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13217" w:rsidRPr="0047139C" w:rsidTr="006740F4">
        <w:tc>
          <w:tcPr>
            <w:tcW w:w="4513" w:type="dxa"/>
            <w:tcBorders>
              <w:bottom w:val="single" w:sz="4" w:space="0" w:color="auto"/>
            </w:tcBorders>
            <w:tcMar>
              <w:bottom w:w="170" w:type="dxa"/>
            </w:tcMar>
          </w:tcPr>
          <w:p w:rsidR="00813217" w:rsidRPr="0047139C" w:rsidRDefault="00813217" w:rsidP="006740F4">
            <w:pPr>
              <w:rPr>
                <w:lang w:val="fr-FR"/>
              </w:rPr>
            </w:pPr>
            <w:bookmarkStart w:id="0" w:name="_GoBack"/>
            <w:bookmarkEnd w:id="0"/>
          </w:p>
        </w:tc>
        <w:tc>
          <w:tcPr>
            <w:tcW w:w="4337" w:type="dxa"/>
            <w:tcBorders>
              <w:bottom w:val="single" w:sz="4" w:space="0" w:color="auto"/>
            </w:tcBorders>
            <w:tcMar>
              <w:left w:w="0" w:type="dxa"/>
              <w:right w:w="0" w:type="dxa"/>
            </w:tcMar>
          </w:tcPr>
          <w:p w:rsidR="00813217" w:rsidRPr="0047139C" w:rsidRDefault="00813217" w:rsidP="006740F4">
            <w:pPr>
              <w:rPr>
                <w:lang w:val="fr-FR"/>
              </w:rPr>
            </w:pPr>
            <w:r w:rsidRPr="0047139C">
              <w:rPr>
                <w:noProof/>
                <w:lang w:eastAsia="en-US"/>
              </w:rPr>
              <w:drawing>
                <wp:inline distT="0" distB="0" distL="0" distR="0" wp14:anchorId="3D56364C" wp14:editId="2F6DD335">
                  <wp:extent cx="1860550" cy="1327785"/>
                  <wp:effectExtent l="0" t="0" r="6350" b="571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13217" w:rsidRPr="0047139C" w:rsidRDefault="00813217" w:rsidP="006740F4">
            <w:pPr>
              <w:jc w:val="right"/>
              <w:rPr>
                <w:lang w:val="fr-FR"/>
              </w:rPr>
            </w:pPr>
            <w:r w:rsidRPr="0047139C">
              <w:rPr>
                <w:b/>
                <w:sz w:val="40"/>
                <w:szCs w:val="40"/>
                <w:lang w:val="fr-FR"/>
              </w:rPr>
              <w:t>F</w:t>
            </w:r>
          </w:p>
        </w:tc>
      </w:tr>
      <w:tr w:rsidR="00813217" w:rsidRPr="0047139C" w:rsidTr="006740F4">
        <w:trPr>
          <w:trHeight w:hRule="exact" w:val="340"/>
        </w:trPr>
        <w:tc>
          <w:tcPr>
            <w:tcW w:w="9356" w:type="dxa"/>
            <w:gridSpan w:val="3"/>
            <w:tcBorders>
              <w:top w:val="single" w:sz="4" w:space="0" w:color="auto"/>
            </w:tcBorders>
            <w:tcMar>
              <w:top w:w="170" w:type="dxa"/>
              <w:left w:w="0" w:type="dxa"/>
              <w:right w:w="0" w:type="dxa"/>
            </w:tcMar>
            <w:vAlign w:val="bottom"/>
          </w:tcPr>
          <w:p w:rsidR="00813217" w:rsidRPr="0047139C" w:rsidRDefault="00813217" w:rsidP="00813217">
            <w:pPr>
              <w:jc w:val="right"/>
              <w:rPr>
                <w:rFonts w:ascii="Arial Black" w:hAnsi="Arial Black"/>
                <w:caps/>
                <w:sz w:val="15"/>
                <w:lang w:val="fr-FR"/>
              </w:rPr>
            </w:pPr>
            <w:r w:rsidRPr="0047139C">
              <w:rPr>
                <w:rFonts w:ascii="Arial Black" w:hAnsi="Arial Black"/>
                <w:caps/>
                <w:sz w:val="15"/>
                <w:lang w:val="fr-FR"/>
              </w:rPr>
              <w:t>LI/WG/DEV/10/</w:t>
            </w:r>
            <w:bookmarkStart w:id="1" w:name="Code"/>
            <w:bookmarkEnd w:id="1"/>
            <w:r w:rsidRPr="0047139C">
              <w:rPr>
                <w:rFonts w:ascii="Arial Black" w:hAnsi="Arial Black"/>
                <w:caps/>
                <w:sz w:val="15"/>
                <w:lang w:val="fr-FR"/>
              </w:rPr>
              <w:t xml:space="preserve">2 </w:t>
            </w:r>
          </w:p>
        </w:tc>
      </w:tr>
      <w:tr w:rsidR="00813217" w:rsidRPr="0047139C" w:rsidTr="006740F4">
        <w:trPr>
          <w:trHeight w:hRule="exact" w:val="170"/>
        </w:trPr>
        <w:tc>
          <w:tcPr>
            <w:tcW w:w="9356" w:type="dxa"/>
            <w:gridSpan w:val="3"/>
            <w:noWrap/>
            <w:tcMar>
              <w:left w:w="0" w:type="dxa"/>
              <w:right w:w="0" w:type="dxa"/>
            </w:tcMar>
            <w:vAlign w:val="bottom"/>
          </w:tcPr>
          <w:p w:rsidR="00813217" w:rsidRPr="0047139C" w:rsidRDefault="00813217" w:rsidP="00813217">
            <w:pPr>
              <w:jc w:val="right"/>
              <w:rPr>
                <w:rFonts w:ascii="Arial Black" w:hAnsi="Arial Black"/>
                <w:caps/>
                <w:sz w:val="15"/>
                <w:lang w:val="fr-FR"/>
              </w:rPr>
            </w:pPr>
            <w:r w:rsidRPr="0047139C">
              <w:rPr>
                <w:rFonts w:ascii="Arial Black" w:hAnsi="Arial Black"/>
                <w:caps/>
                <w:sz w:val="15"/>
                <w:lang w:val="fr-FR"/>
              </w:rPr>
              <w:t>ORIGINAL</w:t>
            </w:r>
            <w:r w:rsidR="0039435D">
              <w:rPr>
                <w:rFonts w:ascii="Arial Black" w:hAnsi="Arial Black"/>
                <w:caps/>
                <w:sz w:val="15"/>
                <w:lang w:val="fr-FR"/>
              </w:rPr>
              <w:t> </w:t>
            </w:r>
            <w:r w:rsidRPr="0047139C">
              <w:rPr>
                <w:rFonts w:ascii="Arial Black" w:hAnsi="Arial Black"/>
                <w:caps/>
                <w:sz w:val="15"/>
                <w:lang w:val="fr-FR"/>
              </w:rPr>
              <w:t xml:space="preserve">: </w:t>
            </w:r>
            <w:bookmarkStart w:id="2" w:name="Original"/>
            <w:bookmarkEnd w:id="2"/>
            <w:r w:rsidRPr="0047139C">
              <w:rPr>
                <w:rFonts w:ascii="Arial Black" w:hAnsi="Arial Black"/>
                <w:caps/>
                <w:sz w:val="15"/>
                <w:lang w:val="fr-FR"/>
              </w:rPr>
              <w:t>anglais</w:t>
            </w:r>
          </w:p>
        </w:tc>
      </w:tr>
      <w:tr w:rsidR="00813217" w:rsidRPr="0047139C" w:rsidTr="006740F4">
        <w:trPr>
          <w:trHeight w:hRule="exact" w:val="198"/>
        </w:trPr>
        <w:tc>
          <w:tcPr>
            <w:tcW w:w="9356" w:type="dxa"/>
            <w:gridSpan w:val="3"/>
            <w:tcMar>
              <w:left w:w="0" w:type="dxa"/>
              <w:right w:w="0" w:type="dxa"/>
            </w:tcMar>
            <w:vAlign w:val="bottom"/>
          </w:tcPr>
          <w:p w:rsidR="00813217" w:rsidRPr="0047139C" w:rsidRDefault="00813217" w:rsidP="006740F4">
            <w:pPr>
              <w:jc w:val="right"/>
              <w:rPr>
                <w:rFonts w:ascii="Arial Black" w:hAnsi="Arial Black"/>
                <w:caps/>
                <w:sz w:val="15"/>
                <w:lang w:val="fr-FR"/>
              </w:rPr>
            </w:pPr>
            <w:r w:rsidRPr="0047139C">
              <w:rPr>
                <w:rFonts w:ascii="Arial Black" w:hAnsi="Arial Black"/>
                <w:caps/>
                <w:sz w:val="15"/>
                <w:lang w:val="fr-FR"/>
              </w:rPr>
              <w:t>DATE</w:t>
            </w:r>
            <w:r w:rsidR="0039435D">
              <w:rPr>
                <w:rFonts w:ascii="Arial Black" w:hAnsi="Arial Black"/>
                <w:caps/>
                <w:sz w:val="15"/>
                <w:lang w:val="fr-FR"/>
              </w:rPr>
              <w:t> </w:t>
            </w:r>
            <w:r w:rsidRPr="0047139C">
              <w:rPr>
                <w:rFonts w:ascii="Arial Black" w:hAnsi="Arial Black"/>
                <w:caps/>
                <w:sz w:val="15"/>
                <w:lang w:val="fr-FR"/>
              </w:rPr>
              <w:t xml:space="preserve">: </w:t>
            </w:r>
            <w:bookmarkStart w:id="3" w:name="Date"/>
            <w:bookmarkEnd w:id="3"/>
            <w:r w:rsidR="005917E4">
              <w:rPr>
                <w:rFonts w:ascii="Arial Black" w:hAnsi="Arial Black"/>
                <w:caps/>
                <w:sz w:val="15"/>
                <w:lang w:val="fr-FR"/>
              </w:rPr>
              <w:t>27</w:t>
            </w:r>
            <w:r w:rsidR="0047139C">
              <w:rPr>
                <w:rFonts w:ascii="Arial Black" w:hAnsi="Arial Black"/>
                <w:caps/>
                <w:sz w:val="15"/>
                <w:lang w:val="fr-FR"/>
              </w:rPr>
              <w:t> </w:t>
            </w:r>
            <w:r w:rsidR="0047139C" w:rsidRPr="0047139C">
              <w:rPr>
                <w:rFonts w:ascii="Arial Black" w:hAnsi="Arial Black"/>
                <w:caps/>
                <w:sz w:val="15"/>
                <w:lang w:val="fr-FR"/>
              </w:rPr>
              <w:t>août</w:t>
            </w:r>
            <w:r w:rsidR="0047139C">
              <w:rPr>
                <w:rFonts w:ascii="Arial Black" w:hAnsi="Arial Black"/>
                <w:caps/>
                <w:sz w:val="15"/>
                <w:lang w:val="fr-FR"/>
              </w:rPr>
              <w:t> </w:t>
            </w:r>
            <w:r w:rsidR="0047139C" w:rsidRPr="0047139C">
              <w:rPr>
                <w:rFonts w:ascii="Arial Black" w:hAnsi="Arial Black"/>
                <w:caps/>
                <w:sz w:val="15"/>
                <w:lang w:val="fr-FR"/>
              </w:rPr>
              <w:t>20</w:t>
            </w:r>
            <w:r w:rsidRPr="0047139C">
              <w:rPr>
                <w:rFonts w:ascii="Arial Black" w:hAnsi="Arial Black"/>
                <w:caps/>
                <w:sz w:val="15"/>
                <w:lang w:val="fr-FR"/>
              </w:rPr>
              <w:t>14</w:t>
            </w:r>
          </w:p>
        </w:tc>
      </w:tr>
    </w:tbl>
    <w:p w:rsidR="00813217" w:rsidRPr="0047139C" w:rsidRDefault="00813217" w:rsidP="00813217">
      <w:pPr>
        <w:rPr>
          <w:lang w:val="fr-FR"/>
        </w:rPr>
      </w:pPr>
    </w:p>
    <w:p w:rsidR="00813217" w:rsidRPr="0047139C" w:rsidRDefault="00813217" w:rsidP="00813217">
      <w:pPr>
        <w:rPr>
          <w:lang w:val="fr-FR"/>
        </w:rPr>
      </w:pPr>
    </w:p>
    <w:p w:rsidR="00813217" w:rsidRPr="0047139C" w:rsidRDefault="00813217" w:rsidP="00813217">
      <w:pPr>
        <w:rPr>
          <w:lang w:val="fr-FR"/>
        </w:rPr>
      </w:pPr>
    </w:p>
    <w:p w:rsidR="00813217" w:rsidRPr="0047139C" w:rsidRDefault="00813217" w:rsidP="00813217">
      <w:pPr>
        <w:rPr>
          <w:lang w:val="fr-FR"/>
        </w:rPr>
      </w:pPr>
    </w:p>
    <w:p w:rsidR="00813217" w:rsidRPr="0047139C" w:rsidRDefault="00813217" w:rsidP="00813217">
      <w:pPr>
        <w:rPr>
          <w:lang w:val="fr-FR"/>
        </w:rPr>
      </w:pPr>
    </w:p>
    <w:p w:rsidR="00813217" w:rsidRPr="0047139C" w:rsidRDefault="00813217" w:rsidP="00813217">
      <w:pPr>
        <w:rPr>
          <w:b/>
          <w:sz w:val="28"/>
          <w:szCs w:val="28"/>
          <w:lang w:val="fr-FR"/>
        </w:rPr>
      </w:pPr>
      <w:r w:rsidRPr="0047139C">
        <w:rPr>
          <w:b/>
          <w:sz w:val="28"/>
          <w:szCs w:val="28"/>
          <w:lang w:val="fr-FR"/>
        </w:rPr>
        <w:t>Groupe de travail sur le développement du système de Lisbonne (appellations d</w:t>
      </w:r>
      <w:r w:rsidR="0047139C">
        <w:rPr>
          <w:b/>
          <w:sz w:val="28"/>
          <w:szCs w:val="28"/>
          <w:lang w:val="fr-FR"/>
        </w:rPr>
        <w:t>’</w:t>
      </w:r>
      <w:r w:rsidRPr="0047139C">
        <w:rPr>
          <w:b/>
          <w:sz w:val="28"/>
          <w:szCs w:val="28"/>
          <w:lang w:val="fr-FR"/>
        </w:rPr>
        <w:t>origine)</w:t>
      </w:r>
    </w:p>
    <w:p w:rsidR="00813217" w:rsidRPr="0047139C" w:rsidRDefault="00813217" w:rsidP="00813217">
      <w:pPr>
        <w:rPr>
          <w:lang w:val="fr-FR"/>
        </w:rPr>
      </w:pPr>
    </w:p>
    <w:p w:rsidR="00813217" w:rsidRPr="0047139C" w:rsidRDefault="00813217" w:rsidP="00813217">
      <w:pPr>
        <w:rPr>
          <w:lang w:val="fr-FR"/>
        </w:rPr>
      </w:pPr>
    </w:p>
    <w:p w:rsidR="00813217" w:rsidRPr="0047139C" w:rsidRDefault="00813217" w:rsidP="00813217">
      <w:pPr>
        <w:rPr>
          <w:b/>
          <w:sz w:val="24"/>
          <w:szCs w:val="24"/>
          <w:lang w:val="fr-FR"/>
        </w:rPr>
      </w:pPr>
      <w:r w:rsidRPr="0047139C">
        <w:rPr>
          <w:b/>
          <w:sz w:val="24"/>
          <w:szCs w:val="24"/>
          <w:lang w:val="fr-FR"/>
        </w:rPr>
        <w:t>Dixième</w:t>
      </w:r>
      <w:r w:rsidR="0039435D">
        <w:rPr>
          <w:b/>
          <w:sz w:val="24"/>
          <w:szCs w:val="24"/>
          <w:lang w:val="fr-FR"/>
        </w:rPr>
        <w:t> </w:t>
      </w:r>
      <w:r w:rsidRPr="0047139C">
        <w:rPr>
          <w:b/>
          <w:sz w:val="24"/>
          <w:szCs w:val="24"/>
          <w:lang w:val="fr-FR"/>
        </w:rPr>
        <w:t>session</w:t>
      </w:r>
    </w:p>
    <w:p w:rsidR="00813217" w:rsidRPr="0047139C" w:rsidRDefault="00813217" w:rsidP="00813217">
      <w:pPr>
        <w:rPr>
          <w:b/>
          <w:sz w:val="24"/>
          <w:szCs w:val="24"/>
          <w:lang w:val="fr-FR"/>
        </w:rPr>
      </w:pPr>
      <w:r w:rsidRPr="0047139C">
        <w:rPr>
          <w:b/>
          <w:sz w:val="24"/>
          <w:szCs w:val="24"/>
          <w:lang w:val="fr-FR"/>
        </w:rPr>
        <w:t>Genève, 27 – 3</w:t>
      </w:r>
      <w:r w:rsidR="0047139C" w:rsidRPr="0047139C">
        <w:rPr>
          <w:b/>
          <w:sz w:val="24"/>
          <w:szCs w:val="24"/>
          <w:lang w:val="fr-FR"/>
        </w:rPr>
        <w:t>1</w:t>
      </w:r>
      <w:r w:rsidR="0047139C">
        <w:rPr>
          <w:b/>
          <w:sz w:val="24"/>
          <w:szCs w:val="24"/>
          <w:lang w:val="fr-FR"/>
        </w:rPr>
        <w:t> </w:t>
      </w:r>
      <w:r w:rsidR="0047139C" w:rsidRPr="0047139C">
        <w:rPr>
          <w:b/>
          <w:sz w:val="24"/>
          <w:szCs w:val="24"/>
          <w:lang w:val="fr-FR"/>
        </w:rPr>
        <w:t>octobre</w:t>
      </w:r>
      <w:r w:rsidR="0047139C">
        <w:rPr>
          <w:b/>
          <w:sz w:val="24"/>
          <w:szCs w:val="24"/>
          <w:lang w:val="fr-FR"/>
        </w:rPr>
        <w:t> </w:t>
      </w:r>
      <w:r w:rsidR="0047139C" w:rsidRPr="0047139C">
        <w:rPr>
          <w:b/>
          <w:sz w:val="24"/>
          <w:szCs w:val="24"/>
          <w:lang w:val="fr-FR"/>
        </w:rPr>
        <w:t>20</w:t>
      </w:r>
      <w:r w:rsidRPr="0047139C">
        <w:rPr>
          <w:b/>
          <w:sz w:val="24"/>
          <w:szCs w:val="24"/>
          <w:lang w:val="fr-FR"/>
        </w:rPr>
        <w:t>14</w:t>
      </w:r>
    </w:p>
    <w:p w:rsidR="00813217" w:rsidRPr="0047139C" w:rsidRDefault="00813217" w:rsidP="00813217">
      <w:pPr>
        <w:rPr>
          <w:lang w:val="fr-FR"/>
        </w:rPr>
      </w:pPr>
    </w:p>
    <w:p w:rsidR="00813217" w:rsidRPr="0047139C" w:rsidRDefault="00813217" w:rsidP="00813217">
      <w:pPr>
        <w:rPr>
          <w:lang w:val="fr-FR"/>
        </w:rPr>
      </w:pPr>
    </w:p>
    <w:p w:rsidR="00813217" w:rsidRPr="0047139C" w:rsidRDefault="00813217" w:rsidP="00813217">
      <w:pPr>
        <w:rPr>
          <w:lang w:val="fr-FR"/>
        </w:rPr>
      </w:pPr>
    </w:p>
    <w:p w:rsidR="00D72539" w:rsidRPr="0047139C" w:rsidRDefault="00D752B8" w:rsidP="00D752B8">
      <w:pPr>
        <w:rPr>
          <w:caps/>
          <w:sz w:val="24"/>
          <w:lang w:val="fr-FR"/>
        </w:rPr>
      </w:pPr>
      <w:r w:rsidRPr="0047139C">
        <w:rPr>
          <w:caps/>
          <w:sz w:val="24"/>
          <w:lang w:val="fr-FR"/>
        </w:rPr>
        <w:t>PROJET D</w:t>
      </w:r>
      <w:r w:rsidR="0047139C">
        <w:rPr>
          <w:caps/>
          <w:sz w:val="24"/>
          <w:lang w:val="fr-FR"/>
        </w:rPr>
        <w:t>’</w:t>
      </w:r>
      <w:r w:rsidRPr="0047139C">
        <w:rPr>
          <w:caps/>
          <w:sz w:val="24"/>
          <w:lang w:val="fr-FR"/>
        </w:rPr>
        <w:t>ARRANGEMENT DE LISBONNE RÉVISÉ SUR LES APPELLATIONS D</w:t>
      </w:r>
      <w:r w:rsidR="0047139C">
        <w:rPr>
          <w:caps/>
          <w:sz w:val="24"/>
          <w:lang w:val="fr-FR"/>
        </w:rPr>
        <w:t>’</w:t>
      </w:r>
      <w:r w:rsidRPr="0047139C">
        <w:rPr>
          <w:caps/>
          <w:sz w:val="24"/>
          <w:lang w:val="fr-FR"/>
        </w:rPr>
        <w:t>ORIGINE ET LES INDICATIONS GÉOGRAPHIQUES</w:t>
      </w:r>
    </w:p>
    <w:p w:rsidR="00D72539" w:rsidRPr="0047139C" w:rsidRDefault="00D72539" w:rsidP="006410C4">
      <w:pPr>
        <w:rPr>
          <w:lang w:val="fr-FR"/>
        </w:rPr>
      </w:pPr>
    </w:p>
    <w:p w:rsidR="00D72539" w:rsidRPr="0047139C" w:rsidRDefault="00D752B8" w:rsidP="00D752B8">
      <w:pPr>
        <w:rPr>
          <w:i/>
          <w:iCs/>
          <w:lang w:val="fr-FR"/>
        </w:rPr>
      </w:pPr>
      <w:proofErr w:type="gramStart"/>
      <w:r w:rsidRPr="0047139C">
        <w:rPr>
          <w:i/>
          <w:iCs/>
          <w:lang w:val="fr-FR"/>
        </w:rPr>
        <w:t>établi</w:t>
      </w:r>
      <w:proofErr w:type="gramEnd"/>
      <w:r w:rsidRPr="0047139C">
        <w:rPr>
          <w:i/>
          <w:iCs/>
          <w:lang w:val="fr-FR"/>
        </w:rPr>
        <w:t xml:space="preserve"> par le Secrétariat</w:t>
      </w:r>
    </w:p>
    <w:p w:rsidR="00D72539" w:rsidRPr="0047139C" w:rsidRDefault="00D72539" w:rsidP="006410C4">
      <w:pPr>
        <w:rPr>
          <w:lang w:val="fr-FR"/>
        </w:rPr>
      </w:pPr>
    </w:p>
    <w:p w:rsidR="00D72539" w:rsidRDefault="00D72539" w:rsidP="006410C4">
      <w:pPr>
        <w:rPr>
          <w:lang w:val="fr-FR"/>
        </w:rPr>
      </w:pPr>
    </w:p>
    <w:p w:rsidR="00295B28" w:rsidRPr="0047139C" w:rsidRDefault="00295B28" w:rsidP="006410C4">
      <w:pPr>
        <w:rPr>
          <w:lang w:val="fr-FR"/>
        </w:rPr>
      </w:pPr>
    </w:p>
    <w:p w:rsidR="00D72539" w:rsidRPr="0047139C" w:rsidRDefault="00D72539" w:rsidP="006410C4">
      <w:pPr>
        <w:rPr>
          <w:lang w:val="fr-FR"/>
        </w:rPr>
      </w:pPr>
    </w:p>
    <w:p w:rsidR="0047139C" w:rsidRDefault="00D752B8" w:rsidP="005B7258">
      <w:pPr>
        <w:pStyle w:val="ONUMFS"/>
        <w:rPr>
          <w:lang w:val="fr-FR"/>
        </w:rPr>
      </w:pPr>
      <w:r w:rsidRPr="0047139C">
        <w:rPr>
          <w:lang w:val="fr-FR"/>
        </w:rPr>
        <w:t>À la suite de la neuvième</w:t>
      </w:r>
      <w:r w:rsidR="0039435D">
        <w:rPr>
          <w:lang w:val="fr-FR"/>
        </w:rPr>
        <w:t> </w:t>
      </w:r>
      <w:r w:rsidRPr="0047139C">
        <w:rPr>
          <w:lang w:val="fr-FR"/>
        </w:rPr>
        <w:t>session du Groupe de travail sur le développement du système de Lisbonne (appellations d</w:t>
      </w:r>
      <w:r w:rsidR="0047139C">
        <w:rPr>
          <w:lang w:val="fr-FR"/>
        </w:rPr>
        <w:t>’</w:t>
      </w:r>
      <w:r w:rsidRPr="0047139C">
        <w:rPr>
          <w:lang w:val="fr-FR"/>
        </w:rPr>
        <w:t>origine) (ci</w:t>
      </w:r>
      <w:r w:rsidR="005B7258">
        <w:rPr>
          <w:lang w:val="fr-FR"/>
        </w:rPr>
        <w:noBreakHyphen/>
      </w:r>
      <w:r w:rsidRPr="0047139C">
        <w:rPr>
          <w:lang w:val="fr-FR"/>
        </w:rPr>
        <w:t>après dénommé “groupe de travail”), tenue à Genève du 23 au 27 </w:t>
      </w:r>
      <w:r w:rsidR="0047139C" w:rsidRPr="0047139C">
        <w:rPr>
          <w:lang w:val="fr-FR"/>
        </w:rPr>
        <w:t>juin</w:t>
      </w:r>
      <w:r w:rsidR="0047139C">
        <w:rPr>
          <w:lang w:val="fr-FR"/>
        </w:rPr>
        <w:t> </w:t>
      </w:r>
      <w:r w:rsidR="0047139C" w:rsidRPr="0047139C">
        <w:rPr>
          <w:lang w:val="fr-FR"/>
        </w:rPr>
        <w:t>20</w:t>
      </w:r>
      <w:r w:rsidRPr="0047139C">
        <w:rPr>
          <w:lang w:val="fr-FR"/>
        </w:rPr>
        <w:t>14, le Bureau international de l</w:t>
      </w:r>
      <w:r w:rsidR="0047139C">
        <w:rPr>
          <w:lang w:val="fr-FR"/>
        </w:rPr>
        <w:t>’</w:t>
      </w:r>
      <w:r w:rsidRPr="0047139C">
        <w:rPr>
          <w:lang w:val="fr-FR"/>
        </w:rPr>
        <w:t>Organisation Mondiale de la Propriété Intellectuelle (OMPI) a établi, comme demandé par le groupe de travail, une version révisée du projet d</w:t>
      </w:r>
      <w:r w:rsidR="0047139C">
        <w:rPr>
          <w:lang w:val="fr-FR"/>
        </w:rPr>
        <w:t>’</w:t>
      </w:r>
      <w:r w:rsidRPr="0047139C">
        <w:rPr>
          <w:lang w:val="fr-FR"/>
        </w:rPr>
        <w:t>Arrangement de Lisbonne révisé figurant dans le document LI/WG/DEV/9/2 en s</w:t>
      </w:r>
      <w:r w:rsidR="0047139C">
        <w:rPr>
          <w:lang w:val="fr-FR"/>
        </w:rPr>
        <w:t>’</w:t>
      </w:r>
      <w:r w:rsidRPr="0047139C">
        <w:rPr>
          <w:lang w:val="fr-FR"/>
        </w:rPr>
        <w:t>inspirant des orientations données par celui</w:t>
      </w:r>
      <w:r w:rsidR="005B7258">
        <w:rPr>
          <w:lang w:val="fr-FR"/>
        </w:rPr>
        <w:noBreakHyphen/>
      </w:r>
      <w:r w:rsidRPr="0047139C">
        <w:rPr>
          <w:lang w:val="fr-FR"/>
        </w:rPr>
        <w:t>ci lors de cette session.</w:t>
      </w:r>
      <w:r w:rsidR="00AE0DAA" w:rsidRPr="0047139C">
        <w:rPr>
          <w:lang w:val="fr-FR"/>
        </w:rPr>
        <w:t xml:space="preserve">  </w:t>
      </w:r>
      <w:r w:rsidRPr="0047139C">
        <w:rPr>
          <w:lang w:val="fr-FR"/>
        </w:rPr>
        <w:t>Le projet de règlement d</w:t>
      </w:r>
      <w:r w:rsidR="0047139C">
        <w:rPr>
          <w:lang w:val="fr-FR"/>
        </w:rPr>
        <w:t>’</w:t>
      </w:r>
      <w:r w:rsidRPr="0047139C">
        <w:rPr>
          <w:lang w:val="fr-FR"/>
        </w:rPr>
        <w:t>exécution, tel qu</w:t>
      </w:r>
      <w:r w:rsidR="0047139C">
        <w:rPr>
          <w:lang w:val="fr-FR"/>
        </w:rPr>
        <w:t>’</w:t>
      </w:r>
      <w:r w:rsidRPr="0047139C">
        <w:rPr>
          <w:lang w:val="fr-FR"/>
        </w:rPr>
        <w:t>il a été révisé, figure dans le document LI/WG/DEV/10/3.  Les documents LI/WG/DEV/10/4 et LI/WG/DEV/10/5 contiennent respectivement des notes expliquant les diverses dispositions du projet d</w:t>
      </w:r>
      <w:r w:rsidR="0047139C">
        <w:rPr>
          <w:lang w:val="fr-FR"/>
        </w:rPr>
        <w:t>’</w:t>
      </w:r>
      <w:r w:rsidRPr="0047139C">
        <w:rPr>
          <w:lang w:val="fr-FR"/>
        </w:rPr>
        <w:t>Arrangement de Lisbonne révisé et du projet de règlement d</w:t>
      </w:r>
      <w:r w:rsidR="0047139C">
        <w:rPr>
          <w:lang w:val="fr-FR"/>
        </w:rPr>
        <w:t>’</w:t>
      </w:r>
      <w:r w:rsidRPr="0047139C">
        <w:rPr>
          <w:lang w:val="fr-FR"/>
        </w:rPr>
        <w:t>exécution.</w:t>
      </w:r>
    </w:p>
    <w:p w:rsidR="00D72539" w:rsidRPr="0047139C" w:rsidRDefault="00D752B8" w:rsidP="005B7258">
      <w:pPr>
        <w:pStyle w:val="ONUMFS"/>
        <w:rPr>
          <w:lang w:val="fr-FR"/>
        </w:rPr>
      </w:pPr>
      <w:r w:rsidRPr="0047139C">
        <w:rPr>
          <w:lang w:val="fr-FR"/>
        </w:rPr>
        <w:t>Il est rappelé que le groupe de travail procède à une révision du système international de l</w:t>
      </w:r>
      <w:r w:rsidR="0047139C">
        <w:rPr>
          <w:lang w:val="fr-FR"/>
        </w:rPr>
        <w:t>’</w:t>
      </w:r>
      <w:r w:rsidRPr="0047139C">
        <w:rPr>
          <w:lang w:val="fr-FR"/>
        </w:rPr>
        <w:t>Arrangement de Lisbonne concernant la protection des appellations d</w:t>
      </w:r>
      <w:r w:rsidR="0047139C">
        <w:rPr>
          <w:lang w:val="fr-FR"/>
        </w:rPr>
        <w:t>’</w:t>
      </w:r>
      <w:r w:rsidRPr="0047139C">
        <w:rPr>
          <w:lang w:val="fr-FR"/>
        </w:rPr>
        <w:t>origine et leur enregistrement international (ci</w:t>
      </w:r>
      <w:r w:rsidR="005B7258">
        <w:rPr>
          <w:lang w:val="fr-FR"/>
        </w:rPr>
        <w:noBreakHyphen/>
      </w:r>
      <w:r w:rsidRPr="0047139C">
        <w:rPr>
          <w:lang w:val="fr-FR"/>
        </w:rPr>
        <w:t>après dénommé “Arrangement de Lisbonne”) en vue d</w:t>
      </w:r>
      <w:r w:rsidR="0047139C">
        <w:rPr>
          <w:lang w:val="fr-FR"/>
        </w:rPr>
        <w:t>’</w:t>
      </w:r>
      <w:r w:rsidRPr="0047139C">
        <w:rPr>
          <w:lang w:val="fr-FR"/>
        </w:rPr>
        <w:t>améliorer le système de Lisbonne de façon à attirer de nombreux nouveaux membres, tout en préservant les principes et les objectifs de l</w:t>
      </w:r>
      <w:r w:rsidR="0047139C">
        <w:rPr>
          <w:lang w:val="fr-FR"/>
        </w:rPr>
        <w:t>’</w:t>
      </w:r>
      <w:r w:rsidRPr="0047139C">
        <w:rPr>
          <w:lang w:val="fr-FR"/>
        </w:rPr>
        <w:t>Arrangement de Lisbonne.  Le groupe de travail poursuit donc ses travaux de révision de l</w:t>
      </w:r>
      <w:r w:rsidR="0047139C">
        <w:rPr>
          <w:lang w:val="fr-FR"/>
        </w:rPr>
        <w:t>’</w:t>
      </w:r>
      <w:r w:rsidRPr="0047139C">
        <w:rPr>
          <w:lang w:val="fr-FR"/>
        </w:rPr>
        <w:t>Arrangement de Lisbonne dans le but notamment : i) de perfectionner le cadre juridique actuel;  ii) de prévoir des dispositions précisant que le système de Lisbonne s</w:t>
      </w:r>
      <w:r w:rsidR="0047139C">
        <w:rPr>
          <w:lang w:val="fr-FR"/>
        </w:rPr>
        <w:t>’</w:t>
      </w:r>
      <w:r w:rsidRPr="0047139C">
        <w:rPr>
          <w:lang w:val="fr-FR"/>
        </w:rPr>
        <w:t>applique également à l</w:t>
      </w:r>
      <w:r w:rsidR="0047139C">
        <w:rPr>
          <w:lang w:val="fr-FR"/>
        </w:rPr>
        <w:t>’</w:t>
      </w:r>
      <w:r w:rsidRPr="0047139C">
        <w:rPr>
          <w:lang w:val="fr-FR"/>
        </w:rPr>
        <w:t>égard des indications géographiques;  et iii) de prévoir une possibilité d</w:t>
      </w:r>
      <w:r w:rsidR="0047139C">
        <w:rPr>
          <w:lang w:val="fr-FR"/>
        </w:rPr>
        <w:t>’</w:t>
      </w:r>
      <w:r w:rsidRPr="0047139C">
        <w:rPr>
          <w:lang w:val="fr-FR"/>
        </w:rPr>
        <w:t>adhésion par les organisations intergouvernementales.</w:t>
      </w:r>
    </w:p>
    <w:p w:rsidR="0047139C" w:rsidRDefault="00D752B8" w:rsidP="00150539">
      <w:pPr>
        <w:pStyle w:val="ONUMFS"/>
        <w:keepNext/>
        <w:keepLines/>
        <w:rPr>
          <w:lang w:val="fr-FR"/>
        </w:rPr>
      </w:pPr>
      <w:r w:rsidRPr="0047139C">
        <w:rPr>
          <w:lang w:val="fr-FR"/>
        </w:rPr>
        <w:lastRenderedPageBreak/>
        <w:t>Compte tenu des progrès réalisés à la septième</w:t>
      </w:r>
      <w:r w:rsidR="0039435D">
        <w:rPr>
          <w:lang w:val="fr-FR"/>
        </w:rPr>
        <w:t> </w:t>
      </w:r>
      <w:r w:rsidRPr="0047139C">
        <w:rPr>
          <w:lang w:val="fr-FR"/>
        </w:rPr>
        <w:t>session du groupe de travail, l</w:t>
      </w:r>
      <w:r w:rsidR="0047139C">
        <w:rPr>
          <w:lang w:val="fr-FR"/>
        </w:rPr>
        <w:t>’</w:t>
      </w:r>
      <w:r w:rsidRPr="0047139C">
        <w:rPr>
          <w:lang w:val="fr-FR"/>
        </w:rPr>
        <w:t>Assemblée de l</w:t>
      </w:r>
      <w:r w:rsidR="0047139C">
        <w:rPr>
          <w:lang w:val="fr-FR"/>
        </w:rPr>
        <w:t>’</w:t>
      </w:r>
      <w:r w:rsidRPr="0047139C">
        <w:rPr>
          <w:lang w:val="fr-FR"/>
        </w:rPr>
        <w:t>Union de Lisbonne a approuvé, à sa vingt</w:t>
      </w:r>
      <w:r w:rsidR="005B7258">
        <w:rPr>
          <w:lang w:val="fr-FR"/>
        </w:rPr>
        <w:noBreakHyphen/>
      </w:r>
      <w:r w:rsidRPr="0047139C">
        <w:rPr>
          <w:lang w:val="fr-FR"/>
        </w:rPr>
        <w:t>neuvième</w:t>
      </w:r>
      <w:r w:rsidR="0039435D">
        <w:rPr>
          <w:lang w:val="fr-FR"/>
        </w:rPr>
        <w:t> </w:t>
      </w:r>
      <w:r w:rsidRPr="0047139C">
        <w:rPr>
          <w:lang w:val="fr-FR"/>
        </w:rPr>
        <w:t>session (20</w:t>
      </w:r>
      <w:r w:rsidRPr="0047139C">
        <w:rPr>
          <w:vertAlign w:val="superscript"/>
          <w:lang w:val="fr-FR"/>
        </w:rPr>
        <w:t>e</w:t>
      </w:r>
      <w:r w:rsidRPr="0047139C">
        <w:rPr>
          <w:lang w:val="fr-FR"/>
        </w:rPr>
        <w:t xml:space="preserve"> session ordina</w:t>
      </w:r>
      <w:r w:rsidR="00813217" w:rsidRPr="0047139C">
        <w:rPr>
          <w:lang w:val="fr-FR"/>
        </w:rPr>
        <w:t>ire</w:t>
      </w:r>
      <w:r w:rsidRPr="0047139C">
        <w:rPr>
          <w:lang w:val="fr-FR"/>
        </w:rPr>
        <w:t>), en septembre/octobre 2013, la convocation en</w:t>
      </w:r>
      <w:r w:rsidR="0039435D">
        <w:rPr>
          <w:lang w:val="fr-FR"/>
        </w:rPr>
        <w:t> </w:t>
      </w:r>
      <w:r w:rsidRPr="0047139C">
        <w:rPr>
          <w:lang w:val="fr-FR"/>
        </w:rPr>
        <w:t>2015 d</w:t>
      </w:r>
      <w:r w:rsidR="0047139C">
        <w:rPr>
          <w:lang w:val="fr-FR"/>
        </w:rPr>
        <w:t>’</w:t>
      </w:r>
      <w:r w:rsidRPr="0047139C">
        <w:rPr>
          <w:lang w:val="fr-FR"/>
        </w:rPr>
        <w:t>une conférence diplomatique pour l</w:t>
      </w:r>
      <w:r w:rsidR="0047139C">
        <w:rPr>
          <w:lang w:val="fr-FR"/>
        </w:rPr>
        <w:t>’</w:t>
      </w:r>
      <w:r w:rsidRPr="0047139C">
        <w:rPr>
          <w:lang w:val="fr-FR"/>
        </w:rPr>
        <w:t>adoption d</w:t>
      </w:r>
      <w:r w:rsidR="0047139C">
        <w:rPr>
          <w:lang w:val="fr-FR"/>
        </w:rPr>
        <w:t>’</w:t>
      </w:r>
      <w:r w:rsidRPr="0047139C">
        <w:rPr>
          <w:lang w:val="fr-FR"/>
        </w:rPr>
        <w:t>un Arrangement de Lisbonne révisé sur les appellations d</w:t>
      </w:r>
      <w:r w:rsidR="0047139C">
        <w:rPr>
          <w:lang w:val="fr-FR"/>
        </w:rPr>
        <w:t>’</w:t>
      </w:r>
      <w:r w:rsidRPr="0047139C">
        <w:rPr>
          <w:lang w:val="fr-FR"/>
        </w:rPr>
        <w:t>origine et les indications géographiques, dont la date et le lieu exacts seraient arrêtés par un comité préparatoire (paragraphes</w:t>
      </w:r>
      <w:r w:rsidR="0039435D">
        <w:rPr>
          <w:lang w:val="fr-FR"/>
        </w:rPr>
        <w:t> </w:t>
      </w:r>
      <w:r w:rsidRPr="0047139C">
        <w:rPr>
          <w:lang w:val="fr-FR"/>
        </w:rPr>
        <w:t>18 et 19 du document LI/WG/DEV/7/6).</w:t>
      </w:r>
    </w:p>
    <w:p w:rsidR="0047139C" w:rsidRDefault="00D752B8" w:rsidP="005B7258">
      <w:pPr>
        <w:pStyle w:val="ONUMFS"/>
        <w:rPr>
          <w:lang w:val="fr-FR"/>
        </w:rPr>
      </w:pPr>
      <w:r w:rsidRPr="0047139C">
        <w:rPr>
          <w:lang w:val="fr-FR"/>
        </w:rPr>
        <w:t>Conformément à la feuille de route définie par le groupe de travail à sa huitième</w:t>
      </w:r>
      <w:r w:rsidR="0039435D">
        <w:rPr>
          <w:lang w:val="fr-FR"/>
        </w:rPr>
        <w:t> </w:t>
      </w:r>
      <w:r w:rsidRPr="0047139C">
        <w:rPr>
          <w:lang w:val="fr-FR"/>
        </w:rPr>
        <w:t>session, le comité préparatoire de la conférence diplomatique se réunira en marge de la dixième</w:t>
      </w:r>
      <w:r w:rsidR="0039435D">
        <w:rPr>
          <w:lang w:val="fr-FR"/>
        </w:rPr>
        <w:t> </w:t>
      </w:r>
      <w:r w:rsidRPr="0047139C">
        <w:rPr>
          <w:lang w:val="fr-FR"/>
        </w:rPr>
        <w:t>session du groupe de travail.</w:t>
      </w:r>
      <w:r w:rsidR="00496687" w:rsidRPr="0047139C">
        <w:rPr>
          <w:lang w:val="fr-FR"/>
        </w:rPr>
        <w:t xml:space="preserve">  </w:t>
      </w:r>
      <w:r w:rsidRPr="0047139C">
        <w:rPr>
          <w:lang w:val="fr-FR"/>
        </w:rPr>
        <w:t>Ainsi qu</w:t>
      </w:r>
      <w:r w:rsidR="0047139C">
        <w:rPr>
          <w:lang w:val="fr-FR"/>
        </w:rPr>
        <w:t>’</w:t>
      </w:r>
      <w:r w:rsidRPr="0047139C">
        <w:rPr>
          <w:lang w:val="fr-FR"/>
        </w:rPr>
        <w:t xml:space="preserve">il a été convenu lors de </w:t>
      </w:r>
      <w:r w:rsidR="00813217" w:rsidRPr="0047139C">
        <w:rPr>
          <w:lang w:val="fr-FR"/>
        </w:rPr>
        <w:t>la</w:t>
      </w:r>
      <w:r w:rsidRPr="0047139C">
        <w:rPr>
          <w:lang w:val="fr-FR"/>
        </w:rPr>
        <w:t xml:space="preserve"> session, le groupe de travail mettra l</w:t>
      </w:r>
      <w:r w:rsidR="0047139C">
        <w:rPr>
          <w:lang w:val="fr-FR"/>
        </w:rPr>
        <w:t>’</w:t>
      </w:r>
      <w:r w:rsidRPr="0047139C">
        <w:rPr>
          <w:lang w:val="fr-FR"/>
        </w:rPr>
        <w:t>accent sur la préparation technique des textes du projet d</w:t>
      </w:r>
      <w:r w:rsidR="0047139C">
        <w:rPr>
          <w:lang w:val="fr-FR"/>
        </w:rPr>
        <w:t>’</w:t>
      </w:r>
      <w:r w:rsidRPr="0047139C">
        <w:rPr>
          <w:lang w:val="fr-FR"/>
        </w:rPr>
        <w:t>Arrangement de Lisbonne révisé et du projet de règlement d</w:t>
      </w:r>
      <w:r w:rsidR="0047139C">
        <w:rPr>
          <w:lang w:val="fr-FR"/>
        </w:rPr>
        <w:t>’</w:t>
      </w:r>
      <w:r w:rsidRPr="0047139C">
        <w:rPr>
          <w:lang w:val="fr-FR"/>
        </w:rPr>
        <w:t>exécution pour la conférence diplomatique, ainsi que sur la réduction du nombre de questions en suspens,</w:t>
      </w:r>
      <w:r w:rsidR="00813217" w:rsidRPr="0047139C">
        <w:rPr>
          <w:lang w:val="fr-FR"/>
        </w:rPr>
        <w:t xml:space="preserve"> dans la mesure du possible</w:t>
      </w:r>
      <w:r w:rsidRPr="0047139C">
        <w:rPr>
          <w:lang w:val="fr-FR"/>
        </w:rPr>
        <w:t>.</w:t>
      </w:r>
      <w:r w:rsidR="001E3FE6" w:rsidRPr="0047139C">
        <w:rPr>
          <w:lang w:val="fr-FR"/>
        </w:rPr>
        <w:t xml:space="preserve">  </w:t>
      </w:r>
      <w:r w:rsidRPr="0047139C">
        <w:rPr>
          <w:lang w:val="fr-FR"/>
        </w:rPr>
        <w:t>Les questions réglées ne seront pas rouvertes et les propositions et les délibérations devraient être limitées aux questions en suspens (paragraphes 17 et 18 du document LI/WG/DEV/8/6).</w:t>
      </w:r>
    </w:p>
    <w:p w:rsidR="00D72539" w:rsidRPr="0047139C" w:rsidRDefault="00080031" w:rsidP="005B7258">
      <w:pPr>
        <w:pStyle w:val="ONUMFS"/>
        <w:rPr>
          <w:lang w:val="fr-FR"/>
        </w:rPr>
      </w:pPr>
      <w:r w:rsidRPr="0047139C">
        <w:rPr>
          <w:lang w:val="fr-FR"/>
        </w:rPr>
        <w:t>Comme il est indiqué au paragraphe</w:t>
      </w:r>
      <w:r w:rsidR="0039435D">
        <w:rPr>
          <w:lang w:val="fr-FR"/>
        </w:rPr>
        <w:t> </w:t>
      </w:r>
      <w:r w:rsidRPr="0047139C">
        <w:rPr>
          <w:lang w:val="fr-FR"/>
        </w:rPr>
        <w:t>13 du résumé du président adopté par le groupe de travail à sa neuvième</w:t>
      </w:r>
      <w:r w:rsidR="0039435D">
        <w:rPr>
          <w:lang w:val="fr-FR"/>
        </w:rPr>
        <w:t> </w:t>
      </w:r>
      <w:r w:rsidRPr="0047139C">
        <w:rPr>
          <w:lang w:val="fr-FR"/>
        </w:rPr>
        <w:t>session (document LI/WG/DEV/9/7), les questions en suspens ci</w:t>
      </w:r>
      <w:r w:rsidR="005B7258">
        <w:rPr>
          <w:lang w:val="fr-FR"/>
        </w:rPr>
        <w:noBreakHyphen/>
      </w:r>
      <w:r w:rsidRPr="0047139C">
        <w:rPr>
          <w:lang w:val="fr-FR"/>
        </w:rPr>
        <w:t>après doivent être examinées par le groupe de travail à sa dixième</w:t>
      </w:r>
      <w:r w:rsidR="0039435D">
        <w:rPr>
          <w:lang w:val="fr-FR"/>
        </w:rPr>
        <w:t> </w:t>
      </w:r>
      <w:r w:rsidRPr="0047139C">
        <w:rPr>
          <w:lang w:val="fr-FR"/>
        </w:rPr>
        <w:t>session, en vue de réduire leur nombre :</w:t>
      </w:r>
    </w:p>
    <w:p w:rsidR="0047139C" w:rsidRDefault="00080031" w:rsidP="003441D1">
      <w:pPr>
        <w:pStyle w:val="ONUMFS"/>
        <w:numPr>
          <w:ilvl w:val="2"/>
          <w:numId w:val="3"/>
        </w:numPr>
        <w:tabs>
          <w:tab w:val="clear" w:pos="1701"/>
          <w:tab w:val="num" w:pos="567"/>
        </w:tabs>
        <w:ind w:left="0" w:firstLine="540"/>
        <w:rPr>
          <w:lang w:val="fr-FR"/>
        </w:rPr>
      </w:pPr>
      <w:r w:rsidRPr="0047139C">
        <w:rPr>
          <w:lang w:val="fr-FR"/>
        </w:rPr>
        <w:t>le titre et le préambule du projet d</w:t>
      </w:r>
      <w:r w:rsidR="0047139C">
        <w:rPr>
          <w:lang w:val="fr-FR"/>
        </w:rPr>
        <w:t>’</w:t>
      </w:r>
      <w:r w:rsidRPr="0047139C">
        <w:rPr>
          <w:lang w:val="fr-FR"/>
        </w:rPr>
        <w:t>Arrangement de Lisbonne révisé;</w:t>
      </w:r>
    </w:p>
    <w:p w:rsidR="00D72539" w:rsidRPr="0047139C" w:rsidRDefault="00080031" w:rsidP="003441D1">
      <w:pPr>
        <w:pStyle w:val="ONUMFS"/>
        <w:numPr>
          <w:ilvl w:val="2"/>
          <w:numId w:val="3"/>
        </w:numPr>
        <w:tabs>
          <w:tab w:val="clear" w:pos="1701"/>
          <w:tab w:val="num" w:pos="567"/>
        </w:tabs>
        <w:ind w:left="0" w:firstLine="540"/>
        <w:rPr>
          <w:lang w:val="fr-FR"/>
        </w:rPr>
      </w:pPr>
      <w:r w:rsidRPr="0047139C">
        <w:rPr>
          <w:lang w:val="fr-FR"/>
        </w:rPr>
        <w:t>les aspects relatifs à la mise en œuvre de l</w:t>
      </w:r>
      <w:r w:rsidR="0047139C">
        <w:rPr>
          <w:lang w:val="fr-FR"/>
        </w:rPr>
        <w:t>’</w:t>
      </w:r>
      <w:r w:rsidRPr="0047139C">
        <w:rPr>
          <w:lang w:val="fr-FR"/>
        </w:rPr>
        <w:t>article</w:t>
      </w:r>
      <w:r w:rsidR="0039435D">
        <w:rPr>
          <w:lang w:val="fr-FR"/>
        </w:rPr>
        <w:t> </w:t>
      </w:r>
      <w:r w:rsidRPr="0047139C">
        <w:rPr>
          <w:lang w:val="fr-FR"/>
        </w:rPr>
        <w:t>1.xiv);</w:t>
      </w:r>
    </w:p>
    <w:p w:rsidR="0047139C" w:rsidRDefault="00EA193C" w:rsidP="003441D1">
      <w:pPr>
        <w:pStyle w:val="ONUMFS"/>
        <w:numPr>
          <w:ilvl w:val="2"/>
          <w:numId w:val="3"/>
        </w:numPr>
        <w:tabs>
          <w:tab w:val="clear" w:pos="1701"/>
          <w:tab w:val="num" w:pos="567"/>
        </w:tabs>
        <w:ind w:left="0" w:firstLine="540"/>
        <w:rPr>
          <w:lang w:val="fr-FR"/>
        </w:rPr>
      </w:pPr>
      <w:r w:rsidRPr="0047139C">
        <w:rPr>
          <w:lang w:val="fr-FR"/>
        </w:rPr>
        <w:t>la teneur de l</w:t>
      </w:r>
      <w:r w:rsidR="0047139C">
        <w:rPr>
          <w:lang w:val="fr-FR"/>
        </w:rPr>
        <w:t>’</w:t>
      </w:r>
      <w:r w:rsidRPr="0047139C">
        <w:rPr>
          <w:lang w:val="fr-FR"/>
        </w:rPr>
        <w:t>article</w:t>
      </w:r>
      <w:r w:rsidR="0039435D">
        <w:rPr>
          <w:lang w:val="fr-FR"/>
        </w:rPr>
        <w:t> </w:t>
      </w:r>
      <w:r w:rsidRPr="0047139C">
        <w:rPr>
          <w:lang w:val="fr-FR"/>
        </w:rPr>
        <w:t>2.2) et de l</w:t>
      </w:r>
      <w:r w:rsidR="0047139C">
        <w:rPr>
          <w:lang w:val="fr-FR"/>
        </w:rPr>
        <w:t>’</w:t>
      </w:r>
      <w:r w:rsidRPr="0047139C">
        <w:rPr>
          <w:lang w:val="fr-FR"/>
        </w:rPr>
        <w:t>article</w:t>
      </w:r>
      <w:r w:rsidR="0039435D">
        <w:rPr>
          <w:lang w:val="fr-FR"/>
        </w:rPr>
        <w:t> </w:t>
      </w:r>
      <w:r w:rsidRPr="0047139C">
        <w:rPr>
          <w:lang w:val="fr-FR"/>
        </w:rPr>
        <w:t>5.4) concernant les aires géographiques d</w:t>
      </w:r>
      <w:r w:rsidR="0047139C">
        <w:rPr>
          <w:lang w:val="fr-FR"/>
        </w:rPr>
        <w:t>’</w:t>
      </w:r>
      <w:r w:rsidRPr="0047139C">
        <w:rPr>
          <w:lang w:val="fr-FR"/>
        </w:rPr>
        <w:t>origine transfrontalières;</w:t>
      </w:r>
    </w:p>
    <w:p w:rsidR="00D72539" w:rsidRPr="0047139C" w:rsidRDefault="00EA193C" w:rsidP="003441D1">
      <w:pPr>
        <w:pStyle w:val="ONUMFS"/>
        <w:numPr>
          <w:ilvl w:val="2"/>
          <w:numId w:val="3"/>
        </w:numPr>
        <w:tabs>
          <w:tab w:val="clear" w:pos="1701"/>
          <w:tab w:val="num" w:pos="567"/>
        </w:tabs>
        <w:ind w:left="0" w:firstLine="540"/>
        <w:rPr>
          <w:lang w:val="fr-FR"/>
        </w:rPr>
      </w:pPr>
      <w:r w:rsidRPr="0047139C">
        <w:rPr>
          <w:lang w:val="fr-FR"/>
        </w:rPr>
        <w:t>la question de la qualité pour déposer une demande au titre de l</w:t>
      </w:r>
      <w:r w:rsidR="0047139C">
        <w:rPr>
          <w:lang w:val="fr-FR"/>
        </w:rPr>
        <w:t>’</w:t>
      </w:r>
      <w:r w:rsidRPr="0047139C">
        <w:rPr>
          <w:lang w:val="fr-FR"/>
        </w:rPr>
        <w:t>article</w:t>
      </w:r>
      <w:r w:rsidR="0039435D">
        <w:rPr>
          <w:lang w:val="fr-FR"/>
        </w:rPr>
        <w:t> </w:t>
      </w:r>
      <w:r w:rsidRPr="0047139C">
        <w:rPr>
          <w:lang w:val="fr-FR"/>
        </w:rPr>
        <w:t>5.2);</w:t>
      </w:r>
    </w:p>
    <w:p w:rsidR="00D72539" w:rsidRPr="0047139C" w:rsidRDefault="00EA193C" w:rsidP="003441D1">
      <w:pPr>
        <w:pStyle w:val="ONUMFS"/>
        <w:numPr>
          <w:ilvl w:val="2"/>
          <w:numId w:val="3"/>
        </w:numPr>
        <w:tabs>
          <w:tab w:val="clear" w:pos="1701"/>
          <w:tab w:val="num" w:pos="567"/>
        </w:tabs>
        <w:ind w:left="0" w:firstLine="540"/>
        <w:rPr>
          <w:lang w:val="fr-FR"/>
        </w:rPr>
      </w:pPr>
      <w:r w:rsidRPr="0047139C">
        <w:rPr>
          <w:lang w:val="fr-FR"/>
        </w:rPr>
        <w:t>l</w:t>
      </w:r>
      <w:r w:rsidR="0047139C">
        <w:rPr>
          <w:lang w:val="fr-FR"/>
        </w:rPr>
        <w:t>’</w:t>
      </w:r>
      <w:r w:rsidRPr="0047139C">
        <w:rPr>
          <w:lang w:val="fr-FR"/>
        </w:rPr>
        <w:t>article</w:t>
      </w:r>
      <w:r w:rsidR="0039435D">
        <w:rPr>
          <w:lang w:val="fr-FR"/>
        </w:rPr>
        <w:t> </w:t>
      </w:r>
      <w:r w:rsidRPr="0047139C">
        <w:rPr>
          <w:lang w:val="fr-FR"/>
        </w:rPr>
        <w:t>7.2)b)</w:t>
      </w:r>
      <w:r w:rsidRPr="0047139C">
        <w:rPr>
          <w:rStyle w:val="FootnoteReference"/>
          <w:lang w:val="fr-FR"/>
        </w:rPr>
        <w:footnoteReference w:id="2"/>
      </w:r>
      <w:r w:rsidRPr="0047139C">
        <w:rPr>
          <w:lang w:val="fr-FR"/>
        </w:rPr>
        <w:t>, l</w:t>
      </w:r>
      <w:r w:rsidR="0047139C">
        <w:rPr>
          <w:lang w:val="fr-FR"/>
        </w:rPr>
        <w:t>’</w:t>
      </w:r>
      <w:r w:rsidRPr="0047139C">
        <w:rPr>
          <w:lang w:val="fr-FR"/>
        </w:rPr>
        <w:t>article</w:t>
      </w:r>
      <w:r w:rsidR="0039435D">
        <w:rPr>
          <w:lang w:val="fr-FR"/>
        </w:rPr>
        <w:t> </w:t>
      </w:r>
      <w:r w:rsidRPr="0047139C">
        <w:rPr>
          <w:lang w:val="fr-FR"/>
        </w:rPr>
        <w:t>8.3), l</w:t>
      </w:r>
      <w:r w:rsidR="0047139C">
        <w:rPr>
          <w:lang w:val="fr-FR"/>
        </w:rPr>
        <w:t>’</w:t>
      </w:r>
      <w:r w:rsidRPr="0047139C">
        <w:rPr>
          <w:lang w:val="fr-FR"/>
        </w:rPr>
        <w:t>article</w:t>
      </w:r>
      <w:r w:rsidR="0039435D">
        <w:rPr>
          <w:lang w:val="fr-FR"/>
        </w:rPr>
        <w:t> </w:t>
      </w:r>
      <w:r w:rsidRPr="0047139C">
        <w:rPr>
          <w:lang w:val="fr-FR"/>
        </w:rPr>
        <w:t>24.3)v) et les dispositions connexes concernant l</w:t>
      </w:r>
      <w:r w:rsidR="0047139C">
        <w:rPr>
          <w:lang w:val="fr-FR"/>
        </w:rPr>
        <w:t>’</w:t>
      </w:r>
      <w:r w:rsidRPr="0047139C">
        <w:rPr>
          <w:lang w:val="fr-FR"/>
        </w:rPr>
        <w:t>introduction éventuelle de taxes de maintien en vigueur;</w:t>
      </w:r>
    </w:p>
    <w:p w:rsidR="00D72539" w:rsidRPr="0047139C" w:rsidRDefault="00EA193C" w:rsidP="003441D1">
      <w:pPr>
        <w:pStyle w:val="ONUMFS"/>
        <w:numPr>
          <w:ilvl w:val="2"/>
          <w:numId w:val="3"/>
        </w:numPr>
        <w:tabs>
          <w:tab w:val="clear" w:pos="1701"/>
          <w:tab w:val="num" w:pos="567"/>
        </w:tabs>
        <w:ind w:left="0" w:firstLine="540"/>
        <w:rPr>
          <w:lang w:val="fr-FR"/>
        </w:rPr>
      </w:pPr>
      <w:r w:rsidRPr="0047139C">
        <w:rPr>
          <w:lang w:val="fr-FR"/>
        </w:rPr>
        <w:t>l</w:t>
      </w:r>
      <w:r w:rsidR="0047139C">
        <w:rPr>
          <w:lang w:val="fr-FR"/>
        </w:rPr>
        <w:t>’</w:t>
      </w:r>
      <w:r w:rsidRPr="0047139C">
        <w:rPr>
          <w:lang w:val="fr-FR"/>
        </w:rPr>
        <w:t>éventuelle réintroduction des dispositions de l</w:t>
      </w:r>
      <w:r w:rsidR="0047139C">
        <w:rPr>
          <w:lang w:val="fr-FR"/>
        </w:rPr>
        <w:t>’</w:t>
      </w:r>
      <w:r w:rsidRPr="0047139C">
        <w:rPr>
          <w:lang w:val="fr-FR"/>
        </w:rPr>
        <w:t>Arrangement de Lisbonne actuellement en vigueur traitant des contributions des membres de l</w:t>
      </w:r>
      <w:r w:rsidR="0047139C">
        <w:rPr>
          <w:lang w:val="fr-FR"/>
        </w:rPr>
        <w:t>’</w:t>
      </w:r>
      <w:r w:rsidRPr="0047139C">
        <w:rPr>
          <w:lang w:val="fr-FR"/>
        </w:rPr>
        <w:t>Union de Lisbonne;</w:t>
      </w:r>
    </w:p>
    <w:p w:rsidR="00D72539" w:rsidRPr="0047139C" w:rsidRDefault="00EA193C" w:rsidP="003441D1">
      <w:pPr>
        <w:pStyle w:val="ONUMFS"/>
        <w:numPr>
          <w:ilvl w:val="2"/>
          <w:numId w:val="3"/>
        </w:numPr>
        <w:tabs>
          <w:tab w:val="clear" w:pos="1701"/>
          <w:tab w:val="num" w:pos="567"/>
        </w:tabs>
        <w:ind w:left="0" w:firstLine="540"/>
        <w:rPr>
          <w:lang w:val="fr-FR"/>
        </w:rPr>
      </w:pPr>
      <w:r w:rsidRPr="0047139C">
        <w:rPr>
          <w:lang w:val="fr-FR"/>
        </w:rPr>
        <w:t>l</w:t>
      </w:r>
      <w:r w:rsidR="0047139C">
        <w:rPr>
          <w:lang w:val="fr-FR"/>
        </w:rPr>
        <w:t>’</w:t>
      </w:r>
      <w:r w:rsidRPr="0047139C">
        <w:rPr>
          <w:lang w:val="fr-FR"/>
        </w:rPr>
        <w:t>article</w:t>
      </w:r>
      <w:r w:rsidR="0039435D">
        <w:rPr>
          <w:lang w:val="fr-FR"/>
        </w:rPr>
        <w:t> </w:t>
      </w:r>
      <w:r w:rsidRPr="0047139C">
        <w:rPr>
          <w:lang w:val="fr-FR"/>
        </w:rPr>
        <w:t>7.4)</w:t>
      </w:r>
      <w:r w:rsidRPr="0047139C">
        <w:rPr>
          <w:rStyle w:val="FootnoteReference"/>
          <w:lang w:val="fr-FR"/>
        </w:rPr>
        <w:footnoteReference w:id="3"/>
      </w:r>
      <w:r w:rsidRPr="0047139C">
        <w:rPr>
          <w:lang w:val="fr-FR"/>
        </w:rPr>
        <w:t xml:space="preserve"> et les dispositions connexes concernant l</w:t>
      </w:r>
      <w:r w:rsidR="0047139C">
        <w:rPr>
          <w:lang w:val="fr-FR"/>
        </w:rPr>
        <w:t>’</w:t>
      </w:r>
      <w:r w:rsidRPr="0047139C">
        <w:rPr>
          <w:lang w:val="fr-FR"/>
        </w:rPr>
        <w:t>introduction éventuelle de taxes individuelles;</w:t>
      </w:r>
    </w:p>
    <w:p w:rsidR="00D72539" w:rsidRPr="0047139C" w:rsidRDefault="00EA193C" w:rsidP="003441D1">
      <w:pPr>
        <w:pStyle w:val="ONUMFS"/>
        <w:numPr>
          <w:ilvl w:val="2"/>
          <w:numId w:val="3"/>
        </w:numPr>
        <w:tabs>
          <w:tab w:val="clear" w:pos="1701"/>
          <w:tab w:val="num" w:pos="567"/>
        </w:tabs>
        <w:ind w:left="0" w:firstLine="540"/>
        <w:rPr>
          <w:lang w:val="fr-FR"/>
        </w:rPr>
      </w:pPr>
      <w:r w:rsidRPr="0047139C">
        <w:rPr>
          <w:lang w:val="fr-FR"/>
        </w:rPr>
        <w:t>la question de savoir s</w:t>
      </w:r>
      <w:r w:rsidR="0047139C">
        <w:rPr>
          <w:lang w:val="fr-FR"/>
        </w:rPr>
        <w:t>’</w:t>
      </w:r>
      <w:r w:rsidRPr="0047139C">
        <w:rPr>
          <w:lang w:val="fr-FR"/>
        </w:rPr>
        <w:t>il convient de conserver l</w:t>
      </w:r>
      <w:r w:rsidR="0047139C">
        <w:rPr>
          <w:lang w:val="fr-FR"/>
        </w:rPr>
        <w:t>’</w:t>
      </w:r>
      <w:r w:rsidRPr="0047139C">
        <w:rPr>
          <w:lang w:val="fr-FR"/>
        </w:rPr>
        <w:t>article</w:t>
      </w:r>
      <w:r w:rsidR="0039435D">
        <w:rPr>
          <w:lang w:val="fr-FR"/>
        </w:rPr>
        <w:t> </w:t>
      </w:r>
      <w:r w:rsidRPr="0047139C">
        <w:rPr>
          <w:lang w:val="fr-FR"/>
        </w:rPr>
        <w:t>9.1) et de transférer l</w:t>
      </w:r>
      <w:r w:rsidR="0047139C">
        <w:rPr>
          <w:lang w:val="fr-FR"/>
        </w:rPr>
        <w:t>’</w:t>
      </w:r>
      <w:r w:rsidRPr="0047139C">
        <w:rPr>
          <w:lang w:val="fr-FR"/>
        </w:rPr>
        <w:t>article</w:t>
      </w:r>
      <w:r w:rsidR="0039435D">
        <w:rPr>
          <w:lang w:val="fr-FR"/>
        </w:rPr>
        <w:t> </w:t>
      </w:r>
      <w:r w:rsidRPr="0047139C">
        <w:rPr>
          <w:lang w:val="fr-FR"/>
        </w:rPr>
        <w:t>9.2) à l</w:t>
      </w:r>
      <w:r w:rsidR="0047139C">
        <w:rPr>
          <w:lang w:val="fr-FR"/>
        </w:rPr>
        <w:t>’</w:t>
      </w:r>
      <w:r w:rsidRPr="0047139C">
        <w:rPr>
          <w:lang w:val="fr-FR"/>
        </w:rPr>
        <w:t>article</w:t>
      </w:r>
      <w:r w:rsidR="0039435D">
        <w:rPr>
          <w:lang w:val="fr-FR"/>
        </w:rPr>
        <w:t> </w:t>
      </w:r>
      <w:r w:rsidRPr="0047139C">
        <w:rPr>
          <w:lang w:val="fr-FR"/>
        </w:rPr>
        <w:t>6;</w:t>
      </w:r>
    </w:p>
    <w:p w:rsidR="0047139C" w:rsidRDefault="005B7258" w:rsidP="003441D1">
      <w:pPr>
        <w:pStyle w:val="ONUMFS"/>
        <w:numPr>
          <w:ilvl w:val="2"/>
          <w:numId w:val="3"/>
        </w:numPr>
        <w:tabs>
          <w:tab w:val="clear" w:pos="1701"/>
          <w:tab w:val="num" w:pos="567"/>
        </w:tabs>
        <w:ind w:left="0" w:firstLine="540"/>
        <w:rPr>
          <w:lang w:val="fr-FR"/>
        </w:rPr>
      </w:pPr>
      <w:r>
        <w:rPr>
          <w:lang w:val="fr-FR"/>
        </w:rPr>
        <w:t>l</w:t>
      </w:r>
      <w:r w:rsidR="00EA193C" w:rsidRPr="0047139C">
        <w:rPr>
          <w:lang w:val="fr-FR"/>
        </w:rPr>
        <w:t>a question de savoir si l</w:t>
      </w:r>
      <w:r w:rsidR="0047139C">
        <w:rPr>
          <w:lang w:val="fr-FR"/>
        </w:rPr>
        <w:t>’</w:t>
      </w:r>
      <w:r w:rsidR="00EA193C" w:rsidRPr="0047139C">
        <w:rPr>
          <w:lang w:val="fr-FR"/>
        </w:rPr>
        <w:t>article</w:t>
      </w:r>
      <w:r w:rsidR="0039435D">
        <w:rPr>
          <w:lang w:val="fr-FR"/>
        </w:rPr>
        <w:t> </w:t>
      </w:r>
      <w:r w:rsidR="00EA193C" w:rsidRPr="0047139C">
        <w:rPr>
          <w:lang w:val="fr-FR"/>
        </w:rPr>
        <w:t>10.3)</w:t>
      </w:r>
      <w:r w:rsidR="00EA193C" w:rsidRPr="0047139C">
        <w:rPr>
          <w:rStyle w:val="FootnoteReference"/>
          <w:lang w:val="fr-FR"/>
        </w:rPr>
        <w:footnoteReference w:id="4"/>
      </w:r>
      <w:r w:rsidR="00EA193C" w:rsidRPr="0047139C">
        <w:rPr>
          <w:lang w:val="fr-FR"/>
        </w:rPr>
        <w:t>, compte tenu de l</w:t>
      </w:r>
      <w:r w:rsidR="0047139C">
        <w:rPr>
          <w:lang w:val="fr-FR"/>
        </w:rPr>
        <w:t>’</w:t>
      </w:r>
      <w:r w:rsidR="00EA193C" w:rsidRPr="0047139C">
        <w:rPr>
          <w:lang w:val="fr-FR"/>
        </w:rPr>
        <w:t>article</w:t>
      </w:r>
      <w:r w:rsidR="0039435D">
        <w:rPr>
          <w:lang w:val="fr-FR"/>
        </w:rPr>
        <w:t> </w:t>
      </w:r>
      <w:r w:rsidR="00EA193C" w:rsidRPr="0047139C">
        <w:rPr>
          <w:lang w:val="fr-FR"/>
        </w:rPr>
        <w:t>15.2)</w:t>
      </w:r>
      <w:r w:rsidR="00EA193C" w:rsidRPr="0047139C">
        <w:rPr>
          <w:rStyle w:val="FootnoteReference"/>
          <w:lang w:val="fr-FR"/>
        </w:rPr>
        <w:footnoteReference w:id="5"/>
      </w:r>
      <w:r w:rsidR="00EA193C" w:rsidRPr="0047139C">
        <w:rPr>
          <w:lang w:val="fr-FR"/>
        </w:rPr>
        <w:t>, devrait se référer à toute autre protection ou à une protection plus étendue;</w:t>
      </w:r>
    </w:p>
    <w:p w:rsidR="00D72539" w:rsidRPr="0047139C" w:rsidRDefault="005B7258" w:rsidP="003441D1">
      <w:pPr>
        <w:pStyle w:val="ONUMFS"/>
        <w:numPr>
          <w:ilvl w:val="2"/>
          <w:numId w:val="3"/>
        </w:numPr>
        <w:tabs>
          <w:tab w:val="clear" w:pos="1701"/>
          <w:tab w:val="num" w:pos="567"/>
        </w:tabs>
        <w:ind w:left="0" w:firstLine="540"/>
        <w:rPr>
          <w:lang w:val="fr-FR"/>
        </w:rPr>
      </w:pPr>
      <w:r>
        <w:rPr>
          <w:lang w:val="fr-FR"/>
        </w:rPr>
        <w:t>l</w:t>
      </w:r>
      <w:r w:rsidR="00EA193C" w:rsidRPr="0047139C">
        <w:rPr>
          <w:lang w:val="fr-FR"/>
        </w:rPr>
        <w:t>es différentes options concernant l</w:t>
      </w:r>
      <w:r w:rsidR="0047139C">
        <w:rPr>
          <w:lang w:val="fr-FR"/>
        </w:rPr>
        <w:t>’</w:t>
      </w:r>
      <w:r w:rsidR="00EA193C" w:rsidRPr="0047139C">
        <w:rPr>
          <w:lang w:val="fr-FR"/>
        </w:rPr>
        <w:t>article</w:t>
      </w:r>
      <w:r w:rsidR="0039435D">
        <w:rPr>
          <w:lang w:val="fr-FR"/>
        </w:rPr>
        <w:t> </w:t>
      </w:r>
      <w:r w:rsidR="00EA193C" w:rsidRPr="0047139C">
        <w:rPr>
          <w:lang w:val="fr-FR"/>
        </w:rPr>
        <w:t>11.1)a) et l</w:t>
      </w:r>
      <w:r w:rsidR="0047139C">
        <w:rPr>
          <w:lang w:val="fr-FR"/>
        </w:rPr>
        <w:t>’</w:t>
      </w:r>
      <w:r w:rsidR="00EA193C" w:rsidRPr="0047139C">
        <w:rPr>
          <w:lang w:val="fr-FR"/>
        </w:rPr>
        <w:t>article</w:t>
      </w:r>
      <w:r w:rsidR="0039435D">
        <w:rPr>
          <w:lang w:val="fr-FR"/>
        </w:rPr>
        <w:t> </w:t>
      </w:r>
      <w:r w:rsidR="00EA193C" w:rsidRPr="0047139C">
        <w:rPr>
          <w:lang w:val="fr-FR"/>
        </w:rPr>
        <w:t>11.3) ;</w:t>
      </w:r>
    </w:p>
    <w:p w:rsidR="00D72539" w:rsidRPr="0047139C" w:rsidRDefault="00EA193C" w:rsidP="003441D1">
      <w:pPr>
        <w:pStyle w:val="ONUMFS"/>
        <w:numPr>
          <w:ilvl w:val="2"/>
          <w:numId w:val="3"/>
        </w:numPr>
        <w:tabs>
          <w:tab w:val="clear" w:pos="1701"/>
          <w:tab w:val="num" w:pos="567"/>
        </w:tabs>
        <w:ind w:left="0" w:firstLine="540"/>
        <w:rPr>
          <w:lang w:val="fr-FR"/>
        </w:rPr>
      </w:pPr>
      <w:r w:rsidRPr="0047139C">
        <w:rPr>
          <w:lang w:val="fr-FR"/>
        </w:rPr>
        <w:t>la question du projet de déclaration commune figurant dans la note 4</w:t>
      </w:r>
      <w:r w:rsidRPr="0047139C">
        <w:rPr>
          <w:rStyle w:val="FootnoteReference"/>
          <w:lang w:val="fr-FR"/>
        </w:rPr>
        <w:footnoteReference w:id="6"/>
      </w:r>
      <w:r w:rsidRPr="0047139C">
        <w:rPr>
          <w:lang w:val="fr-FR"/>
        </w:rPr>
        <w:t xml:space="preserve"> relative à l</w:t>
      </w:r>
      <w:r w:rsidR="0047139C">
        <w:rPr>
          <w:lang w:val="fr-FR"/>
        </w:rPr>
        <w:t>’</w:t>
      </w:r>
      <w:r w:rsidRPr="0047139C">
        <w:rPr>
          <w:lang w:val="fr-FR"/>
        </w:rPr>
        <w:t>article</w:t>
      </w:r>
      <w:r w:rsidR="0039435D">
        <w:rPr>
          <w:lang w:val="fr-FR"/>
        </w:rPr>
        <w:t> </w:t>
      </w:r>
      <w:r w:rsidRPr="0047139C">
        <w:rPr>
          <w:lang w:val="fr-FR"/>
        </w:rPr>
        <w:t>11 et des dispositions se rapportant à la même question;</w:t>
      </w:r>
    </w:p>
    <w:p w:rsidR="00D72539" w:rsidRPr="0047139C" w:rsidRDefault="00EA193C" w:rsidP="003441D1">
      <w:pPr>
        <w:pStyle w:val="ONUMFS"/>
        <w:numPr>
          <w:ilvl w:val="2"/>
          <w:numId w:val="3"/>
        </w:numPr>
        <w:tabs>
          <w:tab w:val="clear" w:pos="1701"/>
          <w:tab w:val="num" w:pos="567"/>
        </w:tabs>
        <w:ind w:left="0" w:firstLine="540"/>
        <w:rPr>
          <w:lang w:val="fr-FR"/>
        </w:rPr>
      </w:pPr>
      <w:r w:rsidRPr="0047139C">
        <w:rPr>
          <w:lang w:val="fr-FR"/>
        </w:rPr>
        <w:lastRenderedPageBreak/>
        <w:t>la teneur de l</w:t>
      </w:r>
      <w:r w:rsidR="0047139C">
        <w:rPr>
          <w:lang w:val="fr-FR"/>
        </w:rPr>
        <w:t>’</w:t>
      </w:r>
      <w:r w:rsidRPr="0047139C">
        <w:rPr>
          <w:lang w:val="fr-FR"/>
        </w:rPr>
        <w:t>article</w:t>
      </w:r>
      <w:r w:rsidR="0039435D">
        <w:rPr>
          <w:lang w:val="fr-FR"/>
        </w:rPr>
        <w:t> </w:t>
      </w:r>
      <w:r w:rsidRPr="0047139C">
        <w:rPr>
          <w:lang w:val="fr-FR"/>
        </w:rPr>
        <w:t>12 concernant la protection contre l</w:t>
      </w:r>
      <w:r w:rsidR="0047139C">
        <w:rPr>
          <w:lang w:val="fr-FR"/>
        </w:rPr>
        <w:t>’</w:t>
      </w:r>
      <w:r w:rsidRPr="0047139C">
        <w:rPr>
          <w:lang w:val="fr-FR"/>
        </w:rPr>
        <w:t>acquisition d</w:t>
      </w:r>
      <w:r w:rsidR="0047139C">
        <w:rPr>
          <w:lang w:val="fr-FR"/>
        </w:rPr>
        <w:t>’</w:t>
      </w:r>
      <w:r w:rsidRPr="0047139C">
        <w:rPr>
          <w:lang w:val="fr-FR"/>
        </w:rPr>
        <w:t>un caractère générique;</w:t>
      </w:r>
    </w:p>
    <w:p w:rsidR="00D72539" w:rsidRPr="0047139C" w:rsidRDefault="00EA193C" w:rsidP="003441D1">
      <w:pPr>
        <w:pStyle w:val="ONUMFS"/>
        <w:numPr>
          <w:ilvl w:val="2"/>
          <w:numId w:val="3"/>
        </w:numPr>
        <w:tabs>
          <w:tab w:val="clear" w:pos="1701"/>
          <w:tab w:val="num" w:pos="567"/>
        </w:tabs>
        <w:ind w:left="0" w:firstLine="540"/>
        <w:rPr>
          <w:lang w:val="fr-FR"/>
        </w:rPr>
      </w:pPr>
      <w:r w:rsidRPr="0047139C">
        <w:rPr>
          <w:lang w:val="fr-FR"/>
        </w:rPr>
        <w:t>la teneur de l</w:t>
      </w:r>
      <w:r w:rsidR="0047139C">
        <w:rPr>
          <w:lang w:val="fr-FR"/>
        </w:rPr>
        <w:t>’</w:t>
      </w:r>
      <w:r w:rsidRPr="0047139C">
        <w:rPr>
          <w:lang w:val="fr-FR"/>
        </w:rPr>
        <w:t>article</w:t>
      </w:r>
      <w:r w:rsidR="0039435D">
        <w:rPr>
          <w:lang w:val="fr-FR"/>
        </w:rPr>
        <w:t> </w:t>
      </w:r>
      <w:r w:rsidRPr="0047139C">
        <w:rPr>
          <w:lang w:val="fr-FR"/>
        </w:rPr>
        <w:t>13.1) concernant les garanties à</w:t>
      </w:r>
      <w:r w:rsidR="0039435D">
        <w:rPr>
          <w:lang w:val="fr-FR"/>
        </w:rPr>
        <w:t> </w:t>
      </w:r>
      <w:r w:rsidRPr="0047139C">
        <w:rPr>
          <w:lang w:val="fr-FR"/>
        </w:rPr>
        <w:t>l</w:t>
      </w:r>
      <w:r w:rsidR="0047139C">
        <w:rPr>
          <w:lang w:val="fr-FR"/>
        </w:rPr>
        <w:t>’</w:t>
      </w:r>
      <w:r w:rsidRPr="0047139C">
        <w:rPr>
          <w:lang w:val="fr-FR"/>
        </w:rPr>
        <w:t>égard de droits antérieurs sur des marques;</w:t>
      </w:r>
    </w:p>
    <w:p w:rsidR="0047139C" w:rsidRDefault="00EA193C" w:rsidP="003441D1">
      <w:pPr>
        <w:pStyle w:val="ONUMFS"/>
        <w:numPr>
          <w:ilvl w:val="2"/>
          <w:numId w:val="3"/>
        </w:numPr>
        <w:tabs>
          <w:tab w:val="clear" w:pos="1701"/>
          <w:tab w:val="num" w:pos="567"/>
        </w:tabs>
        <w:ind w:left="0" w:firstLine="540"/>
        <w:rPr>
          <w:lang w:val="fr-FR"/>
        </w:rPr>
      </w:pPr>
      <w:r w:rsidRPr="0047139C">
        <w:rPr>
          <w:lang w:val="fr-FR"/>
        </w:rPr>
        <w:t>la question de savoir si l</w:t>
      </w:r>
      <w:r w:rsidR="0047139C">
        <w:rPr>
          <w:lang w:val="fr-FR"/>
        </w:rPr>
        <w:t>’</w:t>
      </w:r>
      <w:r w:rsidRPr="0047139C">
        <w:rPr>
          <w:lang w:val="fr-FR"/>
        </w:rPr>
        <w:t>article</w:t>
      </w:r>
      <w:r w:rsidR="0039435D">
        <w:rPr>
          <w:lang w:val="fr-FR"/>
        </w:rPr>
        <w:t> </w:t>
      </w:r>
      <w:r w:rsidRPr="0047139C">
        <w:rPr>
          <w:lang w:val="fr-FR"/>
        </w:rPr>
        <w:t>13.2) à 4) doit être maintenu et s</w:t>
      </w:r>
      <w:r w:rsidR="0047139C">
        <w:rPr>
          <w:lang w:val="fr-FR"/>
        </w:rPr>
        <w:t>’</w:t>
      </w:r>
      <w:r w:rsidRPr="0047139C">
        <w:rPr>
          <w:lang w:val="fr-FR"/>
        </w:rPr>
        <w:t>il convient d</w:t>
      </w:r>
      <w:r w:rsidR="0047139C">
        <w:rPr>
          <w:lang w:val="fr-FR"/>
        </w:rPr>
        <w:t>’</w:t>
      </w:r>
      <w:r w:rsidRPr="0047139C">
        <w:rPr>
          <w:lang w:val="fr-FR"/>
        </w:rPr>
        <w:t>apporter en conséquence des modifications à l</w:t>
      </w:r>
      <w:r w:rsidR="0047139C">
        <w:rPr>
          <w:lang w:val="fr-FR"/>
        </w:rPr>
        <w:t>’</w:t>
      </w:r>
      <w:r w:rsidRPr="0047139C">
        <w:rPr>
          <w:lang w:val="fr-FR"/>
        </w:rPr>
        <w:t>article</w:t>
      </w:r>
      <w:r w:rsidR="0039435D">
        <w:rPr>
          <w:lang w:val="fr-FR"/>
        </w:rPr>
        <w:t> </w:t>
      </w:r>
      <w:r w:rsidRPr="0047139C">
        <w:rPr>
          <w:lang w:val="fr-FR"/>
        </w:rPr>
        <w:t>17.2) et à la note 7</w:t>
      </w:r>
      <w:r w:rsidRPr="0047139C">
        <w:rPr>
          <w:rStyle w:val="FootnoteReference"/>
          <w:lang w:val="fr-FR"/>
        </w:rPr>
        <w:footnoteReference w:id="7"/>
      </w:r>
      <w:r w:rsidRPr="0047139C">
        <w:rPr>
          <w:lang w:val="fr-FR"/>
        </w:rPr>
        <w:t xml:space="preserve"> relative à cette disposition;</w:t>
      </w:r>
    </w:p>
    <w:p w:rsidR="00D72539" w:rsidRPr="0047139C" w:rsidRDefault="001D6680" w:rsidP="003441D1">
      <w:pPr>
        <w:pStyle w:val="ONUMFS"/>
        <w:numPr>
          <w:ilvl w:val="2"/>
          <w:numId w:val="3"/>
        </w:numPr>
        <w:tabs>
          <w:tab w:val="clear" w:pos="1701"/>
          <w:tab w:val="num" w:pos="567"/>
        </w:tabs>
        <w:ind w:left="0" w:firstLine="540"/>
        <w:rPr>
          <w:lang w:val="fr-FR"/>
        </w:rPr>
      </w:pPr>
      <w:r w:rsidRPr="0047139C">
        <w:rPr>
          <w:lang w:val="fr-FR"/>
        </w:rPr>
        <w:t>la teneur de l</w:t>
      </w:r>
      <w:r w:rsidR="0047139C">
        <w:rPr>
          <w:lang w:val="fr-FR"/>
        </w:rPr>
        <w:t>’</w:t>
      </w:r>
      <w:r w:rsidRPr="0047139C">
        <w:rPr>
          <w:lang w:val="fr-FR"/>
        </w:rPr>
        <w:t>article</w:t>
      </w:r>
      <w:r w:rsidR="0039435D">
        <w:rPr>
          <w:lang w:val="fr-FR"/>
        </w:rPr>
        <w:t> </w:t>
      </w:r>
      <w:r w:rsidRPr="0047139C">
        <w:rPr>
          <w:lang w:val="fr-FR"/>
        </w:rPr>
        <w:t>16.2) concernant les négociations faisant suite à un refus;</w:t>
      </w:r>
    </w:p>
    <w:p w:rsidR="00D72539" w:rsidRPr="0047139C" w:rsidRDefault="001D6680" w:rsidP="003441D1">
      <w:pPr>
        <w:pStyle w:val="ONUMFS"/>
        <w:numPr>
          <w:ilvl w:val="2"/>
          <w:numId w:val="3"/>
        </w:numPr>
        <w:tabs>
          <w:tab w:val="clear" w:pos="1701"/>
          <w:tab w:val="num" w:pos="567"/>
        </w:tabs>
        <w:ind w:left="0" w:firstLine="540"/>
        <w:rPr>
          <w:lang w:val="fr-FR"/>
        </w:rPr>
      </w:pPr>
      <w:r w:rsidRPr="0047139C">
        <w:rPr>
          <w:lang w:val="fr-FR"/>
        </w:rPr>
        <w:t>la teneur de l</w:t>
      </w:r>
      <w:r w:rsidR="0047139C">
        <w:rPr>
          <w:lang w:val="fr-FR"/>
        </w:rPr>
        <w:t>’</w:t>
      </w:r>
      <w:r w:rsidRPr="0047139C">
        <w:rPr>
          <w:lang w:val="fr-FR"/>
        </w:rPr>
        <w:t>article</w:t>
      </w:r>
      <w:r w:rsidR="0039435D">
        <w:rPr>
          <w:lang w:val="fr-FR"/>
        </w:rPr>
        <w:t> </w:t>
      </w:r>
      <w:r w:rsidRPr="0047139C">
        <w:rPr>
          <w:lang w:val="fr-FR"/>
        </w:rPr>
        <w:t>17 concernant la nécessité d</w:t>
      </w:r>
      <w:r w:rsidR="0047139C">
        <w:rPr>
          <w:lang w:val="fr-FR"/>
        </w:rPr>
        <w:t>’</w:t>
      </w:r>
      <w:r w:rsidRPr="0047139C">
        <w:rPr>
          <w:lang w:val="fr-FR"/>
        </w:rPr>
        <w:t>un délai de transition;</w:t>
      </w:r>
    </w:p>
    <w:p w:rsidR="00D72539" w:rsidRPr="0047139C" w:rsidRDefault="001D6680" w:rsidP="003441D1">
      <w:pPr>
        <w:pStyle w:val="ONUMFS"/>
        <w:numPr>
          <w:ilvl w:val="2"/>
          <w:numId w:val="3"/>
        </w:numPr>
        <w:tabs>
          <w:tab w:val="clear" w:pos="1701"/>
          <w:tab w:val="num" w:pos="567"/>
        </w:tabs>
        <w:ind w:left="0" w:firstLine="540"/>
        <w:rPr>
          <w:lang w:val="fr-FR"/>
        </w:rPr>
      </w:pPr>
      <w:r w:rsidRPr="0047139C">
        <w:rPr>
          <w:lang w:val="fr-FR"/>
        </w:rPr>
        <w:t>la question de savoir si l</w:t>
      </w:r>
      <w:r w:rsidR="0047139C">
        <w:rPr>
          <w:lang w:val="fr-FR"/>
        </w:rPr>
        <w:t>’</w:t>
      </w:r>
      <w:r w:rsidRPr="0047139C">
        <w:rPr>
          <w:lang w:val="fr-FR"/>
        </w:rPr>
        <w:t>article</w:t>
      </w:r>
      <w:r w:rsidR="0039435D">
        <w:rPr>
          <w:lang w:val="fr-FR"/>
        </w:rPr>
        <w:t> </w:t>
      </w:r>
      <w:r w:rsidRPr="0047139C">
        <w:rPr>
          <w:lang w:val="fr-FR"/>
        </w:rPr>
        <w:t>19.2)</w:t>
      </w:r>
      <w:r w:rsidRPr="0047139C">
        <w:rPr>
          <w:rStyle w:val="FootnoteReference"/>
          <w:lang w:val="fr-FR"/>
        </w:rPr>
        <w:footnoteReference w:id="8"/>
      </w:r>
      <w:r w:rsidRPr="0047139C">
        <w:rPr>
          <w:lang w:val="fr-FR"/>
        </w:rPr>
        <w:t xml:space="preserve"> devrait établir une liste exhaustive ou non exhaustive des motifs d</w:t>
      </w:r>
      <w:r w:rsidR="0047139C">
        <w:rPr>
          <w:lang w:val="fr-FR"/>
        </w:rPr>
        <w:t>’</w:t>
      </w:r>
      <w:r w:rsidRPr="0047139C">
        <w:rPr>
          <w:lang w:val="fr-FR"/>
        </w:rPr>
        <w:t>invalidation;</w:t>
      </w:r>
    </w:p>
    <w:p w:rsidR="0047139C" w:rsidRDefault="001D6680" w:rsidP="003441D1">
      <w:pPr>
        <w:pStyle w:val="ONUMFS"/>
        <w:numPr>
          <w:ilvl w:val="2"/>
          <w:numId w:val="3"/>
        </w:numPr>
        <w:tabs>
          <w:tab w:val="clear" w:pos="1701"/>
          <w:tab w:val="num" w:pos="567"/>
        </w:tabs>
        <w:ind w:left="0" w:firstLine="540"/>
        <w:rPr>
          <w:lang w:val="fr-FR"/>
        </w:rPr>
      </w:pPr>
      <w:r w:rsidRPr="0047139C">
        <w:rPr>
          <w:lang w:val="fr-FR"/>
        </w:rPr>
        <w:t>la question de savoir si la règle</w:t>
      </w:r>
      <w:r w:rsidR="0039435D">
        <w:rPr>
          <w:lang w:val="fr-FR"/>
        </w:rPr>
        <w:t> </w:t>
      </w:r>
      <w:r w:rsidRPr="0047139C">
        <w:rPr>
          <w:lang w:val="fr-FR"/>
        </w:rPr>
        <w:t>5.3) doit être facultative ou obligatoire;</w:t>
      </w:r>
    </w:p>
    <w:p w:rsidR="0047139C" w:rsidRDefault="001D6680" w:rsidP="003441D1">
      <w:pPr>
        <w:pStyle w:val="ONUMFS"/>
        <w:numPr>
          <w:ilvl w:val="2"/>
          <w:numId w:val="3"/>
        </w:numPr>
        <w:tabs>
          <w:tab w:val="clear" w:pos="1701"/>
          <w:tab w:val="num" w:pos="567"/>
        </w:tabs>
        <w:ind w:left="0" w:firstLine="540"/>
        <w:rPr>
          <w:lang w:val="fr-FR"/>
        </w:rPr>
      </w:pPr>
      <w:r w:rsidRPr="0047139C">
        <w:rPr>
          <w:lang w:val="fr-FR"/>
        </w:rPr>
        <w:t>la question de l</w:t>
      </w:r>
      <w:r w:rsidR="0047139C">
        <w:rPr>
          <w:lang w:val="fr-FR"/>
        </w:rPr>
        <w:t>’</w:t>
      </w:r>
      <w:r w:rsidRPr="0047139C">
        <w:rPr>
          <w:lang w:val="fr-FR"/>
        </w:rPr>
        <w:t>inclusion de la règle</w:t>
      </w:r>
      <w:r w:rsidR="0039435D">
        <w:rPr>
          <w:lang w:val="fr-FR"/>
        </w:rPr>
        <w:t> </w:t>
      </w:r>
      <w:r w:rsidRPr="0047139C">
        <w:rPr>
          <w:lang w:val="fr-FR"/>
        </w:rPr>
        <w:t>5.4) autorisant une partie contractante à exiger une déclaration d</w:t>
      </w:r>
      <w:r w:rsidR="0047139C">
        <w:rPr>
          <w:lang w:val="fr-FR"/>
        </w:rPr>
        <w:t>’</w:t>
      </w:r>
      <w:r w:rsidRPr="0047139C">
        <w:rPr>
          <w:lang w:val="fr-FR"/>
        </w:rPr>
        <w:t>intention d</w:t>
      </w:r>
      <w:r w:rsidR="0047139C">
        <w:rPr>
          <w:lang w:val="fr-FR"/>
        </w:rPr>
        <w:t>’</w:t>
      </w:r>
      <w:r w:rsidRPr="0047139C">
        <w:rPr>
          <w:lang w:val="fr-FR"/>
        </w:rPr>
        <w:t>utilisation à</w:t>
      </w:r>
      <w:r w:rsidR="0039435D">
        <w:rPr>
          <w:lang w:val="fr-FR"/>
        </w:rPr>
        <w:t> </w:t>
      </w:r>
      <w:r w:rsidRPr="0047139C">
        <w:rPr>
          <w:lang w:val="fr-FR"/>
        </w:rPr>
        <w:t>l</w:t>
      </w:r>
      <w:r w:rsidR="0047139C">
        <w:rPr>
          <w:lang w:val="fr-FR"/>
        </w:rPr>
        <w:t>’</w:t>
      </w:r>
      <w:r w:rsidRPr="0047139C">
        <w:rPr>
          <w:lang w:val="fr-FR"/>
        </w:rPr>
        <w:t>égard d</w:t>
      </w:r>
      <w:r w:rsidR="0047139C">
        <w:rPr>
          <w:lang w:val="fr-FR"/>
        </w:rPr>
        <w:t>’</w:t>
      </w:r>
      <w:r w:rsidRPr="0047139C">
        <w:rPr>
          <w:lang w:val="fr-FR"/>
        </w:rPr>
        <w:t>une appellation d</w:t>
      </w:r>
      <w:r w:rsidR="0047139C">
        <w:rPr>
          <w:lang w:val="fr-FR"/>
        </w:rPr>
        <w:t>’</w:t>
      </w:r>
      <w:r w:rsidRPr="0047139C">
        <w:rPr>
          <w:lang w:val="fr-FR"/>
        </w:rPr>
        <w:t>origine enregistrée ou d</w:t>
      </w:r>
      <w:r w:rsidR="0047139C">
        <w:rPr>
          <w:lang w:val="fr-FR"/>
        </w:rPr>
        <w:t>’</w:t>
      </w:r>
      <w:r w:rsidRPr="0047139C">
        <w:rPr>
          <w:lang w:val="fr-FR"/>
        </w:rPr>
        <w:t>une indication géographique enregistrée;</w:t>
      </w:r>
    </w:p>
    <w:p w:rsidR="00D72539" w:rsidRPr="0047139C" w:rsidRDefault="001D6680" w:rsidP="003441D1">
      <w:pPr>
        <w:pStyle w:val="ONUMFS"/>
        <w:numPr>
          <w:ilvl w:val="2"/>
          <w:numId w:val="3"/>
        </w:numPr>
        <w:tabs>
          <w:tab w:val="clear" w:pos="1701"/>
          <w:tab w:val="num" w:pos="567"/>
        </w:tabs>
        <w:ind w:left="0" w:firstLine="540"/>
        <w:rPr>
          <w:lang w:val="fr-FR"/>
        </w:rPr>
      </w:pPr>
      <w:r w:rsidRPr="0047139C">
        <w:rPr>
          <w:lang w:val="fr-FR"/>
        </w:rPr>
        <w:t>la question du renforcement de la transparence en vertu de la règle</w:t>
      </w:r>
      <w:r w:rsidR="0039435D">
        <w:rPr>
          <w:lang w:val="fr-FR"/>
        </w:rPr>
        <w:t> </w:t>
      </w:r>
      <w:r w:rsidRPr="0047139C">
        <w:rPr>
          <w:lang w:val="fr-FR"/>
        </w:rPr>
        <w:t>5.5</w:t>
      </w:r>
      <w:proofErr w:type="gramStart"/>
      <w:r w:rsidRPr="0047139C">
        <w:rPr>
          <w:lang w:val="fr-FR"/>
        </w:rPr>
        <w:t>)iii</w:t>
      </w:r>
      <w:proofErr w:type="gramEnd"/>
      <w:r w:rsidRPr="0047139C">
        <w:rPr>
          <w:lang w:val="fr-FR"/>
        </w:rPr>
        <w:t>)</w:t>
      </w:r>
      <w:r w:rsidRPr="0047139C">
        <w:rPr>
          <w:rStyle w:val="FootnoteReference"/>
          <w:lang w:val="fr-FR"/>
        </w:rPr>
        <w:footnoteReference w:id="9"/>
      </w:r>
      <w:r w:rsidRPr="0047139C">
        <w:rPr>
          <w:lang w:val="fr-FR"/>
        </w:rPr>
        <w:t>;  et</w:t>
      </w:r>
    </w:p>
    <w:p w:rsidR="0047139C" w:rsidRDefault="001D6680" w:rsidP="003441D1">
      <w:pPr>
        <w:pStyle w:val="ONUMFS"/>
        <w:numPr>
          <w:ilvl w:val="2"/>
          <w:numId w:val="3"/>
        </w:numPr>
        <w:tabs>
          <w:tab w:val="clear" w:pos="1701"/>
          <w:tab w:val="num" w:pos="567"/>
        </w:tabs>
        <w:ind w:left="0" w:firstLine="540"/>
        <w:rPr>
          <w:lang w:val="fr-FR"/>
        </w:rPr>
      </w:pPr>
      <w:r w:rsidRPr="0047139C">
        <w:rPr>
          <w:lang w:val="fr-FR"/>
        </w:rPr>
        <w:t>le montant des taxes visées à la règle</w:t>
      </w:r>
      <w:r w:rsidR="0039435D">
        <w:rPr>
          <w:lang w:val="fr-FR"/>
        </w:rPr>
        <w:t> </w:t>
      </w:r>
      <w:r w:rsidRPr="0047139C">
        <w:rPr>
          <w:lang w:val="fr-FR"/>
        </w:rPr>
        <w:t>8.1).</w:t>
      </w:r>
    </w:p>
    <w:p w:rsidR="0047139C" w:rsidRDefault="009D156F" w:rsidP="005B7258">
      <w:pPr>
        <w:pStyle w:val="ONUMFS"/>
        <w:rPr>
          <w:lang w:val="fr-FR"/>
        </w:rPr>
      </w:pPr>
      <w:r w:rsidRPr="0047139C">
        <w:rPr>
          <w:lang w:val="fr-FR"/>
        </w:rPr>
        <w:t>Étant donné que l</w:t>
      </w:r>
      <w:r w:rsidR="0047139C">
        <w:rPr>
          <w:lang w:val="fr-FR"/>
        </w:rPr>
        <w:t>’</w:t>
      </w:r>
      <w:r w:rsidRPr="0047139C">
        <w:rPr>
          <w:lang w:val="fr-FR"/>
        </w:rPr>
        <w:t>Arrangement de Lisbonne actuel</w:t>
      </w:r>
      <w:r w:rsidR="00813217" w:rsidRPr="0047139C">
        <w:rPr>
          <w:lang w:val="fr-FR"/>
        </w:rPr>
        <w:t>lement en vigueur</w:t>
      </w:r>
      <w:r w:rsidRPr="0047139C">
        <w:rPr>
          <w:lang w:val="fr-FR"/>
        </w:rPr>
        <w:t xml:space="preserve"> continuera de s</w:t>
      </w:r>
      <w:r w:rsidR="0047139C">
        <w:rPr>
          <w:lang w:val="fr-FR"/>
        </w:rPr>
        <w:t>’</w:t>
      </w:r>
      <w:r w:rsidRPr="0047139C">
        <w:rPr>
          <w:lang w:val="fr-FR"/>
        </w:rPr>
        <w:t>appliquer tant que tous ses États contractants ne seront pas devenus parties à l</w:t>
      </w:r>
      <w:r w:rsidR="0047139C">
        <w:rPr>
          <w:lang w:val="fr-FR"/>
        </w:rPr>
        <w:t>’</w:t>
      </w:r>
      <w:r w:rsidRPr="0047139C">
        <w:rPr>
          <w:lang w:val="fr-FR"/>
        </w:rPr>
        <w:t xml:space="preserve">Arrangement de Lisbonne révisé </w:t>
      </w:r>
      <w:r w:rsidR="00FA5F61" w:rsidRPr="0047139C">
        <w:rPr>
          <w:lang w:val="fr-FR"/>
        </w:rPr>
        <w:t>susceptible</w:t>
      </w:r>
      <w:r w:rsidRPr="0047139C">
        <w:rPr>
          <w:lang w:val="fr-FR"/>
        </w:rPr>
        <w:t xml:space="preserve"> d</w:t>
      </w:r>
      <w:r w:rsidR="0047139C">
        <w:rPr>
          <w:lang w:val="fr-FR"/>
        </w:rPr>
        <w:t>’</w:t>
      </w:r>
      <w:r w:rsidRPr="0047139C">
        <w:rPr>
          <w:lang w:val="fr-FR"/>
        </w:rPr>
        <w:t>être adopté à la conférence diplomatique, le groupe de travail pourrait également envisager la possibilité que l</w:t>
      </w:r>
      <w:r w:rsidR="0047139C">
        <w:rPr>
          <w:lang w:val="fr-FR"/>
        </w:rPr>
        <w:t>’</w:t>
      </w:r>
      <w:r w:rsidRPr="0047139C">
        <w:rPr>
          <w:lang w:val="fr-FR"/>
        </w:rPr>
        <w:t>Assemblée de l</w:t>
      </w:r>
      <w:r w:rsidR="0047139C">
        <w:rPr>
          <w:lang w:val="fr-FR"/>
        </w:rPr>
        <w:t>’</w:t>
      </w:r>
      <w:r w:rsidRPr="0047139C">
        <w:rPr>
          <w:lang w:val="fr-FR"/>
        </w:rPr>
        <w:t>Union de Lisbonne modifie le règlement d</w:t>
      </w:r>
      <w:r w:rsidR="0047139C">
        <w:rPr>
          <w:lang w:val="fr-FR"/>
        </w:rPr>
        <w:t>’</w:t>
      </w:r>
      <w:r w:rsidRPr="0047139C">
        <w:rPr>
          <w:lang w:val="fr-FR"/>
        </w:rPr>
        <w:t>exécution de l</w:t>
      </w:r>
      <w:r w:rsidR="0047139C">
        <w:rPr>
          <w:lang w:val="fr-FR"/>
        </w:rPr>
        <w:t>’</w:t>
      </w:r>
      <w:r w:rsidRPr="0047139C">
        <w:rPr>
          <w:lang w:val="fr-FR"/>
        </w:rPr>
        <w:t xml:space="preserve">Arrangement de Lisbonne </w:t>
      </w:r>
      <w:r w:rsidR="00813217" w:rsidRPr="0047139C">
        <w:rPr>
          <w:lang w:val="fr-FR"/>
        </w:rPr>
        <w:t>actuellement en vigueur</w:t>
      </w:r>
      <w:r w:rsidRPr="0047139C">
        <w:rPr>
          <w:lang w:val="fr-FR"/>
        </w:rPr>
        <w:t>, afin d</w:t>
      </w:r>
      <w:r w:rsidR="0047139C">
        <w:rPr>
          <w:lang w:val="fr-FR"/>
        </w:rPr>
        <w:t>’</w:t>
      </w:r>
      <w:r w:rsidRPr="0047139C">
        <w:rPr>
          <w:lang w:val="fr-FR"/>
        </w:rPr>
        <w:t>aligner autant que possible les dispositions qui s</w:t>
      </w:r>
      <w:r w:rsidR="0047139C">
        <w:rPr>
          <w:lang w:val="fr-FR"/>
        </w:rPr>
        <w:t>’</w:t>
      </w:r>
      <w:r w:rsidRPr="0047139C">
        <w:rPr>
          <w:lang w:val="fr-FR"/>
        </w:rPr>
        <w:t>appliquent en vertu de l</w:t>
      </w:r>
      <w:r w:rsidR="0047139C">
        <w:rPr>
          <w:lang w:val="fr-FR"/>
        </w:rPr>
        <w:t>’</w:t>
      </w:r>
      <w:r w:rsidRPr="0047139C">
        <w:rPr>
          <w:lang w:val="fr-FR"/>
        </w:rPr>
        <w:t xml:space="preserve">Arrangement de Lisbonne </w:t>
      </w:r>
      <w:r w:rsidR="00813217" w:rsidRPr="0047139C">
        <w:rPr>
          <w:lang w:val="fr-FR"/>
        </w:rPr>
        <w:t>actuellement en vigueur</w:t>
      </w:r>
      <w:r w:rsidRPr="0047139C">
        <w:rPr>
          <w:lang w:val="fr-FR"/>
        </w:rPr>
        <w:t xml:space="preserve"> sur celles de l</w:t>
      </w:r>
      <w:r w:rsidR="0047139C">
        <w:rPr>
          <w:lang w:val="fr-FR"/>
        </w:rPr>
        <w:t>’</w:t>
      </w:r>
      <w:r w:rsidRPr="0047139C">
        <w:rPr>
          <w:lang w:val="fr-FR"/>
        </w:rPr>
        <w:t>Arrangement de Lisbonne révisé, une fois adopté.</w:t>
      </w:r>
      <w:r w:rsidR="001E3FE6" w:rsidRPr="0047139C">
        <w:rPr>
          <w:lang w:val="fr-FR"/>
        </w:rPr>
        <w:t xml:space="preserve">  </w:t>
      </w:r>
      <w:r w:rsidRPr="0047139C">
        <w:rPr>
          <w:lang w:val="fr-FR"/>
        </w:rPr>
        <w:t>De telles modifications permettraient, de surcroît, d</w:t>
      </w:r>
      <w:r w:rsidR="0047139C">
        <w:rPr>
          <w:lang w:val="fr-FR"/>
        </w:rPr>
        <w:t>’</w:t>
      </w:r>
      <w:r w:rsidRPr="0047139C">
        <w:rPr>
          <w:lang w:val="fr-FR"/>
        </w:rPr>
        <w:t>accélérer la mise en œuvre de ces dispositions.</w:t>
      </w:r>
    </w:p>
    <w:p w:rsidR="00D72539" w:rsidRPr="005B7258" w:rsidRDefault="009D156F" w:rsidP="005B7258">
      <w:pPr>
        <w:pStyle w:val="ONUMFS"/>
        <w:ind w:left="5533"/>
        <w:rPr>
          <w:i/>
          <w:lang w:val="fr-FR"/>
        </w:rPr>
      </w:pPr>
      <w:r w:rsidRPr="005B7258">
        <w:rPr>
          <w:i/>
          <w:iCs/>
          <w:lang w:val="fr-FR"/>
        </w:rPr>
        <w:t>Le groupe de travail est invité</w:t>
      </w:r>
    </w:p>
    <w:p w:rsidR="0047139C" w:rsidRPr="005B7258" w:rsidRDefault="009D156F" w:rsidP="005B7258">
      <w:pPr>
        <w:pStyle w:val="ONUMFS"/>
        <w:numPr>
          <w:ilvl w:val="2"/>
          <w:numId w:val="3"/>
        </w:numPr>
        <w:tabs>
          <w:tab w:val="left" w:pos="6237"/>
        </w:tabs>
        <w:ind w:left="5533"/>
        <w:rPr>
          <w:i/>
          <w:iCs/>
          <w:lang w:val="fr-FR"/>
        </w:rPr>
      </w:pPr>
      <w:r w:rsidRPr="005B7258">
        <w:rPr>
          <w:i/>
          <w:iCs/>
          <w:lang w:val="fr-FR"/>
        </w:rPr>
        <w:t>à examiner les questions indiquées au paragraphe</w:t>
      </w:r>
      <w:r w:rsidR="0039435D" w:rsidRPr="005B7258">
        <w:rPr>
          <w:i/>
          <w:iCs/>
          <w:lang w:val="fr-FR"/>
        </w:rPr>
        <w:t> </w:t>
      </w:r>
      <w:r w:rsidRPr="005B7258">
        <w:rPr>
          <w:i/>
          <w:iCs/>
          <w:lang w:val="fr-FR"/>
        </w:rPr>
        <w:t>5,</w:t>
      </w:r>
    </w:p>
    <w:p w:rsidR="0047139C" w:rsidRPr="005B7258" w:rsidRDefault="005B7258" w:rsidP="005B7258">
      <w:pPr>
        <w:pStyle w:val="ONUMFS"/>
        <w:numPr>
          <w:ilvl w:val="2"/>
          <w:numId w:val="3"/>
        </w:numPr>
        <w:ind w:left="5533"/>
        <w:rPr>
          <w:i/>
          <w:iCs/>
          <w:lang w:val="fr-FR"/>
        </w:rPr>
      </w:pPr>
      <w:r w:rsidRPr="005B7258">
        <w:rPr>
          <w:i/>
          <w:iCs/>
          <w:lang w:val="fr-FR"/>
        </w:rPr>
        <w:t>à</w:t>
      </w:r>
      <w:r w:rsidR="009D156F" w:rsidRPr="005B7258">
        <w:rPr>
          <w:i/>
          <w:iCs/>
          <w:lang w:val="fr-FR"/>
        </w:rPr>
        <w:t xml:space="preserve"> convenir que le texte du projet d</w:t>
      </w:r>
      <w:r w:rsidR="0047139C" w:rsidRPr="005B7258">
        <w:rPr>
          <w:i/>
          <w:iCs/>
          <w:lang w:val="fr-FR"/>
        </w:rPr>
        <w:t>’</w:t>
      </w:r>
      <w:r w:rsidR="009D156F" w:rsidRPr="005B7258">
        <w:rPr>
          <w:i/>
          <w:iCs/>
          <w:lang w:val="fr-FR"/>
        </w:rPr>
        <w:t>Arrangement de Lisbonne révisé et du projet de règlement d</w:t>
      </w:r>
      <w:r w:rsidR="0047139C" w:rsidRPr="005B7258">
        <w:rPr>
          <w:i/>
          <w:iCs/>
          <w:lang w:val="fr-FR"/>
        </w:rPr>
        <w:t>’</w:t>
      </w:r>
      <w:r w:rsidR="009D156F" w:rsidRPr="005B7258">
        <w:rPr>
          <w:i/>
          <w:iCs/>
          <w:lang w:val="fr-FR"/>
        </w:rPr>
        <w:t>exécution résultant de l</w:t>
      </w:r>
      <w:r w:rsidR="0047139C" w:rsidRPr="005B7258">
        <w:rPr>
          <w:i/>
          <w:iCs/>
          <w:lang w:val="fr-FR"/>
        </w:rPr>
        <w:t>’</w:t>
      </w:r>
      <w:r w:rsidR="009D156F" w:rsidRPr="005B7258">
        <w:rPr>
          <w:i/>
          <w:iCs/>
          <w:lang w:val="fr-FR"/>
        </w:rPr>
        <w:t>examen visé à l</w:t>
      </w:r>
      <w:r w:rsidR="0047139C" w:rsidRPr="005B7258">
        <w:rPr>
          <w:i/>
          <w:iCs/>
          <w:lang w:val="fr-FR"/>
        </w:rPr>
        <w:t>’</w:t>
      </w:r>
      <w:r w:rsidR="009D156F" w:rsidRPr="005B7258">
        <w:rPr>
          <w:i/>
          <w:iCs/>
          <w:lang w:val="fr-FR"/>
        </w:rPr>
        <w:t>alinéa i) devrait constituer la proposition de base à l</w:t>
      </w:r>
      <w:r w:rsidR="0047139C" w:rsidRPr="005B7258">
        <w:rPr>
          <w:i/>
          <w:iCs/>
          <w:lang w:val="fr-FR"/>
        </w:rPr>
        <w:t>’</w:t>
      </w:r>
      <w:r w:rsidR="009D156F" w:rsidRPr="005B7258">
        <w:rPr>
          <w:i/>
          <w:iCs/>
          <w:lang w:val="fr-FR"/>
        </w:rPr>
        <w:t>intention de la conférence diplomatique pour l</w:t>
      </w:r>
      <w:r w:rsidR="0047139C" w:rsidRPr="005B7258">
        <w:rPr>
          <w:i/>
          <w:iCs/>
          <w:lang w:val="fr-FR"/>
        </w:rPr>
        <w:t>’</w:t>
      </w:r>
      <w:r w:rsidR="009D156F" w:rsidRPr="005B7258">
        <w:rPr>
          <w:i/>
          <w:iCs/>
          <w:lang w:val="fr-FR"/>
        </w:rPr>
        <w:t>adoption d</w:t>
      </w:r>
      <w:r w:rsidR="0047139C" w:rsidRPr="005B7258">
        <w:rPr>
          <w:i/>
          <w:iCs/>
          <w:lang w:val="fr-FR"/>
        </w:rPr>
        <w:t>’</w:t>
      </w:r>
      <w:r w:rsidR="009D156F" w:rsidRPr="005B7258">
        <w:rPr>
          <w:i/>
          <w:iCs/>
          <w:lang w:val="fr-FR"/>
        </w:rPr>
        <w:t>un Arrangement de Lisbonne révisé sur les appellations d</w:t>
      </w:r>
      <w:r w:rsidR="0047139C" w:rsidRPr="005B7258">
        <w:rPr>
          <w:i/>
          <w:iCs/>
          <w:lang w:val="fr-FR"/>
        </w:rPr>
        <w:t>’</w:t>
      </w:r>
      <w:r w:rsidR="009D156F" w:rsidRPr="005B7258">
        <w:rPr>
          <w:i/>
          <w:iCs/>
          <w:lang w:val="fr-FR"/>
        </w:rPr>
        <w:t>origine et les indications géographiques et</w:t>
      </w:r>
    </w:p>
    <w:p w:rsidR="0047139C" w:rsidRPr="005B7258" w:rsidRDefault="009D156F" w:rsidP="005B7258">
      <w:pPr>
        <w:pStyle w:val="ONUMFS"/>
        <w:numPr>
          <w:ilvl w:val="2"/>
          <w:numId w:val="3"/>
        </w:numPr>
        <w:ind w:left="5533"/>
        <w:rPr>
          <w:i/>
          <w:iCs/>
          <w:lang w:val="fr-FR"/>
        </w:rPr>
      </w:pPr>
      <w:r w:rsidRPr="005B7258">
        <w:rPr>
          <w:i/>
          <w:iCs/>
          <w:lang w:val="fr-FR"/>
        </w:rPr>
        <w:lastRenderedPageBreak/>
        <w:t>à recommander que l</w:t>
      </w:r>
      <w:r w:rsidR="0047139C" w:rsidRPr="005B7258">
        <w:rPr>
          <w:i/>
          <w:iCs/>
          <w:lang w:val="fr-FR"/>
        </w:rPr>
        <w:t>’</w:t>
      </w:r>
      <w:r w:rsidRPr="005B7258">
        <w:rPr>
          <w:i/>
          <w:iCs/>
          <w:lang w:val="fr-FR"/>
        </w:rPr>
        <w:t>Assemblée de l</w:t>
      </w:r>
      <w:r w:rsidR="0047139C" w:rsidRPr="005B7258">
        <w:rPr>
          <w:i/>
          <w:iCs/>
          <w:lang w:val="fr-FR"/>
        </w:rPr>
        <w:t>’</w:t>
      </w:r>
      <w:r w:rsidRPr="005B7258">
        <w:rPr>
          <w:i/>
          <w:iCs/>
          <w:lang w:val="fr-FR"/>
        </w:rPr>
        <w:t>Union de Lisbonne prenne les mesures nécessaires pour modifier le règlement d</w:t>
      </w:r>
      <w:r w:rsidR="0047139C" w:rsidRPr="005B7258">
        <w:rPr>
          <w:i/>
          <w:iCs/>
          <w:lang w:val="fr-FR"/>
        </w:rPr>
        <w:t>’</w:t>
      </w:r>
      <w:r w:rsidRPr="005B7258">
        <w:rPr>
          <w:i/>
          <w:iCs/>
          <w:lang w:val="fr-FR"/>
        </w:rPr>
        <w:t>exécution de l</w:t>
      </w:r>
      <w:r w:rsidR="0047139C" w:rsidRPr="005B7258">
        <w:rPr>
          <w:i/>
          <w:iCs/>
          <w:lang w:val="fr-FR"/>
        </w:rPr>
        <w:t>’</w:t>
      </w:r>
      <w:r w:rsidRPr="005B7258">
        <w:rPr>
          <w:i/>
          <w:iCs/>
          <w:lang w:val="fr-FR"/>
        </w:rPr>
        <w:t xml:space="preserve">Arrangement de Lisbonne </w:t>
      </w:r>
      <w:r w:rsidR="00813217" w:rsidRPr="005B7258">
        <w:rPr>
          <w:i/>
          <w:lang w:val="fr-FR"/>
        </w:rPr>
        <w:t>actuellement en vigueur</w:t>
      </w:r>
      <w:r w:rsidRPr="005B7258">
        <w:rPr>
          <w:i/>
          <w:iCs/>
          <w:lang w:val="fr-FR"/>
        </w:rPr>
        <w:t>, comme indiqué au paragraphe</w:t>
      </w:r>
      <w:r w:rsidR="00813217" w:rsidRPr="005B7258">
        <w:rPr>
          <w:i/>
          <w:iCs/>
          <w:lang w:val="fr-FR"/>
        </w:rPr>
        <w:t> </w:t>
      </w:r>
      <w:r w:rsidRPr="005B7258">
        <w:rPr>
          <w:i/>
          <w:iCs/>
          <w:lang w:val="fr-FR"/>
        </w:rPr>
        <w:t>6.</w:t>
      </w:r>
    </w:p>
    <w:p w:rsidR="00D72539" w:rsidRPr="0047139C" w:rsidRDefault="00D72539" w:rsidP="00813217">
      <w:pPr>
        <w:pStyle w:val="Endofdocument-Annex"/>
        <w:rPr>
          <w:lang w:val="fr-FR"/>
        </w:rPr>
      </w:pPr>
    </w:p>
    <w:p w:rsidR="00D72539" w:rsidRPr="0047139C" w:rsidRDefault="00D72539" w:rsidP="00813217">
      <w:pPr>
        <w:pStyle w:val="Endofdocument-Annex"/>
        <w:rPr>
          <w:lang w:val="fr-FR"/>
        </w:rPr>
      </w:pPr>
    </w:p>
    <w:p w:rsidR="00227843" w:rsidRPr="0047139C" w:rsidRDefault="009D156F" w:rsidP="00813217">
      <w:pPr>
        <w:pStyle w:val="Endofdocument-Annex"/>
        <w:rPr>
          <w:lang w:val="fr-FR"/>
        </w:rPr>
      </w:pPr>
      <w:r w:rsidRPr="0047139C">
        <w:rPr>
          <w:lang w:val="fr-FR"/>
        </w:rPr>
        <w:t>[L</w:t>
      </w:r>
      <w:r w:rsidR="0047139C">
        <w:rPr>
          <w:lang w:val="fr-FR"/>
        </w:rPr>
        <w:t>’</w:t>
      </w:r>
      <w:r w:rsidRPr="0047139C">
        <w:rPr>
          <w:lang w:val="fr-FR"/>
        </w:rPr>
        <w:t>annexe suit]</w:t>
      </w:r>
    </w:p>
    <w:p w:rsidR="00813217" w:rsidRPr="0047139C" w:rsidRDefault="00813217" w:rsidP="009D156F">
      <w:pPr>
        <w:pStyle w:val="Endofdocument-Annex"/>
        <w:rPr>
          <w:lang w:val="fr-FR"/>
        </w:rPr>
      </w:pPr>
    </w:p>
    <w:p w:rsidR="00813217" w:rsidRPr="003441D1" w:rsidRDefault="00813217" w:rsidP="00813217">
      <w:pPr>
        <w:rPr>
          <w:lang w:val="fr-CH"/>
        </w:rPr>
      </w:pPr>
    </w:p>
    <w:p w:rsidR="00813217" w:rsidRPr="003441D1" w:rsidRDefault="00813217" w:rsidP="00813217">
      <w:pPr>
        <w:rPr>
          <w:lang w:val="fr-CH"/>
        </w:rPr>
        <w:sectPr w:rsidR="00813217" w:rsidRPr="003441D1" w:rsidSect="00813217">
          <w:headerReference w:type="default" r:id="rId13"/>
          <w:footerReference w:type="first" r:id="rId14"/>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rsidR="00D72539" w:rsidRPr="0047139C" w:rsidRDefault="009D156F" w:rsidP="009D156F">
      <w:pPr>
        <w:pStyle w:val="Heading1"/>
        <w:rPr>
          <w:lang w:val="fr-FR"/>
        </w:rPr>
      </w:pPr>
      <w:bookmarkStart w:id="4" w:name="TitleOfDoc"/>
      <w:bookmarkStart w:id="5" w:name="Prepared"/>
      <w:bookmarkEnd w:id="4"/>
      <w:bookmarkEnd w:id="5"/>
      <w:r w:rsidRPr="0047139C">
        <w:rPr>
          <w:lang w:val="fr-FR"/>
        </w:rPr>
        <w:lastRenderedPageBreak/>
        <w:t>PROJET [D</w:t>
      </w:r>
      <w:r w:rsidR="0047139C">
        <w:rPr>
          <w:lang w:val="fr-FR"/>
        </w:rPr>
        <w:t>’</w:t>
      </w:r>
      <w:r w:rsidRPr="0047139C">
        <w:rPr>
          <w:lang w:val="fr-FR"/>
        </w:rPr>
        <w:t>ARRANGEMENT DE LISBONNE RÉVISÉ SUR LES APPELLATIONS D</w:t>
      </w:r>
      <w:r w:rsidR="0047139C">
        <w:rPr>
          <w:lang w:val="fr-FR"/>
        </w:rPr>
        <w:t>’</w:t>
      </w:r>
      <w:r w:rsidRPr="0047139C">
        <w:rPr>
          <w:lang w:val="fr-FR"/>
        </w:rPr>
        <w:t>ORIGINE ET LES INDICATIONS GÉOGRAPHIQUES]</w:t>
      </w:r>
    </w:p>
    <w:p w:rsidR="00D72539" w:rsidRPr="0047139C" w:rsidRDefault="009D156F" w:rsidP="009D156F">
      <w:pPr>
        <w:pStyle w:val="Heading2"/>
        <w:rPr>
          <w:lang w:val="fr-FR"/>
        </w:rPr>
      </w:pPr>
      <w:r w:rsidRPr="0047139C">
        <w:rPr>
          <w:lang w:val="fr-FR"/>
        </w:rPr>
        <w:t>LISTE DES ARTICLES</w:t>
      </w:r>
    </w:p>
    <w:p w:rsidR="002F350D" w:rsidRPr="0047139C" w:rsidRDefault="00F17C9D" w:rsidP="002F350D">
      <w:pPr>
        <w:pStyle w:val="Heading4"/>
        <w:tabs>
          <w:tab w:val="left" w:pos="1100"/>
          <w:tab w:val="left" w:pos="1430"/>
        </w:tabs>
        <w:rPr>
          <w:iCs/>
          <w:lang w:val="fr-FR"/>
        </w:rPr>
      </w:pPr>
      <w:r w:rsidRPr="00F17C9D">
        <w:rPr>
          <w:i w:val="0"/>
          <w:lang w:val="fr-FR"/>
        </w:rPr>
        <w:t>[</w:t>
      </w:r>
      <w:r w:rsidR="002F350D" w:rsidRPr="0047139C">
        <w:rPr>
          <w:lang w:val="fr-FR"/>
        </w:rPr>
        <w:t>Préambule</w:t>
      </w:r>
      <w:r w:rsidRPr="00F17C9D">
        <w:rPr>
          <w:i w:val="0"/>
          <w:lang w:val="fr-FR"/>
        </w:rPr>
        <w:t>]</w:t>
      </w:r>
    </w:p>
    <w:p w:rsidR="002F350D" w:rsidRPr="0047139C" w:rsidRDefault="002F350D" w:rsidP="002F350D">
      <w:pPr>
        <w:pStyle w:val="Heading4"/>
        <w:tabs>
          <w:tab w:val="left" w:pos="1100"/>
          <w:tab w:val="left" w:pos="1430"/>
        </w:tabs>
        <w:rPr>
          <w:iCs/>
          <w:lang w:val="fr-FR"/>
        </w:rPr>
      </w:pPr>
      <w:r w:rsidRPr="0047139C">
        <w:rPr>
          <w:iCs/>
          <w:lang w:val="fr-FR"/>
        </w:rPr>
        <w:t>Chapitre premier : Dispositions générales et liminaires</w:t>
      </w:r>
    </w:p>
    <w:p w:rsidR="002F350D" w:rsidRPr="0047139C" w:rsidRDefault="002F350D" w:rsidP="002F350D">
      <w:pPr>
        <w:tabs>
          <w:tab w:val="left" w:pos="1430"/>
        </w:tabs>
        <w:rPr>
          <w:lang w:val="fr-FR"/>
        </w:rPr>
      </w:pPr>
    </w:p>
    <w:p w:rsidR="002F350D" w:rsidRPr="0047139C" w:rsidRDefault="002F350D" w:rsidP="002F350D">
      <w:pPr>
        <w:tabs>
          <w:tab w:val="left" w:pos="1430"/>
        </w:tabs>
        <w:rPr>
          <w:lang w:val="fr-FR"/>
        </w:rPr>
      </w:pPr>
      <w:r w:rsidRPr="0047139C">
        <w:rPr>
          <w:lang w:val="fr-FR"/>
        </w:rPr>
        <w:t xml:space="preserve">Article premier : </w:t>
      </w:r>
      <w:r w:rsidRPr="0047139C">
        <w:rPr>
          <w:lang w:val="fr-FR"/>
        </w:rPr>
        <w:tab/>
        <w:t>Expressions abrégées</w:t>
      </w:r>
    </w:p>
    <w:p w:rsidR="002F350D" w:rsidRPr="0047139C" w:rsidRDefault="002F350D" w:rsidP="002F350D">
      <w:pPr>
        <w:tabs>
          <w:tab w:val="left" w:pos="1430"/>
        </w:tabs>
        <w:rPr>
          <w:lang w:val="fr-FR"/>
        </w:rPr>
      </w:pPr>
      <w:r w:rsidRPr="0047139C">
        <w:rPr>
          <w:lang w:val="fr-FR"/>
        </w:rPr>
        <w:t xml:space="preserve">Article 2 : </w:t>
      </w:r>
      <w:r w:rsidRPr="0047139C">
        <w:rPr>
          <w:lang w:val="fr-FR"/>
        </w:rPr>
        <w:tab/>
      </w:r>
      <w:r w:rsidRPr="0047139C">
        <w:rPr>
          <w:lang w:val="fr-FR"/>
        </w:rPr>
        <w:tab/>
        <w:t>Objet</w:t>
      </w:r>
    </w:p>
    <w:p w:rsidR="002F350D" w:rsidRPr="0047139C" w:rsidRDefault="002F350D" w:rsidP="002F350D">
      <w:pPr>
        <w:tabs>
          <w:tab w:val="left" w:pos="1430"/>
        </w:tabs>
        <w:rPr>
          <w:lang w:val="fr-FR"/>
        </w:rPr>
      </w:pPr>
      <w:r w:rsidRPr="0047139C">
        <w:rPr>
          <w:lang w:val="fr-FR"/>
        </w:rPr>
        <w:t xml:space="preserve">Article 3 : </w:t>
      </w:r>
      <w:r w:rsidRPr="0047139C">
        <w:rPr>
          <w:lang w:val="fr-FR"/>
        </w:rPr>
        <w:tab/>
      </w:r>
      <w:r w:rsidRPr="0047139C">
        <w:rPr>
          <w:lang w:val="fr-FR"/>
        </w:rPr>
        <w:tab/>
        <w:t>Administration compétente</w:t>
      </w:r>
    </w:p>
    <w:p w:rsidR="002F350D" w:rsidRPr="0047139C" w:rsidRDefault="002F350D" w:rsidP="002F350D">
      <w:pPr>
        <w:tabs>
          <w:tab w:val="left" w:pos="1430"/>
        </w:tabs>
        <w:rPr>
          <w:lang w:val="fr-FR"/>
        </w:rPr>
      </w:pPr>
      <w:r w:rsidRPr="0047139C">
        <w:rPr>
          <w:lang w:val="fr-FR"/>
        </w:rPr>
        <w:t xml:space="preserve">Article 4 : </w:t>
      </w:r>
      <w:r w:rsidRPr="0047139C">
        <w:rPr>
          <w:lang w:val="fr-FR"/>
        </w:rPr>
        <w:tab/>
      </w:r>
      <w:r w:rsidRPr="0047139C">
        <w:rPr>
          <w:lang w:val="fr-FR"/>
        </w:rPr>
        <w:tab/>
        <w:t>Registre international</w:t>
      </w:r>
    </w:p>
    <w:p w:rsidR="002F350D" w:rsidRPr="0047139C" w:rsidRDefault="002F350D" w:rsidP="002F350D">
      <w:pPr>
        <w:tabs>
          <w:tab w:val="left" w:pos="1430"/>
        </w:tabs>
        <w:rPr>
          <w:lang w:val="fr-FR"/>
        </w:rPr>
      </w:pPr>
    </w:p>
    <w:p w:rsidR="002F350D" w:rsidRPr="0047139C" w:rsidRDefault="002F350D" w:rsidP="002F350D">
      <w:pPr>
        <w:pStyle w:val="Heading4"/>
        <w:rPr>
          <w:iCs/>
          <w:lang w:val="fr-FR"/>
        </w:rPr>
      </w:pPr>
      <w:r w:rsidRPr="0047139C">
        <w:rPr>
          <w:iCs/>
          <w:lang w:val="fr-FR"/>
        </w:rPr>
        <w:t>Chapitre II : Demande et enregistrement international</w:t>
      </w:r>
    </w:p>
    <w:p w:rsidR="002F350D" w:rsidRPr="0047139C" w:rsidRDefault="002F350D" w:rsidP="002F350D">
      <w:pPr>
        <w:tabs>
          <w:tab w:val="left" w:pos="1430"/>
        </w:tabs>
        <w:rPr>
          <w:lang w:val="fr-FR"/>
        </w:rPr>
      </w:pPr>
    </w:p>
    <w:p w:rsidR="002F350D" w:rsidRPr="0047139C" w:rsidRDefault="002F350D" w:rsidP="002F350D">
      <w:pPr>
        <w:tabs>
          <w:tab w:val="left" w:pos="1430"/>
        </w:tabs>
        <w:rPr>
          <w:lang w:val="fr-FR"/>
        </w:rPr>
      </w:pPr>
      <w:r w:rsidRPr="0047139C">
        <w:rPr>
          <w:lang w:val="fr-FR"/>
        </w:rPr>
        <w:t xml:space="preserve">Article 5 : </w:t>
      </w:r>
      <w:r w:rsidRPr="0047139C">
        <w:rPr>
          <w:lang w:val="fr-FR"/>
        </w:rPr>
        <w:tab/>
      </w:r>
      <w:r w:rsidRPr="0047139C">
        <w:rPr>
          <w:lang w:val="fr-FR"/>
        </w:rPr>
        <w:tab/>
        <w:t>Demande</w:t>
      </w:r>
    </w:p>
    <w:p w:rsidR="002F350D" w:rsidRPr="0047139C" w:rsidRDefault="002F350D" w:rsidP="002F350D">
      <w:pPr>
        <w:tabs>
          <w:tab w:val="left" w:pos="1430"/>
        </w:tabs>
        <w:rPr>
          <w:lang w:val="fr-FR"/>
        </w:rPr>
      </w:pPr>
      <w:r w:rsidRPr="0047139C">
        <w:rPr>
          <w:lang w:val="fr-FR"/>
        </w:rPr>
        <w:t xml:space="preserve">Article 6 : </w:t>
      </w:r>
      <w:r w:rsidRPr="0047139C">
        <w:rPr>
          <w:lang w:val="fr-FR"/>
        </w:rPr>
        <w:tab/>
      </w:r>
      <w:r w:rsidRPr="0047139C">
        <w:rPr>
          <w:lang w:val="fr-FR"/>
        </w:rPr>
        <w:tab/>
        <w:t>Enregistrement international</w:t>
      </w:r>
    </w:p>
    <w:p w:rsidR="002F350D" w:rsidRPr="0047139C" w:rsidRDefault="002F350D" w:rsidP="002F350D">
      <w:pPr>
        <w:tabs>
          <w:tab w:val="left" w:pos="1430"/>
        </w:tabs>
        <w:rPr>
          <w:lang w:val="fr-FR"/>
        </w:rPr>
      </w:pPr>
      <w:r w:rsidRPr="0047139C">
        <w:rPr>
          <w:lang w:val="fr-FR"/>
        </w:rPr>
        <w:t xml:space="preserve">Article 7 : </w:t>
      </w:r>
      <w:r w:rsidRPr="0047139C">
        <w:rPr>
          <w:lang w:val="fr-FR"/>
        </w:rPr>
        <w:tab/>
      </w:r>
      <w:r w:rsidRPr="0047139C">
        <w:rPr>
          <w:lang w:val="fr-FR"/>
        </w:rPr>
        <w:tab/>
        <w:t>Taxes</w:t>
      </w:r>
    </w:p>
    <w:p w:rsidR="002F350D" w:rsidRPr="0047139C" w:rsidRDefault="002F350D" w:rsidP="002F350D">
      <w:pPr>
        <w:tabs>
          <w:tab w:val="left" w:pos="1430"/>
        </w:tabs>
        <w:ind w:left="1430" w:hanging="1430"/>
        <w:rPr>
          <w:lang w:val="fr-FR"/>
        </w:rPr>
      </w:pPr>
      <w:r w:rsidRPr="0047139C">
        <w:rPr>
          <w:lang w:val="fr-FR"/>
        </w:rPr>
        <w:t xml:space="preserve">Article 8 : </w:t>
      </w:r>
      <w:r w:rsidRPr="0047139C">
        <w:rPr>
          <w:lang w:val="fr-FR"/>
        </w:rPr>
        <w:tab/>
      </w:r>
      <w:r w:rsidRPr="0047139C">
        <w:rPr>
          <w:lang w:val="fr-FR"/>
        </w:rPr>
        <w:tab/>
        <w:t>Durée de validité des enregistrements internationaux</w:t>
      </w:r>
    </w:p>
    <w:p w:rsidR="002F350D" w:rsidRPr="0047139C" w:rsidRDefault="002F350D" w:rsidP="002F350D">
      <w:pPr>
        <w:tabs>
          <w:tab w:val="left" w:pos="1430"/>
        </w:tabs>
        <w:rPr>
          <w:lang w:val="fr-FR"/>
        </w:rPr>
      </w:pPr>
    </w:p>
    <w:p w:rsidR="002F350D" w:rsidRPr="0047139C" w:rsidRDefault="002F350D" w:rsidP="002F350D">
      <w:pPr>
        <w:pStyle w:val="Heading4"/>
        <w:rPr>
          <w:iCs/>
          <w:lang w:val="fr-FR"/>
        </w:rPr>
      </w:pPr>
      <w:r w:rsidRPr="0047139C">
        <w:rPr>
          <w:iCs/>
          <w:lang w:val="fr-FR"/>
        </w:rPr>
        <w:t>Chapitre III : Protection</w:t>
      </w:r>
    </w:p>
    <w:p w:rsidR="002F350D" w:rsidRPr="0047139C" w:rsidRDefault="002F350D" w:rsidP="002F350D">
      <w:pPr>
        <w:tabs>
          <w:tab w:val="left" w:pos="1430"/>
        </w:tabs>
        <w:rPr>
          <w:lang w:val="fr-FR"/>
        </w:rPr>
      </w:pPr>
    </w:p>
    <w:p w:rsidR="002F350D" w:rsidRPr="0047139C" w:rsidRDefault="002F350D" w:rsidP="002F350D">
      <w:pPr>
        <w:tabs>
          <w:tab w:val="left" w:pos="1430"/>
        </w:tabs>
        <w:ind w:left="1430" w:hanging="1430"/>
        <w:rPr>
          <w:lang w:val="fr-FR"/>
        </w:rPr>
      </w:pPr>
      <w:r w:rsidRPr="0047139C">
        <w:rPr>
          <w:lang w:val="fr-FR"/>
        </w:rPr>
        <w:t xml:space="preserve">Article 9 : </w:t>
      </w:r>
      <w:r w:rsidRPr="0047139C">
        <w:rPr>
          <w:lang w:val="fr-FR"/>
        </w:rPr>
        <w:tab/>
      </w:r>
      <w:r w:rsidRPr="0047139C">
        <w:rPr>
          <w:lang w:val="fr-FR"/>
        </w:rPr>
        <w:tab/>
        <w:t>Engagement à protéger</w:t>
      </w:r>
    </w:p>
    <w:p w:rsidR="002F350D" w:rsidRPr="0047139C" w:rsidRDefault="002F350D" w:rsidP="002F350D">
      <w:pPr>
        <w:tabs>
          <w:tab w:val="left" w:pos="1430"/>
        </w:tabs>
        <w:ind w:left="1701" w:hanging="1701"/>
        <w:rPr>
          <w:lang w:val="fr-FR"/>
        </w:rPr>
      </w:pPr>
      <w:r w:rsidRPr="0047139C">
        <w:rPr>
          <w:lang w:val="fr-FR"/>
        </w:rPr>
        <w:t xml:space="preserve">Article 10 : </w:t>
      </w:r>
      <w:r w:rsidRPr="0047139C">
        <w:rPr>
          <w:lang w:val="fr-FR"/>
        </w:rPr>
        <w:tab/>
      </w:r>
      <w:r w:rsidRPr="0047139C">
        <w:rPr>
          <w:lang w:val="fr-FR"/>
        </w:rPr>
        <w:tab/>
        <w:t>Protection découlant des lois des parties contractantes ou d</w:t>
      </w:r>
      <w:r w:rsidR="0047139C">
        <w:rPr>
          <w:lang w:val="fr-FR"/>
        </w:rPr>
        <w:t>’</w:t>
      </w:r>
      <w:r w:rsidRPr="0047139C">
        <w:rPr>
          <w:lang w:val="fr-FR"/>
        </w:rPr>
        <w:t>autres instruments</w:t>
      </w:r>
    </w:p>
    <w:p w:rsidR="002F350D" w:rsidRPr="0047139C" w:rsidRDefault="002F350D" w:rsidP="002F350D">
      <w:pPr>
        <w:tabs>
          <w:tab w:val="left" w:pos="1430"/>
        </w:tabs>
        <w:ind w:left="1701" w:hanging="1701"/>
        <w:rPr>
          <w:lang w:val="fr-FR"/>
        </w:rPr>
      </w:pPr>
      <w:r w:rsidRPr="0047139C">
        <w:rPr>
          <w:lang w:val="fr-FR"/>
        </w:rPr>
        <w:t xml:space="preserve">Article 11 : </w:t>
      </w:r>
      <w:r w:rsidRPr="0047139C">
        <w:rPr>
          <w:lang w:val="fr-FR"/>
        </w:rPr>
        <w:tab/>
      </w:r>
      <w:r w:rsidRPr="0047139C">
        <w:rPr>
          <w:lang w:val="fr-FR"/>
        </w:rPr>
        <w:tab/>
        <w:t>Protection à l</w:t>
      </w:r>
      <w:r w:rsidR="0047139C">
        <w:rPr>
          <w:lang w:val="fr-FR"/>
        </w:rPr>
        <w:t>’</w:t>
      </w:r>
      <w:r w:rsidRPr="0047139C">
        <w:rPr>
          <w:lang w:val="fr-FR"/>
        </w:rPr>
        <w:t>égard des appellations d</w:t>
      </w:r>
      <w:r w:rsidR="0047139C">
        <w:rPr>
          <w:lang w:val="fr-FR"/>
        </w:rPr>
        <w:t>’</w:t>
      </w:r>
      <w:r w:rsidRPr="0047139C">
        <w:rPr>
          <w:lang w:val="fr-FR"/>
        </w:rPr>
        <w:t>origine et indications géographiques enregistrées</w:t>
      </w:r>
    </w:p>
    <w:p w:rsidR="002F350D" w:rsidRPr="0047139C" w:rsidRDefault="002F350D" w:rsidP="002F350D">
      <w:pPr>
        <w:ind w:left="1701" w:hanging="1701"/>
        <w:rPr>
          <w:lang w:val="fr-FR"/>
        </w:rPr>
      </w:pPr>
      <w:r w:rsidRPr="0047139C">
        <w:rPr>
          <w:lang w:val="fr-FR"/>
        </w:rPr>
        <w:t xml:space="preserve">Article 12 : </w:t>
      </w:r>
      <w:r w:rsidRPr="0047139C">
        <w:rPr>
          <w:lang w:val="fr-FR"/>
        </w:rPr>
        <w:tab/>
        <w:t>Protection [contre l</w:t>
      </w:r>
      <w:r w:rsidR="0047139C">
        <w:rPr>
          <w:lang w:val="fr-FR"/>
        </w:rPr>
        <w:t>’</w:t>
      </w:r>
      <w:r w:rsidRPr="0047139C">
        <w:rPr>
          <w:lang w:val="fr-FR"/>
        </w:rPr>
        <w:t>acquisition d</w:t>
      </w:r>
      <w:r w:rsidR="0047139C">
        <w:rPr>
          <w:lang w:val="fr-FR"/>
        </w:rPr>
        <w:t>’</w:t>
      </w:r>
      <w:r w:rsidRPr="0047139C">
        <w:rPr>
          <w:lang w:val="fr-FR"/>
        </w:rPr>
        <w:t>un caractère générique] [pour éviter de devenir générique]</w:t>
      </w:r>
    </w:p>
    <w:p w:rsidR="002F350D" w:rsidRPr="0047139C" w:rsidRDefault="002F350D" w:rsidP="002F350D">
      <w:pPr>
        <w:tabs>
          <w:tab w:val="left" w:pos="1430"/>
        </w:tabs>
        <w:rPr>
          <w:lang w:val="fr-FR"/>
        </w:rPr>
      </w:pPr>
      <w:r w:rsidRPr="0047139C">
        <w:rPr>
          <w:lang w:val="fr-FR"/>
        </w:rPr>
        <w:t xml:space="preserve">Article 13 : </w:t>
      </w:r>
      <w:r w:rsidRPr="0047139C">
        <w:rPr>
          <w:lang w:val="fr-FR"/>
        </w:rPr>
        <w:tab/>
      </w:r>
      <w:r w:rsidRPr="0047139C">
        <w:rPr>
          <w:lang w:val="fr-FR"/>
        </w:rPr>
        <w:tab/>
        <w:t>Garanties à l</w:t>
      </w:r>
      <w:r w:rsidR="0047139C">
        <w:rPr>
          <w:lang w:val="fr-FR"/>
        </w:rPr>
        <w:t>’</w:t>
      </w:r>
      <w:r w:rsidRPr="0047139C">
        <w:rPr>
          <w:lang w:val="fr-FR"/>
        </w:rPr>
        <w:t>égard d</w:t>
      </w:r>
      <w:r w:rsidR="0047139C">
        <w:rPr>
          <w:lang w:val="fr-FR"/>
        </w:rPr>
        <w:t>’</w:t>
      </w:r>
      <w:r w:rsidRPr="0047139C">
        <w:rPr>
          <w:lang w:val="fr-FR"/>
        </w:rPr>
        <w:t>autres droits</w:t>
      </w:r>
    </w:p>
    <w:p w:rsidR="002F350D" w:rsidRPr="0047139C" w:rsidRDefault="002F350D" w:rsidP="002F350D">
      <w:pPr>
        <w:tabs>
          <w:tab w:val="left" w:pos="1430"/>
        </w:tabs>
        <w:rPr>
          <w:lang w:val="fr-FR"/>
        </w:rPr>
      </w:pPr>
      <w:r w:rsidRPr="0047139C">
        <w:rPr>
          <w:lang w:val="fr-FR"/>
        </w:rPr>
        <w:t xml:space="preserve">Article 14 : </w:t>
      </w:r>
      <w:r w:rsidRPr="0047139C">
        <w:rPr>
          <w:lang w:val="fr-FR"/>
        </w:rPr>
        <w:tab/>
      </w:r>
      <w:r w:rsidRPr="0047139C">
        <w:rPr>
          <w:lang w:val="fr-FR"/>
        </w:rPr>
        <w:tab/>
      </w:r>
      <w:r w:rsidRPr="0047139C">
        <w:rPr>
          <w:bCs/>
          <w:lang w:val="fr-FR"/>
        </w:rPr>
        <w:t>Procédures destinées à faire respecter les droits et moyens de recours</w:t>
      </w:r>
    </w:p>
    <w:p w:rsidR="002F350D" w:rsidRPr="0047139C" w:rsidRDefault="002F350D" w:rsidP="002F350D">
      <w:pPr>
        <w:tabs>
          <w:tab w:val="left" w:pos="1430"/>
        </w:tabs>
        <w:rPr>
          <w:lang w:val="fr-FR"/>
        </w:rPr>
      </w:pPr>
    </w:p>
    <w:p w:rsidR="002F350D" w:rsidRPr="0047139C" w:rsidRDefault="002F350D" w:rsidP="002F350D">
      <w:pPr>
        <w:pStyle w:val="Heading4"/>
        <w:rPr>
          <w:iCs/>
          <w:lang w:val="fr-FR"/>
        </w:rPr>
      </w:pPr>
      <w:r w:rsidRPr="0047139C">
        <w:rPr>
          <w:iCs/>
          <w:lang w:val="fr-FR"/>
        </w:rPr>
        <w:t xml:space="preserve">Chapitre IV : </w:t>
      </w:r>
      <w:r w:rsidRPr="0047139C">
        <w:rPr>
          <w:bCs w:val="0"/>
          <w:lang w:val="fr-FR"/>
        </w:rPr>
        <w:t>Refus et autres mesures relatives à l</w:t>
      </w:r>
      <w:r w:rsidR="0047139C">
        <w:rPr>
          <w:bCs w:val="0"/>
          <w:lang w:val="fr-FR"/>
        </w:rPr>
        <w:t>’</w:t>
      </w:r>
      <w:r w:rsidRPr="0047139C">
        <w:rPr>
          <w:bCs w:val="0"/>
          <w:lang w:val="fr-FR"/>
        </w:rPr>
        <w:t>enregistrement international</w:t>
      </w:r>
    </w:p>
    <w:p w:rsidR="002F350D" w:rsidRPr="0047139C" w:rsidRDefault="002F350D" w:rsidP="002F350D">
      <w:pPr>
        <w:tabs>
          <w:tab w:val="left" w:pos="1430"/>
        </w:tabs>
        <w:rPr>
          <w:lang w:val="fr-FR"/>
        </w:rPr>
      </w:pPr>
    </w:p>
    <w:p w:rsidR="002F350D" w:rsidRPr="0047139C" w:rsidRDefault="002F350D" w:rsidP="002F350D">
      <w:pPr>
        <w:tabs>
          <w:tab w:val="left" w:pos="1430"/>
        </w:tabs>
        <w:rPr>
          <w:lang w:val="fr-FR"/>
        </w:rPr>
      </w:pPr>
      <w:r w:rsidRPr="0047139C">
        <w:rPr>
          <w:lang w:val="fr-FR"/>
        </w:rPr>
        <w:t xml:space="preserve">Article 15 : </w:t>
      </w:r>
      <w:r w:rsidRPr="0047139C">
        <w:rPr>
          <w:lang w:val="fr-FR"/>
        </w:rPr>
        <w:tab/>
      </w:r>
      <w:r w:rsidRPr="0047139C">
        <w:rPr>
          <w:lang w:val="fr-FR"/>
        </w:rPr>
        <w:tab/>
        <w:t>Refus</w:t>
      </w:r>
    </w:p>
    <w:p w:rsidR="002F350D" w:rsidRPr="0047139C" w:rsidRDefault="002F350D" w:rsidP="002F350D">
      <w:pPr>
        <w:tabs>
          <w:tab w:val="left" w:pos="1430"/>
        </w:tabs>
        <w:ind w:left="1425" w:hanging="1425"/>
        <w:rPr>
          <w:lang w:val="fr-FR"/>
        </w:rPr>
      </w:pPr>
      <w:r w:rsidRPr="0047139C">
        <w:rPr>
          <w:lang w:val="fr-FR"/>
        </w:rPr>
        <w:t xml:space="preserve">Article 16 : </w:t>
      </w:r>
      <w:r w:rsidRPr="0047139C">
        <w:rPr>
          <w:lang w:val="fr-FR"/>
        </w:rPr>
        <w:tab/>
      </w:r>
      <w:r w:rsidRPr="0047139C">
        <w:rPr>
          <w:lang w:val="fr-FR"/>
        </w:rPr>
        <w:tab/>
      </w:r>
      <w:r w:rsidRPr="0047139C">
        <w:rPr>
          <w:lang w:val="fr-FR"/>
        </w:rPr>
        <w:tab/>
        <w:t>Retrait de refus</w:t>
      </w:r>
    </w:p>
    <w:p w:rsidR="002F350D" w:rsidRPr="0047139C" w:rsidRDefault="002F350D" w:rsidP="002F350D">
      <w:pPr>
        <w:tabs>
          <w:tab w:val="left" w:pos="1430"/>
        </w:tabs>
        <w:ind w:left="1425" w:hanging="1425"/>
        <w:rPr>
          <w:lang w:val="fr-FR"/>
        </w:rPr>
      </w:pPr>
      <w:r w:rsidRPr="0047139C">
        <w:rPr>
          <w:lang w:val="fr-FR"/>
        </w:rPr>
        <w:t xml:space="preserve">Article 17 : </w:t>
      </w:r>
      <w:r w:rsidRPr="0047139C">
        <w:rPr>
          <w:lang w:val="fr-FR"/>
        </w:rPr>
        <w:tab/>
      </w:r>
      <w:r w:rsidRPr="0047139C">
        <w:rPr>
          <w:lang w:val="fr-FR"/>
        </w:rPr>
        <w:tab/>
      </w:r>
      <w:r w:rsidRPr="0047139C">
        <w:rPr>
          <w:lang w:val="fr-FR"/>
        </w:rPr>
        <w:tab/>
        <w:t>Utilisation antérieure</w:t>
      </w:r>
    </w:p>
    <w:p w:rsidR="002F350D" w:rsidRPr="0047139C" w:rsidRDefault="002F350D" w:rsidP="002F350D">
      <w:pPr>
        <w:tabs>
          <w:tab w:val="left" w:pos="1430"/>
        </w:tabs>
        <w:ind w:left="1425" w:hanging="1425"/>
        <w:rPr>
          <w:lang w:val="fr-FR"/>
        </w:rPr>
      </w:pPr>
      <w:r w:rsidRPr="0047139C">
        <w:rPr>
          <w:lang w:val="fr-FR"/>
        </w:rPr>
        <w:t xml:space="preserve">Article 18 : </w:t>
      </w:r>
      <w:r w:rsidRPr="0047139C">
        <w:rPr>
          <w:lang w:val="fr-FR"/>
        </w:rPr>
        <w:tab/>
      </w:r>
      <w:r w:rsidRPr="0047139C">
        <w:rPr>
          <w:lang w:val="fr-FR"/>
        </w:rPr>
        <w:tab/>
      </w:r>
      <w:r w:rsidRPr="0047139C">
        <w:rPr>
          <w:lang w:val="fr-FR"/>
        </w:rPr>
        <w:tab/>
        <w:t>Notification d</w:t>
      </w:r>
      <w:r w:rsidR="0047139C">
        <w:rPr>
          <w:lang w:val="fr-FR"/>
        </w:rPr>
        <w:t>’</w:t>
      </w:r>
      <w:r w:rsidRPr="0047139C">
        <w:rPr>
          <w:lang w:val="fr-FR"/>
        </w:rPr>
        <w:t>octroi de la protection</w:t>
      </w:r>
    </w:p>
    <w:p w:rsidR="002F350D" w:rsidRPr="0047139C" w:rsidRDefault="002F350D" w:rsidP="002F350D">
      <w:pPr>
        <w:tabs>
          <w:tab w:val="left" w:pos="1430"/>
        </w:tabs>
        <w:rPr>
          <w:lang w:val="fr-FR"/>
        </w:rPr>
      </w:pPr>
      <w:r w:rsidRPr="0047139C">
        <w:rPr>
          <w:lang w:val="fr-FR"/>
        </w:rPr>
        <w:t xml:space="preserve">Article 19 : </w:t>
      </w:r>
      <w:r w:rsidRPr="0047139C">
        <w:rPr>
          <w:lang w:val="fr-FR"/>
        </w:rPr>
        <w:tab/>
      </w:r>
      <w:r w:rsidRPr="0047139C">
        <w:rPr>
          <w:lang w:val="fr-FR"/>
        </w:rPr>
        <w:tab/>
        <w:t>Invalidation</w:t>
      </w:r>
    </w:p>
    <w:p w:rsidR="002F350D" w:rsidRPr="0047139C" w:rsidRDefault="002F350D" w:rsidP="002F350D">
      <w:pPr>
        <w:tabs>
          <w:tab w:val="left" w:pos="1430"/>
        </w:tabs>
        <w:rPr>
          <w:lang w:val="fr-FR"/>
        </w:rPr>
      </w:pPr>
      <w:r w:rsidRPr="0047139C">
        <w:rPr>
          <w:lang w:val="fr-FR"/>
        </w:rPr>
        <w:t xml:space="preserve">Article 20 : </w:t>
      </w:r>
      <w:r w:rsidRPr="0047139C">
        <w:rPr>
          <w:lang w:val="fr-FR"/>
        </w:rPr>
        <w:tab/>
      </w:r>
      <w:r w:rsidRPr="0047139C">
        <w:rPr>
          <w:lang w:val="fr-FR"/>
        </w:rPr>
        <w:tab/>
        <w:t>Modifications et autres inscriptions au registre international</w:t>
      </w:r>
    </w:p>
    <w:p w:rsidR="002F350D" w:rsidRPr="0047139C" w:rsidRDefault="002F350D" w:rsidP="002F350D">
      <w:pPr>
        <w:tabs>
          <w:tab w:val="left" w:pos="1430"/>
        </w:tabs>
        <w:rPr>
          <w:lang w:val="fr-FR"/>
        </w:rPr>
      </w:pPr>
    </w:p>
    <w:p w:rsidR="002F350D" w:rsidRPr="0047139C" w:rsidRDefault="002F350D" w:rsidP="002F350D">
      <w:pPr>
        <w:pStyle w:val="Heading4"/>
        <w:rPr>
          <w:iCs/>
          <w:lang w:val="fr-FR"/>
        </w:rPr>
      </w:pPr>
      <w:r w:rsidRPr="0047139C">
        <w:rPr>
          <w:iCs/>
          <w:lang w:val="fr-FR"/>
        </w:rPr>
        <w:t>Chapitre V : Dispositions administratives</w:t>
      </w:r>
    </w:p>
    <w:p w:rsidR="002F350D" w:rsidRPr="0047139C" w:rsidRDefault="002F350D" w:rsidP="002F350D">
      <w:pPr>
        <w:tabs>
          <w:tab w:val="left" w:pos="1430"/>
        </w:tabs>
        <w:rPr>
          <w:lang w:val="fr-FR"/>
        </w:rPr>
      </w:pPr>
    </w:p>
    <w:p w:rsidR="002F350D" w:rsidRPr="0047139C" w:rsidRDefault="002F350D" w:rsidP="002F350D">
      <w:pPr>
        <w:tabs>
          <w:tab w:val="left" w:pos="1430"/>
        </w:tabs>
        <w:rPr>
          <w:lang w:val="fr-FR"/>
        </w:rPr>
      </w:pPr>
      <w:r w:rsidRPr="0047139C">
        <w:rPr>
          <w:lang w:val="fr-FR"/>
        </w:rPr>
        <w:t xml:space="preserve">Article 21 : </w:t>
      </w:r>
      <w:r w:rsidRPr="0047139C">
        <w:rPr>
          <w:lang w:val="fr-FR"/>
        </w:rPr>
        <w:tab/>
      </w:r>
      <w:r w:rsidRPr="0047139C">
        <w:rPr>
          <w:lang w:val="fr-FR"/>
        </w:rPr>
        <w:tab/>
        <w:t>Composition de l</w:t>
      </w:r>
      <w:r w:rsidR="0047139C">
        <w:rPr>
          <w:lang w:val="fr-FR"/>
        </w:rPr>
        <w:t>’</w:t>
      </w:r>
      <w:r w:rsidRPr="0047139C">
        <w:rPr>
          <w:lang w:val="fr-FR"/>
        </w:rPr>
        <w:t>Union de Lisbonne</w:t>
      </w:r>
    </w:p>
    <w:p w:rsidR="002F350D" w:rsidRPr="0047139C" w:rsidRDefault="002F350D" w:rsidP="002F350D">
      <w:pPr>
        <w:tabs>
          <w:tab w:val="left" w:pos="1430"/>
        </w:tabs>
        <w:rPr>
          <w:lang w:val="fr-FR"/>
        </w:rPr>
      </w:pPr>
      <w:r w:rsidRPr="0047139C">
        <w:rPr>
          <w:lang w:val="fr-FR"/>
        </w:rPr>
        <w:t xml:space="preserve">Article 22 : </w:t>
      </w:r>
      <w:r w:rsidRPr="0047139C">
        <w:rPr>
          <w:lang w:val="fr-FR"/>
        </w:rPr>
        <w:tab/>
      </w:r>
      <w:r w:rsidRPr="0047139C">
        <w:rPr>
          <w:lang w:val="fr-FR"/>
        </w:rPr>
        <w:tab/>
        <w:t>Assemblée de l</w:t>
      </w:r>
      <w:r w:rsidR="0047139C">
        <w:rPr>
          <w:lang w:val="fr-FR"/>
        </w:rPr>
        <w:t>’</w:t>
      </w:r>
      <w:r w:rsidRPr="0047139C">
        <w:rPr>
          <w:lang w:val="fr-FR"/>
        </w:rPr>
        <w:t>Union particulière</w:t>
      </w:r>
    </w:p>
    <w:p w:rsidR="002F350D" w:rsidRPr="0047139C" w:rsidRDefault="002F350D" w:rsidP="002F350D">
      <w:pPr>
        <w:tabs>
          <w:tab w:val="left" w:pos="1430"/>
        </w:tabs>
        <w:rPr>
          <w:lang w:val="fr-FR"/>
        </w:rPr>
      </w:pPr>
      <w:r w:rsidRPr="0047139C">
        <w:rPr>
          <w:lang w:val="fr-FR"/>
        </w:rPr>
        <w:t xml:space="preserve">Article 23 : </w:t>
      </w:r>
      <w:r w:rsidRPr="0047139C">
        <w:rPr>
          <w:lang w:val="fr-FR"/>
        </w:rPr>
        <w:tab/>
      </w:r>
      <w:r w:rsidRPr="0047139C">
        <w:rPr>
          <w:lang w:val="fr-FR"/>
        </w:rPr>
        <w:tab/>
        <w:t>Bureau international</w:t>
      </w:r>
    </w:p>
    <w:p w:rsidR="002F350D" w:rsidRPr="0047139C" w:rsidRDefault="002F350D" w:rsidP="002F350D">
      <w:pPr>
        <w:tabs>
          <w:tab w:val="left" w:pos="1430"/>
        </w:tabs>
        <w:rPr>
          <w:lang w:val="fr-FR"/>
        </w:rPr>
      </w:pPr>
      <w:r w:rsidRPr="0047139C">
        <w:rPr>
          <w:lang w:val="fr-FR"/>
        </w:rPr>
        <w:t xml:space="preserve">Article 24 : </w:t>
      </w:r>
      <w:r w:rsidRPr="0047139C">
        <w:rPr>
          <w:lang w:val="fr-FR"/>
        </w:rPr>
        <w:tab/>
      </w:r>
      <w:r w:rsidRPr="0047139C">
        <w:rPr>
          <w:lang w:val="fr-FR"/>
        </w:rPr>
        <w:tab/>
        <w:t>Finances</w:t>
      </w:r>
    </w:p>
    <w:p w:rsidR="002F350D" w:rsidRPr="0047139C" w:rsidRDefault="002F350D" w:rsidP="002F350D">
      <w:pPr>
        <w:tabs>
          <w:tab w:val="left" w:pos="1430"/>
        </w:tabs>
        <w:rPr>
          <w:lang w:val="fr-FR"/>
        </w:rPr>
      </w:pPr>
      <w:r w:rsidRPr="0047139C">
        <w:rPr>
          <w:lang w:val="fr-FR"/>
        </w:rPr>
        <w:t xml:space="preserve">Article 25 : </w:t>
      </w:r>
      <w:r w:rsidRPr="0047139C">
        <w:rPr>
          <w:lang w:val="fr-FR"/>
        </w:rPr>
        <w:tab/>
      </w:r>
      <w:r w:rsidRPr="0047139C">
        <w:rPr>
          <w:lang w:val="fr-FR"/>
        </w:rPr>
        <w:tab/>
        <w:t>Règlement d</w:t>
      </w:r>
      <w:r w:rsidR="0047139C">
        <w:rPr>
          <w:lang w:val="fr-FR"/>
        </w:rPr>
        <w:t>’</w:t>
      </w:r>
      <w:r w:rsidRPr="0047139C">
        <w:rPr>
          <w:lang w:val="fr-FR"/>
        </w:rPr>
        <w:t>exécution</w:t>
      </w:r>
    </w:p>
    <w:p w:rsidR="002F350D" w:rsidRPr="0047139C" w:rsidRDefault="002F350D" w:rsidP="002F350D">
      <w:pPr>
        <w:pStyle w:val="Heading4"/>
        <w:rPr>
          <w:lang w:val="fr-FR"/>
        </w:rPr>
      </w:pPr>
      <w:r w:rsidRPr="0047139C">
        <w:rPr>
          <w:lang w:val="fr-FR"/>
        </w:rPr>
        <w:br w:type="page"/>
      </w:r>
      <w:r w:rsidRPr="0047139C">
        <w:rPr>
          <w:iCs/>
          <w:lang w:val="fr-FR"/>
        </w:rPr>
        <w:lastRenderedPageBreak/>
        <w:t>Chapitre VI : Révision et modification</w:t>
      </w:r>
    </w:p>
    <w:p w:rsidR="002F350D" w:rsidRPr="0047139C" w:rsidRDefault="002F350D" w:rsidP="002F350D">
      <w:pPr>
        <w:tabs>
          <w:tab w:val="left" w:pos="1430"/>
        </w:tabs>
        <w:rPr>
          <w:lang w:val="fr-FR"/>
        </w:rPr>
      </w:pPr>
    </w:p>
    <w:p w:rsidR="002F350D" w:rsidRPr="0047139C" w:rsidRDefault="002F350D" w:rsidP="002F350D">
      <w:pPr>
        <w:tabs>
          <w:tab w:val="left" w:pos="1430"/>
        </w:tabs>
        <w:rPr>
          <w:lang w:val="fr-FR"/>
        </w:rPr>
      </w:pPr>
      <w:r w:rsidRPr="0047139C">
        <w:rPr>
          <w:lang w:val="fr-FR"/>
        </w:rPr>
        <w:t xml:space="preserve">Article 26 : </w:t>
      </w:r>
      <w:r w:rsidRPr="0047139C">
        <w:rPr>
          <w:lang w:val="fr-FR"/>
        </w:rPr>
        <w:tab/>
      </w:r>
      <w:r w:rsidRPr="0047139C">
        <w:rPr>
          <w:lang w:val="fr-FR"/>
        </w:rPr>
        <w:tab/>
        <w:t>Révision</w:t>
      </w:r>
    </w:p>
    <w:p w:rsidR="002F350D" w:rsidRPr="0047139C" w:rsidRDefault="002F350D" w:rsidP="002F350D">
      <w:pPr>
        <w:tabs>
          <w:tab w:val="left" w:pos="1430"/>
        </w:tabs>
        <w:rPr>
          <w:lang w:val="fr-FR"/>
        </w:rPr>
      </w:pPr>
      <w:r w:rsidRPr="0047139C">
        <w:rPr>
          <w:lang w:val="fr-FR"/>
        </w:rPr>
        <w:t xml:space="preserve">Article 27 : </w:t>
      </w:r>
      <w:r w:rsidRPr="0047139C">
        <w:rPr>
          <w:lang w:val="fr-FR"/>
        </w:rPr>
        <w:tab/>
      </w:r>
      <w:r w:rsidRPr="0047139C">
        <w:rPr>
          <w:lang w:val="fr-FR"/>
        </w:rPr>
        <w:tab/>
        <w:t>Modification de certains articles par l</w:t>
      </w:r>
      <w:r w:rsidR="0047139C">
        <w:rPr>
          <w:lang w:val="fr-FR"/>
        </w:rPr>
        <w:t>’</w:t>
      </w:r>
      <w:r w:rsidRPr="0047139C">
        <w:rPr>
          <w:lang w:val="fr-FR"/>
        </w:rPr>
        <w:t>Assemblée</w:t>
      </w:r>
    </w:p>
    <w:p w:rsidR="002F350D" w:rsidRPr="0047139C" w:rsidRDefault="002F350D" w:rsidP="002F350D">
      <w:pPr>
        <w:rPr>
          <w:lang w:val="fr-FR"/>
        </w:rPr>
      </w:pPr>
    </w:p>
    <w:p w:rsidR="002F350D" w:rsidRPr="0047139C" w:rsidRDefault="002F350D" w:rsidP="002F350D">
      <w:pPr>
        <w:pStyle w:val="Heading4"/>
        <w:rPr>
          <w:iCs/>
          <w:lang w:val="fr-FR"/>
        </w:rPr>
      </w:pPr>
      <w:r w:rsidRPr="0047139C">
        <w:rPr>
          <w:iCs/>
          <w:lang w:val="fr-FR"/>
        </w:rPr>
        <w:t>Chapitre VII : Clauses finales</w:t>
      </w:r>
    </w:p>
    <w:p w:rsidR="002F350D" w:rsidRPr="0047139C" w:rsidRDefault="002F350D" w:rsidP="002F350D">
      <w:pPr>
        <w:tabs>
          <w:tab w:val="left" w:pos="1430"/>
        </w:tabs>
        <w:rPr>
          <w:lang w:val="fr-FR"/>
        </w:rPr>
      </w:pPr>
    </w:p>
    <w:p w:rsidR="002F350D" w:rsidRPr="0047139C" w:rsidRDefault="002F350D" w:rsidP="002F350D">
      <w:pPr>
        <w:tabs>
          <w:tab w:val="left" w:pos="1430"/>
        </w:tabs>
        <w:rPr>
          <w:lang w:val="fr-FR"/>
        </w:rPr>
      </w:pPr>
      <w:r w:rsidRPr="0047139C">
        <w:rPr>
          <w:lang w:val="fr-FR"/>
        </w:rPr>
        <w:t xml:space="preserve">Article 28 : </w:t>
      </w:r>
      <w:r w:rsidRPr="0047139C">
        <w:rPr>
          <w:lang w:val="fr-FR"/>
        </w:rPr>
        <w:tab/>
      </w:r>
      <w:r w:rsidRPr="0047139C">
        <w:rPr>
          <w:lang w:val="fr-FR"/>
        </w:rPr>
        <w:tab/>
        <w:t>Conditions et modalités pour devenir partie au présent Acte</w:t>
      </w:r>
    </w:p>
    <w:p w:rsidR="002F350D" w:rsidRPr="0047139C" w:rsidRDefault="002F350D" w:rsidP="002F350D">
      <w:pPr>
        <w:tabs>
          <w:tab w:val="left" w:pos="1430"/>
        </w:tabs>
        <w:rPr>
          <w:lang w:val="fr-FR"/>
        </w:rPr>
      </w:pPr>
      <w:r w:rsidRPr="0047139C">
        <w:rPr>
          <w:lang w:val="fr-FR"/>
        </w:rPr>
        <w:t xml:space="preserve">Article 29 : </w:t>
      </w:r>
      <w:r w:rsidRPr="0047139C">
        <w:rPr>
          <w:lang w:val="fr-FR"/>
        </w:rPr>
        <w:tab/>
      </w:r>
      <w:r w:rsidRPr="0047139C">
        <w:rPr>
          <w:lang w:val="fr-FR"/>
        </w:rPr>
        <w:tab/>
        <w:t>Date de prise d</w:t>
      </w:r>
      <w:r w:rsidR="0047139C">
        <w:rPr>
          <w:lang w:val="fr-FR"/>
        </w:rPr>
        <w:t>’</w:t>
      </w:r>
      <w:r w:rsidRPr="0047139C">
        <w:rPr>
          <w:lang w:val="fr-FR"/>
        </w:rPr>
        <w:t>effet des ratifications et des adhésions</w:t>
      </w:r>
    </w:p>
    <w:p w:rsidR="002F350D" w:rsidRPr="0047139C" w:rsidRDefault="002F350D" w:rsidP="002F350D">
      <w:pPr>
        <w:tabs>
          <w:tab w:val="left" w:pos="1430"/>
        </w:tabs>
        <w:rPr>
          <w:lang w:val="fr-FR"/>
        </w:rPr>
      </w:pPr>
      <w:r w:rsidRPr="0047139C">
        <w:rPr>
          <w:lang w:val="fr-FR"/>
        </w:rPr>
        <w:t xml:space="preserve">Article 30 : </w:t>
      </w:r>
      <w:r w:rsidRPr="0047139C">
        <w:rPr>
          <w:lang w:val="fr-FR"/>
        </w:rPr>
        <w:tab/>
      </w:r>
      <w:r w:rsidRPr="0047139C">
        <w:rPr>
          <w:lang w:val="fr-FR"/>
        </w:rPr>
        <w:tab/>
        <w:t>Interdiction de faire des réserves</w:t>
      </w:r>
    </w:p>
    <w:p w:rsidR="002F350D" w:rsidRPr="0047139C" w:rsidRDefault="002F350D" w:rsidP="002F350D">
      <w:pPr>
        <w:tabs>
          <w:tab w:val="left" w:pos="1430"/>
        </w:tabs>
        <w:rPr>
          <w:lang w:val="fr-FR"/>
        </w:rPr>
      </w:pPr>
      <w:r w:rsidRPr="0047139C">
        <w:rPr>
          <w:lang w:val="fr-FR"/>
        </w:rPr>
        <w:t xml:space="preserve">Article 31 : </w:t>
      </w:r>
      <w:r w:rsidRPr="0047139C">
        <w:rPr>
          <w:lang w:val="fr-FR"/>
        </w:rPr>
        <w:tab/>
      </w:r>
      <w:r w:rsidRPr="0047139C">
        <w:rPr>
          <w:lang w:val="fr-FR"/>
        </w:rPr>
        <w:tab/>
        <w:t>Application de l</w:t>
      </w:r>
      <w:r w:rsidR="0047139C">
        <w:rPr>
          <w:lang w:val="fr-FR"/>
        </w:rPr>
        <w:t>’</w:t>
      </w:r>
      <w:r w:rsidRPr="0047139C">
        <w:rPr>
          <w:lang w:val="fr-FR"/>
        </w:rPr>
        <w:t>Arrangement de Lisbonne et de l</w:t>
      </w:r>
      <w:r w:rsidR="0047139C">
        <w:rPr>
          <w:lang w:val="fr-FR"/>
        </w:rPr>
        <w:t>’</w:t>
      </w:r>
      <w:r w:rsidRPr="0047139C">
        <w:rPr>
          <w:lang w:val="fr-FR"/>
        </w:rPr>
        <w:t>Acte de 1967</w:t>
      </w:r>
    </w:p>
    <w:p w:rsidR="002F350D" w:rsidRPr="0047139C" w:rsidRDefault="002F350D" w:rsidP="002F350D">
      <w:pPr>
        <w:tabs>
          <w:tab w:val="left" w:pos="1430"/>
        </w:tabs>
        <w:rPr>
          <w:lang w:val="fr-FR"/>
        </w:rPr>
      </w:pPr>
      <w:r w:rsidRPr="0047139C">
        <w:rPr>
          <w:lang w:val="fr-FR"/>
        </w:rPr>
        <w:t xml:space="preserve">Article 32 : </w:t>
      </w:r>
      <w:r w:rsidRPr="0047139C">
        <w:rPr>
          <w:lang w:val="fr-FR"/>
        </w:rPr>
        <w:tab/>
      </w:r>
      <w:r w:rsidRPr="0047139C">
        <w:rPr>
          <w:lang w:val="fr-FR"/>
        </w:rPr>
        <w:tab/>
        <w:t>Dénonciation</w:t>
      </w:r>
    </w:p>
    <w:p w:rsidR="002F350D" w:rsidRPr="0047139C" w:rsidRDefault="002F350D" w:rsidP="002F350D">
      <w:pPr>
        <w:tabs>
          <w:tab w:val="left" w:pos="1430"/>
        </w:tabs>
        <w:rPr>
          <w:lang w:val="fr-FR"/>
        </w:rPr>
      </w:pPr>
      <w:r w:rsidRPr="0047139C">
        <w:rPr>
          <w:lang w:val="fr-FR"/>
        </w:rPr>
        <w:t xml:space="preserve">Article 33 : </w:t>
      </w:r>
      <w:r w:rsidRPr="0047139C">
        <w:rPr>
          <w:lang w:val="fr-FR"/>
        </w:rPr>
        <w:tab/>
      </w:r>
      <w:r w:rsidRPr="0047139C">
        <w:rPr>
          <w:lang w:val="fr-FR"/>
        </w:rPr>
        <w:tab/>
        <w:t>Langues du présent Acte;  signature</w:t>
      </w:r>
    </w:p>
    <w:p w:rsidR="002F350D" w:rsidRPr="0047139C" w:rsidRDefault="002F350D" w:rsidP="002F350D">
      <w:pPr>
        <w:tabs>
          <w:tab w:val="left" w:pos="1430"/>
        </w:tabs>
        <w:rPr>
          <w:lang w:val="fr-FR"/>
        </w:rPr>
      </w:pPr>
      <w:r w:rsidRPr="0047139C">
        <w:rPr>
          <w:lang w:val="fr-FR"/>
        </w:rPr>
        <w:t xml:space="preserve">Article 34 : </w:t>
      </w:r>
      <w:r w:rsidRPr="0047139C">
        <w:rPr>
          <w:lang w:val="fr-FR"/>
        </w:rPr>
        <w:tab/>
      </w:r>
      <w:r w:rsidRPr="0047139C">
        <w:rPr>
          <w:lang w:val="fr-FR"/>
        </w:rPr>
        <w:tab/>
        <w:t>Dépositaire</w:t>
      </w:r>
    </w:p>
    <w:p w:rsidR="002F350D" w:rsidRPr="0047139C" w:rsidRDefault="002F350D" w:rsidP="002F350D">
      <w:pPr>
        <w:tabs>
          <w:tab w:val="left" w:pos="550"/>
        </w:tabs>
        <w:rPr>
          <w:lang w:val="fr-FR"/>
        </w:rPr>
      </w:pPr>
    </w:p>
    <w:p w:rsidR="00D72539" w:rsidRPr="0047139C" w:rsidRDefault="00AE0DAA" w:rsidP="00D72539">
      <w:pPr>
        <w:tabs>
          <w:tab w:val="left" w:pos="550"/>
        </w:tabs>
        <w:jc w:val="center"/>
        <w:rPr>
          <w:b/>
          <w:lang w:val="fr-FR"/>
        </w:rPr>
      </w:pPr>
      <w:r w:rsidRPr="0047139C">
        <w:rPr>
          <w:lang w:val="fr-FR"/>
        </w:rPr>
        <w:br w:type="page"/>
      </w:r>
      <w:r w:rsidR="00D72539" w:rsidRPr="0047139C">
        <w:rPr>
          <w:lang w:val="fr-FR"/>
        </w:rPr>
        <w:lastRenderedPageBreak/>
        <w:t>[</w:t>
      </w:r>
      <w:r w:rsidR="00D72539" w:rsidRPr="00295B28">
        <w:rPr>
          <w:b/>
          <w:lang w:val="fr-FR"/>
        </w:rPr>
        <w:t>Préambule</w:t>
      </w:r>
    </w:p>
    <w:p w:rsidR="00D72539" w:rsidRPr="0047139C" w:rsidRDefault="00D72539" w:rsidP="00575717">
      <w:pPr>
        <w:tabs>
          <w:tab w:val="left" w:pos="550"/>
        </w:tabs>
        <w:rPr>
          <w:lang w:val="fr-FR"/>
        </w:rPr>
      </w:pPr>
    </w:p>
    <w:p w:rsidR="00D72539" w:rsidRPr="0047139C" w:rsidRDefault="00D72539" w:rsidP="00575717">
      <w:pPr>
        <w:tabs>
          <w:tab w:val="left" w:pos="550"/>
        </w:tabs>
        <w:rPr>
          <w:lang w:val="fr-FR"/>
        </w:rPr>
      </w:pPr>
    </w:p>
    <w:p w:rsidR="00D72539" w:rsidRPr="0047139C" w:rsidRDefault="00D72539" w:rsidP="00D72539">
      <w:pPr>
        <w:tabs>
          <w:tab w:val="left" w:pos="550"/>
        </w:tabs>
        <w:rPr>
          <w:lang w:val="fr-FR"/>
        </w:rPr>
      </w:pPr>
      <w:r w:rsidRPr="0047139C">
        <w:rPr>
          <w:lang w:val="fr-FR"/>
        </w:rPr>
        <w:t>Les [parties contractantes],</w:t>
      </w:r>
    </w:p>
    <w:p w:rsidR="00D72539" w:rsidRPr="0047139C" w:rsidRDefault="00D72539" w:rsidP="00575717">
      <w:pPr>
        <w:tabs>
          <w:tab w:val="left" w:pos="550"/>
        </w:tabs>
        <w:rPr>
          <w:lang w:val="fr-FR"/>
        </w:rPr>
      </w:pPr>
    </w:p>
    <w:p w:rsidR="0047139C" w:rsidRDefault="00D72539" w:rsidP="00D72539">
      <w:pPr>
        <w:tabs>
          <w:tab w:val="left" w:pos="550"/>
        </w:tabs>
        <w:rPr>
          <w:lang w:val="fr-FR"/>
        </w:rPr>
      </w:pPr>
      <w:r w:rsidRPr="0047139C">
        <w:rPr>
          <w:lang w:val="fr-FR"/>
        </w:rPr>
        <w:t>Reconnaissant la nécessité de perfectionner et de moderniser le cadre juridique du système institué en vertu de l</w:t>
      </w:r>
      <w:r w:rsidR="0047139C">
        <w:rPr>
          <w:lang w:val="fr-FR"/>
        </w:rPr>
        <w:t>’</w:t>
      </w:r>
      <w:r w:rsidRPr="0047139C">
        <w:rPr>
          <w:lang w:val="fr-FR"/>
        </w:rPr>
        <w:t>Arrangement de Lisbonne, tout en préservant ses principes et objectifs</w:t>
      </w:r>
      <w:r w:rsidR="006740F4" w:rsidRPr="0047139C">
        <w:rPr>
          <w:lang w:val="fr-FR"/>
        </w:rPr>
        <w:t xml:space="preserve"> et en continuant de s</w:t>
      </w:r>
      <w:r w:rsidR="0047139C">
        <w:rPr>
          <w:lang w:val="fr-FR"/>
        </w:rPr>
        <w:t>’</w:t>
      </w:r>
      <w:r w:rsidR="006740F4" w:rsidRPr="0047139C">
        <w:rPr>
          <w:lang w:val="fr-FR"/>
        </w:rPr>
        <w:t>en inspirer</w:t>
      </w:r>
      <w:r w:rsidRPr="0047139C">
        <w:rPr>
          <w:lang w:val="fr-FR"/>
        </w:rPr>
        <w:t>,</w:t>
      </w:r>
    </w:p>
    <w:p w:rsidR="00D72539" w:rsidRPr="0047139C" w:rsidRDefault="00D72539" w:rsidP="00575717">
      <w:pPr>
        <w:tabs>
          <w:tab w:val="left" w:pos="550"/>
        </w:tabs>
        <w:rPr>
          <w:lang w:val="fr-FR"/>
        </w:rPr>
      </w:pPr>
    </w:p>
    <w:p w:rsidR="00D72539" w:rsidRPr="0047139C" w:rsidRDefault="00D72539" w:rsidP="00D72539">
      <w:pPr>
        <w:tabs>
          <w:tab w:val="left" w:pos="550"/>
        </w:tabs>
        <w:rPr>
          <w:lang w:val="fr-FR"/>
        </w:rPr>
      </w:pPr>
      <w:r w:rsidRPr="0047139C">
        <w:rPr>
          <w:lang w:val="fr-FR"/>
        </w:rPr>
        <w:t>Désireuses de prévoir des dispositions concernant l</w:t>
      </w:r>
      <w:r w:rsidR="0047139C">
        <w:rPr>
          <w:lang w:val="fr-FR"/>
        </w:rPr>
        <w:t>’</w:t>
      </w:r>
      <w:r w:rsidRPr="0047139C">
        <w:rPr>
          <w:lang w:val="fr-FR"/>
        </w:rPr>
        <w:t>adhésion éventuelle d</w:t>
      </w:r>
      <w:r w:rsidR="0047139C">
        <w:rPr>
          <w:lang w:val="fr-FR"/>
        </w:rPr>
        <w:t>’</w:t>
      </w:r>
      <w:r w:rsidRPr="0047139C">
        <w:rPr>
          <w:lang w:val="fr-FR"/>
        </w:rPr>
        <w:t>organisations intergouvernementales,</w:t>
      </w:r>
    </w:p>
    <w:p w:rsidR="00D72539" w:rsidRPr="0047139C" w:rsidRDefault="00D72539" w:rsidP="00C871E6">
      <w:pPr>
        <w:tabs>
          <w:tab w:val="left" w:pos="550"/>
        </w:tabs>
        <w:rPr>
          <w:lang w:val="fr-FR"/>
        </w:rPr>
      </w:pPr>
    </w:p>
    <w:p w:rsidR="00D72539" w:rsidRPr="0047139C" w:rsidRDefault="00D72539" w:rsidP="00D72539">
      <w:pPr>
        <w:tabs>
          <w:tab w:val="left" w:pos="550"/>
        </w:tabs>
        <w:rPr>
          <w:lang w:val="fr-FR"/>
        </w:rPr>
      </w:pPr>
      <w:r w:rsidRPr="0047139C">
        <w:rPr>
          <w:lang w:val="fr-FR"/>
        </w:rPr>
        <w:t>Sont convenues de réviser l</w:t>
      </w:r>
      <w:r w:rsidR="0047139C">
        <w:rPr>
          <w:lang w:val="fr-FR"/>
        </w:rPr>
        <w:t>’</w:t>
      </w:r>
      <w:r w:rsidRPr="0047139C">
        <w:rPr>
          <w:lang w:val="fr-FR"/>
        </w:rPr>
        <w:t>Arrangement de Lisbonne comme suit :]</w:t>
      </w:r>
    </w:p>
    <w:p w:rsidR="00D72539" w:rsidRPr="0047139C" w:rsidRDefault="00D72539" w:rsidP="00575717">
      <w:pPr>
        <w:tabs>
          <w:tab w:val="left" w:pos="550"/>
        </w:tabs>
        <w:rPr>
          <w:lang w:val="fr-FR"/>
        </w:rPr>
      </w:pPr>
    </w:p>
    <w:p w:rsidR="00D72539" w:rsidRPr="0047139C" w:rsidRDefault="00D72539" w:rsidP="00575717">
      <w:pPr>
        <w:tabs>
          <w:tab w:val="left" w:pos="550"/>
        </w:tabs>
        <w:rPr>
          <w:lang w:val="fr-FR"/>
        </w:rPr>
      </w:pPr>
    </w:p>
    <w:p w:rsidR="00D72539" w:rsidRPr="0047139C" w:rsidRDefault="00D72539" w:rsidP="00575717">
      <w:pPr>
        <w:tabs>
          <w:tab w:val="left" w:pos="550"/>
        </w:tabs>
        <w:rPr>
          <w:lang w:val="fr-FR"/>
        </w:rPr>
      </w:pPr>
    </w:p>
    <w:p w:rsidR="00D72539" w:rsidRPr="0047139C" w:rsidRDefault="00D72539" w:rsidP="00D72539">
      <w:pPr>
        <w:tabs>
          <w:tab w:val="left" w:pos="550"/>
        </w:tabs>
        <w:jc w:val="center"/>
        <w:rPr>
          <w:b/>
          <w:bCs/>
          <w:lang w:val="fr-FR"/>
        </w:rPr>
      </w:pPr>
      <w:r w:rsidRPr="0047139C">
        <w:rPr>
          <w:b/>
          <w:bCs/>
          <w:lang w:val="fr-FR"/>
        </w:rPr>
        <w:t>Chapitre premier</w:t>
      </w:r>
      <w:r w:rsidRPr="0047139C">
        <w:rPr>
          <w:b/>
          <w:bCs/>
          <w:lang w:val="fr-FR"/>
        </w:rPr>
        <w:br/>
        <w:t>Dispositions générales et liminaires</w:t>
      </w:r>
    </w:p>
    <w:p w:rsidR="00D72539" w:rsidRPr="0047139C" w:rsidRDefault="00D72539" w:rsidP="006410C4">
      <w:pPr>
        <w:rPr>
          <w:lang w:val="fr-FR"/>
        </w:rPr>
      </w:pPr>
    </w:p>
    <w:p w:rsidR="00D72539" w:rsidRPr="0047139C" w:rsidRDefault="00D72539" w:rsidP="006410C4">
      <w:pPr>
        <w:rPr>
          <w:lang w:val="fr-FR"/>
        </w:rPr>
      </w:pPr>
    </w:p>
    <w:p w:rsidR="00D72539" w:rsidRPr="0047139C" w:rsidRDefault="00D72539" w:rsidP="00D72539">
      <w:pPr>
        <w:jc w:val="center"/>
        <w:rPr>
          <w:b/>
          <w:bCs/>
          <w:lang w:val="fr-FR"/>
        </w:rPr>
      </w:pPr>
      <w:r w:rsidRPr="0047139C">
        <w:rPr>
          <w:b/>
          <w:bCs/>
          <w:lang w:val="fr-FR"/>
        </w:rPr>
        <w:t>Article premier</w:t>
      </w:r>
    </w:p>
    <w:p w:rsidR="00D72539" w:rsidRPr="0047139C" w:rsidRDefault="00D72539" w:rsidP="00D72539">
      <w:pPr>
        <w:jc w:val="center"/>
        <w:rPr>
          <w:lang w:val="fr-FR"/>
        </w:rPr>
      </w:pPr>
      <w:r w:rsidRPr="0047139C">
        <w:rPr>
          <w:lang w:val="fr-FR"/>
        </w:rPr>
        <w:t>Expressions abrégées</w:t>
      </w:r>
    </w:p>
    <w:p w:rsidR="00D72539" w:rsidRPr="0047139C" w:rsidRDefault="00D72539" w:rsidP="002E0EE5">
      <w:pPr>
        <w:rPr>
          <w:lang w:val="fr-FR"/>
        </w:rPr>
      </w:pPr>
    </w:p>
    <w:p w:rsidR="0047139C" w:rsidRDefault="00D72539" w:rsidP="00D72539">
      <w:pPr>
        <w:ind w:firstLine="567"/>
        <w:rPr>
          <w:lang w:val="fr-FR"/>
        </w:rPr>
      </w:pPr>
      <w:r w:rsidRPr="0047139C">
        <w:rPr>
          <w:lang w:val="fr-FR"/>
        </w:rPr>
        <w:t>Au sens du présent Acte, et sauf lorsqu</w:t>
      </w:r>
      <w:r w:rsidR="0047139C">
        <w:rPr>
          <w:lang w:val="fr-FR"/>
        </w:rPr>
        <w:t>’</w:t>
      </w:r>
      <w:r w:rsidRPr="0047139C">
        <w:rPr>
          <w:lang w:val="fr-FR"/>
        </w:rPr>
        <w:t>un sens différent est expressément indiqué, il faut entendre par :</w:t>
      </w:r>
    </w:p>
    <w:p w:rsidR="00D72539" w:rsidRPr="0047139C" w:rsidRDefault="00D72539" w:rsidP="006875D1">
      <w:pPr>
        <w:ind w:firstLine="567"/>
        <w:rPr>
          <w:lang w:val="fr-FR"/>
        </w:rPr>
      </w:pPr>
    </w:p>
    <w:p w:rsidR="0047139C" w:rsidRDefault="00D72539" w:rsidP="00D72539">
      <w:pPr>
        <w:tabs>
          <w:tab w:val="left" w:pos="1650"/>
        </w:tabs>
        <w:ind w:firstLine="1134"/>
        <w:rPr>
          <w:lang w:val="fr-FR"/>
        </w:rPr>
      </w:pPr>
      <w:r w:rsidRPr="0047139C">
        <w:rPr>
          <w:lang w:val="fr-FR"/>
        </w:rPr>
        <w:t>i)</w:t>
      </w:r>
      <w:r w:rsidRPr="0047139C">
        <w:rPr>
          <w:lang w:val="fr-FR"/>
        </w:rPr>
        <w:tab/>
        <w:t>“Arrangement de Lisbonne”, l</w:t>
      </w:r>
      <w:r w:rsidR="0047139C">
        <w:rPr>
          <w:lang w:val="fr-FR"/>
        </w:rPr>
        <w:t>’</w:t>
      </w:r>
      <w:r w:rsidRPr="0047139C">
        <w:rPr>
          <w:lang w:val="fr-FR"/>
        </w:rPr>
        <w:t>Arrangement de Lisbonne concernant la protection des appellations d</w:t>
      </w:r>
      <w:r w:rsidR="0047139C">
        <w:rPr>
          <w:lang w:val="fr-FR"/>
        </w:rPr>
        <w:t>’</w:t>
      </w:r>
      <w:r w:rsidRPr="0047139C">
        <w:rPr>
          <w:lang w:val="fr-FR"/>
        </w:rPr>
        <w:t>origine et leur enregistrement international du 31 octobre 1958;</w:t>
      </w:r>
    </w:p>
    <w:p w:rsidR="0047139C" w:rsidRDefault="006740F4" w:rsidP="006740F4">
      <w:pPr>
        <w:ind w:firstLine="1134"/>
        <w:rPr>
          <w:lang w:val="fr-FR"/>
        </w:rPr>
      </w:pPr>
      <w:r w:rsidRPr="0047139C">
        <w:rPr>
          <w:lang w:val="fr-FR"/>
        </w:rPr>
        <w:t>ii)</w:t>
      </w:r>
      <w:r w:rsidRPr="0047139C">
        <w:rPr>
          <w:lang w:val="fr-FR"/>
        </w:rPr>
        <w:tab/>
      </w:r>
      <w:r w:rsidR="00D72539" w:rsidRPr="0047139C">
        <w:rPr>
          <w:lang w:val="fr-FR"/>
        </w:rPr>
        <w:t>“Acte de 1967”, l</w:t>
      </w:r>
      <w:r w:rsidR="0047139C">
        <w:rPr>
          <w:lang w:val="fr-FR"/>
        </w:rPr>
        <w:t>’</w:t>
      </w:r>
      <w:r w:rsidR="00D72539" w:rsidRPr="0047139C">
        <w:rPr>
          <w:lang w:val="fr-FR"/>
        </w:rPr>
        <w:t>Arrangement de Lisbonne tel qu</w:t>
      </w:r>
      <w:r w:rsidR="0047139C">
        <w:rPr>
          <w:lang w:val="fr-FR"/>
        </w:rPr>
        <w:t>’</w:t>
      </w:r>
      <w:r w:rsidR="00D72539" w:rsidRPr="0047139C">
        <w:rPr>
          <w:lang w:val="fr-FR"/>
        </w:rPr>
        <w:t>il a été révisé à Stockholm le 14 juillet 1967 et modifié le 28 septembre 1979;</w:t>
      </w:r>
    </w:p>
    <w:p w:rsidR="0047139C" w:rsidRDefault="006740F4" w:rsidP="006740F4">
      <w:pPr>
        <w:ind w:firstLine="1134"/>
        <w:rPr>
          <w:lang w:val="fr-FR"/>
        </w:rPr>
      </w:pPr>
      <w:r w:rsidRPr="0047139C">
        <w:rPr>
          <w:lang w:val="fr-FR"/>
        </w:rPr>
        <w:t>iii)</w:t>
      </w:r>
      <w:r w:rsidRPr="0047139C">
        <w:rPr>
          <w:lang w:val="fr-FR"/>
        </w:rPr>
        <w:tab/>
      </w:r>
      <w:r w:rsidR="00D72539" w:rsidRPr="0047139C">
        <w:rPr>
          <w:lang w:val="fr-FR"/>
        </w:rPr>
        <w:t>“présent Acte”, l</w:t>
      </w:r>
      <w:r w:rsidR="0047139C">
        <w:rPr>
          <w:lang w:val="fr-FR"/>
        </w:rPr>
        <w:t>’</w:t>
      </w:r>
      <w:r w:rsidR="00D72539" w:rsidRPr="0047139C">
        <w:rPr>
          <w:lang w:val="fr-FR"/>
        </w:rPr>
        <w:t>Arrangement de Lisbonne révisé tel qu</w:t>
      </w:r>
      <w:r w:rsidR="0047139C">
        <w:rPr>
          <w:lang w:val="fr-FR"/>
        </w:rPr>
        <w:t>’</w:t>
      </w:r>
      <w:r w:rsidR="00D72539" w:rsidRPr="0047139C">
        <w:rPr>
          <w:lang w:val="fr-FR"/>
        </w:rPr>
        <w:t>il résulte du présent Acte;</w:t>
      </w:r>
    </w:p>
    <w:p w:rsidR="0047139C" w:rsidRDefault="00D72539" w:rsidP="00D72539">
      <w:pPr>
        <w:ind w:firstLine="1134"/>
        <w:rPr>
          <w:lang w:val="fr-FR"/>
        </w:rPr>
      </w:pPr>
      <w:r w:rsidRPr="0047139C">
        <w:rPr>
          <w:lang w:val="fr-FR"/>
        </w:rPr>
        <w:t>iv)</w:t>
      </w:r>
      <w:r w:rsidRPr="0047139C">
        <w:rPr>
          <w:lang w:val="fr-FR"/>
        </w:rPr>
        <w:tab/>
        <w:t>“règlement d</w:t>
      </w:r>
      <w:r w:rsidR="0047139C">
        <w:rPr>
          <w:lang w:val="fr-FR"/>
        </w:rPr>
        <w:t>’</w:t>
      </w:r>
      <w:r w:rsidRPr="0047139C">
        <w:rPr>
          <w:lang w:val="fr-FR"/>
        </w:rPr>
        <w:t>exécution”, le règlement d</w:t>
      </w:r>
      <w:r w:rsidR="0047139C">
        <w:rPr>
          <w:lang w:val="fr-FR"/>
        </w:rPr>
        <w:t>’</w:t>
      </w:r>
      <w:r w:rsidRPr="0047139C">
        <w:rPr>
          <w:lang w:val="fr-FR"/>
        </w:rPr>
        <w:t>exécution visé à l</w:t>
      </w:r>
      <w:r w:rsidR="0047139C">
        <w:rPr>
          <w:lang w:val="fr-FR"/>
        </w:rPr>
        <w:t>’</w:t>
      </w:r>
      <w:r w:rsidRPr="0047139C">
        <w:rPr>
          <w:lang w:val="fr-FR"/>
        </w:rPr>
        <w:t>article 25;</w:t>
      </w:r>
    </w:p>
    <w:p w:rsidR="0047139C" w:rsidRDefault="00D72539" w:rsidP="00D72539">
      <w:pPr>
        <w:ind w:firstLine="1134"/>
        <w:rPr>
          <w:lang w:val="fr-FR"/>
        </w:rPr>
      </w:pPr>
      <w:r w:rsidRPr="0047139C">
        <w:rPr>
          <w:lang w:val="fr-FR"/>
        </w:rPr>
        <w:t>v)</w:t>
      </w:r>
      <w:r w:rsidRPr="0047139C">
        <w:rPr>
          <w:lang w:val="fr-FR"/>
        </w:rPr>
        <w:tab/>
        <w:t>“Convention de Paris”, la Convention de Paris pour la protection de la propriété industrielle du 20 mars 1883, telle qu</w:t>
      </w:r>
      <w:r w:rsidR="0047139C">
        <w:rPr>
          <w:lang w:val="fr-FR"/>
        </w:rPr>
        <w:t>’</w:t>
      </w:r>
      <w:r w:rsidRPr="0047139C">
        <w:rPr>
          <w:lang w:val="fr-FR"/>
        </w:rPr>
        <w:t>elle a été révisée et modifiée;</w:t>
      </w:r>
    </w:p>
    <w:p w:rsidR="00D72539" w:rsidRPr="0047139C" w:rsidRDefault="00D72539" w:rsidP="00D72539">
      <w:pPr>
        <w:ind w:firstLine="1134"/>
        <w:rPr>
          <w:lang w:val="fr-FR"/>
        </w:rPr>
      </w:pPr>
      <w:r w:rsidRPr="0047139C">
        <w:rPr>
          <w:lang w:val="fr-FR"/>
        </w:rPr>
        <w:t>vi)</w:t>
      </w:r>
      <w:r w:rsidRPr="0047139C">
        <w:rPr>
          <w:lang w:val="fr-FR"/>
        </w:rPr>
        <w:tab/>
        <w:t>“appellation d</w:t>
      </w:r>
      <w:r w:rsidR="0047139C">
        <w:rPr>
          <w:lang w:val="fr-FR"/>
        </w:rPr>
        <w:t>’</w:t>
      </w:r>
      <w:r w:rsidRPr="0047139C">
        <w:rPr>
          <w:lang w:val="fr-FR"/>
        </w:rPr>
        <w:t>origine”</w:t>
      </w:r>
      <w:r w:rsidR="00361DF5">
        <w:rPr>
          <w:lang w:val="fr-FR"/>
        </w:rPr>
        <w:t>,</w:t>
      </w:r>
      <w:r w:rsidRPr="0047139C">
        <w:rPr>
          <w:lang w:val="fr-FR"/>
        </w:rPr>
        <w:t xml:space="preserve"> une dénomination visée à l</w:t>
      </w:r>
      <w:r w:rsidR="0047139C">
        <w:rPr>
          <w:lang w:val="fr-FR"/>
        </w:rPr>
        <w:t>’</w:t>
      </w:r>
      <w:r w:rsidRPr="0047139C">
        <w:rPr>
          <w:lang w:val="fr-FR"/>
        </w:rPr>
        <w:t>article 2.1)i);</w:t>
      </w:r>
    </w:p>
    <w:p w:rsidR="00D72539" w:rsidRPr="0047139C" w:rsidRDefault="00D72539" w:rsidP="00D72539">
      <w:pPr>
        <w:ind w:firstLine="1134"/>
        <w:rPr>
          <w:lang w:val="fr-FR"/>
        </w:rPr>
      </w:pPr>
      <w:r w:rsidRPr="0047139C">
        <w:rPr>
          <w:lang w:val="fr-FR"/>
        </w:rPr>
        <w:t>vii)</w:t>
      </w:r>
      <w:r w:rsidRPr="0047139C">
        <w:rPr>
          <w:lang w:val="fr-FR"/>
        </w:rPr>
        <w:tab/>
        <w:t>“indication géographique”, une indication visée à l</w:t>
      </w:r>
      <w:r w:rsidR="0047139C">
        <w:rPr>
          <w:lang w:val="fr-FR"/>
        </w:rPr>
        <w:t>’</w:t>
      </w:r>
      <w:r w:rsidRPr="0047139C">
        <w:rPr>
          <w:lang w:val="fr-FR"/>
        </w:rPr>
        <w:t>article</w:t>
      </w:r>
      <w:r w:rsidR="0039435D">
        <w:rPr>
          <w:lang w:val="fr-FR"/>
        </w:rPr>
        <w:t> </w:t>
      </w:r>
      <w:r w:rsidRPr="0047139C">
        <w:rPr>
          <w:lang w:val="fr-FR"/>
        </w:rPr>
        <w:t>2.1</w:t>
      </w:r>
      <w:proofErr w:type="gramStart"/>
      <w:r w:rsidRPr="0047139C">
        <w:rPr>
          <w:lang w:val="fr-FR"/>
        </w:rPr>
        <w:t>)ii</w:t>
      </w:r>
      <w:proofErr w:type="gramEnd"/>
      <w:r w:rsidRPr="0047139C">
        <w:rPr>
          <w:lang w:val="fr-FR"/>
        </w:rPr>
        <w:t>);</w:t>
      </w:r>
    </w:p>
    <w:p w:rsidR="0047139C" w:rsidRDefault="00D72539" w:rsidP="00D72539">
      <w:pPr>
        <w:ind w:firstLine="1134"/>
        <w:rPr>
          <w:lang w:val="fr-FR"/>
        </w:rPr>
      </w:pPr>
      <w:r w:rsidRPr="0047139C">
        <w:rPr>
          <w:lang w:val="fr-FR"/>
        </w:rPr>
        <w:t>viii)</w:t>
      </w:r>
      <w:r w:rsidRPr="0047139C">
        <w:rPr>
          <w:lang w:val="fr-FR"/>
        </w:rPr>
        <w:tab/>
        <w:t>“registre international”, le registre international tenu par le Bureau international conformément à l</w:t>
      </w:r>
      <w:r w:rsidR="0047139C">
        <w:rPr>
          <w:lang w:val="fr-FR"/>
        </w:rPr>
        <w:t>’</w:t>
      </w:r>
      <w:r w:rsidRPr="0047139C">
        <w:rPr>
          <w:lang w:val="fr-FR"/>
        </w:rPr>
        <w:t>article 4 en tant que collection officielle des données concernant les enregistrements internationaux d</w:t>
      </w:r>
      <w:r w:rsidR="0047139C">
        <w:rPr>
          <w:lang w:val="fr-FR"/>
        </w:rPr>
        <w:t>’</w:t>
      </w:r>
      <w:r w:rsidRPr="0047139C">
        <w:rPr>
          <w:lang w:val="fr-FR"/>
        </w:rPr>
        <w:t>appellations d</w:t>
      </w:r>
      <w:r w:rsidR="0047139C">
        <w:rPr>
          <w:lang w:val="fr-FR"/>
        </w:rPr>
        <w:t>’</w:t>
      </w:r>
      <w:r w:rsidRPr="0047139C">
        <w:rPr>
          <w:lang w:val="fr-FR"/>
        </w:rPr>
        <w:t>origine et d</w:t>
      </w:r>
      <w:r w:rsidR="0047139C">
        <w:rPr>
          <w:lang w:val="fr-FR"/>
        </w:rPr>
        <w:t>’</w:t>
      </w:r>
      <w:r w:rsidRPr="0047139C">
        <w:rPr>
          <w:lang w:val="fr-FR"/>
        </w:rPr>
        <w:t>indications géographiques, quel que soit le support sur lequel lesdites données sont conservées;</w:t>
      </w:r>
    </w:p>
    <w:p w:rsidR="0047139C" w:rsidRDefault="00D72539" w:rsidP="00D72539">
      <w:pPr>
        <w:ind w:firstLine="1134"/>
        <w:rPr>
          <w:lang w:val="fr-FR"/>
        </w:rPr>
      </w:pPr>
      <w:r w:rsidRPr="0047139C">
        <w:rPr>
          <w:lang w:val="fr-FR"/>
        </w:rPr>
        <w:t>ix)</w:t>
      </w:r>
      <w:r w:rsidRPr="0047139C">
        <w:rPr>
          <w:lang w:val="fr-FR"/>
        </w:rPr>
        <w:tab/>
        <w:t>“enregistrement international”, un enregistrement international inscrit au registre international;</w:t>
      </w:r>
    </w:p>
    <w:p w:rsidR="0047139C" w:rsidRDefault="00D72539" w:rsidP="00D72539">
      <w:pPr>
        <w:tabs>
          <w:tab w:val="left" w:pos="1710"/>
        </w:tabs>
        <w:ind w:left="1134"/>
        <w:rPr>
          <w:lang w:val="fr-FR"/>
        </w:rPr>
      </w:pPr>
      <w:r w:rsidRPr="0047139C">
        <w:rPr>
          <w:lang w:val="fr-FR"/>
        </w:rPr>
        <w:t>x)</w:t>
      </w:r>
      <w:r w:rsidRPr="0047139C">
        <w:rPr>
          <w:lang w:val="fr-FR"/>
        </w:rPr>
        <w:tab/>
        <w:t>“demande”, une demande d</w:t>
      </w:r>
      <w:r w:rsidR="0047139C">
        <w:rPr>
          <w:lang w:val="fr-FR"/>
        </w:rPr>
        <w:t>’</w:t>
      </w:r>
      <w:r w:rsidRPr="0047139C">
        <w:rPr>
          <w:lang w:val="fr-FR"/>
        </w:rPr>
        <w:t>enregistrement international;</w:t>
      </w:r>
    </w:p>
    <w:p w:rsidR="0047139C" w:rsidRDefault="00D72539" w:rsidP="00D72539">
      <w:pPr>
        <w:ind w:firstLine="1134"/>
        <w:rPr>
          <w:lang w:val="fr-FR"/>
        </w:rPr>
      </w:pPr>
      <w:r w:rsidRPr="0047139C">
        <w:rPr>
          <w:lang w:val="fr-FR"/>
        </w:rPr>
        <w:t>xi)</w:t>
      </w:r>
      <w:r w:rsidRPr="0047139C">
        <w:rPr>
          <w:lang w:val="fr-FR"/>
        </w:rPr>
        <w:tab/>
        <w:t>“enregistré”, inscrit au registre international conformément au présent Acte;</w:t>
      </w:r>
    </w:p>
    <w:p w:rsidR="0047139C" w:rsidRDefault="00D72539" w:rsidP="00D72539">
      <w:pPr>
        <w:ind w:firstLine="1134"/>
        <w:rPr>
          <w:lang w:val="fr-FR"/>
        </w:rPr>
      </w:pPr>
      <w:r w:rsidRPr="0047139C">
        <w:rPr>
          <w:lang w:val="fr-FR"/>
        </w:rPr>
        <w:t>xii)</w:t>
      </w:r>
      <w:r w:rsidRPr="0047139C">
        <w:rPr>
          <w:lang w:val="fr-FR"/>
        </w:rPr>
        <w:tab/>
        <w:t>“aire géographique d</w:t>
      </w:r>
      <w:r w:rsidR="0047139C">
        <w:rPr>
          <w:lang w:val="fr-FR"/>
        </w:rPr>
        <w:t>’</w:t>
      </w:r>
      <w:r w:rsidRPr="0047139C">
        <w:rPr>
          <w:lang w:val="fr-FR"/>
        </w:rPr>
        <w:t>origine”, une aire géographique visée à l</w:t>
      </w:r>
      <w:r w:rsidR="0047139C">
        <w:rPr>
          <w:lang w:val="fr-FR"/>
        </w:rPr>
        <w:t>’</w:t>
      </w:r>
      <w:r w:rsidRPr="0047139C">
        <w:rPr>
          <w:lang w:val="fr-FR"/>
        </w:rPr>
        <w:t>article 2.2);</w:t>
      </w:r>
    </w:p>
    <w:p w:rsidR="0047139C" w:rsidRDefault="00D72539" w:rsidP="00D72539">
      <w:pPr>
        <w:ind w:firstLine="1134"/>
        <w:rPr>
          <w:lang w:val="fr-FR"/>
        </w:rPr>
      </w:pPr>
      <w:r w:rsidRPr="0047139C">
        <w:rPr>
          <w:lang w:val="fr-FR"/>
        </w:rPr>
        <w:t>xiii)</w:t>
      </w:r>
      <w:r w:rsidRPr="0047139C">
        <w:rPr>
          <w:lang w:val="fr-FR"/>
        </w:rPr>
        <w:tab/>
        <w:t>“aire géographique transfrontalière”, une aire géographique située dans des parties contractantes adjacentes ou couvrant celles</w:t>
      </w:r>
      <w:r w:rsidR="005B7258">
        <w:rPr>
          <w:lang w:val="fr-FR"/>
        </w:rPr>
        <w:noBreakHyphen/>
      </w:r>
      <w:r w:rsidRPr="0047139C">
        <w:rPr>
          <w:lang w:val="fr-FR"/>
        </w:rPr>
        <w:t>ci;</w:t>
      </w:r>
    </w:p>
    <w:p w:rsidR="0047139C" w:rsidRDefault="00A24C12" w:rsidP="00A24C12">
      <w:pPr>
        <w:tabs>
          <w:tab w:val="left" w:pos="1170"/>
          <w:tab w:val="left" w:pos="1710"/>
        </w:tabs>
        <w:rPr>
          <w:szCs w:val="22"/>
          <w:lang w:val="fr-FR"/>
        </w:rPr>
      </w:pPr>
      <w:r>
        <w:rPr>
          <w:szCs w:val="22"/>
          <w:lang w:val="fr-FR"/>
        </w:rPr>
        <w:tab/>
      </w:r>
      <w:r w:rsidR="00D72539" w:rsidRPr="0047139C">
        <w:rPr>
          <w:szCs w:val="22"/>
          <w:lang w:val="fr-FR"/>
        </w:rPr>
        <w:t>xiv)</w:t>
      </w:r>
      <w:r w:rsidR="00D72539" w:rsidRPr="0047139C">
        <w:rPr>
          <w:szCs w:val="22"/>
          <w:lang w:val="fr-FR"/>
        </w:rPr>
        <w:tab/>
        <w:t>“partie contractante”, tout État ou toute organisation intergouvernementale partie au présent Acte;</w:t>
      </w:r>
    </w:p>
    <w:p w:rsidR="0047139C" w:rsidRDefault="00E80E39" w:rsidP="00E80E39">
      <w:pPr>
        <w:ind w:firstLine="1134"/>
        <w:rPr>
          <w:lang w:val="fr-FR"/>
        </w:rPr>
      </w:pPr>
      <w:r w:rsidRPr="0047139C">
        <w:rPr>
          <w:lang w:val="fr-FR"/>
        </w:rPr>
        <w:t>xv)</w:t>
      </w:r>
      <w:r w:rsidRPr="0047139C">
        <w:rPr>
          <w:lang w:val="fr-FR"/>
        </w:rPr>
        <w:tab/>
        <w:t>“partie contractante d</w:t>
      </w:r>
      <w:r w:rsidR="0047139C">
        <w:rPr>
          <w:lang w:val="fr-FR"/>
        </w:rPr>
        <w:t>’</w:t>
      </w:r>
      <w:r w:rsidRPr="0047139C">
        <w:rPr>
          <w:lang w:val="fr-FR"/>
        </w:rPr>
        <w:t>origine”, la partie contractante sur le territoire de laquelle est située l</w:t>
      </w:r>
      <w:r w:rsidR="0047139C">
        <w:rPr>
          <w:lang w:val="fr-FR"/>
        </w:rPr>
        <w:t>’</w:t>
      </w:r>
      <w:r w:rsidRPr="0047139C">
        <w:rPr>
          <w:lang w:val="fr-FR"/>
        </w:rPr>
        <w:t>aire géographique d</w:t>
      </w:r>
      <w:r w:rsidR="0047139C">
        <w:rPr>
          <w:lang w:val="fr-FR"/>
        </w:rPr>
        <w:t>’</w:t>
      </w:r>
      <w:r w:rsidRPr="0047139C">
        <w:rPr>
          <w:lang w:val="fr-FR"/>
        </w:rPr>
        <w:t>origine ou les parties contractantes sur le territoire desquelles est située l</w:t>
      </w:r>
      <w:r w:rsidR="0047139C">
        <w:rPr>
          <w:lang w:val="fr-FR"/>
        </w:rPr>
        <w:t>’</w:t>
      </w:r>
      <w:r w:rsidRPr="0047139C">
        <w:rPr>
          <w:lang w:val="fr-FR"/>
        </w:rPr>
        <w:t>aire géographique d</w:t>
      </w:r>
      <w:r w:rsidR="0047139C">
        <w:rPr>
          <w:lang w:val="fr-FR"/>
        </w:rPr>
        <w:t>’</w:t>
      </w:r>
      <w:r w:rsidRPr="0047139C">
        <w:rPr>
          <w:lang w:val="fr-FR"/>
        </w:rPr>
        <w:t>origine transfrontalière;</w:t>
      </w:r>
    </w:p>
    <w:p w:rsidR="0047139C" w:rsidRDefault="00E80E39" w:rsidP="00E80E39">
      <w:pPr>
        <w:ind w:firstLine="1134"/>
        <w:rPr>
          <w:lang w:val="fr-FR"/>
        </w:rPr>
      </w:pPr>
      <w:r w:rsidRPr="0047139C">
        <w:rPr>
          <w:lang w:val="fr-FR"/>
        </w:rPr>
        <w:t>xvi)</w:t>
      </w:r>
      <w:r w:rsidRPr="0047139C">
        <w:rPr>
          <w:lang w:val="fr-FR"/>
        </w:rPr>
        <w:tab/>
        <w:t>“administration compétente”, une entité désignée conformément à l</w:t>
      </w:r>
      <w:r w:rsidR="0047139C">
        <w:rPr>
          <w:lang w:val="fr-FR"/>
        </w:rPr>
        <w:t>’</w:t>
      </w:r>
      <w:r w:rsidRPr="0047139C">
        <w:rPr>
          <w:lang w:val="fr-FR"/>
        </w:rPr>
        <w:t>article 3;</w:t>
      </w:r>
    </w:p>
    <w:p w:rsidR="0047139C" w:rsidRDefault="00E80E39" w:rsidP="00E80E39">
      <w:pPr>
        <w:ind w:firstLine="1134"/>
        <w:rPr>
          <w:lang w:val="fr-FR"/>
        </w:rPr>
      </w:pPr>
      <w:r w:rsidRPr="0047139C">
        <w:rPr>
          <w:lang w:val="fr-FR"/>
        </w:rPr>
        <w:lastRenderedPageBreak/>
        <w:t>xvii)</w:t>
      </w:r>
      <w:r w:rsidRPr="0047139C">
        <w:rPr>
          <w:lang w:val="fr-FR"/>
        </w:rPr>
        <w:tab/>
        <w:t>“bénéficiaires”, les personnes physiques ou morales habilitées, en vertu de la législation de la partie contractante d</w:t>
      </w:r>
      <w:r w:rsidR="0047139C">
        <w:rPr>
          <w:lang w:val="fr-FR"/>
        </w:rPr>
        <w:t>’</w:t>
      </w:r>
      <w:r w:rsidRPr="0047139C">
        <w:rPr>
          <w:lang w:val="fr-FR"/>
        </w:rPr>
        <w:t>origine, à user d</w:t>
      </w:r>
      <w:r w:rsidR="0047139C">
        <w:rPr>
          <w:lang w:val="fr-FR"/>
        </w:rPr>
        <w:t>’</w:t>
      </w:r>
      <w:r w:rsidRPr="0047139C">
        <w:rPr>
          <w:lang w:val="fr-FR"/>
        </w:rPr>
        <w:t>une appellation d</w:t>
      </w:r>
      <w:r w:rsidR="0047139C">
        <w:rPr>
          <w:lang w:val="fr-FR"/>
        </w:rPr>
        <w:t>’</w:t>
      </w:r>
      <w:r w:rsidRPr="0047139C">
        <w:rPr>
          <w:lang w:val="fr-FR"/>
        </w:rPr>
        <w:t>origine ou d</w:t>
      </w:r>
      <w:r w:rsidR="0047139C">
        <w:rPr>
          <w:lang w:val="fr-FR"/>
        </w:rPr>
        <w:t>’</w:t>
      </w:r>
      <w:r w:rsidRPr="0047139C">
        <w:rPr>
          <w:lang w:val="fr-FR"/>
        </w:rPr>
        <w:t>une indication géographique;</w:t>
      </w:r>
    </w:p>
    <w:p w:rsidR="0047139C" w:rsidRDefault="00E80E39" w:rsidP="00E80E39">
      <w:pPr>
        <w:ind w:firstLine="1134"/>
        <w:rPr>
          <w:lang w:val="fr-FR"/>
        </w:rPr>
      </w:pPr>
      <w:r w:rsidRPr="0047139C">
        <w:rPr>
          <w:lang w:val="fr-FR"/>
        </w:rPr>
        <w:t>xviii)</w:t>
      </w:r>
      <w:r w:rsidRPr="0047139C">
        <w:rPr>
          <w:lang w:val="fr-FR"/>
        </w:rPr>
        <w:tab/>
        <w:t>“organisation intergouvernementale”, une organisation intergouvernementale remplissant les conditions requises selon l</w:t>
      </w:r>
      <w:r w:rsidR="0047139C">
        <w:rPr>
          <w:lang w:val="fr-FR"/>
        </w:rPr>
        <w:t>’</w:t>
      </w:r>
      <w:r w:rsidRPr="0047139C">
        <w:rPr>
          <w:lang w:val="fr-FR"/>
        </w:rPr>
        <w:t>article 28.1</w:t>
      </w:r>
      <w:proofErr w:type="gramStart"/>
      <w:r w:rsidRPr="0047139C">
        <w:rPr>
          <w:lang w:val="fr-FR"/>
        </w:rPr>
        <w:t>)iii</w:t>
      </w:r>
      <w:proofErr w:type="gramEnd"/>
      <w:r w:rsidRPr="0047139C">
        <w:rPr>
          <w:lang w:val="fr-FR"/>
        </w:rPr>
        <w:t>) pour devenir partie au présent Acte;</w:t>
      </w:r>
    </w:p>
    <w:p w:rsidR="0047139C" w:rsidRDefault="00E80E39" w:rsidP="00E80E39">
      <w:pPr>
        <w:ind w:firstLine="1134"/>
        <w:rPr>
          <w:lang w:val="fr-FR"/>
        </w:rPr>
      </w:pPr>
      <w:r w:rsidRPr="0047139C">
        <w:rPr>
          <w:lang w:val="fr-FR"/>
        </w:rPr>
        <w:t>xix)</w:t>
      </w:r>
      <w:r w:rsidRPr="0047139C">
        <w:rPr>
          <w:lang w:val="fr-FR"/>
        </w:rPr>
        <w:tab/>
        <w:t>“Organisation”, l</w:t>
      </w:r>
      <w:r w:rsidR="0047139C">
        <w:rPr>
          <w:lang w:val="fr-FR"/>
        </w:rPr>
        <w:t>’</w:t>
      </w:r>
      <w:r w:rsidRPr="0047139C">
        <w:rPr>
          <w:lang w:val="fr-FR"/>
        </w:rPr>
        <w:t>Organisation Mondiale de la Propriété Intellectuelle;</w:t>
      </w:r>
    </w:p>
    <w:p w:rsidR="0047139C" w:rsidRDefault="00E80E39" w:rsidP="00E80E39">
      <w:pPr>
        <w:ind w:firstLine="1134"/>
        <w:rPr>
          <w:lang w:val="fr-FR"/>
        </w:rPr>
      </w:pPr>
      <w:r w:rsidRPr="0047139C">
        <w:rPr>
          <w:lang w:val="fr-FR"/>
        </w:rPr>
        <w:t>xx)</w:t>
      </w:r>
      <w:r w:rsidRPr="0047139C">
        <w:rPr>
          <w:lang w:val="fr-FR"/>
        </w:rPr>
        <w:tab/>
        <w:t>“Directeur général”, le Directeur général de l</w:t>
      </w:r>
      <w:r w:rsidR="0047139C">
        <w:rPr>
          <w:lang w:val="fr-FR"/>
        </w:rPr>
        <w:t>’</w:t>
      </w:r>
      <w:r w:rsidRPr="0047139C">
        <w:rPr>
          <w:lang w:val="fr-FR"/>
        </w:rPr>
        <w:t>Organisation;</w:t>
      </w:r>
    </w:p>
    <w:p w:rsidR="0047139C" w:rsidRDefault="00E80E39" w:rsidP="00E80E39">
      <w:pPr>
        <w:ind w:firstLine="1134"/>
        <w:rPr>
          <w:lang w:val="fr-FR"/>
        </w:rPr>
      </w:pPr>
      <w:r w:rsidRPr="0047139C">
        <w:rPr>
          <w:lang w:val="fr-FR"/>
        </w:rPr>
        <w:t>xxi)</w:t>
      </w:r>
      <w:r w:rsidRPr="0047139C">
        <w:rPr>
          <w:lang w:val="fr-FR"/>
        </w:rPr>
        <w:tab/>
        <w:t>“Bureau international”, le Bureau international de l</w:t>
      </w:r>
      <w:r w:rsidR="0047139C">
        <w:rPr>
          <w:lang w:val="fr-FR"/>
        </w:rPr>
        <w:t>’</w:t>
      </w:r>
      <w:r w:rsidRPr="0047139C">
        <w:rPr>
          <w:lang w:val="fr-FR"/>
        </w:rPr>
        <w:t>Organisation.</w:t>
      </w:r>
    </w:p>
    <w:p w:rsidR="00D72539" w:rsidRPr="0047139C" w:rsidRDefault="00D72539" w:rsidP="006410C4">
      <w:pPr>
        <w:rPr>
          <w:lang w:val="fr-FR"/>
        </w:rPr>
      </w:pPr>
    </w:p>
    <w:p w:rsidR="00D72539" w:rsidRPr="0047139C" w:rsidRDefault="00D72539" w:rsidP="006410C4">
      <w:pPr>
        <w:rPr>
          <w:lang w:val="fr-FR"/>
        </w:rPr>
      </w:pPr>
    </w:p>
    <w:p w:rsidR="00D72539" w:rsidRPr="0047139C" w:rsidRDefault="00E80E39" w:rsidP="00E80E39">
      <w:pPr>
        <w:jc w:val="center"/>
        <w:rPr>
          <w:b/>
          <w:bCs/>
          <w:lang w:val="fr-FR"/>
        </w:rPr>
      </w:pPr>
      <w:r w:rsidRPr="0047139C">
        <w:rPr>
          <w:b/>
          <w:bCs/>
          <w:lang w:val="fr-FR"/>
        </w:rPr>
        <w:t>Article</w:t>
      </w:r>
      <w:r w:rsidR="0039435D">
        <w:rPr>
          <w:b/>
          <w:bCs/>
          <w:lang w:val="fr-FR"/>
        </w:rPr>
        <w:t> </w:t>
      </w:r>
      <w:r w:rsidRPr="0047139C">
        <w:rPr>
          <w:b/>
          <w:bCs/>
          <w:lang w:val="fr-FR"/>
        </w:rPr>
        <w:t>2</w:t>
      </w:r>
    </w:p>
    <w:p w:rsidR="00D72539" w:rsidRPr="0047139C" w:rsidRDefault="00E80E39" w:rsidP="00E80E39">
      <w:pPr>
        <w:jc w:val="center"/>
        <w:rPr>
          <w:lang w:val="fr-FR"/>
        </w:rPr>
      </w:pPr>
      <w:r w:rsidRPr="0047139C">
        <w:rPr>
          <w:lang w:val="fr-FR"/>
        </w:rPr>
        <w:t>Objet</w:t>
      </w:r>
    </w:p>
    <w:p w:rsidR="00D72539" w:rsidRPr="0047139C" w:rsidRDefault="00D72539" w:rsidP="00F15F3C">
      <w:pPr>
        <w:rPr>
          <w:lang w:val="fr-FR"/>
        </w:rPr>
      </w:pPr>
    </w:p>
    <w:p w:rsidR="0047139C" w:rsidRDefault="00E80E39" w:rsidP="00E80E39">
      <w:pPr>
        <w:rPr>
          <w:lang w:val="fr-FR"/>
        </w:rPr>
      </w:pPr>
      <w:r w:rsidRPr="0047139C">
        <w:rPr>
          <w:lang w:val="fr-FR"/>
        </w:rPr>
        <w:t>1)</w:t>
      </w:r>
      <w:r w:rsidRPr="0047139C">
        <w:rPr>
          <w:lang w:val="fr-FR"/>
        </w:rPr>
        <w:tab/>
      </w:r>
      <w:r w:rsidRPr="0047139C">
        <w:rPr>
          <w:i/>
          <w:lang w:val="fr-FR"/>
        </w:rPr>
        <w:t>[Appellations d</w:t>
      </w:r>
      <w:r w:rsidR="0047139C">
        <w:rPr>
          <w:i/>
          <w:lang w:val="fr-FR"/>
        </w:rPr>
        <w:t>’</w:t>
      </w:r>
      <w:r w:rsidRPr="0047139C">
        <w:rPr>
          <w:i/>
          <w:lang w:val="fr-FR"/>
        </w:rPr>
        <w:t xml:space="preserve">origine et indications géographiques] </w:t>
      </w:r>
      <w:r w:rsidRPr="0047139C">
        <w:rPr>
          <w:lang w:val="fr-FR"/>
        </w:rPr>
        <w:t xml:space="preserve"> Le présent acte s</w:t>
      </w:r>
      <w:r w:rsidR="0047139C">
        <w:rPr>
          <w:lang w:val="fr-FR"/>
        </w:rPr>
        <w:t>’</w:t>
      </w:r>
      <w:r w:rsidRPr="0047139C">
        <w:rPr>
          <w:lang w:val="fr-FR"/>
        </w:rPr>
        <w:t>applique à</w:t>
      </w:r>
      <w:r w:rsidR="0039435D">
        <w:rPr>
          <w:lang w:val="fr-FR"/>
        </w:rPr>
        <w:t> </w:t>
      </w:r>
      <w:r w:rsidRPr="0047139C">
        <w:rPr>
          <w:lang w:val="fr-FR"/>
        </w:rPr>
        <w:t>l</w:t>
      </w:r>
      <w:r w:rsidR="0047139C">
        <w:rPr>
          <w:lang w:val="fr-FR"/>
        </w:rPr>
        <w:t>’</w:t>
      </w:r>
      <w:r w:rsidRPr="0047139C">
        <w:rPr>
          <w:lang w:val="fr-FR"/>
        </w:rPr>
        <w:t>égard de</w:t>
      </w:r>
    </w:p>
    <w:p w:rsidR="0047139C" w:rsidRDefault="00AE0DAA" w:rsidP="00E80E39">
      <w:pPr>
        <w:rPr>
          <w:lang w:val="fr-FR"/>
        </w:rPr>
      </w:pPr>
      <w:r w:rsidRPr="0047139C">
        <w:rPr>
          <w:lang w:val="fr-FR"/>
        </w:rPr>
        <w:tab/>
      </w:r>
      <w:r w:rsidRPr="0047139C">
        <w:rPr>
          <w:lang w:val="fr-FR"/>
        </w:rPr>
        <w:tab/>
      </w:r>
      <w:r w:rsidR="00E80E39" w:rsidRPr="0047139C">
        <w:rPr>
          <w:lang w:val="fr-FR"/>
        </w:rPr>
        <w:t>i)</w:t>
      </w:r>
      <w:r w:rsidR="00E80E39" w:rsidRPr="0047139C">
        <w:rPr>
          <w:lang w:val="fr-FR"/>
        </w:rPr>
        <w:tab/>
        <w:t>toute dénomination protégée dans la partie contractante d</w:t>
      </w:r>
      <w:r w:rsidR="0047139C">
        <w:rPr>
          <w:lang w:val="fr-FR"/>
        </w:rPr>
        <w:t>’</w:t>
      </w:r>
      <w:r w:rsidR="00E80E39" w:rsidRPr="0047139C">
        <w:rPr>
          <w:lang w:val="fr-FR"/>
        </w:rPr>
        <w:t>origine, constituée du nom d</w:t>
      </w:r>
      <w:r w:rsidR="0047139C">
        <w:rPr>
          <w:lang w:val="fr-FR"/>
        </w:rPr>
        <w:t>’</w:t>
      </w:r>
      <w:r w:rsidR="00E80E39" w:rsidRPr="0047139C">
        <w:rPr>
          <w:lang w:val="fr-FR"/>
        </w:rPr>
        <w:t>une aire géographique ou comprenant ce nom, ou constituée d</w:t>
      </w:r>
      <w:r w:rsidR="0047139C">
        <w:rPr>
          <w:lang w:val="fr-FR"/>
        </w:rPr>
        <w:t>’</w:t>
      </w:r>
      <w:r w:rsidR="00E80E39" w:rsidRPr="0047139C">
        <w:rPr>
          <w:lang w:val="fr-FR"/>
        </w:rPr>
        <w:t>une autre dénomination connue comme faisant référence à cette aire ou comprenant cette dénomination, servant à désigner un produit qui est originaire de cette aire géographique, dans les cas où la qualité ou les caractères du produit sont dus exclusivement ou essentiellement au milieu géographique, comprenant les facteurs naturels et les facteurs humains, et qui a donné au produit sa notoriété;  et</w:t>
      </w:r>
    </w:p>
    <w:p w:rsidR="00D72539" w:rsidRPr="0047139C" w:rsidRDefault="00AE0DAA" w:rsidP="00E80E39">
      <w:pPr>
        <w:rPr>
          <w:lang w:val="fr-FR"/>
        </w:rPr>
      </w:pPr>
      <w:r w:rsidRPr="0047139C">
        <w:rPr>
          <w:lang w:val="fr-FR"/>
        </w:rPr>
        <w:tab/>
      </w:r>
      <w:r w:rsidRPr="0047139C">
        <w:rPr>
          <w:lang w:val="fr-FR"/>
        </w:rPr>
        <w:tab/>
      </w:r>
      <w:r w:rsidR="00E80E39" w:rsidRPr="0047139C">
        <w:rPr>
          <w:lang w:val="fr-FR"/>
        </w:rPr>
        <w:t>ii)</w:t>
      </w:r>
      <w:r w:rsidR="00E80E39" w:rsidRPr="0047139C">
        <w:rPr>
          <w:lang w:val="fr-FR"/>
        </w:rPr>
        <w:tab/>
        <w:t>toute indication protégée dans la partie contractante d</w:t>
      </w:r>
      <w:r w:rsidR="0047139C">
        <w:rPr>
          <w:lang w:val="fr-FR"/>
        </w:rPr>
        <w:t>’</w:t>
      </w:r>
      <w:r w:rsidR="00E80E39" w:rsidRPr="0047139C">
        <w:rPr>
          <w:lang w:val="fr-FR"/>
        </w:rPr>
        <w:t>origine, constituée du nom d</w:t>
      </w:r>
      <w:r w:rsidR="0047139C">
        <w:rPr>
          <w:lang w:val="fr-FR"/>
        </w:rPr>
        <w:t>’</w:t>
      </w:r>
      <w:r w:rsidR="00E80E39" w:rsidRPr="0047139C">
        <w:rPr>
          <w:lang w:val="fr-FR"/>
        </w:rPr>
        <w:t>une aire géographique ou comprenant ce nom, ou constituée d</w:t>
      </w:r>
      <w:r w:rsidR="0047139C">
        <w:rPr>
          <w:lang w:val="fr-FR"/>
        </w:rPr>
        <w:t>’</w:t>
      </w:r>
      <w:r w:rsidR="00E80E39" w:rsidRPr="0047139C">
        <w:rPr>
          <w:lang w:val="fr-FR"/>
        </w:rPr>
        <w:t>une autre indication connue comme faisant référence à cette aire ou comprenant cette indication, servant à identifier un produit comme étant originaire de cette aire géographique, dans les cas où une qualité, réputation ou autre caractéristique déterminée du produit peut être attribuée essentiellement à son origine géographique.</w:t>
      </w:r>
    </w:p>
    <w:p w:rsidR="00D72539" w:rsidRPr="0047139C" w:rsidRDefault="00D72539" w:rsidP="00F15F3C">
      <w:pPr>
        <w:rPr>
          <w:lang w:val="fr-FR"/>
        </w:rPr>
      </w:pPr>
    </w:p>
    <w:p w:rsidR="00D72539" w:rsidRPr="0047139C" w:rsidRDefault="00E80E39" w:rsidP="00E80E39">
      <w:pPr>
        <w:rPr>
          <w:lang w:val="fr-FR"/>
        </w:rPr>
      </w:pPr>
      <w:r w:rsidRPr="0047139C">
        <w:rPr>
          <w:lang w:val="fr-FR"/>
        </w:rPr>
        <w:t>2)</w:t>
      </w:r>
      <w:r w:rsidRPr="0047139C">
        <w:rPr>
          <w:lang w:val="fr-FR"/>
        </w:rPr>
        <w:tab/>
      </w:r>
      <w:r w:rsidRPr="0047139C">
        <w:rPr>
          <w:i/>
          <w:lang w:val="fr-FR"/>
        </w:rPr>
        <w:t>[Aires géographiques d</w:t>
      </w:r>
      <w:r w:rsidR="0047139C">
        <w:rPr>
          <w:i/>
          <w:lang w:val="fr-FR"/>
        </w:rPr>
        <w:t>’</w:t>
      </w:r>
      <w:r w:rsidRPr="0047139C">
        <w:rPr>
          <w:i/>
          <w:lang w:val="fr-FR"/>
        </w:rPr>
        <w:t xml:space="preserve">origine possibles] </w:t>
      </w:r>
      <w:r w:rsidRPr="0047139C">
        <w:rPr>
          <w:lang w:val="fr-FR"/>
        </w:rPr>
        <w:t xml:space="preserve"> Une aire géographique d</w:t>
      </w:r>
      <w:r w:rsidR="0047139C">
        <w:rPr>
          <w:lang w:val="fr-FR"/>
        </w:rPr>
        <w:t>’</w:t>
      </w:r>
      <w:r w:rsidRPr="0047139C">
        <w:rPr>
          <w:lang w:val="fr-FR"/>
        </w:rPr>
        <w:t>origine décrite à l</w:t>
      </w:r>
      <w:r w:rsidR="0047139C">
        <w:rPr>
          <w:lang w:val="fr-FR"/>
        </w:rPr>
        <w:t>’</w:t>
      </w:r>
      <w:r w:rsidRPr="0047139C">
        <w:rPr>
          <w:lang w:val="fr-FR"/>
        </w:rPr>
        <w:t>alinéa 1) peut comprendre l</w:t>
      </w:r>
      <w:r w:rsidR="0047139C">
        <w:rPr>
          <w:lang w:val="fr-FR"/>
        </w:rPr>
        <w:t>’</w:t>
      </w:r>
      <w:r w:rsidRPr="0047139C">
        <w:rPr>
          <w:lang w:val="fr-FR"/>
        </w:rPr>
        <w:t>ensemble du territoire de la partie contractante d</w:t>
      </w:r>
      <w:r w:rsidR="0047139C">
        <w:rPr>
          <w:lang w:val="fr-FR"/>
        </w:rPr>
        <w:t>’</w:t>
      </w:r>
      <w:r w:rsidRPr="0047139C">
        <w:rPr>
          <w:lang w:val="fr-FR"/>
        </w:rPr>
        <w:t>origine, ou une région, une localité ou un lieu de la partie contractante d</w:t>
      </w:r>
      <w:r w:rsidR="0047139C">
        <w:rPr>
          <w:lang w:val="fr-FR"/>
        </w:rPr>
        <w:t>’</w:t>
      </w:r>
      <w:r w:rsidRPr="0047139C">
        <w:rPr>
          <w:lang w:val="fr-FR"/>
        </w:rPr>
        <w:t>origine.</w:t>
      </w:r>
      <w:r w:rsidR="00AE0DAA" w:rsidRPr="0047139C">
        <w:rPr>
          <w:lang w:val="fr-FR"/>
        </w:rPr>
        <w:t xml:space="preserve">  </w:t>
      </w:r>
      <w:r w:rsidRPr="0047139C">
        <w:rPr>
          <w:lang w:val="fr-FR"/>
        </w:rPr>
        <w:t>[Cela n</w:t>
      </w:r>
      <w:r w:rsidR="0047139C">
        <w:rPr>
          <w:lang w:val="fr-FR"/>
        </w:rPr>
        <w:t>’</w:t>
      </w:r>
      <w:r w:rsidRPr="0047139C">
        <w:rPr>
          <w:lang w:val="fr-FR"/>
        </w:rPr>
        <w:t>exclut pas l</w:t>
      </w:r>
      <w:r w:rsidR="0047139C">
        <w:rPr>
          <w:lang w:val="fr-FR"/>
        </w:rPr>
        <w:t>’</w:t>
      </w:r>
      <w:r w:rsidRPr="0047139C">
        <w:rPr>
          <w:lang w:val="fr-FR"/>
        </w:rPr>
        <w:t>application du présent Acte à l</w:t>
      </w:r>
      <w:r w:rsidR="0047139C">
        <w:rPr>
          <w:lang w:val="fr-FR"/>
        </w:rPr>
        <w:t>’</w:t>
      </w:r>
      <w:r w:rsidRPr="0047139C">
        <w:rPr>
          <w:lang w:val="fr-FR"/>
        </w:rPr>
        <w:t>égard d</w:t>
      </w:r>
      <w:r w:rsidR="0047139C">
        <w:rPr>
          <w:lang w:val="fr-FR"/>
        </w:rPr>
        <w:t>’</w:t>
      </w:r>
      <w:r w:rsidRPr="0047139C">
        <w:rPr>
          <w:lang w:val="fr-FR"/>
        </w:rPr>
        <w:t>une aire géographique d</w:t>
      </w:r>
      <w:r w:rsidR="0047139C">
        <w:rPr>
          <w:lang w:val="fr-FR"/>
        </w:rPr>
        <w:t>’</w:t>
      </w:r>
      <w:r w:rsidRPr="0047139C">
        <w:rPr>
          <w:lang w:val="fr-FR"/>
        </w:rPr>
        <w:t>origine décrite à l</w:t>
      </w:r>
      <w:r w:rsidR="0047139C">
        <w:rPr>
          <w:lang w:val="fr-FR"/>
        </w:rPr>
        <w:t>’</w:t>
      </w:r>
      <w:r w:rsidRPr="0047139C">
        <w:rPr>
          <w:lang w:val="fr-FR"/>
        </w:rPr>
        <w:t>alinéa 1) consistant en une aire géographique transfrontalière, sous réserve de l</w:t>
      </w:r>
      <w:r w:rsidR="0047139C">
        <w:rPr>
          <w:lang w:val="fr-FR"/>
        </w:rPr>
        <w:t>’</w:t>
      </w:r>
      <w:r w:rsidRPr="0047139C">
        <w:rPr>
          <w:lang w:val="fr-FR"/>
        </w:rPr>
        <w:t>article 5.4).]</w:t>
      </w:r>
    </w:p>
    <w:p w:rsidR="00D72539" w:rsidRPr="0047139C" w:rsidRDefault="00D72539" w:rsidP="00F15F3C">
      <w:pPr>
        <w:rPr>
          <w:lang w:val="fr-FR"/>
        </w:rPr>
      </w:pPr>
    </w:p>
    <w:p w:rsidR="00D72539" w:rsidRPr="0047139C" w:rsidRDefault="00D72539" w:rsidP="00F15F3C">
      <w:pPr>
        <w:rPr>
          <w:lang w:val="fr-FR"/>
        </w:rPr>
      </w:pPr>
    </w:p>
    <w:p w:rsidR="00D72539" w:rsidRPr="00295B28" w:rsidRDefault="00E80E39" w:rsidP="00E80E39">
      <w:pPr>
        <w:tabs>
          <w:tab w:val="left" w:pos="540"/>
        </w:tabs>
        <w:jc w:val="center"/>
        <w:rPr>
          <w:b/>
          <w:lang w:val="fr-FR"/>
        </w:rPr>
      </w:pPr>
      <w:r w:rsidRPr="00295B28">
        <w:rPr>
          <w:b/>
          <w:lang w:val="fr-FR"/>
        </w:rPr>
        <w:t>Article</w:t>
      </w:r>
      <w:r w:rsidR="0039435D" w:rsidRPr="00295B28">
        <w:rPr>
          <w:b/>
          <w:lang w:val="fr-FR"/>
        </w:rPr>
        <w:t> </w:t>
      </w:r>
      <w:r w:rsidRPr="00295B28">
        <w:rPr>
          <w:b/>
          <w:lang w:val="fr-FR"/>
        </w:rPr>
        <w:t>3</w:t>
      </w:r>
    </w:p>
    <w:p w:rsidR="00D72539" w:rsidRPr="0047139C" w:rsidRDefault="00E80E39" w:rsidP="00E80E39">
      <w:pPr>
        <w:jc w:val="center"/>
        <w:rPr>
          <w:lang w:val="fr-FR"/>
        </w:rPr>
      </w:pPr>
      <w:r w:rsidRPr="0047139C">
        <w:rPr>
          <w:lang w:val="fr-FR"/>
        </w:rPr>
        <w:t>Administration compétente</w:t>
      </w:r>
    </w:p>
    <w:p w:rsidR="00D72539" w:rsidRPr="0047139C" w:rsidRDefault="00D72539" w:rsidP="00816B25">
      <w:pPr>
        <w:rPr>
          <w:lang w:val="fr-FR"/>
        </w:rPr>
      </w:pPr>
    </w:p>
    <w:p w:rsidR="00D72539" w:rsidRPr="0047139C" w:rsidRDefault="00AE0DAA" w:rsidP="00E80E39">
      <w:pPr>
        <w:tabs>
          <w:tab w:val="left" w:pos="550"/>
        </w:tabs>
        <w:rPr>
          <w:lang w:val="fr-FR"/>
        </w:rPr>
      </w:pPr>
      <w:r w:rsidRPr="0047139C">
        <w:rPr>
          <w:lang w:val="fr-FR"/>
        </w:rPr>
        <w:tab/>
      </w:r>
      <w:r w:rsidR="00E80E39" w:rsidRPr="0047139C">
        <w:rPr>
          <w:lang w:val="fr-FR"/>
        </w:rPr>
        <w:t>Chaque partie contractante désigne une entité chargée de l</w:t>
      </w:r>
      <w:r w:rsidR="0047139C">
        <w:rPr>
          <w:lang w:val="fr-FR"/>
        </w:rPr>
        <w:t>’</w:t>
      </w:r>
      <w:r w:rsidR="00E80E39" w:rsidRPr="0047139C">
        <w:rPr>
          <w:lang w:val="fr-FR"/>
        </w:rPr>
        <w:t>administration du présent Acte sur son territoire et des communications avec le Bureau international prévues par le présent Acte et son règlement d</w:t>
      </w:r>
      <w:r w:rsidR="0047139C">
        <w:rPr>
          <w:lang w:val="fr-FR"/>
        </w:rPr>
        <w:t>’</w:t>
      </w:r>
      <w:r w:rsidR="00E80E39" w:rsidRPr="0047139C">
        <w:rPr>
          <w:lang w:val="fr-FR"/>
        </w:rPr>
        <w:t>exécution.  Elle notifie le nom et les coordonnées de l</w:t>
      </w:r>
      <w:r w:rsidR="0047139C">
        <w:rPr>
          <w:lang w:val="fr-FR"/>
        </w:rPr>
        <w:t>’</w:t>
      </w:r>
      <w:r w:rsidR="00E80E39" w:rsidRPr="0047139C">
        <w:rPr>
          <w:lang w:val="fr-FR"/>
        </w:rPr>
        <w:t>administration compétente au Bureau international, comme précisé dans le règlement d</w:t>
      </w:r>
      <w:r w:rsidR="0047139C">
        <w:rPr>
          <w:lang w:val="fr-FR"/>
        </w:rPr>
        <w:t>’</w:t>
      </w:r>
      <w:r w:rsidR="00E80E39" w:rsidRPr="0047139C">
        <w:rPr>
          <w:lang w:val="fr-FR"/>
        </w:rPr>
        <w:t>exécution.</w:t>
      </w:r>
    </w:p>
    <w:p w:rsidR="00D72539" w:rsidRPr="0047139C" w:rsidRDefault="00D72539" w:rsidP="006410C4">
      <w:pPr>
        <w:jc w:val="center"/>
        <w:rPr>
          <w:lang w:val="fr-FR"/>
        </w:rPr>
      </w:pPr>
    </w:p>
    <w:p w:rsidR="00D72539" w:rsidRPr="0047139C" w:rsidRDefault="00D72539" w:rsidP="006410C4">
      <w:pPr>
        <w:jc w:val="center"/>
        <w:rPr>
          <w:lang w:val="fr-FR"/>
        </w:rPr>
      </w:pPr>
    </w:p>
    <w:p w:rsidR="00D72539" w:rsidRPr="0047139C" w:rsidRDefault="00E80E39" w:rsidP="00E80E39">
      <w:pPr>
        <w:jc w:val="center"/>
        <w:rPr>
          <w:b/>
          <w:bCs/>
          <w:lang w:val="fr-FR"/>
        </w:rPr>
      </w:pPr>
      <w:r w:rsidRPr="0047139C">
        <w:rPr>
          <w:b/>
          <w:bCs/>
          <w:lang w:val="fr-FR"/>
        </w:rPr>
        <w:t>Article</w:t>
      </w:r>
      <w:r w:rsidR="0039435D">
        <w:rPr>
          <w:b/>
          <w:bCs/>
          <w:lang w:val="fr-FR"/>
        </w:rPr>
        <w:t> </w:t>
      </w:r>
      <w:r w:rsidRPr="0047139C">
        <w:rPr>
          <w:b/>
          <w:bCs/>
          <w:lang w:val="fr-FR"/>
        </w:rPr>
        <w:t>4</w:t>
      </w:r>
    </w:p>
    <w:p w:rsidR="00D72539" w:rsidRPr="0047139C" w:rsidRDefault="00E80E39" w:rsidP="00E80E39">
      <w:pPr>
        <w:jc w:val="center"/>
        <w:rPr>
          <w:bCs/>
          <w:lang w:val="fr-FR"/>
        </w:rPr>
      </w:pPr>
      <w:r w:rsidRPr="0047139C">
        <w:rPr>
          <w:bCs/>
          <w:lang w:val="fr-FR"/>
        </w:rPr>
        <w:t>Registre international</w:t>
      </w:r>
    </w:p>
    <w:p w:rsidR="00D72539" w:rsidRPr="0047139C" w:rsidRDefault="00D72539" w:rsidP="00816B25">
      <w:pPr>
        <w:rPr>
          <w:bCs/>
          <w:lang w:val="fr-FR"/>
        </w:rPr>
      </w:pPr>
    </w:p>
    <w:p w:rsidR="0047139C" w:rsidRDefault="00AE0DAA" w:rsidP="00E80E39">
      <w:pPr>
        <w:rPr>
          <w:bCs/>
          <w:lang w:val="fr-FR"/>
        </w:rPr>
      </w:pPr>
      <w:r w:rsidRPr="0047139C">
        <w:rPr>
          <w:bCs/>
          <w:lang w:val="fr-FR"/>
        </w:rPr>
        <w:tab/>
      </w:r>
      <w:r w:rsidR="00E80E39" w:rsidRPr="0047139C">
        <w:rPr>
          <w:bCs/>
          <w:lang w:val="fr-FR"/>
        </w:rPr>
        <w:t>Le Bureau international tient un registre international consignant les enregistrements internationaux effectués en vertu du présent Acte, en vertu de l</w:t>
      </w:r>
      <w:r w:rsidR="0047139C">
        <w:rPr>
          <w:bCs/>
          <w:lang w:val="fr-FR"/>
        </w:rPr>
        <w:t>’</w:t>
      </w:r>
      <w:r w:rsidR="00E80E39" w:rsidRPr="0047139C">
        <w:rPr>
          <w:bCs/>
          <w:lang w:val="fr-FR"/>
        </w:rPr>
        <w:t>Arrangement de Lisbonne et de l</w:t>
      </w:r>
      <w:r w:rsidR="0047139C">
        <w:rPr>
          <w:bCs/>
          <w:lang w:val="fr-FR"/>
        </w:rPr>
        <w:t>’</w:t>
      </w:r>
      <w:r w:rsidR="00E80E39" w:rsidRPr="0047139C">
        <w:rPr>
          <w:bCs/>
          <w:lang w:val="fr-FR"/>
        </w:rPr>
        <w:t>Acte de 1967, ou en vertu des deux, ainsi que les données relatives auxdits enregistrements internationaux.</w:t>
      </w:r>
    </w:p>
    <w:p w:rsidR="00295B28" w:rsidRDefault="00295B28">
      <w:pPr>
        <w:rPr>
          <w:lang w:val="fr-FR"/>
        </w:rPr>
      </w:pPr>
      <w:r>
        <w:rPr>
          <w:lang w:val="fr-FR"/>
        </w:rPr>
        <w:br w:type="page"/>
      </w:r>
    </w:p>
    <w:p w:rsidR="00D72539" w:rsidRPr="0047139C" w:rsidRDefault="00E80E39" w:rsidP="00E80E39">
      <w:pPr>
        <w:jc w:val="center"/>
        <w:rPr>
          <w:b/>
          <w:bCs/>
          <w:lang w:val="fr-FR"/>
        </w:rPr>
      </w:pPr>
      <w:r w:rsidRPr="0047139C">
        <w:rPr>
          <w:b/>
          <w:bCs/>
          <w:lang w:val="fr-FR"/>
        </w:rPr>
        <w:lastRenderedPageBreak/>
        <w:t>Chapitre II</w:t>
      </w:r>
      <w:r w:rsidRPr="0047139C">
        <w:rPr>
          <w:b/>
          <w:bCs/>
          <w:lang w:val="fr-FR"/>
        </w:rPr>
        <w:br/>
        <w:t>Demande et enregistrement international</w:t>
      </w:r>
    </w:p>
    <w:p w:rsidR="00D72539" w:rsidRPr="0047139C" w:rsidRDefault="00D72539" w:rsidP="006410C4">
      <w:pPr>
        <w:rPr>
          <w:bCs/>
          <w:lang w:val="fr-FR"/>
        </w:rPr>
      </w:pPr>
    </w:p>
    <w:p w:rsidR="00D72539" w:rsidRPr="0047139C" w:rsidRDefault="00D72539" w:rsidP="006410C4">
      <w:pPr>
        <w:rPr>
          <w:lang w:val="fr-FR"/>
        </w:rPr>
      </w:pPr>
    </w:p>
    <w:p w:rsidR="00D72539" w:rsidRPr="0047139C" w:rsidRDefault="00E80E39" w:rsidP="00E80E39">
      <w:pPr>
        <w:jc w:val="center"/>
        <w:rPr>
          <w:lang w:val="fr-FR"/>
        </w:rPr>
      </w:pPr>
      <w:r w:rsidRPr="0047139C">
        <w:rPr>
          <w:b/>
          <w:lang w:val="fr-FR"/>
        </w:rPr>
        <w:t>Article 5</w:t>
      </w:r>
      <w:r w:rsidRPr="0047139C">
        <w:rPr>
          <w:lang w:val="fr-FR"/>
        </w:rPr>
        <w:br/>
        <w:t>Demande</w:t>
      </w:r>
    </w:p>
    <w:p w:rsidR="00D72539" w:rsidRPr="0047139C" w:rsidRDefault="00D72539" w:rsidP="006410C4">
      <w:pPr>
        <w:rPr>
          <w:lang w:val="fr-FR"/>
        </w:rPr>
      </w:pPr>
    </w:p>
    <w:p w:rsidR="0047139C" w:rsidRDefault="00E80E39" w:rsidP="00E80E39">
      <w:pPr>
        <w:rPr>
          <w:lang w:val="fr-FR"/>
        </w:rPr>
      </w:pPr>
      <w:r w:rsidRPr="0047139C">
        <w:rPr>
          <w:lang w:val="fr-FR"/>
        </w:rPr>
        <w:t>1)</w:t>
      </w:r>
      <w:r w:rsidRPr="0047139C">
        <w:rPr>
          <w:i/>
          <w:lang w:val="fr-FR"/>
        </w:rPr>
        <w:tab/>
        <w:t xml:space="preserve">[Lieu du dépôt] </w:t>
      </w:r>
      <w:r w:rsidR="00340E9D">
        <w:rPr>
          <w:lang w:val="fr-FR"/>
        </w:rPr>
        <w:t xml:space="preserve"> </w:t>
      </w:r>
      <w:r w:rsidRPr="0047139C">
        <w:rPr>
          <w:lang w:val="fr-FR"/>
        </w:rPr>
        <w:t>Les demandes doivent être déposées auprès du Bureau international.</w:t>
      </w:r>
    </w:p>
    <w:p w:rsidR="00D72539" w:rsidRPr="0047139C" w:rsidRDefault="00D72539" w:rsidP="006410C4">
      <w:pPr>
        <w:rPr>
          <w:lang w:val="fr-FR"/>
        </w:rPr>
      </w:pPr>
    </w:p>
    <w:p w:rsidR="0047139C" w:rsidRDefault="00E80E39" w:rsidP="00E80E39">
      <w:pPr>
        <w:rPr>
          <w:lang w:val="fr-FR"/>
        </w:rPr>
      </w:pPr>
      <w:r w:rsidRPr="0047139C">
        <w:rPr>
          <w:lang w:val="fr-FR"/>
        </w:rPr>
        <w:t>2)</w:t>
      </w:r>
      <w:r w:rsidRPr="0047139C">
        <w:rPr>
          <w:lang w:val="fr-FR"/>
        </w:rPr>
        <w:tab/>
      </w:r>
      <w:r w:rsidRPr="0047139C">
        <w:rPr>
          <w:i/>
          <w:lang w:val="fr-FR"/>
        </w:rPr>
        <w:t>[Demande déposée par l</w:t>
      </w:r>
      <w:r w:rsidR="0047139C">
        <w:rPr>
          <w:i/>
          <w:lang w:val="fr-FR"/>
        </w:rPr>
        <w:t>’</w:t>
      </w:r>
      <w:r w:rsidRPr="0047139C">
        <w:rPr>
          <w:i/>
          <w:lang w:val="fr-FR"/>
        </w:rPr>
        <w:t>administration compétente]  </w:t>
      </w:r>
      <w:r w:rsidRPr="0047139C">
        <w:rPr>
          <w:lang w:val="fr-FR"/>
        </w:rPr>
        <w:t>Sous réserve de l</w:t>
      </w:r>
      <w:r w:rsidR="0047139C">
        <w:rPr>
          <w:lang w:val="fr-FR"/>
        </w:rPr>
        <w:t>’</w:t>
      </w:r>
      <w:r w:rsidRPr="0047139C">
        <w:rPr>
          <w:lang w:val="fr-FR"/>
        </w:rPr>
        <w:t>alinéa 3), la demande d</w:t>
      </w:r>
      <w:r w:rsidR="0047139C">
        <w:rPr>
          <w:lang w:val="fr-FR"/>
        </w:rPr>
        <w:t>’</w:t>
      </w:r>
      <w:r w:rsidRPr="0047139C">
        <w:rPr>
          <w:lang w:val="fr-FR"/>
        </w:rPr>
        <w:t xml:space="preserve">enregistrement </w:t>
      </w:r>
      <w:r w:rsidR="006740F4" w:rsidRPr="0047139C">
        <w:rPr>
          <w:lang w:val="fr-FR"/>
        </w:rPr>
        <w:t xml:space="preserve">international </w:t>
      </w:r>
      <w:r w:rsidRPr="0047139C">
        <w:rPr>
          <w:lang w:val="fr-FR"/>
        </w:rPr>
        <w:t>d</w:t>
      </w:r>
      <w:r w:rsidR="0047139C">
        <w:rPr>
          <w:lang w:val="fr-FR"/>
        </w:rPr>
        <w:t>’</w:t>
      </w:r>
      <w:r w:rsidRPr="0047139C">
        <w:rPr>
          <w:lang w:val="fr-FR"/>
        </w:rPr>
        <w:t>une appellation d</w:t>
      </w:r>
      <w:r w:rsidR="0047139C">
        <w:rPr>
          <w:lang w:val="fr-FR"/>
        </w:rPr>
        <w:t>’</w:t>
      </w:r>
      <w:r w:rsidRPr="0047139C">
        <w:rPr>
          <w:lang w:val="fr-FR"/>
        </w:rPr>
        <w:t>origine ou d</w:t>
      </w:r>
      <w:r w:rsidR="0047139C">
        <w:rPr>
          <w:lang w:val="fr-FR"/>
        </w:rPr>
        <w:t>’</w:t>
      </w:r>
      <w:r w:rsidRPr="0047139C">
        <w:rPr>
          <w:lang w:val="fr-FR"/>
        </w:rPr>
        <w:t>une indication géographique est déposée par l</w:t>
      </w:r>
      <w:r w:rsidR="0047139C">
        <w:rPr>
          <w:lang w:val="fr-FR"/>
        </w:rPr>
        <w:t>’</w:t>
      </w:r>
      <w:r w:rsidRPr="0047139C">
        <w:rPr>
          <w:lang w:val="fr-FR"/>
        </w:rPr>
        <w:t>administration compétente au nom :</w:t>
      </w:r>
    </w:p>
    <w:p w:rsidR="00D72539" w:rsidRPr="0047139C" w:rsidRDefault="00AE0DAA" w:rsidP="00E80E39">
      <w:pPr>
        <w:rPr>
          <w:lang w:val="fr-FR"/>
        </w:rPr>
      </w:pPr>
      <w:r w:rsidRPr="0047139C">
        <w:rPr>
          <w:lang w:val="fr-FR"/>
        </w:rPr>
        <w:tab/>
      </w:r>
      <w:r w:rsidRPr="0047139C">
        <w:rPr>
          <w:lang w:val="fr-FR"/>
        </w:rPr>
        <w:tab/>
      </w:r>
      <w:r w:rsidR="00E80E39" w:rsidRPr="0047139C">
        <w:rPr>
          <w:lang w:val="fr-FR"/>
        </w:rPr>
        <w:t>i)</w:t>
      </w:r>
      <w:r w:rsidR="00E80E39" w:rsidRPr="0047139C">
        <w:rPr>
          <w:lang w:val="fr-FR"/>
        </w:rPr>
        <w:tab/>
        <w:t>des bénéficiaires;  ou</w:t>
      </w:r>
    </w:p>
    <w:p w:rsidR="0047139C" w:rsidRDefault="00AE0DAA" w:rsidP="00E80E39">
      <w:pPr>
        <w:rPr>
          <w:iCs/>
          <w:lang w:val="fr-FR"/>
        </w:rPr>
      </w:pPr>
      <w:r w:rsidRPr="0047139C">
        <w:rPr>
          <w:lang w:val="fr-FR"/>
        </w:rPr>
        <w:tab/>
      </w:r>
      <w:r w:rsidRPr="0047139C">
        <w:rPr>
          <w:lang w:val="fr-FR"/>
        </w:rPr>
        <w:tab/>
      </w:r>
      <w:r w:rsidR="00E80E39" w:rsidRPr="0047139C">
        <w:rPr>
          <w:lang w:val="fr-FR"/>
        </w:rPr>
        <w:t>ii)</w:t>
      </w:r>
      <w:r w:rsidR="00E80E39" w:rsidRPr="0047139C">
        <w:rPr>
          <w:lang w:val="fr-FR"/>
        </w:rPr>
        <w:tab/>
        <w:t>d</w:t>
      </w:r>
      <w:r w:rsidR="0047139C">
        <w:rPr>
          <w:lang w:val="fr-FR"/>
        </w:rPr>
        <w:t>’</w:t>
      </w:r>
      <w:r w:rsidR="00E80E39" w:rsidRPr="0047139C">
        <w:rPr>
          <w:lang w:val="fr-FR"/>
        </w:rPr>
        <w:t>une personne morale habilitée à revendiquer les droits des bénéficiaires ou d</w:t>
      </w:r>
      <w:r w:rsidR="0047139C">
        <w:rPr>
          <w:lang w:val="fr-FR"/>
        </w:rPr>
        <w:t>’</w:t>
      </w:r>
      <w:r w:rsidR="00E80E39" w:rsidRPr="0047139C">
        <w:rPr>
          <w:lang w:val="fr-FR"/>
        </w:rPr>
        <w:t>autres droits relatifs à l</w:t>
      </w:r>
      <w:r w:rsidR="0047139C">
        <w:rPr>
          <w:lang w:val="fr-FR"/>
        </w:rPr>
        <w:t>’</w:t>
      </w:r>
      <w:r w:rsidR="00E80E39" w:rsidRPr="0047139C">
        <w:rPr>
          <w:lang w:val="fr-FR"/>
        </w:rPr>
        <w:t>appellation d</w:t>
      </w:r>
      <w:r w:rsidR="0047139C">
        <w:rPr>
          <w:lang w:val="fr-FR"/>
        </w:rPr>
        <w:t>’</w:t>
      </w:r>
      <w:r w:rsidR="00E80E39" w:rsidRPr="0047139C">
        <w:rPr>
          <w:lang w:val="fr-FR"/>
        </w:rPr>
        <w:t>origine ou à l</w:t>
      </w:r>
      <w:r w:rsidR="0047139C">
        <w:rPr>
          <w:lang w:val="fr-FR"/>
        </w:rPr>
        <w:t>’</w:t>
      </w:r>
      <w:r w:rsidR="00E80E39" w:rsidRPr="0047139C">
        <w:rPr>
          <w:lang w:val="fr-FR"/>
        </w:rPr>
        <w:t>indication géographique, telle que, par exemple, une fédération ou une association qui représente les bénéficiaires, ou un groupe de producteurs les représentant, quelle que soit sa composition ou la forme juridique sous laquelle elle se présente.</w:t>
      </w:r>
    </w:p>
    <w:p w:rsidR="00D72539" w:rsidRPr="0047139C" w:rsidRDefault="00D72539" w:rsidP="006410C4">
      <w:pPr>
        <w:rPr>
          <w:lang w:val="fr-FR"/>
        </w:rPr>
      </w:pPr>
    </w:p>
    <w:p w:rsidR="002447CB" w:rsidRDefault="00E80E39" w:rsidP="002447CB">
      <w:pPr>
        <w:tabs>
          <w:tab w:val="left" w:pos="0"/>
        </w:tabs>
        <w:rPr>
          <w:lang w:val="fr-FR"/>
        </w:rPr>
      </w:pPr>
      <w:r w:rsidRPr="0047139C">
        <w:rPr>
          <w:lang w:val="fr-FR"/>
        </w:rPr>
        <w:t>3)</w:t>
      </w:r>
      <w:r w:rsidRPr="0047139C">
        <w:rPr>
          <w:lang w:val="fr-FR"/>
        </w:rPr>
        <w:tab/>
      </w:r>
      <w:r w:rsidRPr="0047139C">
        <w:rPr>
          <w:i/>
          <w:lang w:val="fr-FR"/>
        </w:rPr>
        <w:t>[Demande déposée directement par les bénéficiaires ou par une personne morale]</w:t>
      </w:r>
      <w:r w:rsidRPr="0047139C">
        <w:rPr>
          <w:lang w:val="fr-FR"/>
        </w:rPr>
        <w:t xml:space="preserve"> </w:t>
      </w:r>
    </w:p>
    <w:p w:rsidR="0047139C" w:rsidRDefault="002447CB" w:rsidP="002447CB">
      <w:pPr>
        <w:tabs>
          <w:tab w:val="left" w:pos="0"/>
          <w:tab w:val="left" w:pos="540"/>
        </w:tabs>
        <w:rPr>
          <w:lang w:val="fr-FR"/>
        </w:rPr>
      </w:pPr>
      <w:r>
        <w:rPr>
          <w:lang w:val="fr-FR"/>
        </w:rPr>
        <w:tab/>
      </w:r>
      <w:r w:rsidR="00295B28">
        <w:rPr>
          <w:lang w:val="fr-FR"/>
        </w:rPr>
        <w:t>a)</w:t>
      </w:r>
      <w:r w:rsidR="00295B28">
        <w:rPr>
          <w:lang w:val="fr-FR"/>
        </w:rPr>
        <w:tab/>
      </w:r>
      <w:r w:rsidR="00E80E39" w:rsidRPr="0047139C">
        <w:rPr>
          <w:lang w:val="fr-FR"/>
        </w:rPr>
        <w:t>Si la législation de la partie contractante d</w:t>
      </w:r>
      <w:r w:rsidR="0047139C">
        <w:rPr>
          <w:lang w:val="fr-FR"/>
        </w:rPr>
        <w:t>’</w:t>
      </w:r>
      <w:r w:rsidR="00E80E39" w:rsidRPr="0047139C">
        <w:rPr>
          <w:lang w:val="fr-FR"/>
        </w:rPr>
        <w:t xml:space="preserve">origine </w:t>
      </w:r>
      <w:r>
        <w:rPr>
          <w:lang w:val="fr-FR"/>
        </w:rPr>
        <w:t xml:space="preserve">le permet, la demande peut être </w:t>
      </w:r>
      <w:r w:rsidR="00E80E39" w:rsidRPr="0047139C">
        <w:rPr>
          <w:lang w:val="fr-FR"/>
        </w:rPr>
        <w:t>déposée par les bénéficiaires ou par la personne morale visée à l</w:t>
      </w:r>
      <w:r w:rsidR="0047139C">
        <w:rPr>
          <w:lang w:val="fr-FR"/>
        </w:rPr>
        <w:t>’</w:t>
      </w:r>
      <w:r w:rsidR="00E80E39" w:rsidRPr="0047139C">
        <w:rPr>
          <w:lang w:val="fr-FR"/>
        </w:rPr>
        <w:t>alinéa 2</w:t>
      </w:r>
      <w:proofErr w:type="gramStart"/>
      <w:r w:rsidR="00E80E39" w:rsidRPr="0047139C">
        <w:rPr>
          <w:lang w:val="fr-FR"/>
        </w:rPr>
        <w:t>)ii</w:t>
      </w:r>
      <w:proofErr w:type="gramEnd"/>
      <w:r w:rsidR="00E80E39" w:rsidRPr="0047139C">
        <w:rPr>
          <w:lang w:val="fr-FR"/>
        </w:rPr>
        <w:t>).</w:t>
      </w:r>
    </w:p>
    <w:p w:rsidR="0047139C" w:rsidRDefault="00E80E39" w:rsidP="00E80E39">
      <w:pPr>
        <w:ind w:firstLine="567"/>
        <w:rPr>
          <w:lang w:val="fr-FR"/>
        </w:rPr>
      </w:pPr>
      <w:r w:rsidRPr="0047139C">
        <w:rPr>
          <w:lang w:val="fr-FR"/>
        </w:rPr>
        <w:t>b)</w:t>
      </w:r>
      <w:r w:rsidRPr="0047139C">
        <w:rPr>
          <w:lang w:val="fr-FR"/>
        </w:rPr>
        <w:tab/>
        <w:t>Le sous</w:t>
      </w:r>
      <w:r w:rsidR="005B7258">
        <w:rPr>
          <w:lang w:val="fr-FR"/>
        </w:rPr>
        <w:noBreakHyphen/>
      </w:r>
      <w:r w:rsidRPr="0047139C">
        <w:rPr>
          <w:lang w:val="fr-FR"/>
        </w:rPr>
        <w:t>alinéa a) s</w:t>
      </w:r>
      <w:r w:rsidR="0047139C">
        <w:rPr>
          <w:lang w:val="fr-FR"/>
        </w:rPr>
        <w:t>’</w:t>
      </w:r>
      <w:r w:rsidRPr="0047139C">
        <w:rPr>
          <w:lang w:val="fr-FR"/>
        </w:rPr>
        <w:t>applique sous réserve d</w:t>
      </w:r>
      <w:r w:rsidR="0047139C">
        <w:rPr>
          <w:lang w:val="fr-FR"/>
        </w:rPr>
        <w:t>’</w:t>
      </w:r>
      <w:r w:rsidRPr="0047139C">
        <w:rPr>
          <w:lang w:val="fr-FR"/>
        </w:rPr>
        <w:t>une déclaration de la partie contractante indiquant que sa législation le permet.</w:t>
      </w:r>
      <w:r w:rsidR="00AE0DAA" w:rsidRPr="0047139C">
        <w:rPr>
          <w:lang w:val="fr-FR"/>
        </w:rPr>
        <w:t xml:space="preserve">  </w:t>
      </w:r>
      <w:r w:rsidRPr="0047139C">
        <w:rPr>
          <w:lang w:val="fr-FR"/>
        </w:rPr>
        <w:t>Cette déclaration peut être faite par la partie contractante au moment du dépôt de son instrument de ratification ou d</w:t>
      </w:r>
      <w:r w:rsidR="0047139C">
        <w:rPr>
          <w:lang w:val="fr-FR"/>
        </w:rPr>
        <w:t>’</w:t>
      </w:r>
      <w:r w:rsidRPr="0047139C">
        <w:rPr>
          <w:lang w:val="fr-FR"/>
        </w:rPr>
        <w:t>adhésion ou à tout moment ultérieur.  Lorsque la déclaration est faite au moment du dépôt de l</w:t>
      </w:r>
      <w:r w:rsidR="0047139C">
        <w:rPr>
          <w:lang w:val="fr-FR"/>
        </w:rPr>
        <w:t>’</w:t>
      </w:r>
      <w:r w:rsidRPr="0047139C">
        <w:rPr>
          <w:lang w:val="fr-FR"/>
        </w:rPr>
        <w:t>instrument de ratification ou d</w:t>
      </w:r>
      <w:r w:rsidR="0047139C">
        <w:rPr>
          <w:lang w:val="fr-FR"/>
        </w:rPr>
        <w:t>’</w:t>
      </w:r>
      <w:r w:rsidRPr="0047139C">
        <w:rPr>
          <w:lang w:val="fr-FR"/>
        </w:rPr>
        <w:t>adhésion, elle prend effet à l</w:t>
      </w:r>
      <w:r w:rsidR="0047139C">
        <w:rPr>
          <w:lang w:val="fr-FR"/>
        </w:rPr>
        <w:t>’</w:t>
      </w:r>
      <w:r w:rsidRPr="0047139C">
        <w:rPr>
          <w:lang w:val="fr-FR"/>
        </w:rPr>
        <w:t>entrée en vigueur du présent Acte à l</w:t>
      </w:r>
      <w:r w:rsidR="0047139C">
        <w:rPr>
          <w:lang w:val="fr-FR"/>
        </w:rPr>
        <w:t>’</w:t>
      </w:r>
      <w:r w:rsidRPr="0047139C">
        <w:rPr>
          <w:lang w:val="fr-FR"/>
        </w:rPr>
        <w:t>égard de cette partie contractante.  Lorsque la déclaration est faite après l</w:t>
      </w:r>
      <w:r w:rsidR="0047139C">
        <w:rPr>
          <w:lang w:val="fr-FR"/>
        </w:rPr>
        <w:t>’</w:t>
      </w:r>
      <w:r w:rsidRPr="0047139C">
        <w:rPr>
          <w:lang w:val="fr-FR"/>
        </w:rPr>
        <w:t>entrée en vigueur du présent Acte à l</w:t>
      </w:r>
      <w:r w:rsidR="0047139C">
        <w:rPr>
          <w:lang w:val="fr-FR"/>
        </w:rPr>
        <w:t>’</w:t>
      </w:r>
      <w:r w:rsidRPr="0047139C">
        <w:rPr>
          <w:lang w:val="fr-FR"/>
        </w:rPr>
        <w:t>égard de la partie contractante, elle prend effet trois mois après la date à laquelle le Directeur général a reçu la déclaration.</w:t>
      </w:r>
    </w:p>
    <w:p w:rsidR="00D72539" w:rsidRPr="0047139C" w:rsidRDefault="00D72539" w:rsidP="006875D1">
      <w:pPr>
        <w:rPr>
          <w:lang w:val="fr-FR"/>
        </w:rPr>
      </w:pPr>
    </w:p>
    <w:p w:rsidR="002447CB" w:rsidRDefault="005D76CF" w:rsidP="002447CB">
      <w:pPr>
        <w:tabs>
          <w:tab w:val="left" w:pos="540"/>
        </w:tabs>
        <w:rPr>
          <w:lang w:val="fr-FR"/>
        </w:rPr>
      </w:pPr>
      <w:r w:rsidRPr="0047139C">
        <w:rPr>
          <w:lang w:val="fr-FR"/>
        </w:rPr>
        <w:t>[(4)</w:t>
      </w:r>
      <w:r w:rsidRPr="0047139C">
        <w:rPr>
          <w:lang w:val="fr-FR"/>
        </w:rPr>
        <w:tab/>
      </w:r>
      <w:r w:rsidRPr="0047139C">
        <w:rPr>
          <w:i/>
          <w:lang w:val="fr-FR"/>
        </w:rPr>
        <w:t>[Possibilité de demande conjointe dans le cas d</w:t>
      </w:r>
      <w:r w:rsidR="0047139C">
        <w:rPr>
          <w:i/>
          <w:lang w:val="fr-FR"/>
        </w:rPr>
        <w:t>’</w:t>
      </w:r>
      <w:r w:rsidRPr="0047139C">
        <w:rPr>
          <w:i/>
          <w:lang w:val="fr-FR"/>
        </w:rPr>
        <w:t>une aire géographique transfrontalière]</w:t>
      </w:r>
      <w:r w:rsidRPr="0047139C">
        <w:rPr>
          <w:lang w:val="fr-FR"/>
        </w:rPr>
        <w:t xml:space="preserve">  </w:t>
      </w:r>
    </w:p>
    <w:p w:rsidR="00D72539" w:rsidRPr="0047139C" w:rsidRDefault="002447CB" w:rsidP="002447CB">
      <w:pPr>
        <w:tabs>
          <w:tab w:val="left" w:pos="540"/>
        </w:tabs>
        <w:rPr>
          <w:lang w:val="fr-FR"/>
        </w:rPr>
      </w:pPr>
      <w:r>
        <w:rPr>
          <w:lang w:val="fr-FR"/>
        </w:rPr>
        <w:tab/>
      </w:r>
      <w:r w:rsidR="005D76CF" w:rsidRPr="0047139C">
        <w:rPr>
          <w:lang w:val="fr-FR"/>
        </w:rPr>
        <w:t>a)</w:t>
      </w:r>
      <w:r w:rsidR="005D76CF" w:rsidRPr="0047139C">
        <w:rPr>
          <w:lang w:val="fr-FR"/>
        </w:rPr>
        <w:tab/>
        <w:t>Dans le cas d</w:t>
      </w:r>
      <w:r w:rsidR="0047139C">
        <w:rPr>
          <w:lang w:val="fr-FR"/>
        </w:rPr>
        <w:t>’</w:t>
      </w:r>
      <w:r w:rsidR="005D76CF" w:rsidRPr="0047139C">
        <w:rPr>
          <w:lang w:val="fr-FR"/>
        </w:rPr>
        <w:t>une aire géographique d</w:t>
      </w:r>
      <w:r w:rsidR="0047139C">
        <w:rPr>
          <w:lang w:val="fr-FR"/>
        </w:rPr>
        <w:t>’</w:t>
      </w:r>
      <w:r w:rsidR="005D76CF" w:rsidRPr="0047139C">
        <w:rPr>
          <w:lang w:val="fr-FR"/>
        </w:rPr>
        <w:t>origine qui consiste en une aire géographique transfrontalière, les parties contractantes adjacentes peuvent convenir d</w:t>
      </w:r>
      <w:r w:rsidR="0047139C">
        <w:rPr>
          <w:lang w:val="fr-FR"/>
        </w:rPr>
        <w:t>’</w:t>
      </w:r>
      <w:r w:rsidR="005D76CF" w:rsidRPr="0047139C">
        <w:rPr>
          <w:lang w:val="fr-FR"/>
        </w:rPr>
        <w:t>agir comme une unique partie contractante d</w:t>
      </w:r>
      <w:r w:rsidR="0047139C">
        <w:rPr>
          <w:lang w:val="fr-FR"/>
        </w:rPr>
        <w:t>’</w:t>
      </w:r>
      <w:r w:rsidR="005D76CF" w:rsidRPr="0047139C">
        <w:rPr>
          <w:lang w:val="fr-FR"/>
        </w:rPr>
        <w:t>origine en déposant une demande conjointement, par l</w:t>
      </w:r>
      <w:r w:rsidR="0047139C">
        <w:rPr>
          <w:lang w:val="fr-FR"/>
        </w:rPr>
        <w:t>’</w:t>
      </w:r>
      <w:r w:rsidR="005D76CF" w:rsidRPr="0047139C">
        <w:rPr>
          <w:lang w:val="fr-FR"/>
        </w:rPr>
        <w:t>intermédiaire d</w:t>
      </w:r>
      <w:r w:rsidR="0047139C">
        <w:rPr>
          <w:lang w:val="fr-FR"/>
        </w:rPr>
        <w:t>’</w:t>
      </w:r>
      <w:r w:rsidR="005D76CF" w:rsidRPr="0047139C">
        <w:rPr>
          <w:lang w:val="fr-FR"/>
        </w:rPr>
        <w:t>une administration compétente désignée en commun.</w:t>
      </w:r>
    </w:p>
    <w:p w:rsidR="0047139C" w:rsidRDefault="00AE0DAA" w:rsidP="005D76CF">
      <w:pPr>
        <w:rPr>
          <w:lang w:val="fr-FR"/>
        </w:rPr>
      </w:pPr>
      <w:r w:rsidRPr="0047139C">
        <w:rPr>
          <w:lang w:val="fr-FR"/>
        </w:rPr>
        <w:tab/>
      </w:r>
      <w:proofErr w:type="gramStart"/>
      <w:r w:rsidR="005D76CF" w:rsidRPr="0047139C">
        <w:rPr>
          <w:lang w:val="fr-FR"/>
        </w:rPr>
        <w:t>b</w:t>
      </w:r>
      <w:proofErr w:type="gramEnd"/>
      <w:r w:rsidR="005D76CF" w:rsidRPr="0047139C">
        <w:rPr>
          <w:lang w:val="fr-FR"/>
        </w:rPr>
        <w:t>)</w:t>
      </w:r>
      <w:r w:rsidR="005D76CF" w:rsidRPr="0047139C">
        <w:rPr>
          <w:lang w:val="fr-FR"/>
        </w:rPr>
        <w:tab/>
        <w:t>Cette demande peut également être déposée par les bénéficiaires ou une personne morale visée à l</w:t>
      </w:r>
      <w:r w:rsidR="0047139C">
        <w:rPr>
          <w:lang w:val="fr-FR"/>
        </w:rPr>
        <w:t>’</w:t>
      </w:r>
      <w:r w:rsidR="005D76CF" w:rsidRPr="0047139C">
        <w:rPr>
          <w:lang w:val="fr-FR"/>
        </w:rPr>
        <w:t>alinéa 2.ii), étant entendu que toutes les parties contractantes adjacentes doivent avoir fait la déclaration visée à l</w:t>
      </w:r>
      <w:r w:rsidR="0047139C">
        <w:rPr>
          <w:lang w:val="fr-FR"/>
        </w:rPr>
        <w:t>’</w:t>
      </w:r>
      <w:r w:rsidR="005D76CF" w:rsidRPr="0047139C">
        <w:rPr>
          <w:lang w:val="fr-FR"/>
        </w:rPr>
        <w:t>alinéa 3)b).]</w:t>
      </w:r>
    </w:p>
    <w:p w:rsidR="00D72539" w:rsidRPr="0047139C" w:rsidRDefault="00D72539" w:rsidP="006410C4">
      <w:pPr>
        <w:rPr>
          <w:lang w:val="fr-FR"/>
        </w:rPr>
      </w:pPr>
    </w:p>
    <w:p w:rsidR="0047139C" w:rsidRDefault="005D76CF" w:rsidP="005D76CF">
      <w:pPr>
        <w:rPr>
          <w:lang w:val="fr-FR"/>
        </w:rPr>
      </w:pPr>
      <w:r w:rsidRPr="0047139C">
        <w:rPr>
          <w:lang w:val="fr-FR"/>
        </w:rPr>
        <w:t>5)</w:t>
      </w:r>
      <w:r w:rsidRPr="0047139C">
        <w:rPr>
          <w:lang w:val="fr-FR"/>
        </w:rPr>
        <w:tab/>
      </w:r>
      <w:r w:rsidRPr="0047139C">
        <w:rPr>
          <w:i/>
          <w:lang w:val="fr-FR"/>
        </w:rPr>
        <w:t xml:space="preserve">[Contenu obligatoire] </w:t>
      </w:r>
      <w:r w:rsidRPr="0047139C">
        <w:rPr>
          <w:lang w:val="fr-FR"/>
        </w:rPr>
        <w:t xml:space="preserve"> Le règlement d</w:t>
      </w:r>
      <w:r w:rsidR="0047139C">
        <w:rPr>
          <w:lang w:val="fr-FR"/>
        </w:rPr>
        <w:t>’</w:t>
      </w:r>
      <w:r w:rsidRPr="0047139C">
        <w:rPr>
          <w:lang w:val="fr-FR"/>
        </w:rPr>
        <w:t>exécution détermine les indications devant obligatoirement figurer dans la demande, en sus de celles précisées à l</w:t>
      </w:r>
      <w:r w:rsidR="0047139C">
        <w:rPr>
          <w:lang w:val="fr-FR"/>
        </w:rPr>
        <w:t>’</w:t>
      </w:r>
      <w:r w:rsidRPr="0047139C">
        <w:rPr>
          <w:lang w:val="fr-FR"/>
        </w:rPr>
        <w:t>article 6.3).</w:t>
      </w:r>
    </w:p>
    <w:p w:rsidR="00D72539" w:rsidRPr="0047139C" w:rsidRDefault="00D72539" w:rsidP="006410C4">
      <w:pPr>
        <w:rPr>
          <w:lang w:val="fr-FR"/>
        </w:rPr>
      </w:pPr>
    </w:p>
    <w:p w:rsidR="0047139C" w:rsidRDefault="005D76CF" w:rsidP="005D76CF">
      <w:pPr>
        <w:rPr>
          <w:lang w:val="fr-FR"/>
        </w:rPr>
      </w:pPr>
      <w:r w:rsidRPr="0047139C">
        <w:rPr>
          <w:lang w:val="fr-FR"/>
        </w:rPr>
        <w:t>6)</w:t>
      </w:r>
      <w:r w:rsidRPr="0047139C">
        <w:rPr>
          <w:lang w:val="fr-FR"/>
        </w:rPr>
        <w:tab/>
      </w:r>
      <w:r w:rsidRPr="0047139C">
        <w:rPr>
          <w:i/>
          <w:lang w:val="fr-FR"/>
        </w:rPr>
        <w:t xml:space="preserve">[Contenu facultatif] </w:t>
      </w:r>
      <w:r w:rsidRPr="0047139C">
        <w:rPr>
          <w:lang w:val="fr-FR"/>
        </w:rPr>
        <w:t xml:space="preserve"> Le règlement d</w:t>
      </w:r>
      <w:r w:rsidR="0047139C">
        <w:rPr>
          <w:lang w:val="fr-FR"/>
        </w:rPr>
        <w:t>’</w:t>
      </w:r>
      <w:r w:rsidRPr="0047139C">
        <w:rPr>
          <w:lang w:val="fr-FR"/>
        </w:rPr>
        <w:t>exécution peut déterminer les indications facultatives pouvant figurer dans la demande.</w:t>
      </w:r>
    </w:p>
    <w:p w:rsidR="00D72539" w:rsidRPr="0047139C" w:rsidRDefault="00D72539" w:rsidP="006410C4">
      <w:pPr>
        <w:rPr>
          <w:lang w:val="fr-FR"/>
        </w:rPr>
      </w:pPr>
    </w:p>
    <w:p w:rsidR="00D72539" w:rsidRPr="0047139C" w:rsidRDefault="00D72539" w:rsidP="006410C4">
      <w:pPr>
        <w:rPr>
          <w:bCs/>
          <w:lang w:val="fr-FR"/>
        </w:rPr>
      </w:pPr>
    </w:p>
    <w:p w:rsidR="00D72539" w:rsidRPr="0047139C" w:rsidRDefault="005D76CF" w:rsidP="005D76CF">
      <w:pPr>
        <w:jc w:val="center"/>
        <w:rPr>
          <w:bCs/>
          <w:lang w:val="fr-FR"/>
        </w:rPr>
      </w:pPr>
      <w:r w:rsidRPr="0047139C">
        <w:rPr>
          <w:b/>
          <w:bCs/>
          <w:lang w:val="fr-FR"/>
        </w:rPr>
        <w:t>Article 6</w:t>
      </w:r>
      <w:r w:rsidRPr="0047139C">
        <w:rPr>
          <w:b/>
          <w:bCs/>
          <w:lang w:val="fr-FR"/>
        </w:rPr>
        <w:br/>
      </w:r>
      <w:r w:rsidRPr="00295B28">
        <w:rPr>
          <w:bCs/>
          <w:lang w:val="fr-FR"/>
        </w:rPr>
        <w:t>E</w:t>
      </w:r>
      <w:r w:rsidRPr="0047139C">
        <w:rPr>
          <w:bCs/>
          <w:lang w:val="fr-FR"/>
        </w:rPr>
        <w:t>nregistrement international</w:t>
      </w:r>
    </w:p>
    <w:p w:rsidR="00D72539" w:rsidRPr="0047139C" w:rsidRDefault="00D72539" w:rsidP="006410C4">
      <w:pPr>
        <w:rPr>
          <w:lang w:val="fr-FR"/>
        </w:rPr>
      </w:pPr>
    </w:p>
    <w:p w:rsidR="0047139C" w:rsidRDefault="005D76CF" w:rsidP="005D76CF">
      <w:pPr>
        <w:rPr>
          <w:lang w:val="fr-FR"/>
        </w:rPr>
      </w:pPr>
      <w:r w:rsidRPr="0047139C">
        <w:rPr>
          <w:lang w:val="fr-FR"/>
        </w:rPr>
        <w:t>1)</w:t>
      </w:r>
      <w:r w:rsidRPr="0047139C">
        <w:rPr>
          <w:lang w:val="fr-FR"/>
        </w:rPr>
        <w:tab/>
      </w:r>
      <w:r w:rsidRPr="0047139C">
        <w:rPr>
          <w:i/>
          <w:lang w:val="fr-FR"/>
        </w:rPr>
        <w:t>[Examen quant à la forme effectué par le Bureau international]  </w:t>
      </w:r>
      <w:r w:rsidRPr="0047139C">
        <w:rPr>
          <w:lang w:val="fr-FR"/>
        </w:rPr>
        <w:t>Dès réception d</w:t>
      </w:r>
      <w:r w:rsidR="0047139C">
        <w:rPr>
          <w:lang w:val="fr-FR"/>
        </w:rPr>
        <w:t>’</w:t>
      </w:r>
      <w:r w:rsidRPr="0047139C">
        <w:rPr>
          <w:lang w:val="fr-FR"/>
        </w:rPr>
        <w:t>une demande d</w:t>
      </w:r>
      <w:r w:rsidR="0047139C">
        <w:rPr>
          <w:lang w:val="fr-FR"/>
        </w:rPr>
        <w:t>’</w:t>
      </w:r>
      <w:r w:rsidRPr="0047139C">
        <w:rPr>
          <w:lang w:val="fr-FR"/>
        </w:rPr>
        <w:t xml:space="preserve">enregistrement </w:t>
      </w:r>
      <w:r w:rsidR="006740F4" w:rsidRPr="0047139C">
        <w:rPr>
          <w:lang w:val="fr-FR"/>
        </w:rPr>
        <w:t xml:space="preserve">international </w:t>
      </w:r>
      <w:r w:rsidRPr="0047139C">
        <w:rPr>
          <w:lang w:val="fr-FR"/>
        </w:rPr>
        <w:t>d</w:t>
      </w:r>
      <w:r w:rsidR="0047139C">
        <w:rPr>
          <w:lang w:val="fr-FR"/>
        </w:rPr>
        <w:t>’</w:t>
      </w:r>
      <w:r w:rsidRPr="0047139C">
        <w:rPr>
          <w:lang w:val="fr-FR"/>
        </w:rPr>
        <w:t>une appellation d</w:t>
      </w:r>
      <w:r w:rsidR="0047139C">
        <w:rPr>
          <w:lang w:val="fr-FR"/>
        </w:rPr>
        <w:t>’</w:t>
      </w:r>
      <w:r w:rsidRPr="0047139C">
        <w:rPr>
          <w:lang w:val="fr-FR"/>
        </w:rPr>
        <w:t>origine ou d</w:t>
      </w:r>
      <w:r w:rsidR="0047139C">
        <w:rPr>
          <w:lang w:val="fr-FR"/>
        </w:rPr>
        <w:t>’</w:t>
      </w:r>
      <w:r w:rsidRPr="0047139C">
        <w:rPr>
          <w:lang w:val="fr-FR"/>
        </w:rPr>
        <w:t>une indication géographique en bonne et due forme, comme prévu dans le règlement d</w:t>
      </w:r>
      <w:r w:rsidR="0047139C">
        <w:rPr>
          <w:lang w:val="fr-FR"/>
        </w:rPr>
        <w:t>’</w:t>
      </w:r>
      <w:r w:rsidRPr="0047139C">
        <w:rPr>
          <w:lang w:val="fr-FR"/>
        </w:rPr>
        <w:t>exécution, le Bureau international inscrit l</w:t>
      </w:r>
      <w:r w:rsidR="0047139C">
        <w:rPr>
          <w:lang w:val="fr-FR"/>
        </w:rPr>
        <w:t>’</w:t>
      </w:r>
      <w:r w:rsidRPr="0047139C">
        <w:rPr>
          <w:lang w:val="fr-FR"/>
        </w:rPr>
        <w:t>appellation d</w:t>
      </w:r>
      <w:r w:rsidR="0047139C">
        <w:rPr>
          <w:lang w:val="fr-FR"/>
        </w:rPr>
        <w:t>’</w:t>
      </w:r>
      <w:r w:rsidRPr="0047139C">
        <w:rPr>
          <w:lang w:val="fr-FR"/>
        </w:rPr>
        <w:t>origine ou l</w:t>
      </w:r>
      <w:r w:rsidR="0047139C">
        <w:rPr>
          <w:lang w:val="fr-FR"/>
        </w:rPr>
        <w:t>’</w:t>
      </w:r>
      <w:r w:rsidRPr="0047139C">
        <w:rPr>
          <w:lang w:val="fr-FR"/>
        </w:rPr>
        <w:t>indication géographique au registre international.</w:t>
      </w:r>
    </w:p>
    <w:p w:rsidR="00D72539" w:rsidRPr="0047139C" w:rsidRDefault="00D72539" w:rsidP="006410C4">
      <w:pPr>
        <w:rPr>
          <w:lang w:val="fr-FR"/>
        </w:rPr>
      </w:pPr>
    </w:p>
    <w:p w:rsidR="0047139C" w:rsidRDefault="005D76CF" w:rsidP="005D76CF">
      <w:pPr>
        <w:rPr>
          <w:lang w:val="fr-FR"/>
        </w:rPr>
      </w:pPr>
      <w:r w:rsidRPr="0047139C">
        <w:rPr>
          <w:lang w:val="fr-FR"/>
        </w:rPr>
        <w:lastRenderedPageBreak/>
        <w:t>2)</w:t>
      </w:r>
      <w:r w:rsidRPr="0047139C">
        <w:rPr>
          <w:lang w:val="fr-FR"/>
        </w:rPr>
        <w:tab/>
      </w:r>
      <w:r w:rsidRPr="0047139C">
        <w:rPr>
          <w:i/>
          <w:lang w:val="fr-FR"/>
        </w:rPr>
        <w:t>[Date de l</w:t>
      </w:r>
      <w:r w:rsidR="0047139C">
        <w:rPr>
          <w:i/>
          <w:lang w:val="fr-FR"/>
        </w:rPr>
        <w:t>’</w:t>
      </w:r>
      <w:r w:rsidRPr="0047139C">
        <w:rPr>
          <w:i/>
          <w:lang w:val="fr-FR"/>
        </w:rPr>
        <w:t>enregistrement international]  </w:t>
      </w:r>
      <w:r w:rsidRPr="0047139C">
        <w:rPr>
          <w:lang w:val="fr-FR"/>
        </w:rPr>
        <w:t>Sous réserve de l</w:t>
      </w:r>
      <w:r w:rsidR="0047139C">
        <w:rPr>
          <w:lang w:val="fr-FR"/>
        </w:rPr>
        <w:t>’</w:t>
      </w:r>
      <w:r w:rsidRPr="0047139C">
        <w:rPr>
          <w:lang w:val="fr-FR"/>
        </w:rPr>
        <w:t>alinéa 3), la date de l</w:t>
      </w:r>
      <w:r w:rsidR="0047139C">
        <w:rPr>
          <w:lang w:val="fr-FR"/>
        </w:rPr>
        <w:t>’</w:t>
      </w:r>
      <w:r w:rsidRPr="0047139C">
        <w:rPr>
          <w:lang w:val="fr-FR"/>
        </w:rPr>
        <w:t>enregistrement international est la date à laquelle la demande internationale a été reçue par le Bureau international.</w:t>
      </w:r>
    </w:p>
    <w:p w:rsidR="00D72539" w:rsidRPr="0047139C" w:rsidRDefault="00D72539" w:rsidP="006410C4">
      <w:pPr>
        <w:rPr>
          <w:lang w:val="fr-FR"/>
        </w:rPr>
      </w:pPr>
    </w:p>
    <w:p w:rsidR="0047139C" w:rsidRDefault="005D76CF" w:rsidP="005D76CF">
      <w:pPr>
        <w:rPr>
          <w:lang w:val="fr-FR"/>
        </w:rPr>
      </w:pPr>
      <w:r w:rsidRPr="0047139C">
        <w:rPr>
          <w:lang w:val="fr-FR"/>
        </w:rPr>
        <w:t>3)</w:t>
      </w:r>
      <w:r w:rsidRPr="0047139C">
        <w:rPr>
          <w:lang w:val="fr-FR"/>
        </w:rPr>
        <w:tab/>
      </w:r>
      <w:r w:rsidRPr="0047139C">
        <w:rPr>
          <w:i/>
          <w:lang w:val="fr-FR"/>
        </w:rPr>
        <w:t>[Date de l</w:t>
      </w:r>
      <w:r w:rsidR="0047139C">
        <w:rPr>
          <w:i/>
          <w:lang w:val="fr-FR"/>
        </w:rPr>
        <w:t>’</w:t>
      </w:r>
      <w:r w:rsidRPr="0047139C">
        <w:rPr>
          <w:i/>
          <w:lang w:val="fr-FR"/>
        </w:rPr>
        <w:t>enregistrement international en cas d</w:t>
      </w:r>
      <w:r w:rsidR="0047139C">
        <w:rPr>
          <w:i/>
          <w:lang w:val="fr-FR"/>
        </w:rPr>
        <w:t>’</w:t>
      </w:r>
      <w:r w:rsidRPr="0047139C">
        <w:rPr>
          <w:i/>
          <w:lang w:val="fr-FR"/>
        </w:rPr>
        <w:t>indications manquantes]  </w:t>
      </w:r>
      <w:r w:rsidRPr="0047139C">
        <w:rPr>
          <w:lang w:val="fr-FR"/>
        </w:rPr>
        <w:t>Lorsque la demande ne contient pas toutes les indications suivantes :</w:t>
      </w:r>
    </w:p>
    <w:p w:rsidR="00D72539" w:rsidRPr="0047139C" w:rsidRDefault="005D76CF" w:rsidP="00F17C9D">
      <w:pPr>
        <w:tabs>
          <w:tab w:val="left" w:pos="1440"/>
        </w:tabs>
        <w:ind w:left="720"/>
        <w:rPr>
          <w:lang w:val="fr-FR"/>
        </w:rPr>
      </w:pPr>
      <w:r w:rsidRPr="0047139C">
        <w:rPr>
          <w:lang w:val="fr-FR"/>
        </w:rPr>
        <w:t>i)</w:t>
      </w:r>
      <w:r w:rsidRPr="0047139C">
        <w:rPr>
          <w:lang w:val="fr-FR"/>
        </w:rPr>
        <w:tab/>
        <w:t>l</w:t>
      </w:r>
      <w:r w:rsidR="0047139C">
        <w:rPr>
          <w:lang w:val="fr-FR"/>
        </w:rPr>
        <w:t>’</w:t>
      </w:r>
      <w:r w:rsidRPr="0047139C">
        <w:rPr>
          <w:lang w:val="fr-FR"/>
        </w:rPr>
        <w:t>indication de l</w:t>
      </w:r>
      <w:r w:rsidR="0047139C">
        <w:rPr>
          <w:lang w:val="fr-FR"/>
        </w:rPr>
        <w:t>’</w:t>
      </w:r>
      <w:r w:rsidRPr="0047139C">
        <w:rPr>
          <w:lang w:val="fr-FR"/>
        </w:rPr>
        <w:t>administration compétente ou, dans le cas visé à l</w:t>
      </w:r>
      <w:r w:rsidR="0047139C">
        <w:rPr>
          <w:lang w:val="fr-FR"/>
        </w:rPr>
        <w:t>’</w:t>
      </w:r>
      <w:r w:rsidRPr="0047139C">
        <w:rPr>
          <w:lang w:val="fr-FR"/>
        </w:rPr>
        <w:t>article 5.3), du déposant ou des déposants,</w:t>
      </w:r>
    </w:p>
    <w:p w:rsidR="00D72539" w:rsidRPr="0047139C" w:rsidRDefault="007828CD" w:rsidP="00F17C9D">
      <w:pPr>
        <w:tabs>
          <w:tab w:val="left" w:pos="720"/>
          <w:tab w:val="left" w:pos="1440"/>
        </w:tabs>
        <w:ind w:left="720" w:hanging="720"/>
        <w:rPr>
          <w:lang w:val="fr-FR"/>
        </w:rPr>
      </w:pPr>
      <w:r>
        <w:rPr>
          <w:lang w:val="fr-FR"/>
        </w:rPr>
        <w:tab/>
      </w:r>
      <w:r w:rsidR="005D76CF" w:rsidRPr="0047139C">
        <w:rPr>
          <w:lang w:val="fr-FR"/>
        </w:rPr>
        <w:t>ii)</w:t>
      </w:r>
      <w:r w:rsidR="005D76CF" w:rsidRPr="0047139C">
        <w:rPr>
          <w:lang w:val="fr-FR"/>
        </w:rPr>
        <w:tab/>
        <w:t>les données servant à identifier les bénéficiaires et, le cas échéant, la personne morale visée à l</w:t>
      </w:r>
      <w:r w:rsidR="0047139C">
        <w:rPr>
          <w:lang w:val="fr-FR"/>
        </w:rPr>
        <w:t>’</w:t>
      </w:r>
      <w:r w:rsidR="005D76CF" w:rsidRPr="0047139C">
        <w:rPr>
          <w:lang w:val="fr-FR"/>
        </w:rPr>
        <w:t>article 5.2</w:t>
      </w:r>
      <w:proofErr w:type="gramStart"/>
      <w:r w:rsidR="005D76CF" w:rsidRPr="0047139C">
        <w:rPr>
          <w:lang w:val="fr-FR"/>
        </w:rPr>
        <w:t>)ii</w:t>
      </w:r>
      <w:proofErr w:type="gramEnd"/>
      <w:r w:rsidR="005D76CF" w:rsidRPr="0047139C">
        <w:rPr>
          <w:lang w:val="fr-FR"/>
        </w:rPr>
        <w:t>),</w:t>
      </w:r>
    </w:p>
    <w:p w:rsidR="00D72539" w:rsidRPr="0047139C" w:rsidRDefault="007828CD" w:rsidP="00F17C9D">
      <w:pPr>
        <w:tabs>
          <w:tab w:val="left" w:pos="720"/>
          <w:tab w:val="left" w:pos="1440"/>
        </w:tabs>
        <w:ind w:left="720" w:hanging="720"/>
        <w:rPr>
          <w:lang w:val="fr-FR"/>
        </w:rPr>
      </w:pPr>
      <w:r>
        <w:rPr>
          <w:lang w:val="fr-FR"/>
        </w:rPr>
        <w:tab/>
      </w:r>
      <w:r w:rsidR="005D76CF" w:rsidRPr="0047139C">
        <w:rPr>
          <w:lang w:val="fr-FR"/>
        </w:rPr>
        <w:t>iii)</w:t>
      </w:r>
      <w:r w:rsidR="005D76CF" w:rsidRPr="0047139C">
        <w:rPr>
          <w:lang w:val="fr-FR"/>
        </w:rPr>
        <w:tab/>
        <w:t>l</w:t>
      </w:r>
      <w:r w:rsidR="0047139C">
        <w:rPr>
          <w:lang w:val="fr-FR"/>
        </w:rPr>
        <w:t>’</w:t>
      </w:r>
      <w:r w:rsidR="005D76CF" w:rsidRPr="0047139C">
        <w:rPr>
          <w:lang w:val="fr-FR"/>
        </w:rPr>
        <w:t>appellation d</w:t>
      </w:r>
      <w:r w:rsidR="0047139C">
        <w:rPr>
          <w:lang w:val="fr-FR"/>
        </w:rPr>
        <w:t>’</w:t>
      </w:r>
      <w:r w:rsidR="005D76CF" w:rsidRPr="0047139C">
        <w:rPr>
          <w:lang w:val="fr-FR"/>
        </w:rPr>
        <w:t>origine, ou l</w:t>
      </w:r>
      <w:r w:rsidR="0047139C">
        <w:rPr>
          <w:lang w:val="fr-FR"/>
        </w:rPr>
        <w:t>’</w:t>
      </w:r>
      <w:r w:rsidR="005D76CF" w:rsidRPr="0047139C">
        <w:rPr>
          <w:lang w:val="fr-FR"/>
        </w:rPr>
        <w:t>indication géographique, dont l</w:t>
      </w:r>
      <w:r w:rsidR="0047139C">
        <w:rPr>
          <w:lang w:val="fr-FR"/>
        </w:rPr>
        <w:t>’</w:t>
      </w:r>
      <w:r w:rsidR="005D76CF" w:rsidRPr="0047139C">
        <w:rPr>
          <w:lang w:val="fr-FR"/>
        </w:rPr>
        <w:t>enregistrement international est demandé,</w:t>
      </w:r>
    </w:p>
    <w:p w:rsidR="00D72539" w:rsidRPr="0047139C" w:rsidRDefault="007828CD" w:rsidP="00F17C9D">
      <w:pPr>
        <w:tabs>
          <w:tab w:val="left" w:pos="720"/>
          <w:tab w:val="left" w:pos="1440"/>
        </w:tabs>
        <w:ind w:left="720" w:hanging="720"/>
        <w:rPr>
          <w:lang w:val="fr-FR"/>
        </w:rPr>
      </w:pPr>
      <w:r>
        <w:rPr>
          <w:lang w:val="fr-FR"/>
        </w:rPr>
        <w:tab/>
      </w:r>
      <w:r w:rsidR="005D76CF" w:rsidRPr="0047139C">
        <w:rPr>
          <w:lang w:val="fr-FR"/>
        </w:rPr>
        <w:t>iv)</w:t>
      </w:r>
      <w:r w:rsidR="005D76CF" w:rsidRPr="0047139C">
        <w:rPr>
          <w:lang w:val="fr-FR"/>
        </w:rPr>
        <w:tab/>
        <w:t>le produit ou les produits auxquels s</w:t>
      </w:r>
      <w:r w:rsidR="0047139C">
        <w:rPr>
          <w:lang w:val="fr-FR"/>
        </w:rPr>
        <w:t>’</w:t>
      </w:r>
      <w:r w:rsidR="005D76CF" w:rsidRPr="0047139C">
        <w:rPr>
          <w:lang w:val="fr-FR"/>
        </w:rPr>
        <w:t>applique l</w:t>
      </w:r>
      <w:r w:rsidR="0047139C">
        <w:rPr>
          <w:lang w:val="fr-FR"/>
        </w:rPr>
        <w:t>’</w:t>
      </w:r>
      <w:r w:rsidR="005D76CF" w:rsidRPr="0047139C">
        <w:rPr>
          <w:lang w:val="fr-FR"/>
        </w:rPr>
        <w:t>appellation d</w:t>
      </w:r>
      <w:r w:rsidR="0047139C">
        <w:rPr>
          <w:lang w:val="fr-FR"/>
        </w:rPr>
        <w:t>’</w:t>
      </w:r>
      <w:r w:rsidR="005D76CF" w:rsidRPr="0047139C">
        <w:rPr>
          <w:lang w:val="fr-FR"/>
        </w:rPr>
        <w:t>origine ou l</w:t>
      </w:r>
      <w:r w:rsidR="0047139C">
        <w:rPr>
          <w:lang w:val="fr-FR"/>
        </w:rPr>
        <w:t>’</w:t>
      </w:r>
      <w:r w:rsidR="005D76CF" w:rsidRPr="0047139C">
        <w:rPr>
          <w:lang w:val="fr-FR"/>
        </w:rPr>
        <w:t>indication géographique,</w:t>
      </w:r>
    </w:p>
    <w:p w:rsidR="0047139C" w:rsidRDefault="005D76CF" w:rsidP="005D76CF">
      <w:pPr>
        <w:rPr>
          <w:lang w:val="fr-FR"/>
        </w:rPr>
      </w:pPr>
      <w:proofErr w:type="gramStart"/>
      <w:r w:rsidRPr="0047139C">
        <w:rPr>
          <w:lang w:val="fr-FR"/>
        </w:rPr>
        <w:t>la</w:t>
      </w:r>
      <w:proofErr w:type="gramEnd"/>
      <w:r w:rsidRPr="0047139C">
        <w:rPr>
          <w:lang w:val="fr-FR"/>
        </w:rPr>
        <w:t xml:space="preserve"> date de l</w:t>
      </w:r>
      <w:r w:rsidR="0047139C">
        <w:rPr>
          <w:lang w:val="fr-FR"/>
        </w:rPr>
        <w:t>’</w:t>
      </w:r>
      <w:r w:rsidRPr="0047139C">
        <w:rPr>
          <w:lang w:val="fr-FR"/>
        </w:rPr>
        <w:t>enregistrement international est la date à laquelle la dernière des indications faisant défaut est reçue par le Bureau international.</w:t>
      </w:r>
    </w:p>
    <w:p w:rsidR="00D72539" w:rsidRPr="0047139C" w:rsidRDefault="00D72539" w:rsidP="006410C4">
      <w:pPr>
        <w:rPr>
          <w:lang w:val="fr-FR"/>
        </w:rPr>
      </w:pPr>
    </w:p>
    <w:p w:rsidR="0047139C" w:rsidRDefault="005D76CF" w:rsidP="005D76CF">
      <w:pPr>
        <w:tabs>
          <w:tab w:val="left" w:pos="550"/>
        </w:tabs>
        <w:rPr>
          <w:lang w:val="fr-FR"/>
        </w:rPr>
      </w:pPr>
      <w:r w:rsidRPr="0047139C">
        <w:rPr>
          <w:lang w:val="fr-FR"/>
        </w:rPr>
        <w:t>4)</w:t>
      </w:r>
      <w:r w:rsidRPr="0047139C">
        <w:rPr>
          <w:i/>
          <w:lang w:val="fr-FR"/>
        </w:rPr>
        <w:tab/>
        <w:t xml:space="preserve">[Publication et notification des enregistrements internationaux] </w:t>
      </w:r>
      <w:r w:rsidRPr="0047139C">
        <w:rPr>
          <w:lang w:val="fr-FR"/>
        </w:rPr>
        <w:t xml:space="preserve"> Sans délai, le Bureau international publie chaque enregistrement international et le notifie à l</w:t>
      </w:r>
      <w:r w:rsidR="0047139C">
        <w:rPr>
          <w:lang w:val="fr-FR"/>
        </w:rPr>
        <w:t>’</w:t>
      </w:r>
      <w:r w:rsidRPr="0047139C">
        <w:rPr>
          <w:lang w:val="fr-FR"/>
        </w:rPr>
        <w:t>administration compétente de chaque partie contractante.</w:t>
      </w:r>
    </w:p>
    <w:p w:rsidR="00D72539" w:rsidRPr="0047139C" w:rsidRDefault="00D72539" w:rsidP="00C94ABC">
      <w:pPr>
        <w:rPr>
          <w:lang w:val="fr-FR"/>
        </w:rPr>
      </w:pPr>
    </w:p>
    <w:p w:rsidR="00D72539" w:rsidRPr="0047139C" w:rsidRDefault="00D72539" w:rsidP="00C94ABC">
      <w:pPr>
        <w:rPr>
          <w:lang w:val="fr-FR"/>
        </w:rPr>
      </w:pPr>
    </w:p>
    <w:p w:rsidR="00D72539" w:rsidRPr="0047139C" w:rsidRDefault="005D76CF" w:rsidP="005D76CF">
      <w:pPr>
        <w:jc w:val="center"/>
        <w:rPr>
          <w:lang w:val="fr-FR"/>
        </w:rPr>
      </w:pPr>
      <w:r w:rsidRPr="0047139C">
        <w:rPr>
          <w:b/>
          <w:lang w:val="fr-FR"/>
        </w:rPr>
        <w:t>Article 7</w:t>
      </w:r>
      <w:r w:rsidRPr="0047139C">
        <w:rPr>
          <w:lang w:val="fr-FR"/>
        </w:rPr>
        <w:br/>
        <w:t>Taxes</w:t>
      </w:r>
    </w:p>
    <w:p w:rsidR="00D72539" w:rsidRPr="0047139C" w:rsidRDefault="00D72539" w:rsidP="006410C4">
      <w:pPr>
        <w:jc w:val="center"/>
        <w:rPr>
          <w:lang w:val="fr-FR"/>
        </w:rPr>
      </w:pPr>
    </w:p>
    <w:p w:rsidR="0047139C" w:rsidRDefault="006740F4" w:rsidP="006740F4">
      <w:pPr>
        <w:rPr>
          <w:lang w:val="fr-FR"/>
        </w:rPr>
      </w:pPr>
      <w:r w:rsidRPr="0047139C">
        <w:rPr>
          <w:lang w:val="fr-FR"/>
        </w:rPr>
        <w:t>1)</w:t>
      </w:r>
      <w:r w:rsidRPr="0047139C">
        <w:rPr>
          <w:i/>
          <w:lang w:val="fr-FR"/>
        </w:rPr>
        <w:tab/>
      </w:r>
      <w:r w:rsidR="005D76CF" w:rsidRPr="0047139C">
        <w:rPr>
          <w:i/>
          <w:lang w:val="fr-FR"/>
        </w:rPr>
        <w:t>[Taxe d</w:t>
      </w:r>
      <w:r w:rsidR="0047139C">
        <w:rPr>
          <w:i/>
          <w:lang w:val="fr-FR"/>
        </w:rPr>
        <w:t>’</w:t>
      </w:r>
      <w:r w:rsidR="005D76CF" w:rsidRPr="0047139C">
        <w:rPr>
          <w:i/>
          <w:lang w:val="fr-FR"/>
        </w:rPr>
        <w:t>enregistrement international]  </w:t>
      </w:r>
      <w:r w:rsidR="005D76CF" w:rsidRPr="0047139C">
        <w:rPr>
          <w:lang w:val="fr-FR"/>
        </w:rPr>
        <w:t>L</w:t>
      </w:r>
      <w:r w:rsidR="0047139C">
        <w:rPr>
          <w:lang w:val="fr-FR"/>
        </w:rPr>
        <w:t>’</w:t>
      </w:r>
      <w:r w:rsidR="005D76CF" w:rsidRPr="0047139C">
        <w:rPr>
          <w:lang w:val="fr-FR"/>
        </w:rPr>
        <w:t>enregistrement international de chaque appellation d</w:t>
      </w:r>
      <w:r w:rsidR="0047139C">
        <w:rPr>
          <w:lang w:val="fr-FR"/>
        </w:rPr>
        <w:t>’</w:t>
      </w:r>
      <w:r w:rsidR="005D76CF" w:rsidRPr="0047139C">
        <w:rPr>
          <w:lang w:val="fr-FR"/>
        </w:rPr>
        <w:t>origine et indication géographique donne lieu au paiement de la taxe prescrite dans le règlement d</w:t>
      </w:r>
      <w:r w:rsidR="0047139C">
        <w:rPr>
          <w:lang w:val="fr-FR"/>
        </w:rPr>
        <w:t>’</w:t>
      </w:r>
      <w:r w:rsidR="005D76CF" w:rsidRPr="0047139C">
        <w:rPr>
          <w:lang w:val="fr-FR"/>
        </w:rPr>
        <w:t>exécution.</w:t>
      </w:r>
    </w:p>
    <w:p w:rsidR="00D72539" w:rsidRPr="0047139C" w:rsidRDefault="00D72539" w:rsidP="006410C4">
      <w:pPr>
        <w:rPr>
          <w:lang w:val="fr-FR"/>
        </w:rPr>
      </w:pPr>
    </w:p>
    <w:p w:rsidR="0047139C" w:rsidRDefault="006740F4" w:rsidP="006740F4">
      <w:pPr>
        <w:rPr>
          <w:lang w:val="fr-FR"/>
        </w:rPr>
      </w:pPr>
      <w:r w:rsidRPr="0047139C">
        <w:rPr>
          <w:lang w:val="fr-FR"/>
        </w:rPr>
        <w:t>2)</w:t>
      </w:r>
      <w:r w:rsidRPr="0047139C">
        <w:rPr>
          <w:lang w:val="fr-FR"/>
        </w:rPr>
        <w:tab/>
      </w:r>
      <w:r w:rsidR="005D76CF" w:rsidRPr="0047139C">
        <w:rPr>
          <w:i/>
          <w:lang w:val="fr-FR"/>
        </w:rPr>
        <w:t>[Taxes pour les autres inscriptions au registre international]</w:t>
      </w:r>
      <w:r w:rsidR="005D76CF" w:rsidRPr="0047139C">
        <w:rPr>
          <w:lang w:val="fr-FR"/>
        </w:rPr>
        <w:t xml:space="preserve">  Le règlement d</w:t>
      </w:r>
      <w:r w:rsidR="0047139C">
        <w:rPr>
          <w:lang w:val="fr-FR"/>
        </w:rPr>
        <w:t>’</w:t>
      </w:r>
      <w:r w:rsidR="005D76CF" w:rsidRPr="0047139C">
        <w:rPr>
          <w:lang w:val="fr-FR"/>
        </w:rPr>
        <w:t>exécution prescrit les taxes à payer à l</w:t>
      </w:r>
      <w:r w:rsidR="0047139C">
        <w:rPr>
          <w:lang w:val="fr-FR"/>
        </w:rPr>
        <w:t>’</w:t>
      </w:r>
      <w:r w:rsidR="005D76CF" w:rsidRPr="0047139C">
        <w:rPr>
          <w:lang w:val="fr-FR"/>
        </w:rPr>
        <w:t>égard des autres inscriptions au registre international et pour la fourniture d</w:t>
      </w:r>
      <w:r w:rsidR="0047139C">
        <w:rPr>
          <w:lang w:val="fr-FR"/>
        </w:rPr>
        <w:t>’</w:t>
      </w:r>
      <w:r w:rsidR="005D76CF" w:rsidRPr="0047139C">
        <w:rPr>
          <w:lang w:val="fr-FR"/>
        </w:rPr>
        <w:t>extraits, d</w:t>
      </w:r>
      <w:r w:rsidR="0047139C">
        <w:rPr>
          <w:lang w:val="fr-FR"/>
        </w:rPr>
        <w:t>’</w:t>
      </w:r>
      <w:r w:rsidR="005D76CF" w:rsidRPr="0047139C">
        <w:rPr>
          <w:lang w:val="fr-FR"/>
        </w:rPr>
        <w:t>attestations ou d</w:t>
      </w:r>
      <w:r w:rsidR="0047139C">
        <w:rPr>
          <w:lang w:val="fr-FR"/>
        </w:rPr>
        <w:t>’</w:t>
      </w:r>
      <w:r w:rsidR="005D76CF" w:rsidRPr="0047139C">
        <w:rPr>
          <w:lang w:val="fr-FR"/>
        </w:rPr>
        <w:t>autres informations concernant le contenu de l</w:t>
      </w:r>
      <w:r w:rsidR="0047139C">
        <w:rPr>
          <w:lang w:val="fr-FR"/>
        </w:rPr>
        <w:t>’</w:t>
      </w:r>
      <w:r w:rsidR="005D76CF" w:rsidRPr="0047139C">
        <w:rPr>
          <w:lang w:val="fr-FR"/>
        </w:rPr>
        <w:t>enregistrement international.</w:t>
      </w:r>
    </w:p>
    <w:p w:rsidR="00D72539" w:rsidRPr="0047139C" w:rsidRDefault="00D72539" w:rsidP="006410C4">
      <w:pPr>
        <w:rPr>
          <w:lang w:val="fr-FR"/>
        </w:rPr>
      </w:pPr>
    </w:p>
    <w:p w:rsidR="0047139C" w:rsidRDefault="00080178" w:rsidP="00080178">
      <w:pPr>
        <w:rPr>
          <w:lang w:val="fr-FR"/>
        </w:rPr>
      </w:pPr>
      <w:r w:rsidRPr="0047139C">
        <w:rPr>
          <w:lang w:val="fr-FR"/>
        </w:rPr>
        <w:t>[3)</w:t>
      </w:r>
      <w:r w:rsidRPr="0047139C">
        <w:rPr>
          <w:lang w:val="fr-FR"/>
        </w:rPr>
        <w:tab/>
      </w:r>
      <w:r w:rsidRPr="0047139C">
        <w:rPr>
          <w:i/>
          <w:lang w:val="fr-FR"/>
        </w:rPr>
        <w:t>[Taxe de maintien en vigueur possible]</w:t>
      </w:r>
      <w:r w:rsidRPr="0047139C">
        <w:rPr>
          <w:lang w:val="fr-FR"/>
        </w:rPr>
        <w:t xml:space="preserve">  L</w:t>
      </w:r>
      <w:r w:rsidR="0047139C">
        <w:rPr>
          <w:lang w:val="fr-FR"/>
        </w:rPr>
        <w:t>’</w:t>
      </w:r>
      <w:r w:rsidRPr="0047139C">
        <w:rPr>
          <w:lang w:val="fr-FR"/>
        </w:rPr>
        <w:t>Assemblée peut établir une taxe à payer pour le maintien en vigueur de chaque enregistrement international, dans la mesure où les recettes provenant des sources mentionnées à l</w:t>
      </w:r>
      <w:r w:rsidR="0047139C">
        <w:rPr>
          <w:lang w:val="fr-FR"/>
        </w:rPr>
        <w:t>’</w:t>
      </w:r>
      <w:r w:rsidRPr="0047139C">
        <w:rPr>
          <w:lang w:val="fr-FR"/>
        </w:rPr>
        <w:t>article 24.3)i) à iv) ne suffisent pas à couvrir les dépenses de l</w:t>
      </w:r>
      <w:r w:rsidR="0047139C">
        <w:rPr>
          <w:lang w:val="fr-FR"/>
        </w:rPr>
        <w:t>’</w:t>
      </w:r>
      <w:r w:rsidRPr="0047139C">
        <w:rPr>
          <w:lang w:val="fr-FR"/>
        </w:rPr>
        <w:t>Union particulière.]</w:t>
      </w:r>
    </w:p>
    <w:p w:rsidR="00D72539" w:rsidRPr="0047139C" w:rsidRDefault="00D72539" w:rsidP="006410C4">
      <w:pPr>
        <w:rPr>
          <w:lang w:val="fr-FR"/>
        </w:rPr>
      </w:pPr>
    </w:p>
    <w:p w:rsidR="0047139C" w:rsidRDefault="00080178" w:rsidP="00080178">
      <w:pPr>
        <w:rPr>
          <w:lang w:val="fr-FR"/>
        </w:rPr>
      </w:pPr>
      <w:r w:rsidRPr="0047139C">
        <w:rPr>
          <w:lang w:val="fr-FR"/>
        </w:rPr>
        <w:t>4)</w:t>
      </w:r>
      <w:r w:rsidRPr="0047139C">
        <w:rPr>
          <w:i/>
          <w:lang w:val="fr-FR"/>
        </w:rPr>
        <w:tab/>
        <w:t>[Réduction de taxes]  </w:t>
      </w:r>
      <w:r w:rsidRPr="0047139C">
        <w:rPr>
          <w:lang w:val="fr-FR"/>
        </w:rPr>
        <w:t>Un régime de taxes réduites est établi par l</w:t>
      </w:r>
      <w:r w:rsidR="0047139C">
        <w:rPr>
          <w:lang w:val="fr-FR"/>
        </w:rPr>
        <w:t>’</w:t>
      </w:r>
      <w:r w:rsidRPr="0047139C">
        <w:rPr>
          <w:lang w:val="fr-FR"/>
        </w:rPr>
        <w:t>Assemblée à l</w:t>
      </w:r>
      <w:r w:rsidR="0047139C">
        <w:rPr>
          <w:lang w:val="fr-FR"/>
        </w:rPr>
        <w:t>’</w:t>
      </w:r>
      <w:r w:rsidRPr="0047139C">
        <w:rPr>
          <w:lang w:val="fr-FR"/>
        </w:rPr>
        <w:t>égard de certains enregistrements internationaux d</w:t>
      </w:r>
      <w:r w:rsidR="0047139C">
        <w:rPr>
          <w:lang w:val="fr-FR"/>
        </w:rPr>
        <w:t>’</w:t>
      </w:r>
      <w:r w:rsidRPr="0047139C">
        <w:rPr>
          <w:lang w:val="fr-FR"/>
        </w:rPr>
        <w:t>appellations d</w:t>
      </w:r>
      <w:r w:rsidR="0047139C">
        <w:rPr>
          <w:lang w:val="fr-FR"/>
        </w:rPr>
        <w:t>’</w:t>
      </w:r>
      <w:r w:rsidRPr="0047139C">
        <w:rPr>
          <w:lang w:val="fr-FR"/>
        </w:rPr>
        <w:t>origine et à l</w:t>
      </w:r>
      <w:r w:rsidR="0047139C">
        <w:rPr>
          <w:lang w:val="fr-FR"/>
        </w:rPr>
        <w:t>’</w:t>
      </w:r>
      <w:r w:rsidRPr="0047139C">
        <w:rPr>
          <w:lang w:val="fr-FR"/>
        </w:rPr>
        <w:t>égard de certains enregistrements internationaux d</w:t>
      </w:r>
      <w:r w:rsidR="0047139C">
        <w:rPr>
          <w:lang w:val="fr-FR"/>
        </w:rPr>
        <w:t>’</w:t>
      </w:r>
      <w:r w:rsidRPr="0047139C">
        <w:rPr>
          <w:lang w:val="fr-FR"/>
        </w:rPr>
        <w:t>indications géographiques, notamment ceux pour lesquels la partie contractante d</w:t>
      </w:r>
      <w:r w:rsidR="0047139C">
        <w:rPr>
          <w:lang w:val="fr-FR"/>
        </w:rPr>
        <w:t>’</w:t>
      </w:r>
      <w:r w:rsidRPr="0047139C">
        <w:rPr>
          <w:lang w:val="fr-FR"/>
        </w:rPr>
        <w:t>origine est un pays en développement ou un pays figurant parmi les moins avancés.</w:t>
      </w:r>
    </w:p>
    <w:p w:rsidR="00D72539" w:rsidRPr="0047139C" w:rsidRDefault="00D72539" w:rsidP="006410C4">
      <w:pPr>
        <w:rPr>
          <w:lang w:val="fr-FR"/>
        </w:rPr>
      </w:pPr>
    </w:p>
    <w:p w:rsidR="0047139C" w:rsidRDefault="00080178" w:rsidP="00080178">
      <w:pPr>
        <w:rPr>
          <w:lang w:val="fr-FR"/>
        </w:rPr>
      </w:pPr>
      <w:r w:rsidRPr="0047139C">
        <w:rPr>
          <w:lang w:val="fr-FR"/>
        </w:rPr>
        <w:t>[5)</w:t>
      </w:r>
      <w:r w:rsidRPr="0047139C">
        <w:rPr>
          <w:lang w:val="fr-FR"/>
        </w:rPr>
        <w:tab/>
      </w:r>
      <w:r w:rsidRPr="0047139C">
        <w:rPr>
          <w:i/>
          <w:lang w:val="fr-FR"/>
        </w:rPr>
        <w:t>[Taxe individuelle]</w:t>
      </w:r>
    </w:p>
    <w:p w:rsidR="00D72539" w:rsidRPr="0047139C" w:rsidRDefault="00D72539" w:rsidP="006410C4">
      <w:pPr>
        <w:rPr>
          <w:lang w:val="fr-FR"/>
        </w:rPr>
      </w:pPr>
    </w:p>
    <w:p w:rsidR="00D72539" w:rsidRPr="0047139C" w:rsidRDefault="00080178" w:rsidP="00080178">
      <w:pPr>
        <w:rPr>
          <w:lang w:val="fr-FR"/>
        </w:rPr>
      </w:pPr>
      <w:r w:rsidRPr="0047139C">
        <w:rPr>
          <w:lang w:val="fr-FR"/>
        </w:rPr>
        <w:t>OPTION A</w:t>
      </w:r>
    </w:p>
    <w:p w:rsidR="00D72539" w:rsidRPr="0047139C" w:rsidRDefault="00D72539" w:rsidP="006410C4">
      <w:pPr>
        <w:rPr>
          <w:lang w:val="fr-FR"/>
        </w:rPr>
      </w:pPr>
    </w:p>
    <w:p w:rsidR="0047139C" w:rsidRDefault="00080178" w:rsidP="00080178">
      <w:pPr>
        <w:rPr>
          <w:lang w:val="fr-FR"/>
        </w:rPr>
      </w:pPr>
      <w:r w:rsidRPr="0047139C">
        <w:rPr>
          <w:lang w:val="fr-FR"/>
        </w:rPr>
        <w:t>Toute partie contractante peut, dans une déclaration, notifier au Directeur général que la protection découlant de l</w:t>
      </w:r>
      <w:r w:rsidR="0047139C">
        <w:rPr>
          <w:lang w:val="fr-FR"/>
        </w:rPr>
        <w:t>’</w:t>
      </w:r>
      <w:r w:rsidRPr="0047139C">
        <w:rPr>
          <w:lang w:val="fr-FR"/>
        </w:rPr>
        <w:t>enregistrement international ne s</w:t>
      </w:r>
      <w:r w:rsidR="0047139C">
        <w:rPr>
          <w:lang w:val="fr-FR"/>
        </w:rPr>
        <w:t>’</w:t>
      </w:r>
      <w:r w:rsidRPr="0047139C">
        <w:rPr>
          <w:lang w:val="fr-FR"/>
        </w:rPr>
        <w:t>étend à elle que si une taxe est acquittée pour couvrir le coût de l</w:t>
      </w:r>
      <w:r w:rsidR="0047139C">
        <w:rPr>
          <w:lang w:val="fr-FR"/>
        </w:rPr>
        <w:t>’</w:t>
      </w:r>
      <w:r w:rsidRPr="0047139C">
        <w:rPr>
          <w:lang w:val="fr-FR"/>
        </w:rPr>
        <w:t>examen quant au fond de l</w:t>
      </w:r>
      <w:r w:rsidR="0047139C">
        <w:rPr>
          <w:lang w:val="fr-FR"/>
        </w:rPr>
        <w:t>’</w:t>
      </w:r>
      <w:r w:rsidRPr="0047139C">
        <w:rPr>
          <w:lang w:val="fr-FR"/>
        </w:rPr>
        <w:t>enregistrement international.</w:t>
      </w:r>
      <w:r w:rsidR="00E40B6B" w:rsidRPr="0047139C">
        <w:rPr>
          <w:lang w:val="fr-FR"/>
        </w:rPr>
        <w:t xml:space="preserve">  </w:t>
      </w:r>
      <w:r w:rsidRPr="0047139C">
        <w:rPr>
          <w:lang w:val="fr-FR"/>
        </w:rPr>
        <w:t>Le montant de cette taxe individuelle est indiqué dans la déclaration et peut être modifié dans des déclarations ultérieures.</w:t>
      </w:r>
      <w:r w:rsidR="00E40B6B" w:rsidRPr="0047139C">
        <w:rPr>
          <w:lang w:val="fr-FR"/>
        </w:rPr>
        <w:t xml:space="preserve">  </w:t>
      </w:r>
      <w:r w:rsidRPr="0047139C">
        <w:rPr>
          <w:lang w:val="fr-FR"/>
        </w:rPr>
        <w:t xml:space="preserve">Ce montant ne peut pas dépasser le montant équivalant à celui exigé en vertu de la législation nationale ou régionale de la partie contractante, déduction faite des </w:t>
      </w:r>
      <w:r w:rsidRPr="0047139C">
        <w:rPr>
          <w:lang w:val="fr-FR"/>
        </w:rPr>
        <w:lastRenderedPageBreak/>
        <w:t>économies découlant de la procédure internationale.</w:t>
      </w:r>
      <w:r w:rsidR="00032279" w:rsidRPr="0047139C">
        <w:rPr>
          <w:lang w:val="fr-FR"/>
        </w:rPr>
        <w:t xml:space="preserve">  </w:t>
      </w:r>
      <w:r w:rsidRPr="0047139C">
        <w:rPr>
          <w:lang w:val="fr-FR"/>
        </w:rPr>
        <w:t>En outre, la partie contractante peut, dans une déclaration, notifier au Directeur général que la protection résultant de l</w:t>
      </w:r>
      <w:r w:rsidR="0047139C">
        <w:rPr>
          <w:lang w:val="fr-FR"/>
        </w:rPr>
        <w:t>’</w:t>
      </w:r>
      <w:r w:rsidRPr="0047139C">
        <w:rPr>
          <w:lang w:val="fr-FR"/>
        </w:rPr>
        <w:t xml:space="preserve">enregistrement international est subordonnée à des </w:t>
      </w:r>
      <w:r w:rsidR="006740F4" w:rsidRPr="0047139C">
        <w:rPr>
          <w:lang w:val="fr-FR"/>
        </w:rPr>
        <w:t>condition</w:t>
      </w:r>
      <w:r w:rsidR="007A113D">
        <w:rPr>
          <w:lang w:val="fr-FR"/>
        </w:rPr>
        <w:t>s de maintien en vigueur ou</w:t>
      </w:r>
      <w:r w:rsidRPr="0047139C">
        <w:rPr>
          <w:lang w:val="fr-FR"/>
        </w:rPr>
        <w:t xml:space="preserve"> de renouvellement et au paiement de taxes.</w:t>
      </w:r>
    </w:p>
    <w:p w:rsidR="00D72539" w:rsidRPr="0047139C" w:rsidRDefault="00D72539" w:rsidP="006410C4">
      <w:pPr>
        <w:rPr>
          <w:lang w:val="fr-FR"/>
        </w:rPr>
      </w:pPr>
    </w:p>
    <w:p w:rsidR="00D72539" w:rsidRPr="0047139C" w:rsidRDefault="00080178" w:rsidP="00080178">
      <w:pPr>
        <w:rPr>
          <w:lang w:val="fr-FR"/>
        </w:rPr>
      </w:pPr>
      <w:r w:rsidRPr="0047139C">
        <w:rPr>
          <w:lang w:val="fr-FR"/>
        </w:rPr>
        <w:t>OPTION B</w:t>
      </w:r>
    </w:p>
    <w:p w:rsidR="00D72539" w:rsidRPr="0047139C" w:rsidRDefault="00D72539" w:rsidP="000B50EA">
      <w:pPr>
        <w:pStyle w:val="ListParagraph"/>
        <w:ind w:left="930"/>
        <w:rPr>
          <w:lang w:val="fr-FR"/>
        </w:rPr>
      </w:pPr>
    </w:p>
    <w:p w:rsidR="0047139C" w:rsidRDefault="00080178" w:rsidP="00080178">
      <w:pPr>
        <w:pStyle w:val="ListParagraph"/>
        <w:ind w:left="0"/>
        <w:rPr>
          <w:lang w:val="fr-FR"/>
        </w:rPr>
      </w:pPr>
      <w:r w:rsidRPr="0047139C">
        <w:rPr>
          <w:lang w:val="fr-FR"/>
        </w:rPr>
        <w:t>L</w:t>
      </w:r>
      <w:r w:rsidR="0047139C">
        <w:rPr>
          <w:lang w:val="fr-FR"/>
        </w:rPr>
        <w:t>’</w:t>
      </w:r>
      <w:r w:rsidRPr="0047139C">
        <w:rPr>
          <w:lang w:val="fr-FR"/>
        </w:rPr>
        <w:t>Assemblée peut prévoir la possibilité pour les parties contractantes d</w:t>
      </w:r>
      <w:r w:rsidR="0047139C">
        <w:rPr>
          <w:lang w:val="fr-FR"/>
        </w:rPr>
        <w:t>’</w:t>
      </w:r>
      <w:r w:rsidRPr="0047139C">
        <w:rPr>
          <w:lang w:val="fr-FR"/>
        </w:rPr>
        <w:t>adopter des taxes individuelles afin de couvrir les coûts de l</w:t>
      </w:r>
      <w:r w:rsidR="0047139C">
        <w:rPr>
          <w:lang w:val="fr-FR"/>
        </w:rPr>
        <w:t>’</w:t>
      </w:r>
      <w:r w:rsidRPr="0047139C">
        <w:rPr>
          <w:lang w:val="fr-FR"/>
        </w:rPr>
        <w:t>examen quant au fond des enregistrements internationaux.</w:t>
      </w:r>
    </w:p>
    <w:p w:rsidR="00D72539" w:rsidRPr="0047139C" w:rsidRDefault="00D72539" w:rsidP="00881101">
      <w:pPr>
        <w:pStyle w:val="ListParagraph"/>
        <w:ind w:left="930"/>
        <w:rPr>
          <w:lang w:val="fr-FR"/>
        </w:rPr>
      </w:pPr>
    </w:p>
    <w:p w:rsidR="0047139C" w:rsidRDefault="00080178" w:rsidP="00080178">
      <w:pPr>
        <w:rPr>
          <w:lang w:val="fr-FR"/>
        </w:rPr>
      </w:pPr>
      <w:r w:rsidRPr="0047139C">
        <w:rPr>
          <w:lang w:val="fr-FR"/>
        </w:rPr>
        <w:t>6)</w:t>
      </w:r>
      <w:r w:rsidRPr="0047139C">
        <w:rPr>
          <w:lang w:val="fr-FR"/>
        </w:rPr>
        <w:tab/>
      </w:r>
      <w:r w:rsidRPr="0047139C">
        <w:rPr>
          <w:i/>
          <w:lang w:val="fr-FR"/>
        </w:rPr>
        <w:t>[Effet du non</w:t>
      </w:r>
      <w:r w:rsidR="005B7258">
        <w:rPr>
          <w:i/>
          <w:lang w:val="fr-FR"/>
        </w:rPr>
        <w:noBreakHyphen/>
      </w:r>
      <w:r w:rsidRPr="0047139C">
        <w:rPr>
          <w:i/>
          <w:lang w:val="fr-FR"/>
        </w:rPr>
        <w:t>paiement d</w:t>
      </w:r>
      <w:r w:rsidR="0047139C">
        <w:rPr>
          <w:i/>
          <w:lang w:val="fr-FR"/>
        </w:rPr>
        <w:t>’</w:t>
      </w:r>
      <w:r w:rsidRPr="0047139C">
        <w:rPr>
          <w:i/>
          <w:lang w:val="fr-FR"/>
        </w:rPr>
        <w:t>une taxe individuelle]</w:t>
      </w:r>
      <w:r w:rsidRPr="0047139C">
        <w:rPr>
          <w:lang w:val="fr-FR"/>
        </w:rPr>
        <w:t xml:space="preserve">  Le non</w:t>
      </w:r>
      <w:r w:rsidR="005B7258">
        <w:rPr>
          <w:lang w:val="fr-FR"/>
        </w:rPr>
        <w:noBreakHyphen/>
      </w:r>
      <w:r w:rsidRPr="0047139C">
        <w:rPr>
          <w:lang w:val="fr-FR"/>
        </w:rPr>
        <w:t>paiement de cette taxe individuelle a pour effet le renoncement à la protection à l</w:t>
      </w:r>
      <w:r w:rsidR="0047139C">
        <w:rPr>
          <w:lang w:val="fr-FR"/>
        </w:rPr>
        <w:t>’</w:t>
      </w:r>
      <w:r w:rsidRPr="0047139C">
        <w:rPr>
          <w:lang w:val="fr-FR"/>
        </w:rPr>
        <w:t>égard de la partie contractante exigeant la taxe.]</w:t>
      </w:r>
    </w:p>
    <w:p w:rsidR="00D72539" w:rsidRPr="0047139C" w:rsidRDefault="00D72539" w:rsidP="006410C4">
      <w:pPr>
        <w:jc w:val="center"/>
        <w:rPr>
          <w:lang w:val="fr-FR"/>
        </w:rPr>
      </w:pPr>
    </w:p>
    <w:p w:rsidR="00D72539" w:rsidRPr="0047139C" w:rsidRDefault="00D72539" w:rsidP="006410C4">
      <w:pPr>
        <w:jc w:val="center"/>
        <w:rPr>
          <w:lang w:val="fr-FR"/>
        </w:rPr>
      </w:pPr>
    </w:p>
    <w:p w:rsidR="00D72539" w:rsidRPr="0047139C" w:rsidRDefault="00080178" w:rsidP="00080178">
      <w:pPr>
        <w:jc w:val="center"/>
        <w:rPr>
          <w:lang w:val="fr-FR"/>
        </w:rPr>
      </w:pPr>
      <w:r w:rsidRPr="0047139C">
        <w:rPr>
          <w:b/>
          <w:lang w:val="fr-FR"/>
        </w:rPr>
        <w:t>Article 8</w:t>
      </w:r>
      <w:r w:rsidRPr="0047139C">
        <w:rPr>
          <w:lang w:val="fr-FR"/>
        </w:rPr>
        <w:br/>
        <w:t>Durée de validité des enregistrements internationaux</w:t>
      </w:r>
    </w:p>
    <w:p w:rsidR="00D72539" w:rsidRPr="0047139C" w:rsidRDefault="00D72539" w:rsidP="00A204F5">
      <w:pPr>
        <w:rPr>
          <w:lang w:val="fr-FR"/>
        </w:rPr>
      </w:pPr>
    </w:p>
    <w:p w:rsidR="00D72539" w:rsidRPr="0047139C" w:rsidRDefault="00080178" w:rsidP="00080178">
      <w:pPr>
        <w:rPr>
          <w:lang w:val="fr-FR"/>
        </w:rPr>
      </w:pPr>
      <w:r w:rsidRPr="0047139C">
        <w:rPr>
          <w:lang w:val="fr-FR"/>
        </w:rPr>
        <w:t>1)</w:t>
      </w:r>
      <w:r w:rsidRPr="0047139C">
        <w:rPr>
          <w:i/>
          <w:lang w:val="fr-FR"/>
        </w:rPr>
        <w:tab/>
        <w:t xml:space="preserve">[Dépendance] </w:t>
      </w:r>
      <w:r w:rsidRPr="00340E9D">
        <w:rPr>
          <w:lang w:val="fr-FR"/>
        </w:rPr>
        <w:t xml:space="preserve"> </w:t>
      </w:r>
      <w:r w:rsidRPr="0047139C">
        <w:rPr>
          <w:lang w:val="fr-FR"/>
        </w:rPr>
        <w:t>Les enregistrements internationaux sont valables indéfiniment, étant entendu que la protection d</w:t>
      </w:r>
      <w:r w:rsidR="0047139C">
        <w:rPr>
          <w:lang w:val="fr-FR"/>
        </w:rPr>
        <w:t>’</w:t>
      </w:r>
      <w:r w:rsidRPr="0047139C">
        <w:rPr>
          <w:lang w:val="fr-FR"/>
        </w:rPr>
        <w:t>une appellation d</w:t>
      </w:r>
      <w:r w:rsidR="0047139C">
        <w:rPr>
          <w:lang w:val="fr-FR"/>
        </w:rPr>
        <w:t>’</w:t>
      </w:r>
      <w:r w:rsidRPr="0047139C">
        <w:rPr>
          <w:lang w:val="fr-FR"/>
        </w:rPr>
        <w:t>origine ou d</w:t>
      </w:r>
      <w:r w:rsidR="0047139C">
        <w:rPr>
          <w:lang w:val="fr-FR"/>
        </w:rPr>
        <w:t>’</w:t>
      </w:r>
      <w:r w:rsidRPr="0047139C">
        <w:rPr>
          <w:lang w:val="fr-FR"/>
        </w:rPr>
        <w:t>une indication géographique enregistrée n</w:t>
      </w:r>
      <w:r w:rsidR="0047139C">
        <w:rPr>
          <w:lang w:val="fr-FR"/>
        </w:rPr>
        <w:t>’</w:t>
      </w:r>
      <w:r w:rsidRPr="0047139C">
        <w:rPr>
          <w:lang w:val="fr-FR"/>
        </w:rPr>
        <w:t>est plus exigée si la dénomination constituant l</w:t>
      </w:r>
      <w:r w:rsidR="0047139C">
        <w:rPr>
          <w:lang w:val="fr-FR"/>
        </w:rPr>
        <w:t>’</w:t>
      </w:r>
      <w:r w:rsidRPr="0047139C">
        <w:rPr>
          <w:lang w:val="fr-FR"/>
        </w:rPr>
        <w:t>appellation d</w:t>
      </w:r>
      <w:r w:rsidR="0047139C">
        <w:rPr>
          <w:lang w:val="fr-FR"/>
        </w:rPr>
        <w:t>’</w:t>
      </w:r>
      <w:r w:rsidRPr="0047139C">
        <w:rPr>
          <w:lang w:val="fr-FR"/>
        </w:rPr>
        <w:t xml:space="preserve">origine ou </w:t>
      </w:r>
      <w:r w:rsidR="006740F4" w:rsidRPr="0047139C">
        <w:rPr>
          <w:lang w:val="fr-FR"/>
        </w:rPr>
        <w:t>l</w:t>
      </w:r>
      <w:r w:rsidR="0047139C">
        <w:rPr>
          <w:lang w:val="fr-FR"/>
        </w:rPr>
        <w:t>’</w:t>
      </w:r>
      <w:r w:rsidRPr="0047139C">
        <w:rPr>
          <w:lang w:val="fr-FR"/>
        </w:rPr>
        <w:t>indication constituant l</w:t>
      </w:r>
      <w:r w:rsidR="0047139C">
        <w:rPr>
          <w:lang w:val="fr-FR"/>
        </w:rPr>
        <w:t>’</w:t>
      </w:r>
      <w:r w:rsidRPr="0047139C">
        <w:rPr>
          <w:lang w:val="fr-FR"/>
        </w:rPr>
        <w:t>indication géographique n</w:t>
      </w:r>
      <w:r w:rsidR="0047139C">
        <w:rPr>
          <w:lang w:val="fr-FR"/>
        </w:rPr>
        <w:t>’</w:t>
      </w:r>
      <w:r w:rsidRPr="0047139C">
        <w:rPr>
          <w:lang w:val="fr-FR"/>
        </w:rPr>
        <w:t>est plus protégée dans la partie contractante d</w:t>
      </w:r>
      <w:r w:rsidR="0047139C">
        <w:rPr>
          <w:lang w:val="fr-FR"/>
        </w:rPr>
        <w:t>’</w:t>
      </w:r>
      <w:r w:rsidRPr="0047139C">
        <w:rPr>
          <w:lang w:val="fr-FR"/>
        </w:rPr>
        <w:t>origine.</w:t>
      </w:r>
    </w:p>
    <w:p w:rsidR="00D72539" w:rsidRPr="0047139C" w:rsidRDefault="00D72539" w:rsidP="00A204F5">
      <w:pPr>
        <w:rPr>
          <w:lang w:val="fr-FR"/>
        </w:rPr>
      </w:pPr>
    </w:p>
    <w:p w:rsidR="0047139C" w:rsidRDefault="001411B1" w:rsidP="001411B1">
      <w:pPr>
        <w:rPr>
          <w:lang w:val="fr-FR"/>
        </w:rPr>
      </w:pPr>
      <w:r w:rsidRPr="0047139C">
        <w:rPr>
          <w:lang w:val="fr-FR"/>
        </w:rPr>
        <w:t>2)</w:t>
      </w:r>
      <w:r w:rsidRPr="0047139C">
        <w:rPr>
          <w:i/>
          <w:lang w:val="fr-FR"/>
        </w:rPr>
        <w:tab/>
        <w:t xml:space="preserve">[Radiation] </w:t>
      </w:r>
      <w:r w:rsidRPr="0047139C">
        <w:rPr>
          <w:lang w:val="fr-FR"/>
        </w:rPr>
        <w:t xml:space="preserve"> a)</w:t>
      </w:r>
      <w:r w:rsidR="00295B28">
        <w:rPr>
          <w:lang w:val="fr-FR"/>
        </w:rPr>
        <w:t xml:space="preserve"> </w:t>
      </w:r>
      <w:r w:rsidRPr="0047139C">
        <w:rPr>
          <w:lang w:val="fr-FR"/>
        </w:rPr>
        <w:t xml:space="preserve"> L</w:t>
      </w:r>
      <w:r w:rsidR="0047139C">
        <w:rPr>
          <w:lang w:val="fr-FR"/>
        </w:rPr>
        <w:t>’</w:t>
      </w:r>
      <w:r w:rsidRPr="0047139C">
        <w:rPr>
          <w:lang w:val="fr-FR"/>
        </w:rPr>
        <w:t>administration compétente de la partie contractante d</w:t>
      </w:r>
      <w:r w:rsidR="0047139C">
        <w:rPr>
          <w:lang w:val="fr-FR"/>
        </w:rPr>
        <w:t>’</w:t>
      </w:r>
      <w:r w:rsidRPr="0047139C">
        <w:rPr>
          <w:lang w:val="fr-FR"/>
        </w:rPr>
        <w:t>origine, ou, dans le cas visé à l</w:t>
      </w:r>
      <w:r w:rsidR="0047139C">
        <w:rPr>
          <w:lang w:val="fr-FR"/>
        </w:rPr>
        <w:t>’</w:t>
      </w:r>
      <w:r w:rsidRPr="0047139C">
        <w:rPr>
          <w:lang w:val="fr-FR"/>
        </w:rPr>
        <w:t>article 5.3), les bénéficiaires ou la personne morale visée à l</w:t>
      </w:r>
      <w:r w:rsidR="0047139C">
        <w:rPr>
          <w:lang w:val="fr-FR"/>
        </w:rPr>
        <w:t>’</w:t>
      </w:r>
      <w:r w:rsidRPr="0047139C">
        <w:rPr>
          <w:lang w:val="fr-FR"/>
        </w:rPr>
        <w:t>article 5.2</w:t>
      </w:r>
      <w:proofErr w:type="gramStart"/>
      <w:r w:rsidRPr="0047139C">
        <w:rPr>
          <w:lang w:val="fr-FR"/>
        </w:rPr>
        <w:t>)ii</w:t>
      </w:r>
      <w:proofErr w:type="gramEnd"/>
      <w:r w:rsidRPr="0047139C">
        <w:rPr>
          <w:lang w:val="fr-FR"/>
        </w:rPr>
        <w:t>) ou l</w:t>
      </w:r>
      <w:r w:rsidR="0047139C">
        <w:rPr>
          <w:lang w:val="fr-FR"/>
        </w:rPr>
        <w:t>’</w:t>
      </w:r>
      <w:r w:rsidRPr="0047139C">
        <w:rPr>
          <w:lang w:val="fr-FR"/>
        </w:rPr>
        <w:t>administration compétente de la partie contractante d</w:t>
      </w:r>
      <w:r w:rsidR="0047139C">
        <w:rPr>
          <w:lang w:val="fr-FR"/>
        </w:rPr>
        <w:t>’</w:t>
      </w:r>
      <w:r w:rsidRPr="0047139C">
        <w:rPr>
          <w:lang w:val="fr-FR"/>
        </w:rPr>
        <w:t>origine, peuvent en tout temps demander au Bureau international la radiation de l</w:t>
      </w:r>
      <w:r w:rsidR="0047139C">
        <w:rPr>
          <w:lang w:val="fr-FR"/>
        </w:rPr>
        <w:t>’</w:t>
      </w:r>
      <w:r w:rsidRPr="0047139C">
        <w:rPr>
          <w:lang w:val="fr-FR"/>
        </w:rPr>
        <w:t>enregistrement international concerné.</w:t>
      </w:r>
    </w:p>
    <w:p w:rsidR="0047139C" w:rsidRDefault="001411B1" w:rsidP="001411B1">
      <w:pPr>
        <w:ind w:firstLine="567"/>
        <w:rPr>
          <w:lang w:val="fr-FR"/>
        </w:rPr>
      </w:pPr>
      <w:r w:rsidRPr="0047139C">
        <w:rPr>
          <w:lang w:val="fr-FR"/>
        </w:rPr>
        <w:t>b)</w:t>
      </w:r>
      <w:r w:rsidRPr="0047139C">
        <w:rPr>
          <w:lang w:val="fr-FR"/>
        </w:rPr>
        <w:tab/>
        <w:t>Dans le cas où la dénomination constituant une appellation d</w:t>
      </w:r>
      <w:r w:rsidR="0047139C">
        <w:rPr>
          <w:lang w:val="fr-FR"/>
        </w:rPr>
        <w:t>’</w:t>
      </w:r>
      <w:r w:rsidRPr="0047139C">
        <w:rPr>
          <w:lang w:val="fr-FR"/>
        </w:rPr>
        <w:t>origine enregistrée ou l</w:t>
      </w:r>
      <w:r w:rsidR="0047139C">
        <w:rPr>
          <w:lang w:val="fr-FR"/>
        </w:rPr>
        <w:t>’</w:t>
      </w:r>
      <w:r w:rsidRPr="0047139C">
        <w:rPr>
          <w:lang w:val="fr-FR"/>
        </w:rPr>
        <w:t>indication constituant une indication géographique enregistrée n</w:t>
      </w:r>
      <w:r w:rsidR="0047139C">
        <w:rPr>
          <w:lang w:val="fr-FR"/>
        </w:rPr>
        <w:t>’</w:t>
      </w:r>
      <w:r w:rsidRPr="0047139C">
        <w:rPr>
          <w:lang w:val="fr-FR"/>
        </w:rPr>
        <w:t>est plus protégée dans la partie contractante d</w:t>
      </w:r>
      <w:r w:rsidR="0047139C">
        <w:rPr>
          <w:lang w:val="fr-FR"/>
        </w:rPr>
        <w:t>’</w:t>
      </w:r>
      <w:r w:rsidRPr="0047139C">
        <w:rPr>
          <w:lang w:val="fr-FR"/>
        </w:rPr>
        <w:t>origine, l</w:t>
      </w:r>
      <w:r w:rsidR="0047139C">
        <w:rPr>
          <w:lang w:val="fr-FR"/>
        </w:rPr>
        <w:t>’</w:t>
      </w:r>
      <w:r w:rsidRPr="0047139C">
        <w:rPr>
          <w:lang w:val="fr-FR"/>
        </w:rPr>
        <w:t>administration compétente de la partie contractante d</w:t>
      </w:r>
      <w:r w:rsidR="0047139C">
        <w:rPr>
          <w:lang w:val="fr-FR"/>
        </w:rPr>
        <w:t>’</w:t>
      </w:r>
      <w:r w:rsidRPr="0047139C">
        <w:rPr>
          <w:lang w:val="fr-FR"/>
        </w:rPr>
        <w:t>origine demande la radiation de l</w:t>
      </w:r>
      <w:r w:rsidR="0047139C">
        <w:rPr>
          <w:lang w:val="fr-FR"/>
        </w:rPr>
        <w:t>’</w:t>
      </w:r>
      <w:r w:rsidRPr="0047139C">
        <w:rPr>
          <w:lang w:val="fr-FR"/>
        </w:rPr>
        <w:t>enregistrement international.</w:t>
      </w:r>
    </w:p>
    <w:p w:rsidR="00D72539" w:rsidRPr="0047139C" w:rsidRDefault="00D72539" w:rsidP="00A204F5">
      <w:pPr>
        <w:rPr>
          <w:lang w:val="fr-FR"/>
        </w:rPr>
      </w:pPr>
    </w:p>
    <w:p w:rsidR="0047139C" w:rsidRDefault="001411B1" w:rsidP="001411B1">
      <w:pPr>
        <w:rPr>
          <w:lang w:val="fr-FR"/>
        </w:rPr>
      </w:pPr>
      <w:r w:rsidRPr="0047139C">
        <w:rPr>
          <w:lang w:val="fr-FR"/>
        </w:rPr>
        <w:t>[3)</w:t>
      </w:r>
      <w:r w:rsidRPr="0047139C">
        <w:rPr>
          <w:i/>
          <w:lang w:val="fr-FR"/>
        </w:rPr>
        <w:tab/>
        <w:t xml:space="preserve">[Taxe de maintien en vigueur possible] </w:t>
      </w:r>
      <w:r w:rsidRPr="0047139C">
        <w:rPr>
          <w:lang w:val="fr-FR"/>
        </w:rPr>
        <w:t xml:space="preserve"> Nonobstant l</w:t>
      </w:r>
      <w:r w:rsidR="0047139C">
        <w:rPr>
          <w:lang w:val="fr-FR"/>
        </w:rPr>
        <w:t>’</w:t>
      </w:r>
      <w:r w:rsidRPr="0047139C">
        <w:rPr>
          <w:lang w:val="fr-FR"/>
        </w:rPr>
        <w:t>alinéa 1), un enregistrement international est radié si la taxe visée à l</w:t>
      </w:r>
      <w:r w:rsidR="0047139C">
        <w:rPr>
          <w:lang w:val="fr-FR"/>
        </w:rPr>
        <w:t>’</w:t>
      </w:r>
      <w:r w:rsidRPr="0047139C">
        <w:rPr>
          <w:lang w:val="fr-FR"/>
        </w:rPr>
        <w:t>article 7.3) n</w:t>
      </w:r>
      <w:r w:rsidR="0047139C">
        <w:rPr>
          <w:lang w:val="fr-FR"/>
        </w:rPr>
        <w:t>’</w:t>
      </w:r>
      <w:r w:rsidRPr="0047139C">
        <w:rPr>
          <w:lang w:val="fr-FR"/>
        </w:rPr>
        <w:t>est pas acquittée.]</w:t>
      </w:r>
    </w:p>
    <w:p w:rsidR="00D72539" w:rsidRPr="0047139C" w:rsidRDefault="00D72539" w:rsidP="00A204F5">
      <w:pPr>
        <w:rPr>
          <w:lang w:val="fr-FR"/>
        </w:rPr>
      </w:pPr>
    </w:p>
    <w:p w:rsidR="00D72539" w:rsidRPr="0047139C" w:rsidRDefault="00D72539" w:rsidP="00A204F5">
      <w:pPr>
        <w:rPr>
          <w:lang w:val="fr-FR"/>
        </w:rPr>
      </w:pPr>
    </w:p>
    <w:p w:rsidR="00D72539" w:rsidRPr="0047139C" w:rsidRDefault="00D72539" w:rsidP="00197162">
      <w:pPr>
        <w:rPr>
          <w:lang w:val="fr-FR"/>
        </w:rPr>
      </w:pPr>
    </w:p>
    <w:p w:rsidR="00D72539" w:rsidRPr="0047139C" w:rsidRDefault="001411B1" w:rsidP="001411B1">
      <w:pPr>
        <w:jc w:val="center"/>
        <w:rPr>
          <w:b/>
          <w:bCs/>
          <w:lang w:val="fr-FR"/>
        </w:rPr>
      </w:pPr>
      <w:r w:rsidRPr="0047139C">
        <w:rPr>
          <w:b/>
          <w:bCs/>
          <w:lang w:val="fr-FR"/>
        </w:rPr>
        <w:t>Chapitre III</w:t>
      </w:r>
    </w:p>
    <w:p w:rsidR="00D72539" w:rsidRPr="0047139C" w:rsidRDefault="001411B1" w:rsidP="001411B1">
      <w:pPr>
        <w:jc w:val="center"/>
        <w:rPr>
          <w:b/>
          <w:bCs/>
          <w:lang w:val="fr-FR"/>
        </w:rPr>
      </w:pPr>
      <w:r w:rsidRPr="0047139C">
        <w:rPr>
          <w:b/>
          <w:bCs/>
          <w:lang w:val="fr-FR"/>
        </w:rPr>
        <w:t>Protection</w:t>
      </w:r>
    </w:p>
    <w:p w:rsidR="00D72539" w:rsidRPr="0047139C" w:rsidRDefault="00D72539" w:rsidP="006410C4">
      <w:pPr>
        <w:rPr>
          <w:lang w:val="fr-FR"/>
        </w:rPr>
      </w:pPr>
    </w:p>
    <w:p w:rsidR="00D72539" w:rsidRPr="0047139C" w:rsidRDefault="00D72539" w:rsidP="00C94ABC">
      <w:pPr>
        <w:rPr>
          <w:bCs/>
          <w:lang w:val="fr-FR"/>
        </w:rPr>
      </w:pPr>
    </w:p>
    <w:p w:rsidR="00D72539" w:rsidRPr="0047139C" w:rsidRDefault="001411B1" w:rsidP="001411B1">
      <w:pPr>
        <w:jc w:val="center"/>
        <w:rPr>
          <w:lang w:val="fr-FR"/>
        </w:rPr>
      </w:pPr>
      <w:r w:rsidRPr="0047139C">
        <w:rPr>
          <w:lang w:val="fr-FR"/>
        </w:rPr>
        <w:t>[</w:t>
      </w:r>
      <w:r w:rsidRPr="0047139C">
        <w:rPr>
          <w:b/>
          <w:lang w:val="fr-FR"/>
        </w:rPr>
        <w:t>Article 9</w:t>
      </w:r>
      <w:r w:rsidRPr="0047139C">
        <w:rPr>
          <w:lang w:val="fr-FR"/>
        </w:rPr>
        <w:br/>
        <w:t>Engagement à protéger</w:t>
      </w:r>
    </w:p>
    <w:p w:rsidR="00D72539" w:rsidRPr="0047139C" w:rsidRDefault="00D72539" w:rsidP="006410C4">
      <w:pPr>
        <w:rPr>
          <w:lang w:val="fr-FR"/>
        </w:rPr>
      </w:pPr>
    </w:p>
    <w:p w:rsidR="0047139C" w:rsidRDefault="001411B1" w:rsidP="001411B1">
      <w:pPr>
        <w:rPr>
          <w:lang w:val="fr-FR"/>
        </w:rPr>
      </w:pPr>
      <w:r w:rsidRPr="0047139C">
        <w:rPr>
          <w:lang w:val="fr-FR"/>
        </w:rPr>
        <w:t>1)</w:t>
      </w:r>
      <w:r w:rsidRPr="0047139C">
        <w:rPr>
          <w:lang w:val="fr-FR"/>
        </w:rPr>
        <w:tab/>
      </w:r>
      <w:r w:rsidRPr="0047139C">
        <w:rPr>
          <w:i/>
          <w:lang w:val="fr-FR"/>
        </w:rPr>
        <w:t>[Effets identiques à ceux de l</w:t>
      </w:r>
      <w:r w:rsidR="0047139C">
        <w:rPr>
          <w:i/>
          <w:lang w:val="fr-FR"/>
        </w:rPr>
        <w:t>’</w:t>
      </w:r>
      <w:r w:rsidRPr="0047139C">
        <w:rPr>
          <w:i/>
          <w:lang w:val="fr-FR"/>
        </w:rPr>
        <w:t>octroi d</w:t>
      </w:r>
      <w:r w:rsidR="0047139C">
        <w:rPr>
          <w:i/>
          <w:lang w:val="fr-FR"/>
        </w:rPr>
        <w:t>’</w:t>
      </w:r>
      <w:r w:rsidRPr="0047139C">
        <w:rPr>
          <w:i/>
          <w:lang w:val="fr-FR"/>
        </w:rPr>
        <w:t xml:space="preserve">une protection selon la législation applicable] </w:t>
      </w:r>
      <w:r w:rsidRPr="0047139C">
        <w:rPr>
          <w:lang w:val="fr-FR"/>
        </w:rPr>
        <w:t xml:space="preserve"> Chaque partie contractante protège sur son territoire les appellations d</w:t>
      </w:r>
      <w:r w:rsidR="0047139C">
        <w:rPr>
          <w:lang w:val="fr-FR"/>
        </w:rPr>
        <w:t>’</w:t>
      </w:r>
      <w:r w:rsidRPr="0047139C">
        <w:rPr>
          <w:lang w:val="fr-FR"/>
        </w:rPr>
        <w:t>origine et indications géographiques enregistrées, dans le cadre de son système et de ses pratiques juridiques mais conformément aux dispositions du présent Acte, sous réserve de tout refus, de toute renonciation, de toute invalidation ou de toute radiation qui pourrait prendre effet à l</w:t>
      </w:r>
      <w:r w:rsidR="0047139C">
        <w:rPr>
          <w:lang w:val="fr-FR"/>
        </w:rPr>
        <w:t>’</w:t>
      </w:r>
      <w:r w:rsidRPr="0047139C">
        <w:rPr>
          <w:lang w:val="fr-FR"/>
        </w:rPr>
        <w:t>égard de son territoire et étant entendu que les parties contractantes qui ne font pas de distinction dans leur législation nationale ou régionale entre les appellations d</w:t>
      </w:r>
      <w:r w:rsidR="0047139C">
        <w:rPr>
          <w:lang w:val="fr-FR"/>
        </w:rPr>
        <w:t>’</w:t>
      </w:r>
      <w:r w:rsidRPr="0047139C">
        <w:rPr>
          <w:lang w:val="fr-FR"/>
        </w:rPr>
        <w:t>origine et les indications géographiques ne sont pas tenues de prévoir une telle distinction dans leur législation nationale ou régionale, pour autant que cette législation traite les appellations d</w:t>
      </w:r>
      <w:r w:rsidR="0047139C">
        <w:rPr>
          <w:lang w:val="fr-FR"/>
        </w:rPr>
        <w:t>’</w:t>
      </w:r>
      <w:r w:rsidRPr="0047139C">
        <w:rPr>
          <w:lang w:val="fr-FR"/>
        </w:rPr>
        <w:t>origine enregistrées comme des indications géographiques enregistrées.</w:t>
      </w:r>
    </w:p>
    <w:p w:rsidR="00D72539" w:rsidRPr="0047139C" w:rsidRDefault="00D72539" w:rsidP="001016A9">
      <w:pPr>
        <w:rPr>
          <w:lang w:val="fr-FR"/>
        </w:rPr>
      </w:pPr>
    </w:p>
    <w:p w:rsidR="0047139C" w:rsidRDefault="001411B1" w:rsidP="001411B1">
      <w:pPr>
        <w:rPr>
          <w:lang w:val="fr-FR"/>
        </w:rPr>
      </w:pPr>
      <w:r w:rsidRPr="0047139C">
        <w:rPr>
          <w:lang w:val="fr-FR"/>
        </w:rPr>
        <w:lastRenderedPageBreak/>
        <w:t>2)</w:t>
      </w:r>
      <w:r w:rsidRPr="0047139C">
        <w:rPr>
          <w:lang w:val="fr-FR"/>
        </w:rPr>
        <w:tab/>
      </w:r>
      <w:r w:rsidRPr="0047139C">
        <w:rPr>
          <w:i/>
          <w:lang w:val="fr-FR"/>
        </w:rPr>
        <w:t>[Date d</w:t>
      </w:r>
      <w:r w:rsidR="0047139C">
        <w:rPr>
          <w:i/>
          <w:lang w:val="fr-FR"/>
        </w:rPr>
        <w:t>’</w:t>
      </w:r>
      <w:r w:rsidRPr="0047139C">
        <w:rPr>
          <w:i/>
          <w:lang w:val="fr-FR"/>
        </w:rPr>
        <w:t>effet de l</w:t>
      </w:r>
      <w:r w:rsidR="0047139C">
        <w:rPr>
          <w:i/>
          <w:lang w:val="fr-FR"/>
        </w:rPr>
        <w:t>’</w:t>
      </w:r>
      <w:r w:rsidRPr="0047139C">
        <w:rPr>
          <w:i/>
          <w:lang w:val="fr-FR"/>
        </w:rPr>
        <w:t>enregistrement international]</w:t>
      </w:r>
      <w:r w:rsidRPr="0047139C">
        <w:rPr>
          <w:lang w:val="fr-FR"/>
        </w:rPr>
        <w:t>  a)  Une appellation d</w:t>
      </w:r>
      <w:r w:rsidR="0047139C">
        <w:rPr>
          <w:lang w:val="fr-FR"/>
        </w:rPr>
        <w:t>’</w:t>
      </w:r>
      <w:r w:rsidRPr="0047139C">
        <w:rPr>
          <w:lang w:val="fr-FR"/>
        </w:rPr>
        <w:t>origine ou indication géographique enregistrée est protégée, dans chaque partie contractante qui n</w:t>
      </w:r>
      <w:r w:rsidR="0047139C">
        <w:rPr>
          <w:lang w:val="fr-FR"/>
        </w:rPr>
        <w:t>’</w:t>
      </w:r>
      <w:r w:rsidRPr="0047139C">
        <w:rPr>
          <w:lang w:val="fr-FR"/>
        </w:rPr>
        <w:t>a pas refusé la protection conformément à l</w:t>
      </w:r>
      <w:r w:rsidR="0047139C">
        <w:rPr>
          <w:lang w:val="fr-FR"/>
        </w:rPr>
        <w:t>’</w:t>
      </w:r>
      <w:r w:rsidRPr="0047139C">
        <w:rPr>
          <w:lang w:val="fr-FR"/>
        </w:rPr>
        <w:t>article 15 ou qui a envoyé au Bureau international une notification d</w:t>
      </w:r>
      <w:r w:rsidR="0047139C">
        <w:rPr>
          <w:lang w:val="fr-FR"/>
        </w:rPr>
        <w:t>’</w:t>
      </w:r>
      <w:r w:rsidRPr="0047139C">
        <w:rPr>
          <w:lang w:val="fr-FR"/>
        </w:rPr>
        <w:t>octroi de la protection conformément à l</w:t>
      </w:r>
      <w:r w:rsidR="0047139C">
        <w:rPr>
          <w:lang w:val="fr-FR"/>
        </w:rPr>
        <w:t>’</w:t>
      </w:r>
      <w:r w:rsidRPr="0047139C">
        <w:rPr>
          <w:lang w:val="fr-FR"/>
        </w:rPr>
        <w:t>article 18, à compter de la date de l</w:t>
      </w:r>
      <w:r w:rsidR="0047139C">
        <w:rPr>
          <w:lang w:val="fr-FR"/>
        </w:rPr>
        <w:t>’</w:t>
      </w:r>
      <w:r w:rsidRPr="0047139C">
        <w:rPr>
          <w:lang w:val="fr-FR"/>
        </w:rPr>
        <w:t>enregistrement international ou, lorsqu</w:t>
      </w:r>
      <w:r w:rsidR="0047139C">
        <w:rPr>
          <w:lang w:val="fr-FR"/>
        </w:rPr>
        <w:t>’</w:t>
      </w:r>
      <w:r w:rsidRPr="0047139C">
        <w:rPr>
          <w:lang w:val="fr-FR"/>
        </w:rPr>
        <w:t>une partie contractante a fait une déclaration conformément au sous</w:t>
      </w:r>
      <w:r w:rsidR="005B7258">
        <w:rPr>
          <w:lang w:val="fr-FR"/>
        </w:rPr>
        <w:noBreakHyphen/>
      </w:r>
      <w:r w:rsidRPr="0047139C">
        <w:rPr>
          <w:lang w:val="fr-FR"/>
        </w:rPr>
        <w:t>alinéa b), à compter de la date mentionnée dans cette déclaration.</w:t>
      </w:r>
    </w:p>
    <w:p w:rsidR="00D72539" w:rsidRPr="0047139C" w:rsidRDefault="001411B1" w:rsidP="001411B1">
      <w:pPr>
        <w:ind w:firstLine="567"/>
        <w:rPr>
          <w:lang w:val="fr-FR"/>
        </w:rPr>
      </w:pPr>
      <w:proofErr w:type="gramStart"/>
      <w:r w:rsidRPr="0047139C">
        <w:rPr>
          <w:lang w:val="fr-FR"/>
        </w:rPr>
        <w:t>b</w:t>
      </w:r>
      <w:proofErr w:type="gramEnd"/>
      <w:r w:rsidRPr="0047139C">
        <w:rPr>
          <w:lang w:val="fr-FR"/>
        </w:rPr>
        <w:t>)</w:t>
      </w:r>
      <w:r w:rsidRPr="0047139C">
        <w:rPr>
          <w:lang w:val="fr-FR"/>
        </w:rPr>
        <w:tab/>
        <w:t>Toute partie contractante peut, dans une déclaration, notifier au Directeur général que, conformément à sa législation nationale ou régionale, une indication géographique ou appellation d</w:t>
      </w:r>
      <w:r w:rsidR="0047139C">
        <w:rPr>
          <w:lang w:val="fr-FR"/>
        </w:rPr>
        <w:t>’</w:t>
      </w:r>
      <w:r w:rsidRPr="0047139C">
        <w:rPr>
          <w:lang w:val="fr-FR"/>
        </w:rPr>
        <w:t>origine enregistrée est protégée à compter d</w:t>
      </w:r>
      <w:r w:rsidR="0047139C">
        <w:rPr>
          <w:lang w:val="fr-FR"/>
        </w:rPr>
        <w:t>’</w:t>
      </w:r>
      <w:r w:rsidRPr="0047139C">
        <w:rPr>
          <w:lang w:val="fr-FR"/>
        </w:rPr>
        <w:t>une date qui est mentionnée dans la déclaration, cette date ne pouvant toutefois être postérieure à la date d</w:t>
      </w:r>
      <w:r w:rsidR="0047139C">
        <w:rPr>
          <w:lang w:val="fr-FR"/>
        </w:rPr>
        <w:t>’</w:t>
      </w:r>
      <w:r w:rsidRPr="0047139C">
        <w:rPr>
          <w:lang w:val="fr-FR"/>
        </w:rPr>
        <w:t>expiration du délai de refus prescrit dans le règlement d</w:t>
      </w:r>
      <w:r w:rsidR="0047139C">
        <w:rPr>
          <w:lang w:val="fr-FR"/>
        </w:rPr>
        <w:t>’</w:t>
      </w:r>
      <w:r w:rsidRPr="0047139C">
        <w:rPr>
          <w:lang w:val="fr-FR"/>
        </w:rPr>
        <w:t>exécution conformément à l</w:t>
      </w:r>
      <w:r w:rsidR="0047139C">
        <w:rPr>
          <w:lang w:val="fr-FR"/>
        </w:rPr>
        <w:t>’</w:t>
      </w:r>
      <w:r w:rsidRPr="0047139C">
        <w:rPr>
          <w:lang w:val="fr-FR"/>
        </w:rPr>
        <w:t>article 15.1)a).]</w:t>
      </w:r>
    </w:p>
    <w:p w:rsidR="00D72539" w:rsidRPr="0047139C" w:rsidRDefault="00D72539" w:rsidP="000A72BE">
      <w:pPr>
        <w:rPr>
          <w:lang w:val="fr-FR"/>
        </w:rPr>
      </w:pPr>
    </w:p>
    <w:p w:rsidR="00D72539" w:rsidRPr="0047139C" w:rsidRDefault="00D72539" w:rsidP="000A72BE">
      <w:pPr>
        <w:rPr>
          <w:lang w:val="fr-FR"/>
        </w:rPr>
      </w:pPr>
    </w:p>
    <w:p w:rsidR="00D72539" w:rsidRPr="0047139C" w:rsidRDefault="001411B1" w:rsidP="001411B1">
      <w:pPr>
        <w:jc w:val="center"/>
        <w:rPr>
          <w:bCs/>
          <w:lang w:val="fr-FR"/>
        </w:rPr>
      </w:pPr>
      <w:r w:rsidRPr="0047139C">
        <w:rPr>
          <w:b/>
          <w:bCs/>
          <w:lang w:val="fr-FR"/>
        </w:rPr>
        <w:t>Article</w:t>
      </w:r>
      <w:r w:rsidR="0039435D">
        <w:rPr>
          <w:b/>
          <w:bCs/>
          <w:lang w:val="fr-FR"/>
        </w:rPr>
        <w:t> </w:t>
      </w:r>
      <w:r w:rsidRPr="0047139C">
        <w:rPr>
          <w:b/>
          <w:bCs/>
          <w:lang w:val="fr-FR"/>
        </w:rPr>
        <w:t>10</w:t>
      </w:r>
    </w:p>
    <w:p w:rsidR="00D72539" w:rsidRPr="0047139C" w:rsidRDefault="001411B1" w:rsidP="001411B1">
      <w:pPr>
        <w:jc w:val="center"/>
        <w:rPr>
          <w:lang w:val="fr-FR"/>
        </w:rPr>
      </w:pPr>
      <w:r w:rsidRPr="0047139C">
        <w:rPr>
          <w:lang w:val="fr-FR"/>
        </w:rPr>
        <w:t>Protection découlant des lois des parties contractantes ou d</w:t>
      </w:r>
      <w:r w:rsidR="0047139C">
        <w:rPr>
          <w:lang w:val="fr-FR"/>
        </w:rPr>
        <w:t>’</w:t>
      </w:r>
      <w:r w:rsidRPr="0047139C">
        <w:rPr>
          <w:lang w:val="fr-FR"/>
        </w:rPr>
        <w:t>autres instruments</w:t>
      </w:r>
    </w:p>
    <w:p w:rsidR="00D72539" w:rsidRPr="0047139C" w:rsidRDefault="00D72539" w:rsidP="00C71FE1">
      <w:pPr>
        <w:rPr>
          <w:lang w:val="fr-FR"/>
        </w:rPr>
      </w:pPr>
    </w:p>
    <w:p w:rsidR="00D72539" w:rsidRPr="0047139C" w:rsidRDefault="001411B1" w:rsidP="001411B1">
      <w:pPr>
        <w:rPr>
          <w:szCs w:val="22"/>
          <w:lang w:val="fr-FR"/>
        </w:rPr>
      </w:pPr>
      <w:r w:rsidRPr="0047139C">
        <w:rPr>
          <w:szCs w:val="22"/>
          <w:lang w:val="fr-FR"/>
        </w:rPr>
        <w:t>1)</w:t>
      </w:r>
      <w:r w:rsidRPr="0047139C">
        <w:rPr>
          <w:szCs w:val="22"/>
          <w:lang w:val="fr-FR"/>
        </w:rPr>
        <w:tab/>
      </w:r>
      <w:r w:rsidRPr="0047139C">
        <w:rPr>
          <w:i/>
          <w:szCs w:val="22"/>
          <w:lang w:val="fr-FR"/>
        </w:rPr>
        <w:t>[Forme de la protection juridique]  </w:t>
      </w:r>
      <w:r w:rsidRPr="0047139C">
        <w:rPr>
          <w:szCs w:val="22"/>
          <w:lang w:val="fr-FR"/>
        </w:rPr>
        <w:t>Chaque partie contractante est libre de choisir le type de législation en vertu de laquelle elle prévoit la protection établie en vertu du présent Acte, pour autant que cette législation satisfasse aux exigences de fond du présent Acte.</w:t>
      </w:r>
    </w:p>
    <w:p w:rsidR="00D72539" w:rsidRPr="0047139C" w:rsidRDefault="00D72539" w:rsidP="00EF1BEB">
      <w:pPr>
        <w:rPr>
          <w:lang w:val="fr-FR"/>
        </w:rPr>
      </w:pPr>
    </w:p>
    <w:p w:rsidR="00D72539" w:rsidRPr="0047139C" w:rsidRDefault="004F7F77" w:rsidP="004F7F77">
      <w:pPr>
        <w:rPr>
          <w:lang w:val="fr-FR"/>
        </w:rPr>
      </w:pPr>
      <w:r w:rsidRPr="0047139C">
        <w:rPr>
          <w:lang w:val="fr-FR"/>
        </w:rPr>
        <w:t>2)</w:t>
      </w:r>
      <w:r w:rsidRPr="0047139C">
        <w:rPr>
          <w:lang w:val="fr-FR"/>
        </w:rPr>
        <w:tab/>
      </w:r>
      <w:r w:rsidRPr="0047139C">
        <w:rPr>
          <w:i/>
          <w:lang w:val="fr-FR"/>
        </w:rPr>
        <w:t>[Protection en vertu d</w:t>
      </w:r>
      <w:r w:rsidR="0047139C">
        <w:rPr>
          <w:i/>
          <w:lang w:val="fr-FR"/>
        </w:rPr>
        <w:t>’</w:t>
      </w:r>
      <w:r w:rsidRPr="0047139C">
        <w:rPr>
          <w:i/>
          <w:lang w:val="fr-FR"/>
        </w:rPr>
        <w:t>autres instruments]</w:t>
      </w:r>
      <w:r w:rsidRPr="0047139C">
        <w:rPr>
          <w:lang w:val="fr-FR"/>
        </w:rPr>
        <w:t>  Les dispositions du présent Acte n</w:t>
      </w:r>
      <w:r w:rsidR="0047139C">
        <w:rPr>
          <w:lang w:val="fr-FR"/>
        </w:rPr>
        <w:t>’</w:t>
      </w:r>
      <w:r w:rsidRPr="0047139C">
        <w:rPr>
          <w:lang w:val="fr-FR"/>
        </w:rPr>
        <w:t>affectent en rien toute [autre] protection [plus étendue] qu</w:t>
      </w:r>
      <w:r w:rsidR="0047139C">
        <w:rPr>
          <w:lang w:val="fr-FR"/>
        </w:rPr>
        <w:t>’</w:t>
      </w:r>
      <w:r w:rsidRPr="0047139C">
        <w:rPr>
          <w:lang w:val="fr-FR"/>
        </w:rPr>
        <w:t>une partie contractante peut accorder à l</w:t>
      </w:r>
      <w:r w:rsidR="0047139C">
        <w:rPr>
          <w:lang w:val="fr-FR"/>
        </w:rPr>
        <w:t>’</w:t>
      </w:r>
      <w:r w:rsidRPr="0047139C">
        <w:rPr>
          <w:lang w:val="fr-FR"/>
        </w:rPr>
        <w:t>égard des appellations d</w:t>
      </w:r>
      <w:r w:rsidR="0047139C">
        <w:rPr>
          <w:lang w:val="fr-FR"/>
        </w:rPr>
        <w:t>’</w:t>
      </w:r>
      <w:r w:rsidRPr="0047139C">
        <w:rPr>
          <w:lang w:val="fr-FR"/>
        </w:rPr>
        <w:t>origine enregistrées ou des indications géographiques enregistrées en vertu de sa législation nationale ou régionale, ou en vertu d</w:t>
      </w:r>
      <w:r w:rsidR="0047139C">
        <w:rPr>
          <w:lang w:val="fr-FR"/>
        </w:rPr>
        <w:t>’</w:t>
      </w:r>
      <w:r w:rsidRPr="0047139C">
        <w:rPr>
          <w:lang w:val="fr-FR"/>
        </w:rPr>
        <w:t>autres instruments internationaux.</w:t>
      </w:r>
    </w:p>
    <w:p w:rsidR="00D72539" w:rsidRPr="0047139C" w:rsidRDefault="00D72539" w:rsidP="008A2A6F">
      <w:pPr>
        <w:rPr>
          <w:lang w:val="fr-FR"/>
        </w:rPr>
      </w:pPr>
    </w:p>
    <w:p w:rsidR="00D72539" w:rsidRPr="0047139C" w:rsidRDefault="00D72539" w:rsidP="008A2A6F">
      <w:pPr>
        <w:rPr>
          <w:lang w:val="fr-FR"/>
        </w:rPr>
      </w:pPr>
    </w:p>
    <w:p w:rsidR="00D72539" w:rsidRPr="0047139C" w:rsidRDefault="004F7F77" w:rsidP="004F7F77">
      <w:pPr>
        <w:spacing w:line="260" w:lineRule="atLeast"/>
        <w:contextualSpacing/>
        <w:jc w:val="center"/>
        <w:rPr>
          <w:rFonts w:eastAsia="Times New Roman" w:cs="Times New Roman"/>
          <w:b/>
          <w:sz w:val="20"/>
          <w:lang w:val="fr-FR" w:eastAsia="en-US"/>
        </w:rPr>
      </w:pPr>
      <w:r w:rsidRPr="0047139C">
        <w:rPr>
          <w:rFonts w:eastAsia="Times New Roman" w:cs="Times New Roman"/>
          <w:b/>
          <w:sz w:val="20"/>
          <w:lang w:val="fr-FR" w:eastAsia="en-US"/>
        </w:rPr>
        <w:t>Article</w:t>
      </w:r>
      <w:r w:rsidR="0039435D">
        <w:rPr>
          <w:rFonts w:eastAsia="Times New Roman" w:cs="Times New Roman"/>
          <w:b/>
          <w:sz w:val="20"/>
          <w:lang w:val="fr-FR" w:eastAsia="en-US"/>
        </w:rPr>
        <w:t> </w:t>
      </w:r>
      <w:r w:rsidRPr="0047139C">
        <w:rPr>
          <w:rFonts w:eastAsia="Times New Roman" w:cs="Times New Roman"/>
          <w:b/>
          <w:sz w:val="20"/>
          <w:lang w:val="fr-FR" w:eastAsia="en-US"/>
        </w:rPr>
        <w:t>11</w:t>
      </w:r>
      <w:r w:rsidRPr="0047139C">
        <w:rPr>
          <w:rStyle w:val="FootnoteReference"/>
          <w:rFonts w:eastAsia="Times New Roman"/>
          <w:b/>
          <w:sz w:val="20"/>
          <w:lang w:val="fr-FR" w:eastAsia="en-US"/>
        </w:rPr>
        <w:footnoteReference w:id="10"/>
      </w:r>
    </w:p>
    <w:p w:rsidR="00D72539" w:rsidRPr="0047139C" w:rsidRDefault="004F7F77" w:rsidP="004F7F77">
      <w:pPr>
        <w:jc w:val="center"/>
        <w:rPr>
          <w:lang w:val="fr-FR"/>
        </w:rPr>
      </w:pPr>
      <w:r w:rsidRPr="0047139C">
        <w:rPr>
          <w:lang w:val="fr-FR"/>
        </w:rPr>
        <w:t>Protection à l</w:t>
      </w:r>
      <w:r w:rsidR="0047139C">
        <w:rPr>
          <w:lang w:val="fr-FR"/>
        </w:rPr>
        <w:t>’</w:t>
      </w:r>
      <w:r w:rsidRPr="0047139C">
        <w:rPr>
          <w:lang w:val="fr-FR"/>
        </w:rPr>
        <w:t>égard des appellations d</w:t>
      </w:r>
      <w:r w:rsidR="0047139C">
        <w:rPr>
          <w:lang w:val="fr-FR"/>
        </w:rPr>
        <w:t>’</w:t>
      </w:r>
      <w:r w:rsidRPr="0047139C">
        <w:rPr>
          <w:lang w:val="fr-FR"/>
        </w:rPr>
        <w:t>origine et indications géographiques enregistrées</w:t>
      </w:r>
    </w:p>
    <w:p w:rsidR="00D72539" w:rsidRPr="0047139C" w:rsidRDefault="00D72539" w:rsidP="00C9000B">
      <w:pPr>
        <w:rPr>
          <w:lang w:val="fr-FR"/>
        </w:rPr>
      </w:pPr>
    </w:p>
    <w:p w:rsidR="0047139C" w:rsidRDefault="004F7F77" w:rsidP="004F7F77">
      <w:pPr>
        <w:tabs>
          <w:tab w:val="left" w:pos="720"/>
        </w:tabs>
        <w:rPr>
          <w:lang w:val="fr-FR"/>
        </w:rPr>
      </w:pPr>
      <w:r w:rsidRPr="0047139C">
        <w:rPr>
          <w:lang w:val="fr-FR"/>
        </w:rPr>
        <w:t>1)</w:t>
      </w:r>
      <w:r w:rsidRPr="0047139C">
        <w:rPr>
          <w:lang w:val="fr-FR"/>
        </w:rPr>
        <w:tab/>
      </w:r>
      <w:r w:rsidRPr="0047139C">
        <w:rPr>
          <w:i/>
          <w:lang w:val="fr-FR"/>
        </w:rPr>
        <w:t xml:space="preserve">[Contenu de la protection] </w:t>
      </w:r>
      <w:r w:rsidRPr="00340E9D">
        <w:rPr>
          <w:lang w:val="fr-FR"/>
        </w:rPr>
        <w:t xml:space="preserve"> </w:t>
      </w:r>
      <w:r w:rsidRPr="0047139C">
        <w:rPr>
          <w:lang w:val="fr-FR"/>
        </w:rPr>
        <w:t>Sous réserve des dispositions du présent Acte, chaque partie contractante accorde à une appellation d</w:t>
      </w:r>
      <w:r w:rsidR="0047139C">
        <w:rPr>
          <w:lang w:val="fr-FR"/>
        </w:rPr>
        <w:t>’</w:t>
      </w:r>
      <w:r w:rsidRPr="0047139C">
        <w:rPr>
          <w:lang w:val="fr-FR"/>
        </w:rPr>
        <w:t>origine enregistrée, ou à une indication géographique enregistrée, une protection contre :</w:t>
      </w:r>
    </w:p>
    <w:p w:rsidR="00D72539" w:rsidRPr="0047139C" w:rsidRDefault="004F7F77" w:rsidP="004F7F77">
      <w:pPr>
        <w:tabs>
          <w:tab w:val="left" w:pos="1440"/>
        </w:tabs>
        <w:ind w:firstLine="720"/>
        <w:rPr>
          <w:lang w:val="fr-FR"/>
        </w:rPr>
      </w:pPr>
      <w:r w:rsidRPr="0047139C">
        <w:rPr>
          <w:lang w:val="fr-FR"/>
        </w:rPr>
        <w:t>a)</w:t>
      </w:r>
      <w:r w:rsidRPr="0047139C">
        <w:rPr>
          <w:lang w:val="fr-FR"/>
        </w:rPr>
        <w:tab/>
        <w:t>toute utilisation de l</w:t>
      </w:r>
      <w:r w:rsidR="0047139C">
        <w:rPr>
          <w:lang w:val="fr-FR"/>
        </w:rPr>
        <w:t>’</w:t>
      </w:r>
      <w:r w:rsidRPr="0047139C">
        <w:rPr>
          <w:lang w:val="fr-FR"/>
        </w:rPr>
        <w:t>appellation d</w:t>
      </w:r>
      <w:r w:rsidR="0047139C">
        <w:rPr>
          <w:lang w:val="fr-FR"/>
        </w:rPr>
        <w:t>’</w:t>
      </w:r>
      <w:r w:rsidRPr="0047139C">
        <w:rPr>
          <w:lang w:val="fr-FR"/>
        </w:rPr>
        <w:t>origine ou de l</w:t>
      </w:r>
      <w:r w:rsidR="0047139C">
        <w:rPr>
          <w:lang w:val="fr-FR"/>
        </w:rPr>
        <w:t>’</w:t>
      </w:r>
      <w:r w:rsidRPr="0047139C">
        <w:rPr>
          <w:lang w:val="fr-FR"/>
        </w:rPr>
        <w:t>indication géographique</w:t>
      </w:r>
    </w:p>
    <w:p w:rsidR="0047139C" w:rsidRDefault="004F7F77" w:rsidP="007A113D">
      <w:pPr>
        <w:tabs>
          <w:tab w:val="left" w:pos="1985"/>
        </w:tabs>
        <w:ind w:left="1418"/>
        <w:rPr>
          <w:lang w:val="fr-FR"/>
        </w:rPr>
      </w:pPr>
      <w:r w:rsidRPr="0047139C">
        <w:rPr>
          <w:lang w:val="fr-FR"/>
        </w:rPr>
        <w:t>i)</w:t>
      </w:r>
      <w:r w:rsidRPr="0047139C">
        <w:rPr>
          <w:lang w:val="fr-FR"/>
        </w:rPr>
        <w:tab/>
        <w:t>à l</w:t>
      </w:r>
      <w:r w:rsidR="0047139C">
        <w:rPr>
          <w:lang w:val="fr-FR"/>
        </w:rPr>
        <w:t>’</w:t>
      </w:r>
      <w:r w:rsidRPr="0047139C">
        <w:rPr>
          <w:lang w:val="fr-FR"/>
        </w:rPr>
        <w:t>égard de produits du même type que ceux auxquels l</w:t>
      </w:r>
      <w:r w:rsidR="0047139C">
        <w:rPr>
          <w:lang w:val="fr-FR"/>
        </w:rPr>
        <w:t>’</w:t>
      </w:r>
      <w:r w:rsidRPr="0047139C">
        <w:rPr>
          <w:lang w:val="fr-FR"/>
        </w:rPr>
        <w:t>appellation d</w:t>
      </w:r>
      <w:r w:rsidR="0047139C">
        <w:rPr>
          <w:lang w:val="fr-FR"/>
        </w:rPr>
        <w:t>’</w:t>
      </w:r>
      <w:r w:rsidRPr="0047139C">
        <w:rPr>
          <w:lang w:val="fr-FR"/>
        </w:rPr>
        <w:t>origine ou l</w:t>
      </w:r>
      <w:r w:rsidR="0047139C">
        <w:rPr>
          <w:lang w:val="fr-FR"/>
        </w:rPr>
        <w:t>’</w:t>
      </w:r>
      <w:r w:rsidRPr="0047139C">
        <w:rPr>
          <w:lang w:val="fr-FR"/>
        </w:rPr>
        <w:t>indication géographique s</w:t>
      </w:r>
      <w:r w:rsidR="0047139C">
        <w:rPr>
          <w:lang w:val="fr-FR"/>
        </w:rPr>
        <w:t>’</w:t>
      </w:r>
      <w:r w:rsidRPr="0047139C">
        <w:rPr>
          <w:lang w:val="fr-FR"/>
        </w:rPr>
        <w:t>applique qui ne sont pas originaires de l</w:t>
      </w:r>
      <w:r w:rsidR="0047139C">
        <w:rPr>
          <w:lang w:val="fr-FR"/>
        </w:rPr>
        <w:t>’</w:t>
      </w:r>
      <w:r w:rsidRPr="0047139C">
        <w:rPr>
          <w:lang w:val="fr-FR"/>
        </w:rPr>
        <w:t>aire géographique d</w:t>
      </w:r>
      <w:r w:rsidR="0047139C">
        <w:rPr>
          <w:lang w:val="fr-FR"/>
        </w:rPr>
        <w:t>’</w:t>
      </w:r>
      <w:r w:rsidRPr="0047139C">
        <w:rPr>
          <w:lang w:val="fr-FR"/>
        </w:rPr>
        <w:t>origine ou qui ne remplissent pas l</w:t>
      </w:r>
      <w:r w:rsidR="0047139C">
        <w:rPr>
          <w:lang w:val="fr-FR"/>
        </w:rPr>
        <w:t>’</w:t>
      </w:r>
      <w:r w:rsidRPr="0047139C">
        <w:rPr>
          <w:lang w:val="fr-FR"/>
        </w:rPr>
        <w:t>une des autres conditions requises pour utiliser l</w:t>
      </w:r>
      <w:r w:rsidR="0047139C">
        <w:rPr>
          <w:lang w:val="fr-FR"/>
        </w:rPr>
        <w:t>’</w:t>
      </w:r>
      <w:r w:rsidRPr="0047139C">
        <w:rPr>
          <w:lang w:val="fr-FR"/>
        </w:rPr>
        <w:t>appellation d</w:t>
      </w:r>
      <w:r w:rsidR="0047139C">
        <w:rPr>
          <w:lang w:val="fr-FR"/>
        </w:rPr>
        <w:t>’</w:t>
      </w:r>
      <w:r w:rsidRPr="0047139C">
        <w:rPr>
          <w:lang w:val="fr-FR"/>
        </w:rPr>
        <w:t>origine ou l</w:t>
      </w:r>
      <w:r w:rsidR="0047139C">
        <w:rPr>
          <w:lang w:val="fr-FR"/>
        </w:rPr>
        <w:t>’</w:t>
      </w:r>
      <w:r w:rsidRPr="0047139C">
        <w:rPr>
          <w:lang w:val="fr-FR"/>
        </w:rPr>
        <w:t>indication géographique;  ou</w:t>
      </w:r>
    </w:p>
    <w:p w:rsidR="00D72539" w:rsidRPr="0047139C" w:rsidRDefault="00D72539" w:rsidP="00C9000B">
      <w:pPr>
        <w:tabs>
          <w:tab w:val="left" w:pos="1170"/>
          <w:tab w:val="left" w:pos="1650"/>
          <w:tab w:val="left" w:pos="1980"/>
        </w:tabs>
        <w:rPr>
          <w:lang w:val="fr-FR"/>
        </w:rPr>
      </w:pPr>
    </w:p>
    <w:p w:rsidR="00D72539" w:rsidRPr="0047139C" w:rsidRDefault="00C9000B" w:rsidP="004F7F77">
      <w:pPr>
        <w:tabs>
          <w:tab w:val="left" w:pos="1440"/>
          <w:tab w:val="left" w:pos="1650"/>
          <w:tab w:val="left" w:pos="1980"/>
        </w:tabs>
        <w:rPr>
          <w:u w:val="single"/>
          <w:lang w:val="fr-FR"/>
        </w:rPr>
      </w:pPr>
      <w:r w:rsidRPr="0047139C">
        <w:rPr>
          <w:lang w:val="fr-FR"/>
        </w:rPr>
        <w:tab/>
      </w:r>
      <w:r w:rsidR="004F7F77" w:rsidRPr="0047139C">
        <w:rPr>
          <w:u w:val="single"/>
          <w:lang w:val="fr-FR"/>
        </w:rPr>
        <w:t>OPTION A</w:t>
      </w:r>
    </w:p>
    <w:p w:rsidR="00D72539" w:rsidRPr="0047139C" w:rsidRDefault="00D72539" w:rsidP="00C9000B">
      <w:pPr>
        <w:tabs>
          <w:tab w:val="left" w:pos="1170"/>
          <w:tab w:val="left" w:pos="1650"/>
          <w:tab w:val="left" w:pos="1980"/>
        </w:tabs>
        <w:rPr>
          <w:lang w:val="fr-FR"/>
        </w:rPr>
      </w:pPr>
    </w:p>
    <w:p w:rsidR="00D72539" w:rsidRPr="0047139C" w:rsidRDefault="00C9000B" w:rsidP="008C3F70">
      <w:pPr>
        <w:tabs>
          <w:tab w:val="left" w:pos="1440"/>
          <w:tab w:val="left" w:pos="1620"/>
          <w:tab w:val="left" w:pos="1985"/>
        </w:tabs>
        <w:ind w:left="1440" w:hanging="1440"/>
        <w:rPr>
          <w:lang w:val="fr-FR"/>
        </w:rPr>
      </w:pPr>
      <w:r w:rsidRPr="0047139C">
        <w:rPr>
          <w:lang w:val="fr-FR"/>
        </w:rPr>
        <w:tab/>
      </w:r>
      <w:r w:rsidR="004F7F77" w:rsidRPr="0047139C">
        <w:rPr>
          <w:lang w:val="fr-FR"/>
        </w:rPr>
        <w:t>ii)</w:t>
      </w:r>
      <w:r w:rsidR="00614CFA">
        <w:rPr>
          <w:lang w:val="fr-FR"/>
        </w:rPr>
        <w:tab/>
      </w:r>
      <w:r w:rsidR="004F7F77" w:rsidRPr="0047139C">
        <w:rPr>
          <w:lang w:val="fr-FR"/>
        </w:rPr>
        <w:tab/>
        <w:t>[qui constituerait une usurpation ou une imitation [ou une évocation] de l</w:t>
      </w:r>
      <w:r w:rsidR="0047139C">
        <w:rPr>
          <w:lang w:val="fr-FR"/>
        </w:rPr>
        <w:t>’</w:t>
      </w:r>
      <w:r w:rsidR="004F7F77" w:rsidRPr="0047139C">
        <w:rPr>
          <w:lang w:val="fr-FR"/>
        </w:rPr>
        <w:t>appellation d</w:t>
      </w:r>
      <w:r w:rsidR="0047139C">
        <w:rPr>
          <w:lang w:val="fr-FR"/>
        </w:rPr>
        <w:t>’</w:t>
      </w:r>
      <w:r w:rsidR="004F7F77" w:rsidRPr="0047139C">
        <w:rPr>
          <w:lang w:val="fr-FR"/>
        </w:rPr>
        <w:t>origine ou de l</w:t>
      </w:r>
      <w:r w:rsidR="0047139C">
        <w:rPr>
          <w:lang w:val="fr-FR"/>
        </w:rPr>
        <w:t>’</w:t>
      </w:r>
      <w:r w:rsidR="004F7F77" w:rsidRPr="0047139C">
        <w:rPr>
          <w:lang w:val="fr-FR"/>
        </w:rPr>
        <w:t>indication géographique;  ou</w:t>
      </w:r>
    </w:p>
    <w:p w:rsidR="0047139C" w:rsidRDefault="006740F4" w:rsidP="008C3F70">
      <w:pPr>
        <w:tabs>
          <w:tab w:val="left" w:pos="0"/>
          <w:tab w:val="left" w:pos="1440"/>
          <w:tab w:val="left" w:pos="1980"/>
        </w:tabs>
        <w:ind w:left="1440" w:hanging="1440"/>
        <w:rPr>
          <w:lang w:val="fr-FR"/>
        </w:rPr>
      </w:pPr>
      <w:r w:rsidRPr="0047139C">
        <w:rPr>
          <w:lang w:val="fr-FR"/>
        </w:rPr>
        <w:tab/>
      </w:r>
      <w:r w:rsidR="00614CFA">
        <w:rPr>
          <w:lang w:val="fr-FR"/>
        </w:rPr>
        <w:t>iii)</w:t>
      </w:r>
      <w:r w:rsidR="00614CFA">
        <w:rPr>
          <w:lang w:val="fr-FR"/>
        </w:rPr>
        <w:tab/>
      </w:r>
      <w:r w:rsidR="004F7F77" w:rsidRPr="0047139C">
        <w:rPr>
          <w:lang w:val="fr-FR"/>
        </w:rPr>
        <w:t>qui porterait préjudice à sa notoriété ou tirerait indûment avantage de sa notoriété,</w:t>
      </w:r>
    </w:p>
    <w:p w:rsidR="00D72539" w:rsidRPr="0047139C" w:rsidRDefault="00D72539" w:rsidP="00C9000B">
      <w:pPr>
        <w:rPr>
          <w:lang w:val="fr-FR"/>
        </w:rPr>
      </w:pPr>
    </w:p>
    <w:p w:rsidR="00D72539" w:rsidRPr="0047139C" w:rsidRDefault="00C9000B" w:rsidP="004F7F77">
      <w:pPr>
        <w:tabs>
          <w:tab w:val="left" w:pos="1170"/>
          <w:tab w:val="left" w:pos="1440"/>
        </w:tabs>
        <w:rPr>
          <w:u w:val="single"/>
          <w:lang w:val="fr-FR"/>
        </w:rPr>
      </w:pPr>
      <w:r w:rsidRPr="0047139C">
        <w:rPr>
          <w:lang w:val="fr-FR"/>
        </w:rPr>
        <w:lastRenderedPageBreak/>
        <w:tab/>
      </w:r>
      <w:r w:rsidRPr="0047139C">
        <w:rPr>
          <w:lang w:val="fr-FR"/>
        </w:rPr>
        <w:tab/>
      </w:r>
      <w:r w:rsidR="004F7F77" w:rsidRPr="0047139C">
        <w:rPr>
          <w:u w:val="single"/>
          <w:lang w:val="fr-FR"/>
        </w:rPr>
        <w:t>OPTION B</w:t>
      </w:r>
    </w:p>
    <w:p w:rsidR="00D72539" w:rsidRPr="0047139C" w:rsidRDefault="00D72539" w:rsidP="00C9000B">
      <w:pPr>
        <w:rPr>
          <w:lang w:val="fr-FR"/>
        </w:rPr>
      </w:pPr>
    </w:p>
    <w:p w:rsidR="00D72539" w:rsidRPr="0047139C" w:rsidRDefault="004F7F77" w:rsidP="007A113D">
      <w:pPr>
        <w:tabs>
          <w:tab w:val="left" w:pos="0"/>
          <w:tab w:val="left" w:pos="1980"/>
        </w:tabs>
        <w:ind w:left="1440"/>
        <w:rPr>
          <w:lang w:val="fr-FR"/>
        </w:rPr>
      </w:pPr>
      <w:r w:rsidRPr="0047139C">
        <w:rPr>
          <w:lang w:val="fr-FR"/>
        </w:rPr>
        <w:t>ii)</w:t>
      </w:r>
      <w:r w:rsidRPr="0047139C">
        <w:rPr>
          <w:lang w:val="fr-FR"/>
        </w:rPr>
        <w:tab/>
        <w:t>à</w:t>
      </w:r>
      <w:r w:rsidR="0039435D">
        <w:rPr>
          <w:lang w:val="fr-FR"/>
        </w:rPr>
        <w:t> </w:t>
      </w:r>
      <w:r w:rsidRPr="0047139C">
        <w:rPr>
          <w:lang w:val="fr-FR"/>
        </w:rPr>
        <w:t>l</w:t>
      </w:r>
      <w:r w:rsidR="0047139C">
        <w:rPr>
          <w:lang w:val="fr-FR"/>
        </w:rPr>
        <w:t>’</w:t>
      </w:r>
      <w:r w:rsidRPr="0047139C">
        <w:rPr>
          <w:lang w:val="fr-FR"/>
        </w:rPr>
        <w:t>égard de produits qui ne sont pas du même type que ceux auxquels l</w:t>
      </w:r>
      <w:r w:rsidR="0047139C">
        <w:rPr>
          <w:lang w:val="fr-FR"/>
        </w:rPr>
        <w:t>’</w:t>
      </w:r>
      <w:r w:rsidRPr="0047139C">
        <w:rPr>
          <w:lang w:val="fr-FR"/>
        </w:rPr>
        <w:t>appellation d</w:t>
      </w:r>
      <w:r w:rsidR="0047139C">
        <w:rPr>
          <w:lang w:val="fr-FR"/>
        </w:rPr>
        <w:t>’</w:t>
      </w:r>
      <w:r w:rsidRPr="0047139C">
        <w:rPr>
          <w:lang w:val="fr-FR"/>
        </w:rPr>
        <w:t>origine ou l</w:t>
      </w:r>
      <w:r w:rsidR="0047139C">
        <w:rPr>
          <w:lang w:val="fr-FR"/>
        </w:rPr>
        <w:t>’</w:t>
      </w:r>
      <w:r w:rsidRPr="0047139C">
        <w:rPr>
          <w:lang w:val="fr-FR"/>
        </w:rPr>
        <w:t>indication géographique s</w:t>
      </w:r>
      <w:r w:rsidR="0047139C">
        <w:rPr>
          <w:lang w:val="fr-FR"/>
        </w:rPr>
        <w:t>’</w:t>
      </w:r>
      <w:r w:rsidRPr="0047139C">
        <w:rPr>
          <w:lang w:val="fr-FR"/>
        </w:rPr>
        <w:t>applique si cette utilisation est de nature à indiquer ou suggérer un lien entre ces produits et les bénéficiaires et risque de nuire aux intérêts des bénéficiaires,</w:t>
      </w:r>
    </w:p>
    <w:p w:rsidR="00D72539" w:rsidRPr="0047139C" w:rsidRDefault="00D72539" w:rsidP="00C9000B">
      <w:pPr>
        <w:tabs>
          <w:tab w:val="left" w:pos="1440"/>
        </w:tabs>
        <w:rPr>
          <w:lang w:val="fr-FR"/>
        </w:rPr>
      </w:pPr>
    </w:p>
    <w:p w:rsidR="00D72539" w:rsidRPr="0047139C" w:rsidRDefault="004F7F77" w:rsidP="004F7F77">
      <w:pPr>
        <w:rPr>
          <w:lang w:val="fr-FR"/>
        </w:rPr>
      </w:pPr>
      <w:r w:rsidRPr="0047139C">
        <w:rPr>
          <w:lang w:val="fr-FR"/>
        </w:rPr>
        <w:t>même si l</w:t>
      </w:r>
      <w:r w:rsidR="0047139C">
        <w:rPr>
          <w:lang w:val="fr-FR"/>
        </w:rPr>
        <w:t>’</w:t>
      </w:r>
      <w:r w:rsidRPr="0047139C">
        <w:rPr>
          <w:lang w:val="fr-FR"/>
        </w:rPr>
        <w:t>appellation d</w:t>
      </w:r>
      <w:r w:rsidR="0047139C">
        <w:rPr>
          <w:lang w:val="fr-FR"/>
        </w:rPr>
        <w:t>’</w:t>
      </w:r>
      <w:r w:rsidRPr="0047139C">
        <w:rPr>
          <w:lang w:val="fr-FR"/>
        </w:rPr>
        <w:t>origine ou l</w:t>
      </w:r>
      <w:r w:rsidR="0047139C">
        <w:rPr>
          <w:lang w:val="fr-FR"/>
        </w:rPr>
        <w:t>’</w:t>
      </w:r>
      <w:r w:rsidRPr="0047139C">
        <w:rPr>
          <w:lang w:val="fr-FR"/>
        </w:rPr>
        <w:t>indication géographique utilisée présente des différences minimes;  si l</w:t>
      </w:r>
      <w:r w:rsidR="0047139C">
        <w:rPr>
          <w:lang w:val="fr-FR"/>
        </w:rPr>
        <w:t>’</w:t>
      </w:r>
      <w:r w:rsidRPr="0047139C">
        <w:rPr>
          <w:lang w:val="fr-FR"/>
        </w:rPr>
        <w:t>origine véritable du produit est indiquée;  ou si l</w:t>
      </w:r>
      <w:r w:rsidR="0047139C">
        <w:rPr>
          <w:lang w:val="fr-FR"/>
        </w:rPr>
        <w:t>’</w:t>
      </w:r>
      <w:r w:rsidRPr="0047139C">
        <w:rPr>
          <w:lang w:val="fr-FR"/>
        </w:rPr>
        <w:t>appellation d</w:t>
      </w:r>
      <w:r w:rsidR="0047139C">
        <w:rPr>
          <w:lang w:val="fr-FR"/>
        </w:rPr>
        <w:t>’</w:t>
      </w:r>
      <w:r w:rsidRPr="0047139C">
        <w:rPr>
          <w:lang w:val="fr-FR"/>
        </w:rPr>
        <w:t>origine ou l</w:t>
      </w:r>
      <w:r w:rsidR="0047139C">
        <w:rPr>
          <w:lang w:val="fr-FR"/>
        </w:rPr>
        <w:t>’</w:t>
      </w:r>
      <w:r w:rsidRPr="0047139C">
        <w:rPr>
          <w:lang w:val="fr-FR"/>
        </w:rPr>
        <w:t>indication géographique est employée en traduction ou accompagnée d</w:t>
      </w:r>
      <w:r w:rsidR="0047139C">
        <w:rPr>
          <w:lang w:val="fr-FR"/>
        </w:rPr>
        <w:t>’</w:t>
      </w:r>
      <w:r w:rsidRPr="0047139C">
        <w:rPr>
          <w:lang w:val="fr-FR"/>
        </w:rPr>
        <w:t>expressions telles que “style”, “genre”, “type”, “façon”, “imitation”, “méthode”, “comme produit en”, “comme”, “analogue” ou autres</w:t>
      </w:r>
      <w:r w:rsidRPr="0047139C">
        <w:rPr>
          <w:rStyle w:val="FootnoteReference"/>
          <w:lang w:val="fr-FR"/>
        </w:rPr>
        <w:footnoteReference w:id="11"/>
      </w:r>
      <w:r w:rsidRPr="0047139C">
        <w:rPr>
          <w:lang w:val="fr-FR"/>
        </w:rPr>
        <w:t>;</w:t>
      </w:r>
    </w:p>
    <w:p w:rsidR="0047139C" w:rsidRDefault="00C9000B" w:rsidP="004F7F77">
      <w:pPr>
        <w:tabs>
          <w:tab w:val="left" w:pos="720"/>
          <w:tab w:val="left" w:pos="1440"/>
        </w:tabs>
        <w:ind w:firstLine="567"/>
        <w:rPr>
          <w:iCs/>
          <w:lang w:val="fr-FR"/>
        </w:rPr>
      </w:pPr>
      <w:r w:rsidRPr="0047139C">
        <w:rPr>
          <w:iCs/>
          <w:lang w:val="fr-FR"/>
        </w:rPr>
        <w:tab/>
      </w:r>
      <w:r w:rsidR="004F7F77" w:rsidRPr="0047139C">
        <w:rPr>
          <w:iCs/>
          <w:lang w:val="fr-FR"/>
        </w:rPr>
        <w:t>b)</w:t>
      </w:r>
      <w:r w:rsidR="004F7F77" w:rsidRPr="0047139C">
        <w:rPr>
          <w:iCs/>
          <w:lang w:val="fr-FR"/>
        </w:rPr>
        <w:tab/>
        <w:t>toute autre pratique susceptible d</w:t>
      </w:r>
      <w:r w:rsidR="0047139C">
        <w:rPr>
          <w:iCs/>
          <w:lang w:val="fr-FR"/>
        </w:rPr>
        <w:t>’</w:t>
      </w:r>
      <w:r w:rsidR="004F7F77" w:rsidRPr="0047139C">
        <w:rPr>
          <w:iCs/>
          <w:lang w:val="fr-FR"/>
        </w:rPr>
        <w:t>induire le consommateur en erreur quant à la véritable origine, la provenance ou la nature des produits.</w:t>
      </w:r>
    </w:p>
    <w:p w:rsidR="00D72539" w:rsidRPr="0047139C" w:rsidRDefault="00D72539" w:rsidP="00C9000B">
      <w:pPr>
        <w:rPr>
          <w:lang w:val="fr-FR"/>
        </w:rPr>
      </w:pPr>
    </w:p>
    <w:p w:rsidR="0047139C" w:rsidRDefault="004F7F77" w:rsidP="004F7F77">
      <w:pPr>
        <w:tabs>
          <w:tab w:val="left" w:pos="550"/>
          <w:tab w:val="left" w:pos="720"/>
          <w:tab w:val="left" w:pos="1100"/>
        </w:tabs>
        <w:rPr>
          <w:lang w:val="fr-FR"/>
        </w:rPr>
      </w:pPr>
      <w:r w:rsidRPr="0047139C">
        <w:rPr>
          <w:lang w:val="fr-FR"/>
        </w:rPr>
        <w:t>2)</w:t>
      </w:r>
      <w:r w:rsidRPr="0047139C">
        <w:rPr>
          <w:i/>
          <w:lang w:val="fr-FR"/>
        </w:rPr>
        <w:tab/>
        <w:t xml:space="preserve">[Utilisation dans une marque] </w:t>
      </w:r>
      <w:r w:rsidRPr="0047139C">
        <w:rPr>
          <w:lang w:val="fr-FR"/>
        </w:rPr>
        <w:t xml:space="preserve"> Sans préjudice de l</w:t>
      </w:r>
      <w:r w:rsidR="0047139C">
        <w:rPr>
          <w:lang w:val="fr-FR"/>
        </w:rPr>
        <w:t>’</w:t>
      </w:r>
      <w:r w:rsidRPr="0047139C">
        <w:rPr>
          <w:lang w:val="fr-FR"/>
        </w:rPr>
        <w:t>article</w:t>
      </w:r>
      <w:r w:rsidR="0039435D">
        <w:rPr>
          <w:lang w:val="fr-FR"/>
        </w:rPr>
        <w:t> </w:t>
      </w:r>
      <w:r w:rsidRPr="0047139C">
        <w:rPr>
          <w:lang w:val="fr-FR"/>
        </w:rPr>
        <w:t>13.1), une partie contractante refuse ou invalide, soit d</w:t>
      </w:r>
      <w:r w:rsidR="0047139C">
        <w:rPr>
          <w:lang w:val="fr-FR"/>
        </w:rPr>
        <w:t>’</w:t>
      </w:r>
      <w:r w:rsidRPr="0047139C">
        <w:rPr>
          <w:lang w:val="fr-FR"/>
        </w:rPr>
        <w:t>office si sa législation le permet, soit à la requête d</w:t>
      </w:r>
      <w:r w:rsidR="0047139C">
        <w:rPr>
          <w:lang w:val="fr-FR"/>
        </w:rPr>
        <w:t>’</w:t>
      </w:r>
      <w:r w:rsidRPr="0047139C">
        <w:rPr>
          <w:lang w:val="fr-FR"/>
        </w:rPr>
        <w:t>une partie intéressée, l</w:t>
      </w:r>
      <w:r w:rsidR="0047139C">
        <w:rPr>
          <w:lang w:val="fr-FR"/>
        </w:rPr>
        <w:t>’</w:t>
      </w:r>
      <w:r w:rsidRPr="0047139C">
        <w:rPr>
          <w:lang w:val="fr-FR"/>
        </w:rPr>
        <w:t>enregistrement d</w:t>
      </w:r>
      <w:r w:rsidR="0047139C">
        <w:rPr>
          <w:lang w:val="fr-FR"/>
        </w:rPr>
        <w:t>’</w:t>
      </w:r>
      <w:r w:rsidRPr="0047139C">
        <w:rPr>
          <w:lang w:val="fr-FR"/>
        </w:rPr>
        <w:t>une marque ultérieure si l</w:t>
      </w:r>
      <w:r w:rsidR="0047139C">
        <w:rPr>
          <w:lang w:val="fr-FR"/>
        </w:rPr>
        <w:t>’</w:t>
      </w:r>
      <w:r w:rsidRPr="0047139C">
        <w:rPr>
          <w:lang w:val="fr-FR"/>
        </w:rPr>
        <w:t>utilisation de cette marque aboutirait à l</w:t>
      </w:r>
      <w:r w:rsidR="0047139C">
        <w:rPr>
          <w:lang w:val="fr-FR"/>
        </w:rPr>
        <w:t>’</w:t>
      </w:r>
      <w:r w:rsidRPr="0047139C">
        <w:rPr>
          <w:lang w:val="fr-FR"/>
        </w:rPr>
        <w:t>une des situations visées à l</w:t>
      </w:r>
      <w:r w:rsidR="0047139C">
        <w:rPr>
          <w:lang w:val="fr-FR"/>
        </w:rPr>
        <w:t>’</w:t>
      </w:r>
      <w:r w:rsidRPr="0047139C">
        <w:rPr>
          <w:lang w:val="fr-FR"/>
        </w:rPr>
        <w:t>alinéa</w:t>
      </w:r>
      <w:r w:rsidR="0039435D">
        <w:rPr>
          <w:lang w:val="fr-FR"/>
        </w:rPr>
        <w:t> </w:t>
      </w:r>
      <w:r w:rsidRPr="0047139C">
        <w:rPr>
          <w:lang w:val="fr-FR"/>
        </w:rPr>
        <w:t>1).</w:t>
      </w:r>
    </w:p>
    <w:p w:rsidR="00D72539" w:rsidRPr="0047139C" w:rsidRDefault="00D72539" w:rsidP="00C9000B">
      <w:pPr>
        <w:tabs>
          <w:tab w:val="left" w:pos="550"/>
          <w:tab w:val="left" w:pos="1100"/>
        </w:tabs>
        <w:rPr>
          <w:lang w:val="fr-FR"/>
        </w:rPr>
      </w:pPr>
    </w:p>
    <w:p w:rsidR="00D72539" w:rsidRPr="0047139C" w:rsidRDefault="004F7F77" w:rsidP="004F7F77">
      <w:pPr>
        <w:rPr>
          <w:lang w:val="fr-FR"/>
        </w:rPr>
      </w:pPr>
      <w:r w:rsidRPr="0047139C">
        <w:rPr>
          <w:u w:val="single"/>
          <w:lang w:val="fr-FR"/>
        </w:rPr>
        <w:t>OPTION A</w:t>
      </w:r>
    </w:p>
    <w:p w:rsidR="00D72539" w:rsidRPr="0047139C" w:rsidRDefault="00D72539" w:rsidP="00C9000B">
      <w:pPr>
        <w:rPr>
          <w:lang w:val="fr-FR"/>
        </w:rPr>
      </w:pPr>
    </w:p>
    <w:p w:rsidR="0047139C" w:rsidRDefault="007361B6" w:rsidP="007361B6">
      <w:pPr>
        <w:tabs>
          <w:tab w:val="left" w:pos="720"/>
        </w:tabs>
        <w:rPr>
          <w:lang w:val="fr-FR"/>
        </w:rPr>
      </w:pPr>
      <w:r w:rsidRPr="0047139C">
        <w:rPr>
          <w:lang w:val="fr-FR"/>
        </w:rPr>
        <w:t>3)</w:t>
      </w:r>
      <w:r w:rsidRPr="0047139C">
        <w:rPr>
          <w:i/>
          <w:lang w:val="fr-FR"/>
        </w:rPr>
        <w:tab/>
        <w:t>[Variante pour l</w:t>
      </w:r>
      <w:r w:rsidR="0047139C">
        <w:rPr>
          <w:i/>
          <w:lang w:val="fr-FR"/>
        </w:rPr>
        <w:t>’</w:t>
      </w:r>
      <w:r w:rsidRPr="0047139C">
        <w:rPr>
          <w:i/>
          <w:lang w:val="fr-FR"/>
        </w:rPr>
        <w:t>alinéa</w:t>
      </w:r>
      <w:r w:rsidR="0039435D">
        <w:rPr>
          <w:i/>
          <w:lang w:val="fr-FR"/>
        </w:rPr>
        <w:t> </w:t>
      </w:r>
      <w:r w:rsidRPr="0047139C">
        <w:rPr>
          <w:i/>
          <w:lang w:val="fr-FR"/>
        </w:rPr>
        <w:t xml:space="preserve">1)a)iii)] </w:t>
      </w:r>
      <w:r w:rsidRPr="0047139C">
        <w:rPr>
          <w:lang w:val="fr-FR"/>
        </w:rPr>
        <w:t xml:space="preserve"> Tout État ou organisation intergouvernementale peut déclarer, lors du dépôt de son instrument de ratification ou d</w:t>
      </w:r>
      <w:r w:rsidR="0047139C">
        <w:rPr>
          <w:lang w:val="fr-FR"/>
        </w:rPr>
        <w:t>’</w:t>
      </w:r>
      <w:r w:rsidRPr="0047139C">
        <w:rPr>
          <w:lang w:val="fr-FR"/>
        </w:rPr>
        <w:t>adhésion, que les dispositions de l</w:t>
      </w:r>
      <w:r w:rsidR="0047139C">
        <w:rPr>
          <w:lang w:val="fr-FR"/>
        </w:rPr>
        <w:t>’</w:t>
      </w:r>
      <w:r w:rsidRPr="0047139C">
        <w:rPr>
          <w:lang w:val="fr-FR"/>
        </w:rPr>
        <w:t>alinéa</w:t>
      </w:r>
      <w:r w:rsidR="0039435D">
        <w:rPr>
          <w:lang w:val="fr-FR"/>
        </w:rPr>
        <w:t> </w:t>
      </w:r>
      <w:r w:rsidRPr="0047139C">
        <w:rPr>
          <w:lang w:val="fr-FR"/>
        </w:rPr>
        <w:t>1)a)iii) ne sont pas compatibles avec son système et sa pratique juridiques et que, en lieu et place de la protection établie dans ces dispositions, il accordera à l</w:t>
      </w:r>
      <w:r w:rsidR="0047139C">
        <w:rPr>
          <w:lang w:val="fr-FR"/>
        </w:rPr>
        <w:t>’</w:t>
      </w:r>
      <w:r w:rsidRPr="0047139C">
        <w:rPr>
          <w:lang w:val="fr-FR"/>
        </w:rPr>
        <w:t>appellation d</w:t>
      </w:r>
      <w:r w:rsidR="0047139C">
        <w:rPr>
          <w:lang w:val="fr-FR"/>
        </w:rPr>
        <w:t>’</w:t>
      </w:r>
      <w:r w:rsidRPr="0047139C">
        <w:rPr>
          <w:lang w:val="fr-FR"/>
        </w:rPr>
        <w:t>origine enregistrée ou à l</w:t>
      </w:r>
      <w:r w:rsidR="0047139C">
        <w:rPr>
          <w:lang w:val="fr-FR"/>
        </w:rPr>
        <w:t>’</w:t>
      </w:r>
      <w:r w:rsidRPr="0047139C">
        <w:rPr>
          <w:lang w:val="fr-FR"/>
        </w:rPr>
        <w:t>indication géographique enregistrée une protection contre toute utilisation de celle</w:t>
      </w:r>
      <w:r w:rsidR="005B7258">
        <w:rPr>
          <w:lang w:val="fr-FR"/>
        </w:rPr>
        <w:noBreakHyphen/>
      </w:r>
      <w:r w:rsidRPr="0047139C">
        <w:rPr>
          <w:lang w:val="fr-FR"/>
        </w:rPr>
        <w:t>ci à</w:t>
      </w:r>
      <w:r w:rsidR="0039435D">
        <w:rPr>
          <w:lang w:val="fr-FR"/>
        </w:rPr>
        <w:t> </w:t>
      </w:r>
      <w:r w:rsidRPr="0047139C">
        <w:rPr>
          <w:lang w:val="fr-FR"/>
        </w:rPr>
        <w:t>l</w:t>
      </w:r>
      <w:r w:rsidR="0047139C">
        <w:rPr>
          <w:lang w:val="fr-FR"/>
        </w:rPr>
        <w:t>’</w:t>
      </w:r>
      <w:r w:rsidRPr="0047139C">
        <w:rPr>
          <w:lang w:val="fr-FR"/>
        </w:rPr>
        <w:t>égard de produits qui ne sont pas du même type que ceux auxquels l</w:t>
      </w:r>
      <w:r w:rsidR="0047139C">
        <w:rPr>
          <w:lang w:val="fr-FR"/>
        </w:rPr>
        <w:t>’</w:t>
      </w:r>
      <w:r w:rsidRPr="0047139C">
        <w:rPr>
          <w:lang w:val="fr-FR"/>
        </w:rPr>
        <w:t>appellation d</w:t>
      </w:r>
      <w:r w:rsidR="0047139C">
        <w:rPr>
          <w:lang w:val="fr-FR"/>
        </w:rPr>
        <w:t>’</w:t>
      </w:r>
      <w:r w:rsidRPr="0047139C">
        <w:rPr>
          <w:lang w:val="fr-FR"/>
        </w:rPr>
        <w:t>origine ou l</w:t>
      </w:r>
      <w:r w:rsidR="0047139C">
        <w:rPr>
          <w:lang w:val="fr-FR"/>
        </w:rPr>
        <w:t>’</w:t>
      </w:r>
      <w:r w:rsidRPr="0047139C">
        <w:rPr>
          <w:lang w:val="fr-FR"/>
        </w:rPr>
        <w:t>indication géographique s</w:t>
      </w:r>
      <w:r w:rsidR="0047139C">
        <w:rPr>
          <w:lang w:val="fr-FR"/>
        </w:rPr>
        <w:t>’</w:t>
      </w:r>
      <w:r w:rsidRPr="0047139C">
        <w:rPr>
          <w:lang w:val="fr-FR"/>
        </w:rPr>
        <w:t>applique si cette utilisation est de nature à indiquer ou suggérer un lien entre ces produits et les bénéficiaires et risque de nuire aux intérêts des bénéficiaires.</w:t>
      </w:r>
    </w:p>
    <w:p w:rsidR="00D72539" w:rsidRPr="0047139C" w:rsidRDefault="00D72539" w:rsidP="00C9000B">
      <w:pPr>
        <w:rPr>
          <w:lang w:val="fr-FR"/>
        </w:rPr>
      </w:pPr>
    </w:p>
    <w:p w:rsidR="00D72539" w:rsidRPr="0047139C" w:rsidRDefault="007361B6" w:rsidP="007361B6">
      <w:pPr>
        <w:rPr>
          <w:u w:val="single"/>
          <w:lang w:val="fr-FR"/>
        </w:rPr>
      </w:pPr>
      <w:r w:rsidRPr="0047139C">
        <w:rPr>
          <w:u w:val="single"/>
          <w:lang w:val="fr-FR"/>
        </w:rPr>
        <w:t>OPTION B</w:t>
      </w:r>
    </w:p>
    <w:p w:rsidR="00D72539" w:rsidRPr="0047139C" w:rsidRDefault="00D72539" w:rsidP="00C9000B">
      <w:pPr>
        <w:rPr>
          <w:lang w:val="fr-FR"/>
        </w:rPr>
      </w:pPr>
    </w:p>
    <w:p w:rsidR="0047139C" w:rsidRDefault="007361B6" w:rsidP="007361B6">
      <w:pPr>
        <w:tabs>
          <w:tab w:val="left" w:pos="720"/>
        </w:tabs>
        <w:rPr>
          <w:lang w:val="fr-FR"/>
        </w:rPr>
      </w:pPr>
      <w:r w:rsidRPr="0047139C">
        <w:rPr>
          <w:lang w:val="fr-FR"/>
        </w:rPr>
        <w:t>3)</w:t>
      </w:r>
      <w:r w:rsidRPr="0047139C">
        <w:rPr>
          <w:i/>
          <w:lang w:val="fr-FR"/>
        </w:rPr>
        <w:tab/>
        <w:t>[Variante pour l</w:t>
      </w:r>
      <w:r w:rsidR="0047139C">
        <w:rPr>
          <w:i/>
          <w:lang w:val="fr-FR"/>
        </w:rPr>
        <w:t>’</w:t>
      </w:r>
      <w:r w:rsidRPr="0047139C">
        <w:rPr>
          <w:i/>
          <w:lang w:val="fr-FR"/>
        </w:rPr>
        <w:t>alinéa</w:t>
      </w:r>
      <w:r w:rsidR="0039435D">
        <w:rPr>
          <w:i/>
          <w:lang w:val="fr-FR"/>
        </w:rPr>
        <w:t> </w:t>
      </w:r>
      <w:r w:rsidRPr="0047139C">
        <w:rPr>
          <w:i/>
          <w:lang w:val="fr-FR"/>
        </w:rPr>
        <w:t xml:space="preserve">1)a)ii) et iii)] </w:t>
      </w:r>
      <w:r w:rsidRPr="0047139C">
        <w:rPr>
          <w:lang w:val="fr-FR"/>
        </w:rPr>
        <w:t xml:space="preserve"> Tout État ou organisation intergouvernementale peut déclarer, lors du dépôt de son instrument de ratification ou d</w:t>
      </w:r>
      <w:r w:rsidR="0047139C">
        <w:rPr>
          <w:lang w:val="fr-FR"/>
        </w:rPr>
        <w:t>’</w:t>
      </w:r>
      <w:r w:rsidRPr="0047139C">
        <w:rPr>
          <w:lang w:val="fr-FR"/>
        </w:rPr>
        <w:t>adhésion, que les dispositions de l</w:t>
      </w:r>
      <w:r w:rsidR="0047139C">
        <w:rPr>
          <w:lang w:val="fr-FR"/>
        </w:rPr>
        <w:t>’</w:t>
      </w:r>
      <w:r w:rsidRPr="0047139C">
        <w:rPr>
          <w:lang w:val="fr-FR"/>
        </w:rPr>
        <w:t>alinéa</w:t>
      </w:r>
      <w:r w:rsidR="0039435D">
        <w:rPr>
          <w:lang w:val="fr-FR"/>
        </w:rPr>
        <w:t> </w:t>
      </w:r>
      <w:r w:rsidRPr="0047139C">
        <w:rPr>
          <w:lang w:val="fr-FR"/>
        </w:rPr>
        <w:t>1)a)ii) et</w:t>
      </w:r>
      <w:r w:rsidR="00340E9D">
        <w:rPr>
          <w:lang w:val="fr-FR"/>
        </w:rPr>
        <w:t> </w:t>
      </w:r>
      <w:r w:rsidRPr="0047139C">
        <w:rPr>
          <w:lang w:val="fr-FR"/>
        </w:rPr>
        <w:t>iii)</w:t>
      </w:r>
      <w:r w:rsidR="00340E9D">
        <w:rPr>
          <w:lang w:val="fr-FR"/>
        </w:rPr>
        <w:t> </w:t>
      </w:r>
      <w:r w:rsidRPr="0047139C">
        <w:rPr>
          <w:lang w:val="fr-FR"/>
        </w:rPr>
        <w:t>ne sont pas compatibles avec son système et sa pratique juridiques et que, en lieu et place de la protection établie dans ces dispositions, il accordera à l</w:t>
      </w:r>
      <w:r w:rsidR="0047139C">
        <w:rPr>
          <w:lang w:val="fr-FR"/>
        </w:rPr>
        <w:t>’</w:t>
      </w:r>
      <w:r w:rsidRPr="0047139C">
        <w:rPr>
          <w:lang w:val="fr-FR"/>
        </w:rPr>
        <w:t>appellation d</w:t>
      </w:r>
      <w:r w:rsidR="0047139C">
        <w:rPr>
          <w:lang w:val="fr-FR"/>
        </w:rPr>
        <w:t>’</w:t>
      </w:r>
      <w:r w:rsidRPr="0047139C">
        <w:rPr>
          <w:lang w:val="fr-FR"/>
        </w:rPr>
        <w:t>origine enregistrée ou à l</w:t>
      </w:r>
      <w:r w:rsidR="0047139C">
        <w:rPr>
          <w:lang w:val="fr-FR"/>
        </w:rPr>
        <w:t>’</w:t>
      </w:r>
      <w:r w:rsidRPr="0047139C">
        <w:rPr>
          <w:lang w:val="fr-FR"/>
        </w:rPr>
        <w:t>indication géographique enregistrée une protection contre toute utilisation de celle</w:t>
      </w:r>
      <w:r w:rsidR="005B7258">
        <w:rPr>
          <w:lang w:val="fr-FR"/>
        </w:rPr>
        <w:noBreakHyphen/>
      </w:r>
      <w:r w:rsidRPr="0047139C">
        <w:rPr>
          <w:lang w:val="fr-FR"/>
        </w:rPr>
        <w:t>ci à</w:t>
      </w:r>
      <w:r w:rsidR="0039435D">
        <w:rPr>
          <w:lang w:val="fr-FR"/>
        </w:rPr>
        <w:t> </w:t>
      </w:r>
      <w:r w:rsidRPr="0047139C">
        <w:rPr>
          <w:lang w:val="fr-FR"/>
        </w:rPr>
        <w:t>l</w:t>
      </w:r>
      <w:r w:rsidR="0047139C">
        <w:rPr>
          <w:lang w:val="fr-FR"/>
        </w:rPr>
        <w:t>’</w:t>
      </w:r>
      <w:r w:rsidRPr="0047139C">
        <w:rPr>
          <w:lang w:val="fr-FR"/>
        </w:rPr>
        <w:t>égard de produits qui ne sont pas du même type que ceux auxquels l</w:t>
      </w:r>
      <w:r w:rsidR="0047139C">
        <w:rPr>
          <w:lang w:val="fr-FR"/>
        </w:rPr>
        <w:t>’</w:t>
      </w:r>
      <w:r w:rsidRPr="0047139C">
        <w:rPr>
          <w:lang w:val="fr-FR"/>
        </w:rPr>
        <w:t>appellation d</w:t>
      </w:r>
      <w:r w:rsidR="0047139C">
        <w:rPr>
          <w:lang w:val="fr-FR"/>
        </w:rPr>
        <w:t>’</w:t>
      </w:r>
      <w:r w:rsidRPr="0047139C">
        <w:rPr>
          <w:lang w:val="fr-FR"/>
        </w:rPr>
        <w:t>origine ou l</w:t>
      </w:r>
      <w:r w:rsidR="0047139C">
        <w:rPr>
          <w:lang w:val="fr-FR"/>
        </w:rPr>
        <w:t>’</w:t>
      </w:r>
      <w:r w:rsidRPr="0047139C">
        <w:rPr>
          <w:lang w:val="fr-FR"/>
        </w:rPr>
        <w:t>indication géographique s</w:t>
      </w:r>
      <w:r w:rsidR="0047139C">
        <w:rPr>
          <w:lang w:val="fr-FR"/>
        </w:rPr>
        <w:t>’</w:t>
      </w:r>
      <w:r w:rsidRPr="0047139C">
        <w:rPr>
          <w:lang w:val="fr-FR"/>
        </w:rPr>
        <w:t>applique si cette utilisation est de nature à indiquer ou suggérer un lien entre ces produits et les bénéficiaires et risque de nuire aux intérêts des bénéficiaires.</w:t>
      </w:r>
    </w:p>
    <w:p w:rsidR="00D72539" w:rsidRPr="0047139C" w:rsidRDefault="00D72539" w:rsidP="00C9000B">
      <w:pPr>
        <w:rPr>
          <w:lang w:val="fr-FR"/>
        </w:rPr>
      </w:pPr>
    </w:p>
    <w:p w:rsidR="00D72539" w:rsidRPr="0047139C" w:rsidRDefault="007361B6" w:rsidP="007361B6">
      <w:pPr>
        <w:rPr>
          <w:u w:val="single"/>
          <w:lang w:val="fr-FR"/>
        </w:rPr>
      </w:pPr>
      <w:r w:rsidRPr="0047139C">
        <w:rPr>
          <w:u w:val="single"/>
          <w:lang w:val="fr-FR"/>
        </w:rPr>
        <w:t>OPTION C</w:t>
      </w:r>
    </w:p>
    <w:p w:rsidR="00D72539" w:rsidRPr="0047139C" w:rsidRDefault="00D72539" w:rsidP="00C9000B">
      <w:pPr>
        <w:rPr>
          <w:u w:val="single"/>
          <w:lang w:val="fr-FR"/>
        </w:rPr>
      </w:pPr>
    </w:p>
    <w:p w:rsidR="0047139C" w:rsidRDefault="007361B6" w:rsidP="007361B6">
      <w:pPr>
        <w:tabs>
          <w:tab w:val="left" w:pos="720"/>
        </w:tabs>
        <w:rPr>
          <w:rFonts w:eastAsia="Times New Roman"/>
          <w:szCs w:val="22"/>
          <w:lang w:val="fr-FR" w:eastAsia="en-US"/>
        </w:rPr>
      </w:pPr>
      <w:r w:rsidRPr="0047139C">
        <w:rPr>
          <w:rFonts w:eastAsia="Times New Roman"/>
          <w:szCs w:val="22"/>
          <w:lang w:val="fr-FR" w:eastAsia="en-US"/>
        </w:rPr>
        <w:t>3)</w:t>
      </w:r>
      <w:r w:rsidRPr="0047139C">
        <w:rPr>
          <w:rFonts w:eastAsia="Times New Roman"/>
          <w:i/>
          <w:szCs w:val="22"/>
          <w:lang w:val="fr-FR" w:eastAsia="en-US"/>
        </w:rPr>
        <w:tab/>
        <w:t>[Variante pour l</w:t>
      </w:r>
      <w:r w:rsidR="0047139C">
        <w:rPr>
          <w:rFonts w:eastAsia="Times New Roman"/>
          <w:i/>
          <w:szCs w:val="22"/>
          <w:lang w:val="fr-FR" w:eastAsia="en-US"/>
        </w:rPr>
        <w:t>’</w:t>
      </w:r>
      <w:r w:rsidRPr="0047139C">
        <w:rPr>
          <w:rFonts w:eastAsia="Times New Roman"/>
          <w:i/>
          <w:szCs w:val="22"/>
          <w:lang w:val="fr-FR" w:eastAsia="en-US"/>
        </w:rPr>
        <w:t>alinéa</w:t>
      </w:r>
      <w:r w:rsidR="0039435D">
        <w:rPr>
          <w:rFonts w:eastAsia="Times New Roman"/>
          <w:i/>
          <w:szCs w:val="22"/>
          <w:lang w:val="fr-FR" w:eastAsia="en-US"/>
        </w:rPr>
        <w:t> </w:t>
      </w:r>
      <w:r w:rsidRPr="0047139C">
        <w:rPr>
          <w:rFonts w:eastAsia="Times New Roman"/>
          <w:i/>
          <w:szCs w:val="22"/>
          <w:lang w:val="fr-FR" w:eastAsia="en-US"/>
        </w:rPr>
        <w:t xml:space="preserve">1)a)ii) et iii)] </w:t>
      </w:r>
      <w:r w:rsidRPr="0047139C">
        <w:rPr>
          <w:rFonts w:eastAsia="Times New Roman"/>
          <w:szCs w:val="22"/>
          <w:lang w:val="fr-FR" w:eastAsia="en-US"/>
        </w:rPr>
        <w:t xml:space="preserve"> Tout État ou organisation intergouvernementale peut déclarer, lors du dépôt de son instrument de ratification ou d</w:t>
      </w:r>
      <w:r w:rsidR="0047139C">
        <w:rPr>
          <w:rFonts w:eastAsia="Times New Roman"/>
          <w:szCs w:val="22"/>
          <w:lang w:val="fr-FR" w:eastAsia="en-US"/>
        </w:rPr>
        <w:t>’</w:t>
      </w:r>
      <w:r w:rsidRPr="0047139C">
        <w:rPr>
          <w:rFonts w:eastAsia="Times New Roman"/>
          <w:szCs w:val="22"/>
          <w:lang w:val="fr-FR" w:eastAsia="en-US"/>
        </w:rPr>
        <w:t>adhésion, que les dispositions de l</w:t>
      </w:r>
      <w:r w:rsidR="0047139C">
        <w:rPr>
          <w:rFonts w:eastAsia="Times New Roman"/>
          <w:szCs w:val="22"/>
          <w:lang w:val="fr-FR" w:eastAsia="en-US"/>
        </w:rPr>
        <w:t>’</w:t>
      </w:r>
      <w:r w:rsidRPr="0047139C">
        <w:rPr>
          <w:rFonts w:eastAsia="Times New Roman"/>
          <w:szCs w:val="22"/>
          <w:lang w:val="fr-FR" w:eastAsia="en-US"/>
        </w:rPr>
        <w:t>alinéa</w:t>
      </w:r>
      <w:r w:rsidR="0039435D">
        <w:rPr>
          <w:rFonts w:eastAsia="Times New Roman"/>
          <w:szCs w:val="22"/>
          <w:lang w:val="fr-FR" w:eastAsia="en-US"/>
        </w:rPr>
        <w:t> </w:t>
      </w:r>
      <w:r w:rsidRPr="0047139C">
        <w:rPr>
          <w:rFonts w:eastAsia="Times New Roman"/>
          <w:szCs w:val="22"/>
          <w:lang w:val="fr-FR" w:eastAsia="en-US"/>
        </w:rPr>
        <w:t>1)a)ii) et</w:t>
      </w:r>
      <w:r w:rsidR="00340E9D">
        <w:rPr>
          <w:rFonts w:eastAsia="Times New Roman"/>
          <w:szCs w:val="22"/>
          <w:lang w:val="fr-FR" w:eastAsia="en-US"/>
        </w:rPr>
        <w:t> </w:t>
      </w:r>
      <w:r w:rsidRPr="0047139C">
        <w:rPr>
          <w:rFonts w:eastAsia="Times New Roman"/>
          <w:szCs w:val="22"/>
          <w:lang w:val="fr-FR" w:eastAsia="en-US"/>
        </w:rPr>
        <w:t>iii)</w:t>
      </w:r>
      <w:r w:rsidR="0039435D">
        <w:rPr>
          <w:rFonts w:eastAsia="Times New Roman"/>
          <w:szCs w:val="22"/>
          <w:lang w:val="fr-FR" w:eastAsia="en-US"/>
        </w:rPr>
        <w:t> </w:t>
      </w:r>
      <w:r w:rsidRPr="0047139C">
        <w:rPr>
          <w:rFonts w:eastAsia="Times New Roman"/>
          <w:szCs w:val="22"/>
          <w:lang w:val="fr-FR" w:eastAsia="en-US"/>
        </w:rPr>
        <w:t>ne sont pas compatibles avec son système et sa pratique juridiques et que, en lieu et place de la protection établie dans ces dispositions, il accordera à l</w:t>
      </w:r>
      <w:r w:rsidR="0047139C">
        <w:rPr>
          <w:rFonts w:eastAsia="Times New Roman"/>
          <w:szCs w:val="22"/>
          <w:lang w:val="fr-FR" w:eastAsia="en-US"/>
        </w:rPr>
        <w:t>’</w:t>
      </w:r>
      <w:r w:rsidRPr="0047139C">
        <w:rPr>
          <w:rFonts w:eastAsia="Times New Roman"/>
          <w:szCs w:val="22"/>
          <w:lang w:val="fr-FR" w:eastAsia="en-US"/>
        </w:rPr>
        <w:t>appellation d</w:t>
      </w:r>
      <w:r w:rsidR="0047139C">
        <w:rPr>
          <w:rFonts w:eastAsia="Times New Roman"/>
          <w:szCs w:val="22"/>
          <w:lang w:val="fr-FR" w:eastAsia="en-US"/>
        </w:rPr>
        <w:t>’</w:t>
      </w:r>
      <w:r w:rsidRPr="0047139C">
        <w:rPr>
          <w:rFonts w:eastAsia="Times New Roman"/>
          <w:szCs w:val="22"/>
          <w:lang w:val="fr-FR" w:eastAsia="en-US"/>
        </w:rPr>
        <w:t>origine enregistrée ou à l</w:t>
      </w:r>
      <w:r w:rsidR="0047139C">
        <w:rPr>
          <w:rFonts w:eastAsia="Times New Roman"/>
          <w:szCs w:val="22"/>
          <w:lang w:val="fr-FR" w:eastAsia="en-US"/>
        </w:rPr>
        <w:t>’</w:t>
      </w:r>
      <w:r w:rsidRPr="0047139C">
        <w:rPr>
          <w:rFonts w:eastAsia="Times New Roman"/>
          <w:szCs w:val="22"/>
          <w:lang w:val="fr-FR" w:eastAsia="en-US"/>
        </w:rPr>
        <w:t xml:space="preserve">indication géographique enregistrée une protection contre toute </w:t>
      </w:r>
      <w:r w:rsidRPr="0047139C">
        <w:rPr>
          <w:rFonts w:eastAsia="Times New Roman"/>
          <w:szCs w:val="22"/>
          <w:lang w:val="fr-FR" w:eastAsia="en-US"/>
        </w:rPr>
        <w:lastRenderedPageBreak/>
        <w:t>utilisation de celle</w:t>
      </w:r>
      <w:r w:rsidR="005B7258">
        <w:rPr>
          <w:rFonts w:eastAsia="Times New Roman"/>
          <w:szCs w:val="22"/>
          <w:lang w:val="fr-FR" w:eastAsia="en-US"/>
        </w:rPr>
        <w:noBreakHyphen/>
      </w:r>
      <w:r w:rsidRPr="0047139C">
        <w:rPr>
          <w:rFonts w:eastAsia="Times New Roman"/>
          <w:szCs w:val="22"/>
          <w:lang w:val="fr-FR" w:eastAsia="en-US"/>
        </w:rPr>
        <w:t>ci à</w:t>
      </w:r>
      <w:r w:rsidR="0039435D">
        <w:rPr>
          <w:rFonts w:eastAsia="Times New Roman"/>
          <w:szCs w:val="22"/>
          <w:lang w:val="fr-FR" w:eastAsia="en-US"/>
        </w:rPr>
        <w:t> </w:t>
      </w:r>
      <w:r w:rsidRPr="0047139C">
        <w:rPr>
          <w:rFonts w:eastAsia="Times New Roman"/>
          <w:szCs w:val="22"/>
          <w:lang w:val="fr-FR" w:eastAsia="en-US"/>
        </w:rPr>
        <w:t>l</w:t>
      </w:r>
      <w:r w:rsidR="0047139C">
        <w:rPr>
          <w:rFonts w:eastAsia="Times New Roman"/>
          <w:szCs w:val="22"/>
          <w:lang w:val="fr-FR" w:eastAsia="en-US"/>
        </w:rPr>
        <w:t>’</w:t>
      </w:r>
      <w:r w:rsidRPr="0047139C">
        <w:rPr>
          <w:rFonts w:eastAsia="Times New Roman"/>
          <w:szCs w:val="22"/>
          <w:lang w:val="fr-FR" w:eastAsia="en-US"/>
        </w:rPr>
        <w:t>égard de produits qui ne sont pas du même type que ceux auxquels l</w:t>
      </w:r>
      <w:r w:rsidR="0047139C">
        <w:rPr>
          <w:rFonts w:eastAsia="Times New Roman"/>
          <w:szCs w:val="22"/>
          <w:lang w:val="fr-FR" w:eastAsia="en-US"/>
        </w:rPr>
        <w:t>’</w:t>
      </w:r>
      <w:r w:rsidRPr="0047139C">
        <w:rPr>
          <w:rFonts w:eastAsia="Times New Roman"/>
          <w:szCs w:val="22"/>
          <w:lang w:val="fr-FR" w:eastAsia="en-US"/>
        </w:rPr>
        <w:t>appellation d</w:t>
      </w:r>
      <w:r w:rsidR="0047139C">
        <w:rPr>
          <w:rFonts w:eastAsia="Times New Roman"/>
          <w:szCs w:val="22"/>
          <w:lang w:val="fr-FR" w:eastAsia="en-US"/>
        </w:rPr>
        <w:t>’</w:t>
      </w:r>
      <w:r w:rsidRPr="0047139C">
        <w:rPr>
          <w:rFonts w:eastAsia="Times New Roman"/>
          <w:szCs w:val="22"/>
          <w:lang w:val="fr-FR" w:eastAsia="en-US"/>
        </w:rPr>
        <w:t>origine ou l</w:t>
      </w:r>
      <w:r w:rsidR="0047139C">
        <w:rPr>
          <w:rFonts w:eastAsia="Times New Roman"/>
          <w:szCs w:val="22"/>
          <w:lang w:val="fr-FR" w:eastAsia="en-US"/>
        </w:rPr>
        <w:t>’</w:t>
      </w:r>
      <w:r w:rsidRPr="0047139C">
        <w:rPr>
          <w:rFonts w:eastAsia="Times New Roman"/>
          <w:szCs w:val="22"/>
          <w:lang w:val="fr-FR" w:eastAsia="en-US"/>
        </w:rPr>
        <w:t>indication géographique s</w:t>
      </w:r>
      <w:r w:rsidR="0047139C">
        <w:rPr>
          <w:rFonts w:eastAsia="Times New Roman"/>
          <w:szCs w:val="22"/>
          <w:lang w:val="fr-FR" w:eastAsia="en-US"/>
        </w:rPr>
        <w:t>’</w:t>
      </w:r>
      <w:r w:rsidRPr="0047139C">
        <w:rPr>
          <w:rFonts w:eastAsia="Times New Roman"/>
          <w:szCs w:val="22"/>
          <w:lang w:val="fr-FR" w:eastAsia="en-US"/>
        </w:rPr>
        <w:t>applique si cette utilisation</w:t>
      </w:r>
      <w:r w:rsidR="0039435D">
        <w:rPr>
          <w:rFonts w:eastAsia="Times New Roman"/>
          <w:szCs w:val="22"/>
          <w:lang w:val="fr-FR" w:eastAsia="en-US"/>
        </w:rPr>
        <w:t> </w:t>
      </w:r>
      <w:r w:rsidRPr="0047139C">
        <w:rPr>
          <w:rFonts w:eastAsia="Times New Roman"/>
          <w:szCs w:val="22"/>
          <w:lang w:val="fr-FR" w:eastAsia="en-US"/>
        </w:rPr>
        <w:t>:</w:t>
      </w:r>
    </w:p>
    <w:p w:rsidR="00D72539" w:rsidRPr="0047139C" w:rsidRDefault="00C9000B" w:rsidP="007361B6">
      <w:pPr>
        <w:tabs>
          <w:tab w:val="left" w:pos="0"/>
          <w:tab w:val="left" w:pos="720"/>
        </w:tabs>
        <w:rPr>
          <w:rFonts w:eastAsia="Times New Roman"/>
          <w:szCs w:val="22"/>
          <w:lang w:val="fr-FR" w:eastAsia="en-US"/>
        </w:rPr>
      </w:pPr>
      <w:r w:rsidRPr="0047139C">
        <w:rPr>
          <w:rFonts w:eastAsia="Times New Roman"/>
          <w:szCs w:val="22"/>
          <w:lang w:val="fr-FR" w:eastAsia="en-US"/>
        </w:rPr>
        <w:tab/>
      </w:r>
      <w:r w:rsidR="007361B6" w:rsidRPr="0047139C">
        <w:rPr>
          <w:rFonts w:eastAsia="Times New Roman"/>
          <w:szCs w:val="22"/>
          <w:lang w:val="fr-FR" w:eastAsia="en-US"/>
        </w:rPr>
        <w:t>i)</w:t>
      </w:r>
      <w:r w:rsidR="007361B6" w:rsidRPr="0047139C">
        <w:rPr>
          <w:rFonts w:eastAsia="Times New Roman"/>
          <w:szCs w:val="22"/>
          <w:lang w:val="fr-FR" w:eastAsia="en-US"/>
        </w:rPr>
        <w:tab/>
        <w:t>est de nature à indiquer un lien entre ces produits et les bénéficiaires de l</w:t>
      </w:r>
      <w:r w:rsidR="0047139C">
        <w:rPr>
          <w:rFonts w:eastAsia="Times New Roman"/>
          <w:szCs w:val="22"/>
          <w:lang w:val="fr-FR" w:eastAsia="en-US"/>
        </w:rPr>
        <w:t>’</w:t>
      </w:r>
      <w:r w:rsidR="007361B6" w:rsidRPr="0047139C">
        <w:rPr>
          <w:rFonts w:eastAsia="Times New Roman"/>
          <w:szCs w:val="22"/>
          <w:lang w:val="fr-FR" w:eastAsia="en-US"/>
        </w:rPr>
        <w:t>appellation d</w:t>
      </w:r>
      <w:r w:rsidR="0047139C">
        <w:rPr>
          <w:rFonts w:eastAsia="Times New Roman"/>
          <w:szCs w:val="22"/>
          <w:lang w:val="fr-FR" w:eastAsia="en-US"/>
        </w:rPr>
        <w:t>’</w:t>
      </w:r>
      <w:r w:rsidR="007361B6" w:rsidRPr="0047139C">
        <w:rPr>
          <w:rFonts w:eastAsia="Times New Roman"/>
          <w:szCs w:val="22"/>
          <w:lang w:val="fr-FR" w:eastAsia="en-US"/>
        </w:rPr>
        <w:t>origine ou de l</w:t>
      </w:r>
      <w:r w:rsidR="0047139C">
        <w:rPr>
          <w:rFonts w:eastAsia="Times New Roman"/>
          <w:szCs w:val="22"/>
          <w:lang w:val="fr-FR" w:eastAsia="en-US"/>
        </w:rPr>
        <w:t>’</w:t>
      </w:r>
      <w:r w:rsidR="007361B6" w:rsidRPr="0047139C">
        <w:rPr>
          <w:rFonts w:eastAsia="Times New Roman"/>
          <w:szCs w:val="22"/>
          <w:lang w:val="fr-FR" w:eastAsia="en-US"/>
        </w:rPr>
        <w:t>indication géographique et risque de nuire à leurs intérêts;</w:t>
      </w:r>
    </w:p>
    <w:p w:rsidR="00D72539" w:rsidRPr="0047139C" w:rsidRDefault="00C9000B" w:rsidP="007361B6">
      <w:pPr>
        <w:tabs>
          <w:tab w:val="left" w:pos="720"/>
        </w:tabs>
        <w:rPr>
          <w:rFonts w:eastAsia="Times New Roman"/>
          <w:szCs w:val="22"/>
          <w:lang w:val="fr-FR" w:eastAsia="en-US"/>
        </w:rPr>
      </w:pPr>
      <w:r w:rsidRPr="0047139C">
        <w:rPr>
          <w:rFonts w:eastAsia="Times New Roman"/>
          <w:szCs w:val="22"/>
          <w:lang w:val="fr-FR" w:eastAsia="en-US"/>
        </w:rPr>
        <w:tab/>
      </w:r>
      <w:r w:rsidR="007361B6" w:rsidRPr="0047139C">
        <w:rPr>
          <w:rFonts w:eastAsia="Times New Roman"/>
          <w:szCs w:val="22"/>
          <w:lang w:val="fr-FR" w:eastAsia="en-US"/>
        </w:rPr>
        <w:t>ii)</w:t>
      </w:r>
      <w:r w:rsidR="007361B6" w:rsidRPr="0047139C">
        <w:rPr>
          <w:rFonts w:eastAsia="Times New Roman"/>
          <w:szCs w:val="22"/>
          <w:lang w:val="fr-FR" w:eastAsia="en-US"/>
        </w:rPr>
        <w:tab/>
        <w:t>risque de porter atteinte au caractère distinctif de l</w:t>
      </w:r>
      <w:r w:rsidR="0047139C">
        <w:rPr>
          <w:rFonts w:eastAsia="Times New Roman"/>
          <w:szCs w:val="22"/>
          <w:lang w:val="fr-FR" w:eastAsia="en-US"/>
        </w:rPr>
        <w:t>’</w:t>
      </w:r>
      <w:r w:rsidR="007361B6" w:rsidRPr="0047139C">
        <w:rPr>
          <w:rFonts w:eastAsia="Times New Roman"/>
          <w:szCs w:val="22"/>
          <w:lang w:val="fr-FR" w:eastAsia="en-US"/>
        </w:rPr>
        <w:t>appellation d</w:t>
      </w:r>
      <w:r w:rsidR="0047139C">
        <w:rPr>
          <w:rFonts w:eastAsia="Times New Roman"/>
          <w:szCs w:val="22"/>
          <w:lang w:val="fr-FR" w:eastAsia="en-US"/>
        </w:rPr>
        <w:t>’</w:t>
      </w:r>
      <w:r w:rsidR="007361B6" w:rsidRPr="0047139C">
        <w:rPr>
          <w:rFonts w:eastAsia="Times New Roman"/>
          <w:szCs w:val="22"/>
          <w:lang w:val="fr-FR" w:eastAsia="en-US"/>
        </w:rPr>
        <w:t>origine ou de l</w:t>
      </w:r>
      <w:r w:rsidR="0047139C">
        <w:rPr>
          <w:rFonts w:eastAsia="Times New Roman"/>
          <w:szCs w:val="22"/>
          <w:lang w:val="fr-FR" w:eastAsia="en-US"/>
        </w:rPr>
        <w:t>’</w:t>
      </w:r>
      <w:r w:rsidR="007361B6" w:rsidRPr="0047139C">
        <w:rPr>
          <w:rFonts w:eastAsia="Times New Roman"/>
          <w:szCs w:val="22"/>
          <w:lang w:val="fr-FR" w:eastAsia="en-US"/>
        </w:rPr>
        <w:t>indication géographique ou de l</w:t>
      </w:r>
      <w:r w:rsidR="0047139C">
        <w:rPr>
          <w:rFonts w:eastAsia="Times New Roman"/>
          <w:szCs w:val="22"/>
          <w:lang w:val="fr-FR" w:eastAsia="en-US"/>
        </w:rPr>
        <w:t>’</w:t>
      </w:r>
      <w:r w:rsidR="007361B6" w:rsidRPr="0047139C">
        <w:rPr>
          <w:rFonts w:eastAsia="Times New Roman"/>
          <w:szCs w:val="22"/>
          <w:lang w:val="fr-FR" w:eastAsia="en-US"/>
        </w:rPr>
        <w:t>affaiblir de manière déloyale;  ou</w:t>
      </w:r>
    </w:p>
    <w:p w:rsidR="0047139C" w:rsidRDefault="00C9000B" w:rsidP="007361B6">
      <w:pPr>
        <w:tabs>
          <w:tab w:val="left" w:pos="720"/>
        </w:tabs>
        <w:rPr>
          <w:rFonts w:eastAsia="Times New Roman"/>
          <w:szCs w:val="22"/>
          <w:lang w:val="fr-FR" w:eastAsia="en-US"/>
        </w:rPr>
      </w:pPr>
      <w:r w:rsidRPr="0047139C">
        <w:rPr>
          <w:rFonts w:eastAsia="Times New Roman"/>
          <w:szCs w:val="22"/>
          <w:lang w:val="fr-FR" w:eastAsia="en-US"/>
        </w:rPr>
        <w:tab/>
      </w:r>
      <w:r w:rsidR="007361B6" w:rsidRPr="0047139C">
        <w:rPr>
          <w:rFonts w:eastAsia="Times New Roman"/>
          <w:szCs w:val="22"/>
          <w:lang w:val="fr-FR" w:eastAsia="en-US"/>
        </w:rPr>
        <w:t>iii)</w:t>
      </w:r>
      <w:r w:rsidR="007361B6" w:rsidRPr="0047139C">
        <w:rPr>
          <w:rFonts w:eastAsia="Times New Roman"/>
          <w:szCs w:val="22"/>
          <w:lang w:val="fr-FR" w:eastAsia="en-US"/>
        </w:rPr>
        <w:tab/>
        <w:t>bénéficierait indûment du caractère distinctif de l</w:t>
      </w:r>
      <w:r w:rsidR="0047139C">
        <w:rPr>
          <w:rFonts w:eastAsia="Times New Roman"/>
          <w:szCs w:val="22"/>
          <w:lang w:val="fr-FR" w:eastAsia="en-US"/>
        </w:rPr>
        <w:t>’</w:t>
      </w:r>
      <w:r w:rsidR="007361B6" w:rsidRPr="0047139C">
        <w:rPr>
          <w:rFonts w:eastAsia="Times New Roman"/>
          <w:szCs w:val="22"/>
          <w:lang w:val="fr-FR" w:eastAsia="en-US"/>
        </w:rPr>
        <w:t>appellation d</w:t>
      </w:r>
      <w:r w:rsidR="0047139C">
        <w:rPr>
          <w:rFonts w:eastAsia="Times New Roman"/>
          <w:szCs w:val="22"/>
          <w:lang w:val="fr-FR" w:eastAsia="en-US"/>
        </w:rPr>
        <w:t>’</w:t>
      </w:r>
      <w:r w:rsidR="007361B6" w:rsidRPr="0047139C">
        <w:rPr>
          <w:rFonts w:eastAsia="Times New Roman"/>
          <w:szCs w:val="22"/>
          <w:lang w:val="fr-FR" w:eastAsia="en-US"/>
        </w:rPr>
        <w:t>origine ou de l</w:t>
      </w:r>
      <w:r w:rsidR="0047139C">
        <w:rPr>
          <w:rFonts w:eastAsia="Times New Roman"/>
          <w:szCs w:val="22"/>
          <w:lang w:val="fr-FR" w:eastAsia="en-US"/>
        </w:rPr>
        <w:t>’</w:t>
      </w:r>
      <w:r w:rsidR="007361B6" w:rsidRPr="0047139C">
        <w:rPr>
          <w:rFonts w:eastAsia="Times New Roman"/>
          <w:szCs w:val="22"/>
          <w:lang w:val="fr-FR" w:eastAsia="en-US"/>
        </w:rPr>
        <w:t>indication géographique.</w:t>
      </w:r>
    </w:p>
    <w:p w:rsidR="00D72539" w:rsidRPr="0047139C" w:rsidRDefault="00D72539" w:rsidP="00C9000B">
      <w:pPr>
        <w:rPr>
          <w:u w:val="single"/>
          <w:lang w:val="fr-FR"/>
        </w:rPr>
      </w:pPr>
    </w:p>
    <w:p w:rsidR="00D72539" w:rsidRPr="0047139C" w:rsidRDefault="007361B6" w:rsidP="007361B6">
      <w:pPr>
        <w:rPr>
          <w:u w:val="single"/>
          <w:lang w:val="fr-FR"/>
        </w:rPr>
      </w:pPr>
      <w:r w:rsidRPr="0047139C">
        <w:rPr>
          <w:u w:val="single"/>
          <w:lang w:val="fr-FR"/>
        </w:rPr>
        <w:t>Option D</w:t>
      </w:r>
    </w:p>
    <w:p w:rsidR="00D72539" w:rsidRPr="0047139C" w:rsidRDefault="00D72539" w:rsidP="00C9000B">
      <w:pPr>
        <w:rPr>
          <w:lang w:val="fr-FR"/>
        </w:rPr>
      </w:pPr>
    </w:p>
    <w:p w:rsidR="0047139C" w:rsidRDefault="007361B6" w:rsidP="007361B6">
      <w:pPr>
        <w:tabs>
          <w:tab w:val="left" w:pos="720"/>
        </w:tabs>
        <w:rPr>
          <w:lang w:val="fr-FR"/>
        </w:rPr>
      </w:pPr>
      <w:r w:rsidRPr="0047139C">
        <w:rPr>
          <w:lang w:val="fr-FR"/>
        </w:rPr>
        <w:t>3)</w:t>
      </w:r>
      <w:r w:rsidRPr="0047139C">
        <w:rPr>
          <w:i/>
          <w:lang w:val="fr-FR"/>
        </w:rPr>
        <w:tab/>
        <w:t>[Variante pour l</w:t>
      </w:r>
      <w:r w:rsidR="0047139C">
        <w:rPr>
          <w:i/>
          <w:lang w:val="fr-FR"/>
        </w:rPr>
        <w:t>’</w:t>
      </w:r>
      <w:r w:rsidRPr="0047139C">
        <w:rPr>
          <w:i/>
          <w:lang w:val="fr-FR"/>
        </w:rPr>
        <w:t>alinéa</w:t>
      </w:r>
      <w:r w:rsidR="0039435D">
        <w:rPr>
          <w:i/>
          <w:lang w:val="fr-FR"/>
        </w:rPr>
        <w:t> </w:t>
      </w:r>
      <w:r w:rsidRPr="0047139C">
        <w:rPr>
          <w:i/>
          <w:lang w:val="fr-FR"/>
        </w:rPr>
        <w:t xml:space="preserve">1)a)] </w:t>
      </w:r>
      <w:r w:rsidRPr="0047139C">
        <w:rPr>
          <w:lang w:val="fr-FR"/>
        </w:rPr>
        <w:t xml:space="preserve"> Tout État ou organisation intergouvernementale peut déclarer, lors du dépôt de son instrument de ratification ou d</w:t>
      </w:r>
      <w:r w:rsidR="0047139C">
        <w:rPr>
          <w:lang w:val="fr-FR"/>
        </w:rPr>
        <w:t>’</w:t>
      </w:r>
      <w:r w:rsidRPr="0047139C">
        <w:rPr>
          <w:lang w:val="fr-FR"/>
        </w:rPr>
        <w:t>adhésion, que les dispositions de l</w:t>
      </w:r>
      <w:r w:rsidR="0047139C">
        <w:rPr>
          <w:lang w:val="fr-FR"/>
        </w:rPr>
        <w:t>’</w:t>
      </w:r>
      <w:r w:rsidRPr="0047139C">
        <w:rPr>
          <w:lang w:val="fr-FR"/>
        </w:rPr>
        <w:t>alinéa</w:t>
      </w:r>
      <w:r w:rsidR="0039435D">
        <w:rPr>
          <w:lang w:val="fr-FR"/>
        </w:rPr>
        <w:t> </w:t>
      </w:r>
      <w:r w:rsidRPr="0047139C">
        <w:rPr>
          <w:lang w:val="fr-FR"/>
        </w:rPr>
        <w:t>1)a) ne sont pas compatibles avec son système et sa pratique juridiques et que, en lieu et place de la protection établie dans ce sous</w:t>
      </w:r>
      <w:r w:rsidR="005B7258">
        <w:rPr>
          <w:lang w:val="fr-FR"/>
        </w:rPr>
        <w:noBreakHyphen/>
      </w:r>
      <w:r w:rsidRPr="0047139C">
        <w:rPr>
          <w:lang w:val="fr-FR"/>
        </w:rPr>
        <w:t>alinéa, il accordera à l</w:t>
      </w:r>
      <w:r w:rsidR="0047139C">
        <w:rPr>
          <w:lang w:val="fr-FR"/>
        </w:rPr>
        <w:t>’</w:t>
      </w:r>
      <w:r w:rsidRPr="0047139C">
        <w:rPr>
          <w:lang w:val="fr-FR"/>
        </w:rPr>
        <w:t>appellation d</w:t>
      </w:r>
      <w:r w:rsidR="0047139C">
        <w:rPr>
          <w:lang w:val="fr-FR"/>
        </w:rPr>
        <w:t>’</w:t>
      </w:r>
      <w:r w:rsidRPr="0047139C">
        <w:rPr>
          <w:lang w:val="fr-FR"/>
        </w:rPr>
        <w:t>origine enregistrée ou à l</w:t>
      </w:r>
      <w:r w:rsidR="0047139C">
        <w:rPr>
          <w:lang w:val="fr-FR"/>
        </w:rPr>
        <w:t>’</w:t>
      </w:r>
      <w:r w:rsidRPr="0047139C">
        <w:rPr>
          <w:lang w:val="fr-FR"/>
        </w:rPr>
        <w:t>indication géographique enregistrée une protection contre toute utilisation de celle</w:t>
      </w:r>
      <w:r w:rsidR="005B7258">
        <w:rPr>
          <w:lang w:val="fr-FR"/>
        </w:rPr>
        <w:noBreakHyphen/>
      </w:r>
      <w:r w:rsidRPr="0047139C">
        <w:rPr>
          <w:lang w:val="fr-FR"/>
        </w:rPr>
        <w:t>ci à</w:t>
      </w:r>
      <w:r w:rsidR="0039435D">
        <w:rPr>
          <w:lang w:val="fr-FR"/>
        </w:rPr>
        <w:t> </w:t>
      </w:r>
      <w:r w:rsidRPr="0047139C">
        <w:rPr>
          <w:lang w:val="fr-FR"/>
        </w:rPr>
        <w:t>l</w:t>
      </w:r>
      <w:r w:rsidR="0047139C">
        <w:rPr>
          <w:lang w:val="fr-FR"/>
        </w:rPr>
        <w:t>’</w:t>
      </w:r>
      <w:r w:rsidRPr="0047139C">
        <w:rPr>
          <w:lang w:val="fr-FR"/>
        </w:rPr>
        <w:t>égard de produits si cette utilisation est de nature à indiquer ou suggérer un lien entre ces produits et les bénéficiaires et risque de nuire aux intérêts des bénéficiaires.</w:t>
      </w:r>
    </w:p>
    <w:p w:rsidR="00D72539" w:rsidRPr="0047139C" w:rsidRDefault="00D72539" w:rsidP="008A2A6F">
      <w:pPr>
        <w:rPr>
          <w:lang w:val="fr-FR"/>
        </w:rPr>
      </w:pPr>
    </w:p>
    <w:p w:rsidR="00D72539" w:rsidRPr="0047139C" w:rsidRDefault="00D72539" w:rsidP="006140B7">
      <w:pPr>
        <w:tabs>
          <w:tab w:val="left" w:pos="550"/>
        </w:tabs>
        <w:rPr>
          <w:lang w:val="fr-FR"/>
        </w:rPr>
      </w:pPr>
    </w:p>
    <w:p w:rsidR="00D72539" w:rsidRPr="0047139C" w:rsidRDefault="007361B6" w:rsidP="00C804B2">
      <w:pPr>
        <w:keepNext/>
        <w:keepLines/>
        <w:jc w:val="center"/>
        <w:rPr>
          <w:lang w:val="fr-FR"/>
        </w:rPr>
      </w:pPr>
      <w:r w:rsidRPr="0047139C">
        <w:rPr>
          <w:b/>
          <w:lang w:val="fr-FR"/>
        </w:rPr>
        <w:t>Article 12</w:t>
      </w:r>
      <w:r w:rsidRPr="0047139C">
        <w:rPr>
          <w:lang w:val="fr-FR"/>
        </w:rPr>
        <w:br/>
        <w:t>Protection [contre l</w:t>
      </w:r>
      <w:r w:rsidR="0047139C">
        <w:rPr>
          <w:lang w:val="fr-FR"/>
        </w:rPr>
        <w:t>’</w:t>
      </w:r>
      <w:r w:rsidRPr="0047139C">
        <w:rPr>
          <w:lang w:val="fr-FR"/>
        </w:rPr>
        <w:t>acquisition d</w:t>
      </w:r>
      <w:r w:rsidR="0047139C">
        <w:rPr>
          <w:lang w:val="fr-FR"/>
        </w:rPr>
        <w:t>’</w:t>
      </w:r>
      <w:r w:rsidRPr="0047139C">
        <w:rPr>
          <w:lang w:val="fr-FR"/>
        </w:rPr>
        <w:t>un caractère générique] [pour éviter de devenir générique]</w:t>
      </w:r>
    </w:p>
    <w:p w:rsidR="00D72539" w:rsidRPr="0047139C" w:rsidRDefault="00D72539" w:rsidP="00C804B2">
      <w:pPr>
        <w:keepNext/>
        <w:keepLines/>
        <w:rPr>
          <w:lang w:val="fr-FR"/>
        </w:rPr>
      </w:pPr>
    </w:p>
    <w:p w:rsidR="0047139C" w:rsidRDefault="007361B6" w:rsidP="00C804B2">
      <w:pPr>
        <w:keepNext/>
        <w:keepLines/>
        <w:ind w:firstLine="567"/>
        <w:rPr>
          <w:lang w:val="fr-FR"/>
        </w:rPr>
      </w:pPr>
      <w:r w:rsidRPr="0047139C">
        <w:rPr>
          <w:lang w:val="fr-FR"/>
        </w:rPr>
        <w:t>Sous réserve des dispositions du présent Acte, les appellations d</w:t>
      </w:r>
      <w:r w:rsidR="0047139C">
        <w:rPr>
          <w:lang w:val="fr-FR"/>
        </w:rPr>
        <w:t>’</w:t>
      </w:r>
      <w:r w:rsidRPr="0047139C">
        <w:rPr>
          <w:lang w:val="fr-FR"/>
        </w:rPr>
        <w:t>origine enregistrées et les indications géographiques enregistrées [sont protégées contre l</w:t>
      </w:r>
      <w:r w:rsidR="0047139C">
        <w:rPr>
          <w:lang w:val="fr-FR"/>
        </w:rPr>
        <w:t>’</w:t>
      </w:r>
      <w:r w:rsidRPr="0047139C">
        <w:rPr>
          <w:lang w:val="fr-FR"/>
        </w:rPr>
        <w:t>acquisition d</w:t>
      </w:r>
      <w:r w:rsidR="0047139C">
        <w:rPr>
          <w:lang w:val="fr-FR"/>
        </w:rPr>
        <w:t>’</w:t>
      </w:r>
      <w:r w:rsidRPr="0047139C">
        <w:rPr>
          <w:lang w:val="fr-FR"/>
        </w:rPr>
        <w:t>un caractère générique] [ne peuvent pas [être considérées comme étant devenues] devenir génériques]</w:t>
      </w:r>
      <w:r w:rsidRPr="0047139C">
        <w:rPr>
          <w:rStyle w:val="FootnoteReference"/>
          <w:lang w:val="fr-FR"/>
        </w:rPr>
        <w:footnoteReference w:id="12"/>
      </w:r>
      <w:r w:rsidRPr="0047139C">
        <w:rPr>
          <w:lang w:val="fr-FR"/>
        </w:rPr>
        <w:t xml:space="preserve"> tant que </w:t>
      </w:r>
      <w:r w:rsidR="006740F4" w:rsidRPr="0047139C">
        <w:rPr>
          <w:lang w:val="fr-FR"/>
        </w:rPr>
        <w:t>[</w:t>
      </w:r>
      <w:r w:rsidRPr="0047139C">
        <w:rPr>
          <w:lang w:val="fr-FR"/>
        </w:rPr>
        <w:t>la dénomination constituant</w:t>
      </w:r>
      <w:r w:rsidR="006740F4" w:rsidRPr="0047139C">
        <w:rPr>
          <w:lang w:val="fr-FR"/>
        </w:rPr>
        <w:t>]</w:t>
      </w:r>
      <w:r w:rsidRPr="0047139C">
        <w:rPr>
          <w:lang w:val="fr-FR"/>
        </w:rPr>
        <w:t xml:space="preserve"> l</w:t>
      </w:r>
      <w:r w:rsidR="0047139C">
        <w:rPr>
          <w:lang w:val="fr-FR"/>
        </w:rPr>
        <w:t>’</w:t>
      </w:r>
      <w:r w:rsidRPr="0047139C">
        <w:rPr>
          <w:lang w:val="fr-FR"/>
        </w:rPr>
        <w:t>appellation d</w:t>
      </w:r>
      <w:r w:rsidR="0047139C">
        <w:rPr>
          <w:lang w:val="fr-FR"/>
        </w:rPr>
        <w:t>’</w:t>
      </w:r>
      <w:r w:rsidRPr="0047139C">
        <w:rPr>
          <w:lang w:val="fr-FR"/>
        </w:rPr>
        <w:t>origine, ou [l</w:t>
      </w:r>
      <w:r w:rsidR="0047139C">
        <w:rPr>
          <w:lang w:val="fr-FR"/>
        </w:rPr>
        <w:t>’</w:t>
      </w:r>
      <w:r w:rsidRPr="0047139C">
        <w:rPr>
          <w:lang w:val="fr-FR"/>
        </w:rPr>
        <w:t>indication constituant] l</w:t>
      </w:r>
      <w:r w:rsidR="0047139C">
        <w:rPr>
          <w:lang w:val="fr-FR"/>
        </w:rPr>
        <w:t>’</w:t>
      </w:r>
      <w:r w:rsidRPr="0047139C">
        <w:rPr>
          <w:lang w:val="fr-FR"/>
        </w:rPr>
        <w:t>indication géographique, est protégée dans la partie contractante d</w:t>
      </w:r>
      <w:r w:rsidR="0047139C">
        <w:rPr>
          <w:lang w:val="fr-FR"/>
        </w:rPr>
        <w:t>’</w:t>
      </w:r>
      <w:r w:rsidRPr="0047139C">
        <w:rPr>
          <w:lang w:val="fr-FR"/>
        </w:rPr>
        <w:t>origine [et que les exigences de la législation nationale ou régionale dans la partie contractante concernée en matière d</w:t>
      </w:r>
      <w:r w:rsidR="0047139C">
        <w:rPr>
          <w:lang w:val="fr-FR"/>
        </w:rPr>
        <w:t>’</w:t>
      </w:r>
      <w:r w:rsidRPr="0047139C">
        <w:rPr>
          <w:lang w:val="fr-FR"/>
        </w:rPr>
        <w:t>u</w:t>
      </w:r>
      <w:r w:rsidR="006740F4" w:rsidRPr="0047139C">
        <w:rPr>
          <w:lang w:val="fr-FR"/>
        </w:rPr>
        <w:t>tilisation</w:t>
      </w:r>
      <w:r w:rsidRPr="0047139C">
        <w:rPr>
          <w:lang w:val="fr-FR"/>
        </w:rPr>
        <w:t>, de maintien en vigueur et de renouvellement sont observées].</w:t>
      </w:r>
    </w:p>
    <w:p w:rsidR="00D72539" w:rsidRPr="0047139C" w:rsidRDefault="00D72539" w:rsidP="00F26E4F">
      <w:pPr>
        <w:jc w:val="center"/>
        <w:rPr>
          <w:bCs/>
          <w:lang w:val="fr-FR"/>
        </w:rPr>
      </w:pPr>
    </w:p>
    <w:p w:rsidR="00D72539" w:rsidRPr="0047139C" w:rsidRDefault="00D72539" w:rsidP="00F26E4F">
      <w:pPr>
        <w:jc w:val="center"/>
        <w:rPr>
          <w:bCs/>
          <w:lang w:val="fr-FR"/>
        </w:rPr>
      </w:pPr>
    </w:p>
    <w:p w:rsidR="00D72539" w:rsidRPr="0047139C" w:rsidRDefault="007361B6" w:rsidP="007361B6">
      <w:pPr>
        <w:jc w:val="center"/>
        <w:rPr>
          <w:b/>
          <w:lang w:val="fr-FR"/>
        </w:rPr>
      </w:pPr>
      <w:r w:rsidRPr="0047139C">
        <w:rPr>
          <w:b/>
          <w:lang w:val="fr-FR"/>
        </w:rPr>
        <w:t>Article</w:t>
      </w:r>
      <w:r w:rsidR="0039435D">
        <w:rPr>
          <w:b/>
          <w:lang w:val="fr-FR"/>
        </w:rPr>
        <w:t> </w:t>
      </w:r>
      <w:r w:rsidRPr="0047139C">
        <w:rPr>
          <w:b/>
          <w:lang w:val="fr-FR"/>
        </w:rPr>
        <w:t>13</w:t>
      </w:r>
    </w:p>
    <w:p w:rsidR="00D72539" w:rsidRPr="0047139C" w:rsidRDefault="007361B6" w:rsidP="007361B6">
      <w:pPr>
        <w:jc w:val="center"/>
        <w:rPr>
          <w:lang w:val="fr-FR"/>
        </w:rPr>
      </w:pPr>
      <w:r w:rsidRPr="0047139C">
        <w:rPr>
          <w:lang w:val="fr-FR"/>
        </w:rPr>
        <w:t>Garanties à l</w:t>
      </w:r>
      <w:r w:rsidR="0047139C">
        <w:rPr>
          <w:lang w:val="fr-FR"/>
        </w:rPr>
        <w:t>’</w:t>
      </w:r>
      <w:r w:rsidRPr="0047139C">
        <w:rPr>
          <w:lang w:val="fr-FR"/>
        </w:rPr>
        <w:t>égard d</w:t>
      </w:r>
      <w:r w:rsidR="0047139C">
        <w:rPr>
          <w:lang w:val="fr-FR"/>
        </w:rPr>
        <w:t>’</w:t>
      </w:r>
      <w:r w:rsidRPr="0047139C">
        <w:rPr>
          <w:lang w:val="fr-FR"/>
        </w:rPr>
        <w:t>autres droits</w:t>
      </w:r>
    </w:p>
    <w:p w:rsidR="00D72539" w:rsidRPr="0047139C" w:rsidRDefault="00D72539" w:rsidP="00240F35">
      <w:pPr>
        <w:rPr>
          <w:lang w:val="fr-FR"/>
        </w:rPr>
      </w:pPr>
    </w:p>
    <w:p w:rsidR="0047139C" w:rsidRDefault="00C04510" w:rsidP="00C04510">
      <w:pPr>
        <w:rPr>
          <w:lang w:val="fr-FR"/>
        </w:rPr>
      </w:pPr>
      <w:r w:rsidRPr="0047139C">
        <w:rPr>
          <w:lang w:val="fr-FR"/>
        </w:rPr>
        <w:t>1)</w:t>
      </w:r>
      <w:r w:rsidRPr="0047139C">
        <w:rPr>
          <w:i/>
          <w:lang w:val="fr-FR"/>
        </w:rPr>
        <w:tab/>
        <w:t>[Droits antérieurs sur des marques]</w:t>
      </w:r>
      <w:r w:rsidRPr="0047139C">
        <w:rPr>
          <w:lang w:val="fr-FR"/>
        </w:rPr>
        <w:t>  Sans préjudice des articles 15 et 19, lorsqu</w:t>
      </w:r>
      <w:r w:rsidR="0047139C">
        <w:rPr>
          <w:lang w:val="fr-FR"/>
        </w:rPr>
        <w:t>’</w:t>
      </w:r>
      <w:r w:rsidRPr="0047139C">
        <w:rPr>
          <w:lang w:val="fr-FR"/>
        </w:rPr>
        <w:t>une appellation d</w:t>
      </w:r>
      <w:r w:rsidR="0047139C">
        <w:rPr>
          <w:lang w:val="fr-FR"/>
        </w:rPr>
        <w:t>’</w:t>
      </w:r>
      <w:r w:rsidRPr="0047139C">
        <w:rPr>
          <w:lang w:val="fr-FR"/>
        </w:rPr>
        <w:t>origine enregistrée ou une indication géographique enregistrée est en conflit avec une marque antérieure déposée ou enregistrée de bonne foi, ou acquise par un usage de bonne foi, dans une partie contractante,</w:t>
      </w:r>
    </w:p>
    <w:p w:rsidR="00D72539" w:rsidRPr="0047139C" w:rsidRDefault="00D72539" w:rsidP="00240F35">
      <w:pPr>
        <w:ind w:left="360" w:hanging="360"/>
        <w:rPr>
          <w:lang w:val="fr-FR"/>
        </w:rPr>
      </w:pPr>
    </w:p>
    <w:p w:rsidR="00D72539" w:rsidRPr="0047139C" w:rsidRDefault="00C04510" w:rsidP="00C04510">
      <w:pPr>
        <w:rPr>
          <w:lang w:val="fr-FR"/>
        </w:rPr>
      </w:pPr>
      <w:r w:rsidRPr="0047139C">
        <w:rPr>
          <w:lang w:val="fr-FR"/>
        </w:rPr>
        <w:t>OPTION A</w:t>
      </w:r>
    </w:p>
    <w:p w:rsidR="00D72539" w:rsidRPr="0047139C" w:rsidRDefault="00D72539" w:rsidP="00774BC6">
      <w:pPr>
        <w:rPr>
          <w:lang w:val="fr-FR"/>
        </w:rPr>
      </w:pPr>
    </w:p>
    <w:p w:rsidR="0047139C" w:rsidRDefault="00C04510" w:rsidP="00C04510">
      <w:pPr>
        <w:rPr>
          <w:lang w:val="fr-FR"/>
        </w:rPr>
      </w:pPr>
      <w:r w:rsidRPr="0047139C">
        <w:rPr>
          <w:lang w:val="fr-FR"/>
        </w:rPr>
        <w:t>la protection de cette appellation d</w:t>
      </w:r>
      <w:r w:rsidR="0047139C">
        <w:rPr>
          <w:lang w:val="fr-FR"/>
        </w:rPr>
        <w:t>’</w:t>
      </w:r>
      <w:r w:rsidRPr="0047139C">
        <w:rPr>
          <w:lang w:val="fr-FR"/>
        </w:rPr>
        <w:t>origine ou de cette indication géographique dans cette partie contractante ne préjuge pas de la recevabilité ou de la validité de l</w:t>
      </w:r>
      <w:r w:rsidR="0047139C">
        <w:rPr>
          <w:lang w:val="fr-FR"/>
        </w:rPr>
        <w:t>’</w:t>
      </w:r>
      <w:r w:rsidRPr="0047139C">
        <w:rPr>
          <w:lang w:val="fr-FR"/>
        </w:rPr>
        <w:t>enregistrement de la marque ni du droit de faire usage de la marque, [compte tenu des] [à condition que les] intérêts légitimes du titulaire de la marque et ceux des bénéficiaires des droits à l</w:t>
      </w:r>
      <w:r w:rsidR="0047139C">
        <w:rPr>
          <w:lang w:val="fr-FR"/>
        </w:rPr>
        <w:t>’</w:t>
      </w:r>
      <w:r w:rsidRPr="0047139C">
        <w:rPr>
          <w:lang w:val="fr-FR"/>
        </w:rPr>
        <w:t>égard de l</w:t>
      </w:r>
      <w:r w:rsidR="0047139C">
        <w:rPr>
          <w:lang w:val="fr-FR"/>
        </w:rPr>
        <w:t>’</w:t>
      </w:r>
      <w:r w:rsidRPr="0047139C">
        <w:rPr>
          <w:lang w:val="fr-FR"/>
        </w:rPr>
        <w:t>appellation d</w:t>
      </w:r>
      <w:r w:rsidR="0047139C">
        <w:rPr>
          <w:lang w:val="fr-FR"/>
        </w:rPr>
        <w:t>’</w:t>
      </w:r>
      <w:r w:rsidRPr="0047139C">
        <w:rPr>
          <w:lang w:val="fr-FR"/>
        </w:rPr>
        <w:t>origine ou de l</w:t>
      </w:r>
      <w:r w:rsidR="0047139C">
        <w:rPr>
          <w:lang w:val="fr-FR"/>
        </w:rPr>
        <w:t>’</w:t>
      </w:r>
      <w:r w:rsidRPr="0047139C">
        <w:rPr>
          <w:lang w:val="fr-FR"/>
        </w:rPr>
        <w:t>indication géographique [soient pris en considération] et à condition que le public ne soit pas induit en erreur.</w:t>
      </w:r>
    </w:p>
    <w:p w:rsidR="00D72539" w:rsidRPr="0047139C" w:rsidRDefault="00C04510" w:rsidP="00C04510">
      <w:pPr>
        <w:rPr>
          <w:lang w:val="fr-FR"/>
        </w:rPr>
      </w:pPr>
      <w:r w:rsidRPr="0047139C">
        <w:rPr>
          <w:lang w:val="fr-FR"/>
        </w:rPr>
        <w:lastRenderedPageBreak/>
        <w:t>OPTION B</w:t>
      </w:r>
    </w:p>
    <w:p w:rsidR="00D72539" w:rsidRPr="0047139C" w:rsidRDefault="00D72539" w:rsidP="00774BC6">
      <w:pPr>
        <w:rPr>
          <w:lang w:val="fr-FR"/>
        </w:rPr>
      </w:pPr>
    </w:p>
    <w:p w:rsidR="0047139C" w:rsidRDefault="00C04510" w:rsidP="00C04510">
      <w:pPr>
        <w:rPr>
          <w:lang w:val="fr-FR"/>
        </w:rPr>
      </w:pPr>
      <w:proofErr w:type="gramStart"/>
      <w:r w:rsidRPr="0047139C">
        <w:rPr>
          <w:lang w:val="fr-FR"/>
        </w:rPr>
        <w:t>la</w:t>
      </w:r>
      <w:proofErr w:type="gramEnd"/>
      <w:r w:rsidRPr="0047139C">
        <w:rPr>
          <w:lang w:val="fr-FR"/>
        </w:rPr>
        <w:t xml:space="preserve"> protection de cette appellation d</w:t>
      </w:r>
      <w:r w:rsidR="0047139C">
        <w:rPr>
          <w:lang w:val="fr-FR"/>
        </w:rPr>
        <w:t>’</w:t>
      </w:r>
      <w:r w:rsidRPr="0047139C">
        <w:rPr>
          <w:lang w:val="fr-FR"/>
        </w:rPr>
        <w:t>origine ou de cette indication géographique dans cette partie contractante est subordonnée aux droits conférés par la marque antérieure en vertu de la législation nationale ou régionale ainsi qu</w:t>
      </w:r>
      <w:r w:rsidR="0047139C">
        <w:rPr>
          <w:lang w:val="fr-FR"/>
        </w:rPr>
        <w:t>’</w:t>
      </w:r>
      <w:r w:rsidRPr="0047139C">
        <w:rPr>
          <w:lang w:val="fr-FR"/>
        </w:rPr>
        <w:t>à toute exception applicable à ces droits.</w:t>
      </w:r>
    </w:p>
    <w:p w:rsidR="00D72539" w:rsidRPr="0047139C" w:rsidRDefault="00D72539" w:rsidP="00774BC6">
      <w:pPr>
        <w:rPr>
          <w:lang w:val="fr-FR"/>
        </w:rPr>
      </w:pPr>
    </w:p>
    <w:p w:rsidR="00D72539" w:rsidRPr="0047139C" w:rsidRDefault="00C04510" w:rsidP="00C04510">
      <w:pPr>
        <w:rPr>
          <w:lang w:val="fr-FR"/>
        </w:rPr>
      </w:pPr>
      <w:r w:rsidRPr="0047139C">
        <w:rPr>
          <w:lang w:val="fr-FR"/>
        </w:rPr>
        <w:t>[2)</w:t>
      </w:r>
      <w:r w:rsidRPr="0047139C">
        <w:rPr>
          <w:i/>
          <w:lang w:val="fr-FR"/>
        </w:rPr>
        <w:tab/>
        <w:t>[Droits antérieurs à l</w:t>
      </w:r>
      <w:r w:rsidR="0047139C">
        <w:rPr>
          <w:i/>
          <w:lang w:val="fr-FR"/>
        </w:rPr>
        <w:t>’</w:t>
      </w:r>
      <w:r w:rsidRPr="0047139C">
        <w:rPr>
          <w:i/>
          <w:lang w:val="fr-FR"/>
        </w:rPr>
        <w:t>égard d</w:t>
      </w:r>
      <w:r w:rsidR="0047139C">
        <w:rPr>
          <w:i/>
          <w:lang w:val="fr-FR"/>
        </w:rPr>
        <w:t>’</w:t>
      </w:r>
      <w:r w:rsidRPr="0047139C">
        <w:rPr>
          <w:i/>
          <w:lang w:val="fr-FR"/>
        </w:rPr>
        <w:t>une autre appellation d</w:t>
      </w:r>
      <w:r w:rsidR="0047139C">
        <w:rPr>
          <w:i/>
          <w:lang w:val="fr-FR"/>
        </w:rPr>
        <w:t>’</w:t>
      </w:r>
      <w:r w:rsidRPr="0047139C">
        <w:rPr>
          <w:i/>
          <w:lang w:val="fr-FR"/>
        </w:rPr>
        <w:t>origine ou d</w:t>
      </w:r>
      <w:r w:rsidR="0047139C">
        <w:rPr>
          <w:i/>
          <w:lang w:val="fr-FR"/>
        </w:rPr>
        <w:t>’</w:t>
      </w:r>
      <w:r w:rsidRPr="0047139C">
        <w:rPr>
          <w:i/>
          <w:lang w:val="fr-FR"/>
        </w:rPr>
        <w:t xml:space="preserve">une autre indication géographique] </w:t>
      </w:r>
      <w:r w:rsidRPr="0047139C">
        <w:rPr>
          <w:lang w:val="fr-FR"/>
        </w:rPr>
        <w:t xml:space="preserve"> Sa</w:t>
      </w:r>
      <w:r w:rsidR="00491D3B">
        <w:rPr>
          <w:lang w:val="fr-FR"/>
        </w:rPr>
        <w:t>ns préjudice des articles 15 et </w:t>
      </w:r>
      <w:r w:rsidRPr="0047139C">
        <w:rPr>
          <w:lang w:val="fr-FR"/>
        </w:rPr>
        <w:t>19, lorsqu</w:t>
      </w:r>
      <w:r w:rsidR="0047139C">
        <w:rPr>
          <w:lang w:val="fr-FR"/>
        </w:rPr>
        <w:t>’</w:t>
      </w:r>
      <w:r w:rsidRPr="0047139C">
        <w:rPr>
          <w:lang w:val="fr-FR"/>
        </w:rPr>
        <w:t>une appellation d</w:t>
      </w:r>
      <w:r w:rsidR="0047139C">
        <w:rPr>
          <w:lang w:val="fr-FR"/>
        </w:rPr>
        <w:t>’</w:t>
      </w:r>
      <w:r w:rsidRPr="0047139C">
        <w:rPr>
          <w:lang w:val="fr-FR"/>
        </w:rPr>
        <w:t>origine enregistrée ou une indication géographique enregistrée est en conflit avec une autre appellation d</w:t>
      </w:r>
      <w:r w:rsidR="0047139C">
        <w:rPr>
          <w:lang w:val="fr-FR"/>
        </w:rPr>
        <w:t>’</w:t>
      </w:r>
      <w:r w:rsidRPr="0047139C">
        <w:rPr>
          <w:lang w:val="fr-FR"/>
        </w:rPr>
        <w:t>origine enregistrée ou une autre indication géographique enregistrée protégée dans une partie contractante, chacune est protégée par cette partie contractante, pour autant que les circonstances de l</w:t>
      </w:r>
      <w:r w:rsidR="0047139C">
        <w:rPr>
          <w:lang w:val="fr-FR"/>
        </w:rPr>
        <w:t>’</w:t>
      </w:r>
      <w:r w:rsidRPr="0047139C">
        <w:rPr>
          <w:lang w:val="fr-FR"/>
        </w:rPr>
        <w:t>espèce au regard de la législation de la partie contractante n</w:t>
      </w:r>
      <w:r w:rsidR="0047139C">
        <w:rPr>
          <w:lang w:val="fr-FR"/>
        </w:rPr>
        <w:t>’</w:t>
      </w:r>
      <w:r w:rsidRPr="0047139C">
        <w:rPr>
          <w:lang w:val="fr-FR"/>
        </w:rPr>
        <w:t>exigent pas que l</w:t>
      </w:r>
      <w:r w:rsidR="0047139C">
        <w:rPr>
          <w:lang w:val="fr-FR"/>
        </w:rPr>
        <w:t>’</w:t>
      </w:r>
      <w:r w:rsidRPr="0047139C">
        <w:rPr>
          <w:lang w:val="fr-FR"/>
        </w:rPr>
        <w:t>une d</w:t>
      </w:r>
      <w:r w:rsidR="0047139C">
        <w:rPr>
          <w:lang w:val="fr-FR"/>
        </w:rPr>
        <w:t>’</w:t>
      </w:r>
      <w:r w:rsidRPr="0047139C">
        <w:rPr>
          <w:lang w:val="fr-FR"/>
        </w:rPr>
        <w:t>entre elles prime, compte tenu des intérêts légitimes en jeu.</w:t>
      </w:r>
    </w:p>
    <w:p w:rsidR="00D72539" w:rsidRPr="0047139C" w:rsidRDefault="00D72539" w:rsidP="00240F35">
      <w:pPr>
        <w:rPr>
          <w:lang w:val="fr-FR"/>
        </w:rPr>
      </w:pPr>
    </w:p>
    <w:p w:rsidR="00D72539" w:rsidRPr="0047139C" w:rsidRDefault="00C04510" w:rsidP="00C04510">
      <w:pPr>
        <w:rPr>
          <w:lang w:val="fr-FR"/>
        </w:rPr>
      </w:pPr>
      <w:r w:rsidRPr="0047139C">
        <w:rPr>
          <w:lang w:val="fr-FR"/>
        </w:rPr>
        <w:t>3)</w:t>
      </w:r>
      <w:r w:rsidRPr="0047139C">
        <w:rPr>
          <w:i/>
          <w:lang w:val="fr-FR"/>
        </w:rPr>
        <w:tab/>
        <w:t>[Nom personnel utilisé en affaires]  </w:t>
      </w:r>
      <w:r w:rsidRPr="0047139C">
        <w:rPr>
          <w:lang w:val="fr-FR"/>
        </w:rPr>
        <w:t>Les dispositions du présent Acte sont sans préjudice du droit de toute personne d</w:t>
      </w:r>
      <w:r w:rsidR="0047139C">
        <w:rPr>
          <w:lang w:val="fr-FR"/>
        </w:rPr>
        <w:t>’</w:t>
      </w:r>
      <w:r w:rsidRPr="0047139C">
        <w:rPr>
          <w:lang w:val="fr-FR"/>
        </w:rPr>
        <w:t>utiliser, au cours d</w:t>
      </w:r>
      <w:r w:rsidR="0047139C">
        <w:rPr>
          <w:lang w:val="fr-FR"/>
        </w:rPr>
        <w:t>’</w:t>
      </w:r>
      <w:r w:rsidRPr="0047139C">
        <w:rPr>
          <w:lang w:val="fr-FR"/>
        </w:rPr>
        <w:t>opérations commerciales, son nom ou celui de son prédécesseur en affaires, sauf si ce nom est utilisé de manière à induire le public en erreur.</w:t>
      </w:r>
    </w:p>
    <w:p w:rsidR="00D72539" w:rsidRPr="0047139C" w:rsidRDefault="00D72539" w:rsidP="00240F35">
      <w:pPr>
        <w:rPr>
          <w:lang w:val="fr-FR"/>
        </w:rPr>
      </w:pPr>
    </w:p>
    <w:p w:rsidR="0047139C" w:rsidRDefault="00C04510" w:rsidP="00C04510">
      <w:pPr>
        <w:rPr>
          <w:lang w:val="fr-FR"/>
        </w:rPr>
      </w:pPr>
      <w:r w:rsidRPr="0047139C">
        <w:rPr>
          <w:lang w:val="fr-FR"/>
        </w:rPr>
        <w:t>4)</w:t>
      </w:r>
      <w:r w:rsidRPr="0047139C">
        <w:rPr>
          <w:i/>
          <w:lang w:val="fr-FR"/>
        </w:rPr>
        <w:tab/>
        <w:t xml:space="preserve">[Droits fondés sur des dénominations de variétés végétales ou de races animales] </w:t>
      </w:r>
      <w:r w:rsidRPr="0047139C">
        <w:rPr>
          <w:lang w:val="fr-FR"/>
        </w:rPr>
        <w:t xml:space="preserve"> Les dispositions du présent Acte sont sans préjudice du droit de toute personne d</w:t>
      </w:r>
      <w:r w:rsidR="0047139C">
        <w:rPr>
          <w:lang w:val="fr-FR"/>
        </w:rPr>
        <w:t>’</w:t>
      </w:r>
      <w:r w:rsidRPr="0047139C">
        <w:rPr>
          <w:lang w:val="fr-FR"/>
        </w:rPr>
        <w:t>utiliser, au cours d</w:t>
      </w:r>
      <w:r w:rsidR="0047139C">
        <w:rPr>
          <w:lang w:val="fr-FR"/>
        </w:rPr>
        <w:t>’</w:t>
      </w:r>
      <w:r w:rsidRPr="0047139C">
        <w:rPr>
          <w:lang w:val="fr-FR"/>
        </w:rPr>
        <w:t>opérations commerciales, une dénomination de variété végétale ou de race animale, sauf lorsqu</w:t>
      </w:r>
      <w:r w:rsidR="0047139C">
        <w:rPr>
          <w:lang w:val="fr-FR"/>
        </w:rPr>
        <w:t>’</w:t>
      </w:r>
      <w:r w:rsidRPr="0047139C">
        <w:rPr>
          <w:lang w:val="fr-FR"/>
        </w:rPr>
        <w:t>il est fait usage de cette dénomination de variété végétale ou de race animale de manière à induire le public en erreur.]</w:t>
      </w:r>
    </w:p>
    <w:p w:rsidR="00D72539" w:rsidRPr="0047139C" w:rsidRDefault="00D72539" w:rsidP="001168C0">
      <w:pPr>
        <w:rPr>
          <w:lang w:val="fr-FR"/>
        </w:rPr>
      </w:pPr>
    </w:p>
    <w:p w:rsidR="00D72539" w:rsidRPr="0047139C" w:rsidRDefault="00D72539" w:rsidP="006410C4">
      <w:pPr>
        <w:rPr>
          <w:lang w:val="fr-FR"/>
        </w:rPr>
      </w:pPr>
    </w:p>
    <w:p w:rsidR="00D72539" w:rsidRPr="0047139C" w:rsidRDefault="00C04510" w:rsidP="00C04510">
      <w:pPr>
        <w:jc w:val="center"/>
        <w:rPr>
          <w:lang w:val="fr-FR"/>
        </w:rPr>
      </w:pPr>
      <w:r w:rsidRPr="0047139C">
        <w:rPr>
          <w:b/>
          <w:lang w:val="fr-FR"/>
        </w:rPr>
        <w:t>Article</w:t>
      </w:r>
      <w:r w:rsidR="0039435D">
        <w:rPr>
          <w:b/>
          <w:lang w:val="fr-FR"/>
        </w:rPr>
        <w:t> </w:t>
      </w:r>
      <w:r w:rsidRPr="0047139C">
        <w:rPr>
          <w:b/>
          <w:lang w:val="fr-FR"/>
        </w:rPr>
        <w:t>14</w:t>
      </w:r>
      <w:r w:rsidRPr="0047139C">
        <w:rPr>
          <w:lang w:val="fr-FR"/>
        </w:rPr>
        <w:br/>
        <w:t>Procédures destinées à faire respecter les droits et moyens de recours</w:t>
      </w:r>
    </w:p>
    <w:p w:rsidR="00D72539" w:rsidRPr="0047139C" w:rsidRDefault="00D72539" w:rsidP="006410C4">
      <w:pPr>
        <w:rPr>
          <w:lang w:val="fr-FR"/>
        </w:rPr>
      </w:pPr>
    </w:p>
    <w:p w:rsidR="00D72539" w:rsidRPr="0047139C" w:rsidRDefault="00C04510" w:rsidP="00C04510">
      <w:pPr>
        <w:ind w:firstLine="550"/>
        <w:rPr>
          <w:lang w:val="fr-FR"/>
        </w:rPr>
      </w:pPr>
      <w:r w:rsidRPr="0047139C">
        <w:rPr>
          <w:lang w:val="fr-FR"/>
        </w:rPr>
        <w:t>Chaque partie contractante prévoit des moyens de recours effectifs pour la protection des appellations d</w:t>
      </w:r>
      <w:r w:rsidR="0047139C">
        <w:rPr>
          <w:lang w:val="fr-FR"/>
        </w:rPr>
        <w:t>’</w:t>
      </w:r>
      <w:r w:rsidRPr="0047139C">
        <w:rPr>
          <w:lang w:val="fr-FR"/>
        </w:rPr>
        <w:t>origine enregistrées et des indications géographiques enregistrées et fait en sorte que les poursuites nécessaires pour assurer leur protection puissent être exercées par un organisme public ou par toute partie intéressée, personne physique ou morale, publique ou privée, selon son système et sa pratique juridiques.</w:t>
      </w:r>
    </w:p>
    <w:p w:rsidR="00D72539" w:rsidRPr="0047139C" w:rsidRDefault="00D72539" w:rsidP="003D1A94">
      <w:pPr>
        <w:jc w:val="center"/>
        <w:rPr>
          <w:lang w:val="fr-FR"/>
        </w:rPr>
      </w:pPr>
    </w:p>
    <w:p w:rsidR="00D72539" w:rsidRPr="0047139C" w:rsidRDefault="00D72539" w:rsidP="003D1A94">
      <w:pPr>
        <w:jc w:val="center"/>
        <w:rPr>
          <w:lang w:val="fr-FR"/>
        </w:rPr>
      </w:pPr>
    </w:p>
    <w:p w:rsidR="00D72539" w:rsidRPr="0047139C" w:rsidRDefault="00D72539" w:rsidP="003D1A94">
      <w:pPr>
        <w:jc w:val="center"/>
        <w:rPr>
          <w:lang w:val="fr-FR"/>
        </w:rPr>
      </w:pPr>
    </w:p>
    <w:p w:rsidR="00D72539" w:rsidRPr="0047139C" w:rsidRDefault="00C04510" w:rsidP="00C04510">
      <w:pPr>
        <w:jc w:val="center"/>
        <w:rPr>
          <w:lang w:val="fr-FR"/>
        </w:rPr>
      </w:pPr>
      <w:r w:rsidRPr="0047139C">
        <w:rPr>
          <w:b/>
          <w:lang w:val="fr-FR"/>
        </w:rPr>
        <w:t>Chapitre IV</w:t>
      </w:r>
      <w:r w:rsidRPr="0047139C">
        <w:rPr>
          <w:b/>
          <w:lang w:val="fr-FR"/>
        </w:rPr>
        <w:br/>
        <w:t>Refus et autres mesures relatives à l</w:t>
      </w:r>
      <w:r w:rsidR="0047139C">
        <w:rPr>
          <w:b/>
          <w:lang w:val="fr-FR"/>
        </w:rPr>
        <w:t>’</w:t>
      </w:r>
      <w:r w:rsidRPr="0047139C">
        <w:rPr>
          <w:b/>
          <w:lang w:val="fr-FR"/>
        </w:rPr>
        <w:t>enregistrement international</w:t>
      </w:r>
    </w:p>
    <w:p w:rsidR="00D72539" w:rsidRPr="0047139C" w:rsidRDefault="00D72539" w:rsidP="006410C4">
      <w:pPr>
        <w:rPr>
          <w:lang w:val="fr-FR"/>
        </w:rPr>
      </w:pPr>
    </w:p>
    <w:p w:rsidR="00D72539" w:rsidRPr="0047139C" w:rsidRDefault="00D72539" w:rsidP="006410C4">
      <w:pPr>
        <w:rPr>
          <w:lang w:val="fr-FR"/>
        </w:rPr>
      </w:pPr>
    </w:p>
    <w:p w:rsidR="00D72539" w:rsidRPr="0047139C" w:rsidRDefault="00C04510" w:rsidP="00C04510">
      <w:pPr>
        <w:jc w:val="center"/>
        <w:rPr>
          <w:lang w:val="fr-FR"/>
        </w:rPr>
      </w:pPr>
      <w:r w:rsidRPr="0047139C">
        <w:rPr>
          <w:b/>
          <w:lang w:val="fr-FR"/>
        </w:rPr>
        <w:t>Article</w:t>
      </w:r>
      <w:r w:rsidR="0039435D">
        <w:rPr>
          <w:b/>
          <w:lang w:val="fr-FR"/>
        </w:rPr>
        <w:t> </w:t>
      </w:r>
      <w:r w:rsidRPr="0047139C">
        <w:rPr>
          <w:b/>
          <w:lang w:val="fr-FR"/>
        </w:rPr>
        <w:t>15</w:t>
      </w:r>
    </w:p>
    <w:p w:rsidR="00D72539" w:rsidRPr="0047139C" w:rsidRDefault="00C04510" w:rsidP="00C04510">
      <w:pPr>
        <w:jc w:val="center"/>
        <w:rPr>
          <w:lang w:val="fr-FR"/>
        </w:rPr>
      </w:pPr>
      <w:r w:rsidRPr="0047139C">
        <w:rPr>
          <w:lang w:val="fr-FR"/>
        </w:rPr>
        <w:t>Refus</w:t>
      </w:r>
    </w:p>
    <w:p w:rsidR="00D72539" w:rsidRPr="0047139C" w:rsidRDefault="00D72539" w:rsidP="006410C4">
      <w:pPr>
        <w:rPr>
          <w:lang w:val="fr-FR"/>
        </w:rPr>
      </w:pPr>
    </w:p>
    <w:p w:rsidR="0047139C" w:rsidRDefault="00C04510" w:rsidP="00C04510">
      <w:pPr>
        <w:rPr>
          <w:lang w:val="fr-FR"/>
        </w:rPr>
      </w:pPr>
      <w:r w:rsidRPr="0047139C">
        <w:rPr>
          <w:lang w:val="fr-FR"/>
        </w:rPr>
        <w:t>1)</w:t>
      </w:r>
      <w:r w:rsidRPr="0047139C">
        <w:rPr>
          <w:lang w:val="fr-FR"/>
        </w:rPr>
        <w:tab/>
      </w:r>
      <w:r w:rsidRPr="0047139C">
        <w:rPr>
          <w:i/>
          <w:lang w:val="fr-FR"/>
        </w:rPr>
        <w:t>[Refus des effets de l</w:t>
      </w:r>
      <w:r w:rsidR="0047139C">
        <w:rPr>
          <w:i/>
          <w:lang w:val="fr-FR"/>
        </w:rPr>
        <w:t>’</w:t>
      </w:r>
      <w:r w:rsidRPr="0047139C">
        <w:rPr>
          <w:i/>
          <w:lang w:val="fr-FR"/>
        </w:rPr>
        <w:t>enregistrement international]</w:t>
      </w:r>
      <w:r w:rsidRPr="0047139C">
        <w:rPr>
          <w:lang w:val="fr-FR"/>
        </w:rPr>
        <w:t xml:space="preserve">  a) Dans le délai prévu par le règlement d</w:t>
      </w:r>
      <w:r w:rsidR="0047139C">
        <w:rPr>
          <w:lang w:val="fr-FR"/>
        </w:rPr>
        <w:t>’</w:t>
      </w:r>
      <w:r w:rsidRPr="0047139C">
        <w:rPr>
          <w:lang w:val="fr-FR"/>
        </w:rPr>
        <w:t>exécution, l</w:t>
      </w:r>
      <w:r w:rsidR="0047139C">
        <w:rPr>
          <w:lang w:val="fr-FR"/>
        </w:rPr>
        <w:t>’</w:t>
      </w:r>
      <w:r w:rsidRPr="0047139C">
        <w:rPr>
          <w:lang w:val="fr-FR"/>
        </w:rPr>
        <w:t>administration compétente d</w:t>
      </w:r>
      <w:r w:rsidR="0047139C">
        <w:rPr>
          <w:lang w:val="fr-FR"/>
        </w:rPr>
        <w:t>’</w:t>
      </w:r>
      <w:r w:rsidRPr="0047139C">
        <w:rPr>
          <w:lang w:val="fr-FR"/>
        </w:rPr>
        <w:t>une partie contractante peut notifier au Bureau international le refus des effets d</w:t>
      </w:r>
      <w:r w:rsidR="0047139C">
        <w:rPr>
          <w:lang w:val="fr-FR"/>
        </w:rPr>
        <w:t>’</w:t>
      </w:r>
      <w:r w:rsidRPr="0047139C">
        <w:rPr>
          <w:lang w:val="fr-FR"/>
        </w:rPr>
        <w:t>un enregistrement international sur son territoire.</w:t>
      </w:r>
      <w:r w:rsidR="00AE0DAA" w:rsidRPr="0047139C">
        <w:rPr>
          <w:lang w:val="fr-FR"/>
        </w:rPr>
        <w:t xml:space="preserve">  </w:t>
      </w:r>
      <w:r w:rsidRPr="0047139C">
        <w:rPr>
          <w:lang w:val="fr-FR"/>
        </w:rPr>
        <w:t>La notification de refus peut être déposée par l</w:t>
      </w:r>
      <w:r w:rsidR="0047139C">
        <w:rPr>
          <w:lang w:val="fr-FR"/>
        </w:rPr>
        <w:t>’</w:t>
      </w:r>
      <w:r w:rsidRPr="0047139C">
        <w:rPr>
          <w:lang w:val="fr-FR"/>
        </w:rPr>
        <w:t>administration compétente d</w:t>
      </w:r>
      <w:r w:rsidR="0047139C">
        <w:rPr>
          <w:lang w:val="fr-FR"/>
        </w:rPr>
        <w:t>’</w:t>
      </w:r>
      <w:r w:rsidRPr="0047139C">
        <w:rPr>
          <w:lang w:val="fr-FR"/>
        </w:rPr>
        <w:t>office, si sa législation le permet, ou à la demande d</w:t>
      </w:r>
      <w:r w:rsidR="0047139C">
        <w:rPr>
          <w:lang w:val="fr-FR"/>
        </w:rPr>
        <w:t>’</w:t>
      </w:r>
      <w:r w:rsidRPr="0047139C">
        <w:rPr>
          <w:lang w:val="fr-FR"/>
        </w:rPr>
        <w:t>une partie intéressée.</w:t>
      </w:r>
    </w:p>
    <w:p w:rsidR="0047139C" w:rsidRDefault="00C04510" w:rsidP="00C04510">
      <w:pPr>
        <w:ind w:firstLine="567"/>
        <w:rPr>
          <w:lang w:val="fr-FR"/>
        </w:rPr>
      </w:pPr>
      <w:r w:rsidRPr="0047139C">
        <w:rPr>
          <w:lang w:val="fr-FR"/>
        </w:rPr>
        <w:t>b)</w:t>
      </w:r>
      <w:r w:rsidRPr="0047139C">
        <w:rPr>
          <w:lang w:val="fr-FR"/>
        </w:rPr>
        <w:tab/>
        <w:t>La notification de refus doit indiquer les motifs sur lesquels se fonde le refus.</w:t>
      </w:r>
    </w:p>
    <w:p w:rsidR="00D72539" w:rsidRPr="0047139C" w:rsidRDefault="00D72539" w:rsidP="006410C4">
      <w:pPr>
        <w:ind w:firstLine="567"/>
        <w:rPr>
          <w:lang w:val="fr-FR"/>
        </w:rPr>
      </w:pPr>
    </w:p>
    <w:p w:rsidR="0047139C" w:rsidRDefault="00E025A7" w:rsidP="00E025A7">
      <w:pPr>
        <w:rPr>
          <w:lang w:val="fr-FR"/>
        </w:rPr>
      </w:pPr>
      <w:r w:rsidRPr="0047139C">
        <w:rPr>
          <w:lang w:val="fr-FR"/>
        </w:rPr>
        <w:t>2)</w:t>
      </w:r>
      <w:r w:rsidRPr="0047139C">
        <w:rPr>
          <w:lang w:val="fr-FR"/>
        </w:rPr>
        <w:tab/>
      </w:r>
      <w:r w:rsidRPr="0047139C">
        <w:rPr>
          <w:i/>
          <w:lang w:val="fr-FR"/>
        </w:rPr>
        <w:t>[Protection conférée par d</w:t>
      </w:r>
      <w:r w:rsidR="0047139C">
        <w:rPr>
          <w:i/>
          <w:lang w:val="fr-FR"/>
        </w:rPr>
        <w:t>’</w:t>
      </w:r>
      <w:r w:rsidRPr="0047139C">
        <w:rPr>
          <w:i/>
          <w:lang w:val="fr-FR"/>
        </w:rPr>
        <w:t>autres instruments]  </w:t>
      </w:r>
      <w:r w:rsidRPr="0047139C">
        <w:rPr>
          <w:lang w:val="fr-FR"/>
        </w:rPr>
        <w:t>La notification de refus est sans incidence sur toute protection dont la dénomination ou l</w:t>
      </w:r>
      <w:r w:rsidR="0047139C">
        <w:rPr>
          <w:lang w:val="fr-FR"/>
        </w:rPr>
        <w:t>’</w:t>
      </w:r>
      <w:r w:rsidRPr="0047139C">
        <w:rPr>
          <w:lang w:val="fr-FR"/>
        </w:rPr>
        <w:t xml:space="preserve">indication concernée peut bénéficier, conformément à </w:t>
      </w:r>
      <w:r w:rsidR="006740F4" w:rsidRPr="0047139C">
        <w:rPr>
          <w:lang w:val="fr-FR"/>
        </w:rPr>
        <w:t>[</w:t>
      </w:r>
      <w:r w:rsidRPr="0047139C">
        <w:rPr>
          <w:lang w:val="fr-FR"/>
        </w:rPr>
        <w:t>l</w:t>
      </w:r>
      <w:r w:rsidR="0047139C">
        <w:rPr>
          <w:lang w:val="fr-FR"/>
        </w:rPr>
        <w:t>’</w:t>
      </w:r>
      <w:r w:rsidRPr="0047139C">
        <w:rPr>
          <w:lang w:val="fr-FR"/>
        </w:rPr>
        <w:t>article 10.2)</w:t>
      </w:r>
      <w:r w:rsidR="006740F4" w:rsidRPr="0047139C">
        <w:rPr>
          <w:lang w:val="fr-FR"/>
        </w:rPr>
        <w:t>]</w:t>
      </w:r>
      <w:r w:rsidRPr="0047139C">
        <w:rPr>
          <w:lang w:val="fr-FR"/>
        </w:rPr>
        <w:t>, dans la partie contractante à laquelle s</w:t>
      </w:r>
      <w:r w:rsidR="0047139C">
        <w:rPr>
          <w:lang w:val="fr-FR"/>
        </w:rPr>
        <w:t>’</w:t>
      </w:r>
      <w:r w:rsidRPr="0047139C">
        <w:rPr>
          <w:lang w:val="fr-FR"/>
        </w:rPr>
        <w:t>applique le refus.</w:t>
      </w:r>
    </w:p>
    <w:p w:rsidR="00D72539" w:rsidRPr="0047139C" w:rsidRDefault="00D72539" w:rsidP="006410C4">
      <w:pPr>
        <w:rPr>
          <w:lang w:val="fr-FR"/>
        </w:rPr>
      </w:pPr>
    </w:p>
    <w:p w:rsidR="0047139C" w:rsidRDefault="00E025A7" w:rsidP="00E025A7">
      <w:pPr>
        <w:rPr>
          <w:lang w:val="fr-FR"/>
        </w:rPr>
      </w:pPr>
      <w:r w:rsidRPr="0047139C">
        <w:rPr>
          <w:lang w:val="fr-FR"/>
        </w:rPr>
        <w:lastRenderedPageBreak/>
        <w:t>3)</w:t>
      </w:r>
      <w:r w:rsidRPr="0047139C">
        <w:rPr>
          <w:i/>
          <w:lang w:val="fr-FR"/>
        </w:rPr>
        <w:tab/>
        <w:t>[Obligation de prévoir une possibilité pour les parties intéressées]  </w:t>
      </w:r>
      <w:r w:rsidRPr="0047139C">
        <w:rPr>
          <w:lang w:val="fr-FR"/>
        </w:rPr>
        <w:t>Chaque partie contractante prévoit une possibilité raisonnable, pour toute personne dont les intérêts seraient affectés par un enregistrement international, de demander à l</w:t>
      </w:r>
      <w:r w:rsidR="0047139C">
        <w:rPr>
          <w:lang w:val="fr-FR"/>
        </w:rPr>
        <w:t>’</w:t>
      </w:r>
      <w:r w:rsidRPr="0047139C">
        <w:rPr>
          <w:lang w:val="fr-FR"/>
        </w:rPr>
        <w:t>administration compétente de notifier un refus à l</w:t>
      </w:r>
      <w:r w:rsidR="0047139C">
        <w:rPr>
          <w:lang w:val="fr-FR"/>
        </w:rPr>
        <w:t>’</w:t>
      </w:r>
      <w:r w:rsidRPr="0047139C">
        <w:rPr>
          <w:lang w:val="fr-FR"/>
        </w:rPr>
        <w:t>égard de cet enregistrement international.</w:t>
      </w:r>
    </w:p>
    <w:p w:rsidR="00D72539" w:rsidRPr="0047139C" w:rsidRDefault="00D72539" w:rsidP="006410C4">
      <w:pPr>
        <w:rPr>
          <w:lang w:val="fr-FR"/>
        </w:rPr>
      </w:pPr>
    </w:p>
    <w:p w:rsidR="0047139C" w:rsidRDefault="00E025A7" w:rsidP="00E025A7">
      <w:pPr>
        <w:rPr>
          <w:lang w:val="fr-FR"/>
        </w:rPr>
      </w:pPr>
      <w:r w:rsidRPr="0047139C">
        <w:rPr>
          <w:lang w:val="fr-FR"/>
        </w:rPr>
        <w:t>4)</w:t>
      </w:r>
      <w:r w:rsidRPr="0047139C">
        <w:rPr>
          <w:lang w:val="fr-FR"/>
        </w:rPr>
        <w:tab/>
      </w:r>
      <w:r w:rsidRPr="0047139C">
        <w:rPr>
          <w:i/>
          <w:lang w:val="fr-FR"/>
        </w:rPr>
        <w:t>[Inscription, publication et communication des refus]  </w:t>
      </w:r>
      <w:r w:rsidRPr="0047139C">
        <w:rPr>
          <w:lang w:val="fr-FR"/>
        </w:rPr>
        <w:t>Le Bureau international inscrit le refus et les motifs du refus au registre international.</w:t>
      </w:r>
      <w:r w:rsidR="00AE0DAA" w:rsidRPr="0047139C">
        <w:rPr>
          <w:lang w:val="fr-FR"/>
        </w:rPr>
        <w:t xml:space="preserve">  </w:t>
      </w:r>
      <w:r w:rsidRPr="0047139C">
        <w:rPr>
          <w:lang w:val="fr-FR"/>
        </w:rPr>
        <w:t>Il publie le refus et les motifs du refus et communique la notification de refus à l</w:t>
      </w:r>
      <w:r w:rsidR="0047139C">
        <w:rPr>
          <w:lang w:val="fr-FR"/>
        </w:rPr>
        <w:t>’</w:t>
      </w:r>
      <w:r w:rsidRPr="0047139C">
        <w:rPr>
          <w:lang w:val="fr-FR"/>
        </w:rPr>
        <w:t>administration compétente de la partie contractante d</w:t>
      </w:r>
      <w:r w:rsidR="0047139C">
        <w:rPr>
          <w:lang w:val="fr-FR"/>
        </w:rPr>
        <w:t>’</w:t>
      </w:r>
      <w:r w:rsidRPr="0047139C">
        <w:rPr>
          <w:lang w:val="fr-FR"/>
        </w:rPr>
        <w:t>origine ou, lorsque la demande a été déposée directement conformément à l</w:t>
      </w:r>
      <w:r w:rsidR="0047139C">
        <w:rPr>
          <w:lang w:val="fr-FR"/>
        </w:rPr>
        <w:t>’</w:t>
      </w:r>
      <w:r w:rsidRPr="0047139C">
        <w:rPr>
          <w:lang w:val="fr-FR"/>
        </w:rPr>
        <w:t>article 5.3), aux bénéficiaires ou à la personne morale visée à l</w:t>
      </w:r>
      <w:r w:rsidR="0047139C">
        <w:rPr>
          <w:lang w:val="fr-FR"/>
        </w:rPr>
        <w:t>’</w:t>
      </w:r>
      <w:r w:rsidRPr="0047139C">
        <w:rPr>
          <w:lang w:val="fr-FR"/>
        </w:rPr>
        <w:t>article 5.2</w:t>
      </w:r>
      <w:proofErr w:type="gramStart"/>
      <w:r w:rsidRPr="0047139C">
        <w:rPr>
          <w:lang w:val="fr-FR"/>
        </w:rPr>
        <w:t>)ii</w:t>
      </w:r>
      <w:proofErr w:type="gramEnd"/>
      <w:r w:rsidRPr="0047139C">
        <w:rPr>
          <w:lang w:val="fr-FR"/>
        </w:rPr>
        <w:t>) ainsi qu</w:t>
      </w:r>
      <w:r w:rsidR="0047139C">
        <w:rPr>
          <w:lang w:val="fr-FR"/>
        </w:rPr>
        <w:t>’</w:t>
      </w:r>
      <w:r w:rsidRPr="0047139C">
        <w:rPr>
          <w:lang w:val="fr-FR"/>
        </w:rPr>
        <w:t>à l</w:t>
      </w:r>
      <w:r w:rsidR="0047139C">
        <w:rPr>
          <w:lang w:val="fr-FR"/>
        </w:rPr>
        <w:t>’</w:t>
      </w:r>
      <w:r w:rsidRPr="0047139C">
        <w:rPr>
          <w:lang w:val="fr-FR"/>
        </w:rPr>
        <w:t>administration compétente de la partie contractante d</w:t>
      </w:r>
      <w:r w:rsidR="0047139C">
        <w:rPr>
          <w:lang w:val="fr-FR"/>
        </w:rPr>
        <w:t>’</w:t>
      </w:r>
      <w:r w:rsidRPr="0047139C">
        <w:rPr>
          <w:lang w:val="fr-FR"/>
        </w:rPr>
        <w:t>origine.</w:t>
      </w:r>
    </w:p>
    <w:p w:rsidR="00D72539" w:rsidRPr="0047139C" w:rsidRDefault="00D72539" w:rsidP="006410C4">
      <w:pPr>
        <w:rPr>
          <w:lang w:val="fr-FR"/>
        </w:rPr>
      </w:pPr>
    </w:p>
    <w:p w:rsidR="0047139C" w:rsidRDefault="00E025A7" w:rsidP="00E025A7">
      <w:pPr>
        <w:rPr>
          <w:lang w:val="fr-FR"/>
        </w:rPr>
      </w:pPr>
      <w:r w:rsidRPr="0047139C">
        <w:rPr>
          <w:lang w:val="fr-FR"/>
        </w:rPr>
        <w:t>5)</w:t>
      </w:r>
      <w:r w:rsidRPr="0047139C">
        <w:rPr>
          <w:lang w:val="fr-FR"/>
        </w:rPr>
        <w:tab/>
      </w:r>
      <w:r w:rsidRPr="0047139C">
        <w:rPr>
          <w:i/>
          <w:lang w:val="fr-FR"/>
        </w:rPr>
        <w:t>[Traitement national]  </w:t>
      </w:r>
      <w:r w:rsidRPr="0047139C">
        <w:rPr>
          <w:lang w:val="fr-FR"/>
        </w:rPr>
        <w:t>Chaque partie contractante met à la disposition des parties intéressées affectées par un refus les</w:t>
      </w:r>
      <w:r w:rsidRPr="0047139C">
        <w:rPr>
          <w:i/>
          <w:lang w:val="fr-FR"/>
        </w:rPr>
        <w:t xml:space="preserve"> </w:t>
      </w:r>
      <w:r w:rsidRPr="0047139C">
        <w:rPr>
          <w:lang w:val="fr-FR"/>
        </w:rPr>
        <w:t>recours judiciaires ou administratifs à la disposition de ses propres ressortissants en ce qui concerne le refus de la protection d</w:t>
      </w:r>
      <w:r w:rsidR="0047139C">
        <w:rPr>
          <w:lang w:val="fr-FR"/>
        </w:rPr>
        <w:t>’</w:t>
      </w:r>
      <w:r w:rsidRPr="0047139C">
        <w:rPr>
          <w:lang w:val="fr-FR"/>
        </w:rPr>
        <w:t>une appellation d</w:t>
      </w:r>
      <w:r w:rsidR="0047139C">
        <w:rPr>
          <w:lang w:val="fr-FR"/>
        </w:rPr>
        <w:t>’</w:t>
      </w:r>
      <w:r w:rsidRPr="0047139C">
        <w:rPr>
          <w:lang w:val="fr-FR"/>
        </w:rPr>
        <w:t>origine ou d</w:t>
      </w:r>
      <w:r w:rsidR="0047139C">
        <w:rPr>
          <w:lang w:val="fr-FR"/>
        </w:rPr>
        <w:t>’</w:t>
      </w:r>
      <w:r w:rsidRPr="0047139C">
        <w:rPr>
          <w:lang w:val="fr-FR"/>
        </w:rPr>
        <w:t>une indication géographique.</w:t>
      </w:r>
    </w:p>
    <w:p w:rsidR="00D72539" w:rsidRPr="0047139C" w:rsidRDefault="00D72539" w:rsidP="001D19F0">
      <w:pPr>
        <w:jc w:val="center"/>
        <w:rPr>
          <w:lang w:val="fr-FR"/>
        </w:rPr>
      </w:pPr>
    </w:p>
    <w:p w:rsidR="00D72539" w:rsidRPr="0047139C" w:rsidRDefault="00D72539" w:rsidP="001D19F0">
      <w:pPr>
        <w:jc w:val="center"/>
        <w:rPr>
          <w:lang w:val="fr-FR"/>
        </w:rPr>
      </w:pPr>
    </w:p>
    <w:p w:rsidR="00D72539" w:rsidRPr="0047139C" w:rsidRDefault="00E025A7" w:rsidP="00491D3B">
      <w:pPr>
        <w:keepNext/>
        <w:keepLines/>
        <w:jc w:val="center"/>
        <w:rPr>
          <w:b/>
          <w:bCs/>
          <w:lang w:val="fr-FR"/>
        </w:rPr>
      </w:pPr>
      <w:r w:rsidRPr="0047139C">
        <w:rPr>
          <w:b/>
          <w:bCs/>
          <w:lang w:val="fr-FR"/>
        </w:rPr>
        <w:t>Article</w:t>
      </w:r>
      <w:r w:rsidR="0039435D">
        <w:rPr>
          <w:b/>
          <w:bCs/>
          <w:lang w:val="fr-FR"/>
        </w:rPr>
        <w:t> </w:t>
      </w:r>
      <w:r w:rsidRPr="0047139C">
        <w:rPr>
          <w:b/>
          <w:bCs/>
          <w:lang w:val="fr-FR"/>
        </w:rPr>
        <w:t>16</w:t>
      </w:r>
    </w:p>
    <w:p w:rsidR="00D72539" w:rsidRPr="0047139C" w:rsidRDefault="00E025A7" w:rsidP="00491D3B">
      <w:pPr>
        <w:keepNext/>
        <w:keepLines/>
        <w:jc w:val="center"/>
        <w:rPr>
          <w:lang w:val="fr-FR"/>
        </w:rPr>
      </w:pPr>
      <w:r w:rsidRPr="0047139C">
        <w:rPr>
          <w:lang w:val="fr-FR"/>
        </w:rPr>
        <w:t>Retrait de refus</w:t>
      </w:r>
    </w:p>
    <w:p w:rsidR="00D72539" w:rsidRPr="0047139C" w:rsidRDefault="00D72539" w:rsidP="006410C4">
      <w:pPr>
        <w:rPr>
          <w:lang w:val="fr-FR"/>
        </w:rPr>
      </w:pPr>
    </w:p>
    <w:p w:rsidR="0047139C" w:rsidRDefault="00E025A7" w:rsidP="00E025A7">
      <w:pPr>
        <w:rPr>
          <w:lang w:val="fr-FR"/>
        </w:rPr>
      </w:pPr>
      <w:r w:rsidRPr="0047139C">
        <w:rPr>
          <w:lang w:val="fr-FR"/>
        </w:rPr>
        <w:t>1)</w:t>
      </w:r>
      <w:r w:rsidRPr="0047139C">
        <w:rPr>
          <w:i/>
          <w:lang w:val="fr-FR"/>
        </w:rPr>
        <w:tab/>
        <w:t xml:space="preserve">[Procédures de retrait des refus] </w:t>
      </w:r>
      <w:r w:rsidRPr="00340E9D">
        <w:rPr>
          <w:lang w:val="fr-FR"/>
        </w:rPr>
        <w:t xml:space="preserve"> </w:t>
      </w:r>
      <w:r w:rsidRPr="0047139C">
        <w:rPr>
          <w:lang w:val="fr-FR"/>
        </w:rPr>
        <w:t>Un refus peut être retiré conformément aux procédures prescrites dans le règlement d</w:t>
      </w:r>
      <w:r w:rsidR="0047139C">
        <w:rPr>
          <w:lang w:val="fr-FR"/>
        </w:rPr>
        <w:t>’</w:t>
      </w:r>
      <w:r w:rsidRPr="0047139C">
        <w:rPr>
          <w:lang w:val="fr-FR"/>
        </w:rPr>
        <w:t>exécution.</w:t>
      </w:r>
      <w:r w:rsidR="00AE0DAA" w:rsidRPr="0047139C">
        <w:rPr>
          <w:lang w:val="fr-FR"/>
        </w:rPr>
        <w:t xml:space="preserve">  </w:t>
      </w:r>
      <w:r w:rsidRPr="0047139C">
        <w:rPr>
          <w:lang w:val="fr-FR"/>
        </w:rPr>
        <w:t>Le retrait est inscrit au registre international.</w:t>
      </w:r>
    </w:p>
    <w:p w:rsidR="00D72539" w:rsidRPr="0047139C" w:rsidRDefault="00D72539" w:rsidP="006410C4">
      <w:pPr>
        <w:rPr>
          <w:lang w:val="fr-FR"/>
        </w:rPr>
      </w:pPr>
    </w:p>
    <w:p w:rsidR="0047139C" w:rsidRDefault="00225784" w:rsidP="00225784">
      <w:pPr>
        <w:rPr>
          <w:lang w:val="fr-FR"/>
        </w:rPr>
      </w:pPr>
      <w:r w:rsidRPr="0047139C">
        <w:rPr>
          <w:lang w:val="fr-FR"/>
        </w:rPr>
        <w:t>[2)</w:t>
      </w:r>
      <w:r w:rsidRPr="0047139C">
        <w:rPr>
          <w:lang w:val="fr-FR"/>
        </w:rPr>
        <w:tab/>
      </w:r>
      <w:r w:rsidRPr="0047139C">
        <w:rPr>
          <w:i/>
          <w:lang w:val="fr-FR"/>
        </w:rPr>
        <w:t>[Négociations]</w:t>
      </w:r>
      <w:r w:rsidRPr="0047139C">
        <w:rPr>
          <w:lang w:val="fr-FR"/>
        </w:rPr>
        <w:t xml:space="preserve">  Les cas échéant, la partie contractante d</w:t>
      </w:r>
      <w:r w:rsidR="0047139C">
        <w:rPr>
          <w:lang w:val="fr-FR"/>
        </w:rPr>
        <w:t>’</w:t>
      </w:r>
      <w:r w:rsidRPr="0047139C">
        <w:rPr>
          <w:lang w:val="fr-FR"/>
        </w:rPr>
        <w:t>origine peut proposer des négociations avec une partie contractante à l</w:t>
      </w:r>
      <w:r w:rsidR="0047139C">
        <w:rPr>
          <w:lang w:val="fr-FR"/>
        </w:rPr>
        <w:t>’</w:t>
      </w:r>
      <w:r w:rsidRPr="0047139C">
        <w:rPr>
          <w:lang w:val="fr-FR"/>
        </w:rPr>
        <w:t xml:space="preserve">égard de laquelle un refus a été inscrit, afin que ce refus soit retiré, en particulier à la demande des parties intéressées </w:t>
      </w:r>
      <w:r w:rsidR="006740F4" w:rsidRPr="0047139C">
        <w:rPr>
          <w:lang w:val="fr-FR"/>
        </w:rPr>
        <w:t>affect</w:t>
      </w:r>
      <w:r w:rsidRPr="0047139C">
        <w:rPr>
          <w:lang w:val="fr-FR"/>
        </w:rPr>
        <w:t>ées par ce refus.]</w:t>
      </w:r>
    </w:p>
    <w:p w:rsidR="00D72539" w:rsidRPr="0047139C" w:rsidRDefault="00D72539" w:rsidP="003D1A94">
      <w:pPr>
        <w:jc w:val="center"/>
        <w:rPr>
          <w:lang w:val="fr-FR"/>
        </w:rPr>
      </w:pPr>
    </w:p>
    <w:p w:rsidR="00D72539" w:rsidRPr="0047139C" w:rsidRDefault="00D72539" w:rsidP="003D1A94">
      <w:pPr>
        <w:jc w:val="center"/>
        <w:rPr>
          <w:lang w:val="fr-FR"/>
        </w:rPr>
      </w:pPr>
    </w:p>
    <w:p w:rsidR="00D72539" w:rsidRPr="0047139C" w:rsidRDefault="00225784" w:rsidP="00225784">
      <w:pPr>
        <w:jc w:val="center"/>
        <w:rPr>
          <w:lang w:val="fr-FR"/>
        </w:rPr>
      </w:pPr>
      <w:r w:rsidRPr="0047139C">
        <w:rPr>
          <w:b/>
          <w:lang w:val="fr-FR"/>
        </w:rPr>
        <w:t>Article</w:t>
      </w:r>
      <w:r w:rsidR="0039435D">
        <w:rPr>
          <w:b/>
          <w:lang w:val="fr-FR"/>
        </w:rPr>
        <w:t> </w:t>
      </w:r>
      <w:r w:rsidRPr="0047139C">
        <w:rPr>
          <w:b/>
          <w:lang w:val="fr-FR"/>
        </w:rPr>
        <w:t>17</w:t>
      </w:r>
    </w:p>
    <w:p w:rsidR="00D72539" w:rsidRPr="0047139C" w:rsidRDefault="00225784" w:rsidP="00225784">
      <w:pPr>
        <w:jc w:val="center"/>
        <w:rPr>
          <w:lang w:val="fr-FR"/>
        </w:rPr>
      </w:pPr>
      <w:r w:rsidRPr="0047139C">
        <w:rPr>
          <w:lang w:val="fr-FR"/>
        </w:rPr>
        <w:t>Utilisation antérieure</w:t>
      </w:r>
    </w:p>
    <w:p w:rsidR="00D72539" w:rsidRPr="0047139C" w:rsidRDefault="00D72539" w:rsidP="006410C4">
      <w:pPr>
        <w:rPr>
          <w:lang w:val="fr-FR"/>
        </w:rPr>
      </w:pPr>
    </w:p>
    <w:p w:rsidR="0047139C" w:rsidRDefault="00225784" w:rsidP="00225784">
      <w:pPr>
        <w:rPr>
          <w:lang w:val="fr-FR"/>
        </w:rPr>
      </w:pPr>
      <w:r w:rsidRPr="0047139C">
        <w:rPr>
          <w:lang w:val="fr-FR"/>
        </w:rPr>
        <w:t>[1)</w:t>
      </w:r>
      <w:r w:rsidRPr="0047139C">
        <w:rPr>
          <w:lang w:val="fr-FR"/>
        </w:rPr>
        <w:tab/>
      </w:r>
      <w:r w:rsidRPr="0047139C">
        <w:rPr>
          <w:i/>
          <w:lang w:val="fr-FR"/>
        </w:rPr>
        <w:t>[Élimination progressive d</w:t>
      </w:r>
      <w:r w:rsidR="0047139C">
        <w:rPr>
          <w:i/>
          <w:lang w:val="fr-FR"/>
        </w:rPr>
        <w:t>’</w:t>
      </w:r>
      <w:r w:rsidRPr="0047139C">
        <w:rPr>
          <w:i/>
          <w:lang w:val="fr-FR"/>
        </w:rPr>
        <w:t xml:space="preserve">une utilisation antérieure]  </w:t>
      </w:r>
      <w:r w:rsidRPr="0047139C">
        <w:rPr>
          <w:lang w:val="fr-FR"/>
        </w:rPr>
        <w:t>a)</w:t>
      </w:r>
      <w:r w:rsidR="00491D3B">
        <w:rPr>
          <w:lang w:val="fr-FR"/>
        </w:rPr>
        <w:t xml:space="preserve"> </w:t>
      </w:r>
      <w:r w:rsidRPr="0047139C">
        <w:rPr>
          <w:lang w:val="fr-FR"/>
        </w:rPr>
        <w:t xml:space="preserve"> Lorsqu</w:t>
      </w:r>
      <w:r w:rsidR="0047139C">
        <w:rPr>
          <w:lang w:val="fr-FR"/>
        </w:rPr>
        <w:t>’</w:t>
      </w:r>
      <w:r w:rsidRPr="0047139C">
        <w:rPr>
          <w:lang w:val="fr-FR"/>
        </w:rPr>
        <w:t>une dénomination constituant une appellation d</w:t>
      </w:r>
      <w:r w:rsidR="0047139C">
        <w:rPr>
          <w:lang w:val="fr-FR"/>
        </w:rPr>
        <w:t>’</w:t>
      </w:r>
      <w:r w:rsidRPr="0047139C">
        <w:rPr>
          <w:lang w:val="fr-FR"/>
        </w:rPr>
        <w:t>origine enregistrée ou une indication constituant une indication géographique enregistrée était utilisée, avant la date de l</w:t>
      </w:r>
      <w:r w:rsidR="0047139C">
        <w:rPr>
          <w:lang w:val="fr-FR"/>
        </w:rPr>
        <w:t>’</w:t>
      </w:r>
      <w:r w:rsidRPr="0047139C">
        <w:rPr>
          <w:lang w:val="fr-FR"/>
        </w:rPr>
        <w:t>enregistrement international, dans une partie contractante par un tiers et n</w:t>
      </w:r>
      <w:r w:rsidR="0047139C">
        <w:rPr>
          <w:lang w:val="fr-FR"/>
        </w:rPr>
        <w:t>’</w:t>
      </w:r>
      <w:r w:rsidRPr="0047139C">
        <w:rPr>
          <w:lang w:val="fr-FR"/>
        </w:rPr>
        <w:t>est pas garantie en vertu de l</w:t>
      </w:r>
      <w:r w:rsidR="0047139C">
        <w:rPr>
          <w:lang w:val="fr-FR"/>
        </w:rPr>
        <w:t>’</w:t>
      </w:r>
      <w:r w:rsidRPr="0047139C">
        <w:rPr>
          <w:lang w:val="fr-FR"/>
        </w:rPr>
        <w:t>article 13, ladite partie contractante peut, si elle ne refuse pas la protection de l</w:t>
      </w:r>
      <w:r w:rsidR="0047139C">
        <w:rPr>
          <w:lang w:val="fr-FR"/>
        </w:rPr>
        <w:t>’</w:t>
      </w:r>
      <w:r w:rsidRPr="0047139C">
        <w:rPr>
          <w:lang w:val="fr-FR"/>
        </w:rPr>
        <w:t>appellation d</w:t>
      </w:r>
      <w:r w:rsidR="0047139C">
        <w:rPr>
          <w:lang w:val="fr-FR"/>
        </w:rPr>
        <w:t>’</w:t>
      </w:r>
      <w:r w:rsidRPr="0047139C">
        <w:rPr>
          <w:lang w:val="fr-FR"/>
        </w:rPr>
        <w:t>origine ou de l</w:t>
      </w:r>
      <w:r w:rsidR="0047139C">
        <w:rPr>
          <w:lang w:val="fr-FR"/>
        </w:rPr>
        <w:t>’</w:t>
      </w:r>
      <w:r w:rsidRPr="0047139C">
        <w:rPr>
          <w:lang w:val="fr-FR"/>
        </w:rPr>
        <w:t xml:space="preserve">indication géographique pour ce motif, accorder à ce tiers un délai défini, </w:t>
      </w:r>
      <w:r w:rsidR="00AF265B">
        <w:rPr>
          <w:lang w:val="fr-FR"/>
        </w:rPr>
        <w:t xml:space="preserve"> prévu </w:t>
      </w:r>
      <w:r w:rsidRPr="0047139C">
        <w:rPr>
          <w:lang w:val="fr-FR"/>
        </w:rPr>
        <w:t>dans le règlement d</w:t>
      </w:r>
      <w:r w:rsidR="0047139C">
        <w:rPr>
          <w:lang w:val="fr-FR"/>
        </w:rPr>
        <w:t>’</w:t>
      </w:r>
      <w:r w:rsidRPr="0047139C">
        <w:rPr>
          <w:lang w:val="fr-FR"/>
        </w:rPr>
        <w:t>exécution, pour mettre fin à cette utilisation.</w:t>
      </w:r>
    </w:p>
    <w:p w:rsidR="00D72539" w:rsidRPr="0047139C" w:rsidRDefault="00225784" w:rsidP="00225784">
      <w:pPr>
        <w:ind w:firstLine="567"/>
        <w:rPr>
          <w:lang w:val="fr-FR"/>
        </w:rPr>
      </w:pPr>
      <w:r w:rsidRPr="0047139C">
        <w:rPr>
          <w:lang w:val="fr-FR"/>
        </w:rPr>
        <w:t>b)</w:t>
      </w:r>
      <w:r w:rsidRPr="0047139C">
        <w:rPr>
          <w:lang w:val="fr-FR"/>
        </w:rPr>
        <w:tab/>
        <w:t>Lorsqu</w:t>
      </w:r>
      <w:r w:rsidR="0047139C">
        <w:rPr>
          <w:lang w:val="fr-FR"/>
        </w:rPr>
        <w:t>’</w:t>
      </w:r>
      <w:r w:rsidRPr="0047139C">
        <w:rPr>
          <w:lang w:val="fr-FR"/>
        </w:rPr>
        <w:t>une partie contractante a refusé les effets d</w:t>
      </w:r>
      <w:r w:rsidR="0047139C">
        <w:rPr>
          <w:lang w:val="fr-FR"/>
        </w:rPr>
        <w:t>’</w:t>
      </w:r>
      <w:r w:rsidRPr="0047139C">
        <w:rPr>
          <w:lang w:val="fr-FR"/>
        </w:rPr>
        <w:t>un enregistrement international en vertu de l</w:t>
      </w:r>
      <w:r w:rsidR="0047139C">
        <w:rPr>
          <w:lang w:val="fr-FR"/>
        </w:rPr>
        <w:t>’</w:t>
      </w:r>
      <w:r w:rsidRPr="0047139C">
        <w:rPr>
          <w:lang w:val="fr-FR"/>
        </w:rPr>
        <w:t>article 15 au motif d</w:t>
      </w:r>
      <w:r w:rsidR="0047139C">
        <w:rPr>
          <w:lang w:val="fr-FR"/>
        </w:rPr>
        <w:t>’</w:t>
      </w:r>
      <w:r w:rsidRPr="0047139C">
        <w:rPr>
          <w:lang w:val="fr-FR"/>
        </w:rPr>
        <w:t>une utilisation antérieure visée au sous</w:t>
      </w:r>
      <w:r w:rsidR="005B7258">
        <w:rPr>
          <w:lang w:val="fr-FR"/>
        </w:rPr>
        <w:noBreakHyphen/>
      </w:r>
      <w:r w:rsidRPr="0047139C">
        <w:rPr>
          <w:lang w:val="fr-FR"/>
        </w:rPr>
        <w:t>alinéa a), elle peut également accorder à ce tiers un délai défini pour mettre fin à cette utilisation si elle décide de retirer le refus en vertu de l</w:t>
      </w:r>
      <w:r w:rsidR="0047139C">
        <w:rPr>
          <w:lang w:val="fr-FR"/>
        </w:rPr>
        <w:t>’</w:t>
      </w:r>
      <w:r w:rsidRPr="0047139C">
        <w:rPr>
          <w:lang w:val="fr-FR"/>
        </w:rPr>
        <w:t>article 16 ou de notifier un octroi de protection en vertu de l</w:t>
      </w:r>
      <w:r w:rsidR="0047139C">
        <w:rPr>
          <w:lang w:val="fr-FR"/>
        </w:rPr>
        <w:t>’</w:t>
      </w:r>
      <w:r w:rsidRPr="0047139C">
        <w:rPr>
          <w:lang w:val="fr-FR"/>
        </w:rPr>
        <w:t>article 18.</w:t>
      </w:r>
    </w:p>
    <w:p w:rsidR="0047139C" w:rsidRDefault="00225784" w:rsidP="00225784">
      <w:pPr>
        <w:ind w:firstLine="567"/>
        <w:rPr>
          <w:lang w:val="fr-FR"/>
        </w:rPr>
      </w:pPr>
      <w:r w:rsidRPr="0047139C">
        <w:rPr>
          <w:lang w:val="fr-FR"/>
        </w:rPr>
        <w:t>c)</w:t>
      </w:r>
      <w:r w:rsidRPr="0047139C">
        <w:rPr>
          <w:lang w:val="fr-FR"/>
        </w:rPr>
        <w:tab/>
        <w:t>La partie contractante notifie ce délai au Bureau international, conformément aux procédures prescrites dans le règlement d</w:t>
      </w:r>
      <w:r w:rsidR="0047139C">
        <w:rPr>
          <w:lang w:val="fr-FR"/>
        </w:rPr>
        <w:t>’</w:t>
      </w:r>
      <w:r w:rsidRPr="0047139C">
        <w:rPr>
          <w:lang w:val="fr-FR"/>
        </w:rPr>
        <w:t>exécution.]</w:t>
      </w:r>
    </w:p>
    <w:p w:rsidR="00D72539" w:rsidRPr="0047139C" w:rsidRDefault="00D72539" w:rsidP="00AD08D1">
      <w:pPr>
        <w:rPr>
          <w:lang w:val="fr-FR"/>
        </w:rPr>
      </w:pPr>
    </w:p>
    <w:p w:rsidR="0047139C" w:rsidRDefault="00225784" w:rsidP="00225784">
      <w:pPr>
        <w:rPr>
          <w:rFonts w:eastAsia="Times New Roman"/>
          <w:szCs w:val="22"/>
          <w:lang w:val="fr-FR" w:eastAsia="en-US"/>
        </w:rPr>
      </w:pPr>
      <w:r w:rsidRPr="0047139C">
        <w:rPr>
          <w:rFonts w:eastAsia="Times New Roman"/>
          <w:szCs w:val="22"/>
          <w:lang w:val="fr-FR" w:eastAsia="en-US"/>
        </w:rPr>
        <w:t>2)</w:t>
      </w:r>
      <w:r w:rsidRPr="0047139C">
        <w:rPr>
          <w:rFonts w:eastAsia="Times New Roman"/>
          <w:szCs w:val="22"/>
          <w:lang w:val="fr-FR" w:eastAsia="en-US"/>
        </w:rPr>
        <w:tab/>
      </w:r>
      <w:r w:rsidRPr="0047139C">
        <w:rPr>
          <w:rFonts w:eastAsia="Times New Roman"/>
          <w:i/>
          <w:szCs w:val="22"/>
          <w:lang w:val="fr-FR" w:eastAsia="en-US"/>
        </w:rPr>
        <w:t>[Coexistence]</w:t>
      </w:r>
      <w:r w:rsidRPr="00340E9D">
        <w:rPr>
          <w:i/>
          <w:lang w:val="fr-FR"/>
        </w:rPr>
        <w:t xml:space="preserve"> </w:t>
      </w:r>
      <w:r w:rsidR="00EE1E64">
        <w:rPr>
          <w:i/>
          <w:lang w:val="fr-FR"/>
        </w:rPr>
        <w:t xml:space="preserve"> </w:t>
      </w:r>
      <w:r w:rsidRPr="0047139C">
        <w:rPr>
          <w:rFonts w:eastAsia="Times New Roman"/>
          <w:szCs w:val="22"/>
          <w:lang w:val="fr-FR" w:eastAsia="en-US"/>
        </w:rPr>
        <w:t>Lorsqu</w:t>
      </w:r>
      <w:r w:rsidR="0047139C">
        <w:rPr>
          <w:rFonts w:eastAsia="Times New Roman"/>
          <w:szCs w:val="22"/>
          <w:lang w:val="fr-FR" w:eastAsia="en-US"/>
        </w:rPr>
        <w:t>’</w:t>
      </w:r>
      <w:r w:rsidRPr="0047139C">
        <w:rPr>
          <w:rFonts w:eastAsia="Times New Roman"/>
          <w:szCs w:val="22"/>
          <w:lang w:val="fr-FR" w:eastAsia="en-US"/>
        </w:rPr>
        <w:t>une partie contractante qui a refusé les effets d</w:t>
      </w:r>
      <w:r w:rsidR="0047139C">
        <w:rPr>
          <w:rFonts w:eastAsia="Times New Roman"/>
          <w:szCs w:val="22"/>
          <w:lang w:val="fr-FR" w:eastAsia="en-US"/>
        </w:rPr>
        <w:t>’</w:t>
      </w:r>
      <w:r w:rsidRPr="0047139C">
        <w:rPr>
          <w:rFonts w:eastAsia="Times New Roman"/>
          <w:szCs w:val="22"/>
          <w:lang w:val="fr-FR" w:eastAsia="en-US"/>
        </w:rPr>
        <w:t>un enregistrement international en vertu de l</w:t>
      </w:r>
      <w:r w:rsidR="0047139C">
        <w:rPr>
          <w:rFonts w:eastAsia="Times New Roman"/>
          <w:szCs w:val="22"/>
          <w:lang w:val="fr-FR" w:eastAsia="en-US"/>
        </w:rPr>
        <w:t>’</w:t>
      </w:r>
      <w:r w:rsidRPr="0047139C">
        <w:rPr>
          <w:rFonts w:eastAsia="Times New Roman"/>
          <w:szCs w:val="22"/>
          <w:lang w:val="fr-FR" w:eastAsia="en-US"/>
        </w:rPr>
        <w:t>article 15, au motif d</w:t>
      </w:r>
      <w:r w:rsidR="0047139C">
        <w:rPr>
          <w:rFonts w:eastAsia="Times New Roman"/>
          <w:szCs w:val="22"/>
          <w:lang w:val="fr-FR" w:eastAsia="en-US"/>
        </w:rPr>
        <w:t>’</w:t>
      </w:r>
      <w:r w:rsidRPr="0047139C">
        <w:rPr>
          <w:rFonts w:eastAsia="Times New Roman"/>
          <w:szCs w:val="22"/>
          <w:lang w:val="fr-FR" w:eastAsia="en-US"/>
        </w:rPr>
        <w:t xml:space="preserve">une utilisation fondée sur un </w:t>
      </w:r>
      <w:r w:rsidR="00587CA6" w:rsidRPr="00587CA6">
        <w:rPr>
          <w:rFonts w:eastAsia="Times New Roman"/>
          <w:szCs w:val="22"/>
          <w:lang w:val="fr-FR" w:eastAsia="en-US"/>
        </w:rPr>
        <w:t>[</w:t>
      </w:r>
      <w:r w:rsidRPr="0047139C">
        <w:rPr>
          <w:rFonts w:eastAsia="Times New Roman"/>
          <w:szCs w:val="22"/>
          <w:lang w:val="fr-FR" w:eastAsia="en-US"/>
        </w:rPr>
        <w:t>droit antérieur</w:t>
      </w:r>
      <w:r w:rsidR="00587CA6" w:rsidRPr="00587CA6">
        <w:rPr>
          <w:rFonts w:eastAsia="Times New Roman"/>
          <w:szCs w:val="22"/>
          <w:lang w:val="fr-FR" w:eastAsia="en-US"/>
        </w:rPr>
        <w:t>]</w:t>
      </w:r>
      <w:r w:rsidRPr="0047139C">
        <w:rPr>
          <w:rFonts w:eastAsia="Times New Roman"/>
          <w:szCs w:val="22"/>
          <w:lang w:val="fr-FR" w:eastAsia="en-US"/>
        </w:rPr>
        <w:t>, visé à l</w:t>
      </w:r>
      <w:r w:rsidR="0047139C">
        <w:rPr>
          <w:rFonts w:eastAsia="Times New Roman"/>
          <w:szCs w:val="22"/>
          <w:lang w:val="fr-FR" w:eastAsia="en-US"/>
        </w:rPr>
        <w:t>’</w:t>
      </w:r>
      <w:r w:rsidRPr="0047139C">
        <w:rPr>
          <w:rFonts w:eastAsia="Times New Roman"/>
          <w:szCs w:val="22"/>
          <w:lang w:val="fr-FR" w:eastAsia="en-US"/>
        </w:rPr>
        <w:t>article 13, notifie le retrait de ce refus en vertu de l</w:t>
      </w:r>
      <w:r w:rsidR="0047139C">
        <w:rPr>
          <w:rFonts w:eastAsia="Times New Roman"/>
          <w:szCs w:val="22"/>
          <w:lang w:val="fr-FR" w:eastAsia="en-US"/>
        </w:rPr>
        <w:t>’</w:t>
      </w:r>
      <w:r w:rsidRPr="0047139C">
        <w:rPr>
          <w:rFonts w:eastAsia="Times New Roman"/>
          <w:szCs w:val="22"/>
          <w:lang w:val="fr-FR" w:eastAsia="en-US"/>
        </w:rPr>
        <w:t>article 16 ou l</w:t>
      </w:r>
      <w:r w:rsidR="0047139C">
        <w:rPr>
          <w:rFonts w:eastAsia="Times New Roman"/>
          <w:szCs w:val="22"/>
          <w:lang w:val="fr-FR" w:eastAsia="en-US"/>
        </w:rPr>
        <w:t>’</w:t>
      </w:r>
      <w:r w:rsidRPr="0047139C">
        <w:rPr>
          <w:rFonts w:eastAsia="Times New Roman"/>
          <w:szCs w:val="22"/>
          <w:lang w:val="fr-FR" w:eastAsia="en-US"/>
        </w:rPr>
        <w:t>octroi de la protection en vertu de l</w:t>
      </w:r>
      <w:r w:rsidR="0047139C">
        <w:rPr>
          <w:rFonts w:eastAsia="Times New Roman"/>
          <w:szCs w:val="22"/>
          <w:lang w:val="fr-FR" w:eastAsia="en-US"/>
        </w:rPr>
        <w:t>’</w:t>
      </w:r>
      <w:r w:rsidRPr="0047139C">
        <w:rPr>
          <w:rFonts w:eastAsia="Times New Roman"/>
          <w:szCs w:val="22"/>
          <w:lang w:val="fr-FR" w:eastAsia="en-US"/>
        </w:rPr>
        <w:t>article 18, la protection de l</w:t>
      </w:r>
      <w:r w:rsidR="0047139C">
        <w:rPr>
          <w:rFonts w:eastAsia="Times New Roman"/>
          <w:szCs w:val="22"/>
          <w:lang w:val="fr-FR" w:eastAsia="en-US"/>
        </w:rPr>
        <w:t>’</w:t>
      </w:r>
      <w:r w:rsidRPr="0047139C">
        <w:rPr>
          <w:rFonts w:eastAsia="Times New Roman"/>
          <w:szCs w:val="22"/>
          <w:lang w:val="fr-FR" w:eastAsia="en-US"/>
        </w:rPr>
        <w:t>appellation d</w:t>
      </w:r>
      <w:r w:rsidR="0047139C">
        <w:rPr>
          <w:rFonts w:eastAsia="Times New Roman"/>
          <w:szCs w:val="22"/>
          <w:lang w:val="fr-FR" w:eastAsia="en-US"/>
        </w:rPr>
        <w:t>’</w:t>
      </w:r>
      <w:r w:rsidRPr="0047139C">
        <w:rPr>
          <w:rFonts w:eastAsia="Times New Roman"/>
          <w:szCs w:val="22"/>
          <w:lang w:val="fr-FR" w:eastAsia="en-US"/>
        </w:rPr>
        <w:t>origine ou de l</w:t>
      </w:r>
      <w:r w:rsidR="0047139C">
        <w:rPr>
          <w:rFonts w:eastAsia="Times New Roman"/>
          <w:szCs w:val="22"/>
          <w:lang w:val="fr-FR" w:eastAsia="en-US"/>
        </w:rPr>
        <w:t>’</w:t>
      </w:r>
      <w:r w:rsidRPr="0047139C">
        <w:rPr>
          <w:rFonts w:eastAsia="Times New Roman"/>
          <w:szCs w:val="22"/>
          <w:lang w:val="fr-FR" w:eastAsia="en-US"/>
        </w:rPr>
        <w:t xml:space="preserve">indication géographique qui en résulte est sans préjudice du [droit antérieur] ou de son utilisation, à moins que la </w:t>
      </w:r>
      <w:r w:rsidRPr="0047139C">
        <w:rPr>
          <w:rFonts w:eastAsia="Times New Roman"/>
          <w:szCs w:val="22"/>
          <w:lang w:val="fr-FR" w:eastAsia="en-US"/>
        </w:rPr>
        <w:lastRenderedPageBreak/>
        <w:t>protection n</w:t>
      </w:r>
      <w:r w:rsidR="0047139C">
        <w:rPr>
          <w:rFonts w:eastAsia="Times New Roman"/>
          <w:szCs w:val="22"/>
          <w:lang w:val="fr-FR" w:eastAsia="en-US"/>
        </w:rPr>
        <w:t>’</w:t>
      </w:r>
      <w:r w:rsidRPr="0047139C">
        <w:rPr>
          <w:rFonts w:eastAsia="Times New Roman"/>
          <w:szCs w:val="22"/>
          <w:lang w:val="fr-FR" w:eastAsia="en-US"/>
        </w:rPr>
        <w:t>ait été accordée à la suite de l</w:t>
      </w:r>
      <w:r w:rsidR="0047139C">
        <w:rPr>
          <w:rFonts w:eastAsia="Times New Roman"/>
          <w:szCs w:val="22"/>
          <w:lang w:val="fr-FR" w:eastAsia="en-US"/>
        </w:rPr>
        <w:t>’</w:t>
      </w:r>
      <w:r w:rsidRPr="0047139C">
        <w:rPr>
          <w:rFonts w:eastAsia="Times New Roman"/>
          <w:szCs w:val="22"/>
          <w:lang w:val="fr-FR" w:eastAsia="en-US"/>
        </w:rPr>
        <w:t>annulation, du non</w:t>
      </w:r>
      <w:r w:rsidR="005B7258">
        <w:rPr>
          <w:rFonts w:eastAsia="Times New Roman"/>
          <w:szCs w:val="22"/>
          <w:lang w:val="fr-FR" w:eastAsia="en-US"/>
        </w:rPr>
        <w:noBreakHyphen/>
      </w:r>
      <w:r w:rsidRPr="0047139C">
        <w:rPr>
          <w:rFonts w:eastAsia="Times New Roman"/>
          <w:szCs w:val="22"/>
          <w:lang w:val="fr-FR" w:eastAsia="en-US"/>
        </w:rPr>
        <w:t>renouvellement, de la révocation ou de l</w:t>
      </w:r>
      <w:r w:rsidR="0047139C">
        <w:rPr>
          <w:rFonts w:eastAsia="Times New Roman"/>
          <w:szCs w:val="22"/>
          <w:lang w:val="fr-FR" w:eastAsia="en-US"/>
        </w:rPr>
        <w:t>’</w:t>
      </w:r>
      <w:r w:rsidRPr="0047139C">
        <w:rPr>
          <w:rFonts w:eastAsia="Times New Roman"/>
          <w:szCs w:val="22"/>
          <w:lang w:val="fr-FR" w:eastAsia="en-US"/>
        </w:rPr>
        <w:t>invalidation du [droit antérieur]</w:t>
      </w:r>
      <w:r w:rsidRPr="0047139C">
        <w:rPr>
          <w:rStyle w:val="FootnoteReference"/>
          <w:rFonts w:eastAsia="Times New Roman"/>
          <w:szCs w:val="22"/>
          <w:lang w:val="fr-FR" w:eastAsia="en-US"/>
        </w:rPr>
        <w:footnoteReference w:id="13"/>
      </w:r>
      <w:r w:rsidRPr="0047139C">
        <w:rPr>
          <w:rFonts w:eastAsia="Times New Roman"/>
          <w:szCs w:val="22"/>
          <w:lang w:val="fr-FR" w:eastAsia="en-US"/>
        </w:rPr>
        <w:t>.</w:t>
      </w:r>
    </w:p>
    <w:p w:rsidR="00D72539" w:rsidRDefault="00D72539" w:rsidP="006410C4">
      <w:pPr>
        <w:rPr>
          <w:lang w:val="fr-FR"/>
        </w:rPr>
      </w:pPr>
    </w:p>
    <w:p w:rsidR="00C22AD9" w:rsidRPr="0047139C" w:rsidRDefault="00C22AD9" w:rsidP="006410C4">
      <w:pPr>
        <w:rPr>
          <w:lang w:val="fr-FR"/>
        </w:rPr>
      </w:pPr>
    </w:p>
    <w:p w:rsidR="00D72539" w:rsidRPr="0047139C" w:rsidRDefault="00225784" w:rsidP="00225784">
      <w:pPr>
        <w:jc w:val="center"/>
        <w:rPr>
          <w:b/>
          <w:bCs/>
          <w:lang w:val="fr-FR"/>
        </w:rPr>
      </w:pPr>
      <w:r w:rsidRPr="0047139C">
        <w:rPr>
          <w:b/>
          <w:bCs/>
          <w:lang w:val="fr-FR"/>
        </w:rPr>
        <w:t>Article</w:t>
      </w:r>
      <w:r w:rsidR="0039435D">
        <w:rPr>
          <w:b/>
          <w:bCs/>
          <w:lang w:val="fr-FR"/>
        </w:rPr>
        <w:t> </w:t>
      </w:r>
      <w:r w:rsidRPr="0047139C">
        <w:rPr>
          <w:b/>
          <w:bCs/>
          <w:lang w:val="fr-FR"/>
        </w:rPr>
        <w:t>18</w:t>
      </w:r>
    </w:p>
    <w:p w:rsidR="00D72539" w:rsidRPr="0047139C" w:rsidRDefault="00225784" w:rsidP="00225784">
      <w:pPr>
        <w:jc w:val="center"/>
        <w:rPr>
          <w:lang w:val="fr-FR"/>
        </w:rPr>
      </w:pPr>
      <w:r w:rsidRPr="0047139C">
        <w:rPr>
          <w:lang w:val="fr-FR"/>
        </w:rPr>
        <w:t>Notification d</w:t>
      </w:r>
      <w:r w:rsidR="0047139C">
        <w:rPr>
          <w:lang w:val="fr-FR"/>
        </w:rPr>
        <w:t>’</w:t>
      </w:r>
      <w:r w:rsidRPr="0047139C">
        <w:rPr>
          <w:lang w:val="fr-FR"/>
        </w:rPr>
        <w:t>octroi de la protection</w:t>
      </w:r>
    </w:p>
    <w:p w:rsidR="00D72539" w:rsidRPr="0047139C" w:rsidRDefault="00D72539" w:rsidP="006410C4">
      <w:pPr>
        <w:rPr>
          <w:lang w:val="fr-FR"/>
        </w:rPr>
      </w:pPr>
    </w:p>
    <w:p w:rsidR="0047139C" w:rsidRDefault="00AE0DAA" w:rsidP="00225784">
      <w:pPr>
        <w:rPr>
          <w:lang w:val="fr-FR"/>
        </w:rPr>
      </w:pPr>
      <w:r w:rsidRPr="0047139C">
        <w:rPr>
          <w:lang w:val="fr-FR"/>
        </w:rPr>
        <w:tab/>
      </w:r>
      <w:r w:rsidR="00225784" w:rsidRPr="0047139C">
        <w:rPr>
          <w:lang w:val="fr-FR"/>
        </w:rPr>
        <w:t>L</w:t>
      </w:r>
      <w:r w:rsidR="0047139C">
        <w:rPr>
          <w:lang w:val="fr-FR"/>
        </w:rPr>
        <w:t>’</w:t>
      </w:r>
      <w:r w:rsidR="00225784" w:rsidRPr="0047139C">
        <w:rPr>
          <w:lang w:val="fr-FR"/>
        </w:rPr>
        <w:t>administration compétente d</w:t>
      </w:r>
      <w:r w:rsidR="0047139C">
        <w:rPr>
          <w:lang w:val="fr-FR"/>
        </w:rPr>
        <w:t>’</w:t>
      </w:r>
      <w:r w:rsidR="00225784" w:rsidRPr="0047139C">
        <w:rPr>
          <w:lang w:val="fr-FR"/>
        </w:rPr>
        <w:t>une partie contractante peut notifier au Bureau international l</w:t>
      </w:r>
      <w:r w:rsidR="0047139C">
        <w:rPr>
          <w:lang w:val="fr-FR"/>
        </w:rPr>
        <w:t>’</w:t>
      </w:r>
      <w:r w:rsidR="00225784" w:rsidRPr="0047139C">
        <w:rPr>
          <w:lang w:val="fr-FR"/>
        </w:rPr>
        <w:t>octroi de la protection à une appellation d</w:t>
      </w:r>
      <w:r w:rsidR="0047139C">
        <w:rPr>
          <w:lang w:val="fr-FR"/>
        </w:rPr>
        <w:t>’</w:t>
      </w:r>
      <w:r w:rsidR="00225784" w:rsidRPr="0047139C">
        <w:rPr>
          <w:lang w:val="fr-FR"/>
        </w:rPr>
        <w:t>origine ou indication géographique enregistrée.  Le Bureau international inscrit cette notification au registre international et la publie.</w:t>
      </w:r>
    </w:p>
    <w:p w:rsidR="00D72539" w:rsidRPr="0047139C" w:rsidRDefault="00D72539" w:rsidP="006410C4">
      <w:pPr>
        <w:rPr>
          <w:lang w:val="fr-FR"/>
        </w:rPr>
      </w:pPr>
    </w:p>
    <w:p w:rsidR="00D72539" w:rsidRPr="0047139C" w:rsidRDefault="00D72539" w:rsidP="006410C4">
      <w:pPr>
        <w:rPr>
          <w:lang w:val="fr-FR"/>
        </w:rPr>
      </w:pPr>
    </w:p>
    <w:p w:rsidR="00D72539" w:rsidRPr="0047139C" w:rsidRDefault="00225784" w:rsidP="00225784">
      <w:pPr>
        <w:jc w:val="center"/>
        <w:rPr>
          <w:b/>
          <w:bCs/>
          <w:lang w:val="fr-FR"/>
        </w:rPr>
      </w:pPr>
      <w:r w:rsidRPr="0047139C">
        <w:rPr>
          <w:b/>
          <w:bCs/>
          <w:lang w:val="fr-FR"/>
        </w:rPr>
        <w:t>Article</w:t>
      </w:r>
      <w:r w:rsidR="0039435D">
        <w:rPr>
          <w:b/>
          <w:bCs/>
          <w:lang w:val="fr-FR"/>
        </w:rPr>
        <w:t> </w:t>
      </w:r>
      <w:r w:rsidRPr="0047139C">
        <w:rPr>
          <w:b/>
          <w:bCs/>
          <w:lang w:val="fr-FR"/>
        </w:rPr>
        <w:t>19</w:t>
      </w:r>
    </w:p>
    <w:p w:rsidR="00D72539" w:rsidRPr="0047139C" w:rsidRDefault="00225784" w:rsidP="00225784">
      <w:pPr>
        <w:jc w:val="center"/>
        <w:rPr>
          <w:lang w:val="fr-FR"/>
        </w:rPr>
      </w:pPr>
      <w:r w:rsidRPr="0047139C">
        <w:rPr>
          <w:lang w:val="fr-FR"/>
        </w:rPr>
        <w:t>Invalidation</w:t>
      </w:r>
    </w:p>
    <w:p w:rsidR="00D72539" w:rsidRPr="0047139C" w:rsidRDefault="00D72539" w:rsidP="001E0C8A">
      <w:pPr>
        <w:rPr>
          <w:lang w:val="fr-FR"/>
        </w:rPr>
      </w:pPr>
    </w:p>
    <w:p w:rsidR="0047139C" w:rsidRDefault="00225784" w:rsidP="00225784">
      <w:pPr>
        <w:rPr>
          <w:lang w:val="fr-FR"/>
        </w:rPr>
      </w:pPr>
      <w:r w:rsidRPr="0047139C">
        <w:rPr>
          <w:lang w:val="fr-FR"/>
        </w:rPr>
        <w:t>1)</w:t>
      </w:r>
      <w:r w:rsidRPr="0047139C">
        <w:rPr>
          <w:lang w:val="fr-FR"/>
        </w:rPr>
        <w:tab/>
      </w:r>
      <w:r w:rsidRPr="0047139C">
        <w:rPr>
          <w:i/>
          <w:lang w:val="fr-FR"/>
        </w:rPr>
        <w:t>[Motifs d</w:t>
      </w:r>
      <w:r w:rsidR="0047139C">
        <w:rPr>
          <w:i/>
          <w:lang w:val="fr-FR"/>
        </w:rPr>
        <w:t>’</w:t>
      </w:r>
      <w:r w:rsidRPr="0047139C">
        <w:rPr>
          <w:i/>
          <w:lang w:val="fr-FR"/>
        </w:rPr>
        <w:t>invalidation]</w:t>
      </w:r>
      <w:r w:rsidRPr="0047139C">
        <w:rPr>
          <w:lang w:val="fr-FR"/>
        </w:rPr>
        <w:t>  Les motifs sur la base desquels une partie contractante peut prononcer l</w:t>
      </w:r>
      <w:r w:rsidR="0047139C">
        <w:rPr>
          <w:lang w:val="fr-FR"/>
        </w:rPr>
        <w:t>’</w:t>
      </w:r>
      <w:r w:rsidRPr="0047139C">
        <w:rPr>
          <w:lang w:val="fr-FR"/>
        </w:rPr>
        <w:t>invalidation, total</w:t>
      </w:r>
      <w:r w:rsidR="0079399F" w:rsidRPr="0047139C">
        <w:rPr>
          <w:lang w:val="fr-FR"/>
        </w:rPr>
        <w:t>e</w:t>
      </w:r>
      <w:r w:rsidRPr="0047139C">
        <w:rPr>
          <w:lang w:val="fr-FR"/>
        </w:rPr>
        <w:t xml:space="preserve"> ou partie</w:t>
      </w:r>
      <w:r w:rsidR="0079399F" w:rsidRPr="0047139C">
        <w:rPr>
          <w:lang w:val="fr-FR"/>
        </w:rPr>
        <w:t>lle</w:t>
      </w:r>
      <w:r w:rsidRPr="0047139C">
        <w:rPr>
          <w:lang w:val="fr-FR"/>
        </w:rPr>
        <w:t>, sur son territoire comprennent</w:t>
      </w:r>
      <w:r w:rsidR="0039435D">
        <w:rPr>
          <w:lang w:val="fr-FR"/>
        </w:rPr>
        <w:t> </w:t>
      </w:r>
      <w:r w:rsidRPr="0047139C">
        <w:rPr>
          <w:lang w:val="fr-FR"/>
        </w:rPr>
        <w:t>:</w:t>
      </w:r>
    </w:p>
    <w:p w:rsidR="00D72539" w:rsidRPr="0047139C" w:rsidRDefault="00D72539" w:rsidP="001E0C8A">
      <w:pPr>
        <w:rPr>
          <w:lang w:val="fr-FR"/>
        </w:rPr>
      </w:pPr>
    </w:p>
    <w:p w:rsidR="00D72539" w:rsidRPr="0047139C" w:rsidRDefault="00225784" w:rsidP="00225784">
      <w:pPr>
        <w:rPr>
          <w:lang w:val="fr-FR"/>
        </w:rPr>
      </w:pPr>
      <w:r w:rsidRPr="0047139C">
        <w:rPr>
          <w:lang w:val="fr-FR"/>
        </w:rPr>
        <w:t>OPTION A</w:t>
      </w:r>
    </w:p>
    <w:p w:rsidR="00D72539" w:rsidRPr="0047139C" w:rsidRDefault="00D72539" w:rsidP="001E0C8A">
      <w:pPr>
        <w:rPr>
          <w:lang w:val="fr-FR"/>
        </w:rPr>
      </w:pPr>
    </w:p>
    <w:p w:rsidR="0047139C" w:rsidRDefault="00225784" w:rsidP="00225784">
      <w:pPr>
        <w:rPr>
          <w:lang w:val="fr-FR"/>
        </w:rPr>
      </w:pPr>
      <w:proofErr w:type="gramStart"/>
      <w:r w:rsidRPr="0047139C">
        <w:rPr>
          <w:lang w:val="fr-FR"/>
        </w:rPr>
        <w:t>notamment</w:t>
      </w:r>
      <w:proofErr w:type="gramEnd"/>
      <w:r w:rsidRPr="0047139C">
        <w:rPr>
          <w:lang w:val="fr-FR"/>
        </w:rPr>
        <w:t xml:space="preserve"> les motifs fondés sur un droit antérieur visé à l</w:t>
      </w:r>
      <w:r w:rsidR="0047139C">
        <w:rPr>
          <w:lang w:val="fr-FR"/>
        </w:rPr>
        <w:t>’</w:t>
      </w:r>
      <w:r w:rsidRPr="0047139C">
        <w:rPr>
          <w:lang w:val="fr-FR"/>
        </w:rPr>
        <w:t>article 13</w:t>
      </w:r>
      <w:r w:rsidRPr="0047139C">
        <w:rPr>
          <w:rStyle w:val="FootnoteReference"/>
          <w:lang w:val="fr-FR"/>
        </w:rPr>
        <w:footnoteReference w:id="14"/>
      </w:r>
      <w:r w:rsidRPr="0047139C">
        <w:rPr>
          <w:lang w:val="fr-FR"/>
        </w:rPr>
        <w:t>.</w:t>
      </w:r>
    </w:p>
    <w:p w:rsidR="00D72539" w:rsidRPr="0047139C" w:rsidRDefault="00D72539" w:rsidP="001E0C8A">
      <w:pPr>
        <w:rPr>
          <w:lang w:val="fr-FR"/>
        </w:rPr>
      </w:pPr>
    </w:p>
    <w:p w:rsidR="00D72539" w:rsidRPr="0047139C" w:rsidRDefault="00B24B1B" w:rsidP="00B24B1B">
      <w:pPr>
        <w:rPr>
          <w:lang w:val="fr-FR"/>
        </w:rPr>
      </w:pPr>
      <w:r w:rsidRPr="0047139C">
        <w:rPr>
          <w:lang w:val="fr-FR"/>
        </w:rPr>
        <w:t>OPTION B</w:t>
      </w:r>
    </w:p>
    <w:p w:rsidR="00D72539" w:rsidRPr="0047139C" w:rsidRDefault="00D72539" w:rsidP="001E0C8A">
      <w:pPr>
        <w:rPr>
          <w:lang w:val="fr-FR"/>
        </w:rPr>
      </w:pPr>
    </w:p>
    <w:p w:rsidR="00D72539" w:rsidRPr="0047139C" w:rsidRDefault="0079399F" w:rsidP="0079399F">
      <w:pPr>
        <w:ind w:firstLine="567"/>
        <w:rPr>
          <w:lang w:val="fr-FR"/>
        </w:rPr>
      </w:pPr>
      <w:r w:rsidRPr="0047139C">
        <w:rPr>
          <w:lang w:val="fr-FR"/>
        </w:rPr>
        <w:t>i)</w:t>
      </w:r>
      <w:r w:rsidRPr="0047139C">
        <w:rPr>
          <w:lang w:val="fr-FR"/>
        </w:rPr>
        <w:tab/>
      </w:r>
      <w:r w:rsidR="00B24B1B" w:rsidRPr="0047139C">
        <w:rPr>
          <w:lang w:val="fr-FR"/>
        </w:rPr>
        <w:t>un droit antérieur visé à l</w:t>
      </w:r>
      <w:r w:rsidR="0047139C">
        <w:rPr>
          <w:lang w:val="fr-FR"/>
        </w:rPr>
        <w:t>’</w:t>
      </w:r>
      <w:r w:rsidR="00B24B1B" w:rsidRPr="0047139C">
        <w:rPr>
          <w:lang w:val="fr-FR"/>
        </w:rPr>
        <w:t>article 13, lorsque la protection accordée à l</w:t>
      </w:r>
      <w:r w:rsidR="0047139C">
        <w:rPr>
          <w:lang w:val="fr-FR"/>
        </w:rPr>
        <w:t>’</w:t>
      </w:r>
      <w:r w:rsidR="00B24B1B" w:rsidRPr="0047139C">
        <w:rPr>
          <w:lang w:val="fr-FR"/>
        </w:rPr>
        <w:t>appellation d</w:t>
      </w:r>
      <w:r w:rsidR="0047139C">
        <w:rPr>
          <w:lang w:val="fr-FR"/>
        </w:rPr>
        <w:t>’</w:t>
      </w:r>
      <w:r w:rsidR="00B24B1B" w:rsidRPr="0047139C">
        <w:rPr>
          <w:lang w:val="fr-FR"/>
        </w:rPr>
        <w:t>origine ou à l</w:t>
      </w:r>
      <w:r w:rsidR="0047139C">
        <w:rPr>
          <w:lang w:val="fr-FR"/>
        </w:rPr>
        <w:t>’</w:t>
      </w:r>
      <w:r w:rsidR="00B24B1B" w:rsidRPr="0047139C">
        <w:rPr>
          <w:lang w:val="fr-FR"/>
        </w:rPr>
        <w:t>indication géographique enregistrée a été contestée avec succès et que la décision de justice est définitive;  ou</w:t>
      </w:r>
    </w:p>
    <w:p w:rsidR="0047139C" w:rsidRDefault="0079399F" w:rsidP="0079399F">
      <w:pPr>
        <w:ind w:firstLine="567"/>
        <w:rPr>
          <w:lang w:val="fr-FR"/>
        </w:rPr>
      </w:pPr>
      <w:r w:rsidRPr="0047139C">
        <w:rPr>
          <w:lang w:val="fr-FR"/>
        </w:rPr>
        <w:t>ii)</w:t>
      </w:r>
      <w:r w:rsidRPr="0047139C">
        <w:rPr>
          <w:lang w:val="fr-FR"/>
        </w:rPr>
        <w:tab/>
      </w:r>
      <w:r w:rsidR="00E8101A" w:rsidRPr="0047139C">
        <w:rPr>
          <w:lang w:val="fr-FR"/>
        </w:rPr>
        <w:t>lorsque la conformité avec la définition d</w:t>
      </w:r>
      <w:r w:rsidR="0047139C">
        <w:rPr>
          <w:lang w:val="fr-FR"/>
        </w:rPr>
        <w:t>’</w:t>
      </w:r>
      <w:r w:rsidR="00E8101A" w:rsidRPr="0047139C">
        <w:rPr>
          <w:lang w:val="fr-FR"/>
        </w:rPr>
        <w:t>une appellation d</w:t>
      </w:r>
      <w:r w:rsidR="0047139C">
        <w:rPr>
          <w:lang w:val="fr-FR"/>
        </w:rPr>
        <w:t>’</w:t>
      </w:r>
      <w:r w:rsidR="00E8101A" w:rsidRPr="0047139C">
        <w:rPr>
          <w:lang w:val="fr-FR"/>
        </w:rPr>
        <w:t>origine ou d</w:t>
      </w:r>
      <w:r w:rsidR="0047139C">
        <w:rPr>
          <w:lang w:val="fr-FR"/>
        </w:rPr>
        <w:t>’</w:t>
      </w:r>
      <w:r w:rsidR="00E8101A" w:rsidRPr="0047139C">
        <w:rPr>
          <w:lang w:val="fr-FR"/>
        </w:rPr>
        <w:t>une indication géographique dans la partie contractante d</w:t>
      </w:r>
      <w:r w:rsidR="0047139C">
        <w:rPr>
          <w:lang w:val="fr-FR"/>
        </w:rPr>
        <w:t>’</w:t>
      </w:r>
      <w:r w:rsidR="00E8101A" w:rsidRPr="0047139C">
        <w:rPr>
          <w:lang w:val="fr-FR"/>
        </w:rPr>
        <w:t>origine n</w:t>
      </w:r>
      <w:r w:rsidR="0047139C">
        <w:rPr>
          <w:lang w:val="fr-FR"/>
        </w:rPr>
        <w:t>’</w:t>
      </w:r>
      <w:r w:rsidR="00E8101A" w:rsidRPr="0047139C">
        <w:rPr>
          <w:lang w:val="fr-FR"/>
        </w:rPr>
        <w:t>est plus assurée.</w:t>
      </w:r>
    </w:p>
    <w:p w:rsidR="00D72539" w:rsidRPr="0047139C" w:rsidRDefault="00D72539" w:rsidP="00197162">
      <w:pPr>
        <w:ind w:left="1080"/>
        <w:rPr>
          <w:lang w:val="fr-FR"/>
        </w:rPr>
      </w:pPr>
    </w:p>
    <w:p w:rsidR="0047139C" w:rsidRDefault="00E8101A" w:rsidP="00E8101A">
      <w:pPr>
        <w:rPr>
          <w:lang w:val="fr-FR"/>
        </w:rPr>
      </w:pPr>
      <w:r w:rsidRPr="0047139C">
        <w:rPr>
          <w:lang w:val="fr-FR"/>
        </w:rPr>
        <w:t>2)</w:t>
      </w:r>
      <w:r w:rsidRPr="0047139C">
        <w:rPr>
          <w:lang w:val="fr-FR"/>
        </w:rPr>
        <w:tab/>
      </w:r>
      <w:r w:rsidRPr="0047139C">
        <w:rPr>
          <w:i/>
          <w:lang w:val="fr-FR"/>
        </w:rPr>
        <w:t>[Possibilité de faire valoir ses droits]</w:t>
      </w:r>
      <w:r w:rsidRPr="0047139C">
        <w:rPr>
          <w:lang w:val="fr-FR"/>
        </w:rPr>
        <w:t xml:space="preserve"> </w:t>
      </w:r>
      <w:r w:rsidR="00491D3B">
        <w:rPr>
          <w:lang w:val="fr-FR"/>
        </w:rPr>
        <w:t xml:space="preserve"> </w:t>
      </w:r>
      <w:r w:rsidRPr="0047139C">
        <w:rPr>
          <w:lang w:val="fr-FR"/>
        </w:rPr>
        <w:t>Une possibilité est donnée aux bénéficiaires de faire valoir leurs droits.</w:t>
      </w:r>
      <w:r w:rsidR="00AD6BBB" w:rsidRPr="0047139C">
        <w:rPr>
          <w:lang w:val="fr-FR"/>
        </w:rPr>
        <w:t xml:space="preserve">  </w:t>
      </w:r>
      <w:r w:rsidRPr="0047139C">
        <w:rPr>
          <w:lang w:val="fr-FR"/>
        </w:rPr>
        <w:t>Cette possibilité doit également être donnée à la personne morale visée à l</w:t>
      </w:r>
      <w:r w:rsidR="0047139C">
        <w:rPr>
          <w:lang w:val="fr-FR"/>
        </w:rPr>
        <w:t>’</w:t>
      </w:r>
      <w:r w:rsidRPr="0047139C">
        <w:rPr>
          <w:lang w:val="fr-FR"/>
        </w:rPr>
        <w:t>article 5.2</w:t>
      </w:r>
      <w:proofErr w:type="gramStart"/>
      <w:r w:rsidRPr="0047139C">
        <w:rPr>
          <w:lang w:val="fr-FR"/>
        </w:rPr>
        <w:t>)ii</w:t>
      </w:r>
      <w:proofErr w:type="gramEnd"/>
      <w:r w:rsidRPr="0047139C">
        <w:rPr>
          <w:lang w:val="fr-FR"/>
        </w:rPr>
        <w:t>).</w:t>
      </w:r>
    </w:p>
    <w:p w:rsidR="00D72539" w:rsidRPr="0047139C" w:rsidRDefault="00D72539" w:rsidP="006410C4">
      <w:pPr>
        <w:rPr>
          <w:lang w:val="fr-FR"/>
        </w:rPr>
      </w:pPr>
    </w:p>
    <w:p w:rsidR="0047139C" w:rsidRDefault="00E8101A" w:rsidP="00E8101A">
      <w:pPr>
        <w:rPr>
          <w:lang w:val="fr-FR"/>
        </w:rPr>
      </w:pPr>
      <w:r w:rsidRPr="0047139C">
        <w:rPr>
          <w:lang w:val="fr-FR"/>
        </w:rPr>
        <w:t>3)</w:t>
      </w:r>
      <w:r w:rsidRPr="0047139C">
        <w:rPr>
          <w:lang w:val="fr-FR"/>
        </w:rPr>
        <w:tab/>
      </w:r>
      <w:r w:rsidRPr="0047139C">
        <w:rPr>
          <w:i/>
          <w:lang w:val="fr-FR"/>
        </w:rPr>
        <w:t xml:space="preserve">[Notification, inscription au registre et publication] </w:t>
      </w:r>
      <w:r w:rsidRPr="0047139C">
        <w:rPr>
          <w:lang w:val="fr-FR"/>
        </w:rPr>
        <w:t xml:space="preserve"> La partie contractante notifie l</w:t>
      </w:r>
      <w:r w:rsidR="0047139C">
        <w:rPr>
          <w:lang w:val="fr-FR"/>
        </w:rPr>
        <w:t>’</w:t>
      </w:r>
      <w:r w:rsidRPr="0047139C">
        <w:rPr>
          <w:lang w:val="fr-FR"/>
        </w:rPr>
        <w:t>invalidation d</w:t>
      </w:r>
      <w:r w:rsidR="0047139C">
        <w:rPr>
          <w:lang w:val="fr-FR"/>
        </w:rPr>
        <w:t>’</w:t>
      </w:r>
      <w:r w:rsidRPr="0047139C">
        <w:rPr>
          <w:lang w:val="fr-FR"/>
        </w:rPr>
        <w:t>un enregistrement international au Bureau international, qui inscrit cette invalidation au registre international et la publie.</w:t>
      </w:r>
    </w:p>
    <w:p w:rsidR="00D72539" w:rsidRPr="0047139C" w:rsidRDefault="00D72539" w:rsidP="006410C4">
      <w:pPr>
        <w:rPr>
          <w:lang w:val="fr-FR"/>
        </w:rPr>
      </w:pPr>
    </w:p>
    <w:p w:rsidR="0047139C" w:rsidRDefault="00E8101A" w:rsidP="00E8101A">
      <w:pPr>
        <w:rPr>
          <w:lang w:val="fr-FR"/>
        </w:rPr>
      </w:pPr>
      <w:r w:rsidRPr="0047139C">
        <w:rPr>
          <w:lang w:val="fr-FR"/>
        </w:rPr>
        <w:t>4)</w:t>
      </w:r>
      <w:r w:rsidRPr="0047139C">
        <w:rPr>
          <w:lang w:val="fr-FR"/>
        </w:rPr>
        <w:tab/>
      </w:r>
      <w:r w:rsidRPr="0047139C">
        <w:rPr>
          <w:i/>
          <w:lang w:val="fr-FR"/>
        </w:rPr>
        <w:t>[Protection conférée par d</w:t>
      </w:r>
      <w:r w:rsidR="0047139C">
        <w:rPr>
          <w:i/>
          <w:lang w:val="fr-FR"/>
        </w:rPr>
        <w:t>’</w:t>
      </w:r>
      <w:r w:rsidRPr="0047139C">
        <w:rPr>
          <w:i/>
          <w:lang w:val="fr-FR"/>
        </w:rPr>
        <w:t xml:space="preserve">autres instruments] </w:t>
      </w:r>
      <w:r w:rsidRPr="0047139C">
        <w:rPr>
          <w:lang w:val="fr-FR"/>
        </w:rPr>
        <w:t xml:space="preserve"> L</w:t>
      </w:r>
      <w:r w:rsidR="0047139C">
        <w:rPr>
          <w:lang w:val="fr-FR"/>
        </w:rPr>
        <w:t>’</w:t>
      </w:r>
      <w:r w:rsidRPr="0047139C">
        <w:rPr>
          <w:lang w:val="fr-FR"/>
        </w:rPr>
        <w:t>invalidation est sans incidence sur toute protection dont la dénomination ou l</w:t>
      </w:r>
      <w:r w:rsidR="0047139C">
        <w:rPr>
          <w:lang w:val="fr-FR"/>
        </w:rPr>
        <w:t>’</w:t>
      </w:r>
      <w:r w:rsidRPr="0047139C">
        <w:rPr>
          <w:lang w:val="fr-FR"/>
        </w:rPr>
        <w:t xml:space="preserve">indication concernée peut bénéficier, conformément à </w:t>
      </w:r>
      <w:proofErr w:type="gramStart"/>
      <w:r w:rsidRPr="0047139C">
        <w:rPr>
          <w:lang w:val="fr-FR"/>
        </w:rPr>
        <w:t>l</w:t>
      </w:r>
      <w:r w:rsidR="0047139C">
        <w:rPr>
          <w:lang w:val="fr-FR"/>
        </w:rPr>
        <w:t>’</w:t>
      </w:r>
      <w:r w:rsidR="0013453E">
        <w:rPr>
          <w:lang w:val="fr-FR"/>
        </w:rPr>
        <w:t>[</w:t>
      </w:r>
      <w:proofErr w:type="gramEnd"/>
      <w:r w:rsidRPr="0047139C">
        <w:rPr>
          <w:lang w:val="fr-FR"/>
        </w:rPr>
        <w:t>article 10.2)</w:t>
      </w:r>
      <w:r w:rsidR="0013453E">
        <w:rPr>
          <w:lang w:val="fr-FR"/>
        </w:rPr>
        <w:t>]</w:t>
      </w:r>
      <w:r w:rsidRPr="0047139C">
        <w:rPr>
          <w:lang w:val="fr-FR"/>
        </w:rPr>
        <w:t>, dans la partie contractante qui a invalidé les effets de l</w:t>
      </w:r>
      <w:r w:rsidR="0047139C">
        <w:rPr>
          <w:lang w:val="fr-FR"/>
        </w:rPr>
        <w:t>’</w:t>
      </w:r>
      <w:r w:rsidRPr="0047139C">
        <w:rPr>
          <w:lang w:val="fr-FR"/>
        </w:rPr>
        <w:t>enregistrement international.</w:t>
      </w:r>
    </w:p>
    <w:p w:rsidR="00EE1E64" w:rsidRDefault="00EE1E64">
      <w:pPr>
        <w:rPr>
          <w:bCs/>
          <w:lang w:val="fr-FR"/>
        </w:rPr>
      </w:pPr>
      <w:r>
        <w:rPr>
          <w:bCs/>
          <w:lang w:val="fr-FR"/>
        </w:rPr>
        <w:br w:type="page"/>
      </w:r>
    </w:p>
    <w:p w:rsidR="00D72539" w:rsidRPr="0047139C" w:rsidRDefault="00E8101A" w:rsidP="00E8101A">
      <w:pPr>
        <w:jc w:val="center"/>
        <w:rPr>
          <w:lang w:val="fr-FR"/>
        </w:rPr>
      </w:pPr>
      <w:r w:rsidRPr="0047139C">
        <w:rPr>
          <w:b/>
          <w:lang w:val="fr-FR"/>
        </w:rPr>
        <w:lastRenderedPageBreak/>
        <w:t>Article</w:t>
      </w:r>
      <w:r w:rsidR="0039435D">
        <w:rPr>
          <w:b/>
          <w:lang w:val="fr-FR"/>
        </w:rPr>
        <w:t> </w:t>
      </w:r>
      <w:r w:rsidRPr="0047139C">
        <w:rPr>
          <w:b/>
          <w:lang w:val="fr-FR"/>
        </w:rPr>
        <w:t>20</w:t>
      </w:r>
    </w:p>
    <w:p w:rsidR="00D72539" w:rsidRPr="0047139C" w:rsidRDefault="00E8101A" w:rsidP="00E8101A">
      <w:pPr>
        <w:jc w:val="center"/>
        <w:rPr>
          <w:lang w:val="fr-FR"/>
        </w:rPr>
      </w:pPr>
      <w:r w:rsidRPr="0047139C">
        <w:rPr>
          <w:lang w:val="fr-FR"/>
        </w:rPr>
        <w:t>Modifications et autres inscriptions au registre international</w:t>
      </w:r>
    </w:p>
    <w:p w:rsidR="00D72539" w:rsidRPr="0047139C" w:rsidRDefault="00D72539" w:rsidP="006410C4">
      <w:pPr>
        <w:rPr>
          <w:lang w:val="fr-FR"/>
        </w:rPr>
      </w:pPr>
    </w:p>
    <w:p w:rsidR="0047139C" w:rsidRDefault="009C5B8A" w:rsidP="009C5B8A">
      <w:pPr>
        <w:ind w:firstLine="567"/>
        <w:rPr>
          <w:lang w:val="fr-FR"/>
        </w:rPr>
      </w:pPr>
      <w:r w:rsidRPr="0047139C">
        <w:rPr>
          <w:lang w:val="fr-FR"/>
        </w:rPr>
        <w:t>Les procédures relatives à la modification des enregistrements internationaux et aux autres inscriptions au registre international sont prescrites dans le règlement d</w:t>
      </w:r>
      <w:r w:rsidR="0047139C">
        <w:rPr>
          <w:lang w:val="fr-FR"/>
        </w:rPr>
        <w:t>’</w:t>
      </w:r>
      <w:r w:rsidRPr="0047139C">
        <w:rPr>
          <w:lang w:val="fr-FR"/>
        </w:rPr>
        <w:t>exécution.</w:t>
      </w:r>
    </w:p>
    <w:p w:rsidR="00D72539" w:rsidRPr="0047139C" w:rsidRDefault="00D72539" w:rsidP="00633222">
      <w:pPr>
        <w:jc w:val="center"/>
        <w:rPr>
          <w:bCs/>
          <w:lang w:val="fr-FR"/>
        </w:rPr>
      </w:pPr>
    </w:p>
    <w:p w:rsidR="00D72539" w:rsidRPr="0047139C" w:rsidRDefault="00D72539" w:rsidP="00633222">
      <w:pPr>
        <w:jc w:val="center"/>
        <w:rPr>
          <w:bCs/>
          <w:lang w:val="fr-FR"/>
        </w:rPr>
      </w:pPr>
    </w:p>
    <w:p w:rsidR="00D72539" w:rsidRPr="0047139C" w:rsidRDefault="00D72539" w:rsidP="00633222">
      <w:pPr>
        <w:jc w:val="center"/>
        <w:rPr>
          <w:bCs/>
          <w:lang w:val="fr-FR"/>
        </w:rPr>
      </w:pPr>
    </w:p>
    <w:p w:rsidR="00D72539" w:rsidRPr="0047139C" w:rsidRDefault="009C5B8A" w:rsidP="009C5B8A">
      <w:pPr>
        <w:jc w:val="center"/>
        <w:rPr>
          <w:b/>
          <w:bCs/>
          <w:lang w:val="fr-FR"/>
        </w:rPr>
      </w:pPr>
      <w:r w:rsidRPr="0047139C">
        <w:rPr>
          <w:b/>
          <w:bCs/>
          <w:lang w:val="fr-FR"/>
        </w:rPr>
        <w:t>Chapitre V</w:t>
      </w:r>
      <w:r w:rsidRPr="0047139C">
        <w:rPr>
          <w:b/>
          <w:bCs/>
          <w:lang w:val="fr-FR"/>
        </w:rPr>
        <w:br/>
        <w:t>Dispositions administratives</w:t>
      </w:r>
    </w:p>
    <w:p w:rsidR="00D72539" w:rsidRPr="0047139C" w:rsidRDefault="00D72539" w:rsidP="006410C4">
      <w:pPr>
        <w:rPr>
          <w:lang w:val="fr-FR"/>
        </w:rPr>
      </w:pPr>
    </w:p>
    <w:p w:rsidR="00D72539" w:rsidRPr="0047139C" w:rsidRDefault="00D72539" w:rsidP="006410C4">
      <w:pPr>
        <w:rPr>
          <w:lang w:val="fr-FR"/>
        </w:rPr>
      </w:pPr>
    </w:p>
    <w:p w:rsidR="00D72539" w:rsidRPr="0047139C" w:rsidRDefault="009C5B8A" w:rsidP="009C5B8A">
      <w:pPr>
        <w:jc w:val="center"/>
        <w:rPr>
          <w:b/>
          <w:lang w:val="fr-FR"/>
        </w:rPr>
      </w:pPr>
      <w:r w:rsidRPr="0047139C">
        <w:rPr>
          <w:b/>
          <w:lang w:val="fr-FR"/>
        </w:rPr>
        <w:t>Article</w:t>
      </w:r>
      <w:r w:rsidR="0039435D">
        <w:rPr>
          <w:b/>
          <w:lang w:val="fr-FR"/>
        </w:rPr>
        <w:t> </w:t>
      </w:r>
      <w:r w:rsidRPr="0047139C">
        <w:rPr>
          <w:b/>
          <w:lang w:val="fr-FR"/>
        </w:rPr>
        <w:t>21</w:t>
      </w:r>
    </w:p>
    <w:p w:rsidR="00D72539" w:rsidRPr="0047139C" w:rsidRDefault="009C5B8A" w:rsidP="009C5B8A">
      <w:pPr>
        <w:jc w:val="center"/>
        <w:rPr>
          <w:lang w:val="fr-FR"/>
        </w:rPr>
      </w:pPr>
      <w:r w:rsidRPr="0047139C">
        <w:rPr>
          <w:lang w:val="fr-FR"/>
        </w:rPr>
        <w:t>Composition de l</w:t>
      </w:r>
      <w:r w:rsidR="0047139C">
        <w:rPr>
          <w:lang w:val="fr-FR"/>
        </w:rPr>
        <w:t>’</w:t>
      </w:r>
      <w:r w:rsidRPr="0047139C">
        <w:rPr>
          <w:lang w:val="fr-FR"/>
        </w:rPr>
        <w:t>Union de Lisbonne</w:t>
      </w:r>
    </w:p>
    <w:p w:rsidR="00D72539" w:rsidRPr="0047139C" w:rsidRDefault="00D72539" w:rsidP="006410C4">
      <w:pPr>
        <w:rPr>
          <w:lang w:val="fr-FR"/>
        </w:rPr>
      </w:pPr>
    </w:p>
    <w:p w:rsidR="00D72539" w:rsidRPr="0047139C" w:rsidRDefault="00AE0DAA" w:rsidP="009C5B8A">
      <w:pPr>
        <w:rPr>
          <w:lang w:val="fr-FR"/>
        </w:rPr>
      </w:pPr>
      <w:r w:rsidRPr="0047139C">
        <w:rPr>
          <w:lang w:val="fr-FR"/>
        </w:rPr>
        <w:tab/>
      </w:r>
      <w:r w:rsidR="009C5B8A" w:rsidRPr="0047139C">
        <w:rPr>
          <w:lang w:val="fr-FR"/>
        </w:rPr>
        <w:t>Les parties contractantes sont membres de la même Union particulière que les États parties à l</w:t>
      </w:r>
      <w:r w:rsidR="0047139C">
        <w:rPr>
          <w:lang w:val="fr-FR"/>
        </w:rPr>
        <w:t>’</w:t>
      </w:r>
      <w:r w:rsidR="009C5B8A" w:rsidRPr="0047139C">
        <w:rPr>
          <w:lang w:val="fr-FR"/>
        </w:rPr>
        <w:t>Arrangement de Lisbonne ou à l</w:t>
      </w:r>
      <w:r w:rsidR="0047139C">
        <w:rPr>
          <w:lang w:val="fr-FR"/>
        </w:rPr>
        <w:t>’</w:t>
      </w:r>
      <w:r w:rsidR="009C5B8A" w:rsidRPr="0047139C">
        <w:rPr>
          <w:lang w:val="fr-FR"/>
        </w:rPr>
        <w:t>Acte de 1967, qu</w:t>
      </w:r>
      <w:r w:rsidR="0047139C">
        <w:rPr>
          <w:lang w:val="fr-FR"/>
        </w:rPr>
        <w:t>’</w:t>
      </w:r>
      <w:r w:rsidR="009C5B8A" w:rsidRPr="0047139C">
        <w:rPr>
          <w:lang w:val="fr-FR"/>
        </w:rPr>
        <w:t>elles soient ou non parties à l</w:t>
      </w:r>
      <w:r w:rsidR="0047139C">
        <w:rPr>
          <w:lang w:val="fr-FR"/>
        </w:rPr>
        <w:t>’</w:t>
      </w:r>
      <w:r w:rsidR="009C5B8A" w:rsidRPr="0047139C">
        <w:rPr>
          <w:lang w:val="fr-FR"/>
        </w:rPr>
        <w:t>Arrangement de Lisbonne ou à l</w:t>
      </w:r>
      <w:r w:rsidR="0047139C">
        <w:rPr>
          <w:lang w:val="fr-FR"/>
        </w:rPr>
        <w:t>’</w:t>
      </w:r>
      <w:r w:rsidR="009C5B8A" w:rsidRPr="0047139C">
        <w:rPr>
          <w:lang w:val="fr-FR"/>
        </w:rPr>
        <w:t>Acte de 1967.</w:t>
      </w:r>
    </w:p>
    <w:p w:rsidR="00D72539" w:rsidRDefault="00D72539" w:rsidP="006410C4">
      <w:pPr>
        <w:rPr>
          <w:lang w:val="fr-FR"/>
        </w:rPr>
      </w:pPr>
    </w:p>
    <w:p w:rsidR="00491D3B" w:rsidRPr="0047139C" w:rsidRDefault="00491D3B" w:rsidP="006410C4">
      <w:pPr>
        <w:rPr>
          <w:lang w:val="fr-FR"/>
        </w:rPr>
      </w:pPr>
    </w:p>
    <w:p w:rsidR="00D72539" w:rsidRPr="0047139C" w:rsidRDefault="009C5B8A" w:rsidP="009C5B8A">
      <w:pPr>
        <w:jc w:val="center"/>
        <w:rPr>
          <w:b/>
          <w:bCs/>
          <w:lang w:val="fr-FR"/>
        </w:rPr>
      </w:pPr>
      <w:r w:rsidRPr="0047139C">
        <w:rPr>
          <w:b/>
          <w:bCs/>
          <w:lang w:val="fr-FR"/>
        </w:rPr>
        <w:t>Article</w:t>
      </w:r>
      <w:r w:rsidR="0039435D">
        <w:rPr>
          <w:b/>
          <w:bCs/>
          <w:lang w:val="fr-FR"/>
        </w:rPr>
        <w:t> </w:t>
      </w:r>
      <w:r w:rsidRPr="0047139C">
        <w:rPr>
          <w:b/>
          <w:bCs/>
          <w:lang w:val="fr-FR"/>
        </w:rPr>
        <w:t>22</w:t>
      </w:r>
    </w:p>
    <w:p w:rsidR="00D72539" w:rsidRPr="0047139C" w:rsidRDefault="009C5B8A" w:rsidP="009C5B8A">
      <w:pPr>
        <w:jc w:val="center"/>
        <w:rPr>
          <w:lang w:val="fr-FR"/>
        </w:rPr>
      </w:pPr>
      <w:r w:rsidRPr="0047139C">
        <w:rPr>
          <w:lang w:val="fr-FR"/>
        </w:rPr>
        <w:t>Assemblée de l</w:t>
      </w:r>
      <w:r w:rsidR="0047139C">
        <w:rPr>
          <w:lang w:val="fr-FR"/>
        </w:rPr>
        <w:t>’</w:t>
      </w:r>
      <w:r w:rsidRPr="0047139C">
        <w:rPr>
          <w:lang w:val="fr-FR"/>
        </w:rPr>
        <w:t>Union particulière</w:t>
      </w:r>
    </w:p>
    <w:p w:rsidR="00D72539" w:rsidRPr="0047139C" w:rsidRDefault="00D72539" w:rsidP="006410C4">
      <w:pPr>
        <w:rPr>
          <w:lang w:val="fr-FR"/>
        </w:rPr>
      </w:pPr>
    </w:p>
    <w:p w:rsidR="0047139C" w:rsidRDefault="009C5B8A" w:rsidP="009C5B8A">
      <w:pPr>
        <w:rPr>
          <w:lang w:val="fr-FR"/>
        </w:rPr>
      </w:pPr>
      <w:r w:rsidRPr="0047139C">
        <w:rPr>
          <w:lang w:val="fr-FR"/>
        </w:rPr>
        <w:t>1)</w:t>
      </w:r>
      <w:r w:rsidRPr="0047139C">
        <w:rPr>
          <w:lang w:val="fr-FR"/>
        </w:rPr>
        <w:tab/>
      </w:r>
      <w:r w:rsidRPr="0047139C">
        <w:rPr>
          <w:i/>
          <w:lang w:val="fr-FR"/>
        </w:rPr>
        <w:t>[Composition]</w:t>
      </w:r>
      <w:r w:rsidRPr="0047139C">
        <w:rPr>
          <w:lang w:val="fr-FR"/>
        </w:rPr>
        <w:t>  a)  Les parties contractantes sont membres de la même assemblée que les États parties à l</w:t>
      </w:r>
      <w:r w:rsidR="0047139C">
        <w:rPr>
          <w:lang w:val="fr-FR"/>
        </w:rPr>
        <w:t>’</w:t>
      </w:r>
      <w:r w:rsidRPr="0047139C">
        <w:rPr>
          <w:lang w:val="fr-FR"/>
        </w:rPr>
        <w:t>Acte de 1967.</w:t>
      </w:r>
    </w:p>
    <w:p w:rsidR="0047139C" w:rsidRDefault="00AE0DAA" w:rsidP="009C5B8A">
      <w:pPr>
        <w:rPr>
          <w:lang w:val="fr-FR"/>
        </w:rPr>
      </w:pPr>
      <w:r w:rsidRPr="0047139C">
        <w:rPr>
          <w:lang w:val="fr-FR"/>
        </w:rPr>
        <w:tab/>
      </w:r>
      <w:r w:rsidR="009C5B8A" w:rsidRPr="0047139C">
        <w:rPr>
          <w:lang w:val="fr-FR"/>
        </w:rPr>
        <w:t>b)</w:t>
      </w:r>
      <w:r w:rsidR="009C5B8A" w:rsidRPr="0047139C">
        <w:rPr>
          <w:lang w:val="fr-FR"/>
        </w:rPr>
        <w:tab/>
        <w:t xml:space="preserve">Chaque </w:t>
      </w:r>
      <w:r w:rsidR="0079399F" w:rsidRPr="0047139C">
        <w:rPr>
          <w:lang w:val="fr-FR"/>
        </w:rPr>
        <w:t>p</w:t>
      </w:r>
      <w:r w:rsidR="009C5B8A" w:rsidRPr="0047139C">
        <w:rPr>
          <w:lang w:val="fr-FR"/>
        </w:rPr>
        <w:t>artie contractante est représentée par un délégué, qui peut être assisté de suppléants, de conseillers et d</w:t>
      </w:r>
      <w:r w:rsidR="0047139C">
        <w:rPr>
          <w:lang w:val="fr-FR"/>
        </w:rPr>
        <w:t>’</w:t>
      </w:r>
      <w:r w:rsidR="009C5B8A" w:rsidRPr="0047139C">
        <w:rPr>
          <w:lang w:val="fr-FR"/>
        </w:rPr>
        <w:t>experts.</w:t>
      </w:r>
    </w:p>
    <w:p w:rsidR="0047139C" w:rsidRDefault="00AE0DAA" w:rsidP="009C5B8A">
      <w:pPr>
        <w:rPr>
          <w:lang w:val="fr-FR"/>
        </w:rPr>
      </w:pPr>
      <w:r w:rsidRPr="0047139C">
        <w:rPr>
          <w:lang w:val="fr-FR"/>
        </w:rPr>
        <w:tab/>
      </w:r>
      <w:r w:rsidR="009C5B8A" w:rsidRPr="0047139C">
        <w:rPr>
          <w:lang w:val="fr-FR"/>
        </w:rPr>
        <w:t>c)</w:t>
      </w:r>
      <w:r w:rsidR="009C5B8A" w:rsidRPr="0047139C">
        <w:rPr>
          <w:lang w:val="fr-FR"/>
        </w:rPr>
        <w:tab/>
        <w:t>Chaque délégation supporte ses propres dépenses.</w:t>
      </w:r>
    </w:p>
    <w:p w:rsidR="00D72539" w:rsidRPr="0047139C" w:rsidRDefault="00AE0DAA" w:rsidP="006410C4">
      <w:pPr>
        <w:rPr>
          <w:lang w:val="fr-FR"/>
        </w:rPr>
      </w:pPr>
      <w:r w:rsidRPr="0047139C">
        <w:rPr>
          <w:lang w:val="fr-FR"/>
        </w:rPr>
        <w:tab/>
      </w:r>
    </w:p>
    <w:p w:rsidR="0047139C" w:rsidRDefault="009C5B8A" w:rsidP="009C5B8A">
      <w:pPr>
        <w:rPr>
          <w:lang w:val="fr-FR"/>
        </w:rPr>
      </w:pPr>
      <w:r w:rsidRPr="0047139C">
        <w:rPr>
          <w:lang w:val="fr-FR"/>
        </w:rPr>
        <w:t>2)</w:t>
      </w:r>
      <w:r w:rsidRPr="0047139C">
        <w:rPr>
          <w:i/>
          <w:lang w:val="fr-FR"/>
        </w:rPr>
        <w:tab/>
        <w:t>[Fonctions]</w:t>
      </w:r>
    </w:p>
    <w:p w:rsidR="0047139C" w:rsidRDefault="009C5B8A" w:rsidP="009C5B8A">
      <w:pPr>
        <w:ind w:firstLine="567"/>
        <w:rPr>
          <w:lang w:val="fr-FR"/>
        </w:rPr>
      </w:pPr>
      <w:r w:rsidRPr="0047139C">
        <w:rPr>
          <w:lang w:val="fr-FR"/>
        </w:rPr>
        <w:t>a)</w:t>
      </w:r>
      <w:r w:rsidRPr="0047139C">
        <w:rPr>
          <w:lang w:val="fr-FR"/>
        </w:rPr>
        <w:tab/>
        <w:t>L</w:t>
      </w:r>
      <w:r w:rsidR="0047139C">
        <w:rPr>
          <w:lang w:val="fr-FR"/>
        </w:rPr>
        <w:t>’</w:t>
      </w:r>
      <w:r w:rsidRPr="0047139C">
        <w:rPr>
          <w:lang w:val="fr-FR"/>
        </w:rPr>
        <w:t>Assemblée :</w:t>
      </w:r>
    </w:p>
    <w:p w:rsidR="0047139C" w:rsidRDefault="00AE0DAA" w:rsidP="009C5B8A">
      <w:pPr>
        <w:rPr>
          <w:lang w:val="fr-FR"/>
        </w:rPr>
      </w:pPr>
      <w:r w:rsidRPr="0047139C">
        <w:rPr>
          <w:lang w:val="fr-FR"/>
        </w:rPr>
        <w:tab/>
      </w:r>
      <w:r w:rsidRPr="0047139C">
        <w:rPr>
          <w:lang w:val="fr-FR"/>
        </w:rPr>
        <w:tab/>
      </w:r>
      <w:r w:rsidR="009C5B8A" w:rsidRPr="0047139C">
        <w:rPr>
          <w:lang w:val="fr-FR"/>
        </w:rPr>
        <w:t>i)</w:t>
      </w:r>
      <w:r w:rsidR="009C5B8A" w:rsidRPr="0047139C">
        <w:rPr>
          <w:lang w:val="fr-FR"/>
        </w:rPr>
        <w:tab/>
        <w:t>traite de toutes les questions concernant le maintien et le développement de l</w:t>
      </w:r>
      <w:r w:rsidR="0047139C">
        <w:rPr>
          <w:lang w:val="fr-FR"/>
        </w:rPr>
        <w:t>’</w:t>
      </w:r>
      <w:r w:rsidR="009C5B8A" w:rsidRPr="0047139C">
        <w:rPr>
          <w:lang w:val="fr-FR"/>
        </w:rPr>
        <w:t>Union particulière et l</w:t>
      </w:r>
      <w:r w:rsidR="0047139C">
        <w:rPr>
          <w:lang w:val="fr-FR"/>
        </w:rPr>
        <w:t>’</w:t>
      </w:r>
      <w:r w:rsidR="009C5B8A" w:rsidRPr="0047139C">
        <w:rPr>
          <w:lang w:val="fr-FR"/>
        </w:rPr>
        <w:t>application du présent Acte;</w:t>
      </w:r>
    </w:p>
    <w:p w:rsidR="0047139C" w:rsidRDefault="009C5B8A" w:rsidP="009C5B8A">
      <w:pPr>
        <w:ind w:firstLine="1134"/>
        <w:rPr>
          <w:lang w:val="fr-FR"/>
        </w:rPr>
      </w:pPr>
      <w:r w:rsidRPr="0047139C">
        <w:rPr>
          <w:lang w:val="fr-FR"/>
        </w:rPr>
        <w:t>ii)</w:t>
      </w:r>
      <w:r w:rsidRPr="0047139C">
        <w:rPr>
          <w:lang w:val="fr-FR"/>
        </w:rPr>
        <w:tab/>
        <w:t>donne au Directeur général des directives concernant la préparation des conférences de révision visées à l</w:t>
      </w:r>
      <w:r w:rsidR="0047139C">
        <w:rPr>
          <w:lang w:val="fr-FR"/>
        </w:rPr>
        <w:t>’</w:t>
      </w:r>
      <w:r w:rsidRPr="0047139C">
        <w:rPr>
          <w:lang w:val="fr-FR"/>
        </w:rPr>
        <w:t>article 26.1), compte étant dûment tenu des observations des membres de l</w:t>
      </w:r>
      <w:r w:rsidR="0047139C">
        <w:rPr>
          <w:lang w:val="fr-FR"/>
        </w:rPr>
        <w:t>’</w:t>
      </w:r>
      <w:r w:rsidRPr="0047139C">
        <w:rPr>
          <w:lang w:val="fr-FR"/>
        </w:rPr>
        <w:t>Union particulière qui n</w:t>
      </w:r>
      <w:r w:rsidR="0047139C">
        <w:rPr>
          <w:lang w:val="fr-FR"/>
        </w:rPr>
        <w:t>’</w:t>
      </w:r>
      <w:r w:rsidRPr="0047139C">
        <w:rPr>
          <w:lang w:val="fr-FR"/>
        </w:rPr>
        <w:t>ont pas ratifié le présent Acte ou n</w:t>
      </w:r>
      <w:r w:rsidR="0047139C">
        <w:rPr>
          <w:lang w:val="fr-FR"/>
        </w:rPr>
        <w:t>’</w:t>
      </w:r>
      <w:r w:rsidRPr="0047139C">
        <w:rPr>
          <w:lang w:val="fr-FR"/>
        </w:rPr>
        <w:t>y ont pas adhéré;</w:t>
      </w:r>
    </w:p>
    <w:p w:rsidR="0047139C" w:rsidRDefault="009C5B8A" w:rsidP="009C5B8A">
      <w:pPr>
        <w:ind w:firstLine="1134"/>
        <w:rPr>
          <w:lang w:val="fr-FR"/>
        </w:rPr>
      </w:pPr>
      <w:r w:rsidRPr="0047139C">
        <w:rPr>
          <w:lang w:val="fr-FR"/>
        </w:rPr>
        <w:t>iii)</w:t>
      </w:r>
      <w:r w:rsidRPr="0047139C">
        <w:rPr>
          <w:lang w:val="fr-FR"/>
        </w:rPr>
        <w:tab/>
        <w:t>modifie le règlement d</w:t>
      </w:r>
      <w:r w:rsidR="0047139C">
        <w:rPr>
          <w:lang w:val="fr-FR"/>
        </w:rPr>
        <w:t>’</w:t>
      </w:r>
      <w:r w:rsidRPr="0047139C">
        <w:rPr>
          <w:lang w:val="fr-FR"/>
        </w:rPr>
        <w:t>exécution;</w:t>
      </w:r>
    </w:p>
    <w:p w:rsidR="0047139C" w:rsidRDefault="009C5B8A" w:rsidP="009C5B8A">
      <w:pPr>
        <w:ind w:firstLine="1134"/>
        <w:rPr>
          <w:lang w:val="fr-FR"/>
        </w:rPr>
      </w:pPr>
      <w:r w:rsidRPr="0047139C">
        <w:rPr>
          <w:lang w:val="fr-FR"/>
        </w:rPr>
        <w:t>iv)</w:t>
      </w:r>
      <w:r w:rsidRPr="0047139C">
        <w:rPr>
          <w:lang w:val="fr-FR"/>
        </w:rPr>
        <w:tab/>
        <w:t>examine et approuve les rapports et les activités du Directeur général relatifs à l</w:t>
      </w:r>
      <w:r w:rsidR="0047139C">
        <w:rPr>
          <w:lang w:val="fr-FR"/>
        </w:rPr>
        <w:t>’</w:t>
      </w:r>
      <w:r w:rsidRPr="0047139C">
        <w:rPr>
          <w:lang w:val="fr-FR"/>
        </w:rPr>
        <w:t>Union particulière, et lui donne toutes directives utiles concernant les questions de la compétence de l</w:t>
      </w:r>
      <w:r w:rsidR="0047139C">
        <w:rPr>
          <w:lang w:val="fr-FR"/>
        </w:rPr>
        <w:t>’</w:t>
      </w:r>
      <w:r w:rsidRPr="0047139C">
        <w:rPr>
          <w:lang w:val="fr-FR"/>
        </w:rPr>
        <w:t>Union particulière;</w:t>
      </w:r>
    </w:p>
    <w:p w:rsidR="0047139C" w:rsidRDefault="009C5B8A" w:rsidP="009C5B8A">
      <w:pPr>
        <w:ind w:firstLine="1134"/>
        <w:rPr>
          <w:lang w:val="fr-FR"/>
        </w:rPr>
      </w:pPr>
      <w:r w:rsidRPr="0047139C">
        <w:rPr>
          <w:lang w:val="fr-FR"/>
        </w:rPr>
        <w:t>v)</w:t>
      </w:r>
      <w:r w:rsidRPr="0047139C">
        <w:rPr>
          <w:lang w:val="fr-FR"/>
        </w:rPr>
        <w:tab/>
        <w:t>arrête le programme, adopte le budget biennal de l</w:t>
      </w:r>
      <w:r w:rsidR="0047139C">
        <w:rPr>
          <w:lang w:val="fr-FR"/>
        </w:rPr>
        <w:t>’</w:t>
      </w:r>
      <w:r w:rsidRPr="0047139C">
        <w:rPr>
          <w:lang w:val="fr-FR"/>
        </w:rPr>
        <w:t>Union particulière et approuve ses comptes de clôture;</w:t>
      </w:r>
    </w:p>
    <w:p w:rsidR="0047139C" w:rsidRDefault="009C5B8A" w:rsidP="009C5B8A">
      <w:pPr>
        <w:ind w:firstLine="1134"/>
        <w:rPr>
          <w:lang w:val="fr-FR"/>
        </w:rPr>
      </w:pPr>
      <w:r w:rsidRPr="0047139C">
        <w:rPr>
          <w:lang w:val="fr-FR"/>
        </w:rPr>
        <w:t>vi)</w:t>
      </w:r>
      <w:r w:rsidRPr="0047139C">
        <w:rPr>
          <w:lang w:val="fr-FR"/>
        </w:rPr>
        <w:tab/>
        <w:t>adopte le Règlement financier de l</w:t>
      </w:r>
      <w:r w:rsidR="0047139C">
        <w:rPr>
          <w:lang w:val="fr-FR"/>
        </w:rPr>
        <w:t>’</w:t>
      </w:r>
      <w:r w:rsidRPr="0047139C">
        <w:rPr>
          <w:lang w:val="fr-FR"/>
        </w:rPr>
        <w:t>Union particulière;</w:t>
      </w:r>
    </w:p>
    <w:p w:rsidR="0047139C" w:rsidRDefault="009C5B8A" w:rsidP="009C5B8A">
      <w:pPr>
        <w:ind w:firstLine="1134"/>
        <w:rPr>
          <w:lang w:val="fr-FR"/>
        </w:rPr>
      </w:pPr>
      <w:r w:rsidRPr="0047139C">
        <w:rPr>
          <w:lang w:val="fr-FR"/>
        </w:rPr>
        <w:t>vii)</w:t>
      </w:r>
      <w:r w:rsidRPr="0047139C">
        <w:rPr>
          <w:lang w:val="fr-FR"/>
        </w:rPr>
        <w:tab/>
        <w:t>crée les comités et groupes de travail qu</w:t>
      </w:r>
      <w:r w:rsidR="0047139C">
        <w:rPr>
          <w:lang w:val="fr-FR"/>
        </w:rPr>
        <w:t>’</w:t>
      </w:r>
      <w:r w:rsidRPr="0047139C">
        <w:rPr>
          <w:lang w:val="fr-FR"/>
        </w:rPr>
        <w:t>elle juge utiles à la réalisation des objectifs de l</w:t>
      </w:r>
      <w:r w:rsidR="0047139C">
        <w:rPr>
          <w:lang w:val="fr-FR"/>
        </w:rPr>
        <w:t>’</w:t>
      </w:r>
      <w:r w:rsidRPr="0047139C">
        <w:rPr>
          <w:lang w:val="fr-FR"/>
        </w:rPr>
        <w:t>Union particulière;</w:t>
      </w:r>
    </w:p>
    <w:p w:rsidR="0047139C" w:rsidRDefault="009C5B8A" w:rsidP="009C5B8A">
      <w:pPr>
        <w:ind w:firstLine="1134"/>
        <w:rPr>
          <w:lang w:val="fr-FR"/>
        </w:rPr>
      </w:pPr>
      <w:r w:rsidRPr="0047139C">
        <w:rPr>
          <w:lang w:val="fr-FR"/>
        </w:rPr>
        <w:t>viii)</w:t>
      </w:r>
      <w:r w:rsidRPr="0047139C">
        <w:rPr>
          <w:lang w:val="fr-FR"/>
        </w:rPr>
        <w:tab/>
        <w:t>décide quels États, organisations intergouvernementales et organisations non gouvernementales sont admis à ses réunions en qualité d</w:t>
      </w:r>
      <w:r w:rsidR="0047139C">
        <w:rPr>
          <w:lang w:val="fr-FR"/>
        </w:rPr>
        <w:t>’</w:t>
      </w:r>
      <w:r w:rsidRPr="0047139C">
        <w:rPr>
          <w:lang w:val="fr-FR"/>
        </w:rPr>
        <w:t>observateurs;</w:t>
      </w:r>
    </w:p>
    <w:p w:rsidR="0047139C" w:rsidRDefault="009C5B8A" w:rsidP="009C5B8A">
      <w:pPr>
        <w:ind w:firstLine="1134"/>
        <w:rPr>
          <w:lang w:val="fr-FR"/>
        </w:rPr>
      </w:pPr>
      <w:r w:rsidRPr="0047139C">
        <w:rPr>
          <w:lang w:val="fr-FR"/>
        </w:rPr>
        <w:t>ix)</w:t>
      </w:r>
      <w:r w:rsidRPr="0047139C">
        <w:rPr>
          <w:lang w:val="fr-FR"/>
        </w:rPr>
        <w:tab/>
        <w:t>adopte les modifications des articles 22 à 24 et 27;</w:t>
      </w:r>
    </w:p>
    <w:p w:rsidR="0047139C" w:rsidRDefault="009C5B8A" w:rsidP="009C5B8A">
      <w:pPr>
        <w:ind w:firstLine="1134"/>
        <w:rPr>
          <w:lang w:val="fr-FR"/>
        </w:rPr>
      </w:pPr>
      <w:r w:rsidRPr="0047139C">
        <w:rPr>
          <w:lang w:val="fr-FR"/>
        </w:rPr>
        <w:t>x)</w:t>
      </w:r>
      <w:r w:rsidRPr="0047139C">
        <w:rPr>
          <w:lang w:val="fr-FR"/>
        </w:rPr>
        <w:tab/>
        <w:t>entreprend toute autre action appropriée en vue d</w:t>
      </w:r>
      <w:r w:rsidR="0047139C">
        <w:rPr>
          <w:lang w:val="fr-FR"/>
        </w:rPr>
        <w:t>’</w:t>
      </w:r>
      <w:r w:rsidRPr="0047139C">
        <w:rPr>
          <w:lang w:val="fr-FR"/>
        </w:rPr>
        <w:t>atteindre les objectifs de l</w:t>
      </w:r>
      <w:r w:rsidR="0047139C">
        <w:rPr>
          <w:lang w:val="fr-FR"/>
        </w:rPr>
        <w:t>’</w:t>
      </w:r>
      <w:r w:rsidRPr="0047139C">
        <w:rPr>
          <w:lang w:val="fr-FR"/>
        </w:rPr>
        <w:t>Union particulière et s</w:t>
      </w:r>
      <w:r w:rsidR="0047139C">
        <w:rPr>
          <w:lang w:val="fr-FR"/>
        </w:rPr>
        <w:t>’</w:t>
      </w:r>
      <w:r w:rsidRPr="0047139C">
        <w:rPr>
          <w:lang w:val="fr-FR"/>
        </w:rPr>
        <w:t>acquitte de toutes autres tâches qu</w:t>
      </w:r>
      <w:r w:rsidR="0047139C">
        <w:rPr>
          <w:lang w:val="fr-FR"/>
        </w:rPr>
        <w:t>’</w:t>
      </w:r>
      <w:r w:rsidRPr="0047139C">
        <w:rPr>
          <w:lang w:val="fr-FR"/>
        </w:rPr>
        <w:t>implique le présent Acte.</w:t>
      </w:r>
    </w:p>
    <w:p w:rsidR="0047139C" w:rsidRDefault="00AE0DAA" w:rsidP="009C5B8A">
      <w:pPr>
        <w:rPr>
          <w:lang w:val="fr-FR"/>
        </w:rPr>
      </w:pPr>
      <w:r w:rsidRPr="0047139C">
        <w:rPr>
          <w:lang w:val="fr-FR"/>
        </w:rPr>
        <w:tab/>
      </w:r>
      <w:r w:rsidR="009C5B8A" w:rsidRPr="0047139C">
        <w:rPr>
          <w:lang w:val="fr-FR"/>
        </w:rPr>
        <w:t>b)</w:t>
      </w:r>
      <w:r w:rsidR="009C5B8A" w:rsidRPr="0047139C">
        <w:rPr>
          <w:lang w:val="fr-FR"/>
        </w:rPr>
        <w:tab/>
        <w:t>Sur les questions qui intéressent également d</w:t>
      </w:r>
      <w:r w:rsidR="0047139C">
        <w:rPr>
          <w:lang w:val="fr-FR"/>
        </w:rPr>
        <w:t>’</w:t>
      </w:r>
      <w:r w:rsidR="009C5B8A" w:rsidRPr="0047139C">
        <w:rPr>
          <w:lang w:val="fr-FR"/>
        </w:rPr>
        <w:t>autres unions administrées par l</w:t>
      </w:r>
      <w:r w:rsidR="0047139C">
        <w:rPr>
          <w:lang w:val="fr-FR"/>
        </w:rPr>
        <w:t>’</w:t>
      </w:r>
      <w:r w:rsidR="009C5B8A" w:rsidRPr="0047139C">
        <w:rPr>
          <w:lang w:val="fr-FR"/>
        </w:rPr>
        <w:t>Organisation, l</w:t>
      </w:r>
      <w:r w:rsidR="0047139C">
        <w:rPr>
          <w:lang w:val="fr-FR"/>
        </w:rPr>
        <w:t>’</w:t>
      </w:r>
      <w:r w:rsidR="009C5B8A" w:rsidRPr="0047139C">
        <w:rPr>
          <w:lang w:val="fr-FR"/>
        </w:rPr>
        <w:t>Assemblée statue après avoir pris connaissance de l</w:t>
      </w:r>
      <w:r w:rsidR="0047139C">
        <w:rPr>
          <w:lang w:val="fr-FR"/>
        </w:rPr>
        <w:t>’</w:t>
      </w:r>
      <w:r w:rsidR="009C5B8A" w:rsidRPr="0047139C">
        <w:rPr>
          <w:lang w:val="fr-FR"/>
        </w:rPr>
        <w:t>avis du Comité de coordination de l</w:t>
      </w:r>
      <w:r w:rsidR="0047139C">
        <w:rPr>
          <w:lang w:val="fr-FR"/>
        </w:rPr>
        <w:t>’</w:t>
      </w:r>
      <w:r w:rsidR="009C5B8A" w:rsidRPr="0047139C">
        <w:rPr>
          <w:lang w:val="fr-FR"/>
        </w:rPr>
        <w:t>Organisation.</w:t>
      </w:r>
    </w:p>
    <w:p w:rsidR="00D72539" w:rsidRPr="0047139C" w:rsidRDefault="00D72539" w:rsidP="006410C4">
      <w:pPr>
        <w:rPr>
          <w:lang w:val="fr-FR"/>
        </w:rPr>
      </w:pPr>
    </w:p>
    <w:p w:rsidR="0047139C" w:rsidRDefault="009C5B8A" w:rsidP="009C5B8A">
      <w:pPr>
        <w:rPr>
          <w:lang w:val="fr-FR"/>
        </w:rPr>
      </w:pPr>
      <w:r w:rsidRPr="0047139C">
        <w:rPr>
          <w:lang w:val="fr-FR"/>
        </w:rPr>
        <w:lastRenderedPageBreak/>
        <w:t>3)</w:t>
      </w:r>
      <w:r w:rsidRPr="0047139C">
        <w:rPr>
          <w:lang w:val="fr-FR"/>
        </w:rPr>
        <w:tab/>
      </w:r>
      <w:r w:rsidRPr="0047139C">
        <w:rPr>
          <w:i/>
          <w:lang w:val="fr-FR"/>
        </w:rPr>
        <w:t>[Quorum]</w:t>
      </w:r>
      <w:r w:rsidRPr="0047139C">
        <w:rPr>
          <w:lang w:val="fr-FR"/>
        </w:rPr>
        <w:t xml:space="preserve">  a) La moitié des membres de l</w:t>
      </w:r>
      <w:r w:rsidR="0047139C">
        <w:rPr>
          <w:lang w:val="fr-FR"/>
        </w:rPr>
        <w:t>’</w:t>
      </w:r>
      <w:r w:rsidRPr="0047139C">
        <w:rPr>
          <w:lang w:val="fr-FR"/>
        </w:rPr>
        <w:t>Assemblée qui ont le droit de vote sur une question donnée constitue le quorum aux fins du vote sur cette question.</w:t>
      </w:r>
    </w:p>
    <w:p w:rsidR="0047139C" w:rsidRDefault="009C5B8A" w:rsidP="009C5B8A">
      <w:pPr>
        <w:ind w:firstLine="567"/>
        <w:rPr>
          <w:lang w:val="fr-FR"/>
        </w:rPr>
      </w:pPr>
      <w:r w:rsidRPr="0047139C">
        <w:rPr>
          <w:lang w:val="fr-FR"/>
        </w:rPr>
        <w:t>b)</w:t>
      </w:r>
      <w:r w:rsidRPr="0047139C">
        <w:rPr>
          <w:lang w:val="fr-FR"/>
        </w:rPr>
        <w:tab/>
        <w:t>Nonobstant les dispositions du sous</w:t>
      </w:r>
      <w:r w:rsidR="005B7258">
        <w:rPr>
          <w:lang w:val="fr-FR"/>
        </w:rPr>
        <w:noBreakHyphen/>
      </w:r>
      <w:r w:rsidRPr="0047139C">
        <w:rPr>
          <w:lang w:val="fr-FR"/>
        </w:rPr>
        <w:t>alinéa a), si, lors d</w:t>
      </w:r>
      <w:r w:rsidR="0047139C">
        <w:rPr>
          <w:lang w:val="fr-FR"/>
        </w:rPr>
        <w:t>’</w:t>
      </w:r>
      <w:r w:rsidRPr="0047139C">
        <w:rPr>
          <w:lang w:val="fr-FR"/>
        </w:rPr>
        <w:t>une session, le nombre des membres de l</w:t>
      </w:r>
      <w:r w:rsidR="0047139C">
        <w:rPr>
          <w:lang w:val="fr-FR"/>
        </w:rPr>
        <w:t>’</w:t>
      </w:r>
      <w:r w:rsidRPr="0047139C">
        <w:rPr>
          <w:lang w:val="fr-FR"/>
        </w:rPr>
        <w:t>Assemblée qui sont des États, qui ont le droit de vote sur une question donnée et qui sont représentés est inférieur à la moitié mais égal ou supérieur au tiers des membres de l</w:t>
      </w:r>
      <w:r w:rsidR="0047139C">
        <w:rPr>
          <w:lang w:val="fr-FR"/>
        </w:rPr>
        <w:t>’</w:t>
      </w:r>
      <w:r w:rsidRPr="0047139C">
        <w:rPr>
          <w:lang w:val="fr-FR"/>
        </w:rPr>
        <w:t>Assemblée qui sont des États et qui ont le droit de vote sur cette question, l</w:t>
      </w:r>
      <w:r w:rsidR="0047139C">
        <w:rPr>
          <w:lang w:val="fr-FR"/>
        </w:rPr>
        <w:t>’</w:t>
      </w:r>
      <w:r w:rsidRPr="0047139C">
        <w:rPr>
          <w:lang w:val="fr-FR"/>
        </w:rPr>
        <w:t>Assemblée peut prendre des décisions;</w:t>
      </w:r>
      <w:r w:rsidR="0039435D">
        <w:rPr>
          <w:lang w:val="fr-FR"/>
        </w:rPr>
        <w:t xml:space="preserve"> </w:t>
      </w:r>
      <w:r w:rsidRPr="0047139C">
        <w:rPr>
          <w:lang w:val="fr-FR"/>
        </w:rPr>
        <w:t xml:space="preserve"> toutefois, les décisions de l</w:t>
      </w:r>
      <w:r w:rsidR="0047139C">
        <w:rPr>
          <w:lang w:val="fr-FR"/>
        </w:rPr>
        <w:t>’</w:t>
      </w:r>
      <w:r w:rsidRPr="0047139C">
        <w:rPr>
          <w:lang w:val="fr-FR"/>
        </w:rPr>
        <w:t>Assemblée, à l</w:t>
      </w:r>
      <w:r w:rsidR="0047139C">
        <w:rPr>
          <w:lang w:val="fr-FR"/>
        </w:rPr>
        <w:t>’</w:t>
      </w:r>
      <w:r w:rsidRPr="0047139C">
        <w:rPr>
          <w:lang w:val="fr-FR"/>
        </w:rPr>
        <w:t>exception de celles qui concernent sa procédure, ne deviennent exécutoires que lorsque les conditions énoncées ci</w:t>
      </w:r>
      <w:r w:rsidR="005B7258">
        <w:rPr>
          <w:lang w:val="fr-FR"/>
        </w:rPr>
        <w:noBreakHyphen/>
      </w:r>
      <w:r w:rsidRPr="0047139C">
        <w:rPr>
          <w:lang w:val="fr-FR"/>
        </w:rPr>
        <w:t>après sont remplies.  Le Bureau international communique lesdites décisions aux membres de l</w:t>
      </w:r>
      <w:r w:rsidR="0047139C">
        <w:rPr>
          <w:lang w:val="fr-FR"/>
        </w:rPr>
        <w:t>’</w:t>
      </w:r>
      <w:r w:rsidRPr="0047139C">
        <w:rPr>
          <w:lang w:val="fr-FR"/>
        </w:rPr>
        <w:t>Assemblée qui sont des États, qui ont le droit de vote sur ladite question et qui n</w:t>
      </w:r>
      <w:r w:rsidR="0047139C">
        <w:rPr>
          <w:lang w:val="fr-FR"/>
        </w:rPr>
        <w:t>’</w:t>
      </w:r>
      <w:r w:rsidRPr="0047139C">
        <w:rPr>
          <w:lang w:val="fr-FR"/>
        </w:rPr>
        <w:t>étaient pas représentés, en les invitant à exprimer par écrit, dans un délai de trois</w:t>
      </w:r>
      <w:r w:rsidR="0039435D">
        <w:rPr>
          <w:lang w:val="fr-FR"/>
        </w:rPr>
        <w:t> </w:t>
      </w:r>
      <w:r w:rsidRPr="0047139C">
        <w:rPr>
          <w:lang w:val="fr-FR"/>
        </w:rPr>
        <w:t>mois à compter de la date de la communication, leur vote ou leur abstention.</w:t>
      </w:r>
      <w:r w:rsidR="00AE0DAA" w:rsidRPr="0047139C">
        <w:rPr>
          <w:lang w:val="fr-FR"/>
        </w:rPr>
        <w:t xml:space="preserve">  </w:t>
      </w:r>
      <w:r w:rsidRPr="0047139C">
        <w:rPr>
          <w:lang w:val="fr-FR"/>
        </w:rPr>
        <w:t>Si, à l</w:t>
      </w:r>
      <w:r w:rsidR="0047139C">
        <w:rPr>
          <w:lang w:val="fr-FR"/>
        </w:rPr>
        <w:t>’</w:t>
      </w:r>
      <w:r w:rsidRPr="0047139C">
        <w:rPr>
          <w:lang w:val="fr-FR"/>
        </w:rPr>
        <w:t>expiration de ce délai, le nombre desdits membres ayant ainsi exprimé leur vote ou leur abstention est au moins égal au nombre de membres qui faisait défaut pour que le quorum fût atteint lors de la session, lesdites décisions deviennent exécutoires, pourvu qu</w:t>
      </w:r>
      <w:r w:rsidR="0047139C">
        <w:rPr>
          <w:lang w:val="fr-FR"/>
        </w:rPr>
        <w:t>’</w:t>
      </w:r>
      <w:r w:rsidRPr="0047139C">
        <w:rPr>
          <w:lang w:val="fr-FR"/>
        </w:rPr>
        <w:t>en même temps la majorité nécessaire reste acquise.</w:t>
      </w:r>
    </w:p>
    <w:p w:rsidR="00D72539" w:rsidRPr="0047139C" w:rsidRDefault="00D72539" w:rsidP="002D76A3">
      <w:pPr>
        <w:rPr>
          <w:lang w:val="fr-FR"/>
        </w:rPr>
      </w:pPr>
    </w:p>
    <w:p w:rsidR="0047139C" w:rsidRDefault="00491D3B" w:rsidP="009C5B8A">
      <w:pPr>
        <w:rPr>
          <w:lang w:val="fr-FR"/>
        </w:rPr>
      </w:pPr>
      <w:r>
        <w:rPr>
          <w:lang w:val="fr-FR"/>
        </w:rPr>
        <w:t>4)</w:t>
      </w:r>
      <w:r w:rsidR="009C5B8A" w:rsidRPr="0047139C">
        <w:rPr>
          <w:lang w:val="fr-FR"/>
        </w:rPr>
        <w:tab/>
      </w:r>
      <w:r w:rsidR="009C5B8A" w:rsidRPr="0047139C">
        <w:rPr>
          <w:i/>
          <w:lang w:val="fr-FR"/>
        </w:rPr>
        <w:t>[Prise des décisions au sein de l</w:t>
      </w:r>
      <w:r w:rsidR="0047139C">
        <w:rPr>
          <w:i/>
          <w:lang w:val="fr-FR"/>
        </w:rPr>
        <w:t>’</w:t>
      </w:r>
      <w:r w:rsidR="009C5B8A" w:rsidRPr="0047139C">
        <w:rPr>
          <w:i/>
          <w:lang w:val="fr-FR"/>
        </w:rPr>
        <w:t>Assemblée]</w:t>
      </w:r>
      <w:r w:rsidR="009C5B8A" w:rsidRPr="0047139C">
        <w:rPr>
          <w:lang w:val="fr-FR"/>
        </w:rPr>
        <w:t xml:space="preserve">  a)</w:t>
      </w:r>
      <w:r>
        <w:rPr>
          <w:lang w:val="fr-FR"/>
        </w:rPr>
        <w:t xml:space="preserve"> </w:t>
      </w:r>
      <w:r w:rsidR="009C5B8A" w:rsidRPr="0047139C">
        <w:rPr>
          <w:lang w:val="fr-FR"/>
        </w:rPr>
        <w:t xml:space="preserve"> L</w:t>
      </w:r>
      <w:r w:rsidR="0047139C">
        <w:rPr>
          <w:lang w:val="fr-FR"/>
        </w:rPr>
        <w:t>’</w:t>
      </w:r>
      <w:r w:rsidR="009C5B8A" w:rsidRPr="0047139C">
        <w:rPr>
          <w:lang w:val="fr-FR"/>
        </w:rPr>
        <w:t>Assemblée s</w:t>
      </w:r>
      <w:r w:rsidR="0047139C">
        <w:rPr>
          <w:lang w:val="fr-FR"/>
        </w:rPr>
        <w:t>’</w:t>
      </w:r>
      <w:r w:rsidR="009C5B8A" w:rsidRPr="0047139C">
        <w:rPr>
          <w:lang w:val="fr-FR"/>
        </w:rPr>
        <w:t>efforce de prendre ses décisions par consensus.</w:t>
      </w:r>
    </w:p>
    <w:p w:rsidR="00D72539" w:rsidRPr="0047139C" w:rsidRDefault="009C5B8A" w:rsidP="009C5B8A">
      <w:pPr>
        <w:ind w:firstLine="567"/>
        <w:rPr>
          <w:lang w:val="fr-FR"/>
        </w:rPr>
      </w:pPr>
      <w:r w:rsidRPr="0047139C">
        <w:rPr>
          <w:lang w:val="fr-FR"/>
        </w:rPr>
        <w:t>b)</w:t>
      </w:r>
      <w:r w:rsidRPr="0047139C">
        <w:rPr>
          <w:lang w:val="fr-FR"/>
        </w:rPr>
        <w:tab/>
        <w:t>Lorsqu</w:t>
      </w:r>
      <w:r w:rsidR="0047139C">
        <w:rPr>
          <w:lang w:val="fr-FR"/>
        </w:rPr>
        <w:t>’</w:t>
      </w:r>
      <w:r w:rsidRPr="0047139C">
        <w:rPr>
          <w:lang w:val="fr-FR"/>
        </w:rPr>
        <w:t>il n</w:t>
      </w:r>
      <w:r w:rsidR="0047139C">
        <w:rPr>
          <w:lang w:val="fr-FR"/>
        </w:rPr>
        <w:t>’</w:t>
      </w:r>
      <w:r w:rsidRPr="0047139C">
        <w:rPr>
          <w:lang w:val="fr-FR"/>
        </w:rPr>
        <w:t>est pas possible d</w:t>
      </w:r>
      <w:r w:rsidR="0047139C">
        <w:rPr>
          <w:lang w:val="fr-FR"/>
        </w:rPr>
        <w:t>’</w:t>
      </w:r>
      <w:r w:rsidRPr="0047139C">
        <w:rPr>
          <w:lang w:val="fr-FR"/>
        </w:rPr>
        <w:t>arriver à une décision par consensus, la décision sur la question à l</w:t>
      </w:r>
      <w:r w:rsidR="0047139C">
        <w:rPr>
          <w:lang w:val="fr-FR"/>
        </w:rPr>
        <w:t>’</w:t>
      </w:r>
      <w:r w:rsidRPr="0047139C">
        <w:rPr>
          <w:lang w:val="fr-FR"/>
        </w:rPr>
        <w:t>examen est mise aux voix.  Dans ce cas,</w:t>
      </w:r>
    </w:p>
    <w:p w:rsidR="00D72539" w:rsidRPr="0047139C" w:rsidRDefault="009C5B8A" w:rsidP="009C5B8A">
      <w:pPr>
        <w:ind w:firstLine="1134"/>
        <w:rPr>
          <w:lang w:val="fr-FR"/>
        </w:rPr>
      </w:pPr>
      <w:r w:rsidRPr="0047139C">
        <w:rPr>
          <w:lang w:val="fr-FR"/>
        </w:rPr>
        <w:t>i)</w:t>
      </w:r>
      <w:r w:rsidRPr="0047139C">
        <w:rPr>
          <w:lang w:val="fr-FR"/>
        </w:rPr>
        <w:tab/>
        <w:t>chaque partie contractante qui est un État dispose d</w:t>
      </w:r>
      <w:r w:rsidR="0047139C">
        <w:rPr>
          <w:lang w:val="fr-FR"/>
        </w:rPr>
        <w:t>’</w:t>
      </w:r>
      <w:r w:rsidRPr="0047139C">
        <w:rPr>
          <w:lang w:val="fr-FR"/>
        </w:rPr>
        <w:t>une voix et vote uniquement en son propre nom;  et</w:t>
      </w:r>
    </w:p>
    <w:p w:rsidR="0047139C" w:rsidRDefault="009C5B8A" w:rsidP="009C5B8A">
      <w:pPr>
        <w:ind w:firstLine="1134"/>
        <w:rPr>
          <w:lang w:val="fr-FR"/>
        </w:rPr>
      </w:pPr>
      <w:r w:rsidRPr="0047139C">
        <w:rPr>
          <w:lang w:val="fr-FR"/>
        </w:rPr>
        <w:t>ii)</w:t>
      </w:r>
      <w:r w:rsidRPr="0047139C">
        <w:rPr>
          <w:lang w:val="fr-FR"/>
        </w:rPr>
        <w:tab/>
        <w:t>toute partie contractante qui est une organisation intergouvernementale peut participer au vote à la place de ses États membres, avec un nombre de voix égal au nombre de ses États membres qui sont parties au présent Acte;  aucune organisation intergouvernementale ne participe au vote si l</w:t>
      </w:r>
      <w:r w:rsidR="0047139C">
        <w:rPr>
          <w:lang w:val="fr-FR"/>
        </w:rPr>
        <w:t>’</w:t>
      </w:r>
      <w:r w:rsidRPr="0047139C">
        <w:rPr>
          <w:lang w:val="fr-FR"/>
        </w:rPr>
        <w:t>un de ses États membres exerce son droit de vote, et inversement.</w:t>
      </w:r>
    </w:p>
    <w:p w:rsidR="00D72539" w:rsidRPr="0047139C" w:rsidRDefault="00AE0DAA" w:rsidP="009C5B8A">
      <w:pPr>
        <w:rPr>
          <w:lang w:val="fr-FR"/>
        </w:rPr>
      </w:pPr>
      <w:r w:rsidRPr="0047139C">
        <w:rPr>
          <w:lang w:val="fr-FR"/>
        </w:rPr>
        <w:tab/>
      </w:r>
      <w:r w:rsidR="009C5B8A" w:rsidRPr="0047139C">
        <w:rPr>
          <w:lang w:val="fr-FR"/>
        </w:rPr>
        <w:t>c)</w:t>
      </w:r>
      <w:r w:rsidR="009C5B8A" w:rsidRPr="0047139C">
        <w:rPr>
          <w:lang w:val="fr-FR"/>
        </w:rPr>
        <w:tab/>
        <w:t>Sur les questions qui ne concernent que les États liés par l</w:t>
      </w:r>
      <w:r w:rsidR="0047139C">
        <w:rPr>
          <w:lang w:val="fr-FR"/>
        </w:rPr>
        <w:t>’</w:t>
      </w:r>
      <w:r w:rsidR="009C5B8A" w:rsidRPr="0047139C">
        <w:rPr>
          <w:lang w:val="fr-FR"/>
        </w:rPr>
        <w:t>Acte de 1967, les parties contractantes qui ne sont pas liées par l</w:t>
      </w:r>
      <w:r w:rsidR="0047139C">
        <w:rPr>
          <w:lang w:val="fr-FR"/>
        </w:rPr>
        <w:t>’</w:t>
      </w:r>
      <w:r w:rsidR="009C5B8A" w:rsidRPr="0047139C">
        <w:rPr>
          <w:lang w:val="fr-FR"/>
        </w:rPr>
        <w:t>Acte de 1967 n</w:t>
      </w:r>
      <w:r w:rsidR="0047139C">
        <w:rPr>
          <w:lang w:val="fr-FR"/>
        </w:rPr>
        <w:t>’</w:t>
      </w:r>
      <w:r w:rsidR="009C5B8A" w:rsidRPr="0047139C">
        <w:rPr>
          <w:lang w:val="fr-FR"/>
        </w:rPr>
        <w:t>ont pas le droit de vote, alors que, sur les questions qui ne concernent que les parties contractantes, seules ces dernières ont le droit de vote.</w:t>
      </w:r>
    </w:p>
    <w:p w:rsidR="00D72539" w:rsidRPr="0047139C" w:rsidRDefault="00D72539" w:rsidP="006410C4">
      <w:pPr>
        <w:rPr>
          <w:lang w:val="fr-FR"/>
        </w:rPr>
      </w:pPr>
    </w:p>
    <w:p w:rsidR="0047139C" w:rsidRDefault="009C5B8A" w:rsidP="009C5B8A">
      <w:pPr>
        <w:rPr>
          <w:lang w:val="fr-FR"/>
        </w:rPr>
      </w:pPr>
      <w:r w:rsidRPr="0047139C">
        <w:rPr>
          <w:lang w:val="fr-FR"/>
        </w:rPr>
        <w:t>5)</w:t>
      </w:r>
      <w:r w:rsidRPr="0047139C">
        <w:rPr>
          <w:lang w:val="fr-FR"/>
        </w:rPr>
        <w:tab/>
      </w:r>
      <w:r w:rsidRPr="0047139C">
        <w:rPr>
          <w:i/>
          <w:lang w:val="fr-FR"/>
        </w:rPr>
        <w:t xml:space="preserve">[Majorités] </w:t>
      </w:r>
      <w:r w:rsidRPr="00340E9D">
        <w:rPr>
          <w:i/>
          <w:lang w:val="fr-FR"/>
        </w:rPr>
        <w:t xml:space="preserve"> </w:t>
      </w:r>
      <w:r w:rsidRPr="0047139C">
        <w:rPr>
          <w:lang w:val="fr-FR"/>
        </w:rPr>
        <w:t xml:space="preserve">a) </w:t>
      </w:r>
      <w:r w:rsidR="00491D3B">
        <w:rPr>
          <w:lang w:val="fr-FR"/>
        </w:rPr>
        <w:t xml:space="preserve"> </w:t>
      </w:r>
      <w:r w:rsidRPr="0047139C">
        <w:rPr>
          <w:lang w:val="fr-FR"/>
        </w:rPr>
        <w:t>Sous réserve des articles 25.2) et 27.2), les décisions de l</w:t>
      </w:r>
      <w:r w:rsidR="0047139C">
        <w:rPr>
          <w:lang w:val="fr-FR"/>
        </w:rPr>
        <w:t>’</w:t>
      </w:r>
      <w:r w:rsidRPr="0047139C">
        <w:rPr>
          <w:lang w:val="fr-FR"/>
        </w:rPr>
        <w:t>Assemblée sont prises à la majorité des deux tiers des votes exprimés.</w:t>
      </w:r>
    </w:p>
    <w:p w:rsidR="0047139C" w:rsidRDefault="009C5B8A" w:rsidP="009C5B8A">
      <w:pPr>
        <w:ind w:firstLine="567"/>
        <w:rPr>
          <w:lang w:val="fr-FR"/>
        </w:rPr>
      </w:pPr>
      <w:r w:rsidRPr="0047139C">
        <w:rPr>
          <w:lang w:val="fr-FR"/>
        </w:rPr>
        <w:t>b)</w:t>
      </w:r>
      <w:r w:rsidRPr="0047139C">
        <w:rPr>
          <w:lang w:val="fr-FR"/>
        </w:rPr>
        <w:tab/>
        <w:t>L</w:t>
      </w:r>
      <w:r w:rsidR="0047139C">
        <w:rPr>
          <w:lang w:val="fr-FR"/>
        </w:rPr>
        <w:t>’</w:t>
      </w:r>
      <w:r w:rsidRPr="0047139C">
        <w:rPr>
          <w:lang w:val="fr-FR"/>
        </w:rPr>
        <w:t>abstention n</w:t>
      </w:r>
      <w:r w:rsidR="0047139C">
        <w:rPr>
          <w:lang w:val="fr-FR"/>
        </w:rPr>
        <w:t>’</w:t>
      </w:r>
      <w:r w:rsidRPr="0047139C">
        <w:rPr>
          <w:lang w:val="fr-FR"/>
        </w:rPr>
        <w:t>est pas considérée comme un vote.</w:t>
      </w:r>
    </w:p>
    <w:p w:rsidR="00D72539" w:rsidRPr="0047139C" w:rsidRDefault="00D72539" w:rsidP="00AE0DF0">
      <w:pPr>
        <w:rPr>
          <w:lang w:val="fr-FR"/>
        </w:rPr>
      </w:pPr>
    </w:p>
    <w:p w:rsidR="0047139C" w:rsidRDefault="009C5B8A" w:rsidP="009C5B8A">
      <w:pPr>
        <w:rPr>
          <w:lang w:val="fr-FR"/>
        </w:rPr>
      </w:pPr>
      <w:r w:rsidRPr="0047139C">
        <w:rPr>
          <w:lang w:val="fr-FR"/>
        </w:rPr>
        <w:t>6)</w:t>
      </w:r>
      <w:r w:rsidRPr="0047139C">
        <w:rPr>
          <w:lang w:val="fr-FR"/>
        </w:rPr>
        <w:tab/>
      </w:r>
      <w:r w:rsidRPr="0047139C">
        <w:rPr>
          <w:i/>
          <w:lang w:val="fr-FR"/>
        </w:rPr>
        <w:t>[Sessions]</w:t>
      </w:r>
      <w:r w:rsidRPr="0047139C">
        <w:rPr>
          <w:lang w:val="fr-FR"/>
        </w:rPr>
        <w:t xml:space="preserve">  a)</w:t>
      </w:r>
      <w:r w:rsidR="00491D3B">
        <w:rPr>
          <w:lang w:val="fr-FR"/>
        </w:rPr>
        <w:t xml:space="preserve"> </w:t>
      </w:r>
      <w:r w:rsidRPr="0047139C">
        <w:rPr>
          <w:lang w:val="fr-FR"/>
        </w:rPr>
        <w:t xml:space="preserve"> L</w:t>
      </w:r>
      <w:r w:rsidR="0047139C">
        <w:rPr>
          <w:lang w:val="fr-FR"/>
        </w:rPr>
        <w:t>’</w:t>
      </w:r>
      <w:r w:rsidRPr="0047139C">
        <w:rPr>
          <w:lang w:val="fr-FR"/>
        </w:rPr>
        <w:t>Assemblée se réunit une fois tous les deux ans en session ordinaire sur convocation du Directeur général et, sauf cas exceptionnels, pendant la même période et au même lieu que l</w:t>
      </w:r>
      <w:r w:rsidR="0047139C">
        <w:rPr>
          <w:lang w:val="fr-FR"/>
        </w:rPr>
        <w:t>’</w:t>
      </w:r>
      <w:r w:rsidRPr="0047139C">
        <w:rPr>
          <w:lang w:val="fr-FR"/>
        </w:rPr>
        <w:t>Assemblée générale de l</w:t>
      </w:r>
      <w:r w:rsidR="0047139C">
        <w:rPr>
          <w:lang w:val="fr-FR"/>
        </w:rPr>
        <w:t>’</w:t>
      </w:r>
      <w:r w:rsidRPr="0047139C">
        <w:rPr>
          <w:lang w:val="fr-FR"/>
        </w:rPr>
        <w:t>Organisation.</w:t>
      </w:r>
    </w:p>
    <w:p w:rsidR="0047139C" w:rsidRDefault="009C5B8A" w:rsidP="009C5B8A">
      <w:pPr>
        <w:ind w:firstLine="567"/>
        <w:rPr>
          <w:lang w:val="fr-FR"/>
        </w:rPr>
      </w:pPr>
      <w:r w:rsidRPr="0047139C">
        <w:rPr>
          <w:lang w:val="fr-FR"/>
        </w:rPr>
        <w:t>b)</w:t>
      </w:r>
      <w:r w:rsidRPr="0047139C">
        <w:rPr>
          <w:lang w:val="fr-FR"/>
        </w:rPr>
        <w:tab/>
        <w:t>L</w:t>
      </w:r>
      <w:r w:rsidR="0047139C">
        <w:rPr>
          <w:lang w:val="fr-FR"/>
        </w:rPr>
        <w:t>’</w:t>
      </w:r>
      <w:r w:rsidRPr="0047139C">
        <w:rPr>
          <w:lang w:val="fr-FR"/>
        </w:rPr>
        <w:t>Assemblée se réunit en session extraordinaire sur convocation du Directeur général, celui</w:t>
      </w:r>
      <w:r w:rsidR="005B7258">
        <w:rPr>
          <w:lang w:val="fr-FR"/>
        </w:rPr>
        <w:noBreakHyphen/>
      </w:r>
      <w:r w:rsidRPr="0047139C">
        <w:rPr>
          <w:lang w:val="fr-FR"/>
        </w:rPr>
        <w:t>ci agissant soit à la demande d</w:t>
      </w:r>
      <w:r w:rsidR="0047139C">
        <w:rPr>
          <w:lang w:val="fr-FR"/>
        </w:rPr>
        <w:t>’</w:t>
      </w:r>
      <w:r w:rsidRPr="0047139C">
        <w:rPr>
          <w:lang w:val="fr-FR"/>
        </w:rPr>
        <w:t>un quart des membres de l</w:t>
      </w:r>
      <w:r w:rsidR="0047139C">
        <w:rPr>
          <w:lang w:val="fr-FR"/>
        </w:rPr>
        <w:t>’</w:t>
      </w:r>
      <w:r w:rsidRPr="0047139C">
        <w:rPr>
          <w:lang w:val="fr-FR"/>
        </w:rPr>
        <w:t>Assemblée, soit de sa propre initiative.</w:t>
      </w:r>
    </w:p>
    <w:p w:rsidR="0047139C" w:rsidRDefault="009C5B8A" w:rsidP="009C5B8A">
      <w:pPr>
        <w:ind w:firstLine="567"/>
        <w:rPr>
          <w:lang w:val="fr-FR"/>
        </w:rPr>
      </w:pPr>
      <w:r w:rsidRPr="0047139C">
        <w:rPr>
          <w:lang w:val="fr-FR"/>
        </w:rPr>
        <w:t>c)</w:t>
      </w:r>
      <w:r w:rsidRPr="0047139C">
        <w:rPr>
          <w:lang w:val="fr-FR"/>
        </w:rPr>
        <w:tab/>
        <w:t>L</w:t>
      </w:r>
      <w:r w:rsidR="0047139C">
        <w:rPr>
          <w:lang w:val="fr-FR"/>
        </w:rPr>
        <w:t>’</w:t>
      </w:r>
      <w:r w:rsidRPr="0047139C">
        <w:rPr>
          <w:lang w:val="fr-FR"/>
        </w:rPr>
        <w:t>ordre du jour de chaque session est préparé par le Directeur général.</w:t>
      </w:r>
    </w:p>
    <w:p w:rsidR="00D72539" w:rsidRPr="0047139C" w:rsidRDefault="00D72539" w:rsidP="006410C4">
      <w:pPr>
        <w:rPr>
          <w:lang w:val="fr-FR"/>
        </w:rPr>
      </w:pPr>
    </w:p>
    <w:p w:rsidR="0047139C" w:rsidRDefault="009C5B8A" w:rsidP="009C5B8A">
      <w:pPr>
        <w:rPr>
          <w:lang w:val="fr-FR"/>
        </w:rPr>
      </w:pPr>
      <w:r w:rsidRPr="0047139C">
        <w:rPr>
          <w:lang w:val="fr-FR"/>
        </w:rPr>
        <w:t>7)</w:t>
      </w:r>
      <w:r w:rsidRPr="0047139C">
        <w:rPr>
          <w:lang w:val="fr-FR"/>
        </w:rPr>
        <w:tab/>
      </w:r>
      <w:r w:rsidRPr="0047139C">
        <w:rPr>
          <w:i/>
          <w:lang w:val="fr-FR"/>
        </w:rPr>
        <w:t>[Règlement intérieur]</w:t>
      </w:r>
      <w:r w:rsidRPr="0047139C">
        <w:rPr>
          <w:lang w:val="fr-FR"/>
        </w:rPr>
        <w:t xml:space="preserve">  L</w:t>
      </w:r>
      <w:r w:rsidR="0047139C">
        <w:rPr>
          <w:lang w:val="fr-FR"/>
        </w:rPr>
        <w:t>’</w:t>
      </w:r>
      <w:r w:rsidRPr="0047139C">
        <w:rPr>
          <w:lang w:val="fr-FR"/>
        </w:rPr>
        <w:t>Assemblée adopte son propre règlement intérieur.</w:t>
      </w:r>
    </w:p>
    <w:p w:rsidR="00D72539" w:rsidRDefault="00D72539" w:rsidP="00200C64">
      <w:pPr>
        <w:rPr>
          <w:bCs/>
          <w:lang w:val="fr-FR"/>
        </w:rPr>
      </w:pPr>
    </w:p>
    <w:p w:rsidR="00C22AD9" w:rsidRPr="0047139C" w:rsidRDefault="00C22AD9" w:rsidP="00200C64">
      <w:pPr>
        <w:rPr>
          <w:bCs/>
          <w:lang w:val="fr-FR"/>
        </w:rPr>
      </w:pPr>
    </w:p>
    <w:p w:rsidR="00C22AD9" w:rsidRDefault="00C22AD9">
      <w:pPr>
        <w:rPr>
          <w:b/>
          <w:lang w:val="fr-FR"/>
        </w:rPr>
      </w:pPr>
      <w:r>
        <w:rPr>
          <w:b/>
          <w:lang w:val="fr-FR"/>
        </w:rPr>
        <w:br w:type="page"/>
      </w:r>
    </w:p>
    <w:p w:rsidR="00D72539" w:rsidRPr="0047139C" w:rsidRDefault="009C5B8A" w:rsidP="009C5B8A">
      <w:pPr>
        <w:jc w:val="center"/>
        <w:rPr>
          <w:lang w:val="fr-FR"/>
        </w:rPr>
      </w:pPr>
      <w:r w:rsidRPr="0047139C">
        <w:rPr>
          <w:b/>
          <w:lang w:val="fr-FR"/>
        </w:rPr>
        <w:lastRenderedPageBreak/>
        <w:t>Article</w:t>
      </w:r>
      <w:r w:rsidR="0039435D">
        <w:rPr>
          <w:b/>
          <w:lang w:val="fr-FR"/>
        </w:rPr>
        <w:t> </w:t>
      </w:r>
      <w:r w:rsidRPr="0047139C">
        <w:rPr>
          <w:b/>
          <w:lang w:val="fr-FR"/>
        </w:rPr>
        <w:t>23</w:t>
      </w:r>
    </w:p>
    <w:p w:rsidR="00D72539" w:rsidRPr="0047139C" w:rsidRDefault="009C5B8A" w:rsidP="009C5B8A">
      <w:pPr>
        <w:jc w:val="center"/>
        <w:rPr>
          <w:lang w:val="fr-FR"/>
        </w:rPr>
      </w:pPr>
      <w:r w:rsidRPr="0047139C">
        <w:rPr>
          <w:lang w:val="fr-FR"/>
        </w:rPr>
        <w:t>Bureau international</w:t>
      </w:r>
    </w:p>
    <w:p w:rsidR="00D72539" w:rsidRPr="0047139C" w:rsidRDefault="00D72539" w:rsidP="006410C4">
      <w:pPr>
        <w:rPr>
          <w:lang w:val="fr-FR"/>
        </w:rPr>
      </w:pPr>
    </w:p>
    <w:p w:rsidR="0047139C" w:rsidRDefault="00056E6F" w:rsidP="00056E6F">
      <w:pPr>
        <w:rPr>
          <w:lang w:val="fr-FR"/>
        </w:rPr>
      </w:pPr>
      <w:r w:rsidRPr="0047139C">
        <w:rPr>
          <w:lang w:val="fr-FR"/>
        </w:rPr>
        <w:t>1)</w:t>
      </w:r>
      <w:r w:rsidRPr="0047139C">
        <w:rPr>
          <w:lang w:val="fr-FR"/>
        </w:rPr>
        <w:tab/>
      </w:r>
      <w:r w:rsidRPr="0047139C">
        <w:rPr>
          <w:i/>
          <w:lang w:val="fr-FR"/>
        </w:rPr>
        <w:t>[Fonctions administratives]</w:t>
      </w:r>
      <w:r w:rsidRPr="0047139C">
        <w:rPr>
          <w:lang w:val="fr-FR"/>
        </w:rPr>
        <w:t xml:space="preserve">  a)</w:t>
      </w:r>
      <w:r w:rsidR="00BE4694">
        <w:rPr>
          <w:lang w:val="fr-FR"/>
        </w:rPr>
        <w:t xml:space="preserve"> </w:t>
      </w:r>
      <w:r w:rsidRPr="0047139C">
        <w:rPr>
          <w:lang w:val="fr-FR"/>
        </w:rPr>
        <w:t xml:space="preserve"> Les tâches relatives à l</w:t>
      </w:r>
      <w:r w:rsidR="0047139C">
        <w:rPr>
          <w:lang w:val="fr-FR"/>
        </w:rPr>
        <w:t>’</w:t>
      </w:r>
      <w:r w:rsidRPr="0047139C">
        <w:rPr>
          <w:lang w:val="fr-FR"/>
        </w:rPr>
        <w:t>enregistrement international ainsi que les autres tâches administratives incombant à l</w:t>
      </w:r>
      <w:r w:rsidR="0047139C">
        <w:rPr>
          <w:lang w:val="fr-FR"/>
        </w:rPr>
        <w:t>’</w:t>
      </w:r>
      <w:r w:rsidRPr="0047139C">
        <w:rPr>
          <w:lang w:val="fr-FR"/>
        </w:rPr>
        <w:t>Union particulière sont assurées par le Bureau international.</w:t>
      </w:r>
    </w:p>
    <w:p w:rsidR="0047139C" w:rsidRDefault="00AE0DAA" w:rsidP="00056E6F">
      <w:pPr>
        <w:rPr>
          <w:lang w:val="fr-FR"/>
        </w:rPr>
      </w:pPr>
      <w:r w:rsidRPr="0047139C">
        <w:rPr>
          <w:lang w:val="fr-FR"/>
        </w:rPr>
        <w:tab/>
      </w:r>
      <w:r w:rsidR="00056E6F" w:rsidRPr="0047139C">
        <w:rPr>
          <w:lang w:val="fr-FR"/>
        </w:rPr>
        <w:t>b)</w:t>
      </w:r>
      <w:r w:rsidR="00056E6F" w:rsidRPr="0047139C">
        <w:rPr>
          <w:lang w:val="fr-FR"/>
        </w:rPr>
        <w:tab/>
        <w:t>En particulier, le Bureau international prépare les réunions et assure le secrétariat de l</w:t>
      </w:r>
      <w:r w:rsidR="0047139C">
        <w:rPr>
          <w:lang w:val="fr-FR"/>
        </w:rPr>
        <w:t>’</w:t>
      </w:r>
      <w:r w:rsidR="00056E6F" w:rsidRPr="0047139C">
        <w:rPr>
          <w:lang w:val="fr-FR"/>
        </w:rPr>
        <w:t>Assemblée et des comités et groupes de travail qu</w:t>
      </w:r>
      <w:r w:rsidR="0047139C">
        <w:rPr>
          <w:lang w:val="fr-FR"/>
        </w:rPr>
        <w:t>’</w:t>
      </w:r>
      <w:r w:rsidR="00056E6F" w:rsidRPr="0047139C">
        <w:rPr>
          <w:lang w:val="fr-FR"/>
        </w:rPr>
        <w:t>elle peut créer.</w:t>
      </w:r>
    </w:p>
    <w:p w:rsidR="0047139C" w:rsidRDefault="00AE0DAA" w:rsidP="00056E6F">
      <w:pPr>
        <w:rPr>
          <w:lang w:val="fr-FR"/>
        </w:rPr>
      </w:pPr>
      <w:r w:rsidRPr="0047139C">
        <w:rPr>
          <w:lang w:val="fr-FR"/>
        </w:rPr>
        <w:tab/>
      </w:r>
      <w:r w:rsidR="00056E6F" w:rsidRPr="0047139C">
        <w:rPr>
          <w:lang w:val="fr-FR"/>
        </w:rPr>
        <w:t>c)</w:t>
      </w:r>
      <w:r w:rsidR="00056E6F" w:rsidRPr="0047139C">
        <w:rPr>
          <w:lang w:val="fr-FR"/>
        </w:rPr>
        <w:tab/>
        <w:t>Le Directeur général est le plus haut fonctionnaire de l</w:t>
      </w:r>
      <w:r w:rsidR="0047139C">
        <w:rPr>
          <w:lang w:val="fr-FR"/>
        </w:rPr>
        <w:t>’</w:t>
      </w:r>
      <w:r w:rsidR="00056E6F" w:rsidRPr="0047139C">
        <w:rPr>
          <w:lang w:val="fr-FR"/>
        </w:rPr>
        <w:t>Union particulière et la représente.</w:t>
      </w:r>
    </w:p>
    <w:p w:rsidR="00D72539" w:rsidRPr="0047139C" w:rsidRDefault="00D72539" w:rsidP="006410C4">
      <w:pPr>
        <w:rPr>
          <w:lang w:val="fr-FR"/>
        </w:rPr>
      </w:pPr>
    </w:p>
    <w:p w:rsidR="0047139C" w:rsidRDefault="00056E6F" w:rsidP="00056E6F">
      <w:pPr>
        <w:rPr>
          <w:lang w:val="fr-FR"/>
        </w:rPr>
      </w:pPr>
      <w:r w:rsidRPr="0047139C">
        <w:rPr>
          <w:lang w:val="fr-FR"/>
        </w:rPr>
        <w:t>2)</w:t>
      </w:r>
      <w:r w:rsidRPr="0047139C">
        <w:rPr>
          <w:lang w:val="fr-FR"/>
        </w:rPr>
        <w:tab/>
      </w:r>
      <w:r w:rsidRPr="0047139C">
        <w:rPr>
          <w:i/>
          <w:lang w:val="fr-FR"/>
        </w:rPr>
        <w:t>[Rôle du Bureau international à l</w:t>
      </w:r>
      <w:r w:rsidR="0047139C">
        <w:rPr>
          <w:i/>
          <w:lang w:val="fr-FR"/>
        </w:rPr>
        <w:t>’</w:t>
      </w:r>
      <w:r w:rsidRPr="0047139C">
        <w:rPr>
          <w:i/>
          <w:lang w:val="fr-FR"/>
        </w:rPr>
        <w:t>Assemblée et à d</w:t>
      </w:r>
      <w:r w:rsidR="0047139C">
        <w:rPr>
          <w:i/>
          <w:lang w:val="fr-FR"/>
        </w:rPr>
        <w:t>’</w:t>
      </w:r>
      <w:r w:rsidRPr="0047139C">
        <w:rPr>
          <w:i/>
          <w:lang w:val="fr-FR"/>
        </w:rPr>
        <w:t>autres réunions]  </w:t>
      </w:r>
      <w:r w:rsidRPr="0047139C">
        <w:rPr>
          <w:lang w:val="fr-FR"/>
        </w:rPr>
        <w:t>Le Directeur général et tout membre du personnel désigné par lui prennent part, sans droit de vote, à toutes les réunions de l</w:t>
      </w:r>
      <w:r w:rsidR="0047139C">
        <w:rPr>
          <w:lang w:val="fr-FR"/>
        </w:rPr>
        <w:t>’</w:t>
      </w:r>
      <w:r w:rsidRPr="0047139C">
        <w:rPr>
          <w:lang w:val="fr-FR"/>
        </w:rPr>
        <w:t>Assemblée et des comités et groupes de travail qu</w:t>
      </w:r>
      <w:r w:rsidR="0047139C">
        <w:rPr>
          <w:lang w:val="fr-FR"/>
        </w:rPr>
        <w:t>’</w:t>
      </w:r>
      <w:r w:rsidRPr="0047139C">
        <w:rPr>
          <w:lang w:val="fr-FR"/>
        </w:rPr>
        <w:t>elle peut créer.</w:t>
      </w:r>
      <w:r w:rsidR="00AE0DAA" w:rsidRPr="0047139C">
        <w:rPr>
          <w:lang w:val="fr-FR"/>
        </w:rPr>
        <w:t xml:space="preserve">  </w:t>
      </w:r>
      <w:r w:rsidRPr="0047139C">
        <w:rPr>
          <w:lang w:val="fr-FR"/>
        </w:rPr>
        <w:t>Le Directeur général ou un membre du personnel désigné par lui est d</w:t>
      </w:r>
      <w:r w:rsidR="0047139C">
        <w:rPr>
          <w:lang w:val="fr-FR"/>
        </w:rPr>
        <w:t>’</w:t>
      </w:r>
      <w:r w:rsidRPr="0047139C">
        <w:rPr>
          <w:lang w:val="fr-FR"/>
        </w:rPr>
        <w:t>office secrétaire de cet organe.</w:t>
      </w:r>
    </w:p>
    <w:p w:rsidR="00D72539" w:rsidRPr="0047139C" w:rsidRDefault="00D72539" w:rsidP="006410C4">
      <w:pPr>
        <w:rPr>
          <w:lang w:val="fr-FR"/>
        </w:rPr>
      </w:pPr>
    </w:p>
    <w:p w:rsidR="0047139C" w:rsidRDefault="00056E6F" w:rsidP="00056E6F">
      <w:pPr>
        <w:tabs>
          <w:tab w:val="left" w:pos="540"/>
        </w:tabs>
        <w:rPr>
          <w:lang w:val="fr-FR"/>
        </w:rPr>
      </w:pPr>
      <w:r w:rsidRPr="0047139C">
        <w:rPr>
          <w:lang w:val="fr-FR"/>
        </w:rPr>
        <w:t>3)</w:t>
      </w:r>
      <w:r w:rsidRPr="0047139C">
        <w:rPr>
          <w:lang w:val="fr-FR"/>
        </w:rPr>
        <w:tab/>
      </w:r>
      <w:r w:rsidRPr="0047139C">
        <w:rPr>
          <w:i/>
          <w:lang w:val="fr-FR"/>
        </w:rPr>
        <w:t>[Conférences]</w:t>
      </w:r>
      <w:r w:rsidRPr="0047139C">
        <w:rPr>
          <w:lang w:val="fr-FR"/>
        </w:rPr>
        <w:t xml:space="preserve">  a)</w:t>
      </w:r>
      <w:r w:rsidR="00BE4694">
        <w:rPr>
          <w:lang w:val="fr-FR"/>
        </w:rPr>
        <w:t xml:space="preserve"> </w:t>
      </w:r>
      <w:r w:rsidRPr="0047139C">
        <w:rPr>
          <w:lang w:val="fr-FR"/>
        </w:rPr>
        <w:t xml:space="preserve"> Le Bureau international, selon les directives de l</w:t>
      </w:r>
      <w:r w:rsidR="0047139C">
        <w:rPr>
          <w:lang w:val="fr-FR"/>
        </w:rPr>
        <w:t>’</w:t>
      </w:r>
      <w:r w:rsidRPr="0047139C">
        <w:rPr>
          <w:lang w:val="fr-FR"/>
        </w:rPr>
        <w:t>Assemblée, prépare les conférences de révision.</w:t>
      </w:r>
    </w:p>
    <w:p w:rsidR="0047139C" w:rsidRDefault="00AE0DAA" w:rsidP="00056E6F">
      <w:pPr>
        <w:rPr>
          <w:lang w:val="fr-FR"/>
        </w:rPr>
      </w:pPr>
      <w:r w:rsidRPr="0047139C">
        <w:rPr>
          <w:lang w:val="fr-FR"/>
        </w:rPr>
        <w:tab/>
      </w:r>
      <w:r w:rsidR="00056E6F" w:rsidRPr="0047139C">
        <w:rPr>
          <w:lang w:val="fr-FR"/>
        </w:rPr>
        <w:t>b)</w:t>
      </w:r>
      <w:r w:rsidR="00056E6F" w:rsidRPr="0047139C">
        <w:rPr>
          <w:lang w:val="fr-FR"/>
        </w:rPr>
        <w:tab/>
        <w:t>Le Bureau international peut consulter des organisations intergouvernementales ainsi que des organisations non gouvernementales internationales et nationales sur la préparation de ces conférences.</w:t>
      </w:r>
    </w:p>
    <w:p w:rsidR="0047139C" w:rsidRDefault="00AE0DAA" w:rsidP="00056E6F">
      <w:pPr>
        <w:rPr>
          <w:lang w:val="fr-FR"/>
        </w:rPr>
      </w:pPr>
      <w:r w:rsidRPr="0047139C">
        <w:rPr>
          <w:lang w:val="fr-FR"/>
        </w:rPr>
        <w:tab/>
      </w:r>
      <w:r w:rsidR="00056E6F" w:rsidRPr="0047139C">
        <w:rPr>
          <w:lang w:val="fr-FR"/>
        </w:rPr>
        <w:t>c)</w:t>
      </w:r>
      <w:r w:rsidR="00056E6F" w:rsidRPr="0047139C">
        <w:rPr>
          <w:lang w:val="fr-FR"/>
        </w:rPr>
        <w:tab/>
        <w:t>Le Directeur général et les personnes désignées par lui prennent part, sans droit de vote, aux délibérations dans les conférences de révision.</w:t>
      </w:r>
    </w:p>
    <w:p w:rsidR="00D72539" w:rsidRPr="0047139C" w:rsidRDefault="00D72539" w:rsidP="006410C4">
      <w:pPr>
        <w:rPr>
          <w:lang w:val="fr-FR"/>
        </w:rPr>
      </w:pPr>
    </w:p>
    <w:p w:rsidR="0047139C" w:rsidRDefault="00056E6F" w:rsidP="00056E6F">
      <w:pPr>
        <w:rPr>
          <w:lang w:val="fr-FR"/>
        </w:rPr>
      </w:pPr>
      <w:r w:rsidRPr="0047139C">
        <w:rPr>
          <w:lang w:val="fr-FR"/>
        </w:rPr>
        <w:t>4)</w:t>
      </w:r>
      <w:r w:rsidRPr="0047139C">
        <w:rPr>
          <w:lang w:val="fr-FR"/>
        </w:rPr>
        <w:tab/>
      </w:r>
      <w:r w:rsidRPr="00BC69AE">
        <w:rPr>
          <w:i/>
          <w:lang w:val="fr-FR"/>
        </w:rPr>
        <w:t>[</w:t>
      </w:r>
      <w:r w:rsidRPr="0047139C">
        <w:rPr>
          <w:i/>
          <w:lang w:val="fr-FR"/>
        </w:rPr>
        <w:t>Autres fonctions]  </w:t>
      </w:r>
      <w:r w:rsidRPr="0047139C">
        <w:rPr>
          <w:lang w:val="fr-FR"/>
        </w:rPr>
        <w:t>Le Bureau international exécute toutes autres tâches qui lui sont attribuées en relation avec le présent Acte.</w:t>
      </w:r>
    </w:p>
    <w:p w:rsidR="00D72539" w:rsidRPr="0047139C" w:rsidRDefault="00D72539" w:rsidP="006410C4">
      <w:pPr>
        <w:rPr>
          <w:lang w:val="fr-FR"/>
        </w:rPr>
      </w:pPr>
    </w:p>
    <w:p w:rsidR="00D72539" w:rsidRPr="0047139C" w:rsidRDefault="00D72539" w:rsidP="006410C4">
      <w:pPr>
        <w:rPr>
          <w:lang w:val="fr-FR"/>
        </w:rPr>
      </w:pPr>
    </w:p>
    <w:p w:rsidR="00D72539" w:rsidRPr="0047139C" w:rsidRDefault="00056E6F" w:rsidP="00056E6F">
      <w:pPr>
        <w:jc w:val="center"/>
        <w:rPr>
          <w:lang w:val="fr-FR"/>
        </w:rPr>
      </w:pPr>
      <w:r w:rsidRPr="0047139C">
        <w:rPr>
          <w:b/>
          <w:lang w:val="fr-FR"/>
        </w:rPr>
        <w:t>Article</w:t>
      </w:r>
      <w:r w:rsidR="0039435D">
        <w:rPr>
          <w:b/>
          <w:lang w:val="fr-FR"/>
        </w:rPr>
        <w:t> </w:t>
      </w:r>
      <w:r w:rsidRPr="0047139C">
        <w:rPr>
          <w:b/>
          <w:lang w:val="fr-FR"/>
        </w:rPr>
        <w:t>24</w:t>
      </w:r>
    </w:p>
    <w:p w:rsidR="00D72539" w:rsidRPr="0047139C" w:rsidRDefault="00056E6F" w:rsidP="00056E6F">
      <w:pPr>
        <w:jc w:val="center"/>
        <w:rPr>
          <w:lang w:val="fr-FR"/>
        </w:rPr>
      </w:pPr>
      <w:r w:rsidRPr="0047139C">
        <w:rPr>
          <w:lang w:val="fr-FR"/>
        </w:rPr>
        <w:t>Finances</w:t>
      </w:r>
    </w:p>
    <w:p w:rsidR="00D72539" w:rsidRPr="0047139C" w:rsidRDefault="00D72539" w:rsidP="006410C4">
      <w:pPr>
        <w:rPr>
          <w:lang w:val="fr-FR"/>
        </w:rPr>
      </w:pPr>
    </w:p>
    <w:p w:rsidR="0047139C" w:rsidRDefault="00056E6F" w:rsidP="00056E6F">
      <w:pPr>
        <w:rPr>
          <w:lang w:val="fr-FR"/>
        </w:rPr>
      </w:pPr>
      <w:r w:rsidRPr="0047139C">
        <w:rPr>
          <w:lang w:val="fr-FR"/>
        </w:rPr>
        <w:t>1)</w:t>
      </w:r>
      <w:r w:rsidRPr="0047139C">
        <w:rPr>
          <w:lang w:val="fr-FR"/>
        </w:rPr>
        <w:tab/>
      </w:r>
      <w:r w:rsidRPr="0047139C">
        <w:rPr>
          <w:i/>
          <w:lang w:val="fr-FR"/>
        </w:rPr>
        <w:t>[Budget]  </w:t>
      </w:r>
      <w:r w:rsidRPr="0047139C">
        <w:rPr>
          <w:lang w:val="fr-FR"/>
        </w:rPr>
        <w:t>a) </w:t>
      </w:r>
      <w:r w:rsidR="00BE4694">
        <w:rPr>
          <w:lang w:val="fr-FR"/>
        </w:rPr>
        <w:t> </w:t>
      </w:r>
      <w:r w:rsidRPr="0047139C">
        <w:rPr>
          <w:lang w:val="fr-FR"/>
        </w:rPr>
        <w:t>L</w:t>
      </w:r>
      <w:r w:rsidR="0047139C">
        <w:rPr>
          <w:lang w:val="fr-FR"/>
        </w:rPr>
        <w:t>’</w:t>
      </w:r>
      <w:r w:rsidRPr="0047139C">
        <w:rPr>
          <w:lang w:val="fr-FR"/>
        </w:rPr>
        <w:t xml:space="preserve">Union particulière </w:t>
      </w:r>
      <w:proofErr w:type="spellStart"/>
      <w:proofErr w:type="gramStart"/>
      <w:r w:rsidRPr="0047139C">
        <w:rPr>
          <w:lang w:val="fr-FR"/>
        </w:rPr>
        <w:t>a</w:t>
      </w:r>
      <w:proofErr w:type="spellEnd"/>
      <w:proofErr w:type="gramEnd"/>
      <w:r w:rsidRPr="0047139C">
        <w:rPr>
          <w:lang w:val="fr-FR"/>
        </w:rPr>
        <w:t xml:space="preserve"> un budget.</w:t>
      </w:r>
    </w:p>
    <w:p w:rsidR="0047139C" w:rsidRDefault="00AE0DAA" w:rsidP="00056E6F">
      <w:pPr>
        <w:rPr>
          <w:lang w:val="fr-FR"/>
        </w:rPr>
      </w:pPr>
      <w:r w:rsidRPr="0047139C">
        <w:rPr>
          <w:lang w:val="fr-FR"/>
        </w:rPr>
        <w:tab/>
      </w:r>
      <w:r w:rsidR="00056E6F" w:rsidRPr="0047139C">
        <w:rPr>
          <w:lang w:val="fr-FR"/>
        </w:rPr>
        <w:t>b)</w:t>
      </w:r>
      <w:r w:rsidR="00056E6F" w:rsidRPr="0047139C">
        <w:rPr>
          <w:lang w:val="fr-FR"/>
        </w:rPr>
        <w:tab/>
        <w:t>Le budget de l</w:t>
      </w:r>
      <w:r w:rsidR="0047139C">
        <w:rPr>
          <w:lang w:val="fr-FR"/>
        </w:rPr>
        <w:t>’</w:t>
      </w:r>
      <w:r w:rsidR="00056E6F" w:rsidRPr="0047139C">
        <w:rPr>
          <w:lang w:val="fr-FR"/>
        </w:rPr>
        <w:t>Union particulière comprend les recettes et les dépenses propres à l</w:t>
      </w:r>
      <w:r w:rsidR="0047139C">
        <w:rPr>
          <w:lang w:val="fr-FR"/>
        </w:rPr>
        <w:t>’</w:t>
      </w:r>
      <w:r w:rsidR="00056E6F" w:rsidRPr="0047139C">
        <w:rPr>
          <w:lang w:val="fr-FR"/>
        </w:rPr>
        <w:t>Union particulière, ainsi que sa contribution au budget des dépenses communes aux unions administrées par l</w:t>
      </w:r>
      <w:r w:rsidR="0047139C">
        <w:rPr>
          <w:lang w:val="fr-FR"/>
        </w:rPr>
        <w:t>’</w:t>
      </w:r>
      <w:r w:rsidR="00056E6F" w:rsidRPr="0047139C">
        <w:rPr>
          <w:lang w:val="fr-FR"/>
        </w:rPr>
        <w:t>Organisation.</w:t>
      </w:r>
    </w:p>
    <w:p w:rsidR="0047139C" w:rsidRDefault="00AE0DAA" w:rsidP="00056E6F">
      <w:pPr>
        <w:rPr>
          <w:lang w:val="fr-FR"/>
        </w:rPr>
      </w:pPr>
      <w:r w:rsidRPr="0047139C">
        <w:rPr>
          <w:lang w:val="fr-FR"/>
        </w:rPr>
        <w:tab/>
      </w:r>
      <w:r w:rsidR="00056E6F" w:rsidRPr="0047139C">
        <w:rPr>
          <w:lang w:val="fr-FR"/>
        </w:rPr>
        <w:t>c)</w:t>
      </w:r>
      <w:r w:rsidR="00056E6F" w:rsidRPr="0047139C">
        <w:rPr>
          <w:lang w:val="fr-FR"/>
        </w:rPr>
        <w:tab/>
        <w:t>Sont considérées comme dépenses communes aux Unions administrées par l</w:t>
      </w:r>
      <w:r w:rsidR="0047139C">
        <w:rPr>
          <w:lang w:val="fr-FR"/>
        </w:rPr>
        <w:t>’</w:t>
      </w:r>
      <w:r w:rsidR="00056E6F" w:rsidRPr="0047139C">
        <w:rPr>
          <w:lang w:val="fr-FR"/>
        </w:rPr>
        <w:t>Organisation les dépenses qui ne sont pas attribuées exclusivement à l</w:t>
      </w:r>
      <w:r w:rsidR="0047139C">
        <w:rPr>
          <w:lang w:val="fr-FR"/>
        </w:rPr>
        <w:t>’</w:t>
      </w:r>
      <w:r w:rsidR="00056E6F" w:rsidRPr="0047139C">
        <w:rPr>
          <w:lang w:val="fr-FR"/>
        </w:rPr>
        <w:t>Union particulière mais également à une ou plusieurs autres Unions.  La part de l</w:t>
      </w:r>
      <w:r w:rsidR="0047139C">
        <w:rPr>
          <w:lang w:val="fr-FR"/>
        </w:rPr>
        <w:t>’</w:t>
      </w:r>
      <w:r w:rsidR="00056E6F" w:rsidRPr="0047139C">
        <w:rPr>
          <w:lang w:val="fr-FR"/>
        </w:rPr>
        <w:t>Union particulière dans ces dépenses communes est proportionnelle à l</w:t>
      </w:r>
      <w:r w:rsidR="0047139C">
        <w:rPr>
          <w:lang w:val="fr-FR"/>
        </w:rPr>
        <w:t>’</w:t>
      </w:r>
      <w:r w:rsidR="00056E6F" w:rsidRPr="0047139C">
        <w:rPr>
          <w:lang w:val="fr-FR"/>
        </w:rPr>
        <w:t>intérêt que ces dépenses présentent pour elle.</w:t>
      </w:r>
    </w:p>
    <w:p w:rsidR="00D72539" w:rsidRPr="0047139C" w:rsidRDefault="00D72539" w:rsidP="006410C4">
      <w:pPr>
        <w:rPr>
          <w:lang w:val="fr-FR"/>
        </w:rPr>
      </w:pPr>
    </w:p>
    <w:p w:rsidR="0047139C" w:rsidRDefault="00056E6F" w:rsidP="00056E6F">
      <w:pPr>
        <w:rPr>
          <w:lang w:val="fr-FR"/>
        </w:rPr>
      </w:pPr>
      <w:r w:rsidRPr="0047139C">
        <w:rPr>
          <w:lang w:val="fr-FR"/>
        </w:rPr>
        <w:t>2)</w:t>
      </w:r>
      <w:r w:rsidRPr="0047139C">
        <w:rPr>
          <w:lang w:val="fr-FR"/>
        </w:rPr>
        <w:tab/>
      </w:r>
      <w:r w:rsidRPr="0047139C">
        <w:rPr>
          <w:i/>
          <w:lang w:val="fr-FR"/>
        </w:rPr>
        <w:t>[Coordination avec les budgets d</w:t>
      </w:r>
      <w:r w:rsidR="0047139C">
        <w:rPr>
          <w:i/>
          <w:lang w:val="fr-FR"/>
        </w:rPr>
        <w:t>’</w:t>
      </w:r>
      <w:r w:rsidRPr="0047139C">
        <w:rPr>
          <w:i/>
          <w:lang w:val="fr-FR"/>
        </w:rPr>
        <w:t>autres unions]  </w:t>
      </w:r>
      <w:r w:rsidRPr="0047139C">
        <w:rPr>
          <w:lang w:val="fr-FR"/>
        </w:rPr>
        <w:t>Le budget de l</w:t>
      </w:r>
      <w:r w:rsidR="0047139C">
        <w:rPr>
          <w:lang w:val="fr-FR"/>
        </w:rPr>
        <w:t>’</w:t>
      </w:r>
      <w:r w:rsidRPr="0047139C">
        <w:rPr>
          <w:lang w:val="fr-FR"/>
        </w:rPr>
        <w:t>Union particulière est arrêté compte tenu des exigences de coordination avec les budgets des autres unions administrées par l</w:t>
      </w:r>
      <w:r w:rsidR="0047139C">
        <w:rPr>
          <w:lang w:val="fr-FR"/>
        </w:rPr>
        <w:t>’</w:t>
      </w:r>
      <w:r w:rsidRPr="0047139C">
        <w:rPr>
          <w:lang w:val="fr-FR"/>
        </w:rPr>
        <w:t>Organisation.</w:t>
      </w:r>
    </w:p>
    <w:p w:rsidR="00D72539" w:rsidRPr="0047139C" w:rsidRDefault="00D72539" w:rsidP="006410C4">
      <w:pPr>
        <w:rPr>
          <w:lang w:val="fr-FR"/>
        </w:rPr>
      </w:pPr>
    </w:p>
    <w:p w:rsidR="0047139C" w:rsidRDefault="00056E6F" w:rsidP="00056E6F">
      <w:pPr>
        <w:rPr>
          <w:lang w:val="fr-FR"/>
        </w:rPr>
      </w:pPr>
      <w:r w:rsidRPr="0047139C">
        <w:rPr>
          <w:lang w:val="fr-FR"/>
        </w:rPr>
        <w:t>3)</w:t>
      </w:r>
      <w:r w:rsidRPr="0047139C">
        <w:rPr>
          <w:lang w:val="fr-FR"/>
        </w:rPr>
        <w:tab/>
      </w:r>
      <w:r w:rsidRPr="0047139C">
        <w:rPr>
          <w:i/>
          <w:lang w:val="fr-FR"/>
        </w:rPr>
        <w:t>[Sources de financement du budget]  </w:t>
      </w:r>
      <w:r w:rsidRPr="0047139C">
        <w:rPr>
          <w:lang w:val="fr-FR"/>
        </w:rPr>
        <w:t>Le budget de l</w:t>
      </w:r>
      <w:r w:rsidR="0047139C">
        <w:rPr>
          <w:lang w:val="fr-FR"/>
        </w:rPr>
        <w:t>’</w:t>
      </w:r>
      <w:r w:rsidRPr="0047139C">
        <w:rPr>
          <w:lang w:val="fr-FR"/>
        </w:rPr>
        <w:t>Union particulière est financ</w:t>
      </w:r>
      <w:r w:rsidR="00585F27">
        <w:rPr>
          <w:lang w:val="fr-FR"/>
        </w:rPr>
        <w:t>é par les ressources suivantes </w:t>
      </w:r>
    </w:p>
    <w:p w:rsidR="0047139C" w:rsidRDefault="00056E6F" w:rsidP="00056E6F">
      <w:pPr>
        <w:ind w:firstLine="1134"/>
        <w:rPr>
          <w:lang w:val="fr-FR"/>
        </w:rPr>
      </w:pPr>
      <w:r w:rsidRPr="0047139C">
        <w:rPr>
          <w:lang w:val="fr-FR"/>
        </w:rPr>
        <w:t>i)</w:t>
      </w:r>
      <w:r w:rsidRPr="0047139C">
        <w:rPr>
          <w:lang w:val="fr-FR"/>
        </w:rPr>
        <w:tab/>
        <w:t>les taxes perçues en vertu de l</w:t>
      </w:r>
      <w:r w:rsidR="0047139C">
        <w:rPr>
          <w:lang w:val="fr-FR"/>
        </w:rPr>
        <w:t>’</w:t>
      </w:r>
      <w:r w:rsidRPr="0047139C">
        <w:rPr>
          <w:lang w:val="fr-FR"/>
        </w:rPr>
        <w:t>article</w:t>
      </w:r>
      <w:r w:rsidR="0039435D">
        <w:rPr>
          <w:lang w:val="fr-FR"/>
        </w:rPr>
        <w:t> </w:t>
      </w:r>
      <w:r w:rsidRPr="0047139C">
        <w:rPr>
          <w:lang w:val="fr-FR"/>
        </w:rPr>
        <w:t>7.1) et</w:t>
      </w:r>
      <w:r w:rsidR="00340E9D">
        <w:rPr>
          <w:lang w:val="fr-FR"/>
        </w:rPr>
        <w:t> </w:t>
      </w:r>
      <w:r w:rsidRPr="0047139C">
        <w:rPr>
          <w:lang w:val="fr-FR"/>
        </w:rPr>
        <w:t>2);</w:t>
      </w:r>
    </w:p>
    <w:p w:rsidR="0056164B" w:rsidRDefault="0056164B" w:rsidP="0056164B">
      <w:pPr>
        <w:ind w:left="567" w:firstLine="567"/>
        <w:rPr>
          <w:lang w:val="fr-FR"/>
        </w:rPr>
      </w:pPr>
      <w:r>
        <w:rPr>
          <w:lang w:val="fr-FR"/>
        </w:rPr>
        <w:t>[ii</w:t>
      </w:r>
      <w:r w:rsidRPr="0047139C">
        <w:rPr>
          <w:lang w:val="fr-FR"/>
        </w:rPr>
        <w:t>)</w:t>
      </w:r>
      <w:r w:rsidRPr="0047139C">
        <w:rPr>
          <w:lang w:val="fr-FR"/>
        </w:rPr>
        <w:tab/>
        <w:t>toutes taxes de maintien en vigueur visées à l</w:t>
      </w:r>
      <w:r>
        <w:rPr>
          <w:lang w:val="fr-FR"/>
        </w:rPr>
        <w:t>’</w:t>
      </w:r>
      <w:r w:rsidRPr="0047139C">
        <w:rPr>
          <w:lang w:val="fr-FR"/>
        </w:rPr>
        <w:t>article 7.3);]</w:t>
      </w:r>
    </w:p>
    <w:p w:rsidR="0047139C" w:rsidRDefault="00056E6F" w:rsidP="00056E6F">
      <w:pPr>
        <w:ind w:firstLine="1134"/>
        <w:rPr>
          <w:lang w:val="fr-FR"/>
        </w:rPr>
      </w:pPr>
      <w:r w:rsidRPr="0047139C">
        <w:rPr>
          <w:lang w:val="fr-FR"/>
        </w:rPr>
        <w:t>ii</w:t>
      </w:r>
      <w:r w:rsidR="0056164B">
        <w:rPr>
          <w:lang w:val="fr-FR"/>
        </w:rPr>
        <w:t>i</w:t>
      </w:r>
      <w:r w:rsidRPr="0047139C">
        <w:rPr>
          <w:lang w:val="fr-FR"/>
        </w:rPr>
        <w:t>)</w:t>
      </w:r>
      <w:r w:rsidRPr="0047139C">
        <w:rPr>
          <w:lang w:val="fr-FR"/>
        </w:rPr>
        <w:tab/>
        <w:t>le produit de la vente des publications du Bureau international concernant l</w:t>
      </w:r>
      <w:r w:rsidR="0047139C">
        <w:rPr>
          <w:lang w:val="fr-FR"/>
        </w:rPr>
        <w:t>’</w:t>
      </w:r>
      <w:r w:rsidRPr="0047139C">
        <w:rPr>
          <w:lang w:val="fr-FR"/>
        </w:rPr>
        <w:t>Union particulière et les droits afférents à ces publications;</w:t>
      </w:r>
    </w:p>
    <w:p w:rsidR="0047139C" w:rsidRDefault="0056164B" w:rsidP="00056E6F">
      <w:pPr>
        <w:ind w:left="567" w:firstLine="567"/>
        <w:rPr>
          <w:lang w:val="fr-FR"/>
        </w:rPr>
      </w:pPr>
      <w:r>
        <w:rPr>
          <w:lang w:val="fr-FR"/>
        </w:rPr>
        <w:t>iv</w:t>
      </w:r>
      <w:r w:rsidR="00056E6F" w:rsidRPr="0047139C">
        <w:rPr>
          <w:lang w:val="fr-FR"/>
        </w:rPr>
        <w:t>)</w:t>
      </w:r>
      <w:r w:rsidR="00056E6F" w:rsidRPr="0047139C">
        <w:rPr>
          <w:lang w:val="fr-FR"/>
        </w:rPr>
        <w:tab/>
        <w:t>les dons, legs et subventions;</w:t>
      </w:r>
    </w:p>
    <w:p w:rsidR="00585F27" w:rsidRPr="00585F27" w:rsidRDefault="00056E6F" w:rsidP="00585F27">
      <w:pPr>
        <w:pStyle w:val="ListParagraph"/>
        <w:numPr>
          <w:ilvl w:val="2"/>
          <w:numId w:val="3"/>
        </w:numPr>
        <w:rPr>
          <w:lang w:val="fr-FR"/>
        </w:rPr>
      </w:pPr>
      <w:r w:rsidRPr="00585F27">
        <w:rPr>
          <w:lang w:val="fr-FR"/>
        </w:rPr>
        <w:t>les loyers, intérêts et autres revenus divers;</w:t>
      </w:r>
    </w:p>
    <w:p w:rsidR="0047139C" w:rsidRPr="00585F27" w:rsidRDefault="00585F27" w:rsidP="00585F27">
      <w:pPr>
        <w:pStyle w:val="ListParagraph"/>
        <w:ind w:left="0" w:firstLine="1134"/>
        <w:rPr>
          <w:lang w:val="fr-FR"/>
        </w:rPr>
      </w:pPr>
      <w:r w:rsidRPr="00585F27">
        <w:rPr>
          <w:lang w:val="fr-FR"/>
        </w:rPr>
        <w:t>[vi)</w:t>
      </w:r>
      <w:r>
        <w:rPr>
          <w:lang w:val="fr-FR"/>
        </w:rPr>
        <w:tab/>
      </w:r>
      <w:r w:rsidR="00056E6F" w:rsidRPr="00585F27">
        <w:rPr>
          <w:lang w:val="fr-FR"/>
        </w:rPr>
        <w:t>les contributions des parties contractantes, dans la mesure où les recettes provenant des sources mentionnées aux points</w:t>
      </w:r>
      <w:r w:rsidR="0039435D" w:rsidRPr="00585F27">
        <w:rPr>
          <w:lang w:val="fr-FR"/>
        </w:rPr>
        <w:t> </w:t>
      </w:r>
      <w:r w:rsidR="00056E6F" w:rsidRPr="00585F27">
        <w:rPr>
          <w:lang w:val="fr-FR"/>
        </w:rPr>
        <w:t>i) à v) ne suffisent pas à couvrir les dépenses de l</w:t>
      </w:r>
      <w:r w:rsidR="0047139C" w:rsidRPr="00585F27">
        <w:rPr>
          <w:lang w:val="fr-FR"/>
        </w:rPr>
        <w:t>’</w:t>
      </w:r>
      <w:r w:rsidR="00056E6F" w:rsidRPr="00585F27">
        <w:rPr>
          <w:lang w:val="fr-FR"/>
        </w:rPr>
        <w:t>Union particulière].</w:t>
      </w:r>
    </w:p>
    <w:p w:rsidR="00D72539" w:rsidRPr="0047139C" w:rsidRDefault="000559DB" w:rsidP="000559DB">
      <w:pPr>
        <w:rPr>
          <w:lang w:val="fr-FR"/>
        </w:rPr>
      </w:pPr>
      <w:r w:rsidRPr="0047139C">
        <w:rPr>
          <w:lang w:val="fr-FR"/>
        </w:rPr>
        <w:lastRenderedPageBreak/>
        <w:t>4)</w:t>
      </w:r>
      <w:r w:rsidRPr="0047139C">
        <w:rPr>
          <w:lang w:val="fr-FR"/>
        </w:rPr>
        <w:tab/>
      </w:r>
      <w:r w:rsidRPr="0047139C">
        <w:rPr>
          <w:i/>
          <w:lang w:val="fr-FR"/>
        </w:rPr>
        <w:t>[Fixation des taxes;  montant du budget]</w:t>
      </w:r>
      <w:r w:rsidRPr="0047139C">
        <w:rPr>
          <w:lang w:val="fr-FR"/>
        </w:rPr>
        <w:t xml:space="preserve">  a)</w:t>
      </w:r>
      <w:r w:rsidR="00BE4694">
        <w:rPr>
          <w:lang w:val="fr-FR"/>
        </w:rPr>
        <w:t xml:space="preserve"> </w:t>
      </w:r>
      <w:r w:rsidRPr="0047139C">
        <w:rPr>
          <w:lang w:val="fr-FR"/>
        </w:rPr>
        <w:t xml:space="preserve"> Le montant des taxes mentionnées à l</w:t>
      </w:r>
      <w:r w:rsidR="0047139C">
        <w:rPr>
          <w:lang w:val="fr-FR"/>
        </w:rPr>
        <w:t>’</w:t>
      </w:r>
      <w:r w:rsidRPr="0047139C">
        <w:rPr>
          <w:lang w:val="fr-FR"/>
        </w:rPr>
        <w:t>alinéa 3) est fixé par l</w:t>
      </w:r>
      <w:r w:rsidR="0047139C">
        <w:rPr>
          <w:lang w:val="fr-FR"/>
        </w:rPr>
        <w:t>’</w:t>
      </w:r>
      <w:r w:rsidRPr="0047139C">
        <w:rPr>
          <w:lang w:val="fr-FR"/>
        </w:rPr>
        <w:t>Assemblée, sur proposition du Directeur général [et est fixé de manière à ce que les recettes de l</w:t>
      </w:r>
      <w:r w:rsidR="0047139C">
        <w:rPr>
          <w:lang w:val="fr-FR"/>
        </w:rPr>
        <w:t>’</w:t>
      </w:r>
      <w:r w:rsidRPr="0047139C">
        <w:rPr>
          <w:lang w:val="fr-FR"/>
        </w:rPr>
        <w:t>Union particulière soient, normalement, suffisantes pour couvrir les dépenses occasionnées au Bureau international par le fonctionnement du service de l</w:t>
      </w:r>
      <w:r w:rsidR="0047139C">
        <w:rPr>
          <w:lang w:val="fr-FR"/>
        </w:rPr>
        <w:t>’</w:t>
      </w:r>
      <w:r w:rsidRPr="0047139C">
        <w:rPr>
          <w:lang w:val="fr-FR"/>
        </w:rPr>
        <w:t>enregistrement international sans qu</w:t>
      </w:r>
      <w:r w:rsidR="0047139C">
        <w:rPr>
          <w:lang w:val="fr-FR"/>
        </w:rPr>
        <w:t>’</w:t>
      </w:r>
      <w:r w:rsidRPr="0047139C">
        <w:rPr>
          <w:lang w:val="fr-FR"/>
        </w:rPr>
        <w:t>il soit recouru au versement des contributions mentionnées à l</w:t>
      </w:r>
      <w:r w:rsidR="0047139C">
        <w:rPr>
          <w:lang w:val="fr-FR"/>
        </w:rPr>
        <w:t>’</w:t>
      </w:r>
      <w:r w:rsidRPr="0047139C">
        <w:rPr>
          <w:lang w:val="fr-FR"/>
        </w:rPr>
        <w:t>alinéa</w:t>
      </w:r>
      <w:r w:rsidR="0039435D">
        <w:rPr>
          <w:lang w:val="fr-FR"/>
        </w:rPr>
        <w:t> </w:t>
      </w:r>
      <w:r w:rsidRPr="0047139C">
        <w:rPr>
          <w:lang w:val="fr-FR"/>
        </w:rPr>
        <w:t>3)vi) ci</w:t>
      </w:r>
      <w:r w:rsidR="005B7258">
        <w:rPr>
          <w:lang w:val="fr-FR"/>
        </w:rPr>
        <w:noBreakHyphen/>
      </w:r>
      <w:r w:rsidRPr="0047139C">
        <w:rPr>
          <w:lang w:val="fr-FR"/>
        </w:rPr>
        <w:t>dessus]</w:t>
      </w:r>
      <w:r w:rsidR="0079399F" w:rsidRPr="0047139C">
        <w:rPr>
          <w:lang w:val="fr-FR"/>
        </w:rPr>
        <w:t>.</w:t>
      </w:r>
    </w:p>
    <w:p w:rsidR="0047139C" w:rsidRDefault="00AE0DAA" w:rsidP="000559DB">
      <w:pPr>
        <w:rPr>
          <w:lang w:val="fr-FR"/>
        </w:rPr>
      </w:pPr>
      <w:r w:rsidRPr="0047139C">
        <w:rPr>
          <w:lang w:val="fr-FR"/>
        </w:rPr>
        <w:tab/>
      </w:r>
      <w:r w:rsidR="000559DB" w:rsidRPr="0047139C">
        <w:rPr>
          <w:lang w:val="fr-FR"/>
        </w:rPr>
        <w:t>b)</w:t>
      </w:r>
      <w:r w:rsidR="000559DB" w:rsidRPr="0047139C">
        <w:rPr>
          <w:lang w:val="fr-FR"/>
        </w:rPr>
        <w:tab/>
        <w:t>Dans le cas où le budget n</w:t>
      </w:r>
      <w:r w:rsidR="0047139C">
        <w:rPr>
          <w:lang w:val="fr-FR"/>
        </w:rPr>
        <w:t>’</w:t>
      </w:r>
      <w:r w:rsidR="000559DB" w:rsidRPr="0047139C">
        <w:rPr>
          <w:lang w:val="fr-FR"/>
        </w:rPr>
        <w:t>est pas adopté avant le début d</w:t>
      </w:r>
      <w:r w:rsidR="0047139C">
        <w:rPr>
          <w:lang w:val="fr-FR"/>
        </w:rPr>
        <w:t>’</w:t>
      </w:r>
      <w:r w:rsidR="000559DB" w:rsidRPr="0047139C">
        <w:rPr>
          <w:lang w:val="fr-FR"/>
        </w:rPr>
        <w:t>un nouvel exercice, le budget de l</w:t>
      </w:r>
      <w:r w:rsidR="0047139C">
        <w:rPr>
          <w:lang w:val="fr-FR"/>
        </w:rPr>
        <w:t>’</w:t>
      </w:r>
      <w:r w:rsidR="000559DB" w:rsidRPr="0047139C">
        <w:rPr>
          <w:lang w:val="fr-FR"/>
        </w:rPr>
        <w:t>année précédente est reconduit selon les modalités prévues par le règlement financier de l</w:t>
      </w:r>
      <w:r w:rsidR="0047139C">
        <w:rPr>
          <w:lang w:val="fr-FR"/>
        </w:rPr>
        <w:t>’</w:t>
      </w:r>
      <w:r w:rsidR="000559DB" w:rsidRPr="0047139C">
        <w:rPr>
          <w:lang w:val="fr-FR"/>
        </w:rPr>
        <w:t>Organisation.</w:t>
      </w:r>
    </w:p>
    <w:p w:rsidR="00D72539" w:rsidRPr="0047139C" w:rsidRDefault="00D72539" w:rsidP="006410C4">
      <w:pPr>
        <w:rPr>
          <w:lang w:val="fr-FR"/>
        </w:rPr>
      </w:pPr>
    </w:p>
    <w:p w:rsidR="0047139C" w:rsidRDefault="000559DB" w:rsidP="000559DB">
      <w:pPr>
        <w:rPr>
          <w:lang w:val="fr-FR"/>
        </w:rPr>
      </w:pPr>
      <w:r w:rsidRPr="0047139C">
        <w:rPr>
          <w:lang w:val="fr-FR"/>
        </w:rPr>
        <w:t>5)</w:t>
      </w:r>
      <w:r w:rsidRPr="0047139C">
        <w:rPr>
          <w:lang w:val="fr-FR"/>
        </w:rPr>
        <w:tab/>
      </w:r>
      <w:r w:rsidRPr="0047139C">
        <w:rPr>
          <w:i/>
          <w:lang w:val="fr-FR"/>
        </w:rPr>
        <w:t>[Fonds de roulement]  </w:t>
      </w:r>
      <w:r w:rsidRPr="0047139C">
        <w:rPr>
          <w:lang w:val="fr-FR"/>
        </w:rPr>
        <w:t>L</w:t>
      </w:r>
      <w:r w:rsidR="0047139C">
        <w:rPr>
          <w:lang w:val="fr-FR"/>
        </w:rPr>
        <w:t>’</w:t>
      </w:r>
      <w:r w:rsidRPr="0047139C">
        <w:rPr>
          <w:lang w:val="fr-FR"/>
        </w:rPr>
        <w:t>Union particulière possède un fonds de roulement constitué par un versement unique effectué par chaque membre de l</w:t>
      </w:r>
      <w:r w:rsidR="0047139C">
        <w:rPr>
          <w:lang w:val="fr-FR"/>
        </w:rPr>
        <w:t>’</w:t>
      </w:r>
      <w:r w:rsidRPr="0047139C">
        <w:rPr>
          <w:lang w:val="fr-FR"/>
        </w:rPr>
        <w:t>Union particulière.</w:t>
      </w:r>
      <w:r w:rsidR="00AE0DAA" w:rsidRPr="0047139C">
        <w:rPr>
          <w:lang w:val="fr-FR"/>
        </w:rPr>
        <w:t xml:space="preserve">  </w:t>
      </w:r>
      <w:r w:rsidRPr="0047139C">
        <w:rPr>
          <w:lang w:val="fr-FR"/>
        </w:rPr>
        <w:t>Si le fonds devient insuffisant, l</w:t>
      </w:r>
      <w:r w:rsidR="0047139C">
        <w:rPr>
          <w:lang w:val="fr-FR"/>
        </w:rPr>
        <w:t>’</w:t>
      </w:r>
      <w:r w:rsidRPr="0047139C">
        <w:rPr>
          <w:lang w:val="fr-FR"/>
        </w:rPr>
        <w:t>Assemblée décide de son augmentation.  La proportion et les modalités de versement sont arrêtées par l</w:t>
      </w:r>
      <w:r w:rsidR="0047139C">
        <w:rPr>
          <w:lang w:val="fr-FR"/>
        </w:rPr>
        <w:t>’</w:t>
      </w:r>
      <w:r w:rsidRPr="0047139C">
        <w:rPr>
          <w:lang w:val="fr-FR"/>
        </w:rPr>
        <w:t>Assemblée, sur proposition du Directeur général.</w:t>
      </w:r>
    </w:p>
    <w:p w:rsidR="00D72539" w:rsidRPr="0047139C" w:rsidRDefault="00D72539" w:rsidP="006410C4">
      <w:pPr>
        <w:rPr>
          <w:lang w:val="fr-FR"/>
        </w:rPr>
      </w:pPr>
    </w:p>
    <w:p w:rsidR="0047139C" w:rsidRDefault="0079399F" w:rsidP="000559DB">
      <w:pPr>
        <w:rPr>
          <w:lang w:val="fr-FR"/>
        </w:rPr>
      </w:pPr>
      <w:r w:rsidRPr="0047139C">
        <w:rPr>
          <w:lang w:val="fr-FR"/>
        </w:rPr>
        <w:t>6)</w:t>
      </w:r>
      <w:r w:rsidRPr="0047139C">
        <w:rPr>
          <w:lang w:val="fr-FR"/>
        </w:rPr>
        <w:tab/>
      </w:r>
      <w:r w:rsidR="000559DB" w:rsidRPr="0047139C">
        <w:rPr>
          <w:i/>
          <w:lang w:val="fr-FR"/>
        </w:rPr>
        <w:t>[Avances consenties par l</w:t>
      </w:r>
      <w:r w:rsidR="0047139C">
        <w:rPr>
          <w:i/>
          <w:lang w:val="fr-FR"/>
        </w:rPr>
        <w:t>’</w:t>
      </w:r>
      <w:r w:rsidR="000559DB" w:rsidRPr="0047139C">
        <w:rPr>
          <w:i/>
          <w:lang w:val="fr-FR"/>
        </w:rPr>
        <w:t>État hôte]</w:t>
      </w:r>
      <w:r w:rsidR="000559DB" w:rsidRPr="0047139C">
        <w:rPr>
          <w:lang w:val="fr-FR"/>
        </w:rPr>
        <w:t>  a)</w:t>
      </w:r>
      <w:r w:rsidR="00BE4694">
        <w:rPr>
          <w:lang w:val="fr-FR"/>
        </w:rPr>
        <w:t> </w:t>
      </w:r>
      <w:r w:rsidR="00340E9D">
        <w:rPr>
          <w:lang w:val="fr-FR"/>
        </w:rPr>
        <w:t> </w:t>
      </w:r>
      <w:r w:rsidR="000559DB" w:rsidRPr="0047139C">
        <w:rPr>
          <w:lang w:val="fr-FR"/>
        </w:rPr>
        <w:t>L</w:t>
      </w:r>
      <w:r w:rsidR="0047139C">
        <w:rPr>
          <w:lang w:val="fr-FR"/>
        </w:rPr>
        <w:t>’</w:t>
      </w:r>
      <w:r w:rsidR="000559DB" w:rsidRPr="0047139C">
        <w:rPr>
          <w:lang w:val="fr-FR"/>
        </w:rPr>
        <w:t>accord de siège conclu avec l</w:t>
      </w:r>
      <w:r w:rsidR="0047139C">
        <w:rPr>
          <w:lang w:val="fr-FR"/>
        </w:rPr>
        <w:t>’</w:t>
      </w:r>
      <w:r w:rsidR="000559DB" w:rsidRPr="0047139C">
        <w:rPr>
          <w:lang w:val="fr-FR"/>
        </w:rPr>
        <w:t>État sur le territoire duquel l</w:t>
      </w:r>
      <w:r w:rsidR="0047139C">
        <w:rPr>
          <w:lang w:val="fr-FR"/>
        </w:rPr>
        <w:t>’</w:t>
      </w:r>
      <w:r w:rsidR="000559DB" w:rsidRPr="0047139C">
        <w:rPr>
          <w:lang w:val="fr-FR"/>
        </w:rPr>
        <w:t xml:space="preserve">Organisation </w:t>
      </w:r>
      <w:proofErr w:type="gramStart"/>
      <w:r w:rsidR="000559DB" w:rsidRPr="0047139C">
        <w:rPr>
          <w:lang w:val="fr-FR"/>
        </w:rPr>
        <w:t>a</w:t>
      </w:r>
      <w:proofErr w:type="gramEnd"/>
      <w:r w:rsidR="000559DB" w:rsidRPr="0047139C">
        <w:rPr>
          <w:lang w:val="fr-FR"/>
        </w:rPr>
        <w:t xml:space="preserve"> son siège prévoit que, si le fonds de roulement est insuffisant, cet État accorde des avances.  Le montant de ces avances et les conditions dans lesquelles elles sont accordées font l</w:t>
      </w:r>
      <w:r w:rsidR="0047139C">
        <w:rPr>
          <w:lang w:val="fr-FR"/>
        </w:rPr>
        <w:t>’</w:t>
      </w:r>
      <w:r w:rsidR="000559DB" w:rsidRPr="0047139C">
        <w:rPr>
          <w:lang w:val="fr-FR"/>
        </w:rPr>
        <w:t>objet, dans chaque cas, d</w:t>
      </w:r>
      <w:r w:rsidR="0047139C">
        <w:rPr>
          <w:lang w:val="fr-FR"/>
        </w:rPr>
        <w:t>’</w:t>
      </w:r>
      <w:r w:rsidR="000559DB" w:rsidRPr="0047139C">
        <w:rPr>
          <w:lang w:val="fr-FR"/>
        </w:rPr>
        <w:t>accords séparés entre l</w:t>
      </w:r>
      <w:r w:rsidR="0047139C">
        <w:rPr>
          <w:lang w:val="fr-FR"/>
        </w:rPr>
        <w:t>’</w:t>
      </w:r>
      <w:r w:rsidR="000559DB" w:rsidRPr="0047139C">
        <w:rPr>
          <w:lang w:val="fr-FR"/>
        </w:rPr>
        <w:t>État en cause et l</w:t>
      </w:r>
      <w:r w:rsidR="0047139C">
        <w:rPr>
          <w:lang w:val="fr-FR"/>
        </w:rPr>
        <w:t>’</w:t>
      </w:r>
      <w:r w:rsidR="000559DB" w:rsidRPr="0047139C">
        <w:rPr>
          <w:lang w:val="fr-FR"/>
        </w:rPr>
        <w:t>Organisation.</w:t>
      </w:r>
    </w:p>
    <w:p w:rsidR="0047139C" w:rsidRDefault="00AE0DAA" w:rsidP="000559DB">
      <w:pPr>
        <w:rPr>
          <w:lang w:val="fr-FR"/>
        </w:rPr>
      </w:pPr>
      <w:r w:rsidRPr="0047139C">
        <w:rPr>
          <w:lang w:val="fr-FR"/>
        </w:rPr>
        <w:tab/>
      </w:r>
      <w:r w:rsidR="000559DB" w:rsidRPr="0047139C">
        <w:rPr>
          <w:lang w:val="fr-FR"/>
        </w:rPr>
        <w:t>b)</w:t>
      </w:r>
      <w:r w:rsidR="000559DB" w:rsidRPr="0047139C">
        <w:rPr>
          <w:lang w:val="fr-FR"/>
        </w:rPr>
        <w:tab/>
        <w:t>L</w:t>
      </w:r>
      <w:r w:rsidR="0047139C">
        <w:rPr>
          <w:lang w:val="fr-FR"/>
        </w:rPr>
        <w:t>’</w:t>
      </w:r>
      <w:r w:rsidR="000559DB" w:rsidRPr="0047139C">
        <w:rPr>
          <w:lang w:val="fr-FR"/>
        </w:rPr>
        <w:t>État visé au sous</w:t>
      </w:r>
      <w:r w:rsidR="005B7258">
        <w:rPr>
          <w:lang w:val="fr-FR"/>
        </w:rPr>
        <w:noBreakHyphen/>
      </w:r>
      <w:r w:rsidR="000559DB" w:rsidRPr="0047139C">
        <w:rPr>
          <w:lang w:val="fr-FR"/>
        </w:rPr>
        <w:t>alinéa</w:t>
      </w:r>
      <w:r w:rsidR="0079399F" w:rsidRPr="0047139C">
        <w:rPr>
          <w:lang w:val="fr-FR"/>
        </w:rPr>
        <w:t> </w:t>
      </w:r>
      <w:r w:rsidR="000559DB" w:rsidRPr="0047139C">
        <w:rPr>
          <w:lang w:val="fr-FR"/>
        </w:rPr>
        <w:t>a) et l</w:t>
      </w:r>
      <w:r w:rsidR="0047139C">
        <w:rPr>
          <w:lang w:val="fr-FR"/>
        </w:rPr>
        <w:t>’</w:t>
      </w:r>
      <w:r w:rsidR="000559DB" w:rsidRPr="0047139C">
        <w:rPr>
          <w:lang w:val="fr-FR"/>
        </w:rPr>
        <w:t>Organisation ont chacun le droit de dénoncer l</w:t>
      </w:r>
      <w:r w:rsidR="0047139C">
        <w:rPr>
          <w:lang w:val="fr-FR"/>
        </w:rPr>
        <w:t>’</w:t>
      </w:r>
      <w:r w:rsidR="000559DB" w:rsidRPr="0047139C">
        <w:rPr>
          <w:lang w:val="fr-FR"/>
        </w:rPr>
        <w:t>engagement d</w:t>
      </w:r>
      <w:r w:rsidR="0047139C">
        <w:rPr>
          <w:lang w:val="fr-FR"/>
        </w:rPr>
        <w:t>’</w:t>
      </w:r>
      <w:r w:rsidR="000559DB" w:rsidRPr="0047139C">
        <w:rPr>
          <w:lang w:val="fr-FR"/>
        </w:rPr>
        <w:t>accorder des avances moyennant notification par écrit.  La dénonciation prend effet trois</w:t>
      </w:r>
      <w:r w:rsidR="0039435D">
        <w:rPr>
          <w:lang w:val="fr-FR"/>
        </w:rPr>
        <w:t> </w:t>
      </w:r>
      <w:r w:rsidR="000559DB" w:rsidRPr="0047139C">
        <w:rPr>
          <w:lang w:val="fr-FR"/>
        </w:rPr>
        <w:t>ans après la fin de l</w:t>
      </w:r>
      <w:r w:rsidR="0047139C">
        <w:rPr>
          <w:lang w:val="fr-FR"/>
        </w:rPr>
        <w:t>’</w:t>
      </w:r>
      <w:r w:rsidR="000559DB" w:rsidRPr="0047139C">
        <w:rPr>
          <w:lang w:val="fr-FR"/>
        </w:rPr>
        <w:t>année au cours de laquelle elle a été notifiée.</w:t>
      </w:r>
    </w:p>
    <w:p w:rsidR="00D72539" w:rsidRPr="0047139C" w:rsidRDefault="00D72539" w:rsidP="006410C4">
      <w:pPr>
        <w:rPr>
          <w:lang w:val="fr-FR"/>
        </w:rPr>
      </w:pPr>
    </w:p>
    <w:p w:rsidR="0047139C" w:rsidRDefault="000559DB" w:rsidP="000559DB">
      <w:pPr>
        <w:rPr>
          <w:lang w:val="fr-FR"/>
        </w:rPr>
      </w:pPr>
      <w:r w:rsidRPr="0047139C">
        <w:rPr>
          <w:lang w:val="fr-FR"/>
        </w:rPr>
        <w:t>7)</w:t>
      </w:r>
      <w:r w:rsidRPr="0047139C">
        <w:rPr>
          <w:i/>
          <w:lang w:val="fr-FR"/>
        </w:rPr>
        <w:tab/>
        <w:t>[Vérification des comptes]</w:t>
      </w:r>
      <w:r w:rsidRPr="0047139C">
        <w:rPr>
          <w:lang w:val="fr-FR"/>
        </w:rPr>
        <w:t xml:space="preserve">  La vérification des comptes est assurée, selon les modalités prévues par le règlement financier de l</w:t>
      </w:r>
      <w:r w:rsidR="0047139C">
        <w:rPr>
          <w:lang w:val="fr-FR"/>
        </w:rPr>
        <w:t>’</w:t>
      </w:r>
      <w:r w:rsidRPr="0047139C">
        <w:rPr>
          <w:lang w:val="fr-FR"/>
        </w:rPr>
        <w:t>Organisation, par un ou plusieurs États membres de l</w:t>
      </w:r>
      <w:r w:rsidR="0047139C">
        <w:rPr>
          <w:lang w:val="fr-FR"/>
        </w:rPr>
        <w:t>’</w:t>
      </w:r>
      <w:r w:rsidRPr="0047139C">
        <w:rPr>
          <w:lang w:val="fr-FR"/>
        </w:rPr>
        <w:t>Union particulière ou par des contrôleurs extérieurs qui sont, avec leur consentement, désignés par l</w:t>
      </w:r>
      <w:r w:rsidR="0047139C">
        <w:rPr>
          <w:lang w:val="fr-FR"/>
        </w:rPr>
        <w:t>’</w:t>
      </w:r>
      <w:r w:rsidRPr="0047139C">
        <w:rPr>
          <w:lang w:val="fr-FR"/>
        </w:rPr>
        <w:t>Assemblée.</w:t>
      </w:r>
    </w:p>
    <w:p w:rsidR="00D72539" w:rsidRPr="0047139C" w:rsidRDefault="00D72539" w:rsidP="002B6285">
      <w:pPr>
        <w:jc w:val="center"/>
        <w:rPr>
          <w:b/>
          <w:bCs/>
          <w:lang w:val="fr-FR"/>
        </w:rPr>
      </w:pPr>
    </w:p>
    <w:p w:rsidR="00D72539" w:rsidRPr="0047139C" w:rsidRDefault="00D72539" w:rsidP="002B6285">
      <w:pPr>
        <w:jc w:val="center"/>
        <w:rPr>
          <w:b/>
          <w:bCs/>
          <w:lang w:val="fr-FR"/>
        </w:rPr>
      </w:pPr>
    </w:p>
    <w:p w:rsidR="00D72539" w:rsidRPr="0047139C" w:rsidRDefault="000559DB" w:rsidP="000559DB">
      <w:pPr>
        <w:jc w:val="center"/>
        <w:rPr>
          <w:lang w:val="fr-FR"/>
        </w:rPr>
      </w:pPr>
      <w:r w:rsidRPr="0047139C">
        <w:rPr>
          <w:b/>
          <w:lang w:val="fr-FR"/>
        </w:rPr>
        <w:t>Article</w:t>
      </w:r>
      <w:r w:rsidR="0039435D">
        <w:rPr>
          <w:b/>
          <w:lang w:val="fr-FR"/>
        </w:rPr>
        <w:t> </w:t>
      </w:r>
      <w:r w:rsidRPr="0047139C">
        <w:rPr>
          <w:b/>
          <w:lang w:val="fr-FR"/>
        </w:rPr>
        <w:t>25</w:t>
      </w:r>
    </w:p>
    <w:p w:rsidR="00D72539" w:rsidRPr="0047139C" w:rsidRDefault="000559DB" w:rsidP="000559DB">
      <w:pPr>
        <w:jc w:val="center"/>
        <w:rPr>
          <w:lang w:val="fr-FR"/>
        </w:rPr>
      </w:pPr>
      <w:r w:rsidRPr="0047139C">
        <w:rPr>
          <w:lang w:val="fr-FR"/>
        </w:rPr>
        <w:t>Règlement d</w:t>
      </w:r>
      <w:r w:rsidR="0047139C">
        <w:rPr>
          <w:lang w:val="fr-FR"/>
        </w:rPr>
        <w:t>’</w:t>
      </w:r>
      <w:r w:rsidRPr="0047139C">
        <w:rPr>
          <w:lang w:val="fr-FR"/>
        </w:rPr>
        <w:t>exécution</w:t>
      </w:r>
    </w:p>
    <w:p w:rsidR="00D72539" w:rsidRPr="0047139C" w:rsidRDefault="00D72539" w:rsidP="008C0904">
      <w:pPr>
        <w:rPr>
          <w:lang w:val="fr-FR"/>
        </w:rPr>
      </w:pPr>
    </w:p>
    <w:p w:rsidR="0047139C" w:rsidRDefault="000559DB" w:rsidP="000559DB">
      <w:pPr>
        <w:rPr>
          <w:lang w:val="fr-FR"/>
        </w:rPr>
      </w:pPr>
      <w:r w:rsidRPr="0047139C">
        <w:rPr>
          <w:lang w:val="fr-FR"/>
        </w:rPr>
        <w:t>1)</w:t>
      </w:r>
      <w:r w:rsidRPr="0047139C">
        <w:rPr>
          <w:lang w:val="fr-FR"/>
        </w:rPr>
        <w:tab/>
      </w:r>
      <w:r w:rsidRPr="0047139C">
        <w:rPr>
          <w:i/>
          <w:lang w:val="fr-FR"/>
        </w:rPr>
        <w:t>[Objet]  </w:t>
      </w:r>
      <w:r w:rsidRPr="0047139C">
        <w:rPr>
          <w:lang w:val="fr-FR"/>
        </w:rPr>
        <w:t>Les modalités d</w:t>
      </w:r>
      <w:r w:rsidR="0047139C">
        <w:rPr>
          <w:lang w:val="fr-FR"/>
        </w:rPr>
        <w:t>’</w:t>
      </w:r>
      <w:r w:rsidRPr="0047139C">
        <w:rPr>
          <w:lang w:val="fr-FR"/>
        </w:rPr>
        <w:t>application du présent Acte sont établies dans le règlement d</w:t>
      </w:r>
      <w:r w:rsidR="0047139C">
        <w:rPr>
          <w:lang w:val="fr-FR"/>
        </w:rPr>
        <w:t>’</w:t>
      </w:r>
      <w:r w:rsidRPr="0047139C">
        <w:rPr>
          <w:lang w:val="fr-FR"/>
        </w:rPr>
        <w:t>exécution.</w:t>
      </w:r>
    </w:p>
    <w:p w:rsidR="00D72539" w:rsidRPr="0047139C" w:rsidRDefault="00D72539" w:rsidP="008C0904">
      <w:pPr>
        <w:rPr>
          <w:lang w:val="fr-FR"/>
        </w:rPr>
      </w:pPr>
    </w:p>
    <w:p w:rsidR="0047139C" w:rsidRDefault="000559DB" w:rsidP="000559DB">
      <w:pPr>
        <w:rPr>
          <w:lang w:val="fr-FR"/>
        </w:rPr>
      </w:pPr>
      <w:r w:rsidRPr="0047139C">
        <w:rPr>
          <w:lang w:val="fr-FR"/>
        </w:rPr>
        <w:t>2)</w:t>
      </w:r>
      <w:r w:rsidR="0079399F" w:rsidRPr="0047139C">
        <w:rPr>
          <w:lang w:val="fr-FR"/>
        </w:rPr>
        <w:tab/>
      </w:r>
      <w:r w:rsidRPr="00BC69AE">
        <w:rPr>
          <w:i/>
          <w:lang w:val="fr-FR"/>
        </w:rPr>
        <w:t>[</w:t>
      </w:r>
      <w:r w:rsidRPr="0047139C">
        <w:rPr>
          <w:i/>
          <w:lang w:val="fr-FR"/>
        </w:rPr>
        <w:t>Modification de certaines dispositions du règlement d</w:t>
      </w:r>
      <w:r w:rsidR="0047139C">
        <w:rPr>
          <w:i/>
          <w:lang w:val="fr-FR"/>
        </w:rPr>
        <w:t>’</w:t>
      </w:r>
      <w:r w:rsidRPr="0047139C">
        <w:rPr>
          <w:i/>
          <w:lang w:val="fr-FR"/>
        </w:rPr>
        <w:t>exécution</w:t>
      </w:r>
      <w:r w:rsidRPr="00BC69AE">
        <w:rPr>
          <w:i/>
          <w:lang w:val="fr-FR"/>
        </w:rPr>
        <w:t>]</w:t>
      </w:r>
      <w:r w:rsidRPr="0047139C">
        <w:rPr>
          <w:lang w:val="fr-FR"/>
        </w:rPr>
        <w:t>  a)</w:t>
      </w:r>
      <w:r w:rsidR="00BE4694">
        <w:rPr>
          <w:lang w:val="fr-FR"/>
        </w:rPr>
        <w:t xml:space="preserve"> </w:t>
      </w:r>
      <w:r w:rsidR="00340E9D">
        <w:rPr>
          <w:lang w:val="fr-FR"/>
        </w:rPr>
        <w:t xml:space="preserve"> </w:t>
      </w:r>
      <w:r w:rsidRPr="0047139C">
        <w:rPr>
          <w:lang w:val="fr-FR"/>
        </w:rPr>
        <w:t>Le règlement d</w:t>
      </w:r>
      <w:r w:rsidR="0047139C">
        <w:rPr>
          <w:lang w:val="fr-FR"/>
        </w:rPr>
        <w:t>’</w:t>
      </w:r>
      <w:r w:rsidRPr="0047139C">
        <w:rPr>
          <w:lang w:val="fr-FR"/>
        </w:rPr>
        <w:t>exécution peut préciser que certaines de ses dispositions peuvent être modifiées seulement à l</w:t>
      </w:r>
      <w:r w:rsidR="0047139C">
        <w:rPr>
          <w:lang w:val="fr-FR"/>
        </w:rPr>
        <w:t>’</w:t>
      </w:r>
      <w:r w:rsidRPr="0047139C">
        <w:rPr>
          <w:lang w:val="fr-FR"/>
        </w:rPr>
        <w:t>unanimité ou seulement à la majorité des trois</w:t>
      </w:r>
      <w:r w:rsidR="0039435D">
        <w:rPr>
          <w:lang w:val="fr-FR"/>
        </w:rPr>
        <w:t> </w:t>
      </w:r>
      <w:r w:rsidRPr="0047139C">
        <w:rPr>
          <w:lang w:val="fr-FR"/>
        </w:rPr>
        <w:t>quarts.</w:t>
      </w:r>
    </w:p>
    <w:p w:rsidR="0047139C" w:rsidRDefault="000559DB" w:rsidP="000559DB">
      <w:pPr>
        <w:ind w:firstLine="567"/>
        <w:rPr>
          <w:lang w:val="fr-FR"/>
        </w:rPr>
      </w:pPr>
      <w:r w:rsidRPr="0047139C">
        <w:rPr>
          <w:lang w:val="fr-FR"/>
        </w:rPr>
        <w:t>b)</w:t>
      </w:r>
      <w:r w:rsidRPr="0047139C">
        <w:rPr>
          <w:lang w:val="fr-FR"/>
        </w:rPr>
        <w:tab/>
        <w:t>Pour que l</w:t>
      </w:r>
      <w:r w:rsidR="0047139C">
        <w:rPr>
          <w:lang w:val="fr-FR"/>
        </w:rPr>
        <w:t>’</w:t>
      </w:r>
      <w:r w:rsidRPr="0047139C">
        <w:rPr>
          <w:lang w:val="fr-FR"/>
        </w:rPr>
        <w:t>exigence de l</w:t>
      </w:r>
      <w:r w:rsidR="0047139C">
        <w:rPr>
          <w:lang w:val="fr-FR"/>
        </w:rPr>
        <w:t>’</w:t>
      </w:r>
      <w:r w:rsidRPr="0047139C">
        <w:rPr>
          <w:lang w:val="fr-FR"/>
        </w:rPr>
        <w:t>unanimité ou d</w:t>
      </w:r>
      <w:r w:rsidR="0047139C">
        <w:rPr>
          <w:lang w:val="fr-FR"/>
        </w:rPr>
        <w:t>’</w:t>
      </w:r>
      <w:r w:rsidRPr="0047139C">
        <w:rPr>
          <w:lang w:val="fr-FR"/>
        </w:rPr>
        <w:t>une majorité des trois quarts ne s</w:t>
      </w:r>
      <w:r w:rsidR="0047139C">
        <w:rPr>
          <w:lang w:val="fr-FR"/>
        </w:rPr>
        <w:t>’</w:t>
      </w:r>
      <w:r w:rsidRPr="0047139C">
        <w:rPr>
          <w:lang w:val="fr-FR"/>
        </w:rPr>
        <w:t>applique plus à l</w:t>
      </w:r>
      <w:r w:rsidR="0047139C">
        <w:rPr>
          <w:lang w:val="fr-FR"/>
        </w:rPr>
        <w:t>’</w:t>
      </w:r>
      <w:r w:rsidRPr="0047139C">
        <w:rPr>
          <w:lang w:val="fr-FR"/>
        </w:rPr>
        <w:t>avenir à la modification d</w:t>
      </w:r>
      <w:r w:rsidR="0047139C">
        <w:rPr>
          <w:lang w:val="fr-FR"/>
        </w:rPr>
        <w:t>’</w:t>
      </w:r>
      <w:r w:rsidRPr="0047139C">
        <w:rPr>
          <w:lang w:val="fr-FR"/>
        </w:rPr>
        <w:t>une disposition du règlement d</w:t>
      </w:r>
      <w:r w:rsidR="0047139C">
        <w:rPr>
          <w:lang w:val="fr-FR"/>
        </w:rPr>
        <w:t>’</w:t>
      </w:r>
      <w:r w:rsidRPr="0047139C">
        <w:rPr>
          <w:lang w:val="fr-FR"/>
        </w:rPr>
        <w:t>exécution, l</w:t>
      </w:r>
      <w:r w:rsidR="0047139C">
        <w:rPr>
          <w:lang w:val="fr-FR"/>
        </w:rPr>
        <w:t>’</w:t>
      </w:r>
      <w:r w:rsidRPr="0047139C">
        <w:rPr>
          <w:lang w:val="fr-FR"/>
        </w:rPr>
        <w:t>unanimité est requise.</w:t>
      </w:r>
    </w:p>
    <w:p w:rsidR="0047139C" w:rsidRDefault="000559DB" w:rsidP="000559DB">
      <w:pPr>
        <w:ind w:firstLine="567"/>
        <w:rPr>
          <w:lang w:val="fr-FR"/>
        </w:rPr>
      </w:pPr>
      <w:r w:rsidRPr="0047139C">
        <w:rPr>
          <w:lang w:val="fr-FR"/>
        </w:rPr>
        <w:t>c)</w:t>
      </w:r>
      <w:r w:rsidRPr="0047139C">
        <w:rPr>
          <w:lang w:val="fr-FR"/>
        </w:rPr>
        <w:tab/>
        <w:t>Pour que l</w:t>
      </w:r>
      <w:r w:rsidR="0047139C">
        <w:rPr>
          <w:lang w:val="fr-FR"/>
        </w:rPr>
        <w:t>’</w:t>
      </w:r>
      <w:r w:rsidRPr="0047139C">
        <w:rPr>
          <w:lang w:val="fr-FR"/>
        </w:rPr>
        <w:t>exigence de l</w:t>
      </w:r>
      <w:r w:rsidR="0047139C">
        <w:rPr>
          <w:lang w:val="fr-FR"/>
        </w:rPr>
        <w:t>’</w:t>
      </w:r>
      <w:r w:rsidRPr="0047139C">
        <w:rPr>
          <w:lang w:val="fr-FR"/>
        </w:rPr>
        <w:t>unanimité ou d</w:t>
      </w:r>
      <w:r w:rsidR="0047139C">
        <w:rPr>
          <w:lang w:val="fr-FR"/>
        </w:rPr>
        <w:t>’</w:t>
      </w:r>
      <w:r w:rsidRPr="0047139C">
        <w:rPr>
          <w:lang w:val="fr-FR"/>
        </w:rPr>
        <w:t>une majorité des trois quarts s</w:t>
      </w:r>
      <w:r w:rsidR="0047139C">
        <w:rPr>
          <w:lang w:val="fr-FR"/>
        </w:rPr>
        <w:t>’</w:t>
      </w:r>
      <w:r w:rsidRPr="0047139C">
        <w:rPr>
          <w:lang w:val="fr-FR"/>
        </w:rPr>
        <w:t>applique à l</w:t>
      </w:r>
      <w:r w:rsidR="0047139C">
        <w:rPr>
          <w:lang w:val="fr-FR"/>
        </w:rPr>
        <w:t>’</w:t>
      </w:r>
      <w:r w:rsidRPr="0047139C">
        <w:rPr>
          <w:lang w:val="fr-FR"/>
        </w:rPr>
        <w:t>avenir à la modification d</w:t>
      </w:r>
      <w:r w:rsidR="0047139C">
        <w:rPr>
          <w:lang w:val="fr-FR"/>
        </w:rPr>
        <w:t>’</w:t>
      </w:r>
      <w:r w:rsidRPr="0047139C">
        <w:rPr>
          <w:lang w:val="fr-FR"/>
        </w:rPr>
        <w:t>une disposition du règlement d</w:t>
      </w:r>
      <w:r w:rsidR="0047139C">
        <w:rPr>
          <w:lang w:val="fr-FR"/>
        </w:rPr>
        <w:t>’</w:t>
      </w:r>
      <w:r w:rsidRPr="0047139C">
        <w:rPr>
          <w:lang w:val="fr-FR"/>
        </w:rPr>
        <w:t>exécution, une majorité des trois quarts est requise.</w:t>
      </w:r>
    </w:p>
    <w:p w:rsidR="00D72539" w:rsidRPr="0047139C" w:rsidRDefault="00D72539" w:rsidP="008C0904">
      <w:pPr>
        <w:rPr>
          <w:lang w:val="fr-FR"/>
        </w:rPr>
      </w:pPr>
    </w:p>
    <w:p w:rsidR="0047139C" w:rsidRDefault="000559DB" w:rsidP="000559DB">
      <w:pPr>
        <w:rPr>
          <w:lang w:val="fr-FR"/>
        </w:rPr>
      </w:pPr>
      <w:r w:rsidRPr="0047139C">
        <w:rPr>
          <w:lang w:val="fr-FR"/>
        </w:rPr>
        <w:t>3)</w:t>
      </w:r>
      <w:r w:rsidRPr="0047139C">
        <w:rPr>
          <w:lang w:val="fr-FR"/>
        </w:rPr>
        <w:tab/>
      </w:r>
      <w:r w:rsidRPr="0047139C">
        <w:rPr>
          <w:i/>
          <w:lang w:val="fr-FR"/>
        </w:rPr>
        <w:t>[Divergence entre le présent Acte et le règlement d</w:t>
      </w:r>
      <w:r w:rsidR="0047139C">
        <w:rPr>
          <w:i/>
          <w:lang w:val="fr-FR"/>
        </w:rPr>
        <w:t>’</w:t>
      </w:r>
      <w:r w:rsidRPr="0047139C">
        <w:rPr>
          <w:i/>
          <w:lang w:val="fr-FR"/>
        </w:rPr>
        <w:t>exécution]  </w:t>
      </w:r>
      <w:r w:rsidRPr="0047139C">
        <w:rPr>
          <w:lang w:val="fr-FR"/>
        </w:rPr>
        <w:t>En cas de divergence entre les dispositions du présent Acte et celles du règlement d</w:t>
      </w:r>
      <w:r w:rsidR="0047139C">
        <w:rPr>
          <w:lang w:val="fr-FR"/>
        </w:rPr>
        <w:t>’</w:t>
      </w:r>
      <w:r w:rsidRPr="0047139C">
        <w:rPr>
          <w:lang w:val="fr-FR"/>
        </w:rPr>
        <w:t>exécution, les premières priment.</w:t>
      </w:r>
    </w:p>
    <w:p w:rsidR="00D72539" w:rsidRPr="0047139C" w:rsidRDefault="00D72539" w:rsidP="008C0904">
      <w:pPr>
        <w:rPr>
          <w:bCs/>
          <w:lang w:val="fr-FR"/>
        </w:rPr>
      </w:pPr>
    </w:p>
    <w:p w:rsidR="00D72539" w:rsidRPr="0047139C" w:rsidRDefault="00D72539" w:rsidP="008C0904">
      <w:pPr>
        <w:rPr>
          <w:bCs/>
          <w:lang w:val="fr-FR"/>
        </w:rPr>
      </w:pPr>
    </w:p>
    <w:p w:rsidR="00D72539" w:rsidRPr="0047139C" w:rsidRDefault="00D72539" w:rsidP="008C0904">
      <w:pPr>
        <w:rPr>
          <w:bCs/>
          <w:lang w:val="fr-FR"/>
        </w:rPr>
      </w:pPr>
    </w:p>
    <w:p w:rsidR="00D72539" w:rsidRPr="00BE4694" w:rsidRDefault="000559DB" w:rsidP="00BE4694">
      <w:pPr>
        <w:keepNext/>
        <w:keepLines/>
        <w:jc w:val="center"/>
        <w:rPr>
          <w:b/>
          <w:lang w:val="fr-FR"/>
        </w:rPr>
      </w:pPr>
      <w:r w:rsidRPr="00BE4694">
        <w:rPr>
          <w:b/>
          <w:lang w:val="fr-FR"/>
        </w:rPr>
        <w:lastRenderedPageBreak/>
        <w:t>Chapitre VI</w:t>
      </w:r>
      <w:r w:rsidRPr="00BE4694">
        <w:rPr>
          <w:b/>
          <w:lang w:val="fr-FR"/>
        </w:rPr>
        <w:br/>
        <w:t>Révision et modification</w:t>
      </w:r>
    </w:p>
    <w:p w:rsidR="00D72539" w:rsidRPr="0047139C" w:rsidRDefault="00D72539" w:rsidP="00BE4694">
      <w:pPr>
        <w:keepNext/>
        <w:keepLines/>
        <w:rPr>
          <w:lang w:val="fr-FR"/>
        </w:rPr>
      </w:pPr>
    </w:p>
    <w:p w:rsidR="00D72539" w:rsidRPr="0047139C" w:rsidRDefault="00D72539" w:rsidP="00BE4694">
      <w:pPr>
        <w:keepNext/>
        <w:keepLines/>
        <w:rPr>
          <w:lang w:val="fr-FR"/>
        </w:rPr>
      </w:pPr>
    </w:p>
    <w:p w:rsidR="00D72539" w:rsidRPr="0047139C" w:rsidRDefault="000559DB" w:rsidP="00BE4694">
      <w:pPr>
        <w:keepNext/>
        <w:keepLines/>
        <w:jc w:val="center"/>
        <w:rPr>
          <w:b/>
          <w:bCs/>
          <w:lang w:val="fr-FR"/>
        </w:rPr>
      </w:pPr>
      <w:r w:rsidRPr="0047139C">
        <w:rPr>
          <w:b/>
          <w:bCs/>
          <w:lang w:val="fr-FR"/>
        </w:rPr>
        <w:t>Article</w:t>
      </w:r>
      <w:r w:rsidR="0039435D">
        <w:rPr>
          <w:b/>
          <w:bCs/>
          <w:lang w:val="fr-FR"/>
        </w:rPr>
        <w:t> </w:t>
      </w:r>
      <w:r w:rsidRPr="0047139C">
        <w:rPr>
          <w:b/>
          <w:bCs/>
          <w:lang w:val="fr-FR"/>
        </w:rPr>
        <w:t>26</w:t>
      </w:r>
    </w:p>
    <w:p w:rsidR="00D72539" w:rsidRPr="0047139C" w:rsidRDefault="00985658" w:rsidP="00985658">
      <w:pPr>
        <w:jc w:val="center"/>
        <w:rPr>
          <w:lang w:val="fr-FR"/>
        </w:rPr>
      </w:pPr>
      <w:r w:rsidRPr="0047139C">
        <w:rPr>
          <w:lang w:val="fr-FR"/>
        </w:rPr>
        <w:t>Révision</w:t>
      </w:r>
    </w:p>
    <w:p w:rsidR="00D72539" w:rsidRPr="0047139C" w:rsidRDefault="00D72539" w:rsidP="006410C4">
      <w:pPr>
        <w:rPr>
          <w:lang w:val="fr-FR"/>
        </w:rPr>
      </w:pPr>
    </w:p>
    <w:p w:rsidR="0047139C" w:rsidRDefault="00985658" w:rsidP="00985658">
      <w:pPr>
        <w:rPr>
          <w:lang w:val="fr-FR"/>
        </w:rPr>
      </w:pPr>
      <w:r w:rsidRPr="0047139C">
        <w:rPr>
          <w:lang w:val="fr-FR"/>
        </w:rPr>
        <w:t>1)</w:t>
      </w:r>
      <w:r w:rsidRPr="0047139C">
        <w:rPr>
          <w:lang w:val="fr-FR"/>
        </w:rPr>
        <w:tab/>
      </w:r>
      <w:r w:rsidRPr="0047139C">
        <w:rPr>
          <w:i/>
          <w:lang w:val="fr-FR"/>
        </w:rPr>
        <w:t>[Conférences de révision]  </w:t>
      </w:r>
      <w:r w:rsidRPr="0047139C">
        <w:rPr>
          <w:lang w:val="fr-FR"/>
        </w:rPr>
        <w:t>Le présent Acte peut être révisé par une conférence diplomatique des parties contractantes.</w:t>
      </w:r>
      <w:r w:rsidR="00AE0DAA" w:rsidRPr="0047139C">
        <w:rPr>
          <w:lang w:val="fr-FR"/>
        </w:rPr>
        <w:t xml:space="preserve">  </w:t>
      </w:r>
      <w:r w:rsidRPr="0047139C">
        <w:rPr>
          <w:lang w:val="fr-FR"/>
        </w:rPr>
        <w:t>La convocation d</w:t>
      </w:r>
      <w:r w:rsidR="0047139C">
        <w:rPr>
          <w:lang w:val="fr-FR"/>
        </w:rPr>
        <w:t>’</w:t>
      </w:r>
      <w:r w:rsidRPr="0047139C">
        <w:rPr>
          <w:lang w:val="fr-FR"/>
        </w:rPr>
        <w:t>une conférence diplomatique est décidée par l</w:t>
      </w:r>
      <w:r w:rsidR="0047139C">
        <w:rPr>
          <w:lang w:val="fr-FR"/>
        </w:rPr>
        <w:t>’</w:t>
      </w:r>
      <w:r w:rsidRPr="0047139C">
        <w:rPr>
          <w:lang w:val="fr-FR"/>
        </w:rPr>
        <w:t>Assemblée.</w:t>
      </w:r>
    </w:p>
    <w:p w:rsidR="00D72539" w:rsidRPr="0047139C" w:rsidRDefault="00D72539" w:rsidP="006410C4">
      <w:pPr>
        <w:rPr>
          <w:lang w:val="fr-FR"/>
        </w:rPr>
      </w:pPr>
    </w:p>
    <w:p w:rsidR="0047139C" w:rsidRDefault="00985658" w:rsidP="00985658">
      <w:pPr>
        <w:rPr>
          <w:lang w:val="fr-FR"/>
        </w:rPr>
      </w:pPr>
      <w:r w:rsidRPr="0047139C">
        <w:rPr>
          <w:lang w:val="fr-FR"/>
        </w:rPr>
        <w:t>2)</w:t>
      </w:r>
      <w:r w:rsidRPr="0047139C">
        <w:rPr>
          <w:lang w:val="fr-FR"/>
        </w:rPr>
        <w:tab/>
      </w:r>
      <w:r w:rsidRPr="0047139C">
        <w:rPr>
          <w:i/>
          <w:lang w:val="fr-FR"/>
        </w:rPr>
        <w:t>[Révision ou modification de certains articles]  </w:t>
      </w:r>
      <w:r w:rsidR="00BE4694">
        <w:rPr>
          <w:lang w:val="fr-FR"/>
        </w:rPr>
        <w:t>Les articles 22 à </w:t>
      </w:r>
      <w:r w:rsidRPr="0047139C">
        <w:rPr>
          <w:lang w:val="fr-FR"/>
        </w:rPr>
        <w:t>24 et 27 peuvent être modifiés soit par une conférence de révision, soit par l</w:t>
      </w:r>
      <w:r w:rsidR="0047139C">
        <w:rPr>
          <w:lang w:val="fr-FR"/>
        </w:rPr>
        <w:t>’</w:t>
      </w:r>
      <w:r w:rsidRPr="0047139C">
        <w:rPr>
          <w:lang w:val="fr-FR"/>
        </w:rPr>
        <w:t>Assemblée conformément aux dispositions de l</w:t>
      </w:r>
      <w:r w:rsidR="0047139C">
        <w:rPr>
          <w:lang w:val="fr-FR"/>
        </w:rPr>
        <w:t>’</w:t>
      </w:r>
      <w:r w:rsidRPr="0047139C">
        <w:rPr>
          <w:lang w:val="fr-FR"/>
        </w:rPr>
        <w:t>article 27.</w:t>
      </w:r>
    </w:p>
    <w:p w:rsidR="00D72539" w:rsidRPr="0047139C" w:rsidRDefault="00D72539" w:rsidP="006410C4">
      <w:pPr>
        <w:rPr>
          <w:lang w:val="fr-FR"/>
        </w:rPr>
      </w:pPr>
    </w:p>
    <w:p w:rsidR="00D72539" w:rsidRPr="0047139C" w:rsidRDefault="00D72539" w:rsidP="006410C4">
      <w:pPr>
        <w:rPr>
          <w:lang w:val="fr-FR"/>
        </w:rPr>
      </w:pPr>
    </w:p>
    <w:p w:rsidR="00D72539" w:rsidRPr="0047139C" w:rsidRDefault="00985658" w:rsidP="00985658">
      <w:pPr>
        <w:jc w:val="center"/>
        <w:rPr>
          <w:lang w:val="fr-FR"/>
        </w:rPr>
      </w:pPr>
      <w:r w:rsidRPr="0047139C">
        <w:rPr>
          <w:b/>
          <w:lang w:val="fr-FR"/>
        </w:rPr>
        <w:t>Article</w:t>
      </w:r>
      <w:r w:rsidR="0039435D">
        <w:rPr>
          <w:b/>
          <w:lang w:val="fr-FR"/>
        </w:rPr>
        <w:t> </w:t>
      </w:r>
      <w:r w:rsidRPr="0047139C">
        <w:rPr>
          <w:b/>
          <w:lang w:val="fr-FR"/>
        </w:rPr>
        <w:t>27</w:t>
      </w:r>
    </w:p>
    <w:p w:rsidR="00D72539" w:rsidRPr="0047139C" w:rsidRDefault="00985658" w:rsidP="00985658">
      <w:pPr>
        <w:jc w:val="center"/>
        <w:rPr>
          <w:lang w:val="fr-FR"/>
        </w:rPr>
      </w:pPr>
      <w:r w:rsidRPr="0047139C">
        <w:rPr>
          <w:lang w:val="fr-FR"/>
        </w:rPr>
        <w:t>Modification de certains articles par l</w:t>
      </w:r>
      <w:r w:rsidR="0047139C">
        <w:rPr>
          <w:lang w:val="fr-FR"/>
        </w:rPr>
        <w:t>’</w:t>
      </w:r>
      <w:r w:rsidRPr="0047139C">
        <w:rPr>
          <w:lang w:val="fr-FR"/>
        </w:rPr>
        <w:t>Assemblée</w:t>
      </w:r>
    </w:p>
    <w:p w:rsidR="00D72539" w:rsidRPr="0047139C" w:rsidRDefault="00D72539" w:rsidP="006410C4">
      <w:pPr>
        <w:rPr>
          <w:lang w:val="fr-FR"/>
        </w:rPr>
      </w:pPr>
    </w:p>
    <w:p w:rsidR="0047139C" w:rsidRDefault="00985658" w:rsidP="00985658">
      <w:pPr>
        <w:rPr>
          <w:lang w:val="fr-FR"/>
        </w:rPr>
      </w:pPr>
      <w:r w:rsidRPr="0047139C">
        <w:rPr>
          <w:lang w:val="fr-FR"/>
        </w:rPr>
        <w:t>1)</w:t>
      </w:r>
      <w:r w:rsidRPr="0047139C">
        <w:rPr>
          <w:lang w:val="fr-FR"/>
        </w:rPr>
        <w:tab/>
      </w:r>
      <w:r w:rsidRPr="0047139C">
        <w:rPr>
          <w:i/>
          <w:lang w:val="fr-FR"/>
        </w:rPr>
        <w:t>[Propositions de modification]</w:t>
      </w:r>
      <w:r w:rsidRPr="0047139C">
        <w:rPr>
          <w:lang w:val="fr-FR"/>
        </w:rPr>
        <w:t xml:space="preserve">  a)</w:t>
      </w:r>
      <w:r w:rsidR="00BE4694">
        <w:rPr>
          <w:lang w:val="fr-FR"/>
        </w:rPr>
        <w:t xml:space="preserve"> </w:t>
      </w:r>
      <w:r w:rsidRPr="0047139C">
        <w:rPr>
          <w:lang w:val="fr-FR"/>
        </w:rPr>
        <w:t xml:space="preserve"> Des propositions de</w:t>
      </w:r>
      <w:r w:rsidR="00BE4694">
        <w:rPr>
          <w:lang w:val="fr-FR"/>
        </w:rPr>
        <w:t xml:space="preserve"> modification des articles 22 à </w:t>
      </w:r>
      <w:r w:rsidRPr="0047139C">
        <w:rPr>
          <w:lang w:val="fr-FR"/>
        </w:rPr>
        <w:t>24 et du présent article peuvent être présentées par toute partie contractante ou par le Directeur général.</w:t>
      </w:r>
    </w:p>
    <w:p w:rsidR="0047139C" w:rsidRDefault="00985658" w:rsidP="00985658">
      <w:pPr>
        <w:ind w:firstLine="567"/>
        <w:rPr>
          <w:lang w:val="fr-FR"/>
        </w:rPr>
      </w:pPr>
      <w:r w:rsidRPr="0047139C">
        <w:rPr>
          <w:lang w:val="fr-FR"/>
        </w:rPr>
        <w:t>b)</w:t>
      </w:r>
      <w:r w:rsidRPr="0047139C">
        <w:rPr>
          <w:lang w:val="fr-FR"/>
        </w:rPr>
        <w:tab/>
        <w:t>Ces propositions sont communiquées par le Directeur général aux parties contractantes six mois au moins avant d</w:t>
      </w:r>
      <w:r w:rsidR="0047139C">
        <w:rPr>
          <w:lang w:val="fr-FR"/>
        </w:rPr>
        <w:t>’</w:t>
      </w:r>
      <w:r w:rsidRPr="0047139C">
        <w:rPr>
          <w:lang w:val="fr-FR"/>
        </w:rPr>
        <w:t>être soumises à l</w:t>
      </w:r>
      <w:r w:rsidR="0047139C">
        <w:rPr>
          <w:lang w:val="fr-FR"/>
        </w:rPr>
        <w:t>’</w:t>
      </w:r>
      <w:r w:rsidRPr="0047139C">
        <w:rPr>
          <w:lang w:val="fr-FR"/>
        </w:rPr>
        <w:t>examen de l</w:t>
      </w:r>
      <w:r w:rsidR="0047139C">
        <w:rPr>
          <w:lang w:val="fr-FR"/>
        </w:rPr>
        <w:t>’</w:t>
      </w:r>
      <w:r w:rsidRPr="0047139C">
        <w:rPr>
          <w:lang w:val="fr-FR"/>
        </w:rPr>
        <w:t>Assemblée.</w:t>
      </w:r>
    </w:p>
    <w:p w:rsidR="00D72539" w:rsidRPr="0047139C" w:rsidRDefault="00D72539" w:rsidP="006410C4">
      <w:pPr>
        <w:rPr>
          <w:lang w:val="fr-FR"/>
        </w:rPr>
      </w:pPr>
    </w:p>
    <w:p w:rsidR="0047139C" w:rsidRDefault="00985658" w:rsidP="00985658">
      <w:pPr>
        <w:rPr>
          <w:lang w:val="fr-FR"/>
        </w:rPr>
      </w:pPr>
      <w:r w:rsidRPr="0047139C">
        <w:rPr>
          <w:lang w:val="fr-FR"/>
        </w:rPr>
        <w:t>2)</w:t>
      </w:r>
      <w:r w:rsidRPr="0047139C">
        <w:rPr>
          <w:lang w:val="fr-FR"/>
        </w:rPr>
        <w:tab/>
      </w:r>
      <w:r w:rsidRPr="0047139C">
        <w:rPr>
          <w:i/>
          <w:lang w:val="fr-FR"/>
        </w:rPr>
        <w:t xml:space="preserve">[Majorités] </w:t>
      </w:r>
      <w:r w:rsidRPr="0047139C">
        <w:rPr>
          <w:lang w:val="fr-FR"/>
        </w:rPr>
        <w:t xml:space="preserve"> L</w:t>
      </w:r>
      <w:r w:rsidR="0047139C">
        <w:rPr>
          <w:lang w:val="fr-FR"/>
        </w:rPr>
        <w:t>’</w:t>
      </w:r>
      <w:r w:rsidRPr="0047139C">
        <w:rPr>
          <w:lang w:val="fr-FR"/>
        </w:rPr>
        <w:t>adoption de toute modification des articles visés à l</w:t>
      </w:r>
      <w:r w:rsidR="0047139C">
        <w:rPr>
          <w:lang w:val="fr-FR"/>
        </w:rPr>
        <w:t>’</w:t>
      </w:r>
      <w:r w:rsidRPr="0047139C">
        <w:rPr>
          <w:lang w:val="fr-FR"/>
        </w:rPr>
        <w:t>alinéa 1) requiert une majorité des trois quarts;  toutefois, l</w:t>
      </w:r>
      <w:r w:rsidR="0047139C">
        <w:rPr>
          <w:lang w:val="fr-FR"/>
        </w:rPr>
        <w:t>’</w:t>
      </w:r>
      <w:r w:rsidRPr="0047139C">
        <w:rPr>
          <w:lang w:val="fr-FR"/>
        </w:rPr>
        <w:t>adoption de toute modification de l</w:t>
      </w:r>
      <w:r w:rsidR="0047139C">
        <w:rPr>
          <w:lang w:val="fr-FR"/>
        </w:rPr>
        <w:t>’</w:t>
      </w:r>
      <w:r w:rsidRPr="0047139C">
        <w:rPr>
          <w:lang w:val="fr-FR"/>
        </w:rPr>
        <w:t>article 22 ou du présent alinéa requiert une majorité des quatre cinquièmes.</w:t>
      </w:r>
    </w:p>
    <w:p w:rsidR="00D72539" w:rsidRPr="0047139C" w:rsidRDefault="00D72539" w:rsidP="00A832F1">
      <w:pPr>
        <w:rPr>
          <w:lang w:val="fr-FR"/>
        </w:rPr>
      </w:pPr>
    </w:p>
    <w:p w:rsidR="0047139C" w:rsidRDefault="00985658" w:rsidP="00985658">
      <w:pPr>
        <w:rPr>
          <w:lang w:val="fr-FR"/>
        </w:rPr>
      </w:pPr>
      <w:r w:rsidRPr="0047139C">
        <w:rPr>
          <w:lang w:val="fr-FR"/>
        </w:rPr>
        <w:t>3)</w:t>
      </w:r>
      <w:r w:rsidRPr="0047139C">
        <w:rPr>
          <w:lang w:val="fr-FR"/>
        </w:rPr>
        <w:tab/>
      </w:r>
      <w:r w:rsidRPr="0047139C">
        <w:rPr>
          <w:i/>
          <w:lang w:val="fr-FR"/>
        </w:rPr>
        <w:t>[Entrée en vigueur]</w:t>
      </w:r>
      <w:r w:rsidRPr="0047139C">
        <w:rPr>
          <w:lang w:val="fr-FR"/>
        </w:rPr>
        <w:t xml:space="preserve">  a)</w:t>
      </w:r>
      <w:r w:rsidR="00BE4694">
        <w:rPr>
          <w:lang w:val="fr-FR"/>
        </w:rPr>
        <w:t xml:space="preserve"> </w:t>
      </w:r>
      <w:r w:rsidRPr="0047139C">
        <w:rPr>
          <w:lang w:val="fr-FR"/>
        </w:rPr>
        <w:t xml:space="preserve"> Sauf lorsque le sous</w:t>
      </w:r>
      <w:r w:rsidR="005B7258">
        <w:rPr>
          <w:lang w:val="fr-FR"/>
        </w:rPr>
        <w:noBreakHyphen/>
      </w:r>
      <w:r w:rsidRPr="0047139C">
        <w:rPr>
          <w:lang w:val="fr-FR"/>
        </w:rPr>
        <w:t>alinéa b) s</w:t>
      </w:r>
      <w:r w:rsidR="0047139C">
        <w:rPr>
          <w:lang w:val="fr-FR"/>
        </w:rPr>
        <w:t>’</w:t>
      </w:r>
      <w:r w:rsidRPr="0047139C">
        <w:rPr>
          <w:lang w:val="fr-FR"/>
        </w:rPr>
        <w:t>applique, toute modification des articles visés à l</w:t>
      </w:r>
      <w:r w:rsidR="0047139C">
        <w:rPr>
          <w:lang w:val="fr-FR"/>
        </w:rPr>
        <w:t>’</w:t>
      </w:r>
      <w:r w:rsidRPr="0047139C">
        <w:rPr>
          <w:lang w:val="fr-FR"/>
        </w:rPr>
        <w:t>alinéa 1) entre en vigueur un mois après que le Directeur général a reçu, de la part des trois quarts des parties contractantes qui étaient membres de l</w:t>
      </w:r>
      <w:r w:rsidR="0047139C">
        <w:rPr>
          <w:lang w:val="fr-FR"/>
        </w:rPr>
        <w:t>’</w:t>
      </w:r>
      <w:r w:rsidRPr="0047139C">
        <w:rPr>
          <w:lang w:val="fr-FR"/>
        </w:rPr>
        <w:t>Assemblée au moment où la modification a été adoptée et qui avaient le droit de voter sur cette modification, des notifications écrites faisant état de l</w:t>
      </w:r>
      <w:r w:rsidR="0047139C">
        <w:rPr>
          <w:lang w:val="fr-FR"/>
        </w:rPr>
        <w:t>’</w:t>
      </w:r>
      <w:r w:rsidRPr="0047139C">
        <w:rPr>
          <w:lang w:val="fr-FR"/>
        </w:rPr>
        <w:t>acceptation de cette modification conformément à leurs règles constitutionnelles respectives.</w:t>
      </w:r>
    </w:p>
    <w:p w:rsidR="0047139C" w:rsidRDefault="00985658" w:rsidP="00985658">
      <w:pPr>
        <w:ind w:firstLine="567"/>
        <w:rPr>
          <w:lang w:val="fr-FR"/>
        </w:rPr>
      </w:pPr>
      <w:proofErr w:type="gramStart"/>
      <w:r w:rsidRPr="0047139C">
        <w:rPr>
          <w:lang w:val="fr-FR"/>
        </w:rPr>
        <w:t>b</w:t>
      </w:r>
      <w:proofErr w:type="gramEnd"/>
      <w:r w:rsidRPr="0047139C">
        <w:rPr>
          <w:lang w:val="fr-FR"/>
        </w:rPr>
        <w:t>)</w:t>
      </w:r>
      <w:r w:rsidRPr="0047139C">
        <w:rPr>
          <w:lang w:val="fr-FR"/>
        </w:rPr>
        <w:tab/>
        <w:t>Une modification de l</w:t>
      </w:r>
      <w:r w:rsidR="0047139C">
        <w:rPr>
          <w:lang w:val="fr-FR"/>
        </w:rPr>
        <w:t>’</w:t>
      </w:r>
      <w:r w:rsidRPr="0047139C">
        <w:rPr>
          <w:lang w:val="fr-FR"/>
        </w:rPr>
        <w:t>article 22.3) ou 4) ou du présent sous</w:t>
      </w:r>
      <w:r w:rsidR="005B7258">
        <w:rPr>
          <w:lang w:val="fr-FR"/>
        </w:rPr>
        <w:noBreakHyphen/>
      </w:r>
      <w:r w:rsidRPr="0047139C">
        <w:rPr>
          <w:lang w:val="fr-FR"/>
        </w:rPr>
        <w:t>alinéa n</w:t>
      </w:r>
      <w:r w:rsidR="0047139C">
        <w:rPr>
          <w:lang w:val="fr-FR"/>
        </w:rPr>
        <w:t>’</w:t>
      </w:r>
      <w:r w:rsidRPr="0047139C">
        <w:rPr>
          <w:lang w:val="fr-FR"/>
        </w:rPr>
        <w:t>entre pas en vigueur si, dans les six mois suivant son adoption par l</w:t>
      </w:r>
      <w:r w:rsidR="0047139C">
        <w:rPr>
          <w:lang w:val="fr-FR"/>
        </w:rPr>
        <w:t>’</w:t>
      </w:r>
      <w:r w:rsidRPr="0047139C">
        <w:rPr>
          <w:lang w:val="fr-FR"/>
        </w:rPr>
        <w:t>Assemblée, une partie contractante notifie au Directeur général qu</w:t>
      </w:r>
      <w:r w:rsidR="0047139C">
        <w:rPr>
          <w:lang w:val="fr-FR"/>
        </w:rPr>
        <w:t>’</w:t>
      </w:r>
      <w:r w:rsidRPr="0047139C">
        <w:rPr>
          <w:lang w:val="fr-FR"/>
        </w:rPr>
        <w:t>elle n</w:t>
      </w:r>
      <w:r w:rsidR="0047139C">
        <w:rPr>
          <w:lang w:val="fr-FR"/>
        </w:rPr>
        <w:t>’</w:t>
      </w:r>
      <w:r w:rsidRPr="0047139C">
        <w:rPr>
          <w:lang w:val="fr-FR"/>
        </w:rPr>
        <w:t>accepte pas cette modification.</w:t>
      </w:r>
    </w:p>
    <w:p w:rsidR="0047139C" w:rsidRDefault="00985658" w:rsidP="00985658">
      <w:pPr>
        <w:ind w:firstLine="567"/>
        <w:rPr>
          <w:lang w:val="fr-FR"/>
        </w:rPr>
      </w:pPr>
      <w:r w:rsidRPr="0047139C">
        <w:rPr>
          <w:lang w:val="fr-FR"/>
        </w:rPr>
        <w:t>c)</w:t>
      </w:r>
      <w:r w:rsidRPr="0047139C">
        <w:rPr>
          <w:lang w:val="fr-FR"/>
        </w:rPr>
        <w:tab/>
        <w:t>Toute modification qui entre en vigueur conformément aux dispositions du présent alinéa lie tous les États et toutes les organisations intergouvernementales qui sont des parties contractantes au moment où la modification entre en vigueur ou qui le deviennent à une date ultérieure.</w:t>
      </w:r>
    </w:p>
    <w:p w:rsidR="00D72539" w:rsidRPr="0047139C" w:rsidRDefault="00D72539" w:rsidP="00684BEC">
      <w:pPr>
        <w:jc w:val="center"/>
        <w:rPr>
          <w:bCs/>
          <w:lang w:val="fr-FR"/>
        </w:rPr>
      </w:pPr>
    </w:p>
    <w:p w:rsidR="00D72539" w:rsidRPr="0047139C" w:rsidRDefault="00D72539" w:rsidP="00684BEC">
      <w:pPr>
        <w:jc w:val="center"/>
        <w:rPr>
          <w:bCs/>
          <w:lang w:val="fr-FR"/>
        </w:rPr>
      </w:pPr>
    </w:p>
    <w:p w:rsidR="00D72539" w:rsidRPr="0047139C" w:rsidRDefault="00D72539" w:rsidP="00684BEC">
      <w:pPr>
        <w:jc w:val="center"/>
        <w:rPr>
          <w:bCs/>
          <w:lang w:val="fr-FR"/>
        </w:rPr>
      </w:pPr>
    </w:p>
    <w:p w:rsidR="00C22AD9" w:rsidRDefault="00C22AD9">
      <w:pPr>
        <w:rPr>
          <w:b/>
          <w:lang w:val="fr-FR"/>
        </w:rPr>
      </w:pPr>
      <w:r>
        <w:rPr>
          <w:b/>
          <w:lang w:val="fr-FR"/>
        </w:rPr>
        <w:br w:type="page"/>
      </w:r>
    </w:p>
    <w:p w:rsidR="00D72539" w:rsidRPr="0047139C" w:rsidRDefault="00985658" w:rsidP="00985658">
      <w:pPr>
        <w:jc w:val="center"/>
        <w:rPr>
          <w:lang w:val="fr-FR"/>
        </w:rPr>
      </w:pPr>
      <w:r w:rsidRPr="0047139C">
        <w:rPr>
          <w:b/>
          <w:lang w:val="fr-FR"/>
        </w:rPr>
        <w:lastRenderedPageBreak/>
        <w:t>Chapitre VII</w:t>
      </w:r>
      <w:r w:rsidRPr="0047139C">
        <w:rPr>
          <w:b/>
          <w:lang w:val="fr-FR"/>
        </w:rPr>
        <w:br/>
        <w:t>Clauses finales</w:t>
      </w:r>
    </w:p>
    <w:p w:rsidR="00D72539" w:rsidRPr="0047139C" w:rsidRDefault="00D72539" w:rsidP="006410C4">
      <w:pPr>
        <w:rPr>
          <w:lang w:val="fr-FR"/>
        </w:rPr>
      </w:pPr>
    </w:p>
    <w:p w:rsidR="00D72539" w:rsidRPr="0047139C" w:rsidRDefault="00D72539" w:rsidP="006410C4">
      <w:pPr>
        <w:rPr>
          <w:lang w:val="fr-FR"/>
        </w:rPr>
      </w:pPr>
    </w:p>
    <w:p w:rsidR="00D72539" w:rsidRPr="0047139C" w:rsidRDefault="00985658" w:rsidP="00985658">
      <w:pPr>
        <w:jc w:val="center"/>
        <w:rPr>
          <w:b/>
          <w:bCs/>
          <w:lang w:val="fr-FR"/>
        </w:rPr>
      </w:pPr>
      <w:r w:rsidRPr="0047139C">
        <w:rPr>
          <w:b/>
          <w:bCs/>
          <w:lang w:val="fr-FR"/>
        </w:rPr>
        <w:t>Article</w:t>
      </w:r>
      <w:r w:rsidR="0039435D">
        <w:rPr>
          <w:b/>
          <w:bCs/>
          <w:lang w:val="fr-FR"/>
        </w:rPr>
        <w:t> </w:t>
      </w:r>
      <w:r w:rsidRPr="0047139C">
        <w:rPr>
          <w:b/>
          <w:bCs/>
          <w:lang w:val="fr-FR"/>
        </w:rPr>
        <w:t>28</w:t>
      </w:r>
    </w:p>
    <w:p w:rsidR="00D72539" w:rsidRPr="0047139C" w:rsidRDefault="00985658" w:rsidP="00985658">
      <w:pPr>
        <w:jc w:val="center"/>
        <w:rPr>
          <w:lang w:val="fr-FR"/>
        </w:rPr>
      </w:pPr>
      <w:r w:rsidRPr="0047139C">
        <w:rPr>
          <w:lang w:val="fr-FR"/>
        </w:rPr>
        <w:t>Conditions et modalités pour devenir partie au présent Acte</w:t>
      </w:r>
    </w:p>
    <w:p w:rsidR="00D72539" w:rsidRPr="0047139C" w:rsidRDefault="00D72539" w:rsidP="006410C4">
      <w:pPr>
        <w:rPr>
          <w:lang w:val="fr-FR"/>
        </w:rPr>
      </w:pPr>
    </w:p>
    <w:p w:rsidR="00D72539" w:rsidRPr="0047139C" w:rsidRDefault="00985658" w:rsidP="00985658">
      <w:pPr>
        <w:rPr>
          <w:lang w:val="fr-FR"/>
        </w:rPr>
      </w:pPr>
      <w:r w:rsidRPr="0047139C">
        <w:rPr>
          <w:lang w:val="fr-FR"/>
        </w:rPr>
        <w:t>1)</w:t>
      </w:r>
      <w:r w:rsidRPr="0047139C">
        <w:rPr>
          <w:lang w:val="fr-FR"/>
        </w:rPr>
        <w:tab/>
      </w:r>
      <w:r w:rsidRPr="0047139C">
        <w:rPr>
          <w:i/>
          <w:lang w:val="fr-FR"/>
        </w:rPr>
        <w:t>[Conditions à remplir]  </w:t>
      </w:r>
      <w:r w:rsidRPr="0047139C">
        <w:rPr>
          <w:lang w:val="fr-FR"/>
        </w:rPr>
        <w:t>Sous réserve de l</w:t>
      </w:r>
      <w:r w:rsidR="0047139C">
        <w:rPr>
          <w:lang w:val="fr-FR"/>
        </w:rPr>
        <w:t>’</w:t>
      </w:r>
      <w:r w:rsidRPr="0047139C">
        <w:rPr>
          <w:lang w:val="fr-FR"/>
        </w:rPr>
        <w:t>article 29 et des alinéas 2) et 3) du présent article,</w:t>
      </w:r>
    </w:p>
    <w:p w:rsidR="0047139C" w:rsidRDefault="00985658" w:rsidP="00985658">
      <w:pPr>
        <w:ind w:firstLine="1134"/>
        <w:rPr>
          <w:lang w:val="fr-FR"/>
        </w:rPr>
      </w:pPr>
      <w:r w:rsidRPr="0047139C">
        <w:rPr>
          <w:lang w:val="fr-FR"/>
        </w:rPr>
        <w:t>i)</w:t>
      </w:r>
      <w:r w:rsidRPr="0047139C">
        <w:rPr>
          <w:lang w:val="fr-FR"/>
        </w:rPr>
        <w:tab/>
        <w:t>tout État qui est partie à la Convention de Paris peut signer le présent Acte et devenir partie à celui</w:t>
      </w:r>
      <w:r w:rsidR="005B7258">
        <w:rPr>
          <w:lang w:val="fr-FR"/>
        </w:rPr>
        <w:noBreakHyphen/>
      </w:r>
      <w:r w:rsidRPr="0047139C">
        <w:rPr>
          <w:lang w:val="fr-FR"/>
        </w:rPr>
        <w:t>ci;</w:t>
      </w:r>
    </w:p>
    <w:p w:rsidR="00D72539" w:rsidRPr="0047139C" w:rsidRDefault="00985658" w:rsidP="00BE4694">
      <w:pPr>
        <w:ind w:firstLine="1134"/>
        <w:rPr>
          <w:lang w:val="fr-FR"/>
        </w:rPr>
      </w:pPr>
      <w:r w:rsidRPr="0047139C">
        <w:rPr>
          <w:lang w:val="fr-FR"/>
        </w:rPr>
        <w:t>ii)</w:t>
      </w:r>
      <w:r w:rsidRPr="0047139C">
        <w:rPr>
          <w:lang w:val="fr-FR"/>
        </w:rPr>
        <w:tab/>
        <w:t>tout autre État peut signer le présent Acte et devenir partie à celui</w:t>
      </w:r>
      <w:r w:rsidR="005B7258">
        <w:rPr>
          <w:lang w:val="fr-FR"/>
        </w:rPr>
        <w:noBreakHyphen/>
      </w:r>
      <w:r w:rsidRPr="0047139C">
        <w:rPr>
          <w:lang w:val="fr-FR"/>
        </w:rPr>
        <w:t>ci s</w:t>
      </w:r>
      <w:r w:rsidR="0047139C">
        <w:rPr>
          <w:lang w:val="fr-FR"/>
        </w:rPr>
        <w:t>’</w:t>
      </w:r>
      <w:r w:rsidRPr="0047139C">
        <w:rPr>
          <w:lang w:val="fr-FR"/>
        </w:rPr>
        <w:t>il déclare que sa législation est conforme aux dispositions de la Convention de Paris qui concernent les appellations d</w:t>
      </w:r>
      <w:r w:rsidR="0047139C">
        <w:rPr>
          <w:lang w:val="fr-FR"/>
        </w:rPr>
        <w:t>’</w:t>
      </w:r>
      <w:r w:rsidRPr="0047139C">
        <w:rPr>
          <w:lang w:val="fr-FR"/>
        </w:rPr>
        <w:t>origine, les indications géographiques et les marques;</w:t>
      </w:r>
    </w:p>
    <w:p w:rsidR="0047139C" w:rsidRDefault="00985658" w:rsidP="00BE4694">
      <w:pPr>
        <w:ind w:firstLine="1134"/>
        <w:rPr>
          <w:lang w:val="fr-FR"/>
        </w:rPr>
      </w:pPr>
      <w:r w:rsidRPr="0047139C">
        <w:rPr>
          <w:lang w:val="fr-FR"/>
        </w:rPr>
        <w:t>iii)</w:t>
      </w:r>
      <w:r w:rsidRPr="0047139C">
        <w:rPr>
          <w:lang w:val="fr-FR"/>
        </w:rPr>
        <w:tab/>
        <w:t>toute organisation intergouvernementale peut signer le présent Acte et devenir partie à celui</w:t>
      </w:r>
      <w:r w:rsidR="005B7258">
        <w:rPr>
          <w:lang w:val="fr-FR"/>
        </w:rPr>
        <w:noBreakHyphen/>
      </w:r>
      <w:r w:rsidRPr="0047139C">
        <w:rPr>
          <w:lang w:val="fr-FR"/>
        </w:rPr>
        <w:t>ci si au moins un de ses États membres est partie à la Convention de Paris et si l</w:t>
      </w:r>
      <w:r w:rsidR="0047139C">
        <w:rPr>
          <w:lang w:val="fr-FR"/>
        </w:rPr>
        <w:t>’</w:t>
      </w:r>
      <w:r w:rsidRPr="0047139C">
        <w:rPr>
          <w:lang w:val="fr-FR"/>
        </w:rPr>
        <w:t>organisation intergouvernementale déclare qu</w:t>
      </w:r>
      <w:r w:rsidR="0047139C">
        <w:rPr>
          <w:lang w:val="fr-FR"/>
        </w:rPr>
        <w:t>’</w:t>
      </w:r>
      <w:r w:rsidRPr="0047139C">
        <w:rPr>
          <w:lang w:val="fr-FR"/>
        </w:rPr>
        <w:t>elle a été dûment autorisée, conformément à ses procédures internes, à devenir partie au présent Acte et que s</w:t>
      </w:r>
      <w:r w:rsidR="0047139C">
        <w:rPr>
          <w:lang w:val="fr-FR"/>
        </w:rPr>
        <w:t>’</w:t>
      </w:r>
      <w:r w:rsidRPr="0047139C">
        <w:rPr>
          <w:lang w:val="fr-FR"/>
        </w:rPr>
        <w:t>applique, en vertu du traité constitutif de l</w:t>
      </w:r>
      <w:r w:rsidR="0047139C">
        <w:rPr>
          <w:lang w:val="fr-FR"/>
        </w:rPr>
        <w:t>’</w:t>
      </w:r>
      <w:r w:rsidRPr="0047139C">
        <w:rPr>
          <w:lang w:val="fr-FR"/>
        </w:rPr>
        <w:t>organisation intergouvernementale, une législation selon laquelle des titres de protection régionaux peuvent être obtenus à l</w:t>
      </w:r>
      <w:r w:rsidR="0047139C">
        <w:rPr>
          <w:lang w:val="fr-FR"/>
        </w:rPr>
        <w:t>’</w:t>
      </w:r>
      <w:r w:rsidRPr="0047139C">
        <w:rPr>
          <w:lang w:val="fr-FR"/>
        </w:rPr>
        <w:t>égard des appellations d</w:t>
      </w:r>
      <w:r w:rsidR="0047139C">
        <w:rPr>
          <w:lang w:val="fr-FR"/>
        </w:rPr>
        <w:t>’</w:t>
      </w:r>
      <w:r w:rsidRPr="0047139C">
        <w:rPr>
          <w:lang w:val="fr-FR"/>
        </w:rPr>
        <w:t>origine ou des indications géographiques.</w:t>
      </w:r>
    </w:p>
    <w:p w:rsidR="00D72539" w:rsidRPr="0047139C" w:rsidRDefault="00D72539" w:rsidP="006410C4">
      <w:pPr>
        <w:rPr>
          <w:lang w:val="fr-FR"/>
        </w:rPr>
      </w:pPr>
    </w:p>
    <w:p w:rsidR="00D72539" w:rsidRPr="0047139C" w:rsidRDefault="00985658" w:rsidP="00985658">
      <w:pPr>
        <w:rPr>
          <w:lang w:val="fr-FR"/>
        </w:rPr>
      </w:pPr>
      <w:r w:rsidRPr="0047139C">
        <w:rPr>
          <w:lang w:val="fr-FR"/>
        </w:rPr>
        <w:t>2)</w:t>
      </w:r>
      <w:r w:rsidRPr="0047139C">
        <w:rPr>
          <w:lang w:val="fr-FR"/>
        </w:rPr>
        <w:tab/>
      </w:r>
      <w:r w:rsidRPr="0047139C">
        <w:rPr>
          <w:i/>
          <w:lang w:val="fr-FR"/>
        </w:rPr>
        <w:t>[Ratification ou adhésion]  </w:t>
      </w:r>
      <w:r w:rsidRPr="0047139C">
        <w:rPr>
          <w:lang w:val="fr-FR"/>
        </w:rPr>
        <w:t>Tout État ou organisation intergouvernementale visé à l</w:t>
      </w:r>
      <w:r w:rsidR="0047139C">
        <w:rPr>
          <w:lang w:val="fr-FR"/>
        </w:rPr>
        <w:t>’</w:t>
      </w:r>
      <w:r w:rsidRPr="0047139C">
        <w:rPr>
          <w:lang w:val="fr-FR"/>
        </w:rPr>
        <w:t>alinéa 1) peut déposer :</w:t>
      </w:r>
    </w:p>
    <w:p w:rsidR="00D72539" w:rsidRPr="0047139C" w:rsidRDefault="00985658" w:rsidP="00985658">
      <w:pPr>
        <w:ind w:left="567" w:firstLine="567"/>
        <w:rPr>
          <w:lang w:val="fr-FR"/>
        </w:rPr>
      </w:pPr>
      <w:r w:rsidRPr="0047139C">
        <w:rPr>
          <w:lang w:val="fr-FR"/>
        </w:rPr>
        <w:t>i)</w:t>
      </w:r>
      <w:r w:rsidRPr="0047139C">
        <w:rPr>
          <w:lang w:val="fr-FR"/>
        </w:rPr>
        <w:tab/>
        <w:t>un instrument de ratification s</w:t>
      </w:r>
      <w:r w:rsidR="0047139C">
        <w:rPr>
          <w:lang w:val="fr-FR"/>
        </w:rPr>
        <w:t>’</w:t>
      </w:r>
      <w:r w:rsidRPr="0047139C">
        <w:rPr>
          <w:lang w:val="fr-FR"/>
        </w:rPr>
        <w:t>il a signé le présent Acte, ou</w:t>
      </w:r>
    </w:p>
    <w:p w:rsidR="0047139C" w:rsidRDefault="00985658" w:rsidP="00985658">
      <w:pPr>
        <w:ind w:left="567" w:firstLine="567"/>
        <w:rPr>
          <w:lang w:val="fr-FR"/>
        </w:rPr>
      </w:pPr>
      <w:r w:rsidRPr="0047139C">
        <w:rPr>
          <w:lang w:val="fr-FR"/>
        </w:rPr>
        <w:t>ii)</w:t>
      </w:r>
      <w:r w:rsidRPr="0047139C">
        <w:rPr>
          <w:lang w:val="fr-FR"/>
        </w:rPr>
        <w:tab/>
        <w:t>un instrument d</w:t>
      </w:r>
      <w:r w:rsidR="0047139C">
        <w:rPr>
          <w:lang w:val="fr-FR"/>
        </w:rPr>
        <w:t>’</w:t>
      </w:r>
      <w:r w:rsidRPr="0047139C">
        <w:rPr>
          <w:lang w:val="fr-FR"/>
        </w:rPr>
        <w:t>adhésion s</w:t>
      </w:r>
      <w:r w:rsidR="0047139C">
        <w:rPr>
          <w:lang w:val="fr-FR"/>
        </w:rPr>
        <w:t>’</w:t>
      </w:r>
      <w:r w:rsidRPr="0047139C">
        <w:rPr>
          <w:lang w:val="fr-FR"/>
        </w:rPr>
        <w:t>il n</w:t>
      </w:r>
      <w:r w:rsidR="0047139C">
        <w:rPr>
          <w:lang w:val="fr-FR"/>
        </w:rPr>
        <w:t>’</w:t>
      </w:r>
      <w:r w:rsidRPr="0047139C">
        <w:rPr>
          <w:lang w:val="fr-FR"/>
        </w:rPr>
        <w:t>a pas signé le présent Acte.</w:t>
      </w:r>
    </w:p>
    <w:p w:rsidR="00D72539" w:rsidRPr="0047139C" w:rsidRDefault="00D72539" w:rsidP="006410C4">
      <w:pPr>
        <w:rPr>
          <w:lang w:val="fr-FR"/>
        </w:rPr>
      </w:pPr>
    </w:p>
    <w:p w:rsidR="0047139C" w:rsidRDefault="00985658" w:rsidP="00985658">
      <w:pPr>
        <w:rPr>
          <w:lang w:val="fr-FR"/>
        </w:rPr>
      </w:pPr>
      <w:r w:rsidRPr="0047139C">
        <w:rPr>
          <w:lang w:val="fr-FR"/>
        </w:rPr>
        <w:t>3)</w:t>
      </w:r>
      <w:r w:rsidRPr="0047139C">
        <w:rPr>
          <w:lang w:val="fr-FR"/>
        </w:rPr>
        <w:tab/>
      </w:r>
      <w:r w:rsidRPr="0047139C">
        <w:rPr>
          <w:i/>
          <w:lang w:val="fr-FR"/>
        </w:rPr>
        <w:t>[Date de prise d</w:t>
      </w:r>
      <w:r w:rsidR="0047139C">
        <w:rPr>
          <w:i/>
          <w:lang w:val="fr-FR"/>
        </w:rPr>
        <w:t>’</w:t>
      </w:r>
      <w:r w:rsidRPr="0047139C">
        <w:rPr>
          <w:i/>
          <w:lang w:val="fr-FR"/>
        </w:rPr>
        <w:t>effet du dépôt</w:t>
      </w:r>
      <w:r w:rsidRPr="00BC69AE">
        <w:rPr>
          <w:i/>
          <w:lang w:val="fr-FR"/>
        </w:rPr>
        <w:t>]</w:t>
      </w:r>
      <w:r w:rsidRPr="0047139C">
        <w:rPr>
          <w:lang w:val="fr-FR"/>
        </w:rPr>
        <w:t>  a)</w:t>
      </w:r>
      <w:r w:rsidR="00340E9D">
        <w:rPr>
          <w:lang w:val="fr-FR"/>
        </w:rPr>
        <w:t xml:space="preserve"> </w:t>
      </w:r>
      <w:r w:rsidR="00BE4694">
        <w:rPr>
          <w:lang w:val="fr-FR"/>
        </w:rPr>
        <w:t xml:space="preserve"> </w:t>
      </w:r>
      <w:r w:rsidRPr="0047139C">
        <w:rPr>
          <w:lang w:val="fr-FR"/>
        </w:rPr>
        <w:t>Sous réserve du sous</w:t>
      </w:r>
      <w:r w:rsidR="005B7258">
        <w:rPr>
          <w:lang w:val="fr-FR"/>
        </w:rPr>
        <w:noBreakHyphen/>
      </w:r>
      <w:r w:rsidRPr="0047139C">
        <w:rPr>
          <w:lang w:val="fr-FR"/>
        </w:rPr>
        <w:t>alinéa b), la date de prise d</w:t>
      </w:r>
      <w:r w:rsidR="0047139C">
        <w:rPr>
          <w:lang w:val="fr-FR"/>
        </w:rPr>
        <w:t>’</w:t>
      </w:r>
      <w:r w:rsidRPr="0047139C">
        <w:rPr>
          <w:lang w:val="fr-FR"/>
        </w:rPr>
        <w:t>effet du dépôt d</w:t>
      </w:r>
      <w:r w:rsidR="0047139C">
        <w:rPr>
          <w:lang w:val="fr-FR"/>
        </w:rPr>
        <w:t>’</w:t>
      </w:r>
      <w:r w:rsidRPr="0047139C">
        <w:rPr>
          <w:lang w:val="fr-FR"/>
        </w:rPr>
        <w:t>un instrument de ratification ou d</w:t>
      </w:r>
      <w:r w:rsidR="0047139C">
        <w:rPr>
          <w:lang w:val="fr-FR"/>
        </w:rPr>
        <w:t>’</w:t>
      </w:r>
      <w:r w:rsidRPr="0047139C">
        <w:rPr>
          <w:lang w:val="fr-FR"/>
        </w:rPr>
        <w:t>adhésion est la date à laquelle cet instrument est déposé.</w:t>
      </w:r>
    </w:p>
    <w:p w:rsidR="0047139C" w:rsidRDefault="00985658" w:rsidP="00985658">
      <w:pPr>
        <w:ind w:firstLine="567"/>
        <w:rPr>
          <w:lang w:val="fr-FR"/>
        </w:rPr>
      </w:pPr>
      <w:r w:rsidRPr="0047139C">
        <w:rPr>
          <w:lang w:val="fr-FR"/>
        </w:rPr>
        <w:t>b)</w:t>
      </w:r>
      <w:r w:rsidRPr="0047139C">
        <w:rPr>
          <w:lang w:val="fr-FR"/>
        </w:rPr>
        <w:tab/>
        <w:t>La date de prise d</w:t>
      </w:r>
      <w:r w:rsidR="0047139C">
        <w:rPr>
          <w:lang w:val="fr-FR"/>
        </w:rPr>
        <w:t>’</w:t>
      </w:r>
      <w:r w:rsidRPr="0047139C">
        <w:rPr>
          <w:lang w:val="fr-FR"/>
        </w:rPr>
        <w:t>effet du dépôt de l</w:t>
      </w:r>
      <w:r w:rsidR="0047139C">
        <w:rPr>
          <w:lang w:val="fr-FR"/>
        </w:rPr>
        <w:t>’</w:t>
      </w:r>
      <w:r w:rsidRPr="0047139C">
        <w:rPr>
          <w:lang w:val="fr-FR"/>
        </w:rPr>
        <w:t>instrument de ratification ou d</w:t>
      </w:r>
      <w:r w:rsidR="0047139C">
        <w:rPr>
          <w:lang w:val="fr-FR"/>
        </w:rPr>
        <w:t>’</w:t>
      </w:r>
      <w:r w:rsidRPr="0047139C">
        <w:rPr>
          <w:lang w:val="fr-FR"/>
        </w:rPr>
        <w:t>adhésion de tout État qui est membre d</w:t>
      </w:r>
      <w:r w:rsidR="0047139C">
        <w:rPr>
          <w:lang w:val="fr-FR"/>
        </w:rPr>
        <w:t>’</w:t>
      </w:r>
      <w:r w:rsidRPr="0047139C">
        <w:rPr>
          <w:lang w:val="fr-FR"/>
        </w:rPr>
        <w:t>une organisation intergouvernementale, et pour lequel la protection des appellations d</w:t>
      </w:r>
      <w:r w:rsidR="0047139C">
        <w:rPr>
          <w:lang w:val="fr-FR"/>
        </w:rPr>
        <w:t>’</w:t>
      </w:r>
      <w:r w:rsidRPr="0047139C">
        <w:rPr>
          <w:lang w:val="fr-FR"/>
        </w:rPr>
        <w:t>origine ne peut être obtenue que sur la base d</w:t>
      </w:r>
      <w:r w:rsidR="0047139C">
        <w:rPr>
          <w:lang w:val="fr-FR"/>
        </w:rPr>
        <w:t>’</w:t>
      </w:r>
      <w:r w:rsidRPr="0047139C">
        <w:rPr>
          <w:lang w:val="fr-FR"/>
        </w:rPr>
        <w:t>une législation s</w:t>
      </w:r>
      <w:r w:rsidR="0047139C">
        <w:rPr>
          <w:lang w:val="fr-FR"/>
        </w:rPr>
        <w:t>’</w:t>
      </w:r>
      <w:r w:rsidRPr="0047139C">
        <w:rPr>
          <w:lang w:val="fr-FR"/>
        </w:rPr>
        <w:t>appliquant entre les États membres de cette organisation intergouvernementale, est la date à laquelle l</w:t>
      </w:r>
      <w:r w:rsidR="0047139C">
        <w:rPr>
          <w:lang w:val="fr-FR"/>
        </w:rPr>
        <w:t>’</w:t>
      </w:r>
      <w:r w:rsidRPr="0047139C">
        <w:rPr>
          <w:lang w:val="fr-FR"/>
        </w:rPr>
        <w:t>instrument de ratification ou d</w:t>
      </w:r>
      <w:r w:rsidR="0047139C">
        <w:rPr>
          <w:lang w:val="fr-FR"/>
        </w:rPr>
        <w:t>’</w:t>
      </w:r>
      <w:r w:rsidRPr="0047139C">
        <w:rPr>
          <w:lang w:val="fr-FR"/>
        </w:rPr>
        <w:t>adhésion de cette organisation intergouvernementale est déposé, si cette date est postérieure à la date à laquelle a été déposé l</w:t>
      </w:r>
      <w:r w:rsidR="0047139C">
        <w:rPr>
          <w:lang w:val="fr-FR"/>
        </w:rPr>
        <w:t>’</w:t>
      </w:r>
      <w:r w:rsidRPr="0047139C">
        <w:rPr>
          <w:lang w:val="fr-FR"/>
        </w:rPr>
        <w:t>instrument dudit État.</w:t>
      </w:r>
      <w:r w:rsidR="00AE0DAA" w:rsidRPr="0047139C">
        <w:rPr>
          <w:lang w:val="fr-FR"/>
        </w:rPr>
        <w:t xml:space="preserve">  </w:t>
      </w:r>
      <w:r w:rsidRPr="0047139C">
        <w:rPr>
          <w:lang w:val="fr-FR"/>
        </w:rPr>
        <w:t>Toutefois, ce sous</w:t>
      </w:r>
      <w:r w:rsidR="005B7258">
        <w:rPr>
          <w:lang w:val="fr-FR"/>
        </w:rPr>
        <w:noBreakHyphen/>
      </w:r>
      <w:r w:rsidRPr="0047139C">
        <w:rPr>
          <w:lang w:val="fr-FR"/>
        </w:rPr>
        <w:t>alinéa ne s</w:t>
      </w:r>
      <w:r w:rsidR="0047139C">
        <w:rPr>
          <w:lang w:val="fr-FR"/>
        </w:rPr>
        <w:t>’</w:t>
      </w:r>
      <w:r w:rsidRPr="0047139C">
        <w:rPr>
          <w:lang w:val="fr-FR"/>
        </w:rPr>
        <w:t>applique pas à l</w:t>
      </w:r>
      <w:r w:rsidR="0047139C">
        <w:rPr>
          <w:lang w:val="fr-FR"/>
        </w:rPr>
        <w:t>’</w:t>
      </w:r>
      <w:r w:rsidRPr="0047139C">
        <w:rPr>
          <w:lang w:val="fr-FR"/>
        </w:rPr>
        <w:t>égard des États qui sont parties à l</w:t>
      </w:r>
      <w:r w:rsidR="0047139C">
        <w:rPr>
          <w:lang w:val="fr-FR"/>
        </w:rPr>
        <w:t>’</w:t>
      </w:r>
      <w:r w:rsidRPr="0047139C">
        <w:rPr>
          <w:lang w:val="fr-FR"/>
        </w:rPr>
        <w:t>Arrangement de Lisbonne ou à l</w:t>
      </w:r>
      <w:r w:rsidR="0047139C">
        <w:rPr>
          <w:lang w:val="fr-FR"/>
        </w:rPr>
        <w:t>’</w:t>
      </w:r>
      <w:r w:rsidRPr="0047139C">
        <w:rPr>
          <w:lang w:val="fr-FR"/>
        </w:rPr>
        <w:t>Acte de 1967 et est sans préjudice de l</w:t>
      </w:r>
      <w:r w:rsidR="0047139C">
        <w:rPr>
          <w:lang w:val="fr-FR"/>
        </w:rPr>
        <w:t>’</w:t>
      </w:r>
      <w:r w:rsidRPr="0047139C">
        <w:rPr>
          <w:lang w:val="fr-FR"/>
        </w:rPr>
        <w:t>application de l</w:t>
      </w:r>
      <w:r w:rsidR="0047139C">
        <w:rPr>
          <w:lang w:val="fr-FR"/>
        </w:rPr>
        <w:t>’</w:t>
      </w:r>
      <w:r w:rsidRPr="0047139C">
        <w:rPr>
          <w:lang w:val="fr-FR"/>
        </w:rPr>
        <w:t>article 31 à l</w:t>
      </w:r>
      <w:r w:rsidR="0047139C">
        <w:rPr>
          <w:lang w:val="fr-FR"/>
        </w:rPr>
        <w:t>’</w:t>
      </w:r>
      <w:r w:rsidRPr="0047139C">
        <w:rPr>
          <w:lang w:val="fr-FR"/>
        </w:rPr>
        <w:t>égard desdits États.</w:t>
      </w:r>
    </w:p>
    <w:p w:rsidR="0079399F" w:rsidRPr="0047139C" w:rsidRDefault="0079399F" w:rsidP="00A832F1">
      <w:pPr>
        <w:ind w:firstLine="567"/>
        <w:jc w:val="center"/>
        <w:rPr>
          <w:bCs/>
          <w:lang w:val="fr-FR"/>
        </w:rPr>
      </w:pPr>
    </w:p>
    <w:p w:rsidR="00D72539" w:rsidRPr="0047139C" w:rsidRDefault="00D72539" w:rsidP="00A832F1">
      <w:pPr>
        <w:ind w:firstLine="567"/>
        <w:jc w:val="center"/>
        <w:rPr>
          <w:bCs/>
          <w:lang w:val="fr-FR"/>
        </w:rPr>
      </w:pPr>
    </w:p>
    <w:p w:rsidR="00D72539" w:rsidRPr="0047139C" w:rsidRDefault="00985658" w:rsidP="00985658">
      <w:pPr>
        <w:ind w:firstLine="567"/>
        <w:jc w:val="center"/>
        <w:rPr>
          <w:lang w:val="fr-FR"/>
        </w:rPr>
      </w:pPr>
      <w:r w:rsidRPr="0047139C">
        <w:rPr>
          <w:b/>
          <w:lang w:val="fr-FR"/>
        </w:rPr>
        <w:t>Article</w:t>
      </w:r>
      <w:r w:rsidR="0039435D">
        <w:rPr>
          <w:b/>
          <w:lang w:val="fr-FR"/>
        </w:rPr>
        <w:t> </w:t>
      </w:r>
      <w:r w:rsidRPr="0047139C">
        <w:rPr>
          <w:b/>
          <w:lang w:val="fr-FR"/>
        </w:rPr>
        <w:t>29</w:t>
      </w:r>
    </w:p>
    <w:p w:rsidR="00D72539" w:rsidRPr="0047139C" w:rsidRDefault="00985658" w:rsidP="00985658">
      <w:pPr>
        <w:jc w:val="center"/>
        <w:rPr>
          <w:lang w:val="fr-FR"/>
        </w:rPr>
      </w:pPr>
      <w:r w:rsidRPr="0047139C">
        <w:rPr>
          <w:lang w:val="fr-FR"/>
        </w:rPr>
        <w:t>Date de prise d</w:t>
      </w:r>
      <w:r w:rsidR="0047139C">
        <w:rPr>
          <w:lang w:val="fr-FR"/>
        </w:rPr>
        <w:t>’</w:t>
      </w:r>
      <w:r w:rsidRPr="0047139C">
        <w:rPr>
          <w:lang w:val="fr-FR"/>
        </w:rPr>
        <w:t>effet des ratifications et des adhésions</w:t>
      </w:r>
    </w:p>
    <w:p w:rsidR="00D72539" w:rsidRPr="0047139C" w:rsidRDefault="00D72539" w:rsidP="006410C4">
      <w:pPr>
        <w:rPr>
          <w:lang w:val="fr-FR"/>
        </w:rPr>
      </w:pPr>
    </w:p>
    <w:p w:rsidR="0047139C" w:rsidRDefault="00985658" w:rsidP="00985658">
      <w:pPr>
        <w:rPr>
          <w:lang w:val="fr-FR"/>
        </w:rPr>
      </w:pPr>
      <w:r w:rsidRPr="0047139C">
        <w:rPr>
          <w:lang w:val="fr-FR"/>
        </w:rPr>
        <w:t>1)</w:t>
      </w:r>
      <w:r w:rsidRPr="0047139C">
        <w:rPr>
          <w:lang w:val="fr-FR"/>
        </w:rPr>
        <w:tab/>
      </w:r>
      <w:r w:rsidRPr="0047139C">
        <w:rPr>
          <w:i/>
          <w:lang w:val="fr-FR"/>
        </w:rPr>
        <w:t>[Instruments à prendre en considération]  </w:t>
      </w:r>
      <w:r w:rsidRPr="0047139C">
        <w:rPr>
          <w:lang w:val="fr-FR"/>
        </w:rPr>
        <w:t>Aux fins du présent article, seuls sont pris en considération les instruments de ratification ou d</w:t>
      </w:r>
      <w:r w:rsidR="0047139C">
        <w:rPr>
          <w:lang w:val="fr-FR"/>
        </w:rPr>
        <w:t>’</w:t>
      </w:r>
      <w:r w:rsidRPr="0047139C">
        <w:rPr>
          <w:lang w:val="fr-FR"/>
        </w:rPr>
        <w:t>adhésion qui sont déposés par les États ou organisations intergouvernementales visés à l</w:t>
      </w:r>
      <w:r w:rsidR="0047139C">
        <w:rPr>
          <w:lang w:val="fr-FR"/>
        </w:rPr>
        <w:t>’</w:t>
      </w:r>
      <w:r w:rsidRPr="0047139C">
        <w:rPr>
          <w:lang w:val="fr-FR"/>
        </w:rPr>
        <w:t>article 28.1) et pour lesquels les conditions de l</w:t>
      </w:r>
      <w:r w:rsidR="0047139C">
        <w:rPr>
          <w:lang w:val="fr-FR"/>
        </w:rPr>
        <w:t>’</w:t>
      </w:r>
      <w:r w:rsidRPr="0047139C">
        <w:rPr>
          <w:lang w:val="fr-FR"/>
        </w:rPr>
        <w:t>article 28.3), régissant la date de prise d</w:t>
      </w:r>
      <w:r w:rsidR="0047139C">
        <w:rPr>
          <w:lang w:val="fr-FR"/>
        </w:rPr>
        <w:t>’</w:t>
      </w:r>
      <w:r w:rsidRPr="0047139C">
        <w:rPr>
          <w:lang w:val="fr-FR"/>
        </w:rPr>
        <w:t>effet, sont remplies.</w:t>
      </w:r>
    </w:p>
    <w:p w:rsidR="00D72539" w:rsidRPr="0047139C" w:rsidRDefault="00D72539" w:rsidP="006410C4">
      <w:pPr>
        <w:rPr>
          <w:lang w:val="fr-FR"/>
        </w:rPr>
      </w:pPr>
    </w:p>
    <w:p w:rsidR="0047139C" w:rsidRDefault="00985658" w:rsidP="00985658">
      <w:pPr>
        <w:rPr>
          <w:lang w:val="fr-FR"/>
        </w:rPr>
      </w:pPr>
      <w:r w:rsidRPr="0047139C">
        <w:rPr>
          <w:lang w:val="fr-FR"/>
        </w:rPr>
        <w:t>2)</w:t>
      </w:r>
      <w:r w:rsidRPr="0047139C">
        <w:rPr>
          <w:lang w:val="fr-FR"/>
        </w:rPr>
        <w:tab/>
      </w:r>
      <w:r w:rsidRPr="0047139C">
        <w:rPr>
          <w:i/>
          <w:lang w:val="fr-FR"/>
        </w:rPr>
        <w:t>[Entrée en vigueur du présent Acte]  </w:t>
      </w:r>
      <w:r w:rsidRPr="0047139C">
        <w:rPr>
          <w:lang w:val="fr-FR"/>
        </w:rPr>
        <w:t>Le présent Acte entre en vigueur trois mois après que cinq parties remplissant les conditions requises visées à l</w:t>
      </w:r>
      <w:r w:rsidR="0047139C">
        <w:rPr>
          <w:lang w:val="fr-FR"/>
        </w:rPr>
        <w:t>’</w:t>
      </w:r>
      <w:r w:rsidRPr="0047139C">
        <w:rPr>
          <w:lang w:val="fr-FR"/>
        </w:rPr>
        <w:t>article 28 ont déposé leur instrument de ratification ou d</w:t>
      </w:r>
      <w:r w:rsidR="0047139C">
        <w:rPr>
          <w:lang w:val="fr-FR"/>
        </w:rPr>
        <w:t>’</w:t>
      </w:r>
      <w:r w:rsidRPr="0047139C">
        <w:rPr>
          <w:lang w:val="fr-FR"/>
        </w:rPr>
        <w:t>adhésion.</w:t>
      </w:r>
    </w:p>
    <w:p w:rsidR="00EE1E64" w:rsidRDefault="00EE1E64">
      <w:pPr>
        <w:rPr>
          <w:lang w:val="fr-FR"/>
        </w:rPr>
      </w:pPr>
      <w:r>
        <w:rPr>
          <w:lang w:val="fr-FR"/>
        </w:rPr>
        <w:br w:type="page"/>
      </w:r>
    </w:p>
    <w:p w:rsidR="0047139C" w:rsidRDefault="00985658" w:rsidP="00985658">
      <w:pPr>
        <w:rPr>
          <w:lang w:val="fr-FR"/>
        </w:rPr>
      </w:pPr>
      <w:r w:rsidRPr="0047139C">
        <w:rPr>
          <w:lang w:val="fr-FR"/>
        </w:rPr>
        <w:lastRenderedPageBreak/>
        <w:t>3)</w:t>
      </w:r>
      <w:r w:rsidRPr="0047139C">
        <w:rPr>
          <w:lang w:val="fr-FR"/>
        </w:rPr>
        <w:tab/>
      </w:r>
      <w:r w:rsidRPr="0047139C">
        <w:rPr>
          <w:i/>
          <w:lang w:val="fr-FR"/>
        </w:rPr>
        <w:t>[Entrée en vigueur des ratifications et adhésions</w:t>
      </w:r>
      <w:r w:rsidRPr="00BC69AE">
        <w:rPr>
          <w:i/>
          <w:lang w:val="fr-FR"/>
        </w:rPr>
        <w:t>]</w:t>
      </w:r>
      <w:r w:rsidRPr="0047139C">
        <w:rPr>
          <w:lang w:val="fr-FR"/>
        </w:rPr>
        <w:t>  a)</w:t>
      </w:r>
      <w:r w:rsidR="0039435D">
        <w:rPr>
          <w:lang w:val="fr-FR"/>
        </w:rPr>
        <w:t xml:space="preserve"> </w:t>
      </w:r>
      <w:r w:rsidRPr="0047139C">
        <w:rPr>
          <w:lang w:val="fr-FR"/>
        </w:rPr>
        <w:t>Tout État ou toute organisation intergouvernementale qui a déposé son instrument de ratification ou d</w:t>
      </w:r>
      <w:r w:rsidR="0047139C">
        <w:rPr>
          <w:lang w:val="fr-FR"/>
        </w:rPr>
        <w:t>’</w:t>
      </w:r>
      <w:r w:rsidRPr="0047139C">
        <w:rPr>
          <w:lang w:val="fr-FR"/>
        </w:rPr>
        <w:t>adhésion au moins trois</w:t>
      </w:r>
      <w:r w:rsidR="0039435D">
        <w:rPr>
          <w:lang w:val="fr-FR"/>
        </w:rPr>
        <w:t> </w:t>
      </w:r>
      <w:r w:rsidRPr="0047139C">
        <w:rPr>
          <w:lang w:val="fr-FR"/>
        </w:rPr>
        <w:t>mois avant l</w:t>
      </w:r>
      <w:r w:rsidR="0047139C">
        <w:rPr>
          <w:lang w:val="fr-FR"/>
        </w:rPr>
        <w:t>’</w:t>
      </w:r>
      <w:r w:rsidRPr="0047139C">
        <w:rPr>
          <w:lang w:val="fr-FR"/>
        </w:rPr>
        <w:t>entrée en vigueur du présent Acte devient lié par celui</w:t>
      </w:r>
      <w:r w:rsidR="005B7258">
        <w:rPr>
          <w:lang w:val="fr-FR"/>
        </w:rPr>
        <w:noBreakHyphen/>
      </w:r>
      <w:r w:rsidRPr="0047139C">
        <w:rPr>
          <w:lang w:val="fr-FR"/>
        </w:rPr>
        <w:t>ci à la date de son entrée en vigueur.</w:t>
      </w:r>
    </w:p>
    <w:p w:rsidR="0047139C" w:rsidRDefault="00985658" w:rsidP="00985658">
      <w:pPr>
        <w:ind w:firstLine="567"/>
        <w:rPr>
          <w:lang w:val="fr-FR"/>
        </w:rPr>
      </w:pPr>
      <w:r w:rsidRPr="0047139C">
        <w:rPr>
          <w:lang w:val="fr-FR"/>
        </w:rPr>
        <w:t>b)</w:t>
      </w:r>
      <w:r w:rsidRPr="0047139C">
        <w:rPr>
          <w:lang w:val="fr-FR"/>
        </w:rPr>
        <w:tab/>
        <w:t>Tout autre État ou organisation intergouvernementale devient lié par le présent Acte trois mois après la date à laquelle il a déposé son instrument de ratification ou d</w:t>
      </w:r>
      <w:r w:rsidR="0047139C">
        <w:rPr>
          <w:lang w:val="fr-FR"/>
        </w:rPr>
        <w:t>’</w:t>
      </w:r>
      <w:r w:rsidRPr="0047139C">
        <w:rPr>
          <w:lang w:val="fr-FR"/>
        </w:rPr>
        <w:t>adhésion ou à toute date ultérieure indiquée dans cet instrument.</w:t>
      </w:r>
    </w:p>
    <w:p w:rsidR="00D72539" w:rsidRPr="0047139C" w:rsidRDefault="00D72539" w:rsidP="006410C4">
      <w:pPr>
        <w:rPr>
          <w:szCs w:val="22"/>
          <w:lang w:val="fr-FR"/>
        </w:rPr>
      </w:pPr>
    </w:p>
    <w:p w:rsidR="0047139C" w:rsidRDefault="00985658" w:rsidP="00985658">
      <w:pPr>
        <w:rPr>
          <w:szCs w:val="22"/>
          <w:lang w:val="fr-FR"/>
        </w:rPr>
      </w:pPr>
      <w:r w:rsidRPr="0047139C">
        <w:rPr>
          <w:szCs w:val="22"/>
          <w:lang w:val="fr-FR"/>
        </w:rPr>
        <w:t>4)</w:t>
      </w:r>
      <w:r w:rsidRPr="0047139C">
        <w:rPr>
          <w:szCs w:val="22"/>
          <w:lang w:val="fr-FR"/>
        </w:rPr>
        <w:tab/>
      </w:r>
      <w:r w:rsidRPr="0047139C">
        <w:rPr>
          <w:i/>
          <w:szCs w:val="22"/>
          <w:lang w:val="fr-FR"/>
        </w:rPr>
        <w:t>[Enregistrements internationaux effectués avant l</w:t>
      </w:r>
      <w:r w:rsidR="0047139C">
        <w:rPr>
          <w:i/>
          <w:szCs w:val="22"/>
          <w:lang w:val="fr-FR"/>
        </w:rPr>
        <w:t>’</w:t>
      </w:r>
      <w:r w:rsidRPr="0047139C">
        <w:rPr>
          <w:i/>
          <w:szCs w:val="22"/>
          <w:lang w:val="fr-FR"/>
        </w:rPr>
        <w:t>adhésion]  </w:t>
      </w:r>
      <w:r w:rsidRPr="0047139C">
        <w:rPr>
          <w:szCs w:val="22"/>
          <w:lang w:val="fr-FR"/>
        </w:rPr>
        <w:t>Sur le territoire de l</w:t>
      </w:r>
      <w:r w:rsidR="0047139C">
        <w:rPr>
          <w:szCs w:val="22"/>
          <w:lang w:val="fr-FR"/>
        </w:rPr>
        <w:t>’</w:t>
      </w:r>
      <w:r w:rsidRPr="0047139C">
        <w:rPr>
          <w:szCs w:val="22"/>
          <w:lang w:val="fr-FR"/>
        </w:rPr>
        <w:t>État ou de l</w:t>
      </w:r>
      <w:r w:rsidR="0047139C">
        <w:rPr>
          <w:szCs w:val="22"/>
          <w:lang w:val="fr-FR"/>
        </w:rPr>
        <w:t>’</w:t>
      </w:r>
      <w:r w:rsidRPr="0047139C">
        <w:rPr>
          <w:szCs w:val="22"/>
          <w:lang w:val="fr-FR"/>
        </w:rPr>
        <w:t>organisation intergouvernementale adhérant, les avantages du présent Acte s</w:t>
      </w:r>
      <w:r w:rsidR="0047139C">
        <w:rPr>
          <w:szCs w:val="22"/>
          <w:lang w:val="fr-FR"/>
        </w:rPr>
        <w:t>’</w:t>
      </w:r>
      <w:r w:rsidRPr="0047139C">
        <w:rPr>
          <w:szCs w:val="22"/>
          <w:lang w:val="fr-FR"/>
        </w:rPr>
        <w:t>appliquent à l</w:t>
      </w:r>
      <w:r w:rsidR="0047139C">
        <w:rPr>
          <w:szCs w:val="22"/>
          <w:lang w:val="fr-FR"/>
        </w:rPr>
        <w:t>’</w:t>
      </w:r>
      <w:r w:rsidRPr="0047139C">
        <w:rPr>
          <w:szCs w:val="22"/>
          <w:lang w:val="fr-FR"/>
        </w:rPr>
        <w:t>égard des appellations d</w:t>
      </w:r>
      <w:r w:rsidR="0047139C">
        <w:rPr>
          <w:szCs w:val="22"/>
          <w:lang w:val="fr-FR"/>
        </w:rPr>
        <w:t>’</w:t>
      </w:r>
      <w:r w:rsidRPr="0047139C">
        <w:rPr>
          <w:szCs w:val="22"/>
          <w:lang w:val="fr-FR"/>
        </w:rPr>
        <w:t>origine déjà enregistrées en vertu du présent Acte au moment où l</w:t>
      </w:r>
      <w:r w:rsidR="0047139C">
        <w:rPr>
          <w:szCs w:val="22"/>
          <w:lang w:val="fr-FR"/>
        </w:rPr>
        <w:t>’</w:t>
      </w:r>
      <w:r w:rsidRPr="0047139C">
        <w:rPr>
          <w:szCs w:val="22"/>
          <w:lang w:val="fr-FR"/>
        </w:rPr>
        <w:t>adhésion prend effet, sous réserve [de l</w:t>
      </w:r>
      <w:r w:rsidR="0047139C">
        <w:rPr>
          <w:szCs w:val="22"/>
          <w:lang w:val="fr-FR"/>
        </w:rPr>
        <w:t>’</w:t>
      </w:r>
      <w:r w:rsidRPr="0047139C">
        <w:rPr>
          <w:szCs w:val="22"/>
          <w:lang w:val="fr-FR"/>
        </w:rPr>
        <w:t>article 7.5) et 6) et] des dispositions du chapitre IV, qui s</w:t>
      </w:r>
      <w:r w:rsidR="0047139C">
        <w:rPr>
          <w:szCs w:val="22"/>
          <w:lang w:val="fr-FR"/>
        </w:rPr>
        <w:t>’</w:t>
      </w:r>
      <w:r w:rsidRPr="0047139C">
        <w:rPr>
          <w:szCs w:val="22"/>
          <w:lang w:val="fr-FR"/>
        </w:rPr>
        <w:t xml:space="preserve">appliquent </w:t>
      </w:r>
      <w:r w:rsidRPr="0047139C">
        <w:rPr>
          <w:i/>
          <w:szCs w:val="22"/>
          <w:lang w:val="fr-FR"/>
        </w:rPr>
        <w:t>mutatis mutandis.</w:t>
      </w:r>
      <w:r w:rsidR="00AE0DAA" w:rsidRPr="00340E9D">
        <w:rPr>
          <w:i/>
          <w:lang w:val="fr-FR"/>
        </w:rPr>
        <w:t xml:space="preserve">  </w:t>
      </w:r>
      <w:r w:rsidRPr="0047139C">
        <w:rPr>
          <w:szCs w:val="22"/>
          <w:lang w:val="fr-FR"/>
        </w:rPr>
        <w:t>Cependant, l</w:t>
      </w:r>
      <w:r w:rsidR="0047139C">
        <w:rPr>
          <w:szCs w:val="22"/>
          <w:lang w:val="fr-FR"/>
        </w:rPr>
        <w:t>’</w:t>
      </w:r>
      <w:r w:rsidRPr="0047139C">
        <w:rPr>
          <w:szCs w:val="22"/>
          <w:lang w:val="fr-FR"/>
        </w:rPr>
        <w:t>État ou l</w:t>
      </w:r>
      <w:r w:rsidR="0047139C">
        <w:rPr>
          <w:szCs w:val="22"/>
          <w:lang w:val="fr-FR"/>
        </w:rPr>
        <w:t>’</w:t>
      </w:r>
      <w:r w:rsidRPr="0047139C">
        <w:rPr>
          <w:szCs w:val="22"/>
          <w:lang w:val="fr-FR"/>
        </w:rPr>
        <w:t>organisation intergouvernementale adhérent peut, dans une déclaration jointe à son instrument de ratification ou d</w:t>
      </w:r>
      <w:r w:rsidR="0047139C">
        <w:rPr>
          <w:szCs w:val="22"/>
          <w:lang w:val="fr-FR"/>
        </w:rPr>
        <w:t>’</w:t>
      </w:r>
      <w:r w:rsidRPr="0047139C">
        <w:rPr>
          <w:szCs w:val="22"/>
          <w:lang w:val="fr-FR"/>
        </w:rPr>
        <w:t>adhésion, indiquer que le délai visé à l</w:t>
      </w:r>
      <w:r w:rsidR="0047139C">
        <w:rPr>
          <w:szCs w:val="22"/>
          <w:lang w:val="fr-FR"/>
        </w:rPr>
        <w:t>’</w:t>
      </w:r>
      <w:r w:rsidRPr="0047139C">
        <w:rPr>
          <w:szCs w:val="22"/>
          <w:lang w:val="fr-FR"/>
        </w:rPr>
        <w:t>article 15.1) et les délais visés à l</w:t>
      </w:r>
      <w:r w:rsidR="0047139C">
        <w:rPr>
          <w:szCs w:val="22"/>
          <w:lang w:val="fr-FR"/>
        </w:rPr>
        <w:t>’</w:t>
      </w:r>
      <w:r w:rsidRPr="0047139C">
        <w:rPr>
          <w:szCs w:val="22"/>
          <w:lang w:val="fr-FR"/>
        </w:rPr>
        <w:t>article 17.1) sont prolongés, conformément aux procédures prescrites dans le règlement d</w:t>
      </w:r>
      <w:r w:rsidR="0047139C">
        <w:rPr>
          <w:szCs w:val="22"/>
          <w:lang w:val="fr-FR"/>
        </w:rPr>
        <w:t>’</w:t>
      </w:r>
      <w:r w:rsidRPr="0047139C">
        <w:rPr>
          <w:szCs w:val="22"/>
          <w:lang w:val="fr-FR"/>
        </w:rPr>
        <w:t>exécution à cet égard.</w:t>
      </w:r>
    </w:p>
    <w:p w:rsidR="00D72539" w:rsidRPr="0047139C" w:rsidRDefault="00D72539" w:rsidP="006410C4">
      <w:pPr>
        <w:jc w:val="center"/>
        <w:rPr>
          <w:szCs w:val="22"/>
          <w:lang w:val="fr-FR"/>
        </w:rPr>
      </w:pPr>
    </w:p>
    <w:p w:rsidR="00D72539" w:rsidRPr="0047139C" w:rsidRDefault="00D72539" w:rsidP="006410C4">
      <w:pPr>
        <w:jc w:val="center"/>
        <w:rPr>
          <w:szCs w:val="22"/>
          <w:lang w:val="fr-FR"/>
        </w:rPr>
      </w:pPr>
    </w:p>
    <w:p w:rsidR="00D72539" w:rsidRPr="0047139C" w:rsidRDefault="00985658" w:rsidP="00985658">
      <w:pPr>
        <w:jc w:val="center"/>
        <w:rPr>
          <w:szCs w:val="22"/>
          <w:lang w:val="fr-FR"/>
        </w:rPr>
      </w:pPr>
      <w:r w:rsidRPr="0047139C">
        <w:rPr>
          <w:b/>
          <w:szCs w:val="22"/>
          <w:lang w:val="fr-FR"/>
        </w:rPr>
        <w:t>Article</w:t>
      </w:r>
      <w:r w:rsidR="0039435D">
        <w:rPr>
          <w:b/>
          <w:szCs w:val="22"/>
          <w:lang w:val="fr-FR"/>
        </w:rPr>
        <w:t> </w:t>
      </w:r>
      <w:r w:rsidRPr="0047139C">
        <w:rPr>
          <w:b/>
          <w:szCs w:val="22"/>
          <w:lang w:val="fr-FR"/>
        </w:rPr>
        <w:t>30</w:t>
      </w:r>
    </w:p>
    <w:p w:rsidR="00D72539" w:rsidRPr="0047139C" w:rsidRDefault="00985658" w:rsidP="00985658">
      <w:pPr>
        <w:jc w:val="center"/>
        <w:rPr>
          <w:lang w:val="fr-FR"/>
        </w:rPr>
      </w:pPr>
      <w:r w:rsidRPr="0047139C">
        <w:rPr>
          <w:lang w:val="fr-FR"/>
        </w:rPr>
        <w:t>Interdiction de faire des réserves</w:t>
      </w:r>
    </w:p>
    <w:p w:rsidR="00D72539" w:rsidRPr="0047139C" w:rsidRDefault="00D72539" w:rsidP="006410C4">
      <w:pPr>
        <w:rPr>
          <w:lang w:val="fr-FR"/>
        </w:rPr>
      </w:pPr>
    </w:p>
    <w:p w:rsidR="0047139C" w:rsidRDefault="00985658" w:rsidP="00985658">
      <w:pPr>
        <w:ind w:firstLine="567"/>
        <w:rPr>
          <w:lang w:val="fr-FR"/>
        </w:rPr>
      </w:pPr>
      <w:r w:rsidRPr="0047139C">
        <w:rPr>
          <w:lang w:val="fr-FR"/>
        </w:rPr>
        <w:t>Aucune réserve ne peut être faite à l</w:t>
      </w:r>
      <w:r w:rsidR="0047139C">
        <w:rPr>
          <w:lang w:val="fr-FR"/>
        </w:rPr>
        <w:t>’</w:t>
      </w:r>
      <w:r w:rsidRPr="0047139C">
        <w:rPr>
          <w:lang w:val="fr-FR"/>
        </w:rPr>
        <w:t>égard du présent Acte.</w:t>
      </w:r>
    </w:p>
    <w:p w:rsidR="00D72539" w:rsidRPr="0047139C" w:rsidRDefault="00D72539" w:rsidP="002B6285">
      <w:pPr>
        <w:jc w:val="center"/>
        <w:rPr>
          <w:lang w:val="fr-FR"/>
        </w:rPr>
      </w:pPr>
    </w:p>
    <w:p w:rsidR="00D72539" w:rsidRPr="0047139C" w:rsidRDefault="00D72539" w:rsidP="002B6285">
      <w:pPr>
        <w:jc w:val="center"/>
        <w:rPr>
          <w:lang w:val="fr-FR"/>
        </w:rPr>
      </w:pPr>
    </w:p>
    <w:p w:rsidR="00D72539" w:rsidRPr="0047139C" w:rsidRDefault="00985658" w:rsidP="00985658">
      <w:pPr>
        <w:jc w:val="center"/>
        <w:rPr>
          <w:b/>
          <w:bCs/>
          <w:lang w:val="fr-FR"/>
        </w:rPr>
      </w:pPr>
      <w:r w:rsidRPr="0047139C">
        <w:rPr>
          <w:b/>
          <w:bCs/>
          <w:lang w:val="fr-FR"/>
        </w:rPr>
        <w:t>Article</w:t>
      </w:r>
      <w:r w:rsidR="0039435D">
        <w:rPr>
          <w:b/>
          <w:bCs/>
          <w:lang w:val="fr-FR"/>
        </w:rPr>
        <w:t> </w:t>
      </w:r>
      <w:r w:rsidRPr="0047139C">
        <w:rPr>
          <w:b/>
          <w:bCs/>
          <w:lang w:val="fr-FR"/>
        </w:rPr>
        <w:t>31</w:t>
      </w:r>
    </w:p>
    <w:p w:rsidR="00D72539" w:rsidRPr="0047139C" w:rsidRDefault="00985658" w:rsidP="00985658">
      <w:pPr>
        <w:jc w:val="center"/>
        <w:rPr>
          <w:lang w:val="fr-FR"/>
        </w:rPr>
      </w:pPr>
      <w:r w:rsidRPr="0047139C">
        <w:rPr>
          <w:lang w:val="fr-FR"/>
        </w:rPr>
        <w:t>Application de l</w:t>
      </w:r>
      <w:r w:rsidR="0047139C">
        <w:rPr>
          <w:lang w:val="fr-FR"/>
        </w:rPr>
        <w:t>’</w:t>
      </w:r>
      <w:r w:rsidRPr="0047139C">
        <w:rPr>
          <w:lang w:val="fr-FR"/>
        </w:rPr>
        <w:t>Arrangement de Lisbonne et de l</w:t>
      </w:r>
      <w:r w:rsidR="0047139C">
        <w:rPr>
          <w:lang w:val="fr-FR"/>
        </w:rPr>
        <w:t>’</w:t>
      </w:r>
      <w:r w:rsidRPr="0047139C">
        <w:rPr>
          <w:lang w:val="fr-FR"/>
        </w:rPr>
        <w:t>Acte de 1967</w:t>
      </w:r>
    </w:p>
    <w:p w:rsidR="00D72539" w:rsidRPr="0047139C" w:rsidRDefault="00D72539" w:rsidP="006410C4">
      <w:pPr>
        <w:jc w:val="center"/>
        <w:rPr>
          <w:lang w:val="fr-FR"/>
        </w:rPr>
      </w:pPr>
    </w:p>
    <w:p w:rsidR="0047139C" w:rsidRDefault="0007240F" w:rsidP="0007240F">
      <w:pPr>
        <w:rPr>
          <w:lang w:val="fr-FR"/>
        </w:rPr>
      </w:pPr>
      <w:r w:rsidRPr="0047139C">
        <w:rPr>
          <w:lang w:val="fr-FR"/>
        </w:rPr>
        <w:t>1)</w:t>
      </w:r>
      <w:r w:rsidRPr="0047139C">
        <w:rPr>
          <w:lang w:val="fr-FR"/>
        </w:rPr>
        <w:tab/>
      </w:r>
      <w:r w:rsidRPr="0047139C">
        <w:rPr>
          <w:i/>
          <w:lang w:val="fr-FR"/>
        </w:rPr>
        <w:t>[Relations entre les États parties à la fois au présent Acte et à l</w:t>
      </w:r>
      <w:r w:rsidR="0047139C">
        <w:rPr>
          <w:i/>
          <w:lang w:val="fr-FR"/>
        </w:rPr>
        <w:t>’</w:t>
      </w:r>
      <w:r w:rsidRPr="0047139C">
        <w:rPr>
          <w:i/>
          <w:lang w:val="fr-FR"/>
        </w:rPr>
        <w:t>Arrangement de Lisbonne ou à l</w:t>
      </w:r>
      <w:r w:rsidR="0047139C">
        <w:rPr>
          <w:i/>
          <w:lang w:val="fr-FR"/>
        </w:rPr>
        <w:t>’</w:t>
      </w:r>
      <w:r w:rsidRPr="0047139C">
        <w:rPr>
          <w:i/>
          <w:lang w:val="fr-FR"/>
        </w:rPr>
        <w:t>Acte de 1967]</w:t>
      </w:r>
      <w:r w:rsidRPr="0047139C">
        <w:rPr>
          <w:lang w:val="fr-FR"/>
        </w:rPr>
        <w:t>  Seul le présent Acte lie, dans leurs relations mutuelles, les États parties à la fois au présent Acte et à l</w:t>
      </w:r>
      <w:r w:rsidR="0047139C">
        <w:rPr>
          <w:lang w:val="fr-FR"/>
        </w:rPr>
        <w:t>’</w:t>
      </w:r>
      <w:r w:rsidRPr="0047139C">
        <w:rPr>
          <w:lang w:val="fr-FR"/>
        </w:rPr>
        <w:t>Arrangement de Lisbonne ou à l</w:t>
      </w:r>
      <w:r w:rsidR="0047139C">
        <w:rPr>
          <w:lang w:val="fr-FR"/>
        </w:rPr>
        <w:t>’</w:t>
      </w:r>
      <w:r w:rsidRPr="0047139C">
        <w:rPr>
          <w:lang w:val="fr-FR"/>
        </w:rPr>
        <w:t>Acte de 1967.</w:t>
      </w:r>
    </w:p>
    <w:p w:rsidR="00D72539" w:rsidRPr="0047139C" w:rsidRDefault="00D72539" w:rsidP="006410C4">
      <w:pPr>
        <w:rPr>
          <w:lang w:val="fr-FR"/>
        </w:rPr>
      </w:pPr>
    </w:p>
    <w:p w:rsidR="0047139C" w:rsidRDefault="0007240F" w:rsidP="0007240F">
      <w:pPr>
        <w:rPr>
          <w:lang w:val="fr-FR"/>
        </w:rPr>
      </w:pPr>
      <w:r w:rsidRPr="0047139C">
        <w:rPr>
          <w:lang w:val="fr-FR"/>
        </w:rPr>
        <w:t>2)</w:t>
      </w:r>
      <w:r w:rsidRPr="0047139C">
        <w:rPr>
          <w:i/>
          <w:lang w:val="fr-FR"/>
        </w:rPr>
        <w:tab/>
        <w:t>[Relations entre les États parties à la fois au présent Acte et à l</w:t>
      </w:r>
      <w:r w:rsidR="0047139C">
        <w:rPr>
          <w:i/>
          <w:lang w:val="fr-FR"/>
        </w:rPr>
        <w:t>’</w:t>
      </w:r>
      <w:r w:rsidRPr="0047139C">
        <w:rPr>
          <w:i/>
          <w:lang w:val="fr-FR"/>
        </w:rPr>
        <w:t>Arrangement de Lisbonne ou à l</w:t>
      </w:r>
      <w:r w:rsidR="0047139C">
        <w:rPr>
          <w:i/>
          <w:lang w:val="fr-FR"/>
        </w:rPr>
        <w:t>’</w:t>
      </w:r>
      <w:r w:rsidRPr="0047139C">
        <w:rPr>
          <w:i/>
          <w:lang w:val="fr-FR"/>
        </w:rPr>
        <w:t>Acte de 1967 et les États parties à l</w:t>
      </w:r>
      <w:r w:rsidR="0047139C">
        <w:rPr>
          <w:i/>
          <w:lang w:val="fr-FR"/>
        </w:rPr>
        <w:t>’</w:t>
      </w:r>
      <w:r w:rsidRPr="0047139C">
        <w:rPr>
          <w:i/>
          <w:lang w:val="fr-FR"/>
        </w:rPr>
        <w:t>Arrangement de Lisbonne ou à l</w:t>
      </w:r>
      <w:r w:rsidR="0047139C">
        <w:rPr>
          <w:i/>
          <w:lang w:val="fr-FR"/>
        </w:rPr>
        <w:t>’</w:t>
      </w:r>
      <w:r w:rsidRPr="0047139C">
        <w:rPr>
          <w:i/>
          <w:lang w:val="fr-FR"/>
        </w:rPr>
        <w:t>Acte de 1967 qui ne sont pas parties au présent Acte]</w:t>
      </w:r>
      <w:r w:rsidRPr="0047139C">
        <w:rPr>
          <w:lang w:val="fr-FR"/>
        </w:rPr>
        <w:t>  Tout État partie à la fois au présent Acte et à l</w:t>
      </w:r>
      <w:r w:rsidR="0047139C">
        <w:rPr>
          <w:lang w:val="fr-FR"/>
        </w:rPr>
        <w:t>’</w:t>
      </w:r>
      <w:r w:rsidRPr="0047139C">
        <w:rPr>
          <w:lang w:val="fr-FR"/>
        </w:rPr>
        <w:t>Arrangement de Lisbonne ou à l</w:t>
      </w:r>
      <w:r w:rsidR="0047139C">
        <w:rPr>
          <w:lang w:val="fr-FR"/>
        </w:rPr>
        <w:t>’</w:t>
      </w:r>
      <w:r w:rsidRPr="0047139C">
        <w:rPr>
          <w:lang w:val="fr-FR"/>
        </w:rPr>
        <w:t>Acte de 1967 continue d</w:t>
      </w:r>
      <w:r w:rsidR="0047139C">
        <w:rPr>
          <w:lang w:val="fr-FR"/>
        </w:rPr>
        <w:t>’</w:t>
      </w:r>
      <w:r w:rsidRPr="0047139C">
        <w:rPr>
          <w:lang w:val="fr-FR"/>
        </w:rPr>
        <w:t>appliquer l</w:t>
      </w:r>
      <w:r w:rsidR="0047139C">
        <w:rPr>
          <w:lang w:val="fr-FR"/>
        </w:rPr>
        <w:t>’</w:t>
      </w:r>
      <w:r w:rsidRPr="0047139C">
        <w:rPr>
          <w:lang w:val="fr-FR"/>
        </w:rPr>
        <w:t>Arrangement de Lisbonne ou l</w:t>
      </w:r>
      <w:r w:rsidR="0047139C">
        <w:rPr>
          <w:lang w:val="fr-FR"/>
        </w:rPr>
        <w:t>’</w:t>
      </w:r>
      <w:r w:rsidRPr="0047139C">
        <w:rPr>
          <w:lang w:val="fr-FR"/>
        </w:rPr>
        <w:t>Acte de 1967, selon le cas, dans ses relations avec les États parties à l</w:t>
      </w:r>
      <w:r w:rsidR="0047139C">
        <w:rPr>
          <w:lang w:val="fr-FR"/>
        </w:rPr>
        <w:t>’</w:t>
      </w:r>
      <w:r w:rsidRPr="0047139C">
        <w:rPr>
          <w:lang w:val="fr-FR"/>
        </w:rPr>
        <w:t>Arrangement de Lisbonne ou à l</w:t>
      </w:r>
      <w:r w:rsidR="0047139C">
        <w:rPr>
          <w:lang w:val="fr-FR"/>
        </w:rPr>
        <w:t>’</w:t>
      </w:r>
      <w:r w:rsidRPr="0047139C">
        <w:rPr>
          <w:lang w:val="fr-FR"/>
        </w:rPr>
        <w:t>Acte de 1967 qui ne sont pas parties au présent Acte.</w:t>
      </w:r>
    </w:p>
    <w:p w:rsidR="00D72539" w:rsidRPr="0047139C" w:rsidRDefault="00D72539" w:rsidP="00DF1E25">
      <w:pPr>
        <w:rPr>
          <w:bCs/>
          <w:lang w:val="fr-FR"/>
        </w:rPr>
      </w:pPr>
    </w:p>
    <w:p w:rsidR="00D72539" w:rsidRPr="0047139C" w:rsidRDefault="00D72539" w:rsidP="00F1448D">
      <w:pPr>
        <w:jc w:val="center"/>
        <w:rPr>
          <w:bCs/>
          <w:lang w:val="fr-FR"/>
        </w:rPr>
      </w:pPr>
    </w:p>
    <w:p w:rsidR="00D72539" w:rsidRPr="0047139C" w:rsidRDefault="0007240F" w:rsidP="0007240F">
      <w:pPr>
        <w:jc w:val="center"/>
        <w:rPr>
          <w:lang w:val="fr-FR"/>
        </w:rPr>
      </w:pPr>
      <w:r w:rsidRPr="0047139C">
        <w:rPr>
          <w:b/>
          <w:lang w:val="fr-FR"/>
        </w:rPr>
        <w:t>Article</w:t>
      </w:r>
      <w:r w:rsidR="0039435D">
        <w:rPr>
          <w:b/>
          <w:lang w:val="fr-FR"/>
        </w:rPr>
        <w:t> </w:t>
      </w:r>
      <w:r w:rsidRPr="0047139C">
        <w:rPr>
          <w:b/>
          <w:lang w:val="fr-FR"/>
        </w:rPr>
        <w:t>32</w:t>
      </w:r>
    </w:p>
    <w:p w:rsidR="00D72539" w:rsidRPr="0047139C" w:rsidRDefault="0007240F" w:rsidP="0007240F">
      <w:pPr>
        <w:jc w:val="center"/>
        <w:rPr>
          <w:lang w:val="fr-FR"/>
        </w:rPr>
      </w:pPr>
      <w:r w:rsidRPr="0047139C">
        <w:rPr>
          <w:lang w:val="fr-FR"/>
        </w:rPr>
        <w:t>Dénonciation</w:t>
      </w:r>
    </w:p>
    <w:p w:rsidR="00D72539" w:rsidRPr="0047139C" w:rsidRDefault="00D72539" w:rsidP="006410C4">
      <w:pPr>
        <w:jc w:val="center"/>
        <w:rPr>
          <w:lang w:val="fr-FR"/>
        </w:rPr>
      </w:pPr>
    </w:p>
    <w:p w:rsidR="0047139C" w:rsidRDefault="0007240F" w:rsidP="0007240F">
      <w:pPr>
        <w:rPr>
          <w:lang w:val="fr-FR"/>
        </w:rPr>
      </w:pPr>
      <w:r w:rsidRPr="0047139C">
        <w:rPr>
          <w:lang w:val="fr-FR"/>
        </w:rPr>
        <w:t>1)</w:t>
      </w:r>
      <w:r w:rsidRPr="0047139C">
        <w:rPr>
          <w:lang w:val="fr-FR"/>
        </w:rPr>
        <w:tab/>
      </w:r>
      <w:r w:rsidRPr="0047139C">
        <w:rPr>
          <w:i/>
          <w:lang w:val="fr-FR"/>
        </w:rPr>
        <w:t>[Notification]  </w:t>
      </w:r>
      <w:r w:rsidRPr="0047139C">
        <w:rPr>
          <w:lang w:val="fr-FR"/>
        </w:rPr>
        <w:t>Toute partie contractante peut dénoncer le présent Acte par notification adressée au Directeur général.</w:t>
      </w:r>
    </w:p>
    <w:p w:rsidR="00D72539" w:rsidRPr="0047139C" w:rsidRDefault="00D72539" w:rsidP="006410C4">
      <w:pPr>
        <w:rPr>
          <w:lang w:val="fr-FR"/>
        </w:rPr>
      </w:pPr>
    </w:p>
    <w:p w:rsidR="0047139C" w:rsidRDefault="0007240F" w:rsidP="0007240F">
      <w:pPr>
        <w:rPr>
          <w:lang w:val="fr-FR"/>
        </w:rPr>
      </w:pPr>
      <w:r w:rsidRPr="0047139C">
        <w:rPr>
          <w:lang w:val="fr-FR"/>
        </w:rPr>
        <w:t>2)</w:t>
      </w:r>
      <w:r w:rsidRPr="0047139C">
        <w:rPr>
          <w:i/>
          <w:lang w:val="fr-FR"/>
        </w:rPr>
        <w:tab/>
        <w:t>[Prise d</w:t>
      </w:r>
      <w:r w:rsidR="0047139C">
        <w:rPr>
          <w:i/>
          <w:lang w:val="fr-FR"/>
        </w:rPr>
        <w:t>’</w:t>
      </w:r>
      <w:r w:rsidRPr="0047139C">
        <w:rPr>
          <w:i/>
          <w:lang w:val="fr-FR"/>
        </w:rPr>
        <w:t>effet]  </w:t>
      </w:r>
      <w:r w:rsidRPr="0047139C">
        <w:rPr>
          <w:lang w:val="fr-FR"/>
        </w:rPr>
        <w:t>La dénonciation prend effet un an après la date à laquelle le Directeur général a reçu la notification ou à toute date ultérieure indiquée dans la notification.</w:t>
      </w:r>
      <w:r w:rsidR="00AE0DAA" w:rsidRPr="0047139C">
        <w:rPr>
          <w:lang w:val="fr-FR"/>
        </w:rPr>
        <w:t xml:space="preserve">  </w:t>
      </w:r>
      <w:r w:rsidRPr="0047139C">
        <w:rPr>
          <w:lang w:val="fr-FR"/>
        </w:rPr>
        <w:t>Elle n</w:t>
      </w:r>
      <w:r w:rsidR="0047139C">
        <w:rPr>
          <w:lang w:val="fr-FR"/>
        </w:rPr>
        <w:t>’</w:t>
      </w:r>
      <w:r w:rsidRPr="0047139C">
        <w:rPr>
          <w:lang w:val="fr-FR"/>
        </w:rPr>
        <w:t>a aucune incidence sur l</w:t>
      </w:r>
      <w:r w:rsidR="0047139C">
        <w:rPr>
          <w:lang w:val="fr-FR"/>
        </w:rPr>
        <w:t>’</w:t>
      </w:r>
      <w:r w:rsidRPr="0047139C">
        <w:rPr>
          <w:lang w:val="fr-FR"/>
        </w:rPr>
        <w:t>application du présent Acte aux demandes qui sont en instance et aux enregistrements internationaux qui sont en vigueur, à l</w:t>
      </w:r>
      <w:r w:rsidR="0047139C">
        <w:rPr>
          <w:lang w:val="fr-FR"/>
        </w:rPr>
        <w:t>’</w:t>
      </w:r>
      <w:r w:rsidRPr="0047139C">
        <w:rPr>
          <w:lang w:val="fr-FR"/>
        </w:rPr>
        <w:t>égard de la partie contractante en cause, au moment de la prise d</w:t>
      </w:r>
      <w:r w:rsidR="0047139C">
        <w:rPr>
          <w:lang w:val="fr-FR"/>
        </w:rPr>
        <w:t>’</w:t>
      </w:r>
      <w:r w:rsidRPr="0047139C">
        <w:rPr>
          <w:lang w:val="fr-FR"/>
        </w:rPr>
        <w:t>effet de la dénonciation.</w:t>
      </w:r>
    </w:p>
    <w:p w:rsidR="00D72539" w:rsidRPr="0047139C" w:rsidRDefault="00D72539" w:rsidP="006410C4">
      <w:pPr>
        <w:rPr>
          <w:lang w:val="fr-FR"/>
        </w:rPr>
      </w:pPr>
    </w:p>
    <w:p w:rsidR="00D72539" w:rsidRPr="0047139C" w:rsidRDefault="00D72539" w:rsidP="006410C4">
      <w:pPr>
        <w:rPr>
          <w:lang w:val="fr-FR"/>
        </w:rPr>
      </w:pPr>
    </w:p>
    <w:p w:rsidR="00BE4694" w:rsidRDefault="00BE4694">
      <w:pPr>
        <w:rPr>
          <w:b/>
          <w:lang w:val="fr-FR"/>
        </w:rPr>
      </w:pPr>
      <w:r>
        <w:rPr>
          <w:b/>
          <w:lang w:val="fr-FR"/>
        </w:rPr>
        <w:br w:type="page"/>
      </w:r>
    </w:p>
    <w:p w:rsidR="00D72539" w:rsidRPr="0047139C" w:rsidRDefault="0007240F" w:rsidP="0007240F">
      <w:pPr>
        <w:jc w:val="center"/>
        <w:rPr>
          <w:lang w:val="fr-FR"/>
        </w:rPr>
      </w:pPr>
      <w:r w:rsidRPr="0047139C">
        <w:rPr>
          <w:b/>
          <w:lang w:val="fr-FR"/>
        </w:rPr>
        <w:lastRenderedPageBreak/>
        <w:t>Article</w:t>
      </w:r>
      <w:r w:rsidR="0039435D">
        <w:rPr>
          <w:b/>
          <w:lang w:val="fr-FR"/>
        </w:rPr>
        <w:t> </w:t>
      </w:r>
      <w:r w:rsidRPr="0047139C">
        <w:rPr>
          <w:b/>
          <w:lang w:val="fr-FR"/>
        </w:rPr>
        <w:t>33</w:t>
      </w:r>
    </w:p>
    <w:p w:rsidR="00D72539" w:rsidRPr="0047139C" w:rsidRDefault="0007240F" w:rsidP="0007240F">
      <w:pPr>
        <w:jc w:val="center"/>
        <w:rPr>
          <w:lang w:val="fr-FR"/>
        </w:rPr>
      </w:pPr>
      <w:r w:rsidRPr="0047139C">
        <w:rPr>
          <w:lang w:val="fr-FR"/>
        </w:rPr>
        <w:t>Langues du présent Acte;  signature</w:t>
      </w:r>
    </w:p>
    <w:p w:rsidR="00D72539" w:rsidRPr="0047139C" w:rsidRDefault="00D72539" w:rsidP="006410C4">
      <w:pPr>
        <w:rPr>
          <w:lang w:val="fr-FR"/>
        </w:rPr>
      </w:pPr>
    </w:p>
    <w:p w:rsidR="0047139C" w:rsidRDefault="0007240F" w:rsidP="0007240F">
      <w:pPr>
        <w:rPr>
          <w:lang w:val="fr-FR"/>
        </w:rPr>
      </w:pPr>
      <w:r w:rsidRPr="0047139C">
        <w:rPr>
          <w:lang w:val="fr-FR"/>
        </w:rPr>
        <w:t>1)</w:t>
      </w:r>
      <w:r w:rsidRPr="0047139C">
        <w:rPr>
          <w:lang w:val="fr-FR"/>
        </w:rPr>
        <w:tab/>
      </w:r>
      <w:r w:rsidRPr="0047139C">
        <w:rPr>
          <w:i/>
          <w:lang w:val="fr-FR"/>
        </w:rPr>
        <w:t>[Textes originaux;</w:t>
      </w:r>
      <w:r w:rsidR="0039435D">
        <w:rPr>
          <w:i/>
          <w:lang w:val="fr-FR"/>
        </w:rPr>
        <w:t xml:space="preserve"> </w:t>
      </w:r>
      <w:r w:rsidRPr="0047139C">
        <w:rPr>
          <w:i/>
          <w:lang w:val="fr-FR"/>
        </w:rPr>
        <w:t xml:space="preserve"> textes officiels</w:t>
      </w:r>
      <w:r w:rsidRPr="00BC69AE">
        <w:rPr>
          <w:i/>
          <w:lang w:val="fr-FR"/>
        </w:rPr>
        <w:t>]</w:t>
      </w:r>
      <w:r w:rsidRPr="0047139C">
        <w:rPr>
          <w:lang w:val="fr-FR"/>
        </w:rPr>
        <w:t>  a)</w:t>
      </w:r>
      <w:r w:rsidR="0039435D">
        <w:rPr>
          <w:lang w:val="fr-FR"/>
        </w:rPr>
        <w:t xml:space="preserve"> </w:t>
      </w:r>
      <w:r w:rsidRPr="0047139C">
        <w:rPr>
          <w:lang w:val="fr-FR"/>
        </w:rPr>
        <w:t>Le présent Acte est signé en un seul exemplaire original en langues française, anglaise, arabe, chinoise, espagnole et russe, tous ces textes faisant également foi.</w:t>
      </w:r>
    </w:p>
    <w:p w:rsidR="0047139C" w:rsidRDefault="0007240F" w:rsidP="0007240F">
      <w:pPr>
        <w:ind w:firstLine="567"/>
        <w:rPr>
          <w:lang w:val="fr-FR"/>
        </w:rPr>
      </w:pPr>
      <w:r w:rsidRPr="0047139C">
        <w:rPr>
          <w:lang w:val="fr-FR"/>
        </w:rPr>
        <w:t>b)</w:t>
      </w:r>
      <w:r w:rsidRPr="0047139C">
        <w:rPr>
          <w:lang w:val="fr-FR"/>
        </w:rPr>
        <w:tab/>
        <w:t>Des textes officiels sont établis par le Directeur général, après consultation des Gouvernements intéressés, dans les autres langues que l</w:t>
      </w:r>
      <w:r w:rsidR="0047139C">
        <w:rPr>
          <w:lang w:val="fr-FR"/>
        </w:rPr>
        <w:t>’</w:t>
      </w:r>
      <w:r w:rsidRPr="0047139C">
        <w:rPr>
          <w:lang w:val="fr-FR"/>
        </w:rPr>
        <w:t>Assemblée pourra indiquer.</w:t>
      </w:r>
    </w:p>
    <w:p w:rsidR="00D72539" w:rsidRPr="0047139C" w:rsidRDefault="00D72539" w:rsidP="006410C4">
      <w:pPr>
        <w:rPr>
          <w:lang w:val="fr-FR"/>
        </w:rPr>
      </w:pPr>
    </w:p>
    <w:p w:rsidR="0047139C" w:rsidRDefault="0007240F" w:rsidP="0007240F">
      <w:pPr>
        <w:rPr>
          <w:lang w:val="fr-FR"/>
        </w:rPr>
      </w:pPr>
      <w:r w:rsidRPr="0047139C">
        <w:rPr>
          <w:lang w:val="fr-FR"/>
        </w:rPr>
        <w:t>2)</w:t>
      </w:r>
      <w:r w:rsidRPr="0047139C">
        <w:rPr>
          <w:lang w:val="fr-FR"/>
        </w:rPr>
        <w:tab/>
      </w:r>
      <w:r w:rsidRPr="0047139C">
        <w:rPr>
          <w:i/>
          <w:lang w:val="fr-FR"/>
        </w:rPr>
        <w:t>[Délai pour la signature]  </w:t>
      </w:r>
      <w:r w:rsidRPr="0047139C">
        <w:rPr>
          <w:lang w:val="fr-FR"/>
        </w:rPr>
        <w:t>Le présent Acte reste ouvert à la signature au siège de l</w:t>
      </w:r>
      <w:r w:rsidR="0047139C">
        <w:rPr>
          <w:lang w:val="fr-FR"/>
        </w:rPr>
        <w:t>’</w:t>
      </w:r>
      <w:r w:rsidRPr="0047139C">
        <w:rPr>
          <w:lang w:val="fr-FR"/>
        </w:rPr>
        <w:t>Organisation pendant un an après son adoption.</w:t>
      </w:r>
    </w:p>
    <w:p w:rsidR="00D72539" w:rsidRPr="0047139C" w:rsidRDefault="00D72539" w:rsidP="005C04F8">
      <w:pPr>
        <w:jc w:val="center"/>
        <w:rPr>
          <w:bCs/>
          <w:lang w:val="fr-FR"/>
        </w:rPr>
      </w:pPr>
    </w:p>
    <w:p w:rsidR="00D72539" w:rsidRPr="0047139C" w:rsidRDefault="00D72539" w:rsidP="005C04F8">
      <w:pPr>
        <w:jc w:val="center"/>
        <w:rPr>
          <w:bCs/>
          <w:lang w:val="fr-FR"/>
        </w:rPr>
      </w:pPr>
    </w:p>
    <w:p w:rsidR="00D72539" w:rsidRPr="0047139C" w:rsidRDefault="0007240F" w:rsidP="0007240F">
      <w:pPr>
        <w:jc w:val="center"/>
        <w:rPr>
          <w:b/>
          <w:bCs/>
          <w:lang w:val="fr-FR"/>
        </w:rPr>
      </w:pPr>
      <w:r w:rsidRPr="0047139C">
        <w:rPr>
          <w:b/>
          <w:bCs/>
          <w:lang w:val="fr-FR"/>
        </w:rPr>
        <w:t>Article</w:t>
      </w:r>
      <w:r w:rsidR="0039435D">
        <w:rPr>
          <w:b/>
          <w:bCs/>
          <w:lang w:val="fr-FR"/>
        </w:rPr>
        <w:t> </w:t>
      </w:r>
      <w:r w:rsidRPr="0047139C">
        <w:rPr>
          <w:b/>
          <w:bCs/>
          <w:lang w:val="fr-FR"/>
        </w:rPr>
        <w:t>34</w:t>
      </w:r>
    </w:p>
    <w:p w:rsidR="00D72539" w:rsidRPr="0047139C" w:rsidRDefault="0007240F" w:rsidP="0007240F">
      <w:pPr>
        <w:jc w:val="center"/>
        <w:rPr>
          <w:lang w:val="fr-FR"/>
        </w:rPr>
      </w:pPr>
      <w:r w:rsidRPr="0047139C">
        <w:rPr>
          <w:lang w:val="fr-FR"/>
        </w:rPr>
        <w:t>Dépositaire</w:t>
      </w:r>
    </w:p>
    <w:p w:rsidR="00D72539" w:rsidRPr="0047139C" w:rsidRDefault="00D72539" w:rsidP="006410C4">
      <w:pPr>
        <w:rPr>
          <w:lang w:val="fr-FR"/>
        </w:rPr>
      </w:pPr>
    </w:p>
    <w:p w:rsidR="0047139C" w:rsidRDefault="0007240F" w:rsidP="0007240F">
      <w:pPr>
        <w:ind w:firstLine="567"/>
        <w:rPr>
          <w:lang w:val="fr-FR"/>
        </w:rPr>
      </w:pPr>
      <w:r w:rsidRPr="0047139C">
        <w:rPr>
          <w:lang w:val="fr-FR"/>
        </w:rPr>
        <w:t>Le Directeur général est le dépositaire du présent Acte.</w:t>
      </w:r>
    </w:p>
    <w:p w:rsidR="00D72539" w:rsidRPr="0047139C" w:rsidRDefault="00D72539" w:rsidP="006410C4">
      <w:pPr>
        <w:ind w:firstLine="567"/>
        <w:rPr>
          <w:lang w:val="fr-FR"/>
        </w:rPr>
      </w:pPr>
    </w:p>
    <w:p w:rsidR="00D72539" w:rsidRPr="0047139C" w:rsidRDefault="00D72539" w:rsidP="006410C4">
      <w:pPr>
        <w:ind w:firstLine="567"/>
        <w:rPr>
          <w:lang w:val="fr-FR"/>
        </w:rPr>
      </w:pPr>
    </w:p>
    <w:p w:rsidR="00D72539" w:rsidRPr="0047139C" w:rsidRDefault="00D72539" w:rsidP="006410C4">
      <w:pPr>
        <w:ind w:firstLine="567"/>
        <w:rPr>
          <w:lang w:val="fr-FR"/>
        </w:rPr>
      </w:pPr>
    </w:p>
    <w:p w:rsidR="0047139C" w:rsidRDefault="0007240F" w:rsidP="0007240F">
      <w:pPr>
        <w:pStyle w:val="Endofdocument-Annex"/>
        <w:rPr>
          <w:lang w:val="fr-FR"/>
        </w:rPr>
      </w:pPr>
      <w:r w:rsidRPr="0047139C">
        <w:rPr>
          <w:lang w:val="fr-FR"/>
        </w:rPr>
        <w:t>[Fin de l</w:t>
      </w:r>
      <w:r w:rsidR="0047139C">
        <w:rPr>
          <w:lang w:val="fr-FR"/>
        </w:rPr>
        <w:t>’</w:t>
      </w:r>
      <w:r w:rsidRPr="0047139C">
        <w:rPr>
          <w:lang w:val="fr-FR"/>
        </w:rPr>
        <w:t>annexe et du document]</w:t>
      </w:r>
    </w:p>
    <w:p w:rsidR="00D72539" w:rsidRPr="0047139C" w:rsidRDefault="00D72539" w:rsidP="00D004D8">
      <w:pPr>
        <w:pStyle w:val="Endofdocument-Annex"/>
        <w:rPr>
          <w:lang w:val="fr-FR"/>
        </w:rPr>
      </w:pPr>
    </w:p>
    <w:p w:rsidR="00AE0DAA" w:rsidRPr="0047139C" w:rsidRDefault="00AE0DAA" w:rsidP="00D004D8">
      <w:pPr>
        <w:pStyle w:val="Endofdocument-Annex"/>
        <w:rPr>
          <w:lang w:val="fr-FR"/>
        </w:rPr>
      </w:pPr>
    </w:p>
    <w:sectPr w:rsidR="00AE0DAA" w:rsidRPr="0047139C" w:rsidSect="00813217">
      <w:head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D1" w:rsidRDefault="003441D1">
      <w:r>
        <w:separator/>
      </w:r>
    </w:p>
  </w:endnote>
  <w:endnote w:type="continuationSeparator" w:id="0">
    <w:p w:rsidR="003441D1" w:rsidRDefault="003441D1" w:rsidP="003B38C1">
      <w:r>
        <w:separator/>
      </w:r>
    </w:p>
    <w:p w:rsidR="003441D1" w:rsidRPr="003B38C1" w:rsidRDefault="003441D1" w:rsidP="003B38C1">
      <w:pPr>
        <w:spacing w:after="60"/>
        <w:rPr>
          <w:sz w:val="17"/>
        </w:rPr>
      </w:pPr>
      <w:r>
        <w:rPr>
          <w:sz w:val="17"/>
        </w:rPr>
        <w:t>[Endnote continued from previous page]</w:t>
      </w:r>
    </w:p>
  </w:endnote>
  <w:endnote w:type="continuationNotice" w:id="1">
    <w:p w:rsidR="003441D1" w:rsidRPr="003B38C1" w:rsidRDefault="003441D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1D1" w:rsidRDefault="003441D1" w:rsidP="00813217">
    <w:pPr>
      <w:pStyle w:val="Footer"/>
      <w:tabs>
        <w:tab w:val="clear" w:pos="4320"/>
        <w:tab w:val="clear" w:pos="8640"/>
        <w:tab w:val="right" w:pos="8504"/>
      </w:tabs>
      <w:jc w:val="center"/>
      <w:rPr>
        <w:sz w:val="16"/>
      </w:rPr>
    </w:pPr>
  </w:p>
  <w:p w:rsidR="003441D1" w:rsidRPr="00813217" w:rsidRDefault="003441D1" w:rsidP="00813217">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1D1" w:rsidRPr="00BC69AE" w:rsidRDefault="003441D1" w:rsidP="00BC6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D1" w:rsidRDefault="003441D1">
      <w:r>
        <w:separator/>
      </w:r>
    </w:p>
  </w:footnote>
  <w:footnote w:type="continuationSeparator" w:id="0">
    <w:p w:rsidR="003441D1" w:rsidRDefault="003441D1" w:rsidP="008B60B2">
      <w:r>
        <w:separator/>
      </w:r>
    </w:p>
    <w:p w:rsidR="003441D1" w:rsidRPr="00ED77FB" w:rsidRDefault="003441D1" w:rsidP="008B60B2">
      <w:pPr>
        <w:spacing w:after="60"/>
        <w:rPr>
          <w:sz w:val="17"/>
          <w:szCs w:val="17"/>
        </w:rPr>
      </w:pPr>
      <w:r w:rsidRPr="00ED77FB">
        <w:rPr>
          <w:sz w:val="17"/>
          <w:szCs w:val="17"/>
        </w:rPr>
        <w:t>[Footnote continued from previous page]</w:t>
      </w:r>
    </w:p>
  </w:footnote>
  <w:footnote w:type="continuationNotice" w:id="1">
    <w:p w:rsidR="003441D1" w:rsidRPr="00ED77FB" w:rsidRDefault="003441D1" w:rsidP="008B60B2">
      <w:pPr>
        <w:spacing w:before="60"/>
        <w:jc w:val="right"/>
        <w:rPr>
          <w:sz w:val="17"/>
          <w:szCs w:val="17"/>
        </w:rPr>
      </w:pPr>
      <w:r w:rsidRPr="00ED77FB">
        <w:rPr>
          <w:sz w:val="17"/>
          <w:szCs w:val="17"/>
        </w:rPr>
        <w:t>[Footnote continued on next page]</w:t>
      </w:r>
    </w:p>
  </w:footnote>
  <w:footnote w:id="2">
    <w:p w:rsidR="003441D1" w:rsidRPr="00340E9D" w:rsidRDefault="003441D1" w:rsidP="00EA193C">
      <w:pPr>
        <w:pStyle w:val="FootnoteText"/>
        <w:rPr>
          <w:lang w:val="fr-FR"/>
        </w:rPr>
      </w:pPr>
      <w:r w:rsidRPr="00340E9D">
        <w:rPr>
          <w:rStyle w:val="FootnoteReference"/>
        </w:rPr>
        <w:footnoteRef/>
      </w:r>
      <w:r w:rsidRPr="003441D1">
        <w:rPr>
          <w:lang w:val="fr-CH"/>
        </w:rPr>
        <w:t xml:space="preserve"> </w:t>
      </w:r>
      <w:r w:rsidRPr="00340E9D">
        <w:rPr>
          <w:lang w:val="fr-FR"/>
        </w:rPr>
        <w:tab/>
        <w:t>En raison d</w:t>
      </w:r>
      <w:r>
        <w:rPr>
          <w:lang w:val="fr-FR"/>
        </w:rPr>
        <w:t>’</w:t>
      </w:r>
      <w:r w:rsidRPr="00340E9D">
        <w:rPr>
          <w:lang w:val="fr-FR"/>
        </w:rPr>
        <w:t>une nouvelle numérotation des alinéas de l</w:t>
      </w:r>
      <w:r>
        <w:rPr>
          <w:lang w:val="fr-FR"/>
        </w:rPr>
        <w:t>’</w:t>
      </w:r>
      <w:r w:rsidRPr="00340E9D">
        <w:rPr>
          <w:lang w:val="fr-FR"/>
        </w:rPr>
        <w:t>article</w:t>
      </w:r>
      <w:r>
        <w:rPr>
          <w:lang w:val="fr-FR"/>
        </w:rPr>
        <w:t> </w:t>
      </w:r>
      <w:r w:rsidRPr="00340E9D">
        <w:rPr>
          <w:lang w:val="fr-FR"/>
        </w:rPr>
        <w:t>7, l</w:t>
      </w:r>
      <w:r>
        <w:rPr>
          <w:lang w:val="fr-FR"/>
        </w:rPr>
        <w:t>’</w:t>
      </w:r>
      <w:r w:rsidRPr="00340E9D">
        <w:rPr>
          <w:lang w:val="fr-FR"/>
        </w:rPr>
        <w:t>article</w:t>
      </w:r>
      <w:r>
        <w:rPr>
          <w:lang w:val="fr-FR"/>
        </w:rPr>
        <w:t> </w:t>
      </w:r>
      <w:r w:rsidRPr="00340E9D">
        <w:rPr>
          <w:lang w:val="fr-FR"/>
        </w:rPr>
        <w:t>7.2)b) est devenu l</w:t>
      </w:r>
      <w:r>
        <w:rPr>
          <w:lang w:val="fr-FR"/>
        </w:rPr>
        <w:t>’</w:t>
      </w:r>
      <w:r w:rsidRPr="00340E9D">
        <w:rPr>
          <w:lang w:val="fr-FR"/>
        </w:rPr>
        <w:t>article</w:t>
      </w:r>
      <w:r>
        <w:rPr>
          <w:lang w:val="fr-FR"/>
        </w:rPr>
        <w:t> </w:t>
      </w:r>
      <w:r w:rsidRPr="00340E9D">
        <w:rPr>
          <w:lang w:val="fr-FR"/>
        </w:rPr>
        <w:t xml:space="preserve">7.3).  </w:t>
      </w:r>
    </w:p>
  </w:footnote>
  <w:footnote w:id="3">
    <w:p w:rsidR="003441D1" w:rsidRPr="00340E9D" w:rsidRDefault="003441D1" w:rsidP="00EA193C">
      <w:pPr>
        <w:pStyle w:val="FootnoteText"/>
        <w:rPr>
          <w:lang w:val="fr-FR"/>
        </w:rPr>
      </w:pPr>
      <w:r w:rsidRPr="00340E9D">
        <w:rPr>
          <w:rStyle w:val="FootnoteReference"/>
        </w:rPr>
        <w:footnoteRef/>
      </w:r>
      <w:r w:rsidRPr="003441D1">
        <w:rPr>
          <w:lang w:val="fr-CH"/>
        </w:rPr>
        <w:t xml:space="preserve"> </w:t>
      </w:r>
      <w:r w:rsidRPr="00340E9D">
        <w:rPr>
          <w:lang w:val="fr-FR"/>
        </w:rPr>
        <w:tab/>
        <w:t>En raison d</w:t>
      </w:r>
      <w:r>
        <w:rPr>
          <w:lang w:val="fr-FR"/>
        </w:rPr>
        <w:t>’</w:t>
      </w:r>
      <w:r w:rsidRPr="00340E9D">
        <w:rPr>
          <w:lang w:val="fr-FR"/>
        </w:rPr>
        <w:t>une nouvelle numérotation des alinéas de l</w:t>
      </w:r>
      <w:r>
        <w:rPr>
          <w:lang w:val="fr-FR"/>
        </w:rPr>
        <w:t>’</w:t>
      </w:r>
      <w:r w:rsidRPr="00340E9D">
        <w:rPr>
          <w:lang w:val="fr-FR"/>
        </w:rPr>
        <w:t>article</w:t>
      </w:r>
      <w:r>
        <w:rPr>
          <w:lang w:val="fr-FR"/>
        </w:rPr>
        <w:t> </w:t>
      </w:r>
      <w:r w:rsidRPr="00340E9D">
        <w:rPr>
          <w:lang w:val="fr-FR"/>
        </w:rPr>
        <w:t>7, l</w:t>
      </w:r>
      <w:r>
        <w:rPr>
          <w:lang w:val="fr-FR"/>
        </w:rPr>
        <w:t>’</w:t>
      </w:r>
      <w:r w:rsidRPr="00340E9D">
        <w:rPr>
          <w:lang w:val="fr-FR"/>
        </w:rPr>
        <w:t>article</w:t>
      </w:r>
      <w:r>
        <w:rPr>
          <w:lang w:val="fr-FR"/>
        </w:rPr>
        <w:t> </w:t>
      </w:r>
      <w:r w:rsidRPr="00340E9D">
        <w:rPr>
          <w:lang w:val="fr-FR"/>
        </w:rPr>
        <w:t>7.4) est devenu l</w:t>
      </w:r>
      <w:r>
        <w:rPr>
          <w:lang w:val="fr-FR"/>
        </w:rPr>
        <w:t>’</w:t>
      </w:r>
      <w:r w:rsidRPr="00340E9D">
        <w:rPr>
          <w:lang w:val="fr-FR"/>
        </w:rPr>
        <w:t>article</w:t>
      </w:r>
      <w:r>
        <w:rPr>
          <w:lang w:val="fr-FR"/>
        </w:rPr>
        <w:t> </w:t>
      </w:r>
      <w:r w:rsidRPr="00340E9D">
        <w:rPr>
          <w:lang w:val="fr-FR"/>
        </w:rPr>
        <w:t xml:space="preserve">7.5) et 6).  </w:t>
      </w:r>
    </w:p>
  </w:footnote>
  <w:footnote w:id="4">
    <w:p w:rsidR="003441D1" w:rsidRPr="00340E9D" w:rsidRDefault="003441D1" w:rsidP="00EA193C">
      <w:pPr>
        <w:pStyle w:val="FootnoteText"/>
        <w:rPr>
          <w:lang w:val="fr-FR"/>
        </w:rPr>
      </w:pPr>
      <w:r w:rsidRPr="00340E9D">
        <w:rPr>
          <w:rStyle w:val="FootnoteReference"/>
        </w:rPr>
        <w:footnoteRef/>
      </w:r>
      <w:r w:rsidRPr="003441D1">
        <w:rPr>
          <w:lang w:val="fr-CH"/>
        </w:rPr>
        <w:t xml:space="preserve"> </w:t>
      </w:r>
      <w:r w:rsidRPr="00340E9D">
        <w:rPr>
          <w:lang w:val="fr-FR"/>
        </w:rPr>
        <w:tab/>
        <w:t>Compte tenu de la suppression de l</w:t>
      </w:r>
      <w:r>
        <w:rPr>
          <w:lang w:val="fr-FR"/>
        </w:rPr>
        <w:t>’</w:t>
      </w:r>
      <w:r w:rsidRPr="00340E9D">
        <w:rPr>
          <w:lang w:val="fr-FR"/>
        </w:rPr>
        <w:t>article 10.1), l</w:t>
      </w:r>
      <w:r>
        <w:rPr>
          <w:lang w:val="fr-FR"/>
        </w:rPr>
        <w:t>’</w:t>
      </w:r>
      <w:r w:rsidRPr="00340E9D">
        <w:rPr>
          <w:lang w:val="fr-FR"/>
        </w:rPr>
        <w:t>article 10.3) est devenu l</w:t>
      </w:r>
      <w:r>
        <w:rPr>
          <w:lang w:val="fr-FR"/>
        </w:rPr>
        <w:t>’</w:t>
      </w:r>
      <w:r w:rsidRPr="00340E9D">
        <w:rPr>
          <w:lang w:val="fr-FR"/>
        </w:rPr>
        <w:t xml:space="preserve">article 10.2).  </w:t>
      </w:r>
    </w:p>
  </w:footnote>
  <w:footnote w:id="5">
    <w:p w:rsidR="003441D1" w:rsidRPr="00340E9D" w:rsidRDefault="003441D1" w:rsidP="00EA193C">
      <w:pPr>
        <w:pStyle w:val="FootnoteText"/>
        <w:rPr>
          <w:lang w:val="fr-FR"/>
        </w:rPr>
      </w:pPr>
      <w:r w:rsidRPr="00340E9D">
        <w:rPr>
          <w:rStyle w:val="FootnoteReference"/>
        </w:rPr>
        <w:footnoteRef/>
      </w:r>
      <w:r w:rsidRPr="003441D1">
        <w:rPr>
          <w:lang w:val="fr-CH"/>
        </w:rPr>
        <w:t xml:space="preserve"> </w:t>
      </w:r>
      <w:r w:rsidRPr="00340E9D">
        <w:rPr>
          <w:lang w:val="fr-FR"/>
        </w:rPr>
        <w:tab/>
        <w:t>Il convient de noter que l</w:t>
      </w:r>
      <w:r>
        <w:rPr>
          <w:lang w:val="fr-FR"/>
        </w:rPr>
        <w:t>’</w:t>
      </w:r>
      <w:r w:rsidRPr="00340E9D">
        <w:rPr>
          <w:lang w:val="fr-FR"/>
        </w:rPr>
        <w:t>article 19.4) contient une disposition analogue à celle de l</w:t>
      </w:r>
      <w:r>
        <w:rPr>
          <w:lang w:val="fr-FR"/>
        </w:rPr>
        <w:t>’</w:t>
      </w:r>
      <w:r w:rsidRPr="00340E9D">
        <w:rPr>
          <w:lang w:val="fr-FR"/>
        </w:rPr>
        <w:t>article</w:t>
      </w:r>
      <w:r>
        <w:rPr>
          <w:lang w:val="fr-FR"/>
        </w:rPr>
        <w:t> </w:t>
      </w:r>
      <w:r w:rsidRPr="00340E9D">
        <w:rPr>
          <w:lang w:val="fr-FR"/>
        </w:rPr>
        <w:t>15.2).</w:t>
      </w:r>
    </w:p>
  </w:footnote>
  <w:footnote w:id="6">
    <w:p w:rsidR="003441D1" w:rsidRPr="00340E9D" w:rsidRDefault="003441D1" w:rsidP="00EA193C">
      <w:pPr>
        <w:pStyle w:val="FootnoteText"/>
        <w:rPr>
          <w:lang w:val="fr-FR"/>
        </w:rPr>
      </w:pPr>
      <w:r w:rsidRPr="00340E9D">
        <w:rPr>
          <w:rStyle w:val="FootnoteReference"/>
        </w:rPr>
        <w:footnoteRef/>
      </w:r>
      <w:r w:rsidRPr="003441D1">
        <w:rPr>
          <w:lang w:val="fr-CH"/>
        </w:rPr>
        <w:t xml:space="preserve"> </w:t>
      </w:r>
      <w:r w:rsidRPr="00340E9D">
        <w:rPr>
          <w:lang w:val="fr-FR"/>
        </w:rPr>
        <w:tab/>
        <w:t>Compte tenu de la suppression des notes</w:t>
      </w:r>
      <w:r>
        <w:rPr>
          <w:lang w:val="fr-FR"/>
        </w:rPr>
        <w:t> 1 à </w:t>
      </w:r>
      <w:r w:rsidRPr="00340E9D">
        <w:rPr>
          <w:lang w:val="fr-FR"/>
        </w:rPr>
        <w:t>3, la note</w:t>
      </w:r>
      <w:r>
        <w:rPr>
          <w:lang w:val="fr-FR"/>
        </w:rPr>
        <w:t> </w:t>
      </w:r>
      <w:r w:rsidRPr="00340E9D">
        <w:rPr>
          <w:lang w:val="fr-FR"/>
        </w:rPr>
        <w:t>4 est devenue la note</w:t>
      </w:r>
      <w:r>
        <w:rPr>
          <w:lang w:val="fr-FR"/>
        </w:rPr>
        <w:t> </w:t>
      </w:r>
      <w:r w:rsidRPr="00340E9D">
        <w:rPr>
          <w:lang w:val="fr-FR"/>
        </w:rPr>
        <w:t>1.</w:t>
      </w:r>
    </w:p>
  </w:footnote>
  <w:footnote w:id="7">
    <w:p w:rsidR="003441D1" w:rsidRPr="00340E9D" w:rsidRDefault="003441D1" w:rsidP="00EA193C">
      <w:pPr>
        <w:pStyle w:val="FootnoteText"/>
        <w:rPr>
          <w:lang w:val="fr-FR"/>
        </w:rPr>
      </w:pPr>
      <w:r w:rsidRPr="00340E9D">
        <w:rPr>
          <w:rStyle w:val="FootnoteReference"/>
        </w:rPr>
        <w:footnoteRef/>
      </w:r>
      <w:r w:rsidRPr="003441D1">
        <w:rPr>
          <w:lang w:val="fr-CH"/>
        </w:rPr>
        <w:t xml:space="preserve"> </w:t>
      </w:r>
      <w:r w:rsidRPr="00340E9D">
        <w:rPr>
          <w:lang w:val="fr-FR"/>
        </w:rPr>
        <w:tab/>
        <w:t>Compte tenu de la suppression des notes 1 à 3, la note 7 est devenue la note 4.</w:t>
      </w:r>
    </w:p>
  </w:footnote>
  <w:footnote w:id="8">
    <w:p w:rsidR="003441D1" w:rsidRPr="00340E9D" w:rsidRDefault="003441D1" w:rsidP="001D6680">
      <w:pPr>
        <w:pStyle w:val="FootnoteText"/>
        <w:rPr>
          <w:lang w:val="fr-FR"/>
        </w:rPr>
      </w:pPr>
      <w:r w:rsidRPr="00340E9D">
        <w:rPr>
          <w:rStyle w:val="FootnoteReference"/>
        </w:rPr>
        <w:footnoteRef/>
      </w:r>
      <w:r w:rsidRPr="003441D1">
        <w:rPr>
          <w:lang w:val="fr-CH"/>
        </w:rPr>
        <w:t xml:space="preserve"> </w:t>
      </w:r>
      <w:r w:rsidRPr="00340E9D">
        <w:rPr>
          <w:lang w:val="fr-FR"/>
        </w:rPr>
        <w:tab/>
        <w:t>Compte tenu des modifications apportées à l</w:t>
      </w:r>
      <w:r>
        <w:rPr>
          <w:lang w:val="fr-FR"/>
        </w:rPr>
        <w:t>’</w:t>
      </w:r>
      <w:r w:rsidRPr="00340E9D">
        <w:rPr>
          <w:lang w:val="fr-FR"/>
        </w:rPr>
        <w:t>article 19, l</w:t>
      </w:r>
      <w:r>
        <w:rPr>
          <w:lang w:val="fr-FR"/>
        </w:rPr>
        <w:t>’</w:t>
      </w:r>
      <w:r w:rsidRPr="00340E9D">
        <w:rPr>
          <w:lang w:val="fr-FR"/>
        </w:rPr>
        <w:t>article 19.2) est devenu l</w:t>
      </w:r>
      <w:r>
        <w:rPr>
          <w:lang w:val="fr-FR"/>
        </w:rPr>
        <w:t>’</w:t>
      </w:r>
      <w:r w:rsidRPr="00340E9D">
        <w:rPr>
          <w:lang w:val="fr-FR"/>
        </w:rPr>
        <w:t>article 19.1).</w:t>
      </w:r>
    </w:p>
  </w:footnote>
  <w:footnote w:id="9">
    <w:p w:rsidR="003441D1" w:rsidRPr="00340E9D" w:rsidRDefault="003441D1" w:rsidP="001D6680">
      <w:pPr>
        <w:pStyle w:val="FootnoteText"/>
        <w:rPr>
          <w:lang w:val="fr-FR"/>
        </w:rPr>
      </w:pPr>
      <w:r w:rsidRPr="00340E9D">
        <w:rPr>
          <w:rStyle w:val="FootnoteReference"/>
        </w:rPr>
        <w:footnoteRef/>
      </w:r>
      <w:r w:rsidRPr="007D15B3">
        <w:rPr>
          <w:lang w:val="fr-CH"/>
        </w:rPr>
        <w:t xml:space="preserve"> </w:t>
      </w:r>
      <w:r w:rsidRPr="00340E9D">
        <w:rPr>
          <w:lang w:val="fr-FR"/>
        </w:rPr>
        <w:tab/>
        <w:t>Compte tenu de la suppression de la règle 5.5</w:t>
      </w:r>
      <w:proofErr w:type="gramStart"/>
      <w:r w:rsidRPr="00340E9D">
        <w:rPr>
          <w:lang w:val="fr-FR"/>
        </w:rPr>
        <w:t>)ii</w:t>
      </w:r>
      <w:proofErr w:type="gramEnd"/>
      <w:r w:rsidRPr="00340E9D">
        <w:rPr>
          <w:lang w:val="fr-FR"/>
        </w:rPr>
        <w:t>), la règle 5.5)iii) est devenue la règle 5.5)ii).</w:t>
      </w:r>
    </w:p>
  </w:footnote>
  <w:footnote w:id="10">
    <w:p w:rsidR="003441D1" w:rsidRPr="00340E9D" w:rsidRDefault="003441D1" w:rsidP="004F7F77">
      <w:pPr>
        <w:pStyle w:val="FootnoteText"/>
        <w:rPr>
          <w:lang w:val="fr-FR"/>
        </w:rPr>
      </w:pPr>
      <w:r w:rsidRPr="003441D1">
        <w:rPr>
          <w:lang w:val="fr-CH"/>
        </w:rPr>
        <w:t>[</w:t>
      </w:r>
      <w:r w:rsidRPr="00340E9D">
        <w:rPr>
          <w:rStyle w:val="FootnoteReference"/>
        </w:rPr>
        <w:footnoteRef/>
      </w:r>
      <w:r w:rsidRPr="003441D1">
        <w:rPr>
          <w:lang w:val="fr-CH"/>
        </w:rPr>
        <w:t xml:space="preserve"> </w:t>
      </w:r>
      <w:r w:rsidRPr="00340E9D">
        <w:rPr>
          <w:lang w:val="fr-FR"/>
        </w:rPr>
        <w:tab/>
        <w:t>Projet de déclaration commune de la conférence diplomatique : “Étant donné que le Bureau international n</w:t>
      </w:r>
      <w:r>
        <w:rPr>
          <w:lang w:val="fr-FR"/>
        </w:rPr>
        <w:t>’</w:t>
      </w:r>
      <w:r w:rsidRPr="00340E9D">
        <w:rPr>
          <w:lang w:val="fr-FR"/>
        </w:rPr>
        <w:t>est autorisé à refuser que les demandes qui ne satisfont pas aux exigences de forme établies par l</w:t>
      </w:r>
      <w:r>
        <w:rPr>
          <w:lang w:val="fr-FR"/>
        </w:rPr>
        <w:t>’</w:t>
      </w:r>
      <w:r w:rsidRPr="00340E9D">
        <w:rPr>
          <w:lang w:val="fr-FR"/>
        </w:rPr>
        <w:t>Arrangement de Lisbonne ou l</w:t>
      </w:r>
      <w:r>
        <w:rPr>
          <w:lang w:val="fr-FR"/>
        </w:rPr>
        <w:t>’</w:t>
      </w:r>
      <w:r w:rsidRPr="00340E9D">
        <w:rPr>
          <w:lang w:val="fr-FR"/>
        </w:rPr>
        <w:t>Acte de 1967, ou les règlements d</w:t>
      </w:r>
      <w:r>
        <w:rPr>
          <w:lang w:val="fr-FR"/>
        </w:rPr>
        <w:t>’</w:t>
      </w:r>
      <w:r w:rsidRPr="00340E9D">
        <w:rPr>
          <w:lang w:val="fr-FR"/>
        </w:rPr>
        <w:t>exécution de ces instruments, les demandes concernant des appellations d</w:t>
      </w:r>
      <w:r>
        <w:rPr>
          <w:lang w:val="fr-FR"/>
        </w:rPr>
        <w:t>’</w:t>
      </w:r>
      <w:r w:rsidRPr="00340E9D">
        <w:rPr>
          <w:lang w:val="fr-FR"/>
        </w:rPr>
        <w:t>origine consistant en un terme ou comprenant un terme qui figure dans une appellation d</w:t>
      </w:r>
      <w:r>
        <w:rPr>
          <w:lang w:val="fr-FR"/>
        </w:rPr>
        <w:t>’</w:t>
      </w:r>
      <w:r w:rsidRPr="00340E9D">
        <w:rPr>
          <w:lang w:val="fr-FR"/>
        </w:rPr>
        <w:t>origine déjà enregistrée en vertu de l</w:t>
      </w:r>
      <w:r>
        <w:rPr>
          <w:lang w:val="fr-FR"/>
        </w:rPr>
        <w:t>’</w:t>
      </w:r>
      <w:r w:rsidRPr="00340E9D">
        <w:rPr>
          <w:lang w:val="fr-FR"/>
        </w:rPr>
        <w:t>Arrangement n</w:t>
      </w:r>
      <w:r>
        <w:rPr>
          <w:lang w:val="fr-FR"/>
        </w:rPr>
        <w:t>’</w:t>
      </w:r>
      <w:r w:rsidRPr="00340E9D">
        <w:rPr>
          <w:lang w:val="fr-FR"/>
        </w:rPr>
        <w:t>ont pas été refusées par le Bureau international, et ne seront pas non plus refusées par le Bureau international en vertu du présent Acte, car cela équivaudrait à un refus quant au fond.  Il appartient à chaque partie contractante de décider, sur la base de son système et de ses pratiques juridiques propres, si ces appellations d</w:t>
      </w:r>
      <w:r>
        <w:rPr>
          <w:lang w:val="fr-FR"/>
        </w:rPr>
        <w:t>’</w:t>
      </w:r>
      <w:r w:rsidRPr="00340E9D">
        <w:rPr>
          <w:lang w:val="fr-FR"/>
        </w:rPr>
        <w:t>origine ou indications géographiques peuvent coexister sur son territoire ou si l</w:t>
      </w:r>
      <w:r>
        <w:rPr>
          <w:lang w:val="fr-FR"/>
        </w:rPr>
        <w:t>’</w:t>
      </w:r>
      <w:r w:rsidRPr="00340E9D">
        <w:rPr>
          <w:lang w:val="fr-FR"/>
        </w:rPr>
        <w:t>une d</w:t>
      </w:r>
      <w:r>
        <w:rPr>
          <w:lang w:val="fr-FR"/>
        </w:rPr>
        <w:t>’</w:t>
      </w:r>
      <w:r w:rsidRPr="00340E9D">
        <w:rPr>
          <w:lang w:val="fr-FR"/>
        </w:rPr>
        <w:t xml:space="preserve">entre elles prime.”] </w:t>
      </w:r>
    </w:p>
  </w:footnote>
  <w:footnote w:id="11">
    <w:p w:rsidR="003441D1" w:rsidRPr="00340E9D" w:rsidRDefault="003441D1" w:rsidP="004F7F77">
      <w:pPr>
        <w:pStyle w:val="FootnoteText"/>
        <w:rPr>
          <w:lang w:val="fr-FR"/>
        </w:rPr>
      </w:pPr>
      <w:r w:rsidRPr="007D15B3">
        <w:rPr>
          <w:lang w:val="fr-CH"/>
        </w:rPr>
        <w:t>[</w:t>
      </w:r>
      <w:r w:rsidRPr="00340E9D">
        <w:rPr>
          <w:rStyle w:val="FootnoteReference"/>
        </w:rPr>
        <w:footnoteRef/>
      </w:r>
      <w:r w:rsidRPr="007D15B3">
        <w:rPr>
          <w:lang w:val="fr-CH"/>
        </w:rPr>
        <w:t xml:space="preserve"> </w:t>
      </w:r>
      <w:r w:rsidRPr="00340E9D">
        <w:rPr>
          <w:lang w:val="fr-FR"/>
        </w:rPr>
        <w:tab/>
        <w:t>Lorsque certains éléments de la dénomination ou de l</w:t>
      </w:r>
      <w:r>
        <w:rPr>
          <w:lang w:val="fr-FR"/>
        </w:rPr>
        <w:t>’</w:t>
      </w:r>
      <w:r w:rsidRPr="00340E9D">
        <w:rPr>
          <w:lang w:val="fr-FR"/>
        </w:rPr>
        <w:t>indication constituant l</w:t>
      </w:r>
      <w:r>
        <w:rPr>
          <w:lang w:val="fr-FR"/>
        </w:rPr>
        <w:t>’</w:t>
      </w:r>
      <w:r w:rsidRPr="00340E9D">
        <w:rPr>
          <w:lang w:val="fr-FR"/>
        </w:rPr>
        <w:t>appellation d</w:t>
      </w:r>
      <w:r>
        <w:rPr>
          <w:lang w:val="fr-FR"/>
        </w:rPr>
        <w:t>’</w:t>
      </w:r>
      <w:r w:rsidRPr="00340E9D">
        <w:rPr>
          <w:lang w:val="fr-FR"/>
        </w:rPr>
        <w:t>origine ou l</w:t>
      </w:r>
      <w:r>
        <w:rPr>
          <w:lang w:val="fr-FR"/>
        </w:rPr>
        <w:t>’</w:t>
      </w:r>
      <w:r w:rsidRPr="00340E9D">
        <w:rPr>
          <w:lang w:val="fr-FR"/>
        </w:rPr>
        <w:t>indication géographique ont un caractère générique dans la partie contractante d</w:t>
      </w:r>
      <w:r>
        <w:rPr>
          <w:lang w:val="fr-FR"/>
        </w:rPr>
        <w:t>’</w:t>
      </w:r>
      <w:r w:rsidRPr="00340E9D">
        <w:rPr>
          <w:lang w:val="fr-FR"/>
        </w:rPr>
        <w:t>origine, leur protection en vertu de ce sous</w:t>
      </w:r>
      <w:r>
        <w:rPr>
          <w:lang w:val="fr-FR"/>
        </w:rPr>
        <w:noBreakHyphen/>
      </w:r>
      <w:r w:rsidRPr="00340E9D">
        <w:rPr>
          <w:lang w:val="fr-FR"/>
        </w:rPr>
        <w:t>alinéa n</w:t>
      </w:r>
      <w:r>
        <w:rPr>
          <w:lang w:val="fr-FR"/>
        </w:rPr>
        <w:t>’</w:t>
      </w:r>
      <w:r w:rsidRPr="00340E9D">
        <w:rPr>
          <w:lang w:val="fr-FR"/>
        </w:rPr>
        <w:t xml:space="preserve">est pas exigée dans les autres parties contractantes.] </w:t>
      </w:r>
    </w:p>
  </w:footnote>
  <w:footnote w:id="12">
    <w:p w:rsidR="003441D1" w:rsidRPr="00340E9D" w:rsidRDefault="003441D1" w:rsidP="007361B6">
      <w:pPr>
        <w:pStyle w:val="FootnoteText"/>
        <w:rPr>
          <w:lang w:val="fr-FR"/>
        </w:rPr>
      </w:pPr>
      <w:r w:rsidRPr="00340E9D">
        <w:rPr>
          <w:rStyle w:val="FootnoteReference"/>
        </w:rPr>
        <w:footnoteRef/>
      </w:r>
      <w:r w:rsidRPr="003441D1">
        <w:rPr>
          <w:lang w:val="fr-CH"/>
        </w:rPr>
        <w:t xml:space="preserve"> </w:t>
      </w:r>
      <w:r w:rsidRPr="00340E9D">
        <w:rPr>
          <w:lang w:val="fr-FR"/>
        </w:rPr>
        <w:tab/>
        <w:t>L</w:t>
      </w:r>
      <w:r>
        <w:rPr>
          <w:lang w:val="fr-FR"/>
        </w:rPr>
        <w:t>’</w:t>
      </w:r>
      <w:r w:rsidRPr="00340E9D">
        <w:rPr>
          <w:lang w:val="fr-FR"/>
        </w:rPr>
        <w:t>article 12 est sans préjudice de l</w:t>
      </w:r>
      <w:r>
        <w:rPr>
          <w:lang w:val="fr-FR"/>
        </w:rPr>
        <w:t>’</w:t>
      </w:r>
      <w:r w:rsidRPr="00340E9D">
        <w:rPr>
          <w:lang w:val="fr-FR"/>
        </w:rPr>
        <w:t>application des dispositions du présent Acte concernant l</w:t>
      </w:r>
      <w:r>
        <w:rPr>
          <w:lang w:val="fr-FR"/>
        </w:rPr>
        <w:t>’</w:t>
      </w:r>
      <w:r w:rsidRPr="00340E9D">
        <w:rPr>
          <w:lang w:val="fr-FR"/>
        </w:rPr>
        <w:t>utilisation antérieure étant donné que, avant l</w:t>
      </w:r>
      <w:r>
        <w:rPr>
          <w:lang w:val="fr-FR"/>
        </w:rPr>
        <w:t>’</w:t>
      </w:r>
      <w:r w:rsidRPr="00340E9D">
        <w:rPr>
          <w:lang w:val="fr-FR"/>
        </w:rPr>
        <w:t>enregistrement international, la dénomination ou l</w:t>
      </w:r>
      <w:r>
        <w:rPr>
          <w:lang w:val="fr-FR"/>
        </w:rPr>
        <w:t>’</w:t>
      </w:r>
      <w:r w:rsidRPr="00340E9D">
        <w:rPr>
          <w:lang w:val="fr-FR"/>
        </w:rPr>
        <w:t>indication constituant l</w:t>
      </w:r>
      <w:r>
        <w:rPr>
          <w:lang w:val="fr-FR"/>
        </w:rPr>
        <w:t>’</w:t>
      </w:r>
      <w:r w:rsidRPr="00340E9D">
        <w:rPr>
          <w:lang w:val="fr-FR"/>
        </w:rPr>
        <w:t>appellation d</w:t>
      </w:r>
      <w:r>
        <w:rPr>
          <w:lang w:val="fr-FR"/>
        </w:rPr>
        <w:t>’</w:t>
      </w:r>
      <w:r w:rsidRPr="00340E9D">
        <w:rPr>
          <w:lang w:val="fr-FR"/>
        </w:rPr>
        <w:t>origine ou l</w:t>
      </w:r>
      <w:r>
        <w:rPr>
          <w:lang w:val="fr-FR"/>
        </w:rPr>
        <w:t>’</w:t>
      </w:r>
      <w:r w:rsidRPr="00340E9D">
        <w:rPr>
          <w:lang w:val="fr-FR"/>
        </w:rPr>
        <w:t>indication géographique peut déjà, en totalité ou en partie, [avoir un caractère générique] [être générique] dans une partie contractante autre que la partie contractante d</w:t>
      </w:r>
      <w:r>
        <w:rPr>
          <w:lang w:val="fr-FR"/>
        </w:rPr>
        <w:t>’</w:t>
      </w:r>
      <w:r w:rsidRPr="00340E9D">
        <w:rPr>
          <w:lang w:val="fr-FR"/>
        </w:rPr>
        <w:t>origine, par exemple parce que la dénomination ou l</w:t>
      </w:r>
      <w:r>
        <w:rPr>
          <w:lang w:val="fr-FR"/>
        </w:rPr>
        <w:t>’</w:t>
      </w:r>
      <w:r w:rsidRPr="00340E9D">
        <w:rPr>
          <w:lang w:val="fr-FR"/>
        </w:rPr>
        <w:t>indication, ou une partie de celle</w:t>
      </w:r>
      <w:r>
        <w:rPr>
          <w:lang w:val="fr-FR"/>
        </w:rPr>
        <w:t>-</w:t>
      </w:r>
      <w:r w:rsidRPr="00340E9D">
        <w:rPr>
          <w:lang w:val="fr-FR"/>
        </w:rPr>
        <w:t>ci, est identique à un terme usuel employé dans le langage courant comme nom commun d</w:t>
      </w:r>
      <w:r>
        <w:rPr>
          <w:lang w:val="fr-FR"/>
        </w:rPr>
        <w:t>’</w:t>
      </w:r>
      <w:r w:rsidRPr="00340E9D">
        <w:rPr>
          <w:lang w:val="fr-FR"/>
        </w:rPr>
        <w:t>un produit ou d</w:t>
      </w:r>
      <w:r>
        <w:rPr>
          <w:lang w:val="fr-FR"/>
        </w:rPr>
        <w:t>’</w:t>
      </w:r>
      <w:r w:rsidRPr="00340E9D">
        <w:rPr>
          <w:lang w:val="fr-FR"/>
        </w:rPr>
        <w:t>un service dans la partie contractante en question ou est identique au nom usuel d</w:t>
      </w:r>
      <w:r>
        <w:rPr>
          <w:lang w:val="fr-FR"/>
        </w:rPr>
        <w:t>’</w:t>
      </w:r>
      <w:r w:rsidRPr="00340E9D">
        <w:rPr>
          <w:lang w:val="fr-FR"/>
        </w:rPr>
        <w:t>une variété de raisin dans cette partie contractante.</w:t>
      </w:r>
    </w:p>
  </w:footnote>
  <w:footnote w:id="13">
    <w:p w:rsidR="003441D1" w:rsidRPr="00340E9D" w:rsidRDefault="003441D1" w:rsidP="00225784">
      <w:pPr>
        <w:pStyle w:val="FootnoteText"/>
        <w:rPr>
          <w:lang w:val="fr-FR"/>
        </w:rPr>
      </w:pPr>
      <w:r w:rsidRPr="00340E9D">
        <w:rPr>
          <w:rStyle w:val="FootnoteReference"/>
        </w:rPr>
        <w:footnoteRef/>
      </w:r>
      <w:r w:rsidRPr="002E5F9C">
        <w:rPr>
          <w:lang w:val="fr-CH"/>
        </w:rPr>
        <w:t xml:space="preserve"> </w:t>
      </w:r>
      <w:r w:rsidRPr="00340E9D">
        <w:rPr>
          <w:lang w:val="fr-FR"/>
        </w:rPr>
        <w:tab/>
        <w:t>Compte tenu des garanties prévues à l</w:t>
      </w:r>
      <w:r>
        <w:rPr>
          <w:lang w:val="fr-FR"/>
        </w:rPr>
        <w:t>’</w:t>
      </w:r>
      <w:r w:rsidRPr="00340E9D">
        <w:rPr>
          <w:lang w:val="fr-FR"/>
        </w:rPr>
        <w:t>article 13 à l</w:t>
      </w:r>
      <w:r>
        <w:rPr>
          <w:lang w:val="fr-FR"/>
        </w:rPr>
        <w:t>’</w:t>
      </w:r>
      <w:r w:rsidRPr="00340E9D">
        <w:rPr>
          <w:lang w:val="fr-FR"/>
        </w:rPr>
        <w:t>égard d</w:t>
      </w:r>
      <w:r>
        <w:rPr>
          <w:lang w:val="fr-FR"/>
        </w:rPr>
        <w:t>’</w:t>
      </w:r>
      <w:r w:rsidRPr="00340E9D">
        <w:rPr>
          <w:lang w:val="fr-FR"/>
        </w:rPr>
        <w:t xml:space="preserve">une utilisation en vertu de marques </w:t>
      </w:r>
      <w:r>
        <w:rPr>
          <w:lang w:val="fr-FR"/>
        </w:rPr>
        <w:t xml:space="preserve">antérieures </w:t>
      </w:r>
      <w:r w:rsidRPr="002E5F9C">
        <w:rPr>
          <w:lang w:val="fr-FR"/>
        </w:rPr>
        <w:t>[</w:t>
      </w:r>
      <w:r w:rsidRPr="00340E9D">
        <w:rPr>
          <w:lang w:val="fr-FR"/>
        </w:rPr>
        <w:t>ou d</w:t>
      </w:r>
      <w:r>
        <w:rPr>
          <w:lang w:val="fr-FR"/>
        </w:rPr>
        <w:t>’</w:t>
      </w:r>
      <w:r w:rsidRPr="00340E9D">
        <w:rPr>
          <w:lang w:val="fr-FR"/>
        </w:rPr>
        <w:t>autres droits antérieurs</w:t>
      </w:r>
      <w:r w:rsidRPr="002E5F9C">
        <w:rPr>
          <w:lang w:val="fr-FR"/>
        </w:rPr>
        <w:t>]</w:t>
      </w:r>
      <w:r w:rsidRPr="00340E9D">
        <w:rPr>
          <w:lang w:val="fr-FR"/>
        </w:rPr>
        <w:t>, l</w:t>
      </w:r>
      <w:r>
        <w:rPr>
          <w:lang w:val="fr-FR"/>
        </w:rPr>
        <w:t>’</w:t>
      </w:r>
      <w:r w:rsidRPr="00340E9D">
        <w:rPr>
          <w:lang w:val="fr-FR"/>
        </w:rPr>
        <w:t>article 17 ne prévoit pas de délais éventuels pour mettre fin progressivement à cette utilisation, à moins que la marque antérieure [ou l</w:t>
      </w:r>
      <w:r>
        <w:rPr>
          <w:lang w:val="fr-FR"/>
        </w:rPr>
        <w:t>’</w:t>
      </w:r>
      <w:r w:rsidRPr="00340E9D">
        <w:rPr>
          <w:lang w:val="fr-FR"/>
        </w:rPr>
        <w:t>autre droit antérieur] ne contienne une dénomination ou une indication entrant en conflit avec une appellation d</w:t>
      </w:r>
      <w:r>
        <w:rPr>
          <w:lang w:val="fr-FR"/>
        </w:rPr>
        <w:t>’</w:t>
      </w:r>
      <w:r w:rsidRPr="00340E9D">
        <w:rPr>
          <w:lang w:val="fr-FR"/>
        </w:rPr>
        <w:t>origine ou indication géographique enregistrée et qu</w:t>
      </w:r>
      <w:r>
        <w:rPr>
          <w:lang w:val="fr-FR"/>
        </w:rPr>
        <w:t>’</w:t>
      </w:r>
      <w:r w:rsidRPr="00340E9D">
        <w:rPr>
          <w:lang w:val="fr-FR"/>
        </w:rPr>
        <w:t>elle ne soit pas revendiquée en vertu de la marque antérieure [ou de l</w:t>
      </w:r>
      <w:r>
        <w:rPr>
          <w:lang w:val="fr-FR"/>
        </w:rPr>
        <w:t>’</w:t>
      </w:r>
      <w:r w:rsidRPr="00340E9D">
        <w:rPr>
          <w:lang w:val="fr-FR"/>
        </w:rPr>
        <w:t>autre droit antérieur], ou qu</w:t>
      </w:r>
      <w:r>
        <w:rPr>
          <w:lang w:val="fr-FR"/>
        </w:rPr>
        <w:t>’</w:t>
      </w:r>
      <w:r w:rsidRPr="00340E9D">
        <w:rPr>
          <w:lang w:val="fr-FR"/>
        </w:rPr>
        <w:t>elle ne fasse manifestement pas partie de l</w:t>
      </w:r>
      <w:r>
        <w:rPr>
          <w:lang w:val="fr-FR"/>
        </w:rPr>
        <w:t>’</w:t>
      </w:r>
      <w:r w:rsidRPr="00340E9D">
        <w:rPr>
          <w:lang w:val="fr-FR"/>
        </w:rPr>
        <w:t>objet protégé par la marque antérieure [ou par l</w:t>
      </w:r>
      <w:r>
        <w:rPr>
          <w:lang w:val="fr-FR"/>
        </w:rPr>
        <w:t>’</w:t>
      </w:r>
      <w:r w:rsidRPr="00340E9D">
        <w:rPr>
          <w:lang w:val="fr-FR"/>
        </w:rPr>
        <w:t xml:space="preserve">autre droit antérieur].  </w:t>
      </w:r>
    </w:p>
  </w:footnote>
  <w:footnote w:id="14">
    <w:p w:rsidR="003441D1" w:rsidRPr="00340E9D" w:rsidRDefault="003441D1">
      <w:pPr>
        <w:pStyle w:val="FootnoteText"/>
        <w:rPr>
          <w:lang w:val="fr-FR"/>
        </w:rPr>
      </w:pPr>
      <w:r w:rsidRPr="00340E9D">
        <w:rPr>
          <w:rStyle w:val="FootnoteReference"/>
        </w:rPr>
        <w:footnoteRef/>
      </w:r>
      <w:r w:rsidRPr="002E5F9C">
        <w:rPr>
          <w:lang w:val="fr-CH"/>
        </w:rPr>
        <w:t xml:space="preserve"> </w:t>
      </w:r>
      <w:r w:rsidRPr="00340E9D">
        <w:rPr>
          <w:lang w:val="fr-FR"/>
        </w:rPr>
        <w:tab/>
        <w:t>[Les motifs d</w:t>
      </w:r>
      <w:r>
        <w:rPr>
          <w:lang w:val="fr-FR"/>
        </w:rPr>
        <w:t>’</w:t>
      </w:r>
      <w:r w:rsidRPr="00340E9D">
        <w:rPr>
          <w:lang w:val="fr-FR"/>
        </w:rPr>
        <w:t>invalidation possibles comprennent notamment : 1) les motifs fondés sur un droit antérieur;  2) les motifs fondés sur le caractère générique avant l</w:t>
      </w:r>
      <w:r>
        <w:rPr>
          <w:lang w:val="fr-FR"/>
        </w:rPr>
        <w:t>’</w:t>
      </w:r>
      <w:r w:rsidRPr="00340E9D">
        <w:rPr>
          <w:lang w:val="fr-FR"/>
        </w:rPr>
        <w:t>enregistrement international;  3) les motifs fondés sur la non</w:t>
      </w:r>
      <w:r>
        <w:rPr>
          <w:lang w:val="fr-FR"/>
        </w:rPr>
        <w:noBreakHyphen/>
      </w:r>
      <w:r w:rsidRPr="00340E9D">
        <w:rPr>
          <w:lang w:val="fr-FR"/>
        </w:rPr>
        <w:t>conformité avec la définition d</w:t>
      </w:r>
      <w:r>
        <w:rPr>
          <w:lang w:val="fr-FR"/>
        </w:rPr>
        <w:t>’</w:t>
      </w:r>
      <w:r w:rsidRPr="00340E9D">
        <w:rPr>
          <w:lang w:val="fr-FR"/>
        </w:rPr>
        <w:t>une appellation d</w:t>
      </w:r>
      <w:r>
        <w:rPr>
          <w:lang w:val="fr-FR"/>
        </w:rPr>
        <w:t>’</w:t>
      </w:r>
      <w:r w:rsidRPr="00340E9D">
        <w:rPr>
          <w:lang w:val="fr-FR"/>
        </w:rPr>
        <w:t>origine ou d</w:t>
      </w:r>
      <w:r>
        <w:rPr>
          <w:lang w:val="fr-FR"/>
        </w:rPr>
        <w:t>’</w:t>
      </w:r>
      <w:r w:rsidRPr="00340E9D">
        <w:rPr>
          <w:lang w:val="fr-FR"/>
        </w:rPr>
        <w:t>une indication géographique;  4) les motifs fondés sur la morale ou l</w:t>
      </w:r>
      <w:r>
        <w:rPr>
          <w:lang w:val="fr-FR"/>
        </w:rPr>
        <w:t>’</w:t>
      </w:r>
      <w:r w:rsidRPr="00340E9D">
        <w:rPr>
          <w:lang w:val="fr-FR"/>
        </w:rPr>
        <w:t>ordre public;  5) les motifs fondés sur l</w:t>
      </w:r>
      <w:r>
        <w:rPr>
          <w:lang w:val="fr-FR"/>
        </w:rPr>
        <w:t>’</w:t>
      </w:r>
      <w:r w:rsidRPr="00340E9D">
        <w:rPr>
          <w:lang w:val="fr-FR"/>
        </w:rPr>
        <w:t>article 10 ou l</w:t>
      </w:r>
      <w:r>
        <w:rPr>
          <w:lang w:val="fr-FR"/>
        </w:rPr>
        <w:t>’</w:t>
      </w:r>
      <w:r w:rsidRPr="00340E9D">
        <w:rPr>
          <w:lang w:val="fr-FR"/>
        </w:rPr>
        <w:t>article 10</w:t>
      </w:r>
      <w:r w:rsidRPr="00340E9D">
        <w:rPr>
          <w:i/>
          <w:lang w:val="fr-FR"/>
        </w:rPr>
        <w:t>bis</w:t>
      </w:r>
      <w:r w:rsidRPr="00340E9D">
        <w:rPr>
          <w:lang w:val="fr-FR"/>
        </w:rPr>
        <w:t xml:space="preserve"> de la Convention de Paris;  6)</w:t>
      </w:r>
      <w:r>
        <w:rPr>
          <w:lang w:val="fr-FR"/>
        </w:rPr>
        <w:t> </w:t>
      </w:r>
      <w:r w:rsidRPr="00340E9D">
        <w:rPr>
          <w:lang w:val="fr-FR"/>
        </w:rPr>
        <w:t>les motifs fondés sur le défaut d</w:t>
      </w:r>
      <w:r>
        <w:rPr>
          <w:lang w:val="fr-FR"/>
        </w:rPr>
        <w:t>’</w:t>
      </w:r>
      <w:r w:rsidRPr="00340E9D">
        <w:rPr>
          <w:lang w:val="fr-FR"/>
        </w:rPr>
        <w:t>usage;  et 7)</w:t>
      </w:r>
      <w:r>
        <w:rPr>
          <w:lang w:val="fr-FR"/>
        </w:rPr>
        <w:t> </w:t>
      </w:r>
      <w:r w:rsidRPr="00340E9D">
        <w:rPr>
          <w:lang w:val="fr-FR"/>
        </w:rPr>
        <w:t xml:space="preserve">les motifs fondés sur le fait que le terme a acquis un caractère générique.]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1D1" w:rsidRPr="0056664C" w:rsidRDefault="003441D1" w:rsidP="00E144F4">
    <w:pPr>
      <w:pStyle w:val="Header"/>
      <w:jc w:val="right"/>
      <w:rPr>
        <w:lang w:val="fr-FR"/>
      </w:rPr>
    </w:pPr>
    <w:r>
      <w:rPr>
        <w:lang w:val="fr-FR"/>
      </w:rPr>
      <w:t>LI/WG/DEV/10</w:t>
    </w:r>
    <w:r w:rsidRPr="0056664C">
      <w:rPr>
        <w:lang w:val="fr-FR"/>
      </w:rPr>
      <w:t>/2</w:t>
    </w:r>
  </w:p>
  <w:p w:rsidR="003441D1" w:rsidRPr="00E144F4" w:rsidRDefault="003441D1" w:rsidP="00E144F4">
    <w:pPr>
      <w:pStyle w:val="Header"/>
      <w:jc w:val="right"/>
      <w:rPr>
        <w:lang w:val="fr-FR"/>
      </w:rPr>
    </w:pPr>
    <w:proofErr w:type="gramStart"/>
    <w:r w:rsidRPr="00E144F4">
      <w:rPr>
        <w:lang w:val="fr-FR"/>
      </w:rPr>
      <w:t>page</w:t>
    </w:r>
    <w:proofErr w:type="gramEnd"/>
    <w:r w:rsidRPr="00E144F4">
      <w:rPr>
        <w:lang w:val="fr-FR"/>
      </w:rPr>
      <w:t xml:space="preserve"> </w:t>
    </w:r>
    <w:r w:rsidRPr="00090278">
      <w:rPr>
        <w:rStyle w:val="PageNumber"/>
        <w:rFonts w:cs="Arial"/>
        <w:lang w:val="fr-FR"/>
      </w:rPr>
      <w:fldChar w:fldCharType="begin"/>
    </w:r>
    <w:r w:rsidRPr="00090278">
      <w:rPr>
        <w:rStyle w:val="PageNumber"/>
        <w:rFonts w:cs="Arial"/>
        <w:lang w:val="fr-FR"/>
      </w:rPr>
      <w:instrText xml:space="preserve"> PAGE </w:instrText>
    </w:r>
    <w:r w:rsidRPr="00090278">
      <w:rPr>
        <w:rStyle w:val="PageNumber"/>
        <w:rFonts w:cs="Arial"/>
        <w:lang w:val="fr-FR"/>
      </w:rPr>
      <w:fldChar w:fldCharType="separate"/>
    </w:r>
    <w:r w:rsidR="00AA3FB7">
      <w:rPr>
        <w:rStyle w:val="PageNumber"/>
        <w:rFonts w:cs="Arial"/>
        <w:noProof/>
        <w:lang w:val="fr-FR"/>
      </w:rPr>
      <w:t>4</w:t>
    </w:r>
    <w:r w:rsidRPr="00090278">
      <w:rPr>
        <w:rStyle w:val="PageNumber"/>
        <w:rFonts w:cs="Arial"/>
        <w:lang w:val="fr-FR"/>
      </w:rPr>
      <w:fldChar w:fldCharType="end"/>
    </w:r>
  </w:p>
  <w:p w:rsidR="003441D1" w:rsidRPr="0056664C" w:rsidRDefault="003441D1" w:rsidP="00E144F4">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1D1" w:rsidRPr="0056664C" w:rsidRDefault="003441D1" w:rsidP="00813217">
    <w:pPr>
      <w:pStyle w:val="Header"/>
      <w:jc w:val="right"/>
      <w:rPr>
        <w:lang w:val="fr-FR"/>
      </w:rPr>
    </w:pPr>
    <w:r>
      <w:rPr>
        <w:lang w:val="fr-FR"/>
      </w:rPr>
      <w:t>LI/WG/DEV/10</w:t>
    </w:r>
    <w:r w:rsidRPr="0056664C">
      <w:rPr>
        <w:lang w:val="fr-FR"/>
      </w:rPr>
      <w:t>/2</w:t>
    </w:r>
  </w:p>
  <w:p w:rsidR="003441D1" w:rsidRPr="00E144F4" w:rsidRDefault="003441D1" w:rsidP="00813217">
    <w:pPr>
      <w:pStyle w:val="Header"/>
      <w:jc w:val="right"/>
      <w:rPr>
        <w:lang w:val="fr-FR"/>
      </w:rPr>
    </w:pPr>
    <w:r>
      <w:rPr>
        <w:lang w:val="fr-FR"/>
      </w:rPr>
      <w:t xml:space="preserve">Annexe, </w:t>
    </w:r>
    <w:r w:rsidRPr="00E144F4">
      <w:rPr>
        <w:lang w:val="fr-FR"/>
      </w:rPr>
      <w:t xml:space="preserve">page </w:t>
    </w:r>
    <w:r w:rsidRPr="00090278">
      <w:rPr>
        <w:rStyle w:val="PageNumber"/>
        <w:rFonts w:cs="Arial"/>
        <w:lang w:val="fr-FR"/>
      </w:rPr>
      <w:fldChar w:fldCharType="begin"/>
    </w:r>
    <w:r w:rsidRPr="00090278">
      <w:rPr>
        <w:rStyle w:val="PageNumber"/>
        <w:rFonts w:cs="Arial"/>
        <w:lang w:val="fr-FR"/>
      </w:rPr>
      <w:instrText xml:space="preserve"> PAGE </w:instrText>
    </w:r>
    <w:r w:rsidRPr="00090278">
      <w:rPr>
        <w:rStyle w:val="PageNumber"/>
        <w:rFonts w:cs="Arial"/>
        <w:lang w:val="fr-FR"/>
      </w:rPr>
      <w:fldChar w:fldCharType="separate"/>
    </w:r>
    <w:r w:rsidR="00AA3FB7">
      <w:rPr>
        <w:rStyle w:val="PageNumber"/>
        <w:rFonts w:cs="Arial"/>
        <w:noProof/>
        <w:lang w:val="fr-FR"/>
      </w:rPr>
      <w:t>21</w:t>
    </w:r>
    <w:r w:rsidRPr="00090278">
      <w:rPr>
        <w:rStyle w:val="PageNumber"/>
        <w:rFonts w:cs="Arial"/>
        <w:lang w:val="fr-FR"/>
      </w:rPr>
      <w:fldChar w:fldCharType="end"/>
    </w:r>
  </w:p>
  <w:p w:rsidR="003441D1" w:rsidRPr="0056664C" w:rsidRDefault="003441D1" w:rsidP="00813217">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1D1" w:rsidRPr="0056664C" w:rsidRDefault="003441D1" w:rsidP="00813217">
    <w:pPr>
      <w:pStyle w:val="Header"/>
      <w:jc w:val="right"/>
      <w:rPr>
        <w:lang w:val="fr-FR"/>
      </w:rPr>
    </w:pPr>
    <w:r>
      <w:rPr>
        <w:lang w:val="fr-FR"/>
      </w:rPr>
      <w:t>LI/WG/DEV/10</w:t>
    </w:r>
    <w:r w:rsidRPr="0056664C">
      <w:rPr>
        <w:lang w:val="fr-FR"/>
      </w:rPr>
      <w:t>/2</w:t>
    </w:r>
  </w:p>
  <w:p w:rsidR="003441D1" w:rsidRPr="00E144F4" w:rsidRDefault="003441D1" w:rsidP="00813217">
    <w:pPr>
      <w:pStyle w:val="Header"/>
      <w:jc w:val="right"/>
      <w:rPr>
        <w:lang w:val="fr-FR"/>
      </w:rPr>
    </w:pPr>
    <w:r>
      <w:rPr>
        <w:lang w:val="fr-FR"/>
      </w:rPr>
      <w:t>ANNEXE</w:t>
    </w:r>
  </w:p>
  <w:p w:rsidR="003441D1" w:rsidRPr="0056664C" w:rsidRDefault="003441D1" w:rsidP="00813217">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num w:numId="1">
    <w:abstractNumId w:val="0"/>
  </w:num>
  <w:num w:numId="2">
    <w:abstractNumId w:val="6"/>
  </w:num>
  <w:num w:numId="3">
    <w:abstractNumId w:val="3"/>
  </w:num>
  <w:num w:numId="4">
    <w:abstractNumId w:val="7"/>
  </w:num>
  <w:num w:numId="5">
    <w:abstractNumId w:val="2"/>
    <w:lvlOverride w:ilvl="0">
      <w:startOverride w:val="1"/>
    </w:lvlOverride>
    <w:lvlOverride w:ilvl="1">
      <w:startOverride w:val="1"/>
    </w:lvlOverride>
    <w:lvlOverride w:ilvl="2">
      <w:startOverride w:val="2"/>
    </w:lvlOverride>
  </w:num>
  <w:num w:numId="6">
    <w:abstractNumId w:val="5"/>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728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Trademarks\Meetings|Trademarks\Other|Trademarks\Publications|Patents\Meetings|Patents\Other|Patent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
    <w:docVar w:name="TextBaseURL" w:val="empty"/>
    <w:docVar w:name="UILng" w:val="en"/>
  </w:docVars>
  <w:rsids>
    <w:rsidRoot w:val="000917D9"/>
    <w:rsid w:val="000006DE"/>
    <w:rsid w:val="00003180"/>
    <w:rsid w:val="00003F94"/>
    <w:rsid w:val="00004A5D"/>
    <w:rsid w:val="00004AC9"/>
    <w:rsid w:val="00004E95"/>
    <w:rsid w:val="00005195"/>
    <w:rsid w:val="0000534A"/>
    <w:rsid w:val="00005818"/>
    <w:rsid w:val="00006163"/>
    <w:rsid w:val="0000668A"/>
    <w:rsid w:val="000077A5"/>
    <w:rsid w:val="000077C6"/>
    <w:rsid w:val="000105B2"/>
    <w:rsid w:val="000119CC"/>
    <w:rsid w:val="00011DE3"/>
    <w:rsid w:val="000130A6"/>
    <w:rsid w:val="00014496"/>
    <w:rsid w:val="0001497C"/>
    <w:rsid w:val="0001571C"/>
    <w:rsid w:val="00016010"/>
    <w:rsid w:val="00016DDB"/>
    <w:rsid w:val="00017132"/>
    <w:rsid w:val="000178BE"/>
    <w:rsid w:val="00017A25"/>
    <w:rsid w:val="00017C6C"/>
    <w:rsid w:val="00020768"/>
    <w:rsid w:val="00020B15"/>
    <w:rsid w:val="0002161B"/>
    <w:rsid w:val="000217A0"/>
    <w:rsid w:val="00021B98"/>
    <w:rsid w:val="0002204E"/>
    <w:rsid w:val="000220DB"/>
    <w:rsid w:val="00022F02"/>
    <w:rsid w:val="00023065"/>
    <w:rsid w:val="000248CC"/>
    <w:rsid w:val="000251FC"/>
    <w:rsid w:val="0002630E"/>
    <w:rsid w:val="000267A7"/>
    <w:rsid w:val="00026ECC"/>
    <w:rsid w:val="00027221"/>
    <w:rsid w:val="00027FE2"/>
    <w:rsid w:val="00030B3B"/>
    <w:rsid w:val="00031559"/>
    <w:rsid w:val="00032279"/>
    <w:rsid w:val="000331D4"/>
    <w:rsid w:val="0003370E"/>
    <w:rsid w:val="000339BC"/>
    <w:rsid w:val="000343E9"/>
    <w:rsid w:val="00034DF1"/>
    <w:rsid w:val="000369AC"/>
    <w:rsid w:val="00036F34"/>
    <w:rsid w:val="00037423"/>
    <w:rsid w:val="00037BBF"/>
    <w:rsid w:val="0004044C"/>
    <w:rsid w:val="00040711"/>
    <w:rsid w:val="000407FF"/>
    <w:rsid w:val="00043304"/>
    <w:rsid w:val="00043CAA"/>
    <w:rsid w:val="000440B9"/>
    <w:rsid w:val="00044C4B"/>
    <w:rsid w:val="0004547C"/>
    <w:rsid w:val="000457B1"/>
    <w:rsid w:val="00045F81"/>
    <w:rsid w:val="00046132"/>
    <w:rsid w:val="00046C1F"/>
    <w:rsid w:val="00047039"/>
    <w:rsid w:val="000479A1"/>
    <w:rsid w:val="00047FA7"/>
    <w:rsid w:val="000502B0"/>
    <w:rsid w:val="0005148F"/>
    <w:rsid w:val="00052664"/>
    <w:rsid w:val="00053338"/>
    <w:rsid w:val="000535F7"/>
    <w:rsid w:val="00054706"/>
    <w:rsid w:val="00055127"/>
    <w:rsid w:val="000553FF"/>
    <w:rsid w:val="000559A1"/>
    <w:rsid w:val="000559DB"/>
    <w:rsid w:val="00055F47"/>
    <w:rsid w:val="00056E6F"/>
    <w:rsid w:val="0005733D"/>
    <w:rsid w:val="00057A16"/>
    <w:rsid w:val="00060CE2"/>
    <w:rsid w:val="0006108C"/>
    <w:rsid w:val="000619C2"/>
    <w:rsid w:val="0006244B"/>
    <w:rsid w:val="00062BEA"/>
    <w:rsid w:val="000639C6"/>
    <w:rsid w:val="000639DC"/>
    <w:rsid w:val="00063A6B"/>
    <w:rsid w:val="000640FE"/>
    <w:rsid w:val="000647B6"/>
    <w:rsid w:val="00067B14"/>
    <w:rsid w:val="00067EB3"/>
    <w:rsid w:val="00070346"/>
    <w:rsid w:val="00070463"/>
    <w:rsid w:val="00070B2E"/>
    <w:rsid w:val="00070C01"/>
    <w:rsid w:val="00070E04"/>
    <w:rsid w:val="0007240F"/>
    <w:rsid w:val="0007289A"/>
    <w:rsid w:val="00074AB6"/>
    <w:rsid w:val="00075432"/>
    <w:rsid w:val="00077348"/>
    <w:rsid w:val="00080031"/>
    <w:rsid w:val="00080178"/>
    <w:rsid w:val="000801DB"/>
    <w:rsid w:val="0008022A"/>
    <w:rsid w:val="00080F58"/>
    <w:rsid w:val="00081290"/>
    <w:rsid w:val="000818FB"/>
    <w:rsid w:val="000824B5"/>
    <w:rsid w:val="0008259D"/>
    <w:rsid w:val="00082D52"/>
    <w:rsid w:val="00083D50"/>
    <w:rsid w:val="00084AC4"/>
    <w:rsid w:val="00084D63"/>
    <w:rsid w:val="000851A6"/>
    <w:rsid w:val="00085341"/>
    <w:rsid w:val="00085C99"/>
    <w:rsid w:val="00086CF2"/>
    <w:rsid w:val="0009024D"/>
    <w:rsid w:val="00090278"/>
    <w:rsid w:val="00090601"/>
    <w:rsid w:val="00090614"/>
    <w:rsid w:val="00090D4A"/>
    <w:rsid w:val="00091204"/>
    <w:rsid w:val="000917D9"/>
    <w:rsid w:val="00091CED"/>
    <w:rsid w:val="00092D8F"/>
    <w:rsid w:val="00094294"/>
    <w:rsid w:val="0009441D"/>
    <w:rsid w:val="000950BB"/>
    <w:rsid w:val="0009519E"/>
    <w:rsid w:val="000968ED"/>
    <w:rsid w:val="00096958"/>
    <w:rsid w:val="000A0D36"/>
    <w:rsid w:val="000A10B3"/>
    <w:rsid w:val="000A1202"/>
    <w:rsid w:val="000A338E"/>
    <w:rsid w:val="000A466F"/>
    <w:rsid w:val="000A5BD4"/>
    <w:rsid w:val="000A6CCB"/>
    <w:rsid w:val="000A6FB9"/>
    <w:rsid w:val="000A72BE"/>
    <w:rsid w:val="000A7F78"/>
    <w:rsid w:val="000B0E81"/>
    <w:rsid w:val="000B178F"/>
    <w:rsid w:val="000B29E7"/>
    <w:rsid w:val="000B2FEB"/>
    <w:rsid w:val="000B379B"/>
    <w:rsid w:val="000B4BB1"/>
    <w:rsid w:val="000B4E43"/>
    <w:rsid w:val="000B502B"/>
    <w:rsid w:val="000B50EA"/>
    <w:rsid w:val="000B5897"/>
    <w:rsid w:val="000B58EA"/>
    <w:rsid w:val="000B6EDE"/>
    <w:rsid w:val="000B7D25"/>
    <w:rsid w:val="000C1B77"/>
    <w:rsid w:val="000C335D"/>
    <w:rsid w:val="000C38A7"/>
    <w:rsid w:val="000C4D2D"/>
    <w:rsid w:val="000C5DDE"/>
    <w:rsid w:val="000C5EE3"/>
    <w:rsid w:val="000C685B"/>
    <w:rsid w:val="000C6C0B"/>
    <w:rsid w:val="000C7659"/>
    <w:rsid w:val="000D00EA"/>
    <w:rsid w:val="000D0C32"/>
    <w:rsid w:val="000D2056"/>
    <w:rsid w:val="000D453E"/>
    <w:rsid w:val="000D4A8E"/>
    <w:rsid w:val="000D4FA3"/>
    <w:rsid w:val="000D5004"/>
    <w:rsid w:val="000D6B3C"/>
    <w:rsid w:val="000D6D14"/>
    <w:rsid w:val="000E18DC"/>
    <w:rsid w:val="000E1D4E"/>
    <w:rsid w:val="000E2729"/>
    <w:rsid w:val="000E2828"/>
    <w:rsid w:val="000E411A"/>
    <w:rsid w:val="000E4454"/>
    <w:rsid w:val="000E4CB0"/>
    <w:rsid w:val="000E53AC"/>
    <w:rsid w:val="000E5F11"/>
    <w:rsid w:val="000E5FFA"/>
    <w:rsid w:val="000E6645"/>
    <w:rsid w:val="000E6FAB"/>
    <w:rsid w:val="000E7430"/>
    <w:rsid w:val="000E79B0"/>
    <w:rsid w:val="000F045B"/>
    <w:rsid w:val="000F0710"/>
    <w:rsid w:val="000F0BF0"/>
    <w:rsid w:val="000F25BD"/>
    <w:rsid w:val="000F2FBB"/>
    <w:rsid w:val="000F36F2"/>
    <w:rsid w:val="000F3C2C"/>
    <w:rsid w:val="000F4358"/>
    <w:rsid w:val="000F4A71"/>
    <w:rsid w:val="000F4F40"/>
    <w:rsid w:val="000F586F"/>
    <w:rsid w:val="000F5E1E"/>
    <w:rsid w:val="000F5E56"/>
    <w:rsid w:val="000F64F6"/>
    <w:rsid w:val="000F6758"/>
    <w:rsid w:val="000F7BAD"/>
    <w:rsid w:val="00100CF5"/>
    <w:rsid w:val="0010132B"/>
    <w:rsid w:val="001016A9"/>
    <w:rsid w:val="00101A30"/>
    <w:rsid w:val="00102185"/>
    <w:rsid w:val="001028C7"/>
    <w:rsid w:val="00103D5F"/>
    <w:rsid w:val="001041E1"/>
    <w:rsid w:val="00104A57"/>
    <w:rsid w:val="0010509F"/>
    <w:rsid w:val="00105510"/>
    <w:rsid w:val="00105819"/>
    <w:rsid w:val="00105F62"/>
    <w:rsid w:val="00106E71"/>
    <w:rsid w:val="001070B0"/>
    <w:rsid w:val="001103C8"/>
    <w:rsid w:val="00111064"/>
    <w:rsid w:val="0011200E"/>
    <w:rsid w:val="001126F3"/>
    <w:rsid w:val="00113519"/>
    <w:rsid w:val="00115344"/>
    <w:rsid w:val="001155A7"/>
    <w:rsid w:val="001168C0"/>
    <w:rsid w:val="00116E37"/>
    <w:rsid w:val="00117964"/>
    <w:rsid w:val="00120C52"/>
    <w:rsid w:val="00122619"/>
    <w:rsid w:val="001226B6"/>
    <w:rsid w:val="001227BE"/>
    <w:rsid w:val="00122CC0"/>
    <w:rsid w:val="00123254"/>
    <w:rsid w:val="001237B9"/>
    <w:rsid w:val="00124A4F"/>
    <w:rsid w:val="0012521E"/>
    <w:rsid w:val="00125AAA"/>
    <w:rsid w:val="00125DDA"/>
    <w:rsid w:val="00127847"/>
    <w:rsid w:val="00130446"/>
    <w:rsid w:val="00130524"/>
    <w:rsid w:val="0013069A"/>
    <w:rsid w:val="00130A1D"/>
    <w:rsid w:val="00131670"/>
    <w:rsid w:val="00131E47"/>
    <w:rsid w:val="00132570"/>
    <w:rsid w:val="00132BD6"/>
    <w:rsid w:val="001334F6"/>
    <w:rsid w:val="001336CE"/>
    <w:rsid w:val="00133850"/>
    <w:rsid w:val="00133ACC"/>
    <w:rsid w:val="00134138"/>
    <w:rsid w:val="0013453C"/>
    <w:rsid w:val="0013453E"/>
    <w:rsid w:val="001362EE"/>
    <w:rsid w:val="00136FE9"/>
    <w:rsid w:val="00137CB7"/>
    <w:rsid w:val="00137F74"/>
    <w:rsid w:val="001408C7"/>
    <w:rsid w:val="00140E9D"/>
    <w:rsid w:val="001411B1"/>
    <w:rsid w:val="00141230"/>
    <w:rsid w:val="00141445"/>
    <w:rsid w:val="0014223E"/>
    <w:rsid w:val="001428F5"/>
    <w:rsid w:val="00144436"/>
    <w:rsid w:val="00144517"/>
    <w:rsid w:val="00145650"/>
    <w:rsid w:val="001469A5"/>
    <w:rsid w:val="00146D16"/>
    <w:rsid w:val="00147BD4"/>
    <w:rsid w:val="00150539"/>
    <w:rsid w:val="00150FD5"/>
    <w:rsid w:val="0015107D"/>
    <w:rsid w:val="00152051"/>
    <w:rsid w:val="00152A99"/>
    <w:rsid w:val="00153D69"/>
    <w:rsid w:val="00154F19"/>
    <w:rsid w:val="00155CB6"/>
    <w:rsid w:val="001568DB"/>
    <w:rsid w:val="00156AE3"/>
    <w:rsid w:val="00156FDF"/>
    <w:rsid w:val="0015762B"/>
    <w:rsid w:val="00160A53"/>
    <w:rsid w:val="00162984"/>
    <w:rsid w:val="00162B94"/>
    <w:rsid w:val="0016326F"/>
    <w:rsid w:val="00163B63"/>
    <w:rsid w:val="00164C20"/>
    <w:rsid w:val="00164D16"/>
    <w:rsid w:val="00165075"/>
    <w:rsid w:val="0016555E"/>
    <w:rsid w:val="00167C1B"/>
    <w:rsid w:val="001704DB"/>
    <w:rsid w:val="0017235A"/>
    <w:rsid w:val="001728DB"/>
    <w:rsid w:val="0017443B"/>
    <w:rsid w:val="001752BD"/>
    <w:rsid w:val="00175AFD"/>
    <w:rsid w:val="00175E27"/>
    <w:rsid w:val="00176324"/>
    <w:rsid w:val="00176A83"/>
    <w:rsid w:val="001776F8"/>
    <w:rsid w:val="00177BED"/>
    <w:rsid w:val="00180207"/>
    <w:rsid w:val="0018056F"/>
    <w:rsid w:val="001815F2"/>
    <w:rsid w:val="0018180D"/>
    <w:rsid w:val="00181868"/>
    <w:rsid w:val="00182ADD"/>
    <w:rsid w:val="00182D77"/>
    <w:rsid w:val="001832A6"/>
    <w:rsid w:val="00183957"/>
    <w:rsid w:val="00183B11"/>
    <w:rsid w:val="00183E05"/>
    <w:rsid w:val="001841BC"/>
    <w:rsid w:val="00185EBD"/>
    <w:rsid w:val="001865DD"/>
    <w:rsid w:val="001870AF"/>
    <w:rsid w:val="00187FFE"/>
    <w:rsid w:val="00190214"/>
    <w:rsid w:val="00190DB9"/>
    <w:rsid w:val="00190E1E"/>
    <w:rsid w:val="00191A67"/>
    <w:rsid w:val="00192390"/>
    <w:rsid w:val="001923E3"/>
    <w:rsid w:val="00194827"/>
    <w:rsid w:val="00194C86"/>
    <w:rsid w:val="0019691F"/>
    <w:rsid w:val="00196DF8"/>
    <w:rsid w:val="00197162"/>
    <w:rsid w:val="001976C1"/>
    <w:rsid w:val="001A09D9"/>
    <w:rsid w:val="001A13DE"/>
    <w:rsid w:val="001A2374"/>
    <w:rsid w:val="001A2E7D"/>
    <w:rsid w:val="001A451C"/>
    <w:rsid w:val="001A490E"/>
    <w:rsid w:val="001A5B4E"/>
    <w:rsid w:val="001A6513"/>
    <w:rsid w:val="001A67A7"/>
    <w:rsid w:val="001A6F03"/>
    <w:rsid w:val="001B08A1"/>
    <w:rsid w:val="001B10DC"/>
    <w:rsid w:val="001B115D"/>
    <w:rsid w:val="001B2A4C"/>
    <w:rsid w:val="001B3479"/>
    <w:rsid w:val="001B35C6"/>
    <w:rsid w:val="001B3A34"/>
    <w:rsid w:val="001B4CD2"/>
    <w:rsid w:val="001B4D4F"/>
    <w:rsid w:val="001B53A5"/>
    <w:rsid w:val="001B69B3"/>
    <w:rsid w:val="001C11C3"/>
    <w:rsid w:val="001C17A1"/>
    <w:rsid w:val="001C41BC"/>
    <w:rsid w:val="001C43F5"/>
    <w:rsid w:val="001C586D"/>
    <w:rsid w:val="001C66D2"/>
    <w:rsid w:val="001C68EA"/>
    <w:rsid w:val="001C6BBA"/>
    <w:rsid w:val="001C7603"/>
    <w:rsid w:val="001D19F0"/>
    <w:rsid w:val="001D228C"/>
    <w:rsid w:val="001D563B"/>
    <w:rsid w:val="001D5AD3"/>
    <w:rsid w:val="001D6032"/>
    <w:rsid w:val="001D6327"/>
    <w:rsid w:val="001D6680"/>
    <w:rsid w:val="001E0550"/>
    <w:rsid w:val="001E0AEA"/>
    <w:rsid w:val="001E0C8A"/>
    <w:rsid w:val="001E2241"/>
    <w:rsid w:val="001E24C1"/>
    <w:rsid w:val="001E2F50"/>
    <w:rsid w:val="001E361A"/>
    <w:rsid w:val="001E3987"/>
    <w:rsid w:val="001E3FE6"/>
    <w:rsid w:val="001E4EAF"/>
    <w:rsid w:val="001E72FF"/>
    <w:rsid w:val="001E7B2B"/>
    <w:rsid w:val="001F0786"/>
    <w:rsid w:val="001F0B2F"/>
    <w:rsid w:val="001F0B9F"/>
    <w:rsid w:val="001F1984"/>
    <w:rsid w:val="001F29F8"/>
    <w:rsid w:val="001F3384"/>
    <w:rsid w:val="001F44FB"/>
    <w:rsid w:val="001F47B0"/>
    <w:rsid w:val="001F481A"/>
    <w:rsid w:val="001F49E7"/>
    <w:rsid w:val="001F4C73"/>
    <w:rsid w:val="001F6229"/>
    <w:rsid w:val="002002C7"/>
    <w:rsid w:val="00200321"/>
    <w:rsid w:val="0020092B"/>
    <w:rsid w:val="00200C64"/>
    <w:rsid w:val="00200E70"/>
    <w:rsid w:val="002017C3"/>
    <w:rsid w:val="00202712"/>
    <w:rsid w:val="00202879"/>
    <w:rsid w:val="00202AEE"/>
    <w:rsid w:val="002042A9"/>
    <w:rsid w:val="00204509"/>
    <w:rsid w:val="00206086"/>
    <w:rsid w:val="002064B6"/>
    <w:rsid w:val="00206724"/>
    <w:rsid w:val="00206BB5"/>
    <w:rsid w:val="002077CA"/>
    <w:rsid w:val="00211BF2"/>
    <w:rsid w:val="00212F25"/>
    <w:rsid w:val="00213146"/>
    <w:rsid w:val="00213670"/>
    <w:rsid w:val="00214299"/>
    <w:rsid w:val="00214748"/>
    <w:rsid w:val="00214ADE"/>
    <w:rsid w:val="002158E5"/>
    <w:rsid w:val="00215D62"/>
    <w:rsid w:val="00215D87"/>
    <w:rsid w:val="002160C6"/>
    <w:rsid w:val="00216656"/>
    <w:rsid w:val="00216F5D"/>
    <w:rsid w:val="00217331"/>
    <w:rsid w:val="00220BBC"/>
    <w:rsid w:val="00220F0B"/>
    <w:rsid w:val="00221164"/>
    <w:rsid w:val="002216A3"/>
    <w:rsid w:val="00222138"/>
    <w:rsid w:val="00222A6F"/>
    <w:rsid w:val="0022338A"/>
    <w:rsid w:val="00223AD6"/>
    <w:rsid w:val="00223B2A"/>
    <w:rsid w:val="00224B35"/>
    <w:rsid w:val="00225784"/>
    <w:rsid w:val="00226629"/>
    <w:rsid w:val="00226CCA"/>
    <w:rsid w:val="002270E6"/>
    <w:rsid w:val="00227269"/>
    <w:rsid w:val="00227843"/>
    <w:rsid w:val="002316DD"/>
    <w:rsid w:val="00231808"/>
    <w:rsid w:val="002331D5"/>
    <w:rsid w:val="002335F2"/>
    <w:rsid w:val="00233E9B"/>
    <w:rsid w:val="00234D24"/>
    <w:rsid w:val="00236B0B"/>
    <w:rsid w:val="00237A97"/>
    <w:rsid w:val="00237BCB"/>
    <w:rsid w:val="00240F35"/>
    <w:rsid w:val="0024239A"/>
    <w:rsid w:val="00243292"/>
    <w:rsid w:val="00243D44"/>
    <w:rsid w:val="00243F69"/>
    <w:rsid w:val="002447CB"/>
    <w:rsid w:val="0024599B"/>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F4F"/>
    <w:rsid w:val="0025716B"/>
    <w:rsid w:val="00257A4F"/>
    <w:rsid w:val="0026050B"/>
    <w:rsid w:val="002634C4"/>
    <w:rsid w:val="00263D45"/>
    <w:rsid w:val="00263FC1"/>
    <w:rsid w:val="002645D4"/>
    <w:rsid w:val="00265B6D"/>
    <w:rsid w:val="00265BF9"/>
    <w:rsid w:val="002660A2"/>
    <w:rsid w:val="002661BC"/>
    <w:rsid w:val="0026627A"/>
    <w:rsid w:val="0026653E"/>
    <w:rsid w:val="002667BB"/>
    <w:rsid w:val="00267352"/>
    <w:rsid w:val="002679E3"/>
    <w:rsid w:val="00270C2E"/>
    <w:rsid w:val="002710D8"/>
    <w:rsid w:val="00271A96"/>
    <w:rsid w:val="00272D60"/>
    <w:rsid w:val="00274D4D"/>
    <w:rsid w:val="002756C6"/>
    <w:rsid w:val="00275A4B"/>
    <w:rsid w:val="00275B9D"/>
    <w:rsid w:val="00276114"/>
    <w:rsid w:val="002764D5"/>
    <w:rsid w:val="002810A8"/>
    <w:rsid w:val="00283080"/>
    <w:rsid w:val="0028458A"/>
    <w:rsid w:val="00284FC7"/>
    <w:rsid w:val="00285252"/>
    <w:rsid w:val="00286547"/>
    <w:rsid w:val="0028666C"/>
    <w:rsid w:val="0028777D"/>
    <w:rsid w:val="00287AEE"/>
    <w:rsid w:val="00287FB9"/>
    <w:rsid w:val="002901D8"/>
    <w:rsid w:val="0029041A"/>
    <w:rsid w:val="002905D9"/>
    <w:rsid w:val="00291048"/>
    <w:rsid w:val="002911C9"/>
    <w:rsid w:val="00291AC4"/>
    <w:rsid w:val="002928D3"/>
    <w:rsid w:val="00293054"/>
    <w:rsid w:val="0029386C"/>
    <w:rsid w:val="002946A8"/>
    <w:rsid w:val="0029471B"/>
    <w:rsid w:val="00294926"/>
    <w:rsid w:val="0029503F"/>
    <w:rsid w:val="002954DB"/>
    <w:rsid w:val="00295B28"/>
    <w:rsid w:val="00297592"/>
    <w:rsid w:val="0029794D"/>
    <w:rsid w:val="002A0A54"/>
    <w:rsid w:val="002A0DC0"/>
    <w:rsid w:val="002A2C4B"/>
    <w:rsid w:val="002A387C"/>
    <w:rsid w:val="002A3952"/>
    <w:rsid w:val="002A3A0C"/>
    <w:rsid w:val="002A4025"/>
    <w:rsid w:val="002A4729"/>
    <w:rsid w:val="002A4735"/>
    <w:rsid w:val="002A48CD"/>
    <w:rsid w:val="002A6173"/>
    <w:rsid w:val="002A6958"/>
    <w:rsid w:val="002A6C22"/>
    <w:rsid w:val="002A7AD8"/>
    <w:rsid w:val="002B09F4"/>
    <w:rsid w:val="002B17A0"/>
    <w:rsid w:val="002B28B4"/>
    <w:rsid w:val="002B2DED"/>
    <w:rsid w:val="002B4171"/>
    <w:rsid w:val="002B4374"/>
    <w:rsid w:val="002B4554"/>
    <w:rsid w:val="002B4598"/>
    <w:rsid w:val="002B539F"/>
    <w:rsid w:val="002B54CD"/>
    <w:rsid w:val="002B56F8"/>
    <w:rsid w:val="002B5D49"/>
    <w:rsid w:val="002B6285"/>
    <w:rsid w:val="002B64D1"/>
    <w:rsid w:val="002B670C"/>
    <w:rsid w:val="002B6E9E"/>
    <w:rsid w:val="002C07AC"/>
    <w:rsid w:val="002C0ECA"/>
    <w:rsid w:val="002C1656"/>
    <w:rsid w:val="002C3D85"/>
    <w:rsid w:val="002C6116"/>
    <w:rsid w:val="002C61EA"/>
    <w:rsid w:val="002C6E06"/>
    <w:rsid w:val="002C7A98"/>
    <w:rsid w:val="002D0589"/>
    <w:rsid w:val="002D0943"/>
    <w:rsid w:val="002D11BE"/>
    <w:rsid w:val="002D13BB"/>
    <w:rsid w:val="002D2506"/>
    <w:rsid w:val="002D270E"/>
    <w:rsid w:val="002D2D13"/>
    <w:rsid w:val="002D4091"/>
    <w:rsid w:val="002D436D"/>
    <w:rsid w:val="002D4689"/>
    <w:rsid w:val="002D48A0"/>
    <w:rsid w:val="002D4A50"/>
    <w:rsid w:val="002D4F27"/>
    <w:rsid w:val="002D5668"/>
    <w:rsid w:val="002D6657"/>
    <w:rsid w:val="002D76A3"/>
    <w:rsid w:val="002E064A"/>
    <w:rsid w:val="002E0B1C"/>
    <w:rsid w:val="002E0EE5"/>
    <w:rsid w:val="002E26E4"/>
    <w:rsid w:val="002E2BAC"/>
    <w:rsid w:val="002E300B"/>
    <w:rsid w:val="002E35E5"/>
    <w:rsid w:val="002E3BB4"/>
    <w:rsid w:val="002E5095"/>
    <w:rsid w:val="002E5F9C"/>
    <w:rsid w:val="002F0EF3"/>
    <w:rsid w:val="002F0F96"/>
    <w:rsid w:val="002F1D84"/>
    <w:rsid w:val="002F1FE6"/>
    <w:rsid w:val="002F249C"/>
    <w:rsid w:val="002F2A54"/>
    <w:rsid w:val="002F2D30"/>
    <w:rsid w:val="002F350D"/>
    <w:rsid w:val="002F378C"/>
    <w:rsid w:val="002F3F34"/>
    <w:rsid w:val="002F446A"/>
    <w:rsid w:val="002F4E68"/>
    <w:rsid w:val="002F56AF"/>
    <w:rsid w:val="002F5ACF"/>
    <w:rsid w:val="002F608D"/>
    <w:rsid w:val="002F6C4B"/>
    <w:rsid w:val="002F742C"/>
    <w:rsid w:val="002F745C"/>
    <w:rsid w:val="002F7FFD"/>
    <w:rsid w:val="003008CD"/>
    <w:rsid w:val="003012FB"/>
    <w:rsid w:val="003015DE"/>
    <w:rsid w:val="003049CA"/>
    <w:rsid w:val="00305E4B"/>
    <w:rsid w:val="003067B9"/>
    <w:rsid w:val="003076DA"/>
    <w:rsid w:val="003105D1"/>
    <w:rsid w:val="00312F7F"/>
    <w:rsid w:val="0031357D"/>
    <w:rsid w:val="003135B8"/>
    <w:rsid w:val="00315B28"/>
    <w:rsid w:val="00316655"/>
    <w:rsid w:val="003172B3"/>
    <w:rsid w:val="0031745C"/>
    <w:rsid w:val="0031746A"/>
    <w:rsid w:val="003178AE"/>
    <w:rsid w:val="00320157"/>
    <w:rsid w:val="003207F5"/>
    <w:rsid w:val="00320B17"/>
    <w:rsid w:val="0032245A"/>
    <w:rsid w:val="00322D35"/>
    <w:rsid w:val="00322E53"/>
    <w:rsid w:val="00323142"/>
    <w:rsid w:val="003238D6"/>
    <w:rsid w:val="003239C0"/>
    <w:rsid w:val="00323C56"/>
    <w:rsid w:val="00324808"/>
    <w:rsid w:val="00325311"/>
    <w:rsid w:val="003254E6"/>
    <w:rsid w:val="0032572E"/>
    <w:rsid w:val="00325A18"/>
    <w:rsid w:val="00325C2C"/>
    <w:rsid w:val="003262A8"/>
    <w:rsid w:val="00326869"/>
    <w:rsid w:val="00327C93"/>
    <w:rsid w:val="00331C25"/>
    <w:rsid w:val="00331DA8"/>
    <w:rsid w:val="0033391F"/>
    <w:rsid w:val="003340BC"/>
    <w:rsid w:val="003345E4"/>
    <w:rsid w:val="003347A4"/>
    <w:rsid w:val="003351BE"/>
    <w:rsid w:val="003354AF"/>
    <w:rsid w:val="003359A6"/>
    <w:rsid w:val="003365DD"/>
    <w:rsid w:val="00337E0C"/>
    <w:rsid w:val="00340D10"/>
    <w:rsid w:val="00340E9D"/>
    <w:rsid w:val="00341093"/>
    <w:rsid w:val="0034195B"/>
    <w:rsid w:val="003420B9"/>
    <w:rsid w:val="00342D9C"/>
    <w:rsid w:val="003441D1"/>
    <w:rsid w:val="0034539B"/>
    <w:rsid w:val="00345624"/>
    <w:rsid w:val="003470B4"/>
    <w:rsid w:val="00350275"/>
    <w:rsid w:val="00350E89"/>
    <w:rsid w:val="00350FF5"/>
    <w:rsid w:val="003511DA"/>
    <w:rsid w:val="00351496"/>
    <w:rsid w:val="003520B3"/>
    <w:rsid w:val="00352CF4"/>
    <w:rsid w:val="00353E51"/>
    <w:rsid w:val="0035442A"/>
    <w:rsid w:val="00354562"/>
    <w:rsid w:val="00357B56"/>
    <w:rsid w:val="00361065"/>
    <w:rsid w:val="00361382"/>
    <w:rsid w:val="00361450"/>
    <w:rsid w:val="00361DF5"/>
    <w:rsid w:val="0036251B"/>
    <w:rsid w:val="003628EB"/>
    <w:rsid w:val="0036350E"/>
    <w:rsid w:val="003636E0"/>
    <w:rsid w:val="003647CB"/>
    <w:rsid w:val="00366293"/>
    <w:rsid w:val="003667F9"/>
    <w:rsid w:val="003673CF"/>
    <w:rsid w:val="00370551"/>
    <w:rsid w:val="0037093E"/>
    <w:rsid w:val="003710C3"/>
    <w:rsid w:val="0037181C"/>
    <w:rsid w:val="003726EC"/>
    <w:rsid w:val="003749B6"/>
    <w:rsid w:val="00375078"/>
    <w:rsid w:val="00376A6B"/>
    <w:rsid w:val="00380BA2"/>
    <w:rsid w:val="00380D2D"/>
    <w:rsid w:val="003814EC"/>
    <w:rsid w:val="00381A77"/>
    <w:rsid w:val="00381D84"/>
    <w:rsid w:val="00381E6E"/>
    <w:rsid w:val="00382C33"/>
    <w:rsid w:val="00383296"/>
    <w:rsid w:val="003845C1"/>
    <w:rsid w:val="00386442"/>
    <w:rsid w:val="00386824"/>
    <w:rsid w:val="00386DEB"/>
    <w:rsid w:val="00391B2E"/>
    <w:rsid w:val="00392320"/>
    <w:rsid w:val="003930D6"/>
    <w:rsid w:val="0039322D"/>
    <w:rsid w:val="00393908"/>
    <w:rsid w:val="0039435D"/>
    <w:rsid w:val="00394605"/>
    <w:rsid w:val="00395112"/>
    <w:rsid w:val="003959D2"/>
    <w:rsid w:val="00396D61"/>
    <w:rsid w:val="00396EAE"/>
    <w:rsid w:val="003973A8"/>
    <w:rsid w:val="0039782D"/>
    <w:rsid w:val="003A1420"/>
    <w:rsid w:val="003A1693"/>
    <w:rsid w:val="003A2257"/>
    <w:rsid w:val="003A253A"/>
    <w:rsid w:val="003A2E5A"/>
    <w:rsid w:val="003A3229"/>
    <w:rsid w:val="003A36D6"/>
    <w:rsid w:val="003A4FA1"/>
    <w:rsid w:val="003A5056"/>
    <w:rsid w:val="003A55F5"/>
    <w:rsid w:val="003A593F"/>
    <w:rsid w:val="003A5A17"/>
    <w:rsid w:val="003A6548"/>
    <w:rsid w:val="003A69BF"/>
    <w:rsid w:val="003A6F89"/>
    <w:rsid w:val="003A78C1"/>
    <w:rsid w:val="003A7C1D"/>
    <w:rsid w:val="003B0B0E"/>
    <w:rsid w:val="003B2625"/>
    <w:rsid w:val="003B38C1"/>
    <w:rsid w:val="003B39E7"/>
    <w:rsid w:val="003B533C"/>
    <w:rsid w:val="003B5AC1"/>
    <w:rsid w:val="003B602B"/>
    <w:rsid w:val="003B60CB"/>
    <w:rsid w:val="003B70CA"/>
    <w:rsid w:val="003B762A"/>
    <w:rsid w:val="003B7EE6"/>
    <w:rsid w:val="003C0626"/>
    <w:rsid w:val="003C09EE"/>
    <w:rsid w:val="003C11A2"/>
    <w:rsid w:val="003C1241"/>
    <w:rsid w:val="003C179D"/>
    <w:rsid w:val="003C17EA"/>
    <w:rsid w:val="003C1B1C"/>
    <w:rsid w:val="003C2DD5"/>
    <w:rsid w:val="003C320C"/>
    <w:rsid w:val="003C34E8"/>
    <w:rsid w:val="003C504E"/>
    <w:rsid w:val="003C6016"/>
    <w:rsid w:val="003D0806"/>
    <w:rsid w:val="003D1A94"/>
    <w:rsid w:val="003D1FC0"/>
    <w:rsid w:val="003D25B9"/>
    <w:rsid w:val="003D2B35"/>
    <w:rsid w:val="003D36E8"/>
    <w:rsid w:val="003D3DE1"/>
    <w:rsid w:val="003D43B7"/>
    <w:rsid w:val="003D61E2"/>
    <w:rsid w:val="003D6330"/>
    <w:rsid w:val="003E045D"/>
    <w:rsid w:val="003E0745"/>
    <w:rsid w:val="003E10A2"/>
    <w:rsid w:val="003E12A5"/>
    <w:rsid w:val="003E160D"/>
    <w:rsid w:val="003E25E3"/>
    <w:rsid w:val="003E320D"/>
    <w:rsid w:val="003E34A5"/>
    <w:rsid w:val="003E3E70"/>
    <w:rsid w:val="003E4F19"/>
    <w:rsid w:val="003E5079"/>
    <w:rsid w:val="003E530E"/>
    <w:rsid w:val="003E5777"/>
    <w:rsid w:val="003E5830"/>
    <w:rsid w:val="003E6F19"/>
    <w:rsid w:val="003E75E3"/>
    <w:rsid w:val="003F05BF"/>
    <w:rsid w:val="003F0991"/>
    <w:rsid w:val="003F0DDB"/>
    <w:rsid w:val="003F10D0"/>
    <w:rsid w:val="003F2469"/>
    <w:rsid w:val="003F2597"/>
    <w:rsid w:val="003F2CAC"/>
    <w:rsid w:val="003F2CED"/>
    <w:rsid w:val="003F2D30"/>
    <w:rsid w:val="003F3A06"/>
    <w:rsid w:val="003F4B0A"/>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3E5"/>
    <w:rsid w:val="004119E5"/>
    <w:rsid w:val="00411C5B"/>
    <w:rsid w:val="0041343D"/>
    <w:rsid w:val="004135B3"/>
    <w:rsid w:val="004145D2"/>
    <w:rsid w:val="00414B39"/>
    <w:rsid w:val="004153FB"/>
    <w:rsid w:val="00415824"/>
    <w:rsid w:val="00415A5B"/>
    <w:rsid w:val="0041684F"/>
    <w:rsid w:val="00416EF0"/>
    <w:rsid w:val="00417253"/>
    <w:rsid w:val="00420836"/>
    <w:rsid w:val="00420BE9"/>
    <w:rsid w:val="00421CC8"/>
    <w:rsid w:val="00421D5E"/>
    <w:rsid w:val="0042318F"/>
    <w:rsid w:val="004231C1"/>
    <w:rsid w:val="00423E3E"/>
    <w:rsid w:val="00425024"/>
    <w:rsid w:val="004267E8"/>
    <w:rsid w:val="00426D47"/>
    <w:rsid w:val="00427AF4"/>
    <w:rsid w:val="00427C2B"/>
    <w:rsid w:val="0043075F"/>
    <w:rsid w:val="00430D30"/>
    <w:rsid w:val="00431387"/>
    <w:rsid w:val="004314F5"/>
    <w:rsid w:val="00432998"/>
    <w:rsid w:val="00433093"/>
    <w:rsid w:val="004336F9"/>
    <w:rsid w:val="004342FD"/>
    <w:rsid w:val="00434BB9"/>
    <w:rsid w:val="004365C7"/>
    <w:rsid w:val="004370C7"/>
    <w:rsid w:val="00437B27"/>
    <w:rsid w:val="00437F74"/>
    <w:rsid w:val="00440199"/>
    <w:rsid w:val="0044145F"/>
    <w:rsid w:val="00441942"/>
    <w:rsid w:val="00442929"/>
    <w:rsid w:val="00442AC4"/>
    <w:rsid w:val="004438D0"/>
    <w:rsid w:val="00444EFB"/>
    <w:rsid w:val="0044520D"/>
    <w:rsid w:val="0044542D"/>
    <w:rsid w:val="004463BE"/>
    <w:rsid w:val="00446F57"/>
    <w:rsid w:val="00447BED"/>
    <w:rsid w:val="004512C0"/>
    <w:rsid w:val="00452EF8"/>
    <w:rsid w:val="00452F90"/>
    <w:rsid w:val="00454582"/>
    <w:rsid w:val="00454B0A"/>
    <w:rsid w:val="00454FAF"/>
    <w:rsid w:val="00456760"/>
    <w:rsid w:val="004568DE"/>
    <w:rsid w:val="00456AFD"/>
    <w:rsid w:val="00456EE5"/>
    <w:rsid w:val="0046035D"/>
    <w:rsid w:val="0046091D"/>
    <w:rsid w:val="00460C70"/>
    <w:rsid w:val="00460FAC"/>
    <w:rsid w:val="00462200"/>
    <w:rsid w:val="004647DA"/>
    <w:rsid w:val="00470970"/>
    <w:rsid w:val="00470B59"/>
    <w:rsid w:val="004711D0"/>
    <w:rsid w:val="0047130A"/>
    <w:rsid w:val="0047139C"/>
    <w:rsid w:val="00471933"/>
    <w:rsid w:val="00471F3F"/>
    <w:rsid w:val="00472B73"/>
    <w:rsid w:val="00472DA9"/>
    <w:rsid w:val="00474062"/>
    <w:rsid w:val="00475C11"/>
    <w:rsid w:val="00475F79"/>
    <w:rsid w:val="00475FF5"/>
    <w:rsid w:val="00477856"/>
    <w:rsid w:val="00477D6B"/>
    <w:rsid w:val="0048088D"/>
    <w:rsid w:val="00483A54"/>
    <w:rsid w:val="0048400A"/>
    <w:rsid w:val="004855DE"/>
    <w:rsid w:val="00486D06"/>
    <w:rsid w:val="00486F6D"/>
    <w:rsid w:val="00487DDA"/>
    <w:rsid w:val="00490113"/>
    <w:rsid w:val="004906C7"/>
    <w:rsid w:val="00491BA8"/>
    <w:rsid w:val="00491D3B"/>
    <w:rsid w:val="00491F18"/>
    <w:rsid w:val="00492A13"/>
    <w:rsid w:val="00493FA2"/>
    <w:rsid w:val="00494309"/>
    <w:rsid w:val="0049569B"/>
    <w:rsid w:val="00495865"/>
    <w:rsid w:val="00496687"/>
    <w:rsid w:val="0049669D"/>
    <w:rsid w:val="00497C0A"/>
    <w:rsid w:val="00497C86"/>
    <w:rsid w:val="004A10BD"/>
    <w:rsid w:val="004A1BB4"/>
    <w:rsid w:val="004A1CEC"/>
    <w:rsid w:val="004A1E0E"/>
    <w:rsid w:val="004A24EE"/>
    <w:rsid w:val="004A36DA"/>
    <w:rsid w:val="004A3A2F"/>
    <w:rsid w:val="004A3D98"/>
    <w:rsid w:val="004A3EA5"/>
    <w:rsid w:val="004A4821"/>
    <w:rsid w:val="004A4DA4"/>
    <w:rsid w:val="004A4FB0"/>
    <w:rsid w:val="004A5012"/>
    <w:rsid w:val="004B0781"/>
    <w:rsid w:val="004B174F"/>
    <w:rsid w:val="004B34F9"/>
    <w:rsid w:val="004B39D5"/>
    <w:rsid w:val="004B5BE2"/>
    <w:rsid w:val="004B6A0B"/>
    <w:rsid w:val="004B6D3F"/>
    <w:rsid w:val="004B7803"/>
    <w:rsid w:val="004C0BF5"/>
    <w:rsid w:val="004C0F09"/>
    <w:rsid w:val="004C1487"/>
    <w:rsid w:val="004C18F2"/>
    <w:rsid w:val="004C1DB0"/>
    <w:rsid w:val="004C209D"/>
    <w:rsid w:val="004C2500"/>
    <w:rsid w:val="004C39BF"/>
    <w:rsid w:val="004C40A3"/>
    <w:rsid w:val="004C51EE"/>
    <w:rsid w:val="004C550B"/>
    <w:rsid w:val="004C5757"/>
    <w:rsid w:val="004C5CE0"/>
    <w:rsid w:val="004C5E74"/>
    <w:rsid w:val="004C638C"/>
    <w:rsid w:val="004C7356"/>
    <w:rsid w:val="004C7A3C"/>
    <w:rsid w:val="004C7D16"/>
    <w:rsid w:val="004D0542"/>
    <w:rsid w:val="004D13D2"/>
    <w:rsid w:val="004D1889"/>
    <w:rsid w:val="004D1DBD"/>
    <w:rsid w:val="004D205F"/>
    <w:rsid w:val="004D24A9"/>
    <w:rsid w:val="004D2B13"/>
    <w:rsid w:val="004D3353"/>
    <w:rsid w:val="004D4B11"/>
    <w:rsid w:val="004D5F12"/>
    <w:rsid w:val="004D773C"/>
    <w:rsid w:val="004D7AB0"/>
    <w:rsid w:val="004D7D6B"/>
    <w:rsid w:val="004E0476"/>
    <w:rsid w:val="004E064A"/>
    <w:rsid w:val="004E0922"/>
    <w:rsid w:val="004E1445"/>
    <w:rsid w:val="004E148B"/>
    <w:rsid w:val="004E1AFB"/>
    <w:rsid w:val="004E258B"/>
    <w:rsid w:val="004E2F98"/>
    <w:rsid w:val="004E3A87"/>
    <w:rsid w:val="004E3E37"/>
    <w:rsid w:val="004E44B9"/>
    <w:rsid w:val="004E46A2"/>
    <w:rsid w:val="004E619D"/>
    <w:rsid w:val="004E6F03"/>
    <w:rsid w:val="004E78A5"/>
    <w:rsid w:val="004F0395"/>
    <w:rsid w:val="004F04D2"/>
    <w:rsid w:val="004F1CE9"/>
    <w:rsid w:val="004F28D1"/>
    <w:rsid w:val="004F43F9"/>
    <w:rsid w:val="004F440B"/>
    <w:rsid w:val="004F4566"/>
    <w:rsid w:val="004F5AEE"/>
    <w:rsid w:val="004F5DB4"/>
    <w:rsid w:val="004F659B"/>
    <w:rsid w:val="004F7D68"/>
    <w:rsid w:val="004F7DFD"/>
    <w:rsid w:val="004F7F77"/>
    <w:rsid w:val="00500502"/>
    <w:rsid w:val="005019FF"/>
    <w:rsid w:val="005023DC"/>
    <w:rsid w:val="00502483"/>
    <w:rsid w:val="00502776"/>
    <w:rsid w:val="00503D74"/>
    <w:rsid w:val="005041D3"/>
    <w:rsid w:val="0050482D"/>
    <w:rsid w:val="00505A89"/>
    <w:rsid w:val="00505B72"/>
    <w:rsid w:val="005067E3"/>
    <w:rsid w:val="00506A5D"/>
    <w:rsid w:val="0050778D"/>
    <w:rsid w:val="005101AC"/>
    <w:rsid w:val="00510F5F"/>
    <w:rsid w:val="00511832"/>
    <w:rsid w:val="0051195F"/>
    <w:rsid w:val="00512500"/>
    <w:rsid w:val="00512542"/>
    <w:rsid w:val="00512AAA"/>
    <w:rsid w:val="00512D22"/>
    <w:rsid w:val="00514B9E"/>
    <w:rsid w:val="00515355"/>
    <w:rsid w:val="00515BCE"/>
    <w:rsid w:val="0051799B"/>
    <w:rsid w:val="005208B8"/>
    <w:rsid w:val="005208CA"/>
    <w:rsid w:val="00520B2B"/>
    <w:rsid w:val="00521396"/>
    <w:rsid w:val="00521399"/>
    <w:rsid w:val="00521EB7"/>
    <w:rsid w:val="0052321B"/>
    <w:rsid w:val="005239F8"/>
    <w:rsid w:val="00523EC2"/>
    <w:rsid w:val="005241CD"/>
    <w:rsid w:val="005253DA"/>
    <w:rsid w:val="00525573"/>
    <w:rsid w:val="00525D74"/>
    <w:rsid w:val="00526041"/>
    <w:rsid w:val="00526804"/>
    <w:rsid w:val="0052702B"/>
    <w:rsid w:val="00527139"/>
    <w:rsid w:val="00527658"/>
    <w:rsid w:val="00527D64"/>
    <w:rsid w:val="00530445"/>
    <w:rsid w:val="0053057A"/>
    <w:rsid w:val="0053190A"/>
    <w:rsid w:val="0053295A"/>
    <w:rsid w:val="00532A97"/>
    <w:rsid w:val="00533065"/>
    <w:rsid w:val="0053323C"/>
    <w:rsid w:val="00533325"/>
    <w:rsid w:val="005344C8"/>
    <w:rsid w:val="00535AE7"/>
    <w:rsid w:val="005371DD"/>
    <w:rsid w:val="00537236"/>
    <w:rsid w:val="005375F9"/>
    <w:rsid w:val="0053774A"/>
    <w:rsid w:val="005378EA"/>
    <w:rsid w:val="00540799"/>
    <w:rsid w:val="00540879"/>
    <w:rsid w:val="00540C48"/>
    <w:rsid w:val="00540E64"/>
    <w:rsid w:val="005411A1"/>
    <w:rsid w:val="005412F3"/>
    <w:rsid w:val="0054181E"/>
    <w:rsid w:val="00541D81"/>
    <w:rsid w:val="00542C96"/>
    <w:rsid w:val="00543ABA"/>
    <w:rsid w:val="00543BC6"/>
    <w:rsid w:val="005469D2"/>
    <w:rsid w:val="00546BE6"/>
    <w:rsid w:val="0055010A"/>
    <w:rsid w:val="00550AD6"/>
    <w:rsid w:val="00551548"/>
    <w:rsid w:val="00553830"/>
    <w:rsid w:val="00553EB3"/>
    <w:rsid w:val="00554655"/>
    <w:rsid w:val="00554F9D"/>
    <w:rsid w:val="00555322"/>
    <w:rsid w:val="00556ABB"/>
    <w:rsid w:val="00557511"/>
    <w:rsid w:val="00557839"/>
    <w:rsid w:val="005605DF"/>
    <w:rsid w:val="005609FD"/>
    <w:rsid w:val="00560A29"/>
    <w:rsid w:val="0056164B"/>
    <w:rsid w:val="00562639"/>
    <w:rsid w:val="00563120"/>
    <w:rsid w:val="00564D5F"/>
    <w:rsid w:val="00565323"/>
    <w:rsid w:val="00565717"/>
    <w:rsid w:val="005660E1"/>
    <w:rsid w:val="005665D5"/>
    <w:rsid w:val="0056664C"/>
    <w:rsid w:val="0056747F"/>
    <w:rsid w:val="00567882"/>
    <w:rsid w:val="00567A85"/>
    <w:rsid w:val="00567D53"/>
    <w:rsid w:val="00570BC8"/>
    <w:rsid w:val="00571BA1"/>
    <w:rsid w:val="005734D0"/>
    <w:rsid w:val="00574E28"/>
    <w:rsid w:val="00575717"/>
    <w:rsid w:val="00575A43"/>
    <w:rsid w:val="00576D17"/>
    <w:rsid w:val="00577025"/>
    <w:rsid w:val="0057760C"/>
    <w:rsid w:val="00577630"/>
    <w:rsid w:val="00577D5C"/>
    <w:rsid w:val="00580C2E"/>
    <w:rsid w:val="00581071"/>
    <w:rsid w:val="005814C8"/>
    <w:rsid w:val="00582FC3"/>
    <w:rsid w:val="0058348C"/>
    <w:rsid w:val="00583B4D"/>
    <w:rsid w:val="005849D1"/>
    <w:rsid w:val="00584F47"/>
    <w:rsid w:val="00585283"/>
    <w:rsid w:val="005856E1"/>
    <w:rsid w:val="00585F27"/>
    <w:rsid w:val="005863C3"/>
    <w:rsid w:val="00586434"/>
    <w:rsid w:val="00587204"/>
    <w:rsid w:val="00587CA6"/>
    <w:rsid w:val="00591439"/>
    <w:rsid w:val="0059163F"/>
    <w:rsid w:val="005917E4"/>
    <w:rsid w:val="0059251D"/>
    <w:rsid w:val="00592B86"/>
    <w:rsid w:val="00592DBB"/>
    <w:rsid w:val="005947D0"/>
    <w:rsid w:val="005951C4"/>
    <w:rsid w:val="00595A90"/>
    <w:rsid w:val="00595C96"/>
    <w:rsid w:val="00596AFB"/>
    <w:rsid w:val="00596B1C"/>
    <w:rsid w:val="00596D6C"/>
    <w:rsid w:val="00597748"/>
    <w:rsid w:val="005A152E"/>
    <w:rsid w:val="005A2524"/>
    <w:rsid w:val="005A395C"/>
    <w:rsid w:val="005A49A8"/>
    <w:rsid w:val="005A4CE1"/>
    <w:rsid w:val="005A63D7"/>
    <w:rsid w:val="005A6B95"/>
    <w:rsid w:val="005B0E55"/>
    <w:rsid w:val="005B2108"/>
    <w:rsid w:val="005B2546"/>
    <w:rsid w:val="005B29AB"/>
    <w:rsid w:val="005B366B"/>
    <w:rsid w:val="005B4124"/>
    <w:rsid w:val="005B5920"/>
    <w:rsid w:val="005B5DF6"/>
    <w:rsid w:val="005B640C"/>
    <w:rsid w:val="005B6F89"/>
    <w:rsid w:val="005B70BC"/>
    <w:rsid w:val="005B7168"/>
    <w:rsid w:val="005B7258"/>
    <w:rsid w:val="005B73B8"/>
    <w:rsid w:val="005B788A"/>
    <w:rsid w:val="005C021D"/>
    <w:rsid w:val="005C03CB"/>
    <w:rsid w:val="005C04F8"/>
    <w:rsid w:val="005C150A"/>
    <w:rsid w:val="005C288D"/>
    <w:rsid w:val="005C3700"/>
    <w:rsid w:val="005C4803"/>
    <w:rsid w:val="005C4AEA"/>
    <w:rsid w:val="005C5C78"/>
    <w:rsid w:val="005C5CE4"/>
    <w:rsid w:val="005C6649"/>
    <w:rsid w:val="005D0946"/>
    <w:rsid w:val="005D139F"/>
    <w:rsid w:val="005D17A2"/>
    <w:rsid w:val="005D1B40"/>
    <w:rsid w:val="005D2F53"/>
    <w:rsid w:val="005D3A40"/>
    <w:rsid w:val="005D4604"/>
    <w:rsid w:val="005D7358"/>
    <w:rsid w:val="005D741A"/>
    <w:rsid w:val="005D76CF"/>
    <w:rsid w:val="005E018B"/>
    <w:rsid w:val="005E09E1"/>
    <w:rsid w:val="005E2E31"/>
    <w:rsid w:val="005E518E"/>
    <w:rsid w:val="005E5772"/>
    <w:rsid w:val="005E5A4B"/>
    <w:rsid w:val="005E5B1D"/>
    <w:rsid w:val="005E5CA4"/>
    <w:rsid w:val="005E6006"/>
    <w:rsid w:val="005E763C"/>
    <w:rsid w:val="005E7FB7"/>
    <w:rsid w:val="005F003C"/>
    <w:rsid w:val="005F0208"/>
    <w:rsid w:val="005F0400"/>
    <w:rsid w:val="005F1CE0"/>
    <w:rsid w:val="005F2948"/>
    <w:rsid w:val="005F3150"/>
    <w:rsid w:val="005F32AB"/>
    <w:rsid w:val="005F3544"/>
    <w:rsid w:val="005F5680"/>
    <w:rsid w:val="005F578E"/>
    <w:rsid w:val="005F630A"/>
    <w:rsid w:val="005F638C"/>
    <w:rsid w:val="005F6DE5"/>
    <w:rsid w:val="005F722C"/>
    <w:rsid w:val="00600038"/>
    <w:rsid w:val="00600EB1"/>
    <w:rsid w:val="0060101A"/>
    <w:rsid w:val="00601312"/>
    <w:rsid w:val="00601D82"/>
    <w:rsid w:val="006023B8"/>
    <w:rsid w:val="006037D8"/>
    <w:rsid w:val="00603FA3"/>
    <w:rsid w:val="00604357"/>
    <w:rsid w:val="0060478D"/>
    <w:rsid w:val="00604E84"/>
    <w:rsid w:val="006053C6"/>
    <w:rsid w:val="00605827"/>
    <w:rsid w:val="006075E7"/>
    <w:rsid w:val="00607B24"/>
    <w:rsid w:val="00610750"/>
    <w:rsid w:val="00610F20"/>
    <w:rsid w:val="00611ADF"/>
    <w:rsid w:val="00611DAA"/>
    <w:rsid w:val="00612A4C"/>
    <w:rsid w:val="0061337D"/>
    <w:rsid w:val="00613801"/>
    <w:rsid w:val="00613CCB"/>
    <w:rsid w:val="00613E58"/>
    <w:rsid w:val="006140B7"/>
    <w:rsid w:val="00614CE8"/>
    <w:rsid w:val="00614CFA"/>
    <w:rsid w:val="00614CFE"/>
    <w:rsid w:val="00615BC6"/>
    <w:rsid w:val="00615EB0"/>
    <w:rsid w:val="006161CB"/>
    <w:rsid w:val="006165CF"/>
    <w:rsid w:val="0061729C"/>
    <w:rsid w:val="0061782F"/>
    <w:rsid w:val="006224D3"/>
    <w:rsid w:val="00622EE1"/>
    <w:rsid w:val="00623688"/>
    <w:rsid w:val="00624EFB"/>
    <w:rsid w:val="006257E1"/>
    <w:rsid w:val="00625EF8"/>
    <w:rsid w:val="006268DB"/>
    <w:rsid w:val="00626910"/>
    <w:rsid w:val="006305A5"/>
    <w:rsid w:val="00631112"/>
    <w:rsid w:val="00631924"/>
    <w:rsid w:val="00631D6F"/>
    <w:rsid w:val="00633222"/>
    <w:rsid w:val="0063379C"/>
    <w:rsid w:val="00634463"/>
    <w:rsid w:val="00635A85"/>
    <w:rsid w:val="00635BFA"/>
    <w:rsid w:val="00635E8F"/>
    <w:rsid w:val="00635F1B"/>
    <w:rsid w:val="00635FDA"/>
    <w:rsid w:val="00636F31"/>
    <w:rsid w:val="006373C1"/>
    <w:rsid w:val="00637A60"/>
    <w:rsid w:val="00640B8D"/>
    <w:rsid w:val="006410C4"/>
    <w:rsid w:val="00641C00"/>
    <w:rsid w:val="00642EE0"/>
    <w:rsid w:val="006436CC"/>
    <w:rsid w:val="00643ABA"/>
    <w:rsid w:val="00643B7D"/>
    <w:rsid w:val="00643E49"/>
    <w:rsid w:val="006451A1"/>
    <w:rsid w:val="00646050"/>
    <w:rsid w:val="00646209"/>
    <w:rsid w:val="00646608"/>
    <w:rsid w:val="00647101"/>
    <w:rsid w:val="006502BE"/>
    <w:rsid w:val="0065067A"/>
    <w:rsid w:val="00651208"/>
    <w:rsid w:val="00655D86"/>
    <w:rsid w:val="006564B1"/>
    <w:rsid w:val="00656AD3"/>
    <w:rsid w:val="00657369"/>
    <w:rsid w:val="00657411"/>
    <w:rsid w:val="006617C4"/>
    <w:rsid w:val="00661845"/>
    <w:rsid w:val="00662189"/>
    <w:rsid w:val="006621AA"/>
    <w:rsid w:val="0066290E"/>
    <w:rsid w:val="00663095"/>
    <w:rsid w:val="006630D5"/>
    <w:rsid w:val="0066600D"/>
    <w:rsid w:val="0066642E"/>
    <w:rsid w:val="00666AD1"/>
    <w:rsid w:val="00667CEE"/>
    <w:rsid w:val="0067014E"/>
    <w:rsid w:val="00670758"/>
    <w:rsid w:val="006707AC"/>
    <w:rsid w:val="006713CA"/>
    <w:rsid w:val="00672B5D"/>
    <w:rsid w:val="00672BC3"/>
    <w:rsid w:val="00673661"/>
    <w:rsid w:val="006740F4"/>
    <w:rsid w:val="00675A85"/>
    <w:rsid w:val="0067629C"/>
    <w:rsid w:val="0067660F"/>
    <w:rsid w:val="00676C5C"/>
    <w:rsid w:val="00676FAC"/>
    <w:rsid w:val="00677717"/>
    <w:rsid w:val="00680317"/>
    <w:rsid w:val="00680716"/>
    <w:rsid w:val="006813FB"/>
    <w:rsid w:val="00682997"/>
    <w:rsid w:val="00683222"/>
    <w:rsid w:val="0068327B"/>
    <w:rsid w:val="006833A0"/>
    <w:rsid w:val="006842D6"/>
    <w:rsid w:val="00684AD4"/>
    <w:rsid w:val="00684BEC"/>
    <w:rsid w:val="00685429"/>
    <w:rsid w:val="0068548B"/>
    <w:rsid w:val="00685D2B"/>
    <w:rsid w:val="00686155"/>
    <w:rsid w:val="0068654A"/>
    <w:rsid w:val="006875D1"/>
    <w:rsid w:val="0069077F"/>
    <w:rsid w:val="006919E9"/>
    <w:rsid w:val="0069256D"/>
    <w:rsid w:val="00694336"/>
    <w:rsid w:val="00695298"/>
    <w:rsid w:val="006957A0"/>
    <w:rsid w:val="00695A9C"/>
    <w:rsid w:val="00695D82"/>
    <w:rsid w:val="00695E87"/>
    <w:rsid w:val="00696866"/>
    <w:rsid w:val="006978C0"/>
    <w:rsid w:val="006A1956"/>
    <w:rsid w:val="006A1C92"/>
    <w:rsid w:val="006A204C"/>
    <w:rsid w:val="006A2063"/>
    <w:rsid w:val="006A2365"/>
    <w:rsid w:val="006A29A4"/>
    <w:rsid w:val="006A3AFE"/>
    <w:rsid w:val="006A40EC"/>
    <w:rsid w:val="006A4430"/>
    <w:rsid w:val="006A45C6"/>
    <w:rsid w:val="006A6B6F"/>
    <w:rsid w:val="006A6C8F"/>
    <w:rsid w:val="006A733D"/>
    <w:rsid w:val="006B040B"/>
    <w:rsid w:val="006B08E3"/>
    <w:rsid w:val="006B194D"/>
    <w:rsid w:val="006B1A4C"/>
    <w:rsid w:val="006B2009"/>
    <w:rsid w:val="006B228A"/>
    <w:rsid w:val="006B3607"/>
    <w:rsid w:val="006B3A95"/>
    <w:rsid w:val="006B4132"/>
    <w:rsid w:val="006B4BE7"/>
    <w:rsid w:val="006B4D7F"/>
    <w:rsid w:val="006B54E9"/>
    <w:rsid w:val="006B58CA"/>
    <w:rsid w:val="006B6B07"/>
    <w:rsid w:val="006B72E0"/>
    <w:rsid w:val="006B775C"/>
    <w:rsid w:val="006B7D46"/>
    <w:rsid w:val="006C056E"/>
    <w:rsid w:val="006C0C57"/>
    <w:rsid w:val="006C0D05"/>
    <w:rsid w:val="006C10AF"/>
    <w:rsid w:val="006C199C"/>
    <w:rsid w:val="006C2B66"/>
    <w:rsid w:val="006C43DD"/>
    <w:rsid w:val="006C457B"/>
    <w:rsid w:val="006C514E"/>
    <w:rsid w:val="006C5EB0"/>
    <w:rsid w:val="006C661C"/>
    <w:rsid w:val="006C6671"/>
    <w:rsid w:val="006C6D5D"/>
    <w:rsid w:val="006C7DD0"/>
    <w:rsid w:val="006D016E"/>
    <w:rsid w:val="006D059B"/>
    <w:rsid w:val="006D0A70"/>
    <w:rsid w:val="006D1513"/>
    <w:rsid w:val="006D159A"/>
    <w:rsid w:val="006D1BF0"/>
    <w:rsid w:val="006D22D7"/>
    <w:rsid w:val="006D2B31"/>
    <w:rsid w:val="006D36A3"/>
    <w:rsid w:val="006D3750"/>
    <w:rsid w:val="006D5462"/>
    <w:rsid w:val="006D6042"/>
    <w:rsid w:val="006D631C"/>
    <w:rsid w:val="006D6348"/>
    <w:rsid w:val="006D66A0"/>
    <w:rsid w:val="006D7EC4"/>
    <w:rsid w:val="006E0299"/>
    <w:rsid w:val="006E09DD"/>
    <w:rsid w:val="006E0FAA"/>
    <w:rsid w:val="006E101E"/>
    <w:rsid w:val="006E13E8"/>
    <w:rsid w:val="006E14B5"/>
    <w:rsid w:val="006E177D"/>
    <w:rsid w:val="006E2BAF"/>
    <w:rsid w:val="006E3BAA"/>
    <w:rsid w:val="006E5170"/>
    <w:rsid w:val="006E577B"/>
    <w:rsid w:val="006E6305"/>
    <w:rsid w:val="006E64E0"/>
    <w:rsid w:val="006E6B87"/>
    <w:rsid w:val="006E71B5"/>
    <w:rsid w:val="006F04FC"/>
    <w:rsid w:val="006F0F6C"/>
    <w:rsid w:val="006F13CE"/>
    <w:rsid w:val="006F183B"/>
    <w:rsid w:val="006F188D"/>
    <w:rsid w:val="006F18ED"/>
    <w:rsid w:val="006F1E5E"/>
    <w:rsid w:val="006F3CB7"/>
    <w:rsid w:val="006F48DC"/>
    <w:rsid w:val="006F5193"/>
    <w:rsid w:val="006F5A11"/>
    <w:rsid w:val="006F5D1F"/>
    <w:rsid w:val="006F66CD"/>
    <w:rsid w:val="006F69CB"/>
    <w:rsid w:val="006F7FC0"/>
    <w:rsid w:val="007003AC"/>
    <w:rsid w:val="00700444"/>
    <w:rsid w:val="00700BBC"/>
    <w:rsid w:val="0070357E"/>
    <w:rsid w:val="00704466"/>
    <w:rsid w:val="00704B2D"/>
    <w:rsid w:val="007053E4"/>
    <w:rsid w:val="0070591E"/>
    <w:rsid w:val="007068A2"/>
    <w:rsid w:val="007068E2"/>
    <w:rsid w:val="00711A27"/>
    <w:rsid w:val="00711AF6"/>
    <w:rsid w:val="00712BA9"/>
    <w:rsid w:val="00713C45"/>
    <w:rsid w:val="00714AF4"/>
    <w:rsid w:val="0071672F"/>
    <w:rsid w:val="007215A9"/>
    <w:rsid w:val="007216D2"/>
    <w:rsid w:val="00721CC5"/>
    <w:rsid w:val="007220C9"/>
    <w:rsid w:val="007220FE"/>
    <w:rsid w:val="007235C3"/>
    <w:rsid w:val="00723AD1"/>
    <w:rsid w:val="00723FA6"/>
    <w:rsid w:val="007240FA"/>
    <w:rsid w:val="007241FB"/>
    <w:rsid w:val="007243A9"/>
    <w:rsid w:val="007249A7"/>
    <w:rsid w:val="00724C42"/>
    <w:rsid w:val="00724D4B"/>
    <w:rsid w:val="00724F27"/>
    <w:rsid w:val="00726005"/>
    <w:rsid w:val="007273DA"/>
    <w:rsid w:val="00727B7F"/>
    <w:rsid w:val="007306E9"/>
    <w:rsid w:val="007306EF"/>
    <w:rsid w:val="00730896"/>
    <w:rsid w:val="00733AE6"/>
    <w:rsid w:val="00735BA0"/>
    <w:rsid w:val="007361B6"/>
    <w:rsid w:val="00736C51"/>
    <w:rsid w:val="00736EBF"/>
    <w:rsid w:val="00737021"/>
    <w:rsid w:val="0074214C"/>
    <w:rsid w:val="00742201"/>
    <w:rsid w:val="00742A9F"/>
    <w:rsid w:val="00742B0C"/>
    <w:rsid w:val="00742E11"/>
    <w:rsid w:val="00743E8D"/>
    <w:rsid w:val="00745158"/>
    <w:rsid w:val="007467F4"/>
    <w:rsid w:val="00746BC3"/>
    <w:rsid w:val="00746EE4"/>
    <w:rsid w:val="007473C3"/>
    <w:rsid w:val="00747BE4"/>
    <w:rsid w:val="00747ED4"/>
    <w:rsid w:val="00750A0B"/>
    <w:rsid w:val="007513D1"/>
    <w:rsid w:val="00751D41"/>
    <w:rsid w:val="0075224A"/>
    <w:rsid w:val="00754680"/>
    <w:rsid w:val="00754E8A"/>
    <w:rsid w:val="0075501E"/>
    <w:rsid w:val="007552A2"/>
    <w:rsid w:val="00755492"/>
    <w:rsid w:val="00755C01"/>
    <w:rsid w:val="00757F0B"/>
    <w:rsid w:val="007605D8"/>
    <w:rsid w:val="0076072F"/>
    <w:rsid w:val="00760884"/>
    <w:rsid w:val="00760DFB"/>
    <w:rsid w:val="00761C2F"/>
    <w:rsid w:val="00762492"/>
    <w:rsid w:val="00762865"/>
    <w:rsid w:val="007630A4"/>
    <w:rsid w:val="0076313D"/>
    <w:rsid w:val="0076438F"/>
    <w:rsid w:val="00764A52"/>
    <w:rsid w:val="00764C30"/>
    <w:rsid w:val="00765D00"/>
    <w:rsid w:val="007665C4"/>
    <w:rsid w:val="00770773"/>
    <w:rsid w:val="007708FF"/>
    <w:rsid w:val="0077313B"/>
    <w:rsid w:val="00773816"/>
    <w:rsid w:val="00773C05"/>
    <w:rsid w:val="0077465C"/>
    <w:rsid w:val="00774BC6"/>
    <w:rsid w:val="00774C10"/>
    <w:rsid w:val="007766C3"/>
    <w:rsid w:val="00776971"/>
    <w:rsid w:val="00776D30"/>
    <w:rsid w:val="007805B6"/>
    <w:rsid w:val="00781097"/>
    <w:rsid w:val="00781CA3"/>
    <w:rsid w:val="00781EE3"/>
    <w:rsid w:val="007828CD"/>
    <w:rsid w:val="00782ADE"/>
    <w:rsid w:val="0078383C"/>
    <w:rsid w:val="00783D8A"/>
    <w:rsid w:val="00783FEB"/>
    <w:rsid w:val="00785FE1"/>
    <w:rsid w:val="0078609E"/>
    <w:rsid w:val="007861A3"/>
    <w:rsid w:val="007903FD"/>
    <w:rsid w:val="00790821"/>
    <w:rsid w:val="00790C1F"/>
    <w:rsid w:val="0079145C"/>
    <w:rsid w:val="00791CEF"/>
    <w:rsid w:val="00792003"/>
    <w:rsid w:val="0079399F"/>
    <w:rsid w:val="0079605B"/>
    <w:rsid w:val="00797D06"/>
    <w:rsid w:val="00797DED"/>
    <w:rsid w:val="007A0B0B"/>
    <w:rsid w:val="007A0C61"/>
    <w:rsid w:val="007A113D"/>
    <w:rsid w:val="007A2C35"/>
    <w:rsid w:val="007A31D0"/>
    <w:rsid w:val="007A361B"/>
    <w:rsid w:val="007A38B4"/>
    <w:rsid w:val="007A3B68"/>
    <w:rsid w:val="007A46DD"/>
    <w:rsid w:val="007A4C9F"/>
    <w:rsid w:val="007A505E"/>
    <w:rsid w:val="007A5A8B"/>
    <w:rsid w:val="007A5CF4"/>
    <w:rsid w:val="007A5E96"/>
    <w:rsid w:val="007A777C"/>
    <w:rsid w:val="007B0D9E"/>
    <w:rsid w:val="007B1F15"/>
    <w:rsid w:val="007B214E"/>
    <w:rsid w:val="007B21CE"/>
    <w:rsid w:val="007B2FD5"/>
    <w:rsid w:val="007B38BB"/>
    <w:rsid w:val="007B4180"/>
    <w:rsid w:val="007B5B51"/>
    <w:rsid w:val="007B6100"/>
    <w:rsid w:val="007B6738"/>
    <w:rsid w:val="007B7AB6"/>
    <w:rsid w:val="007C0011"/>
    <w:rsid w:val="007C0116"/>
    <w:rsid w:val="007C03F6"/>
    <w:rsid w:val="007C050C"/>
    <w:rsid w:val="007C172E"/>
    <w:rsid w:val="007C185D"/>
    <w:rsid w:val="007C18F6"/>
    <w:rsid w:val="007C1929"/>
    <w:rsid w:val="007C2667"/>
    <w:rsid w:val="007C2F49"/>
    <w:rsid w:val="007C4874"/>
    <w:rsid w:val="007C4E9B"/>
    <w:rsid w:val="007C641E"/>
    <w:rsid w:val="007C6CE3"/>
    <w:rsid w:val="007C7814"/>
    <w:rsid w:val="007D0783"/>
    <w:rsid w:val="007D15B3"/>
    <w:rsid w:val="007D1613"/>
    <w:rsid w:val="007D1809"/>
    <w:rsid w:val="007D2BD4"/>
    <w:rsid w:val="007D36B9"/>
    <w:rsid w:val="007D3EB3"/>
    <w:rsid w:val="007D441F"/>
    <w:rsid w:val="007D4889"/>
    <w:rsid w:val="007D4C22"/>
    <w:rsid w:val="007D4FC2"/>
    <w:rsid w:val="007D53C6"/>
    <w:rsid w:val="007D6DD3"/>
    <w:rsid w:val="007D7620"/>
    <w:rsid w:val="007D7E2C"/>
    <w:rsid w:val="007E019F"/>
    <w:rsid w:val="007E08C9"/>
    <w:rsid w:val="007E08E3"/>
    <w:rsid w:val="007E0F33"/>
    <w:rsid w:val="007E19C1"/>
    <w:rsid w:val="007E28D5"/>
    <w:rsid w:val="007E2DE1"/>
    <w:rsid w:val="007E3E20"/>
    <w:rsid w:val="007E4401"/>
    <w:rsid w:val="007E50BF"/>
    <w:rsid w:val="007E51A9"/>
    <w:rsid w:val="007E51DB"/>
    <w:rsid w:val="007E5E41"/>
    <w:rsid w:val="007E615F"/>
    <w:rsid w:val="007E6601"/>
    <w:rsid w:val="007E67BF"/>
    <w:rsid w:val="007E698F"/>
    <w:rsid w:val="007E6DD9"/>
    <w:rsid w:val="007E70DC"/>
    <w:rsid w:val="007F0340"/>
    <w:rsid w:val="007F0A89"/>
    <w:rsid w:val="007F110F"/>
    <w:rsid w:val="007F1C68"/>
    <w:rsid w:val="007F4628"/>
    <w:rsid w:val="007F481C"/>
    <w:rsid w:val="007F4A44"/>
    <w:rsid w:val="007F732A"/>
    <w:rsid w:val="007F7E97"/>
    <w:rsid w:val="00800627"/>
    <w:rsid w:val="008015A9"/>
    <w:rsid w:val="00801630"/>
    <w:rsid w:val="00802F9A"/>
    <w:rsid w:val="008032EF"/>
    <w:rsid w:val="00803C7C"/>
    <w:rsid w:val="008048A6"/>
    <w:rsid w:val="00804C72"/>
    <w:rsid w:val="008051DE"/>
    <w:rsid w:val="0080660E"/>
    <w:rsid w:val="00806850"/>
    <w:rsid w:val="008071DB"/>
    <w:rsid w:val="00807FD4"/>
    <w:rsid w:val="00810A74"/>
    <w:rsid w:val="00810CC4"/>
    <w:rsid w:val="00812023"/>
    <w:rsid w:val="00812406"/>
    <w:rsid w:val="0081312F"/>
    <w:rsid w:val="00813217"/>
    <w:rsid w:val="0081342D"/>
    <w:rsid w:val="008148C6"/>
    <w:rsid w:val="00814B16"/>
    <w:rsid w:val="00815686"/>
    <w:rsid w:val="00816B25"/>
    <w:rsid w:val="00816DD5"/>
    <w:rsid w:val="0082016C"/>
    <w:rsid w:val="008207E1"/>
    <w:rsid w:val="00820EE6"/>
    <w:rsid w:val="008213D6"/>
    <w:rsid w:val="00821516"/>
    <w:rsid w:val="008229DB"/>
    <w:rsid w:val="00822EA5"/>
    <w:rsid w:val="008230AB"/>
    <w:rsid w:val="008250B1"/>
    <w:rsid w:val="00825AF8"/>
    <w:rsid w:val="00825CA1"/>
    <w:rsid w:val="00830154"/>
    <w:rsid w:val="00830625"/>
    <w:rsid w:val="008309A1"/>
    <w:rsid w:val="00830E48"/>
    <w:rsid w:val="00832263"/>
    <w:rsid w:val="00832A36"/>
    <w:rsid w:val="00832D41"/>
    <w:rsid w:val="008335D5"/>
    <w:rsid w:val="008338A2"/>
    <w:rsid w:val="00835BEA"/>
    <w:rsid w:val="0083736F"/>
    <w:rsid w:val="00840B3E"/>
    <w:rsid w:val="00840D44"/>
    <w:rsid w:val="00841515"/>
    <w:rsid w:val="0084194C"/>
    <w:rsid w:val="00841AAE"/>
    <w:rsid w:val="00842015"/>
    <w:rsid w:val="0084321C"/>
    <w:rsid w:val="008456FB"/>
    <w:rsid w:val="00845D22"/>
    <w:rsid w:val="00847869"/>
    <w:rsid w:val="0085076C"/>
    <w:rsid w:val="008511FA"/>
    <w:rsid w:val="00852205"/>
    <w:rsid w:val="00852A39"/>
    <w:rsid w:val="00852BBD"/>
    <w:rsid w:val="008534BD"/>
    <w:rsid w:val="0085442A"/>
    <w:rsid w:val="00854781"/>
    <w:rsid w:val="008552D0"/>
    <w:rsid w:val="00855609"/>
    <w:rsid w:val="00855AA5"/>
    <w:rsid w:val="008561BB"/>
    <w:rsid w:val="00856238"/>
    <w:rsid w:val="00856581"/>
    <w:rsid w:val="00856EE6"/>
    <w:rsid w:val="00857724"/>
    <w:rsid w:val="00857DF0"/>
    <w:rsid w:val="0086168D"/>
    <w:rsid w:val="00861B02"/>
    <w:rsid w:val="00862242"/>
    <w:rsid w:val="00863198"/>
    <w:rsid w:val="00863D81"/>
    <w:rsid w:val="00864DEF"/>
    <w:rsid w:val="00864E2B"/>
    <w:rsid w:val="008651FC"/>
    <w:rsid w:val="0086631F"/>
    <w:rsid w:val="00866382"/>
    <w:rsid w:val="0086656C"/>
    <w:rsid w:val="00867549"/>
    <w:rsid w:val="008679B9"/>
    <w:rsid w:val="00871969"/>
    <w:rsid w:val="00871C9E"/>
    <w:rsid w:val="00871CB3"/>
    <w:rsid w:val="008722D7"/>
    <w:rsid w:val="0087324D"/>
    <w:rsid w:val="00873425"/>
    <w:rsid w:val="00873A27"/>
    <w:rsid w:val="00873F2F"/>
    <w:rsid w:val="008740AA"/>
    <w:rsid w:val="00874A8A"/>
    <w:rsid w:val="00875CA5"/>
    <w:rsid w:val="008762E7"/>
    <w:rsid w:val="0087636A"/>
    <w:rsid w:val="008775B1"/>
    <w:rsid w:val="008801EF"/>
    <w:rsid w:val="008805E8"/>
    <w:rsid w:val="00881101"/>
    <w:rsid w:val="00882BAA"/>
    <w:rsid w:val="00883046"/>
    <w:rsid w:val="008832F8"/>
    <w:rsid w:val="00885A96"/>
    <w:rsid w:val="008876C2"/>
    <w:rsid w:val="0089072C"/>
    <w:rsid w:val="008911DB"/>
    <w:rsid w:val="008912D3"/>
    <w:rsid w:val="0089181E"/>
    <w:rsid w:val="00892571"/>
    <w:rsid w:val="0089299E"/>
    <w:rsid w:val="008929B3"/>
    <w:rsid w:val="0089304A"/>
    <w:rsid w:val="0089411C"/>
    <w:rsid w:val="00895212"/>
    <w:rsid w:val="0089652A"/>
    <w:rsid w:val="00897F23"/>
    <w:rsid w:val="008A0906"/>
    <w:rsid w:val="008A095C"/>
    <w:rsid w:val="008A1109"/>
    <w:rsid w:val="008A192D"/>
    <w:rsid w:val="008A1A3F"/>
    <w:rsid w:val="008A2A6F"/>
    <w:rsid w:val="008A4205"/>
    <w:rsid w:val="008A551B"/>
    <w:rsid w:val="008A55BD"/>
    <w:rsid w:val="008A6BB4"/>
    <w:rsid w:val="008B0240"/>
    <w:rsid w:val="008B0784"/>
    <w:rsid w:val="008B1102"/>
    <w:rsid w:val="008B157D"/>
    <w:rsid w:val="008B2259"/>
    <w:rsid w:val="008B2CC1"/>
    <w:rsid w:val="008B41C1"/>
    <w:rsid w:val="008B4642"/>
    <w:rsid w:val="008B60B2"/>
    <w:rsid w:val="008B632B"/>
    <w:rsid w:val="008B646B"/>
    <w:rsid w:val="008B683F"/>
    <w:rsid w:val="008B76EB"/>
    <w:rsid w:val="008C0307"/>
    <w:rsid w:val="008C0904"/>
    <w:rsid w:val="008C11A3"/>
    <w:rsid w:val="008C291E"/>
    <w:rsid w:val="008C2A32"/>
    <w:rsid w:val="008C3565"/>
    <w:rsid w:val="008C3F70"/>
    <w:rsid w:val="008C581D"/>
    <w:rsid w:val="008C5897"/>
    <w:rsid w:val="008C767C"/>
    <w:rsid w:val="008C790B"/>
    <w:rsid w:val="008D09DA"/>
    <w:rsid w:val="008D0BC3"/>
    <w:rsid w:val="008D0C2B"/>
    <w:rsid w:val="008D1206"/>
    <w:rsid w:val="008D2259"/>
    <w:rsid w:val="008D28B2"/>
    <w:rsid w:val="008D6045"/>
    <w:rsid w:val="008D62A9"/>
    <w:rsid w:val="008D62CE"/>
    <w:rsid w:val="008D6AFE"/>
    <w:rsid w:val="008D6C38"/>
    <w:rsid w:val="008D74EB"/>
    <w:rsid w:val="008D775F"/>
    <w:rsid w:val="008D7F60"/>
    <w:rsid w:val="008E0D30"/>
    <w:rsid w:val="008E2B3D"/>
    <w:rsid w:val="008E2E71"/>
    <w:rsid w:val="008E313D"/>
    <w:rsid w:val="008E362D"/>
    <w:rsid w:val="008E417C"/>
    <w:rsid w:val="008E42D9"/>
    <w:rsid w:val="008E4476"/>
    <w:rsid w:val="008E4FE6"/>
    <w:rsid w:val="008E5918"/>
    <w:rsid w:val="008E592D"/>
    <w:rsid w:val="008E6D2A"/>
    <w:rsid w:val="008F00CA"/>
    <w:rsid w:val="008F00E5"/>
    <w:rsid w:val="008F1DD4"/>
    <w:rsid w:val="008F203D"/>
    <w:rsid w:val="008F272E"/>
    <w:rsid w:val="008F2C55"/>
    <w:rsid w:val="008F2D5C"/>
    <w:rsid w:val="008F2FE0"/>
    <w:rsid w:val="008F3B37"/>
    <w:rsid w:val="008F3E8F"/>
    <w:rsid w:val="008F3F04"/>
    <w:rsid w:val="008F4B15"/>
    <w:rsid w:val="008F5DD3"/>
    <w:rsid w:val="008F7ED6"/>
    <w:rsid w:val="008F7FE4"/>
    <w:rsid w:val="00900DFB"/>
    <w:rsid w:val="00901445"/>
    <w:rsid w:val="00901A00"/>
    <w:rsid w:val="00902D0F"/>
    <w:rsid w:val="00903142"/>
    <w:rsid w:val="0090358A"/>
    <w:rsid w:val="00904B45"/>
    <w:rsid w:val="00904F24"/>
    <w:rsid w:val="00905F9A"/>
    <w:rsid w:val="0090731E"/>
    <w:rsid w:val="0090734C"/>
    <w:rsid w:val="00907531"/>
    <w:rsid w:val="0090777A"/>
    <w:rsid w:val="009077D7"/>
    <w:rsid w:val="00907930"/>
    <w:rsid w:val="00907A50"/>
    <w:rsid w:val="00907D55"/>
    <w:rsid w:val="00910184"/>
    <w:rsid w:val="00910776"/>
    <w:rsid w:val="009118AE"/>
    <w:rsid w:val="00912B1B"/>
    <w:rsid w:val="009131E3"/>
    <w:rsid w:val="00913361"/>
    <w:rsid w:val="00913734"/>
    <w:rsid w:val="00914486"/>
    <w:rsid w:val="00915795"/>
    <w:rsid w:val="00915985"/>
    <w:rsid w:val="00915E3D"/>
    <w:rsid w:val="00916EE2"/>
    <w:rsid w:val="0091731E"/>
    <w:rsid w:val="00920A80"/>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A7E"/>
    <w:rsid w:val="009400C1"/>
    <w:rsid w:val="00940AE5"/>
    <w:rsid w:val="00940DDB"/>
    <w:rsid w:val="0094180C"/>
    <w:rsid w:val="009426E4"/>
    <w:rsid w:val="009434DD"/>
    <w:rsid w:val="009443F3"/>
    <w:rsid w:val="009455A7"/>
    <w:rsid w:val="009456A1"/>
    <w:rsid w:val="0094579E"/>
    <w:rsid w:val="00946024"/>
    <w:rsid w:val="00947157"/>
    <w:rsid w:val="00947B5E"/>
    <w:rsid w:val="00947D92"/>
    <w:rsid w:val="00950169"/>
    <w:rsid w:val="00950573"/>
    <w:rsid w:val="009507CB"/>
    <w:rsid w:val="0095148D"/>
    <w:rsid w:val="00951F84"/>
    <w:rsid w:val="00952848"/>
    <w:rsid w:val="00953D0D"/>
    <w:rsid w:val="009544FC"/>
    <w:rsid w:val="0095466C"/>
    <w:rsid w:val="00955263"/>
    <w:rsid w:val="00955E5B"/>
    <w:rsid w:val="00956BDA"/>
    <w:rsid w:val="00957E9B"/>
    <w:rsid w:val="00960624"/>
    <w:rsid w:val="00961150"/>
    <w:rsid w:val="00961858"/>
    <w:rsid w:val="00961BDE"/>
    <w:rsid w:val="00965D36"/>
    <w:rsid w:val="00965DB6"/>
    <w:rsid w:val="00966A22"/>
    <w:rsid w:val="00966CB4"/>
    <w:rsid w:val="00967166"/>
    <w:rsid w:val="0096722F"/>
    <w:rsid w:val="00967894"/>
    <w:rsid w:val="009735B3"/>
    <w:rsid w:val="009740AD"/>
    <w:rsid w:val="0097485D"/>
    <w:rsid w:val="00975791"/>
    <w:rsid w:val="00975939"/>
    <w:rsid w:val="009765CC"/>
    <w:rsid w:val="00977302"/>
    <w:rsid w:val="00980843"/>
    <w:rsid w:val="00980EB9"/>
    <w:rsid w:val="00980EBD"/>
    <w:rsid w:val="00980EF1"/>
    <w:rsid w:val="00981064"/>
    <w:rsid w:val="0098144F"/>
    <w:rsid w:val="00983220"/>
    <w:rsid w:val="00983AF1"/>
    <w:rsid w:val="009840D9"/>
    <w:rsid w:val="0098414C"/>
    <w:rsid w:val="009843F6"/>
    <w:rsid w:val="00985215"/>
    <w:rsid w:val="00985658"/>
    <w:rsid w:val="009866C6"/>
    <w:rsid w:val="00986CF1"/>
    <w:rsid w:val="00987531"/>
    <w:rsid w:val="009913F3"/>
    <w:rsid w:val="009919EA"/>
    <w:rsid w:val="0099293A"/>
    <w:rsid w:val="009935E8"/>
    <w:rsid w:val="00994526"/>
    <w:rsid w:val="00994DB7"/>
    <w:rsid w:val="0099548A"/>
    <w:rsid w:val="0099564F"/>
    <w:rsid w:val="00995DAC"/>
    <w:rsid w:val="009975AE"/>
    <w:rsid w:val="009978D0"/>
    <w:rsid w:val="00997948"/>
    <w:rsid w:val="009A15D3"/>
    <w:rsid w:val="009A17EA"/>
    <w:rsid w:val="009A1BDE"/>
    <w:rsid w:val="009A1E5E"/>
    <w:rsid w:val="009A1F1E"/>
    <w:rsid w:val="009A7C25"/>
    <w:rsid w:val="009B0D94"/>
    <w:rsid w:val="009B3133"/>
    <w:rsid w:val="009B3290"/>
    <w:rsid w:val="009B35C7"/>
    <w:rsid w:val="009B420C"/>
    <w:rsid w:val="009B46D2"/>
    <w:rsid w:val="009B4AAB"/>
    <w:rsid w:val="009B6220"/>
    <w:rsid w:val="009B6F8A"/>
    <w:rsid w:val="009B7FB5"/>
    <w:rsid w:val="009C04E6"/>
    <w:rsid w:val="009C09EC"/>
    <w:rsid w:val="009C0FA0"/>
    <w:rsid w:val="009C1CF5"/>
    <w:rsid w:val="009C256B"/>
    <w:rsid w:val="009C2CEF"/>
    <w:rsid w:val="009C2E0B"/>
    <w:rsid w:val="009C3401"/>
    <w:rsid w:val="009C3F75"/>
    <w:rsid w:val="009C4B22"/>
    <w:rsid w:val="009C4C68"/>
    <w:rsid w:val="009C5935"/>
    <w:rsid w:val="009C5B8A"/>
    <w:rsid w:val="009C5D6F"/>
    <w:rsid w:val="009C6C1C"/>
    <w:rsid w:val="009C6C68"/>
    <w:rsid w:val="009C740B"/>
    <w:rsid w:val="009C74C4"/>
    <w:rsid w:val="009D0B21"/>
    <w:rsid w:val="009D0CCC"/>
    <w:rsid w:val="009D13BE"/>
    <w:rsid w:val="009D156F"/>
    <w:rsid w:val="009D3F45"/>
    <w:rsid w:val="009D47BC"/>
    <w:rsid w:val="009D6D51"/>
    <w:rsid w:val="009D7374"/>
    <w:rsid w:val="009D7A4D"/>
    <w:rsid w:val="009D7C3F"/>
    <w:rsid w:val="009E02A7"/>
    <w:rsid w:val="009E09BF"/>
    <w:rsid w:val="009E2636"/>
    <w:rsid w:val="009E2778"/>
    <w:rsid w:val="009E2791"/>
    <w:rsid w:val="009E2BD1"/>
    <w:rsid w:val="009E2CA8"/>
    <w:rsid w:val="009E3362"/>
    <w:rsid w:val="009E36F5"/>
    <w:rsid w:val="009E3BAB"/>
    <w:rsid w:val="009E3EF7"/>
    <w:rsid w:val="009E3F6F"/>
    <w:rsid w:val="009E44C4"/>
    <w:rsid w:val="009E4635"/>
    <w:rsid w:val="009E4BE5"/>
    <w:rsid w:val="009E5397"/>
    <w:rsid w:val="009E689A"/>
    <w:rsid w:val="009F0A4D"/>
    <w:rsid w:val="009F171C"/>
    <w:rsid w:val="009F1EDB"/>
    <w:rsid w:val="009F299C"/>
    <w:rsid w:val="009F4774"/>
    <w:rsid w:val="009F499F"/>
    <w:rsid w:val="009F4DB9"/>
    <w:rsid w:val="009F53CA"/>
    <w:rsid w:val="009F600E"/>
    <w:rsid w:val="009F7346"/>
    <w:rsid w:val="009F7B57"/>
    <w:rsid w:val="00A003F3"/>
    <w:rsid w:val="00A03142"/>
    <w:rsid w:val="00A032A4"/>
    <w:rsid w:val="00A04A38"/>
    <w:rsid w:val="00A05A76"/>
    <w:rsid w:val="00A05CEE"/>
    <w:rsid w:val="00A05D24"/>
    <w:rsid w:val="00A05EF1"/>
    <w:rsid w:val="00A065EE"/>
    <w:rsid w:val="00A06D93"/>
    <w:rsid w:val="00A06DB2"/>
    <w:rsid w:val="00A07328"/>
    <w:rsid w:val="00A1198B"/>
    <w:rsid w:val="00A11D7C"/>
    <w:rsid w:val="00A11DB0"/>
    <w:rsid w:val="00A125C4"/>
    <w:rsid w:val="00A13787"/>
    <w:rsid w:val="00A13904"/>
    <w:rsid w:val="00A13945"/>
    <w:rsid w:val="00A139D4"/>
    <w:rsid w:val="00A13AD5"/>
    <w:rsid w:val="00A15322"/>
    <w:rsid w:val="00A15B93"/>
    <w:rsid w:val="00A15EAA"/>
    <w:rsid w:val="00A160D8"/>
    <w:rsid w:val="00A1630C"/>
    <w:rsid w:val="00A1674A"/>
    <w:rsid w:val="00A17039"/>
    <w:rsid w:val="00A17FBE"/>
    <w:rsid w:val="00A204F5"/>
    <w:rsid w:val="00A20836"/>
    <w:rsid w:val="00A209DA"/>
    <w:rsid w:val="00A21FA3"/>
    <w:rsid w:val="00A2223B"/>
    <w:rsid w:val="00A2302B"/>
    <w:rsid w:val="00A23624"/>
    <w:rsid w:val="00A24C12"/>
    <w:rsid w:val="00A250A4"/>
    <w:rsid w:val="00A25325"/>
    <w:rsid w:val="00A25699"/>
    <w:rsid w:val="00A27BF8"/>
    <w:rsid w:val="00A305D5"/>
    <w:rsid w:val="00A306D0"/>
    <w:rsid w:val="00A30DF0"/>
    <w:rsid w:val="00A310D0"/>
    <w:rsid w:val="00A31C27"/>
    <w:rsid w:val="00A3218C"/>
    <w:rsid w:val="00A3229D"/>
    <w:rsid w:val="00A32EAD"/>
    <w:rsid w:val="00A339F6"/>
    <w:rsid w:val="00A33AF3"/>
    <w:rsid w:val="00A33EB4"/>
    <w:rsid w:val="00A34098"/>
    <w:rsid w:val="00A35AB4"/>
    <w:rsid w:val="00A3615A"/>
    <w:rsid w:val="00A37684"/>
    <w:rsid w:val="00A405F2"/>
    <w:rsid w:val="00A40741"/>
    <w:rsid w:val="00A40922"/>
    <w:rsid w:val="00A40DD9"/>
    <w:rsid w:val="00A41A8D"/>
    <w:rsid w:val="00A42614"/>
    <w:rsid w:val="00A42DAF"/>
    <w:rsid w:val="00A431DC"/>
    <w:rsid w:val="00A44963"/>
    <w:rsid w:val="00A449D9"/>
    <w:rsid w:val="00A44B34"/>
    <w:rsid w:val="00A45BD8"/>
    <w:rsid w:val="00A45F84"/>
    <w:rsid w:val="00A463BD"/>
    <w:rsid w:val="00A46758"/>
    <w:rsid w:val="00A46DFD"/>
    <w:rsid w:val="00A4703E"/>
    <w:rsid w:val="00A4758F"/>
    <w:rsid w:val="00A50471"/>
    <w:rsid w:val="00A5156B"/>
    <w:rsid w:val="00A51E8B"/>
    <w:rsid w:val="00A52771"/>
    <w:rsid w:val="00A5281A"/>
    <w:rsid w:val="00A53599"/>
    <w:rsid w:val="00A536F5"/>
    <w:rsid w:val="00A538F2"/>
    <w:rsid w:val="00A541A8"/>
    <w:rsid w:val="00A545DD"/>
    <w:rsid w:val="00A54DB6"/>
    <w:rsid w:val="00A54FBE"/>
    <w:rsid w:val="00A55634"/>
    <w:rsid w:val="00A558D5"/>
    <w:rsid w:val="00A5616C"/>
    <w:rsid w:val="00A5688B"/>
    <w:rsid w:val="00A5784E"/>
    <w:rsid w:val="00A61C2B"/>
    <w:rsid w:val="00A622C4"/>
    <w:rsid w:val="00A624A9"/>
    <w:rsid w:val="00A62CAE"/>
    <w:rsid w:val="00A64384"/>
    <w:rsid w:val="00A64612"/>
    <w:rsid w:val="00A66758"/>
    <w:rsid w:val="00A67070"/>
    <w:rsid w:val="00A67CEF"/>
    <w:rsid w:val="00A70078"/>
    <w:rsid w:val="00A70776"/>
    <w:rsid w:val="00A70C3A"/>
    <w:rsid w:val="00A71632"/>
    <w:rsid w:val="00A71B02"/>
    <w:rsid w:val="00A72059"/>
    <w:rsid w:val="00A7210D"/>
    <w:rsid w:val="00A73153"/>
    <w:rsid w:val="00A73998"/>
    <w:rsid w:val="00A754D0"/>
    <w:rsid w:val="00A75BAE"/>
    <w:rsid w:val="00A75C87"/>
    <w:rsid w:val="00A75D74"/>
    <w:rsid w:val="00A76DA8"/>
    <w:rsid w:val="00A805DB"/>
    <w:rsid w:val="00A80AA1"/>
    <w:rsid w:val="00A80C9F"/>
    <w:rsid w:val="00A822DB"/>
    <w:rsid w:val="00A823D5"/>
    <w:rsid w:val="00A832F1"/>
    <w:rsid w:val="00A839F7"/>
    <w:rsid w:val="00A83D89"/>
    <w:rsid w:val="00A8519E"/>
    <w:rsid w:val="00A85A07"/>
    <w:rsid w:val="00A85BD8"/>
    <w:rsid w:val="00A863E5"/>
    <w:rsid w:val="00A869B7"/>
    <w:rsid w:val="00A86A7F"/>
    <w:rsid w:val="00A874EB"/>
    <w:rsid w:val="00A87E9C"/>
    <w:rsid w:val="00A90234"/>
    <w:rsid w:val="00A9268F"/>
    <w:rsid w:val="00A92F9F"/>
    <w:rsid w:val="00A92FCC"/>
    <w:rsid w:val="00A9401C"/>
    <w:rsid w:val="00A9419B"/>
    <w:rsid w:val="00A94D89"/>
    <w:rsid w:val="00A954FE"/>
    <w:rsid w:val="00A95860"/>
    <w:rsid w:val="00A968FB"/>
    <w:rsid w:val="00A978F1"/>
    <w:rsid w:val="00A97F9A"/>
    <w:rsid w:val="00AA00EF"/>
    <w:rsid w:val="00AA0540"/>
    <w:rsid w:val="00AA0589"/>
    <w:rsid w:val="00AA070B"/>
    <w:rsid w:val="00AA16B9"/>
    <w:rsid w:val="00AA1DE2"/>
    <w:rsid w:val="00AA3457"/>
    <w:rsid w:val="00AA3FB7"/>
    <w:rsid w:val="00AA46FD"/>
    <w:rsid w:val="00AA5752"/>
    <w:rsid w:val="00AA5807"/>
    <w:rsid w:val="00AA665B"/>
    <w:rsid w:val="00AA7FCD"/>
    <w:rsid w:val="00AB086E"/>
    <w:rsid w:val="00AB08EB"/>
    <w:rsid w:val="00AB0DCE"/>
    <w:rsid w:val="00AB4676"/>
    <w:rsid w:val="00AB4A86"/>
    <w:rsid w:val="00AB50CD"/>
    <w:rsid w:val="00AB618C"/>
    <w:rsid w:val="00AB6193"/>
    <w:rsid w:val="00AB6A55"/>
    <w:rsid w:val="00AB7C1D"/>
    <w:rsid w:val="00AC0EC1"/>
    <w:rsid w:val="00AC186F"/>
    <w:rsid w:val="00AC205C"/>
    <w:rsid w:val="00AC2283"/>
    <w:rsid w:val="00AC2C2A"/>
    <w:rsid w:val="00AC398C"/>
    <w:rsid w:val="00AC406B"/>
    <w:rsid w:val="00AC649C"/>
    <w:rsid w:val="00AC7E28"/>
    <w:rsid w:val="00AD011B"/>
    <w:rsid w:val="00AD01A4"/>
    <w:rsid w:val="00AD059A"/>
    <w:rsid w:val="00AD072F"/>
    <w:rsid w:val="00AD08D1"/>
    <w:rsid w:val="00AD2269"/>
    <w:rsid w:val="00AD277B"/>
    <w:rsid w:val="00AD31B5"/>
    <w:rsid w:val="00AD472A"/>
    <w:rsid w:val="00AD4E89"/>
    <w:rsid w:val="00AD61C0"/>
    <w:rsid w:val="00AD6BBB"/>
    <w:rsid w:val="00AD6E63"/>
    <w:rsid w:val="00AD71F3"/>
    <w:rsid w:val="00AD7D42"/>
    <w:rsid w:val="00AE0DAA"/>
    <w:rsid w:val="00AE0DF0"/>
    <w:rsid w:val="00AE179A"/>
    <w:rsid w:val="00AE4F8D"/>
    <w:rsid w:val="00AE5EA3"/>
    <w:rsid w:val="00AE60ED"/>
    <w:rsid w:val="00AE6204"/>
    <w:rsid w:val="00AE6241"/>
    <w:rsid w:val="00AE62C7"/>
    <w:rsid w:val="00AE6EC2"/>
    <w:rsid w:val="00AE72D0"/>
    <w:rsid w:val="00AE787A"/>
    <w:rsid w:val="00AF0A6B"/>
    <w:rsid w:val="00AF121F"/>
    <w:rsid w:val="00AF265B"/>
    <w:rsid w:val="00AF2719"/>
    <w:rsid w:val="00AF2DA8"/>
    <w:rsid w:val="00AF3221"/>
    <w:rsid w:val="00AF56A8"/>
    <w:rsid w:val="00AF776F"/>
    <w:rsid w:val="00AF7785"/>
    <w:rsid w:val="00AF789F"/>
    <w:rsid w:val="00B01047"/>
    <w:rsid w:val="00B02015"/>
    <w:rsid w:val="00B025CD"/>
    <w:rsid w:val="00B02925"/>
    <w:rsid w:val="00B035EF"/>
    <w:rsid w:val="00B03BED"/>
    <w:rsid w:val="00B04428"/>
    <w:rsid w:val="00B04576"/>
    <w:rsid w:val="00B0494E"/>
    <w:rsid w:val="00B04F2E"/>
    <w:rsid w:val="00B05A69"/>
    <w:rsid w:val="00B060CA"/>
    <w:rsid w:val="00B06C78"/>
    <w:rsid w:val="00B07581"/>
    <w:rsid w:val="00B077B8"/>
    <w:rsid w:val="00B07EC5"/>
    <w:rsid w:val="00B10844"/>
    <w:rsid w:val="00B109A7"/>
    <w:rsid w:val="00B10F24"/>
    <w:rsid w:val="00B11DA6"/>
    <w:rsid w:val="00B11DDC"/>
    <w:rsid w:val="00B137D7"/>
    <w:rsid w:val="00B1407A"/>
    <w:rsid w:val="00B14756"/>
    <w:rsid w:val="00B14C00"/>
    <w:rsid w:val="00B16120"/>
    <w:rsid w:val="00B161A3"/>
    <w:rsid w:val="00B163C5"/>
    <w:rsid w:val="00B1742D"/>
    <w:rsid w:val="00B210AF"/>
    <w:rsid w:val="00B212A1"/>
    <w:rsid w:val="00B220BD"/>
    <w:rsid w:val="00B221D3"/>
    <w:rsid w:val="00B23B93"/>
    <w:rsid w:val="00B24243"/>
    <w:rsid w:val="00B24B1B"/>
    <w:rsid w:val="00B2566F"/>
    <w:rsid w:val="00B25713"/>
    <w:rsid w:val="00B2595B"/>
    <w:rsid w:val="00B26A2A"/>
    <w:rsid w:val="00B26E79"/>
    <w:rsid w:val="00B30BB5"/>
    <w:rsid w:val="00B32332"/>
    <w:rsid w:val="00B32552"/>
    <w:rsid w:val="00B344FE"/>
    <w:rsid w:val="00B345BE"/>
    <w:rsid w:val="00B34A7C"/>
    <w:rsid w:val="00B352A7"/>
    <w:rsid w:val="00B3659A"/>
    <w:rsid w:val="00B366B5"/>
    <w:rsid w:val="00B367A3"/>
    <w:rsid w:val="00B37B5D"/>
    <w:rsid w:val="00B400BA"/>
    <w:rsid w:val="00B400C8"/>
    <w:rsid w:val="00B40EC8"/>
    <w:rsid w:val="00B410B7"/>
    <w:rsid w:val="00B42166"/>
    <w:rsid w:val="00B42E95"/>
    <w:rsid w:val="00B42ED3"/>
    <w:rsid w:val="00B43BA4"/>
    <w:rsid w:val="00B4486D"/>
    <w:rsid w:val="00B464D7"/>
    <w:rsid w:val="00B50662"/>
    <w:rsid w:val="00B51139"/>
    <w:rsid w:val="00B511AD"/>
    <w:rsid w:val="00B51A78"/>
    <w:rsid w:val="00B52105"/>
    <w:rsid w:val="00B530FB"/>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5396"/>
    <w:rsid w:val="00B65E1D"/>
    <w:rsid w:val="00B67603"/>
    <w:rsid w:val="00B67B0E"/>
    <w:rsid w:val="00B70384"/>
    <w:rsid w:val="00B70CCB"/>
    <w:rsid w:val="00B70D85"/>
    <w:rsid w:val="00B70F10"/>
    <w:rsid w:val="00B72024"/>
    <w:rsid w:val="00B72347"/>
    <w:rsid w:val="00B72D9E"/>
    <w:rsid w:val="00B73242"/>
    <w:rsid w:val="00B745FC"/>
    <w:rsid w:val="00B74D63"/>
    <w:rsid w:val="00B74E6C"/>
    <w:rsid w:val="00B74FF8"/>
    <w:rsid w:val="00B75399"/>
    <w:rsid w:val="00B759F8"/>
    <w:rsid w:val="00B75FD8"/>
    <w:rsid w:val="00B7755D"/>
    <w:rsid w:val="00B842D6"/>
    <w:rsid w:val="00B8446D"/>
    <w:rsid w:val="00B84E36"/>
    <w:rsid w:val="00B85572"/>
    <w:rsid w:val="00B864F2"/>
    <w:rsid w:val="00B86885"/>
    <w:rsid w:val="00B86FC3"/>
    <w:rsid w:val="00B87138"/>
    <w:rsid w:val="00B87DBD"/>
    <w:rsid w:val="00B9118A"/>
    <w:rsid w:val="00B911CB"/>
    <w:rsid w:val="00B91572"/>
    <w:rsid w:val="00B91796"/>
    <w:rsid w:val="00B920AA"/>
    <w:rsid w:val="00B93C8F"/>
    <w:rsid w:val="00B954F1"/>
    <w:rsid w:val="00B95A4A"/>
    <w:rsid w:val="00B95BC1"/>
    <w:rsid w:val="00B9686E"/>
    <w:rsid w:val="00B96B08"/>
    <w:rsid w:val="00B96C53"/>
    <w:rsid w:val="00B9734B"/>
    <w:rsid w:val="00B97962"/>
    <w:rsid w:val="00B97CF6"/>
    <w:rsid w:val="00BA1FAB"/>
    <w:rsid w:val="00BA26C5"/>
    <w:rsid w:val="00BA2C10"/>
    <w:rsid w:val="00BA3437"/>
    <w:rsid w:val="00BA3A28"/>
    <w:rsid w:val="00BA4D96"/>
    <w:rsid w:val="00BA500C"/>
    <w:rsid w:val="00BA6322"/>
    <w:rsid w:val="00BA77FB"/>
    <w:rsid w:val="00BB0C52"/>
    <w:rsid w:val="00BB0CBC"/>
    <w:rsid w:val="00BB0F36"/>
    <w:rsid w:val="00BB1F7B"/>
    <w:rsid w:val="00BB3775"/>
    <w:rsid w:val="00BB3AEB"/>
    <w:rsid w:val="00BB48B8"/>
    <w:rsid w:val="00BB655A"/>
    <w:rsid w:val="00BB68D7"/>
    <w:rsid w:val="00BB71BE"/>
    <w:rsid w:val="00BB7886"/>
    <w:rsid w:val="00BB7A0B"/>
    <w:rsid w:val="00BB7BE6"/>
    <w:rsid w:val="00BC012A"/>
    <w:rsid w:val="00BC0606"/>
    <w:rsid w:val="00BC0785"/>
    <w:rsid w:val="00BC0F71"/>
    <w:rsid w:val="00BC0F78"/>
    <w:rsid w:val="00BC1B55"/>
    <w:rsid w:val="00BC1D62"/>
    <w:rsid w:val="00BC2B08"/>
    <w:rsid w:val="00BC32B9"/>
    <w:rsid w:val="00BC43F4"/>
    <w:rsid w:val="00BC44CA"/>
    <w:rsid w:val="00BC4627"/>
    <w:rsid w:val="00BC4B31"/>
    <w:rsid w:val="00BC59E5"/>
    <w:rsid w:val="00BC69AE"/>
    <w:rsid w:val="00BC6B6F"/>
    <w:rsid w:val="00BC6D3F"/>
    <w:rsid w:val="00BC776D"/>
    <w:rsid w:val="00BD126F"/>
    <w:rsid w:val="00BD1E99"/>
    <w:rsid w:val="00BD2377"/>
    <w:rsid w:val="00BD3D24"/>
    <w:rsid w:val="00BD3F86"/>
    <w:rsid w:val="00BD4533"/>
    <w:rsid w:val="00BD49E2"/>
    <w:rsid w:val="00BD4ED4"/>
    <w:rsid w:val="00BD5595"/>
    <w:rsid w:val="00BD56CE"/>
    <w:rsid w:val="00BD5E80"/>
    <w:rsid w:val="00BD6B59"/>
    <w:rsid w:val="00BD7072"/>
    <w:rsid w:val="00BD78C4"/>
    <w:rsid w:val="00BD792E"/>
    <w:rsid w:val="00BD7F99"/>
    <w:rsid w:val="00BE03D8"/>
    <w:rsid w:val="00BE21BC"/>
    <w:rsid w:val="00BE300F"/>
    <w:rsid w:val="00BE411F"/>
    <w:rsid w:val="00BE412D"/>
    <w:rsid w:val="00BE4694"/>
    <w:rsid w:val="00BE6460"/>
    <w:rsid w:val="00BE6681"/>
    <w:rsid w:val="00BE7070"/>
    <w:rsid w:val="00BE7B58"/>
    <w:rsid w:val="00BF0670"/>
    <w:rsid w:val="00BF0D33"/>
    <w:rsid w:val="00BF108A"/>
    <w:rsid w:val="00BF1251"/>
    <w:rsid w:val="00BF12E0"/>
    <w:rsid w:val="00BF1A87"/>
    <w:rsid w:val="00BF243A"/>
    <w:rsid w:val="00BF2A1E"/>
    <w:rsid w:val="00BF393E"/>
    <w:rsid w:val="00BF50B5"/>
    <w:rsid w:val="00BF588F"/>
    <w:rsid w:val="00BF5D5C"/>
    <w:rsid w:val="00BF5FA2"/>
    <w:rsid w:val="00BF62E1"/>
    <w:rsid w:val="00BF7C37"/>
    <w:rsid w:val="00C007E3"/>
    <w:rsid w:val="00C012CD"/>
    <w:rsid w:val="00C02619"/>
    <w:rsid w:val="00C02887"/>
    <w:rsid w:val="00C03012"/>
    <w:rsid w:val="00C03058"/>
    <w:rsid w:val="00C04510"/>
    <w:rsid w:val="00C05458"/>
    <w:rsid w:val="00C058B4"/>
    <w:rsid w:val="00C06145"/>
    <w:rsid w:val="00C06944"/>
    <w:rsid w:val="00C06DBD"/>
    <w:rsid w:val="00C10513"/>
    <w:rsid w:val="00C11BFE"/>
    <w:rsid w:val="00C11F43"/>
    <w:rsid w:val="00C124BC"/>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9CB"/>
    <w:rsid w:val="00C22AD9"/>
    <w:rsid w:val="00C248B6"/>
    <w:rsid w:val="00C258EB"/>
    <w:rsid w:val="00C2665C"/>
    <w:rsid w:val="00C26A93"/>
    <w:rsid w:val="00C26AA2"/>
    <w:rsid w:val="00C27466"/>
    <w:rsid w:val="00C3012F"/>
    <w:rsid w:val="00C31102"/>
    <w:rsid w:val="00C315E6"/>
    <w:rsid w:val="00C31F58"/>
    <w:rsid w:val="00C32A77"/>
    <w:rsid w:val="00C32F75"/>
    <w:rsid w:val="00C33539"/>
    <w:rsid w:val="00C33A69"/>
    <w:rsid w:val="00C33F4C"/>
    <w:rsid w:val="00C33F63"/>
    <w:rsid w:val="00C343EB"/>
    <w:rsid w:val="00C34C46"/>
    <w:rsid w:val="00C34D8F"/>
    <w:rsid w:val="00C35C90"/>
    <w:rsid w:val="00C36408"/>
    <w:rsid w:val="00C40215"/>
    <w:rsid w:val="00C404FD"/>
    <w:rsid w:val="00C40664"/>
    <w:rsid w:val="00C422E0"/>
    <w:rsid w:val="00C4238F"/>
    <w:rsid w:val="00C4294D"/>
    <w:rsid w:val="00C43537"/>
    <w:rsid w:val="00C44CD1"/>
    <w:rsid w:val="00C44D72"/>
    <w:rsid w:val="00C455D4"/>
    <w:rsid w:val="00C45DAD"/>
    <w:rsid w:val="00C46918"/>
    <w:rsid w:val="00C47F44"/>
    <w:rsid w:val="00C50A81"/>
    <w:rsid w:val="00C50E32"/>
    <w:rsid w:val="00C51151"/>
    <w:rsid w:val="00C5162F"/>
    <w:rsid w:val="00C5166D"/>
    <w:rsid w:val="00C51E00"/>
    <w:rsid w:val="00C52112"/>
    <w:rsid w:val="00C522B1"/>
    <w:rsid w:val="00C5231C"/>
    <w:rsid w:val="00C53115"/>
    <w:rsid w:val="00C5324F"/>
    <w:rsid w:val="00C535F7"/>
    <w:rsid w:val="00C54059"/>
    <w:rsid w:val="00C54694"/>
    <w:rsid w:val="00C546F1"/>
    <w:rsid w:val="00C546FB"/>
    <w:rsid w:val="00C54BC4"/>
    <w:rsid w:val="00C55BA7"/>
    <w:rsid w:val="00C5615E"/>
    <w:rsid w:val="00C56F51"/>
    <w:rsid w:val="00C571B1"/>
    <w:rsid w:val="00C5770D"/>
    <w:rsid w:val="00C603D5"/>
    <w:rsid w:val="00C61392"/>
    <w:rsid w:val="00C61ABE"/>
    <w:rsid w:val="00C62C9D"/>
    <w:rsid w:val="00C63D3B"/>
    <w:rsid w:val="00C65078"/>
    <w:rsid w:val="00C6526C"/>
    <w:rsid w:val="00C656C6"/>
    <w:rsid w:val="00C65841"/>
    <w:rsid w:val="00C664E5"/>
    <w:rsid w:val="00C67177"/>
    <w:rsid w:val="00C67290"/>
    <w:rsid w:val="00C67A58"/>
    <w:rsid w:val="00C7071F"/>
    <w:rsid w:val="00C70790"/>
    <w:rsid w:val="00C70C2B"/>
    <w:rsid w:val="00C71FE1"/>
    <w:rsid w:val="00C720C7"/>
    <w:rsid w:val="00C729B4"/>
    <w:rsid w:val="00C72CC7"/>
    <w:rsid w:val="00C733D4"/>
    <w:rsid w:val="00C73711"/>
    <w:rsid w:val="00C73A1B"/>
    <w:rsid w:val="00C73D0A"/>
    <w:rsid w:val="00C741AB"/>
    <w:rsid w:val="00C74DFC"/>
    <w:rsid w:val="00C75E25"/>
    <w:rsid w:val="00C76C51"/>
    <w:rsid w:val="00C77094"/>
    <w:rsid w:val="00C77A03"/>
    <w:rsid w:val="00C77CAE"/>
    <w:rsid w:val="00C804B2"/>
    <w:rsid w:val="00C80F3F"/>
    <w:rsid w:val="00C8121C"/>
    <w:rsid w:val="00C819E3"/>
    <w:rsid w:val="00C826EE"/>
    <w:rsid w:val="00C83A21"/>
    <w:rsid w:val="00C867BA"/>
    <w:rsid w:val="00C8695C"/>
    <w:rsid w:val="00C871E6"/>
    <w:rsid w:val="00C9000B"/>
    <w:rsid w:val="00C905C3"/>
    <w:rsid w:val="00C906D8"/>
    <w:rsid w:val="00C90CD3"/>
    <w:rsid w:val="00C9253F"/>
    <w:rsid w:val="00C92581"/>
    <w:rsid w:val="00C925AD"/>
    <w:rsid w:val="00C92CEC"/>
    <w:rsid w:val="00C93BF0"/>
    <w:rsid w:val="00C9496A"/>
    <w:rsid w:val="00C94ABC"/>
    <w:rsid w:val="00C95017"/>
    <w:rsid w:val="00C9588B"/>
    <w:rsid w:val="00C96197"/>
    <w:rsid w:val="00C96401"/>
    <w:rsid w:val="00C973C4"/>
    <w:rsid w:val="00C97D9D"/>
    <w:rsid w:val="00CA0B55"/>
    <w:rsid w:val="00CA111B"/>
    <w:rsid w:val="00CA19D6"/>
    <w:rsid w:val="00CA2DEA"/>
    <w:rsid w:val="00CA373C"/>
    <w:rsid w:val="00CA3BF6"/>
    <w:rsid w:val="00CA5CA0"/>
    <w:rsid w:val="00CA5EAB"/>
    <w:rsid w:val="00CA6790"/>
    <w:rsid w:val="00CA71B8"/>
    <w:rsid w:val="00CB047A"/>
    <w:rsid w:val="00CB0ACB"/>
    <w:rsid w:val="00CB0C4C"/>
    <w:rsid w:val="00CB14DB"/>
    <w:rsid w:val="00CB2262"/>
    <w:rsid w:val="00CB28E5"/>
    <w:rsid w:val="00CB3154"/>
    <w:rsid w:val="00CB35E9"/>
    <w:rsid w:val="00CB365B"/>
    <w:rsid w:val="00CB36F5"/>
    <w:rsid w:val="00CB3E15"/>
    <w:rsid w:val="00CB49EB"/>
    <w:rsid w:val="00CB5B78"/>
    <w:rsid w:val="00CB5C76"/>
    <w:rsid w:val="00CB5F96"/>
    <w:rsid w:val="00CB5FAD"/>
    <w:rsid w:val="00CB6340"/>
    <w:rsid w:val="00CB66AA"/>
    <w:rsid w:val="00CB6C97"/>
    <w:rsid w:val="00CB6FE2"/>
    <w:rsid w:val="00CB7084"/>
    <w:rsid w:val="00CC16D8"/>
    <w:rsid w:val="00CC1ACC"/>
    <w:rsid w:val="00CC27DE"/>
    <w:rsid w:val="00CC3216"/>
    <w:rsid w:val="00CC3A02"/>
    <w:rsid w:val="00CC3B69"/>
    <w:rsid w:val="00CC48F4"/>
    <w:rsid w:val="00CC4E44"/>
    <w:rsid w:val="00CC4EED"/>
    <w:rsid w:val="00CC5196"/>
    <w:rsid w:val="00CC6812"/>
    <w:rsid w:val="00CC68D5"/>
    <w:rsid w:val="00CC69AF"/>
    <w:rsid w:val="00CC726D"/>
    <w:rsid w:val="00CC7974"/>
    <w:rsid w:val="00CD00A0"/>
    <w:rsid w:val="00CD0626"/>
    <w:rsid w:val="00CD1254"/>
    <w:rsid w:val="00CD211E"/>
    <w:rsid w:val="00CD2838"/>
    <w:rsid w:val="00CD3204"/>
    <w:rsid w:val="00CD468B"/>
    <w:rsid w:val="00CD4C43"/>
    <w:rsid w:val="00CD5DE1"/>
    <w:rsid w:val="00CD6791"/>
    <w:rsid w:val="00CE0856"/>
    <w:rsid w:val="00CE0B6E"/>
    <w:rsid w:val="00CE139F"/>
    <w:rsid w:val="00CE1420"/>
    <w:rsid w:val="00CE40B1"/>
    <w:rsid w:val="00CE5727"/>
    <w:rsid w:val="00CE5EF3"/>
    <w:rsid w:val="00CE6076"/>
    <w:rsid w:val="00CE638F"/>
    <w:rsid w:val="00CF0617"/>
    <w:rsid w:val="00CF0854"/>
    <w:rsid w:val="00CF1011"/>
    <w:rsid w:val="00CF2455"/>
    <w:rsid w:val="00CF2AE1"/>
    <w:rsid w:val="00CF2EDD"/>
    <w:rsid w:val="00CF3AF5"/>
    <w:rsid w:val="00CF4101"/>
    <w:rsid w:val="00CF470A"/>
    <w:rsid w:val="00CF48E3"/>
    <w:rsid w:val="00CF5267"/>
    <w:rsid w:val="00CF5D08"/>
    <w:rsid w:val="00CF60A9"/>
    <w:rsid w:val="00CF7A30"/>
    <w:rsid w:val="00D001A6"/>
    <w:rsid w:val="00D00398"/>
    <w:rsid w:val="00D0047D"/>
    <w:rsid w:val="00D004D8"/>
    <w:rsid w:val="00D029AE"/>
    <w:rsid w:val="00D02D80"/>
    <w:rsid w:val="00D03FA5"/>
    <w:rsid w:val="00D04CD0"/>
    <w:rsid w:val="00D04E26"/>
    <w:rsid w:val="00D0548F"/>
    <w:rsid w:val="00D05A44"/>
    <w:rsid w:val="00D05C6F"/>
    <w:rsid w:val="00D05CF4"/>
    <w:rsid w:val="00D05EBD"/>
    <w:rsid w:val="00D0656C"/>
    <w:rsid w:val="00D07489"/>
    <w:rsid w:val="00D10A2D"/>
    <w:rsid w:val="00D1135B"/>
    <w:rsid w:val="00D11478"/>
    <w:rsid w:val="00D12275"/>
    <w:rsid w:val="00D12C74"/>
    <w:rsid w:val="00D132B7"/>
    <w:rsid w:val="00D133A5"/>
    <w:rsid w:val="00D1413C"/>
    <w:rsid w:val="00D148C3"/>
    <w:rsid w:val="00D14F21"/>
    <w:rsid w:val="00D1540C"/>
    <w:rsid w:val="00D1545C"/>
    <w:rsid w:val="00D15FBC"/>
    <w:rsid w:val="00D1602E"/>
    <w:rsid w:val="00D17199"/>
    <w:rsid w:val="00D176B5"/>
    <w:rsid w:val="00D17E61"/>
    <w:rsid w:val="00D204E5"/>
    <w:rsid w:val="00D21776"/>
    <w:rsid w:val="00D21B61"/>
    <w:rsid w:val="00D241F8"/>
    <w:rsid w:val="00D24664"/>
    <w:rsid w:val="00D25A4B"/>
    <w:rsid w:val="00D25E22"/>
    <w:rsid w:val="00D25EB6"/>
    <w:rsid w:val="00D273B4"/>
    <w:rsid w:val="00D3074B"/>
    <w:rsid w:val="00D30DF0"/>
    <w:rsid w:val="00D31271"/>
    <w:rsid w:val="00D312F1"/>
    <w:rsid w:val="00D316C3"/>
    <w:rsid w:val="00D3173F"/>
    <w:rsid w:val="00D31DF6"/>
    <w:rsid w:val="00D32361"/>
    <w:rsid w:val="00D335B0"/>
    <w:rsid w:val="00D33D36"/>
    <w:rsid w:val="00D360A8"/>
    <w:rsid w:val="00D37B1F"/>
    <w:rsid w:val="00D40ABE"/>
    <w:rsid w:val="00D44279"/>
    <w:rsid w:val="00D45167"/>
    <w:rsid w:val="00D45252"/>
    <w:rsid w:val="00D47D78"/>
    <w:rsid w:val="00D50348"/>
    <w:rsid w:val="00D50384"/>
    <w:rsid w:val="00D504C1"/>
    <w:rsid w:val="00D5057E"/>
    <w:rsid w:val="00D50676"/>
    <w:rsid w:val="00D50B69"/>
    <w:rsid w:val="00D51DF7"/>
    <w:rsid w:val="00D522DE"/>
    <w:rsid w:val="00D52C4B"/>
    <w:rsid w:val="00D52C7F"/>
    <w:rsid w:val="00D531DB"/>
    <w:rsid w:val="00D53C49"/>
    <w:rsid w:val="00D556AD"/>
    <w:rsid w:val="00D55F00"/>
    <w:rsid w:val="00D57130"/>
    <w:rsid w:val="00D573CF"/>
    <w:rsid w:val="00D6080C"/>
    <w:rsid w:val="00D60BB3"/>
    <w:rsid w:val="00D612D5"/>
    <w:rsid w:val="00D63596"/>
    <w:rsid w:val="00D639F5"/>
    <w:rsid w:val="00D66BF9"/>
    <w:rsid w:val="00D67E0B"/>
    <w:rsid w:val="00D7100A"/>
    <w:rsid w:val="00D71B4D"/>
    <w:rsid w:val="00D72539"/>
    <w:rsid w:val="00D726CF"/>
    <w:rsid w:val="00D72B60"/>
    <w:rsid w:val="00D7348A"/>
    <w:rsid w:val="00D736C8"/>
    <w:rsid w:val="00D7371D"/>
    <w:rsid w:val="00D73EA4"/>
    <w:rsid w:val="00D74BF8"/>
    <w:rsid w:val="00D751BF"/>
    <w:rsid w:val="00D752B8"/>
    <w:rsid w:val="00D757F1"/>
    <w:rsid w:val="00D75E5A"/>
    <w:rsid w:val="00D76169"/>
    <w:rsid w:val="00D76F7A"/>
    <w:rsid w:val="00D80135"/>
    <w:rsid w:val="00D809CA"/>
    <w:rsid w:val="00D81136"/>
    <w:rsid w:val="00D81E2B"/>
    <w:rsid w:val="00D82127"/>
    <w:rsid w:val="00D831FB"/>
    <w:rsid w:val="00D83682"/>
    <w:rsid w:val="00D83890"/>
    <w:rsid w:val="00D83D19"/>
    <w:rsid w:val="00D844B1"/>
    <w:rsid w:val="00D84B85"/>
    <w:rsid w:val="00D8514B"/>
    <w:rsid w:val="00D905D3"/>
    <w:rsid w:val="00D90910"/>
    <w:rsid w:val="00D9230E"/>
    <w:rsid w:val="00D92832"/>
    <w:rsid w:val="00D939F4"/>
    <w:rsid w:val="00D93D55"/>
    <w:rsid w:val="00D943D7"/>
    <w:rsid w:val="00D94598"/>
    <w:rsid w:val="00D95545"/>
    <w:rsid w:val="00D95B0F"/>
    <w:rsid w:val="00D95E4D"/>
    <w:rsid w:val="00D96098"/>
    <w:rsid w:val="00D96334"/>
    <w:rsid w:val="00D96E7B"/>
    <w:rsid w:val="00D971FB"/>
    <w:rsid w:val="00D97519"/>
    <w:rsid w:val="00D97E72"/>
    <w:rsid w:val="00D97F9F"/>
    <w:rsid w:val="00DA0086"/>
    <w:rsid w:val="00DA076F"/>
    <w:rsid w:val="00DA11E3"/>
    <w:rsid w:val="00DA1B1C"/>
    <w:rsid w:val="00DA2B93"/>
    <w:rsid w:val="00DA5723"/>
    <w:rsid w:val="00DA67C6"/>
    <w:rsid w:val="00DA759E"/>
    <w:rsid w:val="00DB0AE8"/>
    <w:rsid w:val="00DB12A8"/>
    <w:rsid w:val="00DB1446"/>
    <w:rsid w:val="00DB1A74"/>
    <w:rsid w:val="00DB2593"/>
    <w:rsid w:val="00DB2855"/>
    <w:rsid w:val="00DB291F"/>
    <w:rsid w:val="00DB6CC2"/>
    <w:rsid w:val="00DC069A"/>
    <w:rsid w:val="00DC0CB4"/>
    <w:rsid w:val="00DC177C"/>
    <w:rsid w:val="00DC4420"/>
    <w:rsid w:val="00DC4EB4"/>
    <w:rsid w:val="00DC59EC"/>
    <w:rsid w:val="00DC6084"/>
    <w:rsid w:val="00DC6255"/>
    <w:rsid w:val="00DC6B00"/>
    <w:rsid w:val="00DC6D1C"/>
    <w:rsid w:val="00DC6D50"/>
    <w:rsid w:val="00DC7850"/>
    <w:rsid w:val="00DC79C4"/>
    <w:rsid w:val="00DD0184"/>
    <w:rsid w:val="00DD04AE"/>
    <w:rsid w:val="00DD0533"/>
    <w:rsid w:val="00DD0D46"/>
    <w:rsid w:val="00DD0ECE"/>
    <w:rsid w:val="00DD137C"/>
    <w:rsid w:val="00DD227D"/>
    <w:rsid w:val="00DD25E6"/>
    <w:rsid w:val="00DD2BAF"/>
    <w:rsid w:val="00DD2F37"/>
    <w:rsid w:val="00DD396B"/>
    <w:rsid w:val="00DD4115"/>
    <w:rsid w:val="00DD54A5"/>
    <w:rsid w:val="00DD5764"/>
    <w:rsid w:val="00DD5DEA"/>
    <w:rsid w:val="00DD6277"/>
    <w:rsid w:val="00DD6CE1"/>
    <w:rsid w:val="00DE044E"/>
    <w:rsid w:val="00DE07B6"/>
    <w:rsid w:val="00DE0F7C"/>
    <w:rsid w:val="00DE12CA"/>
    <w:rsid w:val="00DE150B"/>
    <w:rsid w:val="00DE1638"/>
    <w:rsid w:val="00DE1917"/>
    <w:rsid w:val="00DE1F98"/>
    <w:rsid w:val="00DE2EE7"/>
    <w:rsid w:val="00DE2F1A"/>
    <w:rsid w:val="00DE3F52"/>
    <w:rsid w:val="00DE465C"/>
    <w:rsid w:val="00DE5166"/>
    <w:rsid w:val="00DE61FA"/>
    <w:rsid w:val="00DE71B0"/>
    <w:rsid w:val="00DE79EE"/>
    <w:rsid w:val="00DE79F3"/>
    <w:rsid w:val="00DE7E1F"/>
    <w:rsid w:val="00DE7FDA"/>
    <w:rsid w:val="00DF16D0"/>
    <w:rsid w:val="00DF1985"/>
    <w:rsid w:val="00DF1E25"/>
    <w:rsid w:val="00DF27DD"/>
    <w:rsid w:val="00DF2860"/>
    <w:rsid w:val="00DF3014"/>
    <w:rsid w:val="00DF3CA7"/>
    <w:rsid w:val="00DF411B"/>
    <w:rsid w:val="00DF4689"/>
    <w:rsid w:val="00DF4734"/>
    <w:rsid w:val="00DF4E7A"/>
    <w:rsid w:val="00DF5523"/>
    <w:rsid w:val="00DF6A83"/>
    <w:rsid w:val="00DF6D20"/>
    <w:rsid w:val="00E00D3B"/>
    <w:rsid w:val="00E013BE"/>
    <w:rsid w:val="00E016EB"/>
    <w:rsid w:val="00E01C58"/>
    <w:rsid w:val="00E0253D"/>
    <w:rsid w:val="00E025A7"/>
    <w:rsid w:val="00E0304C"/>
    <w:rsid w:val="00E04312"/>
    <w:rsid w:val="00E065BD"/>
    <w:rsid w:val="00E06BD4"/>
    <w:rsid w:val="00E06DA7"/>
    <w:rsid w:val="00E0712A"/>
    <w:rsid w:val="00E0771F"/>
    <w:rsid w:val="00E07723"/>
    <w:rsid w:val="00E10459"/>
    <w:rsid w:val="00E111DE"/>
    <w:rsid w:val="00E1187A"/>
    <w:rsid w:val="00E1199E"/>
    <w:rsid w:val="00E11A95"/>
    <w:rsid w:val="00E123AB"/>
    <w:rsid w:val="00E13B57"/>
    <w:rsid w:val="00E14121"/>
    <w:rsid w:val="00E144F4"/>
    <w:rsid w:val="00E1535A"/>
    <w:rsid w:val="00E155BC"/>
    <w:rsid w:val="00E203A5"/>
    <w:rsid w:val="00E209BD"/>
    <w:rsid w:val="00E213C7"/>
    <w:rsid w:val="00E21DA3"/>
    <w:rsid w:val="00E226A0"/>
    <w:rsid w:val="00E23AEF"/>
    <w:rsid w:val="00E23FCB"/>
    <w:rsid w:val="00E24557"/>
    <w:rsid w:val="00E25ACF"/>
    <w:rsid w:val="00E26489"/>
    <w:rsid w:val="00E26F04"/>
    <w:rsid w:val="00E270D0"/>
    <w:rsid w:val="00E2732E"/>
    <w:rsid w:val="00E3097B"/>
    <w:rsid w:val="00E30ADC"/>
    <w:rsid w:val="00E31772"/>
    <w:rsid w:val="00E32288"/>
    <w:rsid w:val="00E3241F"/>
    <w:rsid w:val="00E329FF"/>
    <w:rsid w:val="00E32BCF"/>
    <w:rsid w:val="00E33027"/>
    <w:rsid w:val="00E33433"/>
    <w:rsid w:val="00E335FE"/>
    <w:rsid w:val="00E34991"/>
    <w:rsid w:val="00E34D2C"/>
    <w:rsid w:val="00E35078"/>
    <w:rsid w:val="00E3567D"/>
    <w:rsid w:val="00E35DA6"/>
    <w:rsid w:val="00E3695D"/>
    <w:rsid w:val="00E36BC2"/>
    <w:rsid w:val="00E4032F"/>
    <w:rsid w:val="00E40678"/>
    <w:rsid w:val="00E40B6B"/>
    <w:rsid w:val="00E41046"/>
    <w:rsid w:val="00E41845"/>
    <w:rsid w:val="00E419BA"/>
    <w:rsid w:val="00E4300E"/>
    <w:rsid w:val="00E44AEA"/>
    <w:rsid w:val="00E45543"/>
    <w:rsid w:val="00E46B2B"/>
    <w:rsid w:val="00E516AA"/>
    <w:rsid w:val="00E52AE2"/>
    <w:rsid w:val="00E52B45"/>
    <w:rsid w:val="00E530B8"/>
    <w:rsid w:val="00E5376B"/>
    <w:rsid w:val="00E5575E"/>
    <w:rsid w:val="00E56524"/>
    <w:rsid w:val="00E571BB"/>
    <w:rsid w:val="00E60310"/>
    <w:rsid w:val="00E620E5"/>
    <w:rsid w:val="00E62290"/>
    <w:rsid w:val="00E6250E"/>
    <w:rsid w:val="00E628D7"/>
    <w:rsid w:val="00E62A62"/>
    <w:rsid w:val="00E630D4"/>
    <w:rsid w:val="00E632EC"/>
    <w:rsid w:val="00E64064"/>
    <w:rsid w:val="00E649B4"/>
    <w:rsid w:val="00E65C33"/>
    <w:rsid w:val="00E663A2"/>
    <w:rsid w:val="00E66C8E"/>
    <w:rsid w:val="00E66C92"/>
    <w:rsid w:val="00E6718B"/>
    <w:rsid w:val="00E67564"/>
    <w:rsid w:val="00E678DA"/>
    <w:rsid w:val="00E701AF"/>
    <w:rsid w:val="00E7033A"/>
    <w:rsid w:val="00E70F2C"/>
    <w:rsid w:val="00E70F8A"/>
    <w:rsid w:val="00E7257D"/>
    <w:rsid w:val="00E74192"/>
    <w:rsid w:val="00E74DA4"/>
    <w:rsid w:val="00E74FBB"/>
    <w:rsid w:val="00E758CD"/>
    <w:rsid w:val="00E761B4"/>
    <w:rsid w:val="00E767B3"/>
    <w:rsid w:val="00E769A2"/>
    <w:rsid w:val="00E77745"/>
    <w:rsid w:val="00E80E39"/>
    <w:rsid w:val="00E80FC3"/>
    <w:rsid w:val="00E8101A"/>
    <w:rsid w:val="00E82C89"/>
    <w:rsid w:val="00E839C7"/>
    <w:rsid w:val="00E84193"/>
    <w:rsid w:val="00E85C79"/>
    <w:rsid w:val="00E85D0D"/>
    <w:rsid w:val="00E86CAC"/>
    <w:rsid w:val="00E86E40"/>
    <w:rsid w:val="00E87AE2"/>
    <w:rsid w:val="00E91F92"/>
    <w:rsid w:val="00E9213E"/>
    <w:rsid w:val="00E92551"/>
    <w:rsid w:val="00E9387E"/>
    <w:rsid w:val="00E94362"/>
    <w:rsid w:val="00E9582A"/>
    <w:rsid w:val="00E96649"/>
    <w:rsid w:val="00E973E0"/>
    <w:rsid w:val="00E978E3"/>
    <w:rsid w:val="00E978E8"/>
    <w:rsid w:val="00E97D41"/>
    <w:rsid w:val="00EA04C9"/>
    <w:rsid w:val="00EA0EE0"/>
    <w:rsid w:val="00EA16E9"/>
    <w:rsid w:val="00EA193C"/>
    <w:rsid w:val="00EA1BCF"/>
    <w:rsid w:val="00EA30B0"/>
    <w:rsid w:val="00EA3185"/>
    <w:rsid w:val="00EA3DF1"/>
    <w:rsid w:val="00EA4D74"/>
    <w:rsid w:val="00EA5901"/>
    <w:rsid w:val="00EA5C2C"/>
    <w:rsid w:val="00EA60B2"/>
    <w:rsid w:val="00EA66B3"/>
    <w:rsid w:val="00EA6D12"/>
    <w:rsid w:val="00EB0ED0"/>
    <w:rsid w:val="00EB15DE"/>
    <w:rsid w:val="00EB1D72"/>
    <w:rsid w:val="00EB2E77"/>
    <w:rsid w:val="00EB4B7F"/>
    <w:rsid w:val="00EB5CA0"/>
    <w:rsid w:val="00EB7121"/>
    <w:rsid w:val="00EB75AE"/>
    <w:rsid w:val="00EC079A"/>
    <w:rsid w:val="00EC18F4"/>
    <w:rsid w:val="00EC20C6"/>
    <w:rsid w:val="00EC460B"/>
    <w:rsid w:val="00EC479A"/>
    <w:rsid w:val="00EC4821"/>
    <w:rsid w:val="00EC4E49"/>
    <w:rsid w:val="00EC4F4A"/>
    <w:rsid w:val="00EC54EB"/>
    <w:rsid w:val="00EC5714"/>
    <w:rsid w:val="00EC63FC"/>
    <w:rsid w:val="00EC72E9"/>
    <w:rsid w:val="00EC789A"/>
    <w:rsid w:val="00ED0205"/>
    <w:rsid w:val="00ED0A98"/>
    <w:rsid w:val="00ED0D12"/>
    <w:rsid w:val="00ED1DCD"/>
    <w:rsid w:val="00ED2709"/>
    <w:rsid w:val="00ED6372"/>
    <w:rsid w:val="00ED77FB"/>
    <w:rsid w:val="00ED7DA4"/>
    <w:rsid w:val="00EE16CA"/>
    <w:rsid w:val="00EE1D29"/>
    <w:rsid w:val="00EE1E64"/>
    <w:rsid w:val="00EE386F"/>
    <w:rsid w:val="00EE429E"/>
    <w:rsid w:val="00EE45FA"/>
    <w:rsid w:val="00EE4D28"/>
    <w:rsid w:val="00EE5081"/>
    <w:rsid w:val="00EE57D6"/>
    <w:rsid w:val="00EE62A6"/>
    <w:rsid w:val="00EE6570"/>
    <w:rsid w:val="00EE691F"/>
    <w:rsid w:val="00EE6D18"/>
    <w:rsid w:val="00EF0353"/>
    <w:rsid w:val="00EF0527"/>
    <w:rsid w:val="00EF1B64"/>
    <w:rsid w:val="00EF1BEB"/>
    <w:rsid w:val="00EF2C41"/>
    <w:rsid w:val="00EF2F95"/>
    <w:rsid w:val="00EF3050"/>
    <w:rsid w:val="00EF39AD"/>
    <w:rsid w:val="00EF5095"/>
    <w:rsid w:val="00EF6494"/>
    <w:rsid w:val="00EF745E"/>
    <w:rsid w:val="00EF7701"/>
    <w:rsid w:val="00EF7804"/>
    <w:rsid w:val="00F017A3"/>
    <w:rsid w:val="00F019D8"/>
    <w:rsid w:val="00F019F9"/>
    <w:rsid w:val="00F04066"/>
    <w:rsid w:val="00F044C0"/>
    <w:rsid w:val="00F04EEC"/>
    <w:rsid w:val="00F056C0"/>
    <w:rsid w:val="00F05EF1"/>
    <w:rsid w:val="00F101E3"/>
    <w:rsid w:val="00F103D2"/>
    <w:rsid w:val="00F10511"/>
    <w:rsid w:val="00F113F1"/>
    <w:rsid w:val="00F11AA6"/>
    <w:rsid w:val="00F1278C"/>
    <w:rsid w:val="00F12F42"/>
    <w:rsid w:val="00F132E6"/>
    <w:rsid w:val="00F13D53"/>
    <w:rsid w:val="00F14482"/>
    <w:rsid w:val="00F1448D"/>
    <w:rsid w:val="00F146E8"/>
    <w:rsid w:val="00F14AC7"/>
    <w:rsid w:val="00F15473"/>
    <w:rsid w:val="00F15F3C"/>
    <w:rsid w:val="00F16BA0"/>
    <w:rsid w:val="00F171B6"/>
    <w:rsid w:val="00F17C9D"/>
    <w:rsid w:val="00F20FBF"/>
    <w:rsid w:val="00F21AC3"/>
    <w:rsid w:val="00F2292E"/>
    <w:rsid w:val="00F23CC7"/>
    <w:rsid w:val="00F23F14"/>
    <w:rsid w:val="00F24209"/>
    <w:rsid w:val="00F2463B"/>
    <w:rsid w:val="00F2628C"/>
    <w:rsid w:val="00F26E4F"/>
    <w:rsid w:val="00F277D7"/>
    <w:rsid w:val="00F27D54"/>
    <w:rsid w:val="00F31033"/>
    <w:rsid w:val="00F31685"/>
    <w:rsid w:val="00F3174B"/>
    <w:rsid w:val="00F31B8E"/>
    <w:rsid w:val="00F31D08"/>
    <w:rsid w:val="00F32070"/>
    <w:rsid w:val="00F331BD"/>
    <w:rsid w:val="00F33EEF"/>
    <w:rsid w:val="00F34710"/>
    <w:rsid w:val="00F3472F"/>
    <w:rsid w:val="00F34E71"/>
    <w:rsid w:val="00F3649B"/>
    <w:rsid w:val="00F36FA5"/>
    <w:rsid w:val="00F378F2"/>
    <w:rsid w:val="00F400C2"/>
    <w:rsid w:val="00F40286"/>
    <w:rsid w:val="00F40E84"/>
    <w:rsid w:val="00F42146"/>
    <w:rsid w:val="00F4270F"/>
    <w:rsid w:val="00F42A4C"/>
    <w:rsid w:val="00F42E46"/>
    <w:rsid w:val="00F431E9"/>
    <w:rsid w:val="00F43F08"/>
    <w:rsid w:val="00F43FE6"/>
    <w:rsid w:val="00F44679"/>
    <w:rsid w:val="00F45B6C"/>
    <w:rsid w:val="00F45EAC"/>
    <w:rsid w:val="00F470AE"/>
    <w:rsid w:val="00F47ECD"/>
    <w:rsid w:val="00F5037C"/>
    <w:rsid w:val="00F504E8"/>
    <w:rsid w:val="00F525CE"/>
    <w:rsid w:val="00F5300F"/>
    <w:rsid w:val="00F5401E"/>
    <w:rsid w:val="00F5414D"/>
    <w:rsid w:val="00F54945"/>
    <w:rsid w:val="00F5498F"/>
    <w:rsid w:val="00F55B4E"/>
    <w:rsid w:val="00F561CB"/>
    <w:rsid w:val="00F562B5"/>
    <w:rsid w:val="00F567FB"/>
    <w:rsid w:val="00F576A1"/>
    <w:rsid w:val="00F603CF"/>
    <w:rsid w:val="00F606A3"/>
    <w:rsid w:val="00F60C32"/>
    <w:rsid w:val="00F6148D"/>
    <w:rsid w:val="00F61512"/>
    <w:rsid w:val="00F62273"/>
    <w:rsid w:val="00F6229E"/>
    <w:rsid w:val="00F629C3"/>
    <w:rsid w:val="00F63AE6"/>
    <w:rsid w:val="00F63F03"/>
    <w:rsid w:val="00F64D33"/>
    <w:rsid w:val="00F652E6"/>
    <w:rsid w:val="00F65693"/>
    <w:rsid w:val="00F65C70"/>
    <w:rsid w:val="00F65EF0"/>
    <w:rsid w:val="00F66152"/>
    <w:rsid w:val="00F6620F"/>
    <w:rsid w:val="00F66EEF"/>
    <w:rsid w:val="00F6771B"/>
    <w:rsid w:val="00F67824"/>
    <w:rsid w:val="00F67F88"/>
    <w:rsid w:val="00F70010"/>
    <w:rsid w:val="00F7082C"/>
    <w:rsid w:val="00F71C27"/>
    <w:rsid w:val="00F7467E"/>
    <w:rsid w:val="00F747ED"/>
    <w:rsid w:val="00F74FF7"/>
    <w:rsid w:val="00F75687"/>
    <w:rsid w:val="00F75B48"/>
    <w:rsid w:val="00F75D57"/>
    <w:rsid w:val="00F75EBF"/>
    <w:rsid w:val="00F76725"/>
    <w:rsid w:val="00F76836"/>
    <w:rsid w:val="00F77861"/>
    <w:rsid w:val="00F80E3E"/>
    <w:rsid w:val="00F813F0"/>
    <w:rsid w:val="00F82752"/>
    <w:rsid w:val="00F835ED"/>
    <w:rsid w:val="00F83D27"/>
    <w:rsid w:val="00F83D3F"/>
    <w:rsid w:val="00F84C42"/>
    <w:rsid w:val="00F85918"/>
    <w:rsid w:val="00F85B4B"/>
    <w:rsid w:val="00F85E4A"/>
    <w:rsid w:val="00F91BBD"/>
    <w:rsid w:val="00F91C03"/>
    <w:rsid w:val="00F91F63"/>
    <w:rsid w:val="00F92AD3"/>
    <w:rsid w:val="00F937C9"/>
    <w:rsid w:val="00F93951"/>
    <w:rsid w:val="00F939A7"/>
    <w:rsid w:val="00F93F45"/>
    <w:rsid w:val="00F94BD4"/>
    <w:rsid w:val="00F9504A"/>
    <w:rsid w:val="00F958C3"/>
    <w:rsid w:val="00F968C9"/>
    <w:rsid w:val="00F97105"/>
    <w:rsid w:val="00F9755C"/>
    <w:rsid w:val="00F97796"/>
    <w:rsid w:val="00F97A5D"/>
    <w:rsid w:val="00F97B97"/>
    <w:rsid w:val="00FA052E"/>
    <w:rsid w:val="00FA1547"/>
    <w:rsid w:val="00FA1884"/>
    <w:rsid w:val="00FA188D"/>
    <w:rsid w:val="00FA2122"/>
    <w:rsid w:val="00FA26EC"/>
    <w:rsid w:val="00FA307A"/>
    <w:rsid w:val="00FA4060"/>
    <w:rsid w:val="00FA48D0"/>
    <w:rsid w:val="00FA48DB"/>
    <w:rsid w:val="00FA4C99"/>
    <w:rsid w:val="00FA51E5"/>
    <w:rsid w:val="00FA5F61"/>
    <w:rsid w:val="00FA641E"/>
    <w:rsid w:val="00FA6824"/>
    <w:rsid w:val="00FA6A33"/>
    <w:rsid w:val="00FA6D91"/>
    <w:rsid w:val="00FA717E"/>
    <w:rsid w:val="00FA74C4"/>
    <w:rsid w:val="00FA767A"/>
    <w:rsid w:val="00FA7DFC"/>
    <w:rsid w:val="00FA7E89"/>
    <w:rsid w:val="00FA7EB0"/>
    <w:rsid w:val="00FA7FEB"/>
    <w:rsid w:val="00FB0022"/>
    <w:rsid w:val="00FB2AAB"/>
    <w:rsid w:val="00FB3806"/>
    <w:rsid w:val="00FB4537"/>
    <w:rsid w:val="00FB49E7"/>
    <w:rsid w:val="00FB613A"/>
    <w:rsid w:val="00FB6BC4"/>
    <w:rsid w:val="00FB6DD4"/>
    <w:rsid w:val="00FB73A8"/>
    <w:rsid w:val="00FB7490"/>
    <w:rsid w:val="00FC0645"/>
    <w:rsid w:val="00FC0B11"/>
    <w:rsid w:val="00FC229B"/>
    <w:rsid w:val="00FC2683"/>
    <w:rsid w:val="00FC28D7"/>
    <w:rsid w:val="00FC2AD0"/>
    <w:rsid w:val="00FC4063"/>
    <w:rsid w:val="00FC52C4"/>
    <w:rsid w:val="00FC62C4"/>
    <w:rsid w:val="00FC688B"/>
    <w:rsid w:val="00FC68CC"/>
    <w:rsid w:val="00FC69DD"/>
    <w:rsid w:val="00FC6CA7"/>
    <w:rsid w:val="00FC71BA"/>
    <w:rsid w:val="00FD0160"/>
    <w:rsid w:val="00FD10EE"/>
    <w:rsid w:val="00FD180D"/>
    <w:rsid w:val="00FD47EA"/>
    <w:rsid w:val="00FD578B"/>
    <w:rsid w:val="00FD5B63"/>
    <w:rsid w:val="00FD5E0E"/>
    <w:rsid w:val="00FD5EC8"/>
    <w:rsid w:val="00FD7364"/>
    <w:rsid w:val="00FD7920"/>
    <w:rsid w:val="00FE0A21"/>
    <w:rsid w:val="00FE0B64"/>
    <w:rsid w:val="00FE132C"/>
    <w:rsid w:val="00FE2A76"/>
    <w:rsid w:val="00FE4245"/>
    <w:rsid w:val="00FE441B"/>
    <w:rsid w:val="00FE5ECD"/>
    <w:rsid w:val="00FF0171"/>
    <w:rsid w:val="00FF04D7"/>
    <w:rsid w:val="00FF15F4"/>
    <w:rsid w:val="00FF1B98"/>
    <w:rsid w:val="00FF29AF"/>
    <w:rsid w:val="00FF389B"/>
    <w:rsid w:val="00FF418E"/>
    <w:rsid w:val="00FF41E7"/>
    <w:rsid w:val="00FF59F8"/>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rsid w:val="00340E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rsid w:val="00340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4DC2-D699-4600-958C-EDA2194600DE}">
  <ds:schemaRefs>
    <ds:schemaRef ds:uri="http://schemas.openxmlformats.org/officeDocument/2006/bibliography"/>
  </ds:schemaRefs>
</ds:datastoreItem>
</file>

<file path=customXml/itemProps2.xml><?xml version="1.0" encoding="utf-8"?>
<ds:datastoreItem xmlns:ds="http://schemas.openxmlformats.org/officeDocument/2006/customXml" ds:itemID="{1F171140-14B9-441D-ACF6-34F70489416B}">
  <ds:schemaRefs>
    <ds:schemaRef ds:uri="http://schemas.openxmlformats.org/officeDocument/2006/bibliography"/>
  </ds:schemaRefs>
</ds:datastoreItem>
</file>

<file path=customXml/itemProps3.xml><?xml version="1.0" encoding="utf-8"?>
<ds:datastoreItem xmlns:ds="http://schemas.openxmlformats.org/officeDocument/2006/customXml" ds:itemID="{3B7A190B-55EA-4F2C-9AF4-8783977664B9}">
  <ds:schemaRefs>
    <ds:schemaRef ds:uri="http://schemas.openxmlformats.org/officeDocument/2006/bibliography"/>
  </ds:schemaRefs>
</ds:datastoreItem>
</file>

<file path=customXml/itemProps4.xml><?xml version="1.0" encoding="utf-8"?>
<ds:datastoreItem xmlns:ds="http://schemas.openxmlformats.org/officeDocument/2006/customXml" ds:itemID="{9C6DDDAD-4A29-4F4E-BBDB-FCB3018D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25</Pages>
  <Words>8969</Words>
  <Characters>52590</Characters>
  <Application>Microsoft Office Word</Application>
  <DocSecurity>0</DocSecurity>
  <Lines>438</Lines>
  <Paragraphs>122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JCH/ko</cp:keywords>
  <cp:lastModifiedBy>VINCENT Anouck</cp:lastModifiedBy>
  <cp:revision>21</cp:revision>
  <cp:lastPrinted>2014-08-28T15:12:00Z</cp:lastPrinted>
  <dcterms:created xsi:type="dcterms:W3CDTF">2014-08-27T13:43:00Z</dcterms:created>
  <dcterms:modified xsi:type="dcterms:W3CDTF">2014-08-28T15:12:00Z</dcterms:modified>
</cp:coreProperties>
</file>