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7E475E" w14:textId="77777777" w:rsidR="008B2CC1" w:rsidRPr="00602B67" w:rsidRDefault="0040540C" w:rsidP="002C2D7F">
      <w:pPr>
        <w:pBdr>
          <w:bottom w:val="single" w:sz="4" w:space="11" w:color="auto"/>
        </w:pBdr>
        <w:spacing w:after="120"/>
        <w:jc w:val="right"/>
        <w:rPr>
          <w:lang w:val="fr-FR"/>
        </w:rPr>
      </w:pPr>
      <w:r w:rsidRPr="00602B67">
        <w:rPr>
          <w:noProof/>
          <w:lang w:val="fr-FR" w:eastAsia="fr-CH"/>
        </w:rPr>
        <w:drawing>
          <wp:inline distT="0" distB="0" distL="0" distR="0" wp14:anchorId="089548BC" wp14:editId="62140466">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11">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6684BEE2" w14:textId="376CE63B" w:rsidR="00B1090C" w:rsidRPr="00602B67" w:rsidRDefault="00897816" w:rsidP="002C2D7F">
      <w:pPr>
        <w:jc w:val="right"/>
        <w:rPr>
          <w:rFonts w:ascii="Arial Black" w:hAnsi="Arial Black"/>
          <w:caps/>
          <w:sz w:val="15"/>
          <w:lang w:val="fr-FR"/>
        </w:rPr>
      </w:pPr>
      <w:r w:rsidRPr="00602B67">
        <w:rPr>
          <w:rFonts w:ascii="Arial Black" w:hAnsi="Arial Black"/>
          <w:caps/>
          <w:sz w:val="15"/>
          <w:lang w:val="fr-FR"/>
        </w:rPr>
        <w:t>CDIP/3</w:t>
      </w:r>
      <w:r w:rsidR="002044B0" w:rsidRPr="00602B67">
        <w:rPr>
          <w:rFonts w:ascii="Arial Black" w:hAnsi="Arial Black"/>
          <w:caps/>
          <w:sz w:val="15"/>
          <w:lang w:val="fr-FR"/>
        </w:rPr>
        <w:t>5</w:t>
      </w:r>
      <w:r w:rsidRPr="00602B67">
        <w:rPr>
          <w:rFonts w:ascii="Arial Black" w:hAnsi="Arial Black"/>
          <w:caps/>
          <w:sz w:val="15"/>
          <w:lang w:val="fr-FR"/>
        </w:rPr>
        <w:t>/</w:t>
      </w:r>
      <w:bookmarkStart w:id="0" w:name="Code"/>
      <w:bookmarkEnd w:id="0"/>
      <w:r w:rsidR="00983D88" w:rsidRPr="00602B67">
        <w:rPr>
          <w:rFonts w:ascii="Arial Black" w:hAnsi="Arial Black"/>
          <w:caps/>
          <w:sz w:val="15"/>
          <w:lang w:val="fr-FR"/>
        </w:rPr>
        <w:t>12</w:t>
      </w:r>
    </w:p>
    <w:p w14:paraId="0D9BC6EF" w14:textId="3565929C" w:rsidR="008B2CC1" w:rsidRPr="00602B67" w:rsidRDefault="00B1090C" w:rsidP="002C2D7F">
      <w:pPr>
        <w:jc w:val="right"/>
        <w:rPr>
          <w:rFonts w:ascii="Arial Black" w:hAnsi="Arial Black"/>
          <w:sz w:val="15"/>
          <w:szCs w:val="15"/>
          <w:lang w:val="fr-FR"/>
        </w:rPr>
      </w:pPr>
      <w:r w:rsidRPr="00602B67">
        <w:rPr>
          <w:rFonts w:ascii="Arial Black" w:hAnsi="Arial Black"/>
          <w:caps/>
          <w:sz w:val="15"/>
          <w:lang w:val="fr-FR"/>
        </w:rPr>
        <w:t>ORIGINAL</w:t>
      </w:r>
      <w:r w:rsidR="000B2B7B" w:rsidRPr="00602B67">
        <w:rPr>
          <w:rFonts w:ascii="Arial Black" w:hAnsi="Arial Black"/>
          <w:caps/>
          <w:sz w:val="15"/>
          <w:lang w:val="fr-FR"/>
        </w:rPr>
        <w:t> :</w:t>
      </w:r>
      <w:r w:rsidR="002956DE" w:rsidRPr="00602B67">
        <w:rPr>
          <w:rFonts w:ascii="Arial Black" w:hAnsi="Arial Black"/>
          <w:caps/>
          <w:sz w:val="15"/>
          <w:lang w:val="fr-FR"/>
        </w:rPr>
        <w:t xml:space="preserve"> </w:t>
      </w:r>
      <w:bookmarkStart w:id="1" w:name="Original"/>
      <w:r w:rsidR="00983D88" w:rsidRPr="00602B67">
        <w:rPr>
          <w:rFonts w:ascii="Arial Black" w:hAnsi="Arial Black"/>
          <w:caps/>
          <w:sz w:val="15"/>
          <w:szCs w:val="15"/>
          <w:lang w:val="fr-FR"/>
        </w:rPr>
        <w:t>anglais</w:t>
      </w:r>
    </w:p>
    <w:bookmarkEnd w:id="1"/>
    <w:p w14:paraId="2C2B88B4" w14:textId="38C022B1" w:rsidR="008B2CC1" w:rsidRPr="00602B67" w:rsidRDefault="00B1090C" w:rsidP="002C2D7F">
      <w:pPr>
        <w:spacing w:after="1200"/>
        <w:jc w:val="right"/>
        <w:rPr>
          <w:rFonts w:ascii="Arial Black" w:hAnsi="Arial Black"/>
          <w:sz w:val="15"/>
          <w:szCs w:val="15"/>
          <w:lang w:val="fr-FR"/>
        </w:rPr>
      </w:pPr>
      <w:r w:rsidRPr="00602B67">
        <w:rPr>
          <w:rFonts w:ascii="Arial Black" w:hAnsi="Arial Black"/>
          <w:caps/>
          <w:sz w:val="15"/>
          <w:szCs w:val="15"/>
          <w:lang w:val="fr-FR"/>
        </w:rPr>
        <w:t>DATE</w:t>
      </w:r>
      <w:r w:rsidR="000B2B7B" w:rsidRPr="00602B67">
        <w:rPr>
          <w:rFonts w:ascii="Arial Black" w:hAnsi="Arial Black"/>
          <w:caps/>
          <w:sz w:val="15"/>
          <w:szCs w:val="15"/>
          <w:lang w:val="fr-FR"/>
        </w:rPr>
        <w:t> :</w:t>
      </w:r>
      <w:r w:rsidR="002956DE" w:rsidRPr="00602B67">
        <w:rPr>
          <w:rFonts w:ascii="Arial Black" w:hAnsi="Arial Black"/>
          <w:caps/>
          <w:sz w:val="15"/>
          <w:szCs w:val="15"/>
          <w:lang w:val="fr-FR"/>
        </w:rPr>
        <w:t xml:space="preserve"> </w:t>
      </w:r>
      <w:bookmarkStart w:id="2" w:name="Date"/>
      <w:r w:rsidR="00983D88" w:rsidRPr="00602B67">
        <w:rPr>
          <w:rFonts w:ascii="Arial Black" w:hAnsi="Arial Black"/>
          <w:caps/>
          <w:sz w:val="15"/>
          <w:szCs w:val="15"/>
          <w:lang w:val="fr-FR"/>
        </w:rPr>
        <w:t>1</w:t>
      </w:r>
      <w:r w:rsidR="005722FA">
        <w:rPr>
          <w:rFonts w:ascii="Arial Black" w:hAnsi="Arial Black"/>
          <w:caps/>
          <w:sz w:val="15"/>
          <w:szCs w:val="15"/>
          <w:lang w:val="fr-FR"/>
        </w:rPr>
        <w:t>9</w:t>
      </w:r>
      <w:r w:rsidR="00983D88" w:rsidRPr="00602B67">
        <w:rPr>
          <w:rFonts w:ascii="Arial Black" w:hAnsi="Arial Black"/>
          <w:caps/>
          <w:sz w:val="15"/>
          <w:szCs w:val="15"/>
          <w:lang w:val="fr-FR"/>
        </w:rPr>
        <w:t> août 2025</w:t>
      </w:r>
    </w:p>
    <w:bookmarkEnd w:id="2"/>
    <w:p w14:paraId="1D283EFA" w14:textId="77777777" w:rsidR="003845C1" w:rsidRPr="00602B67" w:rsidRDefault="001060FF" w:rsidP="002C2D7F">
      <w:pPr>
        <w:pStyle w:val="Title"/>
        <w:rPr>
          <w:lang w:val="fr-FR"/>
        </w:rPr>
      </w:pPr>
      <w:r w:rsidRPr="00602B67">
        <w:rPr>
          <w:lang w:val="fr-FR"/>
        </w:rPr>
        <w:t>Comité d</w:t>
      </w:r>
      <w:r w:rsidR="00897816" w:rsidRPr="00602B67">
        <w:rPr>
          <w:lang w:val="fr-FR"/>
        </w:rPr>
        <w:t>u développement et de la propriété intellectuelle</w:t>
      </w:r>
      <w:r w:rsidR="003637BB" w:rsidRPr="00602B67">
        <w:rPr>
          <w:lang w:val="fr-FR"/>
        </w:rPr>
        <w:t> </w:t>
      </w:r>
      <w:r w:rsidR="00897816" w:rsidRPr="00602B67">
        <w:rPr>
          <w:lang w:val="fr-FR"/>
        </w:rPr>
        <w:t>(CDIP)</w:t>
      </w:r>
    </w:p>
    <w:p w14:paraId="2C04D1A4" w14:textId="7E671623" w:rsidR="00FE19E9" w:rsidRPr="00602B67" w:rsidRDefault="000760CD" w:rsidP="002C2D7F">
      <w:pPr>
        <w:outlineLvl w:val="1"/>
        <w:rPr>
          <w:b/>
          <w:sz w:val="24"/>
          <w:szCs w:val="24"/>
          <w:lang w:val="fr-FR"/>
        </w:rPr>
      </w:pPr>
      <w:r w:rsidRPr="00602B67">
        <w:rPr>
          <w:b/>
          <w:sz w:val="24"/>
          <w:szCs w:val="24"/>
          <w:lang w:val="fr-FR"/>
        </w:rPr>
        <w:t>Trente</w:t>
      </w:r>
      <w:r w:rsidR="00A074FD">
        <w:rPr>
          <w:b/>
          <w:sz w:val="24"/>
          <w:szCs w:val="24"/>
          <w:lang w:val="fr-FR"/>
        </w:rPr>
        <w:noBreakHyphen/>
      </w:r>
      <w:r w:rsidR="00B44153" w:rsidRPr="00602B67">
        <w:rPr>
          <w:b/>
          <w:sz w:val="24"/>
          <w:szCs w:val="24"/>
          <w:lang w:val="fr-FR"/>
        </w:rPr>
        <w:t>cinqu</w:t>
      </w:r>
      <w:r w:rsidR="000B2B7B" w:rsidRPr="00602B67">
        <w:rPr>
          <w:b/>
          <w:sz w:val="24"/>
          <w:szCs w:val="24"/>
          <w:lang w:val="fr-FR"/>
        </w:rPr>
        <w:t>ième session</w:t>
      </w:r>
    </w:p>
    <w:p w14:paraId="4FEB4BBB" w14:textId="075C8787" w:rsidR="008B2CC1" w:rsidRPr="00602B67" w:rsidRDefault="000760CD" w:rsidP="002C2D7F">
      <w:pPr>
        <w:spacing w:after="720"/>
        <w:outlineLvl w:val="1"/>
        <w:rPr>
          <w:b/>
          <w:sz w:val="24"/>
          <w:szCs w:val="24"/>
          <w:lang w:val="fr-FR"/>
        </w:rPr>
      </w:pPr>
      <w:r w:rsidRPr="00602B67">
        <w:rPr>
          <w:b/>
          <w:sz w:val="24"/>
          <w:szCs w:val="24"/>
          <w:lang w:val="fr-FR"/>
        </w:rPr>
        <w:t xml:space="preserve">Genève, </w:t>
      </w:r>
      <w:r w:rsidR="002044B0" w:rsidRPr="00602B67">
        <w:rPr>
          <w:b/>
          <w:sz w:val="24"/>
          <w:szCs w:val="24"/>
          <w:lang w:val="fr-FR"/>
        </w:rPr>
        <w:t>17</w:t>
      </w:r>
      <w:r w:rsidR="002D3DA1" w:rsidRPr="00602B67">
        <w:rPr>
          <w:b/>
          <w:sz w:val="24"/>
          <w:szCs w:val="24"/>
          <w:lang w:val="fr-FR"/>
        </w:rPr>
        <w:t xml:space="preserve"> – </w:t>
      </w:r>
      <w:r w:rsidR="002044B0" w:rsidRPr="00602B67">
        <w:rPr>
          <w:b/>
          <w:sz w:val="24"/>
          <w:szCs w:val="24"/>
          <w:lang w:val="fr-FR"/>
        </w:rPr>
        <w:t>21</w:t>
      </w:r>
      <w:r w:rsidR="006725FE" w:rsidRPr="00602B67">
        <w:rPr>
          <w:b/>
          <w:sz w:val="24"/>
          <w:szCs w:val="24"/>
          <w:lang w:val="fr-FR"/>
        </w:rPr>
        <w:t> </w:t>
      </w:r>
      <w:r w:rsidR="000B2B7B" w:rsidRPr="00602B67">
        <w:rPr>
          <w:b/>
          <w:bCs/>
          <w:sz w:val="24"/>
          <w:szCs w:val="24"/>
          <w:lang w:val="fr-FR"/>
        </w:rPr>
        <w:t>novembre </w:t>
      </w:r>
      <w:r w:rsidR="000B2B7B" w:rsidRPr="00602B67">
        <w:rPr>
          <w:b/>
          <w:sz w:val="24"/>
          <w:szCs w:val="24"/>
          <w:lang w:val="fr-FR"/>
        </w:rPr>
        <w:t>20</w:t>
      </w:r>
      <w:r w:rsidR="006E1EC4" w:rsidRPr="00602B67">
        <w:rPr>
          <w:b/>
          <w:sz w:val="24"/>
          <w:szCs w:val="24"/>
          <w:lang w:val="fr-FR"/>
        </w:rPr>
        <w:t>2</w:t>
      </w:r>
      <w:r w:rsidR="008500CE" w:rsidRPr="00602B67">
        <w:rPr>
          <w:b/>
          <w:sz w:val="24"/>
          <w:szCs w:val="24"/>
          <w:lang w:val="fr-FR"/>
        </w:rPr>
        <w:t>5</w:t>
      </w:r>
    </w:p>
    <w:p w14:paraId="10C525E5" w14:textId="2E3DD2D7" w:rsidR="008B2CC1" w:rsidRPr="00602B67" w:rsidRDefault="00983D88" w:rsidP="002C2D7F">
      <w:pPr>
        <w:spacing w:after="360"/>
        <w:rPr>
          <w:caps/>
          <w:sz w:val="24"/>
          <w:lang w:val="fr-FR"/>
        </w:rPr>
      </w:pPr>
      <w:bookmarkStart w:id="3" w:name="TitleOfDoc"/>
      <w:r w:rsidRPr="00602B67">
        <w:rPr>
          <w:caps/>
          <w:sz w:val="24"/>
          <w:lang w:val="fr-FR"/>
        </w:rPr>
        <w:t>Projet relatif à la mise à profit des systèmes de propriété intellectuelle à des fins de résilience climatique – proposition de</w:t>
      </w:r>
      <w:r w:rsidR="0009032D">
        <w:rPr>
          <w:caps/>
          <w:sz w:val="24"/>
          <w:lang w:val="fr-FR"/>
        </w:rPr>
        <w:t> </w:t>
      </w:r>
      <w:r w:rsidRPr="00602B67">
        <w:rPr>
          <w:caps/>
          <w:sz w:val="24"/>
          <w:lang w:val="fr-FR"/>
        </w:rPr>
        <w:t>projet présentée par la Dominique</w:t>
      </w:r>
    </w:p>
    <w:bookmarkEnd w:id="3"/>
    <w:p w14:paraId="764B7750" w14:textId="7706FB31" w:rsidR="008B2CC1" w:rsidRPr="00602B67" w:rsidRDefault="00983D88" w:rsidP="002C2D7F">
      <w:pPr>
        <w:spacing w:after="960"/>
        <w:rPr>
          <w:i/>
          <w:lang w:val="fr-FR"/>
        </w:rPr>
      </w:pPr>
      <w:proofErr w:type="gramStart"/>
      <w:r w:rsidRPr="00602B67">
        <w:rPr>
          <w:i/>
          <w:lang w:val="fr-FR"/>
        </w:rPr>
        <w:t>établi</w:t>
      </w:r>
      <w:proofErr w:type="gramEnd"/>
      <w:r w:rsidRPr="00602B67">
        <w:rPr>
          <w:i/>
          <w:lang w:val="fr-FR"/>
        </w:rPr>
        <w:t xml:space="preserve"> par le Secrétariat</w:t>
      </w:r>
    </w:p>
    <w:p w14:paraId="37514ADA" w14:textId="6A8071B3" w:rsidR="00983D88" w:rsidRPr="00602B67" w:rsidRDefault="00983D88" w:rsidP="002C2D7F">
      <w:pPr>
        <w:pStyle w:val="ONUMFS"/>
        <w:rPr>
          <w:rFonts w:eastAsia="Times New Roman" w:cs="Times New Roman"/>
          <w:szCs w:val="24"/>
          <w:lang w:val="fr-FR"/>
        </w:rPr>
      </w:pPr>
      <w:bookmarkStart w:id="4" w:name="_Hlk205476938"/>
      <w:r w:rsidRPr="00602B67">
        <w:rPr>
          <w:lang w:val="fr-FR"/>
        </w:rPr>
        <w:t xml:space="preserve">Par une communication datée du 13 décembre 2024, la délégation de la Dominique a soumis une proposition </w:t>
      </w:r>
      <w:bookmarkStart w:id="5" w:name="_Hlk201159978"/>
      <w:r w:rsidRPr="00602B67">
        <w:rPr>
          <w:lang w:val="fr-FR"/>
        </w:rPr>
        <w:t xml:space="preserve">de projet pilote relatif à </w:t>
      </w:r>
      <w:bookmarkStart w:id="6" w:name="_Hlk201159945"/>
      <w:r w:rsidRPr="00602B67">
        <w:rPr>
          <w:lang w:val="fr-FR"/>
        </w:rPr>
        <w:t>la mise à profit des systèmes de propriété intellectuelle à des fins de résilience climatique</w:t>
      </w:r>
      <w:bookmarkEnd w:id="6"/>
      <w:r w:rsidRPr="00602B67">
        <w:rPr>
          <w:lang w:val="fr-FR"/>
        </w:rPr>
        <w:t>, pour examen par le Comité du développement de la propriété intellectuelle (CDIP) à sa trente</w:t>
      </w:r>
      <w:r w:rsidR="00A074FD">
        <w:rPr>
          <w:lang w:val="fr-FR"/>
        </w:rPr>
        <w:noBreakHyphen/>
      </w:r>
      <w:r w:rsidRPr="00602B67">
        <w:rPr>
          <w:lang w:val="fr-FR"/>
        </w:rPr>
        <w:t>cinqu</w:t>
      </w:r>
      <w:r w:rsidR="000B2B7B" w:rsidRPr="00602B67">
        <w:rPr>
          <w:lang w:val="fr-FR"/>
        </w:rPr>
        <w:t>ième session</w:t>
      </w:r>
      <w:r w:rsidRPr="00602B67">
        <w:rPr>
          <w:lang w:val="fr-FR"/>
        </w:rPr>
        <w:t>.</w:t>
      </w:r>
      <w:bookmarkEnd w:id="5"/>
    </w:p>
    <w:bookmarkEnd w:id="4"/>
    <w:p w14:paraId="44B15F64" w14:textId="33D68C8A" w:rsidR="00983D88" w:rsidRPr="00602B67" w:rsidRDefault="00983D88" w:rsidP="002C2D7F">
      <w:pPr>
        <w:pStyle w:val="ONUMFS"/>
        <w:rPr>
          <w:rFonts w:eastAsia="Times New Roman" w:cs="Times New Roman"/>
          <w:szCs w:val="24"/>
          <w:lang w:val="fr-FR"/>
        </w:rPr>
      </w:pPr>
      <w:r w:rsidRPr="00602B67">
        <w:rPr>
          <w:lang w:val="fr-FR"/>
        </w:rPr>
        <w:t>Les annexes du présent document contiennent cette proposition, établie avec l</w:t>
      </w:r>
      <w:r w:rsidR="000B2B7B" w:rsidRPr="00602B67">
        <w:rPr>
          <w:lang w:val="fr-FR"/>
        </w:rPr>
        <w:t>’</w:t>
      </w:r>
      <w:r w:rsidRPr="00602B67">
        <w:rPr>
          <w:lang w:val="fr-FR"/>
        </w:rPr>
        <w:t>appui du Secrétariat de l</w:t>
      </w:r>
      <w:r w:rsidR="000B2B7B" w:rsidRPr="00602B67">
        <w:rPr>
          <w:lang w:val="fr-FR"/>
        </w:rPr>
        <w:t>’</w:t>
      </w:r>
      <w:r w:rsidRPr="00602B67">
        <w:rPr>
          <w:lang w:val="fr-FR"/>
        </w:rPr>
        <w:t>OMPI.</w:t>
      </w:r>
    </w:p>
    <w:p w14:paraId="63A56321" w14:textId="77777777" w:rsidR="00983D88" w:rsidRPr="00602B67" w:rsidRDefault="00983D88" w:rsidP="002C2D7F">
      <w:pPr>
        <w:pStyle w:val="ONUMFS"/>
        <w:ind w:left="5533"/>
        <w:rPr>
          <w:i/>
          <w:lang w:val="fr-FR"/>
        </w:rPr>
      </w:pPr>
      <w:r w:rsidRPr="00602B67">
        <w:rPr>
          <w:i/>
          <w:lang w:val="fr-FR"/>
        </w:rPr>
        <w:t>Le comité est invité à examiner les annexes du présent document.</w:t>
      </w:r>
    </w:p>
    <w:p w14:paraId="5AD8E717" w14:textId="7006DE4F" w:rsidR="00983D88" w:rsidRPr="00602B67" w:rsidRDefault="00983D88" w:rsidP="002C2D7F">
      <w:pPr>
        <w:pStyle w:val="Endofdocument-Annex"/>
      </w:pPr>
      <w:r w:rsidRPr="00602B67">
        <w:t>[Les annexes suivent]</w:t>
      </w:r>
    </w:p>
    <w:p w14:paraId="4E265218" w14:textId="77777777" w:rsidR="00983D88" w:rsidRPr="00602B67" w:rsidRDefault="00983D88" w:rsidP="002C2D7F">
      <w:pPr>
        <w:spacing w:after="720"/>
        <w:ind w:left="5529"/>
        <w:rPr>
          <w:rFonts w:eastAsia="Times New Roman"/>
          <w:szCs w:val="24"/>
          <w:lang w:val="fr-FR"/>
        </w:rPr>
        <w:sectPr w:rsidR="00983D88" w:rsidRPr="00602B67" w:rsidSect="00517BAA">
          <w:headerReference w:type="default" r:id="rId12"/>
          <w:headerReference w:type="first" r:id="rId13"/>
          <w:pgSz w:w="11907" w:h="16840" w:code="9"/>
          <w:pgMar w:top="567" w:right="1134" w:bottom="1418" w:left="1418" w:header="510" w:footer="1021" w:gutter="0"/>
          <w:pgNumType w:start="1"/>
          <w:cols w:space="720"/>
          <w:titlePg/>
          <w:docGrid w:linePitch="299"/>
        </w:sectPr>
      </w:pPr>
    </w:p>
    <w:tbl>
      <w:tblPr>
        <w:tblW w:w="9347" w:type="dxa"/>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89"/>
        <w:gridCol w:w="4758"/>
      </w:tblGrid>
      <w:tr w:rsidR="00983D88" w:rsidRPr="00602B67" w14:paraId="35A24BE1" w14:textId="77777777" w:rsidTr="000744A7">
        <w:trPr>
          <w:trHeight w:val="310"/>
        </w:trPr>
        <w:tc>
          <w:tcPr>
            <w:tcW w:w="9347" w:type="dxa"/>
            <w:gridSpan w:val="2"/>
            <w:shd w:val="clear" w:color="auto" w:fill="00FFCC"/>
          </w:tcPr>
          <w:p w14:paraId="2F283C69" w14:textId="41AEDF7B" w:rsidR="00983D88" w:rsidRPr="00602B67" w:rsidRDefault="00983D88" w:rsidP="002C2D7F">
            <w:pPr>
              <w:pStyle w:val="Heading2"/>
              <w:spacing w:before="0"/>
              <w:jc w:val="center"/>
              <w:rPr>
                <w:b/>
                <w:caps w:val="0"/>
                <w:szCs w:val="22"/>
                <w:lang w:val="fr-FR"/>
              </w:rPr>
            </w:pPr>
            <w:r w:rsidRPr="00602B67">
              <w:rPr>
                <w:b/>
                <w:lang w:val="fr-FR"/>
              </w:rPr>
              <w:lastRenderedPageBreak/>
              <w:t xml:space="preserve">1. </w:t>
            </w:r>
            <w:r w:rsidR="00ED4E26" w:rsidRPr="00602B67">
              <w:rPr>
                <w:b/>
                <w:lang w:val="fr-FR"/>
              </w:rPr>
              <w:t xml:space="preserve"> </w:t>
            </w:r>
            <w:r w:rsidRPr="00602B67">
              <w:rPr>
                <w:b/>
                <w:caps w:val="0"/>
                <w:lang w:val="fr-FR"/>
              </w:rPr>
              <w:t>Présentation du projet</w:t>
            </w:r>
          </w:p>
        </w:tc>
      </w:tr>
      <w:tr w:rsidR="00983D88" w:rsidRPr="00602B67" w14:paraId="488A81FD" w14:textId="77777777" w:rsidTr="000744A7">
        <w:trPr>
          <w:trHeight w:val="253"/>
        </w:trPr>
        <w:tc>
          <w:tcPr>
            <w:tcW w:w="9347" w:type="dxa"/>
            <w:gridSpan w:val="2"/>
            <w:shd w:val="clear" w:color="auto" w:fill="00FFCC"/>
          </w:tcPr>
          <w:p w14:paraId="2E45D85F" w14:textId="77777777" w:rsidR="00983D88" w:rsidRPr="00602B67" w:rsidRDefault="00983D88" w:rsidP="002C2D7F">
            <w:pPr>
              <w:pStyle w:val="TableParagraph"/>
              <w:widowControl/>
              <w:spacing w:line="234" w:lineRule="exact"/>
              <w:ind w:left="103" w:right="87"/>
              <w:jc w:val="center"/>
              <w:rPr>
                <w:b/>
              </w:rPr>
            </w:pPr>
            <w:r w:rsidRPr="00602B67">
              <w:rPr>
                <w:b/>
              </w:rPr>
              <w:t>1.1 Code du projet</w:t>
            </w:r>
          </w:p>
        </w:tc>
      </w:tr>
      <w:tr w:rsidR="00983D88" w:rsidRPr="00602B67" w14:paraId="797A8393" w14:textId="77777777" w:rsidTr="000744A7">
        <w:trPr>
          <w:trHeight w:val="91"/>
        </w:trPr>
        <w:tc>
          <w:tcPr>
            <w:tcW w:w="9347" w:type="dxa"/>
            <w:gridSpan w:val="2"/>
          </w:tcPr>
          <w:p w14:paraId="04A999B6" w14:textId="77777777" w:rsidR="00983D88" w:rsidRPr="00602B67" w:rsidRDefault="00983D88" w:rsidP="002C2D7F">
            <w:pPr>
              <w:pStyle w:val="TableParagraph"/>
              <w:widowControl/>
              <w:spacing w:before="240" w:after="240"/>
              <w:ind w:left="113"/>
              <w:jc w:val="center"/>
            </w:pPr>
            <w:r w:rsidRPr="00602B67">
              <w:t>DA_10_11_02</w:t>
            </w:r>
          </w:p>
        </w:tc>
      </w:tr>
      <w:tr w:rsidR="00983D88" w:rsidRPr="00602B67" w14:paraId="3B4DEC5E" w14:textId="77777777" w:rsidTr="000744A7">
        <w:trPr>
          <w:trHeight w:val="251"/>
        </w:trPr>
        <w:tc>
          <w:tcPr>
            <w:tcW w:w="9347" w:type="dxa"/>
            <w:gridSpan w:val="2"/>
            <w:shd w:val="clear" w:color="auto" w:fill="00FFCC"/>
          </w:tcPr>
          <w:p w14:paraId="6C16A1E6" w14:textId="77777777" w:rsidR="00983D88" w:rsidRPr="00602B67" w:rsidRDefault="00983D88" w:rsidP="002C2D7F">
            <w:pPr>
              <w:pStyle w:val="TableParagraph"/>
              <w:widowControl/>
              <w:spacing w:line="232" w:lineRule="exact"/>
              <w:ind w:left="103" w:right="90"/>
              <w:jc w:val="center"/>
              <w:rPr>
                <w:b/>
              </w:rPr>
            </w:pPr>
            <w:r w:rsidRPr="00602B67">
              <w:rPr>
                <w:b/>
              </w:rPr>
              <w:t>1.2 Intitulé du projet</w:t>
            </w:r>
          </w:p>
        </w:tc>
      </w:tr>
      <w:tr w:rsidR="00983D88" w:rsidRPr="00602B67" w14:paraId="1BAF7F50" w14:textId="77777777" w:rsidTr="000744A7">
        <w:trPr>
          <w:trHeight w:val="676"/>
        </w:trPr>
        <w:tc>
          <w:tcPr>
            <w:tcW w:w="9347" w:type="dxa"/>
            <w:gridSpan w:val="2"/>
          </w:tcPr>
          <w:p w14:paraId="377196B5" w14:textId="77777777" w:rsidR="00983D88" w:rsidRPr="00602B67" w:rsidRDefault="00983D88" w:rsidP="002C2D7F">
            <w:pPr>
              <w:pStyle w:val="TableParagraph"/>
              <w:widowControl/>
              <w:spacing w:before="240" w:after="240"/>
              <w:ind w:left="115" w:right="187"/>
              <w:jc w:val="center"/>
              <w:rPr>
                <w:bCs/>
                <w:highlight w:val="yellow"/>
              </w:rPr>
            </w:pPr>
            <w:r w:rsidRPr="00602B67">
              <w:t>Mise à profit des systèmes de propriété intellectuelle à des fins de résilience climatique</w:t>
            </w:r>
          </w:p>
        </w:tc>
      </w:tr>
      <w:tr w:rsidR="00983D88" w:rsidRPr="00602B67" w14:paraId="2EA145F5" w14:textId="77777777" w:rsidTr="000744A7">
        <w:trPr>
          <w:trHeight w:val="252"/>
        </w:trPr>
        <w:tc>
          <w:tcPr>
            <w:tcW w:w="9347" w:type="dxa"/>
            <w:gridSpan w:val="2"/>
            <w:shd w:val="clear" w:color="auto" w:fill="00FFCC"/>
          </w:tcPr>
          <w:p w14:paraId="36B3E692" w14:textId="7ABED5B5" w:rsidR="00983D88" w:rsidRPr="00602B67" w:rsidRDefault="00983D88" w:rsidP="002C2D7F">
            <w:pPr>
              <w:pStyle w:val="TableParagraph"/>
              <w:widowControl/>
              <w:spacing w:line="232" w:lineRule="exact"/>
              <w:ind w:left="103" w:right="88"/>
              <w:jc w:val="center"/>
              <w:rPr>
                <w:b/>
              </w:rPr>
            </w:pPr>
            <w:r w:rsidRPr="00602B67">
              <w:rPr>
                <w:b/>
              </w:rPr>
              <w:t>1.3 Recommandations du Plan d</w:t>
            </w:r>
            <w:r w:rsidR="000B2B7B" w:rsidRPr="00602B67">
              <w:rPr>
                <w:b/>
              </w:rPr>
              <w:t>’</w:t>
            </w:r>
            <w:r w:rsidRPr="00602B67">
              <w:rPr>
                <w:b/>
              </w:rPr>
              <w:t>action pour le développement</w:t>
            </w:r>
          </w:p>
        </w:tc>
      </w:tr>
      <w:tr w:rsidR="00983D88" w:rsidRPr="00602B67" w14:paraId="387845D1" w14:textId="77777777" w:rsidTr="000744A7">
        <w:trPr>
          <w:trHeight w:val="760"/>
        </w:trPr>
        <w:tc>
          <w:tcPr>
            <w:tcW w:w="9347" w:type="dxa"/>
            <w:gridSpan w:val="2"/>
          </w:tcPr>
          <w:p w14:paraId="7C059673" w14:textId="4C8F6F11" w:rsidR="00983D88" w:rsidRPr="00602B67" w:rsidRDefault="00983D88" w:rsidP="002C2D7F">
            <w:pPr>
              <w:pStyle w:val="TableParagraph"/>
              <w:widowControl/>
              <w:spacing w:before="120" w:after="120"/>
              <w:ind w:left="119" w:right="125"/>
              <w:rPr>
                <w:bCs/>
                <w:i/>
                <w:iCs/>
              </w:rPr>
            </w:pPr>
            <w:r w:rsidRPr="00602B67">
              <w:rPr>
                <w:i/>
              </w:rPr>
              <w:t>Recommandation n° 10</w:t>
            </w:r>
            <w:r w:rsidR="000B2B7B" w:rsidRPr="00602B67">
              <w:rPr>
                <w:i/>
              </w:rPr>
              <w:t> :</w:t>
            </w:r>
            <w:r w:rsidRPr="00602B67">
              <w:rPr>
                <w:i/>
              </w:rPr>
              <w:t xml:space="preserve"> Aider les États membres à développer et à améliorer les capacités institutionnelles nationales en propriété intellectuelle par le développement des infrastructures et autres moyens en vue de renforcer l</w:t>
            </w:r>
            <w:r w:rsidR="000B2B7B" w:rsidRPr="00602B67">
              <w:rPr>
                <w:i/>
              </w:rPr>
              <w:t>’</w:t>
            </w:r>
            <w:r w:rsidRPr="00602B67">
              <w:rPr>
                <w:i/>
              </w:rPr>
              <w:t>efficacité des institutions nationales de propriété intellectuelle et de concilier protection de la propriété intellectuelle et préservation de l</w:t>
            </w:r>
            <w:r w:rsidR="000B2B7B" w:rsidRPr="00602B67">
              <w:rPr>
                <w:i/>
              </w:rPr>
              <w:t>’</w:t>
            </w:r>
            <w:r w:rsidRPr="00602B67">
              <w:rPr>
                <w:i/>
              </w:rPr>
              <w:t>intérêt génér</w:t>
            </w:r>
            <w:r w:rsidR="00602B67" w:rsidRPr="00602B67">
              <w:rPr>
                <w:i/>
              </w:rPr>
              <w:t>al.  Ce</w:t>
            </w:r>
            <w:r w:rsidRPr="00602B67">
              <w:rPr>
                <w:i/>
              </w:rPr>
              <w:t>tte assistance technique devrait également être étendue aux organisations sous</w:t>
            </w:r>
            <w:r w:rsidR="00A074FD">
              <w:rPr>
                <w:i/>
              </w:rPr>
              <w:noBreakHyphen/>
            </w:r>
            <w:r w:rsidRPr="00602B67">
              <w:rPr>
                <w:i/>
              </w:rPr>
              <w:t>régionales et régionales œuvrant dans le domaine de la propriété intellectuelle.</w:t>
            </w:r>
          </w:p>
          <w:p w14:paraId="7D69C0CB" w14:textId="77777777" w:rsidR="00983D88" w:rsidRPr="00602B67" w:rsidRDefault="00983D88" w:rsidP="002C2D7F">
            <w:pPr>
              <w:pStyle w:val="TableParagraph"/>
              <w:widowControl/>
              <w:spacing w:before="120" w:after="120"/>
              <w:ind w:left="119" w:right="125"/>
              <w:rPr>
                <w:bCs/>
                <w:i/>
                <w:iCs/>
              </w:rPr>
            </w:pPr>
          </w:p>
          <w:p w14:paraId="5D16383C" w14:textId="1F24F247" w:rsidR="00983D88" w:rsidRPr="00602B67" w:rsidRDefault="00983D88" w:rsidP="002C2D7F">
            <w:pPr>
              <w:pStyle w:val="TableParagraph"/>
              <w:widowControl/>
              <w:spacing w:before="120" w:after="120"/>
              <w:ind w:left="119" w:right="125"/>
            </w:pPr>
            <w:r w:rsidRPr="00602B67">
              <w:rPr>
                <w:i/>
              </w:rPr>
              <w:t>Recommandation n° 11</w:t>
            </w:r>
            <w:r w:rsidR="000B2B7B" w:rsidRPr="00602B67">
              <w:rPr>
                <w:i/>
              </w:rPr>
              <w:t> :</w:t>
            </w:r>
            <w:r w:rsidRPr="00602B67">
              <w:rPr>
                <w:i/>
              </w:rPr>
              <w:t xml:space="preserve"> Aider les États membres à renforcer leur capacité nationale de protection des créations, innovations et inventions nationales et soutenir au besoin le développement des infrastructures scientifiques et technologiques nationales, conformément au mandat de l</w:t>
            </w:r>
            <w:r w:rsidR="000B2B7B" w:rsidRPr="00602B67">
              <w:rPr>
                <w:i/>
              </w:rPr>
              <w:t>’</w:t>
            </w:r>
            <w:r w:rsidRPr="00602B67">
              <w:rPr>
                <w:i/>
              </w:rPr>
              <w:t>OMPI.</w:t>
            </w:r>
          </w:p>
        </w:tc>
      </w:tr>
      <w:tr w:rsidR="00983D88" w:rsidRPr="00602B67" w14:paraId="2264BA7E" w14:textId="77777777" w:rsidTr="000744A7">
        <w:trPr>
          <w:trHeight w:val="251"/>
        </w:trPr>
        <w:tc>
          <w:tcPr>
            <w:tcW w:w="9347" w:type="dxa"/>
            <w:gridSpan w:val="2"/>
            <w:shd w:val="clear" w:color="auto" w:fill="00FFCC"/>
          </w:tcPr>
          <w:p w14:paraId="791B2B9A" w14:textId="77777777" w:rsidR="00983D88" w:rsidRPr="00602B67" w:rsidRDefault="00983D88" w:rsidP="002C2D7F">
            <w:pPr>
              <w:pStyle w:val="TableParagraph"/>
              <w:widowControl/>
              <w:spacing w:line="232" w:lineRule="exact"/>
              <w:ind w:left="103" w:right="88"/>
              <w:jc w:val="center"/>
              <w:rPr>
                <w:b/>
              </w:rPr>
            </w:pPr>
            <w:r w:rsidRPr="00602B67">
              <w:rPr>
                <w:b/>
              </w:rPr>
              <w:t>1.4 Durée du projet</w:t>
            </w:r>
          </w:p>
        </w:tc>
      </w:tr>
      <w:tr w:rsidR="00983D88" w:rsidRPr="00602B67" w14:paraId="4D79ACDD" w14:textId="77777777" w:rsidTr="000744A7">
        <w:trPr>
          <w:trHeight w:val="251"/>
        </w:trPr>
        <w:tc>
          <w:tcPr>
            <w:tcW w:w="9347" w:type="dxa"/>
            <w:gridSpan w:val="2"/>
          </w:tcPr>
          <w:p w14:paraId="0D533DE2" w14:textId="77777777" w:rsidR="00983D88" w:rsidRPr="00602B67" w:rsidRDefault="00983D88" w:rsidP="002C2D7F">
            <w:pPr>
              <w:pStyle w:val="TableParagraph"/>
              <w:widowControl/>
              <w:spacing w:before="240" w:after="240"/>
              <w:jc w:val="center"/>
            </w:pPr>
            <w:r w:rsidRPr="00602B67">
              <w:t>24 mois</w:t>
            </w:r>
          </w:p>
        </w:tc>
      </w:tr>
      <w:tr w:rsidR="00983D88" w:rsidRPr="00602B67" w14:paraId="4D3D9D16" w14:textId="77777777" w:rsidTr="000744A7">
        <w:trPr>
          <w:trHeight w:val="251"/>
        </w:trPr>
        <w:tc>
          <w:tcPr>
            <w:tcW w:w="9347" w:type="dxa"/>
            <w:gridSpan w:val="2"/>
            <w:shd w:val="clear" w:color="auto" w:fill="00FFCC"/>
          </w:tcPr>
          <w:p w14:paraId="4FE9891A" w14:textId="77777777" w:rsidR="00983D88" w:rsidRPr="00602B67" w:rsidRDefault="00983D88" w:rsidP="002C2D7F">
            <w:pPr>
              <w:pStyle w:val="TableParagraph"/>
              <w:widowControl/>
              <w:spacing w:line="232" w:lineRule="exact"/>
              <w:ind w:left="103" w:right="90"/>
              <w:jc w:val="center"/>
              <w:rPr>
                <w:b/>
              </w:rPr>
            </w:pPr>
            <w:r w:rsidRPr="00602B67">
              <w:rPr>
                <w:b/>
              </w:rPr>
              <w:t xml:space="preserve">1.5 Budget du projet </w:t>
            </w:r>
          </w:p>
        </w:tc>
      </w:tr>
      <w:tr w:rsidR="00983D88" w:rsidRPr="00602B67" w14:paraId="1A4D3901" w14:textId="77777777" w:rsidTr="000744A7">
        <w:trPr>
          <w:trHeight w:val="251"/>
        </w:trPr>
        <w:tc>
          <w:tcPr>
            <w:tcW w:w="9347" w:type="dxa"/>
            <w:gridSpan w:val="2"/>
          </w:tcPr>
          <w:p w14:paraId="4FC02B62" w14:textId="2ED07832" w:rsidR="00983D88" w:rsidRPr="00602B67" w:rsidRDefault="00983D88" w:rsidP="002C2D7F">
            <w:pPr>
              <w:pStyle w:val="TableParagraph"/>
              <w:widowControl/>
              <w:spacing w:before="240" w:after="240"/>
              <w:ind w:right="86"/>
              <w:jc w:val="center"/>
              <w:rPr>
                <w:bCs/>
              </w:rPr>
            </w:pPr>
            <w:r w:rsidRPr="00602B67">
              <w:t>Le budget total du projet s</w:t>
            </w:r>
            <w:r w:rsidR="000B2B7B" w:rsidRPr="00602B67">
              <w:t>’</w:t>
            </w:r>
            <w:r w:rsidRPr="00602B67">
              <w:t>élève à 426 200 francs suisses, entièrement consacré à des dépenses autres que des dépenses de personnel.</w:t>
            </w:r>
          </w:p>
        </w:tc>
      </w:tr>
      <w:tr w:rsidR="00983D88" w:rsidRPr="00602B67" w14:paraId="075D2470" w14:textId="77777777" w:rsidTr="000744A7">
        <w:trPr>
          <w:trHeight w:val="251"/>
        </w:trPr>
        <w:tc>
          <w:tcPr>
            <w:tcW w:w="9347" w:type="dxa"/>
            <w:gridSpan w:val="2"/>
            <w:shd w:val="clear" w:color="auto" w:fill="00FFCC"/>
          </w:tcPr>
          <w:p w14:paraId="1F908C25" w14:textId="6CC04B85" w:rsidR="00983D88" w:rsidRPr="00602B67" w:rsidRDefault="00983D88" w:rsidP="002C2D7F">
            <w:pPr>
              <w:pStyle w:val="TableParagraph"/>
              <w:widowControl/>
              <w:spacing w:line="232" w:lineRule="exact"/>
              <w:ind w:left="103" w:right="90"/>
              <w:jc w:val="center"/>
              <w:rPr>
                <w:b/>
              </w:rPr>
            </w:pPr>
            <w:r w:rsidRPr="00602B67">
              <w:rPr>
                <w:b/>
              </w:rPr>
              <w:t xml:space="preserve">2. </w:t>
            </w:r>
            <w:r w:rsidR="00ED4E26" w:rsidRPr="00602B67">
              <w:rPr>
                <w:b/>
              </w:rPr>
              <w:t xml:space="preserve"> </w:t>
            </w:r>
            <w:r w:rsidRPr="00602B67">
              <w:rPr>
                <w:b/>
              </w:rPr>
              <w:t>Description du projet</w:t>
            </w:r>
          </w:p>
        </w:tc>
      </w:tr>
      <w:tr w:rsidR="00983D88" w:rsidRPr="00602B67" w14:paraId="2D618E01" w14:textId="77777777" w:rsidTr="000744A7">
        <w:trPr>
          <w:trHeight w:val="1387"/>
        </w:trPr>
        <w:tc>
          <w:tcPr>
            <w:tcW w:w="9347" w:type="dxa"/>
            <w:gridSpan w:val="2"/>
          </w:tcPr>
          <w:p w14:paraId="1B4B8A9F" w14:textId="77777777" w:rsidR="00983D88" w:rsidRPr="00602B67" w:rsidRDefault="00983D88" w:rsidP="002C2D7F">
            <w:pPr>
              <w:pStyle w:val="TableParagraph"/>
              <w:widowControl/>
              <w:spacing w:before="120" w:after="240"/>
              <w:ind w:left="131"/>
              <w:rPr>
                <w:b/>
                <w:bCs/>
              </w:rPr>
            </w:pPr>
            <w:r w:rsidRPr="00602B67">
              <w:rPr>
                <w:b/>
              </w:rPr>
              <w:t>Contexte</w:t>
            </w:r>
          </w:p>
          <w:p w14:paraId="3C11B680" w14:textId="54D0A31A" w:rsidR="00983D88" w:rsidRPr="00602B67" w:rsidRDefault="00983D88" w:rsidP="002C2D7F">
            <w:pPr>
              <w:pStyle w:val="TableParagraph"/>
              <w:widowControl/>
              <w:spacing w:after="240"/>
              <w:ind w:left="115" w:right="130"/>
              <w:rPr>
                <w:bCs/>
              </w:rPr>
            </w:pPr>
            <w:r w:rsidRPr="00602B67">
              <w:t>Les pays vulnérables au changement climatique, à l</w:t>
            </w:r>
            <w:r w:rsidR="000B2B7B" w:rsidRPr="00602B67">
              <w:t>’</w:t>
            </w:r>
            <w:r w:rsidRPr="00602B67">
              <w:t>instar de la Dominique, ont été frappés par des catastrophes naturelles dévastatrices qui ont gravement affecté leurs infrastructures, leur stabilité économique et les moyens de subsistance de leur populati</w:t>
            </w:r>
            <w:r w:rsidR="00602B67" w:rsidRPr="00602B67">
              <w:t>on.  En</w:t>
            </w:r>
            <w:r w:rsidRPr="00602B67">
              <w:t> 2018, par exemple, l</w:t>
            </w:r>
            <w:r w:rsidR="000B2B7B" w:rsidRPr="00602B67">
              <w:t>’</w:t>
            </w:r>
            <w:r w:rsidRPr="00602B67">
              <w:t>ouragan Maria a causé des dégâts catastrophiques en Dominique, entraînant des pertes bien supérieures au produit intérieur brut et incitant le Gouvernement à s</w:t>
            </w:r>
            <w:r w:rsidR="000B2B7B" w:rsidRPr="00602B67">
              <w:t>’</w:t>
            </w:r>
            <w:r w:rsidRPr="00602B67">
              <w:t>engager à devenir un chef de file mondial de la résilience climatique en transformant ses approches en matière de développement et de planification économique.</w:t>
            </w:r>
          </w:p>
          <w:p w14:paraId="0E9323F2" w14:textId="0A5ACBA3" w:rsidR="00983D88" w:rsidRPr="00602B67" w:rsidRDefault="00983D88" w:rsidP="002C2D7F">
            <w:pPr>
              <w:pStyle w:val="TableParagraph"/>
              <w:widowControl/>
              <w:spacing w:after="240"/>
              <w:ind w:left="115" w:right="130"/>
              <w:rPr>
                <w:bCs/>
              </w:rPr>
            </w:pPr>
            <w:r w:rsidRPr="00602B67">
              <w:t>Pour relever les défis multiples du changement climatique, des stratégies globales et innovantes sont nécessair</w:t>
            </w:r>
            <w:r w:rsidR="00602B67" w:rsidRPr="00602B67">
              <w:t>es.  La</w:t>
            </w:r>
            <w:r w:rsidRPr="00602B67">
              <w:t xml:space="preserve"> propriété intellectuelle constitue un outil essentiel, mais souvent sous</w:t>
            </w:r>
            <w:r w:rsidR="00A074FD">
              <w:noBreakHyphen/>
            </w:r>
            <w:r w:rsidRPr="00602B67">
              <w:t>utilisé, qui peut aider les pays à atteindre leurs priorités en matière d</w:t>
            </w:r>
            <w:r w:rsidR="000B2B7B" w:rsidRPr="00602B67">
              <w:t>’</w:t>
            </w:r>
            <w:r w:rsidRPr="00602B67">
              <w:t>adaptation au changement climatique et d</w:t>
            </w:r>
            <w:r w:rsidR="000B2B7B" w:rsidRPr="00602B67">
              <w:t>’</w:t>
            </w:r>
            <w:r w:rsidRPr="00602B67">
              <w:t>atténuation de ses effe</w:t>
            </w:r>
            <w:r w:rsidR="00602B67" w:rsidRPr="00602B67">
              <w:t>ts.  En</w:t>
            </w:r>
            <w:r w:rsidRPr="00602B67">
              <w:t xml:space="preserve"> renforçant les capacités institutionnelles nécessaires à l</w:t>
            </w:r>
            <w:r w:rsidR="000B2B7B" w:rsidRPr="00602B67">
              <w:t>’</w:t>
            </w:r>
            <w:r w:rsidRPr="00602B67">
              <w:t>élaboration et à la mise en œuvre de stratégies de propriété intellectuelle adaptées aux contextes nationaux, il est possible d</w:t>
            </w:r>
            <w:r w:rsidR="000B2B7B" w:rsidRPr="00602B67">
              <w:t>’</w:t>
            </w:r>
            <w:r w:rsidRPr="00602B67">
              <w:t>améliorer l</w:t>
            </w:r>
            <w:r w:rsidR="000B2B7B" w:rsidRPr="00602B67">
              <w:t>’</w:t>
            </w:r>
            <w:r w:rsidRPr="00602B67">
              <w:t>accès à des technologies climatiques vitales et d</w:t>
            </w:r>
            <w:r w:rsidR="000B2B7B" w:rsidRPr="00602B67">
              <w:t>’</w:t>
            </w:r>
            <w:r w:rsidRPr="00602B67">
              <w:t>encourager l</w:t>
            </w:r>
            <w:r w:rsidR="000B2B7B" w:rsidRPr="00602B67">
              <w:t>’</w:t>
            </w:r>
            <w:r w:rsidRPr="00602B67">
              <w:t>innovation nationale, deux éléments indispensables pour accroître la résilience climatique.</w:t>
            </w:r>
          </w:p>
          <w:p w14:paraId="3DD6AD6B" w14:textId="0933A799" w:rsidR="00983D88" w:rsidRPr="00602B67" w:rsidRDefault="00983D88" w:rsidP="002C2D7F">
            <w:pPr>
              <w:pStyle w:val="TableParagraph"/>
              <w:widowControl/>
              <w:spacing w:after="240"/>
              <w:ind w:left="115" w:right="130"/>
              <w:rPr>
                <w:bCs/>
              </w:rPr>
            </w:pPr>
            <w:r w:rsidRPr="00602B67">
              <w:lastRenderedPageBreak/>
              <w:t>Le présent projet a pour objet de renforcer la capacité des pays bénéficiaires à intégrer de manière efficace les cadres de propriété intellectuelle dans leurs stratégies climatiqu</w:t>
            </w:r>
            <w:r w:rsidR="00602B67" w:rsidRPr="00602B67">
              <w:t>es.  Il</w:t>
            </w:r>
            <w:r w:rsidRPr="00602B67">
              <w:t xml:space="preserve"> cherche à améliorer la compréhension parmi les principales parties prenantes du rôle stratégique que la propriété intellectuelle peut jouer pour faciliter le transfert de technologie et promouvoir l</w:t>
            </w:r>
            <w:r w:rsidR="000B2B7B" w:rsidRPr="00602B67">
              <w:t>’</w:t>
            </w:r>
            <w:r w:rsidRPr="00602B67">
              <w:t>innovation afin de relever les défis locaux liés au clim</w:t>
            </w:r>
            <w:r w:rsidR="00602B67" w:rsidRPr="00602B67">
              <w:t>at.  Gr</w:t>
            </w:r>
            <w:r w:rsidRPr="00602B67">
              <w:t>âce au renforcement des capacités et à la mise au point d</w:t>
            </w:r>
            <w:r w:rsidR="000B2B7B" w:rsidRPr="00602B67">
              <w:t>’</w:t>
            </w:r>
            <w:r w:rsidRPr="00602B67">
              <w:t>outils pratiques, le projet aidera les pays bénéficiaires à utiliser leurs cadres de propriété intellectuelle pour élaborer des initiatives qui favorisent la résilience climatique.</w:t>
            </w:r>
          </w:p>
          <w:p w14:paraId="6FC7A5AE" w14:textId="3DBFEF3E" w:rsidR="00983D88" w:rsidRPr="00602B67" w:rsidRDefault="00983D88" w:rsidP="002C2D7F">
            <w:pPr>
              <w:pStyle w:val="TableParagraph"/>
              <w:widowControl/>
              <w:spacing w:after="240"/>
              <w:ind w:left="115" w:right="130"/>
              <w:rPr>
                <w:bCs/>
              </w:rPr>
            </w:pPr>
            <w:r w:rsidRPr="00602B67">
              <w:t>En renforçant les cadres institutionnels et en encourageant la collaboration entre les principales parties prenantes, telles que les offices de propriété intellectuelle, les institutions climatiques, les centres de recherche et les organismes chargés de l</w:t>
            </w:r>
            <w:r w:rsidR="000B2B7B" w:rsidRPr="00602B67">
              <w:t>’</w:t>
            </w:r>
            <w:r w:rsidRPr="00602B67">
              <w:t>innovation, le projet contribuera à créer des écosystèmes dans lesquels les technologies climatiques seront plus largement accessibles et utilisé</w:t>
            </w:r>
            <w:r w:rsidR="00602B67" w:rsidRPr="00602B67">
              <w:t xml:space="preserve">es.  À </w:t>
            </w:r>
            <w:r w:rsidRPr="00602B67">
              <w:t>terme, cette initiative aidera les pays bénéficiaires à intensifier leur action climatique et à bâtir un avenir plus résilient aux changements climatiques.</w:t>
            </w:r>
          </w:p>
          <w:p w14:paraId="592BECCF" w14:textId="77777777" w:rsidR="00983D88" w:rsidRPr="00602B67" w:rsidRDefault="00983D88" w:rsidP="002C2D7F">
            <w:pPr>
              <w:pStyle w:val="TableParagraph"/>
              <w:widowControl/>
              <w:spacing w:after="220"/>
              <w:ind w:left="115"/>
              <w:rPr>
                <w:b/>
                <w:bCs/>
              </w:rPr>
            </w:pPr>
            <w:r w:rsidRPr="00602B67">
              <w:rPr>
                <w:b/>
              </w:rPr>
              <w:t>Parties prenantes</w:t>
            </w:r>
          </w:p>
          <w:p w14:paraId="0528B0EC" w14:textId="1C53CEB1" w:rsidR="00983D88" w:rsidRPr="00602B67" w:rsidRDefault="00983D88" w:rsidP="002C2D7F">
            <w:pPr>
              <w:pStyle w:val="TableParagraph"/>
              <w:widowControl/>
              <w:spacing w:after="220"/>
              <w:ind w:left="115"/>
            </w:pPr>
            <w:r w:rsidRPr="00602B67">
              <w:t>Les principales parties prenantes de ce projet sont les suivantes</w:t>
            </w:r>
            <w:r w:rsidR="000B2B7B" w:rsidRPr="00602B67">
              <w:t> :</w:t>
            </w:r>
          </w:p>
          <w:p w14:paraId="0517FA8C" w14:textId="77777777" w:rsidR="00983D88" w:rsidRPr="00602B67" w:rsidRDefault="00983D88" w:rsidP="002C2D7F">
            <w:pPr>
              <w:pStyle w:val="TableParagraph"/>
              <w:widowControl/>
              <w:numPr>
                <w:ilvl w:val="0"/>
                <w:numId w:val="9"/>
              </w:numPr>
              <w:spacing w:after="220"/>
              <w:ind w:right="119"/>
            </w:pPr>
            <w:proofErr w:type="gramStart"/>
            <w:r w:rsidRPr="00602B67">
              <w:t>les</w:t>
            </w:r>
            <w:proofErr w:type="gramEnd"/>
            <w:r w:rsidRPr="00602B67">
              <w:t xml:space="preserve"> offices de propriété intellectuelle et les autorités locales des pays </w:t>
            </w:r>
            <w:proofErr w:type="gramStart"/>
            <w:r w:rsidRPr="00602B67">
              <w:t>bénéficiaires;</w:t>
            </w:r>
            <w:proofErr w:type="gramEnd"/>
          </w:p>
          <w:p w14:paraId="03F371CE" w14:textId="3E25FDB0" w:rsidR="00983D88" w:rsidRPr="00602B67" w:rsidRDefault="00983D88" w:rsidP="002C2D7F">
            <w:pPr>
              <w:pStyle w:val="TableParagraph"/>
              <w:widowControl/>
              <w:numPr>
                <w:ilvl w:val="0"/>
                <w:numId w:val="9"/>
              </w:numPr>
              <w:spacing w:after="120"/>
              <w:ind w:left="833" w:right="125" w:hanging="357"/>
            </w:pPr>
            <w:proofErr w:type="gramStart"/>
            <w:r w:rsidRPr="00602B67">
              <w:t>les</w:t>
            </w:r>
            <w:proofErr w:type="gramEnd"/>
            <w:r w:rsidRPr="00602B67">
              <w:t xml:space="preserve"> institutions en charge de la politique climatique, les centres de recherche et les organismes chargés de l</w:t>
            </w:r>
            <w:r w:rsidR="000B2B7B" w:rsidRPr="00602B67">
              <w:t>’</w:t>
            </w:r>
            <w:r w:rsidRPr="00602B67">
              <w:t>innovation.</w:t>
            </w:r>
          </w:p>
        </w:tc>
      </w:tr>
      <w:tr w:rsidR="00983D88" w:rsidRPr="00602B67" w14:paraId="753F25F1" w14:textId="77777777" w:rsidTr="000744A7">
        <w:trPr>
          <w:trHeight w:val="280"/>
        </w:trPr>
        <w:tc>
          <w:tcPr>
            <w:tcW w:w="9347" w:type="dxa"/>
            <w:gridSpan w:val="2"/>
            <w:shd w:val="clear" w:color="auto" w:fill="00FFCC"/>
          </w:tcPr>
          <w:p w14:paraId="12918F9D" w14:textId="77777777" w:rsidR="00983D88" w:rsidRPr="00602B67" w:rsidRDefault="00983D88" w:rsidP="002C2D7F">
            <w:pPr>
              <w:pStyle w:val="TableParagraph"/>
              <w:widowControl/>
              <w:ind w:left="110"/>
              <w:jc w:val="center"/>
              <w:rPr>
                <w:b/>
                <w:bCs/>
              </w:rPr>
            </w:pPr>
            <w:r w:rsidRPr="00602B67">
              <w:rPr>
                <w:b/>
              </w:rPr>
              <w:lastRenderedPageBreak/>
              <w:t>2.1 Concept du projet</w:t>
            </w:r>
          </w:p>
        </w:tc>
      </w:tr>
      <w:tr w:rsidR="00983D88" w:rsidRPr="00602B67" w14:paraId="55D7B28D" w14:textId="77777777" w:rsidTr="000744A7">
        <w:trPr>
          <w:trHeight w:val="280"/>
        </w:trPr>
        <w:tc>
          <w:tcPr>
            <w:tcW w:w="9347" w:type="dxa"/>
            <w:gridSpan w:val="2"/>
          </w:tcPr>
          <w:p w14:paraId="129F7954" w14:textId="01659BCB" w:rsidR="00983D88" w:rsidRPr="00602B67" w:rsidRDefault="00983D88" w:rsidP="002C2D7F">
            <w:pPr>
              <w:pStyle w:val="TableParagraph"/>
              <w:widowControl/>
              <w:spacing w:before="220" w:after="220"/>
              <w:ind w:left="130"/>
            </w:pPr>
            <w:r w:rsidRPr="00602B67">
              <w:t>Le changement climatique pose des défis qui nécessitent des solutions innovantes et durabl</w:t>
            </w:r>
            <w:r w:rsidR="00602B67" w:rsidRPr="00602B67">
              <w:t>es.  La</w:t>
            </w:r>
            <w:r w:rsidRPr="00602B67">
              <w:t xml:space="preserve"> propriété intellectuelle est un outil essentiel pour favoriser la mise au point, le transfert et le déploiement de technologies liées au clim</w:t>
            </w:r>
            <w:r w:rsidR="00602B67" w:rsidRPr="00602B67">
              <w:t>at.  Ce</w:t>
            </w:r>
            <w:r w:rsidRPr="00602B67">
              <w:t>pendant, de nombreux pays ont du mal à intégrer efficacement les cadres de propriété intellectuelle dans leur politique climatique, ce qui limite leur capacité à tirer parti de l</w:t>
            </w:r>
            <w:r w:rsidR="000B2B7B" w:rsidRPr="00602B67">
              <w:t>’</w:t>
            </w:r>
            <w:r w:rsidRPr="00602B67">
              <w:t>innovation à des fins d</w:t>
            </w:r>
            <w:r w:rsidR="000B2B7B" w:rsidRPr="00602B67">
              <w:t>’</w:t>
            </w:r>
            <w:r w:rsidRPr="00602B67">
              <w:t>adaptation au changement climatique et d</w:t>
            </w:r>
            <w:r w:rsidR="000B2B7B" w:rsidRPr="00602B67">
              <w:t>’</w:t>
            </w:r>
            <w:r w:rsidRPr="00602B67">
              <w:t>atténuation de ses effets.</w:t>
            </w:r>
          </w:p>
          <w:p w14:paraId="0AFE38DA" w14:textId="53F8C37D" w:rsidR="00983D88" w:rsidRPr="00602B67" w:rsidRDefault="00983D88" w:rsidP="002C2D7F">
            <w:pPr>
              <w:pStyle w:val="TableParagraph"/>
              <w:widowControl/>
              <w:spacing w:before="220" w:after="220"/>
              <w:ind w:left="131"/>
            </w:pPr>
            <w:r w:rsidRPr="00602B67">
              <w:t>Le présent projet a pour objet de renforcer la capacité institutionnelle des pays bénéficiaires à mettre à profit les systèmes de propriété intellectuelle qui contribuent à la concrétisation des priorités en matière d</w:t>
            </w:r>
            <w:r w:rsidR="000B2B7B" w:rsidRPr="00602B67">
              <w:t>’</w:t>
            </w:r>
            <w:r w:rsidRPr="00602B67">
              <w:t>adaptation au changement climatique et d</w:t>
            </w:r>
            <w:r w:rsidR="000B2B7B" w:rsidRPr="00602B67">
              <w:t>’</w:t>
            </w:r>
            <w:r w:rsidRPr="00602B67">
              <w:t>atténuation de ses effe</w:t>
            </w:r>
            <w:r w:rsidR="00602B67" w:rsidRPr="00602B67">
              <w:t>ts.  En</w:t>
            </w:r>
            <w:r w:rsidRPr="00602B67">
              <w:t xml:space="preserve"> renforçant leurs capacités, le projet facilitera leur accès aux technologies liées au climat et encouragera une innovation nationale adaptée à leurs contextes nationaux uniques.</w:t>
            </w:r>
          </w:p>
        </w:tc>
      </w:tr>
      <w:tr w:rsidR="00983D88" w:rsidRPr="00602B67" w14:paraId="734335EE" w14:textId="77777777" w:rsidTr="000744A7">
        <w:trPr>
          <w:trHeight w:val="280"/>
        </w:trPr>
        <w:tc>
          <w:tcPr>
            <w:tcW w:w="9347" w:type="dxa"/>
            <w:gridSpan w:val="2"/>
            <w:shd w:val="clear" w:color="auto" w:fill="00FFCC"/>
          </w:tcPr>
          <w:p w14:paraId="4EE99D45" w14:textId="630E0CFD" w:rsidR="00983D88" w:rsidRPr="00602B67" w:rsidDel="00821A8E" w:rsidRDefault="00983D88" w:rsidP="002C2D7F">
            <w:pPr>
              <w:pStyle w:val="TableParagraph"/>
              <w:widowControl/>
              <w:ind w:left="110"/>
              <w:jc w:val="center"/>
              <w:rPr>
                <w:b/>
                <w:bCs/>
              </w:rPr>
            </w:pPr>
            <w:r w:rsidRPr="00602B67">
              <w:rPr>
                <w:b/>
              </w:rPr>
              <w:t>2.2. Objectifs, résultats et réalisations du projet</w:t>
            </w:r>
          </w:p>
        </w:tc>
      </w:tr>
      <w:tr w:rsidR="00983D88" w:rsidRPr="00602B67" w14:paraId="72B86863" w14:textId="77777777" w:rsidTr="000744A7">
        <w:trPr>
          <w:trHeight w:val="280"/>
        </w:trPr>
        <w:tc>
          <w:tcPr>
            <w:tcW w:w="9347" w:type="dxa"/>
            <w:gridSpan w:val="2"/>
          </w:tcPr>
          <w:p w14:paraId="7478F1CE" w14:textId="7951FAEA" w:rsidR="00983D88" w:rsidRPr="00602B67" w:rsidRDefault="00983D88" w:rsidP="002C2D7F">
            <w:pPr>
              <w:pStyle w:val="TableParagraph"/>
              <w:widowControl/>
              <w:spacing w:before="220" w:after="220"/>
              <w:ind w:left="119" w:right="130"/>
            </w:pPr>
            <w:r w:rsidRPr="00602B67">
              <w:t xml:space="preserve">Le présent projet a pour </w:t>
            </w:r>
            <w:r w:rsidRPr="00602B67">
              <w:rPr>
                <w:b/>
                <w:bCs/>
              </w:rPr>
              <w:t>objectif général</w:t>
            </w:r>
            <w:r w:rsidRPr="00602B67">
              <w:t xml:space="preserve"> de renforcer la capacité institutionnelle des pays bénéficiaires à mettre à profit les systèmes de propriété intellectuelle qui contribuent à la concrétisation des priorités en matière d</w:t>
            </w:r>
            <w:r w:rsidR="000B2B7B" w:rsidRPr="00602B67">
              <w:t>’</w:t>
            </w:r>
            <w:r w:rsidRPr="00602B67">
              <w:t>adaptation au changement climatique et d</w:t>
            </w:r>
            <w:r w:rsidR="000B2B7B" w:rsidRPr="00602B67">
              <w:t>’</w:t>
            </w:r>
            <w:r w:rsidRPr="00602B67">
              <w:t>atténuation de ses effets.</w:t>
            </w:r>
          </w:p>
          <w:p w14:paraId="5EE15FE6" w14:textId="1AB1AC3C" w:rsidR="00983D88" w:rsidRPr="00602B67" w:rsidRDefault="00983D88" w:rsidP="002C2D7F">
            <w:pPr>
              <w:pStyle w:val="TableParagraph"/>
              <w:widowControl/>
              <w:spacing w:before="220" w:after="220"/>
              <w:ind w:left="110"/>
            </w:pPr>
            <w:r w:rsidRPr="00602B67">
              <w:t xml:space="preserve">Les </w:t>
            </w:r>
            <w:r w:rsidRPr="00602B67">
              <w:rPr>
                <w:b/>
                <w:bCs/>
              </w:rPr>
              <w:t xml:space="preserve">résultats </w:t>
            </w:r>
            <w:r w:rsidRPr="00602B67">
              <w:t>escomptés sont les suivants</w:t>
            </w:r>
            <w:r w:rsidR="000B2B7B" w:rsidRPr="00602B67">
              <w:t> :</w:t>
            </w:r>
          </w:p>
          <w:p w14:paraId="0728E256" w14:textId="6FA7F0A7" w:rsidR="00983D88" w:rsidRPr="00602B67" w:rsidRDefault="00983D88" w:rsidP="002C2D7F">
            <w:pPr>
              <w:pStyle w:val="TableParagraph"/>
              <w:widowControl/>
              <w:numPr>
                <w:ilvl w:val="0"/>
                <w:numId w:val="10"/>
              </w:numPr>
              <w:spacing w:before="220" w:after="220"/>
              <w:ind w:left="701" w:right="119" w:hanging="581"/>
            </w:pPr>
            <w:proofErr w:type="gramStart"/>
            <w:r w:rsidRPr="00602B67">
              <w:t>amélioration</w:t>
            </w:r>
            <w:proofErr w:type="gramEnd"/>
            <w:r w:rsidRPr="00602B67">
              <w:t xml:space="preserve"> de la compréhension parmi les principales parties prenantes des pays bénéficiaires, notamment les offices de propriété intellectuelle, les institutions en charge de la politique climatique, les centres de recherche et les organismes chargés de l</w:t>
            </w:r>
            <w:r w:rsidR="000B2B7B" w:rsidRPr="00602B67">
              <w:t>’</w:t>
            </w:r>
            <w:r w:rsidRPr="00602B67">
              <w:t>innovation, de l</w:t>
            </w:r>
            <w:r w:rsidR="000B2B7B" w:rsidRPr="00602B67">
              <w:t>’</w:t>
            </w:r>
            <w:r w:rsidRPr="00602B67">
              <w:t>importance de la propriété intellectuelle pour soutenir les stratégies d</w:t>
            </w:r>
            <w:r w:rsidR="000B2B7B" w:rsidRPr="00602B67">
              <w:t>’</w:t>
            </w:r>
            <w:r w:rsidRPr="00602B67">
              <w:t>adaptation au changement climatique et d</w:t>
            </w:r>
            <w:r w:rsidR="000B2B7B" w:rsidRPr="00602B67">
              <w:t>’</w:t>
            </w:r>
            <w:r w:rsidRPr="00602B67">
              <w:t xml:space="preserve">atténuation de ses </w:t>
            </w:r>
            <w:proofErr w:type="gramStart"/>
            <w:r w:rsidRPr="00602B67">
              <w:t>effets;</w:t>
            </w:r>
            <w:proofErr w:type="gramEnd"/>
          </w:p>
          <w:p w14:paraId="467FA04F" w14:textId="729DFFA1" w:rsidR="00983D88" w:rsidRPr="00602B67" w:rsidRDefault="00983D88" w:rsidP="002C2D7F">
            <w:pPr>
              <w:pStyle w:val="TableParagraph"/>
              <w:widowControl/>
              <w:numPr>
                <w:ilvl w:val="0"/>
                <w:numId w:val="10"/>
              </w:numPr>
              <w:spacing w:before="220" w:after="220"/>
              <w:ind w:left="701" w:right="119" w:hanging="581"/>
              <w:rPr>
                <w:color w:val="000000" w:themeColor="text1"/>
              </w:rPr>
            </w:pPr>
            <w:proofErr w:type="gramStart"/>
            <w:r w:rsidRPr="00602B67">
              <w:lastRenderedPageBreak/>
              <w:t>renforcement</w:t>
            </w:r>
            <w:proofErr w:type="gramEnd"/>
            <w:r w:rsidRPr="00602B67">
              <w:t xml:space="preserve"> de la capacité institutionnelle des pays bénéficiaires à intégrer les cadres de propriété intellectuelle qui facilitent l</w:t>
            </w:r>
            <w:r w:rsidR="000B2B7B" w:rsidRPr="00602B67">
              <w:t>’</w:t>
            </w:r>
            <w:r w:rsidRPr="00602B67">
              <w:t>accès aux technologies climatiques et favorisent l</w:t>
            </w:r>
            <w:r w:rsidR="000B2B7B" w:rsidRPr="00602B67">
              <w:t>’</w:t>
            </w:r>
            <w:r w:rsidRPr="00602B67">
              <w:t xml:space="preserve">innovation climatique </w:t>
            </w:r>
            <w:proofErr w:type="gramStart"/>
            <w:r w:rsidRPr="00602B67">
              <w:t>nationale;  et</w:t>
            </w:r>
            <w:proofErr w:type="gramEnd"/>
          </w:p>
          <w:p w14:paraId="2935D0D7" w14:textId="5FF73863" w:rsidR="00983D88" w:rsidRPr="00602B67" w:rsidRDefault="00983D88" w:rsidP="002C2D7F">
            <w:pPr>
              <w:pStyle w:val="TableParagraph"/>
              <w:widowControl/>
              <w:numPr>
                <w:ilvl w:val="0"/>
                <w:numId w:val="10"/>
              </w:numPr>
              <w:spacing w:before="220" w:after="220"/>
              <w:ind w:left="701" w:right="119" w:hanging="581"/>
              <w:rPr>
                <w:color w:val="000000" w:themeColor="text1"/>
              </w:rPr>
            </w:pPr>
            <w:proofErr w:type="gramStart"/>
            <w:r w:rsidRPr="00602B67">
              <w:t>accroissement</w:t>
            </w:r>
            <w:proofErr w:type="gramEnd"/>
            <w:r w:rsidRPr="00602B67">
              <w:t xml:space="preserve"> de l</w:t>
            </w:r>
            <w:r w:rsidR="000B2B7B" w:rsidRPr="00602B67">
              <w:t>’</w:t>
            </w:r>
            <w:r w:rsidRPr="00602B67">
              <w:t>utilisation et du transfert des technologies permettant l</w:t>
            </w:r>
            <w:r w:rsidR="000B2B7B" w:rsidRPr="00602B67">
              <w:t>’</w:t>
            </w:r>
            <w:r w:rsidRPr="00602B67">
              <w:t>adaptation au changement climatique et l</w:t>
            </w:r>
            <w:r w:rsidR="000B2B7B" w:rsidRPr="00602B67">
              <w:t>’</w:t>
            </w:r>
            <w:r w:rsidRPr="00602B67">
              <w:t>atténuation de ses effets dans les pays bénéficiaires.</w:t>
            </w:r>
          </w:p>
          <w:p w14:paraId="10998F4A" w14:textId="20250352" w:rsidR="00983D88" w:rsidRPr="00602B67" w:rsidRDefault="00983D88" w:rsidP="002C2D7F">
            <w:pPr>
              <w:pStyle w:val="TableParagraph"/>
              <w:widowControl/>
              <w:spacing w:before="220" w:after="220"/>
              <w:ind w:left="110" w:right="119"/>
              <w:rPr>
                <w:color w:val="000000" w:themeColor="text1"/>
              </w:rPr>
            </w:pPr>
            <w:r w:rsidRPr="00602B67">
              <w:rPr>
                <w:color w:val="000000" w:themeColor="text1"/>
              </w:rPr>
              <w:t xml:space="preserve">Le projet permettra les </w:t>
            </w:r>
            <w:r w:rsidRPr="00602B67">
              <w:rPr>
                <w:b/>
                <w:color w:val="000000" w:themeColor="text1"/>
              </w:rPr>
              <w:t>réalisations</w:t>
            </w:r>
            <w:r w:rsidRPr="00602B67">
              <w:rPr>
                <w:color w:val="000000" w:themeColor="text1"/>
              </w:rPr>
              <w:t xml:space="preserve"> suivantes</w:t>
            </w:r>
            <w:r w:rsidR="000B2B7B" w:rsidRPr="00602B67">
              <w:rPr>
                <w:color w:val="000000" w:themeColor="text1"/>
              </w:rPr>
              <w:t> :</w:t>
            </w:r>
          </w:p>
          <w:p w14:paraId="6E1AD2C9" w14:textId="517F0649" w:rsidR="00983D88" w:rsidRPr="00602B67" w:rsidRDefault="00983D88" w:rsidP="000358DF">
            <w:pPr>
              <w:pStyle w:val="TableParagraph"/>
              <w:widowControl/>
              <w:tabs>
                <w:tab w:val="left" w:pos="2523"/>
              </w:tabs>
              <w:spacing w:before="220" w:after="220"/>
              <w:ind w:left="2544" w:right="119" w:hanging="1983"/>
              <w:rPr>
                <w:color w:val="000000" w:themeColor="text1"/>
              </w:rPr>
            </w:pPr>
            <w:r w:rsidRPr="00602B67">
              <w:rPr>
                <w:b/>
                <w:color w:val="000000" w:themeColor="text1"/>
              </w:rPr>
              <w:t>Réalisation n° 1</w:t>
            </w:r>
            <w:r w:rsidRPr="00602B67">
              <w:rPr>
                <w:color w:val="000000" w:themeColor="text1"/>
              </w:rPr>
              <w:t xml:space="preserve"> – </w:t>
            </w:r>
            <w:r w:rsidR="000358DF">
              <w:rPr>
                <w:color w:val="000000" w:themeColor="text1"/>
              </w:rPr>
              <w:tab/>
            </w:r>
            <w:r w:rsidRPr="00602B67">
              <w:rPr>
                <w:color w:val="000000" w:themeColor="text1"/>
              </w:rPr>
              <w:t>Cartographie ou évaluation nationale des types de droits et mécanismes de propriété intellectuelle pertinents qui pourraient être utilisés pour favoriser l</w:t>
            </w:r>
            <w:r w:rsidR="000B2B7B" w:rsidRPr="00602B67">
              <w:rPr>
                <w:color w:val="000000" w:themeColor="text1"/>
              </w:rPr>
              <w:t>’</w:t>
            </w:r>
            <w:r w:rsidRPr="00602B67">
              <w:rPr>
                <w:color w:val="000000" w:themeColor="text1"/>
              </w:rPr>
              <w:t>identification, la protection, la promotion des technologies liées au climat et l</w:t>
            </w:r>
            <w:r w:rsidR="000B2B7B" w:rsidRPr="00602B67">
              <w:rPr>
                <w:color w:val="000000" w:themeColor="text1"/>
              </w:rPr>
              <w:t>’</w:t>
            </w:r>
            <w:r w:rsidRPr="00602B67">
              <w:rPr>
                <w:color w:val="000000" w:themeColor="text1"/>
              </w:rPr>
              <w:t>accès à celles</w:t>
            </w:r>
            <w:r w:rsidR="00A074FD">
              <w:rPr>
                <w:color w:val="000000" w:themeColor="text1"/>
              </w:rPr>
              <w:noBreakHyphen/>
            </w:r>
            <w:r w:rsidRPr="00602B67">
              <w:rPr>
                <w:color w:val="000000" w:themeColor="text1"/>
              </w:rPr>
              <w:t>ci ainsi qu</w:t>
            </w:r>
            <w:r w:rsidR="000B2B7B" w:rsidRPr="00602B67">
              <w:rPr>
                <w:color w:val="000000" w:themeColor="text1"/>
              </w:rPr>
              <w:t>’</w:t>
            </w:r>
            <w:r w:rsidRPr="00602B67">
              <w:rPr>
                <w:color w:val="000000" w:themeColor="text1"/>
              </w:rPr>
              <w:t>aux innovations connexes dans chaque pays bénéficiaire.</w:t>
            </w:r>
          </w:p>
          <w:p w14:paraId="16155F1C" w14:textId="1120F97C" w:rsidR="00983D88" w:rsidRPr="00602B67" w:rsidRDefault="00983D88" w:rsidP="000358DF">
            <w:pPr>
              <w:pStyle w:val="TableParagraph"/>
              <w:widowControl/>
              <w:tabs>
                <w:tab w:val="left" w:pos="2546"/>
              </w:tabs>
              <w:spacing w:before="220" w:after="220"/>
              <w:ind w:left="2544" w:right="119" w:hanging="1983"/>
              <w:rPr>
                <w:color w:val="000000" w:themeColor="text1"/>
              </w:rPr>
            </w:pPr>
            <w:r w:rsidRPr="00602B67">
              <w:rPr>
                <w:b/>
                <w:color w:val="000000" w:themeColor="text1"/>
              </w:rPr>
              <w:t>Réalisation n° 2</w:t>
            </w:r>
            <w:r w:rsidRPr="00602B67">
              <w:rPr>
                <w:color w:val="000000" w:themeColor="text1"/>
              </w:rPr>
              <w:t xml:space="preserve"> – </w:t>
            </w:r>
            <w:r w:rsidR="000358DF">
              <w:rPr>
                <w:color w:val="000000" w:themeColor="text1"/>
              </w:rPr>
              <w:tab/>
            </w:r>
            <w:r w:rsidRPr="00602B67">
              <w:rPr>
                <w:color w:val="000000" w:themeColor="text1"/>
              </w:rPr>
              <w:t>Élaboration et diffusion d</w:t>
            </w:r>
            <w:r w:rsidR="000B2B7B" w:rsidRPr="00602B67">
              <w:rPr>
                <w:color w:val="000000" w:themeColor="text1"/>
              </w:rPr>
              <w:t>’</w:t>
            </w:r>
            <w:r w:rsidRPr="00602B67">
              <w:rPr>
                <w:color w:val="000000" w:themeColor="text1"/>
              </w:rPr>
              <w:t>un guide de la propriété intellectuelle au service de l</w:t>
            </w:r>
            <w:r w:rsidR="000B2B7B" w:rsidRPr="00602B67">
              <w:rPr>
                <w:color w:val="000000" w:themeColor="text1"/>
              </w:rPr>
              <w:t>’</w:t>
            </w:r>
            <w:r w:rsidRPr="00602B67">
              <w:rPr>
                <w:color w:val="000000" w:themeColor="text1"/>
              </w:rPr>
              <w:t>adaptation au changement climatique et de l</w:t>
            </w:r>
            <w:r w:rsidR="000B2B7B" w:rsidRPr="00602B67">
              <w:rPr>
                <w:color w:val="000000" w:themeColor="text1"/>
              </w:rPr>
              <w:t>’</w:t>
            </w:r>
            <w:r w:rsidRPr="00602B67">
              <w:rPr>
                <w:color w:val="000000" w:themeColor="text1"/>
              </w:rPr>
              <w:t>atténuation de ses effets, fondé sur la cartographie ou l</w:t>
            </w:r>
            <w:r w:rsidR="000B2B7B" w:rsidRPr="00602B67">
              <w:rPr>
                <w:color w:val="000000" w:themeColor="text1"/>
              </w:rPr>
              <w:t>’</w:t>
            </w:r>
            <w:r w:rsidRPr="00602B67">
              <w:rPr>
                <w:color w:val="000000" w:themeColor="text1"/>
              </w:rPr>
              <w:t>évaluation nationale des cadres de propriété intellectuelle et adapté aux priorités nationales afin d</w:t>
            </w:r>
            <w:r w:rsidR="000B2B7B" w:rsidRPr="00602B67">
              <w:rPr>
                <w:color w:val="000000" w:themeColor="text1"/>
              </w:rPr>
              <w:t>’</w:t>
            </w:r>
            <w:r w:rsidRPr="00602B67">
              <w:rPr>
                <w:color w:val="000000" w:themeColor="text1"/>
              </w:rPr>
              <w:t>aider les principales parties prenantes à utiliser la propriété intellectuelle de manière stratégique à l</w:t>
            </w:r>
            <w:r w:rsidR="000B2B7B" w:rsidRPr="00602B67">
              <w:rPr>
                <w:color w:val="000000" w:themeColor="text1"/>
              </w:rPr>
              <w:t>’</w:t>
            </w:r>
            <w:r w:rsidRPr="00602B67">
              <w:rPr>
                <w:color w:val="000000" w:themeColor="text1"/>
              </w:rPr>
              <w:t>appui de l</w:t>
            </w:r>
            <w:r w:rsidR="000B2B7B" w:rsidRPr="00602B67">
              <w:rPr>
                <w:color w:val="000000" w:themeColor="text1"/>
              </w:rPr>
              <w:t>’</w:t>
            </w:r>
            <w:r w:rsidRPr="00602B67">
              <w:rPr>
                <w:color w:val="000000" w:themeColor="text1"/>
              </w:rPr>
              <w:t>action climatique.</w:t>
            </w:r>
          </w:p>
          <w:p w14:paraId="4CEE72D6" w14:textId="390FD128" w:rsidR="00983D88" w:rsidRPr="00602B67" w:rsidDel="00821A8E" w:rsidRDefault="00983D88" w:rsidP="000358DF">
            <w:pPr>
              <w:pStyle w:val="TableParagraph"/>
              <w:widowControl/>
              <w:tabs>
                <w:tab w:val="left" w:pos="2546"/>
              </w:tabs>
              <w:spacing w:before="220" w:after="120"/>
              <w:ind w:left="2544" w:right="119" w:hanging="1983"/>
            </w:pPr>
            <w:r w:rsidRPr="00602B67">
              <w:rPr>
                <w:b/>
              </w:rPr>
              <w:t>Réalisation n° 3</w:t>
            </w:r>
            <w:r w:rsidRPr="00602B67">
              <w:t xml:space="preserve"> – </w:t>
            </w:r>
            <w:r w:rsidR="000358DF">
              <w:tab/>
            </w:r>
            <w:r w:rsidRPr="00602B67">
              <w:t>Formation pratique et sensibilisation au rôle de la propriété intellectuelle dans la contribution aux priorités en matière d</w:t>
            </w:r>
            <w:r w:rsidR="000B2B7B" w:rsidRPr="00602B67">
              <w:t>’</w:t>
            </w:r>
            <w:r w:rsidRPr="00602B67">
              <w:t>adaptation au changement climatique et d</w:t>
            </w:r>
            <w:r w:rsidR="000B2B7B" w:rsidRPr="00602B67">
              <w:t>’</w:t>
            </w:r>
            <w:r w:rsidRPr="00602B67">
              <w:t>atténuation de ses effets.</w:t>
            </w:r>
          </w:p>
        </w:tc>
      </w:tr>
      <w:tr w:rsidR="00983D88" w:rsidRPr="00602B67" w14:paraId="61F3927E" w14:textId="77777777" w:rsidTr="000744A7">
        <w:trPr>
          <w:trHeight w:val="280"/>
        </w:trPr>
        <w:tc>
          <w:tcPr>
            <w:tcW w:w="9347" w:type="dxa"/>
            <w:gridSpan w:val="2"/>
            <w:shd w:val="clear" w:color="auto" w:fill="00FFCC"/>
          </w:tcPr>
          <w:p w14:paraId="27898657" w14:textId="77777777" w:rsidR="00983D88" w:rsidRPr="00602B67" w:rsidRDefault="00983D88" w:rsidP="002C2D7F">
            <w:pPr>
              <w:pStyle w:val="TableParagraph"/>
              <w:widowControl/>
              <w:ind w:left="110"/>
              <w:jc w:val="center"/>
              <w:rPr>
                <w:b/>
                <w:bCs/>
              </w:rPr>
            </w:pPr>
            <w:r w:rsidRPr="00602B67">
              <w:rPr>
                <w:b/>
              </w:rPr>
              <w:lastRenderedPageBreak/>
              <w:t xml:space="preserve">2.3 Stratégie de mise en œuvre du projet </w:t>
            </w:r>
          </w:p>
        </w:tc>
      </w:tr>
      <w:tr w:rsidR="00983D88" w:rsidRPr="00602B67" w14:paraId="408ECE98" w14:textId="77777777" w:rsidTr="000744A7">
        <w:trPr>
          <w:trHeight w:val="737"/>
        </w:trPr>
        <w:tc>
          <w:tcPr>
            <w:tcW w:w="9347" w:type="dxa"/>
            <w:gridSpan w:val="2"/>
          </w:tcPr>
          <w:p w14:paraId="5847D246" w14:textId="17E4EB0A" w:rsidR="00983D88" w:rsidRPr="00602B67" w:rsidRDefault="00983D88" w:rsidP="002C2D7F">
            <w:pPr>
              <w:pStyle w:val="TableParagraph"/>
              <w:widowControl/>
              <w:spacing w:before="220" w:after="220"/>
              <w:ind w:left="136" w:right="119"/>
            </w:pPr>
            <w:r w:rsidRPr="00602B67">
              <w:t>Les résultats et les réalisations susmentionnés seront obtenus grâce aux activités ci</w:t>
            </w:r>
            <w:r w:rsidR="00A074FD">
              <w:noBreakHyphen/>
            </w:r>
            <w:r w:rsidRPr="00602B67">
              <w:t>après</w:t>
            </w:r>
            <w:r w:rsidR="000B2B7B" w:rsidRPr="00602B67">
              <w:t> :</w:t>
            </w:r>
          </w:p>
          <w:p w14:paraId="565AB3DA" w14:textId="23187894" w:rsidR="00983D88" w:rsidRPr="00602B67" w:rsidRDefault="00983D88" w:rsidP="002C2D7F">
            <w:pPr>
              <w:pStyle w:val="TableParagraph"/>
              <w:widowControl/>
              <w:spacing w:before="220" w:after="220"/>
              <w:ind w:left="216"/>
              <w:rPr>
                <w:bCs/>
                <w:color w:val="000000" w:themeColor="text1"/>
              </w:rPr>
            </w:pPr>
            <w:r w:rsidRPr="00602B67">
              <w:rPr>
                <w:b/>
                <w:color w:val="000000" w:themeColor="text1"/>
              </w:rPr>
              <w:t>Réalisation n° 1</w:t>
            </w:r>
            <w:r w:rsidRPr="00602B67">
              <w:rPr>
                <w:color w:val="000000" w:themeColor="text1"/>
              </w:rPr>
              <w:t xml:space="preserve"> – Cartographie ou évaluation nationale des types de droits et mécanismes de propriété intellectuelle pertinents qui pourraient être utilisés pour favoriser l</w:t>
            </w:r>
            <w:r w:rsidR="000B2B7B" w:rsidRPr="00602B67">
              <w:rPr>
                <w:color w:val="000000" w:themeColor="text1"/>
              </w:rPr>
              <w:t>’</w:t>
            </w:r>
            <w:r w:rsidRPr="00602B67">
              <w:rPr>
                <w:color w:val="000000" w:themeColor="text1"/>
              </w:rPr>
              <w:t>identification, la protection, la promotion des technologies liées au climat et l</w:t>
            </w:r>
            <w:r w:rsidR="000B2B7B" w:rsidRPr="00602B67">
              <w:rPr>
                <w:color w:val="000000" w:themeColor="text1"/>
              </w:rPr>
              <w:t>’</w:t>
            </w:r>
            <w:r w:rsidRPr="00602B67">
              <w:rPr>
                <w:color w:val="000000" w:themeColor="text1"/>
              </w:rPr>
              <w:t>accès à celles</w:t>
            </w:r>
            <w:r w:rsidR="00A074FD">
              <w:rPr>
                <w:color w:val="000000" w:themeColor="text1"/>
              </w:rPr>
              <w:noBreakHyphen/>
            </w:r>
            <w:r w:rsidRPr="00602B67">
              <w:rPr>
                <w:color w:val="000000" w:themeColor="text1"/>
              </w:rPr>
              <w:t>ci ainsi qu</w:t>
            </w:r>
            <w:r w:rsidR="000B2B7B" w:rsidRPr="00602B67">
              <w:rPr>
                <w:color w:val="000000" w:themeColor="text1"/>
              </w:rPr>
              <w:t>’</w:t>
            </w:r>
            <w:r w:rsidRPr="00602B67">
              <w:rPr>
                <w:color w:val="000000" w:themeColor="text1"/>
              </w:rPr>
              <w:t>aux innovations connexes dans chaque pays bénéficiaire.</w:t>
            </w:r>
          </w:p>
          <w:p w14:paraId="290DAB59" w14:textId="6C15F258" w:rsidR="000B2B7B" w:rsidRPr="00602B67" w:rsidRDefault="00983D88" w:rsidP="002C2D7F">
            <w:pPr>
              <w:pStyle w:val="TableParagraph"/>
              <w:widowControl/>
              <w:spacing w:before="220" w:after="220"/>
              <w:ind w:left="216"/>
              <w:rPr>
                <w:b/>
                <w:color w:val="000000" w:themeColor="text1"/>
              </w:rPr>
            </w:pPr>
            <w:r w:rsidRPr="00602B67">
              <w:rPr>
                <w:b/>
                <w:color w:val="000000" w:themeColor="text1"/>
              </w:rPr>
              <w:t>Activités</w:t>
            </w:r>
            <w:r w:rsidR="000B2B7B" w:rsidRPr="00602B67">
              <w:rPr>
                <w:b/>
                <w:color w:val="000000" w:themeColor="text1"/>
              </w:rPr>
              <w:t> :</w:t>
            </w:r>
          </w:p>
          <w:p w14:paraId="0BBEB1F0" w14:textId="338F2781" w:rsidR="00983D88" w:rsidRPr="00602B67" w:rsidRDefault="00983D88" w:rsidP="002C2D7F">
            <w:pPr>
              <w:pStyle w:val="TableParagraph"/>
              <w:widowControl/>
              <w:numPr>
                <w:ilvl w:val="0"/>
                <w:numId w:val="15"/>
              </w:numPr>
              <w:spacing w:before="220" w:after="220"/>
              <w:ind w:left="660" w:hanging="450"/>
              <w:rPr>
                <w:bCs/>
                <w:color w:val="000000" w:themeColor="text1"/>
              </w:rPr>
            </w:pPr>
            <w:r w:rsidRPr="00602B67">
              <w:rPr>
                <w:color w:val="000000" w:themeColor="text1"/>
              </w:rPr>
              <w:t>Identifier et mobiliser les principales parties prenantes dans les pays bénéficiaires, notamment les offices de propriété intellectuelle, les institutions en charge de la politique climatique et les organismes chargés de l</w:t>
            </w:r>
            <w:r w:rsidR="000B2B7B" w:rsidRPr="00602B67">
              <w:rPr>
                <w:color w:val="000000" w:themeColor="text1"/>
              </w:rPr>
              <w:t>’</w:t>
            </w:r>
            <w:r w:rsidRPr="00602B67">
              <w:rPr>
                <w:color w:val="000000" w:themeColor="text1"/>
              </w:rPr>
              <w:t>innovation.</w:t>
            </w:r>
          </w:p>
          <w:p w14:paraId="2DBCFC4F" w14:textId="77777777" w:rsidR="00983D88" w:rsidRPr="00602B67" w:rsidRDefault="00983D88" w:rsidP="002C2D7F">
            <w:pPr>
              <w:pStyle w:val="TableParagraph"/>
              <w:widowControl/>
              <w:numPr>
                <w:ilvl w:val="0"/>
                <w:numId w:val="15"/>
              </w:numPr>
              <w:spacing w:before="220" w:after="220"/>
              <w:ind w:left="660" w:hanging="450"/>
              <w:rPr>
                <w:bCs/>
                <w:color w:val="000000" w:themeColor="text1"/>
              </w:rPr>
            </w:pPr>
            <w:r w:rsidRPr="00602B67">
              <w:rPr>
                <w:color w:val="000000" w:themeColor="text1"/>
              </w:rPr>
              <w:t>Entreprendre une étude ou une analyse des cadres de propriété intellectuelle et des mécanismes de technologies climatiques existants dans chaque pays bénéficiaire.</w:t>
            </w:r>
          </w:p>
          <w:p w14:paraId="46283E69" w14:textId="31622884" w:rsidR="00983D88" w:rsidRPr="00602B67" w:rsidRDefault="00983D88" w:rsidP="002C2D7F">
            <w:pPr>
              <w:pStyle w:val="TableParagraph"/>
              <w:widowControl/>
              <w:numPr>
                <w:ilvl w:val="0"/>
                <w:numId w:val="15"/>
              </w:numPr>
              <w:spacing w:before="220" w:after="220"/>
              <w:ind w:left="660" w:hanging="450"/>
              <w:rPr>
                <w:bCs/>
                <w:color w:val="000000" w:themeColor="text1"/>
              </w:rPr>
            </w:pPr>
            <w:r w:rsidRPr="00602B67">
              <w:rPr>
                <w:color w:val="000000" w:themeColor="text1"/>
              </w:rPr>
              <w:t>Analyser les lacunes ainsi que les possibilités des cadres de propriété intellectuelle nationaux favorisant l</w:t>
            </w:r>
            <w:r w:rsidR="000B2B7B" w:rsidRPr="00602B67">
              <w:rPr>
                <w:color w:val="000000" w:themeColor="text1"/>
              </w:rPr>
              <w:t>’</w:t>
            </w:r>
            <w:r w:rsidRPr="00602B67">
              <w:rPr>
                <w:color w:val="000000" w:themeColor="text1"/>
              </w:rPr>
              <w:t>accès, la protection et l</w:t>
            </w:r>
            <w:r w:rsidR="000B2B7B" w:rsidRPr="00602B67">
              <w:rPr>
                <w:color w:val="000000" w:themeColor="text1"/>
              </w:rPr>
              <w:t>’</w:t>
            </w:r>
            <w:r w:rsidRPr="00602B67">
              <w:rPr>
                <w:color w:val="000000" w:themeColor="text1"/>
              </w:rPr>
              <w:t>innovation dans le domaine des technologies climatiques, et préparer des rapports détaillés sur la cartographie ou l</w:t>
            </w:r>
            <w:r w:rsidR="000B2B7B" w:rsidRPr="00602B67">
              <w:rPr>
                <w:color w:val="000000" w:themeColor="text1"/>
              </w:rPr>
              <w:t>’</w:t>
            </w:r>
            <w:r w:rsidRPr="00602B67">
              <w:rPr>
                <w:color w:val="000000" w:themeColor="text1"/>
              </w:rPr>
              <w:t>évaluation propres à chaque pays.</w:t>
            </w:r>
          </w:p>
          <w:p w14:paraId="10EF2893" w14:textId="644E7445" w:rsidR="00983D88" w:rsidRPr="00602B67" w:rsidRDefault="00983D88" w:rsidP="002C2D7F">
            <w:pPr>
              <w:pStyle w:val="TableParagraph"/>
              <w:widowControl/>
              <w:spacing w:before="220" w:after="220"/>
              <w:ind w:left="216"/>
              <w:rPr>
                <w:color w:val="000000" w:themeColor="text1"/>
              </w:rPr>
            </w:pPr>
            <w:r w:rsidRPr="00602B67">
              <w:rPr>
                <w:b/>
                <w:color w:val="000000" w:themeColor="text1"/>
              </w:rPr>
              <w:t>Réalisation n° 2</w:t>
            </w:r>
            <w:r w:rsidRPr="00602B67">
              <w:rPr>
                <w:color w:val="000000" w:themeColor="text1"/>
              </w:rPr>
              <w:t xml:space="preserve"> – Élaboration et diffusion d</w:t>
            </w:r>
            <w:r w:rsidR="000B2B7B" w:rsidRPr="00602B67">
              <w:rPr>
                <w:color w:val="000000" w:themeColor="text1"/>
              </w:rPr>
              <w:t>’</w:t>
            </w:r>
            <w:r w:rsidRPr="00602B67">
              <w:rPr>
                <w:color w:val="000000" w:themeColor="text1"/>
              </w:rPr>
              <w:t>un guide de la propriété intellectuelle au service de l</w:t>
            </w:r>
            <w:r w:rsidR="000B2B7B" w:rsidRPr="00602B67">
              <w:rPr>
                <w:color w:val="000000" w:themeColor="text1"/>
              </w:rPr>
              <w:t>’</w:t>
            </w:r>
            <w:r w:rsidRPr="00602B67">
              <w:rPr>
                <w:color w:val="000000" w:themeColor="text1"/>
              </w:rPr>
              <w:t>adaptation au changement climatique et de l</w:t>
            </w:r>
            <w:r w:rsidR="000B2B7B" w:rsidRPr="00602B67">
              <w:rPr>
                <w:color w:val="000000" w:themeColor="text1"/>
              </w:rPr>
              <w:t>’</w:t>
            </w:r>
            <w:r w:rsidRPr="00602B67">
              <w:rPr>
                <w:color w:val="000000" w:themeColor="text1"/>
              </w:rPr>
              <w:t>atténuation de ses effets, fondé sur la cartographie ou l</w:t>
            </w:r>
            <w:r w:rsidR="000B2B7B" w:rsidRPr="00602B67">
              <w:rPr>
                <w:color w:val="000000" w:themeColor="text1"/>
              </w:rPr>
              <w:t>’</w:t>
            </w:r>
            <w:r w:rsidRPr="00602B67">
              <w:rPr>
                <w:color w:val="000000" w:themeColor="text1"/>
              </w:rPr>
              <w:t>évaluation nationale des cadres de propriété intellectuelle et adapté aux priorités nationales pour aider les principales parties prenantes à utiliser la propriété intellectuelle de manière stratégique pour l</w:t>
            </w:r>
            <w:r w:rsidR="000B2B7B" w:rsidRPr="00602B67">
              <w:rPr>
                <w:color w:val="000000" w:themeColor="text1"/>
              </w:rPr>
              <w:t>’</w:t>
            </w:r>
            <w:r w:rsidRPr="00602B67">
              <w:rPr>
                <w:color w:val="000000" w:themeColor="text1"/>
              </w:rPr>
              <w:t>action climatique.</w:t>
            </w:r>
          </w:p>
          <w:p w14:paraId="3E04A46B" w14:textId="758D7C73" w:rsidR="000B2B7B" w:rsidRPr="00602B67" w:rsidRDefault="00983D88" w:rsidP="002C2D7F">
            <w:pPr>
              <w:pStyle w:val="TableParagraph"/>
              <w:widowControl/>
              <w:spacing w:before="220" w:after="220"/>
              <w:ind w:left="216"/>
              <w:rPr>
                <w:b/>
                <w:color w:val="000000" w:themeColor="text1"/>
              </w:rPr>
            </w:pPr>
            <w:r w:rsidRPr="00602B67">
              <w:rPr>
                <w:b/>
                <w:color w:val="000000" w:themeColor="text1"/>
              </w:rPr>
              <w:t>Activités</w:t>
            </w:r>
            <w:r w:rsidR="000B2B7B" w:rsidRPr="00602B67">
              <w:rPr>
                <w:b/>
                <w:color w:val="000000" w:themeColor="text1"/>
              </w:rPr>
              <w:t> :</w:t>
            </w:r>
          </w:p>
          <w:p w14:paraId="54740F5D" w14:textId="430C1B38" w:rsidR="00983D88" w:rsidRPr="00602B67" w:rsidRDefault="00983D88" w:rsidP="002C2D7F">
            <w:pPr>
              <w:pStyle w:val="TableParagraph"/>
              <w:widowControl/>
              <w:numPr>
                <w:ilvl w:val="0"/>
                <w:numId w:val="16"/>
              </w:numPr>
              <w:spacing w:before="220" w:after="220"/>
              <w:ind w:left="660" w:hanging="450"/>
              <w:rPr>
                <w:bCs/>
                <w:color w:val="000000" w:themeColor="text1"/>
              </w:rPr>
            </w:pPr>
            <w:r w:rsidRPr="00602B67">
              <w:t>Compiler les conclusions de la cartographie ou de l</w:t>
            </w:r>
            <w:r w:rsidR="000B2B7B" w:rsidRPr="00602B67">
              <w:t>’</w:t>
            </w:r>
            <w:r w:rsidRPr="00602B67">
              <w:t>évaluation des cadres de propriété intellectuelle pertinents afin d</w:t>
            </w:r>
            <w:r w:rsidR="000B2B7B" w:rsidRPr="00602B67">
              <w:t>’</w:t>
            </w:r>
            <w:r w:rsidRPr="00602B67">
              <w:t>identifier les pratiques recommandées et les points d</w:t>
            </w:r>
            <w:r w:rsidR="000B2B7B" w:rsidRPr="00602B67">
              <w:t>’</w:t>
            </w:r>
            <w:r w:rsidRPr="00602B67">
              <w:t>entrée stratégiques pour l</w:t>
            </w:r>
            <w:r w:rsidR="000B2B7B" w:rsidRPr="00602B67">
              <w:t>’</w:t>
            </w:r>
            <w:r w:rsidRPr="00602B67">
              <w:t>utilisation de la propriété intellectuelle dans l</w:t>
            </w:r>
            <w:r w:rsidR="000B2B7B" w:rsidRPr="00602B67">
              <w:t>’</w:t>
            </w:r>
            <w:r w:rsidRPr="00602B67">
              <w:t>adaptation au changement climatique et l</w:t>
            </w:r>
            <w:r w:rsidR="000B2B7B" w:rsidRPr="00602B67">
              <w:t>’</w:t>
            </w:r>
            <w:r w:rsidRPr="00602B67">
              <w:t>atténuation de ses effets dans chaque pays bénéficiaire.</w:t>
            </w:r>
          </w:p>
          <w:p w14:paraId="037E4997" w14:textId="74F2A4CC" w:rsidR="00983D88" w:rsidRPr="00602B67" w:rsidRDefault="00983D88" w:rsidP="002C2D7F">
            <w:pPr>
              <w:pStyle w:val="TableParagraph"/>
              <w:widowControl/>
              <w:numPr>
                <w:ilvl w:val="0"/>
                <w:numId w:val="16"/>
              </w:numPr>
              <w:spacing w:before="220" w:after="220"/>
              <w:ind w:left="660" w:hanging="450"/>
              <w:rPr>
                <w:bCs/>
                <w:color w:val="000000" w:themeColor="text1"/>
              </w:rPr>
            </w:pPr>
            <w:r w:rsidRPr="00602B67">
              <w:rPr>
                <w:color w:val="000000" w:themeColor="text1"/>
              </w:rPr>
              <w:t>Concevoir et mettre au point le guide de la propriété intellectuelle au service de l</w:t>
            </w:r>
            <w:r w:rsidR="000B2B7B" w:rsidRPr="00602B67">
              <w:rPr>
                <w:color w:val="000000" w:themeColor="text1"/>
              </w:rPr>
              <w:t>’</w:t>
            </w:r>
            <w:r w:rsidRPr="00602B67">
              <w:rPr>
                <w:color w:val="000000" w:themeColor="text1"/>
              </w:rPr>
              <w:t>adaptation au changement climatique et de l</w:t>
            </w:r>
            <w:r w:rsidR="000B2B7B" w:rsidRPr="00602B67">
              <w:rPr>
                <w:color w:val="000000" w:themeColor="text1"/>
              </w:rPr>
              <w:t>’</w:t>
            </w:r>
            <w:r w:rsidRPr="00602B67">
              <w:rPr>
                <w:color w:val="000000" w:themeColor="text1"/>
              </w:rPr>
              <w:t>atténuation de ses effets, fondé sur les conclusions de la cartographie ou de l</w:t>
            </w:r>
            <w:r w:rsidR="000B2B7B" w:rsidRPr="00602B67">
              <w:rPr>
                <w:color w:val="000000" w:themeColor="text1"/>
              </w:rPr>
              <w:t>’</w:t>
            </w:r>
            <w:r w:rsidRPr="00602B67">
              <w:rPr>
                <w:color w:val="000000" w:themeColor="text1"/>
              </w:rPr>
              <w:t>évaluation, comprenant des conseils pratiques, des pratiques recommandées, des études de cas et des outils concrets adaptés au climat et au cadre de propriété intellectuelle de chaque pays bénéficiaire.</w:t>
            </w:r>
          </w:p>
          <w:p w14:paraId="1ED9E16D" w14:textId="69C63FBE" w:rsidR="00983D88" w:rsidRPr="00602B67" w:rsidRDefault="00983D88" w:rsidP="002C2D7F">
            <w:pPr>
              <w:pStyle w:val="TableParagraph"/>
              <w:widowControl/>
              <w:numPr>
                <w:ilvl w:val="0"/>
                <w:numId w:val="16"/>
              </w:numPr>
              <w:spacing w:before="220" w:after="220"/>
              <w:ind w:left="660" w:hanging="450"/>
              <w:rPr>
                <w:bCs/>
                <w:color w:val="000000" w:themeColor="text1"/>
              </w:rPr>
            </w:pPr>
            <w:r w:rsidRPr="00602B67">
              <w:rPr>
                <w:color w:val="000000" w:themeColor="text1"/>
              </w:rPr>
              <w:t>Mettre en œuvre une stratégie de diffusion visant à garantir une large accessibilité et une bonne appropriation du guide de la propriété intellectuelle au service de l</w:t>
            </w:r>
            <w:r w:rsidR="000B2B7B" w:rsidRPr="00602B67">
              <w:rPr>
                <w:color w:val="000000" w:themeColor="text1"/>
              </w:rPr>
              <w:t>’</w:t>
            </w:r>
            <w:r w:rsidRPr="00602B67">
              <w:rPr>
                <w:color w:val="000000" w:themeColor="text1"/>
              </w:rPr>
              <w:t>adaptation au changement climatique et de l</w:t>
            </w:r>
            <w:r w:rsidR="000B2B7B" w:rsidRPr="00602B67">
              <w:rPr>
                <w:color w:val="000000" w:themeColor="text1"/>
              </w:rPr>
              <w:t>’</w:t>
            </w:r>
            <w:r w:rsidRPr="00602B67">
              <w:rPr>
                <w:color w:val="000000" w:themeColor="text1"/>
              </w:rPr>
              <w:t>atténuation de ses effets.</w:t>
            </w:r>
          </w:p>
          <w:p w14:paraId="27A9D596" w14:textId="2593C844" w:rsidR="00983D88" w:rsidRPr="00602B67" w:rsidRDefault="00983D88" w:rsidP="002C2D7F">
            <w:pPr>
              <w:pStyle w:val="TableParagraph"/>
              <w:widowControl/>
              <w:spacing w:before="220" w:after="220"/>
              <w:ind w:left="216"/>
              <w:rPr>
                <w:color w:val="000000" w:themeColor="text1"/>
              </w:rPr>
            </w:pPr>
            <w:r w:rsidRPr="00602B67">
              <w:rPr>
                <w:b/>
              </w:rPr>
              <w:t>Réalisation n° 3</w:t>
            </w:r>
            <w:r w:rsidRPr="00602B67">
              <w:t xml:space="preserve"> – Formation pratique et sensibilisation au rôle de la propriété intellectuelle à l</w:t>
            </w:r>
            <w:r w:rsidR="000B2B7B" w:rsidRPr="00602B67">
              <w:t>’</w:t>
            </w:r>
            <w:r w:rsidRPr="00602B67">
              <w:t>appui des priorités en matière d</w:t>
            </w:r>
            <w:r w:rsidR="000B2B7B" w:rsidRPr="00602B67">
              <w:t>’</w:t>
            </w:r>
            <w:r w:rsidRPr="00602B67">
              <w:t>adaptation au changement climatique et d</w:t>
            </w:r>
            <w:r w:rsidR="000B2B7B" w:rsidRPr="00602B67">
              <w:t>’</w:t>
            </w:r>
            <w:r w:rsidRPr="00602B67">
              <w:t>atténuation de ses effets.</w:t>
            </w:r>
          </w:p>
          <w:p w14:paraId="35A95B4B" w14:textId="35EE6161" w:rsidR="000B2B7B" w:rsidRPr="00602B67" w:rsidRDefault="00983D88" w:rsidP="002C2D7F">
            <w:pPr>
              <w:pStyle w:val="TableParagraph"/>
              <w:widowControl/>
              <w:spacing w:before="220" w:after="220"/>
              <w:ind w:left="216"/>
              <w:rPr>
                <w:b/>
                <w:color w:val="000000" w:themeColor="text1"/>
              </w:rPr>
            </w:pPr>
            <w:r w:rsidRPr="00602B67">
              <w:rPr>
                <w:b/>
                <w:color w:val="000000" w:themeColor="text1"/>
              </w:rPr>
              <w:t>Activités</w:t>
            </w:r>
            <w:r w:rsidR="000B2B7B" w:rsidRPr="00602B67">
              <w:rPr>
                <w:b/>
                <w:color w:val="000000" w:themeColor="text1"/>
              </w:rPr>
              <w:t> :</w:t>
            </w:r>
          </w:p>
          <w:p w14:paraId="2379B829" w14:textId="4825C692" w:rsidR="00983D88" w:rsidRPr="00602B67" w:rsidRDefault="00983D88" w:rsidP="002C2D7F">
            <w:pPr>
              <w:pStyle w:val="TableParagraph"/>
              <w:widowControl/>
              <w:numPr>
                <w:ilvl w:val="0"/>
                <w:numId w:val="17"/>
              </w:numPr>
              <w:spacing w:before="220" w:after="220"/>
              <w:ind w:left="660" w:hanging="450"/>
              <w:rPr>
                <w:color w:val="000000" w:themeColor="text1"/>
              </w:rPr>
            </w:pPr>
            <w:r w:rsidRPr="00602B67">
              <w:rPr>
                <w:color w:val="000000" w:themeColor="text1"/>
              </w:rPr>
              <w:t>Élaborer des supports de formation et dispenser des sessions de formation à l</w:t>
            </w:r>
            <w:r w:rsidR="000B2B7B" w:rsidRPr="00602B67">
              <w:rPr>
                <w:color w:val="000000" w:themeColor="text1"/>
              </w:rPr>
              <w:t>’</w:t>
            </w:r>
            <w:r w:rsidRPr="00602B67">
              <w:rPr>
                <w:color w:val="000000" w:themeColor="text1"/>
              </w:rPr>
              <w:t>intention des principales parties prenantes, en s</w:t>
            </w:r>
            <w:r w:rsidR="000B2B7B" w:rsidRPr="00602B67">
              <w:rPr>
                <w:color w:val="000000" w:themeColor="text1"/>
              </w:rPr>
              <w:t>’</w:t>
            </w:r>
            <w:r w:rsidRPr="00602B67">
              <w:rPr>
                <w:color w:val="000000" w:themeColor="text1"/>
              </w:rPr>
              <w:t>appuyant sur le guide de la propriété intellectuelle au service de l</w:t>
            </w:r>
            <w:r w:rsidR="000B2B7B" w:rsidRPr="00602B67">
              <w:rPr>
                <w:color w:val="000000" w:themeColor="text1"/>
              </w:rPr>
              <w:t>’</w:t>
            </w:r>
            <w:r w:rsidRPr="00602B67">
              <w:rPr>
                <w:color w:val="000000" w:themeColor="text1"/>
              </w:rPr>
              <w:t>adaptation au changement climatique et de l</w:t>
            </w:r>
            <w:r w:rsidR="000B2B7B" w:rsidRPr="00602B67">
              <w:rPr>
                <w:color w:val="000000" w:themeColor="text1"/>
              </w:rPr>
              <w:t>’</w:t>
            </w:r>
            <w:r w:rsidRPr="00602B67">
              <w:rPr>
                <w:color w:val="000000" w:themeColor="text1"/>
              </w:rPr>
              <w:t>atténuation de ses effets.</w:t>
            </w:r>
          </w:p>
          <w:p w14:paraId="0F9ACBF2" w14:textId="77777777" w:rsidR="00983D88" w:rsidRPr="00602B67" w:rsidRDefault="00983D88" w:rsidP="002C2D7F">
            <w:pPr>
              <w:pStyle w:val="TableParagraph"/>
              <w:widowControl/>
              <w:numPr>
                <w:ilvl w:val="0"/>
                <w:numId w:val="17"/>
              </w:numPr>
              <w:spacing w:before="220" w:after="220"/>
              <w:ind w:left="660" w:hanging="450"/>
              <w:rPr>
                <w:color w:val="000000" w:themeColor="text1"/>
              </w:rPr>
            </w:pPr>
            <w:r w:rsidRPr="00602B67">
              <w:rPr>
                <w:color w:val="000000" w:themeColor="text1"/>
              </w:rPr>
              <w:t>Concevoir et animer des activités de sensibilisation telles que des séminaires, des webinaires et des conférences afin de promouvoir une large compréhension du rôle de la propriété intellectuelle dans les stratégies relatives au climat.</w:t>
            </w:r>
          </w:p>
        </w:tc>
      </w:tr>
      <w:tr w:rsidR="00983D88" w:rsidRPr="00602B67" w14:paraId="0DFD3014" w14:textId="77777777" w:rsidTr="000744A7">
        <w:trPr>
          <w:trHeight w:val="280"/>
        </w:trPr>
        <w:tc>
          <w:tcPr>
            <w:tcW w:w="9347" w:type="dxa"/>
            <w:gridSpan w:val="2"/>
            <w:shd w:val="clear" w:color="auto" w:fill="00FFCC"/>
          </w:tcPr>
          <w:p w14:paraId="4198623A" w14:textId="77777777" w:rsidR="00983D88" w:rsidRPr="00602B67" w:rsidRDefault="00983D88" w:rsidP="002C2D7F">
            <w:pPr>
              <w:pStyle w:val="TableParagraph"/>
              <w:widowControl/>
              <w:ind w:left="110"/>
              <w:jc w:val="center"/>
              <w:rPr>
                <w:b/>
                <w:bCs/>
              </w:rPr>
            </w:pPr>
            <w:r w:rsidRPr="00602B67">
              <w:rPr>
                <w:b/>
              </w:rPr>
              <w:t>2.4 Indicateurs du projet</w:t>
            </w:r>
          </w:p>
        </w:tc>
      </w:tr>
      <w:tr w:rsidR="00983D88" w:rsidRPr="00602B67" w14:paraId="21F033E8" w14:textId="77777777" w:rsidTr="000744A7">
        <w:trPr>
          <w:trHeight w:val="280"/>
        </w:trPr>
        <w:tc>
          <w:tcPr>
            <w:tcW w:w="4589" w:type="dxa"/>
            <w:tcBorders>
              <w:right w:val="single" w:sz="4" w:space="0" w:color="auto"/>
            </w:tcBorders>
            <w:shd w:val="clear" w:color="auto" w:fill="FFFFFF" w:themeFill="background1"/>
          </w:tcPr>
          <w:p w14:paraId="452A1D0C" w14:textId="3676B3BA" w:rsidR="00983D88" w:rsidRPr="00602B67" w:rsidRDefault="00983D88" w:rsidP="002C2D7F">
            <w:pPr>
              <w:pStyle w:val="TableParagraph"/>
              <w:widowControl/>
              <w:spacing w:before="120" w:after="120"/>
              <w:ind w:left="119"/>
              <w:jc w:val="center"/>
              <w:rPr>
                <w:u w:val="single"/>
              </w:rPr>
            </w:pPr>
            <w:r w:rsidRPr="00602B67">
              <w:rPr>
                <w:u w:val="single"/>
              </w:rPr>
              <w:t>Objectif du projet</w:t>
            </w:r>
            <w:r w:rsidR="000B2B7B" w:rsidRPr="000358DF">
              <w:t> :</w:t>
            </w:r>
          </w:p>
          <w:p w14:paraId="246AAA5D" w14:textId="2ED7AD78" w:rsidR="00983D88" w:rsidRPr="00602B67" w:rsidRDefault="00983D88" w:rsidP="000358DF">
            <w:pPr>
              <w:pStyle w:val="TableParagraph"/>
              <w:widowControl/>
              <w:spacing w:before="120" w:after="120"/>
              <w:ind w:left="119" w:right="130"/>
            </w:pPr>
            <w:r w:rsidRPr="00602B67">
              <w:t>Améliorer la capacité institutionnelle des pays bénéficiaires à mettre à profit les systèmes de propriété intellectuelle qui contribuent à la concrétisation des priorités en matière d</w:t>
            </w:r>
            <w:r w:rsidR="000B2B7B" w:rsidRPr="00602B67">
              <w:t>’</w:t>
            </w:r>
            <w:r w:rsidRPr="00602B67">
              <w:t>adaptation au changement climatique et d</w:t>
            </w:r>
            <w:r w:rsidR="000B2B7B" w:rsidRPr="00602B67">
              <w:t>’</w:t>
            </w:r>
            <w:r w:rsidRPr="00602B67">
              <w:t>atténuation de ses effets.</w:t>
            </w:r>
          </w:p>
        </w:tc>
        <w:tc>
          <w:tcPr>
            <w:tcW w:w="4758" w:type="dxa"/>
            <w:tcBorders>
              <w:left w:val="single" w:sz="4" w:space="0" w:color="auto"/>
            </w:tcBorders>
            <w:shd w:val="clear" w:color="auto" w:fill="FFFFFF" w:themeFill="background1"/>
          </w:tcPr>
          <w:p w14:paraId="1630E25B" w14:textId="1E7E12B2" w:rsidR="000B2B7B" w:rsidRPr="00602B67" w:rsidRDefault="00983D88" w:rsidP="002C2D7F">
            <w:pPr>
              <w:pStyle w:val="Default"/>
              <w:spacing w:before="120" w:after="120"/>
              <w:jc w:val="center"/>
              <w:rPr>
                <w:sz w:val="22"/>
                <w:u w:val="single"/>
              </w:rPr>
            </w:pPr>
            <w:r w:rsidRPr="00602B67">
              <w:rPr>
                <w:sz w:val="22"/>
                <w:u w:val="single"/>
              </w:rPr>
              <w:t>Indicateur de l</w:t>
            </w:r>
            <w:r w:rsidR="000B2B7B" w:rsidRPr="00602B67">
              <w:rPr>
                <w:sz w:val="22"/>
                <w:u w:val="single"/>
              </w:rPr>
              <w:t>’</w:t>
            </w:r>
            <w:r w:rsidRPr="00602B67">
              <w:rPr>
                <w:sz w:val="22"/>
                <w:u w:val="single"/>
              </w:rPr>
              <w:t>objectif</w:t>
            </w:r>
            <w:r w:rsidR="000B2B7B" w:rsidRPr="000358DF">
              <w:rPr>
                <w:sz w:val="22"/>
              </w:rPr>
              <w:t> :</w:t>
            </w:r>
          </w:p>
          <w:p w14:paraId="1AB80DA5" w14:textId="7C970EBE" w:rsidR="00983D88" w:rsidRPr="00602B67" w:rsidRDefault="00983D88" w:rsidP="002C2D7F">
            <w:pPr>
              <w:pStyle w:val="TableParagraph"/>
              <w:widowControl/>
              <w:spacing w:before="120" w:after="120"/>
              <w:ind w:left="119" w:right="130"/>
            </w:pPr>
            <w:r w:rsidRPr="00602B67">
              <w:t>– À la fin du projet, 100% des pays bénéficiaires auront renforcé leurs capacités institutionnelles à mettre à profit les systèmes de propriété intellectuelle qui contribuent à la concrétisation des priorités en matière d</w:t>
            </w:r>
            <w:r w:rsidR="000B2B7B" w:rsidRPr="00602B67">
              <w:t>’</w:t>
            </w:r>
            <w:r w:rsidRPr="00602B67">
              <w:t>adaptation au changement climatique et d</w:t>
            </w:r>
            <w:r w:rsidR="000B2B7B" w:rsidRPr="00602B67">
              <w:t>’</w:t>
            </w:r>
            <w:r w:rsidRPr="00602B67">
              <w:t>atténuation de ses effets.</w:t>
            </w:r>
          </w:p>
        </w:tc>
      </w:tr>
      <w:tr w:rsidR="00983D88" w:rsidRPr="00602B67" w14:paraId="54872539" w14:textId="77777777" w:rsidTr="000744A7">
        <w:trPr>
          <w:trHeight w:val="280"/>
        </w:trPr>
        <w:tc>
          <w:tcPr>
            <w:tcW w:w="4589" w:type="dxa"/>
            <w:tcBorders>
              <w:right w:val="single" w:sz="4" w:space="0" w:color="auto"/>
            </w:tcBorders>
            <w:shd w:val="clear" w:color="auto" w:fill="FFFFFF" w:themeFill="background1"/>
          </w:tcPr>
          <w:p w14:paraId="17041144" w14:textId="42B4A0C4" w:rsidR="00983D88" w:rsidRPr="00602B67" w:rsidRDefault="00983D88" w:rsidP="002C2D7F">
            <w:pPr>
              <w:pStyle w:val="TableParagraph"/>
              <w:widowControl/>
              <w:spacing w:before="120" w:after="120"/>
              <w:ind w:left="119"/>
              <w:jc w:val="center"/>
              <w:rPr>
                <w:u w:val="single"/>
              </w:rPr>
            </w:pPr>
            <w:r w:rsidRPr="00602B67">
              <w:rPr>
                <w:u w:val="single"/>
              </w:rPr>
              <w:t>Résultats du projet</w:t>
            </w:r>
            <w:r w:rsidR="000B2B7B" w:rsidRPr="000358DF">
              <w:t> :</w:t>
            </w:r>
          </w:p>
          <w:p w14:paraId="12172A35" w14:textId="44694142" w:rsidR="00983D88" w:rsidRPr="00602B67" w:rsidRDefault="00983D88" w:rsidP="002C2D7F">
            <w:pPr>
              <w:pStyle w:val="Default"/>
              <w:numPr>
                <w:ilvl w:val="0"/>
                <w:numId w:val="11"/>
              </w:numPr>
              <w:spacing w:before="120" w:after="220"/>
              <w:ind w:left="108" w:right="57" w:firstLine="0"/>
              <w:rPr>
                <w:sz w:val="22"/>
                <w:szCs w:val="22"/>
              </w:rPr>
            </w:pPr>
            <w:r w:rsidRPr="00602B67">
              <w:rPr>
                <w:sz w:val="22"/>
              </w:rPr>
              <w:t>Meilleure compréhension, parmi les principales parties prenantes des pays bénéficiaires, notamment les offices de propriété intellectuelle, les institutions en charge de la politique climatique, les centres de recherche et les organismes chargés de l</w:t>
            </w:r>
            <w:r w:rsidR="000B2B7B" w:rsidRPr="00602B67">
              <w:rPr>
                <w:sz w:val="22"/>
              </w:rPr>
              <w:t>’</w:t>
            </w:r>
            <w:r w:rsidRPr="00602B67">
              <w:rPr>
                <w:sz w:val="22"/>
              </w:rPr>
              <w:t>innovation, de l</w:t>
            </w:r>
            <w:r w:rsidR="000B2B7B" w:rsidRPr="00602B67">
              <w:rPr>
                <w:sz w:val="22"/>
              </w:rPr>
              <w:t>’</w:t>
            </w:r>
            <w:r w:rsidRPr="00602B67">
              <w:rPr>
                <w:sz w:val="22"/>
              </w:rPr>
              <w:t>importance de la propriété intellectuelle pour soutenir les stratégies d</w:t>
            </w:r>
            <w:r w:rsidR="000B2B7B" w:rsidRPr="00602B67">
              <w:rPr>
                <w:sz w:val="22"/>
              </w:rPr>
              <w:t>’</w:t>
            </w:r>
            <w:r w:rsidRPr="00602B67">
              <w:rPr>
                <w:sz w:val="22"/>
              </w:rPr>
              <w:t>adaptation au changement climatique et d</w:t>
            </w:r>
            <w:r w:rsidR="000B2B7B" w:rsidRPr="00602B67">
              <w:rPr>
                <w:sz w:val="22"/>
              </w:rPr>
              <w:t>’</w:t>
            </w:r>
            <w:r w:rsidRPr="00602B67">
              <w:rPr>
                <w:sz w:val="22"/>
              </w:rPr>
              <w:t>atténuation de ses effets.</w:t>
            </w:r>
          </w:p>
        </w:tc>
        <w:tc>
          <w:tcPr>
            <w:tcW w:w="4758" w:type="dxa"/>
            <w:tcBorders>
              <w:left w:val="single" w:sz="4" w:space="0" w:color="auto"/>
            </w:tcBorders>
            <w:shd w:val="clear" w:color="auto" w:fill="FFFFFF" w:themeFill="background1"/>
          </w:tcPr>
          <w:p w14:paraId="7F27B8A0" w14:textId="57C42D0E" w:rsidR="000B2B7B" w:rsidRPr="00602B67" w:rsidRDefault="00983D88" w:rsidP="002C2D7F">
            <w:pPr>
              <w:pStyle w:val="Default"/>
              <w:spacing w:before="120" w:after="120"/>
              <w:jc w:val="center"/>
              <w:rPr>
                <w:sz w:val="22"/>
                <w:u w:val="single"/>
              </w:rPr>
            </w:pPr>
            <w:r w:rsidRPr="00602B67">
              <w:rPr>
                <w:sz w:val="22"/>
                <w:u w:val="single"/>
              </w:rPr>
              <w:t>Indicateurs de résultats</w:t>
            </w:r>
            <w:r w:rsidR="000B2B7B" w:rsidRPr="000358DF">
              <w:rPr>
                <w:sz w:val="22"/>
              </w:rPr>
              <w:t> :</w:t>
            </w:r>
          </w:p>
          <w:p w14:paraId="28D02779" w14:textId="610A4C48" w:rsidR="00983D88" w:rsidRPr="00602B67" w:rsidRDefault="00983D88" w:rsidP="002C2D7F">
            <w:pPr>
              <w:pStyle w:val="Default"/>
              <w:spacing w:before="120" w:after="120"/>
              <w:ind w:left="108" w:right="119"/>
              <w:rPr>
                <w:sz w:val="22"/>
                <w:szCs w:val="22"/>
              </w:rPr>
            </w:pPr>
            <w:r w:rsidRPr="00602B67">
              <w:rPr>
                <w:sz w:val="22"/>
              </w:rPr>
              <w:t>– À la fin du projet, au moins 80% des parties prenantes participant au projet pourront témoigner d</w:t>
            </w:r>
            <w:r w:rsidR="000B2B7B" w:rsidRPr="00602B67">
              <w:rPr>
                <w:sz w:val="22"/>
              </w:rPr>
              <w:t>’</w:t>
            </w:r>
            <w:r w:rsidRPr="00602B67">
              <w:rPr>
                <w:sz w:val="22"/>
              </w:rPr>
              <w:t>une amélioration de leur compréhension de l</w:t>
            </w:r>
            <w:r w:rsidR="000B2B7B" w:rsidRPr="00602B67">
              <w:rPr>
                <w:sz w:val="22"/>
              </w:rPr>
              <w:t>’</w:t>
            </w:r>
            <w:r w:rsidRPr="00602B67">
              <w:rPr>
                <w:sz w:val="22"/>
              </w:rPr>
              <w:t>importance de la propriété intellectuelle pour soutenir l</w:t>
            </w:r>
            <w:r w:rsidR="000B2B7B" w:rsidRPr="00602B67">
              <w:rPr>
                <w:sz w:val="22"/>
              </w:rPr>
              <w:t>’</w:t>
            </w:r>
            <w:r w:rsidRPr="00602B67">
              <w:rPr>
                <w:sz w:val="22"/>
              </w:rPr>
              <w:t>adaptation au changement climatique et l</w:t>
            </w:r>
            <w:r w:rsidR="000B2B7B" w:rsidRPr="00602B67">
              <w:rPr>
                <w:sz w:val="22"/>
              </w:rPr>
              <w:t>’</w:t>
            </w:r>
            <w:r w:rsidRPr="00602B67">
              <w:rPr>
                <w:sz w:val="22"/>
              </w:rPr>
              <w:t>atténuation de ses effe</w:t>
            </w:r>
            <w:r w:rsidR="00602B67" w:rsidRPr="00602B67">
              <w:rPr>
                <w:sz w:val="22"/>
              </w:rPr>
              <w:t>ts.  Il</w:t>
            </w:r>
            <w:r w:rsidRPr="00602B67">
              <w:rPr>
                <w:sz w:val="22"/>
              </w:rPr>
              <w:t xml:space="preserve"> sera procédé à des évaluations avant et après la formation.</w:t>
            </w:r>
          </w:p>
        </w:tc>
      </w:tr>
      <w:tr w:rsidR="00983D88" w:rsidRPr="00602B67" w14:paraId="5801C953" w14:textId="77777777" w:rsidTr="000744A7">
        <w:trPr>
          <w:trHeight w:val="280"/>
        </w:trPr>
        <w:tc>
          <w:tcPr>
            <w:tcW w:w="4589" w:type="dxa"/>
            <w:tcBorders>
              <w:right w:val="single" w:sz="4" w:space="0" w:color="auto"/>
            </w:tcBorders>
            <w:shd w:val="clear" w:color="auto" w:fill="FFFFFF" w:themeFill="background1"/>
          </w:tcPr>
          <w:p w14:paraId="5FABD47F" w14:textId="36AB81AD" w:rsidR="00983D88" w:rsidRPr="00602B67" w:rsidRDefault="00983D88" w:rsidP="002C2D7F">
            <w:pPr>
              <w:pStyle w:val="Default"/>
              <w:numPr>
                <w:ilvl w:val="0"/>
                <w:numId w:val="11"/>
              </w:numPr>
              <w:spacing w:before="120" w:after="220"/>
              <w:ind w:left="136" w:right="57" w:firstLine="0"/>
              <w:rPr>
                <w:sz w:val="22"/>
                <w:szCs w:val="22"/>
                <w:u w:val="single"/>
              </w:rPr>
            </w:pPr>
            <w:r w:rsidRPr="00602B67">
              <w:rPr>
                <w:sz w:val="22"/>
              </w:rPr>
              <w:t>Renforcement des capacités institutionnelles des pays bénéficiaires à intégrer les cadres de propriété intellectuelle qui facilitent l</w:t>
            </w:r>
            <w:r w:rsidR="000B2B7B" w:rsidRPr="00602B67">
              <w:rPr>
                <w:sz w:val="22"/>
              </w:rPr>
              <w:t>’</w:t>
            </w:r>
            <w:r w:rsidRPr="00602B67">
              <w:rPr>
                <w:sz w:val="22"/>
              </w:rPr>
              <w:t>accès aux technologies climatiques et favorisent l</w:t>
            </w:r>
            <w:r w:rsidR="000B2B7B" w:rsidRPr="00602B67">
              <w:rPr>
                <w:sz w:val="22"/>
              </w:rPr>
              <w:t>’</w:t>
            </w:r>
            <w:r w:rsidRPr="00602B67">
              <w:rPr>
                <w:sz w:val="22"/>
              </w:rPr>
              <w:t xml:space="preserve">innovation climatique </w:t>
            </w:r>
            <w:proofErr w:type="gramStart"/>
            <w:r w:rsidRPr="00602B67">
              <w:rPr>
                <w:sz w:val="22"/>
              </w:rPr>
              <w:t>nationale;  et</w:t>
            </w:r>
            <w:proofErr w:type="gramEnd"/>
          </w:p>
        </w:tc>
        <w:tc>
          <w:tcPr>
            <w:tcW w:w="4758" w:type="dxa"/>
            <w:tcBorders>
              <w:left w:val="single" w:sz="4" w:space="0" w:color="auto"/>
            </w:tcBorders>
            <w:shd w:val="clear" w:color="auto" w:fill="FFFFFF" w:themeFill="background1"/>
          </w:tcPr>
          <w:p w14:paraId="5E03EF57" w14:textId="4128839B" w:rsidR="00983D88" w:rsidRPr="00602B67" w:rsidRDefault="00983D88" w:rsidP="002C2D7F">
            <w:pPr>
              <w:pStyle w:val="TableParagraph"/>
              <w:widowControl/>
              <w:spacing w:before="120" w:after="120"/>
              <w:ind w:left="108" w:right="119"/>
            </w:pPr>
            <w:r w:rsidRPr="00602B67">
              <w:t>– À la fin du projet, au moins 75% des institutions participantes indiqueront avoir renforcé leur capacité à appliquer et à adapter les outils de propriété intellectuelle qui favorisent l</w:t>
            </w:r>
            <w:r w:rsidR="000B2B7B" w:rsidRPr="00602B67">
              <w:t>’</w:t>
            </w:r>
            <w:r w:rsidRPr="00602B67">
              <w:t>accès aux technologies liées au climat et l</w:t>
            </w:r>
            <w:r w:rsidR="000B2B7B" w:rsidRPr="00602B67">
              <w:t>’</w:t>
            </w:r>
            <w:r w:rsidRPr="00602B67">
              <w:t>innovation climatique nationale.</w:t>
            </w:r>
          </w:p>
        </w:tc>
      </w:tr>
      <w:tr w:rsidR="00983D88" w:rsidRPr="00602B67" w14:paraId="5BD3CEEC" w14:textId="77777777" w:rsidTr="000744A7">
        <w:trPr>
          <w:trHeight w:val="280"/>
        </w:trPr>
        <w:tc>
          <w:tcPr>
            <w:tcW w:w="4589" w:type="dxa"/>
            <w:tcBorders>
              <w:right w:val="single" w:sz="4" w:space="0" w:color="auto"/>
            </w:tcBorders>
            <w:shd w:val="clear" w:color="auto" w:fill="FFFFFF" w:themeFill="background1"/>
          </w:tcPr>
          <w:p w14:paraId="5795647F" w14:textId="3C07F543" w:rsidR="00983D88" w:rsidRPr="00602B67" w:rsidRDefault="00983D88" w:rsidP="002C2D7F">
            <w:pPr>
              <w:pStyle w:val="Default"/>
              <w:numPr>
                <w:ilvl w:val="0"/>
                <w:numId w:val="11"/>
              </w:numPr>
              <w:spacing w:before="120" w:after="220"/>
              <w:ind w:left="136" w:right="57" w:firstLine="0"/>
              <w:rPr>
                <w:sz w:val="22"/>
                <w:szCs w:val="22"/>
              </w:rPr>
            </w:pPr>
            <w:r w:rsidRPr="00602B67">
              <w:rPr>
                <w:sz w:val="22"/>
              </w:rPr>
              <w:t>Accroissement de l</w:t>
            </w:r>
            <w:r w:rsidR="000B2B7B" w:rsidRPr="00602B67">
              <w:rPr>
                <w:sz w:val="22"/>
              </w:rPr>
              <w:t>’</w:t>
            </w:r>
            <w:r w:rsidRPr="00602B67">
              <w:rPr>
                <w:sz w:val="22"/>
              </w:rPr>
              <w:t>utilisation et du transfert des technologies permettant l</w:t>
            </w:r>
            <w:r w:rsidR="000B2B7B" w:rsidRPr="00602B67">
              <w:rPr>
                <w:sz w:val="22"/>
              </w:rPr>
              <w:t>’</w:t>
            </w:r>
            <w:r w:rsidRPr="00602B67">
              <w:rPr>
                <w:sz w:val="22"/>
              </w:rPr>
              <w:t>adaptation au changement climatique et l</w:t>
            </w:r>
            <w:r w:rsidR="000B2B7B" w:rsidRPr="00602B67">
              <w:rPr>
                <w:sz w:val="22"/>
              </w:rPr>
              <w:t>’</w:t>
            </w:r>
            <w:r w:rsidRPr="00602B67">
              <w:rPr>
                <w:sz w:val="22"/>
              </w:rPr>
              <w:t>atténuation de ses effets dans les pays bénéficiaires.</w:t>
            </w:r>
          </w:p>
        </w:tc>
        <w:tc>
          <w:tcPr>
            <w:tcW w:w="4758" w:type="dxa"/>
            <w:tcBorders>
              <w:left w:val="single" w:sz="4" w:space="0" w:color="auto"/>
            </w:tcBorders>
            <w:shd w:val="clear" w:color="auto" w:fill="FFFFFF" w:themeFill="background1"/>
          </w:tcPr>
          <w:p w14:paraId="193D32D5" w14:textId="77777777" w:rsidR="00983D88" w:rsidRPr="00602B67" w:rsidRDefault="00983D88" w:rsidP="002C2D7F">
            <w:pPr>
              <w:pStyle w:val="TableParagraph"/>
              <w:widowControl/>
              <w:spacing w:before="120" w:after="120"/>
              <w:ind w:left="108" w:right="119"/>
            </w:pPr>
            <w:r w:rsidRPr="00602B67">
              <w:t>– 12 mois après la mise en œuvre du projet, au moins une initiative institutionnelle concrète (par exemple des politiques révisées en matière de propriété intellectuelle, de nouveaux programmes ou partenariats) aura été lancée en vue de favoriser le déploiement ou le transfert de technologies climatiques.</w:t>
            </w:r>
          </w:p>
        </w:tc>
      </w:tr>
      <w:tr w:rsidR="00983D88" w:rsidRPr="00602B67" w14:paraId="7DC3D316" w14:textId="77777777" w:rsidTr="000744A7">
        <w:trPr>
          <w:trHeight w:val="280"/>
        </w:trPr>
        <w:tc>
          <w:tcPr>
            <w:tcW w:w="4589" w:type="dxa"/>
            <w:tcBorders>
              <w:right w:val="single" w:sz="4" w:space="0" w:color="auto"/>
            </w:tcBorders>
            <w:shd w:val="clear" w:color="auto" w:fill="FFFFFF" w:themeFill="background1"/>
          </w:tcPr>
          <w:p w14:paraId="67B620C1" w14:textId="7A93A034" w:rsidR="00983D88" w:rsidRPr="00602B67" w:rsidRDefault="00983D88" w:rsidP="002C2D7F">
            <w:pPr>
              <w:pStyle w:val="TableParagraph"/>
              <w:widowControl/>
              <w:spacing w:before="120" w:after="120"/>
              <w:ind w:left="119"/>
              <w:jc w:val="center"/>
              <w:rPr>
                <w:u w:val="single"/>
              </w:rPr>
            </w:pPr>
            <w:r w:rsidRPr="00602B67">
              <w:rPr>
                <w:u w:val="single"/>
              </w:rPr>
              <w:t>Réalisations du projet</w:t>
            </w:r>
            <w:r w:rsidR="000B2B7B" w:rsidRPr="000358DF">
              <w:t> :</w:t>
            </w:r>
          </w:p>
          <w:p w14:paraId="511370F7" w14:textId="5028F551" w:rsidR="00983D88" w:rsidRPr="00602B67" w:rsidRDefault="00983D88" w:rsidP="002C2D7F">
            <w:pPr>
              <w:pStyle w:val="Default"/>
              <w:numPr>
                <w:ilvl w:val="0"/>
                <w:numId w:val="18"/>
              </w:numPr>
              <w:spacing w:before="120" w:after="220"/>
              <w:ind w:left="120" w:right="57" w:firstLine="16"/>
              <w:rPr>
                <w:sz w:val="22"/>
                <w:szCs w:val="22"/>
              </w:rPr>
            </w:pPr>
            <w:r w:rsidRPr="00602B67">
              <w:rPr>
                <w:sz w:val="22"/>
              </w:rPr>
              <w:t>Cartographie ou évaluation nationale des types de droits et mécanismes de propriété intellectuelle pertinents qui pourraient être utilisés pour favoriser l</w:t>
            </w:r>
            <w:r w:rsidR="000B2B7B" w:rsidRPr="00602B67">
              <w:rPr>
                <w:sz w:val="22"/>
              </w:rPr>
              <w:t>’</w:t>
            </w:r>
            <w:r w:rsidRPr="00602B67">
              <w:rPr>
                <w:sz w:val="22"/>
              </w:rPr>
              <w:t>identification, la protection, la promotion des technologies climatiques et l</w:t>
            </w:r>
            <w:r w:rsidR="000B2B7B" w:rsidRPr="00602B67">
              <w:rPr>
                <w:sz w:val="22"/>
              </w:rPr>
              <w:t>’</w:t>
            </w:r>
            <w:r w:rsidRPr="00602B67">
              <w:rPr>
                <w:sz w:val="22"/>
              </w:rPr>
              <w:t>accès à celles</w:t>
            </w:r>
            <w:r w:rsidR="00A074FD">
              <w:rPr>
                <w:sz w:val="22"/>
              </w:rPr>
              <w:noBreakHyphen/>
            </w:r>
            <w:r w:rsidRPr="00602B67">
              <w:rPr>
                <w:sz w:val="22"/>
              </w:rPr>
              <w:t>ci ainsi qu</w:t>
            </w:r>
            <w:r w:rsidR="000B2B7B" w:rsidRPr="00602B67">
              <w:rPr>
                <w:sz w:val="22"/>
              </w:rPr>
              <w:t>’</w:t>
            </w:r>
            <w:r w:rsidRPr="00602B67">
              <w:rPr>
                <w:sz w:val="22"/>
              </w:rPr>
              <w:t>aux innovations connexes dans chaque pays bénéficiaire.</w:t>
            </w:r>
          </w:p>
        </w:tc>
        <w:tc>
          <w:tcPr>
            <w:tcW w:w="4758" w:type="dxa"/>
            <w:tcBorders>
              <w:left w:val="single" w:sz="4" w:space="0" w:color="auto"/>
            </w:tcBorders>
            <w:shd w:val="clear" w:color="auto" w:fill="FFFFFF" w:themeFill="background1"/>
          </w:tcPr>
          <w:p w14:paraId="65CE30B5" w14:textId="2241AF79" w:rsidR="000B2B7B" w:rsidRPr="00602B67" w:rsidRDefault="00983D88" w:rsidP="002C2D7F">
            <w:pPr>
              <w:pStyle w:val="Default"/>
              <w:spacing w:before="120" w:after="120"/>
              <w:ind w:right="119"/>
              <w:jc w:val="center"/>
              <w:rPr>
                <w:sz w:val="22"/>
                <w:u w:val="single"/>
              </w:rPr>
            </w:pPr>
            <w:r w:rsidRPr="00602B67">
              <w:rPr>
                <w:sz w:val="22"/>
                <w:u w:val="single"/>
              </w:rPr>
              <w:t>Indicateurs de résultats</w:t>
            </w:r>
            <w:r w:rsidR="000B2B7B" w:rsidRPr="000358DF">
              <w:rPr>
                <w:sz w:val="22"/>
              </w:rPr>
              <w:t> :</w:t>
            </w:r>
          </w:p>
          <w:p w14:paraId="77CF8B60" w14:textId="31E2D33A" w:rsidR="00983D88" w:rsidRPr="00602B67" w:rsidRDefault="00983D88" w:rsidP="000358DF">
            <w:pPr>
              <w:spacing w:after="220"/>
              <w:ind w:left="108" w:right="119"/>
              <w:rPr>
                <w:szCs w:val="22"/>
                <w:lang w:val="fr-FR"/>
              </w:rPr>
            </w:pPr>
            <w:r w:rsidRPr="00602B67">
              <w:rPr>
                <w:lang w:val="fr-FR"/>
              </w:rPr>
              <w:t>– Les principales parties prenantes ont été identifiées et officiellement impliquées dans tous les pays bénéficiaires.</w:t>
            </w:r>
          </w:p>
          <w:p w14:paraId="65032390" w14:textId="42A2E2D0" w:rsidR="000B2B7B" w:rsidRPr="00602B67" w:rsidRDefault="00983D88" w:rsidP="000358DF">
            <w:pPr>
              <w:spacing w:after="220"/>
              <w:ind w:left="108" w:right="119"/>
              <w:rPr>
                <w:lang w:val="fr-FR"/>
              </w:rPr>
            </w:pPr>
            <w:r w:rsidRPr="00602B67">
              <w:rPr>
                <w:lang w:val="fr-FR"/>
              </w:rPr>
              <w:t>– Une étude ou une analyse des cadres de propriété intellectuelle et des mécanismes des technologies liées au climat existants a été menée et mise à disposition en ligne à l</w:t>
            </w:r>
            <w:r w:rsidR="000B2B7B" w:rsidRPr="00602B67">
              <w:rPr>
                <w:lang w:val="fr-FR"/>
              </w:rPr>
              <w:t>’</w:t>
            </w:r>
            <w:r w:rsidRPr="00602B67">
              <w:rPr>
                <w:lang w:val="fr-FR"/>
              </w:rPr>
              <w:t>intention des principales parties prenantes, en collaboration avec les coordonnateurs nationaux de chaque pays.</w:t>
            </w:r>
          </w:p>
          <w:p w14:paraId="060B6239" w14:textId="63147B44" w:rsidR="00983D88" w:rsidRPr="00602B67" w:rsidRDefault="00983D88" w:rsidP="000358DF">
            <w:pPr>
              <w:spacing w:after="220"/>
              <w:ind w:left="108" w:right="119"/>
              <w:rPr>
                <w:rFonts w:eastAsia="Times New Roman"/>
                <w:szCs w:val="22"/>
                <w:lang w:val="fr-FR"/>
              </w:rPr>
            </w:pPr>
            <w:r w:rsidRPr="00602B67">
              <w:rPr>
                <w:lang w:val="fr-FR"/>
              </w:rPr>
              <w:t>– Au moins 80% des parties prenantes impliquées indiquent que les rapports propres au pays portant sur la cartographie sont pertinents et utiles pour l</w:t>
            </w:r>
            <w:r w:rsidR="000B2B7B" w:rsidRPr="00602B67">
              <w:rPr>
                <w:lang w:val="fr-FR"/>
              </w:rPr>
              <w:t>’</w:t>
            </w:r>
            <w:r w:rsidRPr="00602B67">
              <w:rPr>
                <w:lang w:val="fr-FR"/>
              </w:rPr>
              <w:t>élaboration d</w:t>
            </w:r>
            <w:r w:rsidR="000B2B7B" w:rsidRPr="00602B67">
              <w:rPr>
                <w:lang w:val="fr-FR"/>
              </w:rPr>
              <w:t>’</w:t>
            </w:r>
            <w:r w:rsidRPr="00602B67">
              <w:rPr>
                <w:lang w:val="fr-FR"/>
              </w:rPr>
              <w:t>une stratégie nationale de propriété intellectuelle liée au climat.</w:t>
            </w:r>
          </w:p>
        </w:tc>
      </w:tr>
      <w:tr w:rsidR="00983D88" w:rsidRPr="00602B67" w14:paraId="33C2F912" w14:textId="77777777" w:rsidTr="000744A7">
        <w:trPr>
          <w:trHeight w:val="280"/>
        </w:trPr>
        <w:tc>
          <w:tcPr>
            <w:tcW w:w="4589" w:type="dxa"/>
            <w:tcBorders>
              <w:right w:val="single" w:sz="4" w:space="0" w:color="auto"/>
            </w:tcBorders>
            <w:shd w:val="clear" w:color="auto" w:fill="FFFFFF" w:themeFill="background1"/>
          </w:tcPr>
          <w:p w14:paraId="1690DC5D" w14:textId="21FACECB" w:rsidR="00983D88" w:rsidRPr="00602B67" w:rsidRDefault="00983D88" w:rsidP="000358DF">
            <w:pPr>
              <w:pStyle w:val="TableParagraph"/>
              <w:widowControl/>
              <w:numPr>
                <w:ilvl w:val="0"/>
                <w:numId w:val="18"/>
              </w:numPr>
              <w:spacing w:before="120" w:after="120"/>
              <w:ind w:left="493" w:hanging="357"/>
            </w:pPr>
            <w:r w:rsidRPr="00602B67">
              <w:rPr>
                <w:color w:val="000000" w:themeColor="text1"/>
              </w:rPr>
              <w:t>Élaboration et diffusion d</w:t>
            </w:r>
            <w:r w:rsidR="000B2B7B" w:rsidRPr="00602B67">
              <w:rPr>
                <w:color w:val="000000" w:themeColor="text1"/>
              </w:rPr>
              <w:t>’</w:t>
            </w:r>
            <w:r w:rsidRPr="00602B67">
              <w:rPr>
                <w:color w:val="000000" w:themeColor="text1"/>
              </w:rPr>
              <w:t>un guide de la propriété intellectuelle au service de l</w:t>
            </w:r>
            <w:r w:rsidR="000B2B7B" w:rsidRPr="00602B67">
              <w:rPr>
                <w:color w:val="000000" w:themeColor="text1"/>
              </w:rPr>
              <w:t>’</w:t>
            </w:r>
            <w:r w:rsidRPr="00602B67">
              <w:rPr>
                <w:color w:val="000000" w:themeColor="text1"/>
              </w:rPr>
              <w:t>adaptation au changement climatique et de l</w:t>
            </w:r>
            <w:r w:rsidR="000B2B7B" w:rsidRPr="00602B67">
              <w:rPr>
                <w:color w:val="000000" w:themeColor="text1"/>
              </w:rPr>
              <w:t>’</w:t>
            </w:r>
            <w:r w:rsidRPr="00602B67">
              <w:rPr>
                <w:color w:val="000000" w:themeColor="text1"/>
              </w:rPr>
              <w:t>atténuation de ses effets, fondé sur la cartographie ou l</w:t>
            </w:r>
            <w:r w:rsidR="000B2B7B" w:rsidRPr="00602B67">
              <w:rPr>
                <w:color w:val="000000" w:themeColor="text1"/>
              </w:rPr>
              <w:t>’</w:t>
            </w:r>
            <w:r w:rsidRPr="00602B67">
              <w:rPr>
                <w:color w:val="000000" w:themeColor="text1"/>
              </w:rPr>
              <w:t>évaluation nationale des cadres de propriété intellectuelle et adapté aux priorités nationales afin d</w:t>
            </w:r>
            <w:r w:rsidR="000B2B7B" w:rsidRPr="00602B67">
              <w:rPr>
                <w:color w:val="000000" w:themeColor="text1"/>
              </w:rPr>
              <w:t>’</w:t>
            </w:r>
            <w:r w:rsidRPr="00602B67">
              <w:rPr>
                <w:color w:val="000000" w:themeColor="text1"/>
              </w:rPr>
              <w:t>aider les principales parties prenantes à utiliser la propriété intellectuelle de manière stratégique pour l</w:t>
            </w:r>
            <w:r w:rsidR="000B2B7B" w:rsidRPr="00602B67">
              <w:rPr>
                <w:color w:val="000000" w:themeColor="text1"/>
              </w:rPr>
              <w:t>’</w:t>
            </w:r>
            <w:r w:rsidRPr="00602B67">
              <w:rPr>
                <w:color w:val="000000" w:themeColor="text1"/>
              </w:rPr>
              <w:t>action climatique.</w:t>
            </w:r>
          </w:p>
        </w:tc>
        <w:tc>
          <w:tcPr>
            <w:tcW w:w="4758" w:type="dxa"/>
            <w:tcBorders>
              <w:left w:val="single" w:sz="4" w:space="0" w:color="auto"/>
            </w:tcBorders>
            <w:shd w:val="clear" w:color="auto" w:fill="FFFFFF" w:themeFill="background1"/>
          </w:tcPr>
          <w:p w14:paraId="4E629E79" w14:textId="62F5DB02" w:rsidR="00983D88" w:rsidRPr="00602B67" w:rsidRDefault="00983D88" w:rsidP="002C2D7F">
            <w:pPr>
              <w:spacing w:before="120" w:after="120"/>
              <w:ind w:left="108" w:right="119"/>
              <w:rPr>
                <w:rFonts w:eastAsia="Times New Roman"/>
                <w:szCs w:val="22"/>
                <w:lang w:val="fr-FR"/>
              </w:rPr>
            </w:pPr>
            <w:r w:rsidRPr="00602B67">
              <w:rPr>
                <w:lang w:val="fr-FR"/>
              </w:rPr>
              <w:t>– Les conclusions de la cartographie ou de l</w:t>
            </w:r>
            <w:r w:rsidR="000B2B7B" w:rsidRPr="00602B67">
              <w:rPr>
                <w:lang w:val="fr-FR"/>
              </w:rPr>
              <w:t>’</w:t>
            </w:r>
            <w:r w:rsidRPr="00602B67">
              <w:rPr>
                <w:lang w:val="fr-FR"/>
              </w:rPr>
              <w:t>évaluation des cadres de propriété intellectuelle pertinents visant à identifier les pratiques recommandées et les points d</w:t>
            </w:r>
            <w:r w:rsidR="000B2B7B" w:rsidRPr="00602B67">
              <w:rPr>
                <w:lang w:val="fr-FR"/>
              </w:rPr>
              <w:t>’</w:t>
            </w:r>
            <w:r w:rsidRPr="00602B67">
              <w:rPr>
                <w:lang w:val="fr-FR"/>
              </w:rPr>
              <w:t>entrée stratégiques pour l</w:t>
            </w:r>
            <w:r w:rsidR="000B2B7B" w:rsidRPr="00602B67">
              <w:rPr>
                <w:lang w:val="fr-FR"/>
              </w:rPr>
              <w:t>’</w:t>
            </w:r>
            <w:r w:rsidRPr="00602B67">
              <w:rPr>
                <w:lang w:val="fr-FR"/>
              </w:rPr>
              <w:t>utilisation de la propriété intellectuelle dans l</w:t>
            </w:r>
            <w:r w:rsidR="000B2B7B" w:rsidRPr="00602B67">
              <w:rPr>
                <w:lang w:val="fr-FR"/>
              </w:rPr>
              <w:t>’</w:t>
            </w:r>
            <w:r w:rsidRPr="00602B67">
              <w:rPr>
                <w:lang w:val="fr-FR"/>
              </w:rPr>
              <w:t>adaptation au changement climatique et l</w:t>
            </w:r>
            <w:r w:rsidR="000B2B7B" w:rsidRPr="00602B67">
              <w:rPr>
                <w:lang w:val="fr-FR"/>
              </w:rPr>
              <w:t>’</w:t>
            </w:r>
            <w:r w:rsidRPr="00602B67">
              <w:rPr>
                <w:lang w:val="fr-FR"/>
              </w:rPr>
              <w:t>atténuation de ses effets dans chaque pays bénéficiaire ont été compilées.</w:t>
            </w:r>
          </w:p>
          <w:p w14:paraId="53525704" w14:textId="6FB004FD" w:rsidR="000B2B7B" w:rsidRPr="00602B67" w:rsidRDefault="00983D88" w:rsidP="002C2D7F">
            <w:pPr>
              <w:spacing w:before="220" w:after="120"/>
              <w:ind w:left="108" w:right="119"/>
              <w:rPr>
                <w:lang w:val="fr-FR"/>
              </w:rPr>
            </w:pPr>
            <w:r w:rsidRPr="00602B67">
              <w:rPr>
                <w:lang w:val="fr-FR"/>
              </w:rPr>
              <w:t>– Un guide de la propriété intellectuelle au service de l</w:t>
            </w:r>
            <w:r w:rsidR="000B2B7B" w:rsidRPr="00602B67">
              <w:rPr>
                <w:lang w:val="fr-FR"/>
              </w:rPr>
              <w:t>’</w:t>
            </w:r>
            <w:r w:rsidRPr="00602B67">
              <w:rPr>
                <w:lang w:val="fr-FR"/>
              </w:rPr>
              <w:t>adaptation au changement climatique et de l</w:t>
            </w:r>
            <w:r w:rsidR="000B2B7B" w:rsidRPr="00602B67">
              <w:rPr>
                <w:lang w:val="fr-FR"/>
              </w:rPr>
              <w:t>’</w:t>
            </w:r>
            <w:r w:rsidRPr="00602B67">
              <w:rPr>
                <w:lang w:val="fr-FR"/>
              </w:rPr>
              <w:t>atténuation de ses effets, fondé sur les conclusions de la cartographie ou de l</w:t>
            </w:r>
            <w:r w:rsidR="000B2B7B" w:rsidRPr="00602B67">
              <w:rPr>
                <w:lang w:val="fr-FR"/>
              </w:rPr>
              <w:t>’</w:t>
            </w:r>
            <w:r w:rsidRPr="00602B67">
              <w:rPr>
                <w:lang w:val="fr-FR"/>
              </w:rPr>
              <w:t>évaluation nationale, a été conçu et mis au point, en collaboration avec les coordonnateurs nationaux, et rendu accessible dans chaque pays bénéficiaire.</w:t>
            </w:r>
          </w:p>
          <w:p w14:paraId="48CE7749" w14:textId="5C75A405" w:rsidR="00983D88" w:rsidRPr="00602B67" w:rsidRDefault="00983D88" w:rsidP="002C2D7F">
            <w:pPr>
              <w:spacing w:before="220" w:after="120"/>
              <w:ind w:left="108" w:right="119"/>
              <w:rPr>
                <w:szCs w:val="22"/>
                <w:lang w:val="fr-FR"/>
              </w:rPr>
            </w:pPr>
            <w:r w:rsidRPr="00602B67">
              <w:rPr>
                <w:lang w:val="fr-FR"/>
              </w:rPr>
              <w:t>– Au moins une stratégie de diffusion a été mise en œuvre dans chaque pays bénéficiaire afin de garantir une large accessibilité et une bonne appropriation du guide de la propriété intellectuelle au service de l</w:t>
            </w:r>
            <w:r w:rsidR="000B2B7B" w:rsidRPr="00602B67">
              <w:rPr>
                <w:lang w:val="fr-FR"/>
              </w:rPr>
              <w:t>’</w:t>
            </w:r>
            <w:r w:rsidRPr="00602B67">
              <w:rPr>
                <w:lang w:val="fr-FR"/>
              </w:rPr>
              <w:t>adaptation au changement climatique et de l</w:t>
            </w:r>
            <w:r w:rsidR="000B2B7B" w:rsidRPr="00602B67">
              <w:rPr>
                <w:lang w:val="fr-FR"/>
              </w:rPr>
              <w:t>’</w:t>
            </w:r>
            <w:r w:rsidRPr="00602B67">
              <w:rPr>
                <w:lang w:val="fr-FR"/>
              </w:rPr>
              <w:t>atténuation de ses effets.</w:t>
            </w:r>
          </w:p>
        </w:tc>
      </w:tr>
      <w:tr w:rsidR="00983D88" w:rsidRPr="00602B67" w14:paraId="1429BA4B" w14:textId="77777777" w:rsidTr="000744A7">
        <w:trPr>
          <w:trHeight w:val="280"/>
        </w:trPr>
        <w:tc>
          <w:tcPr>
            <w:tcW w:w="4589" w:type="dxa"/>
            <w:tcBorders>
              <w:right w:val="single" w:sz="4" w:space="0" w:color="auto"/>
            </w:tcBorders>
            <w:shd w:val="clear" w:color="auto" w:fill="FFFFFF" w:themeFill="background1"/>
          </w:tcPr>
          <w:p w14:paraId="59DA014D" w14:textId="4EA32F4B" w:rsidR="00983D88" w:rsidRPr="00602B67" w:rsidRDefault="00983D88" w:rsidP="002C2D7F">
            <w:pPr>
              <w:pStyle w:val="Default"/>
              <w:numPr>
                <w:ilvl w:val="0"/>
                <w:numId w:val="18"/>
              </w:numPr>
              <w:spacing w:before="120" w:after="120"/>
              <w:ind w:left="126" w:firstLine="0"/>
              <w:rPr>
                <w:sz w:val="22"/>
                <w:szCs w:val="22"/>
              </w:rPr>
            </w:pPr>
            <w:r w:rsidRPr="00602B67">
              <w:rPr>
                <w:sz w:val="22"/>
              </w:rPr>
              <w:t>Formation pratique et sensibilisation au rôle de la propriété intellectuelle dans la contribution aux priorités en matière d</w:t>
            </w:r>
            <w:r w:rsidR="000B2B7B" w:rsidRPr="00602B67">
              <w:rPr>
                <w:sz w:val="22"/>
              </w:rPr>
              <w:t>’</w:t>
            </w:r>
            <w:r w:rsidRPr="00602B67">
              <w:rPr>
                <w:sz w:val="22"/>
              </w:rPr>
              <w:t>adaptation au changement climatique et d</w:t>
            </w:r>
            <w:r w:rsidR="000B2B7B" w:rsidRPr="00602B67">
              <w:rPr>
                <w:sz w:val="22"/>
              </w:rPr>
              <w:t>’</w:t>
            </w:r>
            <w:r w:rsidRPr="00602B67">
              <w:rPr>
                <w:sz w:val="22"/>
              </w:rPr>
              <w:t>atténuation de ses effets.</w:t>
            </w:r>
          </w:p>
        </w:tc>
        <w:tc>
          <w:tcPr>
            <w:tcW w:w="4758" w:type="dxa"/>
            <w:tcBorders>
              <w:left w:val="single" w:sz="4" w:space="0" w:color="auto"/>
            </w:tcBorders>
            <w:shd w:val="clear" w:color="auto" w:fill="FFFFFF" w:themeFill="background1"/>
            <w:vAlign w:val="center"/>
          </w:tcPr>
          <w:p w14:paraId="1B70D80B" w14:textId="77777777" w:rsidR="00983D88" w:rsidRPr="00602B67" w:rsidRDefault="00983D88" w:rsidP="002C2D7F">
            <w:pPr>
              <w:spacing w:before="120" w:after="120"/>
              <w:ind w:left="108" w:right="119"/>
              <w:rPr>
                <w:szCs w:val="22"/>
                <w:lang w:val="fr-FR"/>
              </w:rPr>
            </w:pPr>
            <w:r w:rsidRPr="00602B67">
              <w:rPr>
                <w:lang w:val="fr-FR"/>
              </w:rPr>
              <w:t>– Au moins une activité nationale de formation ou de sensibilisation a été menée à bien dans chaque pays bénéficiaire.</w:t>
            </w:r>
          </w:p>
          <w:p w14:paraId="531CD524" w14:textId="176F31FD" w:rsidR="00983D88" w:rsidRPr="00602B67" w:rsidRDefault="00983D88" w:rsidP="002C2D7F">
            <w:pPr>
              <w:spacing w:before="220" w:after="120"/>
              <w:ind w:left="108" w:right="119"/>
              <w:rPr>
                <w:szCs w:val="22"/>
                <w:lang w:val="fr-FR"/>
              </w:rPr>
            </w:pPr>
            <w:r w:rsidRPr="00602B67">
              <w:rPr>
                <w:lang w:val="fr-FR"/>
              </w:rPr>
              <w:t>– 80% des principales parties prenantes des pays bénéficiaires se sont déclarées satisfaites des supports de formation pratique.</w:t>
            </w:r>
          </w:p>
        </w:tc>
      </w:tr>
      <w:tr w:rsidR="00983D88" w:rsidRPr="00602B67" w14:paraId="6DBA34E6" w14:textId="77777777" w:rsidTr="000744A7">
        <w:trPr>
          <w:trHeight w:val="280"/>
        </w:trPr>
        <w:tc>
          <w:tcPr>
            <w:tcW w:w="9347" w:type="dxa"/>
            <w:gridSpan w:val="2"/>
            <w:shd w:val="clear" w:color="auto" w:fill="00FFCC"/>
          </w:tcPr>
          <w:p w14:paraId="1FDC9E86" w14:textId="77777777" w:rsidR="00983D88" w:rsidRPr="00602B67" w:rsidRDefault="00983D88" w:rsidP="002C2D7F">
            <w:pPr>
              <w:pStyle w:val="TableParagraph"/>
              <w:widowControl/>
              <w:ind w:left="110"/>
              <w:jc w:val="center"/>
              <w:rPr>
                <w:b/>
                <w:bCs/>
              </w:rPr>
            </w:pPr>
            <w:r w:rsidRPr="00602B67">
              <w:rPr>
                <w:b/>
              </w:rPr>
              <w:t>2.5 Stratégie de pérennisation</w:t>
            </w:r>
          </w:p>
        </w:tc>
      </w:tr>
      <w:tr w:rsidR="00983D88" w:rsidRPr="00602B67" w14:paraId="3801D67F" w14:textId="77777777" w:rsidTr="000744A7">
        <w:trPr>
          <w:trHeight w:val="370"/>
        </w:trPr>
        <w:tc>
          <w:tcPr>
            <w:tcW w:w="9347" w:type="dxa"/>
            <w:gridSpan w:val="2"/>
          </w:tcPr>
          <w:p w14:paraId="0E443588" w14:textId="2BA986C8" w:rsidR="000B2B7B" w:rsidRPr="00602B67" w:rsidRDefault="00983D88" w:rsidP="002C2D7F">
            <w:pPr>
              <w:pStyle w:val="TableParagraph"/>
              <w:widowControl/>
              <w:spacing w:before="220" w:after="120"/>
              <w:ind w:left="119" w:right="119"/>
            </w:pPr>
            <w:r w:rsidRPr="00602B67">
              <w:t>Afin d</w:t>
            </w:r>
            <w:r w:rsidR="000B2B7B" w:rsidRPr="00602B67">
              <w:t>’</w:t>
            </w:r>
            <w:r w:rsidRPr="00602B67">
              <w:t>améliorer la pérennisation des réalisations du projet, l</w:t>
            </w:r>
            <w:r w:rsidR="000B2B7B" w:rsidRPr="00602B67">
              <w:t>’</w:t>
            </w:r>
            <w:r w:rsidRPr="00602B67">
              <w:t xml:space="preserve">OMPI créera une </w:t>
            </w:r>
            <w:r w:rsidR="000B2B7B" w:rsidRPr="00602B67">
              <w:t>page W</w:t>
            </w:r>
            <w:r w:rsidRPr="00602B67">
              <w:t xml:space="preserve">eb dédiée, offrant un accès facile à tous les documents relatifs au projet, </w:t>
            </w:r>
            <w:r w:rsidR="000B2B7B" w:rsidRPr="00602B67">
              <w:t>y compris</w:t>
            </w:r>
            <w:r w:rsidRPr="00602B67">
              <w:t xml:space="preserve"> les bonnes pratiques et les exemples de réussi</w:t>
            </w:r>
            <w:r w:rsidR="00602B67" w:rsidRPr="00602B67">
              <w:t>te.  Ce</w:t>
            </w:r>
            <w:r w:rsidRPr="00602B67">
              <w:t>s ressources seront partagées afin d</w:t>
            </w:r>
            <w:r w:rsidR="000B2B7B" w:rsidRPr="00602B67">
              <w:t>’</w:t>
            </w:r>
            <w:r w:rsidRPr="00602B67">
              <w:t>inciter d</w:t>
            </w:r>
            <w:r w:rsidR="000B2B7B" w:rsidRPr="00602B67">
              <w:t>’</w:t>
            </w:r>
            <w:r w:rsidRPr="00602B67">
              <w:t>autres pays et régions à reproduire l</w:t>
            </w:r>
            <w:r w:rsidR="000B2B7B" w:rsidRPr="00602B67">
              <w:t>’</w:t>
            </w:r>
            <w:r w:rsidRPr="00602B67">
              <w:t>expérience.</w:t>
            </w:r>
          </w:p>
          <w:p w14:paraId="6DAF8C70" w14:textId="16881843" w:rsidR="00983D88" w:rsidRPr="00602B67" w:rsidRDefault="00983D88" w:rsidP="002C2D7F">
            <w:pPr>
              <w:pStyle w:val="TableParagraph"/>
              <w:widowControl/>
              <w:spacing w:before="220" w:after="120"/>
              <w:ind w:left="119" w:right="119"/>
            </w:pPr>
            <w:r w:rsidRPr="00602B67">
              <w:t>Des efforts seront déployés pour aligner le guide de la propriété intellectuelle au service de l</w:t>
            </w:r>
            <w:r w:rsidR="000B2B7B" w:rsidRPr="00602B67">
              <w:t>’</w:t>
            </w:r>
            <w:r w:rsidRPr="00602B67">
              <w:t>adaptation au changement climatique et de l</w:t>
            </w:r>
            <w:r w:rsidR="000B2B7B" w:rsidRPr="00602B67">
              <w:t>’</w:t>
            </w:r>
            <w:r w:rsidRPr="00602B67">
              <w:t>atténuation de ses effets et les conclusions de la cartographie ou de l</w:t>
            </w:r>
            <w:r w:rsidR="000B2B7B" w:rsidRPr="00602B67">
              <w:t>’</w:t>
            </w:r>
            <w:r w:rsidRPr="00602B67">
              <w:t>évaluation avec les stratégies nationales menées en matière d</w:t>
            </w:r>
            <w:r w:rsidR="000B2B7B" w:rsidRPr="00602B67">
              <w:t>’</w:t>
            </w:r>
            <w:r w:rsidRPr="00602B67">
              <w:t>innovation et de clim</w:t>
            </w:r>
            <w:r w:rsidR="00602B67" w:rsidRPr="00602B67">
              <w:t>at.  To</w:t>
            </w:r>
            <w:r w:rsidRPr="00602B67">
              <w:t>utes les réalisations du projet seront menées en étroite collaboration avec les coordonnateurs nationaux afin de favoriser l</w:t>
            </w:r>
            <w:r w:rsidR="000B2B7B" w:rsidRPr="00602B67">
              <w:t>’</w:t>
            </w:r>
            <w:r w:rsidRPr="00602B67">
              <w:t>appropriation et d</w:t>
            </w:r>
            <w:r w:rsidR="000B2B7B" w:rsidRPr="00602B67">
              <w:t>’</w:t>
            </w:r>
            <w:r w:rsidRPr="00602B67">
              <w:t>assurer l</w:t>
            </w:r>
            <w:r w:rsidR="000B2B7B" w:rsidRPr="00602B67">
              <w:t>’</w:t>
            </w:r>
            <w:r w:rsidRPr="00602B67">
              <w:t>harmonisation avec les priorités nationales.</w:t>
            </w:r>
          </w:p>
          <w:p w14:paraId="02AB94A2" w14:textId="2237F791" w:rsidR="00983D88" w:rsidRPr="00602B67" w:rsidRDefault="00983D88" w:rsidP="002C2D7F">
            <w:pPr>
              <w:pStyle w:val="TableParagraph"/>
              <w:widowControl/>
              <w:spacing w:before="220" w:after="120"/>
              <w:ind w:left="119" w:right="119"/>
            </w:pPr>
            <w:r w:rsidRPr="00602B67">
              <w:t>Les acteurs locaux seront formés non seulement en tant que participants, mais également en tant que futurs formateurs, ce qui créera un vivier d</w:t>
            </w:r>
            <w:r w:rsidR="000B2B7B" w:rsidRPr="00602B67">
              <w:t>’</w:t>
            </w:r>
            <w:r w:rsidRPr="00602B67">
              <w:t>expertise nationale capable de pérenniser et d</w:t>
            </w:r>
            <w:r w:rsidR="000B2B7B" w:rsidRPr="00602B67">
              <w:t>’</w:t>
            </w:r>
            <w:r w:rsidRPr="00602B67">
              <w:t>élargir les effets du proj</w:t>
            </w:r>
            <w:r w:rsidR="00602B67" w:rsidRPr="00602B67">
              <w:t>et.  En</w:t>
            </w:r>
            <w:r w:rsidRPr="00602B67">
              <w:t xml:space="preserve"> outre, les outils et les supports produits seront conçus de façon à pouvoir être adaptés et faciles à actualiser, et des conseils clairs seront donnés pour favoriser la poursuite de leur utilisation au</w:t>
            </w:r>
            <w:r w:rsidR="00A074FD">
              <w:noBreakHyphen/>
            </w:r>
            <w:r w:rsidRPr="00602B67">
              <w:t>delà de la durée du projet.</w:t>
            </w:r>
          </w:p>
          <w:p w14:paraId="0B71CCB8" w14:textId="77EA233E" w:rsidR="00983D88" w:rsidRPr="00602B67" w:rsidRDefault="00983D88" w:rsidP="002C2D7F">
            <w:pPr>
              <w:pStyle w:val="TableParagraph"/>
              <w:widowControl/>
              <w:spacing w:before="220" w:after="120"/>
              <w:ind w:left="119" w:right="119"/>
            </w:pPr>
            <w:r w:rsidRPr="00602B67">
              <w:t>Des partenariats avec les universités locales, les pôles d</w:t>
            </w:r>
            <w:r w:rsidR="000B2B7B" w:rsidRPr="00602B67">
              <w:t>’</w:t>
            </w:r>
            <w:r w:rsidRPr="00602B67">
              <w:t>innovation et les instituts de recherche seront encouragés afin d</w:t>
            </w:r>
            <w:r w:rsidR="000B2B7B" w:rsidRPr="00602B67">
              <w:t>’</w:t>
            </w:r>
            <w:r w:rsidRPr="00602B67">
              <w:t>intégrer les résultats du projet dans les programmes universitaires ou les initiatives de transfert de technologie.</w:t>
            </w:r>
          </w:p>
          <w:p w14:paraId="27C7555C" w14:textId="61CA443A" w:rsidR="00983D88" w:rsidRPr="00602B67" w:rsidRDefault="00983D88" w:rsidP="002C2D7F">
            <w:pPr>
              <w:pStyle w:val="TableParagraph"/>
              <w:widowControl/>
              <w:spacing w:before="220" w:after="120"/>
              <w:ind w:left="119" w:right="119"/>
            </w:pPr>
            <w:r w:rsidRPr="00602B67">
              <w:t>Les réseaux des parties prenantes et les canaux de communication mis en place durant le projet resteront actifs, ce qui permettra de poursuivre la collaboration, l</w:t>
            </w:r>
            <w:r w:rsidR="000B2B7B" w:rsidRPr="00602B67">
              <w:t>’</w:t>
            </w:r>
            <w:r w:rsidRPr="00602B67">
              <w:t>échange de connaissances et favorisera la visibilité des efforts liés au climat et à la propriété intellectuelle.</w:t>
            </w:r>
          </w:p>
          <w:p w14:paraId="252282D4" w14:textId="53E4B6AB" w:rsidR="00983D88" w:rsidRPr="00602B67" w:rsidRDefault="00983D88" w:rsidP="002C2D7F">
            <w:pPr>
              <w:pStyle w:val="TableParagraph"/>
              <w:widowControl/>
              <w:spacing w:before="220" w:after="120"/>
              <w:ind w:left="119" w:right="119"/>
            </w:pPr>
            <w:r w:rsidRPr="00602B67">
              <w:t>La stratégie de pérennisation sera examinée et actualisée tout au long de la mise en œuvre du projet.</w:t>
            </w:r>
          </w:p>
        </w:tc>
      </w:tr>
      <w:tr w:rsidR="00983D88" w:rsidRPr="00602B67" w14:paraId="2D1C784E" w14:textId="77777777" w:rsidTr="000744A7">
        <w:trPr>
          <w:trHeight w:val="253"/>
        </w:trPr>
        <w:tc>
          <w:tcPr>
            <w:tcW w:w="9347" w:type="dxa"/>
            <w:gridSpan w:val="2"/>
            <w:shd w:val="clear" w:color="auto" w:fill="00FFCC"/>
          </w:tcPr>
          <w:p w14:paraId="398E8F4E" w14:textId="77777777" w:rsidR="00983D88" w:rsidRPr="00602B67" w:rsidRDefault="00983D88" w:rsidP="002C2D7F">
            <w:pPr>
              <w:pStyle w:val="TableParagraph"/>
              <w:widowControl/>
              <w:spacing w:line="234" w:lineRule="exact"/>
              <w:ind w:left="102" w:right="90"/>
              <w:jc w:val="center"/>
              <w:rPr>
                <w:b/>
              </w:rPr>
            </w:pPr>
            <w:r w:rsidRPr="00602B67">
              <w:rPr>
                <w:b/>
              </w:rPr>
              <w:t>2.6 Critères de sélection des pays pilotes/bénéficiaires</w:t>
            </w:r>
          </w:p>
        </w:tc>
      </w:tr>
      <w:tr w:rsidR="00983D88" w:rsidRPr="00602B67" w14:paraId="2C47E6E6" w14:textId="77777777" w:rsidTr="000744A7">
        <w:trPr>
          <w:trHeight w:val="715"/>
        </w:trPr>
        <w:tc>
          <w:tcPr>
            <w:tcW w:w="9347" w:type="dxa"/>
            <w:gridSpan w:val="2"/>
          </w:tcPr>
          <w:p w14:paraId="3840216D" w14:textId="7DEAD989" w:rsidR="00983D88" w:rsidRPr="00602B67" w:rsidRDefault="00983D88" w:rsidP="002C2D7F">
            <w:pPr>
              <w:pStyle w:val="TableParagraph"/>
              <w:widowControl/>
              <w:spacing w:before="120"/>
              <w:ind w:left="119" w:right="618"/>
            </w:pPr>
            <w:r w:rsidRPr="00602B67">
              <w:t>La sélection des pays pilotes sera fondée, entre autres, sur les critères suivants</w:t>
            </w:r>
            <w:r w:rsidR="000B2B7B" w:rsidRPr="00602B67">
              <w:t> :</w:t>
            </w:r>
          </w:p>
          <w:p w14:paraId="0F4F2B51" w14:textId="6196A6E0" w:rsidR="00983D88" w:rsidRPr="00602B67" w:rsidRDefault="00983D88" w:rsidP="002C2D7F">
            <w:pPr>
              <w:pStyle w:val="TableParagraph"/>
              <w:widowControl/>
              <w:numPr>
                <w:ilvl w:val="0"/>
                <w:numId w:val="13"/>
              </w:numPr>
              <w:spacing w:before="220" w:after="120"/>
              <w:ind w:right="119"/>
            </w:pPr>
            <w:r w:rsidRPr="00602B67">
              <w:t>Existence de priorités ou de stratégies clairement définies en matière d</w:t>
            </w:r>
            <w:r w:rsidR="000B2B7B" w:rsidRPr="00602B67">
              <w:t>’</w:t>
            </w:r>
            <w:r w:rsidRPr="00602B67">
              <w:t>adaptation au changement climatique et d</w:t>
            </w:r>
            <w:r w:rsidR="000B2B7B" w:rsidRPr="00602B67">
              <w:t>’</w:t>
            </w:r>
            <w:r w:rsidRPr="00602B67">
              <w:t>atténuation de ses effets ou de stratégies qui pourraient tirer parti de l</w:t>
            </w:r>
            <w:r w:rsidR="000B2B7B" w:rsidRPr="00602B67">
              <w:t>’</w:t>
            </w:r>
            <w:r w:rsidRPr="00602B67">
              <w:t>intégration des cadres de propriété intellectuelle.</w:t>
            </w:r>
          </w:p>
          <w:p w14:paraId="6B3D784C" w14:textId="3AA6835F" w:rsidR="00983D88" w:rsidRPr="00602B67" w:rsidRDefault="00983D88" w:rsidP="002C2D7F">
            <w:pPr>
              <w:pStyle w:val="TableParagraph"/>
              <w:widowControl/>
              <w:numPr>
                <w:ilvl w:val="0"/>
                <w:numId w:val="13"/>
              </w:numPr>
              <w:spacing w:before="220" w:after="120"/>
              <w:ind w:right="119"/>
            </w:pPr>
            <w:r w:rsidRPr="00602B67">
              <w:t>Besoin avéré de renforcer les cadres de propriété intellectuelle pour faciliter l</w:t>
            </w:r>
            <w:r w:rsidR="000B2B7B" w:rsidRPr="00602B67">
              <w:t>’</w:t>
            </w:r>
            <w:r w:rsidRPr="00602B67">
              <w:t>accès aux technologies climatiques ou promouvoir l</w:t>
            </w:r>
            <w:r w:rsidR="000B2B7B" w:rsidRPr="00602B67">
              <w:t>’</w:t>
            </w:r>
            <w:r w:rsidRPr="00602B67">
              <w:t>innovation climatique nationale.</w:t>
            </w:r>
          </w:p>
          <w:p w14:paraId="303CEC74" w14:textId="2FEE7B49" w:rsidR="00983D88" w:rsidRPr="00602B67" w:rsidRDefault="00983D88" w:rsidP="002C2D7F">
            <w:pPr>
              <w:pStyle w:val="TableParagraph"/>
              <w:widowControl/>
              <w:numPr>
                <w:ilvl w:val="0"/>
                <w:numId w:val="13"/>
              </w:numPr>
              <w:spacing w:before="220" w:after="120"/>
              <w:ind w:right="119"/>
            </w:pPr>
            <w:r w:rsidRPr="00602B67">
              <w:t>Intérêt et volonté manifestes des parties prenantes de renforcer les capacités d</w:t>
            </w:r>
            <w:r w:rsidR="000B2B7B" w:rsidRPr="00602B67">
              <w:t>’</w:t>
            </w:r>
            <w:r w:rsidRPr="00602B67">
              <w:t>innovation en appliquant la propriété intellectuelle aux priorités liées au climat.</w:t>
            </w:r>
          </w:p>
        </w:tc>
      </w:tr>
      <w:tr w:rsidR="00983D88" w:rsidRPr="00602B67" w14:paraId="70F940E0" w14:textId="77777777" w:rsidTr="000744A7">
        <w:trPr>
          <w:trHeight w:val="253"/>
        </w:trPr>
        <w:tc>
          <w:tcPr>
            <w:tcW w:w="9347" w:type="dxa"/>
            <w:gridSpan w:val="2"/>
            <w:shd w:val="clear" w:color="auto" w:fill="00FFCC"/>
          </w:tcPr>
          <w:p w14:paraId="5D71C757" w14:textId="7016AF21" w:rsidR="00983D88" w:rsidRPr="00602B67" w:rsidRDefault="00983D88" w:rsidP="002C2D7F">
            <w:pPr>
              <w:pStyle w:val="TableParagraph"/>
              <w:widowControl/>
              <w:spacing w:line="234" w:lineRule="exact"/>
              <w:ind w:left="102" w:right="90"/>
              <w:jc w:val="center"/>
              <w:rPr>
                <w:b/>
              </w:rPr>
            </w:pPr>
            <w:r w:rsidRPr="00602B67">
              <w:rPr>
                <w:b/>
              </w:rPr>
              <w:t>2.7 Entité de mise en œuvre au sein de l</w:t>
            </w:r>
            <w:r w:rsidR="000B2B7B" w:rsidRPr="00602B67">
              <w:rPr>
                <w:b/>
              </w:rPr>
              <w:t>’</w:t>
            </w:r>
            <w:r w:rsidRPr="00602B67">
              <w:rPr>
                <w:b/>
              </w:rPr>
              <w:t>Organisation</w:t>
            </w:r>
          </w:p>
        </w:tc>
      </w:tr>
      <w:tr w:rsidR="00983D88" w:rsidRPr="00602B67" w14:paraId="597BEF7C" w14:textId="77777777" w:rsidTr="000744A7">
        <w:trPr>
          <w:trHeight w:val="715"/>
        </w:trPr>
        <w:tc>
          <w:tcPr>
            <w:tcW w:w="9347" w:type="dxa"/>
            <w:gridSpan w:val="2"/>
          </w:tcPr>
          <w:p w14:paraId="253ABD46" w14:textId="77777777" w:rsidR="00983D88" w:rsidRPr="00602B67" w:rsidRDefault="00983D88" w:rsidP="002C2D7F">
            <w:pPr>
              <w:pStyle w:val="TableParagraph"/>
              <w:widowControl/>
              <w:spacing w:before="240" w:after="240"/>
              <w:ind w:left="113" w:right="618"/>
            </w:pPr>
            <w:r w:rsidRPr="00602B67">
              <w:rPr>
                <w:color w:val="000000" w:themeColor="text1"/>
              </w:rPr>
              <w:t>Secteur du développement régional et national</w:t>
            </w:r>
          </w:p>
        </w:tc>
      </w:tr>
      <w:tr w:rsidR="00983D88" w:rsidRPr="00602B67" w14:paraId="33420C8B" w14:textId="77777777" w:rsidTr="000744A7">
        <w:trPr>
          <w:trHeight w:val="254"/>
        </w:trPr>
        <w:tc>
          <w:tcPr>
            <w:tcW w:w="9347" w:type="dxa"/>
            <w:gridSpan w:val="2"/>
            <w:shd w:val="clear" w:color="auto" w:fill="00FFCC"/>
          </w:tcPr>
          <w:p w14:paraId="029F45B6" w14:textId="3FC03014" w:rsidR="00983D88" w:rsidRPr="00602B67" w:rsidRDefault="00983D88" w:rsidP="002C2D7F">
            <w:pPr>
              <w:pStyle w:val="TableParagraph"/>
              <w:widowControl/>
              <w:spacing w:line="234" w:lineRule="exact"/>
              <w:ind w:right="90"/>
              <w:jc w:val="center"/>
              <w:rPr>
                <w:b/>
              </w:rPr>
            </w:pPr>
            <w:r w:rsidRPr="00602B67">
              <w:rPr>
                <w:b/>
              </w:rPr>
              <w:t>2.8 Liens avec d</w:t>
            </w:r>
            <w:r w:rsidR="000B2B7B" w:rsidRPr="00602B67">
              <w:rPr>
                <w:b/>
              </w:rPr>
              <w:t>’</w:t>
            </w:r>
            <w:r w:rsidRPr="00602B67">
              <w:rPr>
                <w:b/>
              </w:rPr>
              <w:t>autres entités au sein de l</w:t>
            </w:r>
            <w:r w:rsidR="000B2B7B" w:rsidRPr="00602B67">
              <w:rPr>
                <w:b/>
              </w:rPr>
              <w:t>’</w:t>
            </w:r>
            <w:r w:rsidRPr="00602B67">
              <w:rPr>
                <w:b/>
              </w:rPr>
              <w:t>Organisation</w:t>
            </w:r>
          </w:p>
        </w:tc>
      </w:tr>
      <w:tr w:rsidR="00983D88" w:rsidRPr="00602B67" w14:paraId="690FEE60" w14:textId="77777777" w:rsidTr="000744A7">
        <w:trPr>
          <w:trHeight w:val="712"/>
        </w:trPr>
        <w:tc>
          <w:tcPr>
            <w:tcW w:w="9347" w:type="dxa"/>
            <w:gridSpan w:val="2"/>
          </w:tcPr>
          <w:p w14:paraId="07E7F789" w14:textId="0BCE4D3E" w:rsidR="00983D88" w:rsidRPr="00602B67" w:rsidRDefault="00983D88" w:rsidP="002C2D7F">
            <w:pPr>
              <w:pStyle w:val="TableParagraph"/>
              <w:widowControl/>
              <w:spacing w:before="120" w:after="120"/>
              <w:ind w:left="119" w:right="119"/>
            </w:pPr>
            <w:r w:rsidRPr="00602B67">
              <w:t xml:space="preserve">Secteur des marques et des dessins et </w:t>
            </w:r>
            <w:proofErr w:type="gramStart"/>
            <w:r w:rsidRPr="00602B67">
              <w:t>modèles;  Secteur</w:t>
            </w:r>
            <w:proofErr w:type="gramEnd"/>
            <w:r w:rsidRPr="00602B67">
              <w:t xml:space="preserve"> du droit d</w:t>
            </w:r>
            <w:r w:rsidR="000B2B7B" w:rsidRPr="00602B67">
              <w:t>’</w:t>
            </w:r>
            <w:r w:rsidRPr="00602B67">
              <w:t xml:space="preserve">auteur et des industries de la </w:t>
            </w:r>
            <w:proofErr w:type="gramStart"/>
            <w:r w:rsidRPr="00602B67">
              <w:t>création;  Secteur</w:t>
            </w:r>
            <w:proofErr w:type="gramEnd"/>
            <w:r w:rsidRPr="00602B67">
              <w:t xml:space="preserve"> des enjeux et des partenariats </w:t>
            </w:r>
            <w:proofErr w:type="gramStart"/>
            <w:r w:rsidRPr="00602B67">
              <w:t>mondiaux;  et</w:t>
            </w:r>
            <w:proofErr w:type="gramEnd"/>
            <w:r w:rsidRPr="00602B67">
              <w:t xml:space="preserve"> Secteur des écosystèmes de propriété intellectuelle et d</w:t>
            </w:r>
            <w:r w:rsidR="000B2B7B" w:rsidRPr="00602B67">
              <w:t>’</w:t>
            </w:r>
            <w:r w:rsidRPr="00602B67">
              <w:t>innovation.</w:t>
            </w:r>
          </w:p>
        </w:tc>
      </w:tr>
      <w:tr w:rsidR="00983D88" w:rsidRPr="00602B67" w14:paraId="5548F8D1" w14:textId="77777777" w:rsidTr="000744A7">
        <w:trPr>
          <w:trHeight w:val="265"/>
        </w:trPr>
        <w:tc>
          <w:tcPr>
            <w:tcW w:w="9347" w:type="dxa"/>
            <w:gridSpan w:val="2"/>
            <w:shd w:val="clear" w:color="auto" w:fill="00FFCC"/>
          </w:tcPr>
          <w:p w14:paraId="2338CE24" w14:textId="084A9004" w:rsidR="00983D88" w:rsidRPr="00602B67" w:rsidRDefault="00983D88" w:rsidP="002C2D7F">
            <w:pPr>
              <w:pStyle w:val="TableParagraph"/>
              <w:widowControl/>
              <w:spacing w:line="250" w:lineRule="exact"/>
              <w:ind w:left="110"/>
              <w:jc w:val="center"/>
            </w:pPr>
            <w:r w:rsidRPr="00602B67">
              <w:rPr>
                <w:b/>
              </w:rPr>
              <w:t>2.9 Liens avec d</w:t>
            </w:r>
            <w:r w:rsidR="000B2B7B" w:rsidRPr="00602B67">
              <w:rPr>
                <w:b/>
              </w:rPr>
              <w:t>’</w:t>
            </w:r>
            <w:r w:rsidRPr="00602B67">
              <w:rPr>
                <w:b/>
              </w:rPr>
              <w:t>autres projets du Plan d</w:t>
            </w:r>
            <w:r w:rsidR="000B2B7B" w:rsidRPr="00602B67">
              <w:rPr>
                <w:b/>
              </w:rPr>
              <w:t>’</w:t>
            </w:r>
            <w:r w:rsidRPr="00602B67">
              <w:rPr>
                <w:b/>
              </w:rPr>
              <w:t>action pour le développement</w:t>
            </w:r>
          </w:p>
        </w:tc>
      </w:tr>
      <w:tr w:rsidR="00983D88" w:rsidRPr="00602B67" w14:paraId="69D75B62" w14:textId="77777777" w:rsidTr="000744A7">
        <w:trPr>
          <w:trHeight w:val="568"/>
        </w:trPr>
        <w:tc>
          <w:tcPr>
            <w:tcW w:w="9347" w:type="dxa"/>
            <w:gridSpan w:val="2"/>
          </w:tcPr>
          <w:p w14:paraId="6B7E5D8A" w14:textId="39CB37DA" w:rsidR="00983D88" w:rsidRPr="00602B67" w:rsidRDefault="00983D88" w:rsidP="002C2D7F">
            <w:pPr>
              <w:pStyle w:val="TableParagraph"/>
              <w:widowControl/>
              <w:spacing w:before="120" w:after="120"/>
              <w:ind w:left="119" w:right="119"/>
            </w:pPr>
            <w:r w:rsidRPr="00602B67">
              <w:t>Projet du Plan d</w:t>
            </w:r>
            <w:r w:rsidR="000B2B7B" w:rsidRPr="00602B67">
              <w:t>’</w:t>
            </w:r>
            <w:r w:rsidRPr="00602B67">
              <w:t xml:space="preserve">action pour le développement de </w:t>
            </w:r>
            <w:r w:rsidRPr="00602B67">
              <w:rPr>
                <w:i/>
                <w:iCs/>
              </w:rPr>
              <w:t>renforcement des capacités des offices nationaux de propriété intellectuelle en temps de crise</w:t>
            </w:r>
            <w:r w:rsidRPr="00602B67">
              <w:t xml:space="preserve"> (</w:t>
            </w:r>
            <w:hyperlink r:id="rId14" w:history="1">
              <w:r w:rsidRPr="00602B67">
                <w:rPr>
                  <w:rStyle w:val="Hyperlink"/>
                </w:rPr>
                <w:t>CDIP/32/6</w:t>
              </w:r>
              <w:r w:rsidR="000358DF">
                <w:rPr>
                  <w:rStyle w:val="Hyperlink"/>
                </w:rPr>
                <w:t> </w:t>
              </w:r>
              <w:proofErr w:type="spellStart"/>
              <w:r w:rsidRPr="00602B67">
                <w:rPr>
                  <w:rStyle w:val="Hyperlink"/>
                </w:rPr>
                <w:t>R</w:t>
              </w:r>
              <w:r w:rsidR="000358DF">
                <w:rPr>
                  <w:rStyle w:val="Hyperlink"/>
                </w:rPr>
                <w:t>ev</w:t>
              </w:r>
              <w:proofErr w:type="spellEnd"/>
              <w:r w:rsidRPr="00602B67">
                <w:rPr>
                  <w:rStyle w:val="Hyperlink"/>
                </w:rPr>
                <w:t>.</w:t>
              </w:r>
            </w:hyperlink>
            <w:r w:rsidRPr="00602B67">
              <w:t>)</w:t>
            </w:r>
          </w:p>
        </w:tc>
      </w:tr>
      <w:tr w:rsidR="00983D88" w:rsidRPr="00602B67" w14:paraId="0DB333ED" w14:textId="77777777" w:rsidTr="000744A7">
        <w:trPr>
          <w:trHeight w:val="334"/>
        </w:trPr>
        <w:tc>
          <w:tcPr>
            <w:tcW w:w="9347" w:type="dxa"/>
            <w:gridSpan w:val="2"/>
            <w:shd w:val="clear" w:color="auto" w:fill="00FFCC"/>
          </w:tcPr>
          <w:p w14:paraId="05D9C04E" w14:textId="23B47D10" w:rsidR="00983D88" w:rsidRPr="00602B67" w:rsidRDefault="00983D88" w:rsidP="002C2D7F">
            <w:pPr>
              <w:pStyle w:val="TableParagraph"/>
              <w:widowControl/>
              <w:spacing w:line="246" w:lineRule="exact"/>
              <w:ind w:left="110"/>
              <w:jc w:val="center"/>
            </w:pPr>
            <w:r w:rsidRPr="00602B67">
              <w:rPr>
                <w:b/>
              </w:rPr>
              <w:t>2.10 Contribution aux résultats escomptés dans le Programme et budget de l</w:t>
            </w:r>
            <w:r w:rsidR="000B2B7B" w:rsidRPr="00602B67">
              <w:rPr>
                <w:b/>
              </w:rPr>
              <w:t>’</w:t>
            </w:r>
            <w:r w:rsidRPr="00602B67">
              <w:rPr>
                <w:b/>
              </w:rPr>
              <w:t>OMPI</w:t>
            </w:r>
          </w:p>
        </w:tc>
      </w:tr>
      <w:tr w:rsidR="00983D88" w:rsidRPr="00602B67" w14:paraId="182ECA43" w14:textId="77777777" w:rsidTr="000744A7">
        <w:trPr>
          <w:trHeight w:val="451"/>
        </w:trPr>
        <w:tc>
          <w:tcPr>
            <w:tcW w:w="9347" w:type="dxa"/>
            <w:gridSpan w:val="2"/>
          </w:tcPr>
          <w:p w14:paraId="2EDBB86E" w14:textId="0B570D4B" w:rsidR="00983D88" w:rsidRPr="00602B67" w:rsidRDefault="00983D88" w:rsidP="002C2D7F">
            <w:pPr>
              <w:pStyle w:val="TableParagraph"/>
              <w:widowControl/>
              <w:spacing w:before="120" w:after="220"/>
              <w:ind w:left="108"/>
              <w:jc w:val="center"/>
            </w:pPr>
            <w:r w:rsidRPr="00602B67">
              <w:t>Lien vers les résultats escomptés du Programme et budget pour l</w:t>
            </w:r>
            <w:r w:rsidR="000B2B7B" w:rsidRPr="00602B67">
              <w:t>’</w:t>
            </w:r>
            <w:r w:rsidRPr="00602B67">
              <w:t>exercice biennal 2024</w:t>
            </w:r>
            <w:r w:rsidR="00A074FD">
              <w:noBreakHyphen/>
            </w:r>
            <w:r w:rsidRPr="00602B67">
              <w:t>2025</w:t>
            </w:r>
            <w:r w:rsidR="000B2B7B" w:rsidRPr="00602B67">
              <w:t> :</w:t>
            </w:r>
          </w:p>
          <w:p w14:paraId="3E3F29AE" w14:textId="676F49BC" w:rsidR="00983D88" w:rsidRPr="00602B67" w:rsidRDefault="00983D88" w:rsidP="002C2D7F">
            <w:pPr>
              <w:pStyle w:val="TableParagraph"/>
              <w:widowControl/>
              <w:spacing w:before="220" w:after="220"/>
              <w:ind w:left="113" w:right="74"/>
            </w:pPr>
            <w:r w:rsidRPr="00602B67">
              <w:rPr>
                <w:b/>
              </w:rPr>
              <w:t>4.4</w:t>
            </w:r>
            <w:r w:rsidR="000B2B7B" w:rsidRPr="00602B67">
              <w:rPr>
                <w:b/>
              </w:rPr>
              <w:t> :</w:t>
            </w:r>
            <w:r w:rsidRPr="00602B67">
              <w:t xml:space="preserve"> Davantage d</w:t>
            </w:r>
            <w:r w:rsidR="000B2B7B" w:rsidRPr="00602B67">
              <w:t>’</w:t>
            </w:r>
            <w:r w:rsidRPr="00602B67">
              <w:t>innovateurs, de créateurs, de PME, d</w:t>
            </w:r>
            <w:r w:rsidR="000B2B7B" w:rsidRPr="00602B67">
              <w:t>’</w:t>
            </w:r>
            <w:r w:rsidRPr="00602B67">
              <w:t>universités, d</w:t>
            </w:r>
            <w:r w:rsidR="000B2B7B" w:rsidRPr="00602B67">
              <w:t>’</w:t>
            </w:r>
            <w:r w:rsidRPr="00602B67">
              <w:t>instituts de recherche et de communautés tirent profit de la propriété intellectuelle.</w:t>
            </w:r>
          </w:p>
        </w:tc>
      </w:tr>
      <w:tr w:rsidR="00983D88" w:rsidRPr="00602B67" w14:paraId="0FC30D75" w14:textId="77777777" w:rsidTr="000744A7">
        <w:trPr>
          <w:trHeight w:val="352"/>
        </w:trPr>
        <w:tc>
          <w:tcPr>
            <w:tcW w:w="9347" w:type="dxa"/>
            <w:gridSpan w:val="2"/>
            <w:shd w:val="clear" w:color="auto" w:fill="00FFCC"/>
          </w:tcPr>
          <w:p w14:paraId="56121BD8" w14:textId="77777777" w:rsidR="00983D88" w:rsidRPr="00602B67" w:rsidRDefault="00983D88" w:rsidP="002C2D7F">
            <w:pPr>
              <w:pStyle w:val="TableParagraph"/>
              <w:widowControl/>
              <w:ind w:left="108" w:right="79"/>
              <w:jc w:val="center"/>
              <w:rPr>
                <w:b/>
              </w:rPr>
            </w:pPr>
            <w:r w:rsidRPr="00602B67">
              <w:rPr>
                <w:b/>
              </w:rPr>
              <w:t>2.11 Risque et atténuation</w:t>
            </w:r>
          </w:p>
        </w:tc>
      </w:tr>
      <w:tr w:rsidR="00983D88" w:rsidRPr="00602B67" w14:paraId="2DB68B95" w14:textId="77777777" w:rsidTr="000744A7">
        <w:trPr>
          <w:trHeight w:val="424"/>
        </w:trPr>
        <w:tc>
          <w:tcPr>
            <w:tcW w:w="9347" w:type="dxa"/>
            <w:gridSpan w:val="2"/>
            <w:shd w:val="clear" w:color="auto" w:fill="FFFFFF" w:themeFill="background1"/>
          </w:tcPr>
          <w:p w14:paraId="48E7E8C4" w14:textId="336C9720" w:rsidR="00983D88" w:rsidRPr="00602B67" w:rsidRDefault="00983D88" w:rsidP="002C2D7F">
            <w:pPr>
              <w:pStyle w:val="TableParagraph"/>
              <w:widowControl/>
              <w:spacing w:before="120" w:after="220"/>
              <w:ind w:left="119" w:right="119"/>
            </w:pPr>
            <w:r w:rsidRPr="00602B67">
              <w:rPr>
                <w:b/>
              </w:rPr>
              <w:t>Risque 1</w:t>
            </w:r>
            <w:r w:rsidR="000B2B7B" w:rsidRPr="00602B67">
              <w:rPr>
                <w:b/>
              </w:rPr>
              <w:t> :</w:t>
            </w:r>
            <w:r w:rsidRPr="00602B67">
              <w:rPr>
                <w:b/>
              </w:rPr>
              <w:t xml:space="preserve"> </w:t>
            </w:r>
            <w:r w:rsidRPr="00602B67">
              <w:t>accès limité aux technologies climatiques et à l</w:t>
            </w:r>
            <w:r w:rsidR="000B2B7B" w:rsidRPr="00602B67">
              <w:t>’</w:t>
            </w:r>
            <w:r w:rsidRPr="00602B67">
              <w:t>innovation</w:t>
            </w:r>
          </w:p>
          <w:p w14:paraId="03D987F1" w14:textId="67EE7AB1" w:rsidR="00983D88" w:rsidRPr="00602B67" w:rsidRDefault="00983D88" w:rsidP="002C2D7F">
            <w:pPr>
              <w:pStyle w:val="TableParagraph"/>
              <w:widowControl/>
              <w:spacing w:before="220" w:after="220"/>
              <w:ind w:left="119" w:right="119"/>
            </w:pPr>
            <w:r w:rsidRPr="00602B67">
              <w:rPr>
                <w:b/>
              </w:rPr>
              <w:t>Mesure d</w:t>
            </w:r>
            <w:r w:rsidR="000B2B7B" w:rsidRPr="00602B67">
              <w:rPr>
                <w:b/>
              </w:rPr>
              <w:t>’</w:t>
            </w:r>
            <w:r w:rsidRPr="00602B67">
              <w:rPr>
                <w:b/>
              </w:rPr>
              <w:t>atténuation n° 1</w:t>
            </w:r>
            <w:r w:rsidR="000B2B7B" w:rsidRPr="00602B67">
              <w:rPr>
                <w:b/>
              </w:rPr>
              <w:t> :</w:t>
            </w:r>
            <w:r w:rsidRPr="00602B67">
              <w:rPr>
                <w:b/>
              </w:rPr>
              <w:t xml:space="preserve"> </w:t>
            </w:r>
            <w:r w:rsidRPr="00602B67">
              <w:t>une analyse détaillée des lacunes sera effectuée afin de recenser les obstacles et d</w:t>
            </w:r>
            <w:r w:rsidR="000B2B7B" w:rsidRPr="00602B67">
              <w:t>’</w:t>
            </w:r>
            <w:r w:rsidRPr="00602B67">
              <w:t>encourager la collaboration régionale et internationale pour faciliter le transfert de technologie.</w:t>
            </w:r>
          </w:p>
          <w:p w14:paraId="7A076331" w14:textId="42E5D0DC" w:rsidR="000B2B7B" w:rsidRPr="00602B67" w:rsidRDefault="00983D88" w:rsidP="002C2D7F">
            <w:pPr>
              <w:pStyle w:val="TableParagraph"/>
              <w:widowControl/>
              <w:spacing w:before="220" w:after="220"/>
              <w:ind w:left="119" w:right="119"/>
            </w:pPr>
            <w:r w:rsidRPr="00602B67">
              <w:rPr>
                <w:b/>
              </w:rPr>
              <w:t>Risque 2</w:t>
            </w:r>
            <w:r w:rsidR="000B2B7B" w:rsidRPr="00602B67">
              <w:rPr>
                <w:b/>
              </w:rPr>
              <w:t> :</w:t>
            </w:r>
            <w:r w:rsidRPr="00602B67">
              <w:rPr>
                <w:b/>
              </w:rPr>
              <w:t xml:space="preserve"> </w:t>
            </w:r>
            <w:r w:rsidRPr="00602B67">
              <w:t>participation limitée des parties prenantes.</w:t>
            </w:r>
          </w:p>
          <w:p w14:paraId="0F630B74" w14:textId="058A6BBB" w:rsidR="00983D88" w:rsidRPr="00602B67" w:rsidRDefault="00983D88" w:rsidP="002C2D7F">
            <w:pPr>
              <w:pStyle w:val="TableParagraph"/>
              <w:widowControl/>
              <w:spacing w:before="220" w:after="220"/>
              <w:ind w:left="119" w:right="119"/>
            </w:pPr>
            <w:r w:rsidRPr="00602B67">
              <w:rPr>
                <w:b/>
              </w:rPr>
              <w:t>Stratégie d</w:t>
            </w:r>
            <w:r w:rsidR="000B2B7B" w:rsidRPr="00602B67">
              <w:rPr>
                <w:b/>
              </w:rPr>
              <w:t>’</w:t>
            </w:r>
            <w:r w:rsidRPr="00602B67">
              <w:rPr>
                <w:b/>
              </w:rPr>
              <w:t>atténuation n° 2</w:t>
            </w:r>
            <w:r w:rsidR="000B2B7B" w:rsidRPr="00602B67">
              <w:rPr>
                <w:b/>
              </w:rPr>
              <w:t> :</w:t>
            </w:r>
            <w:r w:rsidRPr="00602B67">
              <w:rPr>
                <w:b/>
              </w:rPr>
              <w:t xml:space="preserve"> </w:t>
            </w:r>
            <w:r w:rsidRPr="00602B67">
              <w:rPr>
                <w:color w:val="000000"/>
              </w:rPr>
              <w:t>un plan d</w:t>
            </w:r>
            <w:r w:rsidR="000B2B7B" w:rsidRPr="00602B67">
              <w:rPr>
                <w:color w:val="000000"/>
              </w:rPr>
              <w:t>’</w:t>
            </w:r>
            <w:r w:rsidRPr="00602B67">
              <w:rPr>
                <w:color w:val="000000"/>
              </w:rPr>
              <w:t xml:space="preserve">implication des parties prenantes adapté et conçu dans une </w:t>
            </w:r>
            <w:proofErr w:type="gramStart"/>
            <w:r w:rsidRPr="00602B67">
              <w:rPr>
                <w:color w:val="000000"/>
              </w:rPr>
              <w:t>perspective d</w:t>
            </w:r>
            <w:r w:rsidR="000B2B7B" w:rsidRPr="00602B67">
              <w:rPr>
                <w:color w:val="000000"/>
              </w:rPr>
              <w:t>’</w:t>
            </w:r>
            <w:r w:rsidRPr="00602B67">
              <w:rPr>
                <w:color w:val="000000"/>
              </w:rPr>
              <w:t>avenir</w:t>
            </w:r>
            <w:proofErr w:type="gramEnd"/>
            <w:r w:rsidRPr="00602B67">
              <w:rPr>
                <w:color w:val="000000"/>
              </w:rPr>
              <w:t xml:space="preserve"> sera élaboré, prévoyant des consultations et des activités régulières afin d</w:t>
            </w:r>
            <w:r w:rsidR="000B2B7B" w:rsidRPr="00602B67">
              <w:rPr>
                <w:color w:val="000000"/>
              </w:rPr>
              <w:t>’</w:t>
            </w:r>
            <w:r w:rsidRPr="00602B67">
              <w:rPr>
                <w:color w:val="000000"/>
              </w:rPr>
              <w:t>encourager la participation, l</w:t>
            </w:r>
            <w:r w:rsidR="000B2B7B" w:rsidRPr="00602B67">
              <w:rPr>
                <w:color w:val="000000"/>
              </w:rPr>
              <w:t>’</w:t>
            </w:r>
            <w:r w:rsidRPr="00602B67">
              <w:rPr>
                <w:color w:val="000000"/>
              </w:rPr>
              <w:t>appropriation et la collaboration.</w:t>
            </w:r>
          </w:p>
          <w:p w14:paraId="65BB2B78" w14:textId="2A539650" w:rsidR="00983D88" w:rsidRPr="00602B67" w:rsidRDefault="00983D88" w:rsidP="002C2D7F">
            <w:pPr>
              <w:pStyle w:val="TableParagraph"/>
              <w:widowControl/>
              <w:spacing w:before="220" w:after="220"/>
              <w:ind w:left="119" w:right="119"/>
            </w:pPr>
            <w:r w:rsidRPr="00602B67">
              <w:rPr>
                <w:b/>
              </w:rPr>
              <w:t>Risque 3</w:t>
            </w:r>
            <w:r w:rsidR="000B2B7B" w:rsidRPr="00602B67">
              <w:rPr>
                <w:b/>
              </w:rPr>
              <w:t> :</w:t>
            </w:r>
            <w:r w:rsidRPr="00602B67">
              <w:rPr>
                <w:b/>
              </w:rPr>
              <w:t xml:space="preserve"> </w:t>
            </w:r>
            <w:r w:rsidRPr="00602B67">
              <w:t>sensibilisation et compréhension insuffisantes des parties prenantes</w:t>
            </w:r>
          </w:p>
          <w:p w14:paraId="587F7BA0" w14:textId="63BA4970" w:rsidR="00983D88" w:rsidRPr="00602B67" w:rsidRDefault="00983D88" w:rsidP="002C2D7F">
            <w:pPr>
              <w:pStyle w:val="TableParagraph"/>
              <w:widowControl/>
              <w:spacing w:before="220" w:after="220"/>
              <w:ind w:left="119" w:right="119"/>
            </w:pPr>
            <w:r w:rsidRPr="00602B67">
              <w:rPr>
                <w:b/>
              </w:rPr>
              <w:t>Stratégie d</w:t>
            </w:r>
            <w:r w:rsidR="000B2B7B" w:rsidRPr="00602B67">
              <w:rPr>
                <w:b/>
              </w:rPr>
              <w:t>’</w:t>
            </w:r>
            <w:r w:rsidRPr="00602B67">
              <w:rPr>
                <w:b/>
              </w:rPr>
              <w:t>atténuation n° 3</w:t>
            </w:r>
            <w:r w:rsidR="000B2B7B" w:rsidRPr="00602B67">
              <w:rPr>
                <w:b/>
              </w:rPr>
              <w:t> :</w:t>
            </w:r>
            <w:r w:rsidRPr="00602B67">
              <w:t xml:space="preserve"> les activités de sensibilisation et de formation exhaustives et adaptées au contexte seront mises en œuvre pour remédier à la compréhension potentiellement limitée de certaines parties prenantes clés concernant le rôle de la propriété intellectuelle dans les stratégies climatiques.</w:t>
            </w:r>
          </w:p>
        </w:tc>
      </w:tr>
    </w:tbl>
    <w:p w14:paraId="4F15A087" w14:textId="77777777" w:rsidR="00983D88" w:rsidRPr="00602B67" w:rsidRDefault="00983D88" w:rsidP="002C2D7F">
      <w:pPr>
        <w:rPr>
          <w:b/>
          <w:bCs/>
          <w:lang w:val="fr-FR"/>
        </w:rPr>
      </w:pPr>
      <w:r w:rsidRPr="00602B67">
        <w:rPr>
          <w:lang w:val="fr-FR"/>
        </w:rPr>
        <w:br w:type="page"/>
      </w:r>
    </w:p>
    <w:p w14:paraId="0BBC4D3D" w14:textId="77777777" w:rsidR="00983D88" w:rsidRPr="00602B67" w:rsidRDefault="00983D88" w:rsidP="002C2D7F">
      <w:pPr>
        <w:rPr>
          <w:b/>
          <w:bCs/>
          <w:lang w:val="fr-FR"/>
        </w:rPr>
        <w:sectPr w:rsidR="00983D88" w:rsidRPr="00602B67" w:rsidSect="00517BAA">
          <w:headerReference w:type="default" r:id="rId15"/>
          <w:headerReference w:type="first" r:id="rId16"/>
          <w:pgSz w:w="11907" w:h="16840" w:code="9"/>
          <w:pgMar w:top="567" w:right="1134" w:bottom="1418" w:left="1418" w:header="510" w:footer="1021" w:gutter="0"/>
          <w:pgNumType w:start="1"/>
          <w:cols w:space="720"/>
          <w:titlePg/>
          <w:docGrid w:linePitch="299"/>
        </w:sectPr>
      </w:pPr>
    </w:p>
    <w:p w14:paraId="51EBC9BE" w14:textId="77777777" w:rsidR="00983D88" w:rsidRPr="00602B67" w:rsidRDefault="00983D88" w:rsidP="002C2D7F">
      <w:pPr>
        <w:pStyle w:val="ListParagraph"/>
        <w:widowControl/>
        <w:numPr>
          <w:ilvl w:val="0"/>
          <w:numId w:val="7"/>
        </w:numPr>
        <w:spacing w:after="120"/>
        <w:ind w:left="567" w:hanging="567"/>
        <w:contextualSpacing w:val="0"/>
        <w:rPr>
          <w:b/>
          <w:bCs/>
        </w:rPr>
      </w:pPr>
      <w:r w:rsidRPr="00602B67">
        <w:rPr>
          <w:b/>
        </w:rPr>
        <w:t>CALENDRIER DE MISE EN ŒUVRE PROVISOIRE</w:t>
      </w:r>
    </w:p>
    <w:tbl>
      <w:tblPr>
        <w:tblW w:w="523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713"/>
        <w:gridCol w:w="945"/>
        <w:gridCol w:w="1035"/>
        <w:gridCol w:w="1035"/>
        <w:gridCol w:w="1041"/>
        <w:gridCol w:w="926"/>
        <w:gridCol w:w="874"/>
        <w:gridCol w:w="970"/>
        <w:gridCol w:w="1004"/>
      </w:tblGrid>
      <w:tr w:rsidR="00983D88" w:rsidRPr="00A074FD" w14:paraId="15B3D422" w14:textId="77777777" w:rsidTr="000744A7">
        <w:trPr>
          <w:trHeight w:val="20"/>
        </w:trPr>
        <w:tc>
          <w:tcPr>
            <w:tcW w:w="2481" w:type="pct"/>
            <w:vMerge w:val="restart"/>
            <w:vAlign w:val="center"/>
          </w:tcPr>
          <w:p w14:paraId="5DA75AC8" w14:textId="77777777" w:rsidR="00983D88" w:rsidRPr="00A074FD" w:rsidRDefault="00983D88" w:rsidP="002C2D7F">
            <w:pPr>
              <w:rPr>
                <w:b/>
                <w:sz w:val="21"/>
                <w:szCs w:val="21"/>
                <w:lang w:val="fr-FR"/>
              </w:rPr>
            </w:pPr>
            <w:r w:rsidRPr="00A074FD">
              <w:rPr>
                <w:b/>
                <w:sz w:val="21"/>
                <w:szCs w:val="21"/>
                <w:lang w:val="fr-FR"/>
              </w:rPr>
              <w:t>Résultats attendus du projet</w:t>
            </w:r>
          </w:p>
        </w:tc>
        <w:tc>
          <w:tcPr>
            <w:tcW w:w="2519" w:type="pct"/>
            <w:gridSpan w:val="8"/>
          </w:tcPr>
          <w:p w14:paraId="7852A5E9" w14:textId="77777777" w:rsidR="00983D88" w:rsidRPr="00A074FD" w:rsidRDefault="00983D88" w:rsidP="002C2D7F">
            <w:pPr>
              <w:jc w:val="center"/>
              <w:rPr>
                <w:b/>
                <w:sz w:val="21"/>
                <w:szCs w:val="21"/>
                <w:lang w:val="fr-FR"/>
              </w:rPr>
            </w:pPr>
            <w:r w:rsidRPr="00A074FD">
              <w:rPr>
                <w:b/>
                <w:sz w:val="21"/>
                <w:szCs w:val="21"/>
                <w:lang w:val="fr-FR"/>
              </w:rPr>
              <w:t>Trimestres</w:t>
            </w:r>
          </w:p>
        </w:tc>
      </w:tr>
      <w:tr w:rsidR="00983D88" w:rsidRPr="00A074FD" w14:paraId="4A8872DA" w14:textId="77777777" w:rsidTr="000744A7">
        <w:trPr>
          <w:trHeight w:val="20"/>
        </w:trPr>
        <w:tc>
          <w:tcPr>
            <w:tcW w:w="2481" w:type="pct"/>
            <w:vMerge/>
          </w:tcPr>
          <w:p w14:paraId="2EDDD2D3" w14:textId="77777777" w:rsidR="00983D88" w:rsidRPr="00A074FD" w:rsidRDefault="00983D88" w:rsidP="002C2D7F">
            <w:pPr>
              <w:rPr>
                <w:b/>
                <w:sz w:val="21"/>
                <w:szCs w:val="21"/>
                <w:lang w:val="fr-FR"/>
              </w:rPr>
            </w:pPr>
          </w:p>
        </w:tc>
        <w:tc>
          <w:tcPr>
            <w:tcW w:w="1305" w:type="pct"/>
            <w:gridSpan w:val="4"/>
          </w:tcPr>
          <w:p w14:paraId="0EEDC485" w14:textId="77777777" w:rsidR="00983D88" w:rsidRPr="00A074FD" w:rsidRDefault="00983D88" w:rsidP="002C2D7F">
            <w:pPr>
              <w:jc w:val="center"/>
              <w:rPr>
                <w:b/>
                <w:sz w:val="21"/>
                <w:szCs w:val="21"/>
                <w:lang w:val="fr-FR"/>
              </w:rPr>
            </w:pPr>
            <w:r w:rsidRPr="00A074FD">
              <w:rPr>
                <w:b/>
                <w:sz w:val="21"/>
                <w:szCs w:val="21"/>
                <w:lang w:val="fr-FR"/>
              </w:rPr>
              <w:t>Année 1</w:t>
            </w:r>
          </w:p>
        </w:tc>
        <w:tc>
          <w:tcPr>
            <w:tcW w:w="1214" w:type="pct"/>
            <w:gridSpan w:val="4"/>
          </w:tcPr>
          <w:p w14:paraId="5298C9F4" w14:textId="77777777" w:rsidR="00983D88" w:rsidRPr="00A074FD" w:rsidRDefault="00983D88" w:rsidP="002C2D7F">
            <w:pPr>
              <w:jc w:val="center"/>
              <w:rPr>
                <w:b/>
                <w:sz w:val="21"/>
                <w:szCs w:val="21"/>
                <w:lang w:val="fr-FR"/>
              </w:rPr>
            </w:pPr>
            <w:r w:rsidRPr="00A074FD">
              <w:rPr>
                <w:b/>
                <w:sz w:val="21"/>
                <w:szCs w:val="21"/>
                <w:lang w:val="fr-FR"/>
              </w:rPr>
              <w:t>Année 2</w:t>
            </w:r>
          </w:p>
        </w:tc>
      </w:tr>
      <w:tr w:rsidR="00983D88" w:rsidRPr="00A074FD" w14:paraId="0898C47D" w14:textId="77777777" w:rsidTr="000744A7">
        <w:trPr>
          <w:trHeight w:val="20"/>
        </w:trPr>
        <w:tc>
          <w:tcPr>
            <w:tcW w:w="2481" w:type="pct"/>
            <w:vMerge/>
          </w:tcPr>
          <w:p w14:paraId="6FAAED88" w14:textId="77777777" w:rsidR="00983D88" w:rsidRPr="00A074FD" w:rsidRDefault="00983D88" w:rsidP="002C2D7F">
            <w:pPr>
              <w:pBdr>
                <w:top w:val="nil"/>
                <w:left w:val="nil"/>
                <w:bottom w:val="nil"/>
                <w:right w:val="nil"/>
                <w:between w:val="nil"/>
              </w:pBdr>
              <w:rPr>
                <w:sz w:val="21"/>
                <w:szCs w:val="21"/>
                <w:lang w:val="fr-FR"/>
              </w:rPr>
            </w:pPr>
          </w:p>
        </w:tc>
        <w:tc>
          <w:tcPr>
            <w:tcW w:w="304" w:type="pct"/>
            <w:shd w:val="clear" w:color="auto" w:fill="D9D9D9" w:themeFill="background1" w:themeFillShade="D9"/>
          </w:tcPr>
          <w:p w14:paraId="0B678088" w14:textId="77777777" w:rsidR="00983D88" w:rsidRPr="00A074FD" w:rsidRDefault="00983D88" w:rsidP="002C2D7F">
            <w:pPr>
              <w:jc w:val="center"/>
              <w:rPr>
                <w:sz w:val="21"/>
                <w:szCs w:val="21"/>
                <w:lang w:val="fr-FR"/>
              </w:rPr>
            </w:pPr>
            <w:r w:rsidRPr="00A074FD">
              <w:rPr>
                <w:sz w:val="21"/>
                <w:szCs w:val="21"/>
                <w:lang w:val="fr-FR"/>
              </w:rPr>
              <w:t>T1</w:t>
            </w:r>
          </w:p>
        </w:tc>
        <w:tc>
          <w:tcPr>
            <w:tcW w:w="333" w:type="pct"/>
            <w:shd w:val="clear" w:color="auto" w:fill="D9D9D9" w:themeFill="background1" w:themeFillShade="D9"/>
          </w:tcPr>
          <w:p w14:paraId="1CBA9A48" w14:textId="77777777" w:rsidR="00983D88" w:rsidRPr="00A074FD" w:rsidRDefault="00983D88" w:rsidP="002C2D7F">
            <w:pPr>
              <w:jc w:val="center"/>
              <w:rPr>
                <w:sz w:val="21"/>
                <w:szCs w:val="21"/>
                <w:lang w:val="fr-FR"/>
              </w:rPr>
            </w:pPr>
            <w:r w:rsidRPr="00A074FD">
              <w:rPr>
                <w:sz w:val="21"/>
                <w:szCs w:val="21"/>
                <w:lang w:val="fr-FR"/>
              </w:rPr>
              <w:t>T2</w:t>
            </w:r>
          </w:p>
        </w:tc>
        <w:tc>
          <w:tcPr>
            <w:tcW w:w="333" w:type="pct"/>
            <w:shd w:val="clear" w:color="auto" w:fill="D9D9D9" w:themeFill="background1" w:themeFillShade="D9"/>
          </w:tcPr>
          <w:p w14:paraId="3DBD6A76" w14:textId="77777777" w:rsidR="00983D88" w:rsidRPr="00A074FD" w:rsidRDefault="00983D88" w:rsidP="002C2D7F">
            <w:pPr>
              <w:jc w:val="center"/>
              <w:rPr>
                <w:sz w:val="21"/>
                <w:szCs w:val="21"/>
                <w:lang w:val="fr-FR"/>
              </w:rPr>
            </w:pPr>
            <w:r w:rsidRPr="00A074FD">
              <w:rPr>
                <w:sz w:val="21"/>
                <w:szCs w:val="21"/>
                <w:lang w:val="fr-FR"/>
              </w:rPr>
              <w:t>T3</w:t>
            </w:r>
          </w:p>
        </w:tc>
        <w:tc>
          <w:tcPr>
            <w:tcW w:w="335" w:type="pct"/>
            <w:shd w:val="clear" w:color="auto" w:fill="D9D9D9" w:themeFill="background1" w:themeFillShade="D9"/>
          </w:tcPr>
          <w:p w14:paraId="26AA1473" w14:textId="77777777" w:rsidR="00983D88" w:rsidRPr="00A074FD" w:rsidRDefault="00983D88" w:rsidP="002C2D7F">
            <w:pPr>
              <w:jc w:val="center"/>
              <w:rPr>
                <w:sz w:val="21"/>
                <w:szCs w:val="21"/>
                <w:lang w:val="fr-FR"/>
              </w:rPr>
            </w:pPr>
            <w:r w:rsidRPr="00A074FD">
              <w:rPr>
                <w:sz w:val="21"/>
                <w:szCs w:val="21"/>
                <w:lang w:val="fr-FR"/>
              </w:rPr>
              <w:t>T4</w:t>
            </w:r>
          </w:p>
        </w:tc>
        <w:tc>
          <w:tcPr>
            <w:tcW w:w="298" w:type="pct"/>
            <w:tcBorders>
              <w:right w:val="single" w:sz="4" w:space="0" w:color="auto"/>
            </w:tcBorders>
            <w:shd w:val="clear" w:color="auto" w:fill="D9D9D9" w:themeFill="background1" w:themeFillShade="D9"/>
          </w:tcPr>
          <w:p w14:paraId="65DF429D" w14:textId="77777777" w:rsidR="00983D88" w:rsidRPr="00A074FD" w:rsidRDefault="00983D88" w:rsidP="002C2D7F">
            <w:pPr>
              <w:jc w:val="center"/>
              <w:rPr>
                <w:sz w:val="21"/>
                <w:szCs w:val="21"/>
                <w:lang w:val="fr-FR"/>
              </w:rPr>
            </w:pPr>
            <w:r w:rsidRPr="00A074FD">
              <w:rPr>
                <w:sz w:val="21"/>
                <w:szCs w:val="21"/>
                <w:lang w:val="fr-FR"/>
              </w:rPr>
              <w:t>T1</w:t>
            </w:r>
          </w:p>
        </w:tc>
        <w:tc>
          <w:tcPr>
            <w:tcW w:w="281" w:type="pct"/>
            <w:tcBorders>
              <w:right w:val="single" w:sz="4" w:space="0" w:color="auto"/>
            </w:tcBorders>
            <w:shd w:val="clear" w:color="auto" w:fill="D9D9D9" w:themeFill="background1" w:themeFillShade="D9"/>
          </w:tcPr>
          <w:p w14:paraId="410B5BC6" w14:textId="77777777" w:rsidR="00983D88" w:rsidRPr="00A074FD" w:rsidRDefault="00983D88" w:rsidP="002C2D7F">
            <w:pPr>
              <w:jc w:val="center"/>
              <w:rPr>
                <w:sz w:val="21"/>
                <w:szCs w:val="21"/>
                <w:lang w:val="fr-FR"/>
              </w:rPr>
            </w:pPr>
            <w:r w:rsidRPr="00A074FD">
              <w:rPr>
                <w:sz w:val="21"/>
                <w:szCs w:val="21"/>
                <w:lang w:val="fr-FR"/>
              </w:rPr>
              <w:t>T2</w:t>
            </w:r>
          </w:p>
        </w:tc>
        <w:tc>
          <w:tcPr>
            <w:tcW w:w="312" w:type="pct"/>
            <w:tcBorders>
              <w:left w:val="single" w:sz="4" w:space="0" w:color="auto"/>
            </w:tcBorders>
            <w:shd w:val="clear" w:color="auto" w:fill="D9D9D9" w:themeFill="background1" w:themeFillShade="D9"/>
          </w:tcPr>
          <w:p w14:paraId="6BCC937E" w14:textId="77777777" w:rsidR="00983D88" w:rsidRPr="00A074FD" w:rsidRDefault="00983D88" w:rsidP="002C2D7F">
            <w:pPr>
              <w:jc w:val="center"/>
              <w:rPr>
                <w:sz w:val="21"/>
                <w:szCs w:val="21"/>
                <w:lang w:val="fr-FR"/>
              </w:rPr>
            </w:pPr>
            <w:r w:rsidRPr="00A074FD">
              <w:rPr>
                <w:sz w:val="21"/>
                <w:szCs w:val="21"/>
                <w:lang w:val="fr-FR"/>
              </w:rPr>
              <w:t>T3</w:t>
            </w:r>
          </w:p>
        </w:tc>
        <w:tc>
          <w:tcPr>
            <w:tcW w:w="323" w:type="pct"/>
            <w:shd w:val="clear" w:color="auto" w:fill="D9D9D9" w:themeFill="background1" w:themeFillShade="D9"/>
          </w:tcPr>
          <w:p w14:paraId="22433D70" w14:textId="77777777" w:rsidR="00983D88" w:rsidRPr="00A074FD" w:rsidRDefault="00983D88" w:rsidP="002C2D7F">
            <w:pPr>
              <w:jc w:val="center"/>
              <w:rPr>
                <w:sz w:val="21"/>
                <w:szCs w:val="21"/>
                <w:lang w:val="fr-FR"/>
              </w:rPr>
            </w:pPr>
            <w:r w:rsidRPr="00A074FD">
              <w:rPr>
                <w:sz w:val="21"/>
                <w:szCs w:val="21"/>
                <w:lang w:val="fr-FR"/>
              </w:rPr>
              <w:t>T4</w:t>
            </w:r>
          </w:p>
        </w:tc>
      </w:tr>
      <w:tr w:rsidR="00983D88" w:rsidRPr="00A074FD" w14:paraId="0AC8F5D2" w14:textId="77777777" w:rsidTr="000744A7">
        <w:trPr>
          <w:trHeight w:val="20"/>
        </w:trPr>
        <w:tc>
          <w:tcPr>
            <w:tcW w:w="2481" w:type="pct"/>
          </w:tcPr>
          <w:p w14:paraId="15B85E75" w14:textId="7CA02760" w:rsidR="000B2B7B" w:rsidRPr="00A074FD" w:rsidRDefault="00983D88" w:rsidP="002C2D7F">
            <w:pPr>
              <w:spacing w:before="60" w:after="40"/>
              <w:rPr>
                <w:sz w:val="21"/>
                <w:szCs w:val="21"/>
                <w:lang w:val="fr-FR"/>
              </w:rPr>
            </w:pPr>
            <w:r w:rsidRPr="00A074FD">
              <w:rPr>
                <w:sz w:val="21"/>
                <w:szCs w:val="21"/>
                <w:lang w:val="fr-FR"/>
              </w:rPr>
              <w:t>Activités préalables à la mise en œuvre du projet</w:t>
            </w:r>
            <w:r w:rsidRPr="00A074FD">
              <w:rPr>
                <w:sz w:val="21"/>
                <w:szCs w:val="21"/>
                <w:vertAlign w:val="superscript"/>
                <w:lang w:val="fr-FR"/>
              </w:rPr>
              <w:footnoteReference w:id="2"/>
            </w:r>
            <w:r w:rsidR="00ED4E26" w:rsidRPr="00A074FD">
              <w:rPr>
                <w:sz w:val="21"/>
                <w:szCs w:val="21"/>
                <w:lang w:val="fr-FR"/>
              </w:rPr>
              <w:t> :</w:t>
            </w:r>
          </w:p>
          <w:p w14:paraId="62ED2325" w14:textId="087543D8" w:rsidR="00983D88" w:rsidRPr="00A074FD" w:rsidRDefault="00983D88" w:rsidP="002C2D7F">
            <w:pPr>
              <w:spacing w:before="40"/>
              <w:rPr>
                <w:sz w:val="21"/>
                <w:szCs w:val="21"/>
                <w:lang w:val="fr-FR"/>
              </w:rPr>
            </w:pPr>
            <w:r w:rsidRPr="00A074FD">
              <w:rPr>
                <w:sz w:val="21"/>
                <w:szCs w:val="21"/>
                <w:lang w:val="fr-FR"/>
              </w:rPr>
              <w:t>– désignation des coordonnateurs nationaux pour chacun des pays bénéficiaires</w:t>
            </w:r>
          </w:p>
          <w:p w14:paraId="3E6A3A2D" w14:textId="77777777" w:rsidR="00983D88" w:rsidRPr="00A074FD" w:rsidRDefault="00983D88" w:rsidP="002C2D7F">
            <w:pPr>
              <w:rPr>
                <w:sz w:val="21"/>
                <w:szCs w:val="21"/>
                <w:lang w:val="fr-FR"/>
              </w:rPr>
            </w:pPr>
            <w:r w:rsidRPr="00A074FD">
              <w:rPr>
                <w:sz w:val="21"/>
                <w:szCs w:val="21"/>
                <w:lang w:val="fr-FR"/>
              </w:rPr>
              <w:t>– élaboration et approbation des plans de projet par pays</w:t>
            </w:r>
          </w:p>
          <w:p w14:paraId="0C46B43B" w14:textId="35D2ED7C" w:rsidR="00983D88" w:rsidRPr="00A074FD" w:rsidRDefault="00983D88" w:rsidP="002C2D7F">
            <w:pPr>
              <w:spacing w:after="60"/>
              <w:rPr>
                <w:sz w:val="21"/>
                <w:szCs w:val="21"/>
                <w:lang w:val="fr-FR"/>
              </w:rPr>
            </w:pPr>
            <w:r w:rsidRPr="00A074FD">
              <w:rPr>
                <w:sz w:val="21"/>
                <w:szCs w:val="21"/>
                <w:lang w:val="fr-FR"/>
              </w:rPr>
              <w:t>– recrutement d</w:t>
            </w:r>
            <w:r w:rsidR="000B2B7B" w:rsidRPr="00A074FD">
              <w:rPr>
                <w:sz w:val="21"/>
                <w:szCs w:val="21"/>
                <w:lang w:val="fr-FR"/>
              </w:rPr>
              <w:t>’</w:t>
            </w:r>
            <w:r w:rsidRPr="00A074FD">
              <w:rPr>
                <w:sz w:val="21"/>
                <w:szCs w:val="21"/>
                <w:lang w:val="fr-FR"/>
              </w:rPr>
              <w:t>un coordonnateur de projet et aide à la mise en œuvre</w:t>
            </w:r>
          </w:p>
        </w:tc>
        <w:tc>
          <w:tcPr>
            <w:tcW w:w="304" w:type="pct"/>
            <w:shd w:val="clear" w:color="auto" w:fill="D9D9D9" w:themeFill="background1" w:themeFillShade="D9"/>
            <w:vAlign w:val="center"/>
          </w:tcPr>
          <w:p w14:paraId="0F7CF3C8" w14:textId="77777777" w:rsidR="00983D88" w:rsidRPr="00A074FD" w:rsidRDefault="00983D88" w:rsidP="002C2D7F">
            <w:pPr>
              <w:spacing w:before="40" w:after="40"/>
              <w:jc w:val="center"/>
              <w:rPr>
                <w:sz w:val="21"/>
                <w:szCs w:val="21"/>
                <w:lang w:val="fr-FR"/>
              </w:rPr>
            </w:pPr>
          </w:p>
        </w:tc>
        <w:tc>
          <w:tcPr>
            <w:tcW w:w="333" w:type="pct"/>
            <w:shd w:val="clear" w:color="auto" w:fill="D9D9D9" w:themeFill="background1" w:themeFillShade="D9"/>
            <w:vAlign w:val="center"/>
          </w:tcPr>
          <w:p w14:paraId="47A109E9" w14:textId="77777777" w:rsidR="00983D88" w:rsidRPr="00A074FD" w:rsidRDefault="00983D88" w:rsidP="002C2D7F">
            <w:pPr>
              <w:spacing w:before="40" w:after="40"/>
              <w:jc w:val="center"/>
              <w:rPr>
                <w:sz w:val="21"/>
                <w:szCs w:val="21"/>
                <w:lang w:val="fr-FR"/>
              </w:rPr>
            </w:pPr>
          </w:p>
        </w:tc>
        <w:tc>
          <w:tcPr>
            <w:tcW w:w="333" w:type="pct"/>
            <w:shd w:val="clear" w:color="auto" w:fill="D9D9D9" w:themeFill="background1" w:themeFillShade="D9"/>
            <w:vAlign w:val="center"/>
          </w:tcPr>
          <w:p w14:paraId="080609B6" w14:textId="77777777" w:rsidR="00983D88" w:rsidRPr="00A074FD" w:rsidRDefault="00983D88" w:rsidP="002C2D7F">
            <w:pPr>
              <w:spacing w:before="40" w:after="40"/>
              <w:jc w:val="center"/>
              <w:rPr>
                <w:sz w:val="21"/>
                <w:szCs w:val="21"/>
                <w:lang w:val="fr-FR"/>
              </w:rPr>
            </w:pPr>
          </w:p>
        </w:tc>
        <w:tc>
          <w:tcPr>
            <w:tcW w:w="335" w:type="pct"/>
            <w:shd w:val="clear" w:color="auto" w:fill="D9D9D9" w:themeFill="background1" w:themeFillShade="D9"/>
            <w:vAlign w:val="center"/>
          </w:tcPr>
          <w:p w14:paraId="6AAF4B54" w14:textId="77777777" w:rsidR="00983D88" w:rsidRPr="00A074FD" w:rsidRDefault="00983D88" w:rsidP="002C2D7F">
            <w:pPr>
              <w:spacing w:before="40" w:after="40"/>
              <w:jc w:val="center"/>
              <w:rPr>
                <w:sz w:val="21"/>
                <w:szCs w:val="21"/>
                <w:lang w:val="fr-FR"/>
              </w:rPr>
            </w:pPr>
          </w:p>
        </w:tc>
        <w:tc>
          <w:tcPr>
            <w:tcW w:w="298" w:type="pct"/>
            <w:tcBorders>
              <w:right w:val="single" w:sz="4" w:space="0" w:color="auto"/>
            </w:tcBorders>
            <w:shd w:val="clear" w:color="auto" w:fill="D9D9D9" w:themeFill="background1" w:themeFillShade="D9"/>
            <w:vAlign w:val="center"/>
          </w:tcPr>
          <w:p w14:paraId="61E9C8E7" w14:textId="77777777" w:rsidR="00983D88" w:rsidRPr="00A074FD" w:rsidRDefault="00983D88" w:rsidP="002C2D7F">
            <w:pPr>
              <w:spacing w:before="40" w:after="40"/>
              <w:jc w:val="center"/>
              <w:rPr>
                <w:sz w:val="21"/>
                <w:szCs w:val="21"/>
                <w:lang w:val="fr-FR"/>
              </w:rPr>
            </w:pPr>
          </w:p>
        </w:tc>
        <w:tc>
          <w:tcPr>
            <w:tcW w:w="281" w:type="pct"/>
            <w:tcBorders>
              <w:right w:val="single" w:sz="4" w:space="0" w:color="auto"/>
            </w:tcBorders>
            <w:shd w:val="clear" w:color="auto" w:fill="D9D9D9" w:themeFill="background1" w:themeFillShade="D9"/>
            <w:vAlign w:val="center"/>
          </w:tcPr>
          <w:p w14:paraId="60CD3BA1" w14:textId="77777777" w:rsidR="00983D88" w:rsidRPr="00A074FD" w:rsidRDefault="00983D88" w:rsidP="002C2D7F">
            <w:pPr>
              <w:spacing w:before="40" w:after="40"/>
              <w:jc w:val="center"/>
              <w:rPr>
                <w:sz w:val="21"/>
                <w:szCs w:val="21"/>
                <w:lang w:val="fr-FR"/>
              </w:rPr>
            </w:pPr>
          </w:p>
        </w:tc>
        <w:tc>
          <w:tcPr>
            <w:tcW w:w="312" w:type="pct"/>
            <w:tcBorders>
              <w:left w:val="single" w:sz="4" w:space="0" w:color="auto"/>
            </w:tcBorders>
            <w:shd w:val="clear" w:color="auto" w:fill="D9D9D9" w:themeFill="background1" w:themeFillShade="D9"/>
            <w:vAlign w:val="center"/>
          </w:tcPr>
          <w:p w14:paraId="3C75770A" w14:textId="77777777" w:rsidR="00983D88" w:rsidRPr="00A074FD" w:rsidRDefault="00983D88" w:rsidP="002C2D7F">
            <w:pPr>
              <w:spacing w:before="40" w:after="40"/>
              <w:jc w:val="center"/>
              <w:rPr>
                <w:sz w:val="21"/>
                <w:szCs w:val="21"/>
                <w:lang w:val="fr-FR"/>
              </w:rPr>
            </w:pPr>
          </w:p>
        </w:tc>
        <w:tc>
          <w:tcPr>
            <w:tcW w:w="323" w:type="pct"/>
            <w:shd w:val="clear" w:color="auto" w:fill="D9D9D9" w:themeFill="background1" w:themeFillShade="D9"/>
            <w:vAlign w:val="center"/>
          </w:tcPr>
          <w:p w14:paraId="01649586" w14:textId="77777777" w:rsidR="00983D88" w:rsidRPr="00A074FD" w:rsidRDefault="00983D88" w:rsidP="002C2D7F">
            <w:pPr>
              <w:spacing w:before="40" w:after="40"/>
              <w:jc w:val="center"/>
              <w:rPr>
                <w:sz w:val="21"/>
                <w:szCs w:val="21"/>
                <w:lang w:val="fr-FR"/>
              </w:rPr>
            </w:pPr>
          </w:p>
        </w:tc>
      </w:tr>
      <w:tr w:rsidR="00983D88" w:rsidRPr="00A074FD" w14:paraId="1D2D99CA" w14:textId="77777777" w:rsidTr="000744A7">
        <w:trPr>
          <w:trHeight w:val="20"/>
        </w:trPr>
        <w:tc>
          <w:tcPr>
            <w:tcW w:w="2481" w:type="pct"/>
          </w:tcPr>
          <w:p w14:paraId="5A8B3F59" w14:textId="17E6654C" w:rsidR="00983D88" w:rsidRPr="00A074FD" w:rsidRDefault="00983D88" w:rsidP="002C2D7F">
            <w:pPr>
              <w:spacing w:before="60" w:after="60"/>
              <w:rPr>
                <w:sz w:val="21"/>
                <w:szCs w:val="21"/>
                <w:lang w:val="fr-FR"/>
              </w:rPr>
            </w:pPr>
            <w:r w:rsidRPr="00A074FD">
              <w:rPr>
                <w:sz w:val="21"/>
                <w:szCs w:val="21"/>
                <w:lang w:val="fr-FR"/>
              </w:rPr>
              <w:t>Cartographie ou évaluation nationale des types de droits et mécanismes de propriété intellectuelle pertinents qui pourraient être utilisés pour favoriser l</w:t>
            </w:r>
            <w:r w:rsidR="000B2B7B" w:rsidRPr="00A074FD">
              <w:rPr>
                <w:sz w:val="21"/>
                <w:szCs w:val="21"/>
                <w:lang w:val="fr-FR"/>
              </w:rPr>
              <w:t>’</w:t>
            </w:r>
            <w:r w:rsidRPr="00A074FD">
              <w:rPr>
                <w:sz w:val="21"/>
                <w:szCs w:val="21"/>
                <w:lang w:val="fr-FR"/>
              </w:rPr>
              <w:t>identification, la protection, la promotion des technologies climatiques et l</w:t>
            </w:r>
            <w:r w:rsidR="000B2B7B" w:rsidRPr="00A074FD">
              <w:rPr>
                <w:sz w:val="21"/>
                <w:szCs w:val="21"/>
                <w:lang w:val="fr-FR"/>
              </w:rPr>
              <w:t>’</w:t>
            </w:r>
            <w:r w:rsidRPr="00A074FD">
              <w:rPr>
                <w:sz w:val="21"/>
                <w:szCs w:val="21"/>
                <w:lang w:val="fr-FR"/>
              </w:rPr>
              <w:t>accès à celles</w:t>
            </w:r>
            <w:r w:rsidR="00A074FD" w:rsidRPr="00A074FD">
              <w:rPr>
                <w:sz w:val="21"/>
                <w:szCs w:val="21"/>
                <w:lang w:val="fr-FR"/>
              </w:rPr>
              <w:noBreakHyphen/>
            </w:r>
            <w:r w:rsidRPr="00A074FD">
              <w:rPr>
                <w:sz w:val="21"/>
                <w:szCs w:val="21"/>
                <w:lang w:val="fr-FR"/>
              </w:rPr>
              <w:t>ci ainsi qu</w:t>
            </w:r>
            <w:r w:rsidR="000B2B7B" w:rsidRPr="00A074FD">
              <w:rPr>
                <w:sz w:val="21"/>
                <w:szCs w:val="21"/>
                <w:lang w:val="fr-FR"/>
              </w:rPr>
              <w:t>’</w:t>
            </w:r>
            <w:r w:rsidRPr="00A074FD">
              <w:rPr>
                <w:sz w:val="21"/>
                <w:szCs w:val="21"/>
                <w:lang w:val="fr-FR"/>
              </w:rPr>
              <w:t>aux innovations connexes</w:t>
            </w:r>
          </w:p>
        </w:tc>
        <w:tc>
          <w:tcPr>
            <w:tcW w:w="304" w:type="pct"/>
            <w:shd w:val="clear" w:color="auto" w:fill="D9D9D9" w:themeFill="background1" w:themeFillShade="D9"/>
            <w:vAlign w:val="center"/>
          </w:tcPr>
          <w:p w14:paraId="2B0A184E" w14:textId="77777777" w:rsidR="00983D88" w:rsidRPr="00A074FD" w:rsidRDefault="00983D88" w:rsidP="002C2D7F">
            <w:pPr>
              <w:spacing w:before="60" w:after="60"/>
              <w:jc w:val="center"/>
              <w:rPr>
                <w:sz w:val="21"/>
                <w:szCs w:val="21"/>
                <w:lang w:val="fr-FR"/>
              </w:rPr>
            </w:pPr>
            <w:proofErr w:type="gramStart"/>
            <w:r w:rsidRPr="00A074FD">
              <w:rPr>
                <w:sz w:val="21"/>
                <w:szCs w:val="21"/>
                <w:lang w:val="fr-FR"/>
              </w:rPr>
              <w:t>x</w:t>
            </w:r>
            <w:proofErr w:type="gramEnd"/>
          </w:p>
        </w:tc>
        <w:tc>
          <w:tcPr>
            <w:tcW w:w="333" w:type="pct"/>
            <w:shd w:val="clear" w:color="auto" w:fill="D9D9D9" w:themeFill="background1" w:themeFillShade="D9"/>
            <w:vAlign w:val="center"/>
          </w:tcPr>
          <w:p w14:paraId="3D5337C3" w14:textId="77777777" w:rsidR="00983D88" w:rsidRPr="00A074FD" w:rsidRDefault="00983D88" w:rsidP="002C2D7F">
            <w:pPr>
              <w:spacing w:before="60" w:after="60"/>
              <w:jc w:val="center"/>
              <w:rPr>
                <w:sz w:val="21"/>
                <w:szCs w:val="21"/>
                <w:lang w:val="fr-FR"/>
              </w:rPr>
            </w:pPr>
            <w:proofErr w:type="gramStart"/>
            <w:r w:rsidRPr="00A074FD">
              <w:rPr>
                <w:sz w:val="21"/>
                <w:szCs w:val="21"/>
                <w:lang w:val="fr-FR"/>
              </w:rPr>
              <w:t>x</w:t>
            </w:r>
            <w:proofErr w:type="gramEnd"/>
          </w:p>
        </w:tc>
        <w:tc>
          <w:tcPr>
            <w:tcW w:w="333" w:type="pct"/>
            <w:shd w:val="clear" w:color="auto" w:fill="D9D9D9" w:themeFill="background1" w:themeFillShade="D9"/>
            <w:vAlign w:val="center"/>
          </w:tcPr>
          <w:p w14:paraId="3C8EFBFF" w14:textId="77777777" w:rsidR="00983D88" w:rsidRPr="00A074FD" w:rsidRDefault="00983D88" w:rsidP="002C2D7F">
            <w:pPr>
              <w:spacing w:before="60" w:after="60"/>
              <w:jc w:val="center"/>
              <w:rPr>
                <w:sz w:val="21"/>
                <w:szCs w:val="21"/>
                <w:lang w:val="fr-FR"/>
              </w:rPr>
            </w:pPr>
          </w:p>
        </w:tc>
        <w:tc>
          <w:tcPr>
            <w:tcW w:w="335" w:type="pct"/>
            <w:shd w:val="clear" w:color="auto" w:fill="D9D9D9" w:themeFill="background1" w:themeFillShade="D9"/>
            <w:vAlign w:val="center"/>
          </w:tcPr>
          <w:p w14:paraId="54663C67" w14:textId="77777777" w:rsidR="00983D88" w:rsidRPr="00A074FD" w:rsidRDefault="00983D88" w:rsidP="002C2D7F">
            <w:pPr>
              <w:spacing w:before="60" w:after="60"/>
              <w:jc w:val="center"/>
              <w:rPr>
                <w:sz w:val="21"/>
                <w:szCs w:val="21"/>
                <w:lang w:val="fr-FR"/>
              </w:rPr>
            </w:pPr>
          </w:p>
        </w:tc>
        <w:tc>
          <w:tcPr>
            <w:tcW w:w="298" w:type="pct"/>
            <w:tcBorders>
              <w:right w:val="single" w:sz="4" w:space="0" w:color="auto"/>
            </w:tcBorders>
            <w:shd w:val="clear" w:color="auto" w:fill="D9D9D9" w:themeFill="background1" w:themeFillShade="D9"/>
            <w:vAlign w:val="center"/>
          </w:tcPr>
          <w:p w14:paraId="7128224B" w14:textId="77777777" w:rsidR="00983D88" w:rsidRPr="00A074FD" w:rsidRDefault="00983D88" w:rsidP="002C2D7F">
            <w:pPr>
              <w:spacing w:before="60" w:after="60"/>
              <w:jc w:val="center"/>
              <w:rPr>
                <w:sz w:val="21"/>
                <w:szCs w:val="21"/>
                <w:lang w:val="fr-FR"/>
              </w:rPr>
            </w:pPr>
          </w:p>
        </w:tc>
        <w:tc>
          <w:tcPr>
            <w:tcW w:w="281" w:type="pct"/>
            <w:tcBorders>
              <w:right w:val="single" w:sz="4" w:space="0" w:color="auto"/>
            </w:tcBorders>
            <w:shd w:val="clear" w:color="auto" w:fill="D9D9D9" w:themeFill="background1" w:themeFillShade="D9"/>
            <w:vAlign w:val="center"/>
          </w:tcPr>
          <w:p w14:paraId="2BB88026" w14:textId="77777777" w:rsidR="00983D88" w:rsidRPr="00A074FD" w:rsidRDefault="00983D88" w:rsidP="002C2D7F">
            <w:pPr>
              <w:spacing w:before="60" w:after="60"/>
              <w:jc w:val="center"/>
              <w:rPr>
                <w:sz w:val="21"/>
                <w:szCs w:val="21"/>
                <w:lang w:val="fr-FR"/>
              </w:rPr>
            </w:pPr>
          </w:p>
        </w:tc>
        <w:tc>
          <w:tcPr>
            <w:tcW w:w="312" w:type="pct"/>
            <w:tcBorders>
              <w:left w:val="single" w:sz="4" w:space="0" w:color="auto"/>
            </w:tcBorders>
            <w:shd w:val="clear" w:color="auto" w:fill="D9D9D9" w:themeFill="background1" w:themeFillShade="D9"/>
            <w:vAlign w:val="center"/>
          </w:tcPr>
          <w:p w14:paraId="6018F0AB" w14:textId="77777777" w:rsidR="00983D88" w:rsidRPr="00A074FD" w:rsidRDefault="00983D88" w:rsidP="002C2D7F">
            <w:pPr>
              <w:spacing w:before="60" w:after="60"/>
              <w:jc w:val="center"/>
              <w:rPr>
                <w:sz w:val="21"/>
                <w:szCs w:val="21"/>
                <w:lang w:val="fr-FR"/>
              </w:rPr>
            </w:pPr>
          </w:p>
        </w:tc>
        <w:tc>
          <w:tcPr>
            <w:tcW w:w="323" w:type="pct"/>
            <w:shd w:val="clear" w:color="auto" w:fill="D9D9D9" w:themeFill="background1" w:themeFillShade="D9"/>
            <w:vAlign w:val="center"/>
          </w:tcPr>
          <w:p w14:paraId="37D5B92C" w14:textId="77777777" w:rsidR="00983D88" w:rsidRPr="00A074FD" w:rsidRDefault="00983D88" w:rsidP="002C2D7F">
            <w:pPr>
              <w:spacing w:before="60" w:after="60"/>
              <w:jc w:val="center"/>
              <w:rPr>
                <w:sz w:val="21"/>
                <w:szCs w:val="21"/>
                <w:lang w:val="fr-FR"/>
              </w:rPr>
            </w:pPr>
          </w:p>
        </w:tc>
      </w:tr>
      <w:tr w:rsidR="00983D88" w:rsidRPr="00A074FD" w14:paraId="32282E3C" w14:textId="77777777" w:rsidTr="000744A7">
        <w:trPr>
          <w:trHeight w:val="20"/>
        </w:trPr>
        <w:tc>
          <w:tcPr>
            <w:tcW w:w="2481" w:type="pct"/>
          </w:tcPr>
          <w:p w14:paraId="797194D3" w14:textId="655CDDF1" w:rsidR="00983D88" w:rsidRPr="00A074FD" w:rsidRDefault="00983D88" w:rsidP="002C2D7F">
            <w:pPr>
              <w:pStyle w:val="TableParagraph"/>
              <w:widowControl/>
              <w:spacing w:before="60" w:after="60"/>
              <w:ind w:right="176"/>
              <w:rPr>
                <w:sz w:val="21"/>
                <w:szCs w:val="21"/>
              </w:rPr>
            </w:pPr>
            <w:r w:rsidRPr="00A074FD">
              <w:rPr>
                <w:color w:val="000000" w:themeColor="text1"/>
                <w:sz w:val="21"/>
                <w:szCs w:val="21"/>
              </w:rPr>
              <w:t>Guide de la propriété intellectuelle au service de l</w:t>
            </w:r>
            <w:r w:rsidR="000B2B7B" w:rsidRPr="00A074FD">
              <w:rPr>
                <w:color w:val="000000" w:themeColor="text1"/>
                <w:sz w:val="21"/>
                <w:szCs w:val="21"/>
              </w:rPr>
              <w:t>’</w:t>
            </w:r>
            <w:r w:rsidRPr="00A074FD">
              <w:rPr>
                <w:color w:val="000000" w:themeColor="text1"/>
                <w:sz w:val="21"/>
                <w:szCs w:val="21"/>
              </w:rPr>
              <w:t>adaptation au changement climatique et de l</w:t>
            </w:r>
            <w:r w:rsidR="000B2B7B" w:rsidRPr="00A074FD">
              <w:rPr>
                <w:color w:val="000000" w:themeColor="text1"/>
                <w:sz w:val="21"/>
                <w:szCs w:val="21"/>
              </w:rPr>
              <w:t>’</w:t>
            </w:r>
            <w:r w:rsidRPr="00A074FD">
              <w:rPr>
                <w:color w:val="000000" w:themeColor="text1"/>
                <w:sz w:val="21"/>
                <w:szCs w:val="21"/>
              </w:rPr>
              <w:t>atténuation de ses effets fondé sur les conclusions de la cartographie ou de l</w:t>
            </w:r>
            <w:r w:rsidR="000B2B7B" w:rsidRPr="00A074FD">
              <w:rPr>
                <w:color w:val="000000" w:themeColor="text1"/>
                <w:sz w:val="21"/>
                <w:szCs w:val="21"/>
              </w:rPr>
              <w:t>’</w:t>
            </w:r>
            <w:r w:rsidRPr="00A074FD">
              <w:rPr>
                <w:color w:val="000000" w:themeColor="text1"/>
                <w:sz w:val="21"/>
                <w:szCs w:val="21"/>
              </w:rPr>
              <w:t>évaluation nationale</w:t>
            </w:r>
          </w:p>
        </w:tc>
        <w:tc>
          <w:tcPr>
            <w:tcW w:w="304" w:type="pct"/>
            <w:shd w:val="clear" w:color="auto" w:fill="D9D9D9" w:themeFill="background1" w:themeFillShade="D9"/>
            <w:vAlign w:val="center"/>
          </w:tcPr>
          <w:p w14:paraId="15675692" w14:textId="77777777" w:rsidR="00983D88" w:rsidRPr="00A074FD" w:rsidRDefault="00983D88" w:rsidP="002C2D7F">
            <w:pPr>
              <w:spacing w:before="60" w:after="60"/>
              <w:jc w:val="center"/>
              <w:rPr>
                <w:sz w:val="21"/>
                <w:szCs w:val="21"/>
                <w:lang w:val="fr-FR"/>
              </w:rPr>
            </w:pPr>
          </w:p>
        </w:tc>
        <w:tc>
          <w:tcPr>
            <w:tcW w:w="333" w:type="pct"/>
            <w:shd w:val="clear" w:color="auto" w:fill="D9D9D9" w:themeFill="background1" w:themeFillShade="D9"/>
            <w:vAlign w:val="center"/>
          </w:tcPr>
          <w:p w14:paraId="3870D284" w14:textId="77777777" w:rsidR="00983D88" w:rsidRPr="00A074FD" w:rsidRDefault="00983D88" w:rsidP="002C2D7F">
            <w:pPr>
              <w:spacing w:before="60" w:after="60"/>
              <w:jc w:val="center"/>
              <w:rPr>
                <w:sz w:val="21"/>
                <w:szCs w:val="21"/>
                <w:lang w:val="fr-FR"/>
              </w:rPr>
            </w:pPr>
          </w:p>
        </w:tc>
        <w:tc>
          <w:tcPr>
            <w:tcW w:w="333" w:type="pct"/>
            <w:shd w:val="clear" w:color="auto" w:fill="D9D9D9" w:themeFill="background1" w:themeFillShade="D9"/>
            <w:vAlign w:val="center"/>
          </w:tcPr>
          <w:p w14:paraId="5B48E3A0" w14:textId="77777777" w:rsidR="00983D88" w:rsidRPr="00A074FD" w:rsidRDefault="00983D88" w:rsidP="002C2D7F">
            <w:pPr>
              <w:spacing w:before="60" w:after="60"/>
              <w:jc w:val="center"/>
              <w:rPr>
                <w:sz w:val="21"/>
                <w:szCs w:val="21"/>
                <w:lang w:val="fr-FR"/>
              </w:rPr>
            </w:pPr>
            <w:proofErr w:type="gramStart"/>
            <w:r w:rsidRPr="00A074FD">
              <w:rPr>
                <w:sz w:val="21"/>
                <w:szCs w:val="21"/>
                <w:lang w:val="fr-FR"/>
              </w:rPr>
              <w:t>x</w:t>
            </w:r>
            <w:proofErr w:type="gramEnd"/>
          </w:p>
        </w:tc>
        <w:tc>
          <w:tcPr>
            <w:tcW w:w="335" w:type="pct"/>
            <w:shd w:val="clear" w:color="auto" w:fill="D9D9D9" w:themeFill="background1" w:themeFillShade="D9"/>
            <w:vAlign w:val="center"/>
          </w:tcPr>
          <w:p w14:paraId="16514A84" w14:textId="77777777" w:rsidR="00983D88" w:rsidRPr="00A074FD" w:rsidRDefault="00983D88" w:rsidP="002C2D7F">
            <w:pPr>
              <w:spacing w:before="60" w:after="60"/>
              <w:jc w:val="center"/>
              <w:rPr>
                <w:sz w:val="21"/>
                <w:szCs w:val="21"/>
                <w:lang w:val="fr-FR"/>
              </w:rPr>
            </w:pPr>
            <w:proofErr w:type="gramStart"/>
            <w:r w:rsidRPr="00A074FD">
              <w:rPr>
                <w:sz w:val="21"/>
                <w:szCs w:val="21"/>
                <w:lang w:val="fr-FR"/>
              </w:rPr>
              <w:t>x</w:t>
            </w:r>
            <w:proofErr w:type="gramEnd"/>
          </w:p>
        </w:tc>
        <w:tc>
          <w:tcPr>
            <w:tcW w:w="298" w:type="pct"/>
            <w:tcBorders>
              <w:right w:val="single" w:sz="4" w:space="0" w:color="auto"/>
            </w:tcBorders>
            <w:shd w:val="clear" w:color="auto" w:fill="D9D9D9" w:themeFill="background1" w:themeFillShade="D9"/>
            <w:vAlign w:val="center"/>
          </w:tcPr>
          <w:p w14:paraId="47A4782E" w14:textId="77777777" w:rsidR="00983D88" w:rsidRPr="00A074FD" w:rsidRDefault="00983D88" w:rsidP="002C2D7F">
            <w:pPr>
              <w:spacing w:before="60" w:after="60"/>
              <w:jc w:val="center"/>
              <w:rPr>
                <w:sz w:val="21"/>
                <w:szCs w:val="21"/>
                <w:lang w:val="fr-FR"/>
              </w:rPr>
            </w:pPr>
          </w:p>
        </w:tc>
        <w:tc>
          <w:tcPr>
            <w:tcW w:w="281" w:type="pct"/>
            <w:tcBorders>
              <w:right w:val="single" w:sz="4" w:space="0" w:color="auto"/>
            </w:tcBorders>
            <w:shd w:val="clear" w:color="auto" w:fill="D9D9D9" w:themeFill="background1" w:themeFillShade="D9"/>
            <w:vAlign w:val="center"/>
          </w:tcPr>
          <w:p w14:paraId="0BA34878" w14:textId="77777777" w:rsidR="00983D88" w:rsidRPr="00A074FD" w:rsidRDefault="00983D88" w:rsidP="002C2D7F">
            <w:pPr>
              <w:spacing w:before="60" w:after="60"/>
              <w:jc w:val="center"/>
              <w:rPr>
                <w:sz w:val="21"/>
                <w:szCs w:val="21"/>
                <w:lang w:val="fr-FR"/>
              </w:rPr>
            </w:pPr>
          </w:p>
        </w:tc>
        <w:tc>
          <w:tcPr>
            <w:tcW w:w="312" w:type="pct"/>
            <w:tcBorders>
              <w:left w:val="single" w:sz="4" w:space="0" w:color="auto"/>
            </w:tcBorders>
            <w:shd w:val="clear" w:color="auto" w:fill="D9D9D9" w:themeFill="background1" w:themeFillShade="D9"/>
            <w:vAlign w:val="center"/>
          </w:tcPr>
          <w:p w14:paraId="121FC936" w14:textId="77777777" w:rsidR="00983D88" w:rsidRPr="00A074FD" w:rsidRDefault="00983D88" w:rsidP="002C2D7F">
            <w:pPr>
              <w:spacing w:before="60" w:after="60"/>
              <w:jc w:val="center"/>
              <w:rPr>
                <w:sz w:val="21"/>
                <w:szCs w:val="21"/>
                <w:lang w:val="fr-FR"/>
              </w:rPr>
            </w:pPr>
          </w:p>
        </w:tc>
        <w:tc>
          <w:tcPr>
            <w:tcW w:w="323" w:type="pct"/>
            <w:shd w:val="clear" w:color="auto" w:fill="D9D9D9" w:themeFill="background1" w:themeFillShade="D9"/>
            <w:vAlign w:val="center"/>
          </w:tcPr>
          <w:p w14:paraId="6876D722" w14:textId="77777777" w:rsidR="00983D88" w:rsidRPr="00A074FD" w:rsidRDefault="00983D88" w:rsidP="002C2D7F">
            <w:pPr>
              <w:spacing w:before="60" w:after="60"/>
              <w:jc w:val="center"/>
              <w:rPr>
                <w:sz w:val="21"/>
                <w:szCs w:val="21"/>
                <w:lang w:val="fr-FR"/>
              </w:rPr>
            </w:pPr>
          </w:p>
        </w:tc>
      </w:tr>
      <w:tr w:rsidR="00983D88" w:rsidRPr="00A074FD" w14:paraId="5DC36203" w14:textId="77777777" w:rsidTr="000744A7">
        <w:trPr>
          <w:trHeight w:val="20"/>
        </w:trPr>
        <w:tc>
          <w:tcPr>
            <w:tcW w:w="2481" w:type="pct"/>
          </w:tcPr>
          <w:p w14:paraId="4A828971" w14:textId="016A6D0B" w:rsidR="00983D88" w:rsidRPr="00A074FD" w:rsidRDefault="00983D88" w:rsidP="002C2D7F">
            <w:pPr>
              <w:pStyle w:val="TableParagraph"/>
              <w:widowControl/>
              <w:spacing w:before="60" w:after="60"/>
              <w:ind w:right="176"/>
              <w:rPr>
                <w:sz w:val="21"/>
                <w:szCs w:val="21"/>
              </w:rPr>
            </w:pPr>
            <w:r w:rsidRPr="00A074FD">
              <w:rPr>
                <w:sz w:val="21"/>
                <w:szCs w:val="21"/>
              </w:rPr>
              <w:t>Supports de formation sur le rôle de la propriété intellectuelle dans la contribution à la concrétisation des priorités en matière d</w:t>
            </w:r>
            <w:r w:rsidR="000B2B7B" w:rsidRPr="00A074FD">
              <w:rPr>
                <w:sz w:val="21"/>
                <w:szCs w:val="21"/>
              </w:rPr>
              <w:t>’</w:t>
            </w:r>
            <w:r w:rsidRPr="00A074FD">
              <w:rPr>
                <w:sz w:val="21"/>
                <w:szCs w:val="21"/>
              </w:rPr>
              <w:t>adaptation au changement climatique et d</w:t>
            </w:r>
            <w:r w:rsidR="000B2B7B" w:rsidRPr="00A074FD">
              <w:rPr>
                <w:sz w:val="21"/>
                <w:szCs w:val="21"/>
              </w:rPr>
              <w:t>’</w:t>
            </w:r>
            <w:r w:rsidRPr="00A074FD">
              <w:rPr>
                <w:sz w:val="21"/>
                <w:szCs w:val="21"/>
              </w:rPr>
              <w:t>atténuation de ses effets</w:t>
            </w:r>
          </w:p>
        </w:tc>
        <w:tc>
          <w:tcPr>
            <w:tcW w:w="304" w:type="pct"/>
            <w:shd w:val="clear" w:color="auto" w:fill="D9D9D9" w:themeFill="background1" w:themeFillShade="D9"/>
            <w:vAlign w:val="center"/>
          </w:tcPr>
          <w:p w14:paraId="0CDF7F22" w14:textId="77777777" w:rsidR="00983D88" w:rsidRPr="00A074FD" w:rsidRDefault="00983D88" w:rsidP="002C2D7F">
            <w:pPr>
              <w:spacing w:before="60" w:after="60"/>
              <w:jc w:val="center"/>
              <w:rPr>
                <w:sz w:val="21"/>
                <w:szCs w:val="21"/>
                <w:lang w:val="fr-FR"/>
              </w:rPr>
            </w:pPr>
          </w:p>
        </w:tc>
        <w:tc>
          <w:tcPr>
            <w:tcW w:w="333" w:type="pct"/>
            <w:shd w:val="clear" w:color="auto" w:fill="D9D9D9" w:themeFill="background1" w:themeFillShade="D9"/>
            <w:vAlign w:val="center"/>
          </w:tcPr>
          <w:p w14:paraId="751CEEF9" w14:textId="77777777" w:rsidR="00983D88" w:rsidRPr="00A074FD" w:rsidRDefault="00983D88" w:rsidP="002C2D7F">
            <w:pPr>
              <w:spacing w:before="60" w:after="60"/>
              <w:jc w:val="center"/>
              <w:rPr>
                <w:sz w:val="21"/>
                <w:szCs w:val="21"/>
                <w:lang w:val="fr-FR"/>
              </w:rPr>
            </w:pPr>
          </w:p>
        </w:tc>
        <w:tc>
          <w:tcPr>
            <w:tcW w:w="333" w:type="pct"/>
            <w:shd w:val="clear" w:color="auto" w:fill="D9D9D9" w:themeFill="background1" w:themeFillShade="D9"/>
            <w:vAlign w:val="center"/>
          </w:tcPr>
          <w:p w14:paraId="7208CC6D" w14:textId="77777777" w:rsidR="00983D88" w:rsidRPr="00A074FD" w:rsidRDefault="00983D88" w:rsidP="002C2D7F">
            <w:pPr>
              <w:spacing w:before="60" w:after="60"/>
              <w:jc w:val="center"/>
              <w:rPr>
                <w:sz w:val="21"/>
                <w:szCs w:val="21"/>
                <w:lang w:val="fr-FR"/>
              </w:rPr>
            </w:pPr>
            <w:proofErr w:type="gramStart"/>
            <w:r w:rsidRPr="00A074FD">
              <w:rPr>
                <w:sz w:val="21"/>
                <w:szCs w:val="21"/>
                <w:lang w:val="fr-FR"/>
              </w:rPr>
              <w:t>x</w:t>
            </w:r>
            <w:proofErr w:type="gramEnd"/>
          </w:p>
        </w:tc>
        <w:tc>
          <w:tcPr>
            <w:tcW w:w="335" w:type="pct"/>
            <w:shd w:val="clear" w:color="auto" w:fill="D9D9D9" w:themeFill="background1" w:themeFillShade="D9"/>
            <w:vAlign w:val="center"/>
          </w:tcPr>
          <w:p w14:paraId="5697691B" w14:textId="77777777" w:rsidR="00983D88" w:rsidRPr="00A074FD" w:rsidRDefault="00983D88" w:rsidP="002C2D7F">
            <w:pPr>
              <w:spacing w:before="60" w:after="60"/>
              <w:jc w:val="center"/>
              <w:rPr>
                <w:sz w:val="21"/>
                <w:szCs w:val="21"/>
                <w:lang w:val="fr-FR"/>
              </w:rPr>
            </w:pPr>
            <w:proofErr w:type="gramStart"/>
            <w:r w:rsidRPr="00A074FD">
              <w:rPr>
                <w:sz w:val="21"/>
                <w:szCs w:val="21"/>
                <w:lang w:val="fr-FR"/>
              </w:rPr>
              <w:t>x</w:t>
            </w:r>
            <w:proofErr w:type="gramEnd"/>
          </w:p>
        </w:tc>
        <w:tc>
          <w:tcPr>
            <w:tcW w:w="298" w:type="pct"/>
            <w:tcBorders>
              <w:right w:val="single" w:sz="4" w:space="0" w:color="auto"/>
            </w:tcBorders>
            <w:shd w:val="clear" w:color="auto" w:fill="D9D9D9" w:themeFill="background1" w:themeFillShade="D9"/>
            <w:vAlign w:val="center"/>
          </w:tcPr>
          <w:p w14:paraId="09A8263A" w14:textId="77777777" w:rsidR="00983D88" w:rsidRPr="00A074FD" w:rsidRDefault="00983D88" w:rsidP="002C2D7F">
            <w:pPr>
              <w:spacing w:before="60" w:after="60"/>
              <w:jc w:val="center"/>
              <w:rPr>
                <w:sz w:val="21"/>
                <w:szCs w:val="21"/>
                <w:lang w:val="fr-FR"/>
              </w:rPr>
            </w:pPr>
          </w:p>
        </w:tc>
        <w:tc>
          <w:tcPr>
            <w:tcW w:w="281" w:type="pct"/>
            <w:tcBorders>
              <w:right w:val="single" w:sz="4" w:space="0" w:color="auto"/>
            </w:tcBorders>
            <w:shd w:val="clear" w:color="auto" w:fill="D9D9D9" w:themeFill="background1" w:themeFillShade="D9"/>
            <w:vAlign w:val="center"/>
          </w:tcPr>
          <w:p w14:paraId="12CF2463" w14:textId="77777777" w:rsidR="00983D88" w:rsidRPr="00A074FD" w:rsidRDefault="00983D88" w:rsidP="002C2D7F">
            <w:pPr>
              <w:spacing w:before="60" w:after="60"/>
              <w:jc w:val="center"/>
              <w:rPr>
                <w:sz w:val="21"/>
                <w:szCs w:val="21"/>
                <w:lang w:val="fr-FR"/>
              </w:rPr>
            </w:pPr>
          </w:p>
        </w:tc>
        <w:tc>
          <w:tcPr>
            <w:tcW w:w="312" w:type="pct"/>
            <w:tcBorders>
              <w:left w:val="single" w:sz="4" w:space="0" w:color="auto"/>
            </w:tcBorders>
            <w:shd w:val="clear" w:color="auto" w:fill="D9D9D9" w:themeFill="background1" w:themeFillShade="D9"/>
            <w:vAlign w:val="center"/>
          </w:tcPr>
          <w:p w14:paraId="2FB3AEFA" w14:textId="77777777" w:rsidR="00983D88" w:rsidRPr="00A074FD" w:rsidRDefault="00983D88" w:rsidP="002C2D7F">
            <w:pPr>
              <w:spacing w:before="60" w:after="60"/>
              <w:jc w:val="center"/>
              <w:rPr>
                <w:sz w:val="21"/>
                <w:szCs w:val="21"/>
                <w:lang w:val="fr-FR"/>
              </w:rPr>
            </w:pPr>
          </w:p>
        </w:tc>
        <w:tc>
          <w:tcPr>
            <w:tcW w:w="323" w:type="pct"/>
            <w:shd w:val="clear" w:color="auto" w:fill="D9D9D9" w:themeFill="background1" w:themeFillShade="D9"/>
            <w:vAlign w:val="center"/>
          </w:tcPr>
          <w:p w14:paraId="1B4C6B77" w14:textId="77777777" w:rsidR="00983D88" w:rsidRPr="00A074FD" w:rsidRDefault="00983D88" w:rsidP="002C2D7F">
            <w:pPr>
              <w:spacing w:before="60" w:after="60"/>
              <w:jc w:val="center"/>
              <w:rPr>
                <w:sz w:val="21"/>
                <w:szCs w:val="21"/>
                <w:lang w:val="fr-FR"/>
              </w:rPr>
            </w:pPr>
          </w:p>
        </w:tc>
      </w:tr>
      <w:tr w:rsidR="00983D88" w:rsidRPr="00A074FD" w14:paraId="2073369D" w14:textId="77777777" w:rsidTr="000744A7">
        <w:trPr>
          <w:trHeight w:val="20"/>
        </w:trPr>
        <w:tc>
          <w:tcPr>
            <w:tcW w:w="2481" w:type="pct"/>
          </w:tcPr>
          <w:p w14:paraId="2B93E642" w14:textId="77777777" w:rsidR="00983D88" w:rsidRPr="00A074FD" w:rsidRDefault="00983D88" w:rsidP="002C2D7F">
            <w:pPr>
              <w:pStyle w:val="TableParagraph"/>
              <w:widowControl/>
              <w:spacing w:before="60" w:after="60"/>
              <w:ind w:right="176"/>
              <w:rPr>
                <w:sz w:val="21"/>
                <w:szCs w:val="21"/>
              </w:rPr>
            </w:pPr>
            <w:r w:rsidRPr="00A074FD">
              <w:rPr>
                <w:sz w:val="21"/>
                <w:szCs w:val="21"/>
              </w:rPr>
              <w:t>Formation des principales parties prenantes dans les pays bénéficiaires</w:t>
            </w:r>
          </w:p>
        </w:tc>
        <w:tc>
          <w:tcPr>
            <w:tcW w:w="304" w:type="pct"/>
            <w:shd w:val="clear" w:color="auto" w:fill="D9D9D9" w:themeFill="background1" w:themeFillShade="D9"/>
            <w:vAlign w:val="center"/>
          </w:tcPr>
          <w:p w14:paraId="63F52B4B" w14:textId="77777777" w:rsidR="00983D88" w:rsidRPr="00A074FD" w:rsidRDefault="00983D88" w:rsidP="002C2D7F">
            <w:pPr>
              <w:spacing w:before="60" w:after="60"/>
              <w:jc w:val="center"/>
              <w:rPr>
                <w:sz w:val="21"/>
                <w:szCs w:val="21"/>
                <w:lang w:val="fr-FR"/>
              </w:rPr>
            </w:pPr>
          </w:p>
        </w:tc>
        <w:tc>
          <w:tcPr>
            <w:tcW w:w="333" w:type="pct"/>
            <w:shd w:val="clear" w:color="auto" w:fill="D9D9D9" w:themeFill="background1" w:themeFillShade="D9"/>
            <w:vAlign w:val="center"/>
          </w:tcPr>
          <w:p w14:paraId="4F8ADAB9" w14:textId="77777777" w:rsidR="00983D88" w:rsidRPr="00A074FD" w:rsidRDefault="00983D88" w:rsidP="002C2D7F">
            <w:pPr>
              <w:spacing w:before="60" w:after="60"/>
              <w:jc w:val="center"/>
              <w:rPr>
                <w:sz w:val="21"/>
                <w:szCs w:val="21"/>
                <w:lang w:val="fr-FR"/>
              </w:rPr>
            </w:pPr>
          </w:p>
        </w:tc>
        <w:tc>
          <w:tcPr>
            <w:tcW w:w="333" w:type="pct"/>
            <w:shd w:val="clear" w:color="auto" w:fill="D9D9D9" w:themeFill="background1" w:themeFillShade="D9"/>
            <w:vAlign w:val="center"/>
          </w:tcPr>
          <w:p w14:paraId="1CF5DC6D" w14:textId="77777777" w:rsidR="00983D88" w:rsidRPr="00A074FD" w:rsidRDefault="00983D88" w:rsidP="002C2D7F">
            <w:pPr>
              <w:spacing w:before="60" w:after="60"/>
              <w:jc w:val="center"/>
              <w:rPr>
                <w:sz w:val="21"/>
                <w:szCs w:val="21"/>
                <w:lang w:val="fr-FR"/>
              </w:rPr>
            </w:pPr>
          </w:p>
        </w:tc>
        <w:tc>
          <w:tcPr>
            <w:tcW w:w="335" w:type="pct"/>
            <w:shd w:val="clear" w:color="auto" w:fill="D9D9D9" w:themeFill="background1" w:themeFillShade="D9"/>
            <w:vAlign w:val="center"/>
          </w:tcPr>
          <w:p w14:paraId="1F1606AF" w14:textId="77777777" w:rsidR="00983D88" w:rsidRPr="00A074FD" w:rsidRDefault="00983D88" w:rsidP="002C2D7F">
            <w:pPr>
              <w:spacing w:before="60" w:after="60"/>
              <w:jc w:val="center"/>
              <w:rPr>
                <w:sz w:val="21"/>
                <w:szCs w:val="21"/>
                <w:lang w:val="fr-FR"/>
              </w:rPr>
            </w:pPr>
            <w:proofErr w:type="gramStart"/>
            <w:r w:rsidRPr="00A074FD">
              <w:rPr>
                <w:sz w:val="21"/>
                <w:szCs w:val="21"/>
                <w:lang w:val="fr-FR"/>
              </w:rPr>
              <w:t>x</w:t>
            </w:r>
            <w:proofErr w:type="gramEnd"/>
          </w:p>
        </w:tc>
        <w:tc>
          <w:tcPr>
            <w:tcW w:w="298" w:type="pct"/>
            <w:tcBorders>
              <w:right w:val="single" w:sz="4" w:space="0" w:color="auto"/>
            </w:tcBorders>
            <w:shd w:val="clear" w:color="auto" w:fill="D9D9D9" w:themeFill="background1" w:themeFillShade="D9"/>
            <w:vAlign w:val="center"/>
          </w:tcPr>
          <w:p w14:paraId="2B0B2D2F" w14:textId="77777777" w:rsidR="00983D88" w:rsidRPr="00A074FD" w:rsidRDefault="00983D88" w:rsidP="002C2D7F">
            <w:pPr>
              <w:spacing w:before="60" w:after="60"/>
              <w:jc w:val="center"/>
              <w:rPr>
                <w:sz w:val="21"/>
                <w:szCs w:val="21"/>
                <w:lang w:val="fr-FR"/>
              </w:rPr>
            </w:pPr>
            <w:proofErr w:type="gramStart"/>
            <w:r w:rsidRPr="00A074FD">
              <w:rPr>
                <w:sz w:val="21"/>
                <w:szCs w:val="21"/>
                <w:lang w:val="fr-FR"/>
              </w:rPr>
              <w:t>x</w:t>
            </w:r>
            <w:proofErr w:type="gramEnd"/>
          </w:p>
        </w:tc>
        <w:tc>
          <w:tcPr>
            <w:tcW w:w="281" w:type="pct"/>
            <w:tcBorders>
              <w:right w:val="single" w:sz="4" w:space="0" w:color="auto"/>
            </w:tcBorders>
            <w:shd w:val="clear" w:color="auto" w:fill="D9D9D9" w:themeFill="background1" w:themeFillShade="D9"/>
            <w:vAlign w:val="center"/>
          </w:tcPr>
          <w:p w14:paraId="66D13418" w14:textId="77777777" w:rsidR="00983D88" w:rsidRPr="00A074FD" w:rsidRDefault="00983D88" w:rsidP="002C2D7F">
            <w:pPr>
              <w:spacing w:before="60" w:after="60"/>
              <w:jc w:val="center"/>
              <w:rPr>
                <w:sz w:val="21"/>
                <w:szCs w:val="21"/>
                <w:lang w:val="fr-FR"/>
              </w:rPr>
            </w:pPr>
            <w:proofErr w:type="gramStart"/>
            <w:r w:rsidRPr="00A074FD">
              <w:rPr>
                <w:sz w:val="21"/>
                <w:szCs w:val="21"/>
                <w:lang w:val="fr-FR"/>
              </w:rPr>
              <w:t>x</w:t>
            </w:r>
            <w:proofErr w:type="gramEnd"/>
          </w:p>
        </w:tc>
        <w:tc>
          <w:tcPr>
            <w:tcW w:w="312" w:type="pct"/>
            <w:tcBorders>
              <w:left w:val="single" w:sz="4" w:space="0" w:color="auto"/>
            </w:tcBorders>
            <w:shd w:val="clear" w:color="auto" w:fill="D9D9D9" w:themeFill="background1" w:themeFillShade="D9"/>
            <w:vAlign w:val="center"/>
          </w:tcPr>
          <w:p w14:paraId="02C87CA0" w14:textId="77777777" w:rsidR="00983D88" w:rsidRPr="00A074FD" w:rsidRDefault="00983D88" w:rsidP="002C2D7F">
            <w:pPr>
              <w:spacing w:before="60" w:after="60"/>
              <w:jc w:val="center"/>
              <w:rPr>
                <w:sz w:val="21"/>
                <w:szCs w:val="21"/>
                <w:lang w:val="fr-FR"/>
              </w:rPr>
            </w:pPr>
          </w:p>
        </w:tc>
        <w:tc>
          <w:tcPr>
            <w:tcW w:w="323" w:type="pct"/>
            <w:shd w:val="clear" w:color="auto" w:fill="D9D9D9" w:themeFill="background1" w:themeFillShade="D9"/>
            <w:vAlign w:val="center"/>
          </w:tcPr>
          <w:p w14:paraId="6061BBEC" w14:textId="77777777" w:rsidR="00983D88" w:rsidRPr="00A074FD" w:rsidRDefault="00983D88" w:rsidP="002C2D7F">
            <w:pPr>
              <w:spacing w:before="60" w:after="60"/>
              <w:jc w:val="center"/>
              <w:rPr>
                <w:sz w:val="21"/>
                <w:szCs w:val="21"/>
                <w:lang w:val="fr-FR"/>
              </w:rPr>
            </w:pPr>
          </w:p>
        </w:tc>
      </w:tr>
      <w:tr w:rsidR="00983D88" w:rsidRPr="00A074FD" w14:paraId="51659D3E" w14:textId="77777777" w:rsidTr="000744A7">
        <w:trPr>
          <w:trHeight w:val="20"/>
        </w:trPr>
        <w:tc>
          <w:tcPr>
            <w:tcW w:w="2481" w:type="pct"/>
          </w:tcPr>
          <w:p w14:paraId="7F02E266" w14:textId="47E6C78D" w:rsidR="00983D88" w:rsidRPr="00A074FD" w:rsidRDefault="00983D88" w:rsidP="002C2D7F">
            <w:pPr>
              <w:pStyle w:val="TableParagraph"/>
              <w:widowControl/>
              <w:spacing w:before="60" w:after="60"/>
              <w:ind w:right="175"/>
              <w:rPr>
                <w:sz w:val="21"/>
                <w:szCs w:val="21"/>
              </w:rPr>
            </w:pPr>
            <w:r w:rsidRPr="00A074FD">
              <w:rPr>
                <w:sz w:val="21"/>
                <w:szCs w:val="21"/>
              </w:rPr>
              <w:t>Supports de sensibilisation au rôle de la propriété intellectuelle dans la contribution aux priorités en matière d</w:t>
            </w:r>
            <w:r w:rsidR="000B2B7B" w:rsidRPr="00A074FD">
              <w:rPr>
                <w:sz w:val="21"/>
                <w:szCs w:val="21"/>
              </w:rPr>
              <w:t>’</w:t>
            </w:r>
            <w:r w:rsidRPr="00A074FD">
              <w:rPr>
                <w:sz w:val="21"/>
                <w:szCs w:val="21"/>
              </w:rPr>
              <w:t>adaptation au changement climatique et d</w:t>
            </w:r>
            <w:r w:rsidR="000B2B7B" w:rsidRPr="00A074FD">
              <w:rPr>
                <w:sz w:val="21"/>
                <w:szCs w:val="21"/>
              </w:rPr>
              <w:t>’</w:t>
            </w:r>
            <w:r w:rsidRPr="00A074FD">
              <w:rPr>
                <w:sz w:val="21"/>
                <w:szCs w:val="21"/>
              </w:rPr>
              <w:t>atténuation de ses effets</w:t>
            </w:r>
          </w:p>
        </w:tc>
        <w:tc>
          <w:tcPr>
            <w:tcW w:w="304" w:type="pct"/>
            <w:shd w:val="clear" w:color="auto" w:fill="D9D9D9" w:themeFill="background1" w:themeFillShade="D9"/>
            <w:vAlign w:val="center"/>
          </w:tcPr>
          <w:p w14:paraId="2CB45A31" w14:textId="77777777" w:rsidR="00983D88" w:rsidRPr="00A074FD" w:rsidRDefault="00983D88" w:rsidP="002C2D7F">
            <w:pPr>
              <w:spacing w:before="60" w:after="60"/>
              <w:jc w:val="center"/>
              <w:rPr>
                <w:sz w:val="21"/>
                <w:szCs w:val="21"/>
                <w:lang w:val="fr-FR"/>
              </w:rPr>
            </w:pPr>
          </w:p>
        </w:tc>
        <w:tc>
          <w:tcPr>
            <w:tcW w:w="333" w:type="pct"/>
            <w:shd w:val="clear" w:color="auto" w:fill="D9D9D9" w:themeFill="background1" w:themeFillShade="D9"/>
            <w:vAlign w:val="center"/>
          </w:tcPr>
          <w:p w14:paraId="1DF4DC73" w14:textId="77777777" w:rsidR="00983D88" w:rsidRPr="00A074FD" w:rsidRDefault="00983D88" w:rsidP="002C2D7F">
            <w:pPr>
              <w:spacing w:before="60" w:after="60"/>
              <w:jc w:val="center"/>
              <w:rPr>
                <w:sz w:val="21"/>
                <w:szCs w:val="21"/>
                <w:lang w:val="fr-FR"/>
              </w:rPr>
            </w:pPr>
          </w:p>
        </w:tc>
        <w:tc>
          <w:tcPr>
            <w:tcW w:w="333" w:type="pct"/>
            <w:shd w:val="clear" w:color="auto" w:fill="D9D9D9" w:themeFill="background1" w:themeFillShade="D9"/>
            <w:vAlign w:val="center"/>
          </w:tcPr>
          <w:p w14:paraId="55B9E8AA" w14:textId="77777777" w:rsidR="00983D88" w:rsidRPr="00A074FD" w:rsidRDefault="00983D88" w:rsidP="002C2D7F">
            <w:pPr>
              <w:spacing w:before="60" w:after="60"/>
              <w:jc w:val="center"/>
              <w:rPr>
                <w:sz w:val="21"/>
                <w:szCs w:val="21"/>
                <w:lang w:val="fr-FR"/>
              </w:rPr>
            </w:pPr>
          </w:p>
        </w:tc>
        <w:tc>
          <w:tcPr>
            <w:tcW w:w="335" w:type="pct"/>
            <w:shd w:val="clear" w:color="auto" w:fill="D9D9D9" w:themeFill="background1" w:themeFillShade="D9"/>
            <w:vAlign w:val="center"/>
          </w:tcPr>
          <w:p w14:paraId="581FA722" w14:textId="77777777" w:rsidR="00983D88" w:rsidRPr="00A074FD" w:rsidRDefault="00983D88" w:rsidP="002C2D7F">
            <w:pPr>
              <w:spacing w:before="60" w:after="60"/>
              <w:jc w:val="center"/>
              <w:rPr>
                <w:sz w:val="21"/>
                <w:szCs w:val="21"/>
                <w:lang w:val="fr-FR"/>
              </w:rPr>
            </w:pPr>
          </w:p>
        </w:tc>
        <w:tc>
          <w:tcPr>
            <w:tcW w:w="298" w:type="pct"/>
            <w:tcBorders>
              <w:right w:val="single" w:sz="4" w:space="0" w:color="auto"/>
            </w:tcBorders>
            <w:shd w:val="clear" w:color="auto" w:fill="D9D9D9" w:themeFill="background1" w:themeFillShade="D9"/>
            <w:vAlign w:val="center"/>
          </w:tcPr>
          <w:p w14:paraId="515BBA56" w14:textId="77777777" w:rsidR="00983D88" w:rsidRPr="00A074FD" w:rsidRDefault="00983D88" w:rsidP="002C2D7F">
            <w:pPr>
              <w:spacing w:before="60" w:after="60"/>
              <w:jc w:val="center"/>
              <w:rPr>
                <w:sz w:val="21"/>
                <w:szCs w:val="21"/>
                <w:lang w:val="fr-FR"/>
              </w:rPr>
            </w:pPr>
            <w:proofErr w:type="gramStart"/>
            <w:r w:rsidRPr="00A074FD">
              <w:rPr>
                <w:sz w:val="21"/>
                <w:szCs w:val="21"/>
                <w:lang w:val="fr-FR"/>
              </w:rPr>
              <w:t>x</w:t>
            </w:r>
            <w:proofErr w:type="gramEnd"/>
          </w:p>
        </w:tc>
        <w:tc>
          <w:tcPr>
            <w:tcW w:w="281" w:type="pct"/>
            <w:tcBorders>
              <w:right w:val="single" w:sz="4" w:space="0" w:color="auto"/>
            </w:tcBorders>
            <w:shd w:val="clear" w:color="auto" w:fill="D9D9D9" w:themeFill="background1" w:themeFillShade="D9"/>
            <w:vAlign w:val="center"/>
          </w:tcPr>
          <w:p w14:paraId="4708602A" w14:textId="77777777" w:rsidR="00983D88" w:rsidRPr="00A074FD" w:rsidRDefault="00983D88" w:rsidP="002C2D7F">
            <w:pPr>
              <w:spacing w:before="60" w:after="60"/>
              <w:jc w:val="center"/>
              <w:rPr>
                <w:sz w:val="21"/>
                <w:szCs w:val="21"/>
                <w:lang w:val="fr-FR"/>
              </w:rPr>
            </w:pPr>
            <w:proofErr w:type="gramStart"/>
            <w:r w:rsidRPr="00A074FD">
              <w:rPr>
                <w:sz w:val="21"/>
                <w:szCs w:val="21"/>
                <w:lang w:val="fr-FR"/>
              </w:rPr>
              <w:t>x</w:t>
            </w:r>
            <w:proofErr w:type="gramEnd"/>
          </w:p>
        </w:tc>
        <w:tc>
          <w:tcPr>
            <w:tcW w:w="312" w:type="pct"/>
            <w:tcBorders>
              <w:left w:val="single" w:sz="4" w:space="0" w:color="auto"/>
            </w:tcBorders>
            <w:shd w:val="clear" w:color="auto" w:fill="D9D9D9" w:themeFill="background1" w:themeFillShade="D9"/>
            <w:vAlign w:val="center"/>
          </w:tcPr>
          <w:p w14:paraId="275E0CD1" w14:textId="77777777" w:rsidR="00983D88" w:rsidRPr="00A074FD" w:rsidRDefault="00983D88" w:rsidP="002C2D7F">
            <w:pPr>
              <w:spacing w:before="60" w:after="60"/>
              <w:jc w:val="center"/>
              <w:rPr>
                <w:sz w:val="21"/>
                <w:szCs w:val="21"/>
                <w:lang w:val="fr-FR"/>
              </w:rPr>
            </w:pPr>
          </w:p>
        </w:tc>
        <w:tc>
          <w:tcPr>
            <w:tcW w:w="323" w:type="pct"/>
            <w:shd w:val="clear" w:color="auto" w:fill="D9D9D9" w:themeFill="background1" w:themeFillShade="D9"/>
            <w:vAlign w:val="center"/>
          </w:tcPr>
          <w:p w14:paraId="5E1E746F" w14:textId="77777777" w:rsidR="00983D88" w:rsidRPr="00A074FD" w:rsidRDefault="00983D88" w:rsidP="002C2D7F">
            <w:pPr>
              <w:spacing w:before="60" w:after="60"/>
              <w:jc w:val="center"/>
              <w:rPr>
                <w:sz w:val="21"/>
                <w:szCs w:val="21"/>
                <w:lang w:val="fr-FR"/>
              </w:rPr>
            </w:pPr>
          </w:p>
        </w:tc>
      </w:tr>
      <w:tr w:rsidR="00983D88" w:rsidRPr="00A074FD" w14:paraId="63182231" w14:textId="77777777" w:rsidTr="000744A7">
        <w:trPr>
          <w:trHeight w:val="20"/>
        </w:trPr>
        <w:tc>
          <w:tcPr>
            <w:tcW w:w="2481" w:type="pct"/>
          </w:tcPr>
          <w:p w14:paraId="424E21F9" w14:textId="77777777" w:rsidR="00983D88" w:rsidRPr="00A074FD" w:rsidRDefault="00983D88" w:rsidP="002C2D7F">
            <w:pPr>
              <w:pStyle w:val="TableParagraph"/>
              <w:widowControl/>
              <w:spacing w:before="60" w:after="60"/>
              <w:ind w:right="175"/>
              <w:rPr>
                <w:sz w:val="21"/>
                <w:szCs w:val="21"/>
              </w:rPr>
            </w:pPr>
            <w:r w:rsidRPr="00A074FD">
              <w:rPr>
                <w:color w:val="000000" w:themeColor="text1"/>
                <w:sz w:val="21"/>
                <w:szCs w:val="21"/>
              </w:rPr>
              <w:t>Activités de sensibilisation visant à promouvoir une large compréhension du rôle de la propriété intellectuelle dans les stratégies relatives au climat</w:t>
            </w:r>
          </w:p>
        </w:tc>
        <w:tc>
          <w:tcPr>
            <w:tcW w:w="304" w:type="pct"/>
            <w:shd w:val="clear" w:color="auto" w:fill="D9D9D9" w:themeFill="background1" w:themeFillShade="D9"/>
            <w:vAlign w:val="center"/>
          </w:tcPr>
          <w:p w14:paraId="4A7A2E1D" w14:textId="77777777" w:rsidR="00983D88" w:rsidRPr="00A074FD" w:rsidRDefault="00983D88" w:rsidP="002C2D7F">
            <w:pPr>
              <w:spacing w:before="60" w:after="60"/>
              <w:jc w:val="center"/>
              <w:rPr>
                <w:sz w:val="21"/>
                <w:szCs w:val="21"/>
                <w:lang w:val="fr-FR"/>
              </w:rPr>
            </w:pPr>
          </w:p>
        </w:tc>
        <w:tc>
          <w:tcPr>
            <w:tcW w:w="333" w:type="pct"/>
            <w:shd w:val="clear" w:color="auto" w:fill="D9D9D9" w:themeFill="background1" w:themeFillShade="D9"/>
            <w:vAlign w:val="center"/>
          </w:tcPr>
          <w:p w14:paraId="4C47F483" w14:textId="77777777" w:rsidR="00983D88" w:rsidRPr="00A074FD" w:rsidRDefault="00983D88" w:rsidP="002C2D7F">
            <w:pPr>
              <w:spacing w:before="60" w:after="60"/>
              <w:jc w:val="center"/>
              <w:rPr>
                <w:sz w:val="21"/>
                <w:szCs w:val="21"/>
                <w:lang w:val="fr-FR"/>
              </w:rPr>
            </w:pPr>
          </w:p>
        </w:tc>
        <w:tc>
          <w:tcPr>
            <w:tcW w:w="333" w:type="pct"/>
            <w:shd w:val="clear" w:color="auto" w:fill="D9D9D9" w:themeFill="background1" w:themeFillShade="D9"/>
            <w:vAlign w:val="center"/>
          </w:tcPr>
          <w:p w14:paraId="7F7C2798" w14:textId="77777777" w:rsidR="00983D88" w:rsidRPr="00A074FD" w:rsidRDefault="00983D88" w:rsidP="002C2D7F">
            <w:pPr>
              <w:spacing w:before="60" w:after="60"/>
              <w:jc w:val="center"/>
              <w:rPr>
                <w:sz w:val="21"/>
                <w:szCs w:val="21"/>
                <w:lang w:val="fr-FR"/>
              </w:rPr>
            </w:pPr>
          </w:p>
        </w:tc>
        <w:tc>
          <w:tcPr>
            <w:tcW w:w="335" w:type="pct"/>
            <w:shd w:val="clear" w:color="auto" w:fill="D9D9D9" w:themeFill="background1" w:themeFillShade="D9"/>
            <w:vAlign w:val="center"/>
          </w:tcPr>
          <w:p w14:paraId="5907E289" w14:textId="77777777" w:rsidR="00983D88" w:rsidRPr="00A074FD" w:rsidRDefault="00983D88" w:rsidP="002C2D7F">
            <w:pPr>
              <w:spacing w:before="60" w:after="60"/>
              <w:jc w:val="center"/>
              <w:rPr>
                <w:sz w:val="21"/>
                <w:szCs w:val="21"/>
                <w:lang w:val="fr-FR"/>
              </w:rPr>
            </w:pPr>
          </w:p>
        </w:tc>
        <w:tc>
          <w:tcPr>
            <w:tcW w:w="298" w:type="pct"/>
            <w:tcBorders>
              <w:right w:val="single" w:sz="4" w:space="0" w:color="auto"/>
            </w:tcBorders>
            <w:shd w:val="clear" w:color="auto" w:fill="D9D9D9" w:themeFill="background1" w:themeFillShade="D9"/>
            <w:vAlign w:val="center"/>
          </w:tcPr>
          <w:p w14:paraId="1E8A8667" w14:textId="77777777" w:rsidR="00983D88" w:rsidRPr="00A074FD" w:rsidRDefault="00983D88" w:rsidP="002C2D7F">
            <w:pPr>
              <w:spacing w:before="60" w:after="60"/>
              <w:jc w:val="center"/>
              <w:rPr>
                <w:sz w:val="21"/>
                <w:szCs w:val="21"/>
                <w:lang w:val="fr-FR"/>
              </w:rPr>
            </w:pPr>
          </w:p>
        </w:tc>
        <w:tc>
          <w:tcPr>
            <w:tcW w:w="281" w:type="pct"/>
            <w:tcBorders>
              <w:right w:val="single" w:sz="4" w:space="0" w:color="auto"/>
            </w:tcBorders>
            <w:shd w:val="clear" w:color="auto" w:fill="D9D9D9" w:themeFill="background1" w:themeFillShade="D9"/>
            <w:vAlign w:val="center"/>
          </w:tcPr>
          <w:p w14:paraId="4352CEB9" w14:textId="77777777" w:rsidR="00983D88" w:rsidRPr="00A074FD" w:rsidRDefault="00983D88" w:rsidP="002C2D7F">
            <w:pPr>
              <w:spacing w:before="60" w:after="60"/>
              <w:jc w:val="center"/>
              <w:rPr>
                <w:sz w:val="21"/>
                <w:szCs w:val="21"/>
                <w:lang w:val="fr-FR"/>
              </w:rPr>
            </w:pPr>
            <w:proofErr w:type="gramStart"/>
            <w:r w:rsidRPr="00A074FD">
              <w:rPr>
                <w:sz w:val="21"/>
                <w:szCs w:val="21"/>
                <w:lang w:val="fr-FR"/>
              </w:rPr>
              <w:t>x</w:t>
            </w:r>
            <w:proofErr w:type="gramEnd"/>
          </w:p>
        </w:tc>
        <w:tc>
          <w:tcPr>
            <w:tcW w:w="312" w:type="pct"/>
            <w:tcBorders>
              <w:left w:val="single" w:sz="4" w:space="0" w:color="auto"/>
            </w:tcBorders>
            <w:shd w:val="clear" w:color="auto" w:fill="D9D9D9" w:themeFill="background1" w:themeFillShade="D9"/>
            <w:vAlign w:val="center"/>
          </w:tcPr>
          <w:p w14:paraId="5AD1569D" w14:textId="77777777" w:rsidR="00983D88" w:rsidRPr="00A074FD" w:rsidRDefault="00983D88" w:rsidP="002C2D7F">
            <w:pPr>
              <w:spacing w:before="60" w:after="60"/>
              <w:jc w:val="center"/>
              <w:rPr>
                <w:sz w:val="21"/>
                <w:szCs w:val="21"/>
                <w:lang w:val="fr-FR"/>
              </w:rPr>
            </w:pPr>
            <w:proofErr w:type="gramStart"/>
            <w:r w:rsidRPr="00A074FD">
              <w:rPr>
                <w:sz w:val="21"/>
                <w:szCs w:val="21"/>
                <w:lang w:val="fr-FR"/>
              </w:rPr>
              <w:t>x</w:t>
            </w:r>
            <w:proofErr w:type="gramEnd"/>
          </w:p>
        </w:tc>
        <w:tc>
          <w:tcPr>
            <w:tcW w:w="323" w:type="pct"/>
            <w:shd w:val="clear" w:color="auto" w:fill="D9D9D9" w:themeFill="background1" w:themeFillShade="D9"/>
            <w:vAlign w:val="center"/>
          </w:tcPr>
          <w:p w14:paraId="2BF4A2D9" w14:textId="77777777" w:rsidR="00983D88" w:rsidRPr="00A074FD" w:rsidRDefault="00983D88" w:rsidP="002C2D7F">
            <w:pPr>
              <w:spacing w:before="60" w:after="60"/>
              <w:jc w:val="center"/>
              <w:rPr>
                <w:sz w:val="21"/>
                <w:szCs w:val="21"/>
                <w:lang w:val="fr-FR"/>
              </w:rPr>
            </w:pPr>
          </w:p>
        </w:tc>
      </w:tr>
      <w:tr w:rsidR="00983D88" w:rsidRPr="00A074FD" w14:paraId="29517F8B" w14:textId="77777777" w:rsidTr="000744A7">
        <w:trPr>
          <w:trHeight w:val="20"/>
        </w:trPr>
        <w:tc>
          <w:tcPr>
            <w:tcW w:w="2481" w:type="pct"/>
          </w:tcPr>
          <w:p w14:paraId="2FE496F5" w14:textId="77777777" w:rsidR="00983D88" w:rsidRPr="00A074FD" w:rsidRDefault="00983D88" w:rsidP="002C2D7F">
            <w:pPr>
              <w:pStyle w:val="TableParagraph"/>
              <w:widowControl/>
              <w:spacing w:before="60" w:after="60"/>
              <w:ind w:right="175"/>
              <w:rPr>
                <w:sz w:val="21"/>
                <w:szCs w:val="21"/>
              </w:rPr>
            </w:pPr>
            <w:r w:rsidRPr="00A074FD">
              <w:rPr>
                <w:sz w:val="21"/>
                <w:szCs w:val="21"/>
              </w:rPr>
              <w:t>Activités de vulgarisation</w:t>
            </w:r>
          </w:p>
        </w:tc>
        <w:tc>
          <w:tcPr>
            <w:tcW w:w="304" w:type="pct"/>
            <w:shd w:val="clear" w:color="auto" w:fill="D9D9D9" w:themeFill="background1" w:themeFillShade="D9"/>
            <w:vAlign w:val="center"/>
          </w:tcPr>
          <w:p w14:paraId="6F7FF0B8" w14:textId="77777777" w:rsidR="00983D88" w:rsidRPr="00A074FD" w:rsidRDefault="00983D88" w:rsidP="002C2D7F">
            <w:pPr>
              <w:spacing w:before="60" w:after="60"/>
              <w:jc w:val="center"/>
              <w:rPr>
                <w:sz w:val="21"/>
                <w:szCs w:val="21"/>
                <w:lang w:val="fr-FR"/>
              </w:rPr>
            </w:pPr>
          </w:p>
        </w:tc>
        <w:tc>
          <w:tcPr>
            <w:tcW w:w="333" w:type="pct"/>
            <w:shd w:val="clear" w:color="auto" w:fill="D9D9D9" w:themeFill="background1" w:themeFillShade="D9"/>
            <w:vAlign w:val="center"/>
          </w:tcPr>
          <w:p w14:paraId="1A42BA22" w14:textId="77777777" w:rsidR="00983D88" w:rsidRPr="00A074FD" w:rsidRDefault="00983D88" w:rsidP="002C2D7F">
            <w:pPr>
              <w:spacing w:before="60" w:after="60"/>
              <w:jc w:val="center"/>
              <w:rPr>
                <w:sz w:val="21"/>
                <w:szCs w:val="21"/>
                <w:lang w:val="fr-FR"/>
              </w:rPr>
            </w:pPr>
          </w:p>
        </w:tc>
        <w:tc>
          <w:tcPr>
            <w:tcW w:w="333" w:type="pct"/>
            <w:shd w:val="clear" w:color="auto" w:fill="D9D9D9" w:themeFill="background1" w:themeFillShade="D9"/>
            <w:vAlign w:val="center"/>
          </w:tcPr>
          <w:p w14:paraId="0CEB646D" w14:textId="77777777" w:rsidR="00983D88" w:rsidRPr="00A074FD" w:rsidRDefault="00983D88" w:rsidP="002C2D7F">
            <w:pPr>
              <w:spacing w:before="60" w:after="60"/>
              <w:jc w:val="center"/>
              <w:rPr>
                <w:sz w:val="21"/>
                <w:szCs w:val="21"/>
                <w:lang w:val="fr-FR"/>
              </w:rPr>
            </w:pPr>
          </w:p>
        </w:tc>
        <w:tc>
          <w:tcPr>
            <w:tcW w:w="335" w:type="pct"/>
            <w:shd w:val="clear" w:color="auto" w:fill="D9D9D9" w:themeFill="background1" w:themeFillShade="D9"/>
            <w:vAlign w:val="center"/>
          </w:tcPr>
          <w:p w14:paraId="3D78544F" w14:textId="77777777" w:rsidR="00983D88" w:rsidRPr="00A074FD" w:rsidRDefault="00983D88" w:rsidP="002C2D7F">
            <w:pPr>
              <w:spacing w:before="60" w:after="60"/>
              <w:jc w:val="center"/>
              <w:rPr>
                <w:sz w:val="21"/>
                <w:szCs w:val="21"/>
                <w:lang w:val="fr-FR"/>
              </w:rPr>
            </w:pPr>
          </w:p>
        </w:tc>
        <w:tc>
          <w:tcPr>
            <w:tcW w:w="298" w:type="pct"/>
            <w:tcBorders>
              <w:right w:val="single" w:sz="4" w:space="0" w:color="auto"/>
            </w:tcBorders>
            <w:shd w:val="clear" w:color="auto" w:fill="D9D9D9" w:themeFill="background1" w:themeFillShade="D9"/>
            <w:vAlign w:val="center"/>
          </w:tcPr>
          <w:p w14:paraId="4C4722B4" w14:textId="77777777" w:rsidR="00983D88" w:rsidRPr="00A074FD" w:rsidRDefault="00983D88" w:rsidP="002C2D7F">
            <w:pPr>
              <w:spacing w:before="60" w:after="60"/>
              <w:jc w:val="center"/>
              <w:rPr>
                <w:sz w:val="21"/>
                <w:szCs w:val="21"/>
                <w:lang w:val="fr-FR"/>
              </w:rPr>
            </w:pPr>
          </w:p>
        </w:tc>
        <w:tc>
          <w:tcPr>
            <w:tcW w:w="281" w:type="pct"/>
            <w:tcBorders>
              <w:right w:val="single" w:sz="4" w:space="0" w:color="auto"/>
            </w:tcBorders>
            <w:shd w:val="clear" w:color="auto" w:fill="D9D9D9" w:themeFill="background1" w:themeFillShade="D9"/>
            <w:vAlign w:val="center"/>
          </w:tcPr>
          <w:p w14:paraId="600B4295" w14:textId="77777777" w:rsidR="00983D88" w:rsidRPr="00A074FD" w:rsidRDefault="00983D88" w:rsidP="002C2D7F">
            <w:pPr>
              <w:spacing w:before="60" w:after="60"/>
              <w:jc w:val="center"/>
              <w:rPr>
                <w:sz w:val="21"/>
                <w:szCs w:val="21"/>
                <w:lang w:val="fr-FR"/>
              </w:rPr>
            </w:pPr>
          </w:p>
        </w:tc>
        <w:tc>
          <w:tcPr>
            <w:tcW w:w="312" w:type="pct"/>
            <w:tcBorders>
              <w:left w:val="single" w:sz="4" w:space="0" w:color="auto"/>
            </w:tcBorders>
            <w:shd w:val="clear" w:color="auto" w:fill="D9D9D9" w:themeFill="background1" w:themeFillShade="D9"/>
            <w:vAlign w:val="center"/>
          </w:tcPr>
          <w:p w14:paraId="2B063D40" w14:textId="77777777" w:rsidR="00983D88" w:rsidRPr="00A074FD" w:rsidRDefault="00983D88" w:rsidP="002C2D7F">
            <w:pPr>
              <w:spacing w:before="60" w:after="60"/>
              <w:jc w:val="center"/>
              <w:rPr>
                <w:sz w:val="21"/>
                <w:szCs w:val="21"/>
                <w:lang w:val="fr-FR"/>
              </w:rPr>
            </w:pPr>
            <w:proofErr w:type="gramStart"/>
            <w:r w:rsidRPr="00A074FD">
              <w:rPr>
                <w:sz w:val="21"/>
                <w:szCs w:val="21"/>
                <w:lang w:val="fr-FR"/>
              </w:rPr>
              <w:t>x</w:t>
            </w:r>
            <w:proofErr w:type="gramEnd"/>
          </w:p>
        </w:tc>
        <w:tc>
          <w:tcPr>
            <w:tcW w:w="323" w:type="pct"/>
            <w:shd w:val="clear" w:color="auto" w:fill="D9D9D9" w:themeFill="background1" w:themeFillShade="D9"/>
            <w:vAlign w:val="center"/>
          </w:tcPr>
          <w:p w14:paraId="2968820A" w14:textId="77777777" w:rsidR="00983D88" w:rsidRPr="00A074FD" w:rsidRDefault="00983D88" w:rsidP="002C2D7F">
            <w:pPr>
              <w:spacing w:before="60" w:after="60"/>
              <w:jc w:val="center"/>
              <w:rPr>
                <w:sz w:val="21"/>
                <w:szCs w:val="21"/>
                <w:lang w:val="fr-FR"/>
              </w:rPr>
            </w:pPr>
          </w:p>
        </w:tc>
      </w:tr>
      <w:tr w:rsidR="00983D88" w:rsidRPr="00A074FD" w14:paraId="119226D6" w14:textId="77777777" w:rsidTr="000744A7">
        <w:trPr>
          <w:trHeight w:val="20"/>
        </w:trPr>
        <w:tc>
          <w:tcPr>
            <w:tcW w:w="2481" w:type="pct"/>
          </w:tcPr>
          <w:p w14:paraId="3696BD08" w14:textId="77777777" w:rsidR="00983D88" w:rsidRPr="00A074FD" w:rsidRDefault="00983D88" w:rsidP="002C2D7F">
            <w:pPr>
              <w:spacing w:before="60" w:after="60"/>
              <w:rPr>
                <w:sz w:val="21"/>
                <w:szCs w:val="21"/>
                <w:lang w:val="fr-FR"/>
              </w:rPr>
            </w:pPr>
            <w:r w:rsidRPr="00A074FD">
              <w:rPr>
                <w:sz w:val="21"/>
                <w:szCs w:val="21"/>
                <w:lang w:val="fr-FR"/>
              </w:rPr>
              <w:t>Évaluation du projet</w:t>
            </w:r>
          </w:p>
        </w:tc>
        <w:tc>
          <w:tcPr>
            <w:tcW w:w="304" w:type="pct"/>
            <w:shd w:val="clear" w:color="auto" w:fill="D9D9D9" w:themeFill="background1" w:themeFillShade="D9"/>
            <w:vAlign w:val="center"/>
          </w:tcPr>
          <w:p w14:paraId="4FDEA4F6" w14:textId="77777777" w:rsidR="00983D88" w:rsidRPr="00A074FD" w:rsidRDefault="00983D88" w:rsidP="002C2D7F">
            <w:pPr>
              <w:spacing w:before="60" w:after="60"/>
              <w:jc w:val="center"/>
              <w:rPr>
                <w:sz w:val="21"/>
                <w:szCs w:val="21"/>
                <w:lang w:val="fr-FR"/>
              </w:rPr>
            </w:pPr>
          </w:p>
        </w:tc>
        <w:tc>
          <w:tcPr>
            <w:tcW w:w="333" w:type="pct"/>
            <w:shd w:val="clear" w:color="auto" w:fill="D9D9D9" w:themeFill="background1" w:themeFillShade="D9"/>
            <w:vAlign w:val="center"/>
          </w:tcPr>
          <w:p w14:paraId="2B6B4F07" w14:textId="77777777" w:rsidR="00983D88" w:rsidRPr="00A074FD" w:rsidRDefault="00983D88" w:rsidP="002C2D7F">
            <w:pPr>
              <w:spacing w:before="60" w:after="60"/>
              <w:jc w:val="center"/>
              <w:rPr>
                <w:sz w:val="21"/>
                <w:szCs w:val="21"/>
                <w:lang w:val="fr-FR"/>
              </w:rPr>
            </w:pPr>
          </w:p>
        </w:tc>
        <w:tc>
          <w:tcPr>
            <w:tcW w:w="333" w:type="pct"/>
            <w:shd w:val="clear" w:color="auto" w:fill="D9D9D9" w:themeFill="background1" w:themeFillShade="D9"/>
            <w:vAlign w:val="center"/>
          </w:tcPr>
          <w:p w14:paraId="4EC39B54" w14:textId="77777777" w:rsidR="00983D88" w:rsidRPr="00A074FD" w:rsidRDefault="00983D88" w:rsidP="002C2D7F">
            <w:pPr>
              <w:spacing w:before="60" w:after="60"/>
              <w:jc w:val="center"/>
              <w:rPr>
                <w:sz w:val="21"/>
                <w:szCs w:val="21"/>
                <w:lang w:val="fr-FR"/>
              </w:rPr>
            </w:pPr>
          </w:p>
        </w:tc>
        <w:tc>
          <w:tcPr>
            <w:tcW w:w="335" w:type="pct"/>
            <w:shd w:val="clear" w:color="auto" w:fill="D9D9D9" w:themeFill="background1" w:themeFillShade="D9"/>
            <w:vAlign w:val="center"/>
          </w:tcPr>
          <w:p w14:paraId="412AD2E9" w14:textId="77777777" w:rsidR="00983D88" w:rsidRPr="00A074FD" w:rsidRDefault="00983D88" w:rsidP="002C2D7F">
            <w:pPr>
              <w:spacing w:before="60" w:after="60"/>
              <w:jc w:val="center"/>
              <w:rPr>
                <w:sz w:val="21"/>
                <w:szCs w:val="21"/>
                <w:lang w:val="fr-FR"/>
              </w:rPr>
            </w:pPr>
          </w:p>
        </w:tc>
        <w:tc>
          <w:tcPr>
            <w:tcW w:w="298" w:type="pct"/>
            <w:tcBorders>
              <w:right w:val="single" w:sz="4" w:space="0" w:color="auto"/>
            </w:tcBorders>
            <w:shd w:val="clear" w:color="auto" w:fill="D9D9D9" w:themeFill="background1" w:themeFillShade="D9"/>
            <w:vAlign w:val="center"/>
          </w:tcPr>
          <w:p w14:paraId="22EA15FA" w14:textId="77777777" w:rsidR="00983D88" w:rsidRPr="00A074FD" w:rsidRDefault="00983D88" w:rsidP="002C2D7F">
            <w:pPr>
              <w:spacing w:before="60" w:after="60"/>
              <w:jc w:val="center"/>
              <w:rPr>
                <w:sz w:val="21"/>
                <w:szCs w:val="21"/>
                <w:lang w:val="fr-FR"/>
              </w:rPr>
            </w:pPr>
          </w:p>
        </w:tc>
        <w:tc>
          <w:tcPr>
            <w:tcW w:w="281" w:type="pct"/>
            <w:tcBorders>
              <w:right w:val="single" w:sz="4" w:space="0" w:color="auto"/>
            </w:tcBorders>
            <w:shd w:val="clear" w:color="auto" w:fill="D9D9D9" w:themeFill="background1" w:themeFillShade="D9"/>
            <w:vAlign w:val="center"/>
          </w:tcPr>
          <w:p w14:paraId="0959EFCA" w14:textId="77777777" w:rsidR="00983D88" w:rsidRPr="00A074FD" w:rsidRDefault="00983D88" w:rsidP="002C2D7F">
            <w:pPr>
              <w:spacing w:before="60" w:after="60"/>
              <w:jc w:val="center"/>
              <w:rPr>
                <w:sz w:val="21"/>
                <w:szCs w:val="21"/>
                <w:lang w:val="fr-FR"/>
              </w:rPr>
            </w:pPr>
          </w:p>
        </w:tc>
        <w:tc>
          <w:tcPr>
            <w:tcW w:w="312" w:type="pct"/>
            <w:tcBorders>
              <w:left w:val="single" w:sz="4" w:space="0" w:color="auto"/>
            </w:tcBorders>
            <w:shd w:val="clear" w:color="auto" w:fill="D9D9D9" w:themeFill="background1" w:themeFillShade="D9"/>
            <w:vAlign w:val="center"/>
          </w:tcPr>
          <w:p w14:paraId="5A50D54C" w14:textId="77777777" w:rsidR="00983D88" w:rsidRPr="00A074FD" w:rsidRDefault="00983D88" w:rsidP="002C2D7F">
            <w:pPr>
              <w:spacing w:before="60" w:after="60"/>
              <w:jc w:val="center"/>
              <w:rPr>
                <w:sz w:val="21"/>
                <w:szCs w:val="21"/>
                <w:lang w:val="fr-FR"/>
              </w:rPr>
            </w:pPr>
          </w:p>
        </w:tc>
        <w:tc>
          <w:tcPr>
            <w:tcW w:w="323" w:type="pct"/>
            <w:shd w:val="clear" w:color="auto" w:fill="D9D9D9" w:themeFill="background1" w:themeFillShade="D9"/>
            <w:vAlign w:val="center"/>
          </w:tcPr>
          <w:p w14:paraId="6A13B84C" w14:textId="77777777" w:rsidR="00983D88" w:rsidRPr="00A074FD" w:rsidRDefault="00983D88" w:rsidP="002C2D7F">
            <w:pPr>
              <w:spacing w:before="60" w:after="60"/>
              <w:jc w:val="center"/>
              <w:rPr>
                <w:sz w:val="21"/>
                <w:szCs w:val="21"/>
                <w:lang w:val="fr-FR"/>
              </w:rPr>
            </w:pPr>
            <w:proofErr w:type="gramStart"/>
            <w:r w:rsidRPr="00A074FD">
              <w:rPr>
                <w:sz w:val="21"/>
                <w:szCs w:val="21"/>
                <w:lang w:val="fr-FR"/>
              </w:rPr>
              <w:t>x</w:t>
            </w:r>
            <w:proofErr w:type="gramEnd"/>
          </w:p>
        </w:tc>
      </w:tr>
      <w:tr w:rsidR="00983D88" w:rsidRPr="00A074FD" w14:paraId="40FC982B" w14:textId="77777777" w:rsidTr="000744A7">
        <w:trPr>
          <w:trHeight w:val="20"/>
        </w:trPr>
        <w:tc>
          <w:tcPr>
            <w:tcW w:w="2481" w:type="pct"/>
          </w:tcPr>
          <w:p w14:paraId="2EE89072" w14:textId="65510B6B" w:rsidR="00983D88" w:rsidRPr="00A074FD" w:rsidRDefault="00983D88" w:rsidP="002C2D7F">
            <w:pPr>
              <w:spacing w:before="60" w:after="60"/>
              <w:rPr>
                <w:sz w:val="21"/>
                <w:szCs w:val="21"/>
                <w:lang w:val="fr-FR"/>
              </w:rPr>
            </w:pPr>
            <w:r w:rsidRPr="00A074FD">
              <w:rPr>
                <w:sz w:val="21"/>
                <w:szCs w:val="21"/>
                <w:lang w:val="fr-FR"/>
              </w:rPr>
              <w:t>Événement en marge de la session</w:t>
            </w:r>
            <w:r w:rsidR="000B2B7B" w:rsidRPr="00A074FD">
              <w:rPr>
                <w:sz w:val="21"/>
                <w:szCs w:val="21"/>
                <w:lang w:val="fr-FR"/>
              </w:rPr>
              <w:t xml:space="preserve"> du CDI</w:t>
            </w:r>
            <w:r w:rsidRPr="00A074FD">
              <w:rPr>
                <w:sz w:val="21"/>
                <w:szCs w:val="21"/>
                <w:lang w:val="fr-FR"/>
              </w:rPr>
              <w:t>P</w:t>
            </w:r>
          </w:p>
        </w:tc>
        <w:tc>
          <w:tcPr>
            <w:tcW w:w="304" w:type="pct"/>
            <w:shd w:val="clear" w:color="auto" w:fill="D9D9D9" w:themeFill="background1" w:themeFillShade="D9"/>
            <w:vAlign w:val="center"/>
          </w:tcPr>
          <w:p w14:paraId="2AFA41CD" w14:textId="77777777" w:rsidR="00983D88" w:rsidRPr="00A074FD" w:rsidRDefault="00983D88" w:rsidP="002C2D7F">
            <w:pPr>
              <w:spacing w:before="60" w:after="60"/>
              <w:jc w:val="center"/>
              <w:rPr>
                <w:sz w:val="21"/>
                <w:szCs w:val="21"/>
                <w:lang w:val="fr-FR"/>
              </w:rPr>
            </w:pPr>
          </w:p>
        </w:tc>
        <w:tc>
          <w:tcPr>
            <w:tcW w:w="333" w:type="pct"/>
            <w:shd w:val="clear" w:color="auto" w:fill="D9D9D9" w:themeFill="background1" w:themeFillShade="D9"/>
            <w:vAlign w:val="center"/>
          </w:tcPr>
          <w:p w14:paraId="5DBB2DE3" w14:textId="77777777" w:rsidR="00983D88" w:rsidRPr="00A074FD" w:rsidRDefault="00983D88" w:rsidP="002C2D7F">
            <w:pPr>
              <w:spacing w:before="60" w:after="60"/>
              <w:jc w:val="center"/>
              <w:rPr>
                <w:sz w:val="21"/>
                <w:szCs w:val="21"/>
                <w:lang w:val="fr-FR"/>
              </w:rPr>
            </w:pPr>
          </w:p>
        </w:tc>
        <w:tc>
          <w:tcPr>
            <w:tcW w:w="333" w:type="pct"/>
            <w:shd w:val="clear" w:color="auto" w:fill="D9D9D9" w:themeFill="background1" w:themeFillShade="D9"/>
            <w:vAlign w:val="center"/>
          </w:tcPr>
          <w:p w14:paraId="70DC4430" w14:textId="77777777" w:rsidR="00983D88" w:rsidRPr="00A074FD" w:rsidRDefault="00983D88" w:rsidP="002C2D7F">
            <w:pPr>
              <w:spacing w:before="60" w:after="60"/>
              <w:jc w:val="center"/>
              <w:rPr>
                <w:sz w:val="21"/>
                <w:szCs w:val="21"/>
                <w:lang w:val="fr-FR"/>
              </w:rPr>
            </w:pPr>
          </w:p>
        </w:tc>
        <w:tc>
          <w:tcPr>
            <w:tcW w:w="335" w:type="pct"/>
            <w:shd w:val="clear" w:color="auto" w:fill="D9D9D9" w:themeFill="background1" w:themeFillShade="D9"/>
            <w:vAlign w:val="center"/>
          </w:tcPr>
          <w:p w14:paraId="4D30E6C3" w14:textId="77777777" w:rsidR="00983D88" w:rsidRPr="00A074FD" w:rsidRDefault="00983D88" w:rsidP="002C2D7F">
            <w:pPr>
              <w:spacing w:before="60" w:after="60"/>
              <w:jc w:val="center"/>
              <w:rPr>
                <w:sz w:val="21"/>
                <w:szCs w:val="21"/>
                <w:lang w:val="fr-FR"/>
              </w:rPr>
            </w:pPr>
          </w:p>
        </w:tc>
        <w:tc>
          <w:tcPr>
            <w:tcW w:w="298" w:type="pct"/>
            <w:tcBorders>
              <w:right w:val="single" w:sz="4" w:space="0" w:color="auto"/>
            </w:tcBorders>
            <w:shd w:val="clear" w:color="auto" w:fill="D9D9D9" w:themeFill="background1" w:themeFillShade="D9"/>
            <w:vAlign w:val="center"/>
          </w:tcPr>
          <w:p w14:paraId="6811B475" w14:textId="77777777" w:rsidR="00983D88" w:rsidRPr="00A074FD" w:rsidRDefault="00983D88" w:rsidP="002C2D7F">
            <w:pPr>
              <w:spacing w:before="60" w:after="60"/>
              <w:jc w:val="center"/>
              <w:rPr>
                <w:sz w:val="21"/>
                <w:szCs w:val="21"/>
                <w:lang w:val="fr-FR"/>
              </w:rPr>
            </w:pPr>
          </w:p>
        </w:tc>
        <w:tc>
          <w:tcPr>
            <w:tcW w:w="281" w:type="pct"/>
            <w:tcBorders>
              <w:right w:val="single" w:sz="4" w:space="0" w:color="auto"/>
            </w:tcBorders>
            <w:shd w:val="clear" w:color="auto" w:fill="D9D9D9" w:themeFill="background1" w:themeFillShade="D9"/>
            <w:vAlign w:val="center"/>
          </w:tcPr>
          <w:p w14:paraId="0A44E2BF" w14:textId="77777777" w:rsidR="00983D88" w:rsidRPr="00A074FD" w:rsidRDefault="00983D88" w:rsidP="002C2D7F">
            <w:pPr>
              <w:spacing w:before="60" w:after="60"/>
              <w:jc w:val="center"/>
              <w:rPr>
                <w:sz w:val="21"/>
                <w:szCs w:val="21"/>
                <w:lang w:val="fr-FR"/>
              </w:rPr>
            </w:pPr>
          </w:p>
        </w:tc>
        <w:tc>
          <w:tcPr>
            <w:tcW w:w="312" w:type="pct"/>
            <w:tcBorders>
              <w:left w:val="single" w:sz="4" w:space="0" w:color="auto"/>
            </w:tcBorders>
            <w:shd w:val="clear" w:color="auto" w:fill="D9D9D9" w:themeFill="background1" w:themeFillShade="D9"/>
            <w:vAlign w:val="center"/>
          </w:tcPr>
          <w:p w14:paraId="0FBB5EA1" w14:textId="77777777" w:rsidR="00983D88" w:rsidRPr="00A074FD" w:rsidRDefault="00983D88" w:rsidP="002C2D7F">
            <w:pPr>
              <w:spacing w:before="60" w:after="60"/>
              <w:jc w:val="center"/>
              <w:rPr>
                <w:sz w:val="21"/>
                <w:szCs w:val="21"/>
                <w:lang w:val="fr-FR"/>
              </w:rPr>
            </w:pPr>
          </w:p>
        </w:tc>
        <w:tc>
          <w:tcPr>
            <w:tcW w:w="323" w:type="pct"/>
            <w:shd w:val="clear" w:color="auto" w:fill="D9D9D9" w:themeFill="background1" w:themeFillShade="D9"/>
            <w:vAlign w:val="center"/>
          </w:tcPr>
          <w:p w14:paraId="222A0488" w14:textId="77777777" w:rsidR="00983D88" w:rsidRPr="00A074FD" w:rsidRDefault="00983D88" w:rsidP="002C2D7F">
            <w:pPr>
              <w:spacing w:before="60" w:after="60"/>
              <w:jc w:val="center"/>
              <w:rPr>
                <w:sz w:val="21"/>
                <w:szCs w:val="21"/>
                <w:lang w:val="fr-FR"/>
              </w:rPr>
            </w:pPr>
            <w:proofErr w:type="gramStart"/>
            <w:r w:rsidRPr="00A074FD">
              <w:rPr>
                <w:sz w:val="21"/>
                <w:szCs w:val="21"/>
                <w:lang w:val="fr-FR"/>
              </w:rPr>
              <w:t>x</w:t>
            </w:r>
            <w:proofErr w:type="gramEnd"/>
          </w:p>
        </w:tc>
      </w:tr>
    </w:tbl>
    <w:p w14:paraId="03E560AB" w14:textId="77777777" w:rsidR="00A074FD" w:rsidRPr="00A074FD" w:rsidRDefault="00A074FD" w:rsidP="002C2D7F">
      <w:pPr>
        <w:rPr>
          <w:sz w:val="12"/>
          <w:szCs w:val="10"/>
        </w:rPr>
      </w:pPr>
      <w:r w:rsidRPr="00A074FD">
        <w:rPr>
          <w:sz w:val="12"/>
          <w:szCs w:val="10"/>
        </w:rPr>
        <w:br w:type="page"/>
      </w:r>
    </w:p>
    <w:p w14:paraId="37E54204" w14:textId="3716E1E8" w:rsidR="00983D88" w:rsidRPr="00602B67" w:rsidRDefault="00983D88" w:rsidP="002C2D7F">
      <w:pPr>
        <w:pStyle w:val="ListParagraph"/>
        <w:widowControl/>
        <w:numPr>
          <w:ilvl w:val="0"/>
          <w:numId w:val="8"/>
        </w:numPr>
        <w:spacing w:after="120"/>
        <w:ind w:left="567" w:hanging="567"/>
        <w:contextualSpacing w:val="0"/>
        <w:rPr>
          <w:b/>
          <w:bCs/>
        </w:rPr>
      </w:pPr>
      <w:r w:rsidRPr="00602B67">
        <w:rPr>
          <w:b/>
        </w:rPr>
        <w:t>BUDGET DU PROJET PAR RÉALISATION</w:t>
      </w:r>
    </w:p>
    <w:tbl>
      <w:tblPr>
        <w:tblW w:w="5054" w:type="pct"/>
        <w:tblLook w:val="04A0" w:firstRow="1" w:lastRow="0" w:firstColumn="1" w:lastColumn="0" w:noHBand="0" w:noVBand="1"/>
      </w:tblPr>
      <w:tblGrid>
        <w:gridCol w:w="6365"/>
        <w:gridCol w:w="3391"/>
        <w:gridCol w:w="3391"/>
        <w:gridCol w:w="1858"/>
      </w:tblGrid>
      <w:tr w:rsidR="00A074FD" w:rsidRPr="00602B67" w14:paraId="7EA95C25" w14:textId="77777777" w:rsidTr="00A074FD">
        <w:trPr>
          <w:trHeight w:val="50"/>
        </w:trPr>
        <w:tc>
          <w:tcPr>
            <w:tcW w:w="2121" w:type="pct"/>
            <w:tcBorders>
              <w:top w:val="single" w:sz="4" w:space="0" w:color="BFBFBF"/>
              <w:left w:val="single" w:sz="4" w:space="0" w:color="BFBFBF"/>
              <w:bottom w:val="nil"/>
              <w:right w:val="single" w:sz="4" w:space="0" w:color="A6A6A6"/>
            </w:tcBorders>
            <w:shd w:val="clear" w:color="000000" w:fill="C7CFD8"/>
            <w:noWrap/>
            <w:vAlign w:val="center"/>
            <w:hideMark/>
          </w:tcPr>
          <w:p w14:paraId="71226160" w14:textId="77777777" w:rsidR="00983D88" w:rsidRPr="00602B67" w:rsidRDefault="00983D88" w:rsidP="002C2D7F">
            <w:pPr>
              <w:spacing w:before="120" w:after="120"/>
              <w:rPr>
                <w:rFonts w:eastAsia="Times New Roman"/>
                <w:i/>
                <w:iCs/>
                <w:color w:val="002839"/>
                <w:sz w:val="18"/>
                <w:szCs w:val="18"/>
                <w:lang w:val="fr-FR"/>
              </w:rPr>
            </w:pPr>
            <w:r w:rsidRPr="00602B67">
              <w:rPr>
                <w:i/>
                <w:color w:val="002839"/>
                <w:sz w:val="18"/>
                <w:lang w:val="fr-FR"/>
              </w:rPr>
              <w:t>(</w:t>
            </w:r>
            <w:proofErr w:type="gramStart"/>
            <w:r w:rsidRPr="00602B67">
              <w:rPr>
                <w:i/>
                <w:color w:val="002839"/>
                <w:sz w:val="18"/>
                <w:lang w:val="fr-FR"/>
              </w:rPr>
              <w:t>en</w:t>
            </w:r>
            <w:proofErr w:type="gramEnd"/>
            <w:r w:rsidRPr="00602B67">
              <w:rPr>
                <w:i/>
                <w:color w:val="002839"/>
                <w:sz w:val="18"/>
                <w:lang w:val="fr-FR"/>
              </w:rPr>
              <w:t xml:space="preserve"> francs suisses)</w:t>
            </w:r>
          </w:p>
        </w:tc>
        <w:tc>
          <w:tcPr>
            <w:tcW w:w="1130" w:type="pct"/>
            <w:tcBorders>
              <w:top w:val="single" w:sz="4" w:space="0" w:color="BFBFBF"/>
              <w:left w:val="nil"/>
              <w:bottom w:val="single" w:sz="4" w:space="0" w:color="A6A6A6"/>
              <w:right w:val="single" w:sz="4" w:space="0" w:color="A6A6A6"/>
            </w:tcBorders>
            <w:shd w:val="clear" w:color="000000" w:fill="C7CFD8"/>
            <w:vAlign w:val="center"/>
            <w:hideMark/>
          </w:tcPr>
          <w:p w14:paraId="4EFE9C7B" w14:textId="77777777" w:rsidR="00983D88" w:rsidRPr="00602B67" w:rsidRDefault="00983D88" w:rsidP="002C2D7F">
            <w:pPr>
              <w:spacing w:before="120" w:after="120"/>
              <w:jc w:val="center"/>
              <w:rPr>
                <w:rFonts w:eastAsia="Times New Roman"/>
                <w:b/>
                <w:bCs/>
                <w:color w:val="002839"/>
                <w:sz w:val="18"/>
                <w:szCs w:val="18"/>
                <w:lang w:val="fr-FR"/>
              </w:rPr>
            </w:pPr>
            <w:r w:rsidRPr="00602B67">
              <w:rPr>
                <w:b/>
                <w:color w:val="002839"/>
                <w:sz w:val="18"/>
                <w:lang w:val="fr-FR"/>
              </w:rPr>
              <w:t>Année 1</w:t>
            </w:r>
          </w:p>
        </w:tc>
        <w:tc>
          <w:tcPr>
            <w:tcW w:w="1130" w:type="pct"/>
            <w:tcBorders>
              <w:top w:val="single" w:sz="4" w:space="0" w:color="BFBFBF"/>
              <w:left w:val="nil"/>
              <w:bottom w:val="single" w:sz="4" w:space="0" w:color="A6A6A6"/>
              <w:right w:val="single" w:sz="4" w:space="0" w:color="A6A6A6"/>
            </w:tcBorders>
            <w:shd w:val="clear" w:color="000000" w:fill="C7CFD8"/>
            <w:vAlign w:val="center"/>
            <w:hideMark/>
          </w:tcPr>
          <w:p w14:paraId="18C5F739" w14:textId="77777777" w:rsidR="00983D88" w:rsidRPr="00602B67" w:rsidRDefault="00983D88" w:rsidP="002C2D7F">
            <w:pPr>
              <w:spacing w:before="120" w:after="120"/>
              <w:jc w:val="center"/>
              <w:rPr>
                <w:rFonts w:eastAsia="Times New Roman"/>
                <w:b/>
                <w:bCs/>
                <w:color w:val="002839"/>
                <w:sz w:val="18"/>
                <w:szCs w:val="18"/>
                <w:lang w:val="fr-FR"/>
              </w:rPr>
            </w:pPr>
            <w:r w:rsidRPr="00602B67">
              <w:rPr>
                <w:b/>
                <w:color w:val="002839"/>
                <w:sz w:val="18"/>
                <w:lang w:val="fr-FR"/>
              </w:rPr>
              <w:t>Année 2</w:t>
            </w:r>
          </w:p>
        </w:tc>
        <w:tc>
          <w:tcPr>
            <w:tcW w:w="620" w:type="pct"/>
            <w:vMerge w:val="restart"/>
            <w:tcBorders>
              <w:top w:val="single" w:sz="4" w:space="0" w:color="BFBFBF"/>
              <w:left w:val="nil"/>
              <w:bottom w:val="single" w:sz="4" w:space="0" w:color="BFBFBF"/>
              <w:right w:val="single" w:sz="4" w:space="0" w:color="BFBFBF"/>
            </w:tcBorders>
            <w:shd w:val="clear" w:color="000000" w:fill="C7CFD8"/>
            <w:vAlign w:val="center"/>
            <w:hideMark/>
          </w:tcPr>
          <w:p w14:paraId="7DAA05B1" w14:textId="77777777" w:rsidR="00983D88" w:rsidRPr="00602B67" w:rsidRDefault="00983D88" w:rsidP="002C2D7F">
            <w:pPr>
              <w:spacing w:before="120" w:after="120"/>
              <w:jc w:val="center"/>
              <w:rPr>
                <w:rFonts w:eastAsia="Times New Roman"/>
                <w:b/>
                <w:bCs/>
                <w:color w:val="002839"/>
                <w:sz w:val="18"/>
                <w:szCs w:val="18"/>
                <w:lang w:val="fr-FR"/>
              </w:rPr>
            </w:pPr>
            <w:r w:rsidRPr="00602B67">
              <w:rPr>
                <w:b/>
                <w:color w:val="002839"/>
                <w:sz w:val="18"/>
                <w:lang w:val="fr-FR"/>
              </w:rPr>
              <w:t>Total</w:t>
            </w:r>
          </w:p>
        </w:tc>
      </w:tr>
      <w:tr w:rsidR="00A074FD" w:rsidRPr="00602B67" w14:paraId="49C40F34" w14:textId="77777777" w:rsidTr="00A074FD">
        <w:trPr>
          <w:trHeight w:val="525"/>
        </w:trPr>
        <w:tc>
          <w:tcPr>
            <w:tcW w:w="2121" w:type="pct"/>
            <w:tcBorders>
              <w:top w:val="nil"/>
              <w:left w:val="single" w:sz="4" w:space="0" w:color="BFBFBF"/>
              <w:bottom w:val="single" w:sz="4" w:space="0" w:color="BFBFBF"/>
              <w:right w:val="nil"/>
            </w:tcBorders>
            <w:shd w:val="clear" w:color="000000" w:fill="C7CFD8"/>
            <w:noWrap/>
            <w:vAlign w:val="center"/>
            <w:hideMark/>
          </w:tcPr>
          <w:p w14:paraId="4240F998" w14:textId="7484FF91" w:rsidR="00983D88" w:rsidRPr="00602B67" w:rsidRDefault="00983D88" w:rsidP="002C2D7F">
            <w:pPr>
              <w:spacing w:before="120" w:after="120"/>
              <w:rPr>
                <w:rFonts w:eastAsia="Times New Roman"/>
                <w:b/>
                <w:bCs/>
                <w:color w:val="002839"/>
                <w:sz w:val="18"/>
                <w:szCs w:val="18"/>
                <w:lang w:val="fr-FR"/>
              </w:rPr>
            </w:pPr>
            <w:r w:rsidRPr="00602B67">
              <w:rPr>
                <w:b/>
                <w:color w:val="002839"/>
                <w:sz w:val="18"/>
                <w:lang w:val="fr-FR"/>
              </w:rPr>
              <w:t>Réalisations du projet</w:t>
            </w:r>
          </w:p>
        </w:tc>
        <w:tc>
          <w:tcPr>
            <w:tcW w:w="1130" w:type="pct"/>
            <w:tcBorders>
              <w:top w:val="nil"/>
              <w:left w:val="single" w:sz="4" w:space="0" w:color="A6A6A6"/>
              <w:bottom w:val="single" w:sz="4" w:space="0" w:color="BFBFBF"/>
              <w:right w:val="single" w:sz="4" w:space="0" w:color="A6A6A6"/>
            </w:tcBorders>
            <w:shd w:val="clear" w:color="000000" w:fill="C7CFD8"/>
            <w:vAlign w:val="center"/>
            <w:hideMark/>
          </w:tcPr>
          <w:p w14:paraId="51B40353" w14:textId="204DD65C" w:rsidR="00983D88" w:rsidRPr="00602B67" w:rsidRDefault="00983D88" w:rsidP="002C2D7F">
            <w:pPr>
              <w:spacing w:before="120" w:after="120"/>
              <w:jc w:val="center"/>
              <w:rPr>
                <w:rFonts w:eastAsia="Times New Roman"/>
                <w:b/>
                <w:bCs/>
                <w:color w:val="002839"/>
                <w:sz w:val="18"/>
                <w:szCs w:val="18"/>
                <w:lang w:val="fr-FR"/>
              </w:rPr>
            </w:pPr>
            <w:r w:rsidRPr="00602B67">
              <w:rPr>
                <w:b/>
                <w:color w:val="002839"/>
                <w:sz w:val="18"/>
                <w:lang w:val="fr-FR"/>
              </w:rPr>
              <w:t>Dépenses autres que les dépenses de</w:t>
            </w:r>
            <w:r w:rsidR="00A074FD">
              <w:rPr>
                <w:b/>
                <w:color w:val="002839"/>
                <w:sz w:val="18"/>
                <w:lang w:val="fr-FR"/>
              </w:rPr>
              <w:t> </w:t>
            </w:r>
            <w:r w:rsidRPr="00602B67">
              <w:rPr>
                <w:b/>
                <w:color w:val="002839"/>
                <w:sz w:val="18"/>
                <w:lang w:val="fr-FR"/>
              </w:rPr>
              <w:t>personnel</w:t>
            </w:r>
          </w:p>
        </w:tc>
        <w:tc>
          <w:tcPr>
            <w:tcW w:w="1130" w:type="pct"/>
            <w:tcBorders>
              <w:top w:val="nil"/>
              <w:left w:val="nil"/>
              <w:bottom w:val="single" w:sz="4" w:space="0" w:color="BFBFBF"/>
              <w:right w:val="single" w:sz="4" w:space="0" w:color="A6A6A6"/>
            </w:tcBorders>
            <w:shd w:val="clear" w:color="000000" w:fill="C7CFD8"/>
            <w:vAlign w:val="center"/>
            <w:hideMark/>
          </w:tcPr>
          <w:p w14:paraId="01F06F75" w14:textId="458C5D18" w:rsidR="00983D88" w:rsidRPr="00602B67" w:rsidRDefault="00983D88" w:rsidP="002C2D7F">
            <w:pPr>
              <w:spacing w:before="120" w:after="120"/>
              <w:jc w:val="center"/>
              <w:rPr>
                <w:rFonts w:eastAsia="Times New Roman"/>
                <w:b/>
                <w:bCs/>
                <w:color w:val="002839"/>
                <w:sz w:val="18"/>
                <w:szCs w:val="18"/>
                <w:lang w:val="fr-FR"/>
              </w:rPr>
            </w:pPr>
            <w:r w:rsidRPr="00602B67">
              <w:rPr>
                <w:b/>
                <w:color w:val="002839"/>
                <w:sz w:val="18"/>
                <w:lang w:val="fr-FR"/>
              </w:rPr>
              <w:t>Dépenses autres que les dépenses de</w:t>
            </w:r>
            <w:r w:rsidR="00A074FD">
              <w:rPr>
                <w:b/>
                <w:color w:val="002839"/>
                <w:sz w:val="18"/>
                <w:lang w:val="fr-FR"/>
              </w:rPr>
              <w:t> </w:t>
            </w:r>
            <w:r w:rsidRPr="00602B67">
              <w:rPr>
                <w:b/>
                <w:color w:val="002839"/>
                <w:sz w:val="18"/>
                <w:lang w:val="fr-FR"/>
              </w:rPr>
              <w:t>personnel</w:t>
            </w:r>
          </w:p>
        </w:tc>
        <w:tc>
          <w:tcPr>
            <w:tcW w:w="620" w:type="pct"/>
            <w:vMerge/>
            <w:tcBorders>
              <w:top w:val="single" w:sz="4" w:space="0" w:color="BFBFBF"/>
              <w:left w:val="nil"/>
              <w:bottom w:val="single" w:sz="4" w:space="0" w:color="BFBFBF"/>
              <w:right w:val="single" w:sz="4" w:space="0" w:color="BFBFBF"/>
            </w:tcBorders>
            <w:vAlign w:val="center"/>
            <w:hideMark/>
          </w:tcPr>
          <w:p w14:paraId="7FF088FB" w14:textId="77777777" w:rsidR="00983D88" w:rsidRPr="00602B67" w:rsidRDefault="00983D88" w:rsidP="002C2D7F">
            <w:pPr>
              <w:spacing w:before="120" w:after="120"/>
              <w:rPr>
                <w:rFonts w:eastAsia="Times New Roman"/>
                <w:b/>
                <w:bCs/>
                <w:color w:val="002839"/>
                <w:sz w:val="18"/>
                <w:szCs w:val="18"/>
                <w:lang w:val="fr-FR"/>
              </w:rPr>
            </w:pPr>
          </w:p>
        </w:tc>
      </w:tr>
      <w:tr w:rsidR="00A074FD" w:rsidRPr="00602B67" w14:paraId="6FA2CC43" w14:textId="77777777" w:rsidTr="00A074FD">
        <w:trPr>
          <w:trHeight w:val="216"/>
        </w:trPr>
        <w:tc>
          <w:tcPr>
            <w:tcW w:w="2121" w:type="pct"/>
            <w:tcBorders>
              <w:top w:val="nil"/>
              <w:left w:val="single" w:sz="4" w:space="0" w:color="BFBFBF"/>
              <w:bottom w:val="single" w:sz="4" w:space="0" w:color="BFBFBF"/>
              <w:right w:val="single" w:sz="4" w:space="0" w:color="BFBFBF"/>
            </w:tcBorders>
            <w:vAlign w:val="center"/>
            <w:hideMark/>
          </w:tcPr>
          <w:p w14:paraId="01881EC7" w14:textId="77777777" w:rsidR="00983D88" w:rsidRPr="00602B67" w:rsidRDefault="00983D88" w:rsidP="002C2D7F">
            <w:pPr>
              <w:spacing w:before="80" w:after="80"/>
              <w:rPr>
                <w:rFonts w:eastAsia="Times New Roman"/>
                <w:color w:val="002839"/>
                <w:sz w:val="18"/>
                <w:szCs w:val="18"/>
                <w:lang w:val="fr-FR"/>
              </w:rPr>
            </w:pPr>
            <w:r w:rsidRPr="00602B67">
              <w:rPr>
                <w:color w:val="002839"/>
                <w:sz w:val="18"/>
                <w:lang w:val="fr-FR"/>
              </w:rPr>
              <w:t>Coordination du projet</w:t>
            </w:r>
          </w:p>
        </w:tc>
        <w:tc>
          <w:tcPr>
            <w:tcW w:w="1130" w:type="pct"/>
            <w:tcBorders>
              <w:top w:val="nil"/>
              <w:left w:val="nil"/>
              <w:bottom w:val="single" w:sz="4" w:space="0" w:color="BFBFBF"/>
              <w:right w:val="single" w:sz="4" w:space="0" w:color="BFBFBF"/>
            </w:tcBorders>
            <w:noWrap/>
            <w:vAlign w:val="center"/>
          </w:tcPr>
          <w:p w14:paraId="5E116673" w14:textId="77777777" w:rsidR="00983D88" w:rsidRPr="00602B67" w:rsidRDefault="00983D88" w:rsidP="002C2D7F">
            <w:pPr>
              <w:spacing w:before="80" w:after="80"/>
              <w:jc w:val="right"/>
              <w:rPr>
                <w:rFonts w:eastAsia="Times New Roman"/>
                <w:color w:val="000000"/>
                <w:sz w:val="18"/>
                <w:szCs w:val="18"/>
                <w:lang w:val="fr-FR"/>
              </w:rPr>
            </w:pPr>
            <w:r w:rsidRPr="00602B67">
              <w:rPr>
                <w:color w:val="000000"/>
                <w:sz w:val="18"/>
                <w:lang w:val="fr-FR"/>
              </w:rPr>
              <w:t>77 100</w:t>
            </w:r>
          </w:p>
        </w:tc>
        <w:tc>
          <w:tcPr>
            <w:tcW w:w="1130" w:type="pct"/>
            <w:tcBorders>
              <w:top w:val="nil"/>
              <w:left w:val="nil"/>
              <w:bottom w:val="single" w:sz="4" w:space="0" w:color="BFBFBF"/>
              <w:right w:val="single" w:sz="4" w:space="0" w:color="BFBFBF"/>
            </w:tcBorders>
            <w:noWrap/>
            <w:vAlign w:val="center"/>
          </w:tcPr>
          <w:p w14:paraId="5C941F6C" w14:textId="77777777" w:rsidR="00983D88" w:rsidRPr="00602B67" w:rsidRDefault="00983D88" w:rsidP="002C2D7F">
            <w:pPr>
              <w:spacing w:before="80" w:after="80"/>
              <w:jc w:val="right"/>
              <w:rPr>
                <w:rFonts w:eastAsia="Times New Roman"/>
                <w:color w:val="000000"/>
                <w:sz w:val="18"/>
                <w:szCs w:val="18"/>
                <w:lang w:val="fr-FR"/>
              </w:rPr>
            </w:pPr>
            <w:r w:rsidRPr="00602B67">
              <w:rPr>
                <w:color w:val="000000"/>
                <w:sz w:val="18"/>
                <w:lang w:val="fr-FR"/>
              </w:rPr>
              <w:t>77 100</w:t>
            </w:r>
          </w:p>
        </w:tc>
        <w:tc>
          <w:tcPr>
            <w:tcW w:w="620" w:type="pct"/>
            <w:tcBorders>
              <w:top w:val="nil"/>
              <w:left w:val="nil"/>
              <w:bottom w:val="single" w:sz="4" w:space="0" w:color="BFBFBF"/>
              <w:right w:val="single" w:sz="4" w:space="0" w:color="BFBFBF"/>
            </w:tcBorders>
            <w:noWrap/>
            <w:vAlign w:val="center"/>
          </w:tcPr>
          <w:p w14:paraId="398648C7" w14:textId="77777777" w:rsidR="00983D88" w:rsidRPr="00602B67" w:rsidRDefault="00983D88" w:rsidP="002C2D7F">
            <w:pPr>
              <w:spacing w:before="80" w:after="80"/>
              <w:jc w:val="right"/>
              <w:rPr>
                <w:rFonts w:eastAsia="Times New Roman"/>
                <w:color w:val="002839"/>
                <w:sz w:val="18"/>
                <w:szCs w:val="18"/>
                <w:lang w:val="fr-FR"/>
              </w:rPr>
            </w:pPr>
            <w:r w:rsidRPr="00602B67">
              <w:rPr>
                <w:sz w:val="18"/>
                <w:lang w:val="fr-FR"/>
              </w:rPr>
              <w:t>154 200</w:t>
            </w:r>
          </w:p>
        </w:tc>
      </w:tr>
      <w:tr w:rsidR="00A074FD" w:rsidRPr="00602B67" w14:paraId="6D5A2F81" w14:textId="77777777" w:rsidTr="00A074FD">
        <w:trPr>
          <w:trHeight w:val="216"/>
        </w:trPr>
        <w:tc>
          <w:tcPr>
            <w:tcW w:w="2121" w:type="pct"/>
            <w:tcBorders>
              <w:top w:val="nil"/>
              <w:left w:val="single" w:sz="4" w:space="0" w:color="BFBFBF"/>
              <w:bottom w:val="single" w:sz="4" w:space="0" w:color="BFBFBF"/>
              <w:right w:val="single" w:sz="4" w:space="0" w:color="BFBFBF"/>
            </w:tcBorders>
            <w:vAlign w:val="center"/>
          </w:tcPr>
          <w:p w14:paraId="53831B9A" w14:textId="1294D4FE" w:rsidR="00983D88" w:rsidRPr="00602B67" w:rsidRDefault="00983D88" w:rsidP="002C2D7F">
            <w:pPr>
              <w:spacing w:before="80" w:after="80"/>
              <w:rPr>
                <w:rFonts w:eastAsia="Times New Roman"/>
                <w:color w:val="002839"/>
                <w:sz w:val="18"/>
                <w:szCs w:val="18"/>
                <w:lang w:val="fr-FR"/>
              </w:rPr>
            </w:pPr>
            <w:r w:rsidRPr="00602B67">
              <w:rPr>
                <w:color w:val="002839"/>
                <w:sz w:val="18"/>
                <w:lang w:val="fr-FR"/>
              </w:rPr>
              <w:t>Cartographie ou évaluation nationale des types de droits et mécanismes de propriété intellectuelle pertinents qui pourraient être utilisés pour favoriser l</w:t>
            </w:r>
            <w:r w:rsidR="000B2B7B" w:rsidRPr="00602B67">
              <w:rPr>
                <w:color w:val="002839"/>
                <w:sz w:val="18"/>
                <w:lang w:val="fr-FR"/>
              </w:rPr>
              <w:t>’</w:t>
            </w:r>
            <w:r w:rsidRPr="00602B67">
              <w:rPr>
                <w:color w:val="002839"/>
                <w:sz w:val="18"/>
                <w:lang w:val="fr-FR"/>
              </w:rPr>
              <w:t>identification, la protection, la promotion des technologies climatiques et l</w:t>
            </w:r>
            <w:r w:rsidR="000B2B7B" w:rsidRPr="00602B67">
              <w:rPr>
                <w:color w:val="002839"/>
                <w:sz w:val="18"/>
                <w:lang w:val="fr-FR"/>
              </w:rPr>
              <w:t>’</w:t>
            </w:r>
            <w:r w:rsidRPr="00602B67">
              <w:rPr>
                <w:color w:val="002839"/>
                <w:sz w:val="18"/>
                <w:lang w:val="fr-FR"/>
              </w:rPr>
              <w:t>accès à celles</w:t>
            </w:r>
            <w:r w:rsidR="00A074FD">
              <w:rPr>
                <w:color w:val="002839"/>
                <w:sz w:val="18"/>
                <w:lang w:val="fr-FR"/>
              </w:rPr>
              <w:noBreakHyphen/>
            </w:r>
            <w:r w:rsidRPr="00602B67">
              <w:rPr>
                <w:color w:val="002839"/>
                <w:sz w:val="18"/>
                <w:lang w:val="fr-FR"/>
              </w:rPr>
              <w:t>ci ainsi qu</w:t>
            </w:r>
            <w:r w:rsidR="000B2B7B" w:rsidRPr="00602B67">
              <w:rPr>
                <w:color w:val="002839"/>
                <w:sz w:val="18"/>
                <w:lang w:val="fr-FR"/>
              </w:rPr>
              <w:t>’</w:t>
            </w:r>
            <w:r w:rsidRPr="00602B67">
              <w:rPr>
                <w:color w:val="002839"/>
                <w:sz w:val="18"/>
                <w:lang w:val="fr-FR"/>
              </w:rPr>
              <w:t>aux innovations connexes</w:t>
            </w:r>
          </w:p>
        </w:tc>
        <w:tc>
          <w:tcPr>
            <w:tcW w:w="1130" w:type="pct"/>
            <w:tcBorders>
              <w:top w:val="nil"/>
              <w:left w:val="nil"/>
              <w:bottom w:val="single" w:sz="4" w:space="0" w:color="BFBFBF"/>
              <w:right w:val="single" w:sz="4" w:space="0" w:color="BFBFBF"/>
            </w:tcBorders>
            <w:noWrap/>
            <w:vAlign w:val="center"/>
          </w:tcPr>
          <w:p w14:paraId="67C6C71F" w14:textId="77777777" w:rsidR="00983D88" w:rsidRPr="00602B67" w:rsidRDefault="00983D88" w:rsidP="002C2D7F">
            <w:pPr>
              <w:spacing w:before="80" w:after="80"/>
              <w:jc w:val="right"/>
              <w:rPr>
                <w:rFonts w:eastAsia="Times New Roman"/>
                <w:color w:val="000000"/>
                <w:sz w:val="18"/>
                <w:szCs w:val="18"/>
                <w:lang w:val="fr-FR"/>
              </w:rPr>
            </w:pPr>
            <w:r w:rsidRPr="00602B67">
              <w:rPr>
                <w:color w:val="000000"/>
                <w:sz w:val="18"/>
                <w:lang w:val="fr-FR"/>
              </w:rPr>
              <w:t>40 000</w:t>
            </w:r>
          </w:p>
        </w:tc>
        <w:tc>
          <w:tcPr>
            <w:tcW w:w="1130" w:type="pct"/>
            <w:tcBorders>
              <w:top w:val="nil"/>
              <w:left w:val="nil"/>
              <w:bottom w:val="single" w:sz="4" w:space="0" w:color="BFBFBF"/>
              <w:right w:val="single" w:sz="4" w:space="0" w:color="BFBFBF"/>
            </w:tcBorders>
            <w:noWrap/>
            <w:vAlign w:val="center"/>
          </w:tcPr>
          <w:p w14:paraId="4FD1EAD8" w14:textId="77777777" w:rsidR="00983D88" w:rsidRPr="00602B67" w:rsidRDefault="00983D88" w:rsidP="002C2D7F">
            <w:pPr>
              <w:spacing w:before="80" w:after="80"/>
              <w:jc w:val="right"/>
              <w:rPr>
                <w:rFonts w:eastAsia="Times New Roman"/>
                <w:color w:val="000000"/>
                <w:sz w:val="18"/>
                <w:szCs w:val="18"/>
                <w:lang w:val="fr-FR"/>
              </w:rPr>
            </w:pPr>
            <w:r w:rsidRPr="00602B67">
              <w:rPr>
                <w:color w:val="000000"/>
                <w:sz w:val="18"/>
                <w:lang w:val="fr-FR"/>
              </w:rPr>
              <w:t>–</w:t>
            </w:r>
          </w:p>
        </w:tc>
        <w:tc>
          <w:tcPr>
            <w:tcW w:w="620" w:type="pct"/>
            <w:tcBorders>
              <w:top w:val="nil"/>
              <w:left w:val="nil"/>
              <w:bottom w:val="single" w:sz="4" w:space="0" w:color="BFBFBF"/>
              <w:right w:val="single" w:sz="4" w:space="0" w:color="BFBFBF"/>
            </w:tcBorders>
            <w:noWrap/>
            <w:vAlign w:val="center"/>
          </w:tcPr>
          <w:p w14:paraId="432B409A" w14:textId="77777777" w:rsidR="00983D88" w:rsidRPr="00602B67" w:rsidRDefault="00983D88" w:rsidP="002C2D7F">
            <w:pPr>
              <w:spacing w:before="80" w:after="80"/>
              <w:jc w:val="right"/>
              <w:rPr>
                <w:rFonts w:eastAsia="Times New Roman"/>
                <w:color w:val="002839"/>
                <w:sz w:val="18"/>
                <w:szCs w:val="18"/>
                <w:lang w:val="fr-FR"/>
              </w:rPr>
            </w:pPr>
            <w:r w:rsidRPr="00602B67">
              <w:rPr>
                <w:sz w:val="18"/>
                <w:lang w:val="fr-FR"/>
              </w:rPr>
              <w:t>40 000</w:t>
            </w:r>
          </w:p>
        </w:tc>
      </w:tr>
      <w:tr w:rsidR="00A074FD" w:rsidRPr="00602B67" w14:paraId="7F924722" w14:textId="77777777" w:rsidTr="00A074FD">
        <w:trPr>
          <w:trHeight w:val="216"/>
        </w:trPr>
        <w:tc>
          <w:tcPr>
            <w:tcW w:w="2121" w:type="pct"/>
            <w:tcBorders>
              <w:top w:val="nil"/>
              <w:left w:val="single" w:sz="4" w:space="0" w:color="BFBFBF"/>
              <w:bottom w:val="single" w:sz="4" w:space="0" w:color="BFBFBF"/>
              <w:right w:val="single" w:sz="4" w:space="0" w:color="BFBFBF"/>
            </w:tcBorders>
            <w:vAlign w:val="center"/>
            <w:hideMark/>
          </w:tcPr>
          <w:p w14:paraId="37DD66B8" w14:textId="1EFA5EDF" w:rsidR="00983D88" w:rsidRPr="00602B67" w:rsidRDefault="00983D88" w:rsidP="002C2D7F">
            <w:pPr>
              <w:spacing w:before="80" w:after="80"/>
              <w:rPr>
                <w:rFonts w:eastAsia="Times New Roman"/>
                <w:color w:val="002839"/>
                <w:sz w:val="18"/>
                <w:szCs w:val="18"/>
                <w:lang w:val="fr-FR"/>
              </w:rPr>
            </w:pPr>
            <w:r w:rsidRPr="00602B67">
              <w:rPr>
                <w:color w:val="002839"/>
                <w:sz w:val="18"/>
                <w:lang w:val="fr-FR"/>
              </w:rPr>
              <w:t>Guide de la propriété intellectuelle au service de l</w:t>
            </w:r>
            <w:r w:rsidR="000B2B7B" w:rsidRPr="00602B67">
              <w:rPr>
                <w:color w:val="002839"/>
                <w:sz w:val="18"/>
                <w:lang w:val="fr-FR"/>
              </w:rPr>
              <w:t>’</w:t>
            </w:r>
            <w:r w:rsidRPr="00602B67">
              <w:rPr>
                <w:color w:val="002839"/>
                <w:sz w:val="18"/>
                <w:lang w:val="fr-FR"/>
              </w:rPr>
              <w:t>adaptation au changement climatique et de l</w:t>
            </w:r>
            <w:r w:rsidR="000B2B7B" w:rsidRPr="00602B67">
              <w:rPr>
                <w:color w:val="002839"/>
                <w:sz w:val="18"/>
                <w:lang w:val="fr-FR"/>
              </w:rPr>
              <w:t>’</w:t>
            </w:r>
            <w:r w:rsidRPr="00602B67">
              <w:rPr>
                <w:color w:val="002839"/>
                <w:sz w:val="18"/>
                <w:lang w:val="fr-FR"/>
              </w:rPr>
              <w:t>atténuation de ses effets fondé sur les conclusions de la cartographie ou de l</w:t>
            </w:r>
            <w:r w:rsidR="000B2B7B" w:rsidRPr="00602B67">
              <w:rPr>
                <w:color w:val="002839"/>
                <w:sz w:val="18"/>
                <w:lang w:val="fr-FR"/>
              </w:rPr>
              <w:t>’</w:t>
            </w:r>
            <w:r w:rsidRPr="00602B67">
              <w:rPr>
                <w:color w:val="002839"/>
                <w:sz w:val="18"/>
                <w:lang w:val="fr-FR"/>
              </w:rPr>
              <w:t>évaluation nationale</w:t>
            </w:r>
          </w:p>
        </w:tc>
        <w:tc>
          <w:tcPr>
            <w:tcW w:w="1130" w:type="pct"/>
            <w:tcBorders>
              <w:top w:val="nil"/>
              <w:left w:val="nil"/>
              <w:bottom w:val="single" w:sz="4" w:space="0" w:color="BFBFBF"/>
              <w:right w:val="single" w:sz="4" w:space="0" w:color="BFBFBF"/>
            </w:tcBorders>
            <w:noWrap/>
            <w:vAlign w:val="center"/>
          </w:tcPr>
          <w:p w14:paraId="43BA6840" w14:textId="77777777" w:rsidR="00983D88" w:rsidRPr="00602B67" w:rsidRDefault="00983D88" w:rsidP="002C2D7F">
            <w:pPr>
              <w:spacing w:before="80" w:after="80"/>
              <w:jc w:val="right"/>
              <w:rPr>
                <w:rFonts w:eastAsia="Times New Roman"/>
                <w:color w:val="000000"/>
                <w:sz w:val="18"/>
                <w:szCs w:val="18"/>
                <w:lang w:val="fr-FR"/>
              </w:rPr>
            </w:pPr>
            <w:r w:rsidRPr="00602B67">
              <w:rPr>
                <w:color w:val="000000"/>
                <w:sz w:val="18"/>
                <w:lang w:val="fr-FR"/>
              </w:rPr>
              <w:t>20 000</w:t>
            </w:r>
          </w:p>
        </w:tc>
        <w:tc>
          <w:tcPr>
            <w:tcW w:w="1130" w:type="pct"/>
            <w:tcBorders>
              <w:top w:val="nil"/>
              <w:left w:val="nil"/>
              <w:bottom w:val="single" w:sz="4" w:space="0" w:color="BFBFBF"/>
              <w:right w:val="single" w:sz="4" w:space="0" w:color="BFBFBF"/>
            </w:tcBorders>
            <w:noWrap/>
            <w:vAlign w:val="center"/>
          </w:tcPr>
          <w:p w14:paraId="613E3D0F" w14:textId="77777777" w:rsidR="00983D88" w:rsidRPr="00602B67" w:rsidRDefault="00983D88" w:rsidP="002C2D7F">
            <w:pPr>
              <w:spacing w:before="80" w:after="80"/>
              <w:jc w:val="right"/>
              <w:rPr>
                <w:rFonts w:eastAsia="Times New Roman"/>
                <w:color w:val="000000"/>
                <w:sz w:val="18"/>
                <w:szCs w:val="18"/>
                <w:lang w:val="fr-FR"/>
              </w:rPr>
            </w:pPr>
            <w:r w:rsidRPr="00602B67">
              <w:rPr>
                <w:color w:val="000000"/>
                <w:sz w:val="18"/>
                <w:lang w:val="fr-FR"/>
              </w:rPr>
              <w:t>–</w:t>
            </w:r>
          </w:p>
        </w:tc>
        <w:tc>
          <w:tcPr>
            <w:tcW w:w="620" w:type="pct"/>
            <w:tcBorders>
              <w:top w:val="nil"/>
              <w:left w:val="nil"/>
              <w:bottom w:val="single" w:sz="4" w:space="0" w:color="BFBFBF"/>
              <w:right w:val="single" w:sz="4" w:space="0" w:color="BFBFBF"/>
            </w:tcBorders>
            <w:noWrap/>
            <w:vAlign w:val="center"/>
          </w:tcPr>
          <w:p w14:paraId="2BB9522D" w14:textId="77777777" w:rsidR="00983D88" w:rsidRPr="00602B67" w:rsidRDefault="00983D88" w:rsidP="002C2D7F">
            <w:pPr>
              <w:spacing w:before="80" w:after="80"/>
              <w:jc w:val="right"/>
              <w:rPr>
                <w:rFonts w:eastAsia="Times New Roman"/>
                <w:color w:val="002839"/>
                <w:sz w:val="18"/>
                <w:szCs w:val="18"/>
                <w:lang w:val="fr-FR"/>
              </w:rPr>
            </w:pPr>
            <w:r w:rsidRPr="00602B67">
              <w:rPr>
                <w:sz w:val="18"/>
                <w:lang w:val="fr-FR"/>
              </w:rPr>
              <w:t>20 000</w:t>
            </w:r>
          </w:p>
        </w:tc>
      </w:tr>
      <w:tr w:rsidR="00A074FD" w:rsidRPr="00602B67" w14:paraId="4FB4126B" w14:textId="77777777" w:rsidTr="00A074FD">
        <w:trPr>
          <w:trHeight w:val="216"/>
        </w:trPr>
        <w:tc>
          <w:tcPr>
            <w:tcW w:w="2121" w:type="pct"/>
            <w:tcBorders>
              <w:top w:val="nil"/>
              <w:left w:val="single" w:sz="4" w:space="0" w:color="BFBFBF"/>
              <w:bottom w:val="single" w:sz="4" w:space="0" w:color="BFBFBF"/>
              <w:right w:val="single" w:sz="4" w:space="0" w:color="BFBFBF"/>
            </w:tcBorders>
            <w:vAlign w:val="center"/>
            <w:hideMark/>
          </w:tcPr>
          <w:p w14:paraId="29BFEBCC" w14:textId="02A6AEC4" w:rsidR="00983D88" w:rsidRPr="00602B67" w:rsidRDefault="00983D88" w:rsidP="002C2D7F">
            <w:pPr>
              <w:spacing w:before="80" w:after="80"/>
              <w:rPr>
                <w:rFonts w:eastAsia="Times New Roman"/>
                <w:color w:val="002839"/>
                <w:sz w:val="18"/>
                <w:szCs w:val="18"/>
                <w:lang w:val="fr-FR"/>
              </w:rPr>
            </w:pPr>
            <w:r w:rsidRPr="00602B67">
              <w:rPr>
                <w:color w:val="002839"/>
                <w:sz w:val="18"/>
                <w:lang w:val="fr-FR"/>
              </w:rPr>
              <w:t>Supports de formation sur le rôle de la propriété intellectuelle dans la contribution aux priorités en matière d</w:t>
            </w:r>
            <w:r w:rsidR="000B2B7B" w:rsidRPr="00602B67">
              <w:rPr>
                <w:color w:val="002839"/>
                <w:sz w:val="18"/>
                <w:lang w:val="fr-FR"/>
              </w:rPr>
              <w:t>’</w:t>
            </w:r>
            <w:r w:rsidRPr="00602B67">
              <w:rPr>
                <w:color w:val="002839"/>
                <w:sz w:val="18"/>
                <w:lang w:val="fr-FR"/>
              </w:rPr>
              <w:t>adaptation au changement climatique et d</w:t>
            </w:r>
            <w:r w:rsidR="000B2B7B" w:rsidRPr="00602B67">
              <w:rPr>
                <w:color w:val="002839"/>
                <w:sz w:val="18"/>
                <w:lang w:val="fr-FR"/>
              </w:rPr>
              <w:t>’</w:t>
            </w:r>
            <w:r w:rsidRPr="00602B67">
              <w:rPr>
                <w:color w:val="002839"/>
                <w:sz w:val="18"/>
                <w:lang w:val="fr-FR"/>
              </w:rPr>
              <w:t>atténuation de ses effets</w:t>
            </w:r>
          </w:p>
        </w:tc>
        <w:tc>
          <w:tcPr>
            <w:tcW w:w="1130" w:type="pct"/>
            <w:tcBorders>
              <w:top w:val="nil"/>
              <w:left w:val="nil"/>
              <w:bottom w:val="single" w:sz="4" w:space="0" w:color="BFBFBF"/>
              <w:right w:val="single" w:sz="4" w:space="0" w:color="BFBFBF"/>
            </w:tcBorders>
            <w:noWrap/>
            <w:vAlign w:val="center"/>
          </w:tcPr>
          <w:p w14:paraId="42C5C21B" w14:textId="77777777" w:rsidR="00983D88" w:rsidRPr="00602B67" w:rsidRDefault="00983D88" w:rsidP="002C2D7F">
            <w:pPr>
              <w:spacing w:before="80" w:after="80"/>
              <w:jc w:val="right"/>
              <w:rPr>
                <w:rFonts w:eastAsia="Times New Roman"/>
                <w:color w:val="000000"/>
                <w:sz w:val="18"/>
                <w:szCs w:val="18"/>
                <w:lang w:val="fr-FR"/>
              </w:rPr>
            </w:pPr>
            <w:r w:rsidRPr="00602B67">
              <w:rPr>
                <w:color w:val="000000"/>
                <w:sz w:val="18"/>
                <w:lang w:val="fr-FR"/>
              </w:rPr>
              <w:t>32 000</w:t>
            </w:r>
          </w:p>
        </w:tc>
        <w:tc>
          <w:tcPr>
            <w:tcW w:w="1130" w:type="pct"/>
            <w:tcBorders>
              <w:top w:val="nil"/>
              <w:left w:val="nil"/>
              <w:bottom w:val="single" w:sz="4" w:space="0" w:color="BFBFBF"/>
              <w:right w:val="single" w:sz="4" w:space="0" w:color="BFBFBF"/>
            </w:tcBorders>
            <w:noWrap/>
            <w:vAlign w:val="center"/>
          </w:tcPr>
          <w:p w14:paraId="37B46D36" w14:textId="77777777" w:rsidR="00983D88" w:rsidRPr="00602B67" w:rsidRDefault="00983D88" w:rsidP="002C2D7F">
            <w:pPr>
              <w:spacing w:before="80" w:after="80"/>
              <w:jc w:val="right"/>
              <w:rPr>
                <w:rFonts w:eastAsia="Times New Roman"/>
                <w:color w:val="000000"/>
                <w:sz w:val="18"/>
                <w:szCs w:val="18"/>
                <w:lang w:val="fr-FR"/>
              </w:rPr>
            </w:pPr>
            <w:r w:rsidRPr="00602B67">
              <w:rPr>
                <w:color w:val="000000"/>
                <w:sz w:val="18"/>
                <w:lang w:val="fr-FR"/>
              </w:rPr>
              <w:t>–</w:t>
            </w:r>
          </w:p>
        </w:tc>
        <w:tc>
          <w:tcPr>
            <w:tcW w:w="620" w:type="pct"/>
            <w:tcBorders>
              <w:top w:val="nil"/>
              <w:left w:val="nil"/>
              <w:bottom w:val="single" w:sz="4" w:space="0" w:color="BFBFBF"/>
              <w:right w:val="single" w:sz="4" w:space="0" w:color="BFBFBF"/>
            </w:tcBorders>
            <w:noWrap/>
            <w:vAlign w:val="center"/>
          </w:tcPr>
          <w:p w14:paraId="1FCE7D92" w14:textId="77777777" w:rsidR="00983D88" w:rsidRPr="00602B67" w:rsidRDefault="00983D88" w:rsidP="002C2D7F">
            <w:pPr>
              <w:spacing w:before="80" w:after="80"/>
              <w:jc w:val="right"/>
              <w:rPr>
                <w:rFonts w:eastAsia="Times New Roman"/>
                <w:color w:val="002839"/>
                <w:sz w:val="18"/>
                <w:szCs w:val="18"/>
                <w:lang w:val="fr-FR"/>
              </w:rPr>
            </w:pPr>
            <w:r w:rsidRPr="00602B67">
              <w:rPr>
                <w:sz w:val="18"/>
                <w:lang w:val="fr-FR"/>
              </w:rPr>
              <w:t>32 000</w:t>
            </w:r>
          </w:p>
        </w:tc>
      </w:tr>
      <w:tr w:rsidR="00A074FD" w:rsidRPr="00602B67" w14:paraId="1055831C" w14:textId="77777777" w:rsidTr="00A074FD">
        <w:trPr>
          <w:trHeight w:val="619"/>
        </w:trPr>
        <w:tc>
          <w:tcPr>
            <w:tcW w:w="2121" w:type="pct"/>
            <w:tcBorders>
              <w:top w:val="nil"/>
              <w:left w:val="single" w:sz="4" w:space="0" w:color="BFBFBF"/>
              <w:bottom w:val="single" w:sz="4" w:space="0" w:color="BFBFBF"/>
              <w:right w:val="single" w:sz="4" w:space="0" w:color="BFBFBF"/>
            </w:tcBorders>
            <w:vAlign w:val="center"/>
            <w:hideMark/>
          </w:tcPr>
          <w:p w14:paraId="4A337E8B" w14:textId="77777777" w:rsidR="00983D88" w:rsidRPr="00602B67" w:rsidRDefault="00983D88" w:rsidP="002C2D7F">
            <w:pPr>
              <w:spacing w:before="80" w:after="80"/>
              <w:rPr>
                <w:rFonts w:eastAsia="Times New Roman"/>
                <w:color w:val="002839"/>
                <w:sz w:val="18"/>
                <w:szCs w:val="18"/>
                <w:lang w:val="fr-FR"/>
              </w:rPr>
            </w:pPr>
            <w:r w:rsidRPr="00602B67">
              <w:rPr>
                <w:color w:val="002839"/>
                <w:sz w:val="18"/>
                <w:lang w:val="fr-FR"/>
              </w:rPr>
              <w:t>Formation des principales parties prenantes dans les pays bénéficiaires</w:t>
            </w:r>
          </w:p>
        </w:tc>
        <w:tc>
          <w:tcPr>
            <w:tcW w:w="1130" w:type="pct"/>
            <w:tcBorders>
              <w:top w:val="nil"/>
              <w:left w:val="nil"/>
              <w:bottom w:val="single" w:sz="4" w:space="0" w:color="BFBFBF"/>
              <w:right w:val="single" w:sz="4" w:space="0" w:color="BFBFBF"/>
            </w:tcBorders>
            <w:noWrap/>
            <w:vAlign w:val="center"/>
          </w:tcPr>
          <w:p w14:paraId="348A7503" w14:textId="77777777" w:rsidR="00983D88" w:rsidRPr="00602B67" w:rsidRDefault="00983D88" w:rsidP="002C2D7F">
            <w:pPr>
              <w:spacing w:before="80" w:after="80"/>
              <w:jc w:val="right"/>
              <w:rPr>
                <w:rFonts w:eastAsia="Times New Roman"/>
                <w:color w:val="000000"/>
                <w:sz w:val="18"/>
                <w:szCs w:val="18"/>
                <w:lang w:val="fr-FR"/>
              </w:rPr>
            </w:pPr>
            <w:r w:rsidRPr="00602B67">
              <w:rPr>
                <w:color w:val="000000"/>
                <w:sz w:val="18"/>
                <w:lang w:val="fr-FR"/>
              </w:rPr>
              <w:t>20 000</w:t>
            </w:r>
          </w:p>
        </w:tc>
        <w:tc>
          <w:tcPr>
            <w:tcW w:w="1130" w:type="pct"/>
            <w:tcBorders>
              <w:top w:val="nil"/>
              <w:left w:val="nil"/>
              <w:bottom w:val="single" w:sz="4" w:space="0" w:color="BFBFBF"/>
              <w:right w:val="single" w:sz="4" w:space="0" w:color="BFBFBF"/>
            </w:tcBorders>
            <w:noWrap/>
            <w:vAlign w:val="center"/>
          </w:tcPr>
          <w:p w14:paraId="3EB7B7C0" w14:textId="77777777" w:rsidR="00983D88" w:rsidRPr="00602B67" w:rsidRDefault="00983D88" w:rsidP="002C2D7F">
            <w:pPr>
              <w:spacing w:before="80" w:after="80"/>
              <w:jc w:val="right"/>
              <w:rPr>
                <w:rFonts w:eastAsia="Times New Roman"/>
                <w:color w:val="000000"/>
                <w:sz w:val="18"/>
                <w:szCs w:val="18"/>
                <w:lang w:val="fr-FR"/>
              </w:rPr>
            </w:pPr>
            <w:r w:rsidRPr="00602B67">
              <w:rPr>
                <w:color w:val="000000"/>
                <w:sz w:val="18"/>
                <w:lang w:val="fr-FR"/>
              </w:rPr>
              <w:t>40 000</w:t>
            </w:r>
          </w:p>
        </w:tc>
        <w:tc>
          <w:tcPr>
            <w:tcW w:w="620" w:type="pct"/>
            <w:tcBorders>
              <w:top w:val="nil"/>
              <w:left w:val="nil"/>
              <w:bottom w:val="single" w:sz="4" w:space="0" w:color="BFBFBF"/>
              <w:right w:val="single" w:sz="4" w:space="0" w:color="BFBFBF"/>
            </w:tcBorders>
            <w:noWrap/>
            <w:vAlign w:val="center"/>
          </w:tcPr>
          <w:p w14:paraId="29111B6A" w14:textId="77777777" w:rsidR="00983D88" w:rsidRPr="00602B67" w:rsidRDefault="00983D88" w:rsidP="002C2D7F">
            <w:pPr>
              <w:spacing w:before="80" w:after="80"/>
              <w:jc w:val="right"/>
              <w:rPr>
                <w:rFonts w:eastAsia="Times New Roman"/>
                <w:color w:val="002839"/>
                <w:sz w:val="18"/>
                <w:szCs w:val="18"/>
                <w:lang w:val="fr-FR"/>
              </w:rPr>
            </w:pPr>
            <w:r w:rsidRPr="00602B67">
              <w:rPr>
                <w:sz w:val="18"/>
                <w:lang w:val="fr-FR"/>
              </w:rPr>
              <w:t>60 000</w:t>
            </w:r>
          </w:p>
        </w:tc>
      </w:tr>
      <w:tr w:rsidR="00A074FD" w:rsidRPr="00602B67" w14:paraId="027092B2" w14:textId="77777777" w:rsidTr="00A074FD">
        <w:trPr>
          <w:trHeight w:val="619"/>
        </w:trPr>
        <w:tc>
          <w:tcPr>
            <w:tcW w:w="2121" w:type="pct"/>
            <w:tcBorders>
              <w:top w:val="nil"/>
              <w:left w:val="single" w:sz="4" w:space="0" w:color="BFBFBF"/>
              <w:bottom w:val="single" w:sz="4" w:space="0" w:color="BFBFBF"/>
              <w:right w:val="single" w:sz="4" w:space="0" w:color="BFBFBF"/>
            </w:tcBorders>
            <w:vAlign w:val="center"/>
          </w:tcPr>
          <w:p w14:paraId="3B93753B" w14:textId="3BC476F7" w:rsidR="00983D88" w:rsidRPr="00602B67" w:rsidRDefault="00983D88" w:rsidP="002C2D7F">
            <w:pPr>
              <w:spacing w:before="80" w:after="80"/>
              <w:rPr>
                <w:rFonts w:eastAsia="Times New Roman"/>
                <w:color w:val="002839"/>
                <w:sz w:val="18"/>
                <w:szCs w:val="18"/>
                <w:lang w:val="fr-FR"/>
              </w:rPr>
            </w:pPr>
            <w:r w:rsidRPr="00602B67">
              <w:rPr>
                <w:color w:val="002839"/>
                <w:sz w:val="18"/>
                <w:lang w:val="fr-FR"/>
              </w:rPr>
              <w:t>Supports de sensibilisation au rôle de la propriété intellectuelle dans la contribution aux priorités en matière d</w:t>
            </w:r>
            <w:r w:rsidR="000B2B7B" w:rsidRPr="00602B67">
              <w:rPr>
                <w:color w:val="002839"/>
                <w:sz w:val="18"/>
                <w:lang w:val="fr-FR"/>
              </w:rPr>
              <w:t>’</w:t>
            </w:r>
            <w:r w:rsidRPr="00602B67">
              <w:rPr>
                <w:color w:val="002839"/>
                <w:sz w:val="18"/>
                <w:lang w:val="fr-FR"/>
              </w:rPr>
              <w:t>adaptation au changement climatique et d</w:t>
            </w:r>
            <w:r w:rsidR="000B2B7B" w:rsidRPr="00602B67">
              <w:rPr>
                <w:color w:val="002839"/>
                <w:sz w:val="18"/>
                <w:lang w:val="fr-FR"/>
              </w:rPr>
              <w:t>’</w:t>
            </w:r>
            <w:r w:rsidRPr="00602B67">
              <w:rPr>
                <w:color w:val="002839"/>
                <w:sz w:val="18"/>
                <w:lang w:val="fr-FR"/>
              </w:rPr>
              <w:t>atténuation de ses effets</w:t>
            </w:r>
          </w:p>
        </w:tc>
        <w:tc>
          <w:tcPr>
            <w:tcW w:w="1130" w:type="pct"/>
            <w:tcBorders>
              <w:top w:val="nil"/>
              <w:left w:val="nil"/>
              <w:bottom w:val="single" w:sz="4" w:space="0" w:color="BFBFBF"/>
              <w:right w:val="single" w:sz="4" w:space="0" w:color="BFBFBF"/>
            </w:tcBorders>
            <w:noWrap/>
            <w:vAlign w:val="center"/>
          </w:tcPr>
          <w:p w14:paraId="23052AC8" w14:textId="77777777" w:rsidR="00983D88" w:rsidRPr="00602B67" w:rsidRDefault="00983D88" w:rsidP="002C2D7F">
            <w:pPr>
              <w:spacing w:before="80" w:after="80"/>
              <w:jc w:val="right"/>
              <w:rPr>
                <w:rFonts w:eastAsia="Malgun Gothic"/>
                <w:color w:val="000000"/>
                <w:sz w:val="18"/>
                <w:szCs w:val="18"/>
                <w:lang w:val="fr-FR"/>
              </w:rPr>
            </w:pPr>
            <w:r w:rsidRPr="00602B67">
              <w:rPr>
                <w:color w:val="000000"/>
                <w:sz w:val="18"/>
                <w:lang w:val="fr-FR"/>
              </w:rPr>
              <w:t>–</w:t>
            </w:r>
          </w:p>
        </w:tc>
        <w:tc>
          <w:tcPr>
            <w:tcW w:w="1130" w:type="pct"/>
            <w:tcBorders>
              <w:top w:val="nil"/>
              <w:left w:val="nil"/>
              <w:bottom w:val="single" w:sz="4" w:space="0" w:color="BFBFBF"/>
              <w:right w:val="single" w:sz="4" w:space="0" w:color="BFBFBF"/>
            </w:tcBorders>
            <w:noWrap/>
            <w:vAlign w:val="center"/>
          </w:tcPr>
          <w:p w14:paraId="18470609" w14:textId="77777777" w:rsidR="00983D88" w:rsidRPr="00602B67" w:rsidRDefault="00983D88" w:rsidP="002C2D7F">
            <w:pPr>
              <w:spacing w:before="80" w:after="80"/>
              <w:jc w:val="right"/>
              <w:rPr>
                <w:rFonts w:eastAsia="Malgun Gothic"/>
                <w:color w:val="000000"/>
                <w:sz w:val="18"/>
                <w:szCs w:val="18"/>
                <w:lang w:val="fr-FR"/>
              </w:rPr>
            </w:pPr>
            <w:r w:rsidRPr="00602B67">
              <w:rPr>
                <w:color w:val="000000"/>
                <w:sz w:val="18"/>
                <w:lang w:val="fr-FR"/>
              </w:rPr>
              <w:t>30 000</w:t>
            </w:r>
          </w:p>
        </w:tc>
        <w:tc>
          <w:tcPr>
            <w:tcW w:w="620" w:type="pct"/>
            <w:tcBorders>
              <w:top w:val="nil"/>
              <w:left w:val="nil"/>
              <w:bottom w:val="single" w:sz="4" w:space="0" w:color="BFBFBF"/>
              <w:right w:val="single" w:sz="4" w:space="0" w:color="BFBFBF"/>
            </w:tcBorders>
            <w:noWrap/>
            <w:vAlign w:val="center"/>
          </w:tcPr>
          <w:p w14:paraId="77BF56C4" w14:textId="77777777" w:rsidR="00983D88" w:rsidRPr="00602B67" w:rsidRDefault="00983D88" w:rsidP="002C2D7F">
            <w:pPr>
              <w:spacing w:before="80" w:after="80"/>
              <w:jc w:val="right"/>
              <w:rPr>
                <w:rFonts w:eastAsia="Times New Roman"/>
                <w:color w:val="002839"/>
                <w:sz w:val="18"/>
                <w:szCs w:val="18"/>
                <w:lang w:val="fr-FR"/>
              </w:rPr>
            </w:pPr>
            <w:r w:rsidRPr="00602B67">
              <w:rPr>
                <w:sz w:val="18"/>
                <w:lang w:val="fr-FR"/>
              </w:rPr>
              <w:t>30 000</w:t>
            </w:r>
          </w:p>
        </w:tc>
      </w:tr>
      <w:tr w:rsidR="00A074FD" w:rsidRPr="00602B67" w14:paraId="0537AB1A" w14:textId="77777777" w:rsidTr="00A074FD">
        <w:trPr>
          <w:trHeight w:val="619"/>
        </w:trPr>
        <w:tc>
          <w:tcPr>
            <w:tcW w:w="2121" w:type="pct"/>
            <w:tcBorders>
              <w:top w:val="nil"/>
              <w:left w:val="single" w:sz="4" w:space="0" w:color="BFBFBF"/>
              <w:bottom w:val="single" w:sz="4" w:space="0" w:color="BFBFBF"/>
              <w:right w:val="single" w:sz="4" w:space="0" w:color="BFBFBF"/>
            </w:tcBorders>
            <w:vAlign w:val="center"/>
          </w:tcPr>
          <w:p w14:paraId="33B862F3" w14:textId="77777777" w:rsidR="00983D88" w:rsidRPr="00602B67" w:rsidRDefault="00983D88" w:rsidP="002C2D7F">
            <w:pPr>
              <w:spacing w:before="80" w:after="80"/>
              <w:rPr>
                <w:rFonts w:eastAsia="Times New Roman"/>
                <w:color w:val="002839"/>
                <w:sz w:val="18"/>
                <w:szCs w:val="18"/>
                <w:lang w:val="fr-FR"/>
              </w:rPr>
            </w:pPr>
            <w:r w:rsidRPr="00602B67">
              <w:rPr>
                <w:color w:val="002839"/>
                <w:sz w:val="18"/>
                <w:lang w:val="fr-FR"/>
              </w:rPr>
              <w:t>Activités de sensibilisation visant à promouvoir une large compréhension du rôle de la propriété intellectuelle dans les stratégies relatives au climat</w:t>
            </w:r>
          </w:p>
        </w:tc>
        <w:tc>
          <w:tcPr>
            <w:tcW w:w="1130" w:type="pct"/>
            <w:tcBorders>
              <w:top w:val="nil"/>
              <w:left w:val="nil"/>
              <w:bottom w:val="single" w:sz="4" w:space="0" w:color="BFBFBF"/>
              <w:right w:val="single" w:sz="4" w:space="0" w:color="BFBFBF"/>
            </w:tcBorders>
            <w:noWrap/>
            <w:vAlign w:val="center"/>
          </w:tcPr>
          <w:p w14:paraId="43B8C52B" w14:textId="77777777" w:rsidR="00983D88" w:rsidRPr="00602B67" w:rsidRDefault="00983D88" w:rsidP="002C2D7F">
            <w:pPr>
              <w:spacing w:before="80" w:after="80"/>
              <w:jc w:val="right"/>
              <w:rPr>
                <w:rFonts w:eastAsia="Times New Roman"/>
                <w:color w:val="000000"/>
                <w:sz w:val="18"/>
                <w:szCs w:val="18"/>
                <w:lang w:val="fr-FR"/>
              </w:rPr>
            </w:pPr>
            <w:r w:rsidRPr="00602B67">
              <w:rPr>
                <w:color w:val="000000"/>
                <w:sz w:val="18"/>
                <w:lang w:val="fr-FR"/>
              </w:rPr>
              <w:t>–</w:t>
            </w:r>
          </w:p>
        </w:tc>
        <w:tc>
          <w:tcPr>
            <w:tcW w:w="1130" w:type="pct"/>
            <w:tcBorders>
              <w:top w:val="nil"/>
              <w:left w:val="nil"/>
              <w:bottom w:val="single" w:sz="4" w:space="0" w:color="BFBFBF"/>
              <w:right w:val="single" w:sz="4" w:space="0" w:color="BFBFBF"/>
            </w:tcBorders>
            <w:noWrap/>
            <w:vAlign w:val="center"/>
          </w:tcPr>
          <w:p w14:paraId="2270D8A4" w14:textId="77777777" w:rsidR="00983D88" w:rsidRPr="00602B67" w:rsidRDefault="00983D88" w:rsidP="002C2D7F">
            <w:pPr>
              <w:spacing w:before="80" w:after="80"/>
              <w:jc w:val="right"/>
              <w:rPr>
                <w:rFonts w:eastAsia="Times New Roman"/>
                <w:color w:val="000000"/>
                <w:sz w:val="18"/>
                <w:szCs w:val="18"/>
                <w:lang w:val="fr-FR"/>
              </w:rPr>
            </w:pPr>
            <w:r w:rsidRPr="00602B67">
              <w:rPr>
                <w:color w:val="000000"/>
                <w:sz w:val="18"/>
                <w:lang w:val="fr-FR"/>
              </w:rPr>
              <w:t>20 000</w:t>
            </w:r>
          </w:p>
        </w:tc>
        <w:tc>
          <w:tcPr>
            <w:tcW w:w="620" w:type="pct"/>
            <w:tcBorders>
              <w:top w:val="nil"/>
              <w:left w:val="nil"/>
              <w:bottom w:val="single" w:sz="4" w:space="0" w:color="BFBFBF"/>
              <w:right w:val="single" w:sz="4" w:space="0" w:color="BFBFBF"/>
            </w:tcBorders>
            <w:noWrap/>
            <w:vAlign w:val="center"/>
          </w:tcPr>
          <w:p w14:paraId="5E33D322" w14:textId="77777777" w:rsidR="00983D88" w:rsidRPr="00602B67" w:rsidRDefault="00983D88" w:rsidP="002C2D7F">
            <w:pPr>
              <w:spacing w:before="80" w:after="80"/>
              <w:jc w:val="right"/>
              <w:rPr>
                <w:rFonts w:eastAsia="Times New Roman"/>
                <w:color w:val="002839"/>
                <w:sz w:val="18"/>
                <w:szCs w:val="18"/>
                <w:lang w:val="fr-FR"/>
              </w:rPr>
            </w:pPr>
            <w:r w:rsidRPr="00602B67">
              <w:rPr>
                <w:sz w:val="18"/>
                <w:lang w:val="fr-FR"/>
              </w:rPr>
              <w:t>20 000</w:t>
            </w:r>
          </w:p>
        </w:tc>
      </w:tr>
      <w:tr w:rsidR="00A074FD" w:rsidRPr="00602B67" w14:paraId="2E1B3A02" w14:textId="77777777" w:rsidTr="00A074FD">
        <w:trPr>
          <w:trHeight w:val="619"/>
        </w:trPr>
        <w:tc>
          <w:tcPr>
            <w:tcW w:w="2121" w:type="pct"/>
            <w:tcBorders>
              <w:top w:val="nil"/>
              <w:left w:val="single" w:sz="4" w:space="0" w:color="BFBFBF"/>
              <w:bottom w:val="single" w:sz="4" w:space="0" w:color="BFBFBF"/>
              <w:right w:val="single" w:sz="4" w:space="0" w:color="BFBFBF"/>
            </w:tcBorders>
            <w:vAlign w:val="center"/>
            <w:hideMark/>
          </w:tcPr>
          <w:p w14:paraId="43ABBF90" w14:textId="77777777" w:rsidR="00983D88" w:rsidRPr="00602B67" w:rsidRDefault="00983D88" w:rsidP="002C2D7F">
            <w:pPr>
              <w:spacing w:before="80" w:after="80"/>
              <w:rPr>
                <w:rFonts w:eastAsia="Times New Roman"/>
                <w:color w:val="002839"/>
                <w:sz w:val="18"/>
                <w:szCs w:val="18"/>
                <w:lang w:val="fr-FR"/>
              </w:rPr>
            </w:pPr>
            <w:r w:rsidRPr="00602B67">
              <w:rPr>
                <w:color w:val="002839"/>
                <w:sz w:val="18"/>
                <w:lang w:val="fr-FR"/>
              </w:rPr>
              <w:t>Activités de vulgarisation</w:t>
            </w:r>
          </w:p>
        </w:tc>
        <w:tc>
          <w:tcPr>
            <w:tcW w:w="1130" w:type="pct"/>
            <w:tcBorders>
              <w:top w:val="nil"/>
              <w:left w:val="nil"/>
              <w:bottom w:val="single" w:sz="4" w:space="0" w:color="BFBFBF"/>
              <w:right w:val="single" w:sz="4" w:space="0" w:color="BFBFBF"/>
            </w:tcBorders>
            <w:noWrap/>
            <w:vAlign w:val="center"/>
          </w:tcPr>
          <w:p w14:paraId="2EE0DD37" w14:textId="77777777" w:rsidR="00983D88" w:rsidRPr="00602B67" w:rsidRDefault="00983D88" w:rsidP="002C2D7F">
            <w:pPr>
              <w:spacing w:before="80" w:after="80"/>
              <w:jc w:val="right"/>
              <w:rPr>
                <w:rFonts w:eastAsia="Times New Roman"/>
                <w:color w:val="002839"/>
                <w:sz w:val="18"/>
                <w:szCs w:val="18"/>
                <w:lang w:val="fr-FR"/>
              </w:rPr>
            </w:pPr>
            <w:r w:rsidRPr="00602B67">
              <w:rPr>
                <w:color w:val="002839"/>
                <w:sz w:val="18"/>
                <w:lang w:val="fr-FR"/>
              </w:rPr>
              <w:t>–</w:t>
            </w:r>
          </w:p>
        </w:tc>
        <w:tc>
          <w:tcPr>
            <w:tcW w:w="1130" w:type="pct"/>
            <w:tcBorders>
              <w:top w:val="nil"/>
              <w:left w:val="nil"/>
              <w:bottom w:val="single" w:sz="4" w:space="0" w:color="BFBFBF"/>
              <w:right w:val="single" w:sz="4" w:space="0" w:color="BFBFBF"/>
            </w:tcBorders>
            <w:noWrap/>
            <w:vAlign w:val="center"/>
          </w:tcPr>
          <w:p w14:paraId="03936206" w14:textId="77777777" w:rsidR="00983D88" w:rsidRPr="00602B67" w:rsidRDefault="00983D88" w:rsidP="002C2D7F">
            <w:pPr>
              <w:spacing w:before="80" w:after="80"/>
              <w:jc w:val="right"/>
              <w:rPr>
                <w:rFonts w:eastAsia="Times New Roman"/>
                <w:color w:val="000000"/>
                <w:sz w:val="18"/>
                <w:szCs w:val="18"/>
                <w:lang w:val="fr-FR"/>
              </w:rPr>
            </w:pPr>
            <w:r w:rsidRPr="00602B67">
              <w:rPr>
                <w:color w:val="000000"/>
                <w:sz w:val="18"/>
                <w:lang w:val="fr-FR"/>
              </w:rPr>
              <w:t>40 000</w:t>
            </w:r>
          </w:p>
        </w:tc>
        <w:tc>
          <w:tcPr>
            <w:tcW w:w="620" w:type="pct"/>
            <w:tcBorders>
              <w:top w:val="nil"/>
              <w:left w:val="nil"/>
              <w:bottom w:val="single" w:sz="4" w:space="0" w:color="BFBFBF"/>
              <w:right w:val="single" w:sz="4" w:space="0" w:color="BFBFBF"/>
            </w:tcBorders>
            <w:noWrap/>
            <w:vAlign w:val="center"/>
          </w:tcPr>
          <w:p w14:paraId="482427E4" w14:textId="77777777" w:rsidR="00983D88" w:rsidRPr="00602B67" w:rsidRDefault="00983D88" w:rsidP="002C2D7F">
            <w:pPr>
              <w:spacing w:before="80" w:after="80"/>
              <w:jc w:val="right"/>
              <w:rPr>
                <w:rFonts w:eastAsia="Times New Roman"/>
                <w:color w:val="002839"/>
                <w:sz w:val="18"/>
                <w:szCs w:val="18"/>
                <w:lang w:val="fr-FR"/>
              </w:rPr>
            </w:pPr>
            <w:r w:rsidRPr="00602B67">
              <w:rPr>
                <w:sz w:val="18"/>
                <w:lang w:val="fr-FR"/>
              </w:rPr>
              <w:t>40 000</w:t>
            </w:r>
          </w:p>
        </w:tc>
      </w:tr>
      <w:tr w:rsidR="00A074FD" w:rsidRPr="00602B67" w14:paraId="5BE87B24" w14:textId="77777777" w:rsidTr="00A074FD">
        <w:trPr>
          <w:trHeight w:val="619"/>
        </w:trPr>
        <w:tc>
          <w:tcPr>
            <w:tcW w:w="2121" w:type="pct"/>
            <w:tcBorders>
              <w:top w:val="nil"/>
              <w:left w:val="single" w:sz="4" w:space="0" w:color="BFBFBF"/>
              <w:bottom w:val="single" w:sz="4" w:space="0" w:color="BFBFBF"/>
              <w:right w:val="single" w:sz="4" w:space="0" w:color="BFBFBF"/>
            </w:tcBorders>
            <w:vAlign w:val="center"/>
          </w:tcPr>
          <w:p w14:paraId="658D32F2" w14:textId="77777777" w:rsidR="00983D88" w:rsidRPr="00602B67" w:rsidRDefault="00983D88" w:rsidP="002C2D7F">
            <w:pPr>
              <w:spacing w:before="80" w:after="80"/>
              <w:rPr>
                <w:rFonts w:eastAsia="Times New Roman"/>
                <w:color w:val="002839"/>
                <w:sz w:val="18"/>
                <w:szCs w:val="18"/>
                <w:lang w:val="fr-FR"/>
              </w:rPr>
            </w:pPr>
            <w:r w:rsidRPr="00602B67">
              <w:rPr>
                <w:color w:val="002839"/>
                <w:sz w:val="18"/>
                <w:lang w:val="fr-FR"/>
              </w:rPr>
              <w:t>Évaluation du projet</w:t>
            </w:r>
          </w:p>
        </w:tc>
        <w:tc>
          <w:tcPr>
            <w:tcW w:w="1130" w:type="pct"/>
            <w:tcBorders>
              <w:top w:val="nil"/>
              <w:left w:val="nil"/>
              <w:bottom w:val="single" w:sz="4" w:space="0" w:color="BFBFBF"/>
              <w:right w:val="single" w:sz="4" w:space="0" w:color="BFBFBF"/>
            </w:tcBorders>
            <w:noWrap/>
            <w:vAlign w:val="center"/>
          </w:tcPr>
          <w:p w14:paraId="74E84E0B" w14:textId="77777777" w:rsidR="00983D88" w:rsidRPr="00602B67" w:rsidRDefault="00983D88" w:rsidP="002C2D7F">
            <w:pPr>
              <w:spacing w:before="80" w:after="80"/>
              <w:jc w:val="right"/>
              <w:rPr>
                <w:rFonts w:eastAsia="Times New Roman"/>
                <w:color w:val="002839"/>
                <w:sz w:val="18"/>
                <w:szCs w:val="18"/>
                <w:lang w:val="fr-FR"/>
              </w:rPr>
            </w:pPr>
            <w:r w:rsidRPr="00602B67">
              <w:rPr>
                <w:color w:val="002839"/>
                <w:sz w:val="18"/>
                <w:lang w:val="fr-FR"/>
              </w:rPr>
              <w:t>–</w:t>
            </w:r>
          </w:p>
        </w:tc>
        <w:tc>
          <w:tcPr>
            <w:tcW w:w="1130" w:type="pct"/>
            <w:tcBorders>
              <w:top w:val="nil"/>
              <w:left w:val="nil"/>
              <w:bottom w:val="single" w:sz="4" w:space="0" w:color="BFBFBF"/>
              <w:right w:val="single" w:sz="4" w:space="0" w:color="BFBFBF"/>
            </w:tcBorders>
            <w:noWrap/>
            <w:vAlign w:val="center"/>
          </w:tcPr>
          <w:p w14:paraId="0F06FDED" w14:textId="77777777" w:rsidR="00983D88" w:rsidRPr="00602B67" w:rsidRDefault="00983D88" w:rsidP="002C2D7F">
            <w:pPr>
              <w:spacing w:before="80" w:after="80"/>
              <w:jc w:val="right"/>
              <w:rPr>
                <w:rFonts w:eastAsia="Times New Roman"/>
                <w:color w:val="000000"/>
                <w:sz w:val="18"/>
                <w:szCs w:val="18"/>
                <w:lang w:val="fr-FR"/>
              </w:rPr>
            </w:pPr>
            <w:r w:rsidRPr="00602B67">
              <w:rPr>
                <w:color w:val="000000"/>
                <w:sz w:val="18"/>
                <w:lang w:val="fr-FR"/>
              </w:rPr>
              <w:t>15 000</w:t>
            </w:r>
          </w:p>
        </w:tc>
        <w:tc>
          <w:tcPr>
            <w:tcW w:w="620" w:type="pct"/>
            <w:tcBorders>
              <w:top w:val="nil"/>
              <w:left w:val="nil"/>
              <w:bottom w:val="single" w:sz="4" w:space="0" w:color="BFBFBF"/>
              <w:right w:val="single" w:sz="4" w:space="0" w:color="BFBFBF"/>
            </w:tcBorders>
            <w:noWrap/>
            <w:vAlign w:val="center"/>
          </w:tcPr>
          <w:p w14:paraId="1A481F61" w14:textId="77777777" w:rsidR="00983D88" w:rsidRPr="00602B67" w:rsidRDefault="00983D88" w:rsidP="002C2D7F">
            <w:pPr>
              <w:spacing w:before="80" w:after="80"/>
              <w:jc w:val="right"/>
              <w:rPr>
                <w:rFonts w:eastAsia="Times New Roman"/>
                <w:color w:val="002839"/>
                <w:sz w:val="18"/>
                <w:szCs w:val="18"/>
                <w:lang w:val="fr-FR"/>
              </w:rPr>
            </w:pPr>
            <w:r w:rsidRPr="00602B67">
              <w:rPr>
                <w:sz w:val="18"/>
                <w:lang w:val="fr-FR"/>
              </w:rPr>
              <w:t>15 000</w:t>
            </w:r>
          </w:p>
        </w:tc>
      </w:tr>
      <w:tr w:rsidR="00A074FD" w:rsidRPr="00602B67" w14:paraId="38207058" w14:textId="77777777" w:rsidTr="00A074FD">
        <w:trPr>
          <w:trHeight w:val="619"/>
        </w:trPr>
        <w:tc>
          <w:tcPr>
            <w:tcW w:w="2121" w:type="pct"/>
            <w:tcBorders>
              <w:top w:val="nil"/>
              <w:left w:val="single" w:sz="4" w:space="0" w:color="BFBFBF"/>
              <w:bottom w:val="single" w:sz="4" w:space="0" w:color="BFBFBF"/>
              <w:right w:val="single" w:sz="4" w:space="0" w:color="BFBFBF"/>
            </w:tcBorders>
            <w:vAlign w:val="center"/>
          </w:tcPr>
          <w:p w14:paraId="00C9090C" w14:textId="0EEE8226" w:rsidR="00983D88" w:rsidRPr="00602B67" w:rsidRDefault="00983D88" w:rsidP="002C2D7F">
            <w:pPr>
              <w:spacing w:before="80" w:after="80"/>
              <w:rPr>
                <w:rFonts w:eastAsia="Times New Roman"/>
                <w:color w:val="002839"/>
                <w:sz w:val="18"/>
                <w:szCs w:val="18"/>
                <w:lang w:val="fr-FR"/>
              </w:rPr>
            </w:pPr>
            <w:r w:rsidRPr="00602B67">
              <w:rPr>
                <w:color w:val="002839"/>
                <w:sz w:val="18"/>
                <w:lang w:val="fr-FR"/>
              </w:rPr>
              <w:t>Événement en marge de la session</w:t>
            </w:r>
            <w:r w:rsidR="000B2B7B" w:rsidRPr="00602B67">
              <w:rPr>
                <w:color w:val="002839"/>
                <w:sz w:val="18"/>
                <w:lang w:val="fr-FR"/>
              </w:rPr>
              <w:t xml:space="preserve"> du CDI</w:t>
            </w:r>
            <w:r w:rsidRPr="00602B67">
              <w:rPr>
                <w:color w:val="002839"/>
                <w:sz w:val="18"/>
                <w:lang w:val="fr-FR"/>
              </w:rPr>
              <w:t>P</w:t>
            </w:r>
          </w:p>
        </w:tc>
        <w:tc>
          <w:tcPr>
            <w:tcW w:w="1130" w:type="pct"/>
            <w:tcBorders>
              <w:top w:val="nil"/>
              <w:left w:val="nil"/>
              <w:bottom w:val="single" w:sz="4" w:space="0" w:color="BFBFBF"/>
              <w:right w:val="single" w:sz="4" w:space="0" w:color="BFBFBF"/>
            </w:tcBorders>
            <w:noWrap/>
            <w:vAlign w:val="center"/>
          </w:tcPr>
          <w:p w14:paraId="3B6CB33A" w14:textId="77777777" w:rsidR="00983D88" w:rsidRPr="00602B67" w:rsidRDefault="00983D88" w:rsidP="002C2D7F">
            <w:pPr>
              <w:spacing w:before="80" w:after="80"/>
              <w:jc w:val="right"/>
              <w:rPr>
                <w:rFonts w:eastAsia="Times New Roman"/>
                <w:color w:val="002839"/>
                <w:sz w:val="18"/>
                <w:szCs w:val="18"/>
                <w:lang w:val="fr-FR"/>
              </w:rPr>
            </w:pPr>
            <w:r w:rsidRPr="00602B67">
              <w:rPr>
                <w:color w:val="002839"/>
                <w:sz w:val="18"/>
                <w:lang w:val="fr-FR"/>
              </w:rPr>
              <w:t>–</w:t>
            </w:r>
          </w:p>
        </w:tc>
        <w:tc>
          <w:tcPr>
            <w:tcW w:w="1130" w:type="pct"/>
            <w:tcBorders>
              <w:top w:val="nil"/>
              <w:left w:val="nil"/>
              <w:bottom w:val="single" w:sz="4" w:space="0" w:color="BFBFBF"/>
              <w:right w:val="single" w:sz="4" w:space="0" w:color="BFBFBF"/>
            </w:tcBorders>
            <w:noWrap/>
            <w:vAlign w:val="center"/>
          </w:tcPr>
          <w:p w14:paraId="542495CE" w14:textId="77777777" w:rsidR="00983D88" w:rsidRPr="00602B67" w:rsidRDefault="00983D88" w:rsidP="002C2D7F">
            <w:pPr>
              <w:spacing w:before="80" w:after="80"/>
              <w:jc w:val="right"/>
              <w:rPr>
                <w:rFonts w:eastAsia="Times New Roman"/>
                <w:color w:val="000000"/>
                <w:sz w:val="18"/>
                <w:szCs w:val="18"/>
                <w:lang w:val="fr-FR"/>
              </w:rPr>
            </w:pPr>
            <w:r w:rsidRPr="00602B67">
              <w:rPr>
                <w:color w:val="000000"/>
                <w:sz w:val="18"/>
                <w:lang w:val="fr-FR"/>
              </w:rPr>
              <w:t>15 000</w:t>
            </w:r>
          </w:p>
        </w:tc>
        <w:tc>
          <w:tcPr>
            <w:tcW w:w="620" w:type="pct"/>
            <w:tcBorders>
              <w:top w:val="nil"/>
              <w:left w:val="nil"/>
              <w:bottom w:val="single" w:sz="4" w:space="0" w:color="BFBFBF"/>
              <w:right w:val="single" w:sz="4" w:space="0" w:color="BFBFBF"/>
            </w:tcBorders>
            <w:noWrap/>
            <w:vAlign w:val="center"/>
          </w:tcPr>
          <w:p w14:paraId="1A93EE0F" w14:textId="77777777" w:rsidR="00983D88" w:rsidRPr="00602B67" w:rsidRDefault="00983D88" w:rsidP="002C2D7F">
            <w:pPr>
              <w:spacing w:before="80" w:after="80"/>
              <w:jc w:val="right"/>
              <w:rPr>
                <w:rFonts w:eastAsia="Times New Roman"/>
                <w:color w:val="002839"/>
                <w:sz w:val="18"/>
                <w:szCs w:val="18"/>
                <w:lang w:val="fr-FR"/>
              </w:rPr>
            </w:pPr>
            <w:r w:rsidRPr="00602B67">
              <w:rPr>
                <w:sz w:val="18"/>
                <w:lang w:val="fr-FR"/>
              </w:rPr>
              <w:t>15 000</w:t>
            </w:r>
          </w:p>
        </w:tc>
      </w:tr>
      <w:tr w:rsidR="00A074FD" w:rsidRPr="00602B67" w14:paraId="1E0D0428" w14:textId="77777777" w:rsidTr="00A074FD">
        <w:trPr>
          <w:trHeight w:val="250"/>
        </w:trPr>
        <w:tc>
          <w:tcPr>
            <w:tcW w:w="2121" w:type="pct"/>
            <w:tcBorders>
              <w:top w:val="single" w:sz="4" w:space="0" w:color="BFBFBF"/>
              <w:left w:val="single" w:sz="4" w:space="0" w:color="BFBFBF"/>
              <w:bottom w:val="single" w:sz="4" w:space="0" w:color="BFBFBF"/>
              <w:right w:val="single" w:sz="4" w:space="0" w:color="BFBFBF"/>
            </w:tcBorders>
            <w:shd w:val="clear" w:color="000000" w:fill="EDF0F3"/>
            <w:vAlign w:val="center"/>
            <w:hideMark/>
          </w:tcPr>
          <w:p w14:paraId="4F82B0F7" w14:textId="6B38081B" w:rsidR="00983D88" w:rsidRPr="00602B67" w:rsidRDefault="00983D88" w:rsidP="002C2D7F">
            <w:pPr>
              <w:spacing w:before="80" w:after="80"/>
              <w:rPr>
                <w:rFonts w:eastAsia="Times New Roman"/>
                <w:b/>
                <w:bCs/>
                <w:color w:val="002839"/>
                <w:sz w:val="18"/>
                <w:szCs w:val="18"/>
                <w:lang w:val="fr-FR"/>
              </w:rPr>
            </w:pPr>
            <w:r w:rsidRPr="00602B67">
              <w:rPr>
                <w:b/>
                <w:color w:val="002839"/>
                <w:sz w:val="18"/>
                <w:lang w:val="fr-FR"/>
              </w:rPr>
              <w:t>Total</w:t>
            </w:r>
          </w:p>
        </w:tc>
        <w:tc>
          <w:tcPr>
            <w:tcW w:w="1130" w:type="pct"/>
            <w:tcBorders>
              <w:top w:val="single" w:sz="4" w:space="0" w:color="BFBFBF"/>
              <w:left w:val="nil"/>
              <w:bottom w:val="single" w:sz="4" w:space="0" w:color="BFBFBF"/>
              <w:right w:val="single" w:sz="4" w:space="0" w:color="BFBFBF"/>
            </w:tcBorders>
            <w:shd w:val="clear" w:color="000000" w:fill="EDF0F3"/>
            <w:noWrap/>
            <w:vAlign w:val="center"/>
          </w:tcPr>
          <w:p w14:paraId="63CBDB21" w14:textId="77777777" w:rsidR="00983D88" w:rsidRPr="00602B67" w:rsidRDefault="00983D88" w:rsidP="002C2D7F">
            <w:pPr>
              <w:spacing w:before="80" w:after="80"/>
              <w:jc w:val="right"/>
              <w:rPr>
                <w:rFonts w:eastAsia="Times New Roman"/>
                <w:b/>
                <w:bCs/>
                <w:color w:val="002839"/>
                <w:sz w:val="18"/>
                <w:szCs w:val="18"/>
                <w:lang w:val="fr-FR"/>
              </w:rPr>
            </w:pPr>
            <w:r w:rsidRPr="00602B67">
              <w:rPr>
                <w:b/>
                <w:sz w:val="18"/>
                <w:lang w:val="fr-FR"/>
              </w:rPr>
              <w:t>189 100</w:t>
            </w:r>
          </w:p>
        </w:tc>
        <w:tc>
          <w:tcPr>
            <w:tcW w:w="1130" w:type="pct"/>
            <w:tcBorders>
              <w:top w:val="single" w:sz="4" w:space="0" w:color="BFBFBF"/>
              <w:left w:val="nil"/>
              <w:bottom w:val="single" w:sz="4" w:space="0" w:color="BFBFBF"/>
              <w:right w:val="single" w:sz="4" w:space="0" w:color="BFBFBF"/>
            </w:tcBorders>
            <w:shd w:val="clear" w:color="000000" w:fill="EDF0F3"/>
            <w:noWrap/>
            <w:vAlign w:val="center"/>
          </w:tcPr>
          <w:p w14:paraId="1EA2744E" w14:textId="77777777" w:rsidR="00983D88" w:rsidRPr="00602B67" w:rsidRDefault="00983D88" w:rsidP="002C2D7F">
            <w:pPr>
              <w:spacing w:before="80" w:after="80"/>
              <w:jc w:val="right"/>
              <w:rPr>
                <w:rFonts w:eastAsia="Times New Roman"/>
                <w:b/>
                <w:bCs/>
                <w:color w:val="002839"/>
                <w:sz w:val="18"/>
                <w:szCs w:val="18"/>
                <w:lang w:val="fr-FR"/>
              </w:rPr>
            </w:pPr>
            <w:r w:rsidRPr="00602B67">
              <w:rPr>
                <w:b/>
                <w:sz w:val="18"/>
                <w:lang w:val="fr-FR"/>
              </w:rPr>
              <w:t>237 100</w:t>
            </w:r>
          </w:p>
        </w:tc>
        <w:tc>
          <w:tcPr>
            <w:tcW w:w="620" w:type="pct"/>
            <w:tcBorders>
              <w:top w:val="single" w:sz="4" w:space="0" w:color="BFBFBF"/>
              <w:left w:val="nil"/>
              <w:bottom w:val="single" w:sz="4" w:space="0" w:color="BFBFBF"/>
              <w:right w:val="single" w:sz="4" w:space="0" w:color="BFBFBF"/>
            </w:tcBorders>
            <w:shd w:val="clear" w:color="000000" w:fill="EDF0F3"/>
            <w:noWrap/>
            <w:vAlign w:val="center"/>
          </w:tcPr>
          <w:p w14:paraId="59549CB7" w14:textId="77777777" w:rsidR="00983D88" w:rsidRPr="00602B67" w:rsidRDefault="00983D88" w:rsidP="002C2D7F">
            <w:pPr>
              <w:spacing w:before="80" w:after="80"/>
              <w:jc w:val="right"/>
              <w:rPr>
                <w:rFonts w:eastAsia="Times New Roman"/>
                <w:b/>
                <w:bCs/>
                <w:color w:val="002839"/>
                <w:sz w:val="18"/>
                <w:szCs w:val="18"/>
                <w:lang w:val="fr-FR"/>
              </w:rPr>
            </w:pPr>
            <w:r w:rsidRPr="00602B67">
              <w:rPr>
                <w:b/>
                <w:sz w:val="18"/>
                <w:lang w:val="fr-FR"/>
              </w:rPr>
              <w:t>426 200</w:t>
            </w:r>
          </w:p>
        </w:tc>
      </w:tr>
    </w:tbl>
    <w:p w14:paraId="4621679E" w14:textId="77777777" w:rsidR="00A074FD" w:rsidRPr="00A074FD" w:rsidRDefault="00A074FD" w:rsidP="002C2D7F">
      <w:pPr>
        <w:rPr>
          <w:sz w:val="18"/>
          <w:szCs w:val="16"/>
        </w:rPr>
      </w:pPr>
      <w:r w:rsidRPr="00A074FD">
        <w:rPr>
          <w:sz w:val="18"/>
          <w:szCs w:val="16"/>
        </w:rPr>
        <w:br w:type="page"/>
      </w:r>
    </w:p>
    <w:p w14:paraId="6789CB3B" w14:textId="6A3D20D4" w:rsidR="00983D88" w:rsidRPr="00602B67" w:rsidRDefault="00983D88" w:rsidP="002C2D7F">
      <w:pPr>
        <w:pStyle w:val="ListParagraph"/>
        <w:widowControl/>
        <w:numPr>
          <w:ilvl w:val="0"/>
          <w:numId w:val="8"/>
        </w:numPr>
        <w:spacing w:after="120"/>
        <w:ind w:left="567" w:hanging="567"/>
        <w:contextualSpacing w:val="0"/>
        <w:rPr>
          <w:b/>
          <w:bCs/>
        </w:rPr>
      </w:pPr>
      <w:r w:rsidRPr="00602B67">
        <w:rPr>
          <w:b/>
        </w:rPr>
        <w:t>BUDGET DU PROJET PAR CATÉGORIE DE COÛT</w:t>
      </w:r>
    </w:p>
    <w:tbl>
      <w:tblPr>
        <w:tblW w:w="5023" w:type="pct"/>
        <w:tblLook w:val="04A0" w:firstRow="1" w:lastRow="0" w:firstColumn="1" w:lastColumn="0" w:noHBand="0" w:noVBand="1"/>
      </w:tblPr>
      <w:tblGrid>
        <w:gridCol w:w="4392"/>
        <w:gridCol w:w="1416"/>
        <w:gridCol w:w="1161"/>
        <w:gridCol w:w="1276"/>
        <w:gridCol w:w="1275"/>
        <w:gridCol w:w="1388"/>
        <w:gridCol w:w="1163"/>
        <w:gridCol w:w="1281"/>
        <w:gridCol w:w="1561"/>
      </w:tblGrid>
      <w:tr w:rsidR="002C2D7F" w:rsidRPr="00AD1DFE" w14:paraId="69FAF733" w14:textId="77777777" w:rsidTr="006C78CE">
        <w:trPr>
          <w:trHeight w:val="283"/>
        </w:trPr>
        <w:tc>
          <w:tcPr>
            <w:tcW w:w="4392" w:type="dxa"/>
            <w:tcBorders>
              <w:top w:val="single" w:sz="4" w:space="0" w:color="BFBFBF"/>
              <w:left w:val="single" w:sz="4" w:space="0" w:color="BFBFBF"/>
              <w:bottom w:val="nil"/>
              <w:right w:val="single" w:sz="4" w:space="0" w:color="A6A6A6"/>
            </w:tcBorders>
            <w:shd w:val="clear" w:color="000000" w:fill="C7CFD8"/>
            <w:noWrap/>
            <w:vAlign w:val="center"/>
            <w:hideMark/>
          </w:tcPr>
          <w:p w14:paraId="2C469789" w14:textId="77777777" w:rsidR="002C2D7F" w:rsidRPr="00AD1DFE" w:rsidRDefault="002C2D7F" w:rsidP="002C2D7F">
            <w:pPr>
              <w:spacing w:before="20" w:after="20"/>
              <w:rPr>
                <w:rFonts w:eastAsia="Times New Roman"/>
                <w:i/>
                <w:iCs/>
                <w:color w:val="002839"/>
                <w:sz w:val="17"/>
                <w:szCs w:val="17"/>
                <w:lang w:val="fr-FR"/>
              </w:rPr>
            </w:pPr>
            <w:r w:rsidRPr="00AD1DFE">
              <w:rPr>
                <w:i/>
                <w:color w:val="002839"/>
                <w:sz w:val="17"/>
                <w:szCs w:val="17"/>
                <w:lang w:val="fr-FR"/>
              </w:rPr>
              <w:t>(</w:t>
            </w:r>
            <w:proofErr w:type="gramStart"/>
            <w:r w:rsidRPr="00AD1DFE">
              <w:rPr>
                <w:i/>
                <w:color w:val="002839"/>
                <w:sz w:val="17"/>
                <w:szCs w:val="17"/>
                <w:lang w:val="fr-FR"/>
              </w:rPr>
              <w:t>en</w:t>
            </w:r>
            <w:proofErr w:type="gramEnd"/>
            <w:r w:rsidRPr="00AD1DFE">
              <w:rPr>
                <w:i/>
                <w:color w:val="002839"/>
                <w:sz w:val="17"/>
                <w:szCs w:val="17"/>
                <w:lang w:val="fr-FR"/>
              </w:rPr>
              <w:t xml:space="preserve"> francs suisses)</w:t>
            </w:r>
          </w:p>
        </w:tc>
        <w:tc>
          <w:tcPr>
            <w:tcW w:w="2577" w:type="dxa"/>
            <w:gridSpan w:val="2"/>
            <w:tcBorders>
              <w:top w:val="single" w:sz="4" w:space="0" w:color="BFBFBF"/>
              <w:left w:val="nil"/>
              <w:bottom w:val="single" w:sz="4" w:space="0" w:color="A6A6A6"/>
              <w:right w:val="single" w:sz="4" w:space="0" w:color="A6A6A6"/>
            </w:tcBorders>
            <w:shd w:val="clear" w:color="000000" w:fill="C7CFD8"/>
            <w:vAlign w:val="center"/>
            <w:hideMark/>
          </w:tcPr>
          <w:p w14:paraId="2B303B56" w14:textId="5D46A30F" w:rsidR="002C2D7F" w:rsidRPr="00AD1DFE" w:rsidRDefault="002C2D7F" w:rsidP="002C2D7F">
            <w:pPr>
              <w:spacing w:before="20" w:after="20"/>
              <w:jc w:val="center"/>
              <w:rPr>
                <w:rFonts w:eastAsia="Times New Roman"/>
                <w:b/>
                <w:bCs/>
                <w:color w:val="002839"/>
                <w:sz w:val="17"/>
                <w:szCs w:val="17"/>
                <w:lang w:val="fr-FR"/>
              </w:rPr>
            </w:pPr>
            <w:r w:rsidRPr="00AD1DFE">
              <w:rPr>
                <w:b/>
                <w:color w:val="002839"/>
                <w:sz w:val="17"/>
                <w:szCs w:val="17"/>
                <w:lang w:val="fr-FR"/>
              </w:rPr>
              <w:t>Voyages, formations et</w:t>
            </w:r>
            <w:r>
              <w:rPr>
                <w:b/>
                <w:color w:val="002839"/>
                <w:sz w:val="17"/>
                <w:szCs w:val="17"/>
                <w:lang w:val="fr-FR"/>
              </w:rPr>
              <w:t> </w:t>
            </w:r>
            <w:r w:rsidRPr="00AD1DFE">
              <w:rPr>
                <w:b/>
                <w:color w:val="002839"/>
                <w:sz w:val="17"/>
                <w:szCs w:val="17"/>
                <w:lang w:val="fr-FR"/>
              </w:rPr>
              <w:t>indemnités</w:t>
            </w:r>
          </w:p>
        </w:tc>
        <w:tc>
          <w:tcPr>
            <w:tcW w:w="6383" w:type="dxa"/>
            <w:gridSpan w:val="5"/>
            <w:tcBorders>
              <w:top w:val="single" w:sz="4" w:space="0" w:color="BFBFBF"/>
              <w:left w:val="nil"/>
              <w:bottom w:val="single" w:sz="4" w:space="0" w:color="A6A6A6"/>
              <w:right w:val="single" w:sz="4" w:space="0" w:color="A6A6A6"/>
            </w:tcBorders>
            <w:shd w:val="clear" w:color="000000" w:fill="C7CFD8"/>
            <w:vAlign w:val="center"/>
            <w:hideMark/>
          </w:tcPr>
          <w:p w14:paraId="7461208A" w14:textId="77777777" w:rsidR="002C2D7F" w:rsidRPr="00AD1DFE" w:rsidRDefault="002C2D7F" w:rsidP="002C2D7F">
            <w:pPr>
              <w:spacing w:before="20" w:after="20"/>
              <w:jc w:val="center"/>
              <w:rPr>
                <w:rFonts w:eastAsia="Times New Roman"/>
                <w:b/>
                <w:bCs/>
                <w:color w:val="002839"/>
                <w:sz w:val="17"/>
                <w:szCs w:val="17"/>
                <w:lang w:val="fr-FR"/>
              </w:rPr>
            </w:pPr>
            <w:r w:rsidRPr="00AD1DFE">
              <w:rPr>
                <w:b/>
                <w:color w:val="002839"/>
                <w:sz w:val="17"/>
                <w:szCs w:val="17"/>
                <w:lang w:val="fr-FR"/>
              </w:rPr>
              <w:t>Services contractuels</w:t>
            </w:r>
          </w:p>
        </w:tc>
        <w:tc>
          <w:tcPr>
            <w:tcW w:w="1561" w:type="dxa"/>
            <w:vMerge w:val="restart"/>
            <w:tcBorders>
              <w:top w:val="single" w:sz="4" w:space="0" w:color="BFBFBF"/>
              <w:left w:val="single" w:sz="4" w:space="0" w:color="A6A6A6"/>
              <w:right w:val="single" w:sz="4" w:space="0" w:color="BFBFBF"/>
            </w:tcBorders>
            <w:shd w:val="clear" w:color="000000" w:fill="C7CFD8"/>
            <w:vAlign w:val="center"/>
            <w:hideMark/>
          </w:tcPr>
          <w:p w14:paraId="4D2A4737" w14:textId="77777777" w:rsidR="002C2D7F" w:rsidRPr="00AD1DFE" w:rsidRDefault="002C2D7F" w:rsidP="002C2D7F">
            <w:pPr>
              <w:spacing w:before="20" w:after="20"/>
              <w:jc w:val="center"/>
              <w:rPr>
                <w:rFonts w:eastAsia="Times New Roman"/>
                <w:b/>
                <w:bCs/>
                <w:color w:val="002839"/>
                <w:sz w:val="17"/>
                <w:szCs w:val="17"/>
                <w:lang w:val="fr-FR"/>
              </w:rPr>
            </w:pPr>
            <w:r w:rsidRPr="00AD1DFE">
              <w:rPr>
                <w:b/>
                <w:color w:val="002839"/>
                <w:sz w:val="17"/>
                <w:szCs w:val="17"/>
                <w:lang w:val="fr-FR"/>
              </w:rPr>
              <w:t>Total</w:t>
            </w:r>
          </w:p>
        </w:tc>
      </w:tr>
      <w:tr w:rsidR="002C2D7F" w:rsidRPr="00AD1DFE" w14:paraId="6B163ACA" w14:textId="77777777" w:rsidTr="002C2D7F">
        <w:trPr>
          <w:trHeight w:val="680"/>
        </w:trPr>
        <w:tc>
          <w:tcPr>
            <w:tcW w:w="4392" w:type="dxa"/>
            <w:tcBorders>
              <w:top w:val="nil"/>
              <w:left w:val="single" w:sz="4" w:space="0" w:color="BFBFBF"/>
              <w:bottom w:val="single" w:sz="4" w:space="0" w:color="BFBFBF"/>
              <w:right w:val="single" w:sz="4" w:space="0" w:color="A6A6A6"/>
            </w:tcBorders>
            <w:shd w:val="clear" w:color="000000" w:fill="C7CFD8"/>
            <w:noWrap/>
            <w:vAlign w:val="center"/>
            <w:hideMark/>
          </w:tcPr>
          <w:p w14:paraId="5BEA40C8" w14:textId="77777777" w:rsidR="002C2D7F" w:rsidRPr="00AD1DFE" w:rsidRDefault="002C2D7F" w:rsidP="002C2D7F">
            <w:pPr>
              <w:spacing w:before="20" w:after="20"/>
              <w:rPr>
                <w:rFonts w:eastAsia="Times New Roman"/>
                <w:b/>
                <w:bCs/>
                <w:color w:val="002839"/>
                <w:sz w:val="17"/>
                <w:szCs w:val="17"/>
                <w:lang w:val="fr-FR"/>
              </w:rPr>
            </w:pPr>
            <w:r w:rsidRPr="00AD1DFE">
              <w:rPr>
                <w:b/>
                <w:color w:val="002839"/>
                <w:sz w:val="17"/>
                <w:szCs w:val="17"/>
                <w:lang w:val="fr-FR"/>
              </w:rPr>
              <w:t>Activités</w:t>
            </w:r>
          </w:p>
        </w:tc>
        <w:tc>
          <w:tcPr>
            <w:tcW w:w="1416" w:type="dxa"/>
            <w:tcBorders>
              <w:top w:val="nil"/>
              <w:left w:val="nil"/>
              <w:bottom w:val="single" w:sz="4" w:space="0" w:color="BFBFBF"/>
              <w:right w:val="single" w:sz="4" w:space="0" w:color="A6A6A6"/>
            </w:tcBorders>
            <w:shd w:val="clear" w:color="000000" w:fill="C7CFD8"/>
            <w:vAlign w:val="center"/>
            <w:hideMark/>
          </w:tcPr>
          <w:p w14:paraId="44C43004" w14:textId="77777777" w:rsidR="002C2D7F" w:rsidRPr="00AD1DFE" w:rsidRDefault="002C2D7F" w:rsidP="002C2D7F">
            <w:pPr>
              <w:spacing w:before="20" w:after="20"/>
              <w:jc w:val="center"/>
              <w:rPr>
                <w:rFonts w:eastAsia="Times New Roman"/>
                <w:b/>
                <w:bCs/>
                <w:color w:val="002839"/>
                <w:sz w:val="17"/>
                <w:szCs w:val="17"/>
                <w:lang w:val="fr-FR"/>
              </w:rPr>
            </w:pPr>
            <w:r w:rsidRPr="00AD1DFE">
              <w:rPr>
                <w:b/>
                <w:color w:val="002839"/>
                <w:sz w:val="17"/>
                <w:szCs w:val="17"/>
                <w:lang w:val="fr-FR"/>
              </w:rPr>
              <w:t>Missions de fonctionnaires</w:t>
            </w:r>
          </w:p>
        </w:tc>
        <w:tc>
          <w:tcPr>
            <w:tcW w:w="1161" w:type="dxa"/>
            <w:tcBorders>
              <w:top w:val="nil"/>
              <w:left w:val="nil"/>
              <w:bottom w:val="single" w:sz="4" w:space="0" w:color="BFBFBF"/>
              <w:right w:val="single" w:sz="4" w:space="0" w:color="A6A6A6"/>
            </w:tcBorders>
            <w:shd w:val="clear" w:color="000000" w:fill="C7CFD8"/>
            <w:vAlign w:val="center"/>
            <w:hideMark/>
          </w:tcPr>
          <w:p w14:paraId="3572F0DB" w14:textId="77777777" w:rsidR="002C2D7F" w:rsidRPr="00AD1DFE" w:rsidRDefault="002C2D7F" w:rsidP="002C2D7F">
            <w:pPr>
              <w:spacing w:before="20" w:after="20"/>
              <w:jc w:val="center"/>
              <w:rPr>
                <w:rFonts w:eastAsia="Times New Roman"/>
                <w:b/>
                <w:bCs/>
                <w:color w:val="002839"/>
                <w:sz w:val="17"/>
                <w:szCs w:val="17"/>
                <w:lang w:val="fr-FR"/>
              </w:rPr>
            </w:pPr>
            <w:r w:rsidRPr="00AD1DFE">
              <w:rPr>
                <w:b/>
                <w:color w:val="002839"/>
                <w:sz w:val="17"/>
                <w:szCs w:val="17"/>
                <w:lang w:val="fr-FR"/>
              </w:rPr>
              <w:t>Voyage de tiers</w:t>
            </w:r>
          </w:p>
        </w:tc>
        <w:tc>
          <w:tcPr>
            <w:tcW w:w="1276" w:type="dxa"/>
            <w:tcBorders>
              <w:top w:val="nil"/>
              <w:left w:val="nil"/>
              <w:bottom w:val="single" w:sz="4" w:space="0" w:color="BFBFBF"/>
              <w:right w:val="single" w:sz="4" w:space="0" w:color="A6A6A6"/>
            </w:tcBorders>
            <w:shd w:val="clear" w:color="000000" w:fill="C7CFD8"/>
            <w:noWrap/>
            <w:vAlign w:val="center"/>
            <w:hideMark/>
          </w:tcPr>
          <w:p w14:paraId="158ECE83" w14:textId="77777777" w:rsidR="002C2D7F" w:rsidRPr="00AD1DFE" w:rsidRDefault="002C2D7F" w:rsidP="002C2D7F">
            <w:pPr>
              <w:spacing w:before="20" w:after="20"/>
              <w:jc w:val="center"/>
              <w:rPr>
                <w:rFonts w:eastAsia="Times New Roman"/>
                <w:b/>
                <w:bCs/>
                <w:color w:val="002839"/>
                <w:sz w:val="17"/>
                <w:szCs w:val="17"/>
                <w:lang w:val="fr-FR"/>
              </w:rPr>
            </w:pPr>
            <w:r w:rsidRPr="00AD1DFE">
              <w:rPr>
                <w:b/>
                <w:color w:val="002839"/>
                <w:sz w:val="17"/>
                <w:szCs w:val="17"/>
                <w:lang w:val="fr-FR"/>
              </w:rPr>
              <w:t>Conférences</w:t>
            </w:r>
          </w:p>
        </w:tc>
        <w:tc>
          <w:tcPr>
            <w:tcW w:w="1275" w:type="dxa"/>
            <w:tcBorders>
              <w:top w:val="nil"/>
              <w:left w:val="nil"/>
              <w:bottom w:val="single" w:sz="4" w:space="0" w:color="BFBFBF"/>
              <w:right w:val="single" w:sz="4" w:space="0" w:color="A6A6A6"/>
            </w:tcBorders>
            <w:shd w:val="clear" w:color="000000" w:fill="C7CFD8"/>
            <w:noWrap/>
            <w:vAlign w:val="center"/>
            <w:hideMark/>
          </w:tcPr>
          <w:p w14:paraId="22953FF9" w14:textId="77777777" w:rsidR="002C2D7F" w:rsidRPr="00AD1DFE" w:rsidRDefault="002C2D7F" w:rsidP="002C2D7F">
            <w:pPr>
              <w:spacing w:before="20" w:after="20"/>
              <w:jc w:val="center"/>
              <w:rPr>
                <w:rFonts w:eastAsia="Times New Roman"/>
                <w:b/>
                <w:bCs/>
                <w:color w:val="002839"/>
                <w:sz w:val="17"/>
                <w:szCs w:val="17"/>
                <w:lang w:val="fr-FR"/>
              </w:rPr>
            </w:pPr>
            <w:r w:rsidRPr="00AD1DFE">
              <w:rPr>
                <w:b/>
                <w:color w:val="002839"/>
                <w:sz w:val="17"/>
                <w:szCs w:val="17"/>
                <w:lang w:val="fr-FR"/>
              </w:rPr>
              <w:t>Publications</w:t>
            </w:r>
          </w:p>
        </w:tc>
        <w:tc>
          <w:tcPr>
            <w:tcW w:w="1388" w:type="dxa"/>
            <w:tcBorders>
              <w:top w:val="nil"/>
              <w:left w:val="nil"/>
              <w:bottom w:val="single" w:sz="4" w:space="0" w:color="BFBFBF"/>
              <w:right w:val="single" w:sz="4" w:space="0" w:color="A6A6A6"/>
            </w:tcBorders>
            <w:shd w:val="clear" w:color="000000" w:fill="C7CFD8"/>
            <w:vAlign w:val="center"/>
            <w:hideMark/>
          </w:tcPr>
          <w:p w14:paraId="52C3F8C4" w14:textId="77777777" w:rsidR="002C2D7F" w:rsidRPr="00AD1DFE" w:rsidRDefault="002C2D7F" w:rsidP="002C2D7F">
            <w:pPr>
              <w:spacing w:before="20" w:after="20"/>
              <w:jc w:val="center"/>
              <w:rPr>
                <w:rFonts w:eastAsia="Times New Roman"/>
                <w:b/>
                <w:bCs/>
                <w:color w:val="002839"/>
                <w:sz w:val="17"/>
                <w:szCs w:val="17"/>
                <w:lang w:val="fr-FR"/>
              </w:rPr>
            </w:pPr>
            <w:r w:rsidRPr="00AD1DFE">
              <w:rPr>
                <w:b/>
                <w:color w:val="002839"/>
                <w:sz w:val="17"/>
                <w:szCs w:val="17"/>
                <w:lang w:val="fr-FR"/>
              </w:rPr>
              <w:t>Services contractuels de personnes</w:t>
            </w:r>
          </w:p>
        </w:tc>
        <w:tc>
          <w:tcPr>
            <w:tcW w:w="1163" w:type="dxa"/>
            <w:tcBorders>
              <w:top w:val="nil"/>
              <w:left w:val="nil"/>
              <w:bottom w:val="single" w:sz="4" w:space="0" w:color="BFBFBF"/>
              <w:right w:val="single" w:sz="4" w:space="0" w:color="A6A6A6"/>
            </w:tcBorders>
            <w:shd w:val="clear" w:color="000000" w:fill="C7CFD8"/>
            <w:vAlign w:val="center"/>
            <w:hideMark/>
          </w:tcPr>
          <w:p w14:paraId="432B51B7" w14:textId="6386D791" w:rsidR="002C2D7F" w:rsidRPr="00AD1DFE" w:rsidRDefault="002C2D7F" w:rsidP="002C2D7F">
            <w:pPr>
              <w:spacing w:before="20" w:after="20"/>
              <w:jc w:val="center"/>
              <w:rPr>
                <w:rFonts w:eastAsia="Times New Roman"/>
                <w:b/>
                <w:bCs/>
                <w:color w:val="002839"/>
                <w:sz w:val="17"/>
                <w:szCs w:val="17"/>
                <w:lang w:val="fr-FR"/>
              </w:rPr>
            </w:pPr>
            <w:r w:rsidRPr="00AD1DFE">
              <w:rPr>
                <w:b/>
                <w:color w:val="002839"/>
                <w:sz w:val="17"/>
                <w:szCs w:val="17"/>
                <w:lang w:val="fr-FR"/>
              </w:rPr>
              <w:t>Bourses de l’OMPI</w:t>
            </w:r>
          </w:p>
        </w:tc>
        <w:tc>
          <w:tcPr>
            <w:tcW w:w="1281" w:type="dxa"/>
            <w:tcBorders>
              <w:top w:val="nil"/>
              <w:left w:val="nil"/>
              <w:bottom w:val="single" w:sz="4" w:space="0" w:color="BFBFBF"/>
              <w:right w:val="nil"/>
            </w:tcBorders>
            <w:shd w:val="clear" w:color="000000" w:fill="C7CFD8"/>
            <w:vAlign w:val="center"/>
            <w:hideMark/>
          </w:tcPr>
          <w:p w14:paraId="6FEAC380" w14:textId="77777777" w:rsidR="002C2D7F" w:rsidRPr="00AD1DFE" w:rsidRDefault="002C2D7F" w:rsidP="002C2D7F">
            <w:pPr>
              <w:spacing w:before="20" w:after="20"/>
              <w:jc w:val="center"/>
              <w:rPr>
                <w:rFonts w:eastAsia="Times New Roman"/>
                <w:b/>
                <w:bCs/>
                <w:color w:val="002839"/>
                <w:sz w:val="17"/>
                <w:szCs w:val="17"/>
                <w:lang w:val="fr-FR"/>
              </w:rPr>
            </w:pPr>
            <w:r w:rsidRPr="00AD1DFE">
              <w:rPr>
                <w:b/>
                <w:color w:val="002839"/>
                <w:sz w:val="17"/>
                <w:szCs w:val="17"/>
                <w:lang w:val="fr-FR"/>
              </w:rPr>
              <w:t>Autres services contractuels</w:t>
            </w:r>
          </w:p>
        </w:tc>
        <w:tc>
          <w:tcPr>
            <w:tcW w:w="1561" w:type="dxa"/>
            <w:vMerge/>
            <w:tcBorders>
              <w:left w:val="single" w:sz="4" w:space="0" w:color="A6A6A6"/>
              <w:bottom w:val="single" w:sz="4" w:space="0" w:color="BFBFBF"/>
              <w:right w:val="single" w:sz="4" w:space="0" w:color="BFBFBF"/>
            </w:tcBorders>
            <w:vAlign w:val="center"/>
            <w:hideMark/>
          </w:tcPr>
          <w:p w14:paraId="1C5B0687" w14:textId="77777777" w:rsidR="002C2D7F" w:rsidRPr="00AD1DFE" w:rsidRDefault="002C2D7F" w:rsidP="002C2D7F">
            <w:pPr>
              <w:spacing w:before="20" w:after="20"/>
              <w:rPr>
                <w:rFonts w:eastAsia="Times New Roman"/>
                <w:b/>
                <w:bCs/>
                <w:color w:val="002839"/>
                <w:sz w:val="17"/>
                <w:szCs w:val="17"/>
                <w:lang w:val="fr-FR"/>
              </w:rPr>
            </w:pPr>
          </w:p>
        </w:tc>
      </w:tr>
      <w:tr w:rsidR="00983D88" w:rsidRPr="00AD1DFE" w14:paraId="55817E77" w14:textId="77777777" w:rsidTr="002C2D7F">
        <w:trPr>
          <w:trHeight w:val="284"/>
        </w:trPr>
        <w:tc>
          <w:tcPr>
            <w:tcW w:w="4392" w:type="dxa"/>
            <w:tcBorders>
              <w:top w:val="nil"/>
              <w:left w:val="single" w:sz="4" w:space="0" w:color="BFBFBF"/>
              <w:bottom w:val="single" w:sz="4" w:space="0" w:color="BFBFBF"/>
              <w:right w:val="single" w:sz="4" w:space="0" w:color="BFBFBF"/>
            </w:tcBorders>
            <w:vAlign w:val="center"/>
            <w:hideMark/>
          </w:tcPr>
          <w:p w14:paraId="4EDA37BD" w14:textId="77777777" w:rsidR="00983D88" w:rsidRPr="00AD1DFE" w:rsidRDefault="00983D88" w:rsidP="002C2D7F">
            <w:pPr>
              <w:spacing w:before="40" w:after="40"/>
              <w:rPr>
                <w:rFonts w:eastAsia="Times New Roman"/>
                <w:color w:val="002839"/>
                <w:sz w:val="17"/>
                <w:szCs w:val="17"/>
                <w:lang w:val="fr-FR"/>
              </w:rPr>
            </w:pPr>
            <w:r w:rsidRPr="00AD1DFE">
              <w:rPr>
                <w:color w:val="002839"/>
                <w:sz w:val="17"/>
                <w:szCs w:val="17"/>
                <w:lang w:val="fr-FR"/>
              </w:rPr>
              <w:t>Coordination du projet</w:t>
            </w:r>
          </w:p>
        </w:tc>
        <w:tc>
          <w:tcPr>
            <w:tcW w:w="1416" w:type="dxa"/>
            <w:tcBorders>
              <w:top w:val="nil"/>
              <w:left w:val="nil"/>
              <w:bottom w:val="single" w:sz="4" w:space="0" w:color="BFBFBF"/>
              <w:right w:val="single" w:sz="4" w:space="0" w:color="BFBFBF"/>
            </w:tcBorders>
            <w:noWrap/>
            <w:vAlign w:val="center"/>
          </w:tcPr>
          <w:p w14:paraId="24993E48"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w:t>
            </w:r>
          </w:p>
        </w:tc>
        <w:tc>
          <w:tcPr>
            <w:tcW w:w="1161" w:type="dxa"/>
            <w:tcBorders>
              <w:top w:val="nil"/>
              <w:left w:val="nil"/>
              <w:bottom w:val="single" w:sz="4" w:space="0" w:color="BFBFBF"/>
              <w:right w:val="single" w:sz="4" w:space="0" w:color="BFBFBF"/>
            </w:tcBorders>
            <w:noWrap/>
            <w:vAlign w:val="center"/>
          </w:tcPr>
          <w:p w14:paraId="25F703DC"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w:t>
            </w:r>
          </w:p>
        </w:tc>
        <w:tc>
          <w:tcPr>
            <w:tcW w:w="1276" w:type="dxa"/>
            <w:tcBorders>
              <w:top w:val="nil"/>
              <w:left w:val="nil"/>
              <w:bottom w:val="single" w:sz="4" w:space="0" w:color="BFBFBF"/>
              <w:right w:val="single" w:sz="4" w:space="0" w:color="BFBFBF"/>
            </w:tcBorders>
            <w:noWrap/>
            <w:vAlign w:val="center"/>
          </w:tcPr>
          <w:p w14:paraId="105BCF23"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w:t>
            </w:r>
          </w:p>
        </w:tc>
        <w:tc>
          <w:tcPr>
            <w:tcW w:w="1275" w:type="dxa"/>
            <w:tcBorders>
              <w:top w:val="nil"/>
              <w:left w:val="nil"/>
              <w:bottom w:val="single" w:sz="4" w:space="0" w:color="BFBFBF"/>
              <w:right w:val="single" w:sz="4" w:space="0" w:color="BFBFBF"/>
            </w:tcBorders>
            <w:noWrap/>
            <w:vAlign w:val="center"/>
          </w:tcPr>
          <w:p w14:paraId="2D263EBE"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388" w:type="dxa"/>
            <w:tcBorders>
              <w:top w:val="nil"/>
              <w:left w:val="nil"/>
              <w:bottom w:val="single" w:sz="4" w:space="0" w:color="BFBFBF"/>
              <w:right w:val="single" w:sz="4" w:space="0" w:color="BFBFBF"/>
            </w:tcBorders>
            <w:noWrap/>
            <w:vAlign w:val="center"/>
          </w:tcPr>
          <w:p w14:paraId="2F41CE60"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163" w:type="dxa"/>
            <w:tcBorders>
              <w:top w:val="nil"/>
              <w:left w:val="nil"/>
              <w:bottom w:val="single" w:sz="4" w:space="0" w:color="BFBFBF"/>
              <w:right w:val="single" w:sz="4" w:space="0" w:color="BFBFBF"/>
            </w:tcBorders>
            <w:noWrap/>
            <w:vAlign w:val="center"/>
          </w:tcPr>
          <w:p w14:paraId="0A96FA11"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154 200</w:t>
            </w:r>
          </w:p>
        </w:tc>
        <w:tc>
          <w:tcPr>
            <w:tcW w:w="1281" w:type="dxa"/>
            <w:tcBorders>
              <w:top w:val="nil"/>
              <w:left w:val="nil"/>
              <w:bottom w:val="single" w:sz="4" w:space="0" w:color="BFBFBF"/>
              <w:right w:val="single" w:sz="4" w:space="0" w:color="BFBFBF"/>
            </w:tcBorders>
            <w:noWrap/>
            <w:vAlign w:val="center"/>
          </w:tcPr>
          <w:p w14:paraId="5D0412B3"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561" w:type="dxa"/>
            <w:tcBorders>
              <w:top w:val="nil"/>
              <w:left w:val="nil"/>
              <w:bottom w:val="single" w:sz="4" w:space="0" w:color="BFBFBF"/>
              <w:right w:val="single" w:sz="4" w:space="0" w:color="BFBFBF"/>
            </w:tcBorders>
            <w:noWrap/>
            <w:vAlign w:val="center"/>
          </w:tcPr>
          <w:p w14:paraId="004E4389" w14:textId="77777777" w:rsidR="00983D88" w:rsidRPr="00AD1DFE" w:rsidRDefault="00983D88" w:rsidP="002C2D7F">
            <w:pPr>
              <w:spacing w:before="40" w:after="40"/>
              <w:jc w:val="right"/>
              <w:rPr>
                <w:rFonts w:eastAsia="Times New Roman"/>
                <w:color w:val="002839"/>
                <w:sz w:val="17"/>
                <w:szCs w:val="17"/>
                <w:lang w:val="fr-FR"/>
              </w:rPr>
            </w:pPr>
            <w:r w:rsidRPr="00AD1DFE">
              <w:rPr>
                <w:sz w:val="17"/>
                <w:szCs w:val="17"/>
                <w:lang w:val="fr-FR"/>
              </w:rPr>
              <w:t>154 200</w:t>
            </w:r>
          </w:p>
        </w:tc>
      </w:tr>
      <w:tr w:rsidR="00983D88" w:rsidRPr="00AD1DFE" w14:paraId="23BD831C" w14:textId="77777777" w:rsidTr="002C2D7F">
        <w:trPr>
          <w:trHeight w:val="432"/>
        </w:trPr>
        <w:tc>
          <w:tcPr>
            <w:tcW w:w="4392" w:type="dxa"/>
            <w:tcBorders>
              <w:top w:val="nil"/>
              <w:left w:val="single" w:sz="4" w:space="0" w:color="BFBFBF"/>
              <w:bottom w:val="single" w:sz="4" w:space="0" w:color="BFBFBF"/>
              <w:right w:val="single" w:sz="4" w:space="0" w:color="BFBFBF"/>
            </w:tcBorders>
            <w:vAlign w:val="center"/>
            <w:hideMark/>
          </w:tcPr>
          <w:p w14:paraId="63DD6EB3" w14:textId="52869631" w:rsidR="00983D88" w:rsidRPr="00AD1DFE" w:rsidRDefault="00983D88" w:rsidP="002C2D7F">
            <w:pPr>
              <w:spacing w:before="40" w:after="40"/>
              <w:rPr>
                <w:rFonts w:eastAsia="Times New Roman"/>
                <w:color w:val="002839"/>
                <w:sz w:val="17"/>
                <w:szCs w:val="17"/>
                <w:lang w:val="fr-FR"/>
              </w:rPr>
            </w:pPr>
            <w:r w:rsidRPr="00AD1DFE">
              <w:rPr>
                <w:color w:val="002839"/>
                <w:sz w:val="17"/>
                <w:szCs w:val="17"/>
                <w:lang w:val="fr-FR"/>
              </w:rPr>
              <w:t>Cartographie ou évaluation nationale des types de droits et mécanismes de propriété intellectuelle pertinents qui pourraient être utilisés pour favoriser l</w:t>
            </w:r>
            <w:r w:rsidR="000B2B7B" w:rsidRPr="00AD1DFE">
              <w:rPr>
                <w:color w:val="002839"/>
                <w:sz w:val="17"/>
                <w:szCs w:val="17"/>
                <w:lang w:val="fr-FR"/>
              </w:rPr>
              <w:t>’</w:t>
            </w:r>
            <w:r w:rsidRPr="00AD1DFE">
              <w:rPr>
                <w:color w:val="002839"/>
                <w:sz w:val="17"/>
                <w:szCs w:val="17"/>
                <w:lang w:val="fr-FR"/>
              </w:rPr>
              <w:t>identification, la protection, la promotion des technologies climatiques et l</w:t>
            </w:r>
            <w:r w:rsidR="000B2B7B" w:rsidRPr="00AD1DFE">
              <w:rPr>
                <w:color w:val="002839"/>
                <w:sz w:val="17"/>
                <w:szCs w:val="17"/>
                <w:lang w:val="fr-FR"/>
              </w:rPr>
              <w:t>’</w:t>
            </w:r>
            <w:r w:rsidRPr="00AD1DFE">
              <w:rPr>
                <w:color w:val="002839"/>
                <w:sz w:val="17"/>
                <w:szCs w:val="17"/>
                <w:lang w:val="fr-FR"/>
              </w:rPr>
              <w:t>accès à celles</w:t>
            </w:r>
            <w:r w:rsidR="00A074FD" w:rsidRPr="00AD1DFE">
              <w:rPr>
                <w:color w:val="002839"/>
                <w:sz w:val="17"/>
                <w:szCs w:val="17"/>
                <w:lang w:val="fr-FR"/>
              </w:rPr>
              <w:noBreakHyphen/>
            </w:r>
            <w:r w:rsidRPr="00AD1DFE">
              <w:rPr>
                <w:color w:val="002839"/>
                <w:sz w:val="17"/>
                <w:szCs w:val="17"/>
                <w:lang w:val="fr-FR"/>
              </w:rPr>
              <w:t>ci ainsi qu</w:t>
            </w:r>
            <w:r w:rsidR="000B2B7B" w:rsidRPr="00AD1DFE">
              <w:rPr>
                <w:color w:val="002839"/>
                <w:sz w:val="17"/>
                <w:szCs w:val="17"/>
                <w:lang w:val="fr-FR"/>
              </w:rPr>
              <w:t>’</w:t>
            </w:r>
            <w:r w:rsidRPr="00AD1DFE">
              <w:rPr>
                <w:color w:val="002839"/>
                <w:sz w:val="17"/>
                <w:szCs w:val="17"/>
                <w:lang w:val="fr-FR"/>
              </w:rPr>
              <w:t>aux innovations connexes</w:t>
            </w:r>
          </w:p>
        </w:tc>
        <w:tc>
          <w:tcPr>
            <w:tcW w:w="1416" w:type="dxa"/>
            <w:tcBorders>
              <w:top w:val="nil"/>
              <w:left w:val="nil"/>
              <w:bottom w:val="single" w:sz="4" w:space="0" w:color="BFBFBF"/>
              <w:right w:val="single" w:sz="4" w:space="0" w:color="BFBFBF"/>
            </w:tcBorders>
            <w:noWrap/>
            <w:vAlign w:val="center"/>
          </w:tcPr>
          <w:p w14:paraId="40ECBE97"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w:t>
            </w:r>
          </w:p>
        </w:tc>
        <w:tc>
          <w:tcPr>
            <w:tcW w:w="1161" w:type="dxa"/>
            <w:tcBorders>
              <w:top w:val="nil"/>
              <w:left w:val="nil"/>
              <w:bottom w:val="single" w:sz="4" w:space="0" w:color="BFBFBF"/>
              <w:right w:val="single" w:sz="4" w:space="0" w:color="BFBFBF"/>
            </w:tcBorders>
            <w:noWrap/>
            <w:vAlign w:val="center"/>
          </w:tcPr>
          <w:p w14:paraId="55588078"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w:t>
            </w:r>
          </w:p>
        </w:tc>
        <w:tc>
          <w:tcPr>
            <w:tcW w:w="1276" w:type="dxa"/>
            <w:tcBorders>
              <w:top w:val="nil"/>
              <w:left w:val="nil"/>
              <w:bottom w:val="single" w:sz="4" w:space="0" w:color="BFBFBF"/>
              <w:right w:val="single" w:sz="4" w:space="0" w:color="BFBFBF"/>
            </w:tcBorders>
            <w:noWrap/>
            <w:vAlign w:val="center"/>
          </w:tcPr>
          <w:p w14:paraId="3F455EB9"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w:t>
            </w:r>
          </w:p>
        </w:tc>
        <w:tc>
          <w:tcPr>
            <w:tcW w:w="1275" w:type="dxa"/>
            <w:tcBorders>
              <w:top w:val="nil"/>
              <w:left w:val="nil"/>
              <w:bottom w:val="single" w:sz="4" w:space="0" w:color="BFBFBF"/>
              <w:right w:val="single" w:sz="4" w:space="0" w:color="BFBFBF"/>
            </w:tcBorders>
            <w:noWrap/>
            <w:vAlign w:val="center"/>
          </w:tcPr>
          <w:p w14:paraId="634FC4F5"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388" w:type="dxa"/>
            <w:tcBorders>
              <w:top w:val="nil"/>
              <w:left w:val="nil"/>
              <w:bottom w:val="single" w:sz="4" w:space="0" w:color="BFBFBF"/>
              <w:right w:val="single" w:sz="4" w:space="0" w:color="BFBFBF"/>
            </w:tcBorders>
            <w:noWrap/>
            <w:vAlign w:val="center"/>
          </w:tcPr>
          <w:p w14:paraId="0643DE79"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40 000</w:t>
            </w:r>
          </w:p>
        </w:tc>
        <w:tc>
          <w:tcPr>
            <w:tcW w:w="1163" w:type="dxa"/>
            <w:tcBorders>
              <w:top w:val="nil"/>
              <w:left w:val="nil"/>
              <w:bottom w:val="single" w:sz="4" w:space="0" w:color="BFBFBF"/>
              <w:right w:val="single" w:sz="4" w:space="0" w:color="BFBFBF"/>
            </w:tcBorders>
            <w:noWrap/>
            <w:vAlign w:val="center"/>
          </w:tcPr>
          <w:p w14:paraId="74BA77E9"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281" w:type="dxa"/>
            <w:tcBorders>
              <w:top w:val="nil"/>
              <w:left w:val="nil"/>
              <w:bottom w:val="single" w:sz="4" w:space="0" w:color="BFBFBF"/>
              <w:right w:val="single" w:sz="4" w:space="0" w:color="BFBFBF"/>
            </w:tcBorders>
            <w:noWrap/>
            <w:vAlign w:val="center"/>
          </w:tcPr>
          <w:p w14:paraId="30970913"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561" w:type="dxa"/>
            <w:tcBorders>
              <w:top w:val="nil"/>
              <w:left w:val="nil"/>
              <w:bottom w:val="single" w:sz="4" w:space="0" w:color="BFBFBF"/>
              <w:right w:val="single" w:sz="4" w:space="0" w:color="BFBFBF"/>
            </w:tcBorders>
            <w:noWrap/>
            <w:vAlign w:val="center"/>
          </w:tcPr>
          <w:p w14:paraId="2D43F93E" w14:textId="77777777" w:rsidR="00983D88" w:rsidRPr="00AD1DFE" w:rsidRDefault="00983D88" w:rsidP="002C2D7F">
            <w:pPr>
              <w:spacing w:before="40" w:after="40"/>
              <w:jc w:val="right"/>
              <w:rPr>
                <w:rFonts w:eastAsia="Times New Roman"/>
                <w:color w:val="002839"/>
                <w:sz w:val="17"/>
                <w:szCs w:val="17"/>
                <w:lang w:val="fr-FR"/>
              </w:rPr>
            </w:pPr>
            <w:r w:rsidRPr="00AD1DFE">
              <w:rPr>
                <w:sz w:val="17"/>
                <w:szCs w:val="17"/>
                <w:lang w:val="fr-FR"/>
              </w:rPr>
              <w:t>40 000</w:t>
            </w:r>
          </w:p>
        </w:tc>
      </w:tr>
      <w:tr w:rsidR="00983D88" w:rsidRPr="00AD1DFE" w14:paraId="14410D87" w14:textId="77777777" w:rsidTr="002C2D7F">
        <w:trPr>
          <w:trHeight w:val="432"/>
        </w:trPr>
        <w:tc>
          <w:tcPr>
            <w:tcW w:w="4392" w:type="dxa"/>
            <w:tcBorders>
              <w:top w:val="nil"/>
              <w:left w:val="single" w:sz="4" w:space="0" w:color="BFBFBF"/>
              <w:bottom w:val="single" w:sz="4" w:space="0" w:color="BFBFBF"/>
              <w:right w:val="single" w:sz="4" w:space="0" w:color="BFBFBF"/>
            </w:tcBorders>
            <w:vAlign w:val="center"/>
            <w:hideMark/>
          </w:tcPr>
          <w:p w14:paraId="385B9CDE" w14:textId="5C0482A4" w:rsidR="00983D88" w:rsidRPr="00AD1DFE" w:rsidRDefault="00983D88" w:rsidP="002C2D7F">
            <w:pPr>
              <w:spacing w:before="40" w:after="40"/>
              <w:rPr>
                <w:rFonts w:eastAsia="Times New Roman"/>
                <w:color w:val="002839"/>
                <w:sz w:val="17"/>
                <w:szCs w:val="17"/>
                <w:lang w:val="fr-FR"/>
              </w:rPr>
            </w:pPr>
            <w:r w:rsidRPr="00AD1DFE">
              <w:rPr>
                <w:color w:val="002839"/>
                <w:sz w:val="17"/>
                <w:szCs w:val="17"/>
                <w:lang w:val="fr-FR"/>
              </w:rPr>
              <w:t>Guide de la propriété intellectuelle au service de l</w:t>
            </w:r>
            <w:r w:rsidR="000B2B7B" w:rsidRPr="00AD1DFE">
              <w:rPr>
                <w:color w:val="002839"/>
                <w:sz w:val="17"/>
                <w:szCs w:val="17"/>
                <w:lang w:val="fr-FR"/>
              </w:rPr>
              <w:t>’</w:t>
            </w:r>
            <w:r w:rsidRPr="00AD1DFE">
              <w:rPr>
                <w:color w:val="002839"/>
                <w:sz w:val="17"/>
                <w:szCs w:val="17"/>
                <w:lang w:val="fr-FR"/>
              </w:rPr>
              <w:t>adaptation au changement climatique et de l</w:t>
            </w:r>
            <w:r w:rsidR="000B2B7B" w:rsidRPr="00AD1DFE">
              <w:rPr>
                <w:color w:val="002839"/>
                <w:sz w:val="17"/>
                <w:szCs w:val="17"/>
                <w:lang w:val="fr-FR"/>
              </w:rPr>
              <w:t>’</w:t>
            </w:r>
            <w:r w:rsidRPr="00AD1DFE">
              <w:rPr>
                <w:color w:val="002839"/>
                <w:sz w:val="17"/>
                <w:szCs w:val="17"/>
                <w:lang w:val="fr-FR"/>
              </w:rPr>
              <w:t>atténuation de ses effets fondé sur les conclusions de la cartographie ou de l</w:t>
            </w:r>
            <w:r w:rsidR="000B2B7B" w:rsidRPr="00AD1DFE">
              <w:rPr>
                <w:color w:val="002839"/>
                <w:sz w:val="17"/>
                <w:szCs w:val="17"/>
                <w:lang w:val="fr-FR"/>
              </w:rPr>
              <w:t>’</w:t>
            </w:r>
            <w:r w:rsidRPr="00AD1DFE">
              <w:rPr>
                <w:color w:val="002839"/>
                <w:sz w:val="17"/>
                <w:szCs w:val="17"/>
                <w:lang w:val="fr-FR"/>
              </w:rPr>
              <w:t>évaluation nationale</w:t>
            </w:r>
          </w:p>
        </w:tc>
        <w:tc>
          <w:tcPr>
            <w:tcW w:w="1416" w:type="dxa"/>
            <w:tcBorders>
              <w:top w:val="nil"/>
              <w:left w:val="nil"/>
              <w:bottom w:val="single" w:sz="4" w:space="0" w:color="BFBFBF"/>
              <w:right w:val="single" w:sz="4" w:space="0" w:color="BFBFBF"/>
            </w:tcBorders>
            <w:noWrap/>
            <w:vAlign w:val="center"/>
          </w:tcPr>
          <w:p w14:paraId="2D9DC65E"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w:t>
            </w:r>
          </w:p>
        </w:tc>
        <w:tc>
          <w:tcPr>
            <w:tcW w:w="1161" w:type="dxa"/>
            <w:tcBorders>
              <w:top w:val="nil"/>
              <w:left w:val="nil"/>
              <w:bottom w:val="single" w:sz="4" w:space="0" w:color="BFBFBF"/>
              <w:right w:val="single" w:sz="4" w:space="0" w:color="BFBFBF"/>
            </w:tcBorders>
            <w:noWrap/>
            <w:vAlign w:val="center"/>
          </w:tcPr>
          <w:p w14:paraId="18CFD633"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w:t>
            </w:r>
          </w:p>
        </w:tc>
        <w:tc>
          <w:tcPr>
            <w:tcW w:w="1276" w:type="dxa"/>
            <w:tcBorders>
              <w:top w:val="nil"/>
              <w:left w:val="nil"/>
              <w:bottom w:val="single" w:sz="4" w:space="0" w:color="BFBFBF"/>
              <w:right w:val="single" w:sz="4" w:space="0" w:color="BFBFBF"/>
            </w:tcBorders>
            <w:noWrap/>
            <w:vAlign w:val="center"/>
          </w:tcPr>
          <w:p w14:paraId="78591207"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w:t>
            </w:r>
          </w:p>
        </w:tc>
        <w:tc>
          <w:tcPr>
            <w:tcW w:w="1275" w:type="dxa"/>
            <w:tcBorders>
              <w:top w:val="nil"/>
              <w:left w:val="nil"/>
              <w:bottom w:val="single" w:sz="4" w:space="0" w:color="BFBFBF"/>
              <w:right w:val="single" w:sz="4" w:space="0" w:color="BFBFBF"/>
            </w:tcBorders>
            <w:noWrap/>
            <w:vAlign w:val="center"/>
          </w:tcPr>
          <w:p w14:paraId="0C159CE5"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388" w:type="dxa"/>
            <w:tcBorders>
              <w:top w:val="nil"/>
              <w:left w:val="nil"/>
              <w:bottom w:val="single" w:sz="4" w:space="0" w:color="BFBFBF"/>
              <w:right w:val="single" w:sz="4" w:space="0" w:color="BFBFBF"/>
            </w:tcBorders>
            <w:noWrap/>
            <w:vAlign w:val="center"/>
          </w:tcPr>
          <w:p w14:paraId="3430A488"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20 000</w:t>
            </w:r>
          </w:p>
        </w:tc>
        <w:tc>
          <w:tcPr>
            <w:tcW w:w="1163" w:type="dxa"/>
            <w:tcBorders>
              <w:top w:val="nil"/>
              <w:left w:val="nil"/>
              <w:bottom w:val="single" w:sz="4" w:space="0" w:color="BFBFBF"/>
              <w:right w:val="single" w:sz="4" w:space="0" w:color="BFBFBF"/>
            </w:tcBorders>
            <w:noWrap/>
            <w:vAlign w:val="center"/>
          </w:tcPr>
          <w:p w14:paraId="4924B6BE"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281" w:type="dxa"/>
            <w:tcBorders>
              <w:top w:val="nil"/>
              <w:left w:val="nil"/>
              <w:bottom w:val="single" w:sz="4" w:space="0" w:color="BFBFBF"/>
              <w:right w:val="single" w:sz="4" w:space="0" w:color="BFBFBF"/>
            </w:tcBorders>
            <w:noWrap/>
            <w:vAlign w:val="center"/>
          </w:tcPr>
          <w:p w14:paraId="20837FDA"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561" w:type="dxa"/>
            <w:tcBorders>
              <w:top w:val="nil"/>
              <w:left w:val="nil"/>
              <w:bottom w:val="single" w:sz="4" w:space="0" w:color="BFBFBF"/>
              <w:right w:val="single" w:sz="4" w:space="0" w:color="BFBFBF"/>
            </w:tcBorders>
            <w:noWrap/>
            <w:vAlign w:val="center"/>
          </w:tcPr>
          <w:p w14:paraId="6FCC8617" w14:textId="77777777" w:rsidR="00983D88" w:rsidRPr="00AD1DFE" w:rsidRDefault="00983D88" w:rsidP="002C2D7F">
            <w:pPr>
              <w:spacing w:before="40" w:after="40"/>
              <w:jc w:val="right"/>
              <w:rPr>
                <w:rFonts w:eastAsia="Times New Roman"/>
                <w:color w:val="002839"/>
                <w:sz w:val="17"/>
                <w:szCs w:val="17"/>
                <w:lang w:val="fr-FR"/>
              </w:rPr>
            </w:pPr>
            <w:r w:rsidRPr="00AD1DFE">
              <w:rPr>
                <w:sz w:val="17"/>
                <w:szCs w:val="17"/>
                <w:lang w:val="fr-FR"/>
              </w:rPr>
              <w:t>20 000</w:t>
            </w:r>
          </w:p>
        </w:tc>
      </w:tr>
      <w:tr w:rsidR="00983D88" w:rsidRPr="00AD1DFE" w14:paraId="45279F8F" w14:textId="77777777" w:rsidTr="002C2D7F">
        <w:trPr>
          <w:trHeight w:val="432"/>
        </w:trPr>
        <w:tc>
          <w:tcPr>
            <w:tcW w:w="4392" w:type="dxa"/>
            <w:tcBorders>
              <w:top w:val="nil"/>
              <w:left w:val="single" w:sz="4" w:space="0" w:color="BFBFBF"/>
              <w:bottom w:val="single" w:sz="4" w:space="0" w:color="BFBFBF"/>
              <w:right w:val="single" w:sz="4" w:space="0" w:color="BFBFBF"/>
            </w:tcBorders>
            <w:vAlign w:val="center"/>
            <w:hideMark/>
          </w:tcPr>
          <w:p w14:paraId="1EB0C08C" w14:textId="672475F1" w:rsidR="00983D88" w:rsidRPr="00AD1DFE" w:rsidRDefault="00983D88" w:rsidP="002C2D7F">
            <w:pPr>
              <w:spacing w:before="40" w:after="40"/>
              <w:rPr>
                <w:rFonts w:eastAsia="Times New Roman"/>
                <w:color w:val="002839"/>
                <w:sz w:val="17"/>
                <w:szCs w:val="17"/>
                <w:lang w:val="fr-FR"/>
              </w:rPr>
            </w:pPr>
            <w:r w:rsidRPr="00AD1DFE">
              <w:rPr>
                <w:color w:val="002839"/>
                <w:sz w:val="17"/>
                <w:szCs w:val="17"/>
                <w:lang w:val="fr-FR"/>
              </w:rPr>
              <w:t>Supports de formation sur le rôle de la propriété intellectuelle dans la contribution aux priorités en matière d</w:t>
            </w:r>
            <w:r w:rsidR="000B2B7B" w:rsidRPr="00AD1DFE">
              <w:rPr>
                <w:color w:val="002839"/>
                <w:sz w:val="17"/>
                <w:szCs w:val="17"/>
                <w:lang w:val="fr-FR"/>
              </w:rPr>
              <w:t>’</w:t>
            </w:r>
            <w:r w:rsidRPr="00AD1DFE">
              <w:rPr>
                <w:color w:val="002839"/>
                <w:sz w:val="17"/>
                <w:szCs w:val="17"/>
                <w:lang w:val="fr-FR"/>
              </w:rPr>
              <w:t>adaptation au changement climatique et d</w:t>
            </w:r>
            <w:r w:rsidR="000B2B7B" w:rsidRPr="00AD1DFE">
              <w:rPr>
                <w:color w:val="002839"/>
                <w:sz w:val="17"/>
                <w:szCs w:val="17"/>
                <w:lang w:val="fr-FR"/>
              </w:rPr>
              <w:t>’</w:t>
            </w:r>
            <w:r w:rsidRPr="00AD1DFE">
              <w:rPr>
                <w:color w:val="002839"/>
                <w:sz w:val="17"/>
                <w:szCs w:val="17"/>
                <w:lang w:val="fr-FR"/>
              </w:rPr>
              <w:t>atténuation de ses effets</w:t>
            </w:r>
          </w:p>
        </w:tc>
        <w:tc>
          <w:tcPr>
            <w:tcW w:w="1416" w:type="dxa"/>
            <w:tcBorders>
              <w:top w:val="nil"/>
              <w:left w:val="nil"/>
              <w:bottom w:val="single" w:sz="4" w:space="0" w:color="BFBFBF"/>
              <w:right w:val="single" w:sz="4" w:space="0" w:color="BFBFBF"/>
            </w:tcBorders>
            <w:noWrap/>
            <w:vAlign w:val="center"/>
          </w:tcPr>
          <w:p w14:paraId="7DD77FCA"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w:t>
            </w:r>
          </w:p>
        </w:tc>
        <w:tc>
          <w:tcPr>
            <w:tcW w:w="1161" w:type="dxa"/>
            <w:tcBorders>
              <w:top w:val="nil"/>
              <w:left w:val="nil"/>
              <w:bottom w:val="single" w:sz="4" w:space="0" w:color="BFBFBF"/>
              <w:right w:val="single" w:sz="4" w:space="0" w:color="BFBFBF"/>
            </w:tcBorders>
            <w:noWrap/>
            <w:vAlign w:val="center"/>
          </w:tcPr>
          <w:p w14:paraId="4F4E6CC8"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276" w:type="dxa"/>
            <w:tcBorders>
              <w:top w:val="nil"/>
              <w:left w:val="nil"/>
              <w:bottom w:val="single" w:sz="4" w:space="0" w:color="BFBFBF"/>
              <w:right w:val="single" w:sz="4" w:space="0" w:color="BFBFBF"/>
            </w:tcBorders>
            <w:noWrap/>
            <w:vAlign w:val="center"/>
          </w:tcPr>
          <w:p w14:paraId="0EB00D00"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275" w:type="dxa"/>
            <w:tcBorders>
              <w:top w:val="nil"/>
              <w:left w:val="nil"/>
              <w:bottom w:val="single" w:sz="4" w:space="0" w:color="BFBFBF"/>
              <w:right w:val="single" w:sz="4" w:space="0" w:color="BFBFBF"/>
            </w:tcBorders>
            <w:noWrap/>
            <w:vAlign w:val="center"/>
          </w:tcPr>
          <w:p w14:paraId="12EF7266"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388" w:type="dxa"/>
            <w:tcBorders>
              <w:top w:val="nil"/>
              <w:left w:val="nil"/>
              <w:bottom w:val="single" w:sz="4" w:space="0" w:color="BFBFBF"/>
              <w:right w:val="single" w:sz="4" w:space="0" w:color="BFBFBF"/>
            </w:tcBorders>
            <w:noWrap/>
            <w:vAlign w:val="center"/>
          </w:tcPr>
          <w:p w14:paraId="07046BC7"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30 000</w:t>
            </w:r>
          </w:p>
        </w:tc>
        <w:tc>
          <w:tcPr>
            <w:tcW w:w="1163" w:type="dxa"/>
            <w:tcBorders>
              <w:top w:val="nil"/>
              <w:left w:val="nil"/>
              <w:bottom w:val="single" w:sz="4" w:space="0" w:color="BFBFBF"/>
              <w:right w:val="single" w:sz="4" w:space="0" w:color="BFBFBF"/>
            </w:tcBorders>
            <w:noWrap/>
            <w:vAlign w:val="center"/>
          </w:tcPr>
          <w:p w14:paraId="4FA77806"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281" w:type="dxa"/>
            <w:tcBorders>
              <w:top w:val="nil"/>
              <w:left w:val="nil"/>
              <w:bottom w:val="single" w:sz="4" w:space="0" w:color="BFBFBF"/>
              <w:right w:val="single" w:sz="4" w:space="0" w:color="BFBFBF"/>
            </w:tcBorders>
            <w:noWrap/>
            <w:vAlign w:val="center"/>
          </w:tcPr>
          <w:p w14:paraId="66B46A00"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2000</w:t>
            </w:r>
          </w:p>
        </w:tc>
        <w:tc>
          <w:tcPr>
            <w:tcW w:w="1561" w:type="dxa"/>
            <w:tcBorders>
              <w:top w:val="nil"/>
              <w:left w:val="nil"/>
              <w:bottom w:val="single" w:sz="4" w:space="0" w:color="BFBFBF"/>
              <w:right w:val="single" w:sz="4" w:space="0" w:color="BFBFBF"/>
            </w:tcBorders>
            <w:noWrap/>
            <w:vAlign w:val="center"/>
          </w:tcPr>
          <w:p w14:paraId="32536A74" w14:textId="77777777" w:rsidR="00983D88" w:rsidRPr="00AD1DFE" w:rsidRDefault="00983D88" w:rsidP="002C2D7F">
            <w:pPr>
              <w:spacing w:before="40" w:after="40"/>
              <w:jc w:val="right"/>
              <w:rPr>
                <w:rFonts w:eastAsia="Times New Roman"/>
                <w:color w:val="002839"/>
                <w:sz w:val="17"/>
                <w:szCs w:val="17"/>
                <w:lang w:val="fr-FR"/>
              </w:rPr>
            </w:pPr>
            <w:r w:rsidRPr="00AD1DFE">
              <w:rPr>
                <w:sz w:val="17"/>
                <w:szCs w:val="17"/>
                <w:lang w:val="fr-FR"/>
              </w:rPr>
              <w:t>32 000</w:t>
            </w:r>
          </w:p>
        </w:tc>
      </w:tr>
      <w:tr w:rsidR="00983D88" w:rsidRPr="00AD1DFE" w14:paraId="01E12F2B" w14:textId="77777777" w:rsidTr="002C2D7F">
        <w:trPr>
          <w:trHeight w:val="432"/>
        </w:trPr>
        <w:tc>
          <w:tcPr>
            <w:tcW w:w="4392" w:type="dxa"/>
            <w:tcBorders>
              <w:top w:val="nil"/>
              <w:left w:val="single" w:sz="4" w:space="0" w:color="BFBFBF"/>
              <w:bottom w:val="single" w:sz="4" w:space="0" w:color="BFBFBF"/>
              <w:right w:val="single" w:sz="4" w:space="0" w:color="BFBFBF"/>
            </w:tcBorders>
            <w:vAlign w:val="center"/>
          </w:tcPr>
          <w:p w14:paraId="1C210C5D" w14:textId="77777777" w:rsidR="00983D88" w:rsidRPr="00AD1DFE" w:rsidRDefault="00983D88" w:rsidP="002C2D7F">
            <w:pPr>
              <w:spacing w:before="40" w:after="40"/>
              <w:rPr>
                <w:rFonts w:eastAsia="Times New Roman"/>
                <w:color w:val="002839"/>
                <w:sz w:val="17"/>
                <w:szCs w:val="17"/>
                <w:lang w:val="fr-FR"/>
              </w:rPr>
            </w:pPr>
            <w:r w:rsidRPr="00AD1DFE">
              <w:rPr>
                <w:color w:val="002839"/>
                <w:sz w:val="17"/>
                <w:szCs w:val="17"/>
                <w:lang w:val="fr-FR"/>
              </w:rPr>
              <w:t>Formation des principales parties prenantes dans les pays bénéficiaires</w:t>
            </w:r>
          </w:p>
        </w:tc>
        <w:tc>
          <w:tcPr>
            <w:tcW w:w="1416" w:type="dxa"/>
            <w:tcBorders>
              <w:top w:val="nil"/>
              <w:left w:val="nil"/>
              <w:bottom w:val="single" w:sz="4" w:space="0" w:color="BFBFBF"/>
              <w:right w:val="single" w:sz="4" w:space="0" w:color="BFBFBF"/>
            </w:tcBorders>
            <w:noWrap/>
            <w:vAlign w:val="center"/>
          </w:tcPr>
          <w:p w14:paraId="3AE41657"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10 000</w:t>
            </w:r>
          </w:p>
        </w:tc>
        <w:tc>
          <w:tcPr>
            <w:tcW w:w="1161" w:type="dxa"/>
            <w:tcBorders>
              <w:top w:val="nil"/>
              <w:left w:val="nil"/>
              <w:bottom w:val="single" w:sz="4" w:space="0" w:color="BFBFBF"/>
              <w:right w:val="single" w:sz="4" w:space="0" w:color="BFBFBF"/>
            </w:tcBorders>
            <w:noWrap/>
            <w:vAlign w:val="center"/>
          </w:tcPr>
          <w:p w14:paraId="5B39D72E"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10 000</w:t>
            </w:r>
          </w:p>
        </w:tc>
        <w:tc>
          <w:tcPr>
            <w:tcW w:w="1276" w:type="dxa"/>
            <w:tcBorders>
              <w:top w:val="nil"/>
              <w:left w:val="nil"/>
              <w:bottom w:val="single" w:sz="4" w:space="0" w:color="BFBFBF"/>
              <w:right w:val="single" w:sz="4" w:space="0" w:color="BFBFBF"/>
            </w:tcBorders>
            <w:noWrap/>
            <w:vAlign w:val="center"/>
          </w:tcPr>
          <w:p w14:paraId="5500D5CD"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40 000</w:t>
            </w:r>
          </w:p>
        </w:tc>
        <w:tc>
          <w:tcPr>
            <w:tcW w:w="1275" w:type="dxa"/>
            <w:tcBorders>
              <w:top w:val="nil"/>
              <w:left w:val="nil"/>
              <w:bottom w:val="single" w:sz="4" w:space="0" w:color="BFBFBF"/>
              <w:right w:val="single" w:sz="4" w:space="0" w:color="BFBFBF"/>
            </w:tcBorders>
            <w:noWrap/>
            <w:vAlign w:val="center"/>
          </w:tcPr>
          <w:p w14:paraId="1C170E5D"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388" w:type="dxa"/>
            <w:tcBorders>
              <w:top w:val="nil"/>
              <w:left w:val="nil"/>
              <w:bottom w:val="single" w:sz="4" w:space="0" w:color="BFBFBF"/>
              <w:right w:val="single" w:sz="4" w:space="0" w:color="BFBFBF"/>
            </w:tcBorders>
            <w:noWrap/>
            <w:vAlign w:val="center"/>
          </w:tcPr>
          <w:p w14:paraId="3B8EC70C"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163" w:type="dxa"/>
            <w:tcBorders>
              <w:top w:val="nil"/>
              <w:left w:val="nil"/>
              <w:bottom w:val="single" w:sz="4" w:space="0" w:color="BFBFBF"/>
              <w:right w:val="single" w:sz="4" w:space="0" w:color="BFBFBF"/>
            </w:tcBorders>
            <w:noWrap/>
            <w:vAlign w:val="center"/>
          </w:tcPr>
          <w:p w14:paraId="6F76F937"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281" w:type="dxa"/>
            <w:tcBorders>
              <w:top w:val="nil"/>
              <w:left w:val="nil"/>
              <w:bottom w:val="single" w:sz="4" w:space="0" w:color="BFBFBF"/>
              <w:right w:val="single" w:sz="4" w:space="0" w:color="BFBFBF"/>
            </w:tcBorders>
            <w:noWrap/>
            <w:vAlign w:val="center"/>
          </w:tcPr>
          <w:p w14:paraId="4243955D"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561" w:type="dxa"/>
            <w:tcBorders>
              <w:top w:val="nil"/>
              <w:left w:val="nil"/>
              <w:bottom w:val="single" w:sz="4" w:space="0" w:color="BFBFBF"/>
              <w:right w:val="single" w:sz="4" w:space="0" w:color="BFBFBF"/>
            </w:tcBorders>
            <w:noWrap/>
            <w:vAlign w:val="center"/>
          </w:tcPr>
          <w:p w14:paraId="35C5D74B" w14:textId="77777777" w:rsidR="00983D88" w:rsidRPr="00AD1DFE" w:rsidRDefault="00983D88" w:rsidP="002C2D7F">
            <w:pPr>
              <w:spacing w:before="40" w:after="40"/>
              <w:jc w:val="right"/>
              <w:rPr>
                <w:rFonts w:eastAsia="Times New Roman"/>
                <w:color w:val="002839"/>
                <w:sz w:val="17"/>
                <w:szCs w:val="17"/>
                <w:lang w:val="fr-FR"/>
              </w:rPr>
            </w:pPr>
            <w:r w:rsidRPr="00AD1DFE">
              <w:rPr>
                <w:sz w:val="17"/>
                <w:szCs w:val="17"/>
                <w:lang w:val="fr-FR"/>
              </w:rPr>
              <w:t>60 000</w:t>
            </w:r>
          </w:p>
        </w:tc>
      </w:tr>
      <w:tr w:rsidR="00983D88" w:rsidRPr="00AD1DFE" w14:paraId="66958803" w14:textId="77777777" w:rsidTr="002C2D7F">
        <w:trPr>
          <w:trHeight w:val="432"/>
        </w:trPr>
        <w:tc>
          <w:tcPr>
            <w:tcW w:w="4392" w:type="dxa"/>
            <w:tcBorders>
              <w:top w:val="nil"/>
              <w:left w:val="single" w:sz="4" w:space="0" w:color="BFBFBF"/>
              <w:bottom w:val="single" w:sz="4" w:space="0" w:color="BFBFBF"/>
              <w:right w:val="single" w:sz="4" w:space="0" w:color="BFBFBF"/>
            </w:tcBorders>
            <w:vAlign w:val="center"/>
          </w:tcPr>
          <w:p w14:paraId="36DB2CB5" w14:textId="0E2329D6" w:rsidR="00983D88" w:rsidRPr="00AD1DFE" w:rsidRDefault="00983D88" w:rsidP="002C2D7F">
            <w:pPr>
              <w:spacing w:before="40" w:after="40"/>
              <w:rPr>
                <w:rFonts w:eastAsia="Times New Roman"/>
                <w:color w:val="002839"/>
                <w:sz w:val="17"/>
                <w:szCs w:val="17"/>
                <w:lang w:val="fr-FR"/>
              </w:rPr>
            </w:pPr>
            <w:r w:rsidRPr="00AD1DFE">
              <w:rPr>
                <w:color w:val="002839"/>
                <w:sz w:val="17"/>
                <w:szCs w:val="17"/>
                <w:lang w:val="fr-FR"/>
              </w:rPr>
              <w:t>Supports de sensibilisation au rôle de la propriété intellectuelle dans la contribution aux priorités en matière d</w:t>
            </w:r>
            <w:r w:rsidR="000B2B7B" w:rsidRPr="00AD1DFE">
              <w:rPr>
                <w:color w:val="002839"/>
                <w:sz w:val="17"/>
                <w:szCs w:val="17"/>
                <w:lang w:val="fr-FR"/>
              </w:rPr>
              <w:t>’</w:t>
            </w:r>
            <w:r w:rsidRPr="00AD1DFE">
              <w:rPr>
                <w:color w:val="002839"/>
                <w:sz w:val="17"/>
                <w:szCs w:val="17"/>
                <w:lang w:val="fr-FR"/>
              </w:rPr>
              <w:t>adaptation au changement climatique et d</w:t>
            </w:r>
            <w:r w:rsidR="000B2B7B" w:rsidRPr="00AD1DFE">
              <w:rPr>
                <w:color w:val="002839"/>
                <w:sz w:val="17"/>
                <w:szCs w:val="17"/>
                <w:lang w:val="fr-FR"/>
              </w:rPr>
              <w:t>’</w:t>
            </w:r>
            <w:r w:rsidRPr="00AD1DFE">
              <w:rPr>
                <w:color w:val="002839"/>
                <w:sz w:val="17"/>
                <w:szCs w:val="17"/>
                <w:lang w:val="fr-FR"/>
              </w:rPr>
              <w:t>atténuation de ses effets</w:t>
            </w:r>
          </w:p>
        </w:tc>
        <w:tc>
          <w:tcPr>
            <w:tcW w:w="1416" w:type="dxa"/>
            <w:tcBorders>
              <w:top w:val="nil"/>
              <w:left w:val="nil"/>
              <w:bottom w:val="single" w:sz="4" w:space="0" w:color="BFBFBF"/>
              <w:right w:val="single" w:sz="4" w:space="0" w:color="BFBFBF"/>
            </w:tcBorders>
            <w:noWrap/>
            <w:vAlign w:val="center"/>
          </w:tcPr>
          <w:p w14:paraId="114EFC6B"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w:t>
            </w:r>
          </w:p>
        </w:tc>
        <w:tc>
          <w:tcPr>
            <w:tcW w:w="1161" w:type="dxa"/>
            <w:tcBorders>
              <w:top w:val="nil"/>
              <w:left w:val="nil"/>
              <w:bottom w:val="single" w:sz="4" w:space="0" w:color="BFBFBF"/>
              <w:right w:val="single" w:sz="4" w:space="0" w:color="BFBFBF"/>
            </w:tcBorders>
            <w:noWrap/>
            <w:vAlign w:val="center"/>
          </w:tcPr>
          <w:p w14:paraId="1E364521"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w:t>
            </w:r>
          </w:p>
        </w:tc>
        <w:tc>
          <w:tcPr>
            <w:tcW w:w="1276" w:type="dxa"/>
            <w:tcBorders>
              <w:top w:val="nil"/>
              <w:left w:val="nil"/>
              <w:bottom w:val="single" w:sz="4" w:space="0" w:color="BFBFBF"/>
              <w:right w:val="single" w:sz="4" w:space="0" w:color="BFBFBF"/>
            </w:tcBorders>
            <w:noWrap/>
            <w:vAlign w:val="center"/>
          </w:tcPr>
          <w:p w14:paraId="2306B591"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w:t>
            </w:r>
          </w:p>
        </w:tc>
        <w:tc>
          <w:tcPr>
            <w:tcW w:w="1275" w:type="dxa"/>
            <w:tcBorders>
              <w:top w:val="nil"/>
              <w:left w:val="nil"/>
              <w:bottom w:val="single" w:sz="4" w:space="0" w:color="BFBFBF"/>
              <w:right w:val="single" w:sz="4" w:space="0" w:color="BFBFBF"/>
            </w:tcBorders>
            <w:noWrap/>
            <w:vAlign w:val="center"/>
          </w:tcPr>
          <w:p w14:paraId="53704674"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388" w:type="dxa"/>
            <w:tcBorders>
              <w:top w:val="nil"/>
              <w:left w:val="nil"/>
              <w:bottom w:val="single" w:sz="4" w:space="0" w:color="BFBFBF"/>
              <w:right w:val="single" w:sz="4" w:space="0" w:color="BFBFBF"/>
            </w:tcBorders>
            <w:noWrap/>
            <w:vAlign w:val="center"/>
          </w:tcPr>
          <w:p w14:paraId="154BB49F"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20 000</w:t>
            </w:r>
          </w:p>
        </w:tc>
        <w:tc>
          <w:tcPr>
            <w:tcW w:w="1163" w:type="dxa"/>
            <w:tcBorders>
              <w:top w:val="nil"/>
              <w:left w:val="nil"/>
              <w:bottom w:val="single" w:sz="4" w:space="0" w:color="BFBFBF"/>
              <w:right w:val="single" w:sz="4" w:space="0" w:color="BFBFBF"/>
            </w:tcBorders>
            <w:noWrap/>
            <w:vAlign w:val="center"/>
          </w:tcPr>
          <w:p w14:paraId="145D017F"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281" w:type="dxa"/>
            <w:tcBorders>
              <w:top w:val="nil"/>
              <w:left w:val="nil"/>
              <w:bottom w:val="single" w:sz="4" w:space="0" w:color="BFBFBF"/>
              <w:right w:val="single" w:sz="4" w:space="0" w:color="BFBFBF"/>
            </w:tcBorders>
            <w:noWrap/>
            <w:vAlign w:val="center"/>
          </w:tcPr>
          <w:p w14:paraId="4F0F0E6C"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10 000</w:t>
            </w:r>
          </w:p>
        </w:tc>
        <w:tc>
          <w:tcPr>
            <w:tcW w:w="1561" w:type="dxa"/>
            <w:tcBorders>
              <w:top w:val="nil"/>
              <w:left w:val="nil"/>
              <w:bottom w:val="single" w:sz="4" w:space="0" w:color="BFBFBF"/>
              <w:right w:val="single" w:sz="4" w:space="0" w:color="BFBFBF"/>
            </w:tcBorders>
            <w:noWrap/>
            <w:vAlign w:val="center"/>
          </w:tcPr>
          <w:p w14:paraId="0FA9224C" w14:textId="77777777" w:rsidR="00983D88" w:rsidRPr="00AD1DFE" w:rsidRDefault="00983D88" w:rsidP="002C2D7F">
            <w:pPr>
              <w:spacing w:before="40" w:after="40"/>
              <w:jc w:val="right"/>
              <w:rPr>
                <w:rFonts w:eastAsia="Times New Roman"/>
                <w:color w:val="002839"/>
                <w:sz w:val="17"/>
                <w:szCs w:val="17"/>
                <w:lang w:val="fr-FR"/>
              </w:rPr>
            </w:pPr>
            <w:r w:rsidRPr="00AD1DFE">
              <w:rPr>
                <w:sz w:val="17"/>
                <w:szCs w:val="17"/>
                <w:lang w:val="fr-FR"/>
              </w:rPr>
              <w:t>30 000</w:t>
            </w:r>
          </w:p>
        </w:tc>
      </w:tr>
      <w:tr w:rsidR="00983D88" w:rsidRPr="00AD1DFE" w14:paraId="04B6F2BE" w14:textId="77777777" w:rsidTr="002C2D7F">
        <w:trPr>
          <w:trHeight w:val="432"/>
        </w:trPr>
        <w:tc>
          <w:tcPr>
            <w:tcW w:w="4392" w:type="dxa"/>
            <w:tcBorders>
              <w:top w:val="nil"/>
              <w:left w:val="single" w:sz="4" w:space="0" w:color="BFBFBF"/>
              <w:bottom w:val="single" w:sz="4" w:space="0" w:color="BFBFBF"/>
              <w:right w:val="single" w:sz="4" w:space="0" w:color="BFBFBF"/>
            </w:tcBorders>
            <w:vAlign w:val="center"/>
            <w:hideMark/>
          </w:tcPr>
          <w:p w14:paraId="118FC318" w14:textId="77777777" w:rsidR="00983D88" w:rsidRPr="00AD1DFE" w:rsidRDefault="00983D88" w:rsidP="002C2D7F">
            <w:pPr>
              <w:spacing w:before="40" w:after="40"/>
              <w:rPr>
                <w:rFonts w:eastAsia="Times New Roman"/>
                <w:color w:val="002839"/>
                <w:sz w:val="17"/>
                <w:szCs w:val="17"/>
                <w:lang w:val="fr-FR"/>
              </w:rPr>
            </w:pPr>
            <w:r w:rsidRPr="00AD1DFE">
              <w:rPr>
                <w:color w:val="002839"/>
                <w:sz w:val="17"/>
                <w:szCs w:val="17"/>
                <w:lang w:val="fr-FR"/>
              </w:rPr>
              <w:t>Activités de sensibilisation visant à promouvoir une large compréhension du rôle de la propriété intellectuelle dans les stratégies relatives au climat</w:t>
            </w:r>
          </w:p>
        </w:tc>
        <w:tc>
          <w:tcPr>
            <w:tcW w:w="1416" w:type="dxa"/>
            <w:tcBorders>
              <w:top w:val="nil"/>
              <w:left w:val="nil"/>
              <w:bottom w:val="single" w:sz="4" w:space="0" w:color="BFBFBF"/>
              <w:right w:val="single" w:sz="4" w:space="0" w:color="BFBFBF"/>
            </w:tcBorders>
            <w:noWrap/>
            <w:vAlign w:val="center"/>
          </w:tcPr>
          <w:p w14:paraId="533C27B0"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w:t>
            </w:r>
          </w:p>
        </w:tc>
        <w:tc>
          <w:tcPr>
            <w:tcW w:w="1161" w:type="dxa"/>
            <w:tcBorders>
              <w:top w:val="nil"/>
              <w:left w:val="nil"/>
              <w:bottom w:val="single" w:sz="4" w:space="0" w:color="BFBFBF"/>
              <w:right w:val="single" w:sz="4" w:space="0" w:color="BFBFBF"/>
            </w:tcBorders>
            <w:noWrap/>
            <w:vAlign w:val="center"/>
          </w:tcPr>
          <w:p w14:paraId="45CB7F14"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w:t>
            </w:r>
          </w:p>
        </w:tc>
        <w:tc>
          <w:tcPr>
            <w:tcW w:w="1276" w:type="dxa"/>
            <w:tcBorders>
              <w:top w:val="nil"/>
              <w:left w:val="nil"/>
              <w:bottom w:val="single" w:sz="4" w:space="0" w:color="BFBFBF"/>
              <w:right w:val="single" w:sz="4" w:space="0" w:color="BFBFBF"/>
            </w:tcBorders>
            <w:noWrap/>
            <w:vAlign w:val="center"/>
          </w:tcPr>
          <w:p w14:paraId="2AD6EA93"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w:t>
            </w:r>
          </w:p>
        </w:tc>
        <w:tc>
          <w:tcPr>
            <w:tcW w:w="1275" w:type="dxa"/>
            <w:tcBorders>
              <w:top w:val="nil"/>
              <w:left w:val="nil"/>
              <w:bottom w:val="single" w:sz="4" w:space="0" w:color="BFBFBF"/>
              <w:right w:val="single" w:sz="4" w:space="0" w:color="BFBFBF"/>
            </w:tcBorders>
            <w:noWrap/>
            <w:vAlign w:val="center"/>
          </w:tcPr>
          <w:p w14:paraId="11F1C7BF"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w:t>
            </w:r>
          </w:p>
        </w:tc>
        <w:tc>
          <w:tcPr>
            <w:tcW w:w="1388" w:type="dxa"/>
            <w:tcBorders>
              <w:top w:val="nil"/>
              <w:left w:val="nil"/>
              <w:bottom w:val="single" w:sz="4" w:space="0" w:color="BFBFBF"/>
              <w:right w:val="single" w:sz="4" w:space="0" w:color="BFBFBF"/>
            </w:tcBorders>
            <w:noWrap/>
            <w:vAlign w:val="center"/>
          </w:tcPr>
          <w:p w14:paraId="0388A2A9"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15 000</w:t>
            </w:r>
          </w:p>
        </w:tc>
        <w:tc>
          <w:tcPr>
            <w:tcW w:w="1163" w:type="dxa"/>
            <w:tcBorders>
              <w:top w:val="nil"/>
              <w:left w:val="nil"/>
              <w:bottom w:val="single" w:sz="4" w:space="0" w:color="BFBFBF"/>
              <w:right w:val="single" w:sz="4" w:space="0" w:color="BFBFBF"/>
            </w:tcBorders>
            <w:noWrap/>
            <w:vAlign w:val="center"/>
          </w:tcPr>
          <w:p w14:paraId="2BD4F0AF"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281" w:type="dxa"/>
            <w:tcBorders>
              <w:top w:val="nil"/>
              <w:left w:val="nil"/>
              <w:bottom w:val="single" w:sz="4" w:space="0" w:color="BFBFBF"/>
              <w:right w:val="single" w:sz="4" w:space="0" w:color="BFBFBF"/>
            </w:tcBorders>
            <w:noWrap/>
            <w:vAlign w:val="center"/>
          </w:tcPr>
          <w:p w14:paraId="23222166"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5 000</w:t>
            </w:r>
          </w:p>
        </w:tc>
        <w:tc>
          <w:tcPr>
            <w:tcW w:w="1561" w:type="dxa"/>
            <w:tcBorders>
              <w:top w:val="nil"/>
              <w:left w:val="nil"/>
              <w:bottom w:val="single" w:sz="4" w:space="0" w:color="BFBFBF"/>
              <w:right w:val="single" w:sz="4" w:space="0" w:color="BFBFBF"/>
            </w:tcBorders>
            <w:noWrap/>
            <w:vAlign w:val="center"/>
          </w:tcPr>
          <w:p w14:paraId="6F6805E4" w14:textId="77777777" w:rsidR="00983D88" w:rsidRPr="00AD1DFE" w:rsidRDefault="00983D88" w:rsidP="002C2D7F">
            <w:pPr>
              <w:spacing w:before="40" w:after="40"/>
              <w:jc w:val="right"/>
              <w:rPr>
                <w:rFonts w:eastAsia="Times New Roman"/>
                <w:color w:val="002839"/>
                <w:sz w:val="17"/>
                <w:szCs w:val="17"/>
                <w:lang w:val="fr-FR"/>
              </w:rPr>
            </w:pPr>
            <w:r w:rsidRPr="00AD1DFE">
              <w:rPr>
                <w:sz w:val="17"/>
                <w:szCs w:val="17"/>
                <w:lang w:val="fr-FR"/>
              </w:rPr>
              <w:t>20 000</w:t>
            </w:r>
          </w:p>
        </w:tc>
      </w:tr>
      <w:tr w:rsidR="00A074FD" w:rsidRPr="00AD1DFE" w14:paraId="1D0EF9B7" w14:textId="77777777" w:rsidTr="002C2D7F">
        <w:trPr>
          <w:trHeight w:val="227"/>
        </w:trPr>
        <w:tc>
          <w:tcPr>
            <w:tcW w:w="4392" w:type="dxa"/>
            <w:tcBorders>
              <w:top w:val="nil"/>
              <w:left w:val="single" w:sz="4" w:space="0" w:color="BFBFBF"/>
              <w:bottom w:val="single" w:sz="4" w:space="0" w:color="BFBFBF"/>
              <w:right w:val="single" w:sz="4" w:space="0" w:color="BFBFBF"/>
            </w:tcBorders>
            <w:vAlign w:val="center"/>
            <w:hideMark/>
          </w:tcPr>
          <w:p w14:paraId="798B20B0" w14:textId="77777777" w:rsidR="00A074FD" w:rsidRPr="00AD1DFE" w:rsidRDefault="00A074FD" w:rsidP="002C2D7F">
            <w:pPr>
              <w:spacing w:before="40" w:after="40"/>
              <w:rPr>
                <w:rFonts w:eastAsia="Times New Roman"/>
                <w:color w:val="002839"/>
                <w:sz w:val="17"/>
                <w:szCs w:val="17"/>
                <w:lang w:val="fr-FR"/>
              </w:rPr>
            </w:pPr>
            <w:r w:rsidRPr="00AD1DFE">
              <w:rPr>
                <w:color w:val="002839"/>
                <w:sz w:val="17"/>
                <w:szCs w:val="17"/>
                <w:lang w:val="fr-FR"/>
              </w:rPr>
              <w:t>Activités de vulgarisation</w:t>
            </w:r>
          </w:p>
        </w:tc>
        <w:tc>
          <w:tcPr>
            <w:tcW w:w="1416" w:type="dxa"/>
            <w:tcBorders>
              <w:top w:val="nil"/>
              <w:left w:val="nil"/>
              <w:bottom w:val="single" w:sz="4" w:space="0" w:color="BFBFBF"/>
              <w:right w:val="single" w:sz="4" w:space="0" w:color="BFBFBF"/>
            </w:tcBorders>
            <w:noWrap/>
            <w:vAlign w:val="center"/>
          </w:tcPr>
          <w:p w14:paraId="6971EC95" w14:textId="77777777" w:rsidR="00A074FD" w:rsidRPr="00AD1DFE" w:rsidRDefault="00A074FD" w:rsidP="002C2D7F">
            <w:pPr>
              <w:spacing w:before="40" w:after="40"/>
              <w:jc w:val="right"/>
              <w:rPr>
                <w:rFonts w:eastAsia="Times New Roman"/>
                <w:color w:val="002839"/>
                <w:sz w:val="17"/>
                <w:szCs w:val="17"/>
                <w:lang w:val="fr-FR"/>
              </w:rPr>
            </w:pPr>
            <w:r w:rsidRPr="00AD1DFE">
              <w:rPr>
                <w:color w:val="002839"/>
                <w:sz w:val="17"/>
                <w:szCs w:val="17"/>
                <w:lang w:val="fr-FR"/>
              </w:rPr>
              <w:t>10 000</w:t>
            </w:r>
          </w:p>
        </w:tc>
        <w:tc>
          <w:tcPr>
            <w:tcW w:w="1161" w:type="dxa"/>
            <w:tcBorders>
              <w:top w:val="nil"/>
              <w:left w:val="nil"/>
              <w:bottom w:val="single" w:sz="4" w:space="0" w:color="BFBFBF"/>
              <w:right w:val="single" w:sz="4" w:space="0" w:color="BFBFBF"/>
            </w:tcBorders>
            <w:noWrap/>
            <w:vAlign w:val="center"/>
          </w:tcPr>
          <w:p w14:paraId="528DF8A7" w14:textId="77777777" w:rsidR="00A074FD" w:rsidRPr="00AD1DFE" w:rsidRDefault="00A074FD"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276" w:type="dxa"/>
            <w:tcBorders>
              <w:top w:val="nil"/>
              <w:left w:val="nil"/>
              <w:bottom w:val="single" w:sz="4" w:space="0" w:color="BFBFBF"/>
              <w:right w:val="single" w:sz="4" w:space="0" w:color="BFBFBF"/>
            </w:tcBorders>
            <w:noWrap/>
            <w:vAlign w:val="center"/>
          </w:tcPr>
          <w:p w14:paraId="2B89076B" w14:textId="77777777" w:rsidR="00A074FD" w:rsidRPr="00AD1DFE" w:rsidRDefault="00A074FD" w:rsidP="002C2D7F">
            <w:pPr>
              <w:spacing w:before="40" w:after="40"/>
              <w:jc w:val="right"/>
              <w:rPr>
                <w:rFonts w:eastAsia="Times New Roman"/>
                <w:color w:val="002839"/>
                <w:sz w:val="17"/>
                <w:szCs w:val="17"/>
                <w:lang w:val="fr-FR"/>
              </w:rPr>
            </w:pPr>
            <w:r w:rsidRPr="00AD1DFE">
              <w:rPr>
                <w:color w:val="002839"/>
                <w:sz w:val="17"/>
                <w:szCs w:val="17"/>
                <w:lang w:val="fr-FR"/>
              </w:rPr>
              <w:t>30 000</w:t>
            </w:r>
          </w:p>
        </w:tc>
        <w:tc>
          <w:tcPr>
            <w:tcW w:w="1275" w:type="dxa"/>
            <w:tcBorders>
              <w:top w:val="nil"/>
              <w:left w:val="nil"/>
              <w:bottom w:val="single" w:sz="4" w:space="0" w:color="BFBFBF"/>
              <w:right w:val="single" w:sz="4" w:space="0" w:color="BFBFBF"/>
            </w:tcBorders>
            <w:noWrap/>
            <w:vAlign w:val="center"/>
          </w:tcPr>
          <w:p w14:paraId="42EE6B2A" w14:textId="77777777" w:rsidR="00A074FD" w:rsidRPr="00AD1DFE" w:rsidRDefault="00A074FD"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388" w:type="dxa"/>
            <w:tcBorders>
              <w:top w:val="nil"/>
              <w:left w:val="nil"/>
              <w:bottom w:val="single" w:sz="4" w:space="0" w:color="BFBFBF"/>
              <w:right w:val="single" w:sz="4" w:space="0" w:color="BFBFBF"/>
            </w:tcBorders>
            <w:noWrap/>
            <w:vAlign w:val="center"/>
          </w:tcPr>
          <w:p w14:paraId="4F91F52F" w14:textId="77777777" w:rsidR="00A074FD" w:rsidRPr="00AD1DFE" w:rsidRDefault="00A074FD"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163" w:type="dxa"/>
            <w:tcBorders>
              <w:top w:val="nil"/>
              <w:left w:val="nil"/>
              <w:bottom w:val="single" w:sz="4" w:space="0" w:color="BFBFBF"/>
              <w:right w:val="single" w:sz="4" w:space="0" w:color="BFBFBF"/>
            </w:tcBorders>
            <w:noWrap/>
            <w:vAlign w:val="center"/>
          </w:tcPr>
          <w:p w14:paraId="2D77FE7E" w14:textId="77777777" w:rsidR="00A074FD" w:rsidRPr="00AD1DFE" w:rsidRDefault="00A074FD"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281" w:type="dxa"/>
            <w:tcBorders>
              <w:top w:val="nil"/>
              <w:left w:val="nil"/>
              <w:bottom w:val="single" w:sz="4" w:space="0" w:color="BFBFBF"/>
              <w:right w:val="single" w:sz="4" w:space="0" w:color="BFBFBF"/>
            </w:tcBorders>
            <w:noWrap/>
            <w:vAlign w:val="center"/>
          </w:tcPr>
          <w:p w14:paraId="6F6AE942" w14:textId="77777777" w:rsidR="00A074FD" w:rsidRPr="00AD1DFE" w:rsidRDefault="00A074FD"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561" w:type="dxa"/>
            <w:tcBorders>
              <w:top w:val="nil"/>
              <w:left w:val="nil"/>
              <w:bottom w:val="single" w:sz="4" w:space="0" w:color="BFBFBF"/>
              <w:right w:val="single" w:sz="4" w:space="0" w:color="BFBFBF"/>
            </w:tcBorders>
            <w:noWrap/>
            <w:vAlign w:val="center"/>
          </w:tcPr>
          <w:p w14:paraId="73837FBC" w14:textId="77777777" w:rsidR="00A074FD" w:rsidRPr="00AD1DFE" w:rsidRDefault="00A074FD" w:rsidP="002C2D7F">
            <w:pPr>
              <w:spacing w:before="40" w:after="40"/>
              <w:jc w:val="right"/>
              <w:rPr>
                <w:rFonts w:eastAsia="Times New Roman"/>
                <w:color w:val="002839"/>
                <w:sz w:val="17"/>
                <w:szCs w:val="17"/>
                <w:lang w:val="fr-FR"/>
              </w:rPr>
            </w:pPr>
            <w:r w:rsidRPr="00AD1DFE">
              <w:rPr>
                <w:sz w:val="17"/>
                <w:szCs w:val="17"/>
                <w:lang w:val="fr-FR"/>
              </w:rPr>
              <w:t>40 000</w:t>
            </w:r>
          </w:p>
        </w:tc>
      </w:tr>
      <w:tr w:rsidR="00983D88" w:rsidRPr="00AD1DFE" w14:paraId="6E4CA7DD" w14:textId="77777777" w:rsidTr="002C2D7F">
        <w:trPr>
          <w:trHeight w:val="227"/>
        </w:trPr>
        <w:tc>
          <w:tcPr>
            <w:tcW w:w="4392" w:type="dxa"/>
            <w:tcBorders>
              <w:top w:val="nil"/>
              <w:left w:val="single" w:sz="4" w:space="0" w:color="BFBFBF"/>
              <w:bottom w:val="single" w:sz="4" w:space="0" w:color="BFBFBF"/>
              <w:right w:val="single" w:sz="4" w:space="0" w:color="BFBFBF"/>
            </w:tcBorders>
            <w:vAlign w:val="center"/>
          </w:tcPr>
          <w:p w14:paraId="628EA9B6" w14:textId="77777777" w:rsidR="00983D88" w:rsidRPr="00AD1DFE" w:rsidRDefault="00983D88" w:rsidP="002C2D7F">
            <w:pPr>
              <w:spacing w:before="40" w:after="40"/>
              <w:rPr>
                <w:rFonts w:eastAsia="Times New Roman"/>
                <w:color w:val="002839"/>
                <w:sz w:val="17"/>
                <w:szCs w:val="17"/>
                <w:lang w:val="fr-FR"/>
              </w:rPr>
            </w:pPr>
            <w:r w:rsidRPr="00AD1DFE">
              <w:rPr>
                <w:color w:val="002839"/>
                <w:sz w:val="17"/>
                <w:szCs w:val="17"/>
                <w:lang w:val="fr-FR"/>
              </w:rPr>
              <w:t>Évaluation du projet</w:t>
            </w:r>
          </w:p>
        </w:tc>
        <w:tc>
          <w:tcPr>
            <w:tcW w:w="1416" w:type="dxa"/>
            <w:tcBorders>
              <w:top w:val="nil"/>
              <w:left w:val="nil"/>
              <w:bottom w:val="single" w:sz="4" w:space="0" w:color="BFBFBF"/>
              <w:right w:val="single" w:sz="4" w:space="0" w:color="BFBFBF"/>
            </w:tcBorders>
            <w:noWrap/>
            <w:vAlign w:val="center"/>
          </w:tcPr>
          <w:p w14:paraId="161188DB"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161" w:type="dxa"/>
            <w:tcBorders>
              <w:top w:val="nil"/>
              <w:left w:val="nil"/>
              <w:bottom w:val="single" w:sz="4" w:space="0" w:color="BFBFBF"/>
              <w:right w:val="single" w:sz="4" w:space="0" w:color="BFBFBF"/>
            </w:tcBorders>
            <w:noWrap/>
            <w:vAlign w:val="center"/>
          </w:tcPr>
          <w:p w14:paraId="39BBF5F4"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276" w:type="dxa"/>
            <w:tcBorders>
              <w:top w:val="nil"/>
              <w:left w:val="nil"/>
              <w:bottom w:val="single" w:sz="4" w:space="0" w:color="BFBFBF"/>
              <w:right w:val="single" w:sz="4" w:space="0" w:color="BFBFBF"/>
            </w:tcBorders>
            <w:noWrap/>
            <w:vAlign w:val="center"/>
          </w:tcPr>
          <w:p w14:paraId="7AD7548C"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275" w:type="dxa"/>
            <w:tcBorders>
              <w:top w:val="nil"/>
              <w:left w:val="nil"/>
              <w:bottom w:val="single" w:sz="4" w:space="0" w:color="BFBFBF"/>
              <w:right w:val="single" w:sz="4" w:space="0" w:color="BFBFBF"/>
            </w:tcBorders>
            <w:noWrap/>
            <w:vAlign w:val="center"/>
          </w:tcPr>
          <w:p w14:paraId="31D386EE"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388" w:type="dxa"/>
            <w:tcBorders>
              <w:top w:val="nil"/>
              <w:left w:val="nil"/>
              <w:bottom w:val="single" w:sz="4" w:space="0" w:color="BFBFBF"/>
              <w:right w:val="single" w:sz="4" w:space="0" w:color="BFBFBF"/>
            </w:tcBorders>
            <w:noWrap/>
            <w:vAlign w:val="center"/>
          </w:tcPr>
          <w:p w14:paraId="1AEC2CE8"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15 000</w:t>
            </w:r>
          </w:p>
        </w:tc>
        <w:tc>
          <w:tcPr>
            <w:tcW w:w="1163" w:type="dxa"/>
            <w:tcBorders>
              <w:top w:val="nil"/>
              <w:left w:val="nil"/>
              <w:bottom w:val="single" w:sz="4" w:space="0" w:color="BFBFBF"/>
              <w:right w:val="single" w:sz="4" w:space="0" w:color="BFBFBF"/>
            </w:tcBorders>
            <w:noWrap/>
            <w:vAlign w:val="center"/>
          </w:tcPr>
          <w:p w14:paraId="71838EF4"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281" w:type="dxa"/>
            <w:tcBorders>
              <w:top w:val="nil"/>
              <w:left w:val="nil"/>
              <w:bottom w:val="single" w:sz="4" w:space="0" w:color="BFBFBF"/>
              <w:right w:val="single" w:sz="4" w:space="0" w:color="BFBFBF"/>
            </w:tcBorders>
            <w:noWrap/>
            <w:vAlign w:val="center"/>
          </w:tcPr>
          <w:p w14:paraId="5F101C34"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561" w:type="dxa"/>
            <w:tcBorders>
              <w:top w:val="nil"/>
              <w:left w:val="nil"/>
              <w:bottom w:val="single" w:sz="4" w:space="0" w:color="BFBFBF"/>
              <w:right w:val="single" w:sz="4" w:space="0" w:color="BFBFBF"/>
            </w:tcBorders>
            <w:noWrap/>
            <w:vAlign w:val="center"/>
          </w:tcPr>
          <w:p w14:paraId="0816D095" w14:textId="77777777" w:rsidR="00983D88" w:rsidRPr="00AD1DFE" w:rsidRDefault="00983D88" w:rsidP="002C2D7F">
            <w:pPr>
              <w:spacing w:before="40" w:after="40"/>
              <w:jc w:val="right"/>
              <w:rPr>
                <w:rFonts w:eastAsia="Times New Roman"/>
                <w:color w:val="002839"/>
                <w:sz w:val="17"/>
                <w:szCs w:val="17"/>
                <w:lang w:val="fr-FR"/>
              </w:rPr>
            </w:pPr>
            <w:r w:rsidRPr="00AD1DFE">
              <w:rPr>
                <w:sz w:val="17"/>
                <w:szCs w:val="17"/>
                <w:lang w:val="fr-FR"/>
              </w:rPr>
              <w:t>15 000</w:t>
            </w:r>
          </w:p>
        </w:tc>
      </w:tr>
      <w:tr w:rsidR="00983D88" w:rsidRPr="00AD1DFE" w14:paraId="3051EEFA" w14:textId="77777777" w:rsidTr="002C2D7F">
        <w:trPr>
          <w:trHeight w:val="227"/>
        </w:trPr>
        <w:tc>
          <w:tcPr>
            <w:tcW w:w="4392" w:type="dxa"/>
            <w:tcBorders>
              <w:top w:val="nil"/>
              <w:left w:val="single" w:sz="4" w:space="0" w:color="BFBFBF"/>
              <w:bottom w:val="single" w:sz="4" w:space="0" w:color="BFBFBF"/>
              <w:right w:val="single" w:sz="4" w:space="0" w:color="BFBFBF"/>
            </w:tcBorders>
            <w:vAlign w:val="center"/>
          </w:tcPr>
          <w:p w14:paraId="0DD0AAEC" w14:textId="49360EE3" w:rsidR="00983D88" w:rsidRPr="00AD1DFE" w:rsidRDefault="00983D88" w:rsidP="002C2D7F">
            <w:pPr>
              <w:spacing w:before="40" w:after="40"/>
              <w:rPr>
                <w:rFonts w:eastAsia="Times New Roman"/>
                <w:color w:val="002839"/>
                <w:sz w:val="17"/>
                <w:szCs w:val="17"/>
                <w:lang w:val="fr-FR"/>
              </w:rPr>
            </w:pPr>
            <w:r w:rsidRPr="00AD1DFE">
              <w:rPr>
                <w:color w:val="002839"/>
                <w:sz w:val="17"/>
                <w:szCs w:val="17"/>
                <w:lang w:val="fr-FR"/>
              </w:rPr>
              <w:t>Événement en marge de la session</w:t>
            </w:r>
            <w:r w:rsidR="000B2B7B" w:rsidRPr="00AD1DFE">
              <w:rPr>
                <w:color w:val="002839"/>
                <w:sz w:val="17"/>
                <w:szCs w:val="17"/>
                <w:lang w:val="fr-FR"/>
              </w:rPr>
              <w:t xml:space="preserve"> du CDI</w:t>
            </w:r>
            <w:r w:rsidRPr="00AD1DFE">
              <w:rPr>
                <w:color w:val="002839"/>
                <w:sz w:val="17"/>
                <w:szCs w:val="17"/>
                <w:lang w:val="fr-FR"/>
              </w:rPr>
              <w:t>P</w:t>
            </w:r>
          </w:p>
        </w:tc>
        <w:tc>
          <w:tcPr>
            <w:tcW w:w="1416" w:type="dxa"/>
            <w:tcBorders>
              <w:top w:val="nil"/>
              <w:left w:val="nil"/>
              <w:bottom w:val="single" w:sz="4" w:space="0" w:color="BFBFBF"/>
              <w:right w:val="single" w:sz="4" w:space="0" w:color="BFBFBF"/>
            </w:tcBorders>
            <w:noWrap/>
            <w:vAlign w:val="center"/>
          </w:tcPr>
          <w:p w14:paraId="1939C6ED"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161" w:type="dxa"/>
            <w:tcBorders>
              <w:top w:val="nil"/>
              <w:left w:val="nil"/>
              <w:bottom w:val="single" w:sz="4" w:space="0" w:color="BFBFBF"/>
              <w:right w:val="single" w:sz="4" w:space="0" w:color="BFBFBF"/>
            </w:tcBorders>
            <w:noWrap/>
            <w:vAlign w:val="center"/>
          </w:tcPr>
          <w:p w14:paraId="5891257F"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276" w:type="dxa"/>
            <w:tcBorders>
              <w:top w:val="nil"/>
              <w:left w:val="nil"/>
              <w:bottom w:val="single" w:sz="4" w:space="0" w:color="BFBFBF"/>
              <w:right w:val="single" w:sz="4" w:space="0" w:color="BFBFBF"/>
            </w:tcBorders>
            <w:noWrap/>
            <w:vAlign w:val="center"/>
          </w:tcPr>
          <w:p w14:paraId="53586A34"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275" w:type="dxa"/>
            <w:tcBorders>
              <w:top w:val="nil"/>
              <w:left w:val="nil"/>
              <w:bottom w:val="single" w:sz="4" w:space="0" w:color="BFBFBF"/>
              <w:right w:val="single" w:sz="4" w:space="0" w:color="BFBFBF"/>
            </w:tcBorders>
            <w:noWrap/>
            <w:vAlign w:val="center"/>
          </w:tcPr>
          <w:p w14:paraId="01EF2A68"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388" w:type="dxa"/>
            <w:tcBorders>
              <w:top w:val="nil"/>
              <w:left w:val="nil"/>
              <w:bottom w:val="single" w:sz="4" w:space="0" w:color="BFBFBF"/>
              <w:right w:val="single" w:sz="4" w:space="0" w:color="BFBFBF"/>
            </w:tcBorders>
            <w:noWrap/>
            <w:vAlign w:val="center"/>
          </w:tcPr>
          <w:p w14:paraId="4F3A7F45"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15 000</w:t>
            </w:r>
          </w:p>
        </w:tc>
        <w:tc>
          <w:tcPr>
            <w:tcW w:w="1163" w:type="dxa"/>
            <w:tcBorders>
              <w:top w:val="nil"/>
              <w:left w:val="nil"/>
              <w:bottom w:val="single" w:sz="4" w:space="0" w:color="BFBFBF"/>
              <w:right w:val="single" w:sz="4" w:space="0" w:color="BFBFBF"/>
            </w:tcBorders>
            <w:noWrap/>
            <w:vAlign w:val="center"/>
          </w:tcPr>
          <w:p w14:paraId="12314959"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281" w:type="dxa"/>
            <w:tcBorders>
              <w:top w:val="nil"/>
              <w:left w:val="nil"/>
              <w:bottom w:val="single" w:sz="4" w:space="0" w:color="BFBFBF"/>
              <w:right w:val="single" w:sz="4" w:space="0" w:color="BFBFBF"/>
            </w:tcBorders>
            <w:noWrap/>
            <w:vAlign w:val="center"/>
          </w:tcPr>
          <w:p w14:paraId="07D78632" w14:textId="77777777" w:rsidR="00983D88" w:rsidRPr="00AD1DFE" w:rsidRDefault="00983D88" w:rsidP="002C2D7F">
            <w:pPr>
              <w:spacing w:before="40" w:after="40"/>
              <w:jc w:val="right"/>
              <w:rPr>
                <w:rFonts w:eastAsia="Times New Roman"/>
                <w:color w:val="002839"/>
                <w:sz w:val="17"/>
                <w:szCs w:val="17"/>
                <w:lang w:val="fr-FR"/>
              </w:rPr>
            </w:pPr>
            <w:r w:rsidRPr="00AD1DFE">
              <w:rPr>
                <w:color w:val="002839"/>
                <w:sz w:val="17"/>
                <w:szCs w:val="17"/>
                <w:lang w:val="fr-FR"/>
              </w:rPr>
              <w:t> –</w:t>
            </w:r>
          </w:p>
        </w:tc>
        <w:tc>
          <w:tcPr>
            <w:tcW w:w="1561" w:type="dxa"/>
            <w:tcBorders>
              <w:top w:val="nil"/>
              <w:left w:val="nil"/>
              <w:bottom w:val="single" w:sz="4" w:space="0" w:color="BFBFBF"/>
              <w:right w:val="single" w:sz="4" w:space="0" w:color="BFBFBF"/>
            </w:tcBorders>
            <w:noWrap/>
            <w:vAlign w:val="center"/>
          </w:tcPr>
          <w:p w14:paraId="7243DBBE" w14:textId="77777777" w:rsidR="00983D88" w:rsidRPr="00AD1DFE" w:rsidRDefault="00983D88" w:rsidP="002C2D7F">
            <w:pPr>
              <w:spacing w:before="40" w:after="40"/>
              <w:jc w:val="right"/>
              <w:rPr>
                <w:rFonts w:eastAsia="Times New Roman"/>
                <w:color w:val="002839"/>
                <w:sz w:val="17"/>
                <w:szCs w:val="17"/>
                <w:lang w:val="fr-FR"/>
              </w:rPr>
            </w:pPr>
            <w:r w:rsidRPr="00AD1DFE">
              <w:rPr>
                <w:sz w:val="17"/>
                <w:szCs w:val="17"/>
                <w:lang w:val="fr-FR"/>
              </w:rPr>
              <w:t>15 000</w:t>
            </w:r>
          </w:p>
        </w:tc>
      </w:tr>
      <w:tr w:rsidR="00AD1DFE" w:rsidRPr="00AD1DFE" w14:paraId="0E7522DA" w14:textId="77777777" w:rsidTr="002C2D7F">
        <w:trPr>
          <w:trHeight w:val="283"/>
        </w:trPr>
        <w:tc>
          <w:tcPr>
            <w:tcW w:w="4392" w:type="dxa"/>
            <w:tcBorders>
              <w:top w:val="nil"/>
              <w:left w:val="single" w:sz="4" w:space="0" w:color="BFBFBF"/>
              <w:bottom w:val="single" w:sz="4" w:space="0" w:color="BFBFBF"/>
              <w:right w:val="single" w:sz="4" w:space="0" w:color="BFBFBF"/>
            </w:tcBorders>
            <w:shd w:val="clear" w:color="000000" w:fill="EDF0F3"/>
            <w:vAlign w:val="center"/>
            <w:hideMark/>
          </w:tcPr>
          <w:p w14:paraId="5249B679" w14:textId="6018F7D9" w:rsidR="00983D88" w:rsidRPr="00AD1DFE" w:rsidRDefault="00983D88" w:rsidP="002C2D7F">
            <w:pPr>
              <w:spacing w:before="40" w:after="40"/>
              <w:rPr>
                <w:rFonts w:eastAsia="Times New Roman"/>
                <w:b/>
                <w:bCs/>
                <w:color w:val="002839"/>
                <w:sz w:val="17"/>
                <w:szCs w:val="17"/>
                <w:lang w:val="fr-FR"/>
              </w:rPr>
            </w:pPr>
            <w:r w:rsidRPr="00AD1DFE">
              <w:rPr>
                <w:b/>
                <w:color w:val="002839"/>
                <w:sz w:val="17"/>
                <w:szCs w:val="17"/>
                <w:lang w:val="fr-FR"/>
              </w:rPr>
              <w:t>Total</w:t>
            </w:r>
          </w:p>
        </w:tc>
        <w:tc>
          <w:tcPr>
            <w:tcW w:w="1416" w:type="dxa"/>
            <w:tcBorders>
              <w:top w:val="nil"/>
              <w:left w:val="nil"/>
              <w:bottom w:val="single" w:sz="4" w:space="0" w:color="BFBFBF"/>
              <w:right w:val="single" w:sz="4" w:space="0" w:color="BFBFBF"/>
            </w:tcBorders>
            <w:shd w:val="clear" w:color="000000" w:fill="EDF0F3"/>
            <w:noWrap/>
            <w:vAlign w:val="center"/>
          </w:tcPr>
          <w:p w14:paraId="70EA2F00" w14:textId="77777777" w:rsidR="00983D88" w:rsidRPr="00AD1DFE" w:rsidRDefault="00983D88" w:rsidP="002C2D7F">
            <w:pPr>
              <w:spacing w:before="40" w:after="40"/>
              <w:jc w:val="right"/>
              <w:rPr>
                <w:rFonts w:eastAsia="Times New Roman"/>
                <w:b/>
                <w:bCs/>
                <w:color w:val="002839"/>
                <w:sz w:val="17"/>
                <w:szCs w:val="17"/>
                <w:lang w:val="fr-FR"/>
              </w:rPr>
            </w:pPr>
            <w:r w:rsidRPr="00AD1DFE">
              <w:rPr>
                <w:b/>
                <w:sz w:val="17"/>
                <w:szCs w:val="17"/>
                <w:lang w:val="fr-FR"/>
              </w:rPr>
              <w:t>20 000</w:t>
            </w:r>
          </w:p>
        </w:tc>
        <w:tc>
          <w:tcPr>
            <w:tcW w:w="1161" w:type="dxa"/>
            <w:tcBorders>
              <w:top w:val="nil"/>
              <w:left w:val="nil"/>
              <w:bottom w:val="single" w:sz="4" w:space="0" w:color="BFBFBF"/>
              <w:right w:val="single" w:sz="4" w:space="0" w:color="BFBFBF"/>
            </w:tcBorders>
            <w:shd w:val="clear" w:color="000000" w:fill="EDF0F3"/>
            <w:noWrap/>
            <w:vAlign w:val="center"/>
          </w:tcPr>
          <w:p w14:paraId="6319F42E" w14:textId="77777777" w:rsidR="00983D88" w:rsidRPr="00AD1DFE" w:rsidRDefault="00983D88" w:rsidP="002C2D7F">
            <w:pPr>
              <w:spacing w:before="40" w:after="40"/>
              <w:jc w:val="right"/>
              <w:rPr>
                <w:rFonts w:eastAsia="Times New Roman"/>
                <w:b/>
                <w:bCs/>
                <w:color w:val="002839"/>
                <w:sz w:val="17"/>
                <w:szCs w:val="17"/>
                <w:lang w:val="fr-FR"/>
              </w:rPr>
            </w:pPr>
            <w:r w:rsidRPr="00AD1DFE">
              <w:rPr>
                <w:b/>
                <w:sz w:val="17"/>
                <w:szCs w:val="17"/>
                <w:lang w:val="fr-FR"/>
              </w:rPr>
              <w:t>10 000</w:t>
            </w:r>
          </w:p>
        </w:tc>
        <w:tc>
          <w:tcPr>
            <w:tcW w:w="1276" w:type="dxa"/>
            <w:tcBorders>
              <w:top w:val="nil"/>
              <w:left w:val="nil"/>
              <w:bottom w:val="single" w:sz="4" w:space="0" w:color="BFBFBF"/>
              <w:right w:val="single" w:sz="4" w:space="0" w:color="BFBFBF"/>
            </w:tcBorders>
            <w:shd w:val="clear" w:color="000000" w:fill="EDF0F3"/>
            <w:noWrap/>
            <w:vAlign w:val="center"/>
          </w:tcPr>
          <w:p w14:paraId="75B9792D" w14:textId="77777777" w:rsidR="00983D88" w:rsidRPr="00AD1DFE" w:rsidRDefault="00983D88" w:rsidP="002C2D7F">
            <w:pPr>
              <w:spacing w:before="40" w:after="40"/>
              <w:jc w:val="right"/>
              <w:rPr>
                <w:rFonts w:eastAsia="Times New Roman"/>
                <w:b/>
                <w:bCs/>
                <w:color w:val="002839"/>
                <w:sz w:val="17"/>
                <w:szCs w:val="17"/>
                <w:lang w:val="fr-FR"/>
              </w:rPr>
            </w:pPr>
            <w:r w:rsidRPr="00AD1DFE">
              <w:rPr>
                <w:b/>
                <w:sz w:val="17"/>
                <w:szCs w:val="17"/>
                <w:lang w:val="fr-FR"/>
              </w:rPr>
              <w:t>70 000</w:t>
            </w:r>
          </w:p>
        </w:tc>
        <w:tc>
          <w:tcPr>
            <w:tcW w:w="1275" w:type="dxa"/>
            <w:tcBorders>
              <w:top w:val="nil"/>
              <w:left w:val="nil"/>
              <w:bottom w:val="single" w:sz="4" w:space="0" w:color="BFBFBF"/>
              <w:right w:val="single" w:sz="4" w:space="0" w:color="BFBFBF"/>
            </w:tcBorders>
            <w:shd w:val="clear" w:color="000000" w:fill="EDF0F3"/>
            <w:noWrap/>
            <w:vAlign w:val="center"/>
          </w:tcPr>
          <w:p w14:paraId="676AA5D6" w14:textId="77777777" w:rsidR="00983D88" w:rsidRPr="00AD1DFE" w:rsidRDefault="00983D88" w:rsidP="002C2D7F">
            <w:pPr>
              <w:spacing w:before="40" w:after="40"/>
              <w:jc w:val="right"/>
              <w:rPr>
                <w:rFonts w:eastAsia="Times New Roman"/>
                <w:b/>
                <w:bCs/>
                <w:color w:val="002839"/>
                <w:sz w:val="17"/>
                <w:szCs w:val="17"/>
                <w:lang w:val="fr-FR"/>
              </w:rPr>
            </w:pPr>
            <w:r w:rsidRPr="00AD1DFE">
              <w:rPr>
                <w:b/>
                <w:color w:val="002839"/>
                <w:sz w:val="17"/>
                <w:szCs w:val="17"/>
                <w:lang w:val="fr-FR"/>
              </w:rPr>
              <w:t> –</w:t>
            </w:r>
          </w:p>
        </w:tc>
        <w:tc>
          <w:tcPr>
            <w:tcW w:w="1388" w:type="dxa"/>
            <w:tcBorders>
              <w:top w:val="nil"/>
              <w:left w:val="nil"/>
              <w:bottom w:val="single" w:sz="4" w:space="0" w:color="BFBFBF"/>
              <w:right w:val="single" w:sz="4" w:space="0" w:color="BFBFBF"/>
            </w:tcBorders>
            <w:shd w:val="clear" w:color="000000" w:fill="EDF0F3"/>
            <w:noWrap/>
            <w:vAlign w:val="center"/>
          </w:tcPr>
          <w:p w14:paraId="0168F191" w14:textId="77777777" w:rsidR="00983D88" w:rsidRPr="00AD1DFE" w:rsidRDefault="00983D88" w:rsidP="002C2D7F">
            <w:pPr>
              <w:spacing w:before="40" w:after="40"/>
              <w:jc w:val="right"/>
              <w:rPr>
                <w:rFonts w:eastAsia="Times New Roman"/>
                <w:b/>
                <w:bCs/>
                <w:color w:val="002839"/>
                <w:sz w:val="17"/>
                <w:szCs w:val="17"/>
                <w:lang w:val="fr-FR"/>
              </w:rPr>
            </w:pPr>
            <w:r w:rsidRPr="00AD1DFE">
              <w:rPr>
                <w:b/>
                <w:sz w:val="17"/>
                <w:szCs w:val="17"/>
                <w:lang w:val="fr-FR"/>
              </w:rPr>
              <w:t>155 000</w:t>
            </w:r>
          </w:p>
        </w:tc>
        <w:tc>
          <w:tcPr>
            <w:tcW w:w="1163" w:type="dxa"/>
            <w:tcBorders>
              <w:top w:val="nil"/>
              <w:left w:val="nil"/>
              <w:bottom w:val="single" w:sz="4" w:space="0" w:color="BFBFBF"/>
              <w:right w:val="single" w:sz="4" w:space="0" w:color="BFBFBF"/>
            </w:tcBorders>
            <w:shd w:val="clear" w:color="000000" w:fill="EDF0F3"/>
            <w:noWrap/>
            <w:vAlign w:val="center"/>
          </w:tcPr>
          <w:p w14:paraId="3207ED97" w14:textId="77777777" w:rsidR="00983D88" w:rsidRPr="00AD1DFE" w:rsidRDefault="00983D88" w:rsidP="002C2D7F">
            <w:pPr>
              <w:spacing w:before="40" w:after="40"/>
              <w:jc w:val="right"/>
              <w:rPr>
                <w:rFonts w:eastAsia="Times New Roman"/>
                <w:b/>
                <w:bCs/>
                <w:color w:val="002839"/>
                <w:sz w:val="17"/>
                <w:szCs w:val="17"/>
                <w:lang w:val="fr-FR"/>
              </w:rPr>
            </w:pPr>
            <w:r w:rsidRPr="00AD1DFE">
              <w:rPr>
                <w:b/>
                <w:sz w:val="17"/>
                <w:szCs w:val="17"/>
                <w:lang w:val="fr-FR"/>
              </w:rPr>
              <w:t>154 200</w:t>
            </w:r>
          </w:p>
        </w:tc>
        <w:tc>
          <w:tcPr>
            <w:tcW w:w="1281" w:type="dxa"/>
            <w:tcBorders>
              <w:top w:val="nil"/>
              <w:left w:val="nil"/>
              <w:bottom w:val="single" w:sz="4" w:space="0" w:color="BFBFBF"/>
              <w:right w:val="single" w:sz="4" w:space="0" w:color="BFBFBF"/>
            </w:tcBorders>
            <w:shd w:val="clear" w:color="000000" w:fill="EDF0F3"/>
            <w:noWrap/>
            <w:vAlign w:val="center"/>
          </w:tcPr>
          <w:p w14:paraId="7532903F" w14:textId="77777777" w:rsidR="00983D88" w:rsidRPr="00AD1DFE" w:rsidRDefault="00983D88" w:rsidP="002C2D7F">
            <w:pPr>
              <w:spacing w:before="40" w:after="40"/>
              <w:jc w:val="right"/>
              <w:rPr>
                <w:rFonts w:eastAsia="Times New Roman"/>
                <w:b/>
                <w:bCs/>
                <w:color w:val="002839"/>
                <w:sz w:val="17"/>
                <w:szCs w:val="17"/>
                <w:lang w:val="fr-FR"/>
              </w:rPr>
            </w:pPr>
            <w:r w:rsidRPr="00AD1DFE">
              <w:rPr>
                <w:b/>
                <w:color w:val="002839"/>
                <w:sz w:val="17"/>
                <w:szCs w:val="17"/>
                <w:lang w:val="fr-FR"/>
              </w:rPr>
              <w:t>17 000</w:t>
            </w:r>
          </w:p>
        </w:tc>
        <w:tc>
          <w:tcPr>
            <w:tcW w:w="1561" w:type="dxa"/>
            <w:tcBorders>
              <w:top w:val="nil"/>
              <w:left w:val="nil"/>
              <w:bottom w:val="single" w:sz="4" w:space="0" w:color="BFBFBF"/>
              <w:right w:val="single" w:sz="4" w:space="0" w:color="BFBFBF"/>
            </w:tcBorders>
            <w:shd w:val="clear" w:color="000000" w:fill="EDF0F3"/>
            <w:noWrap/>
            <w:vAlign w:val="center"/>
          </w:tcPr>
          <w:p w14:paraId="2FD4B6CA" w14:textId="77777777" w:rsidR="00983D88" w:rsidRPr="00AD1DFE" w:rsidRDefault="00983D88" w:rsidP="002C2D7F">
            <w:pPr>
              <w:spacing w:before="40" w:after="40"/>
              <w:jc w:val="right"/>
              <w:rPr>
                <w:rFonts w:eastAsia="Times New Roman"/>
                <w:b/>
                <w:bCs/>
                <w:color w:val="002839"/>
                <w:sz w:val="17"/>
                <w:szCs w:val="17"/>
                <w:lang w:val="fr-FR"/>
              </w:rPr>
            </w:pPr>
            <w:r w:rsidRPr="00AD1DFE">
              <w:rPr>
                <w:b/>
                <w:sz w:val="17"/>
                <w:szCs w:val="17"/>
                <w:lang w:val="fr-FR"/>
              </w:rPr>
              <w:t>426 200</w:t>
            </w:r>
          </w:p>
        </w:tc>
      </w:tr>
    </w:tbl>
    <w:p w14:paraId="3EC6B2E7" w14:textId="1D33CBE3" w:rsidR="00983D88" w:rsidRPr="00602B67" w:rsidRDefault="00983D88" w:rsidP="002C2D7F">
      <w:pPr>
        <w:pStyle w:val="Endofdocument-Annex"/>
        <w:ind w:left="10069"/>
        <w:sectPr w:rsidR="00983D88" w:rsidRPr="00602B67" w:rsidSect="00517BAA">
          <w:footerReference w:type="even" r:id="rId17"/>
          <w:footerReference w:type="default" r:id="rId18"/>
          <w:headerReference w:type="first" r:id="rId19"/>
          <w:footerReference w:type="first" r:id="rId20"/>
          <w:pgSz w:w="16840" w:h="11907" w:orient="landscape" w:code="9"/>
          <w:pgMar w:top="1134" w:right="1418" w:bottom="1418" w:left="567" w:header="510" w:footer="1021" w:gutter="0"/>
          <w:cols w:space="720"/>
          <w:titlePg/>
          <w:docGrid w:linePitch="299"/>
        </w:sectPr>
      </w:pPr>
      <w:r w:rsidRPr="00602B67">
        <w:t>[L</w:t>
      </w:r>
      <w:r w:rsidR="000B2B7B" w:rsidRPr="00602B67">
        <w:t>’</w:t>
      </w:r>
      <w:r w:rsidRPr="00602B67">
        <w:t>annexe II suit]</w:t>
      </w:r>
    </w:p>
    <w:p w14:paraId="67CA1A1D" w14:textId="36728097" w:rsidR="00983D88" w:rsidRPr="00602B67" w:rsidRDefault="00983D88" w:rsidP="002C2D7F">
      <w:pPr>
        <w:spacing w:after="120"/>
        <w:rPr>
          <w:b/>
          <w:lang w:val="fr-FR"/>
        </w:rPr>
      </w:pPr>
      <w:r w:rsidRPr="00602B67">
        <w:rPr>
          <w:b/>
          <w:lang w:val="fr-FR"/>
        </w:rPr>
        <w:t>6.</w:t>
      </w:r>
      <w:r w:rsidR="00517BAA" w:rsidRPr="00602B67">
        <w:rPr>
          <w:b/>
          <w:lang w:val="fr-FR"/>
        </w:rPr>
        <w:tab/>
      </w:r>
      <w:r w:rsidRPr="00602B67">
        <w:rPr>
          <w:b/>
          <w:lang w:val="fr-FR"/>
        </w:rPr>
        <w:t>DEMANDE DE PARTICIPATION EN TANT QUE PAYS PILOTE/BÉNÉFICIAIRE</w:t>
      </w:r>
    </w:p>
    <w:tbl>
      <w:tblPr>
        <w:tblW w:w="949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9"/>
        <w:gridCol w:w="6937"/>
      </w:tblGrid>
      <w:tr w:rsidR="00983D88" w:rsidRPr="00602B67" w14:paraId="18251759" w14:textId="77777777" w:rsidTr="002C2D7F">
        <w:trPr>
          <w:trHeight w:val="388"/>
        </w:trPr>
        <w:tc>
          <w:tcPr>
            <w:tcW w:w="9496" w:type="dxa"/>
            <w:gridSpan w:val="2"/>
            <w:shd w:val="clear" w:color="auto" w:fill="DBE5F1" w:themeFill="accent1" w:themeFillTint="33"/>
          </w:tcPr>
          <w:p w14:paraId="4F58AE57" w14:textId="0F84ED7A" w:rsidR="00983D88" w:rsidRPr="00602B67" w:rsidRDefault="00983D88" w:rsidP="002C2D7F">
            <w:pPr>
              <w:pStyle w:val="TableParagraph"/>
              <w:widowControl/>
              <w:spacing w:before="85"/>
              <w:ind w:left="110"/>
              <w:jc w:val="center"/>
              <w:rPr>
                <w:b/>
              </w:rPr>
            </w:pPr>
            <w:r w:rsidRPr="00602B67">
              <w:rPr>
                <w:b/>
              </w:rPr>
              <w:t xml:space="preserve">MODÈLE DE SOUMISSION DES DEMANDES DE PARTICIPATION </w:t>
            </w:r>
            <w:r w:rsidR="002C2D7F">
              <w:rPr>
                <w:b/>
              </w:rPr>
              <w:br/>
            </w:r>
            <w:r w:rsidRPr="00602B67">
              <w:rPr>
                <w:b/>
              </w:rPr>
              <w:t>EN TANT QUE PAYS PILOTE/BÉNÉFICIAIRE</w:t>
            </w:r>
          </w:p>
        </w:tc>
      </w:tr>
      <w:tr w:rsidR="00983D88" w:rsidRPr="00602B67" w14:paraId="3F650526" w14:textId="77777777" w:rsidTr="002C2D7F">
        <w:trPr>
          <w:trHeight w:val="434"/>
        </w:trPr>
        <w:tc>
          <w:tcPr>
            <w:tcW w:w="2559" w:type="dxa"/>
            <w:shd w:val="clear" w:color="auto" w:fill="DBE5F1" w:themeFill="accent1" w:themeFillTint="33"/>
          </w:tcPr>
          <w:p w14:paraId="61FD7FB5" w14:textId="77777777" w:rsidR="00983D88" w:rsidRPr="00602B67" w:rsidRDefault="00983D88" w:rsidP="002C2D7F">
            <w:pPr>
              <w:pStyle w:val="TableParagraph"/>
              <w:widowControl/>
              <w:spacing w:before="107"/>
              <w:ind w:left="110"/>
              <w:rPr>
                <w:b/>
              </w:rPr>
            </w:pPr>
            <w:r w:rsidRPr="00602B67">
              <w:rPr>
                <w:b/>
              </w:rPr>
              <w:t>Critères de sélection</w:t>
            </w:r>
          </w:p>
        </w:tc>
        <w:tc>
          <w:tcPr>
            <w:tcW w:w="6937" w:type="dxa"/>
            <w:shd w:val="clear" w:color="auto" w:fill="DBE5F1" w:themeFill="accent1" w:themeFillTint="33"/>
          </w:tcPr>
          <w:p w14:paraId="55191C71" w14:textId="77777777" w:rsidR="00983D88" w:rsidRPr="00602B67" w:rsidRDefault="00983D88" w:rsidP="002C2D7F">
            <w:pPr>
              <w:pStyle w:val="TableParagraph"/>
              <w:widowControl/>
              <w:spacing w:before="107"/>
              <w:ind w:left="107"/>
              <w:rPr>
                <w:b/>
              </w:rPr>
            </w:pPr>
            <w:r w:rsidRPr="00602B67">
              <w:rPr>
                <w:b/>
              </w:rPr>
              <w:t>Brève description</w:t>
            </w:r>
          </w:p>
        </w:tc>
      </w:tr>
      <w:tr w:rsidR="00983D88" w:rsidRPr="00602B67" w14:paraId="4614200E" w14:textId="77777777" w:rsidTr="002C2D7F">
        <w:trPr>
          <w:trHeight w:val="1246"/>
        </w:trPr>
        <w:tc>
          <w:tcPr>
            <w:tcW w:w="2559" w:type="dxa"/>
            <w:shd w:val="clear" w:color="auto" w:fill="F1F1F1"/>
          </w:tcPr>
          <w:p w14:paraId="21836470" w14:textId="56EDB6EA" w:rsidR="00983D88" w:rsidRPr="00602B67" w:rsidRDefault="00983D88" w:rsidP="002C2D7F">
            <w:pPr>
              <w:pStyle w:val="TableParagraph"/>
              <w:widowControl/>
              <w:tabs>
                <w:tab w:val="left" w:pos="470"/>
              </w:tabs>
              <w:spacing w:before="240" w:after="240"/>
              <w:ind w:left="465" w:right="550" w:hanging="357"/>
            </w:pPr>
            <w:r w:rsidRPr="00602B67">
              <w:t>1.</w:t>
            </w:r>
            <w:r w:rsidRPr="00602B67">
              <w:tab/>
              <w:t>Manifestation d</w:t>
            </w:r>
            <w:r w:rsidR="000B2B7B" w:rsidRPr="00602B67">
              <w:t>’</w:t>
            </w:r>
            <w:r w:rsidRPr="00602B67">
              <w:t>intérêt</w:t>
            </w:r>
          </w:p>
        </w:tc>
        <w:tc>
          <w:tcPr>
            <w:tcW w:w="6937" w:type="dxa"/>
            <w:shd w:val="clear" w:color="auto" w:fill="F1F1F1"/>
          </w:tcPr>
          <w:p w14:paraId="48B0EA2A" w14:textId="77777777" w:rsidR="00983D88" w:rsidRPr="00602B67" w:rsidRDefault="00983D88" w:rsidP="002C2D7F">
            <w:pPr>
              <w:pStyle w:val="TableParagraph"/>
              <w:widowControl/>
              <w:spacing w:before="240" w:after="240"/>
              <w:ind w:left="119" w:right="125"/>
            </w:pPr>
            <w:r w:rsidRPr="00602B67">
              <w:t>Confirmation que les organismes de propriété intellectuelle du pays demandeur sont intéressés par une participation au projet.</w:t>
            </w:r>
          </w:p>
        </w:tc>
      </w:tr>
      <w:tr w:rsidR="00983D88" w:rsidRPr="00602B67" w14:paraId="4B14346C" w14:textId="77777777" w:rsidTr="002C2D7F">
        <w:trPr>
          <w:trHeight w:val="779"/>
        </w:trPr>
        <w:tc>
          <w:tcPr>
            <w:tcW w:w="2559" w:type="dxa"/>
            <w:shd w:val="clear" w:color="auto" w:fill="F1F1F1"/>
          </w:tcPr>
          <w:p w14:paraId="0D1E87EA" w14:textId="77777777" w:rsidR="00983D88" w:rsidRPr="00602B67" w:rsidRDefault="00983D88" w:rsidP="002C2D7F">
            <w:pPr>
              <w:pStyle w:val="TableParagraph"/>
              <w:widowControl/>
              <w:tabs>
                <w:tab w:val="left" w:pos="470"/>
              </w:tabs>
              <w:spacing w:before="240" w:after="240"/>
              <w:ind w:left="465" w:right="550" w:hanging="357"/>
            </w:pPr>
            <w:r w:rsidRPr="00602B67">
              <w:t>2.</w:t>
            </w:r>
            <w:r w:rsidRPr="00602B67">
              <w:tab/>
              <w:t>Institutions et cadre juridique</w:t>
            </w:r>
          </w:p>
        </w:tc>
        <w:tc>
          <w:tcPr>
            <w:tcW w:w="6937" w:type="dxa"/>
            <w:shd w:val="clear" w:color="auto" w:fill="F1F1F1"/>
          </w:tcPr>
          <w:p w14:paraId="6750D2C7" w14:textId="117AA6CD" w:rsidR="00983D88" w:rsidRPr="00602B67" w:rsidRDefault="00983D88" w:rsidP="002C2D7F">
            <w:pPr>
              <w:pStyle w:val="TableParagraph"/>
              <w:widowControl/>
              <w:spacing w:before="240" w:after="240"/>
              <w:ind w:left="119" w:right="125"/>
            </w:pPr>
            <w:r w:rsidRPr="00602B67">
              <w:t>Veuillez indiquer l</w:t>
            </w:r>
            <w:r w:rsidR="000B2B7B" w:rsidRPr="00602B67">
              <w:t>’</w:t>
            </w:r>
            <w:r w:rsidRPr="00602B67">
              <w:t>organisme ou l</w:t>
            </w:r>
            <w:r w:rsidR="000B2B7B" w:rsidRPr="00602B67">
              <w:t>’</w:t>
            </w:r>
            <w:r w:rsidRPr="00602B67">
              <w:t>institution nationale qui supervise l</w:t>
            </w:r>
            <w:r w:rsidR="000B2B7B" w:rsidRPr="00602B67">
              <w:t>’</w:t>
            </w:r>
            <w:r w:rsidRPr="00602B67">
              <w:t>objet de propriété intellectuelle visé par le projet (technologies et innovations liées à l</w:t>
            </w:r>
            <w:r w:rsidR="000B2B7B" w:rsidRPr="00602B67">
              <w:t>’</w:t>
            </w:r>
            <w:r w:rsidRPr="00602B67">
              <w:t>adaptation au changement climatique et à l</w:t>
            </w:r>
            <w:r w:rsidR="000B2B7B" w:rsidRPr="00602B67">
              <w:t>’</w:t>
            </w:r>
            <w:r w:rsidRPr="00602B67">
              <w:t>atténuation de ses effets).</w:t>
            </w:r>
          </w:p>
          <w:p w14:paraId="22B31408" w14:textId="0B90F281" w:rsidR="00983D88" w:rsidRPr="00602B67" w:rsidRDefault="00983D88" w:rsidP="002C2D7F">
            <w:pPr>
              <w:pStyle w:val="TableParagraph"/>
              <w:widowControl/>
              <w:spacing w:before="240" w:after="240"/>
              <w:ind w:left="119" w:right="125"/>
            </w:pPr>
            <w:r w:rsidRPr="00602B67">
              <w:t>Des liens vers le site Web de l</w:t>
            </w:r>
            <w:r w:rsidR="000B2B7B" w:rsidRPr="00602B67">
              <w:t>’</w:t>
            </w:r>
            <w:r w:rsidRPr="00602B67">
              <w:t>institution et des textes juridiques doivent être fournis, dans la mesure du possible.</w:t>
            </w:r>
          </w:p>
        </w:tc>
      </w:tr>
      <w:tr w:rsidR="00983D88" w:rsidRPr="00602B67" w14:paraId="444FEEF0" w14:textId="77777777" w:rsidTr="002C2D7F">
        <w:trPr>
          <w:trHeight w:val="521"/>
        </w:trPr>
        <w:tc>
          <w:tcPr>
            <w:tcW w:w="2559" w:type="dxa"/>
            <w:shd w:val="clear" w:color="auto" w:fill="F1F1F1"/>
          </w:tcPr>
          <w:p w14:paraId="612BF1F1" w14:textId="5DFCF2E9" w:rsidR="00983D88" w:rsidRPr="00602B67" w:rsidRDefault="00983D88" w:rsidP="002C2D7F">
            <w:pPr>
              <w:pStyle w:val="TableParagraph"/>
              <w:widowControl/>
              <w:tabs>
                <w:tab w:val="left" w:pos="470"/>
              </w:tabs>
              <w:spacing w:before="240" w:after="240"/>
              <w:ind w:left="465" w:right="193" w:hanging="357"/>
              <w:rPr>
                <w:bCs/>
              </w:rPr>
            </w:pPr>
            <w:r w:rsidRPr="00602B67">
              <w:t>3.</w:t>
            </w:r>
            <w:r w:rsidRPr="00602B67">
              <w:tab/>
              <w:t>Critères selon le document de projet du Plan d</w:t>
            </w:r>
            <w:r w:rsidR="000B2B7B" w:rsidRPr="00602B67">
              <w:t>’</w:t>
            </w:r>
            <w:r w:rsidRPr="00602B67">
              <w:t>action pour le développement</w:t>
            </w:r>
          </w:p>
        </w:tc>
        <w:tc>
          <w:tcPr>
            <w:tcW w:w="6937" w:type="dxa"/>
            <w:shd w:val="clear" w:color="auto" w:fill="F1F1F1"/>
          </w:tcPr>
          <w:p w14:paraId="6DED9B2A" w14:textId="67ADD29F" w:rsidR="00983D88" w:rsidRPr="00602B67" w:rsidRDefault="00983D88" w:rsidP="002C2D7F">
            <w:pPr>
              <w:pStyle w:val="TableParagraph"/>
              <w:widowControl/>
              <w:numPr>
                <w:ilvl w:val="0"/>
                <w:numId w:val="14"/>
              </w:numPr>
              <w:spacing w:before="220" w:after="120"/>
              <w:ind w:right="119"/>
            </w:pPr>
            <w:r w:rsidRPr="00602B67">
              <w:t>Existence de priorités ou de stratégies clairement définies en matière d</w:t>
            </w:r>
            <w:r w:rsidR="000B2B7B" w:rsidRPr="00602B67">
              <w:t>’</w:t>
            </w:r>
            <w:r w:rsidRPr="00602B67">
              <w:t>adaptation au changement climatique et d</w:t>
            </w:r>
            <w:r w:rsidR="000B2B7B" w:rsidRPr="00602B67">
              <w:t>’</w:t>
            </w:r>
            <w:r w:rsidRPr="00602B67">
              <w:t>atténuation de ses effets ou de stratégies qui pourraient tirer parti de l</w:t>
            </w:r>
            <w:r w:rsidR="000B2B7B" w:rsidRPr="00602B67">
              <w:t>’</w:t>
            </w:r>
            <w:r w:rsidRPr="00602B67">
              <w:t>intégration des cadres de propriété intellectuelle.</w:t>
            </w:r>
          </w:p>
          <w:p w14:paraId="4F669AAF" w14:textId="43511A62" w:rsidR="00983D88" w:rsidRPr="00602B67" w:rsidRDefault="00983D88" w:rsidP="002C2D7F">
            <w:pPr>
              <w:pStyle w:val="TableParagraph"/>
              <w:widowControl/>
              <w:numPr>
                <w:ilvl w:val="0"/>
                <w:numId w:val="14"/>
              </w:numPr>
              <w:spacing w:before="220" w:after="120"/>
              <w:ind w:right="119"/>
            </w:pPr>
            <w:r w:rsidRPr="00602B67">
              <w:t>Besoin avéré de renforcer les cadres de propriété intellectuelle pour faciliter l</w:t>
            </w:r>
            <w:r w:rsidR="000B2B7B" w:rsidRPr="00602B67">
              <w:t>’</w:t>
            </w:r>
            <w:r w:rsidRPr="00602B67">
              <w:t>accès aux technologies climatiques ou promouvoir l</w:t>
            </w:r>
            <w:r w:rsidR="000B2B7B" w:rsidRPr="00602B67">
              <w:t>’</w:t>
            </w:r>
            <w:r w:rsidRPr="00602B67">
              <w:t>innovation climatique nationale.</w:t>
            </w:r>
          </w:p>
          <w:p w14:paraId="2E49124D" w14:textId="2AEC7461" w:rsidR="00983D88" w:rsidRPr="00602B67" w:rsidRDefault="00983D88" w:rsidP="002C2D7F">
            <w:pPr>
              <w:pStyle w:val="TableParagraph"/>
              <w:widowControl/>
              <w:numPr>
                <w:ilvl w:val="0"/>
                <w:numId w:val="14"/>
              </w:numPr>
              <w:spacing w:before="240" w:after="240"/>
              <w:ind w:right="125"/>
            </w:pPr>
            <w:r w:rsidRPr="00602B67">
              <w:t>Intérêt et volonté manifestes des parties prenantes de renforcer les capacités d</w:t>
            </w:r>
            <w:r w:rsidR="000B2B7B" w:rsidRPr="00602B67">
              <w:t>’</w:t>
            </w:r>
            <w:r w:rsidRPr="00602B67">
              <w:t>innovation en appliquant la propriété intellectuelle aux priorités liées au climat.</w:t>
            </w:r>
          </w:p>
        </w:tc>
      </w:tr>
      <w:tr w:rsidR="00983D88" w:rsidRPr="00602B67" w14:paraId="117013B5" w14:textId="77777777" w:rsidTr="002C2D7F">
        <w:trPr>
          <w:trHeight w:val="431"/>
        </w:trPr>
        <w:tc>
          <w:tcPr>
            <w:tcW w:w="2559" w:type="dxa"/>
            <w:shd w:val="clear" w:color="auto" w:fill="F1F1F1"/>
          </w:tcPr>
          <w:p w14:paraId="498E344B" w14:textId="77777777" w:rsidR="00983D88" w:rsidRPr="00602B67" w:rsidRDefault="00983D88" w:rsidP="002C2D7F">
            <w:pPr>
              <w:pStyle w:val="TableParagraph"/>
              <w:widowControl/>
              <w:tabs>
                <w:tab w:val="left" w:pos="470"/>
              </w:tabs>
              <w:spacing w:before="240" w:after="240"/>
              <w:ind w:left="108"/>
            </w:pPr>
            <w:r w:rsidRPr="00602B67">
              <w:t>4.</w:t>
            </w:r>
            <w:r w:rsidRPr="00602B67">
              <w:tab/>
              <w:t>Besoin de soutien</w:t>
            </w:r>
          </w:p>
        </w:tc>
        <w:tc>
          <w:tcPr>
            <w:tcW w:w="6937" w:type="dxa"/>
            <w:shd w:val="clear" w:color="auto" w:fill="F1F1F1"/>
          </w:tcPr>
          <w:p w14:paraId="6F79098B" w14:textId="77777777" w:rsidR="00983D88" w:rsidRPr="00602B67" w:rsidRDefault="00983D88" w:rsidP="002C2D7F">
            <w:pPr>
              <w:pStyle w:val="TableParagraph"/>
              <w:widowControl/>
              <w:spacing w:before="240" w:after="240"/>
              <w:ind w:left="119" w:right="125"/>
            </w:pPr>
            <w:r w:rsidRPr="00602B67">
              <w:t>Brève justification du besoin réel du soutien que le projet fournira.</w:t>
            </w:r>
          </w:p>
        </w:tc>
      </w:tr>
      <w:tr w:rsidR="00983D88" w:rsidRPr="00602B67" w14:paraId="3A67EDC4" w14:textId="77777777" w:rsidTr="002C2D7F">
        <w:trPr>
          <w:trHeight w:val="738"/>
        </w:trPr>
        <w:tc>
          <w:tcPr>
            <w:tcW w:w="2559" w:type="dxa"/>
            <w:shd w:val="clear" w:color="auto" w:fill="F1F1F1"/>
          </w:tcPr>
          <w:p w14:paraId="13B0C420" w14:textId="77777777" w:rsidR="00983D88" w:rsidRPr="00602B67" w:rsidRDefault="00983D88" w:rsidP="002C2D7F">
            <w:pPr>
              <w:pStyle w:val="TableParagraph"/>
              <w:widowControl/>
              <w:tabs>
                <w:tab w:val="left" w:pos="470"/>
              </w:tabs>
              <w:spacing w:before="240" w:after="240"/>
              <w:ind w:left="108"/>
            </w:pPr>
            <w:r w:rsidRPr="00602B67">
              <w:t>5.</w:t>
            </w:r>
            <w:r w:rsidRPr="00602B67">
              <w:tab/>
              <w:t>Engagement</w:t>
            </w:r>
          </w:p>
        </w:tc>
        <w:tc>
          <w:tcPr>
            <w:tcW w:w="6937" w:type="dxa"/>
            <w:shd w:val="clear" w:color="auto" w:fill="F1F1F1"/>
          </w:tcPr>
          <w:p w14:paraId="7F60AA08" w14:textId="552B2582" w:rsidR="00983D88" w:rsidRPr="00602B67" w:rsidRDefault="00983D88" w:rsidP="002C2D7F">
            <w:pPr>
              <w:pStyle w:val="TableParagraph"/>
              <w:widowControl/>
              <w:spacing w:before="240" w:after="240"/>
              <w:ind w:left="119" w:right="125"/>
            </w:pPr>
            <w:r w:rsidRPr="00602B67">
              <w:t>Confirmation que le pays demandeur s</w:t>
            </w:r>
            <w:r w:rsidR="000B2B7B" w:rsidRPr="00602B67">
              <w:t>’</w:t>
            </w:r>
            <w:r w:rsidRPr="00602B67">
              <w:t>engage à consacrer les ressources et le soutien logistique nécessaires à la mise en œuvre efficace du projet et à sa pérennisation.</w:t>
            </w:r>
          </w:p>
        </w:tc>
      </w:tr>
      <w:tr w:rsidR="00983D88" w:rsidRPr="00602B67" w14:paraId="32D69B2B" w14:textId="77777777" w:rsidTr="002C2D7F">
        <w:trPr>
          <w:trHeight w:val="738"/>
        </w:trPr>
        <w:tc>
          <w:tcPr>
            <w:tcW w:w="2559" w:type="dxa"/>
            <w:shd w:val="clear" w:color="auto" w:fill="F1F1F1"/>
          </w:tcPr>
          <w:p w14:paraId="40195198" w14:textId="77777777" w:rsidR="00983D88" w:rsidRPr="00602B67" w:rsidRDefault="00983D88" w:rsidP="002C2D7F">
            <w:pPr>
              <w:pStyle w:val="TableParagraph"/>
              <w:widowControl/>
              <w:tabs>
                <w:tab w:val="left" w:pos="470"/>
              </w:tabs>
              <w:spacing w:before="240" w:after="240"/>
              <w:ind w:left="465" w:right="550" w:hanging="357"/>
            </w:pPr>
            <w:r w:rsidRPr="00602B67">
              <w:t>6.</w:t>
            </w:r>
            <w:r w:rsidRPr="00602B67">
              <w:tab/>
              <w:t>Coordonnateur national</w:t>
            </w:r>
          </w:p>
        </w:tc>
        <w:tc>
          <w:tcPr>
            <w:tcW w:w="6937" w:type="dxa"/>
            <w:shd w:val="clear" w:color="auto" w:fill="F1F1F1"/>
          </w:tcPr>
          <w:p w14:paraId="265C0272" w14:textId="23DF1B30" w:rsidR="00983D88" w:rsidRPr="00602B67" w:rsidRDefault="00983D88" w:rsidP="002C2D7F">
            <w:pPr>
              <w:pStyle w:val="TableParagraph"/>
              <w:widowControl/>
              <w:spacing w:before="240" w:after="240"/>
              <w:ind w:left="119" w:right="125"/>
            </w:pPr>
            <w:r w:rsidRPr="00602B67">
              <w:t>Le pays demandeur doit désigner une personne, en indiquant la fonction qu</w:t>
            </w:r>
            <w:r w:rsidR="000B2B7B" w:rsidRPr="00602B67">
              <w:t>’</w:t>
            </w:r>
            <w:r w:rsidRPr="00602B67">
              <w:t>elle occupe et l</w:t>
            </w:r>
            <w:r w:rsidR="000B2B7B" w:rsidRPr="00602B67">
              <w:t>’</w:t>
            </w:r>
            <w:r w:rsidRPr="00602B67">
              <w:t>organisation à laquelle elle appartient, qui agira en qualité de coordonnateur national pendant toute la durée du projet et fera office de représentant institutionnel du pays.</w:t>
            </w:r>
          </w:p>
        </w:tc>
      </w:tr>
      <w:tr w:rsidR="00983D88" w:rsidRPr="00602B67" w14:paraId="29216BD4" w14:textId="77777777" w:rsidTr="002C2D7F">
        <w:trPr>
          <w:trHeight w:val="433"/>
        </w:trPr>
        <w:tc>
          <w:tcPr>
            <w:tcW w:w="2559" w:type="dxa"/>
            <w:shd w:val="clear" w:color="auto" w:fill="F1F1F1"/>
          </w:tcPr>
          <w:p w14:paraId="6E0B8C99" w14:textId="77777777" w:rsidR="00983D88" w:rsidRPr="00602B67" w:rsidRDefault="00983D88" w:rsidP="002C2D7F">
            <w:pPr>
              <w:pStyle w:val="TableParagraph"/>
              <w:widowControl/>
              <w:tabs>
                <w:tab w:val="left" w:pos="470"/>
              </w:tabs>
              <w:spacing w:before="240" w:after="240"/>
              <w:ind w:left="108"/>
            </w:pPr>
            <w:r w:rsidRPr="00602B67">
              <w:t>7.</w:t>
            </w:r>
            <w:r w:rsidRPr="00602B67">
              <w:tab/>
              <w:t>Commentaires</w:t>
            </w:r>
          </w:p>
        </w:tc>
        <w:tc>
          <w:tcPr>
            <w:tcW w:w="6937" w:type="dxa"/>
            <w:shd w:val="clear" w:color="auto" w:fill="F1F1F1"/>
          </w:tcPr>
          <w:p w14:paraId="4C1DAA77" w14:textId="77777777" w:rsidR="00983D88" w:rsidRPr="00602B67" w:rsidRDefault="00983D88" w:rsidP="002C2D7F">
            <w:pPr>
              <w:pStyle w:val="TableParagraph"/>
              <w:widowControl/>
              <w:spacing w:before="240" w:after="240"/>
              <w:ind w:left="119" w:right="125"/>
            </w:pPr>
            <w:r w:rsidRPr="00602B67">
              <w:t>Toute autre information que le pays demandeur souhaite fournir.</w:t>
            </w:r>
          </w:p>
        </w:tc>
      </w:tr>
    </w:tbl>
    <w:p w14:paraId="482D2FF3" w14:textId="6D681224" w:rsidR="000F5E56" w:rsidRPr="00602B67" w:rsidRDefault="00983D88" w:rsidP="002C2D7F">
      <w:pPr>
        <w:pStyle w:val="Endofdocument-Annex"/>
      </w:pPr>
      <w:r w:rsidRPr="00602B67">
        <w:t>[Fin de l</w:t>
      </w:r>
      <w:r w:rsidR="000B2B7B" w:rsidRPr="00602B67">
        <w:t>’</w:t>
      </w:r>
      <w:r w:rsidRPr="00602B67">
        <w:t>annexe II et du document]</w:t>
      </w:r>
    </w:p>
    <w:sectPr w:rsidR="000F5E56" w:rsidRPr="00602B67" w:rsidSect="00517BAA">
      <w:headerReference w:type="default" r:id="rId21"/>
      <w:headerReference w:type="first" r:id="rId2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4F46B" w14:textId="77777777" w:rsidR="00983D88" w:rsidRDefault="00983D88">
      <w:r>
        <w:separator/>
      </w:r>
    </w:p>
  </w:endnote>
  <w:endnote w:type="continuationSeparator" w:id="0">
    <w:p w14:paraId="3C54D34C" w14:textId="77777777" w:rsidR="00983D88" w:rsidRPr="009D30E6" w:rsidRDefault="00983D88" w:rsidP="00D45252">
      <w:pPr>
        <w:rPr>
          <w:sz w:val="17"/>
          <w:szCs w:val="17"/>
        </w:rPr>
      </w:pPr>
      <w:r w:rsidRPr="009D30E6">
        <w:rPr>
          <w:sz w:val="17"/>
          <w:szCs w:val="17"/>
        </w:rPr>
        <w:separator/>
      </w:r>
    </w:p>
    <w:p w14:paraId="1D3AD624" w14:textId="77777777" w:rsidR="00983D88" w:rsidRPr="009D30E6" w:rsidRDefault="00983D88" w:rsidP="00D45252">
      <w:pPr>
        <w:spacing w:after="60"/>
        <w:rPr>
          <w:sz w:val="17"/>
          <w:szCs w:val="17"/>
        </w:rPr>
      </w:pPr>
      <w:r w:rsidRPr="009D30E6">
        <w:rPr>
          <w:sz w:val="17"/>
          <w:szCs w:val="17"/>
        </w:rPr>
        <w:t>[Suite de la note de la page précédente]</w:t>
      </w:r>
    </w:p>
  </w:endnote>
  <w:endnote w:type="continuationNotice" w:id="1">
    <w:p w14:paraId="2DFED10D" w14:textId="77777777" w:rsidR="00983D88" w:rsidRPr="009D30E6" w:rsidRDefault="00983D8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B6020" w14:textId="77777777" w:rsidR="00983D88" w:rsidRDefault="00983D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97581" w14:textId="77777777" w:rsidR="00983D88" w:rsidRDefault="00983D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77F73" w14:textId="77777777" w:rsidR="00983D88" w:rsidRDefault="00983D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53841" w14:textId="77777777" w:rsidR="00983D88" w:rsidRDefault="00983D88">
      <w:r>
        <w:separator/>
      </w:r>
    </w:p>
  </w:footnote>
  <w:footnote w:type="continuationSeparator" w:id="0">
    <w:p w14:paraId="034975BF" w14:textId="77777777" w:rsidR="00983D88" w:rsidRDefault="00983D88" w:rsidP="007461F1">
      <w:r>
        <w:separator/>
      </w:r>
    </w:p>
    <w:p w14:paraId="3436CC86" w14:textId="77777777" w:rsidR="00983D88" w:rsidRPr="009D30E6" w:rsidRDefault="00983D88" w:rsidP="007461F1">
      <w:pPr>
        <w:spacing w:after="60"/>
        <w:rPr>
          <w:sz w:val="17"/>
          <w:szCs w:val="17"/>
        </w:rPr>
      </w:pPr>
      <w:r w:rsidRPr="009D30E6">
        <w:rPr>
          <w:sz w:val="17"/>
          <w:szCs w:val="17"/>
        </w:rPr>
        <w:t>[Suite de la note de la page précédente]</w:t>
      </w:r>
    </w:p>
  </w:footnote>
  <w:footnote w:type="continuationNotice" w:id="1">
    <w:p w14:paraId="7EABCF65" w14:textId="77777777" w:rsidR="00983D88" w:rsidRPr="009D30E6" w:rsidRDefault="00983D88" w:rsidP="007461F1">
      <w:pPr>
        <w:spacing w:before="60"/>
        <w:jc w:val="right"/>
        <w:rPr>
          <w:sz w:val="17"/>
          <w:szCs w:val="17"/>
        </w:rPr>
      </w:pPr>
      <w:r w:rsidRPr="009D30E6">
        <w:rPr>
          <w:sz w:val="17"/>
          <w:szCs w:val="17"/>
        </w:rPr>
        <w:t>[Suite de la note page suivante]</w:t>
      </w:r>
    </w:p>
  </w:footnote>
  <w:footnote w:id="2">
    <w:p w14:paraId="60BDA9A9" w14:textId="3EC8CAF0" w:rsidR="00983D88" w:rsidRDefault="00983D88" w:rsidP="00A074FD">
      <w:pPr>
        <w:pStyle w:val="FootnoteText"/>
        <w:tabs>
          <w:tab w:val="left" w:pos="567"/>
        </w:tabs>
      </w:pPr>
      <w:r>
        <w:rPr>
          <w:rStyle w:val="FootnoteReference"/>
        </w:rPr>
        <w:footnoteRef/>
      </w:r>
      <w:r w:rsidR="00A074FD">
        <w:t xml:space="preserve"> </w:t>
      </w:r>
      <w:r w:rsidR="00A074FD">
        <w:tab/>
      </w:r>
      <w:r>
        <w:t>La mise en œuvre du projet commencera uniquement lorsque les activités préalables à la mise en œuvre du projet auront été achevées.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292C2" w14:textId="77777777" w:rsidR="00983D88" w:rsidRPr="00F321E0" w:rsidRDefault="00983D88" w:rsidP="00517BAA">
    <w:pPr>
      <w:pBdr>
        <w:top w:val="nil"/>
        <w:left w:val="nil"/>
        <w:bottom w:val="nil"/>
        <w:right w:val="nil"/>
        <w:between w:val="nil"/>
      </w:pBdr>
      <w:jc w:val="right"/>
      <w:rPr>
        <w:rFonts w:eastAsia="Calibri"/>
        <w:color w:val="000000"/>
      </w:rPr>
    </w:pPr>
    <w:r>
      <w:rPr>
        <w:color w:val="000000"/>
      </w:rPr>
      <w:t>CDIP/35/12</w:t>
    </w:r>
  </w:p>
  <w:p w14:paraId="24130784" w14:textId="41788D7E" w:rsidR="00983D88" w:rsidRDefault="00983D88" w:rsidP="00517BAA">
    <w:pPr>
      <w:spacing w:after="480"/>
      <w:jc w:val="right"/>
    </w:pPr>
    <w:proofErr w:type="gramStart"/>
    <w:r>
      <w:t>page</w:t>
    </w:r>
    <w:proofErr w:type="gramEnd"/>
    <w:r>
      <w:t> </w:t>
    </w:r>
    <w:r>
      <w:fldChar w:fldCharType="begin"/>
    </w:r>
    <w:r>
      <w:instrText xml:space="preserve"> PAGE  \* MERGEFORMAT </w:instrText>
    </w:r>
    <w:r>
      <w:fldChar w:fldCharType="separate"/>
    </w:r>
    <w: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DE783" w14:textId="77777777" w:rsidR="00983D88" w:rsidRDefault="00983D88" w:rsidP="003E5749">
    <w:pPr>
      <w:ind w:right="-5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19F7E" w14:textId="77777777" w:rsidR="00517BAA" w:rsidRPr="00F321E0" w:rsidRDefault="00517BAA" w:rsidP="00517BAA">
    <w:pPr>
      <w:pBdr>
        <w:top w:val="nil"/>
        <w:left w:val="nil"/>
        <w:bottom w:val="nil"/>
        <w:right w:val="nil"/>
        <w:between w:val="nil"/>
      </w:pBdr>
      <w:jc w:val="right"/>
      <w:rPr>
        <w:rFonts w:eastAsia="Calibri"/>
        <w:color w:val="000000"/>
      </w:rPr>
    </w:pPr>
    <w:r>
      <w:rPr>
        <w:color w:val="000000"/>
      </w:rPr>
      <w:t>CDIP/35/12</w:t>
    </w:r>
  </w:p>
  <w:p w14:paraId="64807731" w14:textId="77777777" w:rsidR="00517BAA" w:rsidRDefault="00517BAA" w:rsidP="00517BAA">
    <w:pPr>
      <w:spacing w:after="480"/>
      <w:jc w:val="right"/>
    </w:pPr>
    <w:r>
      <w:t>Annexe I, page </w:t>
    </w:r>
    <w:r>
      <w:fldChar w:fldCharType="begin"/>
    </w:r>
    <w:r>
      <w:instrText xml:space="preserve"> PAGE  \* MERGEFORMAT </w:instrText>
    </w:r>
    <w:r>
      <w:fldChar w:fldCharType="separate"/>
    </w:r>
    <w:r>
      <w:t>2</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38D76" w14:textId="77777777" w:rsidR="00983D88" w:rsidRPr="00F321E0" w:rsidRDefault="00983D88" w:rsidP="00517BAA">
    <w:pPr>
      <w:pBdr>
        <w:top w:val="nil"/>
        <w:left w:val="nil"/>
        <w:bottom w:val="nil"/>
        <w:right w:val="nil"/>
        <w:between w:val="nil"/>
      </w:pBdr>
      <w:jc w:val="right"/>
      <w:rPr>
        <w:rFonts w:eastAsia="Calibri"/>
        <w:color w:val="000000"/>
      </w:rPr>
    </w:pPr>
    <w:r>
      <w:rPr>
        <w:color w:val="000000"/>
      </w:rPr>
      <w:t>CDIP/35/12</w:t>
    </w:r>
  </w:p>
  <w:p w14:paraId="14D1873D" w14:textId="757BFDF9" w:rsidR="00983D88" w:rsidRDefault="00983D88" w:rsidP="00517BAA">
    <w:pPr>
      <w:spacing w:after="480"/>
      <w:jc w:val="right"/>
    </w:pPr>
    <w:r>
      <w:t>ANNEXE I</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84109" w14:textId="77777777" w:rsidR="00983D88" w:rsidRPr="00F321E0" w:rsidRDefault="00983D88" w:rsidP="00517BAA">
    <w:pPr>
      <w:pBdr>
        <w:top w:val="nil"/>
        <w:left w:val="nil"/>
        <w:bottom w:val="nil"/>
        <w:right w:val="nil"/>
        <w:between w:val="nil"/>
      </w:pBdr>
      <w:jc w:val="right"/>
      <w:rPr>
        <w:rFonts w:eastAsia="Calibri"/>
        <w:color w:val="000000"/>
      </w:rPr>
    </w:pPr>
    <w:r>
      <w:rPr>
        <w:color w:val="000000"/>
      </w:rPr>
      <w:t>CDIP/35/12</w:t>
    </w:r>
  </w:p>
  <w:p w14:paraId="7073E1B7" w14:textId="46317508" w:rsidR="00983D88" w:rsidRDefault="00983D88" w:rsidP="00517BAA">
    <w:pPr>
      <w:spacing w:after="480"/>
      <w:jc w:val="right"/>
    </w:pPr>
    <w:r>
      <w:t>Annexe I, page </w:t>
    </w:r>
    <w:r>
      <w:fldChar w:fldCharType="begin"/>
    </w:r>
    <w:r>
      <w:instrText xml:space="preserve"> PAGE  \* MERGEFORMAT </w:instrText>
    </w:r>
    <w:r>
      <w:fldChar w:fldCharType="separate"/>
    </w:r>
    <w:r>
      <w:t>6</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D0A61" w14:textId="17066CB7" w:rsidR="00F16975" w:rsidRPr="00B45C15" w:rsidRDefault="00983D88" w:rsidP="00477D6B">
    <w:pPr>
      <w:jc w:val="right"/>
      <w:rPr>
        <w:caps/>
      </w:rPr>
    </w:pPr>
    <w:bookmarkStart w:id="7" w:name="Code2"/>
    <w:bookmarkEnd w:id="7"/>
    <w:r>
      <w:rPr>
        <w:caps/>
      </w:rPr>
      <w:t>CDIP/35/12</w:t>
    </w:r>
  </w:p>
  <w:p w14:paraId="1D541244" w14:textId="0FC75B75" w:rsidR="00F16975" w:rsidRDefault="00F16975" w:rsidP="00477D6B">
    <w:pPr>
      <w:jc w:val="right"/>
    </w:pPr>
    <w:proofErr w:type="gramStart"/>
    <w:r>
      <w:t>page</w:t>
    </w:r>
    <w:proofErr w:type="gramEnd"/>
    <w:r w:rsidR="00602B67">
      <w:t> </w:t>
    </w:r>
    <w:r>
      <w:fldChar w:fldCharType="begin"/>
    </w:r>
    <w:r>
      <w:instrText xml:space="preserve"> PAGE  \* MERGEFORMAT </w:instrText>
    </w:r>
    <w:r>
      <w:fldChar w:fldCharType="separate"/>
    </w:r>
    <w:r w:rsidR="00B45C15">
      <w:rPr>
        <w:noProof/>
      </w:rPr>
      <w:t>2</w:t>
    </w:r>
    <w:r>
      <w:fldChar w:fldCharType="end"/>
    </w:r>
  </w:p>
  <w:p w14:paraId="3D4D8B2D" w14:textId="77777777" w:rsidR="00F16975" w:rsidRDefault="00F16975" w:rsidP="00477D6B">
    <w:pPr>
      <w:jc w:val="right"/>
    </w:pPr>
  </w:p>
  <w:p w14:paraId="62E11A55" w14:textId="77777777" w:rsidR="00574036" w:rsidRDefault="00574036"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502F1" w14:textId="77777777" w:rsidR="0039675D" w:rsidRPr="00F321E0" w:rsidRDefault="0039675D" w:rsidP="00517BAA">
    <w:pPr>
      <w:pBdr>
        <w:top w:val="nil"/>
        <w:left w:val="nil"/>
        <w:bottom w:val="nil"/>
        <w:right w:val="nil"/>
        <w:between w:val="nil"/>
      </w:pBdr>
      <w:jc w:val="right"/>
      <w:rPr>
        <w:rFonts w:eastAsia="Calibri"/>
        <w:color w:val="000000"/>
      </w:rPr>
    </w:pPr>
    <w:r>
      <w:rPr>
        <w:color w:val="000000"/>
      </w:rPr>
      <w:t>CDIP/35/12</w:t>
    </w:r>
  </w:p>
  <w:p w14:paraId="3D9E9AD6" w14:textId="4282C64E" w:rsidR="0039675D" w:rsidRDefault="0039675D" w:rsidP="00517BAA">
    <w:pPr>
      <w:spacing w:after="480"/>
      <w:jc w:val="right"/>
    </w:pPr>
    <w:r>
      <w:t>ANNEXE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30F0308"/>
    <w:multiLevelType w:val="hybridMultilevel"/>
    <w:tmpl w:val="3D369608"/>
    <w:lvl w:ilvl="0" w:tplc="4B2EB11E">
      <w:start w:val="1"/>
      <w:numFmt w:val="decimal"/>
      <w:lvlText w:val="%1."/>
      <w:lvlJc w:val="left"/>
      <w:pPr>
        <w:ind w:left="496" w:hanging="360"/>
      </w:pPr>
      <w:rPr>
        <w:rFonts w:hint="default"/>
      </w:rPr>
    </w:lvl>
    <w:lvl w:ilvl="1" w:tplc="04090019" w:tentative="1">
      <w:start w:val="1"/>
      <w:numFmt w:val="lowerLetter"/>
      <w:lvlText w:val="%2."/>
      <w:lvlJc w:val="left"/>
      <w:pPr>
        <w:ind w:left="1216" w:hanging="360"/>
      </w:pPr>
    </w:lvl>
    <w:lvl w:ilvl="2" w:tplc="0409001B" w:tentative="1">
      <w:start w:val="1"/>
      <w:numFmt w:val="lowerRoman"/>
      <w:lvlText w:val="%3."/>
      <w:lvlJc w:val="right"/>
      <w:pPr>
        <w:ind w:left="1936" w:hanging="180"/>
      </w:pPr>
    </w:lvl>
    <w:lvl w:ilvl="3" w:tplc="0409000F" w:tentative="1">
      <w:start w:val="1"/>
      <w:numFmt w:val="decimal"/>
      <w:lvlText w:val="%4."/>
      <w:lvlJc w:val="left"/>
      <w:pPr>
        <w:ind w:left="2656" w:hanging="360"/>
      </w:pPr>
    </w:lvl>
    <w:lvl w:ilvl="4" w:tplc="04090019" w:tentative="1">
      <w:start w:val="1"/>
      <w:numFmt w:val="lowerLetter"/>
      <w:lvlText w:val="%5."/>
      <w:lvlJc w:val="left"/>
      <w:pPr>
        <w:ind w:left="3376" w:hanging="360"/>
      </w:pPr>
    </w:lvl>
    <w:lvl w:ilvl="5" w:tplc="0409001B" w:tentative="1">
      <w:start w:val="1"/>
      <w:numFmt w:val="lowerRoman"/>
      <w:lvlText w:val="%6."/>
      <w:lvlJc w:val="right"/>
      <w:pPr>
        <w:ind w:left="4096" w:hanging="180"/>
      </w:pPr>
    </w:lvl>
    <w:lvl w:ilvl="6" w:tplc="0409000F" w:tentative="1">
      <w:start w:val="1"/>
      <w:numFmt w:val="decimal"/>
      <w:lvlText w:val="%7."/>
      <w:lvlJc w:val="left"/>
      <w:pPr>
        <w:ind w:left="4816" w:hanging="360"/>
      </w:pPr>
    </w:lvl>
    <w:lvl w:ilvl="7" w:tplc="04090019" w:tentative="1">
      <w:start w:val="1"/>
      <w:numFmt w:val="lowerLetter"/>
      <w:lvlText w:val="%8."/>
      <w:lvlJc w:val="left"/>
      <w:pPr>
        <w:ind w:left="5536" w:hanging="360"/>
      </w:pPr>
    </w:lvl>
    <w:lvl w:ilvl="8" w:tplc="0409001B" w:tentative="1">
      <w:start w:val="1"/>
      <w:numFmt w:val="lowerRoman"/>
      <w:lvlText w:val="%9."/>
      <w:lvlJc w:val="right"/>
      <w:pPr>
        <w:ind w:left="6256" w:hanging="180"/>
      </w:pPr>
    </w:lvl>
  </w:abstractNum>
  <w:abstractNum w:abstractNumId="2" w15:restartNumberingAfterBreak="0">
    <w:nsid w:val="041F588A"/>
    <w:multiLevelType w:val="hybridMultilevel"/>
    <w:tmpl w:val="9C66A2F6"/>
    <w:lvl w:ilvl="0" w:tplc="D8DE5100">
      <w:start w:val="1"/>
      <w:numFmt w:val="lowerLetter"/>
      <w:lvlText w:val="%1)"/>
      <w:lvlJc w:val="left"/>
      <w:pPr>
        <w:ind w:left="720" w:hanging="360"/>
      </w:pPr>
      <w:rPr>
        <w:rFonts w:ascii="Arial" w:eastAsia="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EC6A68"/>
    <w:multiLevelType w:val="hybridMultilevel"/>
    <w:tmpl w:val="3F8401D2"/>
    <w:lvl w:ilvl="0" w:tplc="0CA4433E">
      <w:start w:val="1"/>
      <w:numFmt w:val="decimal"/>
      <w:lvlText w:val="%1."/>
      <w:lvlJc w:val="left"/>
      <w:pPr>
        <w:ind w:left="45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14455BE2"/>
    <w:multiLevelType w:val="hybridMultilevel"/>
    <w:tmpl w:val="489C1D50"/>
    <w:lvl w:ilvl="0" w:tplc="61EAA372">
      <w:start w:val="1"/>
      <w:numFmt w:val="lowerLetter"/>
      <w:lvlText w:val="%1)"/>
      <w:lvlJc w:val="left"/>
      <w:pPr>
        <w:ind w:left="1080" w:hanging="360"/>
      </w:pPr>
      <w:rPr>
        <w:rFonts w:eastAsia="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B791FA6"/>
    <w:multiLevelType w:val="hybridMultilevel"/>
    <w:tmpl w:val="C03C3A0C"/>
    <w:lvl w:ilvl="0" w:tplc="79180B08">
      <w:start w:val="2"/>
      <w:numFmt w:val="bullet"/>
      <w:lvlText w:val="-"/>
      <w:lvlJc w:val="left"/>
      <w:pPr>
        <w:ind w:left="835" w:hanging="360"/>
      </w:pPr>
      <w:rPr>
        <w:rFonts w:ascii="Arial" w:eastAsia="Arial" w:hAnsi="Arial" w:cs="Aria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32413522"/>
    <w:multiLevelType w:val="hybridMultilevel"/>
    <w:tmpl w:val="62FE43F2"/>
    <w:lvl w:ilvl="0" w:tplc="66DA1B3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96727D"/>
    <w:multiLevelType w:val="hybridMultilevel"/>
    <w:tmpl w:val="4C2A7F64"/>
    <w:lvl w:ilvl="0" w:tplc="04090001">
      <w:start w:val="1"/>
      <w:numFmt w:val="bullet"/>
      <w:lvlText w:val=""/>
      <w:lvlJc w:val="left"/>
      <w:pPr>
        <w:ind w:left="475" w:hanging="360"/>
      </w:pPr>
      <w:rPr>
        <w:rFonts w:ascii="Symbol" w:hAnsi="Symbol" w:hint="default"/>
      </w:rPr>
    </w:lvl>
    <w:lvl w:ilvl="1" w:tplc="FFFFFFFF" w:tentative="1">
      <w:start w:val="1"/>
      <w:numFmt w:val="lowerLetter"/>
      <w:lvlText w:val="%2."/>
      <w:lvlJc w:val="left"/>
      <w:pPr>
        <w:ind w:left="1195" w:hanging="360"/>
      </w:pPr>
    </w:lvl>
    <w:lvl w:ilvl="2" w:tplc="FFFFFFFF" w:tentative="1">
      <w:start w:val="1"/>
      <w:numFmt w:val="lowerRoman"/>
      <w:lvlText w:val="%3."/>
      <w:lvlJc w:val="right"/>
      <w:pPr>
        <w:ind w:left="1915" w:hanging="180"/>
      </w:pPr>
    </w:lvl>
    <w:lvl w:ilvl="3" w:tplc="FFFFFFFF" w:tentative="1">
      <w:start w:val="1"/>
      <w:numFmt w:val="decimal"/>
      <w:lvlText w:val="%4."/>
      <w:lvlJc w:val="left"/>
      <w:pPr>
        <w:ind w:left="2635" w:hanging="360"/>
      </w:pPr>
    </w:lvl>
    <w:lvl w:ilvl="4" w:tplc="FFFFFFFF" w:tentative="1">
      <w:start w:val="1"/>
      <w:numFmt w:val="lowerLetter"/>
      <w:lvlText w:val="%5."/>
      <w:lvlJc w:val="left"/>
      <w:pPr>
        <w:ind w:left="3355" w:hanging="360"/>
      </w:pPr>
    </w:lvl>
    <w:lvl w:ilvl="5" w:tplc="FFFFFFFF" w:tentative="1">
      <w:start w:val="1"/>
      <w:numFmt w:val="lowerRoman"/>
      <w:lvlText w:val="%6."/>
      <w:lvlJc w:val="right"/>
      <w:pPr>
        <w:ind w:left="4075" w:hanging="180"/>
      </w:pPr>
    </w:lvl>
    <w:lvl w:ilvl="6" w:tplc="FFFFFFFF" w:tentative="1">
      <w:start w:val="1"/>
      <w:numFmt w:val="decimal"/>
      <w:lvlText w:val="%7."/>
      <w:lvlJc w:val="left"/>
      <w:pPr>
        <w:ind w:left="4795" w:hanging="360"/>
      </w:pPr>
    </w:lvl>
    <w:lvl w:ilvl="7" w:tplc="FFFFFFFF" w:tentative="1">
      <w:start w:val="1"/>
      <w:numFmt w:val="lowerLetter"/>
      <w:lvlText w:val="%8."/>
      <w:lvlJc w:val="left"/>
      <w:pPr>
        <w:ind w:left="5515" w:hanging="360"/>
      </w:pPr>
    </w:lvl>
    <w:lvl w:ilvl="8" w:tplc="FFFFFFFF" w:tentative="1">
      <w:start w:val="1"/>
      <w:numFmt w:val="lowerRoman"/>
      <w:lvlText w:val="%9."/>
      <w:lvlJc w:val="right"/>
      <w:pPr>
        <w:ind w:left="6235" w:hanging="180"/>
      </w:pPr>
    </w:lvl>
  </w:abstractNum>
  <w:abstractNum w:abstractNumId="11" w15:restartNumberingAfterBreak="0">
    <w:nsid w:val="35053026"/>
    <w:multiLevelType w:val="hybridMultilevel"/>
    <w:tmpl w:val="865CEBDA"/>
    <w:lvl w:ilvl="0" w:tplc="A21CB8F0">
      <w:start w:val="1"/>
      <w:numFmt w:val="decimal"/>
      <w:lvlText w:val="%1."/>
      <w:lvlJc w:val="left"/>
      <w:pPr>
        <w:ind w:left="720" w:hanging="360"/>
      </w:pPr>
      <w:rPr>
        <w:rFonts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6783E9D"/>
    <w:multiLevelType w:val="hybridMultilevel"/>
    <w:tmpl w:val="DD1E855E"/>
    <w:lvl w:ilvl="0" w:tplc="91F6251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5881C60"/>
    <w:multiLevelType w:val="multilevel"/>
    <w:tmpl w:val="DB18C1EE"/>
    <w:lvl w:ilvl="0">
      <w:start w:val="1"/>
      <w:numFmt w:val="decimal"/>
      <w:lvlText w:val="%1)"/>
      <w:lvlJc w:val="left"/>
      <w:pPr>
        <w:ind w:left="830" w:hanging="360"/>
      </w:pPr>
      <w:rPr>
        <w:rFonts w:hint="default"/>
      </w:rPr>
    </w:lvl>
    <w:lvl w:ilvl="1">
      <w:start w:val="1"/>
      <w:numFmt w:val="bullet"/>
      <w:lvlText w:val="o"/>
      <w:lvlJc w:val="left"/>
      <w:pPr>
        <w:ind w:left="1550" w:hanging="360"/>
      </w:pPr>
      <w:rPr>
        <w:rFonts w:ascii="Courier New" w:hAnsi="Courier New" w:cs="Courier New" w:hint="default"/>
      </w:rPr>
    </w:lvl>
    <w:lvl w:ilvl="2">
      <w:start w:val="1"/>
      <w:numFmt w:val="bullet"/>
      <w:lvlText w:val=""/>
      <w:lvlJc w:val="left"/>
      <w:pPr>
        <w:ind w:left="2270" w:hanging="360"/>
      </w:pPr>
      <w:rPr>
        <w:rFonts w:ascii="Wingdings" w:hAnsi="Wingdings" w:hint="default"/>
      </w:rPr>
    </w:lvl>
    <w:lvl w:ilvl="3">
      <w:start w:val="1"/>
      <w:numFmt w:val="bullet"/>
      <w:lvlText w:val=""/>
      <w:lvlJc w:val="left"/>
      <w:pPr>
        <w:ind w:left="2990" w:hanging="360"/>
      </w:pPr>
      <w:rPr>
        <w:rFonts w:ascii="Symbol" w:hAnsi="Symbol" w:hint="default"/>
      </w:rPr>
    </w:lvl>
    <w:lvl w:ilvl="4">
      <w:start w:val="1"/>
      <w:numFmt w:val="bullet"/>
      <w:lvlText w:val="o"/>
      <w:lvlJc w:val="left"/>
      <w:pPr>
        <w:ind w:left="3710" w:hanging="360"/>
      </w:pPr>
      <w:rPr>
        <w:rFonts w:ascii="Courier New" w:hAnsi="Courier New" w:cs="Courier New" w:hint="default"/>
      </w:rPr>
    </w:lvl>
    <w:lvl w:ilvl="5">
      <w:start w:val="1"/>
      <w:numFmt w:val="bullet"/>
      <w:lvlText w:val=""/>
      <w:lvlJc w:val="left"/>
      <w:pPr>
        <w:ind w:left="4430" w:hanging="360"/>
      </w:pPr>
      <w:rPr>
        <w:rFonts w:ascii="Wingdings" w:hAnsi="Wingdings" w:hint="default"/>
      </w:rPr>
    </w:lvl>
    <w:lvl w:ilvl="6">
      <w:start w:val="1"/>
      <w:numFmt w:val="bullet"/>
      <w:lvlText w:val=""/>
      <w:lvlJc w:val="left"/>
      <w:pPr>
        <w:ind w:left="5150" w:hanging="360"/>
      </w:pPr>
      <w:rPr>
        <w:rFonts w:ascii="Symbol" w:hAnsi="Symbol" w:hint="default"/>
      </w:rPr>
    </w:lvl>
    <w:lvl w:ilvl="7">
      <w:start w:val="1"/>
      <w:numFmt w:val="bullet"/>
      <w:lvlText w:val="o"/>
      <w:lvlJc w:val="left"/>
      <w:pPr>
        <w:ind w:left="5870" w:hanging="360"/>
      </w:pPr>
      <w:rPr>
        <w:rFonts w:ascii="Courier New" w:hAnsi="Courier New" w:cs="Courier New" w:hint="default"/>
      </w:rPr>
    </w:lvl>
    <w:lvl w:ilvl="8">
      <w:start w:val="1"/>
      <w:numFmt w:val="bullet"/>
      <w:lvlText w:val=""/>
      <w:lvlJc w:val="left"/>
      <w:pPr>
        <w:ind w:left="6590" w:hanging="360"/>
      </w:pPr>
      <w:rPr>
        <w:rFonts w:ascii="Wingdings" w:hAnsi="Wingdings" w:hint="default"/>
      </w:rPr>
    </w:lvl>
  </w:abstractNum>
  <w:abstractNum w:abstractNumId="16" w15:restartNumberingAfterBreak="0">
    <w:nsid w:val="5B440865"/>
    <w:multiLevelType w:val="hybridMultilevel"/>
    <w:tmpl w:val="E3A49854"/>
    <w:lvl w:ilvl="0" w:tplc="0E92657C">
      <w:start w:val="1"/>
      <w:numFmt w:val="lowerLetter"/>
      <w:lvlText w:val="%1)"/>
      <w:lvlJc w:val="left"/>
      <w:pPr>
        <w:ind w:left="720" w:hanging="360"/>
      </w:pPr>
      <w:rPr>
        <w:rFonts w:ascii="Arial" w:eastAsia="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DA1AB1"/>
    <w:multiLevelType w:val="hybridMultilevel"/>
    <w:tmpl w:val="3C947624"/>
    <w:lvl w:ilvl="0" w:tplc="346C8066">
      <w:start w:val="1"/>
      <w:numFmt w:val="decimal"/>
      <w:lvlText w:val="%1."/>
      <w:lvlJc w:val="left"/>
      <w:pPr>
        <w:ind w:left="475" w:hanging="360"/>
      </w:pPr>
      <w:rPr>
        <w:rFonts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num w:numId="1" w16cid:durableId="763647199">
    <w:abstractNumId w:val="6"/>
  </w:num>
  <w:num w:numId="2" w16cid:durableId="1514341178">
    <w:abstractNumId w:val="12"/>
  </w:num>
  <w:num w:numId="3" w16cid:durableId="1600137799">
    <w:abstractNumId w:val="0"/>
  </w:num>
  <w:num w:numId="4" w16cid:durableId="2007901379">
    <w:abstractNumId w:val="14"/>
  </w:num>
  <w:num w:numId="5" w16cid:durableId="1962764970">
    <w:abstractNumId w:val="4"/>
  </w:num>
  <w:num w:numId="6" w16cid:durableId="1856072525">
    <w:abstractNumId w:val="8"/>
  </w:num>
  <w:num w:numId="7" w16cid:durableId="1392777330">
    <w:abstractNumId w:val="13"/>
  </w:num>
  <w:num w:numId="8" w16cid:durableId="1932934360">
    <w:abstractNumId w:val="9"/>
  </w:num>
  <w:num w:numId="9" w16cid:durableId="2146124060">
    <w:abstractNumId w:val="7"/>
  </w:num>
  <w:num w:numId="10" w16cid:durableId="310332586">
    <w:abstractNumId w:val="15"/>
  </w:num>
  <w:num w:numId="11" w16cid:durableId="719327562">
    <w:abstractNumId w:val="3"/>
  </w:num>
  <w:num w:numId="12" w16cid:durableId="1611232014">
    <w:abstractNumId w:val="11"/>
  </w:num>
  <w:num w:numId="13" w16cid:durableId="1169060962">
    <w:abstractNumId w:val="17"/>
  </w:num>
  <w:num w:numId="14" w16cid:durableId="1934393331">
    <w:abstractNumId w:val="10"/>
  </w:num>
  <w:num w:numId="15" w16cid:durableId="1657611341">
    <w:abstractNumId w:val="16"/>
  </w:num>
  <w:num w:numId="16" w16cid:durableId="535388763">
    <w:abstractNumId w:val="2"/>
  </w:num>
  <w:num w:numId="17" w16cid:durableId="434063428">
    <w:abstractNumId w:val="5"/>
  </w:num>
  <w:num w:numId="18" w16cid:durableId="17232147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D88"/>
    <w:rsid w:val="00011B7D"/>
    <w:rsid w:val="00020C7E"/>
    <w:rsid w:val="000358DF"/>
    <w:rsid w:val="00075432"/>
    <w:rsid w:val="000760CD"/>
    <w:rsid w:val="0009032D"/>
    <w:rsid w:val="0009458A"/>
    <w:rsid w:val="000B2B7B"/>
    <w:rsid w:val="000F5E56"/>
    <w:rsid w:val="001060FF"/>
    <w:rsid w:val="001362EE"/>
    <w:rsid w:val="001832A6"/>
    <w:rsid w:val="001836A7"/>
    <w:rsid w:val="00195C6E"/>
    <w:rsid w:val="001B266A"/>
    <w:rsid w:val="001B488E"/>
    <w:rsid w:val="001C6508"/>
    <w:rsid w:val="001D3D56"/>
    <w:rsid w:val="002044B0"/>
    <w:rsid w:val="00240654"/>
    <w:rsid w:val="002634C4"/>
    <w:rsid w:val="002956DE"/>
    <w:rsid w:val="002A79DB"/>
    <w:rsid w:val="002C2D7F"/>
    <w:rsid w:val="002D3DA1"/>
    <w:rsid w:val="002E4D1A"/>
    <w:rsid w:val="002F16BC"/>
    <w:rsid w:val="002F4E68"/>
    <w:rsid w:val="00322ABB"/>
    <w:rsid w:val="00322C0B"/>
    <w:rsid w:val="00323B22"/>
    <w:rsid w:val="00330045"/>
    <w:rsid w:val="00335775"/>
    <w:rsid w:val="003637BB"/>
    <w:rsid w:val="00381798"/>
    <w:rsid w:val="003845C1"/>
    <w:rsid w:val="0039675D"/>
    <w:rsid w:val="003A67A3"/>
    <w:rsid w:val="004008A2"/>
    <w:rsid w:val="004025DF"/>
    <w:rsid w:val="0040540C"/>
    <w:rsid w:val="00414C03"/>
    <w:rsid w:val="00423E3E"/>
    <w:rsid w:val="00427AF4"/>
    <w:rsid w:val="004647DA"/>
    <w:rsid w:val="00477D6B"/>
    <w:rsid w:val="004B0438"/>
    <w:rsid w:val="004D6471"/>
    <w:rsid w:val="00513280"/>
    <w:rsid w:val="0051455D"/>
    <w:rsid w:val="00517BAA"/>
    <w:rsid w:val="00525B63"/>
    <w:rsid w:val="00525E59"/>
    <w:rsid w:val="00541348"/>
    <w:rsid w:val="005421DD"/>
    <w:rsid w:val="00554FA5"/>
    <w:rsid w:val="00564399"/>
    <w:rsid w:val="00567A4C"/>
    <w:rsid w:val="005722FA"/>
    <w:rsid w:val="00574036"/>
    <w:rsid w:val="00595F07"/>
    <w:rsid w:val="005E6516"/>
    <w:rsid w:val="006020F2"/>
    <w:rsid w:val="00602B67"/>
    <w:rsid w:val="00605827"/>
    <w:rsid w:val="00616671"/>
    <w:rsid w:val="006725FE"/>
    <w:rsid w:val="0068484F"/>
    <w:rsid w:val="006B0DB5"/>
    <w:rsid w:val="006E1EC4"/>
    <w:rsid w:val="007461F1"/>
    <w:rsid w:val="00792814"/>
    <w:rsid w:val="007D2A31"/>
    <w:rsid w:val="007D6961"/>
    <w:rsid w:val="007F07CB"/>
    <w:rsid w:val="00807C77"/>
    <w:rsid w:val="00810CEF"/>
    <w:rsid w:val="0081208D"/>
    <w:rsid w:val="008500CE"/>
    <w:rsid w:val="0088570D"/>
    <w:rsid w:val="00897816"/>
    <w:rsid w:val="008B2CC1"/>
    <w:rsid w:val="008E7930"/>
    <w:rsid w:val="0090731E"/>
    <w:rsid w:val="00966A22"/>
    <w:rsid w:val="00974CD6"/>
    <w:rsid w:val="00983D88"/>
    <w:rsid w:val="009D30E6"/>
    <w:rsid w:val="009E3F6F"/>
    <w:rsid w:val="009F499F"/>
    <w:rsid w:val="00A074FD"/>
    <w:rsid w:val="00A11D74"/>
    <w:rsid w:val="00AC0AE4"/>
    <w:rsid w:val="00AD1DFE"/>
    <w:rsid w:val="00AD61DB"/>
    <w:rsid w:val="00AE47C0"/>
    <w:rsid w:val="00B1090C"/>
    <w:rsid w:val="00B35AF5"/>
    <w:rsid w:val="00B44153"/>
    <w:rsid w:val="00B45C15"/>
    <w:rsid w:val="00BE0BE0"/>
    <w:rsid w:val="00BE2DE4"/>
    <w:rsid w:val="00C664C8"/>
    <w:rsid w:val="00CF0460"/>
    <w:rsid w:val="00D43E0F"/>
    <w:rsid w:val="00D45252"/>
    <w:rsid w:val="00D71B4D"/>
    <w:rsid w:val="00D75C1E"/>
    <w:rsid w:val="00D93D55"/>
    <w:rsid w:val="00DB1C48"/>
    <w:rsid w:val="00DD4917"/>
    <w:rsid w:val="00DD6A16"/>
    <w:rsid w:val="00E0091A"/>
    <w:rsid w:val="00E203AA"/>
    <w:rsid w:val="00E36BD4"/>
    <w:rsid w:val="00E5217A"/>
    <w:rsid w:val="00E527A5"/>
    <w:rsid w:val="00E76456"/>
    <w:rsid w:val="00ED4E26"/>
    <w:rsid w:val="00EE71CB"/>
    <w:rsid w:val="00F16975"/>
    <w:rsid w:val="00F53A7E"/>
    <w:rsid w:val="00F66152"/>
    <w:rsid w:val="00F90B3C"/>
    <w:rsid w:val="00FE19E9"/>
    <w:rsid w:val="00FE6276"/>
    <w:rsid w:val="00FF437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D49C17"/>
  <w15:docId w15:val="{33FC10D9-0B20-4F09-B45A-A72340C0C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3D88"/>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link w:val="Endofdocument-AnnexChar"/>
    <w:rsid w:val="00983D88"/>
    <w:pPr>
      <w:spacing w:before="720"/>
      <w:ind w:left="5533"/>
    </w:pPr>
    <w:rPr>
      <w:lang w:val="fr-FR"/>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Heading1"/>
    <w:next w:val="Normal"/>
    <w:link w:val="TitleChar"/>
    <w:qFormat/>
    <w:rsid w:val="00983D88"/>
    <w:pPr>
      <w:spacing w:before="0" w:after="600"/>
    </w:pPr>
    <w:rPr>
      <w:caps w:val="0"/>
      <w:sz w:val="28"/>
    </w:rPr>
  </w:style>
  <w:style w:type="character" w:customStyle="1" w:styleId="TitleChar">
    <w:name w:val="Title Char"/>
    <w:basedOn w:val="DefaultParagraphFont"/>
    <w:link w:val="Title"/>
    <w:rsid w:val="00983D88"/>
    <w:rPr>
      <w:rFonts w:ascii="Arial" w:eastAsia="SimSun" w:hAnsi="Arial" w:cs="Arial"/>
      <w:b/>
      <w:bCs/>
      <w:kern w:val="32"/>
      <w:sz w:val="28"/>
      <w:szCs w:val="32"/>
      <w:lang w:eastAsia="zh-CN"/>
    </w:rPr>
  </w:style>
  <w:style w:type="paragraph" w:customStyle="1" w:styleId="TableParagraph">
    <w:name w:val="Table Paragraph"/>
    <w:basedOn w:val="Normal"/>
    <w:uiPriority w:val="1"/>
    <w:qFormat/>
    <w:rsid w:val="00983D88"/>
    <w:pPr>
      <w:widowControl w:val="0"/>
      <w:autoSpaceDE w:val="0"/>
      <w:autoSpaceDN w:val="0"/>
    </w:pPr>
    <w:rPr>
      <w:rFonts w:eastAsia="Arial"/>
      <w:szCs w:val="22"/>
      <w:lang w:val="fr-FR" w:eastAsia="en-US"/>
    </w:rPr>
  </w:style>
  <w:style w:type="character" w:styleId="Hyperlink">
    <w:name w:val="Hyperlink"/>
    <w:basedOn w:val="DefaultParagraphFont"/>
    <w:uiPriority w:val="99"/>
    <w:unhideWhenUsed/>
    <w:rsid w:val="00983D88"/>
    <w:rPr>
      <w:color w:val="0000FF" w:themeColor="hyperlink"/>
      <w:u w:val="single"/>
    </w:rPr>
  </w:style>
  <w:style w:type="character" w:customStyle="1" w:styleId="HeaderChar">
    <w:name w:val="Header Char"/>
    <w:basedOn w:val="DefaultParagraphFont"/>
    <w:link w:val="Header"/>
    <w:rsid w:val="00983D88"/>
    <w:rPr>
      <w:rFonts w:ascii="Arial" w:eastAsia="SimSun" w:hAnsi="Arial" w:cs="Arial"/>
      <w:sz w:val="22"/>
      <w:lang w:eastAsia="zh-CN"/>
    </w:rPr>
  </w:style>
  <w:style w:type="paragraph" w:styleId="ListParagraph">
    <w:name w:val="List Paragraph"/>
    <w:basedOn w:val="Normal"/>
    <w:link w:val="ListParagraphChar"/>
    <w:uiPriority w:val="34"/>
    <w:qFormat/>
    <w:rsid w:val="00983D88"/>
    <w:pPr>
      <w:widowControl w:val="0"/>
      <w:autoSpaceDE w:val="0"/>
      <w:autoSpaceDN w:val="0"/>
      <w:ind w:left="720"/>
      <w:contextualSpacing/>
    </w:pPr>
    <w:rPr>
      <w:rFonts w:eastAsia="Arial"/>
      <w:szCs w:val="22"/>
      <w:lang w:val="fr-FR" w:eastAsia="en-US"/>
    </w:rPr>
  </w:style>
  <w:style w:type="paragraph" w:customStyle="1" w:styleId="Default">
    <w:name w:val="Default"/>
    <w:rsid w:val="00983D88"/>
    <w:pPr>
      <w:autoSpaceDE w:val="0"/>
      <w:autoSpaceDN w:val="0"/>
      <w:adjustRightInd w:val="0"/>
    </w:pPr>
    <w:rPr>
      <w:rFonts w:ascii="Arial" w:eastAsia="Batang" w:hAnsi="Arial" w:cs="Arial"/>
      <w:color w:val="000000"/>
      <w:sz w:val="24"/>
      <w:szCs w:val="24"/>
      <w:lang w:val="fr-FR" w:eastAsia="en-US"/>
    </w:rPr>
  </w:style>
  <w:style w:type="character" w:customStyle="1" w:styleId="FootnoteTextChar">
    <w:name w:val="Footnote Text Char"/>
    <w:basedOn w:val="DefaultParagraphFont"/>
    <w:link w:val="FootnoteText"/>
    <w:semiHidden/>
    <w:rsid w:val="00983D88"/>
    <w:rPr>
      <w:rFonts w:ascii="Arial" w:eastAsia="SimSun" w:hAnsi="Arial" w:cs="Arial"/>
      <w:sz w:val="18"/>
      <w:lang w:eastAsia="zh-CN"/>
    </w:rPr>
  </w:style>
  <w:style w:type="character" w:styleId="FootnoteReference">
    <w:name w:val="footnote reference"/>
    <w:basedOn w:val="DefaultParagraphFont"/>
    <w:semiHidden/>
    <w:unhideWhenUsed/>
    <w:rsid w:val="00983D88"/>
    <w:rPr>
      <w:vertAlign w:val="superscript"/>
    </w:rPr>
  </w:style>
  <w:style w:type="character" w:customStyle="1" w:styleId="FooterChar">
    <w:name w:val="Footer Char"/>
    <w:basedOn w:val="DefaultParagraphFont"/>
    <w:link w:val="Footer"/>
    <w:uiPriority w:val="99"/>
    <w:rsid w:val="00983D88"/>
    <w:rPr>
      <w:rFonts w:ascii="Arial" w:eastAsia="SimSun" w:hAnsi="Arial" w:cs="Arial"/>
      <w:sz w:val="22"/>
      <w:lang w:eastAsia="zh-CN"/>
    </w:rPr>
  </w:style>
  <w:style w:type="character" w:customStyle="1" w:styleId="ListParagraphChar">
    <w:name w:val="List Paragraph Char"/>
    <w:basedOn w:val="DefaultParagraphFont"/>
    <w:link w:val="ListParagraph"/>
    <w:uiPriority w:val="34"/>
    <w:rsid w:val="00983D88"/>
    <w:rPr>
      <w:rFonts w:ascii="Arial" w:eastAsia="Arial" w:hAnsi="Arial" w:cs="Arial"/>
      <w:sz w:val="22"/>
      <w:szCs w:val="22"/>
      <w:lang w:val="fr-FR" w:eastAsia="en-US"/>
    </w:rPr>
  </w:style>
  <w:style w:type="character" w:customStyle="1" w:styleId="Endofdocument-AnnexChar">
    <w:name w:val="[End of document - Annex] Char"/>
    <w:link w:val="Endofdocument-Annex"/>
    <w:rsid w:val="00983D88"/>
    <w:rPr>
      <w:rFonts w:ascii="Arial" w:eastAsia="SimSun" w:hAnsi="Arial" w:cs="Arial"/>
      <w:sz w:val="2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po.int/meetings/fr/doc_details.jsp?doc_id=630638" TargetMode="External"/><Relationship Id="rId22"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_35%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BDE43AC2B2FA498C2D4BCF657BBF08" ma:contentTypeVersion="19" ma:contentTypeDescription="Create a new document." ma:contentTypeScope="" ma:versionID="7e5f43618a8b518eac6fca6586e6e43e">
  <xsd:schema xmlns:xsd="http://www.w3.org/2001/XMLSchema" xmlns:xs="http://www.w3.org/2001/XMLSchema" xmlns:p="http://schemas.microsoft.com/office/2006/metadata/properties" xmlns:ns2="781c9f64-295c-457e-9e5f-c4eb841d6909" xmlns:ns3="b1a73aef-ce8f-442d-a5fc-a13bc475f3fd" targetNamespace="http://schemas.microsoft.com/office/2006/metadata/properties" ma:root="true" ma:fieldsID="4eccd6e527d9c675a767391e2efe9a73" ns2:_="" ns3:_="">
    <xsd:import namespace="781c9f64-295c-457e-9e5f-c4eb841d6909"/>
    <xsd:import namespace="b1a73aef-ce8f-442d-a5fc-a13bc475f3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c9f64-295c-457e-9e5f-c4eb841d69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a73aef-ce8f-442d-a5fc-a13bc475f3f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f849254-10d3-4b8b-bf8b-ce03cc61975e}" ma:internalName="TaxCatchAll" ma:showField="CatchAllData" ma:web="b1a73aef-ce8f-442d-a5fc-a13bc475f3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781c9f64-295c-457e-9e5f-c4eb841d6909" xsi:nil="true"/>
    <TaxCatchAll xmlns="b1a73aef-ce8f-442d-a5fc-a13bc475f3fd" xsi:nil="true"/>
    <lcf76f155ced4ddcb4097134ff3c332f xmlns="781c9f64-295c-457e-9e5f-c4eb841d690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356E51-EED7-49F0-A397-2599784B43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c9f64-295c-457e-9e5f-c4eb841d6909"/>
    <ds:schemaRef ds:uri="b1a73aef-ce8f-442d-a5fc-a13bc475f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07DEE8-5D41-44A5-9CDA-23575ED9188A}">
  <ds:schemaRefs>
    <ds:schemaRef ds:uri="http://schemas.microsoft.com/office/2006/documentManagement/types"/>
    <ds:schemaRef ds:uri="http://purl.org/dc/terms/"/>
    <ds:schemaRef ds:uri="http://www.w3.org/XML/1998/namespace"/>
    <ds:schemaRef ds:uri="b1a73aef-ce8f-442d-a5fc-a13bc475f3fd"/>
    <ds:schemaRef ds:uri="http://purl.org/dc/dcmitype/"/>
    <ds:schemaRef ds:uri="http://purl.org/dc/elements/1.1/"/>
    <ds:schemaRef ds:uri="781c9f64-295c-457e-9e5f-c4eb841d6909"/>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2F6E6C42-E024-4823-9EA0-29A2701AF3B2}">
  <ds:schemaRefs>
    <ds:schemaRef ds:uri="http://schemas.openxmlformats.org/officeDocument/2006/bibliography"/>
  </ds:schemaRefs>
</ds:datastoreItem>
</file>

<file path=customXml/itemProps4.xml><?xml version="1.0" encoding="utf-8"?>
<ds:datastoreItem xmlns:ds="http://schemas.openxmlformats.org/officeDocument/2006/customXml" ds:itemID="{7DBFC411-07E1-408D-B8BD-0EACC8EC31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CDIP_35 (F)</Template>
  <TotalTime>71</TotalTime>
  <Pages>12</Pages>
  <Words>4100</Words>
  <Characters>24714</Characters>
  <Application>Microsoft Office Word</Application>
  <DocSecurity>0</DocSecurity>
  <Lines>823</Lines>
  <Paragraphs>464</Paragraphs>
  <ScaleCrop>false</ScaleCrop>
  <HeadingPairs>
    <vt:vector size="2" baseType="variant">
      <vt:variant>
        <vt:lpstr>Title</vt:lpstr>
      </vt:variant>
      <vt:variant>
        <vt:i4>1</vt:i4>
      </vt:variant>
    </vt:vector>
  </HeadingPairs>
  <TitlesOfParts>
    <vt:vector size="1" baseType="lpstr">
      <vt:lpstr>CDIP/35/12</vt:lpstr>
    </vt:vector>
  </TitlesOfParts>
  <Company>WIPO</Company>
  <LinksUpToDate>false</LinksUpToDate>
  <CharactersWithSpaces>28350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CDIP/35/12</dc:title>
  <dc:creator>OLIVIÉ Karen</dc:creator>
  <cp:keywords>FOR OFFICIAL USE ONLY</cp:keywords>
  <cp:lastModifiedBy>ESTEVES DOS SANTOS Anabela</cp:lastModifiedBy>
  <cp:revision>8</cp:revision>
  <cp:lastPrinted>2011-05-19T12:37:00Z</cp:lastPrinted>
  <dcterms:created xsi:type="dcterms:W3CDTF">2025-08-19T12:03:00Z</dcterms:created>
  <dcterms:modified xsi:type="dcterms:W3CDTF">2025-08-20T09:06:00Z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2023-12-13T09:18:04Z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1e31d421-a01f-40e1-9d3d-0353c0dd2f7f</vt:lpwstr>
  </property>
  <property fmtid="{D5CDD505-2E9C-101B-9397-08002B2CF9AE}" pid="14" name="MSIP_Label_20773ee6-353b-4fb9-a59d-0b94c8c67bea_ContentBits">
    <vt:lpwstr>0</vt:lpwstr>
  </property>
  <property fmtid="{D5CDD505-2E9C-101B-9397-08002B2CF9AE}" pid="15" name="ContentTypeId">
    <vt:lpwstr>0x0101005ABDE43AC2B2FA498C2D4BCF657BBF08</vt:lpwstr>
  </property>
  <property fmtid="{D5CDD505-2E9C-101B-9397-08002B2CF9AE}" pid="16" name="MediaServiceImageTags">
    <vt:lpwstr/>
  </property>
</Properties>
</file>