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3291A" w14:textId="77777777" w:rsidR="008B2CC1" w:rsidRPr="0040540C" w:rsidRDefault="0040540C" w:rsidP="00897816">
      <w:pPr>
        <w:pBdr>
          <w:bottom w:val="single" w:sz="4" w:space="11" w:color="auto"/>
        </w:pBdr>
        <w:spacing w:after="120"/>
        <w:jc w:val="right"/>
      </w:pPr>
      <w:r>
        <w:rPr>
          <w:noProof/>
          <w:lang w:eastAsia="fr-CH"/>
        </w:rPr>
        <w:drawing>
          <wp:inline distT="0" distB="0" distL="0" distR="0" wp14:anchorId="0ED67321" wp14:editId="540B5FF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CB299" w14:textId="5845C1A7" w:rsidR="00B1090C" w:rsidRDefault="0089781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CDIP/3</w:t>
      </w:r>
      <w:r w:rsidR="002044B0">
        <w:rPr>
          <w:rFonts w:ascii="Arial Black" w:hAnsi="Arial Black"/>
          <w:caps/>
          <w:sz w:val="15"/>
        </w:rPr>
        <w:t>5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715439">
        <w:rPr>
          <w:rFonts w:ascii="Arial Black" w:hAnsi="Arial Black"/>
          <w:caps/>
          <w:sz w:val="15"/>
        </w:rPr>
        <w:t>Inf/2</w:t>
      </w:r>
    </w:p>
    <w:p w14:paraId="5F4C5D7D" w14:textId="6554F85D"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EB7E75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715439">
        <w:rPr>
          <w:rFonts w:ascii="Arial Black" w:hAnsi="Arial Black"/>
          <w:caps/>
          <w:sz w:val="15"/>
        </w:rPr>
        <w:t>anglais</w:t>
      </w:r>
    </w:p>
    <w:bookmarkEnd w:id="1"/>
    <w:p w14:paraId="0FAB704F" w14:textId="57C6B4B6"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EB7E75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1619FC">
        <w:rPr>
          <w:rFonts w:ascii="Arial Black" w:hAnsi="Arial Black"/>
          <w:caps/>
          <w:sz w:val="15"/>
        </w:rPr>
        <w:t>11</w:t>
      </w:r>
      <w:r w:rsidR="00715439">
        <w:rPr>
          <w:rFonts w:ascii="Arial Black" w:hAnsi="Arial Black"/>
          <w:caps/>
          <w:sz w:val="15"/>
        </w:rPr>
        <w:t> </w:t>
      </w:r>
      <w:r w:rsidR="00EB7E75">
        <w:rPr>
          <w:rFonts w:ascii="Arial Black" w:hAnsi="Arial Black"/>
          <w:caps/>
          <w:sz w:val="15"/>
        </w:rPr>
        <w:t>août 20</w:t>
      </w:r>
      <w:r w:rsidR="00715439">
        <w:rPr>
          <w:rFonts w:ascii="Arial Black" w:hAnsi="Arial Black"/>
          <w:caps/>
          <w:sz w:val="15"/>
        </w:rPr>
        <w:t>25</w:t>
      </w:r>
    </w:p>
    <w:bookmarkEnd w:id="2"/>
    <w:p w14:paraId="3F004FC1" w14:textId="77777777" w:rsidR="003845C1" w:rsidRPr="00EB7E75" w:rsidRDefault="001060FF" w:rsidP="00EB7E75">
      <w:pPr>
        <w:spacing w:after="600"/>
        <w:rPr>
          <w:b/>
          <w:bCs/>
          <w:sz w:val="28"/>
          <w:szCs w:val="28"/>
        </w:rPr>
      </w:pPr>
      <w:r w:rsidRPr="00EB7E75">
        <w:rPr>
          <w:b/>
          <w:bCs/>
          <w:sz w:val="28"/>
          <w:szCs w:val="28"/>
        </w:rPr>
        <w:t>Comité d</w:t>
      </w:r>
      <w:r w:rsidR="00897816" w:rsidRPr="00EB7E75">
        <w:rPr>
          <w:b/>
          <w:bCs/>
          <w:sz w:val="28"/>
          <w:szCs w:val="28"/>
        </w:rPr>
        <w:t>u développement et de la propriété intellectuelle</w:t>
      </w:r>
      <w:r w:rsidR="003637BB" w:rsidRPr="00EB7E75">
        <w:rPr>
          <w:b/>
          <w:bCs/>
          <w:sz w:val="28"/>
          <w:szCs w:val="28"/>
        </w:rPr>
        <w:t> </w:t>
      </w:r>
      <w:r w:rsidR="00897816" w:rsidRPr="00EB7E75">
        <w:rPr>
          <w:b/>
          <w:bCs/>
          <w:sz w:val="28"/>
          <w:szCs w:val="28"/>
        </w:rPr>
        <w:t>(CDIP)</w:t>
      </w:r>
    </w:p>
    <w:p w14:paraId="0A007CC7" w14:textId="03B97543" w:rsidR="00FE19E9" w:rsidRDefault="000760CD" w:rsidP="00FE19E9">
      <w:pPr>
        <w:outlineLvl w:val="1"/>
        <w:rPr>
          <w:b/>
          <w:sz w:val="24"/>
          <w:szCs w:val="24"/>
        </w:rPr>
      </w:pPr>
      <w:r w:rsidRPr="000760CD">
        <w:rPr>
          <w:b/>
          <w:sz w:val="24"/>
          <w:szCs w:val="24"/>
        </w:rPr>
        <w:t>Trente</w:t>
      </w:r>
      <w:r w:rsidR="001829CC">
        <w:rPr>
          <w:b/>
          <w:sz w:val="24"/>
          <w:szCs w:val="24"/>
        </w:rPr>
        <w:noBreakHyphen/>
      </w:r>
      <w:r w:rsidR="00B44153">
        <w:rPr>
          <w:b/>
          <w:sz w:val="24"/>
          <w:szCs w:val="24"/>
          <w:lang w:val="fr-FR"/>
        </w:rPr>
        <w:t>cinqu</w:t>
      </w:r>
      <w:r w:rsidR="00EB7E75">
        <w:rPr>
          <w:b/>
          <w:sz w:val="24"/>
          <w:szCs w:val="24"/>
          <w:lang w:val="fr-FR"/>
        </w:rPr>
        <w:t>ième session</w:t>
      </w:r>
    </w:p>
    <w:p w14:paraId="4FBF93B7" w14:textId="16045F28" w:rsidR="008B2CC1" w:rsidRPr="003845C1" w:rsidRDefault="000760CD" w:rsidP="001060FF">
      <w:pPr>
        <w:spacing w:after="720"/>
        <w:outlineLvl w:val="1"/>
        <w:rPr>
          <w:b/>
          <w:sz w:val="24"/>
          <w:szCs w:val="24"/>
        </w:rPr>
      </w:pPr>
      <w:r w:rsidRPr="000760CD">
        <w:rPr>
          <w:b/>
          <w:sz w:val="24"/>
          <w:szCs w:val="24"/>
        </w:rPr>
        <w:t xml:space="preserve">Genève, </w:t>
      </w:r>
      <w:r w:rsidR="002044B0">
        <w:rPr>
          <w:b/>
          <w:sz w:val="24"/>
          <w:szCs w:val="24"/>
          <w:lang w:val="fr-FR"/>
        </w:rPr>
        <w:t>17</w:t>
      </w:r>
      <w:r w:rsidR="002D3DA1">
        <w:rPr>
          <w:b/>
          <w:sz w:val="24"/>
          <w:szCs w:val="24"/>
          <w:lang w:val="fr-FR"/>
        </w:rPr>
        <w:t xml:space="preserve"> </w:t>
      </w:r>
      <w:r w:rsidR="002D3DA1" w:rsidRPr="001D1334">
        <w:rPr>
          <w:b/>
          <w:sz w:val="24"/>
          <w:szCs w:val="24"/>
          <w:lang w:val="fr-FR"/>
        </w:rPr>
        <w:t xml:space="preserve">– </w:t>
      </w:r>
      <w:r w:rsidR="002044B0">
        <w:rPr>
          <w:b/>
          <w:sz w:val="24"/>
          <w:szCs w:val="24"/>
          <w:lang w:val="fr-FR"/>
        </w:rPr>
        <w:t>21</w:t>
      </w:r>
      <w:r w:rsidR="006725FE" w:rsidRPr="00E60D66">
        <w:rPr>
          <w:b/>
          <w:sz w:val="24"/>
          <w:szCs w:val="24"/>
          <w:lang w:val="fr-FR"/>
        </w:rPr>
        <w:t> </w:t>
      </w:r>
      <w:r w:rsidR="00EB7E75">
        <w:rPr>
          <w:b/>
          <w:bCs/>
          <w:sz w:val="24"/>
          <w:szCs w:val="24"/>
        </w:rPr>
        <w:t>novembre </w:t>
      </w:r>
      <w:r w:rsidR="00EB7E75" w:rsidRPr="006E1EC4">
        <w:rPr>
          <w:b/>
          <w:sz w:val="24"/>
          <w:szCs w:val="24"/>
        </w:rPr>
        <w:t>20</w:t>
      </w:r>
      <w:r w:rsidR="006E1EC4" w:rsidRPr="006E1EC4">
        <w:rPr>
          <w:b/>
          <w:sz w:val="24"/>
          <w:szCs w:val="24"/>
        </w:rPr>
        <w:t>2</w:t>
      </w:r>
      <w:r w:rsidR="008500CE">
        <w:rPr>
          <w:b/>
          <w:sz w:val="24"/>
          <w:szCs w:val="24"/>
        </w:rPr>
        <w:t>5</w:t>
      </w:r>
    </w:p>
    <w:p w14:paraId="0392C0E1" w14:textId="2E772AC5" w:rsidR="008B2CC1" w:rsidRPr="003845C1" w:rsidRDefault="00715439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Compilation des thèmes proposés par le Secrétariat pour les futurs webinaires consacrés à l</w:t>
      </w:r>
      <w:r w:rsidR="00EB7E75">
        <w:rPr>
          <w:caps/>
          <w:sz w:val="24"/>
        </w:rPr>
        <w:t>’</w:t>
      </w:r>
      <w:r>
        <w:rPr>
          <w:caps/>
          <w:sz w:val="24"/>
        </w:rPr>
        <w:t>assistance technique</w:t>
      </w:r>
    </w:p>
    <w:p w14:paraId="2FFE32B5" w14:textId="174E0A84" w:rsidR="008B2CC1" w:rsidRPr="008B2CC1" w:rsidRDefault="00715439" w:rsidP="00020C7E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14A572B7" w14:textId="7BCB99D2" w:rsidR="00EB7E75" w:rsidRDefault="00715439" w:rsidP="00692A2A">
      <w:pPr>
        <w:pStyle w:val="ONUMFS"/>
      </w:pPr>
      <w:r>
        <w:t>À sa trent</w:t>
      </w:r>
      <w:r w:rsidR="00EB7E75">
        <w:t>ième session</w:t>
      </w:r>
      <w:r>
        <w:t>, qui s</w:t>
      </w:r>
      <w:r w:rsidR="00EB7E75">
        <w:t>’</w:t>
      </w:r>
      <w:r>
        <w:t xml:space="preserve">est tenue en </w:t>
      </w:r>
      <w:r w:rsidR="00EB7E75">
        <w:t>avril 20</w:t>
      </w:r>
      <w:r>
        <w:t>23, le Comité du développement et de la propriété intellectuelle a approuvé le document révisé sur la poursuite des webinaires (</w:t>
      </w:r>
      <w:hyperlink r:id="rId12" w:history="1">
        <w:r>
          <w:rPr>
            <w:rStyle w:val="Hyperlink"/>
          </w:rPr>
          <w:t>CDIP/30/8</w:t>
        </w:r>
        <w:r w:rsidR="00910E09">
          <w:rPr>
            <w:rStyle w:val="Hyperlink"/>
          </w:rPr>
          <w:t> </w:t>
        </w:r>
        <w:proofErr w:type="spellStart"/>
        <w:r>
          <w:rPr>
            <w:rStyle w:val="Hyperlink"/>
          </w:rPr>
          <w:t>Rev</w:t>
        </w:r>
        <w:proofErr w:type="spellEnd"/>
        <w:r>
          <w:rPr>
            <w:rStyle w:val="Hyperlink"/>
          </w:rPr>
          <w:t>.</w:t>
        </w:r>
      </w:hyperlink>
      <w:r>
        <w:t>) qui contient la stratégie du Secrétariat pour l</w:t>
      </w:r>
      <w:r w:rsidR="00EB7E75">
        <w:t>’</w:t>
      </w:r>
      <w:r>
        <w:t>organisation des webinaires consacrés à l</w:t>
      </w:r>
      <w:r w:rsidR="00EB7E75">
        <w:t>’</w:t>
      </w:r>
      <w:r>
        <w:t>assistance technique.</w:t>
      </w:r>
    </w:p>
    <w:p w14:paraId="1302C550" w14:textId="264E5DB6" w:rsidR="00715439" w:rsidRPr="00166FBE" w:rsidRDefault="00715439" w:rsidP="00692A2A">
      <w:pPr>
        <w:pStyle w:val="ONUMFS"/>
      </w:pPr>
      <w:r>
        <w:t xml:space="preserve">Comme indiqué dans le </w:t>
      </w:r>
      <w:r w:rsidR="00EB7E75">
        <w:t>document CD</w:t>
      </w:r>
      <w:r>
        <w:t>IP/30/8</w:t>
      </w:r>
      <w:r w:rsidR="00910E09">
        <w:t> </w:t>
      </w:r>
      <w:proofErr w:type="spellStart"/>
      <w:r>
        <w:t>Rev</w:t>
      </w:r>
      <w:proofErr w:type="spellEnd"/>
      <w:r>
        <w:t xml:space="preserve">., “au deuxième semestre de chaque année, le Secrétariat </w:t>
      </w:r>
      <w:proofErr w:type="spellStart"/>
      <w:r>
        <w:t>transmettr</w:t>
      </w:r>
      <w:proofErr w:type="spellEnd"/>
      <w:r>
        <w:t>[a] aux États membres, par l</w:t>
      </w:r>
      <w:r w:rsidR="00EB7E75">
        <w:t>’</w:t>
      </w:r>
      <w:r>
        <w:t>intermédiaire des coordonnateurs des groupes, une liste de thèmes d</w:t>
      </w:r>
      <w:r w:rsidR="00EB7E75">
        <w:t>’</w:t>
      </w:r>
      <w:r>
        <w:t>étude envisagés pour les webinaires de l</w:t>
      </w:r>
      <w:r w:rsidR="00EB7E75">
        <w:t>’</w:t>
      </w:r>
      <w:r>
        <w:t xml:space="preserve">année suivante, dans laquelle </w:t>
      </w:r>
      <w:proofErr w:type="spellStart"/>
      <w:r>
        <w:t>ser</w:t>
      </w:r>
      <w:proofErr w:type="spellEnd"/>
      <w:r>
        <w:t>[ont] précisés les objectifs et le public visé”.  Le document indique également qu</w:t>
      </w:r>
      <w:r w:rsidR="00EB7E75">
        <w:t>’</w:t>
      </w:r>
      <w:r>
        <w:t xml:space="preserve">une “liste de thèmes </w:t>
      </w:r>
      <w:proofErr w:type="spellStart"/>
      <w:r>
        <w:t>ser</w:t>
      </w:r>
      <w:proofErr w:type="spellEnd"/>
      <w:r>
        <w:t xml:space="preserve">[a] publiée sur la </w:t>
      </w:r>
      <w:r w:rsidR="00EB7E75">
        <w:t>page W</w:t>
      </w:r>
      <w:r>
        <w:t>eb des webinaires consacrés à l</w:t>
      </w:r>
      <w:r w:rsidR="00EB7E75">
        <w:t>’</w:t>
      </w:r>
      <w:r>
        <w:t>assistance technique, avec indication des webinaires ayant déjà eu lieu, des webinaires programmés et des propositions à l</w:t>
      </w:r>
      <w:r w:rsidR="00EB7E75">
        <w:t>’</w:t>
      </w:r>
      <w:r>
        <w:t>étude telles qu</w:t>
      </w:r>
      <w:r w:rsidR="00EB7E75">
        <w:t>’</w:t>
      </w:r>
      <w:r>
        <w:t>elles ont été reçues”.</w:t>
      </w:r>
    </w:p>
    <w:p w14:paraId="6C584249" w14:textId="276DC451" w:rsidR="00715439" w:rsidRPr="00157B5D" w:rsidRDefault="00715439" w:rsidP="00692A2A">
      <w:pPr>
        <w:pStyle w:val="ONUMFS"/>
        <w:rPr>
          <w:szCs w:val="22"/>
        </w:rPr>
      </w:pPr>
      <w:r>
        <w:t>Le Secrétariat a donc transmis aux coordonnateurs de groupe deux</w:t>
      </w:r>
      <w:r w:rsidR="00910E09">
        <w:t> </w:t>
      </w:r>
      <w:r>
        <w:t>propositions de thème pour les futurs webinaires, à ajouter à la liste de thèm</w:t>
      </w:r>
      <w:r w:rsidR="001829CC">
        <w:t>es.  L’a</w:t>
      </w:r>
      <w:r>
        <w:t>nnexe du présent document contient ces propositions et des demandes supplémentaires formulées par la délégation de l</w:t>
      </w:r>
      <w:r w:rsidR="00EB7E75">
        <w:t>’Arabie saoudite</w:t>
      </w:r>
      <w:r>
        <w:t xml:space="preserve"> concernant les thèmes proposés.</w:t>
      </w:r>
    </w:p>
    <w:p w14:paraId="10F3DB84" w14:textId="7790923E" w:rsidR="00715439" w:rsidRPr="00692A2A" w:rsidRDefault="00715439" w:rsidP="00692A2A">
      <w:pPr>
        <w:pStyle w:val="ONUMFS"/>
        <w:ind w:left="5533"/>
        <w:rPr>
          <w:rFonts w:eastAsia="MS Mincho"/>
          <w:bCs/>
          <w:i/>
          <w:iCs/>
          <w:szCs w:val="22"/>
        </w:rPr>
      </w:pPr>
      <w:r w:rsidRPr="00692A2A">
        <w:rPr>
          <w:i/>
        </w:rPr>
        <w:t>Le CDIP est invité à prendre note des informations qui figurent dans l</w:t>
      </w:r>
      <w:r w:rsidR="00EB7E75">
        <w:rPr>
          <w:i/>
        </w:rPr>
        <w:t>’</w:t>
      </w:r>
      <w:r w:rsidRPr="00692A2A">
        <w:rPr>
          <w:i/>
        </w:rPr>
        <w:t>annexe du présent document.</w:t>
      </w:r>
    </w:p>
    <w:p w14:paraId="76390721" w14:textId="4CE8E58A" w:rsidR="00715439" w:rsidRPr="00692A2A" w:rsidRDefault="00715439" w:rsidP="00EB7E75">
      <w:pPr>
        <w:pStyle w:val="Endofdocument-Annex"/>
        <w:spacing w:before="720"/>
        <w:rPr>
          <w:lang w:val="fr-FR"/>
        </w:rPr>
        <w:sectPr w:rsidR="00715439" w:rsidRPr="00692A2A" w:rsidSect="00715439">
          <w:headerReference w:type="defaul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92A2A">
        <w:rPr>
          <w:lang w:val="fr-FR"/>
        </w:rPr>
        <w:t>[L</w:t>
      </w:r>
      <w:r w:rsidR="00EB7E75">
        <w:rPr>
          <w:lang w:val="fr-FR"/>
        </w:rPr>
        <w:t>’</w:t>
      </w:r>
      <w:r w:rsidRPr="00692A2A">
        <w:rPr>
          <w:lang w:val="fr-FR"/>
        </w:rPr>
        <w:t>annexe suit]</w:t>
      </w:r>
    </w:p>
    <w:p w14:paraId="008E7579" w14:textId="0E36222A" w:rsidR="00692A2A" w:rsidRPr="00692A2A" w:rsidRDefault="00715439" w:rsidP="001829CC">
      <w:pPr>
        <w:pStyle w:val="Heading2"/>
        <w:spacing w:before="0" w:after="220"/>
        <w:jc w:val="center"/>
      </w:pPr>
      <w:r w:rsidRPr="00692A2A">
        <w:lastRenderedPageBreak/>
        <w:t>F</w:t>
      </w:r>
      <w:r w:rsidR="00692A2A" w:rsidRPr="00692A2A">
        <w:t>uturs webinaires consacrés à l</w:t>
      </w:r>
      <w:r w:rsidR="00EB7E75">
        <w:t>’</w:t>
      </w:r>
      <w:r w:rsidR="00692A2A" w:rsidRPr="00692A2A">
        <w:t>assistance technique</w:t>
      </w:r>
    </w:p>
    <w:p w14:paraId="3F48C034" w14:textId="2F367147" w:rsidR="00715439" w:rsidRPr="00692A2A" w:rsidRDefault="00715439" w:rsidP="00EB7E75">
      <w:pPr>
        <w:pStyle w:val="Heading2"/>
      </w:pPr>
      <w:r w:rsidRPr="00692A2A">
        <w:t>T</w:t>
      </w:r>
      <w:r w:rsidR="00692A2A" w:rsidRPr="00692A2A">
        <w:t>hèmes proposés par le Secrétariat</w:t>
      </w:r>
    </w:p>
    <w:p w14:paraId="25BFE40D" w14:textId="431E3649" w:rsidR="00715439" w:rsidRPr="007E2C23" w:rsidRDefault="00715439" w:rsidP="00692A2A">
      <w:pPr>
        <w:pStyle w:val="ListParagraph"/>
        <w:numPr>
          <w:ilvl w:val="0"/>
          <w:numId w:val="7"/>
        </w:numPr>
        <w:spacing w:before="220" w:after="220"/>
        <w:ind w:left="1134" w:hanging="567"/>
        <w:rPr>
          <w:rFonts w:ascii="Arial" w:hAnsi="Arial" w:cs="Arial"/>
          <w:b/>
        </w:rPr>
      </w:pPr>
      <w:r>
        <w:rPr>
          <w:rFonts w:ascii="Arial" w:hAnsi="Arial"/>
          <w:b/>
        </w:rPr>
        <w:t>Assistance technique innovante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  <w:b/>
        </w:rPr>
        <w:t xml:space="preserve"> approches et technologies émergentes pour répondre à l</w:t>
      </w:r>
      <w:r w:rsidR="00EB7E75">
        <w:rPr>
          <w:rFonts w:ascii="Arial" w:hAnsi="Arial"/>
          <w:b/>
        </w:rPr>
        <w:t>’</w:t>
      </w:r>
      <w:r>
        <w:rPr>
          <w:rFonts w:ascii="Arial" w:hAnsi="Arial"/>
          <w:b/>
        </w:rPr>
        <w:t>évolution des besoins en matière de développement</w:t>
      </w:r>
    </w:p>
    <w:p w14:paraId="08B514EF" w14:textId="636811B3" w:rsidR="00715439" w:rsidRPr="00C33D17" w:rsidRDefault="00715439" w:rsidP="00692A2A">
      <w:pPr>
        <w:pStyle w:val="ListParagraph"/>
        <w:spacing w:before="220" w:after="220"/>
        <w:ind w:left="1134"/>
        <w:rPr>
          <w:rFonts w:ascii="Arial" w:hAnsi="Arial" w:cs="Arial"/>
        </w:rPr>
      </w:pPr>
      <w:r>
        <w:rPr>
          <w:rFonts w:ascii="Arial" w:hAnsi="Arial"/>
          <w:b/>
        </w:rPr>
        <w:t>Objectif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</w:rPr>
        <w:t xml:space="preserve">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assistance technique et le renforcement des capacités évoluent rapidement, les nouvelles approches et technologies offrant des possibilités sans précédent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améliorer la mise en œuvre et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impact des activit</w:t>
      </w:r>
      <w:r w:rsidR="001829CC">
        <w:rPr>
          <w:rFonts w:ascii="Arial" w:hAnsi="Arial"/>
        </w:rPr>
        <w:t>és.  Ce</w:t>
      </w:r>
      <w:r>
        <w:rPr>
          <w:rFonts w:ascii="Arial" w:hAnsi="Arial"/>
        </w:rPr>
        <w:t xml:space="preserve"> webinaire permettra de découvrir les méthodologies et les solutions numériques qui transforment la manière dont les bénéficiaires élaborent, dispensent et perçoivent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assistance techniq</w:t>
      </w:r>
      <w:r w:rsidR="001829CC">
        <w:rPr>
          <w:rFonts w:ascii="Arial" w:hAnsi="Arial"/>
        </w:rPr>
        <w:t>ue.  Le</w:t>
      </w:r>
      <w:r>
        <w:rPr>
          <w:rFonts w:ascii="Arial" w:hAnsi="Arial"/>
        </w:rPr>
        <w:t>s participants découvriront les pratiques émergentes et examineront comment les technologies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avant</w:t>
      </w:r>
      <w:r w:rsidR="001829CC">
        <w:rPr>
          <w:rFonts w:ascii="Arial" w:hAnsi="Arial"/>
        </w:rPr>
        <w:noBreakHyphen/>
      </w:r>
      <w:r>
        <w:rPr>
          <w:rFonts w:ascii="Arial" w:hAnsi="Arial"/>
        </w:rPr>
        <w:t>garde peuvent être intégrées dans les cadres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assistance technique existants afin de renforcer les capacités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adaptation pour répondre efficacement aux changements de circonstances et aux besoins émergents.</w:t>
      </w:r>
    </w:p>
    <w:p w14:paraId="212724D0" w14:textId="5CAD2AB8" w:rsidR="00715439" w:rsidRPr="00C33D17" w:rsidRDefault="00715439" w:rsidP="00692A2A">
      <w:pPr>
        <w:pStyle w:val="ListParagraph"/>
        <w:spacing w:before="220" w:after="220"/>
        <w:ind w:left="1134"/>
        <w:rPr>
          <w:rFonts w:ascii="Arial" w:hAnsi="Arial" w:cs="Arial"/>
        </w:rPr>
      </w:pPr>
      <w:r>
        <w:rPr>
          <w:rFonts w:ascii="Arial" w:hAnsi="Arial"/>
          <w:b/>
        </w:rPr>
        <w:t>Groupe cible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le webinaire est destiné aux États membres de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OMPI et aux parties prenantes intéressées.</w:t>
      </w:r>
    </w:p>
    <w:p w14:paraId="46257B47" w14:textId="6E45D9AB" w:rsidR="00715439" w:rsidRPr="00022B05" w:rsidRDefault="00715439" w:rsidP="00692A2A">
      <w:pPr>
        <w:pStyle w:val="ListParagraph"/>
        <w:numPr>
          <w:ilvl w:val="0"/>
          <w:numId w:val="7"/>
        </w:numPr>
        <w:spacing w:before="220" w:after="220"/>
        <w:ind w:left="1134" w:hanging="567"/>
        <w:rPr>
          <w:rFonts w:ascii="Arial" w:hAnsi="Arial" w:cs="Arial"/>
          <w:b/>
        </w:rPr>
      </w:pPr>
      <w:r>
        <w:rPr>
          <w:rFonts w:ascii="Arial" w:hAnsi="Arial"/>
          <w:b/>
        </w:rPr>
        <w:t>Durabilité des résultats des programmes d</w:t>
      </w:r>
      <w:r w:rsidR="00EB7E75">
        <w:rPr>
          <w:rFonts w:ascii="Arial" w:hAnsi="Arial"/>
          <w:b/>
        </w:rPr>
        <w:t>’</w:t>
      </w:r>
      <w:r>
        <w:rPr>
          <w:rFonts w:ascii="Arial" w:hAnsi="Arial"/>
          <w:b/>
        </w:rPr>
        <w:t>assistance technique</w:t>
      </w:r>
    </w:p>
    <w:p w14:paraId="761E7600" w14:textId="0BAB2802" w:rsidR="00715439" w:rsidRPr="00C33D17" w:rsidRDefault="00715439" w:rsidP="00692A2A">
      <w:pPr>
        <w:pStyle w:val="ListParagraph"/>
        <w:spacing w:before="220" w:after="220"/>
        <w:ind w:left="1134"/>
        <w:rPr>
          <w:rFonts w:ascii="Arial" w:hAnsi="Arial" w:cs="Arial"/>
        </w:rPr>
      </w:pPr>
      <w:r>
        <w:rPr>
          <w:rFonts w:ascii="Arial" w:hAnsi="Arial"/>
          <w:b/>
        </w:rPr>
        <w:t>Objectif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ce webinaire abordera les moyens pratiques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assurer la durabilité des résultats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un proj</w:t>
      </w:r>
      <w:r w:rsidR="001829CC">
        <w:rPr>
          <w:rFonts w:ascii="Arial" w:hAnsi="Arial"/>
        </w:rPr>
        <w:t>et.  De</w:t>
      </w:r>
      <w:r>
        <w:rPr>
          <w:rFonts w:ascii="Arial" w:hAnsi="Arial"/>
        </w:rPr>
        <w:t>s études de cas illustreront la manière dont les stratégies de durabilité, telles que la promotion de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utilisation continue des résultats des projets,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extension des avantages de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assistance technique et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appui au renforcement des capacités ou à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accès public, peuvent être appliquées de manière effica</w:t>
      </w:r>
      <w:r w:rsidR="001829CC">
        <w:rPr>
          <w:rFonts w:ascii="Arial" w:hAnsi="Arial"/>
        </w:rPr>
        <w:t>ce.  Le</w:t>
      </w:r>
      <w:r>
        <w:rPr>
          <w:rFonts w:ascii="Arial" w:hAnsi="Arial"/>
        </w:rPr>
        <w:t>s participants tireront les enseignements de projets antérieurs sur la manière de concevoir des “stratégies de sortie” efficaces qui ouvrent la voie à des projets futurs plus efficaces et ayant un impact plus important.</w:t>
      </w:r>
    </w:p>
    <w:p w14:paraId="1FBF9AB2" w14:textId="135460A9" w:rsidR="00715439" w:rsidRDefault="00715439" w:rsidP="00692A2A">
      <w:pPr>
        <w:pStyle w:val="ListParagraph"/>
        <w:spacing w:before="220" w:after="220"/>
        <w:ind w:left="1134"/>
        <w:rPr>
          <w:rFonts w:ascii="Arial" w:hAnsi="Arial" w:cs="Arial"/>
        </w:rPr>
      </w:pPr>
      <w:r>
        <w:rPr>
          <w:rFonts w:ascii="Arial" w:hAnsi="Arial"/>
          <w:b/>
        </w:rPr>
        <w:t>Groupe cible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le webinaire est destiné aux États membres de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OMPI et aux parties prenantes intéressées.</w:t>
      </w:r>
    </w:p>
    <w:p w14:paraId="199F56CB" w14:textId="3504AA8E" w:rsidR="00715439" w:rsidRPr="00EB7E75" w:rsidRDefault="00715439" w:rsidP="00EB7E75">
      <w:pPr>
        <w:pStyle w:val="Heading2"/>
      </w:pPr>
      <w:r w:rsidRPr="00EB7E75">
        <w:t>D</w:t>
      </w:r>
      <w:r w:rsidR="00692A2A" w:rsidRPr="00EB7E75">
        <w:t>emande de la délégation de l</w:t>
      </w:r>
      <w:r w:rsidR="00EB7E75">
        <w:t>’Arabie saoudite</w:t>
      </w:r>
    </w:p>
    <w:p w14:paraId="2E3D0BBF" w14:textId="71AEAE47" w:rsidR="00EB7E75" w:rsidRDefault="00715439" w:rsidP="00692A2A">
      <w:pPr>
        <w:spacing w:before="220" w:after="220"/>
      </w:pPr>
      <w:r>
        <w:t>Concernant les thèmes proposés par le Secrétariat, la délégation de l</w:t>
      </w:r>
      <w:r w:rsidR="00EB7E75">
        <w:t>’Arabie saoudite</w:t>
      </w:r>
      <w:r>
        <w:t xml:space="preserve"> a demandé que les commentaires ci</w:t>
      </w:r>
      <w:r w:rsidR="001829CC">
        <w:noBreakHyphen/>
      </w:r>
      <w:r>
        <w:t>après soient pris en considération lors de l</w:t>
      </w:r>
      <w:r w:rsidR="00EB7E75">
        <w:t>’</w:t>
      </w:r>
      <w:r>
        <w:t>organisation des webinaires</w:t>
      </w:r>
      <w:r w:rsidR="00EB7E75">
        <w:t> :</w:t>
      </w:r>
    </w:p>
    <w:p w14:paraId="777A9020" w14:textId="7AD07B7D" w:rsidR="00715439" w:rsidRDefault="00715439" w:rsidP="00692A2A">
      <w:pPr>
        <w:pStyle w:val="ListParagraph"/>
        <w:numPr>
          <w:ilvl w:val="0"/>
          <w:numId w:val="7"/>
        </w:numPr>
        <w:spacing w:before="220" w:after="220"/>
        <w:ind w:left="1134" w:hanging="567"/>
        <w:rPr>
          <w:rFonts w:ascii="Arial" w:hAnsi="Arial" w:cs="Arial"/>
          <w:b/>
        </w:rPr>
      </w:pPr>
      <w:r>
        <w:rPr>
          <w:rFonts w:ascii="Arial" w:hAnsi="Arial"/>
          <w:b/>
        </w:rPr>
        <w:t>Assistance technique innovante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  <w:b/>
        </w:rPr>
        <w:t xml:space="preserve"> nouvelles technologies et approches pour répondre à l</w:t>
      </w:r>
      <w:r w:rsidR="00EB7E75">
        <w:rPr>
          <w:rFonts w:ascii="Arial" w:hAnsi="Arial"/>
          <w:b/>
        </w:rPr>
        <w:t>’</w:t>
      </w:r>
      <w:r>
        <w:rPr>
          <w:rFonts w:ascii="Arial" w:hAnsi="Arial"/>
          <w:b/>
        </w:rPr>
        <w:t>évolution des besoins en matière de développement</w:t>
      </w:r>
    </w:p>
    <w:p w14:paraId="632AFE12" w14:textId="497C9451" w:rsidR="00692A2A" w:rsidRPr="001829CC" w:rsidRDefault="00715439" w:rsidP="00692A2A">
      <w:pPr>
        <w:pStyle w:val="ListParagraph"/>
        <w:spacing w:before="220" w:after="220"/>
        <w:ind w:left="1134"/>
        <w:rPr>
          <w:rFonts w:ascii="Arial" w:hAnsi="Arial"/>
          <w:b/>
          <w:spacing w:val="-4"/>
        </w:rPr>
      </w:pPr>
      <w:r w:rsidRPr="001829CC">
        <w:rPr>
          <w:rFonts w:ascii="Arial" w:hAnsi="Arial"/>
          <w:b/>
          <w:bCs/>
          <w:spacing w:val="-4"/>
        </w:rPr>
        <w:t>Exemples pratiques</w:t>
      </w:r>
      <w:r w:rsidR="00EB7E75" w:rsidRPr="001829CC">
        <w:rPr>
          <w:rFonts w:ascii="Arial" w:hAnsi="Arial"/>
          <w:b/>
          <w:bCs/>
          <w:spacing w:val="-4"/>
        </w:rPr>
        <w:t> :</w:t>
      </w:r>
      <w:r w:rsidRPr="001829CC">
        <w:rPr>
          <w:rFonts w:ascii="Arial" w:hAnsi="Arial"/>
          <w:spacing w:val="-4"/>
        </w:rPr>
        <w:t xml:space="preserve"> venant d</w:t>
      </w:r>
      <w:r w:rsidR="00EB7E75" w:rsidRPr="001829CC">
        <w:rPr>
          <w:rFonts w:ascii="Arial" w:hAnsi="Arial"/>
          <w:spacing w:val="-4"/>
        </w:rPr>
        <w:t>’</w:t>
      </w:r>
      <w:r w:rsidRPr="001829CC">
        <w:rPr>
          <w:rFonts w:ascii="Arial" w:hAnsi="Arial"/>
          <w:spacing w:val="-4"/>
        </w:rPr>
        <w:t>États membres à différents stades de développement.</w:t>
      </w:r>
    </w:p>
    <w:p w14:paraId="33E454DC" w14:textId="1D1FDD0C" w:rsidR="00EB7E75" w:rsidRDefault="00715439" w:rsidP="00692A2A">
      <w:pPr>
        <w:pStyle w:val="ListParagraph"/>
        <w:spacing w:before="220" w:after="220"/>
        <w:ind w:left="1134"/>
        <w:rPr>
          <w:rFonts w:ascii="Arial" w:hAnsi="Arial"/>
        </w:rPr>
      </w:pPr>
      <w:r>
        <w:rPr>
          <w:rFonts w:ascii="Arial" w:hAnsi="Arial"/>
          <w:b/>
        </w:rPr>
        <w:t>Points de vue d</w:t>
      </w:r>
      <w:r w:rsidR="00EB7E75">
        <w:rPr>
          <w:rFonts w:ascii="Arial" w:hAnsi="Arial"/>
          <w:b/>
        </w:rPr>
        <w:t>’</w:t>
      </w:r>
      <w:r>
        <w:rPr>
          <w:rFonts w:ascii="Arial" w:hAnsi="Arial"/>
          <w:b/>
        </w:rPr>
        <w:t>experts</w:t>
      </w:r>
      <w:r w:rsidR="00EB7E75">
        <w:rPr>
          <w:rFonts w:ascii="Arial" w:hAnsi="Arial"/>
          <w:b/>
        </w:rPr>
        <w:t> :</w:t>
      </w:r>
      <w:r>
        <w:rPr>
          <w:rFonts w:ascii="Arial" w:hAnsi="Arial"/>
        </w:rPr>
        <w:t xml:space="preserve"> exposés présentés par des experts spécialisés dans l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intelligence artificielle, les mégadonnées et les nouvelles technologies.</w:t>
      </w:r>
    </w:p>
    <w:p w14:paraId="6BF58D7A" w14:textId="5DF9E598" w:rsidR="00715439" w:rsidRDefault="00715439" w:rsidP="00692A2A">
      <w:pPr>
        <w:pStyle w:val="ListParagraph"/>
        <w:numPr>
          <w:ilvl w:val="0"/>
          <w:numId w:val="7"/>
        </w:numPr>
        <w:spacing w:before="220" w:after="220"/>
        <w:ind w:left="1134" w:hanging="567"/>
        <w:rPr>
          <w:rFonts w:ascii="Arial" w:hAnsi="Arial" w:cs="Arial"/>
          <w:b/>
        </w:rPr>
      </w:pPr>
      <w:r>
        <w:rPr>
          <w:rFonts w:ascii="Arial" w:hAnsi="Arial"/>
          <w:b/>
        </w:rPr>
        <w:t>Durabilité des résultats des programmes d</w:t>
      </w:r>
      <w:r w:rsidR="00EB7E75">
        <w:rPr>
          <w:rFonts w:ascii="Arial" w:hAnsi="Arial"/>
          <w:b/>
        </w:rPr>
        <w:t>’</w:t>
      </w:r>
      <w:r>
        <w:rPr>
          <w:rFonts w:ascii="Arial" w:hAnsi="Arial"/>
          <w:b/>
        </w:rPr>
        <w:t>assistance technique</w:t>
      </w:r>
    </w:p>
    <w:p w14:paraId="41504BD8" w14:textId="0FC3CDEA" w:rsidR="00EB7E75" w:rsidRDefault="00715439" w:rsidP="00692A2A">
      <w:pPr>
        <w:pStyle w:val="ListParagraph"/>
        <w:spacing w:before="220" w:after="220"/>
        <w:ind w:left="1134"/>
        <w:rPr>
          <w:rFonts w:ascii="Arial" w:hAnsi="Arial"/>
        </w:rPr>
      </w:pPr>
      <w:r>
        <w:rPr>
          <w:rFonts w:ascii="Arial" w:hAnsi="Arial"/>
          <w:b/>
          <w:bCs/>
        </w:rPr>
        <w:t>Intégration d</w:t>
      </w:r>
      <w:r w:rsidR="00EB7E75">
        <w:rPr>
          <w:rFonts w:ascii="Arial" w:hAnsi="Arial"/>
          <w:b/>
          <w:bCs/>
        </w:rPr>
        <w:t>’</w:t>
      </w:r>
      <w:r>
        <w:rPr>
          <w:rFonts w:ascii="Arial" w:hAnsi="Arial"/>
          <w:b/>
          <w:bCs/>
        </w:rPr>
        <w:t>études de cas</w:t>
      </w:r>
      <w:r w:rsidR="00EB7E75">
        <w:rPr>
          <w:rFonts w:ascii="Arial" w:hAnsi="Arial"/>
          <w:b/>
          <w:bCs/>
        </w:rPr>
        <w:t> :</w:t>
      </w:r>
      <w:r>
        <w:rPr>
          <w:rFonts w:ascii="Arial" w:hAnsi="Arial"/>
        </w:rPr>
        <w:t xml:space="preserve"> à partir de projets antérieurs relevant du Plan d</w:t>
      </w:r>
      <w:r w:rsidR="00EB7E75">
        <w:rPr>
          <w:rFonts w:ascii="Arial" w:hAnsi="Arial"/>
        </w:rPr>
        <w:t>’</w:t>
      </w:r>
      <w:r>
        <w:rPr>
          <w:rFonts w:ascii="Arial" w:hAnsi="Arial"/>
        </w:rPr>
        <w:t>action pour le développement.</w:t>
      </w:r>
    </w:p>
    <w:p w14:paraId="0F22E05B" w14:textId="76D7167F" w:rsidR="00715439" w:rsidRPr="00715439" w:rsidRDefault="00715439" w:rsidP="001829CC">
      <w:pPr>
        <w:pStyle w:val="Endofdocument-Annex"/>
        <w:spacing w:before="600"/>
        <w:ind w:left="5530"/>
        <w:rPr>
          <w:lang w:val="fr-FR"/>
        </w:rPr>
      </w:pPr>
      <w:r w:rsidRPr="00715439">
        <w:rPr>
          <w:lang w:val="fr-FR"/>
        </w:rPr>
        <w:t>[Fin de l</w:t>
      </w:r>
      <w:r w:rsidR="00EB7E75">
        <w:rPr>
          <w:lang w:val="fr-FR"/>
        </w:rPr>
        <w:t>’</w:t>
      </w:r>
      <w:r w:rsidRPr="00715439">
        <w:rPr>
          <w:lang w:val="fr-FR"/>
        </w:rPr>
        <w:t>annexe et du document]</w:t>
      </w:r>
    </w:p>
    <w:sectPr w:rsidR="00715439" w:rsidRPr="00715439" w:rsidSect="00692A2A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FDF98" w14:textId="77777777" w:rsidR="00715439" w:rsidRDefault="00715439">
      <w:r>
        <w:separator/>
      </w:r>
    </w:p>
  </w:endnote>
  <w:endnote w:type="continuationSeparator" w:id="0">
    <w:p w14:paraId="50015C79" w14:textId="77777777" w:rsidR="00715439" w:rsidRPr="009D30E6" w:rsidRDefault="0071543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F456672" w14:textId="77777777" w:rsidR="00715439" w:rsidRPr="009D30E6" w:rsidRDefault="0071543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D353604" w14:textId="77777777" w:rsidR="00715439" w:rsidRPr="009D30E6" w:rsidRDefault="0071543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A7D92" w14:textId="77777777" w:rsidR="00715439" w:rsidRDefault="00715439">
      <w:r>
        <w:separator/>
      </w:r>
    </w:p>
  </w:footnote>
  <w:footnote w:type="continuationSeparator" w:id="0">
    <w:p w14:paraId="75BF3E3A" w14:textId="77777777" w:rsidR="00715439" w:rsidRDefault="00715439" w:rsidP="007461F1">
      <w:r>
        <w:separator/>
      </w:r>
    </w:p>
    <w:p w14:paraId="44C31DCC" w14:textId="77777777" w:rsidR="00715439" w:rsidRPr="009D30E6" w:rsidRDefault="0071543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8A1DDE2" w14:textId="77777777" w:rsidR="00715439" w:rsidRPr="009D30E6" w:rsidRDefault="0071543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8576F" w14:textId="77777777" w:rsidR="00715439" w:rsidRPr="002326AB" w:rsidRDefault="00715439" w:rsidP="00477D6B">
    <w:pPr>
      <w:jc w:val="right"/>
      <w:rPr>
        <w:caps/>
      </w:rPr>
    </w:pPr>
    <w:r>
      <w:rPr>
        <w:caps/>
      </w:rPr>
      <w:t>CDIP/31/INF/2</w:t>
    </w:r>
  </w:p>
  <w:p w14:paraId="4F7F0FE5" w14:textId="1B7F0024" w:rsidR="00715439" w:rsidRDefault="00715439" w:rsidP="00692A2A">
    <w:pPr>
      <w:pStyle w:val="Header"/>
      <w:spacing w:after="480"/>
      <w:jc w:val="right"/>
    </w:pPr>
    <w:proofErr w:type="gramStart"/>
    <w:r>
      <w:t>page</w:t>
    </w:r>
    <w:proofErr w:type="gramEnd"/>
    <w:r w:rsidR="00692A2A">
      <w:t> </w:t>
    </w:r>
    <w:sdt>
      <w:sdtPr>
        <w:id w:val="13536877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66863" w14:textId="27F626A6" w:rsidR="00F16975" w:rsidRPr="00B45C15" w:rsidRDefault="00715439" w:rsidP="00477D6B">
    <w:pPr>
      <w:jc w:val="right"/>
      <w:rPr>
        <w:caps/>
      </w:rPr>
    </w:pPr>
    <w:bookmarkStart w:id="5" w:name="Code2"/>
    <w:bookmarkEnd w:id="5"/>
    <w:r>
      <w:rPr>
        <w:caps/>
      </w:rPr>
      <w:t>CDIP/35/Inf/2</w:t>
    </w:r>
  </w:p>
  <w:p w14:paraId="1DF2C2BB" w14:textId="5A2F794F" w:rsidR="00574036" w:rsidRDefault="00692A2A" w:rsidP="00692A2A">
    <w:pPr>
      <w:spacing w:after="480"/>
      <w:jc w:val="right"/>
    </w:pPr>
    <w:r>
      <w:t xml:space="preserve">Annexe,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934E" w14:textId="77777777" w:rsidR="00692A2A" w:rsidRPr="002326AB" w:rsidRDefault="00692A2A" w:rsidP="00692A2A">
    <w:pPr>
      <w:jc w:val="right"/>
      <w:rPr>
        <w:caps/>
      </w:rPr>
    </w:pPr>
    <w:r>
      <w:rPr>
        <w:caps/>
      </w:rPr>
      <w:t>CDIP/31/INF/2</w:t>
    </w:r>
  </w:p>
  <w:p w14:paraId="0C1EDC33" w14:textId="56C4CA68" w:rsidR="00692A2A" w:rsidRDefault="00692A2A" w:rsidP="00692A2A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A7C75B6"/>
    <w:multiLevelType w:val="hybridMultilevel"/>
    <w:tmpl w:val="8C8EA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3647199">
    <w:abstractNumId w:val="2"/>
  </w:num>
  <w:num w:numId="2" w16cid:durableId="1514341178">
    <w:abstractNumId w:val="5"/>
  </w:num>
  <w:num w:numId="3" w16cid:durableId="1600137799">
    <w:abstractNumId w:val="0"/>
  </w:num>
  <w:num w:numId="4" w16cid:durableId="2007901379">
    <w:abstractNumId w:val="6"/>
  </w:num>
  <w:num w:numId="5" w16cid:durableId="1962764970">
    <w:abstractNumId w:val="1"/>
  </w:num>
  <w:num w:numId="6" w16cid:durableId="1856072525">
    <w:abstractNumId w:val="3"/>
  </w:num>
  <w:num w:numId="7" w16cid:durableId="1916741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39"/>
    <w:rsid w:val="00011B7D"/>
    <w:rsid w:val="00020C7E"/>
    <w:rsid w:val="00075432"/>
    <w:rsid w:val="000760CD"/>
    <w:rsid w:val="0009458A"/>
    <w:rsid w:val="000F5E56"/>
    <w:rsid w:val="001060FF"/>
    <w:rsid w:val="001362EE"/>
    <w:rsid w:val="00137E32"/>
    <w:rsid w:val="001619FC"/>
    <w:rsid w:val="001671C1"/>
    <w:rsid w:val="001829CC"/>
    <w:rsid w:val="001832A6"/>
    <w:rsid w:val="00195C6E"/>
    <w:rsid w:val="001B266A"/>
    <w:rsid w:val="001B488E"/>
    <w:rsid w:val="001C6508"/>
    <w:rsid w:val="001D3D56"/>
    <w:rsid w:val="002044B0"/>
    <w:rsid w:val="00240654"/>
    <w:rsid w:val="002634C4"/>
    <w:rsid w:val="002956DE"/>
    <w:rsid w:val="002A79DB"/>
    <w:rsid w:val="002D3DA1"/>
    <w:rsid w:val="002E4D1A"/>
    <w:rsid w:val="002F16BC"/>
    <w:rsid w:val="002F4E68"/>
    <w:rsid w:val="00322ABB"/>
    <w:rsid w:val="00322C0B"/>
    <w:rsid w:val="003637B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B0438"/>
    <w:rsid w:val="004D6471"/>
    <w:rsid w:val="00513280"/>
    <w:rsid w:val="0051455D"/>
    <w:rsid w:val="00525B63"/>
    <w:rsid w:val="00525E59"/>
    <w:rsid w:val="00541348"/>
    <w:rsid w:val="005421DD"/>
    <w:rsid w:val="00554FA5"/>
    <w:rsid w:val="0055712E"/>
    <w:rsid w:val="00564399"/>
    <w:rsid w:val="00567A4C"/>
    <w:rsid w:val="00574036"/>
    <w:rsid w:val="00595F07"/>
    <w:rsid w:val="005E6516"/>
    <w:rsid w:val="00605827"/>
    <w:rsid w:val="00616671"/>
    <w:rsid w:val="006725FE"/>
    <w:rsid w:val="0068484F"/>
    <w:rsid w:val="00692A2A"/>
    <w:rsid w:val="006B0DB5"/>
    <w:rsid w:val="006E1EC4"/>
    <w:rsid w:val="00715439"/>
    <w:rsid w:val="007461F1"/>
    <w:rsid w:val="00792814"/>
    <w:rsid w:val="007D2A31"/>
    <w:rsid w:val="007D6961"/>
    <w:rsid w:val="007F07CB"/>
    <w:rsid w:val="00807C77"/>
    <w:rsid w:val="00810CEF"/>
    <w:rsid w:val="0081208D"/>
    <w:rsid w:val="008500CE"/>
    <w:rsid w:val="00897816"/>
    <w:rsid w:val="008B2CC1"/>
    <w:rsid w:val="008E7930"/>
    <w:rsid w:val="0090731E"/>
    <w:rsid w:val="00910E09"/>
    <w:rsid w:val="00966A22"/>
    <w:rsid w:val="00974CD6"/>
    <w:rsid w:val="00980DBE"/>
    <w:rsid w:val="009D30E6"/>
    <w:rsid w:val="009E3F6F"/>
    <w:rsid w:val="009F499F"/>
    <w:rsid w:val="00A11D74"/>
    <w:rsid w:val="00AC0AE4"/>
    <w:rsid w:val="00AD61DB"/>
    <w:rsid w:val="00AE47C0"/>
    <w:rsid w:val="00B1090C"/>
    <w:rsid w:val="00B35AF5"/>
    <w:rsid w:val="00B44153"/>
    <w:rsid w:val="00B45C15"/>
    <w:rsid w:val="00BE0BE0"/>
    <w:rsid w:val="00BE2DE4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544E"/>
    <w:rsid w:val="00DD6A16"/>
    <w:rsid w:val="00DE73A7"/>
    <w:rsid w:val="00E0091A"/>
    <w:rsid w:val="00E203AA"/>
    <w:rsid w:val="00E5217A"/>
    <w:rsid w:val="00E527A5"/>
    <w:rsid w:val="00E76456"/>
    <w:rsid w:val="00EB7E75"/>
    <w:rsid w:val="00EE71CB"/>
    <w:rsid w:val="00F16975"/>
    <w:rsid w:val="00F66152"/>
    <w:rsid w:val="00F673E0"/>
    <w:rsid w:val="00F90B3C"/>
    <w:rsid w:val="00FE19E9"/>
    <w:rsid w:val="00FE6276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62DF10"/>
  <w15:docId w15:val="{AD2CAAAD-44B5-444E-BD0D-16833AEF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715439"/>
    <w:pPr>
      <w:ind w:left="720"/>
    </w:pPr>
    <w:rPr>
      <w:rFonts w:ascii="Calibri" w:eastAsiaTheme="minorEastAsia" w:hAnsi="Calibri" w:cs="Calibri"/>
      <w:szCs w:val="22"/>
      <w:lang w:val="fr-FR" w:eastAsia="en-US"/>
    </w:rPr>
  </w:style>
  <w:style w:type="character" w:styleId="Hyperlink">
    <w:name w:val="Hyperlink"/>
    <w:basedOn w:val="DefaultParagraphFont"/>
    <w:unhideWhenUsed/>
    <w:rsid w:val="00715439"/>
    <w:rPr>
      <w:color w:val="0000FF" w:themeColor="hyperlink"/>
      <w:u w:val="single"/>
    </w:rPr>
  </w:style>
  <w:style w:type="character" w:customStyle="1" w:styleId="Endofdocument-AnnexChar">
    <w:name w:val="[End of document - Annex] Char"/>
    <w:link w:val="Endofdocument-Annex"/>
    <w:rsid w:val="00715439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71543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wipo.int/meetings/fr/doc_details.jsp?doc_id=6076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6E6C42-E024-4823-9EA0-29A2701AF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FC411-07E1-408D-B8BD-0EACC8EC31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6E51-EED7-49F0-A397-2599784B4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07DEE8-5D41-44A5-9CDA-23575ED9188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781c9f64-295c-457e-9e5f-c4eb841d6909"/>
    <ds:schemaRef ds:uri="http://schemas.openxmlformats.org/package/2006/metadata/core-properties"/>
    <ds:schemaRef ds:uri="b1a73aef-ce8f-442d-a5fc-a13bc475f3f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CDIP_35 (F)</Template>
  <TotalTime>1</TotalTime>
  <Pages>2</Pages>
  <Words>620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CDIP/35/Inf/2</vt:lpstr>
    </vt:vector>
  </TitlesOfParts>
  <Company>WIPO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CDIP/35/Inf/2</dc:title>
  <dc:creator>LE GUEN Haude</dc:creator>
  <cp:keywords>FOR OFFICIAL USE ONLY</cp:keywords>
  <cp:lastModifiedBy>ESTEVES DOS SANTOS Anabela</cp:lastModifiedBy>
  <cp:revision>3</cp:revision>
  <cp:lastPrinted>2011-05-19T12:37:00Z</cp:lastPrinted>
  <dcterms:created xsi:type="dcterms:W3CDTF">2025-08-12T10:09:00Z</dcterms:created>
  <dcterms:modified xsi:type="dcterms:W3CDTF">2025-08-12T12:34:00Z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2023-12-13T09:18:04Z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1e31d421-a01f-40e1-9d3d-0353c0dd2f7f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0x0101005ABDE43AC2B2FA498C2D4BCF657BBF08</vt:lpwstr>
  </property>
  <property fmtid="{D5CDD505-2E9C-101B-9397-08002B2CF9AE}" pid="16" name="MediaServiceImageTags">
    <vt:lpwstr/>
  </property>
</Properties>
</file>