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F32828" w14:textId="77777777" w:rsidR="008B2CC1" w:rsidRPr="00F871BD" w:rsidRDefault="0040540C" w:rsidP="00897816">
      <w:pPr>
        <w:pBdr>
          <w:bottom w:val="single" w:sz="4" w:space="11" w:color="auto"/>
        </w:pBdr>
        <w:spacing w:after="120"/>
        <w:jc w:val="right"/>
        <w:rPr>
          <w:lang w:val="fr-FR"/>
        </w:rPr>
      </w:pPr>
      <w:r w:rsidRPr="00F871BD">
        <w:rPr>
          <w:noProof/>
          <w:lang w:val="fr-FR" w:eastAsia="fr-CH"/>
        </w:rPr>
        <w:drawing>
          <wp:inline distT="0" distB="0" distL="0" distR="0" wp14:anchorId="1DB90140" wp14:editId="5D71B97B">
            <wp:extent cx="3103584" cy="1334077"/>
            <wp:effectExtent l="0" t="0" r="1905" b="0"/>
            <wp:docPr id="3" name="Picture 3" descr="Les courbes en direction du ciel du logo de l’OMPI évoquent le progrès de l’humanité stimulé par l’innovation et la créativité." title="Logo de l'OMP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WIPO_logo_F.png"/>
                    <pic:cNvPicPr/>
                  </pic:nvPicPr>
                  <pic:blipFill>
                    <a:blip r:embed="rId8">
                      <a:extLst>
                        <a:ext uri="{28A0092B-C50C-407E-A947-70E740481C1C}">
                          <a14:useLocalDpi xmlns:a14="http://schemas.microsoft.com/office/drawing/2010/main" val="0"/>
                        </a:ext>
                      </a:extLst>
                    </a:blip>
                    <a:stretch>
                      <a:fillRect/>
                    </a:stretch>
                  </pic:blipFill>
                  <pic:spPr>
                    <a:xfrm>
                      <a:off x="0" y="0"/>
                      <a:ext cx="3103584" cy="1334077"/>
                    </a:xfrm>
                    <a:prstGeom prst="rect">
                      <a:avLst/>
                    </a:prstGeom>
                  </pic:spPr>
                </pic:pic>
              </a:graphicData>
            </a:graphic>
          </wp:inline>
        </w:drawing>
      </w:r>
    </w:p>
    <w:p w14:paraId="54586145" w14:textId="6D415488" w:rsidR="00B1090C" w:rsidRPr="00F871BD" w:rsidRDefault="00897816" w:rsidP="0040540C">
      <w:pPr>
        <w:jc w:val="right"/>
        <w:rPr>
          <w:rFonts w:ascii="Arial Black" w:hAnsi="Arial Black"/>
          <w:caps/>
          <w:sz w:val="15"/>
          <w:lang w:val="fr-FR"/>
        </w:rPr>
      </w:pPr>
      <w:r w:rsidRPr="00F871BD">
        <w:rPr>
          <w:rFonts w:ascii="Arial Black" w:hAnsi="Arial Black"/>
          <w:caps/>
          <w:sz w:val="15"/>
          <w:lang w:val="fr-FR"/>
        </w:rPr>
        <w:t>CDIP/3</w:t>
      </w:r>
      <w:r w:rsidR="000760CD" w:rsidRPr="00F871BD">
        <w:rPr>
          <w:rFonts w:ascii="Arial Black" w:hAnsi="Arial Black"/>
          <w:caps/>
          <w:sz w:val="15"/>
          <w:lang w:val="fr-FR"/>
        </w:rPr>
        <w:t>1</w:t>
      </w:r>
      <w:r w:rsidRPr="00F871BD">
        <w:rPr>
          <w:rFonts w:ascii="Arial Black" w:hAnsi="Arial Black"/>
          <w:caps/>
          <w:sz w:val="15"/>
          <w:lang w:val="fr-FR"/>
        </w:rPr>
        <w:t>/</w:t>
      </w:r>
      <w:bookmarkStart w:id="0" w:name="Code"/>
      <w:bookmarkEnd w:id="0"/>
      <w:r w:rsidR="00EE70E9" w:rsidRPr="00F871BD">
        <w:rPr>
          <w:rFonts w:ascii="Arial Black" w:hAnsi="Arial Black"/>
          <w:caps/>
          <w:sz w:val="15"/>
          <w:lang w:val="fr-FR"/>
        </w:rPr>
        <w:t>11</w:t>
      </w:r>
    </w:p>
    <w:p w14:paraId="5D986CA1" w14:textId="6785FD60" w:rsidR="008B2CC1" w:rsidRPr="00F871BD" w:rsidRDefault="00B1090C" w:rsidP="0040540C">
      <w:pPr>
        <w:jc w:val="right"/>
        <w:rPr>
          <w:rFonts w:ascii="Arial Black" w:hAnsi="Arial Black"/>
          <w:sz w:val="15"/>
          <w:szCs w:val="15"/>
          <w:lang w:val="fr-FR"/>
        </w:rPr>
      </w:pPr>
      <w:r w:rsidRPr="00F871BD">
        <w:rPr>
          <w:rFonts w:ascii="Arial Black" w:hAnsi="Arial Black"/>
          <w:caps/>
          <w:sz w:val="15"/>
          <w:szCs w:val="15"/>
          <w:lang w:val="fr-FR"/>
        </w:rPr>
        <w:t>ORIGINAL</w:t>
      </w:r>
      <w:r w:rsidR="00F30498" w:rsidRPr="00F871BD">
        <w:rPr>
          <w:rFonts w:ascii="Arial Black" w:hAnsi="Arial Black"/>
          <w:caps/>
          <w:sz w:val="15"/>
          <w:szCs w:val="15"/>
          <w:lang w:val="fr-FR"/>
        </w:rPr>
        <w:t> :</w:t>
      </w:r>
      <w:r w:rsidR="002956DE" w:rsidRPr="00F871BD">
        <w:rPr>
          <w:rFonts w:ascii="Arial Black" w:hAnsi="Arial Black"/>
          <w:caps/>
          <w:sz w:val="15"/>
          <w:szCs w:val="15"/>
          <w:lang w:val="fr-FR"/>
        </w:rPr>
        <w:t xml:space="preserve"> </w:t>
      </w:r>
      <w:bookmarkStart w:id="1" w:name="Original"/>
      <w:r w:rsidR="00EE70E9" w:rsidRPr="00F871BD">
        <w:rPr>
          <w:rFonts w:ascii="Arial Black" w:hAnsi="Arial Black"/>
          <w:caps/>
          <w:sz w:val="15"/>
          <w:szCs w:val="15"/>
          <w:lang w:val="fr-FR"/>
        </w:rPr>
        <w:t>anglais</w:t>
      </w:r>
    </w:p>
    <w:bookmarkEnd w:id="1"/>
    <w:p w14:paraId="3B8C5127" w14:textId="79E581A0" w:rsidR="008B2CC1" w:rsidRPr="00F871BD" w:rsidRDefault="00B1090C" w:rsidP="00B1090C">
      <w:pPr>
        <w:spacing w:after="1200"/>
        <w:jc w:val="right"/>
        <w:rPr>
          <w:rFonts w:ascii="Arial Black" w:hAnsi="Arial Black"/>
          <w:sz w:val="15"/>
          <w:szCs w:val="15"/>
          <w:lang w:val="fr-FR"/>
        </w:rPr>
      </w:pPr>
      <w:r w:rsidRPr="00F871BD">
        <w:rPr>
          <w:rFonts w:ascii="Arial Black" w:hAnsi="Arial Black"/>
          <w:caps/>
          <w:sz w:val="15"/>
          <w:szCs w:val="15"/>
          <w:lang w:val="fr-FR"/>
        </w:rPr>
        <w:t>DATE</w:t>
      </w:r>
      <w:r w:rsidR="00F30498" w:rsidRPr="00F871BD">
        <w:rPr>
          <w:rFonts w:ascii="Arial Black" w:hAnsi="Arial Black"/>
          <w:caps/>
          <w:sz w:val="15"/>
          <w:szCs w:val="15"/>
          <w:lang w:val="fr-FR"/>
        </w:rPr>
        <w:t> :</w:t>
      </w:r>
      <w:r w:rsidR="002956DE" w:rsidRPr="00F871BD">
        <w:rPr>
          <w:rFonts w:ascii="Arial Black" w:hAnsi="Arial Black"/>
          <w:caps/>
          <w:sz w:val="15"/>
          <w:szCs w:val="15"/>
          <w:lang w:val="fr-FR"/>
        </w:rPr>
        <w:t xml:space="preserve"> </w:t>
      </w:r>
      <w:bookmarkStart w:id="2" w:name="Date"/>
      <w:r w:rsidR="00EE70E9" w:rsidRPr="00F871BD">
        <w:rPr>
          <w:rFonts w:ascii="Arial Black" w:hAnsi="Arial Black"/>
          <w:caps/>
          <w:sz w:val="15"/>
          <w:szCs w:val="15"/>
          <w:lang w:val="fr-FR"/>
        </w:rPr>
        <w:t>28 septembre 2023</w:t>
      </w:r>
    </w:p>
    <w:bookmarkEnd w:id="2"/>
    <w:p w14:paraId="111217E4" w14:textId="77777777" w:rsidR="003845C1" w:rsidRPr="00F871BD" w:rsidRDefault="001060FF" w:rsidP="00EE70E9">
      <w:pPr>
        <w:spacing w:after="600"/>
        <w:rPr>
          <w:b/>
          <w:bCs/>
          <w:sz w:val="28"/>
          <w:szCs w:val="28"/>
          <w:lang w:val="fr-FR"/>
        </w:rPr>
      </w:pPr>
      <w:r w:rsidRPr="00F871BD">
        <w:rPr>
          <w:b/>
          <w:bCs/>
          <w:sz w:val="28"/>
          <w:szCs w:val="28"/>
          <w:lang w:val="fr-FR"/>
        </w:rPr>
        <w:t>Comité d</w:t>
      </w:r>
      <w:r w:rsidR="00897816" w:rsidRPr="00F871BD">
        <w:rPr>
          <w:b/>
          <w:bCs/>
          <w:sz w:val="28"/>
          <w:szCs w:val="28"/>
          <w:lang w:val="fr-FR"/>
        </w:rPr>
        <w:t>u développement et de la propriété intellectuelle</w:t>
      </w:r>
      <w:r w:rsidR="003637BB" w:rsidRPr="00F871BD">
        <w:rPr>
          <w:b/>
          <w:bCs/>
          <w:sz w:val="28"/>
          <w:szCs w:val="28"/>
          <w:lang w:val="fr-FR"/>
        </w:rPr>
        <w:t> </w:t>
      </w:r>
      <w:r w:rsidR="00897816" w:rsidRPr="00F871BD">
        <w:rPr>
          <w:b/>
          <w:bCs/>
          <w:sz w:val="28"/>
          <w:szCs w:val="28"/>
          <w:lang w:val="fr-FR"/>
        </w:rPr>
        <w:t>(CDIP)</w:t>
      </w:r>
    </w:p>
    <w:p w14:paraId="7E2B4DAE" w14:textId="7C596A3E" w:rsidR="00FE19E9" w:rsidRPr="00F871BD" w:rsidRDefault="000760CD" w:rsidP="00FE19E9">
      <w:pPr>
        <w:outlineLvl w:val="1"/>
        <w:rPr>
          <w:b/>
          <w:sz w:val="24"/>
          <w:szCs w:val="24"/>
          <w:lang w:val="fr-FR"/>
        </w:rPr>
      </w:pPr>
      <w:r w:rsidRPr="00F871BD">
        <w:rPr>
          <w:b/>
          <w:sz w:val="24"/>
          <w:szCs w:val="24"/>
          <w:lang w:val="fr-FR"/>
        </w:rPr>
        <w:t>Trente</w:t>
      </w:r>
      <w:r w:rsidR="00F30498" w:rsidRPr="00F871BD">
        <w:rPr>
          <w:b/>
          <w:sz w:val="24"/>
          <w:szCs w:val="24"/>
          <w:lang w:val="fr-FR"/>
        </w:rPr>
        <w:t> et unième session</w:t>
      </w:r>
    </w:p>
    <w:p w14:paraId="5E5013D4" w14:textId="5C62B43C" w:rsidR="008B2CC1" w:rsidRPr="00F871BD" w:rsidRDefault="000760CD" w:rsidP="001060FF">
      <w:pPr>
        <w:spacing w:after="720"/>
        <w:outlineLvl w:val="1"/>
        <w:rPr>
          <w:b/>
          <w:sz w:val="24"/>
          <w:szCs w:val="24"/>
          <w:lang w:val="fr-FR"/>
        </w:rPr>
      </w:pPr>
      <w:r w:rsidRPr="00F871BD">
        <w:rPr>
          <w:b/>
          <w:sz w:val="24"/>
          <w:szCs w:val="24"/>
          <w:lang w:val="fr-FR"/>
        </w:rPr>
        <w:t>Genève, 27</w:t>
      </w:r>
      <w:r w:rsidR="003637BB" w:rsidRPr="00F871BD">
        <w:rPr>
          <w:b/>
          <w:sz w:val="24"/>
          <w:szCs w:val="24"/>
          <w:lang w:val="fr-FR"/>
        </w:rPr>
        <w:t> </w:t>
      </w:r>
      <w:r w:rsidRPr="00F871BD">
        <w:rPr>
          <w:b/>
          <w:sz w:val="24"/>
          <w:szCs w:val="24"/>
          <w:lang w:val="fr-FR"/>
        </w:rPr>
        <w:t>novembre –</w:t>
      </w:r>
      <w:r w:rsidR="00F30498" w:rsidRPr="00F871BD">
        <w:rPr>
          <w:b/>
          <w:sz w:val="24"/>
          <w:szCs w:val="24"/>
          <w:lang w:val="fr-FR"/>
        </w:rPr>
        <w:t xml:space="preserve"> 1</w:t>
      </w:r>
      <w:r w:rsidR="00F30498" w:rsidRPr="00F871BD">
        <w:rPr>
          <w:b/>
          <w:sz w:val="24"/>
          <w:szCs w:val="24"/>
          <w:vertAlign w:val="superscript"/>
          <w:lang w:val="fr-FR"/>
        </w:rPr>
        <w:t>er</w:t>
      </w:r>
      <w:r w:rsidR="00F30498" w:rsidRPr="00F871BD">
        <w:rPr>
          <w:b/>
          <w:sz w:val="24"/>
          <w:szCs w:val="24"/>
          <w:lang w:val="fr-FR"/>
        </w:rPr>
        <w:t> </w:t>
      </w:r>
      <w:r w:rsidRPr="00F871BD">
        <w:rPr>
          <w:b/>
          <w:sz w:val="24"/>
          <w:szCs w:val="24"/>
          <w:lang w:val="fr-FR"/>
        </w:rPr>
        <w:t>décembre</w:t>
      </w:r>
      <w:r w:rsidR="003637BB" w:rsidRPr="00F871BD">
        <w:rPr>
          <w:b/>
          <w:sz w:val="24"/>
          <w:szCs w:val="24"/>
          <w:lang w:val="fr-FR"/>
        </w:rPr>
        <w:t> </w:t>
      </w:r>
      <w:r w:rsidR="00897816" w:rsidRPr="00F871BD">
        <w:rPr>
          <w:b/>
          <w:sz w:val="24"/>
          <w:szCs w:val="24"/>
          <w:lang w:val="fr-FR"/>
        </w:rPr>
        <w:t>2023</w:t>
      </w:r>
    </w:p>
    <w:p w14:paraId="4115A387" w14:textId="521CAADD" w:rsidR="008B2CC1" w:rsidRPr="00F871BD" w:rsidRDefault="00EE70E9" w:rsidP="00EE70E9">
      <w:pPr>
        <w:spacing w:after="360"/>
        <w:rPr>
          <w:caps/>
          <w:sz w:val="24"/>
          <w:lang w:val="fr-FR"/>
        </w:rPr>
      </w:pPr>
      <w:bookmarkStart w:id="3" w:name="TitleOfDoc"/>
      <w:r w:rsidRPr="00F871BD">
        <w:rPr>
          <w:caps/>
          <w:sz w:val="24"/>
          <w:lang w:val="fr-FR"/>
        </w:rPr>
        <w:t>Compilation des thèmes proposés par les États membres à examiner au titre du point de l</w:t>
      </w:r>
      <w:r w:rsidR="00F30498" w:rsidRPr="00F871BD">
        <w:rPr>
          <w:caps/>
          <w:sz w:val="24"/>
          <w:lang w:val="fr-FR"/>
        </w:rPr>
        <w:t>’</w:t>
      </w:r>
      <w:r w:rsidRPr="00F871BD">
        <w:rPr>
          <w:caps/>
          <w:sz w:val="24"/>
          <w:lang w:val="fr-FR"/>
        </w:rPr>
        <w:t>ordre du jour intitulé “Propriété intellectuelle et développement”</w:t>
      </w:r>
    </w:p>
    <w:bookmarkEnd w:id="3"/>
    <w:p w14:paraId="762F4104" w14:textId="33B44D3A" w:rsidR="008B2CC1" w:rsidRPr="00F871BD" w:rsidRDefault="00EE70E9" w:rsidP="00020C7E">
      <w:pPr>
        <w:spacing w:after="960"/>
        <w:rPr>
          <w:i/>
          <w:lang w:val="fr-FR"/>
        </w:rPr>
      </w:pPr>
      <w:r w:rsidRPr="00F871BD">
        <w:rPr>
          <w:i/>
          <w:lang w:val="fr-FR"/>
        </w:rPr>
        <w:t>établie par le Secrétariat</w:t>
      </w:r>
    </w:p>
    <w:p w14:paraId="78E85B8F" w14:textId="309B318F" w:rsidR="00F30498" w:rsidRPr="00F871BD" w:rsidRDefault="00EE70E9" w:rsidP="00F871BD">
      <w:pPr>
        <w:pStyle w:val="ONUMFS"/>
      </w:pPr>
      <w:r w:rsidRPr="00F871BD">
        <w:t>À sa quarante</w:t>
      </w:r>
      <w:r w:rsidR="00F871BD">
        <w:noBreakHyphen/>
      </w:r>
      <w:r w:rsidRPr="00F871BD">
        <w:t>neuv</w:t>
      </w:r>
      <w:r w:rsidR="00F30498" w:rsidRPr="00F871BD">
        <w:t>ième session</w:t>
      </w:r>
      <w:r w:rsidRPr="00F871BD">
        <w:t xml:space="preserve"> tenue en </w:t>
      </w:r>
      <w:r w:rsidR="00F30498" w:rsidRPr="00F871BD">
        <w:t>octobre 20</w:t>
      </w:r>
      <w:r w:rsidRPr="00F871BD">
        <w:t>17, l</w:t>
      </w:r>
      <w:r w:rsidR="00F30498" w:rsidRPr="00F871BD">
        <w:t>’</w:t>
      </w:r>
      <w:r w:rsidRPr="00F871BD">
        <w:t>Assemblée générale de l</w:t>
      </w:r>
      <w:r w:rsidR="00F30498" w:rsidRPr="00F871BD">
        <w:t>’</w:t>
      </w:r>
      <w:r w:rsidRPr="00F871BD">
        <w:t>OMPI a notamment décidé “d</w:t>
      </w:r>
      <w:r w:rsidR="00F30498" w:rsidRPr="00F871BD">
        <w:t>’</w:t>
      </w:r>
      <w:r w:rsidRPr="00F871BD">
        <w:t>inscrire à l</w:t>
      </w:r>
      <w:r w:rsidR="00F30498" w:rsidRPr="00F871BD">
        <w:t>’</w:t>
      </w:r>
      <w:r w:rsidRPr="00F871BD">
        <w:t>ordre du jour</w:t>
      </w:r>
      <w:r w:rsidR="00F30498" w:rsidRPr="00F871BD">
        <w:t xml:space="preserve"> du CDI</w:t>
      </w:r>
      <w:r w:rsidRPr="00F871BD">
        <w:t>P un nouveau point de l</w:t>
      </w:r>
      <w:r w:rsidR="00F30498" w:rsidRPr="00F871BD">
        <w:t>’</w:t>
      </w:r>
      <w:r w:rsidRPr="00F871BD">
        <w:t>ordre du jour intitulé Propriété intellectuelle et développement en vue d</w:t>
      </w:r>
      <w:r w:rsidR="00F30498" w:rsidRPr="00F871BD">
        <w:t>’</w:t>
      </w:r>
      <w:r w:rsidRPr="00F871BD">
        <w:t>examiner les questions relatives à la propriété intellectuelle et au développement approuvées par le comité, ainsi que celles décidées par l</w:t>
      </w:r>
      <w:r w:rsidR="00F30498" w:rsidRPr="00F871BD">
        <w:t>’</w:t>
      </w:r>
      <w:r w:rsidRPr="00F871BD">
        <w:t>Assemblée générale”.</w:t>
      </w:r>
    </w:p>
    <w:p w14:paraId="153DB26E" w14:textId="59A255E1" w:rsidR="00EE70E9" w:rsidRPr="00F871BD" w:rsidRDefault="00EE70E9" w:rsidP="00F871BD">
      <w:pPr>
        <w:pStyle w:val="ONUMFS"/>
      </w:pPr>
      <w:r w:rsidRPr="00F871BD">
        <w:t>Le CDIP, à sa trent</w:t>
      </w:r>
      <w:r w:rsidR="00F30498" w:rsidRPr="00F871BD">
        <w:t>ième session</w:t>
      </w:r>
      <w:r w:rsidRPr="00F871BD">
        <w:t xml:space="preserve"> tenue en </w:t>
      </w:r>
      <w:r w:rsidR="00F30498" w:rsidRPr="00F871BD">
        <w:t>avril 20</w:t>
      </w:r>
      <w:r w:rsidRPr="00F871BD">
        <w:t>23, est convenu au cours de l</w:t>
      </w:r>
      <w:r w:rsidR="00F30498" w:rsidRPr="00F871BD">
        <w:t>’</w:t>
      </w:r>
      <w:r w:rsidRPr="00F871BD">
        <w:t>examen du point sur les travaux futurs, que “les propositions de thèmes à examiner au titre du point de l</w:t>
      </w:r>
      <w:r w:rsidR="00F30498" w:rsidRPr="00F871BD">
        <w:t>’</w:t>
      </w:r>
      <w:r w:rsidRPr="00F871BD">
        <w:t>ordre du jour intitulé “Propriété intellectuelle et développement” au</w:t>
      </w:r>
      <w:r w:rsidR="00F871BD">
        <w:noBreakHyphen/>
      </w:r>
      <w:r w:rsidRPr="00F871BD">
        <w:t>delà de la trente</w:t>
      </w:r>
      <w:r w:rsidR="00F30498" w:rsidRPr="00F871BD">
        <w:t> et unième session</w:t>
      </w:r>
      <w:r w:rsidRPr="00F871BD">
        <w:t xml:space="preserve"> du comité doivent être envoyées au Secrétariat d</w:t>
      </w:r>
      <w:r w:rsidR="00F30498" w:rsidRPr="00F871BD">
        <w:t>’</w:t>
      </w:r>
      <w:r w:rsidRPr="00F871BD">
        <w:t>ici au 27 août 2023”.</w:t>
      </w:r>
    </w:p>
    <w:p w14:paraId="54582F28" w14:textId="654A4A21" w:rsidR="00EE70E9" w:rsidRPr="00F871BD" w:rsidRDefault="00EE70E9" w:rsidP="00F871BD">
      <w:pPr>
        <w:pStyle w:val="ONUMFS"/>
      </w:pPr>
      <w:r w:rsidRPr="00F871BD">
        <w:t>L</w:t>
      </w:r>
      <w:r w:rsidR="00F30498" w:rsidRPr="00F871BD">
        <w:t>’</w:t>
      </w:r>
      <w:r w:rsidRPr="00F871BD">
        <w:t>annexe du présent document contient une compilation de toutes les propositions soumises par les États membres, dans l</w:t>
      </w:r>
      <w:r w:rsidR="00F30498" w:rsidRPr="00F871BD">
        <w:t>’</w:t>
      </w:r>
      <w:r w:rsidRPr="00F871BD">
        <w:t>ordre de réception par le Secrétariat.</w:t>
      </w:r>
    </w:p>
    <w:p w14:paraId="7CCBC7E7" w14:textId="2BC6C3A9" w:rsidR="00EE70E9" w:rsidRPr="00F871BD" w:rsidRDefault="00EE70E9" w:rsidP="00F871BD">
      <w:pPr>
        <w:pStyle w:val="ONUMFS"/>
        <w:ind w:left="5533"/>
        <w:rPr>
          <w:i/>
        </w:rPr>
      </w:pPr>
      <w:r w:rsidRPr="00F871BD">
        <w:rPr>
          <w:i/>
        </w:rPr>
        <w:t>Le comité est invité à examiner l</w:t>
      </w:r>
      <w:r w:rsidR="00F30498" w:rsidRPr="00F871BD">
        <w:rPr>
          <w:i/>
        </w:rPr>
        <w:t>’</w:t>
      </w:r>
      <w:r w:rsidRPr="00F871BD">
        <w:rPr>
          <w:i/>
        </w:rPr>
        <w:t>annexe du présent document.</w:t>
      </w:r>
    </w:p>
    <w:p w14:paraId="7D9C47D2" w14:textId="3CA84378" w:rsidR="00EE70E9" w:rsidRPr="00F871BD" w:rsidRDefault="00EE70E9" w:rsidP="00F871BD">
      <w:pPr>
        <w:pStyle w:val="Endofdocument-Annex"/>
        <w:sectPr w:rsidR="00EE70E9" w:rsidRPr="00F871BD" w:rsidSect="00F30498">
          <w:headerReference w:type="even" r:id="rId9"/>
          <w:headerReference w:type="default" r:id="rId10"/>
          <w:footerReference w:type="even" r:id="rId11"/>
          <w:footerReference w:type="default" r:id="rId12"/>
          <w:headerReference w:type="first" r:id="rId13"/>
          <w:footerReference w:type="first" r:id="rId14"/>
          <w:endnotePr>
            <w:numFmt w:val="decimal"/>
          </w:endnotePr>
          <w:pgSz w:w="11907" w:h="16840" w:code="9"/>
          <w:pgMar w:top="567" w:right="1134" w:bottom="1418" w:left="1418" w:header="510" w:footer="1021" w:gutter="0"/>
          <w:cols w:space="720"/>
          <w:titlePg/>
          <w:docGrid w:linePitch="299"/>
        </w:sectPr>
      </w:pPr>
      <w:r w:rsidRPr="00F871BD">
        <w:t>[L</w:t>
      </w:r>
      <w:r w:rsidR="00F30498" w:rsidRPr="00F871BD">
        <w:t>’</w:t>
      </w:r>
      <w:r w:rsidRPr="00F871BD">
        <w:t>annexe suit</w:t>
      </w:r>
      <w:bookmarkStart w:id="4" w:name="_Hlk146553580"/>
      <w:r w:rsidRPr="00F871BD">
        <w:t>]</w:t>
      </w:r>
      <w:bookmarkEnd w:id="4"/>
    </w:p>
    <w:p w14:paraId="6F7C4F67" w14:textId="77777777" w:rsidR="00EE70E9" w:rsidRPr="00F871BD" w:rsidRDefault="00EE70E9" w:rsidP="00EE70E9">
      <w:pPr>
        <w:spacing w:before="240" w:after="240"/>
        <w:rPr>
          <w:bCs/>
          <w:lang w:val="fr-FR"/>
        </w:rPr>
      </w:pPr>
      <w:r w:rsidRPr="00F871BD">
        <w:rPr>
          <w:lang w:val="fr-FR"/>
        </w:rPr>
        <w:lastRenderedPageBreak/>
        <w:t>PROPOSITION DE LA DÉLÉGATION DU BRÉSIL</w:t>
      </w:r>
    </w:p>
    <w:p w14:paraId="0EFF1609" w14:textId="2B58DE03" w:rsidR="00EE70E9" w:rsidRPr="00F871BD" w:rsidRDefault="00EE70E9" w:rsidP="00C8212B">
      <w:pPr>
        <w:pStyle w:val="ListParagraph"/>
        <w:numPr>
          <w:ilvl w:val="0"/>
          <w:numId w:val="8"/>
        </w:numPr>
        <w:ind w:left="1134" w:hanging="567"/>
        <w:rPr>
          <w:szCs w:val="22"/>
        </w:rPr>
      </w:pPr>
      <w:r w:rsidRPr="00F871BD">
        <w:rPr>
          <w:b/>
          <w:i/>
        </w:rPr>
        <w:t>Défis posés par l</w:t>
      </w:r>
      <w:r w:rsidR="00F30498" w:rsidRPr="00F871BD">
        <w:rPr>
          <w:b/>
          <w:i/>
        </w:rPr>
        <w:t>’</w:t>
      </w:r>
      <w:r w:rsidRPr="00F871BD">
        <w:rPr>
          <w:b/>
          <w:i/>
        </w:rPr>
        <w:t>intelligence artificielle dans le domaine de la propriété intellectuelle et du développement</w:t>
      </w:r>
    </w:p>
    <w:p w14:paraId="6AFD153C" w14:textId="77777777" w:rsidR="00EE70E9" w:rsidRPr="00F871BD" w:rsidRDefault="00EE70E9" w:rsidP="00C8212B">
      <w:pPr>
        <w:spacing w:before="480" w:after="120"/>
        <w:rPr>
          <w:bCs/>
          <w:szCs w:val="22"/>
          <w:lang w:val="fr-FR"/>
        </w:rPr>
      </w:pPr>
      <w:r w:rsidRPr="00F871BD">
        <w:rPr>
          <w:rStyle w:val="colour"/>
          <w:lang w:val="fr-FR"/>
        </w:rPr>
        <w:t>PROPOSITIONS DU GROUPE B</w:t>
      </w:r>
    </w:p>
    <w:p w14:paraId="0A2480F5" w14:textId="45AFC4D8" w:rsidR="00EE70E9" w:rsidRPr="00F871BD" w:rsidRDefault="00EE70E9" w:rsidP="00C8212B">
      <w:pPr>
        <w:pStyle w:val="ListParagraph"/>
        <w:numPr>
          <w:ilvl w:val="0"/>
          <w:numId w:val="8"/>
        </w:numPr>
        <w:spacing w:before="120"/>
        <w:ind w:left="1134" w:hanging="567"/>
        <w:rPr>
          <w:szCs w:val="22"/>
        </w:rPr>
      </w:pPr>
      <w:r w:rsidRPr="00F871BD">
        <w:rPr>
          <w:b/>
          <w:i/>
        </w:rPr>
        <w:t>Proposition n°</w:t>
      </w:r>
      <w:r w:rsidR="0004034E" w:rsidRPr="00F871BD">
        <w:rPr>
          <w:b/>
          <w:i/>
        </w:rPr>
        <w:t> </w:t>
      </w:r>
      <w:r w:rsidRPr="00F871BD">
        <w:rPr>
          <w:b/>
          <w:i/>
        </w:rPr>
        <w:t>1</w:t>
      </w:r>
      <w:r w:rsidR="00F30498" w:rsidRPr="00F871BD">
        <w:rPr>
          <w:b/>
          <w:i/>
        </w:rPr>
        <w:t> :</w:t>
      </w:r>
      <w:r w:rsidRPr="00F871BD">
        <w:rPr>
          <w:b/>
          <w:i/>
        </w:rPr>
        <w:t xml:space="preserve"> Propriété intellectuelle et système judiciaire – Renforcement des capacités et des compétences</w:t>
      </w:r>
    </w:p>
    <w:p w14:paraId="58F39E56" w14:textId="031F681E" w:rsidR="00F30498" w:rsidRPr="00F871BD" w:rsidRDefault="00EE70E9" w:rsidP="00EE70E9">
      <w:pPr>
        <w:pStyle w:val="ListParagraph"/>
        <w:spacing w:before="240" w:after="240"/>
        <w:ind w:left="0"/>
        <w:contextualSpacing w:val="0"/>
        <w:rPr>
          <w:color w:val="000000"/>
        </w:rPr>
      </w:pPr>
      <w:r w:rsidRPr="00F871BD">
        <w:rPr>
          <w:color w:val="000000"/>
          <w:u w:val="single"/>
        </w:rPr>
        <w:t>Observation du groupe</w:t>
      </w:r>
      <w:r w:rsidR="0004034E" w:rsidRPr="00F871BD">
        <w:rPr>
          <w:color w:val="000000"/>
          <w:u w:val="single"/>
        </w:rPr>
        <w:t> </w:t>
      </w:r>
      <w:r w:rsidRPr="00F871BD">
        <w:rPr>
          <w:color w:val="000000"/>
          <w:u w:val="single"/>
        </w:rPr>
        <w:t>B</w:t>
      </w:r>
      <w:r w:rsidR="00F30498" w:rsidRPr="00F871BD">
        <w:rPr>
          <w:color w:val="000000"/>
        </w:rPr>
        <w:t> :</w:t>
      </w:r>
    </w:p>
    <w:p w14:paraId="620855AD" w14:textId="77777777" w:rsidR="00C8212B" w:rsidRDefault="00EE70E9" w:rsidP="00C8212B">
      <w:pPr>
        <w:pStyle w:val="ListParagraph"/>
        <w:spacing w:after="220"/>
        <w:ind w:left="0"/>
        <w:contextualSpacing w:val="0"/>
      </w:pPr>
      <w:r w:rsidRPr="00F871BD">
        <w:t>D</w:t>
      </w:r>
      <w:r w:rsidR="00F30498" w:rsidRPr="00F871BD">
        <w:t>’</w:t>
      </w:r>
      <w:r w:rsidRPr="00F871BD">
        <w:t>après les thèmes déjà proposés par les membres, il semble y avoir un intérêt pour ce suj</w:t>
      </w:r>
      <w:r w:rsidR="00F871BD" w:rsidRPr="00F871BD">
        <w:t>et.  Il</w:t>
      </w:r>
      <w:r w:rsidRPr="00F871BD">
        <w:t xml:space="preserve"> pourra donc être repris lors des prochaines sessions.</w:t>
      </w:r>
    </w:p>
    <w:p w14:paraId="47709421" w14:textId="77777777" w:rsidR="00C8212B" w:rsidRDefault="00EE70E9" w:rsidP="00C8212B">
      <w:pPr>
        <w:pStyle w:val="ListParagraph"/>
        <w:spacing w:after="220"/>
        <w:ind w:left="0"/>
        <w:contextualSpacing w:val="0"/>
      </w:pPr>
      <w:r w:rsidRPr="00F871BD">
        <w:t>Le droit de la propriété intellectuelle étant un domaine hautement spécialisé et dynamique, les pays doivent systématiquement veiller à renforcer leurs capacités judiciaires dans ce domai</w:t>
      </w:r>
      <w:r w:rsidR="00F871BD" w:rsidRPr="00F871BD">
        <w:t>ne.  Il</w:t>
      </w:r>
      <w:r w:rsidRPr="00F871BD">
        <w:t xml:space="preserve"> pourrait donc être utile de partager des données d</w:t>
      </w:r>
      <w:r w:rsidR="00F30498" w:rsidRPr="00F871BD">
        <w:t>’</w:t>
      </w:r>
      <w:r w:rsidRPr="00F871BD">
        <w:t>expérience sur la manière dont les États membres améliorent et actualisent la capacité des juges et du personnel judiciaire dans le domaine de la propriété intellectuel</w:t>
      </w:r>
      <w:r w:rsidR="00F871BD" w:rsidRPr="00F871BD">
        <w:t>le.  Il</w:t>
      </w:r>
      <w:r w:rsidRPr="00F871BD">
        <w:t xml:space="preserve"> serait intéressant de comprendre quelles sont les questions qui relèvent de la compétence des tribunaux spécialisés en propriété intellectuelle dans les différents ressorts, et quels sont les cas dans lesquels des tribunaux non spécialisés doivent statuer sur des questions de propriété intellectuel</w:t>
      </w:r>
      <w:r w:rsidR="00F871BD" w:rsidRPr="00F871BD">
        <w:t>le.  Da</w:t>
      </w:r>
      <w:r w:rsidRPr="00F871BD">
        <w:t>ns ce dernier cas, les membres pourraient tirer parti d</w:t>
      </w:r>
      <w:r w:rsidR="00F30498" w:rsidRPr="00F871BD">
        <w:t>’</w:t>
      </w:r>
      <w:r w:rsidRPr="00F871BD">
        <w:t>un échange d</w:t>
      </w:r>
      <w:r w:rsidR="00F30498" w:rsidRPr="00F871BD">
        <w:t>’</w:t>
      </w:r>
      <w:r w:rsidRPr="00F871BD">
        <w:t>informations sur la manière dont sont assurés des compétences adéquates de la part des magistrats en matière de propriété intellectuelle, ainsi que l</w:t>
      </w:r>
      <w:r w:rsidR="00F30498" w:rsidRPr="00F871BD">
        <w:t>’</w:t>
      </w:r>
      <w:r w:rsidRPr="00F871BD">
        <w:t>accès aux informations nécessaires.</w:t>
      </w:r>
    </w:p>
    <w:p w14:paraId="4AE2171F" w14:textId="74CBBF23" w:rsidR="00EE70E9" w:rsidRPr="00F871BD" w:rsidRDefault="00EE70E9" w:rsidP="00C8212B">
      <w:pPr>
        <w:pStyle w:val="ListParagraph"/>
        <w:numPr>
          <w:ilvl w:val="0"/>
          <w:numId w:val="8"/>
        </w:numPr>
        <w:spacing w:before="120" w:after="220"/>
        <w:ind w:left="1134" w:hanging="567"/>
        <w:contextualSpacing w:val="0"/>
        <w:rPr>
          <w:b/>
          <w:i/>
          <w:szCs w:val="22"/>
        </w:rPr>
      </w:pPr>
      <w:r w:rsidRPr="00F871BD">
        <w:rPr>
          <w:b/>
          <w:i/>
        </w:rPr>
        <w:t>Proposition n°</w:t>
      </w:r>
      <w:r w:rsidR="0004034E" w:rsidRPr="00F871BD">
        <w:rPr>
          <w:b/>
          <w:i/>
        </w:rPr>
        <w:t> </w:t>
      </w:r>
      <w:r w:rsidRPr="00F871BD">
        <w:rPr>
          <w:b/>
          <w:i/>
        </w:rPr>
        <w:t>2</w:t>
      </w:r>
      <w:r w:rsidR="00F30498" w:rsidRPr="00F871BD">
        <w:rPr>
          <w:b/>
          <w:i/>
        </w:rPr>
        <w:t> :</w:t>
      </w:r>
      <w:r w:rsidRPr="00F871BD">
        <w:rPr>
          <w:b/>
          <w:i/>
        </w:rPr>
        <w:t xml:space="preserve"> Intégration de la propriété intellectuelle dans les programmes de coopération pour le développement</w:t>
      </w:r>
    </w:p>
    <w:p w14:paraId="59E633FD" w14:textId="32D39CCB" w:rsidR="00F30498" w:rsidRPr="00F871BD" w:rsidRDefault="00EE70E9" w:rsidP="00C8212B">
      <w:pPr>
        <w:spacing w:before="240" w:after="220"/>
        <w:rPr>
          <w:color w:val="000000"/>
          <w:lang w:val="fr-FR"/>
        </w:rPr>
      </w:pPr>
      <w:r w:rsidRPr="00F871BD">
        <w:rPr>
          <w:color w:val="000000"/>
          <w:u w:val="single"/>
          <w:lang w:val="fr-FR"/>
        </w:rPr>
        <w:t>Observation du groupe</w:t>
      </w:r>
      <w:r w:rsidR="0004034E" w:rsidRPr="00F871BD">
        <w:rPr>
          <w:color w:val="000000"/>
          <w:u w:val="single"/>
          <w:lang w:val="fr-FR"/>
        </w:rPr>
        <w:t> </w:t>
      </w:r>
      <w:r w:rsidRPr="00F871BD">
        <w:rPr>
          <w:color w:val="000000"/>
          <w:u w:val="single"/>
          <w:lang w:val="fr-FR"/>
        </w:rPr>
        <w:t>B</w:t>
      </w:r>
      <w:r w:rsidR="00F30498" w:rsidRPr="00F871BD">
        <w:rPr>
          <w:color w:val="000000"/>
          <w:lang w:val="fr-FR"/>
        </w:rPr>
        <w:t> :</w:t>
      </w:r>
    </w:p>
    <w:p w14:paraId="10AAE015" w14:textId="5A0F0045" w:rsidR="00F30498" w:rsidRPr="00F871BD" w:rsidRDefault="00EE70E9" w:rsidP="00C8212B">
      <w:pPr>
        <w:spacing w:after="220"/>
        <w:rPr>
          <w:lang w:val="fr-FR"/>
        </w:rPr>
      </w:pPr>
      <w:r w:rsidRPr="00F871BD">
        <w:rPr>
          <w:lang w:val="fr-FR"/>
        </w:rPr>
        <w:t>Nouvelle propositi</w:t>
      </w:r>
      <w:r w:rsidR="00F871BD" w:rsidRPr="00F871BD">
        <w:rPr>
          <w:lang w:val="fr-FR"/>
        </w:rPr>
        <w:t>on.  La</w:t>
      </w:r>
      <w:r w:rsidRPr="00F871BD">
        <w:rPr>
          <w:lang w:val="fr-FR"/>
        </w:rPr>
        <w:t xml:space="preserve"> propriété intellectuelle peut jouer un rôle crucial dans le développement et contribuer à la réalisation des objectifs de développement durab</w:t>
      </w:r>
      <w:r w:rsidR="00F871BD" w:rsidRPr="00F871BD">
        <w:rPr>
          <w:lang w:val="fr-FR"/>
        </w:rPr>
        <w:t>le.  Un</w:t>
      </w:r>
      <w:r w:rsidRPr="00F871BD">
        <w:rPr>
          <w:lang w:val="fr-FR"/>
        </w:rPr>
        <w:t xml:space="preserve"> cadre de propriété intellectuelle solide permet de renforcer la confiance du secteur privé et de signaler un environnement commercial stable aux investisseurs étrangers et nationa</w:t>
      </w:r>
      <w:r w:rsidR="00F871BD" w:rsidRPr="00F871BD">
        <w:rPr>
          <w:lang w:val="fr-FR"/>
        </w:rPr>
        <w:t>ux.  La</w:t>
      </w:r>
      <w:r w:rsidRPr="00F871BD">
        <w:rPr>
          <w:lang w:val="fr-FR"/>
        </w:rPr>
        <w:t xml:space="preserve"> politique en matière de propriété intellectuelle peut aussi être un moyen d</w:t>
      </w:r>
      <w:r w:rsidR="00F30498" w:rsidRPr="00F871BD">
        <w:rPr>
          <w:lang w:val="fr-FR"/>
        </w:rPr>
        <w:t>’</w:t>
      </w:r>
      <w:r w:rsidRPr="00F871BD">
        <w:rPr>
          <w:lang w:val="fr-FR"/>
        </w:rPr>
        <w:t>améliorer la compétitivité des produits provenant de zones rural</w:t>
      </w:r>
      <w:r w:rsidR="00F871BD" w:rsidRPr="00F871BD">
        <w:rPr>
          <w:lang w:val="fr-FR"/>
        </w:rPr>
        <w:t>es.  Il</w:t>
      </w:r>
      <w:r w:rsidRPr="00F871BD">
        <w:rPr>
          <w:lang w:val="fr-FR"/>
        </w:rPr>
        <w:t xml:space="preserve"> y a donc des avantages à inclure la propriété intellectuelle dans la coopération Nord</w:t>
      </w:r>
      <w:r w:rsidR="00F871BD">
        <w:rPr>
          <w:lang w:val="fr-FR"/>
        </w:rPr>
        <w:noBreakHyphen/>
      </w:r>
      <w:r w:rsidRPr="00F871BD">
        <w:rPr>
          <w:lang w:val="fr-FR"/>
        </w:rPr>
        <w:t>Nord, Sud</w:t>
      </w:r>
      <w:r w:rsidR="00F871BD">
        <w:rPr>
          <w:lang w:val="fr-FR"/>
        </w:rPr>
        <w:noBreakHyphen/>
      </w:r>
      <w:r w:rsidRPr="00F871BD">
        <w:rPr>
          <w:lang w:val="fr-FR"/>
        </w:rPr>
        <w:t>Sud et la coopération triangulaire pour le développeme</w:t>
      </w:r>
      <w:r w:rsidR="00F871BD" w:rsidRPr="00F871BD">
        <w:rPr>
          <w:lang w:val="fr-FR"/>
        </w:rPr>
        <w:t>nt.  En</w:t>
      </w:r>
      <w:r w:rsidRPr="00F871BD">
        <w:rPr>
          <w:lang w:val="fr-FR"/>
        </w:rPr>
        <w:t xml:space="preserve"> conséquence, il serait utile d</w:t>
      </w:r>
      <w:r w:rsidR="00F30498" w:rsidRPr="00F871BD">
        <w:rPr>
          <w:lang w:val="fr-FR"/>
        </w:rPr>
        <w:t>’</w:t>
      </w:r>
      <w:r w:rsidRPr="00F871BD">
        <w:rPr>
          <w:lang w:val="fr-FR"/>
        </w:rPr>
        <w:t>échanger des données d</w:t>
      </w:r>
      <w:r w:rsidR="00F30498" w:rsidRPr="00F871BD">
        <w:rPr>
          <w:lang w:val="fr-FR"/>
        </w:rPr>
        <w:t>’</w:t>
      </w:r>
      <w:r w:rsidRPr="00F871BD">
        <w:rPr>
          <w:lang w:val="fr-FR"/>
        </w:rPr>
        <w:t>expérience et d</w:t>
      </w:r>
      <w:r w:rsidR="00F30498" w:rsidRPr="00F871BD">
        <w:rPr>
          <w:lang w:val="fr-FR"/>
        </w:rPr>
        <w:t>’</w:t>
      </w:r>
      <w:r w:rsidRPr="00F871BD">
        <w:rPr>
          <w:lang w:val="fr-FR"/>
        </w:rPr>
        <w:t>examiner les défis rencontrés par les États membres pour intégrer la propriété intellectuelle dans les programmes de développement au moyen d</w:t>
      </w:r>
      <w:r w:rsidR="00F30498" w:rsidRPr="00F871BD">
        <w:rPr>
          <w:lang w:val="fr-FR"/>
        </w:rPr>
        <w:t>’</w:t>
      </w:r>
      <w:r w:rsidRPr="00F871BD">
        <w:rPr>
          <w:lang w:val="fr-FR"/>
        </w:rPr>
        <w:t>activités de renforcement des capacités ou de projets de coopération techniq</w:t>
      </w:r>
      <w:r w:rsidR="00F871BD" w:rsidRPr="00F871BD">
        <w:rPr>
          <w:lang w:val="fr-FR"/>
        </w:rPr>
        <w:t>ue.  Il</w:t>
      </w:r>
      <w:r w:rsidRPr="00F871BD">
        <w:rPr>
          <w:lang w:val="fr-FR"/>
        </w:rPr>
        <w:t xml:space="preserve"> peut s</w:t>
      </w:r>
      <w:r w:rsidR="00F30498" w:rsidRPr="00F871BD">
        <w:rPr>
          <w:lang w:val="fr-FR"/>
        </w:rPr>
        <w:t>’</w:t>
      </w:r>
      <w:r w:rsidRPr="00F871BD">
        <w:rPr>
          <w:lang w:val="fr-FR"/>
        </w:rPr>
        <w:t>agir d</w:t>
      </w:r>
      <w:r w:rsidR="00F30498" w:rsidRPr="00F871BD">
        <w:rPr>
          <w:lang w:val="fr-FR"/>
        </w:rPr>
        <w:t>’</w:t>
      </w:r>
      <w:r w:rsidRPr="00F871BD">
        <w:rPr>
          <w:lang w:val="fr-FR"/>
        </w:rPr>
        <w:t>activités multilatérales, régionales et nationales de renforcement des capacit</w:t>
      </w:r>
      <w:r w:rsidR="00F871BD" w:rsidRPr="00F871BD">
        <w:rPr>
          <w:lang w:val="fr-FR"/>
        </w:rPr>
        <w:t>és.  Il</w:t>
      </w:r>
      <w:r w:rsidRPr="00F871BD">
        <w:rPr>
          <w:lang w:val="fr-FR"/>
        </w:rPr>
        <w:t xml:space="preserve"> serait particulièrement intéressant de comprendre les enseignements tirés, les meilleures pratiques établies et les points de vue des pays en développement et des pays les moins avancés ayant créé des partenariats dans le cadre de programmes de coopération pour le développement.</w:t>
      </w:r>
    </w:p>
    <w:p w14:paraId="7AD678A1" w14:textId="247752A9" w:rsidR="00EE70E9" w:rsidRPr="00F871BD" w:rsidRDefault="00EE70E9" w:rsidP="00C8212B">
      <w:pPr>
        <w:keepNext/>
        <w:spacing w:before="480" w:after="220"/>
        <w:rPr>
          <w:bCs/>
          <w:lang w:val="fr-FR"/>
        </w:rPr>
      </w:pPr>
      <w:r w:rsidRPr="00F871BD">
        <w:rPr>
          <w:lang w:val="fr-FR"/>
        </w:rPr>
        <w:lastRenderedPageBreak/>
        <w:t>PROPOSITION DE LA DÉLÉGATION DE LA POLOGNE</w:t>
      </w:r>
    </w:p>
    <w:p w14:paraId="10DEAF54" w14:textId="69C197D0" w:rsidR="00EE70E9" w:rsidRPr="00F871BD" w:rsidRDefault="00EE70E9" w:rsidP="00C8212B">
      <w:pPr>
        <w:pStyle w:val="ListParagraph"/>
        <w:keepNext/>
        <w:numPr>
          <w:ilvl w:val="0"/>
          <w:numId w:val="8"/>
        </w:numPr>
        <w:spacing w:after="220"/>
        <w:ind w:left="1134" w:hanging="567"/>
        <w:contextualSpacing w:val="0"/>
      </w:pPr>
      <w:r w:rsidRPr="00F871BD">
        <w:rPr>
          <w:b/>
          <w:i/>
        </w:rPr>
        <w:t>Créativité, société, développement</w:t>
      </w:r>
      <w:r w:rsidR="00F30498" w:rsidRPr="00F871BD">
        <w:rPr>
          <w:b/>
          <w:i/>
        </w:rPr>
        <w:t> :</w:t>
      </w:r>
      <w:r w:rsidRPr="00F871BD">
        <w:rPr>
          <w:b/>
          <w:i/>
        </w:rPr>
        <w:t xml:space="preserve"> comment résoudre le dilemme des sociétés vieillissantes en offrant des possibilités aux jeunes – Utilisation de la propriété intellectuelle pour relever les défis du monde actuel</w:t>
      </w:r>
    </w:p>
    <w:p w14:paraId="200D8A17" w14:textId="7647B11B" w:rsidR="00F30498" w:rsidRPr="00F871BD" w:rsidRDefault="00EE70E9" w:rsidP="00C8212B">
      <w:pPr>
        <w:keepNext/>
        <w:spacing w:before="240" w:after="220"/>
        <w:rPr>
          <w:color w:val="000000"/>
          <w:lang w:val="fr-FR"/>
        </w:rPr>
      </w:pPr>
      <w:r w:rsidRPr="00F871BD">
        <w:rPr>
          <w:color w:val="000000"/>
          <w:u w:val="single"/>
          <w:lang w:val="fr-FR"/>
        </w:rPr>
        <w:t>Observation de la délégation de la Pologne</w:t>
      </w:r>
      <w:r w:rsidR="00F30498" w:rsidRPr="00C8212B">
        <w:rPr>
          <w:color w:val="000000"/>
          <w:lang w:val="fr-FR"/>
        </w:rPr>
        <w:t> :</w:t>
      </w:r>
    </w:p>
    <w:p w14:paraId="6BC14841" w14:textId="6F65662C" w:rsidR="00EE70E9" w:rsidRPr="00F871BD" w:rsidRDefault="00EE70E9" w:rsidP="00C8212B">
      <w:pPr>
        <w:spacing w:after="220"/>
        <w:rPr>
          <w:lang w:val="fr-FR"/>
        </w:rPr>
      </w:pPr>
      <w:r w:rsidRPr="00F871BD">
        <w:rPr>
          <w:lang w:val="fr-FR"/>
        </w:rPr>
        <w:t>Trouver de nouvelles solutions faisant intervenir la propriété intellectuelle pour proposer des services de qualité et à valeur ajoutée aux sociétés vieillissantes.</w:t>
      </w:r>
    </w:p>
    <w:p w14:paraId="2B5E26C5" w14:textId="77777777" w:rsidR="00F30498" w:rsidRPr="00F871BD" w:rsidRDefault="00EE70E9" w:rsidP="00C8212B">
      <w:pPr>
        <w:spacing w:before="240" w:after="220"/>
        <w:rPr>
          <w:lang w:val="fr-FR"/>
        </w:rPr>
      </w:pPr>
      <w:bookmarkStart w:id="5" w:name="_Hlk146113614"/>
      <w:r w:rsidRPr="00F871BD">
        <w:rPr>
          <w:lang w:val="fr-FR"/>
        </w:rPr>
        <w:t>PROPOSITIONS DE LA DÉLÉGATION DE LA SLOVÉNIE</w:t>
      </w:r>
    </w:p>
    <w:p w14:paraId="3789F160" w14:textId="77777777" w:rsidR="00C8212B" w:rsidRDefault="00EE70E9" w:rsidP="00C8212B">
      <w:pPr>
        <w:pStyle w:val="ListParagraph"/>
        <w:numPr>
          <w:ilvl w:val="0"/>
          <w:numId w:val="8"/>
        </w:numPr>
        <w:spacing w:after="220"/>
        <w:ind w:left="1134" w:hanging="567"/>
        <w:contextualSpacing w:val="0"/>
        <w:rPr>
          <w:b/>
          <w:i/>
          <w:color w:val="2F2F2F"/>
        </w:rPr>
      </w:pPr>
      <w:r w:rsidRPr="00F871BD">
        <w:rPr>
          <w:b/>
          <w:i/>
        </w:rPr>
        <w:t>Proposition n°</w:t>
      </w:r>
      <w:r w:rsidR="0004034E" w:rsidRPr="00F871BD">
        <w:rPr>
          <w:b/>
          <w:i/>
        </w:rPr>
        <w:t> </w:t>
      </w:r>
      <w:r w:rsidRPr="00F871BD">
        <w:rPr>
          <w:b/>
          <w:i/>
        </w:rPr>
        <w:t>1</w:t>
      </w:r>
      <w:r w:rsidR="00F30498" w:rsidRPr="00F871BD">
        <w:rPr>
          <w:b/>
          <w:i/>
        </w:rPr>
        <w:t> :</w:t>
      </w:r>
      <w:r w:rsidRPr="00F871BD">
        <w:rPr>
          <w:b/>
          <w:i/>
        </w:rPr>
        <w:t xml:space="preserve"> </w:t>
      </w:r>
      <w:r w:rsidRPr="00F871BD">
        <w:rPr>
          <w:b/>
          <w:i/>
          <w:color w:val="2F2F2F"/>
        </w:rPr>
        <w:t>Propriété intellectuelle et innovation en cas de catastrophes naturelles</w:t>
      </w:r>
    </w:p>
    <w:p w14:paraId="3EFF90DC" w14:textId="77777777" w:rsidR="00C8212B" w:rsidRDefault="00EE70E9" w:rsidP="00C8212B">
      <w:pPr>
        <w:pStyle w:val="ListParagraph"/>
        <w:numPr>
          <w:ilvl w:val="0"/>
          <w:numId w:val="8"/>
        </w:numPr>
        <w:spacing w:after="220"/>
        <w:ind w:left="1134" w:hanging="567"/>
        <w:contextualSpacing w:val="0"/>
        <w:rPr>
          <w:b/>
          <w:i/>
          <w:iCs/>
          <w:szCs w:val="22"/>
        </w:rPr>
      </w:pPr>
      <w:r w:rsidRPr="00F871BD">
        <w:rPr>
          <w:b/>
          <w:i/>
        </w:rPr>
        <w:t>Proposition n°</w:t>
      </w:r>
      <w:r w:rsidR="0004034E" w:rsidRPr="00F871BD">
        <w:rPr>
          <w:b/>
          <w:i/>
        </w:rPr>
        <w:t> </w:t>
      </w:r>
      <w:r w:rsidRPr="00F871BD">
        <w:rPr>
          <w:b/>
          <w:i/>
        </w:rPr>
        <w:t>2</w:t>
      </w:r>
      <w:r w:rsidR="00F30498" w:rsidRPr="00F871BD">
        <w:rPr>
          <w:b/>
          <w:i/>
        </w:rPr>
        <w:t> :</w:t>
      </w:r>
      <w:r w:rsidRPr="00F871BD">
        <w:rPr>
          <w:b/>
          <w:i/>
        </w:rPr>
        <w:t xml:space="preserve"> Propriété intellectuelle et enseignement</w:t>
      </w:r>
    </w:p>
    <w:p w14:paraId="552B906E" w14:textId="41FDC1C6" w:rsidR="00EE70E9" w:rsidRPr="00F871BD" w:rsidRDefault="00EE70E9" w:rsidP="00C8212B">
      <w:pPr>
        <w:pStyle w:val="ListParagraph"/>
        <w:numPr>
          <w:ilvl w:val="0"/>
          <w:numId w:val="8"/>
        </w:numPr>
        <w:spacing w:after="220"/>
        <w:ind w:left="1134" w:hanging="567"/>
        <w:contextualSpacing w:val="0"/>
        <w:rPr>
          <w:b/>
          <w:i/>
          <w:iCs/>
          <w:szCs w:val="22"/>
        </w:rPr>
      </w:pPr>
      <w:r w:rsidRPr="00F871BD">
        <w:rPr>
          <w:b/>
          <w:i/>
        </w:rPr>
        <w:t>Proposition n°</w:t>
      </w:r>
      <w:r w:rsidR="0004034E" w:rsidRPr="00F871BD">
        <w:rPr>
          <w:b/>
          <w:i/>
        </w:rPr>
        <w:t> </w:t>
      </w:r>
      <w:r w:rsidRPr="00F871BD">
        <w:rPr>
          <w:b/>
          <w:i/>
        </w:rPr>
        <w:t>3</w:t>
      </w:r>
      <w:r w:rsidR="00F30498" w:rsidRPr="00F871BD">
        <w:rPr>
          <w:b/>
          <w:i/>
        </w:rPr>
        <w:t> :</w:t>
      </w:r>
      <w:r w:rsidRPr="00F871BD">
        <w:rPr>
          <w:b/>
          <w:i/>
        </w:rPr>
        <w:t xml:space="preserve"> La propriété intellectuelle dans le monde numérique</w:t>
      </w:r>
      <w:bookmarkEnd w:id="5"/>
    </w:p>
    <w:p w14:paraId="0DDE2187" w14:textId="1574BC5D" w:rsidR="000F5E56" w:rsidRPr="00F871BD" w:rsidRDefault="00EE70E9" w:rsidP="00F871BD">
      <w:pPr>
        <w:pStyle w:val="Endofdocument-Annex"/>
        <w:rPr>
          <w:szCs w:val="22"/>
        </w:rPr>
      </w:pPr>
      <w:r w:rsidRPr="00F871BD">
        <w:t>[Fin de l</w:t>
      </w:r>
      <w:r w:rsidR="00F30498" w:rsidRPr="00F871BD">
        <w:t>’</w:t>
      </w:r>
      <w:r w:rsidRPr="00F871BD">
        <w:t>annexe et du document]</w:t>
      </w:r>
    </w:p>
    <w:sectPr w:rsidR="000F5E56" w:rsidRPr="00F871BD" w:rsidSect="00F871BD">
      <w:headerReference w:type="default" r:id="rId15"/>
      <w:footerReference w:type="default" r:id="rId16"/>
      <w:headerReference w:type="first" r:id="rId17"/>
      <w:footerReference w:type="first" r:id="rId18"/>
      <w:endnotePr>
        <w:numFmt w:val="decimal"/>
      </w:endnotePr>
      <w:pgSz w:w="11907" w:h="16840" w:code="9"/>
      <w:pgMar w:top="567" w:right="1134" w:bottom="1418" w:left="1418" w:header="510" w:footer="1021"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A4BB72" w14:textId="77777777" w:rsidR="00EE70E9" w:rsidRDefault="00EE70E9">
      <w:r>
        <w:separator/>
      </w:r>
    </w:p>
  </w:endnote>
  <w:endnote w:type="continuationSeparator" w:id="0">
    <w:p w14:paraId="062148F2" w14:textId="77777777" w:rsidR="00EE70E9" w:rsidRPr="009D30E6" w:rsidRDefault="00EE70E9" w:rsidP="00D45252">
      <w:pPr>
        <w:rPr>
          <w:sz w:val="17"/>
          <w:szCs w:val="17"/>
        </w:rPr>
      </w:pPr>
      <w:r w:rsidRPr="009D30E6">
        <w:rPr>
          <w:sz w:val="17"/>
          <w:szCs w:val="17"/>
        </w:rPr>
        <w:separator/>
      </w:r>
    </w:p>
    <w:p w14:paraId="45F82BAE" w14:textId="77777777" w:rsidR="00EE70E9" w:rsidRPr="009D30E6" w:rsidRDefault="00EE70E9" w:rsidP="00D45252">
      <w:pPr>
        <w:spacing w:after="60"/>
        <w:rPr>
          <w:sz w:val="17"/>
          <w:szCs w:val="17"/>
        </w:rPr>
      </w:pPr>
      <w:r w:rsidRPr="009D30E6">
        <w:rPr>
          <w:sz w:val="17"/>
          <w:szCs w:val="17"/>
        </w:rPr>
        <w:t>[Suite de la note de la page précédente]</w:t>
      </w:r>
    </w:p>
  </w:endnote>
  <w:endnote w:type="continuationNotice" w:id="1">
    <w:p w14:paraId="7989DC74" w14:textId="77777777" w:rsidR="00EE70E9" w:rsidRPr="009D30E6" w:rsidRDefault="00EE70E9" w:rsidP="009D30E6">
      <w:pPr>
        <w:spacing w:before="60"/>
        <w:jc w:val="right"/>
        <w:rPr>
          <w:sz w:val="17"/>
          <w:szCs w:val="17"/>
        </w:rPr>
      </w:pPr>
      <w:r w:rsidRPr="009D30E6">
        <w:rPr>
          <w:sz w:val="17"/>
          <w:szCs w:val="17"/>
        </w:rPr>
        <w:t>[Suite de la note page suivante]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52822A" w14:textId="77777777" w:rsidR="00985916" w:rsidRDefault="0098591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10A81E" w14:textId="77777777" w:rsidR="00985916" w:rsidRDefault="0098591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A588E5" w14:textId="77777777" w:rsidR="00985916" w:rsidRDefault="00985916">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4D504F" w14:textId="7C145E37" w:rsidR="001060FF" w:rsidRDefault="001060FF">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65122C" w14:textId="7B6C12A6" w:rsidR="001060FF" w:rsidRDefault="001060F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72AED7" w14:textId="77777777" w:rsidR="00EE70E9" w:rsidRDefault="00EE70E9">
      <w:r>
        <w:separator/>
      </w:r>
    </w:p>
  </w:footnote>
  <w:footnote w:type="continuationSeparator" w:id="0">
    <w:p w14:paraId="7BD9ABA6" w14:textId="77777777" w:rsidR="00EE70E9" w:rsidRDefault="00EE70E9" w:rsidP="007461F1">
      <w:r>
        <w:separator/>
      </w:r>
    </w:p>
    <w:p w14:paraId="689AF64A" w14:textId="77777777" w:rsidR="00EE70E9" w:rsidRPr="009D30E6" w:rsidRDefault="00EE70E9" w:rsidP="007461F1">
      <w:pPr>
        <w:spacing w:after="60"/>
        <w:rPr>
          <w:sz w:val="17"/>
          <w:szCs w:val="17"/>
        </w:rPr>
      </w:pPr>
      <w:r w:rsidRPr="009D30E6">
        <w:rPr>
          <w:sz w:val="17"/>
          <w:szCs w:val="17"/>
        </w:rPr>
        <w:t>[Suite de la note de la page précédente]</w:t>
      </w:r>
    </w:p>
  </w:footnote>
  <w:footnote w:type="continuationNotice" w:id="1">
    <w:p w14:paraId="16534365" w14:textId="77777777" w:rsidR="00EE70E9" w:rsidRPr="009D30E6" w:rsidRDefault="00EE70E9" w:rsidP="007461F1">
      <w:pPr>
        <w:spacing w:before="60"/>
        <w:jc w:val="right"/>
        <w:rPr>
          <w:sz w:val="17"/>
          <w:szCs w:val="17"/>
        </w:rPr>
      </w:pPr>
      <w:r w:rsidRPr="009D30E6">
        <w:rPr>
          <w:sz w:val="17"/>
          <w:szCs w:val="17"/>
        </w:rPr>
        <w:t>[Suite de la note page suivante]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E494AD" w14:textId="77777777" w:rsidR="00985916" w:rsidRDefault="0098591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880D8C" w14:textId="77777777" w:rsidR="00EE70E9" w:rsidRDefault="00EE70E9" w:rsidP="00477D6B">
    <w:pPr>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D5ED84" w14:textId="77777777" w:rsidR="00985916" w:rsidRDefault="00985916">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1123DA" w14:textId="77777777" w:rsidR="00F16975" w:rsidRPr="00B45C15" w:rsidRDefault="00EE70E9" w:rsidP="00477D6B">
    <w:pPr>
      <w:jc w:val="right"/>
      <w:rPr>
        <w:caps/>
      </w:rPr>
    </w:pPr>
    <w:bookmarkStart w:id="6" w:name="Code2"/>
    <w:bookmarkEnd w:id="6"/>
    <w:r>
      <w:rPr>
        <w:caps/>
      </w:rPr>
      <w:t>CDIP/31/11</w:t>
    </w:r>
  </w:p>
  <w:p w14:paraId="75056412" w14:textId="4AE9E358" w:rsidR="00574036" w:rsidRDefault="00F871BD" w:rsidP="00F871BD">
    <w:pPr>
      <w:spacing w:after="480"/>
      <w:jc w:val="right"/>
    </w:pPr>
    <w:r>
      <w:t xml:space="preserve">Annexe, </w:t>
    </w:r>
    <w:r w:rsidR="00F16975">
      <w:t>page</w:t>
    </w:r>
    <w:r>
      <w:t> </w:t>
    </w:r>
    <w:r w:rsidR="00F16975">
      <w:fldChar w:fldCharType="begin"/>
    </w:r>
    <w:r w:rsidR="00F16975">
      <w:instrText xml:space="preserve"> PAGE  \* MERGEFORMAT </w:instrText>
    </w:r>
    <w:r w:rsidR="00F16975">
      <w:fldChar w:fldCharType="separate"/>
    </w:r>
    <w:r w:rsidR="00B45C15">
      <w:rPr>
        <w:noProof/>
      </w:rPr>
      <w:t>2</w:t>
    </w:r>
    <w:r w:rsidR="00F16975">
      <w:fldChar w:fldCharType="end"/>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A2745D" w14:textId="00CFC700" w:rsidR="00F871BD" w:rsidRDefault="00F871BD" w:rsidP="00F871BD">
    <w:pPr>
      <w:pStyle w:val="Header"/>
      <w:jc w:val="right"/>
    </w:pPr>
    <w:r>
      <w:t>CDIP/31/11</w:t>
    </w:r>
  </w:p>
  <w:p w14:paraId="3E11FC74" w14:textId="51FD9171" w:rsidR="00F871BD" w:rsidRDefault="00F871BD" w:rsidP="00F871BD">
    <w:pPr>
      <w:pStyle w:val="Header"/>
      <w:spacing w:after="480"/>
      <w:jc w:val="right"/>
    </w:pPr>
    <w:r>
      <w:t>ANNEXE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8"/>
    <w:multiLevelType w:val="singleLevel"/>
    <w:tmpl w:val="986E3ED8"/>
    <w:lvl w:ilvl="0">
      <w:start w:val="1"/>
      <w:numFmt w:val="decimal"/>
      <w:lvlText w:val="%1."/>
      <w:lvlJc w:val="left"/>
      <w:pPr>
        <w:tabs>
          <w:tab w:val="num" w:pos="360"/>
        </w:tabs>
        <w:ind w:left="360" w:hanging="360"/>
      </w:pPr>
    </w:lvl>
  </w:abstractNum>
  <w:abstractNum w:abstractNumId="1"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15:restartNumberingAfterBreak="0">
    <w:nsid w:val="0B0A382C"/>
    <w:multiLevelType w:val="hybridMultilevel"/>
    <w:tmpl w:val="5EDA40D4"/>
    <w:lvl w:ilvl="0" w:tplc="0D967830">
      <w:start w:val="1"/>
      <w:numFmt w:val="decimal"/>
      <w:lvlText w:val="%1."/>
      <w:lvlJc w:val="left"/>
      <w:pPr>
        <w:ind w:left="720" w:hanging="360"/>
      </w:pPr>
      <w:rPr>
        <w:rFonts w:hint="default"/>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4"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5" w15:restartNumberingAfterBreak="0">
    <w:nsid w:val="21C25635"/>
    <w:multiLevelType w:val="hybridMultilevel"/>
    <w:tmpl w:val="8D3468D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763647199">
    <w:abstractNumId w:val="3"/>
  </w:num>
  <w:num w:numId="2" w16cid:durableId="1514341178">
    <w:abstractNumId w:val="6"/>
  </w:num>
  <w:num w:numId="3" w16cid:durableId="1600137799">
    <w:abstractNumId w:val="0"/>
  </w:num>
  <w:num w:numId="4" w16cid:durableId="2007901379">
    <w:abstractNumId w:val="7"/>
  </w:num>
  <w:num w:numId="5" w16cid:durableId="1962764970">
    <w:abstractNumId w:val="1"/>
  </w:num>
  <w:num w:numId="6" w16cid:durableId="1856072525">
    <w:abstractNumId w:val="4"/>
  </w:num>
  <w:num w:numId="7" w16cid:durableId="1409186138">
    <w:abstractNumId w:val="2"/>
  </w:num>
  <w:num w:numId="8" w16cid:durableId="120776565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70E9"/>
    <w:rsid w:val="00011B7D"/>
    <w:rsid w:val="00020C7E"/>
    <w:rsid w:val="0004034E"/>
    <w:rsid w:val="00075432"/>
    <w:rsid w:val="000760CD"/>
    <w:rsid w:val="0009458A"/>
    <w:rsid w:val="000F5E56"/>
    <w:rsid w:val="001060FF"/>
    <w:rsid w:val="001362EE"/>
    <w:rsid w:val="001832A6"/>
    <w:rsid w:val="00195C6E"/>
    <w:rsid w:val="001B266A"/>
    <w:rsid w:val="001B488E"/>
    <w:rsid w:val="001C6508"/>
    <w:rsid w:val="001D3D56"/>
    <w:rsid w:val="00240654"/>
    <w:rsid w:val="002634C4"/>
    <w:rsid w:val="002956DE"/>
    <w:rsid w:val="002E4D1A"/>
    <w:rsid w:val="002F16BC"/>
    <w:rsid w:val="002F4E68"/>
    <w:rsid w:val="00322C0B"/>
    <w:rsid w:val="003637BB"/>
    <w:rsid w:val="00381798"/>
    <w:rsid w:val="003845C1"/>
    <w:rsid w:val="003A67A3"/>
    <w:rsid w:val="004008A2"/>
    <w:rsid w:val="004025DF"/>
    <w:rsid w:val="0040540C"/>
    <w:rsid w:val="00423E3E"/>
    <w:rsid w:val="00427AF4"/>
    <w:rsid w:val="004647DA"/>
    <w:rsid w:val="00477D6B"/>
    <w:rsid w:val="004D6471"/>
    <w:rsid w:val="0051455D"/>
    <w:rsid w:val="00525B63"/>
    <w:rsid w:val="00525E59"/>
    <w:rsid w:val="00541348"/>
    <w:rsid w:val="005421DD"/>
    <w:rsid w:val="00554FA5"/>
    <w:rsid w:val="00567A4C"/>
    <w:rsid w:val="00574036"/>
    <w:rsid w:val="00595F07"/>
    <w:rsid w:val="005E6516"/>
    <w:rsid w:val="00605827"/>
    <w:rsid w:val="00616671"/>
    <w:rsid w:val="006B0DB5"/>
    <w:rsid w:val="007461F1"/>
    <w:rsid w:val="007D6961"/>
    <w:rsid w:val="007F07CB"/>
    <w:rsid w:val="00807C77"/>
    <w:rsid w:val="00810CEF"/>
    <w:rsid w:val="0081208D"/>
    <w:rsid w:val="00897816"/>
    <w:rsid w:val="008B2CC1"/>
    <w:rsid w:val="008E7930"/>
    <w:rsid w:val="0090731E"/>
    <w:rsid w:val="00966A22"/>
    <w:rsid w:val="00974CD6"/>
    <w:rsid w:val="00985916"/>
    <w:rsid w:val="009D30E6"/>
    <w:rsid w:val="009E3F6F"/>
    <w:rsid w:val="009F499F"/>
    <w:rsid w:val="00A11D74"/>
    <w:rsid w:val="00AC0AE4"/>
    <w:rsid w:val="00AD61DB"/>
    <w:rsid w:val="00AE47C0"/>
    <w:rsid w:val="00B1090C"/>
    <w:rsid w:val="00B35AF5"/>
    <w:rsid w:val="00B45C15"/>
    <w:rsid w:val="00BD6438"/>
    <w:rsid w:val="00BE0BE0"/>
    <w:rsid w:val="00C664C8"/>
    <w:rsid w:val="00C8212B"/>
    <w:rsid w:val="00CF0460"/>
    <w:rsid w:val="00D43E0F"/>
    <w:rsid w:val="00D45252"/>
    <w:rsid w:val="00D71B4D"/>
    <w:rsid w:val="00D75C1E"/>
    <w:rsid w:val="00D93D55"/>
    <w:rsid w:val="00DB1C48"/>
    <w:rsid w:val="00DD4917"/>
    <w:rsid w:val="00DD6A16"/>
    <w:rsid w:val="00E0091A"/>
    <w:rsid w:val="00E203AA"/>
    <w:rsid w:val="00E5217A"/>
    <w:rsid w:val="00E527A5"/>
    <w:rsid w:val="00E76456"/>
    <w:rsid w:val="00EE70E9"/>
    <w:rsid w:val="00EE71CB"/>
    <w:rsid w:val="00F16975"/>
    <w:rsid w:val="00F30498"/>
    <w:rsid w:val="00F66152"/>
    <w:rsid w:val="00F871BD"/>
    <w:rsid w:val="00FE19E9"/>
    <w:rsid w:val="00FF4371"/>
  </w:rsids>
  <m:mathPr>
    <m:mathFont m:val="Cambria Math"/>
    <m:brkBin m:val="before"/>
    <m:brkBinSub m:val="--"/>
    <m:smallFrac m:val="0"/>
    <m:dispDef/>
    <m:lMargin m:val="0"/>
    <m:rMargin m:val="0"/>
    <m:defJc m:val="centerGroup"/>
    <m:wrapIndent m:val="1440"/>
    <m:intLim m:val="subSup"/>
    <m:naryLim m:val="undOvr"/>
  </m:mathPr>
  <w:themeFontLang w:val="fr-C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A8634AA"/>
  <w15:docId w15:val="{FD3822FA-51C6-4266-900D-AC197D9B7D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fr-CH" w:eastAsia="fr-CH"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025DF"/>
    <w:rPr>
      <w:rFonts w:ascii="Arial" w:eastAsia="SimSun" w:hAnsi="Arial" w:cs="Arial"/>
      <w:sz w:val="22"/>
      <w:lang w:eastAsia="zh-CN"/>
    </w:rPr>
  </w:style>
  <w:style w:type="paragraph" w:styleId="Heading1">
    <w:name w:val="heading 1"/>
    <w:basedOn w:val="Normal"/>
    <w:next w:val="Normal"/>
    <w:qFormat/>
    <w:rsid w:val="004025DF"/>
    <w:pPr>
      <w:keepNext/>
      <w:spacing w:before="240" w:after="60"/>
      <w:outlineLvl w:val="0"/>
    </w:pPr>
    <w:rPr>
      <w:b/>
      <w:bCs/>
      <w:caps/>
      <w:kern w:val="32"/>
      <w:szCs w:val="32"/>
    </w:rPr>
  </w:style>
  <w:style w:type="paragraph" w:styleId="Heading2">
    <w:name w:val="heading 2"/>
    <w:basedOn w:val="Normal"/>
    <w:next w:val="Normal"/>
    <w:qFormat/>
    <w:rsid w:val="004025DF"/>
    <w:pPr>
      <w:keepNext/>
      <w:spacing w:before="240" w:after="60"/>
      <w:outlineLvl w:val="1"/>
    </w:pPr>
    <w:rPr>
      <w:bCs/>
      <w:iCs/>
      <w:caps/>
      <w:szCs w:val="28"/>
    </w:rPr>
  </w:style>
  <w:style w:type="paragraph" w:styleId="Heading3">
    <w:name w:val="heading 3"/>
    <w:basedOn w:val="Normal"/>
    <w:next w:val="Normal"/>
    <w:qFormat/>
    <w:rsid w:val="004025DF"/>
    <w:pPr>
      <w:keepNext/>
      <w:spacing w:before="240" w:after="60"/>
      <w:outlineLvl w:val="2"/>
    </w:pPr>
    <w:rPr>
      <w:bCs/>
      <w:szCs w:val="26"/>
      <w:u w:val="single"/>
    </w:rPr>
  </w:style>
  <w:style w:type="paragraph" w:styleId="Heading4">
    <w:name w:val="heading 4"/>
    <w:basedOn w:val="Normal"/>
    <w:next w:val="Normal"/>
    <w:qFormat/>
    <w:rsid w:val="004025DF"/>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4025DF"/>
    <w:pPr>
      <w:spacing w:after="220"/>
    </w:pPr>
  </w:style>
  <w:style w:type="paragraph" w:styleId="Caption">
    <w:name w:val="caption"/>
    <w:basedOn w:val="Normal"/>
    <w:next w:val="Normal"/>
    <w:qFormat/>
    <w:rsid w:val="004025DF"/>
    <w:rPr>
      <w:b/>
      <w:bCs/>
      <w:sz w:val="18"/>
    </w:rPr>
  </w:style>
  <w:style w:type="paragraph" w:styleId="CommentText">
    <w:name w:val="annotation text"/>
    <w:basedOn w:val="Normal"/>
    <w:semiHidden/>
    <w:rsid w:val="004025DF"/>
    <w:rPr>
      <w:sz w:val="18"/>
    </w:rPr>
  </w:style>
  <w:style w:type="paragraph" w:styleId="EndnoteText">
    <w:name w:val="endnote text"/>
    <w:basedOn w:val="Normal"/>
    <w:semiHidden/>
    <w:rsid w:val="004025DF"/>
    <w:rPr>
      <w:sz w:val="18"/>
    </w:rPr>
  </w:style>
  <w:style w:type="paragraph" w:styleId="Footer">
    <w:name w:val="footer"/>
    <w:basedOn w:val="Normal"/>
    <w:semiHidden/>
    <w:rsid w:val="004025DF"/>
    <w:pPr>
      <w:tabs>
        <w:tab w:val="center" w:pos="4320"/>
        <w:tab w:val="right" w:pos="8640"/>
      </w:tabs>
    </w:pPr>
  </w:style>
  <w:style w:type="paragraph" w:styleId="FootnoteText">
    <w:name w:val="footnote text"/>
    <w:basedOn w:val="Normal"/>
    <w:semiHidden/>
    <w:rsid w:val="004025DF"/>
    <w:rPr>
      <w:sz w:val="18"/>
    </w:rPr>
  </w:style>
  <w:style w:type="paragraph" w:customStyle="1" w:styleId="Endofdocument-Annex">
    <w:name w:val="[End of document - Annex]"/>
    <w:basedOn w:val="Normal"/>
    <w:link w:val="Endofdocument-AnnexChar"/>
    <w:rsid w:val="00F871BD"/>
    <w:pPr>
      <w:spacing w:before="720"/>
      <w:ind w:left="5534"/>
    </w:pPr>
    <w:rPr>
      <w:lang w:val="fr-FR"/>
    </w:rPr>
  </w:style>
  <w:style w:type="paragraph" w:styleId="Header">
    <w:name w:val="header"/>
    <w:basedOn w:val="Normal"/>
    <w:link w:val="HeaderChar"/>
    <w:semiHidden/>
    <w:rsid w:val="004025DF"/>
    <w:pPr>
      <w:tabs>
        <w:tab w:val="center" w:pos="4536"/>
        <w:tab w:val="right" w:pos="9072"/>
      </w:tabs>
    </w:pPr>
  </w:style>
  <w:style w:type="paragraph" w:styleId="ListNumber">
    <w:name w:val="List Number"/>
    <w:basedOn w:val="Normal"/>
    <w:semiHidden/>
    <w:rsid w:val="004025DF"/>
    <w:pPr>
      <w:numPr>
        <w:numId w:val="4"/>
      </w:numPr>
    </w:pPr>
  </w:style>
  <w:style w:type="paragraph" w:customStyle="1" w:styleId="ONUME">
    <w:name w:val="ONUM E"/>
    <w:basedOn w:val="BodyText"/>
    <w:rsid w:val="004025DF"/>
    <w:pPr>
      <w:numPr>
        <w:numId w:val="5"/>
      </w:numPr>
    </w:pPr>
  </w:style>
  <w:style w:type="paragraph" w:customStyle="1" w:styleId="ONUMFS">
    <w:name w:val="ONUM FS"/>
    <w:basedOn w:val="BodyText"/>
    <w:link w:val="ONUMFSChar"/>
    <w:rsid w:val="004025DF"/>
    <w:pPr>
      <w:numPr>
        <w:numId w:val="6"/>
      </w:numPr>
    </w:pPr>
  </w:style>
  <w:style w:type="paragraph" w:styleId="Salutation">
    <w:name w:val="Salutation"/>
    <w:basedOn w:val="Normal"/>
    <w:next w:val="Normal"/>
    <w:semiHidden/>
    <w:rsid w:val="004025DF"/>
  </w:style>
  <w:style w:type="paragraph" w:styleId="Signature">
    <w:name w:val="Signature"/>
    <w:basedOn w:val="Normal"/>
    <w:semiHidden/>
    <w:rsid w:val="004025DF"/>
    <w:pPr>
      <w:ind w:left="5250"/>
    </w:pPr>
  </w:style>
  <w:style w:type="paragraph" w:styleId="ListParagraph">
    <w:name w:val="List Paragraph"/>
    <w:basedOn w:val="Normal"/>
    <w:uiPriority w:val="34"/>
    <w:qFormat/>
    <w:rsid w:val="00EE70E9"/>
    <w:pPr>
      <w:ind w:left="720"/>
      <w:contextualSpacing/>
    </w:pPr>
    <w:rPr>
      <w:lang w:val="fr-FR"/>
    </w:rPr>
  </w:style>
  <w:style w:type="character" w:customStyle="1" w:styleId="HeaderChar">
    <w:name w:val="Header Char"/>
    <w:basedOn w:val="DefaultParagraphFont"/>
    <w:link w:val="Header"/>
    <w:semiHidden/>
    <w:rsid w:val="00EE70E9"/>
    <w:rPr>
      <w:rFonts w:ascii="Arial" w:eastAsia="SimSun" w:hAnsi="Arial" w:cs="Arial"/>
      <w:sz w:val="22"/>
      <w:lang w:eastAsia="zh-CN"/>
    </w:rPr>
  </w:style>
  <w:style w:type="character" w:customStyle="1" w:styleId="Endofdocument-AnnexChar">
    <w:name w:val="[End of document - Annex] Char"/>
    <w:link w:val="Endofdocument-Annex"/>
    <w:rsid w:val="00F871BD"/>
    <w:rPr>
      <w:rFonts w:ascii="Arial" w:eastAsia="SimSun" w:hAnsi="Arial" w:cs="Arial"/>
      <w:sz w:val="22"/>
      <w:lang w:val="fr-FR" w:eastAsia="zh-CN"/>
    </w:rPr>
  </w:style>
  <w:style w:type="character" w:customStyle="1" w:styleId="ONUMFSChar">
    <w:name w:val="ONUM FS Char"/>
    <w:basedOn w:val="DefaultParagraphFont"/>
    <w:link w:val="ONUMFS"/>
    <w:rsid w:val="00EE70E9"/>
    <w:rPr>
      <w:rFonts w:ascii="Arial" w:eastAsia="SimSun" w:hAnsi="Arial" w:cs="Arial"/>
      <w:sz w:val="22"/>
      <w:lang w:eastAsia="zh-CN"/>
    </w:rPr>
  </w:style>
  <w:style w:type="character" w:customStyle="1" w:styleId="colour">
    <w:name w:val="colour"/>
    <w:basedOn w:val="DefaultParagraphFont"/>
    <w:rsid w:val="00EE70E9"/>
  </w:style>
  <w:style w:type="character" w:styleId="Hyperlink">
    <w:name w:val="Hyperlink"/>
    <w:basedOn w:val="DefaultParagraphFont"/>
    <w:semiHidden/>
    <w:unhideWhenUsed/>
    <w:rsid w:val="00F871BD"/>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18" Type="http://schemas.openxmlformats.org/officeDocument/2006/relationships/footer" Target="footer5.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header" Target="header5.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header" Target="header2.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wipogvafs01\APPS32\WORD2010\WIPO%20TEMPLATES\Meetings\DACD\CDIP_31%20(F).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F6E6C42-E024-4823-9EA0-29A2701AF3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CDIP_31 (F)</Template>
  <TotalTime>1</TotalTime>
  <Pages>3</Pages>
  <Words>753</Words>
  <Characters>4324</Characters>
  <Application>Microsoft Office Word</Application>
  <DocSecurity>0</DocSecurity>
  <Lines>36</Lines>
  <Paragraphs>10</Paragraphs>
  <ScaleCrop>false</ScaleCrop>
  <HeadingPairs>
    <vt:vector size="4" baseType="variant">
      <vt:variant>
        <vt:lpstr>Title</vt:lpstr>
      </vt:variant>
      <vt:variant>
        <vt:i4>1</vt:i4>
      </vt:variant>
      <vt:variant>
        <vt:lpstr>Headings</vt:lpstr>
      </vt:variant>
      <vt:variant>
        <vt:i4>2</vt:i4>
      </vt:variant>
    </vt:vector>
  </HeadingPairs>
  <TitlesOfParts>
    <vt:vector size="3" baseType="lpstr">
      <vt:lpstr>CDIP/31/</vt:lpstr>
      <vt:lpstr>    Trente et unième session</vt:lpstr>
      <vt:lpstr>    Genève, 27 novembre – 1er décembre 2023</vt:lpstr>
    </vt:vector>
  </TitlesOfParts>
  <Company>WIPO</Company>
  <LinksUpToDate>false</LinksUpToDate>
  <CharactersWithSpaces>5067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CDIP/31/11</dc:title>
  <dc:creator>OLIVIÉ Karen</dc:creator>
  <cp:keywords>FOR OFFICIAL USE ONLY</cp:keywords>
  <cp:lastModifiedBy>PANAKAL Joseph Lazar</cp:lastModifiedBy>
  <cp:revision>2</cp:revision>
  <cp:lastPrinted>2011-05-19T12:37:00Z</cp:lastPrinted>
  <dcterms:created xsi:type="dcterms:W3CDTF">2023-09-29T13:53:00Z</dcterms:created>
  <dcterms:modified xsi:type="dcterms:W3CDTF">2023-09-29T13:53:00Z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98f63ae5-c6ef-42ec-b19f-e555236411db</vt:lpwstr>
  </property>
  <property fmtid="{D5CDD505-2E9C-101B-9397-08002B2CF9AE}" pid="3" name="TCSClassification">
    <vt:lpwstr>FOR OFFICIAL USE ONLY</vt:lpwstr>
  </property>
  <property fmtid="{D5CDD505-2E9C-101B-9397-08002B2CF9AE}" pid="4" name="Classification">
    <vt:lpwstr>For Official Use Only</vt:lpwstr>
  </property>
  <property fmtid="{D5CDD505-2E9C-101B-9397-08002B2CF9AE}" pid="5" name="VisualMarkings">
    <vt:lpwstr>Footer</vt:lpwstr>
  </property>
  <property fmtid="{D5CDD505-2E9C-101B-9397-08002B2CF9AE}" pid="6" name="Alignment">
    <vt:lpwstr>Centre</vt:lpwstr>
  </property>
  <property fmtid="{D5CDD505-2E9C-101B-9397-08002B2CF9AE}" pid="7" name="Language">
    <vt:lpwstr>English</vt:lpwstr>
  </property>
  <property fmtid="{D5CDD505-2E9C-101B-9397-08002B2CF9AE}" pid="8" name="MSIP_Label_20773ee6-353b-4fb9-a59d-0b94c8c67bea_Enabled">
    <vt:lpwstr>true</vt:lpwstr>
  </property>
  <property fmtid="{D5CDD505-2E9C-101B-9397-08002B2CF9AE}" pid="9" name="MSIP_Label_20773ee6-353b-4fb9-a59d-0b94c8c67bea_SetDate">
    <vt:lpwstr>2023-09-29T13:30:00Z</vt:lpwstr>
  </property>
  <property fmtid="{D5CDD505-2E9C-101B-9397-08002B2CF9AE}" pid="10" name="MSIP_Label_20773ee6-353b-4fb9-a59d-0b94c8c67bea_Method">
    <vt:lpwstr>Privileged</vt:lpwstr>
  </property>
  <property fmtid="{D5CDD505-2E9C-101B-9397-08002B2CF9AE}" pid="11" name="MSIP_Label_20773ee6-353b-4fb9-a59d-0b94c8c67bea_Name">
    <vt:lpwstr>No markings</vt:lpwstr>
  </property>
  <property fmtid="{D5CDD505-2E9C-101B-9397-08002B2CF9AE}" pid="12" name="MSIP_Label_20773ee6-353b-4fb9-a59d-0b94c8c67bea_SiteId">
    <vt:lpwstr>faa31b06-8ccc-48c9-867f-f7510dd11c02</vt:lpwstr>
  </property>
  <property fmtid="{D5CDD505-2E9C-101B-9397-08002B2CF9AE}" pid="13" name="MSIP_Label_20773ee6-353b-4fb9-a59d-0b94c8c67bea_ActionId">
    <vt:lpwstr>6eb33f62-3b19-45c8-9634-5b449587e342</vt:lpwstr>
  </property>
  <property fmtid="{D5CDD505-2E9C-101B-9397-08002B2CF9AE}" pid="14" name="MSIP_Label_20773ee6-353b-4fb9-a59d-0b94c8c67bea_ContentBits">
    <vt:lpwstr>0</vt:lpwstr>
  </property>
</Properties>
</file>