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6A27" w14:textId="77777777" w:rsidR="00411E04" w:rsidRPr="008B2CC1" w:rsidRDefault="00411E04" w:rsidP="00411E04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12B0693D" wp14:editId="14C20422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72253DF4" wp14:editId="19C69CE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51B35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1115501C" w14:textId="3D4FCAB2" w:rsidR="00411E04" w:rsidRPr="00DB0349" w:rsidRDefault="00411E04" w:rsidP="00411E0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CDIP/29/</w:t>
      </w:r>
      <w:bookmarkStart w:id="0" w:name="Code"/>
      <w:r>
        <w:rPr>
          <w:rFonts w:ascii="Arial Black" w:hAnsi="Arial Black"/>
          <w:caps/>
          <w:sz w:val="15"/>
        </w:rPr>
        <w:t>1</w:t>
      </w:r>
    </w:p>
    <w:bookmarkEnd w:id="0"/>
    <w:p w14:paraId="79AEF1E6" w14:textId="675DA3B6" w:rsidR="00411E04" w:rsidRPr="00DB0349" w:rsidRDefault="00411E04" w:rsidP="00411E0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Original : </w:t>
      </w:r>
      <w:bookmarkStart w:id="1" w:name="Original"/>
      <w:r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4782F971" w14:textId="14128A72" w:rsidR="00411E04" w:rsidRPr="00DB0349" w:rsidRDefault="00411E04" w:rsidP="00411E0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date : </w:t>
      </w:r>
      <w:bookmarkStart w:id="2" w:name="Date"/>
      <w:r>
        <w:rPr>
          <w:rFonts w:ascii="Arial Black" w:hAnsi="Arial Black"/>
          <w:caps/>
          <w:sz w:val="15"/>
          <w:szCs w:val="15"/>
        </w:rPr>
        <w:t>17 octobre 2022</w:t>
      </w:r>
    </w:p>
    <w:bookmarkEnd w:id="2"/>
    <w:p w14:paraId="06A84BAE" w14:textId="77777777" w:rsidR="00411E04" w:rsidRPr="00DB0349" w:rsidRDefault="00411E04" w:rsidP="00411E04">
      <w:pPr>
        <w:spacing w:after="600"/>
        <w:outlineLvl w:val="0"/>
        <w:rPr>
          <w:b/>
          <w:sz w:val="28"/>
          <w:szCs w:val="28"/>
        </w:rPr>
      </w:pPr>
      <w:r w:rsidRPr="00105B7C">
        <w:rPr>
          <w:b/>
          <w:sz w:val="28"/>
          <w:szCs w:val="28"/>
        </w:rPr>
        <w:t>Comité du développement et de la propriété intellectuelle (CDIP)</w:t>
      </w:r>
    </w:p>
    <w:p w14:paraId="016C0DB5" w14:textId="048B6F0E" w:rsidR="00411E04" w:rsidRPr="003845C1" w:rsidRDefault="00411E04" w:rsidP="00411E04">
      <w:pPr>
        <w:spacing w:after="720"/>
        <w:outlineLvl w:val="1"/>
        <w:rPr>
          <w:b/>
          <w:sz w:val="24"/>
          <w:szCs w:val="24"/>
        </w:rPr>
      </w:pPr>
      <w:r w:rsidRPr="00105B7C">
        <w:rPr>
          <w:b/>
          <w:sz w:val="24"/>
          <w:szCs w:val="24"/>
        </w:rPr>
        <w:t>Vingt</w:t>
      </w:r>
      <w:r w:rsidR="00394D28">
        <w:rPr>
          <w:b/>
          <w:sz w:val="24"/>
          <w:szCs w:val="24"/>
        </w:rPr>
        <w:noBreakHyphen/>
      </w:r>
      <w:r w:rsidRPr="00105B7C">
        <w:rPr>
          <w:b/>
          <w:sz w:val="24"/>
          <w:szCs w:val="24"/>
        </w:rPr>
        <w:t>neuv</w:t>
      </w:r>
      <w:r>
        <w:rPr>
          <w:b/>
          <w:sz w:val="24"/>
          <w:szCs w:val="24"/>
        </w:rPr>
        <w:t>ième session</w:t>
      </w:r>
      <w:r>
        <w:rPr>
          <w:b/>
          <w:sz w:val="24"/>
          <w:szCs w:val="24"/>
        </w:rPr>
        <w:br/>
      </w:r>
      <w:r w:rsidRPr="00105B7C">
        <w:rPr>
          <w:b/>
          <w:sz w:val="24"/>
          <w:szCs w:val="24"/>
        </w:rPr>
        <w:t>Genève, 17 – 21</w:t>
      </w:r>
      <w:r>
        <w:rPr>
          <w:b/>
          <w:sz w:val="24"/>
          <w:szCs w:val="24"/>
        </w:rPr>
        <w:t> </w:t>
      </w:r>
      <w:r w:rsidRPr="00105B7C">
        <w:rPr>
          <w:b/>
          <w:sz w:val="24"/>
          <w:szCs w:val="24"/>
        </w:rPr>
        <w:t>octobre</w:t>
      </w:r>
      <w:r>
        <w:rPr>
          <w:b/>
          <w:sz w:val="24"/>
          <w:szCs w:val="24"/>
        </w:rPr>
        <w:t> </w:t>
      </w:r>
      <w:r w:rsidRPr="00105B7C">
        <w:rPr>
          <w:b/>
          <w:sz w:val="24"/>
          <w:szCs w:val="24"/>
        </w:rPr>
        <w:t>2022</w:t>
      </w:r>
    </w:p>
    <w:p w14:paraId="295694C6" w14:textId="77777777" w:rsidR="00411E04" w:rsidRPr="00842A13" w:rsidRDefault="00411E04" w:rsidP="00411E0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Ordre du jour</w:t>
      </w:r>
    </w:p>
    <w:bookmarkEnd w:id="3"/>
    <w:p w14:paraId="7996365C" w14:textId="77777777" w:rsidR="00411E04" w:rsidRPr="00842A13" w:rsidRDefault="00411E04" w:rsidP="00411E04">
      <w:pPr>
        <w:spacing w:after="960"/>
      </w:pPr>
      <w:proofErr w:type="gramStart"/>
      <w:r>
        <w:t>établi</w:t>
      </w:r>
      <w:proofErr w:type="gramEnd"/>
      <w:r>
        <w:t xml:space="preserve"> par le Secrétariat</w:t>
      </w:r>
    </w:p>
    <w:p w14:paraId="1D94186A" w14:textId="77777777" w:rsidR="007B50D0" w:rsidRDefault="007B50D0" w:rsidP="00394D28">
      <w:pPr>
        <w:pStyle w:val="ONUMFS"/>
      </w:pPr>
      <w:r>
        <w:t>Ouverture de la session</w:t>
      </w:r>
    </w:p>
    <w:p w14:paraId="2E7CF6FF" w14:textId="5D995427" w:rsidR="007B50D0" w:rsidRDefault="007B50D0" w:rsidP="00394D28">
      <w:pPr>
        <w:pStyle w:val="ONUMFS"/>
        <w:ind w:left="1134" w:hanging="1134"/>
      </w:pPr>
      <w:r>
        <w:t>Adoption de l</w:t>
      </w:r>
      <w:r w:rsidR="00411E04">
        <w:t>’</w:t>
      </w:r>
      <w:r>
        <w:t>ordre du jour</w:t>
      </w:r>
      <w:r w:rsidR="00394D28">
        <w:br/>
      </w:r>
      <w:r>
        <w:t>Voir le présent document</w:t>
      </w:r>
      <w:r w:rsidR="001D6EB5">
        <w:t>.</w:t>
      </w:r>
    </w:p>
    <w:p w14:paraId="5D76681A" w14:textId="77777777" w:rsidR="007B50D0" w:rsidRDefault="007B50D0" w:rsidP="00394D28">
      <w:pPr>
        <w:pStyle w:val="ONUMFS"/>
      </w:pPr>
      <w:r>
        <w:t>Déclarations générales</w:t>
      </w:r>
    </w:p>
    <w:p w14:paraId="53C7D05A" w14:textId="455F05EC" w:rsidR="00BD6A0F" w:rsidRDefault="007B50D0" w:rsidP="00C70480">
      <w:pPr>
        <w:pStyle w:val="ONUMFS"/>
      </w:pPr>
      <w:r>
        <w:t>Suivi, évaluation et examen de la mise en œuvre du Plan d</w:t>
      </w:r>
      <w:r w:rsidR="00411E04">
        <w:t>’</w:t>
      </w:r>
      <w:r>
        <w:t>action pour le développement</w:t>
      </w:r>
      <w:r w:rsidR="00394D28">
        <w:br/>
      </w:r>
      <w:r w:rsidR="00702C58">
        <w:t>Recommandations</w:t>
      </w:r>
    </w:p>
    <w:p w14:paraId="3390E7CF" w14:textId="201912E3" w:rsidR="00BD6A0F" w:rsidRDefault="00BD6A0F" w:rsidP="00394D28">
      <w:pPr>
        <w:pStyle w:val="ListParagraph"/>
        <w:numPr>
          <w:ilvl w:val="0"/>
          <w:numId w:val="10"/>
        </w:numPr>
        <w:ind w:left="1134" w:hanging="567"/>
      </w:pPr>
      <w:r>
        <w:t>Rapports sur l</w:t>
      </w:r>
      <w:r w:rsidR="00411E04">
        <w:t>’</w:t>
      </w:r>
      <w:r>
        <w:t>état d</w:t>
      </w:r>
      <w:r w:rsidR="00411E04">
        <w:t>’</w:t>
      </w:r>
      <w:r>
        <w:t>avancement des projets en cours relevant du Plan d</w:t>
      </w:r>
      <w:r w:rsidR="00411E04">
        <w:t>’</w:t>
      </w:r>
      <w:r>
        <w:t>action pour le développement</w:t>
      </w:r>
    </w:p>
    <w:p w14:paraId="5919C53E" w14:textId="5E3E53FA" w:rsidR="00BD6A0F" w:rsidRDefault="00BD6A0F" w:rsidP="00394D28">
      <w:pPr>
        <w:spacing w:after="240"/>
        <w:ind w:left="1134" w:firstLine="567"/>
      </w:pPr>
      <w:r>
        <w:t>Voir le document CDIP/29/2</w:t>
      </w:r>
      <w:r w:rsidR="001D6EB5">
        <w:t>.</w:t>
      </w:r>
    </w:p>
    <w:p w14:paraId="4CB0BB95" w14:textId="05A62C92" w:rsidR="00BD6A0F" w:rsidRDefault="00BD6A0F" w:rsidP="00394D28">
      <w:pPr>
        <w:pStyle w:val="ListParagraph"/>
        <w:numPr>
          <w:ilvl w:val="0"/>
          <w:numId w:val="10"/>
        </w:numPr>
        <w:ind w:left="1134" w:hanging="567"/>
        <w:rPr>
          <w:color w:val="000000" w:themeColor="text1"/>
          <w:szCs w:val="22"/>
        </w:rPr>
      </w:pPr>
      <w:r>
        <w:rPr>
          <w:color w:val="000000" w:themeColor="text1"/>
        </w:rPr>
        <w:t>Rapport d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achèvement du projet du Plan d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action pour le développement concernant les instruments permettant d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élaborer des propositions de projet réussies</w:t>
      </w:r>
    </w:p>
    <w:p w14:paraId="331917B9" w14:textId="182888AC" w:rsidR="00BD6A0F" w:rsidRPr="00A53A28" w:rsidRDefault="00BD6A0F" w:rsidP="00394D28">
      <w:pPr>
        <w:spacing w:after="240"/>
        <w:ind w:left="1134" w:firstLine="567"/>
        <w:rPr>
          <w:color w:val="000000" w:themeColor="text1"/>
          <w:szCs w:val="22"/>
        </w:rPr>
      </w:pPr>
      <w:r>
        <w:rPr>
          <w:color w:val="000000" w:themeColor="text1"/>
        </w:rPr>
        <w:t>Voir le document CDIP/29/4</w:t>
      </w:r>
      <w:r w:rsidR="001D6EB5">
        <w:rPr>
          <w:color w:val="000000" w:themeColor="text1"/>
        </w:rPr>
        <w:t>.</w:t>
      </w:r>
    </w:p>
    <w:p w14:paraId="64AFF0D1" w14:textId="1F96058C" w:rsidR="00BD6A0F" w:rsidRDefault="00BD6A0F" w:rsidP="00394D28">
      <w:pPr>
        <w:pStyle w:val="ListParagraph"/>
        <w:numPr>
          <w:ilvl w:val="0"/>
          <w:numId w:val="10"/>
        </w:numPr>
        <w:ind w:left="1134" w:hanging="567"/>
        <w:rPr>
          <w:color w:val="000000" w:themeColor="text1"/>
          <w:szCs w:val="22"/>
        </w:rPr>
      </w:pPr>
      <w:r>
        <w:rPr>
          <w:color w:val="000000" w:themeColor="text1"/>
        </w:rPr>
        <w:t>Rapport d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évaluation du projet du Plan d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action pour le développement relatif aux instruments permettant d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élaborer des propositions de projet efficaces au titre du Plan d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action pour le développement</w:t>
      </w:r>
    </w:p>
    <w:p w14:paraId="4CB66F3F" w14:textId="660FE2B5" w:rsidR="004563C8" w:rsidRDefault="00BD6A0F" w:rsidP="00394D28">
      <w:pPr>
        <w:pStyle w:val="ListParagraph"/>
        <w:spacing w:after="240"/>
        <w:ind w:left="1134" w:firstLine="567"/>
        <w:contextualSpacing w:val="0"/>
        <w:rPr>
          <w:color w:val="000000" w:themeColor="text1"/>
          <w:szCs w:val="22"/>
        </w:rPr>
      </w:pPr>
      <w:r>
        <w:rPr>
          <w:color w:val="000000" w:themeColor="text1"/>
        </w:rPr>
        <w:t>Voir le document CDIP/29/5</w:t>
      </w:r>
      <w:r w:rsidR="001D6EB5">
        <w:rPr>
          <w:color w:val="000000" w:themeColor="text1"/>
        </w:rPr>
        <w:t>.</w:t>
      </w:r>
    </w:p>
    <w:p w14:paraId="0DD69E41" w14:textId="487FD8F6" w:rsidR="004563C8" w:rsidRPr="004563C8" w:rsidRDefault="00EC49CE" w:rsidP="00394D28">
      <w:pPr>
        <w:pStyle w:val="ListParagraph"/>
        <w:keepNext/>
        <w:widowControl w:val="0"/>
        <w:numPr>
          <w:ilvl w:val="0"/>
          <w:numId w:val="10"/>
        </w:numPr>
        <w:suppressAutoHyphens/>
        <w:spacing w:before="360"/>
        <w:ind w:left="1134" w:hanging="567"/>
        <w:rPr>
          <w:color w:val="000000" w:themeColor="text1"/>
          <w:szCs w:val="22"/>
        </w:rPr>
      </w:pPr>
      <w:r>
        <w:t>Rapport d</w:t>
      </w:r>
      <w:r w:rsidR="00411E04">
        <w:t>’</w:t>
      </w:r>
      <w:r>
        <w:t>étape sur la mise en œuvre des 45 recommandations du Plan d</w:t>
      </w:r>
      <w:r w:rsidR="00411E04">
        <w:t>’</w:t>
      </w:r>
      <w:r>
        <w:t>action pour le développement</w:t>
      </w:r>
    </w:p>
    <w:p w14:paraId="7D81D955" w14:textId="0A792AC0" w:rsidR="004563C8" w:rsidRPr="004563C8" w:rsidRDefault="004563C8" w:rsidP="00394D28">
      <w:pPr>
        <w:spacing w:after="240"/>
        <w:ind w:left="547" w:firstLine="1154"/>
        <w:rPr>
          <w:color w:val="000000" w:themeColor="text1"/>
          <w:szCs w:val="22"/>
        </w:rPr>
      </w:pPr>
      <w:r>
        <w:rPr>
          <w:color w:val="000000" w:themeColor="text1"/>
        </w:rPr>
        <w:t>Voir le document CDIP/29/10</w:t>
      </w:r>
      <w:r w:rsidR="001D6EB5">
        <w:rPr>
          <w:color w:val="000000" w:themeColor="text1"/>
        </w:rPr>
        <w:t>.</w:t>
      </w:r>
    </w:p>
    <w:p w14:paraId="15FBD1A8" w14:textId="56295EC7" w:rsidR="00554C7E" w:rsidRDefault="00554C7E" w:rsidP="00394D28">
      <w:pPr>
        <w:pStyle w:val="ListParagraph"/>
        <w:numPr>
          <w:ilvl w:val="0"/>
          <w:numId w:val="10"/>
        </w:numPr>
        <w:ind w:left="1276" w:right="-143" w:hanging="709"/>
        <w:rPr>
          <w:color w:val="000000" w:themeColor="text1"/>
          <w:szCs w:val="22"/>
        </w:rPr>
      </w:pPr>
      <w:r>
        <w:lastRenderedPageBreak/>
        <w:t>Présentation de l</w:t>
      </w:r>
      <w:r w:rsidR="00411E04">
        <w:t>’</w:t>
      </w:r>
      <w:r>
        <w:t>évaluation de WIPO Match par la Division de la supervision interne</w:t>
      </w:r>
    </w:p>
    <w:p w14:paraId="78A6CD34" w14:textId="6569B7ED" w:rsidR="00554C7E" w:rsidRDefault="00554C7E" w:rsidP="00394D28">
      <w:pPr>
        <w:pStyle w:val="ListParagraph"/>
        <w:spacing w:after="240"/>
        <w:ind w:left="1134" w:firstLine="567"/>
        <w:contextualSpacing w:val="0"/>
      </w:pPr>
      <w:r>
        <w:rPr>
          <w:color w:val="000000" w:themeColor="text1"/>
        </w:rPr>
        <w:t>Voir le document EVAL</w:t>
      </w:r>
      <w:r w:rsidR="00394D28">
        <w:rPr>
          <w:color w:val="000000" w:themeColor="text1"/>
        </w:rPr>
        <w:t> </w:t>
      </w:r>
      <w:r>
        <w:rPr>
          <w:color w:val="000000" w:themeColor="text1"/>
        </w:rPr>
        <w:t>2020</w:t>
      </w:r>
      <w:r w:rsidR="00394D28">
        <w:rPr>
          <w:color w:val="000000" w:themeColor="text1"/>
        </w:rPr>
        <w:noBreakHyphen/>
      </w:r>
      <w:r>
        <w:rPr>
          <w:color w:val="000000" w:themeColor="text1"/>
        </w:rPr>
        <w:t>05</w:t>
      </w:r>
      <w:r w:rsidR="001D6EB5">
        <w:rPr>
          <w:color w:val="000000" w:themeColor="text1"/>
        </w:rPr>
        <w:t>.</w:t>
      </w:r>
    </w:p>
    <w:p w14:paraId="321B466B" w14:textId="209C83CE" w:rsidR="004E2A3A" w:rsidRDefault="0094226F" w:rsidP="00394D28">
      <w:pPr>
        <w:keepNext/>
        <w:tabs>
          <w:tab w:val="left" w:pos="1134"/>
        </w:tabs>
        <w:spacing w:before="220" w:after="220"/>
        <w:ind w:left="567"/>
      </w:pPr>
      <w:r>
        <w:t>4.i)</w:t>
      </w:r>
      <w:r>
        <w:tab/>
        <w:t>Assistance technique de l</w:t>
      </w:r>
      <w:r w:rsidR="00411E04">
        <w:t>’</w:t>
      </w:r>
      <w:r>
        <w:t>OMPI dans le domaine de la coopération pour le développement</w:t>
      </w:r>
    </w:p>
    <w:p w14:paraId="5B693A88" w14:textId="571093E5" w:rsidR="005D57C6" w:rsidRPr="00C5068A" w:rsidRDefault="005D57C6" w:rsidP="00394D28">
      <w:pPr>
        <w:pStyle w:val="ListParagraph"/>
        <w:keepNext/>
        <w:numPr>
          <w:ilvl w:val="0"/>
          <w:numId w:val="15"/>
        </w:numPr>
        <w:spacing w:before="240"/>
        <w:ind w:left="1134" w:hanging="567"/>
      </w:pPr>
      <w:r>
        <w:rPr>
          <w:color w:val="000000" w:themeColor="text1"/>
        </w:rPr>
        <w:t>Poursuite des discussions sur l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assistance technique fournie par l</w:t>
      </w:r>
      <w:r w:rsidR="00411E04">
        <w:rPr>
          <w:color w:val="000000" w:themeColor="text1"/>
        </w:rPr>
        <w:t>’</w:t>
      </w:r>
      <w:r>
        <w:rPr>
          <w:color w:val="000000" w:themeColor="text1"/>
        </w:rPr>
        <w:t>OMPI dans le domaine de la coopération pour le développement</w:t>
      </w:r>
    </w:p>
    <w:p w14:paraId="494E0CE4" w14:textId="1F6674F9" w:rsidR="00411E04" w:rsidRDefault="005D57C6" w:rsidP="00394D28">
      <w:pPr>
        <w:ind w:left="1701"/>
      </w:pPr>
      <w:r>
        <w:rPr>
          <w:color w:val="000000" w:themeColor="text1"/>
        </w:rPr>
        <w:t>Voir le document CDIP/24/8</w:t>
      </w:r>
      <w:r w:rsidR="001D6EB5">
        <w:rPr>
          <w:color w:val="000000" w:themeColor="text1"/>
        </w:rPr>
        <w:t>.</w:t>
      </w:r>
    </w:p>
    <w:p w14:paraId="207ADA23" w14:textId="1D1BA9CE" w:rsidR="005D57C6" w:rsidRPr="00C5536F" w:rsidRDefault="005D57C6" w:rsidP="00394D28">
      <w:pPr>
        <w:pStyle w:val="ListParagraph"/>
        <w:keepNext/>
        <w:numPr>
          <w:ilvl w:val="0"/>
          <w:numId w:val="15"/>
        </w:numPr>
        <w:spacing w:before="240"/>
        <w:ind w:left="1134" w:hanging="567"/>
      </w:pPr>
      <w:r>
        <w:rPr>
          <w:color w:val="000000" w:themeColor="text1"/>
        </w:rPr>
        <w:t>Poursuite des discussions sur les futurs webinaires</w:t>
      </w:r>
    </w:p>
    <w:p w14:paraId="240F4337" w14:textId="77777777" w:rsidR="005D57C6" w:rsidRPr="0082274E" w:rsidRDefault="005D57C6" w:rsidP="00C935B3">
      <w:pPr>
        <w:keepNext/>
        <w:spacing w:after="240"/>
        <w:ind w:left="1701"/>
      </w:pPr>
      <w:r>
        <w:rPr>
          <w:color w:val="000000" w:themeColor="text1"/>
        </w:rPr>
        <w:t>Voir le document CDIP/26/6.</w:t>
      </w:r>
    </w:p>
    <w:p w14:paraId="789247EE" w14:textId="77777777" w:rsidR="00686FB0" w:rsidRDefault="007B50D0" w:rsidP="00394D28">
      <w:pPr>
        <w:pStyle w:val="ONUMFS"/>
      </w:pPr>
      <w:r>
        <w:t>Examen du programme de travail pour la mise en œuvre des recommandations adoptées</w:t>
      </w:r>
    </w:p>
    <w:p w14:paraId="1EDE6315" w14:textId="17BB39D0" w:rsidR="00686FB0" w:rsidRDefault="00686FB0" w:rsidP="00394D28">
      <w:pPr>
        <w:pStyle w:val="ListParagraph"/>
        <w:numPr>
          <w:ilvl w:val="0"/>
          <w:numId w:val="13"/>
        </w:numPr>
        <w:ind w:left="1134" w:hanging="567"/>
      </w:pPr>
      <w:r>
        <w:t>Proposition du groupe des pays africains relative à l</w:t>
      </w:r>
      <w:r w:rsidR="00411E04">
        <w:t>’</w:t>
      </w:r>
      <w:r>
        <w:t>organisation, tous les deux</w:t>
      </w:r>
      <w:r w:rsidR="00CB1D6A">
        <w:t> </w:t>
      </w:r>
      <w:r>
        <w:t>ans, d</w:t>
      </w:r>
      <w:r w:rsidR="00411E04">
        <w:t>’</w:t>
      </w:r>
      <w:r>
        <w:t>une Conférence internationale sur la propriété intellectuelle et le développement</w:t>
      </w:r>
    </w:p>
    <w:p w14:paraId="548BEC94" w14:textId="36FE0CBF" w:rsidR="00686FB0" w:rsidRDefault="00686FB0" w:rsidP="00394D28">
      <w:pPr>
        <w:spacing w:after="240"/>
        <w:ind w:left="1134" w:firstLine="567"/>
      </w:pPr>
      <w:r>
        <w:t>Voir le document CDIP/29/3</w:t>
      </w:r>
      <w:r w:rsidR="001D6EB5">
        <w:t>.</w:t>
      </w:r>
    </w:p>
    <w:p w14:paraId="13BD5A57" w14:textId="2525F100" w:rsidR="00EC49CE" w:rsidRPr="00394D28" w:rsidRDefault="00EC49CE" w:rsidP="00666DB8">
      <w:pPr>
        <w:pStyle w:val="ListParagraph"/>
        <w:keepLines/>
        <w:numPr>
          <w:ilvl w:val="0"/>
          <w:numId w:val="13"/>
        </w:numPr>
        <w:ind w:left="1134" w:hanging="567"/>
        <w:rPr>
          <w:color w:val="000000" w:themeColor="text1"/>
          <w:szCs w:val="22"/>
        </w:rPr>
      </w:pPr>
      <w:r w:rsidRPr="00394D28">
        <w:rPr>
          <w:color w:val="000000" w:themeColor="text1"/>
        </w:rPr>
        <w:t xml:space="preserve">Mise en </w:t>
      </w:r>
      <w:r w:rsidR="00411E04" w:rsidRPr="00394D28">
        <w:rPr>
          <w:color w:val="000000" w:themeColor="text1"/>
        </w:rPr>
        <w:t>œuvre</w:t>
      </w:r>
      <w:r w:rsidRPr="00394D28">
        <w:rPr>
          <w:color w:val="000000" w:themeColor="text1"/>
        </w:rPr>
        <w:t xml:space="preserve"> des recommandations de l</w:t>
      </w:r>
      <w:r w:rsidR="00411E04" w:rsidRPr="00394D28">
        <w:rPr>
          <w:color w:val="000000" w:themeColor="text1"/>
        </w:rPr>
        <w:t>’</w:t>
      </w:r>
      <w:r w:rsidRPr="00394D28">
        <w:rPr>
          <w:color w:val="000000" w:themeColor="text1"/>
        </w:rPr>
        <w:t xml:space="preserve">étude indépendante qui ont été adoptées </w:t>
      </w:r>
      <w:r w:rsidR="00394D28" w:rsidRPr="00394D28">
        <w:rPr>
          <w:color w:val="000000" w:themeColor="text1"/>
        </w:rPr>
        <w:t>–</w:t>
      </w:r>
      <w:r w:rsidR="00394D28">
        <w:rPr>
          <w:color w:val="000000" w:themeColor="text1"/>
        </w:rPr>
        <w:t xml:space="preserve"> </w:t>
      </w:r>
      <w:r>
        <w:t>proposition mise à jour du Secrétariat et contributions des États membres</w:t>
      </w:r>
    </w:p>
    <w:p w14:paraId="6BE90F86" w14:textId="61436871" w:rsidR="00536C9C" w:rsidRDefault="00536C9C" w:rsidP="00394D28">
      <w:pPr>
        <w:spacing w:after="240"/>
        <w:ind w:left="1134" w:firstLine="567"/>
      </w:pPr>
      <w:r>
        <w:t>Voir le document CDIP/29/6</w:t>
      </w:r>
      <w:r w:rsidR="001D6EB5">
        <w:t>.</w:t>
      </w:r>
    </w:p>
    <w:p w14:paraId="6705712D" w14:textId="55F909BB" w:rsidR="007B2E9B" w:rsidRPr="00536C9C" w:rsidRDefault="007B2E9B" w:rsidP="00394D28">
      <w:pPr>
        <w:pStyle w:val="ListParagraph"/>
        <w:numPr>
          <w:ilvl w:val="0"/>
          <w:numId w:val="13"/>
        </w:numPr>
        <w:ind w:left="1134" w:hanging="567"/>
        <w:rPr>
          <w:color w:val="000000" w:themeColor="text1"/>
          <w:szCs w:val="22"/>
        </w:rPr>
      </w:pPr>
      <w:r>
        <w:t>Compilation d</w:t>
      </w:r>
      <w:r w:rsidR="00411E04">
        <w:t>’</w:t>
      </w:r>
      <w:r>
        <w:t>études de cas de l</w:t>
      </w:r>
      <w:r w:rsidR="00411E04">
        <w:t>’</w:t>
      </w:r>
      <w:r>
        <w:t>OMPI sur la gestion de la propriété intellectuelle par les petites et moyennes entreprises</w:t>
      </w:r>
    </w:p>
    <w:p w14:paraId="56D3C1F5" w14:textId="5C3A7568" w:rsidR="00536C9C" w:rsidRDefault="007B2E9B" w:rsidP="00394D28">
      <w:pPr>
        <w:spacing w:after="240"/>
        <w:ind w:left="1134" w:firstLine="567"/>
      </w:pPr>
      <w:r>
        <w:t>Voir le document CDIP/29/7</w:t>
      </w:r>
      <w:r w:rsidR="001D6EB5">
        <w:t>.</w:t>
      </w:r>
    </w:p>
    <w:p w14:paraId="14C4C273" w14:textId="0D43104A" w:rsidR="00EC5FFD" w:rsidRPr="00394D28" w:rsidRDefault="00EC5FFD" w:rsidP="007219B0">
      <w:pPr>
        <w:pStyle w:val="ListParagraph"/>
        <w:numPr>
          <w:ilvl w:val="0"/>
          <w:numId w:val="13"/>
        </w:numPr>
        <w:ind w:left="1134" w:hanging="567"/>
        <w:rPr>
          <w:szCs w:val="22"/>
        </w:rPr>
      </w:pPr>
      <w:r>
        <w:t>Renforcement de l</w:t>
      </w:r>
      <w:r w:rsidR="00411E04">
        <w:t>’</w:t>
      </w:r>
      <w:r>
        <w:t xml:space="preserve">utilisation de la propriété intellectuelle pour les applications mobiles dans le secteur des logiciels </w:t>
      </w:r>
      <w:r w:rsidR="00394D28">
        <w:t xml:space="preserve">– </w:t>
      </w:r>
      <w:r>
        <w:t>Proposition relative à la phase</w:t>
      </w:r>
      <w:r w:rsidR="00394D28">
        <w:t> </w:t>
      </w:r>
      <w:r>
        <w:t>II</w:t>
      </w:r>
    </w:p>
    <w:p w14:paraId="5B648593" w14:textId="690D5ACA" w:rsidR="00EC5FFD" w:rsidRDefault="00EC5FFD" w:rsidP="00394D28">
      <w:pPr>
        <w:spacing w:after="240"/>
        <w:ind w:left="1134" w:firstLine="567"/>
      </w:pPr>
      <w:r>
        <w:t>Voir le document CDIP/29/8</w:t>
      </w:r>
      <w:r w:rsidR="001D6EB5">
        <w:t>.</w:t>
      </w:r>
    </w:p>
    <w:p w14:paraId="3A654367" w14:textId="0811B1CE" w:rsidR="001B4EEC" w:rsidRPr="001B4EEC" w:rsidRDefault="001B4EEC" w:rsidP="00394D28">
      <w:pPr>
        <w:pStyle w:val="ListParagraph"/>
        <w:numPr>
          <w:ilvl w:val="0"/>
          <w:numId w:val="13"/>
        </w:numPr>
        <w:ind w:left="1134" w:hanging="567"/>
        <w:rPr>
          <w:szCs w:val="22"/>
        </w:rPr>
      </w:pPr>
      <w:r>
        <w:t>Proposition du groupe des pays africains relative à la réalisation d</w:t>
      </w:r>
      <w:r w:rsidR="00411E04">
        <w:t>’</w:t>
      </w:r>
      <w:r>
        <w:t>un examen extérieur indépendant sur l</w:t>
      </w:r>
      <w:r w:rsidR="00411E04">
        <w:t>’</w:t>
      </w:r>
      <w:r>
        <w:t>assistance technique fournie par l</w:t>
      </w:r>
      <w:r w:rsidR="00411E04">
        <w:t>’</w:t>
      </w:r>
      <w:r>
        <w:t>OMPI dans le domaine de la coopération pour le développement</w:t>
      </w:r>
    </w:p>
    <w:p w14:paraId="59D78894" w14:textId="4470A0A1" w:rsidR="001B4EEC" w:rsidRDefault="001B4EEC" w:rsidP="00394D28">
      <w:pPr>
        <w:spacing w:after="240"/>
        <w:ind w:left="1134" w:firstLine="567"/>
      </w:pPr>
      <w:r>
        <w:t>Voir le document CDIP/29/9</w:t>
      </w:r>
      <w:r w:rsidR="001D6EB5">
        <w:t>.</w:t>
      </w:r>
    </w:p>
    <w:p w14:paraId="3C9F7E84" w14:textId="63A045F4" w:rsidR="00BA5B75" w:rsidRPr="00BA5B75" w:rsidRDefault="00BA5B75" w:rsidP="00394D28">
      <w:pPr>
        <w:pStyle w:val="ListParagraph"/>
        <w:numPr>
          <w:ilvl w:val="0"/>
          <w:numId w:val="13"/>
        </w:numPr>
        <w:ind w:left="1134" w:hanging="567"/>
        <w:rPr>
          <w:szCs w:val="22"/>
        </w:rPr>
      </w:pPr>
      <w:r>
        <w:t>Proposition de projet révisée de la Tunisie sur la réduction des accidents de travail et des maladies professionnelles au moyen de l</w:t>
      </w:r>
      <w:r w:rsidR="00411E04">
        <w:t>’</w:t>
      </w:r>
      <w:r>
        <w:t>innovation et de la propriété intellectuelle</w:t>
      </w:r>
    </w:p>
    <w:p w14:paraId="4DC5653E" w14:textId="6718F60E" w:rsidR="00BA5B75" w:rsidRDefault="00BA5B75" w:rsidP="00394D28">
      <w:pPr>
        <w:spacing w:after="240"/>
        <w:ind w:left="1134" w:firstLine="567"/>
      </w:pPr>
      <w:r>
        <w:t>Voir le document CDIP/29/11</w:t>
      </w:r>
      <w:r w:rsidR="001D6EB5">
        <w:t>.</w:t>
      </w:r>
    </w:p>
    <w:p w14:paraId="39A8C8B9" w14:textId="77777777" w:rsidR="00C935B3" w:rsidRDefault="00E942D4" w:rsidP="00394D28">
      <w:pPr>
        <w:pStyle w:val="ONUMFS"/>
      </w:pPr>
      <w:r>
        <w:t>Propriété intellectuelle et développement</w:t>
      </w:r>
    </w:p>
    <w:p w14:paraId="10C41DE3" w14:textId="6688BE3E" w:rsidR="00E942D4" w:rsidRPr="00C935B3" w:rsidRDefault="00DE322D" w:rsidP="00394D28">
      <w:pPr>
        <w:pStyle w:val="ListParagraph"/>
        <w:numPr>
          <w:ilvl w:val="0"/>
          <w:numId w:val="15"/>
        </w:numPr>
        <w:spacing w:after="220"/>
        <w:ind w:left="1134" w:hanging="567"/>
      </w:pPr>
      <w:r>
        <w:t>Commercialisation de la propriété intellectuelle et transfert de technologie</w:t>
      </w:r>
    </w:p>
    <w:p w14:paraId="4EBB3D1E" w14:textId="77777777" w:rsidR="007B50D0" w:rsidRDefault="007B50D0" w:rsidP="00394D28">
      <w:pPr>
        <w:pStyle w:val="ONUMFS"/>
      </w:pPr>
      <w:r>
        <w:t>Travaux futurs</w:t>
      </w:r>
    </w:p>
    <w:p w14:paraId="002495D3" w14:textId="77777777" w:rsidR="007B50D0" w:rsidRPr="000E4925" w:rsidRDefault="007B50D0" w:rsidP="00394D28">
      <w:pPr>
        <w:pStyle w:val="ONUMFS"/>
      </w:pPr>
      <w:r>
        <w:t>Résumé présenté par le président</w:t>
      </w:r>
    </w:p>
    <w:p w14:paraId="16945EAD" w14:textId="77777777" w:rsidR="007B50D0" w:rsidRDefault="007B50D0" w:rsidP="00394D28">
      <w:pPr>
        <w:pStyle w:val="ONUMFS"/>
      </w:pPr>
      <w:r>
        <w:t>Clôture de la session</w:t>
      </w:r>
      <w:bookmarkStart w:id="4" w:name="_GoBack"/>
      <w:bookmarkEnd w:id="4"/>
    </w:p>
    <w:p w14:paraId="5500CDF7" w14:textId="77777777" w:rsidR="002326AB" w:rsidRPr="00EC49CE" w:rsidRDefault="007B50D0" w:rsidP="005D2F23">
      <w:pPr>
        <w:pStyle w:val="Endofdocument-Annex"/>
        <w:spacing w:before="480"/>
        <w:ind w:left="5533"/>
      </w:pPr>
      <w:r>
        <w:t>[Fin du document]</w:t>
      </w:r>
      <w:bookmarkStart w:id="5" w:name="Prepared"/>
      <w:bookmarkEnd w:id="5"/>
    </w:p>
    <w:sectPr w:rsidR="002326AB" w:rsidRPr="00EC49CE" w:rsidSect="00394D2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6401" w14:textId="77777777" w:rsidR="000407EE" w:rsidRDefault="000407EE">
      <w:r>
        <w:separator/>
      </w:r>
    </w:p>
  </w:endnote>
  <w:endnote w:type="continuationSeparator" w:id="0">
    <w:p w14:paraId="732C82E7" w14:textId="77777777" w:rsidR="000407EE" w:rsidRDefault="000407EE" w:rsidP="003B38C1">
      <w:r>
        <w:separator/>
      </w:r>
    </w:p>
    <w:p w14:paraId="0DA6DBDF" w14:textId="77777777" w:rsidR="000407EE" w:rsidRPr="00411E04" w:rsidRDefault="000407EE" w:rsidP="003B38C1">
      <w:pPr>
        <w:spacing w:after="60"/>
        <w:rPr>
          <w:sz w:val="17"/>
          <w:lang w:val="en-US"/>
        </w:rPr>
      </w:pPr>
      <w:r w:rsidRPr="00411E04">
        <w:rPr>
          <w:sz w:val="17"/>
          <w:lang w:val="en-US"/>
        </w:rPr>
        <w:t>[Endnote continued from previous page]</w:t>
      </w:r>
    </w:p>
  </w:endnote>
  <w:endnote w:type="continuationNotice" w:id="1">
    <w:p w14:paraId="1F47AE9F" w14:textId="77777777" w:rsidR="000407EE" w:rsidRPr="00411E04" w:rsidRDefault="000407EE" w:rsidP="003B38C1">
      <w:pPr>
        <w:spacing w:before="60"/>
        <w:jc w:val="right"/>
        <w:rPr>
          <w:sz w:val="17"/>
          <w:szCs w:val="17"/>
          <w:lang w:val="en-US"/>
        </w:rPr>
      </w:pPr>
      <w:r w:rsidRPr="00411E0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034E" w14:textId="77777777" w:rsidR="000407EE" w:rsidRDefault="000407EE">
      <w:r>
        <w:separator/>
      </w:r>
    </w:p>
  </w:footnote>
  <w:footnote w:type="continuationSeparator" w:id="0">
    <w:p w14:paraId="253E8120" w14:textId="77777777" w:rsidR="000407EE" w:rsidRDefault="000407EE" w:rsidP="008B60B2">
      <w:r>
        <w:separator/>
      </w:r>
    </w:p>
    <w:p w14:paraId="69EC6025" w14:textId="77777777" w:rsidR="000407EE" w:rsidRPr="00411E04" w:rsidRDefault="000407EE" w:rsidP="008B60B2">
      <w:pPr>
        <w:spacing w:after="60"/>
        <w:rPr>
          <w:sz w:val="17"/>
          <w:szCs w:val="17"/>
          <w:lang w:val="en-US"/>
        </w:rPr>
      </w:pPr>
      <w:r w:rsidRPr="00411E0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CA86561" w14:textId="77777777" w:rsidR="000407EE" w:rsidRPr="00411E04" w:rsidRDefault="000407EE" w:rsidP="008B60B2">
      <w:pPr>
        <w:spacing w:before="60"/>
        <w:jc w:val="right"/>
        <w:rPr>
          <w:sz w:val="17"/>
          <w:szCs w:val="17"/>
          <w:lang w:val="en-US"/>
        </w:rPr>
      </w:pPr>
      <w:r w:rsidRPr="00411E0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61CD" w14:textId="51F2B241" w:rsidR="00D07C78" w:rsidRPr="002326AB" w:rsidRDefault="000722D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394D28">
      <w:rPr>
        <w:caps/>
      </w:rPr>
      <w:t>DIP/29/1</w:t>
    </w:r>
  </w:p>
  <w:p w14:paraId="3ECBAB0C" w14:textId="246EDA0E" w:rsidR="00D07C78" w:rsidRDefault="00D07C78" w:rsidP="00394D28">
    <w:pPr>
      <w:spacing w:after="480"/>
      <w:jc w:val="right"/>
    </w:pPr>
    <w:r>
      <w:t>page</w:t>
    </w:r>
    <w:r w:rsidR="00394D2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D6EB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0D59FD"/>
    <w:multiLevelType w:val="hybridMultilevel"/>
    <w:tmpl w:val="9AB82A20"/>
    <w:lvl w:ilvl="0" w:tplc="6A6C4AB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B74D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A00997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C38CF"/>
    <w:multiLevelType w:val="hybridMultilevel"/>
    <w:tmpl w:val="F902620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5C507A"/>
    <w:multiLevelType w:val="hybridMultilevel"/>
    <w:tmpl w:val="825A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75EE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87F67"/>
    <w:multiLevelType w:val="hybridMultilevel"/>
    <w:tmpl w:val="6D4A35AA"/>
    <w:lvl w:ilvl="0" w:tplc="994EBA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2"/>
    <w:rsid w:val="00026D00"/>
    <w:rsid w:val="000407EE"/>
    <w:rsid w:val="00043CAA"/>
    <w:rsid w:val="00050D01"/>
    <w:rsid w:val="00055D33"/>
    <w:rsid w:val="00056816"/>
    <w:rsid w:val="000722D2"/>
    <w:rsid w:val="00075432"/>
    <w:rsid w:val="000968ED"/>
    <w:rsid w:val="000A3D97"/>
    <w:rsid w:val="000E7471"/>
    <w:rsid w:val="000F5E56"/>
    <w:rsid w:val="0010169A"/>
    <w:rsid w:val="001362EE"/>
    <w:rsid w:val="00156607"/>
    <w:rsid w:val="0016271D"/>
    <w:rsid w:val="001647D5"/>
    <w:rsid w:val="001676F7"/>
    <w:rsid w:val="001832A6"/>
    <w:rsid w:val="001B4EEC"/>
    <w:rsid w:val="001B6CDC"/>
    <w:rsid w:val="001C385B"/>
    <w:rsid w:val="001D4107"/>
    <w:rsid w:val="001D6EB5"/>
    <w:rsid w:val="001F5900"/>
    <w:rsid w:val="00203D24"/>
    <w:rsid w:val="0021217E"/>
    <w:rsid w:val="002326AB"/>
    <w:rsid w:val="002428FF"/>
    <w:rsid w:val="00243430"/>
    <w:rsid w:val="002445E9"/>
    <w:rsid w:val="00255261"/>
    <w:rsid w:val="002634C4"/>
    <w:rsid w:val="00275ECB"/>
    <w:rsid w:val="002802DC"/>
    <w:rsid w:val="002928D3"/>
    <w:rsid w:val="002937E8"/>
    <w:rsid w:val="002B36CC"/>
    <w:rsid w:val="002B63FA"/>
    <w:rsid w:val="002F1FE6"/>
    <w:rsid w:val="002F4E68"/>
    <w:rsid w:val="002F60F0"/>
    <w:rsid w:val="00312F7F"/>
    <w:rsid w:val="0034770D"/>
    <w:rsid w:val="00361450"/>
    <w:rsid w:val="003673CF"/>
    <w:rsid w:val="00370581"/>
    <w:rsid w:val="003845C1"/>
    <w:rsid w:val="00394D28"/>
    <w:rsid w:val="003A5399"/>
    <w:rsid w:val="003A6F89"/>
    <w:rsid w:val="003B38C1"/>
    <w:rsid w:val="003C34E9"/>
    <w:rsid w:val="00411E04"/>
    <w:rsid w:val="00423E3E"/>
    <w:rsid w:val="00427AF4"/>
    <w:rsid w:val="00427B5E"/>
    <w:rsid w:val="00434DA6"/>
    <w:rsid w:val="00446147"/>
    <w:rsid w:val="004563C8"/>
    <w:rsid w:val="0045731E"/>
    <w:rsid w:val="00460B34"/>
    <w:rsid w:val="004647DA"/>
    <w:rsid w:val="00470E0E"/>
    <w:rsid w:val="00474062"/>
    <w:rsid w:val="00477D6B"/>
    <w:rsid w:val="00493C24"/>
    <w:rsid w:val="004B4894"/>
    <w:rsid w:val="004E2A3A"/>
    <w:rsid w:val="004F3CE3"/>
    <w:rsid w:val="005019FF"/>
    <w:rsid w:val="0053057A"/>
    <w:rsid w:val="005335B7"/>
    <w:rsid w:val="00536407"/>
    <w:rsid w:val="00536C9C"/>
    <w:rsid w:val="00541657"/>
    <w:rsid w:val="00554C7E"/>
    <w:rsid w:val="00556076"/>
    <w:rsid w:val="00560A29"/>
    <w:rsid w:val="00584157"/>
    <w:rsid w:val="00595A9D"/>
    <w:rsid w:val="005A09EA"/>
    <w:rsid w:val="005C6649"/>
    <w:rsid w:val="005D2F23"/>
    <w:rsid w:val="005D57C6"/>
    <w:rsid w:val="005D6701"/>
    <w:rsid w:val="00605827"/>
    <w:rsid w:val="00617C11"/>
    <w:rsid w:val="006203EF"/>
    <w:rsid w:val="0063256D"/>
    <w:rsid w:val="00646050"/>
    <w:rsid w:val="0064683E"/>
    <w:rsid w:val="006713CA"/>
    <w:rsid w:val="00676C5C"/>
    <w:rsid w:val="00686FB0"/>
    <w:rsid w:val="006B1161"/>
    <w:rsid w:val="006C09BD"/>
    <w:rsid w:val="006C2B3A"/>
    <w:rsid w:val="006C6AE7"/>
    <w:rsid w:val="00702C58"/>
    <w:rsid w:val="00706621"/>
    <w:rsid w:val="00706C85"/>
    <w:rsid w:val="00713259"/>
    <w:rsid w:val="0071484E"/>
    <w:rsid w:val="00720EFD"/>
    <w:rsid w:val="00724D11"/>
    <w:rsid w:val="00754994"/>
    <w:rsid w:val="00760E62"/>
    <w:rsid w:val="00776CB3"/>
    <w:rsid w:val="007854AF"/>
    <w:rsid w:val="00793A7C"/>
    <w:rsid w:val="007A12E7"/>
    <w:rsid w:val="007A398A"/>
    <w:rsid w:val="007A50E6"/>
    <w:rsid w:val="007B2E9B"/>
    <w:rsid w:val="007B50D0"/>
    <w:rsid w:val="007C443D"/>
    <w:rsid w:val="007D1613"/>
    <w:rsid w:val="007D1F15"/>
    <w:rsid w:val="007D7063"/>
    <w:rsid w:val="007E4C0E"/>
    <w:rsid w:val="007E7EE0"/>
    <w:rsid w:val="0082274E"/>
    <w:rsid w:val="0083629C"/>
    <w:rsid w:val="008A134B"/>
    <w:rsid w:val="008B2CC1"/>
    <w:rsid w:val="008B5A65"/>
    <w:rsid w:val="008B60B2"/>
    <w:rsid w:val="008C2406"/>
    <w:rsid w:val="008D3F7B"/>
    <w:rsid w:val="008D6D40"/>
    <w:rsid w:val="008E5460"/>
    <w:rsid w:val="0090731E"/>
    <w:rsid w:val="00916EE2"/>
    <w:rsid w:val="0093716D"/>
    <w:rsid w:val="00941439"/>
    <w:rsid w:val="0094226F"/>
    <w:rsid w:val="009532F7"/>
    <w:rsid w:val="00961B71"/>
    <w:rsid w:val="00966A22"/>
    <w:rsid w:val="0096722F"/>
    <w:rsid w:val="00980843"/>
    <w:rsid w:val="00990A3A"/>
    <w:rsid w:val="009D504C"/>
    <w:rsid w:val="009E2791"/>
    <w:rsid w:val="009E3F6F"/>
    <w:rsid w:val="009F499F"/>
    <w:rsid w:val="00A04E2A"/>
    <w:rsid w:val="00A37342"/>
    <w:rsid w:val="00A42DAF"/>
    <w:rsid w:val="00A45BD8"/>
    <w:rsid w:val="00A466BC"/>
    <w:rsid w:val="00A53A28"/>
    <w:rsid w:val="00A53AC2"/>
    <w:rsid w:val="00A67458"/>
    <w:rsid w:val="00A71F47"/>
    <w:rsid w:val="00A869B7"/>
    <w:rsid w:val="00AB4E4E"/>
    <w:rsid w:val="00AC205C"/>
    <w:rsid w:val="00AF0A6B"/>
    <w:rsid w:val="00AF1D55"/>
    <w:rsid w:val="00B01D02"/>
    <w:rsid w:val="00B05A69"/>
    <w:rsid w:val="00B47B78"/>
    <w:rsid w:val="00B709AB"/>
    <w:rsid w:val="00B75281"/>
    <w:rsid w:val="00B80582"/>
    <w:rsid w:val="00B83A75"/>
    <w:rsid w:val="00B92F1F"/>
    <w:rsid w:val="00B9734B"/>
    <w:rsid w:val="00BA30E2"/>
    <w:rsid w:val="00BA5B75"/>
    <w:rsid w:val="00BC1C46"/>
    <w:rsid w:val="00BD6A0F"/>
    <w:rsid w:val="00BF28FF"/>
    <w:rsid w:val="00C11BFE"/>
    <w:rsid w:val="00C12DA8"/>
    <w:rsid w:val="00C14A95"/>
    <w:rsid w:val="00C5068F"/>
    <w:rsid w:val="00C5203B"/>
    <w:rsid w:val="00C63159"/>
    <w:rsid w:val="00C70556"/>
    <w:rsid w:val="00C757EB"/>
    <w:rsid w:val="00C82BE8"/>
    <w:rsid w:val="00C86D74"/>
    <w:rsid w:val="00C935B3"/>
    <w:rsid w:val="00CB1D6A"/>
    <w:rsid w:val="00CD04F1"/>
    <w:rsid w:val="00CD7C4C"/>
    <w:rsid w:val="00CE0DA6"/>
    <w:rsid w:val="00CF2825"/>
    <w:rsid w:val="00CF681A"/>
    <w:rsid w:val="00D07C78"/>
    <w:rsid w:val="00D16E78"/>
    <w:rsid w:val="00D2042F"/>
    <w:rsid w:val="00D2575F"/>
    <w:rsid w:val="00D45252"/>
    <w:rsid w:val="00D60194"/>
    <w:rsid w:val="00D71B4D"/>
    <w:rsid w:val="00D86AC6"/>
    <w:rsid w:val="00D91AD4"/>
    <w:rsid w:val="00D93D55"/>
    <w:rsid w:val="00DB6A52"/>
    <w:rsid w:val="00DD7B7F"/>
    <w:rsid w:val="00DE322D"/>
    <w:rsid w:val="00DF4024"/>
    <w:rsid w:val="00E1185B"/>
    <w:rsid w:val="00E15015"/>
    <w:rsid w:val="00E16BED"/>
    <w:rsid w:val="00E335FE"/>
    <w:rsid w:val="00E37561"/>
    <w:rsid w:val="00E525D0"/>
    <w:rsid w:val="00E53D52"/>
    <w:rsid w:val="00E81FFA"/>
    <w:rsid w:val="00E83F67"/>
    <w:rsid w:val="00E942D4"/>
    <w:rsid w:val="00EA2371"/>
    <w:rsid w:val="00EA7D6E"/>
    <w:rsid w:val="00EB2F76"/>
    <w:rsid w:val="00EB57AD"/>
    <w:rsid w:val="00EC49CE"/>
    <w:rsid w:val="00EC4E49"/>
    <w:rsid w:val="00EC5FFD"/>
    <w:rsid w:val="00ED77FB"/>
    <w:rsid w:val="00EE45FA"/>
    <w:rsid w:val="00F043DE"/>
    <w:rsid w:val="00F34DCB"/>
    <w:rsid w:val="00F53B4D"/>
    <w:rsid w:val="00F548AB"/>
    <w:rsid w:val="00F66152"/>
    <w:rsid w:val="00F72A74"/>
    <w:rsid w:val="00F9165B"/>
    <w:rsid w:val="00F93E56"/>
    <w:rsid w:val="00F96277"/>
    <w:rsid w:val="00FC1DBF"/>
    <w:rsid w:val="00FC482F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695C57"/>
  <w15:docId w15:val="{FA0DA086-E900-4CCB-BBC8-2B5B9E4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1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259"/>
    <w:rPr>
      <w:rFonts w:ascii="Segoe UI" w:eastAsia="SimSun" w:hAnsi="Segoe UI" w:cs="Segoe UI"/>
      <w:sz w:val="18"/>
      <w:szCs w:val="18"/>
      <w:lang w:val="fr-FR" w:eastAsia="zh-CN"/>
    </w:rPr>
  </w:style>
  <w:style w:type="paragraph" w:styleId="ListParagraph">
    <w:name w:val="List Paragraph"/>
    <w:basedOn w:val="Normal"/>
    <w:uiPriority w:val="34"/>
    <w:qFormat/>
    <w:rsid w:val="007B50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1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1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161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1161"/>
    <w:rPr>
      <w:rFonts w:ascii="Arial" w:eastAsia="SimSun" w:hAnsi="Arial" w:cs="Arial"/>
      <w:b/>
      <w:bCs/>
      <w:sz w:val="18"/>
      <w:lang w:val="fr-FR" w:eastAsia="zh-CN"/>
    </w:rPr>
  </w:style>
  <w:style w:type="character" w:styleId="Hyperlink">
    <w:name w:val="Hyperlink"/>
    <w:basedOn w:val="DefaultParagraphFont"/>
    <w:unhideWhenUsed/>
    <w:rsid w:val="00937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042F-BF27-4753-8E6D-4B5597C3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26 (E).dotm</Template>
  <TotalTime>14</TotalTime>
  <Pages>2</Pages>
  <Words>450</Words>
  <Characters>2527</Characters>
  <Application>Microsoft Office Word</Application>
  <DocSecurity>0</DocSecurity>
  <Lines>63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CDIP/29/1</vt:lpstr>
    </vt:vector>
  </TitlesOfParts>
  <Company>WIPO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CDIP/29/1</dc:title>
  <dc:creator>ESTEVES DOS SANTOS Anabela</dc:creator>
  <cp:keywords>FOR OFFICIAL USE ONLY</cp:keywords>
  <cp:lastModifiedBy>BERNARD Nadège</cp:lastModifiedBy>
  <cp:revision>6</cp:revision>
  <cp:lastPrinted>2022-09-21T13:23:00Z</cp:lastPrinted>
  <dcterms:created xsi:type="dcterms:W3CDTF">2022-10-17T08:48:00Z</dcterms:created>
  <dcterms:modified xsi:type="dcterms:W3CDTF">2022-10-17T14:59:00Z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bc2c9d3a-48ec-4e74-9bcf-01999fe89f40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