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BC040B" w:rsidRDefault="0040540C" w:rsidP="007C6F2C">
      <w:pPr>
        <w:pBdr>
          <w:bottom w:val="single" w:sz="4" w:space="11" w:color="auto"/>
        </w:pBdr>
        <w:spacing w:after="120"/>
        <w:jc w:val="right"/>
        <w:rPr>
          <w:lang w:val="fr-FR"/>
        </w:rPr>
      </w:pPr>
      <w:r w:rsidRPr="00BC040B">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BC040B" w:rsidRDefault="00800ECC" w:rsidP="0040540C">
      <w:pPr>
        <w:jc w:val="right"/>
        <w:rPr>
          <w:rFonts w:ascii="Arial Black" w:hAnsi="Arial Black"/>
          <w:caps/>
          <w:sz w:val="15"/>
          <w:lang w:val="fr-FR"/>
        </w:rPr>
      </w:pPr>
      <w:r w:rsidRPr="00BC040B">
        <w:rPr>
          <w:rFonts w:ascii="Arial Black" w:hAnsi="Arial Black"/>
          <w:caps/>
          <w:sz w:val="15"/>
          <w:lang w:val="fr-FR"/>
        </w:rPr>
        <w:t>CDIP/</w:t>
      </w:r>
      <w:r w:rsidR="007C6F2C" w:rsidRPr="00BC040B">
        <w:rPr>
          <w:rFonts w:ascii="Arial Black" w:hAnsi="Arial Black"/>
          <w:caps/>
          <w:sz w:val="15"/>
          <w:lang w:val="fr-FR"/>
        </w:rPr>
        <w:t>2</w:t>
      </w:r>
      <w:r w:rsidR="00274EE0" w:rsidRPr="00BC040B">
        <w:rPr>
          <w:rFonts w:ascii="Arial Black" w:hAnsi="Arial Black"/>
          <w:caps/>
          <w:sz w:val="15"/>
          <w:lang w:val="fr-FR"/>
        </w:rPr>
        <w:t>8</w:t>
      </w:r>
      <w:r w:rsidRPr="00BC040B">
        <w:rPr>
          <w:rFonts w:ascii="Arial Black" w:hAnsi="Arial Black"/>
          <w:caps/>
          <w:sz w:val="15"/>
          <w:lang w:val="fr-FR"/>
        </w:rPr>
        <w:t>/</w:t>
      </w:r>
      <w:bookmarkStart w:id="0" w:name="Code"/>
      <w:bookmarkEnd w:id="0"/>
      <w:r w:rsidR="00EC0ED2" w:rsidRPr="00BC040B">
        <w:rPr>
          <w:rFonts w:ascii="Arial Black" w:hAnsi="Arial Black"/>
          <w:caps/>
          <w:sz w:val="15"/>
          <w:lang w:val="fr-FR"/>
        </w:rPr>
        <w:t>INF/6</w:t>
      </w:r>
    </w:p>
    <w:p w:rsidR="008B2CC1" w:rsidRPr="00BC040B" w:rsidRDefault="00B1090C" w:rsidP="0040540C">
      <w:pPr>
        <w:jc w:val="right"/>
        <w:rPr>
          <w:lang w:val="fr-FR"/>
        </w:rPr>
      </w:pPr>
      <w:r w:rsidRPr="00BC040B">
        <w:rPr>
          <w:rFonts w:ascii="Arial Black" w:hAnsi="Arial Black"/>
          <w:caps/>
          <w:sz w:val="15"/>
          <w:lang w:val="fr-FR"/>
        </w:rPr>
        <w:t>ORIGINAL</w:t>
      </w:r>
      <w:r w:rsidR="00856BF4">
        <w:rPr>
          <w:rFonts w:ascii="Arial Black" w:hAnsi="Arial Black"/>
          <w:caps/>
          <w:sz w:val="15"/>
          <w:lang w:val="fr-FR"/>
        </w:rPr>
        <w:t> :</w:t>
      </w:r>
      <w:bookmarkStart w:id="1" w:name="Original"/>
      <w:r w:rsidR="005A071C" w:rsidRPr="00BC040B">
        <w:rPr>
          <w:rFonts w:ascii="Arial Black" w:hAnsi="Arial Black"/>
          <w:caps/>
          <w:sz w:val="15"/>
          <w:lang w:val="fr-FR"/>
        </w:rPr>
        <w:t xml:space="preserve"> </w:t>
      </w:r>
      <w:r w:rsidR="00EC0ED2" w:rsidRPr="00BC040B">
        <w:rPr>
          <w:rFonts w:ascii="Arial Black" w:hAnsi="Arial Black"/>
          <w:caps/>
          <w:sz w:val="15"/>
          <w:lang w:val="fr-FR"/>
        </w:rPr>
        <w:t>anglais</w:t>
      </w:r>
    </w:p>
    <w:bookmarkEnd w:id="1"/>
    <w:p w:rsidR="008B2CC1" w:rsidRPr="00BC040B" w:rsidRDefault="00B1090C" w:rsidP="00B1090C">
      <w:pPr>
        <w:spacing w:after="1200"/>
        <w:jc w:val="right"/>
        <w:rPr>
          <w:lang w:val="fr-FR"/>
        </w:rPr>
      </w:pPr>
      <w:r w:rsidRPr="00BC040B">
        <w:rPr>
          <w:rFonts w:ascii="Arial Black" w:hAnsi="Arial Black"/>
          <w:caps/>
          <w:sz w:val="15"/>
          <w:lang w:val="fr-FR"/>
        </w:rPr>
        <w:t>DATE</w:t>
      </w:r>
      <w:r w:rsidR="00856BF4">
        <w:rPr>
          <w:rFonts w:ascii="Arial Black" w:hAnsi="Arial Black"/>
          <w:caps/>
          <w:sz w:val="15"/>
          <w:lang w:val="fr-FR"/>
        </w:rPr>
        <w:t> :</w:t>
      </w:r>
      <w:bookmarkStart w:id="2" w:name="Date"/>
      <w:r w:rsidR="005A071C" w:rsidRPr="00BC040B">
        <w:rPr>
          <w:rFonts w:ascii="Arial Black" w:hAnsi="Arial Black"/>
          <w:caps/>
          <w:sz w:val="15"/>
          <w:lang w:val="fr-FR"/>
        </w:rPr>
        <w:t xml:space="preserve"> </w:t>
      </w:r>
      <w:r w:rsidR="00EC0ED2" w:rsidRPr="00BC040B">
        <w:rPr>
          <w:rFonts w:ascii="Arial Black" w:hAnsi="Arial Black"/>
          <w:caps/>
          <w:sz w:val="15"/>
          <w:lang w:val="fr-FR"/>
        </w:rPr>
        <w:t>25 avril 2022</w:t>
      </w:r>
    </w:p>
    <w:bookmarkEnd w:id="2"/>
    <w:p w:rsidR="003845C1" w:rsidRPr="00BC040B" w:rsidRDefault="00800ECC" w:rsidP="00D70184">
      <w:pPr>
        <w:spacing w:after="600"/>
        <w:rPr>
          <w:b/>
          <w:sz w:val="28"/>
          <w:lang w:val="fr-FR"/>
        </w:rPr>
      </w:pPr>
      <w:r w:rsidRPr="00BC040B">
        <w:rPr>
          <w:b/>
          <w:sz w:val="28"/>
          <w:lang w:val="fr-FR"/>
        </w:rPr>
        <w:t>Comité du développement et de la propriété intellectuelle (CDIP)</w:t>
      </w:r>
    </w:p>
    <w:p w:rsidR="007C6F2C" w:rsidRPr="00BC040B" w:rsidRDefault="00274EE0" w:rsidP="006D2513">
      <w:pPr>
        <w:spacing w:after="720"/>
        <w:rPr>
          <w:b/>
          <w:sz w:val="24"/>
          <w:szCs w:val="24"/>
          <w:lang w:val="fr-FR"/>
        </w:rPr>
      </w:pPr>
      <w:r w:rsidRPr="00BC040B">
        <w:rPr>
          <w:b/>
          <w:sz w:val="24"/>
          <w:szCs w:val="24"/>
          <w:lang w:val="fr-FR"/>
        </w:rPr>
        <w:t>Vingt</w:t>
      </w:r>
      <w:r w:rsidR="00A77D1F">
        <w:rPr>
          <w:b/>
          <w:sz w:val="24"/>
          <w:szCs w:val="24"/>
          <w:lang w:val="fr-FR"/>
        </w:rPr>
        <w:noBreakHyphen/>
      </w:r>
      <w:r w:rsidRPr="00BC040B">
        <w:rPr>
          <w:b/>
          <w:sz w:val="24"/>
          <w:szCs w:val="24"/>
          <w:lang w:val="fr-FR"/>
        </w:rPr>
        <w:t>huit</w:t>
      </w:r>
      <w:r w:rsidR="00856BF4">
        <w:rPr>
          <w:b/>
          <w:sz w:val="24"/>
          <w:szCs w:val="24"/>
          <w:lang w:val="fr-FR"/>
        </w:rPr>
        <w:t>ième session</w:t>
      </w:r>
      <w:r w:rsidR="007C6F2C" w:rsidRPr="00BC040B">
        <w:rPr>
          <w:b/>
          <w:sz w:val="24"/>
          <w:szCs w:val="24"/>
          <w:lang w:val="fr-FR"/>
        </w:rPr>
        <w:br/>
      </w:r>
      <w:r w:rsidRPr="00BC040B">
        <w:rPr>
          <w:b/>
          <w:sz w:val="24"/>
          <w:szCs w:val="24"/>
          <w:lang w:val="fr-FR"/>
        </w:rPr>
        <w:t>Genève, 16 – 2</w:t>
      </w:r>
      <w:r w:rsidR="00856BF4" w:rsidRPr="00BC040B">
        <w:rPr>
          <w:b/>
          <w:sz w:val="24"/>
          <w:szCs w:val="24"/>
          <w:lang w:val="fr-FR"/>
        </w:rPr>
        <w:t>0</w:t>
      </w:r>
      <w:r w:rsidR="00856BF4">
        <w:rPr>
          <w:b/>
          <w:sz w:val="24"/>
          <w:szCs w:val="24"/>
          <w:lang w:val="fr-FR"/>
        </w:rPr>
        <w:t> </w:t>
      </w:r>
      <w:r w:rsidR="00856BF4" w:rsidRPr="00BC040B">
        <w:rPr>
          <w:b/>
          <w:sz w:val="24"/>
          <w:szCs w:val="24"/>
          <w:lang w:val="fr-FR"/>
        </w:rPr>
        <w:t>mai</w:t>
      </w:r>
      <w:r w:rsidR="00856BF4">
        <w:rPr>
          <w:b/>
          <w:sz w:val="24"/>
          <w:szCs w:val="24"/>
          <w:lang w:val="fr-FR"/>
        </w:rPr>
        <w:t> </w:t>
      </w:r>
      <w:r w:rsidR="00856BF4" w:rsidRPr="00BC040B">
        <w:rPr>
          <w:b/>
          <w:sz w:val="24"/>
          <w:szCs w:val="24"/>
          <w:lang w:val="fr-FR"/>
        </w:rPr>
        <w:t>20</w:t>
      </w:r>
      <w:r w:rsidRPr="00BC040B">
        <w:rPr>
          <w:b/>
          <w:sz w:val="24"/>
          <w:szCs w:val="24"/>
          <w:lang w:val="fr-FR"/>
        </w:rPr>
        <w:t>22</w:t>
      </w:r>
    </w:p>
    <w:p w:rsidR="00EC0ED2" w:rsidRPr="00BC040B" w:rsidRDefault="005A071C" w:rsidP="005A071C">
      <w:pPr>
        <w:spacing w:after="360"/>
        <w:rPr>
          <w:caps/>
          <w:sz w:val="24"/>
          <w:szCs w:val="24"/>
          <w:lang w:val="fr-FR"/>
        </w:rPr>
      </w:pPr>
      <w:bookmarkStart w:id="3" w:name="TitleOfDoc"/>
      <w:bookmarkEnd w:id="3"/>
      <w:r w:rsidRPr="00BC040B">
        <w:rPr>
          <w:caps/>
          <w:sz w:val="24"/>
          <w:lang w:val="fr-FR"/>
        </w:rPr>
        <w:t>Présentation des résultats livrés dans le cadre du projet du Plan d</w:t>
      </w:r>
      <w:r w:rsidR="00856BF4">
        <w:rPr>
          <w:caps/>
          <w:sz w:val="24"/>
          <w:lang w:val="fr-FR"/>
        </w:rPr>
        <w:t>’</w:t>
      </w:r>
      <w:r w:rsidRPr="00BC040B">
        <w:rPr>
          <w:caps/>
          <w:sz w:val="24"/>
          <w:lang w:val="fr-FR"/>
        </w:rPr>
        <w:t>action pour le développement sur le droit d</w:t>
      </w:r>
      <w:r w:rsidR="00856BF4">
        <w:rPr>
          <w:caps/>
          <w:sz w:val="24"/>
          <w:lang w:val="fr-FR"/>
        </w:rPr>
        <w:t>’</w:t>
      </w:r>
      <w:r w:rsidRPr="00BC040B">
        <w:rPr>
          <w:caps/>
          <w:sz w:val="24"/>
          <w:lang w:val="fr-FR"/>
        </w:rPr>
        <w:t>auteur et la distribution de contenu dans l</w:t>
      </w:r>
      <w:r w:rsidR="00856BF4">
        <w:rPr>
          <w:caps/>
          <w:sz w:val="24"/>
          <w:lang w:val="fr-FR"/>
        </w:rPr>
        <w:t>’</w:t>
      </w:r>
      <w:r w:rsidRPr="00BC040B">
        <w:rPr>
          <w:caps/>
          <w:sz w:val="24"/>
          <w:lang w:val="fr-FR"/>
        </w:rPr>
        <w:t>environnement numérique</w:t>
      </w:r>
    </w:p>
    <w:p w:rsidR="00EC0ED2" w:rsidRPr="00BC040B" w:rsidRDefault="005A071C" w:rsidP="00EC0ED2">
      <w:pPr>
        <w:spacing w:after="960"/>
        <w:rPr>
          <w:lang w:val="fr-FR"/>
        </w:rPr>
      </w:pPr>
      <w:r w:rsidRPr="00BC040B">
        <w:rPr>
          <w:i/>
          <w:lang w:val="fr-FR"/>
        </w:rPr>
        <w:t xml:space="preserve">Document </w:t>
      </w:r>
      <w:r w:rsidR="00EC0ED2" w:rsidRPr="00BC040B">
        <w:rPr>
          <w:i/>
          <w:lang w:val="fr-FR"/>
        </w:rPr>
        <w:t>établi par le Secrétariat</w:t>
      </w:r>
    </w:p>
    <w:p w:rsidR="00856BF4" w:rsidRDefault="00EC0ED2" w:rsidP="005A071C">
      <w:pPr>
        <w:pStyle w:val="ONUMFS"/>
        <w:rPr>
          <w:lang w:val="fr-FR"/>
        </w:rPr>
      </w:pPr>
      <w:r w:rsidRPr="00BC040B">
        <w:rPr>
          <w:lang w:val="fr-FR"/>
        </w:rPr>
        <w:t>L</w:t>
      </w:r>
      <w:r w:rsidR="00856BF4">
        <w:rPr>
          <w:lang w:val="fr-FR"/>
        </w:rPr>
        <w:t>’</w:t>
      </w:r>
      <w:r w:rsidRPr="00BC040B">
        <w:rPr>
          <w:lang w:val="fr-FR"/>
        </w:rPr>
        <w:t>annexe au présent document contient un aperçu des résultats livrés dans le cadre du projet du plan d</w:t>
      </w:r>
      <w:r w:rsidR="00856BF4">
        <w:rPr>
          <w:lang w:val="fr-FR"/>
        </w:rPr>
        <w:t>’</w:t>
      </w:r>
      <w:r w:rsidRPr="00BC040B">
        <w:rPr>
          <w:lang w:val="fr-FR"/>
        </w:rPr>
        <w:t>action pour le développement sur le droit d</w:t>
      </w:r>
      <w:r w:rsidR="00856BF4">
        <w:rPr>
          <w:lang w:val="fr-FR"/>
        </w:rPr>
        <w:t>’</w:t>
      </w:r>
      <w:r w:rsidRPr="00BC040B">
        <w:rPr>
          <w:lang w:val="fr-FR"/>
        </w:rPr>
        <w:t>auteur et la distribution de contenu dans l</w:t>
      </w:r>
      <w:r w:rsidR="00856BF4">
        <w:rPr>
          <w:lang w:val="fr-FR"/>
        </w:rPr>
        <w:t>’</w:t>
      </w:r>
      <w:r w:rsidRPr="00BC040B">
        <w:rPr>
          <w:lang w:val="fr-FR"/>
        </w:rPr>
        <w:t>environnement numérique (</w:t>
      </w:r>
      <w:r w:rsidR="00856BF4" w:rsidRPr="00BC040B">
        <w:rPr>
          <w:lang w:val="fr-FR"/>
        </w:rPr>
        <w:t>document</w:t>
      </w:r>
      <w:r w:rsidR="00856BF4">
        <w:rPr>
          <w:lang w:val="fr-FR"/>
        </w:rPr>
        <w:t xml:space="preserve"> </w:t>
      </w:r>
      <w:r w:rsidR="00856BF4" w:rsidRPr="00BC040B">
        <w:rPr>
          <w:lang w:val="fr-FR"/>
        </w:rPr>
        <w:t>CD</w:t>
      </w:r>
      <w:r w:rsidRPr="00BC040B">
        <w:rPr>
          <w:lang w:val="fr-FR"/>
        </w:rPr>
        <w:t>IP/22/15 </w:t>
      </w:r>
      <w:proofErr w:type="spellStart"/>
      <w:r w:rsidRPr="00BC040B">
        <w:rPr>
          <w:lang w:val="fr-FR"/>
        </w:rPr>
        <w:t>Rev</w:t>
      </w:r>
      <w:proofErr w:type="spellEnd"/>
      <w:r w:rsidRPr="00BC040B">
        <w:rPr>
          <w:lang w:val="fr-FR"/>
        </w:rPr>
        <w:t xml:space="preserve">.), </w:t>
      </w:r>
      <w:r w:rsidR="008A3413">
        <w:rPr>
          <w:lang w:val="fr-FR"/>
        </w:rPr>
        <w:t>établi</w:t>
      </w:r>
      <w:bookmarkStart w:id="4" w:name="_GoBack"/>
      <w:bookmarkEnd w:id="4"/>
      <w:r w:rsidRPr="00BC040B">
        <w:rPr>
          <w:lang w:val="fr-FR"/>
        </w:rPr>
        <w:t xml:space="preserve"> par le chef de projet.</w:t>
      </w:r>
    </w:p>
    <w:p w:rsidR="00EC0ED2" w:rsidRPr="00BC040B" w:rsidRDefault="00EC0ED2" w:rsidP="005A071C">
      <w:pPr>
        <w:pStyle w:val="ONUMFS"/>
        <w:ind w:left="5533"/>
        <w:rPr>
          <w:i/>
          <w:iCs/>
          <w:szCs w:val="22"/>
          <w:lang w:val="fr-FR"/>
        </w:rPr>
      </w:pPr>
      <w:r w:rsidRPr="00BC040B">
        <w:rPr>
          <w:i/>
          <w:lang w:val="fr-FR"/>
        </w:rPr>
        <w:t>Le CDIP est invité à prendre note des renseignements contenus dans l</w:t>
      </w:r>
      <w:r w:rsidR="00856BF4">
        <w:rPr>
          <w:i/>
          <w:lang w:val="fr-FR"/>
        </w:rPr>
        <w:t>’</w:t>
      </w:r>
      <w:r w:rsidRPr="00BC040B">
        <w:rPr>
          <w:i/>
          <w:lang w:val="fr-FR"/>
        </w:rPr>
        <w:t>annexe du présent document.</w:t>
      </w:r>
    </w:p>
    <w:p w:rsidR="00EC0ED2" w:rsidRPr="00BC040B" w:rsidRDefault="00EC0ED2" w:rsidP="005A071C">
      <w:pPr>
        <w:pStyle w:val="Endofdocument-Annex"/>
        <w:rPr>
          <w:lang w:val="fr-FR"/>
        </w:rPr>
        <w:sectPr w:rsidR="00EC0ED2" w:rsidRPr="00BC040B" w:rsidSect="005A071C">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pgNumType w:start="0"/>
          <w:cols w:space="720"/>
          <w:titlePg/>
          <w:docGrid w:linePitch="299"/>
        </w:sectPr>
      </w:pPr>
      <w:r w:rsidRPr="00BC040B">
        <w:rPr>
          <w:lang w:val="fr-FR"/>
        </w:rPr>
        <w:t>[L</w:t>
      </w:r>
      <w:r w:rsidR="00856BF4">
        <w:rPr>
          <w:lang w:val="fr-FR"/>
        </w:rPr>
        <w:t>’</w:t>
      </w:r>
      <w:r w:rsidRPr="00BC040B">
        <w:rPr>
          <w:lang w:val="fr-FR"/>
        </w:rPr>
        <w:t>annexe suit]</w:t>
      </w:r>
    </w:p>
    <w:sdt>
      <w:sdtPr>
        <w:rPr>
          <w:lang w:val="fr-FR"/>
        </w:rPr>
        <w:id w:val="1238743559"/>
        <w:docPartObj>
          <w:docPartGallery w:val="Table of Contents"/>
          <w:docPartUnique/>
        </w:docPartObj>
      </w:sdtPr>
      <w:sdtEndPr>
        <w:rPr>
          <w:b/>
          <w:bCs/>
          <w:noProof/>
        </w:rPr>
      </w:sdtEndPr>
      <w:sdtContent>
        <w:p w:rsidR="00EC0ED2" w:rsidRPr="00BC040B" w:rsidRDefault="006D2513" w:rsidP="00EC0ED2">
          <w:pPr>
            <w:spacing w:line="276" w:lineRule="auto"/>
            <w:jc w:val="center"/>
            <w:rPr>
              <w:highlight w:val="yellow"/>
              <w:lang w:val="fr-FR"/>
            </w:rPr>
          </w:pPr>
          <w:r w:rsidRPr="00BC040B">
            <w:rPr>
              <w:lang w:val="fr-FR"/>
            </w:rPr>
            <w:t>TABLE DES MATIÈRE</w:t>
          </w:r>
          <w:r w:rsidR="006427FC">
            <w:rPr>
              <w:lang w:val="fr-FR"/>
            </w:rPr>
            <w:t>S</w:t>
          </w:r>
        </w:p>
        <w:p w:rsidR="00EC0ED2" w:rsidRPr="00BC040B" w:rsidRDefault="00EC0ED2" w:rsidP="00EC0ED2">
          <w:pPr>
            <w:spacing w:line="276" w:lineRule="auto"/>
            <w:jc w:val="center"/>
            <w:rPr>
              <w:highlight w:val="yellow"/>
              <w:lang w:val="fr-FR"/>
            </w:rPr>
          </w:pPr>
        </w:p>
        <w:p w:rsidR="005A6D74" w:rsidRDefault="006D2513">
          <w:pPr>
            <w:pStyle w:val="TOC1"/>
            <w:rPr>
              <w:rFonts w:asciiTheme="minorHAnsi" w:eastAsiaTheme="minorEastAsia" w:hAnsiTheme="minorHAnsi" w:cstheme="minorBidi"/>
              <w:caps w:val="0"/>
              <w:noProof/>
              <w:szCs w:val="22"/>
              <w:lang w:val="en-US" w:eastAsia="en-US"/>
            </w:rPr>
          </w:pPr>
          <w:r w:rsidRPr="00BC040B">
            <w:rPr>
              <w:b/>
              <w:lang w:val="fr-FR"/>
            </w:rPr>
            <w:fldChar w:fldCharType="begin"/>
          </w:r>
          <w:r w:rsidRPr="00BC040B">
            <w:rPr>
              <w:b/>
              <w:lang w:val="fr-FR"/>
            </w:rPr>
            <w:instrText xml:space="preserve"> TOC \o "1-3" \u </w:instrText>
          </w:r>
          <w:r w:rsidRPr="00BC040B">
            <w:rPr>
              <w:b/>
              <w:lang w:val="fr-FR"/>
            </w:rPr>
            <w:fldChar w:fldCharType="separate"/>
          </w:r>
          <w:r w:rsidR="005A6D74">
            <w:rPr>
              <w:noProof/>
            </w:rPr>
            <w:t>1.</w:t>
          </w:r>
          <w:r w:rsidR="005A6D74">
            <w:rPr>
              <w:rFonts w:asciiTheme="minorHAnsi" w:eastAsiaTheme="minorEastAsia" w:hAnsiTheme="minorHAnsi" w:cstheme="minorBidi"/>
              <w:caps w:val="0"/>
              <w:noProof/>
              <w:szCs w:val="22"/>
              <w:lang w:val="en-US" w:eastAsia="en-US"/>
            </w:rPr>
            <w:tab/>
          </w:r>
          <w:r w:rsidR="005A6D74">
            <w:rPr>
              <w:noProof/>
            </w:rPr>
            <w:t>Introduction</w:t>
          </w:r>
          <w:r w:rsidR="005A6D74">
            <w:rPr>
              <w:noProof/>
            </w:rPr>
            <w:tab/>
          </w:r>
          <w:r w:rsidR="005A6D74">
            <w:rPr>
              <w:noProof/>
            </w:rPr>
            <w:fldChar w:fldCharType="begin"/>
          </w:r>
          <w:r w:rsidR="005A6D74">
            <w:rPr>
              <w:noProof/>
            </w:rPr>
            <w:instrText xml:space="preserve"> PAGEREF _Toc102136507 \h </w:instrText>
          </w:r>
          <w:r w:rsidR="005A6D74">
            <w:rPr>
              <w:noProof/>
            </w:rPr>
          </w:r>
          <w:r w:rsidR="005A6D74">
            <w:rPr>
              <w:noProof/>
            </w:rPr>
            <w:fldChar w:fldCharType="separate"/>
          </w:r>
          <w:r w:rsidR="005A6D74">
            <w:rPr>
              <w:noProof/>
            </w:rPr>
            <w:t>2</w:t>
          </w:r>
          <w:r w:rsidR="005A6D74">
            <w:rPr>
              <w:noProof/>
            </w:rPr>
            <w:fldChar w:fldCharType="end"/>
          </w:r>
        </w:p>
        <w:p w:rsidR="005A6D74" w:rsidRDefault="005A6D74">
          <w:pPr>
            <w:pStyle w:val="TOC1"/>
            <w:rPr>
              <w:rFonts w:asciiTheme="minorHAnsi" w:eastAsiaTheme="minorEastAsia" w:hAnsiTheme="minorHAnsi" w:cstheme="minorBidi"/>
              <w:caps w:val="0"/>
              <w:noProof/>
              <w:szCs w:val="22"/>
              <w:lang w:val="en-US" w:eastAsia="en-US"/>
            </w:rPr>
          </w:pPr>
          <w:r>
            <w:rPr>
              <w:noProof/>
            </w:rPr>
            <w:t>2.</w:t>
          </w:r>
          <w:r>
            <w:rPr>
              <w:rFonts w:asciiTheme="minorHAnsi" w:eastAsiaTheme="minorEastAsia" w:hAnsiTheme="minorHAnsi" w:cstheme="minorBidi"/>
              <w:caps w:val="0"/>
              <w:noProof/>
              <w:szCs w:val="22"/>
              <w:lang w:val="en-US" w:eastAsia="en-US"/>
            </w:rPr>
            <w:tab/>
          </w:r>
          <w:r>
            <w:rPr>
              <w:noProof/>
            </w:rPr>
            <w:t>Récapitulatifs</w:t>
          </w:r>
          <w:r>
            <w:rPr>
              <w:noProof/>
            </w:rPr>
            <w:tab/>
          </w:r>
          <w:r>
            <w:rPr>
              <w:noProof/>
            </w:rPr>
            <w:fldChar w:fldCharType="begin"/>
          </w:r>
          <w:r>
            <w:rPr>
              <w:noProof/>
            </w:rPr>
            <w:instrText xml:space="preserve"> PAGEREF _Toc102136508 \h </w:instrText>
          </w:r>
          <w:r>
            <w:rPr>
              <w:noProof/>
            </w:rPr>
          </w:r>
          <w:r>
            <w:rPr>
              <w:noProof/>
            </w:rPr>
            <w:fldChar w:fldCharType="separate"/>
          </w:r>
          <w:r>
            <w:rPr>
              <w:noProof/>
            </w:rPr>
            <w:t>2</w:t>
          </w:r>
          <w:r>
            <w:rPr>
              <w:noProof/>
            </w:rPr>
            <w:fldChar w:fldCharType="end"/>
          </w:r>
        </w:p>
        <w:p w:rsidR="005A6D74" w:rsidRDefault="005A6D74">
          <w:pPr>
            <w:pStyle w:val="TOC2"/>
            <w:rPr>
              <w:rFonts w:asciiTheme="minorHAnsi" w:eastAsiaTheme="minorEastAsia" w:hAnsiTheme="minorHAnsi" w:cstheme="minorBidi"/>
              <w:caps w:val="0"/>
              <w:noProof/>
              <w:szCs w:val="22"/>
              <w:lang w:val="en-US" w:eastAsia="en-US"/>
            </w:rPr>
          </w:pPr>
          <w:r w:rsidRPr="00A77729">
            <w:rPr>
              <w:noProof/>
            </w:rPr>
            <w:t>I.</w:t>
          </w:r>
          <w:r>
            <w:rPr>
              <w:rFonts w:asciiTheme="minorHAnsi" w:eastAsiaTheme="minorEastAsia" w:hAnsiTheme="minorHAnsi" w:cstheme="minorBidi"/>
              <w:caps w:val="0"/>
              <w:noProof/>
              <w:szCs w:val="22"/>
              <w:lang w:val="en-US" w:eastAsia="en-US"/>
            </w:rPr>
            <w:tab/>
          </w:r>
          <w:r w:rsidRPr="00A77729">
            <w:rPr>
              <w:noProof/>
            </w:rPr>
            <w:t>Étude sur le cadre juridique de l’audiovisuel en Amérique latine</w:t>
          </w:r>
          <w:r>
            <w:rPr>
              <w:noProof/>
            </w:rPr>
            <w:tab/>
          </w:r>
          <w:r>
            <w:rPr>
              <w:noProof/>
            </w:rPr>
            <w:fldChar w:fldCharType="begin"/>
          </w:r>
          <w:r>
            <w:rPr>
              <w:noProof/>
            </w:rPr>
            <w:instrText xml:space="preserve"> PAGEREF _Toc102136509 \h </w:instrText>
          </w:r>
          <w:r>
            <w:rPr>
              <w:noProof/>
            </w:rPr>
          </w:r>
          <w:r>
            <w:rPr>
              <w:noProof/>
            </w:rPr>
            <w:fldChar w:fldCharType="separate"/>
          </w:r>
          <w:r>
            <w:rPr>
              <w:noProof/>
            </w:rPr>
            <w:t>2</w:t>
          </w:r>
          <w:r>
            <w:rPr>
              <w:noProof/>
            </w:rPr>
            <w:fldChar w:fldCharType="end"/>
          </w:r>
        </w:p>
        <w:p w:rsidR="005A6D74" w:rsidRDefault="005A6D74">
          <w:pPr>
            <w:pStyle w:val="TOC3"/>
            <w:rPr>
              <w:rFonts w:asciiTheme="minorHAnsi" w:eastAsiaTheme="minorEastAsia" w:hAnsiTheme="minorHAnsi" w:cstheme="minorBidi"/>
              <w:noProof/>
              <w:szCs w:val="22"/>
              <w:lang w:val="en-US" w:eastAsia="en-US"/>
            </w:rPr>
          </w:pPr>
          <w:r w:rsidRPr="00A77729">
            <w:rPr>
              <w:noProof/>
            </w:rPr>
            <w:t>Partie 1 : Les modèles économiques audiovisuels OTT (‟Over</w:t>
          </w:r>
          <w:r w:rsidRPr="00A77729">
            <w:rPr>
              <w:noProof/>
            </w:rPr>
            <w:noBreakHyphen/>
            <w:t>The</w:t>
          </w:r>
          <w:r w:rsidRPr="00A77729">
            <w:rPr>
              <w:noProof/>
            </w:rPr>
            <w:noBreakHyphen/>
            <w:t>Top”, ou service de diffusion par contournement) en Amérique latine : tendances récentes et évolution future</w:t>
          </w:r>
          <w:r>
            <w:rPr>
              <w:noProof/>
            </w:rPr>
            <w:tab/>
          </w:r>
          <w:r>
            <w:rPr>
              <w:noProof/>
            </w:rPr>
            <w:fldChar w:fldCharType="begin"/>
          </w:r>
          <w:r>
            <w:rPr>
              <w:noProof/>
            </w:rPr>
            <w:instrText xml:space="preserve"> PAGEREF _Toc102136510 \h </w:instrText>
          </w:r>
          <w:r>
            <w:rPr>
              <w:noProof/>
            </w:rPr>
          </w:r>
          <w:r>
            <w:rPr>
              <w:noProof/>
            </w:rPr>
            <w:fldChar w:fldCharType="separate"/>
          </w:r>
          <w:r>
            <w:rPr>
              <w:noProof/>
            </w:rPr>
            <w:t>2</w:t>
          </w:r>
          <w:r>
            <w:rPr>
              <w:noProof/>
            </w:rPr>
            <w:fldChar w:fldCharType="end"/>
          </w:r>
        </w:p>
        <w:p w:rsidR="005A6D74" w:rsidRDefault="005A6D74">
          <w:pPr>
            <w:pStyle w:val="TOC3"/>
            <w:rPr>
              <w:rFonts w:asciiTheme="minorHAnsi" w:eastAsiaTheme="minorEastAsia" w:hAnsiTheme="minorHAnsi" w:cstheme="minorBidi"/>
              <w:noProof/>
              <w:szCs w:val="22"/>
              <w:lang w:val="en-US" w:eastAsia="en-US"/>
            </w:rPr>
          </w:pPr>
          <w:r w:rsidRPr="00A77729">
            <w:rPr>
              <w:noProof/>
            </w:rPr>
            <w:t>Partie 2 : Le cadre juridique du secteur audiovisuel dans l’environnement numérique</w:t>
          </w:r>
          <w:r>
            <w:rPr>
              <w:noProof/>
            </w:rPr>
            <w:tab/>
          </w:r>
          <w:r>
            <w:rPr>
              <w:noProof/>
            </w:rPr>
            <w:fldChar w:fldCharType="begin"/>
          </w:r>
          <w:r>
            <w:rPr>
              <w:noProof/>
            </w:rPr>
            <w:instrText xml:space="preserve"> PAGEREF _Toc102136511 \h </w:instrText>
          </w:r>
          <w:r>
            <w:rPr>
              <w:noProof/>
            </w:rPr>
          </w:r>
          <w:r>
            <w:rPr>
              <w:noProof/>
            </w:rPr>
            <w:fldChar w:fldCharType="separate"/>
          </w:r>
          <w:r>
            <w:rPr>
              <w:noProof/>
            </w:rPr>
            <w:t>3</w:t>
          </w:r>
          <w:r>
            <w:rPr>
              <w:noProof/>
            </w:rPr>
            <w:fldChar w:fldCharType="end"/>
          </w:r>
        </w:p>
        <w:p w:rsidR="005A6D74" w:rsidRDefault="005A6D74">
          <w:pPr>
            <w:pStyle w:val="TOC3"/>
            <w:rPr>
              <w:rFonts w:asciiTheme="minorHAnsi" w:eastAsiaTheme="minorEastAsia" w:hAnsiTheme="minorHAnsi" w:cstheme="minorBidi"/>
              <w:noProof/>
              <w:szCs w:val="22"/>
              <w:lang w:val="en-US" w:eastAsia="en-US"/>
            </w:rPr>
          </w:pPr>
          <w:r w:rsidRPr="00A77729">
            <w:rPr>
              <w:noProof/>
            </w:rPr>
            <w:t>Annexe à la partie 2 :</w:t>
          </w:r>
          <w:r>
            <w:rPr>
              <w:noProof/>
            </w:rPr>
            <w:tab/>
          </w:r>
          <w:r>
            <w:rPr>
              <w:noProof/>
            </w:rPr>
            <w:fldChar w:fldCharType="begin"/>
          </w:r>
          <w:r>
            <w:rPr>
              <w:noProof/>
            </w:rPr>
            <w:instrText xml:space="preserve"> PAGEREF _Toc102136512 \h </w:instrText>
          </w:r>
          <w:r>
            <w:rPr>
              <w:noProof/>
            </w:rPr>
          </w:r>
          <w:r>
            <w:rPr>
              <w:noProof/>
            </w:rPr>
            <w:fldChar w:fldCharType="separate"/>
          </w:r>
          <w:r>
            <w:rPr>
              <w:noProof/>
            </w:rPr>
            <w:t>4</w:t>
          </w:r>
          <w:r>
            <w:rPr>
              <w:noProof/>
            </w:rPr>
            <w:fldChar w:fldCharType="end"/>
          </w:r>
        </w:p>
        <w:p w:rsidR="005A6D74" w:rsidRDefault="005A6D74">
          <w:pPr>
            <w:pStyle w:val="TOC3"/>
            <w:rPr>
              <w:rFonts w:asciiTheme="minorHAnsi" w:eastAsiaTheme="minorEastAsia" w:hAnsiTheme="minorHAnsi" w:cstheme="minorBidi"/>
              <w:noProof/>
              <w:szCs w:val="22"/>
              <w:lang w:val="en-US" w:eastAsia="en-US"/>
            </w:rPr>
          </w:pPr>
          <w:r w:rsidRPr="00A77729">
            <w:rPr>
              <w:noProof/>
            </w:rPr>
            <w:t>Partie 3 : Traitement juridique des auteurs étrangers de contenus audiovisuels</w:t>
          </w:r>
          <w:r>
            <w:rPr>
              <w:noProof/>
            </w:rPr>
            <w:tab/>
          </w:r>
          <w:r>
            <w:rPr>
              <w:noProof/>
            </w:rPr>
            <w:fldChar w:fldCharType="begin"/>
          </w:r>
          <w:r>
            <w:rPr>
              <w:noProof/>
            </w:rPr>
            <w:instrText xml:space="preserve"> PAGEREF _Toc102136513 \h </w:instrText>
          </w:r>
          <w:r>
            <w:rPr>
              <w:noProof/>
            </w:rPr>
          </w:r>
          <w:r>
            <w:rPr>
              <w:noProof/>
            </w:rPr>
            <w:fldChar w:fldCharType="separate"/>
          </w:r>
          <w:r>
            <w:rPr>
              <w:noProof/>
            </w:rPr>
            <w:t>4</w:t>
          </w:r>
          <w:r>
            <w:rPr>
              <w:noProof/>
            </w:rPr>
            <w:fldChar w:fldCharType="end"/>
          </w:r>
        </w:p>
        <w:p w:rsidR="005A6D74" w:rsidRDefault="005A6D74">
          <w:pPr>
            <w:pStyle w:val="TOC3"/>
            <w:rPr>
              <w:rFonts w:asciiTheme="minorHAnsi" w:eastAsiaTheme="minorEastAsia" w:hAnsiTheme="minorHAnsi" w:cstheme="minorBidi"/>
              <w:noProof/>
              <w:szCs w:val="22"/>
              <w:lang w:val="en-US" w:eastAsia="en-US"/>
            </w:rPr>
          </w:pPr>
          <w:r w:rsidRPr="00A77729">
            <w:rPr>
              <w:noProof/>
            </w:rPr>
            <w:t>Partie 4 : Pratiques contractuelles dans le secteur audiovisuel latino</w:t>
          </w:r>
          <w:r w:rsidRPr="00A77729">
            <w:rPr>
              <w:noProof/>
            </w:rPr>
            <w:noBreakHyphen/>
            <w:t>américain dans l’environnement numérique</w:t>
          </w:r>
          <w:r>
            <w:rPr>
              <w:noProof/>
            </w:rPr>
            <w:tab/>
          </w:r>
          <w:r>
            <w:rPr>
              <w:noProof/>
            </w:rPr>
            <w:fldChar w:fldCharType="begin"/>
          </w:r>
          <w:r>
            <w:rPr>
              <w:noProof/>
            </w:rPr>
            <w:instrText xml:space="preserve"> PAGEREF _Toc102136514 \h </w:instrText>
          </w:r>
          <w:r>
            <w:rPr>
              <w:noProof/>
            </w:rPr>
          </w:r>
          <w:r>
            <w:rPr>
              <w:noProof/>
            </w:rPr>
            <w:fldChar w:fldCharType="separate"/>
          </w:r>
          <w:r>
            <w:rPr>
              <w:noProof/>
            </w:rPr>
            <w:t>5</w:t>
          </w:r>
          <w:r>
            <w:rPr>
              <w:noProof/>
            </w:rPr>
            <w:fldChar w:fldCharType="end"/>
          </w:r>
        </w:p>
        <w:p w:rsidR="005A6D74" w:rsidRDefault="005A6D74">
          <w:pPr>
            <w:pStyle w:val="TOC3"/>
            <w:rPr>
              <w:rFonts w:asciiTheme="minorHAnsi" w:eastAsiaTheme="minorEastAsia" w:hAnsiTheme="minorHAnsi" w:cstheme="minorBidi"/>
              <w:noProof/>
              <w:szCs w:val="22"/>
              <w:lang w:val="en-US" w:eastAsia="en-US"/>
            </w:rPr>
          </w:pPr>
          <w:r w:rsidRPr="00A77729">
            <w:rPr>
              <w:noProof/>
            </w:rPr>
            <w:t>Partie 5 : Identification et métadonnées des œuvres audiovisuelles</w:t>
          </w:r>
          <w:r>
            <w:rPr>
              <w:noProof/>
            </w:rPr>
            <w:tab/>
          </w:r>
          <w:r>
            <w:rPr>
              <w:noProof/>
            </w:rPr>
            <w:fldChar w:fldCharType="begin"/>
          </w:r>
          <w:r>
            <w:rPr>
              <w:noProof/>
            </w:rPr>
            <w:instrText xml:space="preserve"> PAGEREF _Toc102136515 \h </w:instrText>
          </w:r>
          <w:r>
            <w:rPr>
              <w:noProof/>
            </w:rPr>
          </w:r>
          <w:r>
            <w:rPr>
              <w:noProof/>
            </w:rPr>
            <w:fldChar w:fldCharType="separate"/>
          </w:r>
          <w:r>
            <w:rPr>
              <w:noProof/>
            </w:rPr>
            <w:t>7</w:t>
          </w:r>
          <w:r>
            <w:rPr>
              <w:noProof/>
            </w:rPr>
            <w:fldChar w:fldCharType="end"/>
          </w:r>
        </w:p>
        <w:p w:rsidR="005A6D74" w:rsidRDefault="005A6D74">
          <w:pPr>
            <w:pStyle w:val="TOC3"/>
            <w:rPr>
              <w:rFonts w:asciiTheme="minorHAnsi" w:eastAsiaTheme="minorEastAsia" w:hAnsiTheme="minorHAnsi" w:cstheme="minorBidi"/>
              <w:noProof/>
              <w:szCs w:val="22"/>
              <w:lang w:val="en-US" w:eastAsia="en-US"/>
            </w:rPr>
          </w:pPr>
          <w:r w:rsidRPr="00A77729">
            <w:rPr>
              <w:noProof/>
            </w:rPr>
            <w:t>Partie 6 : Méthodes alternatives de règlement des litiges à l’OMPI appliquées aux modèles économiques OTT</w:t>
          </w:r>
          <w:r>
            <w:rPr>
              <w:noProof/>
            </w:rPr>
            <w:tab/>
          </w:r>
          <w:r>
            <w:rPr>
              <w:noProof/>
            </w:rPr>
            <w:fldChar w:fldCharType="begin"/>
          </w:r>
          <w:r>
            <w:rPr>
              <w:noProof/>
            </w:rPr>
            <w:instrText xml:space="preserve"> PAGEREF _Toc102136516 \h </w:instrText>
          </w:r>
          <w:r>
            <w:rPr>
              <w:noProof/>
            </w:rPr>
          </w:r>
          <w:r>
            <w:rPr>
              <w:noProof/>
            </w:rPr>
            <w:fldChar w:fldCharType="separate"/>
          </w:r>
          <w:r>
            <w:rPr>
              <w:noProof/>
            </w:rPr>
            <w:t>7</w:t>
          </w:r>
          <w:r>
            <w:rPr>
              <w:noProof/>
            </w:rPr>
            <w:fldChar w:fldCharType="end"/>
          </w:r>
        </w:p>
        <w:p w:rsidR="005A6D74" w:rsidRDefault="005A6D74">
          <w:pPr>
            <w:pStyle w:val="TOC2"/>
            <w:rPr>
              <w:rFonts w:asciiTheme="minorHAnsi" w:eastAsiaTheme="minorEastAsia" w:hAnsiTheme="minorHAnsi" w:cstheme="minorBidi"/>
              <w:caps w:val="0"/>
              <w:noProof/>
              <w:szCs w:val="22"/>
              <w:lang w:val="en-US" w:eastAsia="en-US"/>
            </w:rPr>
          </w:pPr>
          <w:r w:rsidRPr="00A77729">
            <w:rPr>
              <w:noProof/>
            </w:rPr>
            <w:t>II.</w:t>
          </w:r>
          <w:r>
            <w:rPr>
              <w:rFonts w:asciiTheme="minorHAnsi" w:eastAsiaTheme="minorEastAsia" w:hAnsiTheme="minorHAnsi" w:cstheme="minorBidi"/>
              <w:caps w:val="0"/>
              <w:noProof/>
              <w:szCs w:val="22"/>
              <w:lang w:val="en-US" w:eastAsia="en-US"/>
            </w:rPr>
            <w:tab/>
          </w:r>
          <w:r w:rsidRPr="00A77729">
            <w:rPr>
              <w:noProof/>
            </w:rPr>
            <w:t>Étude concernant le contenu audiovisuel relevant du domaine public et les œuvres orphelines</w:t>
          </w:r>
          <w:r>
            <w:rPr>
              <w:noProof/>
            </w:rPr>
            <w:tab/>
          </w:r>
          <w:r>
            <w:rPr>
              <w:noProof/>
            </w:rPr>
            <w:fldChar w:fldCharType="begin"/>
          </w:r>
          <w:r>
            <w:rPr>
              <w:noProof/>
            </w:rPr>
            <w:instrText xml:space="preserve"> PAGEREF _Toc102136517 \h </w:instrText>
          </w:r>
          <w:r>
            <w:rPr>
              <w:noProof/>
            </w:rPr>
          </w:r>
          <w:r>
            <w:rPr>
              <w:noProof/>
            </w:rPr>
            <w:fldChar w:fldCharType="separate"/>
          </w:r>
          <w:r>
            <w:rPr>
              <w:noProof/>
            </w:rPr>
            <w:t>8</w:t>
          </w:r>
          <w:r>
            <w:rPr>
              <w:noProof/>
            </w:rPr>
            <w:fldChar w:fldCharType="end"/>
          </w:r>
        </w:p>
        <w:p w:rsidR="005A6D74" w:rsidRDefault="005A6D74">
          <w:pPr>
            <w:pStyle w:val="TOC2"/>
            <w:rPr>
              <w:rFonts w:asciiTheme="minorHAnsi" w:eastAsiaTheme="minorEastAsia" w:hAnsiTheme="minorHAnsi" w:cstheme="minorBidi"/>
              <w:caps w:val="0"/>
              <w:noProof/>
              <w:szCs w:val="22"/>
              <w:lang w:val="en-US" w:eastAsia="en-US"/>
            </w:rPr>
          </w:pPr>
          <w:r w:rsidRPr="00A77729">
            <w:rPr>
              <w:noProof/>
            </w:rPr>
            <w:t>III.</w:t>
          </w:r>
          <w:r>
            <w:rPr>
              <w:rFonts w:asciiTheme="minorHAnsi" w:eastAsiaTheme="minorEastAsia" w:hAnsiTheme="minorHAnsi" w:cstheme="minorBidi"/>
              <w:caps w:val="0"/>
              <w:noProof/>
              <w:szCs w:val="22"/>
              <w:lang w:val="en-US" w:eastAsia="en-US"/>
            </w:rPr>
            <w:tab/>
          </w:r>
          <w:r w:rsidRPr="00A77729">
            <w:rPr>
              <w:noProof/>
            </w:rPr>
            <w:t>Études de cas</w:t>
          </w:r>
          <w:r>
            <w:rPr>
              <w:noProof/>
            </w:rPr>
            <w:tab/>
          </w:r>
          <w:r>
            <w:rPr>
              <w:noProof/>
            </w:rPr>
            <w:fldChar w:fldCharType="begin"/>
          </w:r>
          <w:r>
            <w:rPr>
              <w:noProof/>
            </w:rPr>
            <w:instrText xml:space="preserve"> PAGEREF _Toc102136518 \h </w:instrText>
          </w:r>
          <w:r>
            <w:rPr>
              <w:noProof/>
            </w:rPr>
          </w:r>
          <w:r>
            <w:rPr>
              <w:noProof/>
            </w:rPr>
            <w:fldChar w:fldCharType="separate"/>
          </w:r>
          <w:r>
            <w:rPr>
              <w:noProof/>
            </w:rPr>
            <w:t>8</w:t>
          </w:r>
          <w:r>
            <w:rPr>
              <w:noProof/>
            </w:rPr>
            <w:fldChar w:fldCharType="end"/>
          </w:r>
        </w:p>
        <w:p w:rsidR="005A6D74" w:rsidRDefault="005A6D74">
          <w:pPr>
            <w:pStyle w:val="TOC3"/>
            <w:rPr>
              <w:rFonts w:asciiTheme="minorHAnsi" w:eastAsiaTheme="minorEastAsia" w:hAnsiTheme="minorHAnsi" w:cstheme="minorBidi"/>
              <w:noProof/>
              <w:szCs w:val="22"/>
              <w:lang w:val="en-US" w:eastAsia="en-US"/>
            </w:rPr>
          </w:pPr>
          <w:r w:rsidRPr="00A77729">
            <w:rPr>
              <w:noProof/>
            </w:rPr>
            <w:t>Étude de cas I : Les femmes dans l’industrie audiovisuelle : panorama des pays d’Amérique latine et de l’Espagne</w:t>
          </w:r>
          <w:r>
            <w:rPr>
              <w:noProof/>
            </w:rPr>
            <w:tab/>
          </w:r>
          <w:r>
            <w:rPr>
              <w:noProof/>
            </w:rPr>
            <w:fldChar w:fldCharType="begin"/>
          </w:r>
          <w:r>
            <w:rPr>
              <w:noProof/>
            </w:rPr>
            <w:instrText xml:space="preserve"> PAGEREF _Toc102136519 \h </w:instrText>
          </w:r>
          <w:r>
            <w:rPr>
              <w:noProof/>
            </w:rPr>
          </w:r>
          <w:r>
            <w:rPr>
              <w:noProof/>
            </w:rPr>
            <w:fldChar w:fldCharType="separate"/>
          </w:r>
          <w:r>
            <w:rPr>
              <w:noProof/>
            </w:rPr>
            <w:t>8</w:t>
          </w:r>
          <w:r>
            <w:rPr>
              <w:noProof/>
            </w:rPr>
            <w:fldChar w:fldCharType="end"/>
          </w:r>
        </w:p>
        <w:p w:rsidR="005A6D74" w:rsidRDefault="005A6D74">
          <w:pPr>
            <w:pStyle w:val="TOC3"/>
            <w:rPr>
              <w:rFonts w:asciiTheme="minorHAnsi" w:eastAsiaTheme="minorEastAsia" w:hAnsiTheme="minorHAnsi" w:cstheme="minorBidi"/>
              <w:noProof/>
              <w:szCs w:val="22"/>
              <w:lang w:val="en-US" w:eastAsia="en-US"/>
            </w:rPr>
          </w:pPr>
          <w:r w:rsidRPr="00A77729">
            <w:rPr>
              <w:noProof/>
            </w:rPr>
            <w:t>Étude de cas II : L’expérience d’un producteur brésilien indépendant avec la distribution de contenu audiovisuel en ligne</w:t>
          </w:r>
          <w:r>
            <w:rPr>
              <w:noProof/>
            </w:rPr>
            <w:tab/>
          </w:r>
          <w:r>
            <w:rPr>
              <w:noProof/>
            </w:rPr>
            <w:fldChar w:fldCharType="begin"/>
          </w:r>
          <w:r>
            <w:rPr>
              <w:noProof/>
            </w:rPr>
            <w:instrText xml:space="preserve"> PAGEREF _Toc102136520 \h </w:instrText>
          </w:r>
          <w:r>
            <w:rPr>
              <w:noProof/>
            </w:rPr>
          </w:r>
          <w:r>
            <w:rPr>
              <w:noProof/>
            </w:rPr>
            <w:fldChar w:fldCharType="separate"/>
          </w:r>
          <w:r>
            <w:rPr>
              <w:noProof/>
            </w:rPr>
            <w:t>9</w:t>
          </w:r>
          <w:r>
            <w:rPr>
              <w:noProof/>
            </w:rPr>
            <w:fldChar w:fldCharType="end"/>
          </w:r>
        </w:p>
        <w:p w:rsidR="005A6D74" w:rsidRDefault="005A6D74">
          <w:pPr>
            <w:pStyle w:val="TOC3"/>
            <w:rPr>
              <w:rFonts w:asciiTheme="minorHAnsi" w:eastAsiaTheme="minorEastAsia" w:hAnsiTheme="minorHAnsi" w:cstheme="minorBidi"/>
              <w:noProof/>
              <w:szCs w:val="22"/>
              <w:lang w:val="en-US" w:eastAsia="en-US"/>
            </w:rPr>
          </w:pPr>
          <w:r w:rsidRPr="00A77729">
            <w:rPr>
              <w:noProof/>
            </w:rPr>
            <w:t>Étude de cas III : Le développement d’une plateforme OTT locale</w:t>
          </w:r>
          <w:r>
            <w:rPr>
              <w:noProof/>
            </w:rPr>
            <w:tab/>
          </w:r>
          <w:r>
            <w:rPr>
              <w:noProof/>
            </w:rPr>
            <w:fldChar w:fldCharType="begin"/>
          </w:r>
          <w:r>
            <w:rPr>
              <w:noProof/>
            </w:rPr>
            <w:instrText xml:space="preserve"> PAGEREF _Toc102136521 \h </w:instrText>
          </w:r>
          <w:r>
            <w:rPr>
              <w:noProof/>
            </w:rPr>
          </w:r>
          <w:r>
            <w:rPr>
              <w:noProof/>
            </w:rPr>
            <w:fldChar w:fldCharType="separate"/>
          </w:r>
          <w:r>
            <w:rPr>
              <w:noProof/>
            </w:rPr>
            <w:t>9</w:t>
          </w:r>
          <w:r>
            <w:rPr>
              <w:noProof/>
            </w:rPr>
            <w:fldChar w:fldCharType="end"/>
          </w:r>
        </w:p>
        <w:p w:rsidR="005A6D74" w:rsidRDefault="005A6D74">
          <w:pPr>
            <w:pStyle w:val="TOC3"/>
            <w:rPr>
              <w:rFonts w:asciiTheme="minorHAnsi" w:eastAsiaTheme="minorEastAsia" w:hAnsiTheme="minorHAnsi" w:cstheme="minorBidi"/>
              <w:noProof/>
              <w:szCs w:val="22"/>
              <w:lang w:val="en-US" w:eastAsia="en-US"/>
            </w:rPr>
          </w:pPr>
          <w:r w:rsidRPr="00A77729">
            <w:rPr>
              <w:noProof/>
            </w:rPr>
            <w:t>Étude de cas IV : L’acquittement des droits du point de vue d’un producteur indépendant brésilien</w:t>
          </w:r>
          <w:r>
            <w:rPr>
              <w:noProof/>
            </w:rPr>
            <w:tab/>
          </w:r>
          <w:r>
            <w:rPr>
              <w:noProof/>
            </w:rPr>
            <w:fldChar w:fldCharType="begin"/>
          </w:r>
          <w:r>
            <w:rPr>
              <w:noProof/>
            </w:rPr>
            <w:instrText xml:space="preserve"> PAGEREF _Toc102136522 \h </w:instrText>
          </w:r>
          <w:r>
            <w:rPr>
              <w:noProof/>
            </w:rPr>
          </w:r>
          <w:r>
            <w:rPr>
              <w:noProof/>
            </w:rPr>
            <w:fldChar w:fldCharType="separate"/>
          </w:r>
          <w:r>
            <w:rPr>
              <w:noProof/>
            </w:rPr>
            <w:t>10</w:t>
          </w:r>
          <w:r>
            <w:rPr>
              <w:noProof/>
            </w:rPr>
            <w:fldChar w:fldCharType="end"/>
          </w:r>
        </w:p>
        <w:p w:rsidR="005A6D74" w:rsidRDefault="005A6D74">
          <w:pPr>
            <w:pStyle w:val="TOC3"/>
            <w:rPr>
              <w:rFonts w:asciiTheme="minorHAnsi" w:eastAsiaTheme="minorEastAsia" w:hAnsiTheme="minorHAnsi" w:cstheme="minorBidi"/>
              <w:noProof/>
              <w:szCs w:val="22"/>
              <w:lang w:val="en-US" w:eastAsia="en-US"/>
            </w:rPr>
          </w:pPr>
          <w:r w:rsidRPr="00A77729">
            <w:rPr>
              <w:noProof/>
            </w:rPr>
            <w:t>Étude de cas V : Le rôle d’un service d’agrégation de contenu dans la distribution VoD au Brésil et en Amérique latine : L’expérience de Sofa Digital</w:t>
          </w:r>
          <w:r>
            <w:rPr>
              <w:noProof/>
            </w:rPr>
            <w:tab/>
          </w:r>
          <w:r>
            <w:rPr>
              <w:noProof/>
            </w:rPr>
            <w:fldChar w:fldCharType="begin"/>
          </w:r>
          <w:r>
            <w:rPr>
              <w:noProof/>
            </w:rPr>
            <w:instrText xml:space="preserve"> PAGEREF _Toc102136523 \h </w:instrText>
          </w:r>
          <w:r>
            <w:rPr>
              <w:noProof/>
            </w:rPr>
          </w:r>
          <w:r>
            <w:rPr>
              <w:noProof/>
            </w:rPr>
            <w:fldChar w:fldCharType="separate"/>
          </w:r>
          <w:r>
            <w:rPr>
              <w:noProof/>
            </w:rPr>
            <w:t>10</w:t>
          </w:r>
          <w:r>
            <w:rPr>
              <w:noProof/>
            </w:rPr>
            <w:fldChar w:fldCharType="end"/>
          </w:r>
        </w:p>
        <w:p w:rsidR="005A6D74" w:rsidRDefault="005A6D74">
          <w:pPr>
            <w:pStyle w:val="TOC3"/>
            <w:rPr>
              <w:rFonts w:asciiTheme="minorHAnsi" w:eastAsiaTheme="minorEastAsia" w:hAnsiTheme="minorHAnsi" w:cstheme="minorBidi"/>
              <w:noProof/>
              <w:szCs w:val="22"/>
              <w:lang w:val="en-US" w:eastAsia="en-US"/>
            </w:rPr>
          </w:pPr>
          <w:r w:rsidRPr="00A77729">
            <w:rPr>
              <w:noProof/>
            </w:rPr>
            <w:t>Étude de cas VI : L’utilisation des données dans le secteur de l’audiovisuel : tendances et opportunités</w:t>
          </w:r>
          <w:r>
            <w:rPr>
              <w:noProof/>
            </w:rPr>
            <w:tab/>
          </w:r>
          <w:r>
            <w:rPr>
              <w:noProof/>
            </w:rPr>
            <w:fldChar w:fldCharType="begin"/>
          </w:r>
          <w:r>
            <w:rPr>
              <w:noProof/>
            </w:rPr>
            <w:instrText xml:space="preserve"> PAGEREF _Toc102136524 \h </w:instrText>
          </w:r>
          <w:r>
            <w:rPr>
              <w:noProof/>
            </w:rPr>
          </w:r>
          <w:r>
            <w:rPr>
              <w:noProof/>
            </w:rPr>
            <w:fldChar w:fldCharType="separate"/>
          </w:r>
          <w:r>
            <w:rPr>
              <w:noProof/>
            </w:rPr>
            <w:t>12</w:t>
          </w:r>
          <w:r>
            <w:rPr>
              <w:noProof/>
            </w:rPr>
            <w:fldChar w:fldCharType="end"/>
          </w:r>
        </w:p>
        <w:p w:rsidR="005A6D74" w:rsidRDefault="005A6D74">
          <w:pPr>
            <w:pStyle w:val="TOC3"/>
            <w:rPr>
              <w:rFonts w:asciiTheme="minorHAnsi" w:eastAsiaTheme="minorEastAsia" w:hAnsiTheme="minorHAnsi" w:cstheme="minorBidi"/>
              <w:noProof/>
              <w:szCs w:val="22"/>
              <w:lang w:val="en-US" w:eastAsia="en-US"/>
            </w:rPr>
          </w:pPr>
          <w:r w:rsidRPr="00A77729">
            <w:rPr>
              <w:noProof/>
            </w:rPr>
            <w:t>Étude de cas VII : Les plateformes en ligne Cine.ar et cine.ar.play</w:t>
          </w:r>
          <w:r>
            <w:rPr>
              <w:noProof/>
            </w:rPr>
            <w:tab/>
          </w:r>
          <w:r>
            <w:rPr>
              <w:noProof/>
            </w:rPr>
            <w:fldChar w:fldCharType="begin"/>
          </w:r>
          <w:r>
            <w:rPr>
              <w:noProof/>
            </w:rPr>
            <w:instrText xml:space="preserve"> PAGEREF _Toc102136525 \h </w:instrText>
          </w:r>
          <w:r>
            <w:rPr>
              <w:noProof/>
            </w:rPr>
          </w:r>
          <w:r>
            <w:rPr>
              <w:noProof/>
            </w:rPr>
            <w:fldChar w:fldCharType="separate"/>
          </w:r>
          <w:r>
            <w:rPr>
              <w:noProof/>
            </w:rPr>
            <w:t>13</w:t>
          </w:r>
          <w:r>
            <w:rPr>
              <w:noProof/>
            </w:rPr>
            <w:fldChar w:fldCharType="end"/>
          </w:r>
        </w:p>
        <w:p w:rsidR="00EC0ED2" w:rsidRPr="00BC040B" w:rsidRDefault="006D2513" w:rsidP="00EC0ED2">
          <w:pPr>
            <w:rPr>
              <w:b/>
              <w:lang w:val="fr-FR"/>
            </w:rPr>
          </w:pPr>
          <w:r w:rsidRPr="00BC040B">
            <w:rPr>
              <w:b/>
              <w:caps/>
              <w:lang w:val="fr-FR"/>
            </w:rPr>
            <w:fldChar w:fldCharType="end"/>
          </w:r>
        </w:p>
      </w:sdtContent>
    </w:sdt>
    <w:p w:rsidR="00EC0ED2" w:rsidRPr="00BC040B" w:rsidRDefault="00EC0ED2" w:rsidP="00EC0ED2">
      <w:pPr>
        <w:rPr>
          <w:lang w:val="fr-FR"/>
        </w:rPr>
      </w:pPr>
      <w:r w:rsidRPr="00BC040B">
        <w:rPr>
          <w:lang w:val="fr-FR"/>
        </w:rPr>
        <w:br w:type="page"/>
      </w:r>
    </w:p>
    <w:p w:rsidR="00EC0ED2" w:rsidRPr="00BC040B" w:rsidRDefault="00EC0ED2" w:rsidP="006D2513">
      <w:pPr>
        <w:spacing w:after="240" w:line="276" w:lineRule="auto"/>
        <w:jc w:val="center"/>
        <w:rPr>
          <w:b/>
          <w:bCs/>
          <w:lang w:val="fr-FR"/>
        </w:rPr>
      </w:pPr>
      <w:r w:rsidRPr="00BC040B">
        <w:rPr>
          <w:b/>
          <w:lang w:val="fr-FR"/>
        </w:rPr>
        <w:lastRenderedPageBreak/>
        <w:t>PRÉSENTATION DES RÉSULTATS LIVRÉS DANS LE CADRE DU PROJET DU PLAN D</w:t>
      </w:r>
      <w:r w:rsidR="00856BF4">
        <w:rPr>
          <w:b/>
          <w:lang w:val="fr-FR"/>
        </w:rPr>
        <w:t>’</w:t>
      </w:r>
      <w:r w:rsidRPr="00BC040B">
        <w:rPr>
          <w:b/>
          <w:lang w:val="fr-FR"/>
        </w:rPr>
        <w:t>ACTION POUR LE DÉVELOPPEMENT SUR LE DROIT D</w:t>
      </w:r>
      <w:r w:rsidR="00856BF4">
        <w:rPr>
          <w:b/>
          <w:lang w:val="fr-FR"/>
        </w:rPr>
        <w:t>’</w:t>
      </w:r>
      <w:r w:rsidRPr="00BC040B">
        <w:rPr>
          <w:b/>
          <w:lang w:val="fr-FR"/>
        </w:rPr>
        <w:t>AUTEUR ET LA DISTRIBUTION DE CONTENU DANS L</w:t>
      </w:r>
      <w:r w:rsidR="00856BF4">
        <w:rPr>
          <w:b/>
          <w:lang w:val="fr-FR"/>
        </w:rPr>
        <w:t>’</w:t>
      </w:r>
      <w:r w:rsidRPr="00BC040B">
        <w:rPr>
          <w:b/>
          <w:lang w:val="fr-FR"/>
        </w:rPr>
        <w:t>ENVIRONNEMENT NUMÉRIQUE</w:t>
      </w:r>
    </w:p>
    <w:p w:rsidR="006D2513" w:rsidRPr="00BC040B" w:rsidRDefault="006D2513" w:rsidP="00A77D1F">
      <w:pPr>
        <w:pStyle w:val="Heading1"/>
      </w:pPr>
      <w:bookmarkStart w:id="5" w:name="_Toc102133858"/>
      <w:bookmarkStart w:id="6" w:name="_Toc102136507"/>
      <w:r w:rsidRPr="00BC040B">
        <w:t>Introduction</w:t>
      </w:r>
      <w:bookmarkEnd w:id="5"/>
      <w:bookmarkEnd w:id="6"/>
    </w:p>
    <w:p w:rsidR="006D2513" w:rsidRPr="00BC040B" w:rsidRDefault="00EC0ED2" w:rsidP="006D2513">
      <w:pPr>
        <w:spacing w:after="220" w:line="276" w:lineRule="auto"/>
        <w:rPr>
          <w:lang w:val="fr-FR"/>
        </w:rPr>
      </w:pPr>
      <w:r w:rsidRPr="00BC040B">
        <w:rPr>
          <w:lang w:val="fr-FR"/>
        </w:rPr>
        <w:t>Ce document contient le résumé des deux études et des six études de cas commandées dans le cadre du projet pilote sur le droit d</w:t>
      </w:r>
      <w:r w:rsidR="00856BF4">
        <w:rPr>
          <w:lang w:val="fr-FR"/>
        </w:rPr>
        <w:t>’</w:t>
      </w:r>
      <w:r w:rsidRPr="00BC040B">
        <w:rPr>
          <w:lang w:val="fr-FR"/>
        </w:rPr>
        <w:t>auteur et la distribution des contenus dans l</w:t>
      </w:r>
      <w:r w:rsidR="00856BF4">
        <w:rPr>
          <w:lang w:val="fr-FR"/>
        </w:rPr>
        <w:t>’</w:t>
      </w:r>
      <w:r w:rsidRPr="00BC040B">
        <w:rPr>
          <w:lang w:val="fr-FR"/>
        </w:rPr>
        <w:t>environnement numérique (document </w:t>
      </w:r>
      <w:hyperlink r:id="rId15" w:history="1">
        <w:r w:rsidRPr="00BC040B">
          <w:rPr>
            <w:rStyle w:val="Hyperlink"/>
            <w:lang w:val="fr-FR"/>
          </w:rPr>
          <w:t>CDIP/22/15 </w:t>
        </w:r>
        <w:proofErr w:type="spellStart"/>
        <w:r w:rsidRPr="00BC040B">
          <w:rPr>
            <w:rStyle w:val="Hyperlink"/>
            <w:lang w:val="fr-FR"/>
          </w:rPr>
          <w:t>R</w:t>
        </w:r>
        <w:r w:rsidR="004A40C3">
          <w:rPr>
            <w:rStyle w:val="Hyperlink"/>
            <w:lang w:val="fr-FR"/>
          </w:rPr>
          <w:t>e</w:t>
        </w:r>
        <w:r w:rsidRPr="00BC040B">
          <w:rPr>
            <w:rStyle w:val="Hyperlink"/>
            <w:lang w:val="fr-FR"/>
          </w:rPr>
          <w:t>v</w:t>
        </w:r>
        <w:proofErr w:type="spellEnd"/>
      </w:hyperlink>
      <w:r w:rsidRPr="00BC040B">
        <w:rPr>
          <w:lang w:val="fr-FR"/>
        </w:rPr>
        <w:t xml:space="preserve">.).  Le projet, </w:t>
      </w:r>
      <w:r w:rsidRPr="00BC040B">
        <w:rPr>
          <w:i/>
          <w:lang w:val="fr-FR"/>
        </w:rPr>
        <w:t>entre autres</w:t>
      </w:r>
      <w:r w:rsidRPr="00BC040B">
        <w:rPr>
          <w:lang w:val="fr-FR"/>
        </w:rPr>
        <w:t>, vise à mieux faire connaître le cadre juridique existant aux créateurs et aux parties prenantes, à fournir des exemples des caractéristiques actuelles du marché du contenu audiovisuel en ligne et à fournir un contexte pour les questions soulevées actuellement en matière de droit d</w:t>
      </w:r>
      <w:r w:rsidR="00856BF4">
        <w:rPr>
          <w:lang w:val="fr-FR"/>
        </w:rPr>
        <w:t>’</w:t>
      </w:r>
      <w:r w:rsidRPr="00BC040B">
        <w:rPr>
          <w:lang w:val="fr-FR"/>
        </w:rPr>
        <w:t xml:space="preserve">auteur et des droits connexes sur le marché audiovisuel numérique dans les pays participants, </w:t>
      </w:r>
      <w:r w:rsidR="00856BF4">
        <w:rPr>
          <w:lang w:val="fr-FR"/>
        </w:rPr>
        <w:t>à savoir :</w:t>
      </w:r>
      <w:r w:rsidRPr="00BC040B">
        <w:rPr>
          <w:lang w:val="fr-FR"/>
        </w:rPr>
        <w:t xml:space="preserve"> Argentine, Brésil, Costa</w:t>
      </w:r>
      <w:r w:rsidR="00E63ACA">
        <w:rPr>
          <w:lang w:val="fr-FR"/>
        </w:rPr>
        <w:t> </w:t>
      </w:r>
      <w:r w:rsidRPr="00BC040B">
        <w:rPr>
          <w:lang w:val="fr-FR"/>
        </w:rPr>
        <w:t>Rica, Équateur, Pérou et Uruguay</w:t>
      </w:r>
      <w:r w:rsidR="006427FC">
        <w:rPr>
          <w:lang w:val="fr-FR"/>
        </w:rPr>
        <w:t>.</w:t>
      </w:r>
    </w:p>
    <w:p w:rsidR="006D2513" w:rsidRPr="00BC040B" w:rsidRDefault="00EC0ED2" w:rsidP="006D2513">
      <w:pPr>
        <w:spacing w:after="220" w:line="276" w:lineRule="auto"/>
        <w:rPr>
          <w:lang w:val="fr-FR"/>
        </w:rPr>
      </w:pPr>
      <w:r w:rsidRPr="00BC040B">
        <w:rPr>
          <w:lang w:val="fr-FR"/>
        </w:rPr>
        <w:t xml:space="preserve">Le texte intégral des études et études de cas respectives est disponible dans le </w:t>
      </w:r>
      <w:r w:rsidRPr="00BC040B">
        <w:rPr>
          <w:i/>
          <w:lang w:val="fr-FR"/>
        </w:rPr>
        <w:t>Catalogue des projets du Plan d</w:t>
      </w:r>
      <w:r w:rsidR="00856BF4">
        <w:rPr>
          <w:i/>
          <w:lang w:val="fr-FR"/>
        </w:rPr>
        <w:t>’</w:t>
      </w:r>
      <w:r w:rsidRPr="00BC040B">
        <w:rPr>
          <w:i/>
          <w:lang w:val="fr-FR"/>
        </w:rPr>
        <w:t>action pour le développement et des résultats</w:t>
      </w:r>
      <w:r w:rsidRPr="00BC040B">
        <w:rPr>
          <w:lang w:val="fr-FR"/>
        </w:rPr>
        <w:t>, accessible à l</w:t>
      </w:r>
      <w:r w:rsidR="00856BF4">
        <w:rPr>
          <w:lang w:val="fr-FR"/>
        </w:rPr>
        <w:t>’</w:t>
      </w:r>
      <w:r w:rsidRPr="00BC040B">
        <w:rPr>
          <w:lang w:val="fr-FR"/>
        </w:rPr>
        <w:t>adresse</w:t>
      </w:r>
      <w:r w:rsidR="00A77D1F">
        <w:rPr>
          <w:lang w:val="fr-FR"/>
        </w:rPr>
        <w:t xml:space="preserve"> suivante</w:t>
      </w:r>
      <w:r w:rsidR="00856BF4">
        <w:rPr>
          <w:lang w:val="fr-FR"/>
        </w:rPr>
        <w:t> :</w:t>
      </w:r>
      <w:r w:rsidRPr="00BC040B">
        <w:rPr>
          <w:lang w:val="fr-FR"/>
        </w:rPr>
        <w:t xml:space="preserve"> </w:t>
      </w:r>
      <w:hyperlink r:id="rId16" w:history="1">
        <w:r w:rsidRPr="00BC040B">
          <w:rPr>
            <w:rStyle w:val="Hyperlink"/>
            <w:lang w:val="fr-FR"/>
          </w:rPr>
          <w:t>https://dacatalogue.wipo.int/projects/DA_1_3_4_10_11_16_25_35_01</w:t>
        </w:r>
      </w:hyperlink>
      <w:r w:rsidR="00A77D1F">
        <w:rPr>
          <w:lang w:val="fr-FR"/>
        </w:rPr>
        <w:t>.</w:t>
      </w:r>
    </w:p>
    <w:p w:rsidR="00EC0ED2" w:rsidRPr="00A77D1F" w:rsidRDefault="00EC0ED2" w:rsidP="00A77D1F">
      <w:pPr>
        <w:pStyle w:val="Heading1"/>
      </w:pPr>
      <w:bookmarkStart w:id="7" w:name="_Toc102133859"/>
      <w:bookmarkStart w:id="8" w:name="_Toc102136508"/>
      <w:r w:rsidRPr="00A77D1F">
        <w:t>Récapitulatifs</w:t>
      </w:r>
      <w:bookmarkEnd w:id="7"/>
      <w:bookmarkEnd w:id="8"/>
    </w:p>
    <w:p w:rsidR="006D2513" w:rsidRPr="00BC040B" w:rsidRDefault="006D2513" w:rsidP="00BC040B">
      <w:pPr>
        <w:pStyle w:val="Heading2"/>
        <w:rPr>
          <w:lang w:val="fr-FR"/>
        </w:rPr>
      </w:pPr>
      <w:bookmarkStart w:id="9" w:name="_Toc102133860"/>
      <w:bookmarkStart w:id="10" w:name="_Toc102136509"/>
      <w:r w:rsidRPr="00BC040B">
        <w:rPr>
          <w:lang w:val="fr-FR"/>
        </w:rPr>
        <w:t>Étude sur le cadre juridique de l</w:t>
      </w:r>
      <w:r w:rsidR="00856BF4">
        <w:rPr>
          <w:lang w:val="fr-FR"/>
        </w:rPr>
        <w:t>’</w:t>
      </w:r>
      <w:r w:rsidRPr="00BC040B">
        <w:rPr>
          <w:lang w:val="fr-FR"/>
        </w:rPr>
        <w:t>audiovisuel en Amérique latine</w:t>
      </w:r>
      <w:bookmarkEnd w:id="9"/>
      <w:bookmarkEnd w:id="10"/>
    </w:p>
    <w:p w:rsidR="00EC0ED2" w:rsidRPr="00BC040B" w:rsidRDefault="00EC0ED2" w:rsidP="00BC040B">
      <w:pPr>
        <w:pStyle w:val="Heading3"/>
        <w:rPr>
          <w:lang w:val="fr-FR"/>
        </w:rPr>
      </w:pPr>
      <w:bookmarkStart w:id="11" w:name="_Toc102133861"/>
      <w:bookmarkStart w:id="12" w:name="_Toc102136510"/>
      <w:r w:rsidRPr="00BC040B">
        <w:rPr>
          <w:lang w:val="fr-FR"/>
        </w:rPr>
        <w:t>Partie 1</w:t>
      </w:r>
      <w:r w:rsidR="00856BF4">
        <w:rPr>
          <w:lang w:val="fr-FR"/>
        </w:rPr>
        <w:t> :</w:t>
      </w:r>
      <w:r w:rsidRPr="00BC040B">
        <w:rPr>
          <w:lang w:val="fr-FR"/>
        </w:rPr>
        <w:t xml:space="preserve"> Les modèles </w:t>
      </w:r>
      <w:r w:rsidR="005A6D74">
        <w:rPr>
          <w:lang w:val="fr-FR"/>
        </w:rPr>
        <w:t>économiques audiovisuels OTT (‟O</w:t>
      </w:r>
      <w:r w:rsidRPr="00BC040B">
        <w:rPr>
          <w:lang w:val="fr-FR"/>
        </w:rPr>
        <w:t>ver</w:t>
      </w:r>
      <w:r w:rsidR="005A6D74">
        <w:rPr>
          <w:lang w:val="fr-FR"/>
        </w:rPr>
        <w:noBreakHyphen/>
        <w:t>T</w:t>
      </w:r>
      <w:r w:rsidRPr="00BC040B">
        <w:rPr>
          <w:lang w:val="fr-FR"/>
        </w:rPr>
        <w:t>he</w:t>
      </w:r>
      <w:r w:rsidR="005A6D74">
        <w:rPr>
          <w:lang w:val="fr-FR"/>
        </w:rPr>
        <w:noBreakHyphen/>
        <w:t>T</w:t>
      </w:r>
      <w:r w:rsidRPr="00BC040B">
        <w:rPr>
          <w:lang w:val="fr-FR"/>
        </w:rPr>
        <w:t>op”, ou service de diffusion par contournement) en Amérique latine</w:t>
      </w:r>
      <w:r w:rsidR="00856BF4">
        <w:rPr>
          <w:lang w:val="fr-FR"/>
        </w:rPr>
        <w:t> :</w:t>
      </w:r>
      <w:r w:rsidRPr="00BC040B">
        <w:rPr>
          <w:lang w:val="fr-FR"/>
        </w:rPr>
        <w:t xml:space="preserve"> tendances récentes et évolution future</w:t>
      </w:r>
      <w:bookmarkEnd w:id="11"/>
      <w:bookmarkEnd w:id="12"/>
    </w:p>
    <w:p w:rsidR="00EC0ED2" w:rsidRPr="00BC040B" w:rsidRDefault="00EC0ED2" w:rsidP="00182D59">
      <w:pPr>
        <w:spacing w:line="276" w:lineRule="auto"/>
        <w:jc w:val="both"/>
        <w:rPr>
          <w:lang w:val="fr-FR"/>
        </w:rPr>
      </w:pPr>
      <w:r w:rsidRPr="00BC040B">
        <w:rPr>
          <w:lang w:val="fr-FR"/>
        </w:rPr>
        <w:t>Auteur</w:t>
      </w:r>
      <w:r w:rsidR="00856BF4">
        <w:rPr>
          <w:lang w:val="fr-FR"/>
        </w:rPr>
        <w:t> :</w:t>
      </w:r>
      <w:r w:rsidRPr="00BC040B">
        <w:rPr>
          <w:lang w:val="fr-FR"/>
        </w:rPr>
        <w:t xml:space="preserve"> M. Raul</w:t>
      </w:r>
      <w:r w:rsidR="00A77D1F">
        <w:rPr>
          <w:lang w:val="fr-FR"/>
        </w:rPr>
        <w:t> </w:t>
      </w:r>
      <w:r w:rsidRPr="00BC040B">
        <w:rPr>
          <w:lang w:val="fr-FR"/>
        </w:rPr>
        <w:t>Katz</w:t>
      </w:r>
    </w:p>
    <w:p w:rsidR="00EC0ED2" w:rsidRPr="00BC040B" w:rsidRDefault="00EC0ED2" w:rsidP="006D2513">
      <w:pPr>
        <w:spacing w:after="220" w:line="276" w:lineRule="auto"/>
        <w:jc w:val="both"/>
        <w:rPr>
          <w:lang w:val="fr-FR"/>
        </w:rPr>
      </w:pPr>
      <w:r w:rsidRPr="00BC040B">
        <w:rPr>
          <w:lang w:val="fr-FR"/>
        </w:rPr>
        <w:t>Langue</w:t>
      </w:r>
      <w:r w:rsidR="00856BF4">
        <w:rPr>
          <w:lang w:val="fr-FR"/>
        </w:rPr>
        <w:t> :</w:t>
      </w:r>
      <w:r w:rsidRPr="00BC040B">
        <w:rPr>
          <w:lang w:val="fr-FR"/>
        </w:rPr>
        <w:t xml:space="preserve"> </w:t>
      </w:r>
      <w:hyperlink r:id="rId17" w:history="1">
        <w:r w:rsidR="00182D59" w:rsidRPr="00BC040B">
          <w:rPr>
            <w:rStyle w:val="Hyperlink"/>
            <w:lang w:val="fr-FR"/>
          </w:rPr>
          <w:t>a</w:t>
        </w:r>
        <w:r w:rsidRPr="00BC040B">
          <w:rPr>
            <w:rStyle w:val="Hyperlink"/>
            <w:lang w:val="fr-FR"/>
          </w:rPr>
          <w:t>nglais</w:t>
        </w:r>
      </w:hyperlink>
      <w:r w:rsidRPr="00BC040B">
        <w:rPr>
          <w:lang w:val="fr-FR"/>
        </w:rPr>
        <w:t xml:space="preserve"> et </w:t>
      </w:r>
      <w:hyperlink r:id="rId18" w:history="1">
        <w:r w:rsidR="00182D59" w:rsidRPr="00BC040B">
          <w:rPr>
            <w:rStyle w:val="Hyperlink"/>
            <w:lang w:val="fr-FR"/>
          </w:rPr>
          <w:t>e</w:t>
        </w:r>
        <w:r w:rsidRPr="00BC040B">
          <w:rPr>
            <w:rStyle w:val="Hyperlink"/>
            <w:lang w:val="fr-FR"/>
          </w:rPr>
          <w:t>spagnol</w:t>
        </w:r>
      </w:hyperlink>
    </w:p>
    <w:p w:rsidR="00EC0ED2" w:rsidRPr="00BC040B" w:rsidRDefault="00EC0ED2" w:rsidP="00182D59">
      <w:pPr>
        <w:pStyle w:val="Heading4"/>
        <w:rPr>
          <w:lang w:val="fr-FR"/>
        </w:rPr>
      </w:pPr>
      <w:r w:rsidRPr="00BC040B">
        <w:rPr>
          <w:lang w:val="fr-FR"/>
        </w:rPr>
        <w:t>Récapitulatif</w:t>
      </w:r>
    </w:p>
    <w:p w:rsidR="006D2513" w:rsidRPr="00BC040B" w:rsidRDefault="00EC0ED2" w:rsidP="006D2513">
      <w:pPr>
        <w:spacing w:after="220" w:line="276" w:lineRule="auto"/>
        <w:rPr>
          <w:lang w:val="fr-FR"/>
        </w:rPr>
      </w:pPr>
      <w:r w:rsidRPr="00BC040B">
        <w:rPr>
          <w:lang w:val="fr-FR"/>
        </w:rPr>
        <w:t>Cette étude analyse l</w:t>
      </w:r>
      <w:r w:rsidR="00856BF4">
        <w:rPr>
          <w:lang w:val="fr-FR"/>
        </w:rPr>
        <w:t>’</w:t>
      </w:r>
      <w:r w:rsidRPr="00BC040B">
        <w:rPr>
          <w:lang w:val="fr-FR"/>
        </w:rPr>
        <w:t>évolution récente et les prévisions pour le futur proche des différents modèles économiques d</w:t>
      </w:r>
      <w:r w:rsidR="005A6D74">
        <w:rPr>
          <w:lang w:val="fr-FR"/>
        </w:rPr>
        <w:t>es services audiovisuels OTT (‟O</w:t>
      </w:r>
      <w:r w:rsidRPr="00BC040B">
        <w:rPr>
          <w:lang w:val="fr-FR"/>
        </w:rPr>
        <w:t>ver</w:t>
      </w:r>
      <w:r w:rsidR="005A6D74">
        <w:rPr>
          <w:lang w:val="fr-FR"/>
        </w:rPr>
        <w:noBreakHyphen/>
        <w:t>T</w:t>
      </w:r>
      <w:r w:rsidRPr="00BC040B">
        <w:rPr>
          <w:lang w:val="fr-FR"/>
        </w:rPr>
        <w:t>he</w:t>
      </w:r>
      <w:r w:rsidR="005A6D74">
        <w:rPr>
          <w:lang w:val="fr-FR"/>
        </w:rPr>
        <w:noBreakHyphen/>
        <w:t>T</w:t>
      </w:r>
      <w:r w:rsidRPr="00BC040B">
        <w:rPr>
          <w:lang w:val="fr-FR"/>
        </w:rPr>
        <w:t>op”).  Les tendances récentes dans le monde et en Amérique latine illustrent un développement important de ces plateformes, avec une pénétration régionale d</w:t>
      </w:r>
      <w:r w:rsidR="00856BF4">
        <w:rPr>
          <w:lang w:val="fr-FR"/>
        </w:rPr>
        <w:t>’</w:t>
      </w:r>
      <w:r w:rsidRPr="00BC040B">
        <w:rPr>
          <w:lang w:val="fr-FR"/>
        </w:rPr>
        <w:t>environ 84% des foyers disposant du haut débit fi</w:t>
      </w:r>
      <w:r w:rsidR="00AC6197" w:rsidRPr="00BC040B">
        <w:rPr>
          <w:lang w:val="fr-FR"/>
        </w:rPr>
        <w:t>xe</w:t>
      </w:r>
      <w:r w:rsidR="00AC6197">
        <w:rPr>
          <w:lang w:val="fr-FR"/>
        </w:rPr>
        <w:t xml:space="preserve">.  </w:t>
      </w:r>
      <w:r w:rsidR="00AC6197" w:rsidRPr="00BC040B">
        <w:rPr>
          <w:lang w:val="fr-FR"/>
        </w:rPr>
        <w:t>Le</w:t>
      </w:r>
      <w:r w:rsidRPr="00BC040B">
        <w:rPr>
          <w:lang w:val="fr-FR"/>
        </w:rPr>
        <w:t>s services audiovisuels OTT ne reposent pas sur un modèle économique uniq</w:t>
      </w:r>
      <w:r w:rsidR="00AC6197" w:rsidRPr="00BC040B">
        <w:rPr>
          <w:lang w:val="fr-FR"/>
        </w:rPr>
        <w:t>ue</w:t>
      </w:r>
      <w:r w:rsidR="00AC6197">
        <w:rPr>
          <w:lang w:val="fr-FR"/>
        </w:rPr>
        <w:t xml:space="preserve">.  </w:t>
      </w:r>
      <w:r w:rsidR="00AC6197" w:rsidRPr="00BC040B">
        <w:rPr>
          <w:lang w:val="fr-FR"/>
        </w:rPr>
        <w:t>Bi</w:t>
      </w:r>
      <w:r w:rsidRPr="00BC040B">
        <w:rPr>
          <w:lang w:val="fr-FR"/>
        </w:rPr>
        <w:t>en que tous soient orientés pour satisfaire le même besoin de divertissement, il existe des différences autour de leur proposition de valeur, des ressources dont ils disposent pour la réaliser, de leur formule de rentabilité et de leurs processus opérationne</w:t>
      </w:r>
      <w:r w:rsidR="00AC6197" w:rsidRPr="00BC040B">
        <w:rPr>
          <w:lang w:val="fr-FR"/>
        </w:rPr>
        <w:t>ls</w:t>
      </w:r>
      <w:r w:rsidR="00AC6197">
        <w:rPr>
          <w:lang w:val="fr-FR"/>
        </w:rPr>
        <w:t xml:space="preserve">.  </w:t>
      </w:r>
      <w:r w:rsidR="00AC6197" w:rsidRPr="00BC040B">
        <w:rPr>
          <w:lang w:val="fr-FR"/>
        </w:rPr>
        <w:t>La</w:t>
      </w:r>
      <w:r w:rsidRPr="00BC040B">
        <w:rPr>
          <w:lang w:val="fr-FR"/>
        </w:rPr>
        <w:t xml:space="preserve"> composition des parts de marché suggère une structure claire de longue traîne, représentant un marché fragmenté au</w:t>
      </w:r>
      <w:r w:rsidR="00A77D1F">
        <w:rPr>
          <w:lang w:val="fr-FR"/>
        </w:rPr>
        <w:noBreakHyphen/>
      </w:r>
      <w:r w:rsidRPr="00BC040B">
        <w:rPr>
          <w:lang w:val="fr-FR"/>
        </w:rPr>
        <w:t>delà des leaders de chaque segme</w:t>
      </w:r>
      <w:r w:rsidR="00AC6197" w:rsidRPr="00BC040B">
        <w:rPr>
          <w:lang w:val="fr-FR"/>
        </w:rPr>
        <w:t>nt</w:t>
      </w:r>
      <w:r w:rsidR="00AC6197">
        <w:rPr>
          <w:lang w:val="fr-FR"/>
        </w:rPr>
        <w:t xml:space="preserve">.  </w:t>
      </w:r>
      <w:r w:rsidR="00AC6197" w:rsidRPr="00BC040B">
        <w:rPr>
          <w:lang w:val="fr-FR"/>
        </w:rPr>
        <w:t>Le</w:t>
      </w:r>
      <w:r w:rsidRPr="00BC040B">
        <w:rPr>
          <w:lang w:val="fr-FR"/>
        </w:rPr>
        <w:t>s contenus sont la partie essentielle de l</w:t>
      </w:r>
      <w:r w:rsidR="00856BF4">
        <w:rPr>
          <w:lang w:val="fr-FR"/>
        </w:rPr>
        <w:t>’</w:t>
      </w:r>
      <w:r w:rsidRPr="00BC040B">
        <w:rPr>
          <w:lang w:val="fr-FR"/>
        </w:rPr>
        <w:t>offre de valeur, appréciant une plus grande offre de titres dans le cas des plateformes du modèle de paiement à la transacti</w:t>
      </w:r>
      <w:r w:rsidR="00AC6197" w:rsidRPr="00BC040B">
        <w:rPr>
          <w:lang w:val="fr-FR"/>
        </w:rPr>
        <w:t>on</w:t>
      </w:r>
      <w:r w:rsidR="00AC6197">
        <w:rPr>
          <w:lang w:val="fr-FR"/>
        </w:rPr>
        <w:t xml:space="preserve">.  </w:t>
      </w:r>
      <w:r w:rsidR="00AC6197" w:rsidRPr="00BC040B">
        <w:rPr>
          <w:lang w:val="fr-FR"/>
        </w:rPr>
        <w:t>L</w:t>
      </w:r>
      <w:r w:rsidR="00AC6197">
        <w:rPr>
          <w:lang w:val="fr-FR"/>
        </w:rPr>
        <w:t>’</w:t>
      </w:r>
      <w:r w:rsidR="00AC6197" w:rsidRPr="00BC040B">
        <w:rPr>
          <w:lang w:val="fr-FR"/>
        </w:rPr>
        <w:t>o</w:t>
      </w:r>
      <w:r w:rsidRPr="00BC040B">
        <w:rPr>
          <w:lang w:val="fr-FR"/>
        </w:rPr>
        <w:t>ffre de productions nationales est identifiée comme un avantage concurrentiel pour les plateformes locales, c</w:t>
      </w:r>
      <w:r w:rsidR="00856BF4">
        <w:rPr>
          <w:lang w:val="fr-FR"/>
        </w:rPr>
        <w:t>’</w:t>
      </w:r>
      <w:r w:rsidRPr="00BC040B">
        <w:rPr>
          <w:lang w:val="fr-FR"/>
        </w:rPr>
        <w:t>est pourquoi les grands OTT mondiaux multiplient les efforts pour intégrer ce type de contenus dans leur programmati</w:t>
      </w:r>
      <w:r w:rsidR="00AC6197" w:rsidRPr="00BC040B">
        <w:rPr>
          <w:lang w:val="fr-FR"/>
        </w:rPr>
        <w:t>on</w:t>
      </w:r>
      <w:r w:rsidR="00AC6197">
        <w:rPr>
          <w:lang w:val="fr-FR"/>
        </w:rPr>
        <w:t xml:space="preserve">.  </w:t>
      </w:r>
      <w:r w:rsidR="00AC6197" w:rsidRPr="00BC040B">
        <w:rPr>
          <w:lang w:val="fr-FR"/>
        </w:rPr>
        <w:t>Au</w:t>
      </w:r>
      <w:r w:rsidRPr="00BC040B">
        <w:rPr>
          <w:lang w:val="fr-FR"/>
        </w:rPr>
        <w:t xml:space="preserve"> cours des prochaines années, les services OTT devraient continuer à s</w:t>
      </w:r>
      <w:r w:rsidR="00856BF4">
        <w:rPr>
          <w:lang w:val="fr-FR"/>
        </w:rPr>
        <w:t>’</w:t>
      </w:r>
      <w:r w:rsidRPr="00BC040B">
        <w:rPr>
          <w:lang w:val="fr-FR"/>
        </w:rPr>
        <w:t>étendre en Amérique lati</w:t>
      </w:r>
      <w:r w:rsidR="00AC6197" w:rsidRPr="00BC040B">
        <w:rPr>
          <w:lang w:val="fr-FR"/>
        </w:rPr>
        <w:t>ne</w:t>
      </w:r>
      <w:r w:rsidR="00AC6197">
        <w:rPr>
          <w:lang w:val="fr-FR"/>
        </w:rPr>
        <w:t xml:space="preserve">.  </w:t>
      </w:r>
      <w:r w:rsidR="00AC6197" w:rsidRPr="00BC040B">
        <w:rPr>
          <w:lang w:val="fr-FR"/>
        </w:rPr>
        <w:t>Da</w:t>
      </w:r>
      <w:r w:rsidRPr="00BC040B">
        <w:rPr>
          <w:lang w:val="fr-FR"/>
        </w:rPr>
        <w:t>ns tous les pays analysés, la pénétration devrait dépasser 90% des foyers disposant du haut débit fixe en 2023.  Bien que l</w:t>
      </w:r>
      <w:r w:rsidR="00856BF4">
        <w:rPr>
          <w:lang w:val="fr-FR"/>
        </w:rPr>
        <w:t>’</w:t>
      </w:r>
      <w:r w:rsidRPr="00BC040B">
        <w:rPr>
          <w:lang w:val="fr-FR"/>
        </w:rPr>
        <w:t xml:space="preserve">expansion de la pénétration des modèles de paiement par </w:t>
      </w:r>
      <w:r w:rsidRPr="00BC040B">
        <w:rPr>
          <w:lang w:val="fr-FR"/>
        </w:rPr>
        <w:lastRenderedPageBreak/>
        <w:t>abonnement ou par transaction devrait être modérée, la croissance sera un peu plus prononcée pour les modèles basés sur la publicité gratuite.</w:t>
      </w:r>
    </w:p>
    <w:p w:rsidR="00EC0ED2" w:rsidRPr="00BC040B" w:rsidRDefault="00EC0ED2" w:rsidP="00BC040B">
      <w:pPr>
        <w:pStyle w:val="Heading3"/>
        <w:rPr>
          <w:lang w:val="fr-FR"/>
        </w:rPr>
      </w:pPr>
      <w:bookmarkStart w:id="13" w:name="_Toc102136511"/>
      <w:r w:rsidRPr="00BC040B">
        <w:rPr>
          <w:lang w:val="fr-FR"/>
        </w:rPr>
        <w:t>Partie 2</w:t>
      </w:r>
      <w:r w:rsidR="00856BF4">
        <w:rPr>
          <w:lang w:val="fr-FR"/>
        </w:rPr>
        <w:t> :</w:t>
      </w:r>
      <w:r w:rsidRPr="00BC040B">
        <w:rPr>
          <w:lang w:val="fr-FR"/>
        </w:rPr>
        <w:t xml:space="preserve"> Le cadre juridique du secteur audiovisuel dans l</w:t>
      </w:r>
      <w:r w:rsidR="00856BF4">
        <w:rPr>
          <w:lang w:val="fr-FR"/>
        </w:rPr>
        <w:t>’</w:t>
      </w:r>
      <w:r w:rsidR="00182D59" w:rsidRPr="00BC040B">
        <w:rPr>
          <w:lang w:val="fr-FR"/>
        </w:rPr>
        <w:t>environnement numérique</w:t>
      </w:r>
      <w:bookmarkEnd w:id="13"/>
    </w:p>
    <w:p w:rsidR="00EC0ED2" w:rsidRPr="00BC040B" w:rsidRDefault="00EC0ED2" w:rsidP="00182D59">
      <w:pPr>
        <w:spacing w:line="276" w:lineRule="auto"/>
        <w:jc w:val="both"/>
        <w:rPr>
          <w:lang w:val="fr-FR"/>
        </w:rPr>
      </w:pPr>
      <w:r w:rsidRPr="00BC040B">
        <w:rPr>
          <w:lang w:val="fr-FR"/>
        </w:rPr>
        <w:t>Auteur</w:t>
      </w:r>
      <w:r w:rsidR="00856BF4">
        <w:rPr>
          <w:lang w:val="fr-FR"/>
        </w:rPr>
        <w:t> :</w:t>
      </w:r>
      <w:r w:rsidRPr="00BC040B">
        <w:rPr>
          <w:lang w:val="fr-FR"/>
        </w:rPr>
        <w:t xml:space="preserve"> Mme Marta Garcia </w:t>
      </w:r>
      <w:proofErr w:type="spellStart"/>
      <w:r w:rsidRPr="00BC040B">
        <w:rPr>
          <w:lang w:val="fr-FR"/>
        </w:rPr>
        <w:t>Leon</w:t>
      </w:r>
      <w:proofErr w:type="spellEnd"/>
    </w:p>
    <w:p w:rsidR="00EC0ED2" w:rsidRPr="00BC040B" w:rsidRDefault="00EC0ED2" w:rsidP="006D2513">
      <w:pPr>
        <w:spacing w:after="220" w:line="276" w:lineRule="auto"/>
        <w:jc w:val="both"/>
        <w:rPr>
          <w:lang w:val="fr-FR"/>
        </w:rPr>
      </w:pPr>
      <w:r w:rsidRPr="00BC040B">
        <w:rPr>
          <w:lang w:val="fr-FR"/>
        </w:rPr>
        <w:t>Langue</w:t>
      </w:r>
      <w:r w:rsidR="00856BF4">
        <w:rPr>
          <w:lang w:val="fr-FR"/>
        </w:rPr>
        <w:t> :</w:t>
      </w:r>
      <w:r w:rsidRPr="00BC040B">
        <w:rPr>
          <w:lang w:val="fr-FR"/>
        </w:rPr>
        <w:t xml:space="preserve"> </w:t>
      </w:r>
      <w:hyperlink r:id="rId19" w:history="1">
        <w:r w:rsidR="00182D59" w:rsidRPr="00BC040B">
          <w:rPr>
            <w:rStyle w:val="Hyperlink"/>
            <w:lang w:val="fr-FR"/>
          </w:rPr>
          <w:t>a</w:t>
        </w:r>
        <w:r w:rsidRPr="00BC040B">
          <w:rPr>
            <w:rStyle w:val="Hyperlink"/>
            <w:lang w:val="fr-FR"/>
          </w:rPr>
          <w:t>nglais</w:t>
        </w:r>
      </w:hyperlink>
      <w:r w:rsidRPr="00BC040B">
        <w:rPr>
          <w:lang w:val="fr-FR"/>
        </w:rPr>
        <w:t xml:space="preserve"> et </w:t>
      </w:r>
      <w:hyperlink r:id="rId20" w:history="1">
        <w:r w:rsidR="00182D59" w:rsidRPr="00BC040B">
          <w:rPr>
            <w:rStyle w:val="Hyperlink"/>
            <w:lang w:val="fr-FR"/>
          </w:rPr>
          <w:t>e</w:t>
        </w:r>
        <w:r w:rsidRPr="00BC040B">
          <w:rPr>
            <w:rStyle w:val="Hyperlink"/>
            <w:lang w:val="fr-FR"/>
          </w:rPr>
          <w:t>spagnol</w:t>
        </w:r>
      </w:hyperlink>
    </w:p>
    <w:p w:rsidR="00EC0ED2" w:rsidRPr="00BC040B" w:rsidRDefault="00EC0ED2" w:rsidP="00182D59">
      <w:pPr>
        <w:pStyle w:val="Heading4"/>
        <w:rPr>
          <w:lang w:val="fr-FR"/>
        </w:rPr>
      </w:pPr>
      <w:r w:rsidRPr="00BC040B">
        <w:rPr>
          <w:lang w:val="fr-FR"/>
        </w:rPr>
        <w:t>Récapitulatif</w:t>
      </w:r>
    </w:p>
    <w:p w:rsidR="00856BF4" w:rsidRDefault="00EC0ED2" w:rsidP="006D2513">
      <w:pPr>
        <w:pStyle w:val="NoSpacing"/>
        <w:spacing w:after="220" w:line="276" w:lineRule="auto"/>
        <w:rPr>
          <w:rFonts w:ascii="Arial" w:hAnsi="Arial"/>
        </w:rPr>
      </w:pPr>
      <w:r w:rsidRPr="00BC040B">
        <w:rPr>
          <w:rFonts w:ascii="Arial" w:hAnsi="Arial"/>
        </w:rPr>
        <w:t>L</w:t>
      </w:r>
      <w:r w:rsidR="00856BF4">
        <w:rPr>
          <w:rFonts w:ascii="Arial" w:hAnsi="Arial"/>
        </w:rPr>
        <w:t>’</w:t>
      </w:r>
      <w:r w:rsidRPr="00BC040B">
        <w:rPr>
          <w:rFonts w:ascii="Arial" w:hAnsi="Arial"/>
        </w:rPr>
        <w:t>objectif et la portée de cette étude sont de fournir des informations sur l</w:t>
      </w:r>
      <w:r w:rsidR="00856BF4">
        <w:rPr>
          <w:rFonts w:ascii="Arial" w:hAnsi="Arial"/>
        </w:rPr>
        <w:t>’</w:t>
      </w:r>
      <w:r w:rsidRPr="00BC040B">
        <w:rPr>
          <w:rFonts w:ascii="Arial" w:hAnsi="Arial"/>
        </w:rPr>
        <w:t>état actuel du marché ainsi que sur le cadre juridique national et supranational applicable à l</w:t>
      </w:r>
      <w:r w:rsidR="00856BF4">
        <w:rPr>
          <w:rFonts w:ascii="Arial" w:hAnsi="Arial"/>
        </w:rPr>
        <w:t>’</w:t>
      </w:r>
      <w:r w:rsidRPr="00BC040B">
        <w:rPr>
          <w:rFonts w:ascii="Arial" w:hAnsi="Arial"/>
        </w:rPr>
        <w:t>exploitation en ligne de contenus audiovisuels en Argentine, au Brésil, au Costa</w:t>
      </w:r>
      <w:r w:rsidR="00E63ACA">
        <w:rPr>
          <w:rFonts w:ascii="Arial" w:hAnsi="Arial"/>
        </w:rPr>
        <w:t> </w:t>
      </w:r>
      <w:r w:rsidRPr="00BC040B">
        <w:rPr>
          <w:rFonts w:ascii="Arial" w:hAnsi="Arial"/>
        </w:rPr>
        <w:t>Rica, en Équateur, au Pérou et en Uruguay.</w:t>
      </w:r>
    </w:p>
    <w:p w:rsidR="006D2513" w:rsidRPr="00BC040B" w:rsidRDefault="00EC0ED2" w:rsidP="006D2513">
      <w:pPr>
        <w:pStyle w:val="NoSpacing"/>
        <w:spacing w:after="220" w:line="276" w:lineRule="auto"/>
        <w:rPr>
          <w:rFonts w:ascii="Arial" w:hAnsi="Arial" w:cs="Arial"/>
          <w:i/>
        </w:rPr>
      </w:pPr>
      <w:r w:rsidRPr="00BC040B">
        <w:rPr>
          <w:rFonts w:ascii="Arial" w:hAnsi="Arial"/>
        </w:rPr>
        <w:t>Comme nous le verrons, ces pays ont des réalités de marché différentes et des marchés hétérogènes pour l</w:t>
      </w:r>
      <w:r w:rsidR="00856BF4">
        <w:rPr>
          <w:rFonts w:ascii="Arial" w:hAnsi="Arial"/>
        </w:rPr>
        <w:t>’</w:t>
      </w:r>
      <w:r w:rsidRPr="00BC040B">
        <w:rPr>
          <w:rFonts w:ascii="Arial" w:hAnsi="Arial"/>
        </w:rPr>
        <w:t>exploitation et la production audiovisuelles, les productions audiovisuelles rencontrant fréquemment des difficultés pour accéder aux canaux de distribution numérique sur un pied d</w:t>
      </w:r>
      <w:r w:rsidR="00856BF4">
        <w:rPr>
          <w:rFonts w:ascii="Arial" w:hAnsi="Arial"/>
        </w:rPr>
        <w:t>’</w:t>
      </w:r>
      <w:r w:rsidRPr="00BC040B">
        <w:rPr>
          <w:rFonts w:ascii="Arial" w:hAnsi="Arial"/>
        </w:rPr>
        <w:t>égalité avec les contenus produits ailleurs, en particulier les grandes productions étrangères.</w:t>
      </w:r>
    </w:p>
    <w:p w:rsidR="006D2513" w:rsidRPr="00BC040B" w:rsidRDefault="00EC0ED2" w:rsidP="006D2513">
      <w:pPr>
        <w:pStyle w:val="NoSpacing"/>
        <w:spacing w:after="220" w:line="276" w:lineRule="auto"/>
        <w:rPr>
          <w:rFonts w:ascii="Arial" w:hAnsi="Arial" w:cs="Arial"/>
        </w:rPr>
      </w:pPr>
      <w:r w:rsidRPr="00BC040B">
        <w:rPr>
          <w:rFonts w:ascii="Arial" w:hAnsi="Arial"/>
        </w:rPr>
        <w:t>Cette analyse vise à déterminer le traitement juridique du droit d</w:t>
      </w:r>
      <w:r w:rsidR="00856BF4">
        <w:rPr>
          <w:rFonts w:ascii="Arial" w:hAnsi="Arial"/>
        </w:rPr>
        <w:t>’</w:t>
      </w:r>
      <w:r w:rsidRPr="00BC040B">
        <w:rPr>
          <w:rFonts w:ascii="Arial" w:hAnsi="Arial"/>
        </w:rPr>
        <w:t>auteur et des droits connexes dans l</w:t>
      </w:r>
      <w:r w:rsidR="00856BF4">
        <w:rPr>
          <w:rFonts w:ascii="Arial" w:hAnsi="Arial"/>
        </w:rPr>
        <w:t>’</w:t>
      </w:r>
      <w:r w:rsidRPr="00BC040B">
        <w:rPr>
          <w:rFonts w:ascii="Arial" w:hAnsi="Arial"/>
        </w:rPr>
        <w:t xml:space="preserve">environnement numérique et les systèmes de licence appliqués, ainsi que les ambiguïtés, les défis et les opportunités de la diffusion </w:t>
      </w:r>
      <w:proofErr w:type="spellStart"/>
      <w:r w:rsidRPr="00BC040B">
        <w:rPr>
          <w:rFonts w:ascii="Arial" w:hAnsi="Arial"/>
        </w:rPr>
        <w:t>multiterritoriale</w:t>
      </w:r>
      <w:proofErr w:type="spellEnd"/>
      <w:r w:rsidRPr="00BC040B">
        <w:rPr>
          <w:rFonts w:ascii="Arial" w:hAnsi="Arial"/>
        </w:rPr>
        <w:t xml:space="preserve"> des contenus en Amérique latine, en tenant compte de la situation juridique en Argentine, au Brésil, au Costa</w:t>
      </w:r>
      <w:r w:rsidR="00E63ACA">
        <w:rPr>
          <w:rFonts w:ascii="Arial" w:hAnsi="Arial"/>
        </w:rPr>
        <w:t> </w:t>
      </w:r>
      <w:r w:rsidRPr="00BC040B">
        <w:rPr>
          <w:rFonts w:ascii="Arial" w:hAnsi="Arial"/>
        </w:rPr>
        <w:t>Rica, en Équateur, au Pérou et en Uruguay.</w:t>
      </w:r>
    </w:p>
    <w:p w:rsidR="006D2513" w:rsidRPr="00BC040B" w:rsidRDefault="00EC0ED2" w:rsidP="006D2513">
      <w:pPr>
        <w:pStyle w:val="NoSpacing"/>
        <w:spacing w:after="220" w:line="276" w:lineRule="auto"/>
        <w:rPr>
          <w:rFonts w:ascii="Arial" w:hAnsi="Arial" w:cs="Arial"/>
        </w:rPr>
      </w:pPr>
      <w:r w:rsidRPr="00BC040B">
        <w:rPr>
          <w:rFonts w:ascii="Arial" w:hAnsi="Arial"/>
        </w:rPr>
        <w:t>La production audiovisuelle en Amérique latine a considérablement augmenté ces dernières années et suscite un intérêt croissant dans d</w:t>
      </w:r>
      <w:r w:rsidR="00856BF4">
        <w:rPr>
          <w:rFonts w:ascii="Arial" w:hAnsi="Arial"/>
        </w:rPr>
        <w:t>’</w:t>
      </w:r>
      <w:r w:rsidRPr="00BC040B">
        <w:rPr>
          <w:rFonts w:ascii="Arial" w:hAnsi="Arial"/>
        </w:rPr>
        <w:t>autres territoir</w:t>
      </w:r>
      <w:r w:rsidR="00AC6197" w:rsidRPr="00BC040B">
        <w:rPr>
          <w:rFonts w:ascii="Arial" w:hAnsi="Arial"/>
        </w:rPr>
        <w:t>es</w:t>
      </w:r>
      <w:r w:rsidR="00AC6197">
        <w:rPr>
          <w:rFonts w:ascii="Arial" w:hAnsi="Arial"/>
        </w:rPr>
        <w:t xml:space="preserve">.  </w:t>
      </w:r>
      <w:r w:rsidR="00AC6197" w:rsidRPr="00BC040B">
        <w:rPr>
          <w:rFonts w:ascii="Arial" w:hAnsi="Arial"/>
        </w:rPr>
        <w:t>Da</w:t>
      </w:r>
      <w:r w:rsidRPr="00BC040B">
        <w:rPr>
          <w:rFonts w:ascii="Arial" w:hAnsi="Arial"/>
        </w:rPr>
        <w:t>ns le même temps, la demande de contenus audiovisuels dans tous les formats a considérablement augmen</w:t>
      </w:r>
      <w:r w:rsidR="00AC6197" w:rsidRPr="00BC040B">
        <w:rPr>
          <w:rFonts w:ascii="Arial" w:hAnsi="Arial"/>
        </w:rPr>
        <w:t>té</w:t>
      </w:r>
      <w:r w:rsidR="00AC6197">
        <w:rPr>
          <w:rFonts w:ascii="Arial" w:hAnsi="Arial"/>
        </w:rPr>
        <w:t xml:space="preserve">.  </w:t>
      </w:r>
      <w:r w:rsidR="00AC6197" w:rsidRPr="00BC040B">
        <w:rPr>
          <w:rFonts w:ascii="Arial" w:hAnsi="Arial"/>
        </w:rPr>
        <w:t>Ce</w:t>
      </w:r>
      <w:r w:rsidRPr="00BC040B">
        <w:rPr>
          <w:rFonts w:ascii="Arial" w:hAnsi="Arial"/>
        </w:rPr>
        <w:t>pendant, bien que l</w:t>
      </w:r>
      <w:r w:rsidR="00856BF4">
        <w:rPr>
          <w:rFonts w:ascii="Arial" w:hAnsi="Arial"/>
        </w:rPr>
        <w:t>’</w:t>
      </w:r>
      <w:r w:rsidRPr="00BC040B">
        <w:rPr>
          <w:rFonts w:ascii="Arial" w:hAnsi="Arial"/>
        </w:rPr>
        <w:t>exploitation en ligne de contenus audiovisuels, par le biais de plateformes numériques, d</w:t>
      </w:r>
      <w:r w:rsidR="00856BF4">
        <w:rPr>
          <w:rFonts w:ascii="Arial" w:hAnsi="Arial"/>
        </w:rPr>
        <w:t>’</w:t>
      </w:r>
      <w:r w:rsidRPr="00BC040B">
        <w:rPr>
          <w:rFonts w:ascii="Arial" w:hAnsi="Arial"/>
        </w:rPr>
        <w:t>appareils mobiles, d</w:t>
      </w:r>
      <w:r w:rsidR="00856BF4">
        <w:rPr>
          <w:rFonts w:ascii="Arial" w:hAnsi="Arial"/>
        </w:rPr>
        <w:t>’</w:t>
      </w:r>
      <w:r w:rsidRPr="00BC040B">
        <w:rPr>
          <w:rFonts w:ascii="Arial" w:hAnsi="Arial"/>
        </w:rPr>
        <w:t>Internet, de réseaux sociaux et d</w:t>
      </w:r>
      <w:r w:rsidR="00856BF4">
        <w:rPr>
          <w:rFonts w:ascii="Arial" w:hAnsi="Arial"/>
        </w:rPr>
        <w:t>’</w:t>
      </w:r>
      <w:r w:rsidRPr="00BC040B">
        <w:rPr>
          <w:rFonts w:ascii="Arial" w:hAnsi="Arial"/>
        </w:rPr>
        <w:t>autres moyens, semble clairement être le principal mode de diffusion, elle pose toujours des défis majeurs pour la diffusion de contenus produits dans la région et ailleu</w:t>
      </w:r>
      <w:r w:rsidR="00AC6197" w:rsidRPr="00BC040B">
        <w:rPr>
          <w:rFonts w:ascii="Arial" w:hAnsi="Arial"/>
        </w:rPr>
        <w:t>rs</w:t>
      </w:r>
      <w:r w:rsidR="00AC6197">
        <w:rPr>
          <w:rFonts w:ascii="Arial" w:hAnsi="Arial"/>
        </w:rPr>
        <w:t xml:space="preserve">.  </w:t>
      </w:r>
      <w:r w:rsidR="00AC6197" w:rsidRPr="00BC040B">
        <w:rPr>
          <w:rFonts w:ascii="Arial" w:hAnsi="Arial"/>
        </w:rPr>
        <w:t>De</w:t>
      </w:r>
      <w:r w:rsidRPr="00BC040B">
        <w:rPr>
          <w:rFonts w:ascii="Arial" w:hAnsi="Arial"/>
        </w:rPr>
        <w:t xml:space="preserve"> plus, l</w:t>
      </w:r>
      <w:r w:rsidR="00856BF4">
        <w:rPr>
          <w:rFonts w:ascii="Arial" w:hAnsi="Arial"/>
        </w:rPr>
        <w:t>’</w:t>
      </w:r>
      <w:r w:rsidRPr="00BC040B">
        <w:rPr>
          <w:rFonts w:ascii="Arial" w:hAnsi="Arial"/>
        </w:rPr>
        <w:t>expansion de cette forme de diffusion modifie l</w:t>
      </w:r>
      <w:r w:rsidR="00856BF4">
        <w:rPr>
          <w:rFonts w:ascii="Arial" w:hAnsi="Arial"/>
        </w:rPr>
        <w:t>’</w:t>
      </w:r>
      <w:r w:rsidRPr="00BC040B">
        <w:rPr>
          <w:rFonts w:ascii="Arial" w:hAnsi="Arial"/>
        </w:rPr>
        <w:t>organisation de la production et du financement de ces contenus, tant par rapport à la création de nouvelles dynamiques et processus que par rapport à sa structure même et, bien sûr, au consommateur.</w:t>
      </w:r>
    </w:p>
    <w:p w:rsidR="00856BF4" w:rsidRDefault="00EC0ED2" w:rsidP="006D2513">
      <w:pPr>
        <w:pStyle w:val="NoSpacing"/>
        <w:spacing w:after="220" w:line="276" w:lineRule="auto"/>
        <w:rPr>
          <w:rFonts w:ascii="Arial" w:hAnsi="Arial"/>
        </w:rPr>
      </w:pPr>
      <w:r w:rsidRPr="00BC040B">
        <w:rPr>
          <w:rFonts w:ascii="Arial" w:hAnsi="Arial"/>
        </w:rPr>
        <w:t>C</w:t>
      </w:r>
      <w:r w:rsidR="00856BF4">
        <w:rPr>
          <w:rFonts w:ascii="Arial" w:hAnsi="Arial"/>
        </w:rPr>
        <w:t>’</w:t>
      </w:r>
      <w:r w:rsidRPr="00BC040B">
        <w:rPr>
          <w:rFonts w:ascii="Arial" w:hAnsi="Arial"/>
        </w:rPr>
        <w:t>est un fait que les obstacles à la distribution et à l</w:t>
      </w:r>
      <w:r w:rsidR="00856BF4">
        <w:rPr>
          <w:rFonts w:ascii="Arial" w:hAnsi="Arial"/>
        </w:rPr>
        <w:t>’</w:t>
      </w:r>
      <w:r w:rsidRPr="00BC040B">
        <w:rPr>
          <w:rFonts w:ascii="Arial" w:hAnsi="Arial"/>
        </w:rPr>
        <w:t>exploitation des productions nationales, en particulier des films, s</w:t>
      </w:r>
      <w:r w:rsidR="00856BF4">
        <w:rPr>
          <w:rFonts w:ascii="Arial" w:hAnsi="Arial"/>
        </w:rPr>
        <w:t>’</w:t>
      </w:r>
      <w:r w:rsidRPr="00BC040B">
        <w:rPr>
          <w:rFonts w:ascii="Arial" w:hAnsi="Arial"/>
        </w:rPr>
        <w:t>étendent à l</w:t>
      </w:r>
      <w:r w:rsidR="00856BF4">
        <w:rPr>
          <w:rFonts w:ascii="Arial" w:hAnsi="Arial"/>
        </w:rPr>
        <w:t>’</w:t>
      </w:r>
      <w:r w:rsidRPr="00BC040B">
        <w:rPr>
          <w:rFonts w:ascii="Arial" w:hAnsi="Arial"/>
        </w:rPr>
        <w:t>absence d</w:t>
      </w:r>
      <w:r w:rsidR="00856BF4">
        <w:rPr>
          <w:rFonts w:ascii="Arial" w:hAnsi="Arial"/>
        </w:rPr>
        <w:t>’</w:t>
      </w:r>
      <w:r w:rsidRPr="00BC040B">
        <w:rPr>
          <w:rFonts w:ascii="Arial" w:hAnsi="Arial"/>
        </w:rPr>
        <w:t>un marché régional latino</w:t>
      </w:r>
      <w:r w:rsidR="00A77D1F">
        <w:rPr>
          <w:rFonts w:ascii="Arial" w:hAnsi="Arial"/>
        </w:rPr>
        <w:noBreakHyphen/>
      </w:r>
      <w:r w:rsidRPr="00BC040B">
        <w:rPr>
          <w:rFonts w:ascii="Arial" w:hAnsi="Arial"/>
        </w:rPr>
        <w:t>américain avec l</w:t>
      </w:r>
      <w:r w:rsidR="00856BF4">
        <w:rPr>
          <w:rFonts w:ascii="Arial" w:hAnsi="Arial"/>
        </w:rPr>
        <w:t>’</w:t>
      </w:r>
      <w:r w:rsidRPr="00BC040B">
        <w:rPr>
          <w:rFonts w:ascii="Arial" w:hAnsi="Arial"/>
        </w:rPr>
        <w:t>avantage de l</w:t>
      </w:r>
      <w:r w:rsidR="00856BF4">
        <w:rPr>
          <w:rFonts w:ascii="Arial" w:hAnsi="Arial"/>
        </w:rPr>
        <w:t>’</w:t>
      </w:r>
      <w:r w:rsidRPr="00BC040B">
        <w:rPr>
          <w:rFonts w:ascii="Arial" w:hAnsi="Arial"/>
        </w:rPr>
        <w:t>espagnol comme langue commune à tous les pays, à l</w:t>
      </w:r>
      <w:r w:rsidR="00856BF4">
        <w:rPr>
          <w:rFonts w:ascii="Arial" w:hAnsi="Arial"/>
        </w:rPr>
        <w:t>’</w:t>
      </w:r>
      <w:r w:rsidRPr="00BC040B">
        <w:rPr>
          <w:rFonts w:ascii="Arial" w:hAnsi="Arial"/>
        </w:rPr>
        <w:t>exception du Brés</w:t>
      </w:r>
      <w:r w:rsidR="00AC6197" w:rsidRPr="00BC040B">
        <w:rPr>
          <w:rFonts w:ascii="Arial" w:hAnsi="Arial"/>
        </w:rPr>
        <w:t>il</w:t>
      </w:r>
      <w:r w:rsidR="00AC6197">
        <w:rPr>
          <w:rFonts w:ascii="Arial" w:hAnsi="Arial"/>
        </w:rPr>
        <w:t xml:space="preserve">.  </w:t>
      </w:r>
      <w:r w:rsidR="00AC6197" w:rsidRPr="00BC040B">
        <w:rPr>
          <w:rFonts w:ascii="Arial" w:hAnsi="Arial"/>
        </w:rPr>
        <w:t>De</w:t>
      </w:r>
      <w:r w:rsidRPr="00BC040B">
        <w:rPr>
          <w:rFonts w:ascii="Arial" w:hAnsi="Arial"/>
        </w:rPr>
        <w:t xml:space="preserve"> plus, s</w:t>
      </w:r>
      <w:r w:rsidR="00856BF4">
        <w:rPr>
          <w:rFonts w:ascii="Arial" w:hAnsi="Arial"/>
        </w:rPr>
        <w:t>’</w:t>
      </w:r>
      <w:r w:rsidRPr="00BC040B">
        <w:rPr>
          <w:rFonts w:ascii="Arial" w:hAnsi="Arial"/>
        </w:rPr>
        <w:t>il existe des organisations qui contribuent à la coordination régionale de la distribution des contenus, elles sont également insuffisantes.</w:t>
      </w:r>
    </w:p>
    <w:p w:rsidR="00856BF4" w:rsidRDefault="00EC0ED2" w:rsidP="006D2513">
      <w:pPr>
        <w:pStyle w:val="NoSpacing"/>
        <w:spacing w:after="220" w:line="276" w:lineRule="auto"/>
        <w:rPr>
          <w:rFonts w:ascii="Arial" w:hAnsi="Arial"/>
        </w:rPr>
      </w:pPr>
      <w:r w:rsidRPr="00BC040B">
        <w:rPr>
          <w:rFonts w:ascii="Arial" w:hAnsi="Arial"/>
        </w:rPr>
        <w:t>Outre l</w:t>
      </w:r>
      <w:r w:rsidR="00856BF4">
        <w:rPr>
          <w:rFonts w:ascii="Arial" w:hAnsi="Arial"/>
        </w:rPr>
        <w:t>’</w:t>
      </w:r>
      <w:r w:rsidRPr="00BC040B">
        <w:rPr>
          <w:rFonts w:ascii="Arial" w:hAnsi="Arial"/>
        </w:rPr>
        <w:t>absence d</w:t>
      </w:r>
      <w:r w:rsidR="00856BF4">
        <w:rPr>
          <w:rFonts w:ascii="Arial" w:hAnsi="Arial"/>
        </w:rPr>
        <w:t>’</w:t>
      </w:r>
      <w:r w:rsidRPr="00BC040B">
        <w:rPr>
          <w:rFonts w:ascii="Arial" w:hAnsi="Arial"/>
        </w:rPr>
        <w:t>un marché régional latino</w:t>
      </w:r>
      <w:r w:rsidR="00A77D1F">
        <w:rPr>
          <w:rFonts w:ascii="Arial" w:hAnsi="Arial"/>
        </w:rPr>
        <w:noBreakHyphen/>
      </w:r>
      <w:r w:rsidRPr="00BC040B">
        <w:rPr>
          <w:rFonts w:ascii="Arial" w:hAnsi="Arial"/>
        </w:rPr>
        <w:t>américain, les règles de propriété intellectuelle et diverses réglementations applicables à la distribution de contenus audiovisuels sont incohérentes, ce qui affecte également les contenus provenant d</w:t>
      </w:r>
      <w:r w:rsidR="00856BF4">
        <w:rPr>
          <w:rFonts w:ascii="Arial" w:hAnsi="Arial"/>
        </w:rPr>
        <w:t>’</w:t>
      </w:r>
      <w:r w:rsidRPr="00BC040B">
        <w:rPr>
          <w:rFonts w:ascii="Arial" w:hAnsi="Arial"/>
        </w:rPr>
        <w:t>autres pays.</w:t>
      </w:r>
    </w:p>
    <w:p w:rsidR="006D2513" w:rsidRPr="00BC040B" w:rsidRDefault="00EC0ED2" w:rsidP="006D2513">
      <w:pPr>
        <w:pStyle w:val="NoSpacing"/>
        <w:spacing w:after="220" w:line="276" w:lineRule="auto"/>
        <w:rPr>
          <w:rFonts w:ascii="Arial" w:hAnsi="Arial"/>
        </w:rPr>
      </w:pPr>
      <w:r w:rsidRPr="00BC040B">
        <w:rPr>
          <w:rFonts w:ascii="Arial" w:hAnsi="Arial"/>
        </w:rPr>
        <w:t>L</w:t>
      </w:r>
      <w:r w:rsidR="00856BF4">
        <w:rPr>
          <w:rFonts w:ascii="Arial" w:hAnsi="Arial"/>
        </w:rPr>
        <w:t>’</w:t>
      </w:r>
      <w:r w:rsidRPr="00BC040B">
        <w:rPr>
          <w:rFonts w:ascii="Arial" w:hAnsi="Arial"/>
        </w:rPr>
        <w:t>élaboration et la mise en œuvre de plateformes de diffusion en ligne (ou de systèmes similaires) sur ces marchés permettent (ou devraient permettre) l</w:t>
      </w:r>
      <w:r w:rsidR="00856BF4">
        <w:rPr>
          <w:rFonts w:ascii="Arial" w:hAnsi="Arial"/>
        </w:rPr>
        <w:t>’</w:t>
      </w:r>
      <w:r w:rsidRPr="00BC040B">
        <w:rPr>
          <w:rFonts w:ascii="Arial" w:hAnsi="Arial"/>
        </w:rPr>
        <w:t xml:space="preserve">accès à des contenus qui seraient autrement plus difficiles à localiser, en particulier pour le public à la recherche de </w:t>
      </w:r>
      <w:r w:rsidRPr="00BC040B">
        <w:rPr>
          <w:rFonts w:ascii="Arial" w:hAnsi="Arial"/>
        </w:rPr>
        <w:lastRenderedPageBreak/>
        <w:t>contenus audiovisuels latino</w:t>
      </w:r>
      <w:r w:rsidR="00A77D1F">
        <w:rPr>
          <w:rFonts w:ascii="Arial" w:hAnsi="Arial"/>
        </w:rPr>
        <w:noBreakHyphen/>
      </w:r>
      <w:r w:rsidRPr="00BC040B">
        <w:rPr>
          <w:rFonts w:ascii="Arial" w:hAnsi="Arial"/>
        </w:rPr>
        <w:t>américains, qui devrait autrement avoir (ou a) recours à des contenus publiés illégalement.</w:t>
      </w:r>
    </w:p>
    <w:p w:rsidR="00856BF4" w:rsidRDefault="00EC0ED2" w:rsidP="00BC040B">
      <w:pPr>
        <w:pStyle w:val="Heading3"/>
        <w:rPr>
          <w:lang w:val="fr-FR"/>
        </w:rPr>
      </w:pPr>
      <w:bookmarkStart w:id="14" w:name="_Toc102133862"/>
      <w:bookmarkStart w:id="15" w:name="_Toc102136512"/>
      <w:r w:rsidRPr="00BC040B">
        <w:rPr>
          <w:lang w:val="fr-FR"/>
        </w:rPr>
        <w:t>Annexe à la partie</w:t>
      </w:r>
      <w:r w:rsidR="00A77D1F">
        <w:rPr>
          <w:lang w:val="fr-FR"/>
        </w:rPr>
        <w:t> </w:t>
      </w:r>
      <w:r w:rsidRPr="00BC040B">
        <w:rPr>
          <w:lang w:val="fr-FR"/>
        </w:rPr>
        <w:t>2</w:t>
      </w:r>
      <w:r w:rsidR="00856BF4">
        <w:rPr>
          <w:u w:val="none"/>
          <w:lang w:val="fr-FR"/>
        </w:rPr>
        <w:t> :</w:t>
      </w:r>
      <w:bookmarkEnd w:id="14"/>
      <w:bookmarkEnd w:id="15"/>
    </w:p>
    <w:p w:rsidR="00856BF4" w:rsidRDefault="00EC0ED2" w:rsidP="00182D59">
      <w:pPr>
        <w:spacing w:after="120" w:line="276" w:lineRule="auto"/>
        <w:jc w:val="both"/>
        <w:rPr>
          <w:lang w:val="fr-FR"/>
        </w:rPr>
      </w:pPr>
      <w:r w:rsidRPr="00BC040B">
        <w:rPr>
          <w:lang w:val="fr-FR"/>
        </w:rPr>
        <w:t>Synthèse du droit d</w:t>
      </w:r>
      <w:r w:rsidR="00856BF4">
        <w:rPr>
          <w:lang w:val="fr-FR"/>
        </w:rPr>
        <w:t>’</w:t>
      </w:r>
      <w:r w:rsidRPr="00BC040B">
        <w:rPr>
          <w:lang w:val="fr-FR"/>
        </w:rPr>
        <w:t>auteur et des droits connexes nationaux applicables à l</w:t>
      </w:r>
      <w:r w:rsidR="00856BF4">
        <w:rPr>
          <w:lang w:val="fr-FR"/>
        </w:rPr>
        <w:t>’</w:t>
      </w:r>
      <w:r w:rsidRPr="00BC040B">
        <w:rPr>
          <w:lang w:val="fr-FR"/>
        </w:rPr>
        <w:t>octroi de licences pour des contenus audiovisuels en ligne.</w:t>
      </w:r>
    </w:p>
    <w:p w:rsidR="00EC0ED2" w:rsidRPr="00BC040B" w:rsidRDefault="00EC0ED2" w:rsidP="00182D59">
      <w:pPr>
        <w:keepNext/>
        <w:spacing w:line="276" w:lineRule="auto"/>
        <w:rPr>
          <w:lang w:val="fr-FR"/>
        </w:rPr>
      </w:pPr>
      <w:r w:rsidRPr="00BC040B">
        <w:rPr>
          <w:lang w:val="fr-FR"/>
        </w:rPr>
        <w:t>Auteur</w:t>
      </w:r>
      <w:r w:rsidR="00856BF4">
        <w:rPr>
          <w:lang w:val="fr-FR"/>
        </w:rPr>
        <w:t> :</w:t>
      </w:r>
      <w:r w:rsidRPr="00BC040B">
        <w:rPr>
          <w:lang w:val="fr-FR"/>
        </w:rPr>
        <w:t xml:space="preserve"> Mme Marta Garcia </w:t>
      </w:r>
      <w:proofErr w:type="spellStart"/>
      <w:r w:rsidRPr="00BC040B">
        <w:rPr>
          <w:lang w:val="fr-FR"/>
        </w:rPr>
        <w:t>Leon</w:t>
      </w:r>
      <w:proofErr w:type="spellEnd"/>
    </w:p>
    <w:p w:rsidR="00EC0ED2" w:rsidRPr="00BC040B" w:rsidRDefault="00EC0ED2" w:rsidP="006D2513">
      <w:pPr>
        <w:spacing w:after="220" w:line="276" w:lineRule="auto"/>
        <w:jc w:val="both"/>
        <w:rPr>
          <w:lang w:val="fr-FR"/>
        </w:rPr>
      </w:pPr>
      <w:r w:rsidRPr="00BC040B">
        <w:rPr>
          <w:lang w:val="fr-FR"/>
        </w:rPr>
        <w:t>Langue</w:t>
      </w:r>
      <w:r w:rsidR="00856BF4">
        <w:rPr>
          <w:lang w:val="fr-FR"/>
        </w:rPr>
        <w:t> :</w:t>
      </w:r>
      <w:r w:rsidRPr="00BC040B">
        <w:rPr>
          <w:lang w:val="fr-FR"/>
        </w:rPr>
        <w:t xml:space="preserve"> </w:t>
      </w:r>
      <w:hyperlink r:id="rId21" w:history="1">
        <w:r w:rsidR="00182D59" w:rsidRPr="00BC040B">
          <w:rPr>
            <w:rStyle w:val="Hyperlink"/>
            <w:lang w:val="fr-FR"/>
          </w:rPr>
          <w:t>e</w:t>
        </w:r>
        <w:r w:rsidRPr="00BC040B">
          <w:rPr>
            <w:rStyle w:val="Hyperlink"/>
            <w:lang w:val="fr-FR"/>
          </w:rPr>
          <w:t>spagnol</w:t>
        </w:r>
      </w:hyperlink>
    </w:p>
    <w:p w:rsidR="00EC0ED2" w:rsidRPr="00BC040B" w:rsidRDefault="00EC0ED2" w:rsidP="00182D59">
      <w:pPr>
        <w:pStyle w:val="Heading4"/>
        <w:rPr>
          <w:lang w:val="fr-FR"/>
        </w:rPr>
      </w:pPr>
      <w:r w:rsidRPr="00BC040B">
        <w:rPr>
          <w:lang w:val="fr-FR"/>
        </w:rPr>
        <w:t>Récapitulatif</w:t>
      </w:r>
    </w:p>
    <w:p w:rsidR="00856BF4" w:rsidRDefault="00EC0ED2" w:rsidP="006D2513">
      <w:pPr>
        <w:spacing w:after="220" w:line="276" w:lineRule="auto"/>
        <w:jc w:val="both"/>
        <w:rPr>
          <w:lang w:val="fr-FR"/>
        </w:rPr>
      </w:pPr>
      <w:r w:rsidRPr="00BC040B">
        <w:rPr>
          <w:lang w:val="fr-FR"/>
        </w:rPr>
        <w:t>Cette annexe contient une série de tableaux offrant des informations sur le droit d</w:t>
      </w:r>
      <w:r w:rsidR="00856BF4">
        <w:rPr>
          <w:lang w:val="fr-FR"/>
        </w:rPr>
        <w:t>’</w:t>
      </w:r>
      <w:r w:rsidRPr="00BC040B">
        <w:rPr>
          <w:lang w:val="fr-FR"/>
        </w:rPr>
        <w:t>auteur national et les droits connexes des pays participants applicables à l</w:t>
      </w:r>
      <w:r w:rsidR="00856BF4">
        <w:rPr>
          <w:lang w:val="fr-FR"/>
        </w:rPr>
        <w:t>’</w:t>
      </w:r>
      <w:r w:rsidRPr="00BC040B">
        <w:rPr>
          <w:lang w:val="fr-FR"/>
        </w:rPr>
        <w:t>octroi de licences de contenu audiovisuel en ligne pour les pays participants.</w:t>
      </w:r>
    </w:p>
    <w:p w:rsidR="00EC0ED2" w:rsidRPr="00BC040B" w:rsidRDefault="00EC0ED2" w:rsidP="00BC040B">
      <w:pPr>
        <w:pStyle w:val="Heading3"/>
        <w:rPr>
          <w:lang w:val="fr-FR"/>
        </w:rPr>
      </w:pPr>
      <w:bookmarkStart w:id="16" w:name="_Toc102133863"/>
      <w:bookmarkStart w:id="17" w:name="_Toc102136513"/>
      <w:r w:rsidRPr="00BC040B">
        <w:rPr>
          <w:lang w:val="fr-FR"/>
        </w:rPr>
        <w:t>Partie 3</w:t>
      </w:r>
      <w:r w:rsidR="00856BF4">
        <w:rPr>
          <w:lang w:val="fr-FR"/>
        </w:rPr>
        <w:t> :</w:t>
      </w:r>
      <w:r w:rsidRPr="00BC040B">
        <w:rPr>
          <w:lang w:val="fr-FR"/>
        </w:rPr>
        <w:t xml:space="preserve"> Traitement juridique des auteurs étrangers de contenus audiovisuels</w:t>
      </w:r>
      <w:bookmarkEnd w:id="16"/>
      <w:bookmarkEnd w:id="17"/>
    </w:p>
    <w:p w:rsidR="00EC0ED2" w:rsidRPr="00BC040B" w:rsidRDefault="00EC0ED2" w:rsidP="00182D59">
      <w:pPr>
        <w:keepNext/>
        <w:spacing w:line="276" w:lineRule="auto"/>
        <w:rPr>
          <w:lang w:val="fr-FR"/>
        </w:rPr>
      </w:pPr>
      <w:r w:rsidRPr="00BC040B">
        <w:rPr>
          <w:lang w:val="fr-FR"/>
        </w:rPr>
        <w:t>Aut</w:t>
      </w:r>
      <w:r w:rsidR="00182D59" w:rsidRPr="00BC040B">
        <w:rPr>
          <w:lang w:val="fr-FR"/>
        </w:rPr>
        <w:t>eur</w:t>
      </w:r>
      <w:r w:rsidR="00856BF4">
        <w:rPr>
          <w:lang w:val="fr-FR"/>
        </w:rPr>
        <w:t> :</w:t>
      </w:r>
      <w:r w:rsidR="00182D59" w:rsidRPr="00BC040B">
        <w:rPr>
          <w:lang w:val="fr-FR"/>
        </w:rPr>
        <w:t xml:space="preserve"> M. Aurelio</w:t>
      </w:r>
      <w:r w:rsidR="00A77D1F">
        <w:rPr>
          <w:lang w:val="fr-FR"/>
        </w:rPr>
        <w:t> </w:t>
      </w:r>
      <w:r w:rsidR="00182D59" w:rsidRPr="00BC040B">
        <w:rPr>
          <w:lang w:val="fr-FR"/>
        </w:rPr>
        <w:t>Lopez</w:t>
      </w:r>
      <w:r w:rsidR="00A77D1F">
        <w:rPr>
          <w:lang w:val="fr-FR"/>
        </w:rPr>
        <w:noBreakHyphen/>
      </w:r>
      <w:r w:rsidR="00182D59" w:rsidRPr="00BC040B">
        <w:rPr>
          <w:lang w:val="fr-FR"/>
        </w:rPr>
        <w:t>Tarruela</w:t>
      </w:r>
    </w:p>
    <w:p w:rsidR="00EC0ED2" w:rsidRPr="00BC040B" w:rsidRDefault="00EC0ED2" w:rsidP="006D2513">
      <w:pPr>
        <w:spacing w:after="220" w:line="276" w:lineRule="auto"/>
        <w:jc w:val="both"/>
        <w:rPr>
          <w:lang w:val="fr-FR"/>
        </w:rPr>
      </w:pPr>
      <w:r w:rsidRPr="00BC040B">
        <w:rPr>
          <w:lang w:val="fr-FR"/>
        </w:rPr>
        <w:t>Langue</w:t>
      </w:r>
      <w:r w:rsidR="00856BF4">
        <w:rPr>
          <w:lang w:val="fr-FR"/>
        </w:rPr>
        <w:t> :</w:t>
      </w:r>
      <w:r w:rsidRPr="00BC040B">
        <w:rPr>
          <w:lang w:val="fr-FR"/>
        </w:rPr>
        <w:t xml:space="preserve"> </w:t>
      </w:r>
      <w:hyperlink r:id="rId22" w:history="1">
        <w:r w:rsidR="00182D59" w:rsidRPr="00BC040B">
          <w:rPr>
            <w:rStyle w:val="Hyperlink"/>
            <w:lang w:val="fr-FR"/>
          </w:rPr>
          <w:t>a</w:t>
        </w:r>
        <w:r w:rsidRPr="00BC040B">
          <w:rPr>
            <w:rStyle w:val="Hyperlink"/>
            <w:lang w:val="fr-FR"/>
          </w:rPr>
          <w:t>nglais</w:t>
        </w:r>
      </w:hyperlink>
      <w:r w:rsidRPr="00BC040B">
        <w:rPr>
          <w:lang w:val="fr-FR"/>
        </w:rPr>
        <w:t xml:space="preserve"> et </w:t>
      </w:r>
      <w:hyperlink r:id="rId23" w:history="1">
        <w:r w:rsidR="00182D59" w:rsidRPr="00BC040B">
          <w:rPr>
            <w:rStyle w:val="Hyperlink"/>
            <w:lang w:val="fr-FR"/>
          </w:rPr>
          <w:t>e</w:t>
        </w:r>
        <w:r w:rsidRPr="00BC040B">
          <w:rPr>
            <w:rStyle w:val="Hyperlink"/>
            <w:lang w:val="fr-FR"/>
          </w:rPr>
          <w:t>spagnol</w:t>
        </w:r>
      </w:hyperlink>
    </w:p>
    <w:p w:rsidR="00EC0ED2" w:rsidRPr="00BC040B" w:rsidRDefault="00EC0ED2" w:rsidP="00182D59">
      <w:pPr>
        <w:pStyle w:val="Heading4"/>
        <w:rPr>
          <w:lang w:val="fr-FR"/>
        </w:rPr>
      </w:pPr>
      <w:r w:rsidRPr="00BC040B">
        <w:rPr>
          <w:lang w:val="fr-FR"/>
        </w:rPr>
        <w:t>Récapitulatif</w:t>
      </w:r>
    </w:p>
    <w:p w:rsidR="00EC0ED2" w:rsidRPr="00BC040B" w:rsidRDefault="00EC0ED2" w:rsidP="006D2513">
      <w:pPr>
        <w:spacing w:after="220" w:line="276" w:lineRule="auto"/>
        <w:rPr>
          <w:lang w:val="fr-FR"/>
        </w:rPr>
      </w:pPr>
      <w:r w:rsidRPr="00BC040B">
        <w:rPr>
          <w:lang w:val="fr-FR"/>
        </w:rPr>
        <w:t>Les conventions internationales pertinentes reprennent un consensus mondial selon lequel les auteurs d</w:t>
      </w:r>
      <w:r w:rsidR="00856BF4">
        <w:rPr>
          <w:lang w:val="fr-FR"/>
        </w:rPr>
        <w:t>’</w:t>
      </w:r>
      <w:r w:rsidRPr="00BC040B">
        <w:rPr>
          <w:lang w:val="fr-FR"/>
        </w:rPr>
        <w:t>œuvres audiovisuelles méritent d</w:t>
      </w:r>
      <w:r w:rsidR="00856BF4">
        <w:rPr>
          <w:lang w:val="fr-FR"/>
        </w:rPr>
        <w:t>’</w:t>
      </w:r>
      <w:r w:rsidRPr="00BC040B">
        <w:rPr>
          <w:lang w:val="fr-FR"/>
        </w:rPr>
        <w:t>être protégés de manière adéqua</w:t>
      </w:r>
      <w:r w:rsidR="00AC6197" w:rsidRPr="00BC040B">
        <w:rPr>
          <w:lang w:val="fr-FR"/>
        </w:rPr>
        <w:t>te</w:t>
      </w:r>
      <w:r w:rsidR="00AC6197">
        <w:rPr>
          <w:lang w:val="fr-FR"/>
        </w:rPr>
        <w:t xml:space="preserve">.  </w:t>
      </w:r>
      <w:r w:rsidR="00AC6197" w:rsidRPr="00BC040B">
        <w:rPr>
          <w:lang w:val="fr-FR"/>
        </w:rPr>
        <w:t>Ce</w:t>
      </w:r>
      <w:r w:rsidRPr="00BC040B">
        <w:rPr>
          <w:lang w:val="fr-FR"/>
        </w:rPr>
        <w:t xml:space="preserve"> consensus n</w:t>
      </w:r>
      <w:r w:rsidR="00856BF4">
        <w:rPr>
          <w:lang w:val="fr-FR"/>
        </w:rPr>
        <w:t>’</w:t>
      </w:r>
      <w:r w:rsidRPr="00BC040B">
        <w:rPr>
          <w:lang w:val="fr-FR"/>
        </w:rPr>
        <w:t>est toutefois pas aussi large lorsqu</w:t>
      </w:r>
      <w:r w:rsidR="00856BF4">
        <w:rPr>
          <w:lang w:val="fr-FR"/>
        </w:rPr>
        <w:t>’</w:t>
      </w:r>
      <w:r w:rsidRPr="00BC040B">
        <w:rPr>
          <w:lang w:val="fr-FR"/>
        </w:rPr>
        <w:t>il s</w:t>
      </w:r>
      <w:r w:rsidR="00856BF4">
        <w:rPr>
          <w:lang w:val="fr-FR"/>
        </w:rPr>
        <w:t>’</w:t>
      </w:r>
      <w:r w:rsidRPr="00BC040B">
        <w:rPr>
          <w:lang w:val="fr-FR"/>
        </w:rPr>
        <w:t>agit de la manière dont ces auteurs doivent être rémunérés pour l</w:t>
      </w:r>
      <w:r w:rsidR="00856BF4">
        <w:rPr>
          <w:lang w:val="fr-FR"/>
        </w:rPr>
        <w:t>’</w:t>
      </w:r>
      <w:r w:rsidRPr="00BC040B">
        <w:rPr>
          <w:lang w:val="fr-FR"/>
        </w:rPr>
        <w:t>exploitation de leur œuv</w:t>
      </w:r>
      <w:r w:rsidR="00AC6197" w:rsidRPr="00BC040B">
        <w:rPr>
          <w:lang w:val="fr-FR"/>
        </w:rPr>
        <w:t>re</w:t>
      </w:r>
      <w:r w:rsidR="00AC6197">
        <w:rPr>
          <w:lang w:val="fr-FR"/>
        </w:rPr>
        <w:t xml:space="preserve">.  </w:t>
      </w:r>
      <w:r w:rsidR="00AC6197" w:rsidRPr="00BC040B">
        <w:rPr>
          <w:lang w:val="fr-FR"/>
        </w:rPr>
        <w:t xml:space="preserve">À </w:t>
      </w:r>
      <w:r w:rsidRPr="00BC040B">
        <w:rPr>
          <w:lang w:val="fr-FR"/>
        </w:rPr>
        <w:t>l</w:t>
      </w:r>
      <w:r w:rsidR="00856BF4">
        <w:rPr>
          <w:lang w:val="fr-FR"/>
        </w:rPr>
        <w:t>’</w:t>
      </w:r>
      <w:r w:rsidRPr="00BC040B">
        <w:rPr>
          <w:lang w:val="fr-FR"/>
        </w:rPr>
        <w:t>occasion, cela incite les auteurs d</w:t>
      </w:r>
      <w:r w:rsidR="00856BF4">
        <w:rPr>
          <w:lang w:val="fr-FR"/>
        </w:rPr>
        <w:t>’</w:t>
      </w:r>
      <w:r w:rsidRPr="00BC040B">
        <w:rPr>
          <w:lang w:val="fr-FR"/>
        </w:rPr>
        <w:t>œuvres audiovisuelles à faire valoir qu</w:t>
      </w:r>
      <w:r w:rsidR="00856BF4">
        <w:rPr>
          <w:lang w:val="fr-FR"/>
        </w:rPr>
        <w:t>’</w:t>
      </w:r>
      <w:r w:rsidRPr="00BC040B">
        <w:rPr>
          <w:lang w:val="fr-FR"/>
        </w:rPr>
        <w:t>ils ne reçoivent pas une rémunération équitab</w:t>
      </w:r>
      <w:r w:rsidR="00AC6197" w:rsidRPr="00BC040B">
        <w:rPr>
          <w:lang w:val="fr-FR"/>
        </w:rPr>
        <w:t>le</w:t>
      </w:r>
      <w:r w:rsidR="00AC6197">
        <w:rPr>
          <w:lang w:val="fr-FR"/>
        </w:rPr>
        <w:t xml:space="preserve">.  </w:t>
      </w:r>
      <w:r w:rsidR="00AC6197" w:rsidRPr="00BC040B">
        <w:rPr>
          <w:lang w:val="fr-FR"/>
        </w:rPr>
        <w:t>Ce</w:t>
      </w:r>
      <w:r w:rsidRPr="00BC040B">
        <w:rPr>
          <w:lang w:val="fr-FR"/>
        </w:rPr>
        <w:t xml:space="preserve"> problème, couramment signalé, peut également être observé en Amérique latine et, à quelques exceptions près, peut également apparaître dans les juridictions couvertes par cette étude</w:t>
      </w:r>
      <w:r w:rsidR="00856BF4">
        <w:rPr>
          <w:lang w:val="fr-FR"/>
        </w:rPr>
        <w:t> :</w:t>
      </w:r>
      <w:r w:rsidRPr="00BC040B">
        <w:rPr>
          <w:lang w:val="fr-FR"/>
        </w:rPr>
        <w:t xml:space="preserve"> Argentine, Brésil, Costa</w:t>
      </w:r>
      <w:r w:rsidR="00E63ACA">
        <w:rPr>
          <w:lang w:val="fr-FR"/>
        </w:rPr>
        <w:t> </w:t>
      </w:r>
      <w:r w:rsidRPr="00BC040B">
        <w:rPr>
          <w:lang w:val="fr-FR"/>
        </w:rPr>
        <w:t>Rica, Équateur, Pérou et Uruguay.</w:t>
      </w:r>
    </w:p>
    <w:p w:rsidR="006D2513" w:rsidRPr="00BC040B" w:rsidRDefault="00EC0ED2" w:rsidP="006D2513">
      <w:pPr>
        <w:spacing w:after="220" w:line="276" w:lineRule="auto"/>
        <w:rPr>
          <w:lang w:val="fr-FR"/>
        </w:rPr>
      </w:pPr>
      <w:r w:rsidRPr="00BC040B">
        <w:rPr>
          <w:lang w:val="fr-FR"/>
        </w:rPr>
        <w:t>Le problème est encore plus aigu lorsque les œuvres sont exploitées sur des marchés autres que celui de leur État d</w:t>
      </w:r>
      <w:r w:rsidR="00856BF4">
        <w:rPr>
          <w:lang w:val="fr-FR"/>
        </w:rPr>
        <w:t>’</w:t>
      </w:r>
      <w:r w:rsidRPr="00BC040B">
        <w:rPr>
          <w:lang w:val="fr-FR"/>
        </w:rPr>
        <w:t>origine, simultanément ou successiveme</w:t>
      </w:r>
      <w:r w:rsidR="00AC6197" w:rsidRPr="00BC040B">
        <w:rPr>
          <w:lang w:val="fr-FR"/>
        </w:rPr>
        <w:t>nt</w:t>
      </w:r>
      <w:r w:rsidR="00AC6197">
        <w:rPr>
          <w:lang w:val="fr-FR"/>
        </w:rPr>
        <w:t xml:space="preserve">.  </w:t>
      </w:r>
      <w:r w:rsidR="00AC6197" w:rsidRPr="00BC040B">
        <w:rPr>
          <w:lang w:val="fr-FR"/>
        </w:rPr>
        <w:t>Ce</w:t>
      </w:r>
      <w:r w:rsidRPr="00BC040B">
        <w:rPr>
          <w:lang w:val="fr-FR"/>
        </w:rPr>
        <w:t>tte situation n</w:t>
      </w:r>
      <w:r w:rsidR="00856BF4">
        <w:rPr>
          <w:lang w:val="fr-FR"/>
        </w:rPr>
        <w:t>’</w:t>
      </w:r>
      <w:r w:rsidRPr="00BC040B">
        <w:rPr>
          <w:lang w:val="fr-FR"/>
        </w:rPr>
        <w:t>est en aucun cas exceptionnel</w:t>
      </w:r>
      <w:r w:rsidR="00AC6197" w:rsidRPr="00BC040B">
        <w:rPr>
          <w:lang w:val="fr-FR"/>
        </w:rPr>
        <w:t>le</w:t>
      </w:r>
      <w:r w:rsidR="00AC6197">
        <w:rPr>
          <w:lang w:val="fr-FR"/>
        </w:rPr>
        <w:t xml:space="preserve">.  </w:t>
      </w:r>
      <w:r w:rsidR="00AC6197" w:rsidRPr="00BC040B">
        <w:rPr>
          <w:lang w:val="fr-FR"/>
        </w:rPr>
        <w:t>Ce</w:t>
      </w:r>
      <w:r w:rsidRPr="00BC040B">
        <w:rPr>
          <w:lang w:val="fr-FR"/>
        </w:rPr>
        <w:t>s dernières années, le marché de l</w:t>
      </w:r>
      <w:r w:rsidR="00856BF4">
        <w:rPr>
          <w:lang w:val="fr-FR"/>
        </w:rPr>
        <w:t>’</w:t>
      </w:r>
      <w:r w:rsidRPr="00BC040B">
        <w:rPr>
          <w:lang w:val="fr-FR"/>
        </w:rPr>
        <w:t>audiovisuel a connu une transformation rapide avec l</w:t>
      </w:r>
      <w:r w:rsidR="00856BF4">
        <w:rPr>
          <w:lang w:val="fr-FR"/>
        </w:rPr>
        <w:t>’</w:t>
      </w:r>
      <w:r w:rsidRPr="00BC040B">
        <w:rPr>
          <w:lang w:val="fr-FR"/>
        </w:rPr>
        <w:t>avènement des technologies numériques et des services en lig</w:t>
      </w:r>
      <w:r w:rsidR="00AC6197" w:rsidRPr="00BC040B">
        <w:rPr>
          <w:lang w:val="fr-FR"/>
        </w:rPr>
        <w:t>ne</w:t>
      </w:r>
      <w:r w:rsidR="00AC6197">
        <w:rPr>
          <w:lang w:val="fr-FR"/>
        </w:rPr>
        <w:t xml:space="preserve">.  </w:t>
      </w:r>
      <w:r w:rsidR="00AC6197" w:rsidRPr="00BC040B">
        <w:rPr>
          <w:lang w:val="fr-FR"/>
        </w:rPr>
        <w:t>Si</w:t>
      </w:r>
      <w:r w:rsidRPr="00BC040B">
        <w:rPr>
          <w:lang w:val="fr-FR"/>
        </w:rPr>
        <w:t xml:space="preserve"> les fenêtres d</w:t>
      </w:r>
      <w:r w:rsidR="00856BF4">
        <w:rPr>
          <w:lang w:val="fr-FR"/>
        </w:rPr>
        <w:t>’</w:t>
      </w:r>
      <w:r w:rsidRPr="00BC040B">
        <w:rPr>
          <w:lang w:val="fr-FR"/>
        </w:rPr>
        <w:t>exploitation traditionnelles et les horaires d</w:t>
      </w:r>
      <w:r w:rsidR="00856BF4">
        <w:rPr>
          <w:lang w:val="fr-FR"/>
        </w:rPr>
        <w:t>’</w:t>
      </w:r>
      <w:r w:rsidRPr="00BC040B">
        <w:rPr>
          <w:lang w:val="fr-FR"/>
        </w:rPr>
        <w:t>ouverture nationaux restent en vigueur, la disponibilité immédiate des contenus audiovisuels dans le monde entier grâce à l</w:t>
      </w:r>
      <w:r w:rsidR="00856BF4">
        <w:rPr>
          <w:lang w:val="fr-FR"/>
        </w:rPr>
        <w:t>’</w:t>
      </w:r>
      <w:r w:rsidR="00E63ACA">
        <w:rPr>
          <w:lang w:val="fr-FR"/>
        </w:rPr>
        <w:t>Internet</w:t>
      </w:r>
      <w:r w:rsidRPr="00BC040B">
        <w:rPr>
          <w:lang w:val="fr-FR"/>
        </w:rPr>
        <w:t xml:space="preserve"> ne cesse de croît</w:t>
      </w:r>
      <w:r w:rsidR="00AC6197" w:rsidRPr="00BC040B">
        <w:rPr>
          <w:lang w:val="fr-FR"/>
        </w:rPr>
        <w:t>re</w:t>
      </w:r>
      <w:r w:rsidR="00AC6197">
        <w:rPr>
          <w:lang w:val="fr-FR"/>
        </w:rPr>
        <w:t xml:space="preserve">.  </w:t>
      </w:r>
      <w:r w:rsidR="00AC6197" w:rsidRPr="00BC040B">
        <w:rPr>
          <w:lang w:val="fr-FR"/>
        </w:rPr>
        <w:t>Le</w:t>
      </w:r>
      <w:r w:rsidRPr="00BC040B">
        <w:rPr>
          <w:lang w:val="fr-FR"/>
        </w:rPr>
        <w:t>s plateformes de vidéo à la demande (Netflix, Amazon, HBO</w:t>
      </w:r>
      <w:r w:rsidR="00A77D1F">
        <w:rPr>
          <w:lang w:val="fr-FR"/>
        </w:rPr>
        <w:t>, etc.</w:t>
      </w:r>
      <w:r w:rsidRPr="00BC040B">
        <w:rPr>
          <w:lang w:val="fr-FR"/>
        </w:rPr>
        <w:t>) se généralisent et proposent généralement leurs services à l</w:t>
      </w:r>
      <w:r w:rsidR="00856BF4">
        <w:rPr>
          <w:lang w:val="fr-FR"/>
        </w:rPr>
        <w:t>’</w:t>
      </w:r>
      <w:r w:rsidRPr="00BC040B">
        <w:rPr>
          <w:lang w:val="fr-FR"/>
        </w:rPr>
        <w:t>internation</w:t>
      </w:r>
      <w:r w:rsidR="00AC6197" w:rsidRPr="00BC040B">
        <w:rPr>
          <w:lang w:val="fr-FR"/>
        </w:rPr>
        <w:t>al</w:t>
      </w:r>
      <w:r w:rsidR="00AC6197">
        <w:rPr>
          <w:lang w:val="fr-FR"/>
        </w:rPr>
        <w:t xml:space="preserve">.  </w:t>
      </w:r>
      <w:r w:rsidR="00AC6197" w:rsidRPr="00BC040B">
        <w:rPr>
          <w:lang w:val="fr-FR"/>
        </w:rPr>
        <w:t xml:space="preserve">À </w:t>
      </w:r>
      <w:r w:rsidRPr="00BC040B">
        <w:rPr>
          <w:lang w:val="fr-FR"/>
        </w:rPr>
        <w:t>l</w:t>
      </w:r>
      <w:r w:rsidR="00856BF4">
        <w:rPr>
          <w:lang w:val="fr-FR"/>
        </w:rPr>
        <w:t>’</w:t>
      </w:r>
      <w:r w:rsidRPr="00BC040B">
        <w:rPr>
          <w:lang w:val="fr-FR"/>
        </w:rPr>
        <w:t>heure actuelle, tous les types de contenus sont accessibles gratuitement, en échange de publicité, sous forme d</w:t>
      </w:r>
      <w:r w:rsidR="00856BF4">
        <w:rPr>
          <w:lang w:val="fr-FR"/>
        </w:rPr>
        <w:t>’</w:t>
      </w:r>
      <w:r w:rsidRPr="00BC040B">
        <w:rPr>
          <w:lang w:val="fr-FR"/>
        </w:rPr>
        <w:t>abonnement ou de paiement à la séance, ce qui pose la question de savoir combien de temps encore les modèles traditionnels d</w:t>
      </w:r>
      <w:r w:rsidR="00856BF4">
        <w:rPr>
          <w:lang w:val="fr-FR"/>
        </w:rPr>
        <w:t>’</w:t>
      </w:r>
      <w:r w:rsidRPr="00BC040B">
        <w:rPr>
          <w:lang w:val="fr-FR"/>
        </w:rPr>
        <w:t>exploitation peuvent durer.</w:t>
      </w:r>
    </w:p>
    <w:p w:rsidR="00856BF4" w:rsidRDefault="00EC0ED2" w:rsidP="006D2513">
      <w:pPr>
        <w:spacing w:after="220" w:line="276" w:lineRule="auto"/>
        <w:rPr>
          <w:lang w:val="fr-FR"/>
        </w:rPr>
      </w:pPr>
      <w:r w:rsidRPr="00BC040B">
        <w:rPr>
          <w:lang w:val="fr-FR"/>
        </w:rPr>
        <w:t>S</w:t>
      </w:r>
      <w:r w:rsidR="00856BF4">
        <w:rPr>
          <w:lang w:val="fr-FR"/>
        </w:rPr>
        <w:t>’</w:t>
      </w:r>
      <w:r w:rsidRPr="00BC040B">
        <w:rPr>
          <w:lang w:val="fr-FR"/>
        </w:rPr>
        <w:t>il est vrai que la production d</w:t>
      </w:r>
      <w:r w:rsidR="00856BF4">
        <w:rPr>
          <w:lang w:val="fr-FR"/>
        </w:rPr>
        <w:t>’</w:t>
      </w:r>
      <w:r w:rsidRPr="00BC040B">
        <w:rPr>
          <w:lang w:val="fr-FR"/>
        </w:rPr>
        <w:t>œuvres audiovisuelles nécessite des investissements importants et comporte des risques élevés, l</w:t>
      </w:r>
      <w:r w:rsidR="00856BF4">
        <w:rPr>
          <w:lang w:val="fr-FR"/>
        </w:rPr>
        <w:t>’</w:t>
      </w:r>
      <w:r w:rsidRPr="00BC040B">
        <w:rPr>
          <w:lang w:val="fr-FR"/>
        </w:rPr>
        <w:t>exploitation de contenus sans limites géographiques apporte une augmentation exponentielle des revenus que ces plateformes peuvent obtenir en exploitant ces productio</w:t>
      </w:r>
      <w:r w:rsidR="00AC6197" w:rsidRPr="00BC040B">
        <w:rPr>
          <w:lang w:val="fr-FR"/>
        </w:rPr>
        <w:t>ns</w:t>
      </w:r>
      <w:r w:rsidR="00AC6197">
        <w:rPr>
          <w:lang w:val="fr-FR"/>
        </w:rPr>
        <w:t xml:space="preserve">.  </w:t>
      </w:r>
      <w:r w:rsidR="00AC6197" w:rsidRPr="00BC040B">
        <w:rPr>
          <w:lang w:val="fr-FR"/>
        </w:rPr>
        <w:t>Il</w:t>
      </w:r>
      <w:r w:rsidRPr="00BC040B">
        <w:rPr>
          <w:lang w:val="fr-FR"/>
        </w:rPr>
        <w:t xml:space="preserve"> a été allégué que cela ne se traduisait pas nécessairement par une augmentation de la rémunération des auteurs proportionnelle à l</w:t>
      </w:r>
      <w:r w:rsidR="00856BF4">
        <w:rPr>
          <w:lang w:val="fr-FR"/>
        </w:rPr>
        <w:t>’</w:t>
      </w:r>
      <w:r w:rsidRPr="00BC040B">
        <w:rPr>
          <w:lang w:val="fr-FR"/>
        </w:rPr>
        <w:t>augmentation de l</w:t>
      </w:r>
      <w:r w:rsidR="00856BF4">
        <w:rPr>
          <w:lang w:val="fr-FR"/>
        </w:rPr>
        <w:t>’</w:t>
      </w:r>
      <w:r w:rsidRPr="00BC040B">
        <w:rPr>
          <w:lang w:val="fr-FR"/>
        </w:rPr>
        <w:t>exploitation de leurs œuvr</w:t>
      </w:r>
      <w:r w:rsidR="00AC6197" w:rsidRPr="00BC040B">
        <w:rPr>
          <w:lang w:val="fr-FR"/>
        </w:rPr>
        <w:t>es</w:t>
      </w:r>
      <w:r w:rsidR="00AC6197">
        <w:rPr>
          <w:lang w:val="fr-FR"/>
        </w:rPr>
        <w:t xml:space="preserve">.  </w:t>
      </w:r>
      <w:r w:rsidR="00AC6197" w:rsidRPr="00BC040B">
        <w:rPr>
          <w:lang w:val="fr-FR"/>
        </w:rPr>
        <w:t>Le</w:t>
      </w:r>
      <w:r w:rsidRPr="00BC040B">
        <w:rPr>
          <w:lang w:val="fr-FR"/>
        </w:rPr>
        <w:t xml:space="preserve"> problème ne se limite pas exclusivement à l</w:t>
      </w:r>
      <w:r w:rsidR="00856BF4">
        <w:rPr>
          <w:lang w:val="fr-FR"/>
        </w:rPr>
        <w:t>’</w:t>
      </w:r>
      <w:r w:rsidRPr="00BC040B">
        <w:rPr>
          <w:lang w:val="fr-FR"/>
        </w:rPr>
        <w:t>exploitation des médias numériqu</w:t>
      </w:r>
      <w:r w:rsidR="00AC6197" w:rsidRPr="00BC040B">
        <w:rPr>
          <w:lang w:val="fr-FR"/>
        </w:rPr>
        <w:t>es</w:t>
      </w:r>
      <w:r w:rsidR="00AC6197">
        <w:rPr>
          <w:lang w:val="fr-FR"/>
        </w:rPr>
        <w:t xml:space="preserve">.  </w:t>
      </w:r>
      <w:r w:rsidR="00AC6197" w:rsidRPr="00BC040B">
        <w:rPr>
          <w:lang w:val="fr-FR"/>
        </w:rPr>
        <w:t>Le</w:t>
      </w:r>
      <w:r w:rsidRPr="00BC040B">
        <w:rPr>
          <w:lang w:val="fr-FR"/>
        </w:rPr>
        <w:t xml:space="preserve">s auteurs ne sont pas non plus suffisamment rémunérés pour la représentation </w:t>
      </w:r>
      <w:r w:rsidRPr="00BC040B">
        <w:rPr>
          <w:lang w:val="fr-FR"/>
        </w:rPr>
        <w:lastRenderedPageBreak/>
        <w:t>de leurs œuvres dans les salles de cinéma, sur les chaînes de télévision par câble ou de radiodiffusion, ou pour la location de leurs œuvr</w:t>
      </w:r>
      <w:r w:rsidR="00AC6197" w:rsidRPr="00BC040B">
        <w:rPr>
          <w:lang w:val="fr-FR"/>
        </w:rPr>
        <w:t>es</w:t>
      </w:r>
      <w:r w:rsidR="00AC6197">
        <w:rPr>
          <w:lang w:val="fr-FR"/>
        </w:rPr>
        <w:t xml:space="preserve">.  </w:t>
      </w:r>
      <w:r w:rsidR="00AC6197" w:rsidRPr="00BC040B">
        <w:rPr>
          <w:lang w:val="fr-FR"/>
        </w:rPr>
        <w:t>En</w:t>
      </w:r>
      <w:r w:rsidRPr="00BC040B">
        <w:rPr>
          <w:lang w:val="fr-FR"/>
        </w:rPr>
        <w:t xml:space="preserve"> général, les auteurs reçoivent un paiement unique pour la cession de tous leurs droits et, dans la plupart des cas, </w:t>
      </w:r>
      <w:r w:rsidR="006427FC">
        <w:rPr>
          <w:lang w:val="fr-FR"/>
        </w:rPr>
        <w:t xml:space="preserve">ne </w:t>
      </w:r>
      <w:r w:rsidRPr="00BC040B">
        <w:rPr>
          <w:lang w:val="fr-FR"/>
        </w:rPr>
        <w:t>participent pas aux revenus générés par l</w:t>
      </w:r>
      <w:r w:rsidR="00856BF4">
        <w:rPr>
          <w:lang w:val="fr-FR"/>
        </w:rPr>
        <w:t>’</w:t>
      </w:r>
      <w:r w:rsidRPr="00BC040B">
        <w:rPr>
          <w:lang w:val="fr-FR"/>
        </w:rPr>
        <w:t>exploitation ultérieure de l</w:t>
      </w:r>
      <w:r w:rsidR="00856BF4">
        <w:rPr>
          <w:lang w:val="fr-FR"/>
        </w:rPr>
        <w:t>’</w:t>
      </w:r>
      <w:r w:rsidRPr="00BC040B">
        <w:rPr>
          <w:lang w:val="fr-FR"/>
        </w:rPr>
        <w:t>œuvre.</w:t>
      </w:r>
    </w:p>
    <w:p w:rsidR="006D2513" w:rsidRPr="00BC040B" w:rsidRDefault="00EC0ED2" w:rsidP="006D2513">
      <w:pPr>
        <w:spacing w:after="220" w:line="276" w:lineRule="auto"/>
        <w:rPr>
          <w:lang w:val="fr-FR"/>
        </w:rPr>
      </w:pPr>
      <w:r w:rsidRPr="00BC040B">
        <w:rPr>
          <w:lang w:val="fr-FR"/>
        </w:rPr>
        <w:t>L</w:t>
      </w:r>
      <w:r w:rsidR="00856BF4">
        <w:rPr>
          <w:lang w:val="fr-FR"/>
        </w:rPr>
        <w:t>’</w:t>
      </w:r>
      <w:r w:rsidRPr="00BC040B">
        <w:rPr>
          <w:lang w:val="fr-FR"/>
        </w:rPr>
        <w:t>objectif de cette étude est d</w:t>
      </w:r>
      <w:r w:rsidR="00856BF4">
        <w:rPr>
          <w:lang w:val="fr-FR"/>
        </w:rPr>
        <w:t>’</w:t>
      </w:r>
      <w:r w:rsidRPr="00BC040B">
        <w:rPr>
          <w:lang w:val="fr-FR"/>
        </w:rPr>
        <w:t>examiner les raisons qui entravent la protection des auteurs d</w:t>
      </w:r>
      <w:r w:rsidR="00856BF4">
        <w:rPr>
          <w:lang w:val="fr-FR"/>
        </w:rPr>
        <w:t>’</w:t>
      </w:r>
      <w:r w:rsidRPr="00BC040B">
        <w:rPr>
          <w:lang w:val="fr-FR"/>
        </w:rPr>
        <w:t>œuvres audiovisuelles lorsqu</w:t>
      </w:r>
      <w:r w:rsidR="00856BF4">
        <w:rPr>
          <w:lang w:val="fr-FR"/>
        </w:rPr>
        <w:t>’</w:t>
      </w:r>
      <w:r w:rsidRPr="00BC040B">
        <w:rPr>
          <w:lang w:val="fr-FR"/>
        </w:rPr>
        <w:t>elles sont exploitées à l</w:t>
      </w:r>
      <w:r w:rsidR="00856BF4">
        <w:rPr>
          <w:lang w:val="fr-FR"/>
        </w:rPr>
        <w:t>’</w:t>
      </w:r>
      <w:r w:rsidRPr="00BC040B">
        <w:rPr>
          <w:lang w:val="fr-FR"/>
        </w:rPr>
        <w:t>échelle internationale, et de déterminer l</w:t>
      </w:r>
      <w:r w:rsidR="00856BF4">
        <w:rPr>
          <w:lang w:val="fr-FR"/>
        </w:rPr>
        <w:t>’</w:t>
      </w:r>
      <w:r w:rsidRPr="00BC040B">
        <w:rPr>
          <w:lang w:val="fr-FR"/>
        </w:rPr>
        <w:t>efficacité des mesures mises en œuvre par les systèmes nationaux de droit d</w:t>
      </w:r>
      <w:r w:rsidR="00856BF4">
        <w:rPr>
          <w:lang w:val="fr-FR"/>
        </w:rPr>
        <w:t>’</w:t>
      </w:r>
      <w:r w:rsidRPr="00BC040B">
        <w:rPr>
          <w:lang w:val="fr-FR"/>
        </w:rPr>
        <w:t>auteur pour renforcer cette protection.</w:t>
      </w:r>
    </w:p>
    <w:p w:rsidR="00856BF4" w:rsidRDefault="00EC0ED2" w:rsidP="006D2513">
      <w:pPr>
        <w:spacing w:after="220" w:line="276" w:lineRule="auto"/>
        <w:rPr>
          <w:lang w:val="fr-FR"/>
        </w:rPr>
      </w:pPr>
      <w:r w:rsidRPr="00BC040B">
        <w:rPr>
          <w:lang w:val="fr-FR"/>
        </w:rPr>
        <w:t>Comme nous le verrons dans la section suivante, les représentants des auteurs identifient deux</w:t>
      </w:r>
      <w:r w:rsidR="00E63ACA">
        <w:rPr>
          <w:lang w:val="fr-FR"/>
        </w:rPr>
        <w:t> </w:t>
      </w:r>
      <w:r w:rsidRPr="00BC040B">
        <w:rPr>
          <w:lang w:val="fr-FR"/>
        </w:rPr>
        <w:t>raisons principales</w:t>
      </w:r>
      <w:r w:rsidR="00856BF4">
        <w:rPr>
          <w:lang w:val="fr-FR"/>
        </w:rPr>
        <w:t> :</w:t>
      </w:r>
      <w:r w:rsidRPr="00BC040B">
        <w:rPr>
          <w:lang w:val="fr-FR"/>
        </w:rPr>
        <w:t xml:space="preserve"> les différences entre les législations nationales sur la propriété intellectuelle et la facilité avec laquelle les plateformes peuvent contourner les règles protégeant les auteurs dans les contrats lorsque la relation revêt un caractère international.</w:t>
      </w:r>
    </w:p>
    <w:p w:rsidR="00856BF4" w:rsidRDefault="00EC0ED2" w:rsidP="006D2513">
      <w:pPr>
        <w:spacing w:after="220" w:line="276" w:lineRule="auto"/>
        <w:rPr>
          <w:lang w:val="fr-FR"/>
        </w:rPr>
      </w:pPr>
      <w:r w:rsidRPr="00BC040B">
        <w:rPr>
          <w:lang w:val="fr-FR"/>
        </w:rPr>
        <w:t>Les mesures mises en œuvre dans les systèmes juridiques analysés pour protéger les auteurs d</w:t>
      </w:r>
      <w:r w:rsidR="00856BF4">
        <w:rPr>
          <w:lang w:val="fr-FR"/>
        </w:rPr>
        <w:t>’</w:t>
      </w:r>
      <w:r w:rsidRPr="00BC040B">
        <w:rPr>
          <w:lang w:val="fr-FR"/>
        </w:rPr>
        <w:t>œuvres audiovisuelles sont traitées dans la section </w:t>
      </w:r>
      <w:r w:rsidR="00AC6197" w:rsidRPr="00BC040B">
        <w:rPr>
          <w:lang w:val="fr-FR"/>
        </w:rPr>
        <w:t>III</w:t>
      </w:r>
      <w:r w:rsidR="00AC6197">
        <w:rPr>
          <w:lang w:val="fr-FR"/>
        </w:rPr>
        <w:t xml:space="preserve">.  </w:t>
      </w:r>
      <w:r w:rsidR="00AC6197" w:rsidRPr="00BC040B">
        <w:rPr>
          <w:lang w:val="fr-FR"/>
        </w:rPr>
        <w:t>Le</w:t>
      </w:r>
      <w:r w:rsidRPr="00BC040B">
        <w:rPr>
          <w:lang w:val="fr-FR"/>
        </w:rPr>
        <w:t>s organisations ou entités de gestion collective jouent un rôle important à cet éga</w:t>
      </w:r>
      <w:r w:rsidR="00AC6197" w:rsidRPr="00BC040B">
        <w:rPr>
          <w:lang w:val="fr-FR"/>
        </w:rPr>
        <w:t>rd</w:t>
      </w:r>
      <w:r w:rsidR="00AC6197">
        <w:rPr>
          <w:lang w:val="fr-FR"/>
        </w:rPr>
        <w:t xml:space="preserve">.  </w:t>
      </w:r>
      <w:r w:rsidR="00AC6197" w:rsidRPr="00BC040B">
        <w:rPr>
          <w:lang w:val="fr-FR"/>
        </w:rPr>
        <w:t>Né</w:t>
      </w:r>
      <w:r w:rsidRPr="00BC040B">
        <w:rPr>
          <w:lang w:val="fr-FR"/>
        </w:rPr>
        <w:t>anmoins, tous les États examinés dans cette étude n</w:t>
      </w:r>
      <w:r w:rsidR="00856BF4">
        <w:rPr>
          <w:lang w:val="fr-FR"/>
        </w:rPr>
        <w:t>’</w:t>
      </w:r>
      <w:r w:rsidRPr="00BC040B">
        <w:rPr>
          <w:lang w:val="fr-FR"/>
        </w:rPr>
        <w:t>en disposent p</w:t>
      </w:r>
      <w:r w:rsidR="00AC6197" w:rsidRPr="00BC040B">
        <w:rPr>
          <w:lang w:val="fr-FR"/>
        </w:rPr>
        <w:t>as</w:t>
      </w:r>
      <w:r w:rsidR="00AC6197">
        <w:rPr>
          <w:lang w:val="fr-FR"/>
        </w:rPr>
        <w:t xml:space="preserve">.  </w:t>
      </w:r>
      <w:r w:rsidR="00AC6197" w:rsidRPr="00BC040B">
        <w:rPr>
          <w:lang w:val="fr-FR"/>
        </w:rPr>
        <w:t>Un</w:t>
      </w:r>
      <w:r w:rsidRPr="00BC040B">
        <w:rPr>
          <w:lang w:val="fr-FR"/>
        </w:rPr>
        <w:t xml:space="preserve"> deuxième élément de protection introduit dans certaines législations consiste en l</w:t>
      </w:r>
      <w:r w:rsidR="00856BF4">
        <w:rPr>
          <w:lang w:val="fr-FR"/>
        </w:rPr>
        <w:t>’</w:t>
      </w:r>
      <w:r w:rsidRPr="00BC040B">
        <w:rPr>
          <w:lang w:val="fr-FR"/>
        </w:rPr>
        <w:t>adoption d</w:t>
      </w:r>
      <w:r w:rsidR="00856BF4">
        <w:rPr>
          <w:lang w:val="fr-FR"/>
        </w:rPr>
        <w:t>’</w:t>
      </w:r>
      <w:r w:rsidRPr="00BC040B">
        <w:rPr>
          <w:lang w:val="fr-FR"/>
        </w:rPr>
        <w:t>un simple droit à rémunération pour la reproduction et la communication publique d</w:t>
      </w:r>
      <w:r w:rsidR="00856BF4">
        <w:rPr>
          <w:lang w:val="fr-FR"/>
        </w:rPr>
        <w:t>’</w:t>
      </w:r>
      <w:r w:rsidRPr="00BC040B">
        <w:rPr>
          <w:lang w:val="fr-FR"/>
        </w:rPr>
        <w:t>œuvres audiovisuelles, non susceptible de dérogation et soumis à une gestion collective obligatoire.</w:t>
      </w:r>
    </w:p>
    <w:p w:rsidR="00856BF4" w:rsidRDefault="00EC0ED2" w:rsidP="006D2513">
      <w:pPr>
        <w:spacing w:after="220" w:line="276" w:lineRule="auto"/>
        <w:rPr>
          <w:lang w:val="fr-FR"/>
        </w:rPr>
      </w:pPr>
      <w:r w:rsidRPr="00BC040B">
        <w:rPr>
          <w:lang w:val="fr-FR"/>
        </w:rPr>
        <w:t>Avant de fournir des explications, il convient de noter que ce document se concentre sur les auteurs d</w:t>
      </w:r>
      <w:r w:rsidR="00856BF4">
        <w:rPr>
          <w:lang w:val="fr-FR"/>
        </w:rPr>
        <w:t>’</w:t>
      </w:r>
      <w:r w:rsidRPr="00BC040B">
        <w:rPr>
          <w:lang w:val="fr-FR"/>
        </w:rPr>
        <w:t>œuvres audiovisuelles, bien que bon nombre des conclusions puissent être appliquées par analogie à d</w:t>
      </w:r>
      <w:r w:rsidR="00856BF4">
        <w:rPr>
          <w:lang w:val="fr-FR"/>
        </w:rPr>
        <w:t>’</w:t>
      </w:r>
      <w:r w:rsidRPr="00BC040B">
        <w:rPr>
          <w:lang w:val="fr-FR"/>
        </w:rPr>
        <w:t>autres titulaires de droits, tels que les artistes interprètes ou exécutants.</w:t>
      </w:r>
    </w:p>
    <w:p w:rsidR="00856BF4" w:rsidRDefault="00EC0ED2" w:rsidP="00BC040B">
      <w:pPr>
        <w:pStyle w:val="Heading3"/>
        <w:rPr>
          <w:lang w:val="fr-FR"/>
        </w:rPr>
      </w:pPr>
      <w:bookmarkStart w:id="18" w:name="_Toc102133864"/>
      <w:bookmarkStart w:id="19" w:name="_Toc102136514"/>
      <w:r w:rsidRPr="00BC040B">
        <w:rPr>
          <w:lang w:val="fr-FR"/>
        </w:rPr>
        <w:t>Partie 4</w:t>
      </w:r>
      <w:r w:rsidR="00856BF4">
        <w:rPr>
          <w:lang w:val="fr-FR"/>
        </w:rPr>
        <w:t> :</w:t>
      </w:r>
      <w:r w:rsidRPr="00BC040B">
        <w:rPr>
          <w:lang w:val="fr-FR"/>
        </w:rPr>
        <w:t xml:space="preserve"> Pratiques contractuelles dans le secteur audiovisuel latino</w:t>
      </w:r>
      <w:r w:rsidR="00A77D1F">
        <w:rPr>
          <w:lang w:val="fr-FR"/>
        </w:rPr>
        <w:noBreakHyphen/>
      </w:r>
      <w:r w:rsidRPr="00BC040B">
        <w:rPr>
          <w:lang w:val="fr-FR"/>
        </w:rPr>
        <w:t>américain dans l</w:t>
      </w:r>
      <w:r w:rsidR="00856BF4">
        <w:rPr>
          <w:lang w:val="fr-FR"/>
        </w:rPr>
        <w:t>’</w:t>
      </w:r>
      <w:r w:rsidRPr="00BC040B">
        <w:rPr>
          <w:lang w:val="fr-FR"/>
        </w:rPr>
        <w:t>environnement numérique</w:t>
      </w:r>
      <w:bookmarkEnd w:id="18"/>
      <w:bookmarkEnd w:id="19"/>
    </w:p>
    <w:p w:rsidR="00EC0ED2" w:rsidRPr="00BC040B" w:rsidRDefault="00EC0ED2" w:rsidP="00182D59">
      <w:pPr>
        <w:keepNext/>
        <w:spacing w:line="276" w:lineRule="auto"/>
        <w:rPr>
          <w:lang w:val="fr-FR"/>
        </w:rPr>
      </w:pPr>
      <w:r w:rsidRPr="00BC040B">
        <w:rPr>
          <w:lang w:val="fr-FR"/>
        </w:rPr>
        <w:t>Auteur</w:t>
      </w:r>
      <w:r w:rsidR="00856BF4">
        <w:rPr>
          <w:lang w:val="fr-FR"/>
        </w:rPr>
        <w:t> :</w:t>
      </w:r>
      <w:r w:rsidRPr="00BC040B">
        <w:rPr>
          <w:lang w:val="fr-FR"/>
        </w:rPr>
        <w:t xml:space="preserve"> M. Bertrand</w:t>
      </w:r>
      <w:r w:rsidR="00A77D1F">
        <w:rPr>
          <w:lang w:val="fr-FR"/>
        </w:rPr>
        <w:t> </w:t>
      </w:r>
      <w:proofErr w:type="spellStart"/>
      <w:r w:rsidRPr="00BC040B">
        <w:rPr>
          <w:lang w:val="fr-FR"/>
        </w:rPr>
        <w:t>Moullier</w:t>
      </w:r>
      <w:proofErr w:type="spellEnd"/>
      <w:r w:rsidRPr="00BC040B">
        <w:rPr>
          <w:lang w:val="fr-FR"/>
        </w:rPr>
        <w:t xml:space="preserve"> et Mme Alexandra</w:t>
      </w:r>
      <w:r w:rsidR="00A77D1F">
        <w:rPr>
          <w:lang w:val="fr-FR"/>
        </w:rPr>
        <w:t> </w:t>
      </w:r>
      <w:proofErr w:type="spellStart"/>
      <w:r w:rsidRPr="00BC040B">
        <w:rPr>
          <w:lang w:val="fr-FR"/>
        </w:rPr>
        <w:t>Galvis</w:t>
      </w:r>
      <w:proofErr w:type="spellEnd"/>
    </w:p>
    <w:p w:rsidR="00EC0ED2" w:rsidRPr="00BC040B" w:rsidRDefault="00EC0ED2" w:rsidP="006D2513">
      <w:pPr>
        <w:spacing w:after="220" w:line="276" w:lineRule="auto"/>
        <w:rPr>
          <w:lang w:val="fr-FR"/>
        </w:rPr>
      </w:pPr>
      <w:r w:rsidRPr="00BC040B">
        <w:rPr>
          <w:lang w:val="fr-FR"/>
        </w:rPr>
        <w:t>Langue</w:t>
      </w:r>
      <w:r w:rsidR="00856BF4">
        <w:rPr>
          <w:lang w:val="fr-FR"/>
        </w:rPr>
        <w:t> :</w:t>
      </w:r>
      <w:r w:rsidRPr="00BC040B">
        <w:rPr>
          <w:lang w:val="fr-FR"/>
        </w:rPr>
        <w:t xml:space="preserve"> </w:t>
      </w:r>
      <w:hyperlink r:id="rId24" w:history="1">
        <w:r w:rsidR="00182D59" w:rsidRPr="00BC040B">
          <w:rPr>
            <w:rStyle w:val="Hyperlink"/>
            <w:lang w:val="fr-FR"/>
          </w:rPr>
          <w:t>a</w:t>
        </w:r>
        <w:r w:rsidRPr="00BC040B">
          <w:rPr>
            <w:rStyle w:val="Hyperlink"/>
            <w:lang w:val="fr-FR"/>
          </w:rPr>
          <w:t>nglais</w:t>
        </w:r>
      </w:hyperlink>
    </w:p>
    <w:p w:rsidR="00EC0ED2" w:rsidRPr="00BC040B" w:rsidRDefault="00EC0ED2" w:rsidP="00182D59">
      <w:pPr>
        <w:pStyle w:val="Heading4"/>
        <w:rPr>
          <w:lang w:val="fr-FR"/>
        </w:rPr>
      </w:pPr>
      <w:r w:rsidRPr="00BC040B">
        <w:rPr>
          <w:lang w:val="fr-FR"/>
        </w:rPr>
        <w:t>Récapitulatif</w:t>
      </w:r>
    </w:p>
    <w:p w:rsidR="00856BF4" w:rsidRDefault="00EC0ED2" w:rsidP="006D2513">
      <w:pPr>
        <w:spacing w:after="220" w:line="276" w:lineRule="auto"/>
        <w:rPr>
          <w:lang w:val="fr-FR"/>
        </w:rPr>
      </w:pPr>
      <w:r w:rsidRPr="00BC040B">
        <w:rPr>
          <w:lang w:val="fr-FR"/>
        </w:rPr>
        <w:t>La partie 4 de l</w:t>
      </w:r>
      <w:r w:rsidR="00856BF4">
        <w:rPr>
          <w:lang w:val="fr-FR"/>
        </w:rPr>
        <w:t>’</w:t>
      </w:r>
      <w:r w:rsidRPr="00BC040B">
        <w:rPr>
          <w:lang w:val="fr-FR"/>
        </w:rPr>
        <w:t>étude est conçue, en particulier, pour compléter les études parallèles sur le cadre législatif et réglementaire du droit d</w:t>
      </w:r>
      <w:r w:rsidR="00856BF4">
        <w:rPr>
          <w:lang w:val="fr-FR"/>
        </w:rPr>
        <w:t>’</w:t>
      </w:r>
      <w:r w:rsidRPr="00BC040B">
        <w:rPr>
          <w:lang w:val="fr-FR"/>
        </w:rPr>
        <w:t>auteur et sur le marché des services de divertissement filmé et de vidéo numérique en ligne dans ces pays et dans la région en général.</w:t>
      </w:r>
    </w:p>
    <w:p w:rsidR="00856BF4" w:rsidRDefault="00EC0ED2" w:rsidP="006D2513">
      <w:pPr>
        <w:spacing w:after="220" w:line="276" w:lineRule="auto"/>
        <w:rPr>
          <w:lang w:val="fr-FR"/>
        </w:rPr>
      </w:pPr>
      <w:r w:rsidRPr="00BC040B">
        <w:rPr>
          <w:lang w:val="fr-FR"/>
        </w:rPr>
        <w:t>Bien que la présente étude fasse brièvement référence aux fondements législatifs et réglementaires et aux tendances générales du marché numérique dans la région, elle se concentre avant tout sur les réalités de la coutume et de la pratique contractuelles et sur leurs évolutions récentes à la lumière des développements changeants des technologies de distribution numérique, des marchés et des modèles commerciaux.</w:t>
      </w:r>
    </w:p>
    <w:p w:rsidR="00EC0ED2" w:rsidRPr="00BC040B" w:rsidRDefault="00EC0ED2" w:rsidP="006D2513">
      <w:pPr>
        <w:spacing w:after="220" w:line="276" w:lineRule="auto"/>
        <w:rPr>
          <w:lang w:val="fr-FR"/>
        </w:rPr>
      </w:pPr>
      <w:r w:rsidRPr="00BC040B">
        <w:rPr>
          <w:lang w:val="fr-FR"/>
        </w:rPr>
        <w:t>Les aspects particuliers de la pratique contractuelle du secteur audiovisuel latino</w:t>
      </w:r>
      <w:r w:rsidR="00A77D1F">
        <w:rPr>
          <w:lang w:val="fr-FR"/>
        </w:rPr>
        <w:noBreakHyphen/>
      </w:r>
      <w:r w:rsidRPr="00BC040B">
        <w:rPr>
          <w:lang w:val="fr-FR"/>
        </w:rPr>
        <w:t>américain couverts par cette étude concernent spécifiquement les transactions entre les parties concernant le transfert/la licence/la cession du droit d</w:t>
      </w:r>
      <w:r w:rsidR="00856BF4">
        <w:rPr>
          <w:lang w:val="fr-FR"/>
        </w:rPr>
        <w:t>’</w:t>
      </w:r>
      <w:r w:rsidRPr="00BC040B">
        <w:rPr>
          <w:lang w:val="fr-FR"/>
        </w:rPr>
        <w:t>auteur et des droits connexes ainsi que les dispositions concernant les honoraires, la rémunération et le partage des reven</w:t>
      </w:r>
      <w:r w:rsidR="00AC6197" w:rsidRPr="00BC040B">
        <w:rPr>
          <w:lang w:val="fr-FR"/>
        </w:rPr>
        <w:t>us</w:t>
      </w:r>
      <w:r w:rsidR="00AC6197">
        <w:rPr>
          <w:lang w:val="fr-FR"/>
        </w:rPr>
        <w:t xml:space="preserve">.  </w:t>
      </w:r>
      <w:r w:rsidR="00AC6197" w:rsidRPr="00BC040B">
        <w:rPr>
          <w:lang w:val="fr-FR"/>
        </w:rPr>
        <w:t>El</w:t>
      </w:r>
      <w:r w:rsidRPr="00BC040B">
        <w:rPr>
          <w:lang w:val="fr-FR"/>
        </w:rPr>
        <w:t>le s</w:t>
      </w:r>
      <w:r w:rsidR="00856BF4">
        <w:rPr>
          <w:lang w:val="fr-FR"/>
        </w:rPr>
        <w:t>’</w:t>
      </w:r>
      <w:r w:rsidRPr="00BC040B">
        <w:rPr>
          <w:lang w:val="fr-FR"/>
        </w:rPr>
        <w:t xml:space="preserve">intéresse principalement aux contrats de distribution et de licence et aux contrats entre les </w:t>
      </w:r>
      <w:r w:rsidRPr="00BC040B">
        <w:rPr>
          <w:lang w:val="fr-FR"/>
        </w:rPr>
        <w:lastRenderedPageBreak/>
        <w:t>producteurs de contenu audiovisuel professionnel et les entités –</w:t>
      </w:r>
      <w:r w:rsidR="00A77D1F">
        <w:rPr>
          <w:lang w:val="fr-FR"/>
        </w:rPr>
        <w:t xml:space="preserve"> </w:t>
      </w:r>
      <w:r w:rsidRPr="00BC040B">
        <w:rPr>
          <w:lang w:val="fr-FR"/>
        </w:rPr>
        <w:t>telles que les distributeurs locaux, régionaux ou mondiaux, les agents de vente internationaux, les plateformes de diffusion et de vidéo à la demande (“</w:t>
      </w:r>
      <w:proofErr w:type="spellStart"/>
      <w:r w:rsidRPr="00BC040B">
        <w:rPr>
          <w:lang w:val="fr-FR"/>
        </w:rPr>
        <w:t>VoD</w:t>
      </w:r>
      <w:proofErr w:type="spellEnd"/>
      <w:r w:rsidRPr="00BC040B">
        <w:rPr>
          <w:lang w:val="fr-FR"/>
        </w:rPr>
        <w:t>”)</w:t>
      </w:r>
      <w:r w:rsidR="00A77D1F">
        <w:rPr>
          <w:lang w:val="fr-FR"/>
        </w:rPr>
        <w:t xml:space="preserve"> </w:t>
      </w:r>
      <w:r w:rsidRPr="00BC040B">
        <w:rPr>
          <w:lang w:val="fr-FR"/>
        </w:rPr>
        <w:t>– qui mettent le contenu sur le marché des consommateu</w:t>
      </w:r>
      <w:r w:rsidR="00AC6197" w:rsidRPr="00BC040B">
        <w:rPr>
          <w:lang w:val="fr-FR"/>
        </w:rPr>
        <w:t>rs</w:t>
      </w:r>
      <w:r w:rsidR="00AC6197">
        <w:rPr>
          <w:lang w:val="fr-FR"/>
        </w:rPr>
        <w:t xml:space="preserve">.  </w:t>
      </w:r>
      <w:r w:rsidR="00AC6197" w:rsidRPr="00BC040B">
        <w:rPr>
          <w:lang w:val="fr-FR"/>
        </w:rPr>
        <w:t>El</w:t>
      </w:r>
      <w:r w:rsidRPr="00BC040B">
        <w:rPr>
          <w:lang w:val="fr-FR"/>
        </w:rPr>
        <w:t>le s</w:t>
      </w:r>
      <w:r w:rsidR="00856BF4">
        <w:rPr>
          <w:lang w:val="fr-FR"/>
        </w:rPr>
        <w:t>’</w:t>
      </w:r>
      <w:r w:rsidRPr="00BC040B">
        <w:rPr>
          <w:lang w:val="fr-FR"/>
        </w:rPr>
        <w:t>inscrit dans la dynamique évolutive induite par les nouvelles formes d</w:t>
      </w:r>
      <w:r w:rsidR="00856BF4">
        <w:rPr>
          <w:lang w:val="fr-FR"/>
        </w:rPr>
        <w:t>’</w:t>
      </w:r>
      <w:r w:rsidRPr="00BC040B">
        <w:rPr>
          <w:lang w:val="fr-FR"/>
        </w:rPr>
        <w:t>usages numériques qui ont considérablement complexifié la chaîne de valeur audiovisuelle ces dernières années, du point de vue des producteu</w:t>
      </w:r>
      <w:r w:rsidR="00AC6197" w:rsidRPr="00BC040B">
        <w:rPr>
          <w:lang w:val="fr-FR"/>
        </w:rPr>
        <w:t>rs</w:t>
      </w:r>
      <w:r w:rsidR="00AC6197">
        <w:rPr>
          <w:lang w:val="fr-FR"/>
        </w:rPr>
        <w:t xml:space="preserve">.  </w:t>
      </w:r>
      <w:r w:rsidR="00AC6197" w:rsidRPr="00BC040B">
        <w:rPr>
          <w:lang w:val="fr-FR"/>
        </w:rPr>
        <w:t>L</w:t>
      </w:r>
      <w:r w:rsidR="00AC6197">
        <w:rPr>
          <w:lang w:val="fr-FR"/>
        </w:rPr>
        <w:t>’</w:t>
      </w:r>
      <w:r w:rsidR="00AC6197" w:rsidRPr="00BC040B">
        <w:rPr>
          <w:lang w:val="fr-FR"/>
        </w:rPr>
        <w:t>é</w:t>
      </w:r>
      <w:r w:rsidRPr="00BC040B">
        <w:rPr>
          <w:lang w:val="fr-FR"/>
        </w:rPr>
        <w:t>tude porte uniquement sur les contrats de l</w:t>
      </w:r>
      <w:r w:rsidR="00856BF4">
        <w:rPr>
          <w:lang w:val="fr-FR"/>
        </w:rPr>
        <w:t>’</w:t>
      </w:r>
      <w:r w:rsidRPr="00BC040B">
        <w:rPr>
          <w:lang w:val="fr-FR"/>
        </w:rPr>
        <w:t>industrie du contenu audiovisuel professionnel et commercial.</w:t>
      </w:r>
    </w:p>
    <w:p w:rsidR="00856BF4" w:rsidRDefault="00EC0ED2" w:rsidP="006D2513">
      <w:pPr>
        <w:spacing w:after="220" w:line="276" w:lineRule="auto"/>
        <w:rPr>
          <w:lang w:val="fr-FR"/>
        </w:rPr>
      </w:pPr>
      <w:r w:rsidRPr="00BC040B">
        <w:rPr>
          <w:lang w:val="fr-FR"/>
        </w:rPr>
        <w:t>Le matériel de la présente étude a été généré principalement par des entretiens individuels approfondis avec un éventail d</w:t>
      </w:r>
      <w:r w:rsidR="00856BF4">
        <w:rPr>
          <w:lang w:val="fr-FR"/>
        </w:rPr>
        <w:t>’</w:t>
      </w:r>
      <w:r w:rsidRPr="00BC040B">
        <w:rPr>
          <w:lang w:val="fr-FR"/>
        </w:rPr>
        <w:t>acteurs actuellement actifs dans les écosystèmes créatifs et économiques audiovisuels dans les six pays d</w:t>
      </w:r>
      <w:r w:rsidR="00856BF4">
        <w:rPr>
          <w:lang w:val="fr-FR"/>
        </w:rPr>
        <w:t>’</w:t>
      </w:r>
      <w:r w:rsidRPr="00BC040B">
        <w:rPr>
          <w:lang w:val="fr-FR"/>
        </w:rPr>
        <w:t>Amérique latine sélectionn</w:t>
      </w:r>
      <w:r w:rsidR="00AC6197" w:rsidRPr="00BC040B">
        <w:rPr>
          <w:lang w:val="fr-FR"/>
        </w:rPr>
        <w:t>és</w:t>
      </w:r>
      <w:r w:rsidR="00AC6197">
        <w:rPr>
          <w:lang w:val="fr-FR"/>
        </w:rPr>
        <w:t xml:space="preserve">.  </w:t>
      </w:r>
      <w:r w:rsidR="00AC6197" w:rsidRPr="00BC040B">
        <w:rPr>
          <w:lang w:val="fr-FR"/>
        </w:rPr>
        <w:t>Si</w:t>
      </w:r>
      <w:r w:rsidRPr="00BC040B">
        <w:rPr>
          <w:lang w:val="fr-FR"/>
        </w:rPr>
        <w:t xml:space="preserve"> la majorité des personnes interrogées étaient des créatifs ou des hommes d</w:t>
      </w:r>
      <w:r w:rsidR="00856BF4">
        <w:rPr>
          <w:lang w:val="fr-FR"/>
        </w:rPr>
        <w:t>’</w:t>
      </w:r>
      <w:r w:rsidRPr="00BC040B">
        <w:rPr>
          <w:lang w:val="fr-FR"/>
        </w:rPr>
        <w:t>affaires, il y avait également des cadres et des gestionnaires de contrats dans des associations professionnelles, ainsi que des juristes spécialisés dans les contra</w:t>
      </w:r>
      <w:r w:rsidR="00AC6197" w:rsidRPr="00BC040B">
        <w:rPr>
          <w:lang w:val="fr-FR"/>
        </w:rPr>
        <w:t>ts</w:t>
      </w:r>
      <w:r w:rsidR="00AC6197">
        <w:rPr>
          <w:lang w:val="fr-FR"/>
        </w:rPr>
        <w:t xml:space="preserve">.  </w:t>
      </w:r>
      <w:r w:rsidR="00AC6197" w:rsidRPr="00BC040B">
        <w:rPr>
          <w:lang w:val="fr-FR"/>
        </w:rPr>
        <w:t>Ce</w:t>
      </w:r>
      <w:r w:rsidRPr="00BC040B">
        <w:rPr>
          <w:lang w:val="fr-FR"/>
        </w:rPr>
        <w:t>s entretiens ont été complétés par des documents déjà détenus par les auteurs, ainsi que par de nouvelles recherches documentair</w:t>
      </w:r>
      <w:r w:rsidR="00AC6197" w:rsidRPr="00BC040B">
        <w:rPr>
          <w:lang w:val="fr-FR"/>
        </w:rPr>
        <w:t>es</w:t>
      </w:r>
      <w:r w:rsidR="00AC6197">
        <w:rPr>
          <w:lang w:val="fr-FR"/>
        </w:rPr>
        <w:t xml:space="preserve">.  </w:t>
      </w:r>
      <w:r w:rsidR="00AC6197" w:rsidRPr="00BC040B">
        <w:rPr>
          <w:lang w:val="fr-FR"/>
        </w:rPr>
        <w:t>De</w:t>
      </w:r>
      <w:r w:rsidRPr="00BC040B">
        <w:rPr>
          <w:lang w:val="fr-FR"/>
        </w:rPr>
        <w:t>s extraits de la deuxième édition de l</w:t>
      </w:r>
      <w:r w:rsidR="00856BF4">
        <w:rPr>
          <w:lang w:val="fr-FR"/>
        </w:rPr>
        <w:t>’</w:t>
      </w:r>
      <w:r w:rsidRPr="00BC040B">
        <w:rPr>
          <w:lang w:val="fr-FR"/>
        </w:rPr>
        <w:t>ouvrage de l</w:t>
      </w:r>
      <w:r w:rsidR="00856BF4">
        <w:rPr>
          <w:lang w:val="fr-FR"/>
        </w:rPr>
        <w:t>’</w:t>
      </w:r>
      <w:r w:rsidRPr="00BC040B">
        <w:rPr>
          <w:lang w:val="fr-FR"/>
        </w:rPr>
        <w:t>OMPI de Bertrand</w:t>
      </w:r>
      <w:r w:rsidR="00A77D1F">
        <w:rPr>
          <w:lang w:val="fr-FR"/>
        </w:rPr>
        <w:t> </w:t>
      </w:r>
      <w:proofErr w:type="spellStart"/>
      <w:r w:rsidRPr="00BC040B">
        <w:rPr>
          <w:lang w:val="fr-FR"/>
        </w:rPr>
        <w:t>Moullier</w:t>
      </w:r>
      <w:proofErr w:type="spellEnd"/>
      <w:r w:rsidRPr="00BC040B">
        <w:rPr>
          <w:lang w:val="fr-FR"/>
        </w:rPr>
        <w:t xml:space="preserve"> </w:t>
      </w:r>
      <w:r w:rsidRPr="00BC040B">
        <w:rPr>
          <w:i/>
          <w:lang w:val="fr-FR"/>
        </w:rPr>
        <w:t>Droits, Caméra, Action</w:t>
      </w:r>
      <w:r w:rsidR="00E63ACA">
        <w:rPr>
          <w:i/>
          <w:lang w:val="fr-FR"/>
        </w:rPr>
        <w:t xml:space="preserve">! </w:t>
      </w:r>
      <w:r w:rsidRPr="00BC040B">
        <w:rPr>
          <w:lang w:val="fr-FR"/>
        </w:rPr>
        <w:t>ont également été insérés et adaptés, le cas échéant, dans la section 2 de l</w:t>
      </w:r>
      <w:r w:rsidR="00856BF4">
        <w:rPr>
          <w:lang w:val="fr-FR"/>
        </w:rPr>
        <w:t>’</w:t>
      </w:r>
      <w:r w:rsidRPr="00BC040B">
        <w:rPr>
          <w:lang w:val="fr-FR"/>
        </w:rPr>
        <w:t>étude, qui résume les principales caractéristiques générales des contrats de distribution et de vente de produits audiovisuels existant dans le monde.</w:t>
      </w:r>
    </w:p>
    <w:p w:rsidR="006D2513" w:rsidRPr="00BC040B" w:rsidRDefault="00EC0ED2" w:rsidP="006D2513">
      <w:pPr>
        <w:spacing w:after="220" w:line="276" w:lineRule="auto"/>
        <w:rPr>
          <w:lang w:val="fr-FR"/>
        </w:rPr>
      </w:pPr>
      <w:r w:rsidRPr="00BC040B">
        <w:rPr>
          <w:lang w:val="fr-FR"/>
        </w:rPr>
        <w:t>Le cas échéant, les auteurs ont également interrogé des professionnels dans des pays d</w:t>
      </w:r>
      <w:r w:rsidR="00856BF4">
        <w:rPr>
          <w:lang w:val="fr-FR"/>
        </w:rPr>
        <w:t>’</w:t>
      </w:r>
      <w:r w:rsidRPr="00BC040B">
        <w:rPr>
          <w:lang w:val="fr-FR"/>
        </w:rPr>
        <w:t>Amérique latine autres que les six sélectionnés pour cette étu</w:t>
      </w:r>
      <w:r w:rsidR="00AC6197" w:rsidRPr="00BC040B">
        <w:rPr>
          <w:lang w:val="fr-FR"/>
        </w:rPr>
        <w:t>de</w:t>
      </w:r>
      <w:r w:rsidR="00AC6197">
        <w:rPr>
          <w:lang w:val="fr-FR"/>
        </w:rPr>
        <w:t xml:space="preserve">.  </w:t>
      </w:r>
      <w:r w:rsidR="00AC6197" w:rsidRPr="00BC040B">
        <w:rPr>
          <w:lang w:val="fr-FR"/>
        </w:rPr>
        <w:t>Il</w:t>
      </w:r>
      <w:r w:rsidRPr="00BC040B">
        <w:rPr>
          <w:lang w:val="fr-FR"/>
        </w:rPr>
        <w:t xml:space="preserve"> s</w:t>
      </w:r>
      <w:r w:rsidR="00856BF4">
        <w:rPr>
          <w:lang w:val="fr-FR"/>
        </w:rPr>
        <w:t>’</w:t>
      </w:r>
      <w:r w:rsidRPr="00BC040B">
        <w:rPr>
          <w:lang w:val="fr-FR"/>
        </w:rPr>
        <w:t>agissait d</w:t>
      </w:r>
      <w:r w:rsidR="00856BF4">
        <w:rPr>
          <w:lang w:val="fr-FR"/>
        </w:rPr>
        <w:t>’</w:t>
      </w:r>
      <w:r w:rsidRPr="00BC040B">
        <w:rPr>
          <w:lang w:val="fr-FR"/>
        </w:rPr>
        <w:t>un choix logique, dicté par la réalité d</w:t>
      </w:r>
      <w:r w:rsidR="00856BF4">
        <w:rPr>
          <w:lang w:val="fr-FR"/>
        </w:rPr>
        <w:t>’</w:t>
      </w:r>
      <w:r w:rsidRPr="00BC040B">
        <w:rPr>
          <w:lang w:val="fr-FR"/>
        </w:rPr>
        <w:t>un marché fluide, dans lequel la coopération entre producteurs et créateurs au</w:t>
      </w:r>
      <w:r w:rsidR="00A77D1F">
        <w:rPr>
          <w:lang w:val="fr-FR"/>
        </w:rPr>
        <w:noBreakHyphen/>
      </w:r>
      <w:r w:rsidRPr="00BC040B">
        <w:rPr>
          <w:lang w:val="fr-FR"/>
        </w:rPr>
        <w:t>delà des frontières nationales est fréquen</w:t>
      </w:r>
      <w:r w:rsidR="00AC6197" w:rsidRPr="00BC040B">
        <w:rPr>
          <w:lang w:val="fr-FR"/>
        </w:rPr>
        <w:t>te</w:t>
      </w:r>
      <w:r w:rsidR="00AC6197">
        <w:rPr>
          <w:lang w:val="fr-FR"/>
        </w:rPr>
        <w:t xml:space="preserve">.  </w:t>
      </w:r>
      <w:r w:rsidR="00AC6197" w:rsidRPr="00BC040B">
        <w:rPr>
          <w:lang w:val="fr-FR"/>
        </w:rPr>
        <w:t>En</w:t>
      </w:r>
      <w:r w:rsidRPr="00BC040B">
        <w:rPr>
          <w:lang w:val="fr-FR"/>
        </w:rPr>
        <w:t xml:space="preserve"> particulier, il existe une pratique établie de coproductions multipartites entre les producteurs et les plateformes dans différents pays d</w:t>
      </w:r>
      <w:r w:rsidR="00856BF4">
        <w:rPr>
          <w:lang w:val="fr-FR"/>
        </w:rPr>
        <w:t>’</w:t>
      </w:r>
      <w:r w:rsidRPr="00BC040B">
        <w:rPr>
          <w:lang w:val="fr-FR"/>
        </w:rPr>
        <w:t>Amérique latine, comme moyen d</w:t>
      </w:r>
      <w:r w:rsidR="00856BF4">
        <w:rPr>
          <w:lang w:val="fr-FR"/>
        </w:rPr>
        <w:t>’</w:t>
      </w:r>
      <w:r w:rsidRPr="00BC040B">
        <w:rPr>
          <w:lang w:val="fr-FR"/>
        </w:rPr>
        <w:t>obtenir des budgets plus importants et d</w:t>
      </w:r>
      <w:r w:rsidR="00856BF4">
        <w:rPr>
          <w:lang w:val="fr-FR"/>
        </w:rPr>
        <w:t>’</w:t>
      </w:r>
      <w:r w:rsidRPr="00BC040B">
        <w:rPr>
          <w:lang w:val="fr-FR"/>
        </w:rPr>
        <w:t>assurer une plus grande circulation intra</w:t>
      </w:r>
      <w:r w:rsidR="00A77D1F">
        <w:rPr>
          <w:lang w:val="fr-FR"/>
        </w:rPr>
        <w:noBreakHyphen/>
      </w:r>
      <w:r w:rsidRPr="00BC040B">
        <w:rPr>
          <w:lang w:val="fr-FR"/>
        </w:rPr>
        <w:t>latine des films ou des programmes de télévision/diffusés en continu qui en résulte</w:t>
      </w:r>
      <w:r w:rsidR="00AC6197" w:rsidRPr="00BC040B">
        <w:rPr>
          <w:lang w:val="fr-FR"/>
        </w:rPr>
        <w:t>nt</w:t>
      </w:r>
      <w:r w:rsidR="00AC6197">
        <w:rPr>
          <w:lang w:val="fr-FR"/>
        </w:rPr>
        <w:t xml:space="preserve">.  </w:t>
      </w:r>
      <w:r w:rsidR="00AC6197" w:rsidRPr="00BC040B">
        <w:rPr>
          <w:lang w:val="fr-FR"/>
        </w:rPr>
        <w:t>Il</w:t>
      </w:r>
      <w:r w:rsidRPr="00BC040B">
        <w:rPr>
          <w:lang w:val="fr-FR"/>
        </w:rPr>
        <w:t xml:space="preserve"> semble que l</w:t>
      </w:r>
      <w:r w:rsidR="00856BF4">
        <w:rPr>
          <w:lang w:val="fr-FR"/>
        </w:rPr>
        <w:t>’</w:t>
      </w:r>
      <w:r w:rsidRPr="00BC040B">
        <w:rPr>
          <w:lang w:val="fr-FR"/>
        </w:rPr>
        <w:t xml:space="preserve">avènement de la </w:t>
      </w:r>
      <w:proofErr w:type="spellStart"/>
      <w:r w:rsidRPr="00BC040B">
        <w:rPr>
          <w:lang w:val="fr-FR"/>
        </w:rPr>
        <w:t>VoD</w:t>
      </w:r>
      <w:proofErr w:type="spellEnd"/>
      <w:r w:rsidRPr="00BC040B">
        <w:rPr>
          <w:lang w:val="fr-FR"/>
        </w:rPr>
        <w:t xml:space="preserve"> ait introduit une plus grande flexibilité à cet égard et élargi le marché des contenus importés d</w:t>
      </w:r>
      <w:r w:rsidR="00856BF4">
        <w:rPr>
          <w:lang w:val="fr-FR"/>
        </w:rPr>
        <w:t>’</w:t>
      </w:r>
      <w:r w:rsidRPr="00BC040B">
        <w:rPr>
          <w:lang w:val="fr-FR"/>
        </w:rPr>
        <w:t>autres pays d</w:t>
      </w:r>
      <w:r w:rsidR="00856BF4">
        <w:rPr>
          <w:lang w:val="fr-FR"/>
        </w:rPr>
        <w:t>’</w:t>
      </w:r>
      <w:r w:rsidRPr="00BC040B">
        <w:rPr>
          <w:lang w:val="fr-FR"/>
        </w:rPr>
        <w:t>Amérique latine par des distributeurs et/ou plateformes locaux achetant des licences pour plusieurs territoires à la fois.</w:t>
      </w:r>
    </w:p>
    <w:p w:rsidR="006D2513" w:rsidRPr="00BC040B" w:rsidRDefault="00EC0ED2" w:rsidP="006D2513">
      <w:pPr>
        <w:spacing w:after="220" w:line="276" w:lineRule="auto"/>
        <w:rPr>
          <w:lang w:val="fr-FR"/>
        </w:rPr>
      </w:pPr>
      <w:r w:rsidRPr="00BC040B">
        <w:rPr>
          <w:lang w:val="fr-FR"/>
        </w:rPr>
        <w:t>La production de faits et de données originaux sur le sujet de l</w:t>
      </w:r>
      <w:r w:rsidR="00856BF4">
        <w:rPr>
          <w:lang w:val="fr-FR"/>
        </w:rPr>
        <w:t>’</w:t>
      </w:r>
      <w:r w:rsidRPr="00BC040B">
        <w:rPr>
          <w:lang w:val="fr-FR"/>
        </w:rPr>
        <w:t>étude était inévitablement difficile, en raison de la coutume et de la pratique commerciales compréhensibles qui consistent à garder strictement confidentielle la nature des négociations individuelles et l</w:t>
      </w:r>
      <w:r w:rsidR="00856BF4">
        <w:rPr>
          <w:lang w:val="fr-FR"/>
        </w:rPr>
        <w:t>’</w:t>
      </w:r>
      <w:r w:rsidRPr="00BC040B">
        <w:rPr>
          <w:lang w:val="fr-FR"/>
        </w:rPr>
        <w:t>utilisation de contrats qui contiennent souvent des clauses exécutoires de non</w:t>
      </w:r>
      <w:r w:rsidR="00A77D1F">
        <w:rPr>
          <w:lang w:val="fr-FR"/>
        </w:rPr>
        <w:noBreakHyphen/>
      </w:r>
      <w:r w:rsidRPr="00BC040B">
        <w:rPr>
          <w:lang w:val="fr-FR"/>
        </w:rPr>
        <w:t>divulgation ou de confidentiali</w:t>
      </w:r>
      <w:r w:rsidR="00AC6197" w:rsidRPr="00BC040B">
        <w:rPr>
          <w:lang w:val="fr-FR"/>
        </w:rPr>
        <w:t>té</w:t>
      </w:r>
      <w:r w:rsidR="00AC6197">
        <w:rPr>
          <w:lang w:val="fr-FR"/>
        </w:rPr>
        <w:t xml:space="preserve">.  </w:t>
      </w:r>
      <w:r w:rsidR="00AC6197" w:rsidRPr="00BC040B">
        <w:rPr>
          <w:lang w:val="fr-FR"/>
        </w:rPr>
        <w:t>Co</w:t>
      </w:r>
      <w:r w:rsidRPr="00BC040B">
        <w:rPr>
          <w:lang w:val="fr-FR"/>
        </w:rPr>
        <w:t>mme l</w:t>
      </w:r>
      <w:r w:rsidR="00856BF4">
        <w:rPr>
          <w:lang w:val="fr-FR"/>
        </w:rPr>
        <w:t>’</w:t>
      </w:r>
      <w:r w:rsidRPr="00BC040B">
        <w:rPr>
          <w:lang w:val="fr-FR"/>
        </w:rPr>
        <w:t>exigeait la déontologie, les résultats ont été présentés sous forme de grandes catégories d</w:t>
      </w:r>
      <w:r w:rsidR="00856BF4">
        <w:rPr>
          <w:lang w:val="fr-FR"/>
        </w:rPr>
        <w:t>’</w:t>
      </w:r>
      <w:r w:rsidRPr="00BC040B">
        <w:rPr>
          <w:lang w:val="fr-FR"/>
        </w:rPr>
        <w:t>observations, un schéma conçu pour protéger l</w:t>
      </w:r>
      <w:r w:rsidR="00856BF4">
        <w:rPr>
          <w:lang w:val="fr-FR"/>
        </w:rPr>
        <w:t>’</w:t>
      </w:r>
      <w:r w:rsidRPr="00BC040B">
        <w:rPr>
          <w:lang w:val="fr-FR"/>
        </w:rPr>
        <w:t>anonymat et éviter de faciliter l</w:t>
      </w:r>
      <w:r w:rsidR="00856BF4">
        <w:rPr>
          <w:lang w:val="fr-FR"/>
        </w:rPr>
        <w:t>’</w:t>
      </w:r>
      <w:r w:rsidRPr="00BC040B">
        <w:rPr>
          <w:lang w:val="fr-FR"/>
        </w:rPr>
        <w:t>identification de pratiques contractuelles spécifiques de certaines plateformes, diffuseurs, producteurs et autres participants à la chaîne de création, de production et de distribution audiovisuell</w:t>
      </w:r>
      <w:r w:rsidR="00AC6197" w:rsidRPr="00BC040B">
        <w:rPr>
          <w:lang w:val="fr-FR"/>
        </w:rPr>
        <w:t>es</w:t>
      </w:r>
      <w:r w:rsidR="00AC6197">
        <w:rPr>
          <w:lang w:val="fr-FR"/>
        </w:rPr>
        <w:t xml:space="preserve">.  </w:t>
      </w:r>
      <w:r w:rsidR="00AC6197" w:rsidRPr="00BC040B">
        <w:rPr>
          <w:lang w:val="fr-FR"/>
        </w:rPr>
        <w:t>Lo</w:t>
      </w:r>
      <w:r w:rsidRPr="00BC040B">
        <w:rPr>
          <w:lang w:val="fr-FR"/>
        </w:rPr>
        <w:t>rsque des personnes et des sociétés spécifiques ont donné leur consentement exprès à la divulgation de certaines informations concernant des contrats particuliers, ou des parties de contrats, celles</w:t>
      </w:r>
      <w:r w:rsidR="00A77D1F">
        <w:rPr>
          <w:lang w:val="fr-FR"/>
        </w:rPr>
        <w:noBreakHyphen/>
      </w:r>
      <w:r w:rsidRPr="00BC040B">
        <w:rPr>
          <w:lang w:val="fr-FR"/>
        </w:rPr>
        <w:t>ci sont mentionnées directement, à un niveau de détail convenu au préalable.</w:t>
      </w:r>
    </w:p>
    <w:p w:rsidR="00856BF4" w:rsidRDefault="00EC0ED2" w:rsidP="004A40C3">
      <w:pPr>
        <w:pStyle w:val="Heading3"/>
        <w:keepNext/>
        <w:rPr>
          <w:lang w:val="fr-FR"/>
        </w:rPr>
      </w:pPr>
      <w:bookmarkStart w:id="20" w:name="_Toc102133865"/>
      <w:bookmarkStart w:id="21" w:name="_Toc102136515"/>
      <w:r w:rsidRPr="00BC040B">
        <w:rPr>
          <w:lang w:val="fr-FR"/>
        </w:rPr>
        <w:lastRenderedPageBreak/>
        <w:t>Partie 5</w:t>
      </w:r>
      <w:r w:rsidR="00856BF4">
        <w:rPr>
          <w:lang w:val="fr-FR"/>
        </w:rPr>
        <w:t> :</w:t>
      </w:r>
      <w:r w:rsidRPr="00BC040B">
        <w:rPr>
          <w:lang w:val="fr-FR"/>
        </w:rPr>
        <w:t xml:space="preserve"> Identification et métadonnées des œuvres audiovisuelles</w:t>
      </w:r>
      <w:bookmarkEnd w:id="20"/>
      <w:bookmarkEnd w:id="21"/>
    </w:p>
    <w:p w:rsidR="00EC0ED2" w:rsidRPr="00BC040B" w:rsidRDefault="00EC0ED2" w:rsidP="00182D59">
      <w:pPr>
        <w:keepNext/>
        <w:spacing w:line="276" w:lineRule="auto"/>
        <w:rPr>
          <w:lang w:val="fr-FR"/>
        </w:rPr>
      </w:pPr>
      <w:r w:rsidRPr="00BC040B">
        <w:rPr>
          <w:lang w:val="fr-FR"/>
        </w:rPr>
        <w:t>Auteur</w:t>
      </w:r>
      <w:r w:rsidR="00856BF4">
        <w:rPr>
          <w:lang w:val="fr-FR"/>
        </w:rPr>
        <w:t> :</w:t>
      </w:r>
      <w:r w:rsidRPr="00BC040B">
        <w:rPr>
          <w:lang w:val="fr-FR"/>
        </w:rPr>
        <w:t xml:space="preserve"> M. Gustavo</w:t>
      </w:r>
      <w:r w:rsidR="00A77D1F">
        <w:rPr>
          <w:lang w:val="fr-FR"/>
        </w:rPr>
        <w:t> </w:t>
      </w:r>
      <w:proofErr w:type="spellStart"/>
      <w:r w:rsidRPr="00BC040B">
        <w:rPr>
          <w:lang w:val="fr-FR"/>
        </w:rPr>
        <w:t>Schötz</w:t>
      </w:r>
      <w:proofErr w:type="spellEnd"/>
    </w:p>
    <w:p w:rsidR="00EC0ED2" w:rsidRPr="00BC040B" w:rsidRDefault="00EC0ED2" w:rsidP="00182D59">
      <w:pPr>
        <w:keepNext/>
        <w:spacing w:after="220" w:line="276" w:lineRule="auto"/>
        <w:rPr>
          <w:rStyle w:val="Hyperlink"/>
          <w:color w:val="auto"/>
          <w:u w:val="none"/>
          <w:lang w:val="fr-FR"/>
        </w:rPr>
      </w:pPr>
      <w:r w:rsidRPr="00BC040B">
        <w:rPr>
          <w:lang w:val="fr-FR"/>
        </w:rPr>
        <w:t>Langue</w:t>
      </w:r>
      <w:r w:rsidR="00856BF4">
        <w:rPr>
          <w:lang w:val="fr-FR"/>
        </w:rPr>
        <w:t> :</w:t>
      </w:r>
      <w:r w:rsidRPr="00BC040B">
        <w:rPr>
          <w:lang w:val="fr-FR"/>
        </w:rPr>
        <w:t xml:space="preserve"> </w:t>
      </w:r>
      <w:hyperlink r:id="rId25" w:history="1">
        <w:r w:rsidR="00182D59" w:rsidRPr="00BC040B">
          <w:rPr>
            <w:rStyle w:val="Hyperlink"/>
            <w:lang w:val="fr-FR"/>
          </w:rPr>
          <w:t>a</w:t>
        </w:r>
        <w:r w:rsidRPr="00BC040B">
          <w:rPr>
            <w:rStyle w:val="Hyperlink"/>
            <w:lang w:val="fr-FR"/>
          </w:rPr>
          <w:t>nglais</w:t>
        </w:r>
      </w:hyperlink>
      <w:r w:rsidRPr="00BC040B">
        <w:rPr>
          <w:lang w:val="fr-FR"/>
        </w:rPr>
        <w:t xml:space="preserve"> et </w:t>
      </w:r>
      <w:hyperlink r:id="rId26" w:history="1">
        <w:r w:rsidR="00182D59" w:rsidRPr="00BC040B">
          <w:rPr>
            <w:rStyle w:val="Hyperlink"/>
            <w:lang w:val="fr-FR"/>
          </w:rPr>
          <w:t>e</w:t>
        </w:r>
        <w:r w:rsidRPr="00BC040B">
          <w:rPr>
            <w:rStyle w:val="Hyperlink"/>
            <w:lang w:val="fr-FR"/>
          </w:rPr>
          <w:t>spagnol</w:t>
        </w:r>
      </w:hyperlink>
    </w:p>
    <w:p w:rsidR="00EC0ED2" w:rsidRPr="00BC040B" w:rsidRDefault="00EC0ED2" w:rsidP="00182D59">
      <w:pPr>
        <w:pStyle w:val="Heading4"/>
        <w:rPr>
          <w:lang w:val="fr-FR"/>
        </w:rPr>
      </w:pPr>
      <w:r w:rsidRPr="00BC040B">
        <w:rPr>
          <w:lang w:val="fr-FR"/>
        </w:rPr>
        <w:t>Récapitulatif</w:t>
      </w:r>
    </w:p>
    <w:p w:rsidR="00856BF4" w:rsidRDefault="00EC0ED2" w:rsidP="006D2513">
      <w:pPr>
        <w:spacing w:after="220" w:line="276" w:lineRule="auto"/>
        <w:rPr>
          <w:lang w:val="fr-FR"/>
        </w:rPr>
      </w:pPr>
      <w:r w:rsidRPr="00BC040B">
        <w:rPr>
          <w:lang w:val="fr-FR"/>
        </w:rPr>
        <w:t>La partie 5 porte sur la distribution numérique des contenus audiovisuels par le biais de plateformes en lig</w:t>
      </w:r>
      <w:r w:rsidR="00AC6197" w:rsidRPr="00BC040B">
        <w:rPr>
          <w:lang w:val="fr-FR"/>
        </w:rPr>
        <w:t>ne</w:t>
      </w:r>
      <w:r w:rsidR="00AC6197">
        <w:rPr>
          <w:lang w:val="fr-FR"/>
        </w:rPr>
        <w:t xml:space="preserve">.  </w:t>
      </w:r>
      <w:r w:rsidR="00AC6197" w:rsidRPr="00BC040B">
        <w:rPr>
          <w:lang w:val="fr-FR"/>
        </w:rPr>
        <w:t>Un</w:t>
      </w:r>
      <w:r w:rsidRPr="00BC040B">
        <w:rPr>
          <w:lang w:val="fr-FR"/>
        </w:rPr>
        <w:t>e fois que l</w:t>
      </w:r>
      <w:r w:rsidR="00856BF4">
        <w:rPr>
          <w:lang w:val="fr-FR"/>
        </w:rPr>
        <w:t>’</w:t>
      </w:r>
      <w:r w:rsidRPr="00BC040B">
        <w:rPr>
          <w:lang w:val="fr-FR"/>
        </w:rPr>
        <w:t>œuvre audiovisuelle a été produite et qu</w:t>
      </w:r>
      <w:r w:rsidR="00856BF4">
        <w:rPr>
          <w:lang w:val="fr-FR"/>
        </w:rPr>
        <w:t>’</w:t>
      </w:r>
      <w:r w:rsidRPr="00BC040B">
        <w:rPr>
          <w:lang w:val="fr-FR"/>
        </w:rPr>
        <w:t>elle commence à être exploitée, dans n</w:t>
      </w:r>
      <w:r w:rsidR="00856BF4">
        <w:rPr>
          <w:lang w:val="fr-FR"/>
        </w:rPr>
        <w:t>’</w:t>
      </w:r>
      <w:r w:rsidRPr="00BC040B">
        <w:rPr>
          <w:lang w:val="fr-FR"/>
        </w:rPr>
        <w:t>importe quel format et par n</w:t>
      </w:r>
      <w:r w:rsidR="00856BF4">
        <w:rPr>
          <w:lang w:val="fr-FR"/>
        </w:rPr>
        <w:t>’</w:t>
      </w:r>
      <w:r w:rsidRPr="00BC040B">
        <w:rPr>
          <w:lang w:val="fr-FR"/>
        </w:rPr>
        <w:t>importe quel canal de distribution, il est important de pouvoir l</w:t>
      </w:r>
      <w:r w:rsidR="00856BF4">
        <w:rPr>
          <w:lang w:val="fr-FR"/>
        </w:rPr>
        <w:t>’</w:t>
      </w:r>
      <w:r w:rsidRPr="00BC040B">
        <w:rPr>
          <w:lang w:val="fr-FR"/>
        </w:rPr>
        <w:t xml:space="preserve">identifier à différents moments et à différentes </w:t>
      </w:r>
      <w:proofErr w:type="gramStart"/>
      <w:r w:rsidRPr="00BC040B">
        <w:rPr>
          <w:lang w:val="fr-FR"/>
        </w:rPr>
        <w:t>fins</w:t>
      </w:r>
      <w:r w:rsidR="00E63ACA">
        <w:rPr>
          <w:lang w:val="fr-FR"/>
        </w:rPr>
        <w:t xml:space="preserve">; </w:t>
      </w:r>
      <w:r w:rsidRPr="00BC040B">
        <w:rPr>
          <w:lang w:val="fr-FR"/>
        </w:rPr>
        <w:t xml:space="preserve"> par</w:t>
      </w:r>
      <w:proofErr w:type="gramEnd"/>
      <w:r w:rsidRPr="00BC040B">
        <w:rPr>
          <w:lang w:val="fr-FR"/>
        </w:rPr>
        <w:t xml:space="preserve"> exemple, pour que les titulaires puissent exercer leurs droi</w:t>
      </w:r>
      <w:r w:rsidR="00AC6197" w:rsidRPr="00BC040B">
        <w:rPr>
          <w:lang w:val="fr-FR"/>
        </w:rPr>
        <w:t>ts</w:t>
      </w:r>
      <w:r w:rsidR="00AC6197">
        <w:rPr>
          <w:lang w:val="fr-FR"/>
        </w:rPr>
        <w:t xml:space="preserve">.  </w:t>
      </w:r>
      <w:r w:rsidR="00AC6197" w:rsidRPr="00BC040B">
        <w:rPr>
          <w:lang w:val="fr-FR"/>
        </w:rPr>
        <w:t>Da</w:t>
      </w:r>
      <w:r w:rsidRPr="00BC040B">
        <w:rPr>
          <w:lang w:val="fr-FR"/>
        </w:rPr>
        <w:t>ns un environnement numérique mondial qui permet aux œuvres audiovisuelles d</w:t>
      </w:r>
      <w:r w:rsidR="00856BF4">
        <w:rPr>
          <w:lang w:val="fr-FR"/>
        </w:rPr>
        <w:t>’</w:t>
      </w:r>
      <w:r w:rsidRPr="00BC040B">
        <w:rPr>
          <w:lang w:val="fr-FR"/>
        </w:rPr>
        <w:t>être utilisées simultanément sur différentes plateformes par des distributeurs et des utilisateurs de n</w:t>
      </w:r>
      <w:r w:rsidR="00856BF4">
        <w:rPr>
          <w:lang w:val="fr-FR"/>
        </w:rPr>
        <w:t>’</w:t>
      </w:r>
      <w:r w:rsidRPr="00BC040B">
        <w:rPr>
          <w:lang w:val="fr-FR"/>
        </w:rPr>
        <w:t>importe quel pays, il est essentiel que ces utilisations soient contrôlées avec précision.</w:t>
      </w:r>
    </w:p>
    <w:p w:rsidR="00EC0ED2" w:rsidRPr="00BC040B" w:rsidRDefault="00EC0ED2" w:rsidP="006D2513">
      <w:pPr>
        <w:spacing w:after="220" w:line="276" w:lineRule="auto"/>
        <w:rPr>
          <w:lang w:val="fr-FR"/>
        </w:rPr>
      </w:pPr>
      <w:r w:rsidRPr="00BC040B">
        <w:rPr>
          <w:lang w:val="fr-FR"/>
        </w:rPr>
        <w:t>Ce rapport vise à comprendre et à explorer les moyens possibles de résoudre les cinq problèmes fondamentaux liés à l</w:t>
      </w:r>
      <w:r w:rsidR="00856BF4">
        <w:rPr>
          <w:lang w:val="fr-FR"/>
        </w:rPr>
        <w:t>’</w:t>
      </w:r>
      <w:r w:rsidRPr="00BC040B">
        <w:rPr>
          <w:lang w:val="fr-FR"/>
        </w:rPr>
        <w:t>information et aux métadonnées</w:t>
      </w:r>
      <w:r w:rsidR="00856BF4">
        <w:rPr>
          <w:lang w:val="fr-FR"/>
        </w:rPr>
        <w:t> :</w:t>
      </w:r>
      <w:r w:rsidRPr="00BC040B">
        <w:rPr>
          <w:lang w:val="fr-FR"/>
        </w:rPr>
        <w:t xml:space="preserve"> a) les retards dans la compilation et le téléchargement des </w:t>
      </w:r>
      <w:proofErr w:type="gramStart"/>
      <w:r w:rsidRPr="00BC040B">
        <w:rPr>
          <w:lang w:val="fr-FR"/>
        </w:rPr>
        <w:t>données</w:t>
      </w:r>
      <w:r w:rsidR="00E63ACA">
        <w:rPr>
          <w:lang w:val="fr-FR"/>
        </w:rPr>
        <w:t xml:space="preserve">; </w:t>
      </w:r>
      <w:r w:rsidRPr="00BC040B">
        <w:rPr>
          <w:lang w:val="fr-FR"/>
        </w:rPr>
        <w:t xml:space="preserve"> b</w:t>
      </w:r>
      <w:proofErr w:type="gramEnd"/>
      <w:r w:rsidRPr="00BC040B">
        <w:rPr>
          <w:lang w:val="fr-FR"/>
        </w:rPr>
        <w:t>) le manque de données</w:t>
      </w:r>
      <w:r w:rsidR="00E63ACA">
        <w:rPr>
          <w:lang w:val="fr-FR"/>
        </w:rPr>
        <w:t xml:space="preserve">; </w:t>
      </w:r>
      <w:r w:rsidRPr="00BC040B">
        <w:rPr>
          <w:lang w:val="fr-FR"/>
        </w:rPr>
        <w:t xml:space="preserve"> c) la perte de données;  d)</w:t>
      </w:r>
      <w:r w:rsidR="00E63ACA">
        <w:rPr>
          <w:lang w:val="fr-FR"/>
        </w:rPr>
        <w:t> </w:t>
      </w:r>
      <w:r w:rsidRPr="00BC040B">
        <w:rPr>
          <w:lang w:val="fr-FR"/>
        </w:rPr>
        <w:t>la contamination et l</w:t>
      </w:r>
      <w:r w:rsidR="00856BF4">
        <w:rPr>
          <w:lang w:val="fr-FR"/>
        </w:rPr>
        <w:t>’</w:t>
      </w:r>
      <w:r w:rsidRPr="00BC040B">
        <w:rPr>
          <w:lang w:val="fr-FR"/>
        </w:rPr>
        <w:t>incohérence des données</w:t>
      </w:r>
      <w:r w:rsidR="00E63ACA">
        <w:rPr>
          <w:lang w:val="fr-FR"/>
        </w:rPr>
        <w:t xml:space="preserve">; </w:t>
      </w:r>
      <w:r w:rsidRPr="00BC040B">
        <w:rPr>
          <w:lang w:val="fr-FR"/>
        </w:rPr>
        <w:t xml:space="preserve"> et e) le volume des donné</w:t>
      </w:r>
      <w:r w:rsidR="00AC6197" w:rsidRPr="00BC040B">
        <w:rPr>
          <w:lang w:val="fr-FR"/>
        </w:rPr>
        <w:t>es</w:t>
      </w:r>
      <w:r w:rsidR="00AC6197">
        <w:rPr>
          <w:lang w:val="fr-FR"/>
        </w:rPr>
        <w:t xml:space="preserve">.  </w:t>
      </w:r>
      <w:r w:rsidR="00AC6197" w:rsidRPr="00BC040B">
        <w:rPr>
          <w:lang w:val="fr-FR"/>
        </w:rPr>
        <w:t>En</w:t>
      </w:r>
      <w:r w:rsidRPr="00BC040B">
        <w:rPr>
          <w:lang w:val="fr-FR"/>
        </w:rPr>
        <w:t xml:space="preserve"> particulier, nous nous attacherons à simplifier la gestion des informations sur les œuvres audiovisuelles afin de réduire les coûts liés à la distribution des conten</w:t>
      </w:r>
      <w:r w:rsidR="00AC6197" w:rsidRPr="00BC040B">
        <w:rPr>
          <w:lang w:val="fr-FR"/>
        </w:rPr>
        <w:t>us</w:t>
      </w:r>
      <w:r w:rsidR="00AC6197">
        <w:rPr>
          <w:lang w:val="fr-FR"/>
        </w:rPr>
        <w:t xml:space="preserve">.  </w:t>
      </w:r>
      <w:r w:rsidR="00AC6197" w:rsidRPr="00BC040B">
        <w:rPr>
          <w:lang w:val="fr-FR"/>
        </w:rPr>
        <w:t>La</w:t>
      </w:r>
      <w:r w:rsidRPr="00BC040B">
        <w:rPr>
          <w:lang w:val="fr-FR"/>
        </w:rPr>
        <w:t xml:space="preserve"> croissance de l</w:t>
      </w:r>
      <w:r w:rsidR="00856BF4">
        <w:rPr>
          <w:lang w:val="fr-FR"/>
        </w:rPr>
        <w:t>’</w:t>
      </w:r>
      <w:r w:rsidRPr="00BC040B">
        <w:rPr>
          <w:lang w:val="fr-FR"/>
        </w:rPr>
        <w:t>audience et l</w:t>
      </w:r>
      <w:r w:rsidR="00856BF4">
        <w:rPr>
          <w:lang w:val="fr-FR"/>
        </w:rPr>
        <w:t>’</w:t>
      </w:r>
      <w:r w:rsidRPr="00BC040B">
        <w:rPr>
          <w:lang w:val="fr-FR"/>
        </w:rPr>
        <w:t>augmentation des produits de qualité nécessitent l</w:t>
      </w:r>
      <w:r w:rsidR="00856BF4">
        <w:rPr>
          <w:lang w:val="fr-FR"/>
        </w:rPr>
        <w:t>’</w:t>
      </w:r>
      <w:r w:rsidRPr="00BC040B">
        <w:rPr>
          <w:lang w:val="fr-FR"/>
        </w:rPr>
        <w:t>élargissement des canaux de distribution, ce qui peut entraîner une perte de contrôle et de reven</w:t>
      </w:r>
      <w:r w:rsidR="00AC6197" w:rsidRPr="00BC040B">
        <w:rPr>
          <w:lang w:val="fr-FR"/>
        </w:rPr>
        <w:t>us</w:t>
      </w:r>
      <w:r w:rsidR="00AC6197">
        <w:rPr>
          <w:lang w:val="fr-FR"/>
        </w:rPr>
        <w:t xml:space="preserve">.  </w:t>
      </w:r>
      <w:r w:rsidR="00AC6197" w:rsidRPr="00BC040B">
        <w:rPr>
          <w:lang w:val="fr-FR"/>
        </w:rPr>
        <w:t>De</w:t>
      </w:r>
      <w:r w:rsidRPr="00BC040B">
        <w:rPr>
          <w:lang w:val="fr-FR"/>
        </w:rPr>
        <w:t xml:space="preserve"> plus, la distribution sur plusieurs </w:t>
      </w:r>
      <w:r w:rsidR="00E63ACA">
        <w:rPr>
          <w:lang w:val="fr-FR"/>
        </w:rPr>
        <w:t>plateformes</w:t>
      </w:r>
      <w:r w:rsidRPr="00BC040B">
        <w:rPr>
          <w:lang w:val="fr-FR"/>
        </w:rPr>
        <w:t xml:space="preserve"> nécessite l</w:t>
      </w:r>
      <w:r w:rsidR="00856BF4">
        <w:rPr>
          <w:lang w:val="fr-FR"/>
        </w:rPr>
        <w:t>’</w:t>
      </w:r>
      <w:r w:rsidRPr="00BC040B">
        <w:rPr>
          <w:lang w:val="fr-FR"/>
        </w:rPr>
        <w:t>interopérabilité des informations et des bases de données.</w:t>
      </w:r>
    </w:p>
    <w:p w:rsidR="006D2513" w:rsidRPr="00BC040B" w:rsidRDefault="00EC0ED2" w:rsidP="006D2513">
      <w:pPr>
        <w:spacing w:after="220" w:line="276" w:lineRule="auto"/>
        <w:rPr>
          <w:lang w:val="fr-FR"/>
        </w:rPr>
      </w:pPr>
      <w:r w:rsidRPr="00BC040B">
        <w:rPr>
          <w:lang w:val="fr-FR"/>
        </w:rPr>
        <w:t>L</w:t>
      </w:r>
      <w:r w:rsidR="00856BF4">
        <w:rPr>
          <w:lang w:val="fr-FR"/>
        </w:rPr>
        <w:t>’</w:t>
      </w:r>
      <w:r w:rsidRPr="00BC040B">
        <w:rPr>
          <w:lang w:val="fr-FR"/>
        </w:rPr>
        <w:t>absence d</w:t>
      </w:r>
      <w:r w:rsidR="00856BF4">
        <w:rPr>
          <w:lang w:val="fr-FR"/>
        </w:rPr>
        <w:t>’</w:t>
      </w:r>
      <w:r w:rsidRPr="00BC040B">
        <w:rPr>
          <w:lang w:val="fr-FR"/>
        </w:rPr>
        <w:t>informations sur la circulation des œuvres est un problème plus pressant pour les petits producteurs des pays concernés par ce proj</w:t>
      </w:r>
      <w:r w:rsidR="00AC6197" w:rsidRPr="00BC040B">
        <w:rPr>
          <w:lang w:val="fr-FR"/>
        </w:rPr>
        <w:t>et</w:t>
      </w:r>
      <w:r w:rsidR="00AC6197">
        <w:rPr>
          <w:lang w:val="fr-FR"/>
        </w:rPr>
        <w:t xml:space="preserve">.  </w:t>
      </w:r>
      <w:r w:rsidR="00AC6197" w:rsidRPr="00BC040B">
        <w:rPr>
          <w:lang w:val="fr-FR"/>
        </w:rPr>
        <w:t>Si</w:t>
      </w:r>
      <w:r w:rsidRPr="00BC040B">
        <w:rPr>
          <w:lang w:val="fr-FR"/>
        </w:rPr>
        <w:t xml:space="preserve"> le marché numérique peut permettre à une œuvre d</w:t>
      </w:r>
      <w:r w:rsidR="00856BF4">
        <w:rPr>
          <w:lang w:val="fr-FR"/>
        </w:rPr>
        <w:t>’</w:t>
      </w:r>
      <w:r w:rsidRPr="00BC040B">
        <w:rPr>
          <w:lang w:val="fr-FR"/>
        </w:rPr>
        <w:t>être appréciée dans le monde entier, via le doublage ou le sous</w:t>
      </w:r>
      <w:r w:rsidR="00A77D1F">
        <w:rPr>
          <w:lang w:val="fr-FR"/>
        </w:rPr>
        <w:noBreakHyphen/>
      </w:r>
      <w:r w:rsidRPr="00BC040B">
        <w:rPr>
          <w:lang w:val="fr-FR"/>
        </w:rPr>
        <w:t>titrage, il est en réalité très difficile pour le public d</w:t>
      </w:r>
      <w:r w:rsidR="00856BF4">
        <w:rPr>
          <w:lang w:val="fr-FR"/>
        </w:rPr>
        <w:t>’</w:t>
      </w:r>
      <w:r w:rsidRPr="00BC040B">
        <w:rPr>
          <w:lang w:val="fr-FR"/>
        </w:rPr>
        <w:t>y accéder sans une information adéqua</w:t>
      </w:r>
      <w:r w:rsidR="00AC6197" w:rsidRPr="00BC040B">
        <w:rPr>
          <w:lang w:val="fr-FR"/>
        </w:rPr>
        <w:t>te</w:t>
      </w:r>
      <w:r w:rsidR="00AC6197">
        <w:rPr>
          <w:lang w:val="fr-FR"/>
        </w:rPr>
        <w:t xml:space="preserve">.  </w:t>
      </w:r>
      <w:r w:rsidR="00AC6197" w:rsidRPr="00BC040B">
        <w:rPr>
          <w:lang w:val="fr-FR"/>
        </w:rPr>
        <w:t>Le</w:t>
      </w:r>
      <w:r w:rsidRPr="00BC040B">
        <w:rPr>
          <w:lang w:val="fr-FR"/>
        </w:rPr>
        <w:t xml:space="preserve"> cas échéant, si l</w:t>
      </w:r>
      <w:r w:rsidR="00856BF4">
        <w:rPr>
          <w:lang w:val="fr-FR"/>
        </w:rPr>
        <w:t>’</w:t>
      </w:r>
      <w:r w:rsidRPr="00BC040B">
        <w:rPr>
          <w:lang w:val="fr-FR"/>
        </w:rPr>
        <w:t>œuvre a été appréciée dans de nombreuses juridictions, un manque d</w:t>
      </w:r>
      <w:r w:rsidR="00856BF4">
        <w:rPr>
          <w:lang w:val="fr-FR"/>
        </w:rPr>
        <w:t>’</w:t>
      </w:r>
      <w:r w:rsidRPr="00BC040B">
        <w:rPr>
          <w:lang w:val="fr-FR"/>
        </w:rPr>
        <w:t>information empêcherait les titulaires de droits de recevoir une compensation adéquate pour cette utilisation.</w:t>
      </w:r>
    </w:p>
    <w:p w:rsidR="006D2513" w:rsidRPr="00BC040B" w:rsidRDefault="00EC0ED2" w:rsidP="006D2513">
      <w:pPr>
        <w:spacing w:after="220" w:line="276" w:lineRule="auto"/>
        <w:rPr>
          <w:lang w:val="fr-FR"/>
        </w:rPr>
      </w:pPr>
      <w:r w:rsidRPr="00BC040B">
        <w:rPr>
          <w:lang w:val="fr-FR"/>
        </w:rPr>
        <w:t>Le présent rapport se concentrera sur les données et les métadonnées des œuvres audiovisuelles produites et distribuées par des professionne</w:t>
      </w:r>
      <w:r w:rsidR="00AC6197" w:rsidRPr="00BC040B">
        <w:rPr>
          <w:lang w:val="fr-FR"/>
        </w:rPr>
        <w:t>ls</w:t>
      </w:r>
      <w:r w:rsidR="00AC6197">
        <w:rPr>
          <w:lang w:val="fr-FR"/>
        </w:rPr>
        <w:t xml:space="preserve">.  </w:t>
      </w:r>
      <w:r w:rsidR="00AC6197" w:rsidRPr="00BC040B">
        <w:rPr>
          <w:lang w:val="fr-FR"/>
        </w:rPr>
        <w:t>Ce</w:t>
      </w:r>
      <w:r w:rsidRPr="00BC040B">
        <w:rPr>
          <w:lang w:val="fr-FR"/>
        </w:rPr>
        <w:t>la exclut le contenu généré par l</w:t>
      </w:r>
      <w:r w:rsidR="00856BF4">
        <w:rPr>
          <w:lang w:val="fr-FR"/>
        </w:rPr>
        <w:t>’</w:t>
      </w:r>
      <w:r w:rsidRPr="00BC040B">
        <w:rPr>
          <w:lang w:val="fr-FR"/>
        </w:rPr>
        <w:t>utilisateur (UGC), même si ce contenu peut être considéré comme une œuvre audiovisuelle, car il ne constitue pas une production au sens technico</w:t>
      </w:r>
      <w:r w:rsidR="00A77D1F">
        <w:rPr>
          <w:lang w:val="fr-FR"/>
        </w:rPr>
        <w:noBreakHyphen/>
      </w:r>
      <w:r w:rsidRPr="00BC040B">
        <w:rPr>
          <w:lang w:val="fr-FR"/>
        </w:rPr>
        <w:t>commercial du terme.</w:t>
      </w:r>
    </w:p>
    <w:p w:rsidR="00EC0ED2" w:rsidRPr="00BC040B" w:rsidRDefault="00EC0ED2" w:rsidP="00BC040B">
      <w:pPr>
        <w:pStyle w:val="Heading3"/>
        <w:rPr>
          <w:lang w:val="fr-FR"/>
        </w:rPr>
      </w:pPr>
      <w:bookmarkStart w:id="22" w:name="_Toc102133866"/>
      <w:bookmarkStart w:id="23" w:name="_Toc102136516"/>
      <w:r w:rsidRPr="00BC040B">
        <w:rPr>
          <w:lang w:val="fr-FR"/>
        </w:rPr>
        <w:t>Partie 6</w:t>
      </w:r>
      <w:r w:rsidR="00856BF4">
        <w:rPr>
          <w:lang w:val="fr-FR"/>
        </w:rPr>
        <w:t> :</w:t>
      </w:r>
      <w:r w:rsidRPr="00BC040B">
        <w:rPr>
          <w:lang w:val="fr-FR"/>
        </w:rPr>
        <w:t xml:space="preserve"> Méthodes alternatives de règlement des litiges à l</w:t>
      </w:r>
      <w:r w:rsidR="00856BF4">
        <w:rPr>
          <w:lang w:val="fr-FR"/>
        </w:rPr>
        <w:t>’</w:t>
      </w:r>
      <w:r w:rsidRPr="00BC040B">
        <w:rPr>
          <w:lang w:val="fr-FR"/>
        </w:rPr>
        <w:t>OMPI appliquées aux modèles économiques OTT</w:t>
      </w:r>
      <w:bookmarkEnd w:id="22"/>
      <w:bookmarkEnd w:id="23"/>
    </w:p>
    <w:p w:rsidR="00EC0ED2" w:rsidRPr="00BC040B" w:rsidRDefault="00EC0ED2" w:rsidP="00BC040B">
      <w:pPr>
        <w:spacing w:line="276" w:lineRule="auto"/>
        <w:rPr>
          <w:lang w:val="fr-FR"/>
        </w:rPr>
      </w:pPr>
      <w:r w:rsidRPr="00BC040B">
        <w:rPr>
          <w:lang w:val="fr-FR"/>
        </w:rPr>
        <w:t>Auteurs</w:t>
      </w:r>
      <w:r w:rsidR="00856BF4">
        <w:rPr>
          <w:lang w:val="fr-FR"/>
        </w:rPr>
        <w:t> :</w:t>
      </w:r>
      <w:r w:rsidRPr="00BC040B">
        <w:rPr>
          <w:lang w:val="fr-FR"/>
        </w:rPr>
        <w:t xml:space="preserve"> M. </w:t>
      </w:r>
      <w:proofErr w:type="spellStart"/>
      <w:r w:rsidRPr="00BC040B">
        <w:rPr>
          <w:lang w:val="fr-FR"/>
        </w:rPr>
        <w:t>Leandro</w:t>
      </w:r>
      <w:proofErr w:type="spellEnd"/>
      <w:r w:rsidRPr="00BC040B">
        <w:rPr>
          <w:lang w:val="fr-FR"/>
        </w:rPr>
        <w:t xml:space="preserve"> </w:t>
      </w:r>
      <w:proofErr w:type="spellStart"/>
      <w:r w:rsidRPr="00BC040B">
        <w:rPr>
          <w:lang w:val="fr-FR"/>
        </w:rPr>
        <w:t>Toscano</w:t>
      </w:r>
      <w:proofErr w:type="spellEnd"/>
      <w:r w:rsidRPr="00BC040B">
        <w:rPr>
          <w:lang w:val="fr-FR"/>
        </w:rPr>
        <w:t xml:space="preserve"> et M. Oscar</w:t>
      </w:r>
      <w:r w:rsidR="00A77D1F">
        <w:rPr>
          <w:lang w:val="fr-FR"/>
        </w:rPr>
        <w:t> </w:t>
      </w:r>
      <w:r w:rsidRPr="00BC040B">
        <w:rPr>
          <w:lang w:val="fr-FR"/>
        </w:rPr>
        <w:t>Suarez</w:t>
      </w:r>
    </w:p>
    <w:p w:rsidR="00EC0ED2" w:rsidRPr="00BC040B" w:rsidRDefault="00EC0ED2" w:rsidP="006D2513">
      <w:pPr>
        <w:spacing w:after="220" w:line="276" w:lineRule="auto"/>
        <w:rPr>
          <w:rStyle w:val="Hyperlink"/>
          <w:color w:val="auto"/>
          <w:u w:val="none"/>
          <w:lang w:val="fr-FR"/>
        </w:rPr>
      </w:pPr>
      <w:r w:rsidRPr="00BC040B">
        <w:rPr>
          <w:lang w:val="fr-FR"/>
        </w:rPr>
        <w:t>Langue</w:t>
      </w:r>
      <w:r w:rsidR="00856BF4">
        <w:rPr>
          <w:lang w:val="fr-FR"/>
        </w:rPr>
        <w:t> :</w:t>
      </w:r>
      <w:r w:rsidRPr="00BC040B">
        <w:rPr>
          <w:lang w:val="fr-FR"/>
        </w:rPr>
        <w:t xml:space="preserve"> </w:t>
      </w:r>
      <w:hyperlink r:id="rId27" w:history="1">
        <w:r w:rsidR="00BC040B" w:rsidRPr="00BC040B">
          <w:rPr>
            <w:rStyle w:val="Hyperlink"/>
            <w:lang w:val="fr-FR"/>
          </w:rPr>
          <w:t>a</w:t>
        </w:r>
        <w:r w:rsidRPr="00BC040B">
          <w:rPr>
            <w:rStyle w:val="Hyperlink"/>
            <w:lang w:val="fr-FR"/>
          </w:rPr>
          <w:t>nglais</w:t>
        </w:r>
      </w:hyperlink>
      <w:r w:rsidRPr="00BC040B">
        <w:rPr>
          <w:lang w:val="fr-FR"/>
        </w:rPr>
        <w:t xml:space="preserve"> et </w:t>
      </w:r>
      <w:hyperlink r:id="rId28" w:history="1">
        <w:r w:rsidR="00BC040B" w:rsidRPr="00BC040B">
          <w:rPr>
            <w:rStyle w:val="Hyperlink"/>
            <w:lang w:val="fr-FR"/>
          </w:rPr>
          <w:t>e</w:t>
        </w:r>
        <w:r w:rsidRPr="00BC040B">
          <w:rPr>
            <w:rStyle w:val="Hyperlink"/>
            <w:lang w:val="fr-FR"/>
          </w:rPr>
          <w:t>spagnol</w:t>
        </w:r>
      </w:hyperlink>
    </w:p>
    <w:p w:rsidR="00EC0ED2" w:rsidRPr="00BC040B" w:rsidRDefault="00EC0ED2" w:rsidP="00182D59">
      <w:pPr>
        <w:pStyle w:val="Heading4"/>
        <w:rPr>
          <w:lang w:val="fr-FR"/>
        </w:rPr>
      </w:pPr>
      <w:r w:rsidRPr="00BC040B">
        <w:rPr>
          <w:lang w:val="fr-FR"/>
        </w:rPr>
        <w:t>Récapitulatif</w:t>
      </w:r>
    </w:p>
    <w:p w:rsidR="006D2513" w:rsidRPr="00BC040B" w:rsidRDefault="00EC0ED2" w:rsidP="006D2513">
      <w:pPr>
        <w:spacing w:after="220" w:line="276" w:lineRule="auto"/>
        <w:rPr>
          <w:lang w:val="fr-FR"/>
        </w:rPr>
      </w:pPr>
      <w:r w:rsidRPr="00BC040B">
        <w:rPr>
          <w:lang w:val="fr-FR"/>
        </w:rPr>
        <w:t>Avec le nombre croissant de contrats conclus pour une même production audiovisuelle, dont certains ne sont même pas initialement sous forme écrite, des litiges surviennent fréquemment dans les différentes phases du secteur audiovisu</w:t>
      </w:r>
      <w:r w:rsidR="00AC6197" w:rsidRPr="00BC040B">
        <w:rPr>
          <w:lang w:val="fr-FR"/>
        </w:rPr>
        <w:t>el</w:t>
      </w:r>
      <w:r w:rsidR="00AC6197">
        <w:rPr>
          <w:lang w:val="fr-FR"/>
        </w:rPr>
        <w:t xml:space="preserve">.  </w:t>
      </w:r>
      <w:r w:rsidR="00AC6197" w:rsidRPr="00BC040B">
        <w:rPr>
          <w:lang w:val="fr-FR"/>
        </w:rPr>
        <w:t>Co</w:t>
      </w:r>
      <w:r w:rsidRPr="00BC040B">
        <w:rPr>
          <w:lang w:val="fr-FR"/>
        </w:rPr>
        <w:t>mpte tenu de la croissance des productions internationales et de la distribution mondiale dans l</w:t>
      </w:r>
      <w:r w:rsidR="00856BF4">
        <w:rPr>
          <w:lang w:val="fr-FR"/>
        </w:rPr>
        <w:t>’</w:t>
      </w:r>
      <w:r w:rsidRPr="00BC040B">
        <w:rPr>
          <w:lang w:val="fr-FR"/>
        </w:rPr>
        <w:t xml:space="preserve">environnement OTT, il est de plus en plus nécessaire de trouver des moyens de protéger les intérêts des titulaires et des </w:t>
      </w:r>
      <w:r w:rsidRPr="00BC040B">
        <w:rPr>
          <w:lang w:val="fr-FR"/>
        </w:rPr>
        <w:lastRenderedPageBreak/>
        <w:t>utilisateurs du droit d</w:t>
      </w:r>
      <w:r w:rsidR="00856BF4">
        <w:rPr>
          <w:lang w:val="fr-FR"/>
        </w:rPr>
        <w:t>’</w:t>
      </w:r>
      <w:r w:rsidRPr="00BC040B">
        <w:rPr>
          <w:lang w:val="fr-FR"/>
        </w:rPr>
        <w:t>auteur et du contenu dans l</w:t>
      </w:r>
      <w:r w:rsidR="00856BF4">
        <w:rPr>
          <w:lang w:val="fr-FR"/>
        </w:rPr>
        <w:t>’</w:t>
      </w:r>
      <w:r w:rsidRPr="00BC040B">
        <w:rPr>
          <w:lang w:val="fr-FR"/>
        </w:rPr>
        <w:t>environnement numériq</w:t>
      </w:r>
      <w:r w:rsidR="00AC6197" w:rsidRPr="00BC040B">
        <w:rPr>
          <w:lang w:val="fr-FR"/>
        </w:rPr>
        <w:t>ue</w:t>
      </w:r>
      <w:r w:rsidR="00AC6197">
        <w:rPr>
          <w:lang w:val="fr-FR"/>
        </w:rPr>
        <w:t xml:space="preserve">.  </w:t>
      </w:r>
      <w:r w:rsidR="00AC6197" w:rsidRPr="00BC040B">
        <w:rPr>
          <w:lang w:val="fr-FR"/>
        </w:rPr>
        <w:t>Il</w:t>
      </w:r>
      <w:r w:rsidRPr="00BC040B">
        <w:rPr>
          <w:lang w:val="fr-FR"/>
        </w:rPr>
        <w:t xml:space="preserve"> s</w:t>
      </w:r>
      <w:r w:rsidR="00856BF4">
        <w:rPr>
          <w:lang w:val="fr-FR"/>
        </w:rPr>
        <w:t>’</w:t>
      </w:r>
      <w:r w:rsidRPr="00BC040B">
        <w:rPr>
          <w:lang w:val="fr-FR"/>
        </w:rPr>
        <w:t>agit d</w:t>
      </w:r>
      <w:r w:rsidR="00856BF4">
        <w:rPr>
          <w:lang w:val="fr-FR"/>
        </w:rPr>
        <w:t>’</w:t>
      </w:r>
      <w:r w:rsidRPr="00BC040B">
        <w:rPr>
          <w:lang w:val="fr-FR"/>
        </w:rPr>
        <w:t>une réalité au niveau mondial, qui s</w:t>
      </w:r>
      <w:r w:rsidR="00856BF4">
        <w:rPr>
          <w:lang w:val="fr-FR"/>
        </w:rPr>
        <w:t>’</w:t>
      </w:r>
      <w:r w:rsidRPr="00BC040B">
        <w:rPr>
          <w:lang w:val="fr-FR"/>
        </w:rPr>
        <w:t>applique également au contexte latino</w:t>
      </w:r>
      <w:r w:rsidR="00A77D1F">
        <w:rPr>
          <w:lang w:val="fr-FR"/>
        </w:rPr>
        <w:noBreakHyphen/>
      </w:r>
      <w:r w:rsidRPr="00BC040B">
        <w:rPr>
          <w:lang w:val="fr-FR"/>
        </w:rPr>
        <w:t>américa</w:t>
      </w:r>
      <w:r w:rsidR="00AC6197" w:rsidRPr="00BC040B">
        <w:rPr>
          <w:lang w:val="fr-FR"/>
        </w:rPr>
        <w:t>in</w:t>
      </w:r>
      <w:r w:rsidR="00AC6197">
        <w:rPr>
          <w:lang w:val="fr-FR"/>
        </w:rPr>
        <w:t xml:space="preserve">.  </w:t>
      </w:r>
      <w:r w:rsidR="00AC6197" w:rsidRPr="00BC040B">
        <w:rPr>
          <w:lang w:val="fr-FR"/>
        </w:rPr>
        <w:t>En</w:t>
      </w:r>
      <w:r w:rsidRPr="00BC040B">
        <w:rPr>
          <w:lang w:val="fr-FR"/>
        </w:rPr>
        <w:t xml:space="preserve"> particulier, mettre à la disposition des parties des moyens efficaces en termes de temps et de coût pour résoudre les litiges qui peuvent découler de leurs relations contractuelles, notamment celles qui comportent des éléments transfrontalie</w:t>
      </w:r>
      <w:r w:rsidR="00AC6197" w:rsidRPr="00BC040B">
        <w:rPr>
          <w:lang w:val="fr-FR"/>
        </w:rPr>
        <w:t>rs</w:t>
      </w:r>
      <w:r w:rsidR="00AC6197">
        <w:rPr>
          <w:lang w:val="fr-FR"/>
        </w:rPr>
        <w:t xml:space="preserve">.  </w:t>
      </w:r>
      <w:r w:rsidR="00AC6197" w:rsidRPr="00BC040B">
        <w:rPr>
          <w:lang w:val="fr-FR"/>
        </w:rPr>
        <w:t xml:space="preserve">À </w:t>
      </w:r>
      <w:r w:rsidRPr="00BC040B">
        <w:rPr>
          <w:lang w:val="fr-FR"/>
        </w:rPr>
        <w:t>cet égard, le Centre d</w:t>
      </w:r>
      <w:r w:rsidR="00856BF4">
        <w:rPr>
          <w:lang w:val="fr-FR"/>
        </w:rPr>
        <w:t>’</w:t>
      </w:r>
      <w:r w:rsidRPr="00BC040B">
        <w:rPr>
          <w:lang w:val="fr-FR"/>
        </w:rPr>
        <w:t>arbitrage et de médiation de l</w:t>
      </w:r>
      <w:r w:rsidR="00856BF4">
        <w:rPr>
          <w:lang w:val="fr-FR"/>
        </w:rPr>
        <w:t>’</w:t>
      </w:r>
      <w:r w:rsidRPr="00BC040B">
        <w:rPr>
          <w:lang w:val="fr-FR"/>
        </w:rPr>
        <w:t>OMPI (le Centre de l</w:t>
      </w:r>
      <w:r w:rsidR="00856BF4">
        <w:rPr>
          <w:lang w:val="fr-FR"/>
        </w:rPr>
        <w:t>’</w:t>
      </w:r>
      <w:r w:rsidRPr="00BC040B">
        <w:rPr>
          <w:lang w:val="fr-FR"/>
        </w:rPr>
        <w:t>OMPI) a vu un nombre croissant de médiations et d</w:t>
      </w:r>
      <w:r w:rsidR="00856BF4">
        <w:rPr>
          <w:lang w:val="fr-FR"/>
        </w:rPr>
        <w:t>’</w:t>
      </w:r>
      <w:r w:rsidRPr="00BC040B">
        <w:rPr>
          <w:lang w:val="fr-FR"/>
        </w:rPr>
        <w:t>arbitrages de litiges transfrontaliers dans l</w:t>
      </w:r>
      <w:r w:rsidR="00856BF4">
        <w:rPr>
          <w:lang w:val="fr-FR"/>
        </w:rPr>
        <w:t>’</w:t>
      </w:r>
      <w:r w:rsidRPr="00BC040B">
        <w:rPr>
          <w:lang w:val="fr-FR"/>
        </w:rPr>
        <w:t>industrie cinématographique et médiatique.</w:t>
      </w:r>
    </w:p>
    <w:p w:rsidR="006D2513" w:rsidRPr="00BC040B" w:rsidRDefault="00BC040B" w:rsidP="00BC040B">
      <w:pPr>
        <w:pStyle w:val="Heading2"/>
        <w:spacing w:before="360"/>
        <w:rPr>
          <w:lang w:val="fr-FR"/>
        </w:rPr>
      </w:pPr>
      <w:bookmarkStart w:id="24" w:name="_Toc102133867"/>
      <w:bookmarkStart w:id="25" w:name="_Toc102136517"/>
      <w:r w:rsidRPr="00BC040B">
        <w:rPr>
          <w:lang w:val="fr-FR"/>
        </w:rPr>
        <w:t>Étude concernant le contenu audiovisuel relevant du domaine public et les œuvres orphelines</w:t>
      </w:r>
      <w:bookmarkEnd w:id="24"/>
      <w:bookmarkEnd w:id="25"/>
    </w:p>
    <w:p w:rsidR="00EC0ED2" w:rsidRPr="00BC040B" w:rsidRDefault="00EC0ED2" w:rsidP="00BC040B">
      <w:pPr>
        <w:spacing w:line="276" w:lineRule="auto"/>
        <w:rPr>
          <w:lang w:val="fr-FR"/>
        </w:rPr>
      </w:pPr>
      <w:r w:rsidRPr="00BC040B">
        <w:rPr>
          <w:lang w:val="fr-FR"/>
        </w:rPr>
        <w:t>Auteur</w:t>
      </w:r>
      <w:r w:rsidR="00856BF4">
        <w:rPr>
          <w:lang w:val="fr-FR"/>
        </w:rPr>
        <w:t> :</w:t>
      </w:r>
      <w:r w:rsidRPr="00BC040B">
        <w:rPr>
          <w:lang w:val="fr-FR"/>
        </w:rPr>
        <w:t xml:space="preserve"> M. Marcos </w:t>
      </w:r>
      <w:proofErr w:type="spellStart"/>
      <w:r w:rsidRPr="00BC040B">
        <w:rPr>
          <w:lang w:val="fr-FR"/>
        </w:rPr>
        <w:t>Wachowicz</w:t>
      </w:r>
      <w:proofErr w:type="spellEnd"/>
    </w:p>
    <w:p w:rsidR="00EC0ED2" w:rsidRPr="00BC040B" w:rsidRDefault="00BC040B" w:rsidP="006D2513">
      <w:pPr>
        <w:spacing w:after="220" w:line="276" w:lineRule="auto"/>
        <w:rPr>
          <w:lang w:val="fr-FR"/>
        </w:rPr>
      </w:pPr>
      <w:r w:rsidRPr="00BC040B">
        <w:rPr>
          <w:lang w:val="fr-FR"/>
        </w:rPr>
        <w:t>Langue</w:t>
      </w:r>
      <w:r w:rsidR="00856BF4">
        <w:rPr>
          <w:lang w:val="fr-FR"/>
        </w:rPr>
        <w:t> :</w:t>
      </w:r>
      <w:r w:rsidRPr="00BC040B">
        <w:rPr>
          <w:lang w:val="fr-FR"/>
        </w:rPr>
        <w:t xml:space="preserve"> espagnol</w:t>
      </w:r>
    </w:p>
    <w:p w:rsidR="00EC0ED2" w:rsidRPr="00BC040B" w:rsidRDefault="00EC0ED2" w:rsidP="00182D59">
      <w:pPr>
        <w:pStyle w:val="Heading4"/>
        <w:rPr>
          <w:lang w:val="fr-FR"/>
        </w:rPr>
      </w:pPr>
      <w:r w:rsidRPr="00BC040B">
        <w:rPr>
          <w:lang w:val="fr-FR"/>
        </w:rPr>
        <w:t>Récapitulatif</w:t>
      </w:r>
    </w:p>
    <w:p w:rsidR="006D2513" w:rsidRPr="00BC040B" w:rsidRDefault="00EC0ED2" w:rsidP="006D2513">
      <w:pPr>
        <w:spacing w:after="220" w:line="276" w:lineRule="auto"/>
        <w:rPr>
          <w:lang w:val="fr-FR"/>
        </w:rPr>
      </w:pPr>
      <w:r w:rsidRPr="00BC040B">
        <w:rPr>
          <w:lang w:val="fr-FR"/>
        </w:rPr>
        <w:t>Le domaine public du droit d</w:t>
      </w:r>
      <w:r w:rsidR="00856BF4">
        <w:rPr>
          <w:lang w:val="fr-FR"/>
        </w:rPr>
        <w:t>’</w:t>
      </w:r>
      <w:r w:rsidRPr="00BC040B">
        <w:rPr>
          <w:lang w:val="fr-FR"/>
        </w:rPr>
        <w:t>auteur, bien qu</w:t>
      </w:r>
      <w:r w:rsidR="00856BF4">
        <w:rPr>
          <w:lang w:val="fr-FR"/>
        </w:rPr>
        <w:t>’</w:t>
      </w:r>
      <w:r w:rsidRPr="00BC040B">
        <w:rPr>
          <w:lang w:val="fr-FR"/>
        </w:rPr>
        <w:t>il ait été fortement étudié par la doctrine et ait fait l</w:t>
      </w:r>
      <w:r w:rsidR="00856BF4">
        <w:rPr>
          <w:lang w:val="fr-FR"/>
        </w:rPr>
        <w:t>’</w:t>
      </w:r>
      <w:r w:rsidRPr="00BC040B">
        <w:rPr>
          <w:lang w:val="fr-FR"/>
        </w:rPr>
        <w:t>objet de multiples initiatives au cours des dernières décennies, est rarement défini et encore moins détaillé dans les règles nationales et international</w:t>
      </w:r>
      <w:r w:rsidR="00AC6197" w:rsidRPr="00BC040B">
        <w:rPr>
          <w:lang w:val="fr-FR"/>
        </w:rPr>
        <w:t>es</w:t>
      </w:r>
      <w:r w:rsidR="00AC6197">
        <w:rPr>
          <w:lang w:val="fr-FR"/>
        </w:rPr>
        <w:t xml:space="preserve">.  </w:t>
      </w:r>
      <w:r w:rsidR="00AC6197" w:rsidRPr="00BC040B">
        <w:rPr>
          <w:lang w:val="fr-FR"/>
        </w:rPr>
        <w:t>Le</w:t>
      </w:r>
      <w:r w:rsidRPr="00BC040B">
        <w:rPr>
          <w:lang w:val="fr-FR"/>
        </w:rPr>
        <w:t xml:space="preserve"> secteur audiovisuel souffre particulièrement des risques de détérioration des œuvres anciennes, en raison de la fragilité des supports sur lesquels les œuvres sont imposées, nécessitant des conditions de protection particulières dans un contexte de pays émergents où il existe peu d</w:t>
      </w:r>
      <w:r w:rsidR="00856BF4">
        <w:rPr>
          <w:lang w:val="fr-FR"/>
        </w:rPr>
        <w:t>’</w:t>
      </w:r>
      <w:r w:rsidRPr="00BC040B">
        <w:rPr>
          <w:lang w:val="fr-FR"/>
        </w:rPr>
        <w:t>institutions et une absence d</w:t>
      </w:r>
      <w:r w:rsidR="00856BF4">
        <w:rPr>
          <w:lang w:val="fr-FR"/>
        </w:rPr>
        <w:t>’</w:t>
      </w:r>
      <w:r w:rsidRPr="00BC040B">
        <w:rPr>
          <w:lang w:val="fr-FR"/>
        </w:rPr>
        <w:t>environnements destinés à cette foncti</w:t>
      </w:r>
      <w:r w:rsidR="00AC6197" w:rsidRPr="00BC040B">
        <w:rPr>
          <w:lang w:val="fr-FR"/>
        </w:rPr>
        <w:t>on</w:t>
      </w:r>
      <w:r w:rsidR="00AC6197">
        <w:rPr>
          <w:lang w:val="fr-FR"/>
        </w:rPr>
        <w:t xml:space="preserve">.  </w:t>
      </w:r>
      <w:r w:rsidR="00AC6197" w:rsidRPr="00BC040B">
        <w:rPr>
          <w:lang w:val="fr-FR"/>
        </w:rPr>
        <w:t>Le</w:t>
      </w:r>
      <w:r w:rsidRPr="00BC040B">
        <w:rPr>
          <w:lang w:val="fr-FR"/>
        </w:rPr>
        <w:t xml:space="preserve"> simple fait de placer l</w:t>
      </w:r>
      <w:r w:rsidR="00856BF4">
        <w:rPr>
          <w:lang w:val="fr-FR"/>
        </w:rPr>
        <w:t>’</w:t>
      </w:r>
      <w:r w:rsidRPr="00BC040B">
        <w:rPr>
          <w:lang w:val="fr-FR"/>
        </w:rPr>
        <w:t>œuvre dans le domaine public ne signifie pas nécessairement des avantages culturels ou d</w:t>
      </w:r>
      <w:r w:rsidR="00856BF4">
        <w:rPr>
          <w:lang w:val="fr-FR"/>
        </w:rPr>
        <w:t>’</w:t>
      </w:r>
      <w:r w:rsidRPr="00BC040B">
        <w:rPr>
          <w:lang w:val="fr-FR"/>
        </w:rPr>
        <w:t>acc</w:t>
      </w:r>
      <w:r w:rsidR="00AC6197" w:rsidRPr="00BC040B">
        <w:rPr>
          <w:lang w:val="fr-FR"/>
        </w:rPr>
        <w:t>ès</w:t>
      </w:r>
      <w:r w:rsidR="00AC6197">
        <w:rPr>
          <w:lang w:val="fr-FR"/>
        </w:rPr>
        <w:t xml:space="preserve">.  </w:t>
      </w:r>
      <w:r w:rsidR="00AC6197" w:rsidRPr="00BC040B">
        <w:rPr>
          <w:lang w:val="fr-FR"/>
        </w:rPr>
        <w:t>De</w:t>
      </w:r>
      <w:r w:rsidRPr="00BC040B">
        <w:rPr>
          <w:lang w:val="fr-FR"/>
        </w:rPr>
        <w:t>s politiques publiques, des innovations techniques et des réformes juridiques continueront d</w:t>
      </w:r>
      <w:r w:rsidR="00856BF4">
        <w:rPr>
          <w:lang w:val="fr-FR"/>
        </w:rPr>
        <w:t>’</w:t>
      </w:r>
      <w:r w:rsidRPr="00BC040B">
        <w:rPr>
          <w:lang w:val="fr-FR"/>
        </w:rPr>
        <w:t>être nécessaires, même en dehors du droit d</w:t>
      </w:r>
      <w:r w:rsidR="00856BF4">
        <w:rPr>
          <w:lang w:val="fr-FR"/>
        </w:rPr>
        <w:t>’</w:t>
      </w:r>
      <w:r w:rsidRPr="00BC040B">
        <w:rPr>
          <w:lang w:val="fr-FR"/>
        </w:rPr>
        <w:t>auteur, pour garantir un large accès aux œuvres du domaine public pour la société dans son ensemble.</w:t>
      </w:r>
    </w:p>
    <w:p w:rsidR="00EC0ED2" w:rsidRPr="00BC040B" w:rsidRDefault="00BC040B" w:rsidP="00BC040B">
      <w:pPr>
        <w:pStyle w:val="Heading2"/>
        <w:spacing w:before="360"/>
        <w:rPr>
          <w:lang w:val="fr-FR"/>
        </w:rPr>
      </w:pPr>
      <w:bookmarkStart w:id="26" w:name="_Toc102133868"/>
      <w:bookmarkStart w:id="27" w:name="_Toc102136518"/>
      <w:r w:rsidRPr="00BC040B">
        <w:rPr>
          <w:lang w:val="fr-FR"/>
        </w:rPr>
        <w:t>Études de cas</w:t>
      </w:r>
      <w:bookmarkEnd w:id="26"/>
      <w:bookmarkEnd w:id="27"/>
    </w:p>
    <w:p w:rsidR="00EC0ED2" w:rsidRPr="00BC040B" w:rsidRDefault="00EC0ED2" w:rsidP="00BC040B">
      <w:pPr>
        <w:pStyle w:val="Heading3"/>
        <w:rPr>
          <w:lang w:val="fr-FR"/>
        </w:rPr>
      </w:pPr>
      <w:bookmarkStart w:id="28" w:name="_Toc102133869"/>
      <w:bookmarkStart w:id="29" w:name="_Toc102136519"/>
      <w:r w:rsidRPr="00BC040B">
        <w:rPr>
          <w:lang w:val="fr-FR"/>
        </w:rPr>
        <w:t>Étude de cas I</w:t>
      </w:r>
      <w:r w:rsidR="00856BF4">
        <w:rPr>
          <w:lang w:val="fr-FR"/>
        </w:rPr>
        <w:t> :</w:t>
      </w:r>
      <w:r w:rsidRPr="00BC040B">
        <w:rPr>
          <w:lang w:val="fr-FR"/>
        </w:rPr>
        <w:t xml:space="preserve"> Les femmes dans l</w:t>
      </w:r>
      <w:r w:rsidR="00856BF4">
        <w:rPr>
          <w:lang w:val="fr-FR"/>
        </w:rPr>
        <w:t>’</w:t>
      </w:r>
      <w:r w:rsidRPr="00BC040B">
        <w:rPr>
          <w:lang w:val="fr-FR"/>
        </w:rPr>
        <w:t>industrie audiovisuelle</w:t>
      </w:r>
      <w:r w:rsidR="00856BF4">
        <w:rPr>
          <w:lang w:val="fr-FR"/>
        </w:rPr>
        <w:t> :</w:t>
      </w:r>
      <w:r w:rsidRPr="00BC040B">
        <w:rPr>
          <w:lang w:val="fr-FR"/>
        </w:rPr>
        <w:t xml:space="preserve"> panorama des pays d</w:t>
      </w:r>
      <w:r w:rsidR="00856BF4">
        <w:rPr>
          <w:lang w:val="fr-FR"/>
        </w:rPr>
        <w:t>’</w:t>
      </w:r>
      <w:r w:rsidRPr="00BC040B">
        <w:rPr>
          <w:lang w:val="fr-FR"/>
        </w:rPr>
        <w:t>Amérique latine et de l</w:t>
      </w:r>
      <w:r w:rsidR="00856BF4">
        <w:rPr>
          <w:lang w:val="fr-FR"/>
        </w:rPr>
        <w:t>’</w:t>
      </w:r>
      <w:r w:rsidRPr="00BC040B">
        <w:rPr>
          <w:lang w:val="fr-FR"/>
        </w:rPr>
        <w:t>Espagne</w:t>
      </w:r>
      <w:bookmarkEnd w:id="28"/>
      <w:bookmarkEnd w:id="29"/>
    </w:p>
    <w:p w:rsidR="00EC0ED2" w:rsidRPr="00BC040B" w:rsidRDefault="00EC0ED2" w:rsidP="00BC040B">
      <w:pPr>
        <w:spacing w:line="276" w:lineRule="auto"/>
        <w:rPr>
          <w:lang w:val="fr-FR"/>
        </w:rPr>
      </w:pPr>
      <w:r w:rsidRPr="00BC040B">
        <w:rPr>
          <w:lang w:val="fr-FR"/>
        </w:rPr>
        <w:t>Langue</w:t>
      </w:r>
      <w:r w:rsidR="00856BF4">
        <w:rPr>
          <w:lang w:val="fr-FR"/>
        </w:rPr>
        <w:t> :</w:t>
      </w:r>
      <w:r w:rsidRPr="00BC040B">
        <w:rPr>
          <w:lang w:val="fr-FR"/>
        </w:rPr>
        <w:t xml:space="preserve"> </w:t>
      </w:r>
      <w:hyperlink r:id="rId29" w:history="1">
        <w:r w:rsidR="00BC040B" w:rsidRPr="00BC040B">
          <w:rPr>
            <w:rStyle w:val="Hyperlink"/>
            <w:lang w:val="fr-FR"/>
          </w:rPr>
          <w:t>a</w:t>
        </w:r>
        <w:r w:rsidRPr="00BC040B">
          <w:rPr>
            <w:rStyle w:val="Hyperlink"/>
            <w:lang w:val="fr-FR"/>
          </w:rPr>
          <w:t>nglais</w:t>
        </w:r>
      </w:hyperlink>
      <w:r w:rsidRPr="00BC040B">
        <w:rPr>
          <w:lang w:val="fr-FR"/>
        </w:rPr>
        <w:t xml:space="preserve">, </w:t>
      </w:r>
      <w:hyperlink r:id="rId30" w:history="1">
        <w:r w:rsidR="00BC040B" w:rsidRPr="00BC040B">
          <w:rPr>
            <w:rStyle w:val="Hyperlink"/>
            <w:lang w:val="fr-FR"/>
          </w:rPr>
          <w:t>e</w:t>
        </w:r>
        <w:r w:rsidRPr="00BC040B">
          <w:rPr>
            <w:rStyle w:val="Hyperlink"/>
            <w:lang w:val="fr-FR"/>
          </w:rPr>
          <w:t>spagnol</w:t>
        </w:r>
      </w:hyperlink>
      <w:r w:rsidRPr="00BC040B">
        <w:rPr>
          <w:lang w:val="fr-FR"/>
        </w:rPr>
        <w:t xml:space="preserve"> et portugais</w:t>
      </w:r>
    </w:p>
    <w:p w:rsidR="00EC0ED2" w:rsidRPr="00BC040B" w:rsidRDefault="00EC0ED2" w:rsidP="006D2513">
      <w:pPr>
        <w:spacing w:after="220" w:line="276" w:lineRule="auto"/>
        <w:rPr>
          <w:lang w:val="fr-FR"/>
        </w:rPr>
      </w:pPr>
      <w:r w:rsidRPr="00BC040B">
        <w:rPr>
          <w:lang w:val="fr-FR"/>
        </w:rPr>
        <w:t>Auteurs</w:t>
      </w:r>
      <w:r w:rsidR="00856BF4">
        <w:rPr>
          <w:lang w:val="fr-FR"/>
        </w:rPr>
        <w:t> :</w:t>
      </w:r>
      <w:r w:rsidRPr="00BC040B">
        <w:rPr>
          <w:lang w:val="fr-FR"/>
        </w:rPr>
        <w:t xml:space="preserve"> Mme </w:t>
      </w:r>
      <w:proofErr w:type="spellStart"/>
      <w:r w:rsidRPr="00BC040B">
        <w:rPr>
          <w:lang w:val="fr-FR"/>
        </w:rPr>
        <w:t>Debora</w:t>
      </w:r>
      <w:proofErr w:type="spellEnd"/>
      <w:r w:rsidRPr="00BC040B">
        <w:rPr>
          <w:lang w:val="fr-FR"/>
        </w:rPr>
        <w:t xml:space="preserve"> Ivanov, Mme </w:t>
      </w:r>
      <w:proofErr w:type="spellStart"/>
      <w:r w:rsidRPr="00BC040B">
        <w:rPr>
          <w:lang w:val="fr-FR"/>
        </w:rPr>
        <w:t>Luciana</w:t>
      </w:r>
      <w:proofErr w:type="spellEnd"/>
      <w:r w:rsidRPr="00BC040B">
        <w:rPr>
          <w:lang w:val="fr-FR"/>
        </w:rPr>
        <w:t xml:space="preserve"> Vieira, M</w:t>
      </w:r>
      <w:r w:rsidR="00BC040B" w:rsidRPr="00BC040B">
        <w:rPr>
          <w:lang w:val="fr-FR"/>
        </w:rPr>
        <w:t>me </w:t>
      </w:r>
      <w:proofErr w:type="spellStart"/>
      <w:r w:rsidR="00BC040B" w:rsidRPr="00BC040B">
        <w:rPr>
          <w:lang w:val="fr-FR"/>
        </w:rPr>
        <w:t>Aleteia</w:t>
      </w:r>
      <w:proofErr w:type="spellEnd"/>
      <w:r w:rsidR="00BC040B" w:rsidRPr="00BC040B">
        <w:rPr>
          <w:lang w:val="fr-FR"/>
        </w:rPr>
        <w:t xml:space="preserve"> </w:t>
      </w:r>
      <w:proofErr w:type="spellStart"/>
      <w:r w:rsidR="00BC040B" w:rsidRPr="00BC040B">
        <w:rPr>
          <w:lang w:val="fr-FR"/>
        </w:rPr>
        <w:t>Selonk</w:t>
      </w:r>
      <w:proofErr w:type="spellEnd"/>
      <w:r w:rsidR="00BC040B" w:rsidRPr="00BC040B">
        <w:rPr>
          <w:lang w:val="fr-FR"/>
        </w:rPr>
        <w:t xml:space="preserve"> et Mme Marcia </w:t>
      </w:r>
      <w:proofErr w:type="spellStart"/>
      <w:r w:rsidRPr="00BC040B">
        <w:rPr>
          <w:lang w:val="fr-FR"/>
        </w:rPr>
        <w:t>Candido</w:t>
      </w:r>
      <w:proofErr w:type="spellEnd"/>
    </w:p>
    <w:p w:rsidR="00EC0ED2" w:rsidRPr="00BC040B" w:rsidRDefault="00EC0ED2" w:rsidP="00182D59">
      <w:pPr>
        <w:pStyle w:val="Heading4"/>
        <w:rPr>
          <w:lang w:val="fr-FR"/>
        </w:rPr>
      </w:pPr>
      <w:r w:rsidRPr="00BC040B">
        <w:rPr>
          <w:lang w:val="fr-FR"/>
        </w:rPr>
        <w:t>Récapitulatif</w:t>
      </w:r>
    </w:p>
    <w:p w:rsidR="00EC0ED2" w:rsidRPr="00BC040B" w:rsidRDefault="00EC0ED2" w:rsidP="006D2513">
      <w:pPr>
        <w:spacing w:after="220" w:line="276" w:lineRule="auto"/>
        <w:rPr>
          <w:lang w:val="fr-FR"/>
        </w:rPr>
      </w:pPr>
      <w:r w:rsidRPr="00BC040B">
        <w:rPr>
          <w:lang w:val="fr-FR"/>
        </w:rPr>
        <w:t>Cette étude de cas a pour but d</w:t>
      </w:r>
      <w:r w:rsidR="00856BF4">
        <w:rPr>
          <w:lang w:val="fr-FR"/>
        </w:rPr>
        <w:t>’</w:t>
      </w:r>
      <w:r w:rsidRPr="00BC040B">
        <w:rPr>
          <w:lang w:val="fr-FR"/>
        </w:rPr>
        <w:t>examiner la participation des femmes dans l</w:t>
      </w:r>
      <w:r w:rsidR="00856BF4">
        <w:rPr>
          <w:lang w:val="fr-FR"/>
        </w:rPr>
        <w:t>’</w:t>
      </w:r>
      <w:r w:rsidRPr="00BC040B">
        <w:rPr>
          <w:lang w:val="fr-FR"/>
        </w:rPr>
        <w:t>industrie audiovisuelle dans certains pays d</w:t>
      </w:r>
      <w:r w:rsidR="00856BF4">
        <w:rPr>
          <w:lang w:val="fr-FR"/>
        </w:rPr>
        <w:t>’</w:t>
      </w:r>
      <w:r w:rsidRPr="00BC040B">
        <w:rPr>
          <w:lang w:val="fr-FR"/>
        </w:rPr>
        <w:t>Amérique latine et en Espag</w:t>
      </w:r>
      <w:r w:rsidR="00AC6197" w:rsidRPr="00BC040B">
        <w:rPr>
          <w:lang w:val="fr-FR"/>
        </w:rPr>
        <w:t>ne</w:t>
      </w:r>
      <w:r w:rsidR="00AC6197">
        <w:rPr>
          <w:lang w:val="fr-FR"/>
        </w:rPr>
        <w:t xml:space="preserve">.  </w:t>
      </w:r>
      <w:r w:rsidR="00AC6197" w:rsidRPr="00BC040B">
        <w:rPr>
          <w:lang w:val="fr-FR"/>
        </w:rPr>
        <w:t xml:space="preserve">À </w:t>
      </w:r>
      <w:r w:rsidRPr="00BC040B">
        <w:rPr>
          <w:lang w:val="fr-FR"/>
        </w:rPr>
        <w:t>cette fin, nous avons esquissé un panorama de la situation actuelle de la diversité des genres, en mettant en évidence la proportion de femmes dans les rôles de direction créative, c</w:t>
      </w:r>
      <w:r w:rsidR="00856BF4">
        <w:rPr>
          <w:lang w:val="fr-FR"/>
        </w:rPr>
        <w:t>’</w:t>
      </w:r>
      <w:r w:rsidRPr="00BC040B">
        <w:rPr>
          <w:lang w:val="fr-FR"/>
        </w:rPr>
        <w:t>est</w:t>
      </w:r>
      <w:r w:rsidR="00A77D1F">
        <w:rPr>
          <w:lang w:val="fr-FR"/>
        </w:rPr>
        <w:noBreakHyphen/>
      </w:r>
      <w:r w:rsidRPr="00BC040B">
        <w:rPr>
          <w:lang w:val="fr-FR"/>
        </w:rPr>
        <w:t>à</w:t>
      </w:r>
      <w:r w:rsidR="00A77D1F">
        <w:rPr>
          <w:lang w:val="fr-FR"/>
        </w:rPr>
        <w:noBreakHyphen/>
      </w:r>
      <w:r w:rsidRPr="00BC040B">
        <w:rPr>
          <w:lang w:val="fr-FR"/>
        </w:rPr>
        <w:t>dire les crédits dans la réalisation, l</w:t>
      </w:r>
      <w:r w:rsidR="00856BF4">
        <w:rPr>
          <w:lang w:val="fr-FR"/>
        </w:rPr>
        <w:t>’</w:t>
      </w:r>
      <w:r w:rsidRPr="00BC040B">
        <w:rPr>
          <w:lang w:val="fr-FR"/>
        </w:rPr>
        <w:t>écriture de scénarios et la producti</w:t>
      </w:r>
      <w:r w:rsidR="00AC6197" w:rsidRPr="00BC040B">
        <w:rPr>
          <w:lang w:val="fr-FR"/>
        </w:rPr>
        <w:t>on</w:t>
      </w:r>
      <w:r w:rsidR="00AC6197">
        <w:rPr>
          <w:lang w:val="fr-FR"/>
        </w:rPr>
        <w:t xml:space="preserve">.  </w:t>
      </w:r>
      <w:r w:rsidR="00AC6197" w:rsidRPr="00BC040B">
        <w:rPr>
          <w:lang w:val="fr-FR"/>
        </w:rPr>
        <w:t>Da</w:t>
      </w:r>
      <w:r w:rsidRPr="00BC040B">
        <w:rPr>
          <w:lang w:val="fr-FR"/>
        </w:rPr>
        <w:t>ns la mesure du possible, nous avons inclus des informations sur les autres rôles technico</w:t>
      </w:r>
      <w:r w:rsidR="00A77D1F">
        <w:rPr>
          <w:lang w:val="fr-FR"/>
        </w:rPr>
        <w:noBreakHyphen/>
      </w:r>
      <w:r w:rsidRPr="00BC040B">
        <w:rPr>
          <w:lang w:val="fr-FR"/>
        </w:rPr>
        <w:t>artistiques, ainsi que sur la main</w:t>
      </w:r>
      <w:r w:rsidR="00A77D1F">
        <w:rPr>
          <w:lang w:val="fr-FR"/>
        </w:rPr>
        <w:noBreakHyphen/>
      </w:r>
      <w:r w:rsidRPr="00BC040B">
        <w:rPr>
          <w:lang w:val="fr-FR"/>
        </w:rPr>
        <w:t>d</w:t>
      </w:r>
      <w:r w:rsidR="00856BF4">
        <w:rPr>
          <w:lang w:val="fr-FR"/>
        </w:rPr>
        <w:t>’</w:t>
      </w:r>
      <w:r w:rsidRPr="00BC040B">
        <w:rPr>
          <w:lang w:val="fr-FR"/>
        </w:rPr>
        <w:t>œuvre du secteur dans son ensemble et sur les acteurs des récits cinématographiqu</w:t>
      </w:r>
      <w:r w:rsidR="00AC6197" w:rsidRPr="00BC040B">
        <w:rPr>
          <w:lang w:val="fr-FR"/>
        </w:rPr>
        <w:t>es</w:t>
      </w:r>
      <w:r w:rsidR="00AC6197">
        <w:rPr>
          <w:lang w:val="fr-FR"/>
        </w:rPr>
        <w:t xml:space="preserve">.  </w:t>
      </w:r>
      <w:r w:rsidR="00AC6197" w:rsidRPr="00BC040B">
        <w:rPr>
          <w:lang w:val="fr-FR"/>
        </w:rPr>
        <w:t>Ce</w:t>
      </w:r>
      <w:r w:rsidRPr="00BC040B">
        <w:rPr>
          <w:lang w:val="fr-FR"/>
        </w:rPr>
        <w:t>tte dernière série de données n</w:t>
      </w:r>
      <w:r w:rsidR="00856BF4">
        <w:rPr>
          <w:lang w:val="fr-FR"/>
        </w:rPr>
        <w:t>’</w:t>
      </w:r>
      <w:r w:rsidRPr="00BC040B">
        <w:rPr>
          <w:lang w:val="fr-FR"/>
        </w:rPr>
        <w:t>est pas disponible pour tous les pays et n</w:t>
      </w:r>
      <w:r w:rsidR="00856BF4">
        <w:rPr>
          <w:lang w:val="fr-FR"/>
        </w:rPr>
        <w:t>’</w:t>
      </w:r>
      <w:r w:rsidRPr="00BC040B">
        <w:rPr>
          <w:lang w:val="fr-FR"/>
        </w:rPr>
        <w:t xml:space="preserve">est donc pas </w:t>
      </w:r>
      <w:proofErr w:type="gramStart"/>
      <w:r w:rsidRPr="00BC040B">
        <w:rPr>
          <w:lang w:val="fr-FR"/>
        </w:rPr>
        <w:t>comparable</w:t>
      </w:r>
      <w:r w:rsidR="00E63ACA">
        <w:rPr>
          <w:lang w:val="fr-FR"/>
        </w:rPr>
        <w:t xml:space="preserve">; </w:t>
      </w:r>
      <w:r w:rsidRPr="00BC040B">
        <w:rPr>
          <w:lang w:val="fr-FR"/>
        </w:rPr>
        <w:t xml:space="preserve"> elle</w:t>
      </w:r>
      <w:proofErr w:type="gramEnd"/>
      <w:r w:rsidRPr="00BC040B">
        <w:rPr>
          <w:lang w:val="fr-FR"/>
        </w:rPr>
        <w:t xml:space="preserve"> contribue cependant à la compréhension des différents scénarios et a donc été incluse dans les sections relatives à chaque pays.</w:t>
      </w:r>
    </w:p>
    <w:p w:rsidR="006D2513" w:rsidRPr="00BC040B" w:rsidRDefault="00EC0ED2" w:rsidP="006D2513">
      <w:pPr>
        <w:spacing w:after="220" w:line="276" w:lineRule="auto"/>
        <w:rPr>
          <w:lang w:val="fr-FR"/>
        </w:rPr>
      </w:pPr>
      <w:r w:rsidRPr="00BC040B">
        <w:rPr>
          <w:lang w:val="fr-FR"/>
        </w:rPr>
        <w:lastRenderedPageBreak/>
        <w:t>Ce travail rassemble les données disponibles pour l</w:t>
      </w:r>
      <w:r w:rsidR="00856BF4">
        <w:rPr>
          <w:lang w:val="fr-FR"/>
        </w:rPr>
        <w:t>’</w:t>
      </w:r>
      <w:r w:rsidRPr="00BC040B">
        <w:rPr>
          <w:lang w:val="fr-FR"/>
        </w:rPr>
        <w:t>Argentine, le Brésil et le Mexique –</w:t>
      </w:r>
      <w:r w:rsidR="00E63ACA">
        <w:rPr>
          <w:lang w:val="fr-FR"/>
        </w:rPr>
        <w:t xml:space="preserve"> </w:t>
      </w:r>
      <w:r w:rsidRPr="00BC040B">
        <w:rPr>
          <w:lang w:val="fr-FR"/>
        </w:rPr>
        <w:t>trois des plus grands producteurs de contenu d</w:t>
      </w:r>
      <w:r w:rsidR="00856BF4">
        <w:rPr>
          <w:lang w:val="fr-FR"/>
        </w:rPr>
        <w:t>’</w:t>
      </w:r>
      <w:r w:rsidRPr="00BC040B">
        <w:rPr>
          <w:lang w:val="fr-FR"/>
        </w:rPr>
        <w:t>Amérique latine</w:t>
      </w:r>
      <w:r w:rsidR="00A77D1F">
        <w:rPr>
          <w:lang w:val="fr-FR"/>
        </w:rPr>
        <w:t xml:space="preserve"> </w:t>
      </w:r>
      <w:r w:rsidRPr="00BC040B">
        <w:rPr>
          <w:lang w:val="fr-FR"/>
        </w:rPr>
        <w:t>– ainsi que pour l</w:t>
      </w:r>
      <w:r w:rsidR="00856BF4">
        <w:rPr>
          <w:lang w:val="fr-FR"/>
        </w:rPr>
        <w:t>’</w:t>
      </w:r>
      <w:r w:rsidRPr="00BC040B">
        <w:rPr>
          <w:lang w:val="fr-FR"/>
        </w:rPr>
        <w:t>Uruguay et l</w:t>
      </w:r>
      <w:r w:rsidR="00856BF4">
        <w:rPr>
          <w:lang w:val="fr-FR"/>
        </w:rPr>
        <w:t>’</w:t>
      </w:r>
      <w:r w:rsidRPr="00BC040B">
        <w:rPr>
          <w:lang w:val="fr-FR"/>
        </w:rPr>
        <w:t>Espag</w:t>
      </w:r>
      <w:r w:rsidR="00AC6197" w:rsidRPr="00BC040B">
        <w:rPr>
          <w:lang w:val="fr-FR"/>
        </w:rPr>
        <w:t>ne</w:t>
      </w:r>
      <w:r w:rsidR="00AC6197">
        <w:rPr>
          <w:lang w:val="fr-FR"/>
        </w:rPr>
        <w:t xml:space="preserve">.  </w:t>
      </w:r>
      <w:r w:rsidR="00AC6197" w:rsidRPr="00BC040B">
        <w:rPr>
          <w:lang w:val="fr-FR"/>
        </w:rPr>
        <w:t>L</w:t>
      </w:r>
      <w:r w:rsidR="00AC6197">
        <w:rPr>
          <w:lang w:val="fr-FR"/>
        </w:rPr>
        <w:t>’</w:t>
      </w:r>
      <w:r w:rsidR="00AC6197" w:rsidRPr="00BC040B">
        <w:rPr>
          <w:lang w:val="fr-FR"/>
        </w:rPr>
        <w:t>i</w:t>
      </w:r>
      <w:r w:rsidRPr="00BC040B">
        <w:rPr>
          <w:lang w:val="fr-FR"/>
        </w:rPr>
        <w:t>nclusion de l</w:t>
      </w:r>
      <w:r w:rsidR="00856BF4">
        <w:rPr>
          <w:lang w:val="fr-FR"/>
        </w:rPr>
        <w:t>’</w:t>
      </w:r>
      <w:r w:rsidRPr="00BC040B">
        <w:rPr>
          <w:lang w:val="fr-FR"/>
        </w:rPr>
        <w:t>Espagne se justifie par l</w:t>
      </w:r>
      <w:r w:rsidR="00856BF4">
        <w:rPr>
          <w:lang w:val="fr-FR"/>
        </w:rPr>
        <w:t>’</w:t>
      </w:r>
      <w:r w:rsidRPr="00BC040B">
        <w:rPr>
          <w:lang w:val="fr-FR"/>
        </w:rPr>
        <w:t>importance du pays dans la circulation des œuvres en langue espagno</w:t>
      </w:r>
      <w:r w:rsidR="00AC6197" w:rsidRPr="00BC040B">
        <w:rPr>
          <w:lang w:val="fr-FR"/>
        </w:rPr>
        <w:t>le</w:t>
      </w:r>
      <w:r w:rsidR="00AC6197">
        <w:rPr>
          <w:lang w:val="fr-FR"/>
        </w:rPr>
        <w:t xml:space="preserve">.  </w:t>
      </w:r>
      <w:r w:rsidR="00AC6197" w:rsidRPr="00BC040B">
        <w:rPr>
          <w:lang w:val="fr-FR"/>
        </w:rPr>
        <w:t>Le</w:t>
      </w:r>
      <w:r w:rsidRPr="00BC040B">
        <w:rPr>
          <w:lang w:val="fr-FR"/>
        </w:rPr>
        <w:t xml:space="preserve"> texte est divisé en trois parti</w:t>
      </w:r>
      <w:r w:rsidR="00AC6197" w:rsidRPr="00BC040B">
        <w:rPr>
          <w:lang w:val="fr-FR"/>
        </w:rPr>
        <w:t>es</w:t>
      </w:r>
      <w:r w:rsidR="00AC6197">
        <w:rPr>
          <w:lang w:val="fr-FR"/>
        </w:rPr>
        <w:t xml:space="preserve">.  </w:t>
      </w:r>
      <w:r w:rsidR="00AC6197" w:rsidRPr="00BC040B">
        <w:rPr>
          <w:lang w:val="fr-FR"/>
        </w:rPr>
        <w:t>La</w:t>
      </w:r>
      <w:r w:rsidRPr="00BC040B">
        <w:rPr>
          <w:lang w:val="fr-FR"/>
        </w:rPr>
        <w:t xml:space="preserve"> première présente une réflexion conceptuelle sur la question de la mixité dans le secteur audiovisuel et son importance d</w:t>
      </w:r>
      <w:r w:rsidR="00856BF4">
        <w:rPr>
          <w:lang w:val="fr-FR"/>
        </w:rPr>
        <w:t>’</w:t>
      </w:r>
      <w:r w:rsidRPr="00BC040B">
        <w:rPr>
          <w:lang w:val="fr-FR"/>
        </w:rPr>
        <w:t>un point de vue social et économiq</w:t>
      </w:r>
      <w:r w:rsidR="00AC6197" w:rsidRPr="00BC040B">
        <w:rPr>
          <w:lang w:val="fr-FR"/>
        </w:rPr>
        <w:t>ue</w:t>
      </w:r>
      <w:r w:rsidR="00AC6197">
        <w:rPr>
          <w:lang w:val="fr-FR"/>
        </w:rPr>
        <w:t xml:space="preserve">.  </w:t>
      </w:r>
      <w:r w:rsidR="00AC6197" w:rsidRPr="00BC040B">
        <w:rPr>
          <w:lang w:val="fr-FR"/>
        </w:rPr>
        <w:t>La</w:t>
      </w:r>
      <w:r w:rsidRPr="00BC040B">
        <w:rPr>
          <w:lang w:val="fr-FR"/>
        </w:rPr>
        <w:t xml:space="preserve"> deuxième partie aborde les données spécifiques à chaque contexte nation</w:t>
      </w:r>
      <w:r w:rsidR="00AC6197" w:rsidRPr="00BC040B">
        <w:rPr>
          <w:lang w:val="fr-FR"/>
        </w:rPr>
        <w:t>al</w:t>
      </w:r>
      <w:r w:rsidR="00AC6197">
        <w:rPr>
          <w:lang w:val="fr-FR"/>
        </w:rPr>
        <w:t xml:space="preserve">.  </w:t>
      </w:r>
      <w:r w:rsidR="00AC6197" w:rsidRPr="00BC040B">
        <w:rPr>
          <w:lang w:val="fr-FR"/>
        </w:rPr>
        <w:t>En</w:t>
      </w:r>
      <w:r w:rsidRPr="00BC040B">
        <w:rPr>
          <w:lang w:val="fr-FR"/>
        </w:rPr>
        <w:t>fin, la conclusion systématise les constats de l</w:t>
      </w:r>
      <w:r w:rsidR="00856BF4">
        <w:rPr>
          <w:lang w:val="fr-FR"/>
        </w:rPr>
        <w:t>’</w:t>
      </w:r>
      <w:r w:rsidRPr="00BC040B">
        <w:rPr>
          <w:lang w:val="fr-FR"/>
        </w:rPr>
        <w:t>étude, compare chaque réalité et propose des réflexions sur les causes des déséquilibres constatés et les voies possibles pour les surmonter.</w:t>
      </w:r>
    </w:p>
    <w:p w:rsidR="00EC0ED2" w:rsidRPr="00BC040B" w:rsidRDefault="00EC0ED2" w:rsidP="00BC040B">
      <w:pPr>
        <w:pStyle w:val="Heading3"/>
        <w:rPr>
          <w:lang w:val="fr-FR"/>
        </w:rPr>
      </w:pPr>
      <w:bookmarkStart w:id="30" w:name="_Toc102133870"/>
      <w:bookmarkStart w:id="31" w:name="_Toc102136520"/>
      <w:r w:rsidRPr="00BC040B">
        <w:rPr>
          <w:lang w:val="fr-FR"/>
        </w:rPr>
        <w:t>Étude de cas II</w:t>
      </w:r>
      <w:r w:rsidR="00856BF4">
        <w:rPr>
          <w:lang w:val="fr-FR"/>
        </w:rPr>
        <w:t> :</w:t>
      </w:r>
      <w:r w:rsidRPr="00BC040B">
        <w:rPr>
          <w:lang w:val="fr-FR"/>
        </w:rPr>
        <w:t xml:space="preserve"> L</w:t>
      </w:r>
      <w:r w:rsidR="00856BF4">
        <w:rPr>
          <w:lang w:val="fr-FR"/>
        </w:rPr>
        <w:t>’</w:t>
      </w:r>
      <w:r w:rsidRPr="00BC040B">
        <w:rPr>
          <w:lang w:val="fr-FR"/>
        </w:rPr>
        <w:t>expérience d</w:t>
      </w:r>
      <w:r w:rsidR="00856BF4">
        <w:rPr>
          <w:lang w:val="fr-FR"/>
        </w:rPr>
        <w:t>’</w:t>
      </w:r>
      <w:r w:rsidRPr="00BC040B">
        <w:rPr>
          <w:lang w:val="fr-FR"/>
        </w:rPr>
        <w:t>un producteur brésilien indépendant avec la distribution de contenu audiovisuel en ligne</w:t>
      </w:r>
      <w:bookmarkEnd w:id="30"/>
      <w:bookmarkEnd w:id="31"/>
    </w:p>
    <w:p w:rsidR="00EC0ED2" w:rsidRPr="00BC040B" w:rsidRDefault="00EC0ED2" w:rsidP="00BC040B">
      <w:pPr>
        <w:spacing w:line="276" w:lineRule="auto"/>
        <w:rPr>
          <w:lang w:val="fr-FR"/>
        </w:rPr>
      </w:pPr>
      <w:r w:rsidRPr="00BC040B">
        <w:rPr>
          <w:lang w:val="fr-FR"/>
        </w:rPr>
        <w:t>Langue</w:t>
      </w:r>
      <w:r w:rsidR="00856BF4">
        <w:rPr>
          <w:lang w:val="fr-FR"/>
        </w:rPr>
        <w:t> :</w:t>
      </w:r>
      <w:r w:rsidRPr="00BC040B">
        <w:rPr>
          <w:lang w:val="fr-FR"/>
        </w:rPr>
        <w:t xml:space="preserve"> </w:t>
      </w:r>
      <w:hyperlink r:id="rId31" w:history="1">
        <w:r w:rsidR="00BC040B" w:rsidRPr="00BC040B">
          <w:rPr>
            <w:rStyle w:val="Hyperlink"/>
            <w:lang w:val="fr-FR"/>
          </w:rPr>
          <w:t>a</w:t>
        </w:r>
        <w:r w:rsidRPr="00BC040B">
          <w:rPr>
            <w:rStyle w:val="Hyperlink"/>
            <w:lang w:val="fr-FR"/>
          </w:rPr>
          <w:t>nglais</w:t>
        </w:r>
      </w:hyperlink>
    </w:p>
    <w:p w:rsidR="00856BF4" w:rsidRDefault="00EC0ED2" w:rsidP="006D2513">
      <w:pPr>
        <w:spacing w:after="220" w:line="276" w:lineRule="auto"/>
        <w:rPr>
          <w:lang w:val="fr-FR"/>
        </w:rPr>
      </w:pPr>
      <w:r w:rsidRPr="00BC040B">
        <w:rPr>
          <w:lang w:val="fr-FR"/>
        </w:rPr>
        <w:t>Auteur</w:t>
      </w:r>
      <w:r w:rsidR="00856BF4">
        <w:rPr>
          <w:lang w:val="fr-FR"/>
        </w:rPr>
        <w:t> :</w:t>
      </w:r>
      <w:r w:rsidRPr="00BC040B">
        <w:rPr>
          <w:lang w:val="fr-FR"/>
        </w:rPr>
        <w:t xml:space="preserve"> M. Rodrigo Salinas</w:t>
      </w:r>
    </w:p>
    <w:p w:rsidR="00EC0ED2" w:rsidRPr="00BC040B" w:rsidRDefault="00EC0ED2" w:rsidP="00182D59">
      <w:pPr>
        <w:pStyle w:val="Heading4"/>
        <w:rPr>
          <w:lang w:val="fr-FR"/>
        </w:rPr>
      </w:pPr>
      <w:r w:rsidRPr="00BC040B">
        <w:rPr>
          <w:lang w:val="fr-FR"/>
        </w:rPr>
        <w:t>Récapitulatif</w:t>
      </w:r>
    </w:p>
    <w:p w:rsidR="006D2513" w:rsidRPr="00BC040B" w:rsidRDefault="00EC0ED2" w:rsidP="006D2513">
      <w:pPr>
        <w:spacing w:after="220" w:line="276" w:lineRule="auto"/>
        <w:rPr>
          <w:lang w:val="fr-FR"/>
        </w:rPr>
      </w:pPr>
      <w:r w:rsidRPr="00BC040B">
        <w:rPr>
          <w:lang w:val="fr-FR"/>
        </w:rPr>
        <w:t>Cette étude de cas examine les principaux changements dans la structuration juridique de la production audiovisuelle au Brésil à la suite de la distribution numérique, en suivant la perspective des droits nécessaires pour assurer une distribution efficace de l</w:t>
      </w:r>
      <w:r w:rsidR="00856BF4">
        <w:rPr>
          <w:lang w:val="fr-FR"/>
        </w:rPr>
        <w:t>’</w:t>
      </w:r>
      <w:r w:rsidRPr="00BC040B">
        <w:rPr>
          <w:lang w:val="fr-FR"/>
        </w:rPr>
        <w:t>œuvre audiovisuel</w:t>
      </w:r>
      <w:r w:rsidR="00AC6197" w:rsidRPr="00BC040B">
        <w:rPr>
          <w:lang w:val="fr-FR"/>
        </w:rPr>
        <w:t>le</w:t>
      </w:r>
      <w:r w:rsidR="00AC6197">
        <w:rPr>
          <w:lang w:val="fr-FR"/>
        </w:rPr>
        <w:t xml:space="preserve">.  </w:t>
      </w:r>
      <w:r w:rsidR="00AC6197" w:rsidRPr="00BC040B">
        <w:rPr>
          <w:lang w:val="fr-FR"/>
        </w:rPr>
        <w:t>Ce</w:t>
      </w:r>
      <w:r w:rsidRPr="00BC040B">
        <w:rPr>
          <w:lang w:val="fr-FR"/>
        </w:rPr>
        <w:t xml:space="preserve"> document vise également à mettre en évidence les principaux défis et tendances des producteurs audiovisuels brésiliens dans ce contexte.</w:t>
      </w:r>
    </w:p>
    <w:p w:rsidR="006D2513" w:rsidRPr="00BC040B" w:rsidRDefault="00EC0ED2" w:rsidP="006D2513">
      <w:pPr>
        <w:spacing w:after="220" w:line="276" w:lineRule="auto"/>
        <w:rPr>
          <w:lang w:val="fr-FR"/>
        </w:rPr>
      </w:pPr>
      <w:r w:rsidRPr="00BC040B">
        <w:rPr>
          <w:lang w:val="fr-FR"/>
        </w:rPr>
        <w:t>La production audiovisuelle pour la distribution numérique au Brésil arrive à un moment de transition d</w:t>
      </w:r>
      <w:r w:rsidR="00856BF4">
        <w:rPr>
          <w:lang w:val="fr-FR"/>
        </w:rPr>
        <w:t>’</w:t>
      </w:r>
      <w:r w:rsidRPr="00BC040B">
        <w:rPr>
          <w:lang w:val="fr-FR"/>
        </w:rPr>
        <w:t>un modèle de financement axé sur la production indépendante qui était principalement basé sur des incitations fiscales et des subventions publiqu</w:t>
      </w:r>
      <w:r w:rsidR="00AC6197" w:rsidRPr="00BC040B">
        <w:rPr>
          <w:lang w:val="fr-FR"/>
        </w:rPr>
        <w:t>es</w:t>
      </w:r>
      <w:r w:rsidR="00AC6197">
        <w:rPr>
          <w:lang w:val="fr-FR"/>
        </w:rPr>
        <w:t xml:space="preserve">.  </w:t>
      </w:r>
      <w:r w:rsidR="00AC6197" w:rsidRPr="00BC040B">
        <w:rPr>
          <w:lang w:val="fr-FR"/>
        </w:rPr>
        <w:t>Ce</w:t>
      </w:r>
      <w:r w:rsidRPr="00BC040B">
        <w:rPr>
          <w:lang w:val="fr-FR"/>
        </w:rPr>
        <w:t xml:space="preserve"> scénario de marché (courant de 1993 jusqu</w:t>
      </w:r>
      <w:r w:rsidR="00856BF4">
        <w:rPr>
          <w:lang w:val="fr-FR"/>
        </w:rPr>
        <w:t>’</w:t>
      </w:r>
      <w:r w:rsidRPr="00BC040B">
        <w:rPr>
          <w:lang w:val="fr-FR"/>
        </w:rPr>
        <w:t>en 2016 au moins) est passé à un modèle de financement hétérogène, dans lequel il y a des productions indépendantes qui sont toujours financées par des ressources publiques mais davantage de productions qui sont entièrement financées par des ressources privé</w:t>
      </w:r>
      <w:r w:rsidR="00AC6197" w:rsidRPr="00BC040B">
        <w:rPr>
          <w:lang w:val="fr-FR"/>
        </w:rPr>
        <w:t>es</w:t>
      </w:r>
      <w:r w:rsidR="00AC6197">
        <w:rPr>
          <w:lang w:val="fr-FR"/>
        </w:rPr>
        <w:t xml:space="preserve">.  </w:t>
      </w:r>
      <w:r w:rsidR="00AC6197" w:rsidRPr="00BC040B">
        <w:rPr>
          <w:lang w:val="fr-FR"/>
        </w:rPr>
        <w:t>Ce</w:t>
      </w:r>
      <w:r w:rsidRPr="00BC040B">
        <w:rPr>
          <w:lang w:val="fr-FR"/>
        </w:rPr>
        <w:t xml:space="preserve"> modèle de financement privé est mené par des plateformes de diffusion en continu, des programmateurs de télévision par câble et d</w:t>
      </w:r>
      <w:r w:rsidR="00856BF4">
        <w:rPr>
          <w:lang w:val="fr-FR"/>
        </w:rPr>
        <w:t>’</w:t>
      </w:r>
      <w:r w:rsidRPr="00BC040B">
        <w:rPr>
          <w:lang w:val="fr-FR"/>
        </w:rPr>
        <w:t xml:space="preserve">autres agents du secteur qui </w:t>
      </w:r>
      <w:r w:rsidR="003F2230">
        <w:rPr>
          <w:lang w:val="fr-FR"/>
        </w:rPr>
        <w:t xml:space="preserve">passent des </w:t>
      </w:r>
      <w:r w:rsidRPr="00BC040B">
        <w:rPr>
          <w:lang w:val="fr-FR"/>
        </w:rPr>
        <w:t>contrat</w:t>
      </w:r>
      <w:r w:rsidR="003F2230">
        <w:rPr>
          <w:lang w:val="fr-FR"/>
        </w:rPr>
        <w:t>s</w:t>
      </w:r>
      <w:r w:rsidRPr="00BC040B">
        <w:rPr>
          <w:lang w:val="fr-FR"/>
        </w:rPr>
        <w:t xml:space="preserve"> avec des producteurs brésiliens pour produire des films ou des séries créés et produits localement, destinés à la première diffusion sur leurs plateform</w:t>
      </w:r>
      <w:r w:rsidR="00AC6197" w:rsidRPr="00BC040B">
        <w:rPr>
          <w:lang w:val="fr-FR"/>
        </w:rPr>
        <w:t>es</w:t>
      </w:r>
      <w:r w:rsidR="00AC6197">
        <w:rPr>
          <w:lang w:val="fr-FR"/>
        </w:rPr>
        <w:t xml:space="preserve">.  </w:t>
      </w:r>
      <w:r w:rsidR="00AC6197" w:rsidRPr="00BC040B">
        <w:rPr>
          <w:lang w:val="fr-FR"/>
        </w:rPr>
        <w:t>Af</w:t>
      </w:r>
      <w:r w:rsidRPr="00BC040B">
        <w:rPr>
          <w:lang w:val="fr-FR"/>
        </w:rPr>
        <w:t>in de comprendre les implications pratiques, cette étude de cas s</w:t>
      </w:r>
      <w:r w:rsidR="00856BF4">
        <w:rPr>
          <w:lang w:val="fr-FR"/>
        </w:rPr>
        <w:t>’</w:t>
      </w:r>
      <w:r w:rsidRPr="00BC040B">
        <w:rPr>
          <w:lang w:val="fr-FR"/>
        </w:rPr>
        <w:t>appuie sur l</w:t>
      </w:r>
      <w:r w:rsidR="00856BF4">
        <w:rPr>
          <w:lang w:val="fr-FR"/>
        </w:rPr>
        <w:t>’</w:t>
      </w:r>
      <w:r w:rsidRPr="00BC040B">
        <w:rPr>
          <w:lang w:val="fr-FR"/>
        </w:rPr>
        <w:t>expérience du producteur brésilien</w:t>
      </w:r>
      <w:r w:rsidR="00A77D1F">
        <w:rPr>
          <w:lang w:val="fr-FR"/>
        </w:rPr>
        <w:t> </w:t>
      </w:r>
      <w:r w:rsidRPr="00BC040B">
        <w:rPr>
          <w:lang w:val="fr-FR"/>
        </w:rPr>
        <w:t>O2 Filmes.</w:t>
      </w:r>
    </w:p>
    <w:p w:rsidR="00EC0ED2" w:rsidRPr="00BC040B" w:rsidRDefault="00EC0ED2" w:rsidP="00BC040B">
      <w:pPr>
        <w:pStyle w:val="Heading3"/>
        <w:rPr>
          <w:lang w:val="fr-FR"/>
        </w:rPr>
      </w:pPr>
      <w:bookmarkStart w:id="32" w:name="_Toc102133871"/>
      <w:bookmarkStart w:id="33" w:name="_Toc102136521"/>
      <w:r w:rsidRPr="00BC040B">
        <w:rPr>
          <w:lang w:val="fr-FR"/>
        </w:rPr>
        <w:t>Étude de cas III</w:t>
      </w:r>
      <w:r w:rsidR="00856BF4">
        <w:rPr>
          <w:lang w:val="fr-FR"/>
        </w:rPr>
        <w:t> :</w:t>
      </w:r>
      <w:r w:rsidRPr="00BC040B">
        <w:rPr>
          <w:lang w:val="fr-FR"/>
        </w:rPr>
        <w:t xml:space="preserve"> Le développement d</w:t>
      </w:r>
      <w:r w:rsidR="00856BF4">
        <w:rPr>
          <w:lang w:val="fr-FR"/>
        </w:rPr>
        <w:t>’</w:t>
      </w:r>
      <w:r w:rsidRPr="00BC040B">
        <w:rPr>
          <w:lang w:val="fr-FR"/>
        </w:rPr>
        <w:t>une plateforme OTT locale</w:t>
      </w:r>
      <w:bookmarkEnd w:id="32"/>
      <w:bookmarkEnd w:id="33"/>
    </w:p>
    <w:p w:rsidR="00EC0ED2" w:rsidRPr="00BC040B" w:rsidRDefault="00EC0ED2" w:rsidP="00BC040B">
      <w:pPr>
        <w:spacing w:line="276" w:lineRule="auto"/>
        <w:rPr>
          <w:lang w:val="fr-FR"/>
        </w:rPr>
      </w:pPr>
      <w:r w:rsidRPr="00BC040B">
        <w:rPr>
          <w:lang w:val="fr-FR"/>
        </w:rPr>
        <w:t>Langue</w:t>
      </w:r>
      <w:r w:rsidR="00856BF4">
        <w:rPr>
          <w:lang w:val="fr-FR"/>
        </w:rPr>
        <w:t> :</w:t>
      </w:r>
      <w:r w:rsidRPr="00BC040B">
        <w:rPr>
          <w:lang w:val="fr-FR"/>
        </w:rPr>
        <w:t xml:space="preserve"> </w:t>
      </w:r>
      <w:hyperlink r:id="rId32" w:history="1">
        <w:r w:rsidR="00BC040B" w:rsidRPr="00BC040B">
          <w:rPr>
            <w:rStyle w:val="Hyperlink"/>
            <w:lang w:val="fr-FR"/>
          </w:rPr>
          <w:t>a</w:t>
        </w:r>
        <w:r w:rsidRPr="00BC040B">
          <w:rPr>
            <w:rStyle w:val="Hyperlink"/>
            <w:lang w:val="fr-FR"/>
          </w:rPr>
          <w:t>nglais</w:t>
        </w:r>
      </w:hyperlink>
      <w:r w:rsidRPr="00BC040B">
        <w:rPr>
          <w:lang w:val="fr-FR"/>
        </w:rPr>
        <w:t xml:space="preserve"> et </w:t>
      </w:r>
      <w:hyperlink r:id="rId33" w:history="1">
        <w:r w:rsidR="00BC040B" w:rsidRPr="00BC040B">
          <w:rPr>
            <w:rStyle w:val="Hyperlink"/>
            <w:lang w:val="fr-FR"/>
          </w:rPr>
          <w:t>e</w:t>
        </w:r>
        <w:r w:rsidRPr="00BC040B">
          <w:rPr>
            <w:rStyle w:val="Hyperlink"/>
            <w:lang w:val="fr-FR"/>
          </w:rPr>
          <w:t>spagnol</w:t>
        </w:r>
      </w:hyperlink>
    </w:p>
    <w:p w:rsidR="00EC0ED2" w:rsidRPr="00BC040B" w:rsidRDefault="00EC0ED2" w:rsidP="006D2513">
      <w:pPr>
        <w:spacing w:after="220" w:line="276" w:lineRule="auto"/>
        <w:rPr>
          <w:lang w:val="fr-FR"/>
        </w:rPr>
      </w:pPr>
      <w:r w:rsidRPr="00BC040B">
        <w:rPr>
          <w:lang w:val="fr-FR"/>
        </w:rPr>
        <w:t>Auteur</w:t>
      </w:r>
      <w:r w:rsidR="00856BF4">
        <w:rPr>
          <w:lang w:val="fr-FR"/>
        </w:rPr>
        <w:t> :</w:t>
      </w:r>
      <w:r w:rsidRPr="00BC040B">
        <w:rPr>
          <w:lang w:val="fr-FR"/>
        </w:rPr>
        <w:t xml:space="preserve"> M. Raul</w:t>
      </w:r>
      <w:r w:rsidR="00A77D1F">
        <w:rPr>
          <w:lang w:val="fr-FR"/>
        </w:rPr>
        <w:t> </w:t>
      </w:r>
      <w:r w:rsidRPr="00BC040B">
        <w:rPr>
          <w:lang w:val="fr-FR"/>
        </w:rPr>
        <w:t>Katz</w:t>
      </w:r>
    </w:p>
    <w:p w:rsidR="00EC0ED2" w:rsidRPr="00BC040B" w:rsidRDefault="00EC0ED2" w:rsidP="00182D59">
      <w:pPr>
        <w:pStyle w:val="Heading4"/>
        <w:rPr>
          <w:lang w:val="fr-FR"/>
        </w:rPr>
      </w:pPr>
      <w:r w:rsidRPr="00BC040B">
        <w:rPr>
          <w:lang w:val="fr-FR"/>
        </w:rPr>
        <w:t>Récapitulatif</w:t>
      </w:r>
    </w:p>
    <w:p w:rsidR="006D2513" w:rsidRPr="00BC040B" w:rsidRDefault="00EC0ED2" w:rsidP="006D2513">
      <w:pPr>
        <w:spacing w:after="220" w:line="276" w:lineRule="auto"/>
        <w:rPr>
          <w:lang w:val="fr-FR"/>
        </w:rPr>
      </w:pPr>
      <w:r w:rsidRPr="00BC040B">
        <w:rPr>
          <w:lang w:val="fr-FR"/>
        </w:rPr>
        <w:t>L</w:t>
      </w:r>
      <w:r w:rsidR="00856BF4">
        <w:rPr>
          <w:lang w:val="fr-FR"/>
        </w:rPr>
        <w:t>’</w:t>
      </w:r>
      <w:r w:rsidRPr="00BC040B">
        <w:rPr>
          <w:lang w:val="fr-FR"/>
        </w:rPr>
        <w:t xml:space="preserve">étude de cas établit une comparaison entre </w:t>
      </w:r>
      <w:proofErr w:type="spellStart"/>
      <w:r w:rsidRPr="00BC040B">
        <w:rPr>
          <w:lang w:val="fr-FR"/>
        </w:rPr>
        <w:t>Netflix</w:t>
      </w:r>
      <w:proofErr w:type="spellEnd"/>
      <w:r w:rsidRPr="00BC040B">
        <w:rPr>
          <w:lang w:val="fr-FR"/>
        </w:rPr>
        <w:t xml:space="preserve"> et </w:t>
      </w:r>
      <w:proofErr w:type="spellStart"/>
      <w:r w:rsidRPr="00BC040B">
        <w:rPr>
          <w:lang w:val="fr-FR"/>
        </w:rPr>
        <w:t>Claro</w:t>
      </w:r>
      <w:proofErr w:type="spellEnd"/>
      <w:r w:rsidRPr="00BC040B">
        <w:rPr>
          <w:lang w:val="fr-FR"/>
        </w:rPr>
        <w:t xml:space="preserve"> </w:t>
      </w:r>
      <w:proofErr w:type="spellStart"/>
      <w:r w:rsidRPr="00BC040B">
        <w:rPr>
          <w:lang w:val="fr-FR"/>
        </w:rPr>
        <w:t>Video</w:t>
      </w:r>
      <w:proofErr w:type="spellEnd"/>
      <w:r w:rsidRPr="00BC040B">
        <w:rPr>
          <w:lang w:val="fr-FR"/>
        </w:rPr>
        <w:t xml:space="preserve"> en tant que plateformes OTT en tenant compte de certains éléments clés tels que le prix, l</w:t>
      </w:r>
      <w:r w:rsidR="00856BF4">
        <w:rPr>
          <w:lang w:val="fr-FR"/>
        </w:rPr>
        <w:t>’</w:t>
      </w:r>
      <w:r w:rsidRPr="00BC040B">
        <w:rPr>
          <w:lang w:val="fr-FR"/>
        </w:rPr>
        <w:t>accessibilité, l</w:t>
      </w:r>
      <w:r w:rsidR="00856BF4">
        <w:rPr>
          <w:lang w:val="fr-FR"/>
        </w:rPr>
        <w:t>’</w:t>
      </w:r>
      <w:r w:rsidRPr="00BC040B">
        <w:rPr>
          <w:lang w:val="fr-FR"/>
        </w:rPr>
        <w:t>interface utilisateur, le contenu international et latino</w:t>
      </w:r>
      <w:r w:rsidR="00A77D1F">
        <w:rPr>
          <w:lang w:val="fr-FR"/>
        </w:rPr>
        <w:noBreakHyphen/>
      </w:r>
      <w:r w:rsidRPr="00BC040B">
        <w:rPr>
          <w:lang w:val="fr-FR"/>
        </w:rPr>
        <w:t>américain, entre autres.</w:t>
      </w:r>
    </w:p>
    <w:p w:rsidR="00EC0ED2" w:rsidRPr="00BC040B" w:rsidRDefault="00EC0ED2" w:rsidP="00BC040B">
      <w:pPr>
        <w:pStyle w:val="Heading3"/>
        <w:keepNext/>
        <w:rPr>
          <w:lang w:val="fr-FR"/>
        </w:rPr>
      </w:pPr>
      <w:bookmarkStart w:id="34" w:name="_Toc102133872"/>
      <w:bookmarkStart w:id="35" w:name="_Toc102136522"/>
      <w:r w:rsidRPr="00BC040B">
        <w:rPr>
          <w:lang w:val="fr-FR"/>
        </w:rPr>
        <w:lastRenderedPageBreak/>
        <w:t>Étude de cas IV</w:t>
      </w:r>
      <w:r w:rsidR="00856BF4">
        <w:rPr>
          <w:lang w:val="fr-FR"/>
        </w:rPr>
        <w:t> :</w:t>
      </w:r>
      <w:r w:rsidRPr="00BC040B">
        <w:rPr>
          <w:lang w:val="fr-FR"/>
        </w:rPr>
        <w:t xml:space="preserve"> L</w:t>
      </w:r>
      <w:r w:rsidR="00856BF4">
        <w:rPr>
          <w:lang w:val="fr-FR"/>
        </w:rPr>
        <w:t>’</w:t>
      </w:r>
      <w:r w:rsidRPr="00BC040B">
        <w:rPr>
          <w:lang w:val="fr-FR"/>
        </w:rPr>
        <w:t>acquittement des droits du point de vue d</w:t>
      </w:r>
      <w:r w:rsidR="00856BF4">
        <w:rPr>
          <w:lang w:val="fr-FR"/>
        </w:rPr>
        <w:t>’</w:t>
      </w:r>
      <w:r w:rsidRPr="00BC040B">
        <w:rPr>
          <w:lang w:val="fr-FR"/>
        </w:rPr>
        <w:t>un producteur indépendant brésilien</w:t>
      </w:r>
      <w:bookmarkEnd w:id="34"/>
      <w:bookmarkEnd w:id="35"/>
    </w:p>
    <w:p w:rsidR="00EC0ED2" w:rsidRPr="00BC040B" w:rsidRDefault="00EC0ED2" w:rsidP="00BC040B">
      <w:pPr>
        <w:keepNext/>
        <w:spacing w:line="276" w:lineRule="auto"/>
        <w:rPr>
          <w:lang w:val="fr-FR"/>
        </w:rPr>
      </w:pPr>
      <w:r w:rsidRPr="00BC040B">
        <w:rPr>
          <w:lang w:val="fr-FR"/>
        </w:rPr>
        <w:t>Langue</w:t>
      </w:r>
      <w:r w:rsidR="00856BF4">
        <w:rPr>
          <w:lang w:val="fr-FR"/>
        </w:rPr>
        <w:t> :</w:t>
      </w:r>
      <w:r w:rsidRPr="00BC040B">
        <w:rPr>
          <w:lang w:val="fr-FR"/>
        </w:rPr>
        <w:t xml:space="preserve"> </w:t>
      </w:r>
      <w:hyperlink r:id="rId34" w:history="1">
        <w:r w:rsidR="00BC040B" w:rsidRPr="00BC040B">
          <w:rPr>
            <w:rStyle w:val="Hyperlink"/>
            <w:lang w:val="fr-FR"/>
          </w:rPr>
          <w:t>a</w:t>
        </w:r>
        <w:r w:rsidRPr="00BC040B">
          <w:rPr>
            <w:rStyle w:val="Hyperlink"/>
            <w:lang w:val="fr-FR"/>
          </w:rPr>
          <w:t>nglais</w:t>
        </w:r>
      </w:hyperlink>
    </w:p>
    <w:p w:rsidR="00EC0ED2" w:rsidRPr="00BC040B" w:rsidRDefault="00BC040B" w:rsidP="00BC040B">
      <w:pPr>
        <w:keepNext/>
        <w:spacing w:after="220" w:line="276" w:lineRule="auto"/>
        <w:rPr>
          <w:lang w:val="fr-FR"/>
        </w:rPr>
      </w:pPr>
      <w:r w:rsidRPr="00BC040B">
        <w:rPr>
          <w:lang w:val="fr-FR"/>
        </w:rPr>
        <w:t>Auteur</w:t>
      </w:r>
      <w:r w:rsidR="00856BF4">
        <w:rPr>
          <w:lang w:val="fr-FR"/>
        </w:rPr>
        <w:t> :</w:t>
      </w:r>
      <w:r w:rsidRPr="00BC040B">
        <w:rPr>
          <w:lang w:val="fr-FR"/>
        </w:rPr>
        <w:t xml:space="preserve"> M. Rodrigo Salinas</w:t>
      </w:r>
    </w:p>
    <w:p w:rsidR="00EC0ED2" w:rsidRPr="00BC040B" w:rsidRDefault="00EC0ED2" w:rsidP="00182D59">
      <w:pPr>
        <w:pStyle w:val="Heading4"/>
        <w:rPr>
          <w:lang w:val="fr-FR"/>
        </w:rPr>
      </w:pPr>
      <w:r w:rsidRPr="00BC040B">
        <w:rPr>
          <w:lang w:val="fr-FR"/>
        </w:rPr>
        <w:t>Récapitulatif</w:t>
      </w:r>
    </w:p>
    <w:p w:rsidR="00EC0ED2" w:rsidRPr="00BC040B" w:rsidRDefault="00EC0ED2" w:rsidP="006D2513">
      <w:pPr>
        <w:spacing w:after="220" w:line="276" w:lineRule="auto"/>
        <w:rPr>
          <w:lang w:val="fr-FR"/>
        </w:rPr>
      </w:pPr>
      <w:r w:rsidRPr="00BC040B">
        <w:rPr>
          <w:lang w:val="fr-FR"/>
        </w:rPr>
        <w:t>Cette étude de cas décrit les pratiques d</w:t>
      </w:r>
      <w:r w:rsidR="00856BF4">
        <w:rPr>
          <w:lang w:val="fr-FR"/>
        </w:rPr>
        <w:t>’</w:t>
      </w:r>
      <w:r w:rsidRPr="00BC040B">
        <w:rPr>
          <w:lang w:val="fr-FR"/>
        </w:rPr>
        <w:t>autorisation communément adoptées dans la production audiovisuelle brésilienne.</w:t>
      </w:r>
    </w:p>
    <w:p w:rsidR="00856BF4" w:rsidRDefault="00EC0ED2" w:rsidP="006D2513">
      <w:pPr>
        <w:spacing w:after="220" w:line="276" w:lineRule="auto"/>
        <w:rPr>
          <w:lang w:val="fr-FR"/>
        </w:rPr>
      </w:pPr>
      <w:r w:rsidRPr="00BC040B">
        <w:rPr>
          <w:lang w:val="fr-FR"/>
        </w:rPr>
        <w:t>L</w:t>
      </w:r>
      <w:r w:rsidR="00856BF4">
        <w:rPr>
          <w:lang w:val="fr-FR"/>
        </w:rPr>
        <w:t>’</w:t>
      </w:r>
      <w:r w:rsidRPr="00BC040B">
        <w:rPr>
          <w:lang w:val="fr-FR"/>
        </w:rPr>
        <w:t>autorisation est un processus par lequel les producteurs révisent les supports de création et de production afin de détecter les problèmes juridiques susceptibles d</w:t>
      </w:r>
      <w:r w:rsidR="00856BF4">
        <w:rPr>
          <w:lang w:val="fr-FR"/>
        </w:rPr>
        <w:t>’</w:t>
      </w:r>
      <w:r w:rsidRPr="00BC040B">
        <w:rPr>
          <w:lang w:val="fr-FR"/>
        </w:rPr>
        <w:t>entraîner des responsabilités ou d</w:t>
      </w:r>
      <w:r w:rsidR="00856BF4">
        <w:rPr>
          <w:lang w:val="fr-FR"/>
        </w:rPr>
        <w:t>’</w:t>
      </w:r>
      <w:r w:rsidRPr="00BC040B">
        <w:rPr>
          <w:lang w:val="fr-FR"/>
        </w:rPr>
        <w:t>empêcher la sortie du fi</w:t>
      </w:r>
      <w:r w:rsidR="00AC6197" w:rsidRPr="00BC040B">
        <w:rPr>
          <w:lang w:val="fr-FR"/>
        </w:rPr>
        <w:t>lm</w:t>
      </w:r>
      <w:r w:rsidR="00AC6197">
        <w:rPr>
          <w:lang w:val="fr-FR"/>
        </w:rPr>
        <w:t xml:space="preserve">.  </w:t>
      </w:r>
      <w:r w:rsidR="00AC6197" w:rsidRPr="00BC040B">
        <w:rPr>
          <w:lang w:val="fr-FR"/>
        </w:rPr>
        <w:t>Ce</w:t>
      </w:r>
      <w:r w:rsidRPr="00BC040B">
        <w:rPr>
          <w:lang w:val="fr-FR"/>
        </w:rPr>
        <w:t>s problèmes juridiques concernent généralement l</w:t>
      </w:r>
      <w:r w:rsidR="00856BF4">
        <w:rPr>
          <w:lang w:val="fr-FR"/>
        </w:rPr>
        <w:t>’</w:t>
      </w:r>
      <w:r w:rsidRPr="00BC040B">
        <w:rPr>
          <w:lang w:val="fr-FR"/>
        </w:rPr>
        <w:t>utilisation de matériel préexistant protégé par le droit d</w:t>
      </w:r>
      <w:r w:rsidR="00856BF4">
        <w:rPr>
          <w:lang w:val="fr-FR"/>
        </w:rPr>
        <w:t>’</w:t>
      </w:r>
      <w:r w:rsidRPr="00BC040B">
        <w:rPr>
          <w:lang w:val="fr-FR"/>
        </w:rPr>
        <w:t>auteur et les droits connexes, le droit de la propriété industrielle ou les droits de la personnali</w:t>
      </w:r>
      <w:r w:rsidR="00AC6197" w:rsidRPr="00BC040B">
        <w:rPr>
          <w:lang w:val="fr-FR"/>
        </w:rPr>
        <w:t>té</w:t>
      </w:r>
      <w:r w:rsidR="00AC6197">
        <w:rPr>
          <w:lang w:val="fr-FR"/>
        </w:rPr>
        <w:t xml:space="preserve">.  </w:t>
      </w:r>
      <w:r w:rsidR="00AC6197" w:rsidRPr="00BC040B">
        <w:rPr>
          <w:lang w:val="fr-FR"/>
        </w:rPr>
        <w:t>L</w:t>
      </w:r>
      <w:r w:rsidR="00AC6197">
        <w:rPr>
          <w:lang w:val="fr-FR"/>
        </w:rPr>
        <w:t>’</w:t>
      </w:r>
      <w:r w:rsidR="00AC6197" w:rsidRPr="00BC040B">
        <w:rPr>
          <w:lang w:val="fr-FR"/>
        </w:rPr>
        <w:t>a</w:t>
      </w:r>
      <w:r w:rsidRPr="00BC040B">
        <w:rPr>
          <w:lang w:val="fr-FR"/>
        </w:rPr>
        <w:t>utorisation dans le cadre d</w:t>
      </w:r>
      <w:r w:rsidR="00856BF4">
        <w:rPr>
          <w:lang w:val="fr-FR"/>
        </w:rPr>
        <w:t>’</w:t>
      </w:r>
      <w:r w:rsidRPr="00BC040B">
        <w:rPr>
          <w:lang w:val="fr-FR"/>
        </w:rPr>
        <w:t xml:space="preserve">une production audiovisuelle anticipe les questions juridiques affectant le film en tant que produit final, </w:t>
      </w:r>
      <w:r w:rsidR="00856BF4">
        <w:rPr>
          <w:lang w:val="fr-FR"/>
        </w:rPr>
        <w:t>y compris</w:t>
      </w:r>
      <w:r w:rsidRPr="00BC040B">
        <w:rPr>
          <w:lang w:val="fr-FR"/>
        </w:rPr>
        <w:t xml:space="preserve"> les matériaux de développement et la chaîne de titr</w:t>
      </w:r>
      <w:r w:rsidR="00AC6197" w:rsidRPr="00BC040B">
        <w:rPr>
          <w:lang w:val="fr-FR"/>
        </w:rPr>
        <w:t>es</w:t>
      </w:r>
      <w:r w:rsidR="00AC6197">
        <w:rPr>
          <w:lang w:val="fr-FR"/>
        </w:rPr>
        <w:t xml:space="preserve">.  </w:t>
      </w:r>
      <w:r w:rsidR="00AC6197" w:rsidRPr="00BC040B">
        <w:rPr>
          <w:lang w:val="fr-FR"/>
        </w:rPr>
        <w:t>Ap</w:t>
      </w:r>
      <w:r w:rsidRPr="00BC040B">
        <w:rPr>
          <w:lang w:val="fr-FR"/>
        </w:rPr>
        <w:t>rès la caractérisation et la description des procédures impliquant l</w:t>
      </w:r>
      <w:r w:rsidR="00856BF4">
        <w:rPr>
          <w:lang w:val="fr-FR"/>
        </w:rPr>
        <w:t>’</w:t>
      </w:r>
      <w:r w:rsidRPr="00BC040B">
        <w:rPr>
          <w:lang w:val="fr-FR"/>
        </w:rPr>
        <w:t>acquittement des droits, il s</w:t>
      </w:r>
      <w:r w:rsidR="00856BF4">
        <w:rPr>
          <w:lang w:val="fr-FR"/>
        </w:rPr>
        <w:t>’</w:t>
      </w:r>
      <w:r w:rsidRPr="00BC040B">
        <w:rPr>
          <w:lang w:val="fr-FR"/>
        </w:rPr>
        <w:t>agit d</w:t>
      </w:r>
      <w:r w:rsidR="00856BF4">
        <w:rPr>
          <w:lang w:val="fr-FR"/>
        </w:rPr>
        <w:t>’</w:t>
      </w:r>
      <w:r w:rsidRPr="00BC040B">
        <w:rPr>
          <w:lang w:val="fr-FR"/>
        </w:rPr>
        <w:t>examiner si, et dans quelle mesure, cette pratique présente des caractéristiques distinctes liées aux productions audiovisuelles destinées principalement à la distribution sur des plateformes numériques.</w:t>
      </w:r>
    </w:p>
    <w:p w:rsidR="00EC0ED2" w:rsidRPr="00BC040B" w:rsidRDefault="00EC0ED2" w:rsidP="006D2513">
      <w:pPr>
        <w:spacing w:after="220" w:line="276" w:lineRule="auto"/>
        <w:rPr>
          <w:lang w:val="fr-FR"/>
        </w:rPr>
      </w:pPr>
      <w:r w:rsidRPr="00BC040B">
        <w:rPr>
          <w:lang w:val="fr-FR"/>
        </w:rPr>
        <w:t>En raison des obligations de secret et de confidentialité contenues dans les nombreux contrats de production audiovisuelle, cette étude de cas se concentre sur l</w:t>
      </w:r>
      <w:r w:rsidR="00856BF4">
        <w:rPr>
          <w:lang w:val="fr-FR"/>
        </w:rPr>
        <w:t>’</w:t>
      </w:r>
      <w:r w:rsidRPr="00BC040B">
        <w:rPr>
          <w:lang w:val="fr-FR"/>
        </w:rPr>
        <w:t>expérience de producteurs indépendants tels que le brésilien</w:t>
      </w:r>
      <w:r w:rsidR="00A77D1F">
        <w:rPr>
          <w:lang w:val="fr-FR"/>
        </w:rPr>
        <w:t> </w:t>
      </w:r>
      <w:r w:rsidRPr="00BC040B">
        <w:rPr>
          <w:lang w:val="fr-FR"/>
        </w:rPr>
        <w:t>O2 Filmes.</w:t>
      </w:r>
    </w:p>
    <w:p w:rsidR="006D2513" w:rsidRPr="00BC040B" w:rsidRDefault="00EC0ED2" w:rsidP="006D2513">
      <w:pPr>
        <w:spacing w:after="220" w:line="276" w:lineRule="auto"/>
        <w:rPr>
          <w:lang w:val="fr-FR"/>
        </w:rPr>
      </w:pPr>
      <w:r w:rsidRPr="00BC040B">
        <w:rPr>
          <w:lang w:val="fr-FR"/>
        </w:rPr>
        <w:t>Cette étude de cas traite de l</w:t>
      </w:r>
      <w:r w:rsidR="00856BF4">
        <w:rPr>
          <w:lang w:val="fr-FR"/>
        </w:rPr>
        <w:t>’</w:t>
      </w:r>
      <w:r w:rsidRPr="00BC040B">
        <w:rPr>
          <w:lang w:val="fr-FR"/>
        </w:rPr>
        <w:t>importance de l</w:t>
      </w:r>
      <w:r w:rsidR="00856BF4">
        <w:rPr>
          <w:lang w:val="fr-FR"/>
        </w:rPr>
        <w:t>’</w:t>
      </w:r>
      <w:r w:rsidRPr="00BC040B">
        <w:rPr>
          <w:lang w:val="fr-FR"/>
        </w:rPr>
        <w:t>acquittement des droits, des droits préexistants qui sont généralement évalués, de l</w:t>
      </w:r>
      <w:r w:rsidR="00856BF4">
        <w:rPr>
          <w:lang w:val="fr-FR"/>
        </w:rPr>
        <w:t>’</w:t>
      </w:r>
      <w:r w:rsidRPr="00BC040B">
        <w:rPr>
          <w:lang w:val="fr-FR"/>
        </w:rPr>
        <w:t>exécution de l</w:t>
      </w:r>
      <w:r w:rsidR="00856BF4">
        <w:rPr>
          <w:lang w:val="fr-FR"/>
        </w:rPr>
        <w:t>’</w:t>
      </w:r>
      <w:r w:rsidRPr="00BC040B">
        <w:rPr>
          <w:lang w:val="fr-FR"/>
        </w:rPr>
        <w:t>obtention des droits aux différentes étapes de la production et de l</w:t>
      </w:r>
      <w:r w:rsidR="00856BF4">
        <w:rPr>
          <w:lang w:val="fr-FR"/>
        </w:rPr>
        <w:t>’</w:t>
      </w:r>
      <w:r w:rsidRPr="00BC040B">
        <w:rPr>
          <w:lang w:val="fr-FR"/>
        </w:rPr>
        <w:t>impact de l</w:t>
      </w:r>
      <w:r w:rsidR="00856BF4">
        <w:rPr>
          <w:lang w:val="fr-FR"/>
        </w:rPr>
        <w:t>’</w:t>
      </w:r>
      <w:r w:rsidRPr="00BC040B">
        <w:rPr>
          <w:lang w:val="fr-FR"/>
        </w:rPr>
        <w:t>augmentation de la distribution numérique sur l</w:t>
      </w:r>
      <w:r w:rsidR="00856BF4">
        <w:rPr>
          <w:lang w:val="fr-FR"/>
        </w:rPr>
        <w:t>’</w:t>
      </w:r>
      <w:r w:rsidRPr="00BC040B">
        <w:rPr>
          <w:lang w:val="fr-FR"/>
        </w:rPr>
        <w:t>obtention des droi</w:t>
      </w:r>
      <w:r w:rsidR="00AC6197" w:rsidRPr="00BC040B">
        <w:rPr>
          <w:lang w:val="fr-FR"/>
        </w:rPr>
        <w:t>ts</w:t>
      </w:r>
      <w:r w:rsidR="00AC6197">
        <w:rPr>
          <w:lang w:val="fr-FR"/>
        </w:rPr>
        <w:t xml:space="preserve">.  </w:t>
      </w:r>
      <w:r w:rsidR="00AC6197" w:rsidRPr="00BC040B">
        <w:rPr>
          <w:lang w:val="fr-FR"/>
        </w:rPr>
        <w:t>Da</w:t>
      </w:r>
      <w:r w:rsidRPr="00BC040B">
        <w:rPr>
          <w:lang w:val="fr-FR"/>
        </w:rPr>
        <w:t>ns chacun de ces thèmes, il est fait référence à l</w:t>
      </w:r>
      <w:r w:rsidR="00856BF4">
        <w:rPr>
          <w:lang w:val="fr-FR"/>
        </w:rPr>
        <w:t>’</w:t>
      </w:r>
      <w:r w:rsidRPr="00BC040B">
        <w:rPr>
          <w:lang w:val="fr-FR"/>
        </w:rPr>
        <w:t>environnement brésilien où travaillent les producteurs indépendants loca</w:t>
      </w:r>
      <w:r w:rsidR="00AC6197" w:rsidRPr="00BC040B">
        <w:rPr>
          <w:lang w:val="fr-FR"/>
        </w:rPr>
        <w:t>ux</w:t>
      </w:r>
      <w:r w:rsidR="00AC6197">
        <w:rPr>
          <w:lang w:val="fr-FR"/>
        </w:rPr>
        <w:t xml:space="preserve">.  </w:t>
      </w:r>
      <w:r w:rsidR="00AC6197" w:rsidRPr="00BC040B">
        <w:rPr>
          <w:lang w:val="fr-FR"/>
        </w:rPr>
        <w:t>C</w:t>
      </w:r>
      <w:r w:rsidR="00AC6197">
        <w:rPr>
          <w:lang w:val="fr-FR"/>
        </w:rPr>
        <w:t>’</w:t>
      </w:r>
      <w:r w:rsidR="00AC6197" w:rsidRPr="00BC040B">
        <w:rPr>
          <w:lang w:val="fr-FR"/>
        </w:rPr>
        <w:t>e</w:t>
      </w:r>
      <w:r w:rsidRPr="00BC040B">
        <w:rPr>
          <w:lang w:val="fr-FR"/>
        </w:rPr>
        <w:t>st dans ce contexte que les entretiens réalisés avec O2 Filmes et les données recueillies seront reflétés.</w:t>
      </w:r>
    </w:p>
    <w:p w:rsidR="00EC0ED2" w:rsidRPr="00BC040B" w:rsidRDefault="00EC0ED2" w:rsidP="00BC040B">
      <w:pPr>
        <w:pStyle w:val="Heading3"/>
        <w:rPr>
          <w:lang w:val="fr-FR"/>
        </w:rPr>
      </w:pPr>
      <w:bookmarkStart w:id="36" w:name="_Toc102133873"/>
      <w:bookmarkStart w:id="37" w:name="_Toc102136523"/>
      <w:r w:rsidRPr="00BC040B">
        <w:rPr>
          <w:lang w:val="fr-FR"/>
        </w:rPr>
        <w:t>Étude de cas V</w:t>
      </w:r>
      <w:r w:rsidR="00856BF4">
        <w:rPr>
          <w:lang w:val="fr-FR"/>
        </w:rPr>
        <w:t> :</w:t>
      </w:r>
      <w:r w:rsidRPr="00BC040B">
        <w:rPr>
          <w:lang w:val="fr-FR"/>
        </w:rPr>
        <w:t xml:space="preserve"> Le rôle d</w:t>
      </w:r>
      <w:r w:rsidR="00856BF4">
        <w:rPr>
          <w:lang w:val="fr-FR"/>
        </w:rPr>
        <w:t>’</w:t>
      </w:r>
      <w:r w:rsidRPr="00BC040B">
        <w:rPr>
          <w:lang w:val="fr-FR"/>
        </w:rPr>
        <w:t>un service d</w:t>
      </w:r>
      <w:r w:rsidR="00856BF4">
        <w:rPr>
          <w:lang w:val="fr-FR"/>
        </w:rPr>
        <w:t>’</w:t>
      </w:r>
      <w:r w:rsidRPr="00BC040B">
        <w:rPr>
          <w:lang w:val="fr-FR"/>
        </w:rPr>
        <w:t xml:space="preserve">agrégation de contenu dans la distribution </w:t>
      </w:r>
      <w:proofErr w:type="spellStart"/>
      <w:r w:rsidRPr="00BC040B">
        <w:rPr>
          <w:lang w:val="fr-FR"/>
        </w:rPr>
        <w:t>VoD</w:t>
      </w:r>
      <w:proofErr w:type="spellEnd"/>
      <w:r w:rsidRPr="00BC040B">
        <w:rPr>
          <w:lang w:val="fr-FR"/>
        </w:rPr>
        <w:t xml:space="preserve"> au Brésil et en Amérique latine</w:t>
      </w:r>
      <w:r w:rsidR="00856BF4">
        <w:rPr>
          <w:lang w:val="fr-FR"/>
        </w:rPr>
        <w:t> :</w:t>
      </w:r>
      <w:r w:rsidRPr="00BC040B">
        <w:rPr>
          <w:lang w:val="fr-FR"/>
        </w:rPr>
        <w:t xml:space="preserve"> L</w:t>
      </w:r>
      <w:r w:rsidR="00856BF4">
        <w:rPr>
          <w:lang w:val="fr-FR"/>
        </w:rPr>
        <w:t>’</w:t>
      </w:r>
      <w:r w:rsidRPr="00BC040B">
        <w:rPr>
          <w:lang w:val="fr-FR"/>
        </w:rPr>
        <w:t>expérience de Sofa Digital</w:t>
      </w:r>
      <w:bookmarkEnd w:id="36"/>
      <w:bookmarkEnd w:id="37"/>
    </w:p>
    <w:p w:rsidR="00EC0ED2" w:rsidRPr="00BC040B" w:rsidRDefault="00EC0ED2" w:rsidP="00BC040B">
      <w:pPr>
        <w:spacing w:line="276" w:lineRule="auto"/>
        <w:rPr>
          <w:lang w:val="fr-FR"/>
        </w:rPr>
      </w:pPr>
      <w:r w:rsidRPr="00BC040B">
        <w:rPr>
          <w:lang w:val="fr-FR"/>
        </w:rPr>
        <w:t>Langue</w:t>
      </w:r>
      <w:r w:rsidR="00856BF4">
        <w:rPr>
          <w:lang w:val="fr-FR"/>
        </w:rPr>
        <w:t> :</w:t>
      </w:r>
      <w:hyperlink r:id="rId35" w:history="1">
        <w:r w:rsidR="00BC040B" w:rsidRPr="00BC040B">
          <w:rPr>
            <w:rStyle w:val="Hyperlink"/>
            <w:lang w:val="fr-FR"/>
          </w:rPr>
          <w:t xml:space="preserve"> a</w:t>
        </w:r>
        <w:r w:rsidRPr="00BC040B">
          <w:rPr>
            <w:rStyle w:val="Hyperlink"/>
            <w:lang w:val="fr-FR"/>
          </w:rPr>
          <w:t>nglais</w:t>
        </w:r>
      </w:hyperlink>
    </w:p>
    <w:p w:rsidR="00856BF4" w:rsidRDefault="00EC0ED2" w:rsidP="006D2513">
      <w:pPr>
        <w:spacing w:after="220" w:line="276" w:lineRule="auto"/>
        <w:rPr>
          <w:lang w:val="fr-FR"/>
        </w:rPr>
      </w:pPr>
      <w:r w:rsidRPr="00BC040B">
        <w:rPr>
          <w:lang w:val="fr-FR"/>
        </w:rPr>
        <w:t>Auteurs</w:t>
      </w:r>
      <w:r w:rsidR="00856BF4">
        <w:rPr>
          <w:lang w:val="fr-FR"/>
        </w:rPr>
        <w:t> :</w:t>
      </w:r>
      <w:r w:rsidRPr="00BC040B">
        <w:rPr>
          <w:lang w:val="fr-FR"/>
        </w:rPr>
        <w:t xml:space="preserve"> Mme </w:t>
      </w:r>
      <w:proofErr w:type="spellStart"/>
      <w:r w:rsidRPr="00BC040B">
        <w:rPr>
          <w:lang w:val="fr-FR"/>
        </w:rPr>
        <w:t>Bruna</w:t>
      </w:r>
      <w:proofErr w:type="spellEnd"/>
      <w:r w:rsidRPr="00BC040B">
        <w:rPr>
          <w:lang w:val="fr-FR"/>
        </w:rPr>
        <w:t xml:space="preserve"> </w:t>
      </w:r>
      <w:proofErr w:type="spellStart"/>
      <w:r w:rsidRPr="00BC040B">
        <w:rPr>
          <w:lang w:val="fr-FR"/>
        </w:rPr>
        <w:t>Trevelin</w:t>
      </w:r>
      <w:proofErr w:type="spellEnd"/>
      <w:r w:rsidRPr="00BC040B">
        <w:rPr>
          <w:lang w:val="fr-FR"/>
        </w:rPr>
        <w:t xml:space="preserve"> et M. Rodrigo Salinas</w:t>
      </w:r>
    </w:p>
    <w:p w:rsidR="00EC0ED2" w:rsidRPr="00BC040B" w:rsidRDefault="00EC0ED2" w:rsidP="00182D59">
      <w:pPr>
        <w:pStyle w:val="Heading4"/>
        <w:rPr>
          <w:lang w:val="fr-FR"/>
        </w:rPr>
      </w:pPr>
      <w:r w:rsidRPr="00BC040B">
        <w:rPr>
          <w:lang w:val="fr-FR"/>
        </w:rPr>
        <w:t>Récapitulatif</w:t>
      </w:r>
    </w:p>
    <w:p w:rsidR="006D2513" w:rsidRPr="00BC040B" w:rsidRDefault="00EC0ED2" w:rsidP="006D2513">
      <w:pPr>
        <w:spacing w:after="220" w:line="276" w:lineRule="auto"/>
        <w:rPr>
          <w:lang w:val="fr-FR"/>
        </w:rPr>
      </w:pPr>
      <w:r w:rsidRPr="00BC040B">
        <w:rPr>
          <w:lang w:val="fr-FR"/>
        </w:rPr>
        <w:t>Cette étude de cas examine le rôle d</w:t>
      </w:r>
      <w:r w:rsidR="00856BF4">
        <w:rPr>
          <w:lang w:val="fr-FR"/>
        </w:rPr>
        <w:t>’</w:t>
      </w:r>
      <w:r w:rsidRPr="00BC040B">
        <w:rPr>
          <w:lang w:val="fr-FR"/>
        </w:rPr>
        <w:t>un service d</w:t>
      </w:r>
      <w:r w:rsidR="00856BF4">
        <w:rPr>
          <w:lang w:val="fr-FR"/>
        </w:rPr>
        <w:t>’</w:t>
      </w:r>
      <w:r w:rsidRPr="00BC040B">
        <w:rPr>
          <w:lang w:val="fr-FR"/>
        </w:rPr>
        <w:t xml:space="preserve">agrégation de contenu basé au Brésil, </w:t>
      </w:r>
      <w:proofErr w:type="spellStart"/>
      <w:r w:rsidRPr="00BC040B">
        <w:rPr>
          <w:lang w:val="fr-FR"/>
        </w:rPr>
        <w:t>Sofá</w:t>
      </w:r>
      <w:proofErr w:type="spellEnd"/>
      <w:r w:rsidRPr="00BC040B">
        <w:rPr>
          <w:lang w:val="fr-FR"/>
        </w:rPr>
        <w:t xml:space="preserve"> Digital, dans le marché en évolution de la distribution de vidéo à la demande (“</w:t>
      </w:r>
      <w:proofErr w:type="spellStart"/>
      <w:r w:rsidRPr="00BC040B">
        <w:rPr>
          <w:lang w:val="fr-FR"/>
        </w:rPr>
        <w:t>VoD</w:t>
      </w:r>
      <w:proofErr w:type="spellEnd"/>
      <w:r w:rsidRPr="00BC040B">
        <w:rPr>
          <w:lang w:val="fr-FR"/>
        </w:rPr>
        <w:t>”) en Amérique latine.</w:t>
      </w:r>
    </w:p>
    <w:p w:rsidR="00856BF4" w:rsidRDefault="00EC0ED2" w:rsidP="006D2513">
      <w:pPr>
        <w:spacing w:after="220" w:line="276" w:lineRule="auto"/>
        <w:rPr>
          <w:lang w:val="fr-FR"/>
        </w:rPr>
      </w:pPr>
      <w:r w:rsidRPr="00BC040B">
        <w:rPr>
          <w:lang w:val="fr-FR"/>
        </w:rPr>
        <w:t xml:space="preserve">Au cours des dernières années, la </w:t>
      </w:r>
      <w:proofErr w:type="spellStart"/>
      <w:r w:rsidRPr="00BC040B">
        <w:rPr>
          <w:lang w:val="fr-FR"/>
        </w:rPr>
        <w:t>VoD</w:t>
      </w:r>
      <w:proofErr w:type="spellEnd"/>
      <w:r w:rsidRPr="00BC040B">
        <w:rPr>
          <w:lang w:val="fr-FR"/>
        </w:rPr>
        <w:t xml:space="preserve"> s</w:t>
      </w:r>
      <w:r w:rsidR="00856BF4">
        <w:rPr>
          <w:lang w:val="fr-FR"/>
        </w:rPr>
        <w:t>’</w:t>
      </w:r>
      <w:r w:rsidRPr="00BC040B">
        <w:rPr>
          <w:lang w:val="fr-FR"/>
        </w:rPr>
        <w:t>est imposée comme un débouché important pour la distribution d</w:t>
      </w:r>
      <w:r w:rsidR="00856BF4">
        <w:rPr>
          <w:lang w:val="fr-FR"/>
        </w:rPr>
        <w:t>’</w:t>
      </w:r>
      <w:r w:rsidRPr="00BC040B">
        <w:rPr>
          <w:lang w:val="fr-FR"/>
        </w:rPr>
        <w:t>œuvres audiovisuell</w:t>
      </w:r>
      <w:r w:rsidR="00AC6197" w:rsidRPr="00BC040B">
        <w:rPr>
          <w:lang w:val="fr-FR"/>
        </w:rPr>
        <w:t>es</w:t>
      </w:r>
      <w:r w:rsidR="00AC6197">
        <w:rPr>
          <w:lang w:val="fr-FR"/>
        </w:rPr>
        <w:t xml:space="preserve">.  </w:t>
      </w:r>
      <w:r w:rsidR="00AC6197" w:rsidRPr="00BC040B">
        <w:rPr>
          <w:lang w:val="fr-FR"/>
        </w:rPr>
        <w:t>La</w:t>
      </w:r>
      <w:r w:rsidRPr="00BC040B">
        <w:rPr>
          <w:lang w:val="fr-FR"/>
        </w:rPr>
        <w:t xml:space="preserve"> </w:t>
      </w:r>
      <w:proofErr w:type="spellStart"/>
      <w:r w:rsidRPr="00BC040B">
        <w:rPr>
          <w:lang w:val="fr-FR"/>
        </w:rPr>
        <w:t>VoD</w:t>
      </w:r>
      <w:proofErr w:type="spellEnd"/>
      <w:r w:rsidRPr="00BC040B">
        <w:rPr>
          <w:lang w:val="fr-FR"/>
        </w:rPr>
        <w:t xml:space="preserve"> a un caractère hybride qui englobe différents services, comme la </w:t>
      </w:r>
      <w:proofErr w:type="spellStart"/>
      <w:r w:rsidRPr="00BC040B">
        <w:rPr>
          <w:lang w:val="fr-FR"/>
        </w:rPr>
        <w:t>VoD</w:t>
      </w:r>
      <w:proofErr w:type="spellEnd"/>
      <w:r w:rsidRPr="00BC040B">
        <w:rPr>
          <w:lang w:val="fr-FR"/>
        </w:rPr>
        <w:t xml:space="preserve"> </w:t>
      </w:r>
      <w:r w:rsidR="005A6D74">
        <w:rPr>
          <w:lang w:val="fr-FR"/>
        </w:rPr>
        <w:t>t</w:t>
      </w:r>
      <w:r w:rsidRPr="00BC040B">
        <w:rPr>
          <w:lang w:val="fr-FR"/>
        </w:rPr>
        <w:t>ransactionnelle (</w:t>
      </w:r>
      <w:proofErr w:type="spellStart"/>
      <w:r w:rsidRPr="00BC040B">
        <w:rPr>
          <w:lang w:val="fr-FR"/>
        </w:rPr>
        <w:t>TVoD</w:t>
      </w:r>
      <w:proofErr w:type="spellEnd"/>
      <w:r w:rsidRPr="00BC040B">
        <w:rPr>
          <w:lang w:val="fr-FR"/>
        </w:rPr>
        <w:t>), qui apparaît comme le successeur</w:t>
      </w:r>
      <w:r w:rsidR="00856BF4" w:rsidRPr="00BC040B">
        <w:rPr>
          <w:lang w:val="fr-FR"/>
        </w:rPr>
        <w:t xml:space="preserve"> du</w:t>
      </w:r>
      <w:r w:rsidR="00856BF4">
        <w:rPr>
          <w:lang w:val="fr-FR"/>
        </w:rPr>
        <w:t> </w:t>
      </w:r>
      <w:r w:rsidR="00856BF4" w:rsidRPr="00BC040B">
        <w:rPr>
          <w:lang w:val="fr-FR"/>
        </w:rPr>
        <w:t>DVD</w:t>
      </w:r>
      <w:r w:rsidRPr="00BC040B">
        <w:rPr>
          <w:lang w:val="fr-FR"/>
        </w:rPr>
        <w:t xml:space="preserve"> ou de l</w:t>
      </w:r>
      <w:r w:rsidR="005A6D74">
        <w:rPr>
          <w:lang w:val="fr-FR"/>
        </w:rPr>
        <w:t xml:space="preserve">a </w:t>
      </w:r>
      <w:proofErr w:type="spellStart"/>
      <w:r w:rsidR="005A6D74">
        <w:rPr>
          <w:lang w:val="fr-FR"/>
        </w:rPr>
        <w:t>VoD</w:t>
      </w:r>
      <w:proofErr w:type="spellEnd"/>
      <w:r w:rsidR="005A6D74">
        <w:rPr>
          <w:lang w:val="fr-FR"/>
        </w:rPr>
        <w:t xml:space="preserve"> par a</w:t>
      </w:r>
      <w:r w:rsidRPr="00BC040B">
        <w:rPr>
          <w:lang w:val="fr-FR"/>
        </w:rPr>
        <w:t>bonnement (</w:t>
      </w:r>
      <w:proofErr w:type="spellStart"/>
      <w:r w:rsidRPr="00BC040B">
        <w:rPr>
          <w:lang w:val="fr-FR"/>
        </w:rPr>
        <w:t>SVoD</w:t>
      </w:r>
      <w:proofErr w:type="spellEnd"/>
      <w:r w:rsidRPr="00BC040B">
        <w:rPr>
          <w:lang w:val="fr-FR"/>
        </w:rPr>
        <w:t>), qui peut entrer en concurrence plus directe avec les chaînes de télévision payantes, par exemple, comme analysé dans l</w:t>
      </w:r>
      <w:r w:rsidR="00856BF4">
        <w:rPr>
          <w:lang w:val="fr-FR"/>
        </w:rPr>
        <w:t>’</w:t>
      </w:r>
      <w:r w:rsidRPr="00BC040B">
        <w:rPr>
          <w:lang w:val="fr-FR"/>
        </w:rPr>
        <w:t>étude de ce projet sur les services médias contournement (OTT).</w:t>
      </w:r>
    </w:p>
    <w:p w:rsidR="006D2513" w:rsidRPr="00BC040B" w:rsidRDefault="00EC0ED2" w:rsidP="006D2513">
      <w:pPr>
        <w:spacing w:after="220" w:line="276" w:lineRule="auto"/>
        <w:rPr>
          <w:lang w:val="fr-FR"/>
        </w:rPr>
      </w:pPr>
      <w:r w:rsidRPr="00BC040B">
        <w:rPr>
          <w:lang w:val="fr-FR"/>
        </w:rPr>
        <w:lastRenderedPageBreak/>
        <w:t>Du fait de ce caractère hybride, il n</w:t>
      </w:r>
      <w:r w:rsidR="00856BF4">
        <w:rPr>
          <w:lang w:val="fr-FR"/>
        </w:rPr>
        <w:t>’</w:t>
      </w:r>
      <w:r w:rsidRPr="00BC040B">
        <w:rPr>
          <w:lang w:val="fr-FR"/>
        </w:rPr>
        <w:t xml:space="preserve">existe pas encore de consensus quant au placement de la </w:t>
      </w:r>
      <w:proofErr w:type="spellStart"/>
      <w:r w:rsidRPr="00BC040B">
        <w:rPr>
          <w:lang w:val="fr-FR"/>
        </w:rPr>
        <w:t>VoD</w:t>
      </w:r>
      <w:proofErr w:type="spellEnd"/>
      <w:r w:rsidRPr="00BC040B">
        <w:rPr>
          <w:lang w:val="fr-FR"/>
        </w:rPr>
        <w:t xml:space="preserve"> dans la chronologie traditionnelle des fenêtres de sortie des œuvres audiovisuelles (cinéma –</w:t>
      </w:r>
      <w:r w:rsidR="00A77D1F">
        <w:rPr>
          <w:lang w:val="fr-FR"/>
        </w:rPr>
        <w:t xml:space="preserve"> </w:t>
      </w:r>
      <w:r w:rsidRPr="00BC040B">
        <w:rPr>
          <w:lang w:val="fr-FR"/>
        </w:rPr>
        <w:t>VHS/DVD</w:t>
      </w:r>
      <w:r w:rsidR="00A77D1F">
        <w:rPr>
          <w:lang w:val="fr-FR"/>
        </w:rPr>
        <w:t xml:space="preserve"> </w:t>
      </w:r>
      <w:r w:rsidRPr="00BC040B">
        <w:rPr>
          <w:lang w:val="fr-FR"/>
        </w:rPr>
        <w:t>– télévision payante –</w:t>
      </w:r>
      <w:r w:rsidR="00A77D1F">
        <w:rPr>
          <w:lang w:val="fr-FR"/>
        </w:rPr>
        <w:t xml:space="preserve"> </w:t>
      </w:r>
      <w:r w:rsidRPr="00BC040B">
        <w:rPr>
          <w:lang w:val="fr-FR"/>
        </w:rPr>
        <w:t>télévision gratui</w:t>
      </w:r>
      <w:r w:rsidR="00AC6197" w:rsidRPr="00BC040B">
        <w:rPr>
          <w:lang w:val="fr-FR"/>
        </w:rPr>
        <w:t>te)</w:t>
      </w:r>
      <w:r w:rsidR="00AC6197">
        <w:rPr>
          <w:lang w:val="fr-FR"/>
        </w:rPr>
        <w:t xml:space="preserve">.  </w:t>
      </w:r>
      <w:r w:rsidR="00AC6197" w:rsidRPr="00BC040B">
        <w:rPr>
          <w:lang w:val="fr-FR"/>
        </w:rPr>
        <w:t>Né</w:t>
      </w:r>
      <w:r w:rsidRPr="00BC040B">
        <w:rPr>
          <w:lang w:val="fr-FR"/>
        </w:rPr>
        <w:t xml:space="preserve">anmoins, la demande de services de </w:t>
      </w:r>
      <w:proofErr w:type="spellStart"/>
      <w:r w:rsidRPr="00BC040B">
        <w:rPr>
          <w:lang w:val="fr-FR"/>
        </w:rPr>
        <w:t>VoD</w:t>
      </w:r>
      <w:proofErr w:type="spellEnd"/>
      <w:r w:rsidRPr="00BC040B">
        <w:rPr>
          <w:lang w:val="fr-FR"/>
        </w:rPr>
        <w:t xml:space="preserve"> (dans ses différentes modalités) a augmenté, et notamment dans les conditions entourant la pandémie de Covid</w:t>
      </w:r>
      <w:r w:rsidR="00A77D1F">
        <w:rPr>
          <w:lang w:val="fr-FR"/>
        </w:rPr>
        <w:noBreakHyphen/>
      </w:r>
      <w:r w:rsidRPr="00BC040B">
        <w:rPr>
          <w:lang w:val="fr-FR"/>
        </w:rPr>
        <w:t>19.</w:t>
      </w:r>
    </w:p>
    <w:p w:rsidR="006D2513" w:rsidRPr="00BC040B" w:rsidRDefault="00EC0ED2" w:rsidP="006D2513">
      <w:pPr>
        <w:spacing w:after="220" w:line="276" w:lineRule="auto"/>
        <w:rPr>
          <w:lang w:val="fr-FR"/>
        </w:rPr>
      </w:pPr>
      <w:r w:rsidRPr="00BC040B">
        <w:rPr>
          <w:lang w:val="fr-FR"/>
        </w:rPr>
        <w:t xml:space="preserve">Dans ce contexte de croissance du marché de la </w:t>
      </w:r>
      <w:proofErr w:type="spellStart"/>
      <w:r w:rsidRPr="00BC040B">
        <w:rPr>
          <w:lang w:val="fr-FR"/>
        </w:rPr>
        <w:t>VoD</w:t>
      </w:r>
      <w:proofErr w:type="spellEnd"/>
      <w:r w:rsidRPr="00BC040B">
        <w:rPr>
          <w:lang w:val="fr-FR"/>
        </w:rPr>
        <w:t>, les services d</w:t>
      </w:r>
      <w:r w:rsidR="00856BF4">
        <w:rPr>
          <w:lang w:val="fr-FR"/>
        </w:rPr>
        <w:t>’</w:t>
      </w:r>
      <w:r w:rsidRPr="00BC040B">
        <w:rPr>
          <w:lang w:val="fr-FR"/>
        </w:rPr>
        <w:t>agrégation de contenu sont apparus comme intermédiaires dans la distribution des œuvres audiovisuelles, fournissant une expertise technique, commerciale et marketing, et agissant comme des gardiens entre les producteurs individuels et les distributeurs locaux, d</w:t>
      </w:r>
      <w:r w:rsidR="00856BF4">
        <w:rPr>
          <w:lang w:val="fr-FR"/>
        </w:rPr>
        <w:t>’</w:t>
      </w:r>
      <w:r w:rsidRPr="00BC040B">
        <w:rPr>
          <w:lang w:val="fr-FR"/>
        </w:rPr>
        <w:t>une part, et les plateformes numériques, d</w:t>
      </w:r>
      <w:r w:rsidR="00856BF4">
        <w:rPr>
          <w:lang w:val="fr-FR"/>
        </w:rPr>
        <w:t>’</w:t>
      </w:r>
      <w:r w:rsidRPr="00BC040B">
        <w:rPr>
          <w:lang w:val="fr-FR"/>
        </w:rPr>
        <w:t>autre pa</w:t>
      </w:r>
      <w:r w:rsidR="00AC6197" w:rsidRPr="00BC040B">
        <w:rPr>
          <w:lang w:val="fr-FR"/>
        </w:rPr>
        <w:t>rt</w:t>
      </w:r>
      <w:r w:rsidR="00AC6197">
        <w:rPr>
          <w:lang w:val="fr-FR"/>
        </w:rPr>
        <w:t xml:space="preserve">.  </w:t>
      </w:r>
      <w:r w:rsidR="00AC6197" w:rsidRPr="00BC040B">
        <w:rPr>
          <w:lang w:val="fr-FR"/>
        </w:rPr>
        <w:t>Il</w:t>
      </w:r>
      <w:r w:rsidRPr="00BC040B">
        <w:rPr>
          <w:lang w:val="fr-FR"/>
        </w:rPr>
        <w:t>s œuvrent à l</w:t>
      </w:r>
      <w:r w:rsidR="00856BF4">
        <w:rPr>
          <w:lang w:val="fr-FR"/>
        </w:rPr>
        <w:t>’</w:t>
      </w:r>
      <w:r w:rsidRPr="00BC040B">
        <w:rPr>
          <w:lang w:val="fr-FR"/>
        </w:rPr>
        <w:t xml:space="preserve">élargissement de la distribution des œuvres audiovisuelles, en maximisant les revenus de la </w:t>
      </w:r>
      <w:proofErr w:type="spellStart"/>
      <w:r w:rsidRPr="00BC040B">
        <w:rPr>
          <w:lang w:val="fr-FR"/>
        </w:rPr>
        <w:t>VoD</w:t>
      </w:r>
      <w:proofErr w:type="spellEnd"/>
      <w:r w:rsidRPr="00BC040B">
        <w:rPr>
          <w:lang w:val="fr-FR"/>
        </w:rPr>
        <w:t>, au</w:t>
      </w:r>
      <w:r w:rsidR="00A77D1F">
        <w:rPr>
          <w:lang w:val="fr-FR"/>
        </w:rPr>
        <w:noBreakHyphen/>
      </w:r>
      <w:r w:rsidRPr="00BC040B">
        <w:rPr>
          <w:lang w:val="fr-FR"/>
        </w:rPr>
        <w:t>delà de la sortie traditionnelle pays par pays, en salle, et en fournissant des solutions techniques spécifiques à ce type de média.</w:t>
      </w:r>
    </w:p>
    <w:p w:rsidR="00856BF4" w:rsidRDefault="00EC0ED2" w:rsidP="006D2513">
      <w:pPr>
        <w:spacing w:after="220" w:line="276" w:lineRule="auto"/>
        <w:rPr>
          <w:lang w:val="fr-FR"/>
        </w:rPr>
      </w:pPr>
      <w:r w:rsidRPr="00BC040B">
        <w:rPr>
          <w:lang w:val="fr-FR"/>
        </w:rPr>
        <w:t>Ainsi, les services d</w:t>
      </w:r>
      <w:r w:rsidR="00856BF4">
        <w:rPr>
          <w:lang w:val="fr-FR"/>
        </w:rPr>
        <w:t>’</w:t>
      </w:r>
      <w:r w:rsidRPr="00BC040B">
        <w:rPr>
          <w:lang w:val="fr-FR"/>
        </w:rPr>
        <w:t>agrégation de contenu peuvent fournir différents services, tels que</w:t>
      </w:r>
      <w:r w:rsidR="00856BF4">
        <w:rPr>
          <w:lang w:val="fr-FR"/>
        </w:rPr>
        <w:t> :</w:t>
      </w:r>
    </w:p>
    <w:p w:rsidR="00856BF4" w:rsidRDefault="00BC040B" w:rsidP="006D2513">
      <w:pPr>
        <w:spacing w:after="220" w:line="276" w:lineRule="auto"/>
        <w:ind w:left="567"/>
        <w:rPr>
          <w:lang w:val="fr-FR"/>
        </w:rPr>
      </w:pPr>
      <w:r w:rsidRPr="00BC040B">
        <w:rPr>
          <w:lang w:val="fr-FR"/>
        </w:rPr>
        <w:t>a)</w:t>
      </w:r>
      <w:r w:rsidRPr="00BC040B">
        <w:rPr>
          <w:lang w:val="fr-FR"/>
        </w:rPr>
        <w:tab/>
      </w:r>
      <w:r w:rsidR="00EC0ED2" w:rsidRPr="00BC040B">
        <w:rPr>
          <w:lang w:val="fr-FR"/>
        </w:rPr>
        <w:t>des services technologiques</w:t>
      </w:r>
      <w:r w:rsidR="00856BF4">
        <w:rPr>
          <w:lang w:val="fr-FR"/>
        </w:rPr>
        <w:t> :</w:t>
      </w:r>
      <w:r w:rsidR="00EC0ED2" w:rsidRPr="00BC040B">
        <w:rPr>
          <w:lang w:val="fr-FR"/>
        </w:rPr>
        <w:t xml:space="preserve"> numérisation du contenu, codage, livraison, gestion des métadonnées, localisation du texte et contrôle de la qualité du master;</w:t>
      </w:r>
    </w:p>
    <w:p w:rsidR="00856BF4" w:rsidRDefault="00BC040B" w:rsidP="006D2513">
      <w:pPr>
        <w:spacing w:after="220" w:line="276" w:lineRule="auto"/>
        <w:ind w:left="567"/>
        <w:rPr>
          <w:lang w:val="fr-FR"/>
        </w:rPr>
      </w:pPr>
      <w:r w:rsidRPr="00BC040B">
        <w:rPr>
          <w:lang w:val="fr-FR"/>
        </w:rPr>
        <w:t>b)</w:t>
      </w:r>
      <w:r w:rsidRPr="00BC040B">
        <w:rPr>
          <w:lang w:val="fr-FR"/>
        </w:rPr>
        <w:tab/>
      </w:r>
      <w:r w:rsidR="00EC0ED2" w:rsidRPr="00BC040B">
        <w:rPr>
          <w:lang w:val="fr-FR"/>
        </w:rPr>
        <w:t>des services administratifs</w:t>
      </w:r>
      <w:r w:rsidR="00856BF4">
        <w:rPr>
          <w:lang w:val="fr-FR"/>
        </w:rPr>
        <w:t> :</w:t>
      </w:r>
      <w:r w:rsidR="00EC0ED2" w:rsidRPr="00BC040B">
        <w:rPr>
          <w:lang w:val="fr-FR"/>
        </w:rPr>
        <w:t xml:space="preserve"> rationaliser la filière </w:t>
      </w:r>
      <w:proofErr w:type="gramStart"/>
      <w:r w:rsidR="00EC0ED2" w:rsidRPr="00BC040B">
        <w:rPr>
          <w:lang w:val="fr-FR"/>
        </w:rPr>
        <w:t>administrative</w:t>
      </w:r>
      <w:r w:rsidR="00E63ACA">
        <w:rPr>
          <w:lang w:val="fr-FR"/>
        </w:rPr>
        <w:t xml:space="preserve">; </w:t>
      </w:r>
      <w:r w:rsidR="00EC0ED2" w:rsidRPr="00BC040B">
        <w:rPr>
          <w:lang w:val="fr-FR"/>
        </w:rPr>
        <w:t xml:space="preserve"> diminuer</w:t>
      </w:r>
      <w:proofErr w:type="gramEnd"/>
      <w:r w:rsidR="00EC0ED2" w:rsidRPr="00BC040B">
        <w:rPr>
          <w:lang w:val="fr-FR"/>
        </w:rPr>
        <w:t xml:space="preserve"> la charge administrative des plateformes et permettre aux détenteurs de droits de rendre le contenu disponible sur plusieurs plateformes de </w:t>
      </w:r>
      <w:proofErr w:type="spellStart"/>
      <w:r w:rsidR="00EC0ED2" w:rsidRPr="00BC040B">
        <w:rPr>
          <w:lang w:val="fr-FR"/>
        </w:rPr>
        <w:t>VoD</w:t>
      </w:r>
      <w:proofErr w:type="spellEnd"/>
      <w:r w:rsidR="00EC0ED2" w:rsidRPr="00BC040B">
        <w:rPr>
          <w:lang w:val="fr-FR"/>
        </w:rPr>
        <w:t xml:space="preserve"> sans avoir à négocier avec chacune d</w:t>
      </w:r>
      <w:r w:rsidR="00856BF4">
        <w:rPr>
          <w:lang w:val="fr-FR"/>
        </w:rPr>
        <w:t>’</w:t>
      </w:r>
      <w:r w:rsidR="00EC0ED2" w:rsidRPr="00BC040B">
        <w:rPr>
          <w:lang w:val="fr-FR"/>
        </w:rPr>
        <w:t>entre elles individuellement</w:t>
      </w:r>
      <w:r w:rsidR="00E63ACA">
        <w:rPr>
          <w:lang w:val="fr-FR"/>
        </w:rPr>
        <w:t xml:space="preserve">; </w:t>
      </w:r>
      <w:r w:rsidR="00EC0ED2" w:rsidRPr="00BC040B">
        <w:rPr>
          <w:lang w:val="fr-FR"/>
        </w:rPr>
        <w:t xml:space="preserve"> conseil et gestion des droits;</w:t>
      </w:r>
    </w:p>
    <w:p w:rsidR="00856BF4" w:rsidRDefault="00BC040B" w:rsidP="006D2513">
      <w:pPr>
        <w:spacing w:after="220" w:line="276" w:lineRule="auto"/>
        <w:ind w:left="567"/>
        <w:rPr>
          <w:lang w:val="fr-FR"/>
        </w:rPr>
      </w:pPr>
      <w:r w:rsidRPr="00BC040B">
        <w:rPr>
          <w:lang w:val="fr-FR"/>
        </w:rPr>
        <w:t>c)</w:t>
      </w:r>
      <w:r w:rsidRPr="00BC040B">
        <w:rPr>
          <w:lang w:val="fr-FR"/>
        </w:rPr>
        <w:tab/>
      </w:r>
      <w:r w:rsidR="00EC0ED2" w:rsidRPr="00BC040B">
        <w:rPr>
          <w:lang w:val="fr-FR"/>
        </w:rPr>
        <w:t>des services de curation de contenu</w:t>
      </w:r>
      <w:r w:rsidR="00856BF4">
        <w:rPr>
          <w:lang w:val="fr-FR"/>
        </w:rPr>
        <w:t> :</w:t>
      </w:r>
      <w:r w:rsidR="00EC0ED2" w:rsidRPr="00BC040B">
        <w:rPr>
          <w:lang w:val="fr-FR"/>
        </w:rPr>
        <w:t xml:space="preserve"> fournir une stratégie de distribution numérique sur différentes plateformes et dans différents pays, fournir des conseils sur les aspects éditoriaux et </w:t>
      </w:r>
      <w:proofErr w:type="spellStart"/>
      <w:r w:rsidR="00EC0ED2" w:rsidRPr="00BC040B">
        <w:rPr>
          <w:lang w:val="fr-FR"/>
        </w:rPr>
        <w:t>curatoriaux</w:t>
      </w:r>
      <w:proofErr w:type="spellEnd"/>
      <w:r w:rsidR="00EC0ED2" w:rsidRPr="00BC040B">
        <w:rPr>
          <w:lang w:val="fr-FR"/>
        </w:rPr>
        <w:t>, aider les clients à intégrer les contraintes réglementaires dans les catalogues;</w:t>
      </w:r>
    </w:p>
    <w:p w:rsidR="00856BF4" w:rsidRDefault="00BC040B" w:rsidP="006D2513">
      <w:pPr>
        <w:spacing w:after="220" w:line="276" w:lineRule="auto"/>
        <w:ind w:left="567"/>
        <w:rPr>
          <w:lang w:val="fr-FR"/>
        </w:rPr>
      </w:pPr>
      <w:r w:rsidRPr="00BC040B">
        <w:rPr>
          <w:lang w:val="fr-FR"/>
        </w:rPr>
        <w:t>d)</w:t>
      </w:r>
      <w:r w:rsidRPr="00BC040B">
        <w:rPr>
          <w:lang w:val="fr-FR"/>
        </w:rPr>
        <w:tab/>
      </w:r>
      <w:r w:rsidR="00EC0ED2" w:rsidRPr="00BC040B">
        <w:rPr>
          <w:lang w:val="fr-FR"/>
        </w:rPr>
        <w:t>des services de commercialisation</w:t>
      </w:r>
      <w:r w:rsidR="00856BF4">
        <w:rPr>
          <w:lang w:val="fr-FR"/>
        </w:rPr>
        <w:t> :</w:t>
      </w:r>
      <w:r w:rsidR="00EC0ED2" w:rsidRPr="00BC040B">
        <w:rPr>
          <w:lang w:val="fr-FR"/>
        </w:rPr>
        <w:t xml:space="preserve"> services de marketing numérique et de relations publiques (par exemple, achat d</w:t>
      </w:r>
      <w:r w:rsidR="00856BF4">
        <w:rPr>
          <w:lang w:val="fr-FR"/>
        </w:rPr>
        <w:t>’</w:t>
      </w:r>
      <w:r w:rsidR="00EC0ED2" w:rsidRPr="00BC040B">
        <w:rPr>
          <w:lang w:val="fr-FR"/>
        </w:rPr>
        <w:t>annonces Google</w:t>
      </w:r>
      <w:proofErr w:type="gramStart"/>
      <w:r w:rsidR="00EC0ED2" w:rsidRPr="00BC040B">
        <w:rPr>
          <w:lang w:val="fr-FR"/>
        </w:rPr>
        <w:t>)</w:t>
      </w:r>
      <w:r w:rsidR="00E63ACA">
        <w:rPr>
          <w:lang w:val="fr-FR"/>
        </w:rPr>
        <w:t xml:space="preserve">; </w:t>
      </w:r>
      <w:r w:rsidR="00EC0ED2" w:rsidRPr="00BC040B">
        <w:rPr>
          <w:lang w:val="fr-FR"/>
        </w:rPr>
        <w:t xml:space="preserve"> conseils</w:t>
      </w:r>
      <w:proofErr w:type="gramEnd"/>
      <w:r w:rsidR="00EC0ED2" w:rsidRPr="00BC040B">
        <w:rPr>
          <w:lang w:val="fr-FR"/>
        </w:rPr>
        <w:t xml:space="preserve"> sur les campagnes de marketing numérique (médias sociaux)</w:t>
      </w:r>
      <w:r w:rsidR="00E63ACA">
        <w:rPr>
          <w:lang w:val="fr-FR"/>
        </w:rPr>
        <w:t xml:space="preserve">; </w:t>
      </w:r>
      <w:r w:rsidR="00EC0ED2" w:rsidRPr="00BC040B">
        <w:rPr>
          <w:lang w:val="fr-FR"/>
        </w:rPr>
        <w:t xml:space="preserve"> ou</w:t>
      </w:r>
    </w:p>
    <w:p w:rsidR="00856BF4" w:rsidRDefault="00BC040B" w:rsidP="006D2513">
      <w:pPr>
        <w:spacing w:after="220" w:line="276" w:lineRule="auto"/>
        <w:ind w:left="567"/>
        <w:rPr>
          <w:lang w:val="fr-FR"/>
        </w:rPr>
      </w:pPr>
      <w:r w:rsidRPr="00BC040B">
        <w:rPr>
          <w:lang w:val="fr-FR"/>
        </w:rPr>
        <w:t>e)</w:t>
      </w:r>
      <w:r w:rsidRPr="00BC040B">
        <w:rPr>
          <w:lang w:val="fr-FR"/>
        </w:rPr>
        <w:tab/>
      </w:r>
      <w:r w:rsidR="00EC0ED2" w:rsidRPr="00BC040B">
        <w:rPr>
          <w:lang w:val="fr-FR"/>
        </w:rPr>
        <w:t>d</w:t>
      </w:r>
      <w:r w:rsidR="00856BF4">
        <w:rPr>
          <w:lang w:val="fr-FR"/>
        </w:rPr>
        <w:t>’</w:t>
      </w:r>
      <w:r w:rsidR="00EC0ED2" w:rsidRPr="00BC040B">
        <w:rPr>
          <w:lang w:val="fr-FR"/>
        </w:rPr>
        <w:t>autres services</w:t>
      </w:r>
      <w:r w:rsidR="00856BF4">
        <w:rPr>
          <w:lang w:val="fr-FR"/>
        </w:rPr>
        <w:t> :</w:t>
      </w:r>
      <w:r w:rsidR="00EC0ED2" w:rsidRPr="00BC040B">
        <w:rPr>
          <w:lang w:val="fr-FR"/>
        </w:rPr>
        <w:t xml:space="preserve"> développement de plateformes de </w:t>
      </w:r>
      <w:proofErr w:type="spellStart"/>
      <w:r w:rsidR="00EC0ED2" w:rsidRPr="00BC040B">
        <w:rPr>
          <w:lang w:val="fr-FR"/>
        </w:rPr>
        <w:t>VoD</w:t>
      </w:r>
      <w:proofErr w:type="spellEnd"/>
      <w:r w:rsidR="00EC0ED2" w:rsidRPr="00BC040B">
        <w:rPr>
          <w:lang w:val="fr-FR"/>
        </w:rPr>
        <w:t xml:space="preserve"> pour divers </w:t>
      </w:r>
      <w:proofErr w:type="gramStart"/>
      <w:r w:rsidR="00EC0ED2" w:rsidRPr="00BC040B">
        <w:rPr>
          <w:lang w:val="fr-FR"/>
        </w:rPr>
        <w:t>appareils</w:t>
      </w:r>
      <w:r w:rsidR="00E63ACA">
        <w:rPr>
          <w:lang w:val="fr-FR"/>
        </w:rPr>
        <w:t xml:space="preserve">; </w:t>
      </w:r>
      <w:r w:rsidR="00EC0ED2" w:rsidRPr="00BC040B">
        <w:rPr>
          <w:lang w:val="fr-FR"/>
        </w:rPr>
        <w:t xml:space="preserve"> création</w:t>
      </w:r>
      <w:proofErr w:type="gramEnd"/>
      <w:r w:rsidR="00EC0ED2" w:rsidRPr="00BC040B">
        <w:rPr>
          <w:lang w:val="fr-FR"/>
        </w:rPr>
        <w:t xml:space="preserve"> de sous</w:t>
      </w:r>
      <w:r w:rsidR="00A77D1F">
        <w:rPr>
          <w:lang w:val="fr-FR"/>
        </w:rPr>
        <w:noBreakHyphen/>
      </w:r>
      <w:r w:rsidR="00EC0ED2" w:rsidRPr="00BC040B">
        <w:rPr>
          <w:lang w:val="fr-FR"/>
        </w:rPr>
        <w:t>titres, de sous</w:t>
      </w:r>
      <w:r w:rsidR="00A77D1F">
        <w:rPr>
          <w:lang w:val="fr-FR"/>
        </w:rPr>
        <w:noBreakHyphen/>
      </w:r>
      <w:r w:rsidR="00EC0ED2" w:rsidRPr="00BC040B">
        <w:rPr>
          <w:lang w:val="fr-FR"/>
        </w:rPr>
        <w:t>titres rapprochés, de synopsis, d</w:t>
      </w:r>
      <w:r w:rsidR="00856BF4">
        <w:rPr>
          <w:lang w:val="fr-FR"/>
        </w:rPr>
        <w:t>’</w:t>
      </w:r>
      <w:proofErr w:type="spellStart"/>
      <w:r w:rsidR="00EC0ED2" w:rsidRPr="00BC040B">
        <w:rPr>
          <w:lang w:val="fr-FR"/>
        </w:rPr>
        <w:t>artworks</w:t>
      </w:r>
      <w:proofErr w:type="spellEnd"/>
      <w:r w:rsidR="00E63ACA">
        <w:rPr>
          <w:lang w:val="fr-FR"/>
        </w:rPr>
        <w:t xml:space="preserve">; </w:t>
      </w:r>
      <w:r w:rsidR="00EC0ED2" w:rsidRPr="00BC040B">
        <w:rPr>
          <w:lang w:val="fr-FR"/>
        </w:rPr>
        <w:t xml:space="preserve"> assemblage et conditionnement de courts clips afin que le contenu corresponde au modèle YouTube ou autre.</w:t>
      </w:r>
    </w:p>
    <w:p w:rsidR="006D2513" w:rsidRPr="00BC040B" w:rsidRDefault="00EC0ED2" w:rsidP="006D2513">
      <w:pPr>
        <w:spacing w:after="220" w:line="276" w:lineRule="auto"/>
        <w:rPr>
          <w:lang w:val="fr-FR"/>
        </w:rPr>
      </w:pPr>
      <w:r w:rsidRPr="00BC040B">
        <w:rPr>
          <w:lang w:val="fr-FR"/>
        </w:rPr>
        <w:t>Le type de services qu</w:t>
      </w:r>
      <w:r w:rsidR="00856BF4">
        <w:rPr>
          <w:lang w:val="fr-FR"/>
        </w:rPr>
        <w:t>’</w:t>
      </w:r>
      <w:r w:rsidRPr="00BC040B">
        <w:rPr>
          <w:lang w:val="fr-FR"/>
        </w:rPr>
        <w:t>un service d</w:t>
      </w:r>
      <w:r w:rsidR="00856BF4">
        <w:rPr>
          <w:lang w:val="fr-FR"/>
        </w:rPr>
        <w:t>’</w:t>
      </w:r>
      <w:r w:rsidRPr="00BC040B">
        <w:rPr>
          <w:lang w:val="fr-FR"/>
        </w:rPr>
        <w:t>agrégation de contenu propose dépend de sa stratégie commerciale et des exigences du marché sur lequel il exerce ses activit</w:t>
      </w:r>
      <w:r w:rsidR="00AC6197" w:rsidRPr="00BC040B">
        <w:rPr>
          <w:lang w:val="fr-FR"/>
        </w:rPr>
        <w:t>és</w:t>
      </w:r>
      <w:r w:rsidR="00AC6197">
        <w:rPr>
          <w:lang w:val="fr-FR"/>
        </w:rPr>
        <w:t xml:space="preserve">.  </w:t>
      </w:r>
      <w:r w:rsidR="00AC6197" w:rsidRPr="00BC040B">
        <w:rPr>
          <w:lang w:val="fr-FR"/>
        </w:rPr>
        <w:t>Ce</w:t>
      </w:r>
      <w:r w:rsidRPr="00BC040B">
        <w:rPr>
          <w:lang w:val="fr-FR"/>
        </w:rPr>
        <w:t xml:space="preserve">tte étude de cas explique comment </w:t>
      </w:r>
      <w:proofErr w:type="spellStart"/>
      <w:r w:rsidRPr="00BC040B">
        <w:rPr>
          <w:lang w:val="fr-FR"/>
        </w:rPr>
        <w:t>Sofá</w:t>
      </w:r>
      <w:proofErr w:type="spellEnd"/>
      <w:r w:rsidRPr="00BC040B">
        <w:rPr>
          <w:lang w:val="fr-FR"/>
        </w:rPr>
        <w:t xml:space="preserve"> Digital, le principal service d</w:t>
      </w:r>
      <w:r w:rsidR="00856BF4">
        <w:rPr>
          <w:lang w:val="fr-FR"/>
        </w:rPr>
        <w:t>’</w:t>
      </w:r>
      <w:r w:rsidRPr="00BC040B">
        <w:rPr>
          <w:lang w:val="fr-FR"/>
        </w:rPr>
        <w:t>agrégation de contenu d</w:t>
      </w:r>
      <w:r w:rsidR="00856BF4">
        <w:rPr>
          <w:lang w:val="fr-FR"/>
        </w:rPr>
        <w:t>’</w:t>
      </w:r>
      <w:r w:rsidRPr="00BC040B">
        <w:rPr>
          <w:lang w:val="fr-FR"/>
        </w:rPr>
        <w:t>Amé</w:t>
      </w:r>
      <w:r w:rsidR="005A6D74">
        <w:rPr>
          <w:lang w:val="fr-FR"/>
        </w:rPr>
        <w:t>rique latine, répond au marché O</w:t>
      </w:r>
      <w:r w:rsidRPr="00BC040B">
        <w:rPr>
          <w:lang w:val="fr-FR"/>
        </w:rPr>
        <w:t>ver</w:t>
      </w:r>
      <w:r w:rsidR="00A77D1F">
        <w:rPr>
          <w:lang w:val="fr-FR"/>
        </w:rPr>
        <w:noBreakHyphen/>
      </w:r>
      <w:r w:rsidR="005A6D74">
        <w:rPr>
          <w:lang w:val="fr-FR"/>
        </w:rPr>
        <w:t>T</w:t>
      </w:r>
      <w:r w:rsidRPr="00BC040B">
        <w:rPr>
          <w:lang w:val="fr-FR"/>
        </w:rPr>
        <w:t>he</w:t>
      </w:r>
      <w:r w:rsidR="00A77D1F">
        <w:rPr>
          <w:lang w:val="fr-FR"/>
        </w:rPr>
        <w:noBreakHyphen/>
      </w:r>
      <w:r w:rsidRPr="00BC040B">
        <w:rPr>
          <w:lang w:val="fr-FR"/>
        </w:rPr>
        <w:t>Top (OTT) actuel au Brésil et en Amérique latine dans son ensemb</w:t>
      </w:r>
      <w:r w:rsidR="00AC6197" w:rsidRPr="00BC040B">
        <w:rPr>
          <w:lang w:val="fr-FR"/>
        </w:rPr>
        <w:t>le</w:t>
      </w:r>
      <w:r w:rsidR="00AC6197">
        <w:rPr>
          <w:lang w:val="fr-FR"/>
        </w:rPr>
        <w:t xml:space="preserve">.  </w:t>
      </w:r>
      <w:r w:rsidR="00AC6197" w:rsidRPr="00BC040B">
        <w:rPr>
          <w:lang w:val="fr-FR"/>
        </w:rPr>
        <w:t>Po</w:t>
      </w:r>
      <w:r w:rsidRPr="00BC040B">
        <w:rPr>
          <w:lang w:val="fr-FR"/>
        </w:rPr>
        <w:t xml:space="preserve">ur cela, la section II présente une brève introduction de </w:t>
      </w:r>
      <w:proofErr w:type="spellStart"/>
      <w:r w:rsidRPr="00BC040B">
        <w:rPr>
          <w:lang w:val="fr-FR"/>
        </w:rPr>
        <w:t>Sofá</w:t>
      </w:r>
      <w:proofErr w:type="spellEnd"/>
      <w:r w:rsidRPr="00BC040B">
        <w:rPr>
          <w:lang w:val="fr-FR"/>
        </w:rPr>
        <w:t xml:space="preserve"> Digital et de ses principales activit</w:t>
      </w:r>
      <w:r w:rsidR="00AC6197" w:rsidRPr="00BC040B">
        <w:rPr>
          <w:lang w:val="fr-FR"/>
        </w:rPr>
        <w:t>és</w:t>
      </w:r>
      <w:r w:rsidR="00AC6197">
        <w:rPr>
          <w:lang w:val="fr-FR"/>
        </w:rPr>
        <w:t xml:space="preserve">.  </w:t>
      </w:r>
      <w:r w:rsidR="00AC6197" w:rsidRPr="00BC040B">
        <w:rPr>
          <w:lang w:val="fr-FR"/>
        </w:rPr>
        <w:t>La</w:t>
      </w:r>
      <w:r w:rsidRPr="00BC040B">
        <w:rPr>
          <w:lang w:val="fr-FR"/>
        </w:rPr>
        <w:t xml:space="preserve"> section III fournit un aperçu de la structure de la propriété intellectuelle et des principaux changements concernant le marché de la production audiovisuelle et de la distribution </w:t>
      </w:r>
      <w:proofErr w:type="spellStart"/>
      <w:r w:rsidRPr="00BC040B">
        <w:rPr>
          <w:lang w:val="fr-FR"/>
        </w:rPr>
        <w:t>VoD</w:t>
      </w:r>
      <w:proofErr w:type="spellEnd"/>
      <w:r w:rsidRPr="00BC040B">
        <w:rPr>
          <w:lang w:val="fr-FR"/>
        </w:rPr>
        <w:t xml:space="preserve"> en Amérique latine, afin, dans la section IV, d</w:t>
      </w:r>
      <w:r w:rsidR="00856BF4">
        <w:rPr>
          <w:lang w:val="fr-FR"/>
        </w:rPr>
        <w:t>’</w:t>
      </w:r>
      <w:r w:rsidRPr="00BC040B">
        <w:rPr>
          <w:lang w:val="fr-FR"/>
        </w:rPr>
        <w:t>identifier les problèmes à l</w:t>
      </w:r>
      <w:r w:rsidR="00856BF4">
        <w:rPr>
          <w:lang w:val="fr-FR"/>
        </w:rPr>
        <w:t>’</w:t>
      </w:r>
      <w:r w:rsidRPr="00BC040B">
        <w:rPr>
          <w:lang w:val="fr-FR"/>
        </w:rPr>
        <w:t xml:space="preserve">origine des changements dans la stratégie commerciale de </w:t>
      </w:r>
      <w:proofErr w:type="spellStart"/>
      <w:r w:rsidRPr="00BC040B">
        <w:rPr>
          <w:lang w:val="fr-FR"/>
        </w:rPr>
        <w:t>Sofá</w:t>
      </w:r>
      <w:proofErr w:type="spellEnd"/>
      <w:r w:rsidRPr="00BC040B">
        <w:rPr>
          <w:lang w:val="fr-FR"/>
        </w:rPr>
        <w:t xml:space="preserve"> Digital et de décrire les solutions et le rôle qu</w:t>
      </w:r>
      <w:r w:rsidR="00856BF4">
        <w:rPr>
          <w:lang w:val="fr-FR"/>
        </w:rPr>
        <w:t>’</w:t>
      </w:r>
      <w:r w:rsidRPr="00BC040B">
        <w:rPr>
          <w:lang w:val="fr-FR"/>
        </w:rPr>
        <w:t>il se développe sur le marc</w:t>
      </w:r>
      <w:r w:rsidR="00AC6197" w:rsidRPr="00BC040B">
        <w:rPr>
          <w:lang w:val="fr-FR"/>
        </w:rPr>
        <w:t>hé</w:t>
      </w:r>
      <w:r w:rsidR="00AC6197">
        <w:rPr>
          <w:lang w:val="fr-FR"/>
        </w:rPr>
        <w:t xml:space="preserve">.  </w:t>
      </w:r>
      <w:r w:rsidR="00AC6197" w:rsidRPr="00BC040B">
        <w:rPr>
          <w:lang w:val="fr-FR"/>
        </w:rPr>
        <w:t>Le</w:t>
      </w:r>
      <w:r w:rsidRPr="00BC040B">
        <w:rPr>
          <w:lang w:val="fr-FR"/>
        </w:rPr>
        <w:t>s conclusions sont présentées dans la section V.</w:t>
      </w:r>
    </w:p>
    <w:p w:rsidR="00EC0ED2" w:rsidRPr="00BC040B" w:rsidRDefault="00EC0ED2" w:rsidP="00BC040B">
      <w:pPr>
        <w:pStyle w:val="Heading3"/>
        <w:rPr>
          <w:lang w:val="fr-FR"/>
        </w:rPr>
      </w:pPr>
      <w:bookmarkStart w:id="38" w:name="_Toc102133874"/>
      <w:bookmarkStart w:id="39" w:name="_Toc102136524"/>
      <w:r w:rsidRPr="00BC040B">
        <w:rPr>
          <w:lang w:val="fr-FR"/>
        </w:rPr>
        <w:lastRenderedPageBreak/>
        <w:t>Étude de cas VI</w:t>
      </w:r>
      <w:r w:rsidR="00856BF4">
        <w:rPr>
          <w:lang w:val="fr-FR"/>
        </w:rPr>
        <w:t> :</w:t>
      </w:r>
      <w:r w:rsidRPr="00BC040B">
        <w:rPr>
          <w:lang w:val="fr-FR"/>
        </w:rPr>
        <w:t xml:space="preserve"> L</w:t>
      </w:r>
      <w:r w:rsidR="00856BF4">
        <w:rPr>
          <w:lang w:val="fr-FR"/>
        </w:rPr>
        <w:t>’</w:t>
      </w:r>
      <w:r w:rsidRPr="00BC040B">
        <w:rPr>
          <w:lang w:val="fr-FR"/>
        </w:rPr>
        <w:t>utilisation des données dans le secteur de l</w:t>
      </w:r>
      <w:r w:rsidR="00856BF4">
        <w:rPr>
          <w:lang w:val="fr-FR"/>
        </w:rPr>
        <w:t>’</w:t>
      </w:r>
      <w:r w:rsidRPr="00BC040B">
        <w:rPr>
          <w:lang w:val="fr-FR"/>
        </w:rPr>
        <w:t>audiovisuel</w:t>
      </w:r>
      <w:r w:rsidR="00856BF4">
        <w:rPr>
          <w:lang w:val="fr-FR"/>
        </w:rPr>
        <w:t> :</w:t>
      </w:r>
      <w:r w:rsidRPr="00BC040B">
        <w:rPr>
          <w:lang w:val="fr-FR"/>
        </w:rPr>
        <w:t xml:space="preserve"> tendances et opportunités</w:t>
      </w:r>
      <w:bookmarkEnd w:id="38"/>
      <w:bookmarkEnd w:id="39"/>
    </w:p>
    <w:p w:rsidR="00EC0ED2" w:rsidRPr="00BC040B" w:rsidRDefault="00EC0ED2" w:rsidP="00BC040B">
      <w:pPr>
        <w:spacing w:line="276" w:lineRule="auto"/>
        <w:rPr>
          <w:lang w:val="fr-FR"/>
        </w:rPr>
      </w:pPr>
      <w:r w:rsidRPr="00BC040B">
        <w:rPr>
          <w:lang w:val="fr-FR"/>
        </w:rPr>
        <w:t>Langue</w:t>
      </w:r>
      <w:r w:rsidR="00856BF4">
        <w:rPr>
          <w:lang w:val="fr-FR"/>
        </w:rPr>
        <w:t> :</w:t>
      </w:r>
      <w:r w:rsidRPr="00BC040B">
        <w:rPr>
          <w:lang w:val="fr-FR"/>
        </w:rPr>
        <w:t xml:space="preserve"> </w:t>
      </w:r>
      <w:hyperlink r:id="rId36" w:history="1">
        <w:r w:rsidR="00BC040B" w:rsidRPr="00BC040B">
          <w:rPr>
            <w:rStyle w:val="Hyperlink"/>
            <w:lang w:val="fr-FR"/>
          </w:rPr>
          <w:t>a</w:t>
        </w:r>
        <w:r w:rsidRPr="00BC040B">
          <w:rPr>
            <w:rStyle w:val="Hyperlink"/>
            <w:lang w:val="fr-FR"/>
          </w:rPr>
          <w:t>nglais</w:t>
        </w:r>
      </w:hyperlink>
    </w:p>
    <w:p w:rsidR="00EC0ED2" w:rsidRPr="00BC040B" w:rsidRDefault="00EC0ED2" w:rsidP="006D2513">
      <w:pPr>
        <w:spacing w:after="220" w:line="276" w:lineRule="auto"/>
        <w:rPr>
          <w:lang w:val="fr-FR"/>
        </w:rPr>
      </w:pPr>
      <w:r w:rsidRPr="00BC040B">
        <w:rPr>
          <w:lang w:val="fr-FR"/>
        </w:rPr>
        <w:t>Auteur</w:t>
      </w:r>
      <w:r w:rsidR="00856BF4">
        <w:rPr>
          <w:lang w:val="fr-FR"/>
        </w:rPr>
        <w:t> :</w:t>
      </w:r>
      <w:r w:rsidRPr="00BC040B">
        <w:rPr>
          <w:lang w:val="fr-FR"/>
        </w:rPr>
        <w:t xml:space="preserve"> Mme Leticia Ange </w:t>
      </w:r>
      <w:proofErr w:type="spellStart"/>
      <w:r w:rsidRPr="00BC040B">
        <w:rPr>
          <w:lang w:val="fr-FR"/>
        </w:rPr>
        <w:t>Pozza</w:t>
      </w:r>
      <w:proofErr w:type="spellEnd"/>
      <w:r w:rsidRPr="00BC040B">
        <w:rPr>
          <w:lang w:val="fr-FR"/>
        </w:rPr>
        <w:t xml:space="preserve"> et Mme Ana Paola </w:t>
      </w:r>
      <w:proofErr w:type="spellStart"/>
      <w:r w:rsidRPr="00BC040B">
        <w:rPr>
          <w:lang w:val="fr-FR"/>
        </w:rPr>
        <w:t>Sifuentes</w:t>
      </w:r>
      <w:proofErr w:type="spellEnd"/>
    </w:p>
    <w:p w:rsidR="00EC0ED2" w:rsidRPr="00BC040B" w:rsidRDefault="00EC0ED2" w:rsidP="00182D59">
      <w:pPr>
        <w:pStyle w:val="Heading4"/>
        <w:rPr>
          <w:lang w:val="fr-FR"/>
        </w:rPr>
      </w:pPr>
      <w:r w:rsidRPr="00BC040B">
        <w:rPr>
          <w:lang w:val="fr-FR"/>
        </w:rPr>
        <w:t>Récapitulatif</w:t>
      </w:r>
    </w:p>
    <w:p w:rsidR="006D2513" w:rsidRPr="00BC040B" w:rsidRDefault="00EC0ED2" w:rsidP="006D2513">
      <w:pPr>
        <w:spacing w:after="220" w:line="276" w:lineRule="auto"/>
        <w:rPr>
          <w:lang w:val="fr-FR"/>
        </w:rPr>
      </w:pPr>
      <w:r w:rsidRPr="00BC040B">
        <w:rPr>
          <w:lang w:val="fr-FR"/>
        </w:rPr>
        <w:t>La relation que chacun entretient avec les données a changé ces dernières anné</w:t>
      </w:r>
      <w:r w:rsidR="00AC6197" w:rsidRPr="00BC040B">
        <w:rPr>
          <w:lang w:val="fr-FR"/>
        </w:rPr>
        <w:t>es</w:t>
      </w:r>
      <w:r w:rsidR="00AC6197">
        <w:rPr>
          <w:lang w:val="fr-FR"/>
        </w:rPr>
        <w:t xml:space="preserve">.  </w:t>
      </w:r>
      <w:r w:rsidR="00AC6197" w:rsidRPr="00BC040B">
        <w:rPr>
          <w:lang w:val="fr-FR"/>
        </w:rPr>
        <w:t>Ce</w:t>
      </w:r>
      <w:r w:rsidRPr="00BC040B">
        <w:rPr>
          <w:lang w:val="fr-FR"/>
        </w:rPr>
        <w:t xml:space="preserve"> qui n</w:t>
      </w:r>
      <w:r w:rsidR="00856BF4">
        <w:rPr>
          <w:lang w:val="fr-FR"/>
        </w:rPr>
        <w:t>’</w:t>
      </w:r>
      <w:r w:rsidRPr="00BC040B">
        <w:rPr>
          <w:lang w:val="fr-FR"/>
        </w:rPr>
        <w:t>était au départ que des octets s</w:t>
      </w:r>
      <w:r w:rsidR="00856BF4">
        <w:rPr>
          <w:lang w:val="fr-FR"/>
        </w:rPr>
        <w:t>’</w:t>
      </w:r>
      <w:r w:rsidRPr="00BC040B">
        <w:rPr>
          <w:lang w:val="fr-FR"/>
        </w:rPr>
        <w:t>est rapidement transformé en “nouveau pétrole” et en “emplois les plus sexy</w:t>
      </w:r>
      <w:r w:rsidR="00856BF4" w:rsidRPr="00BC040B">
        <w:rPr>
          <w:lang w:val="fr-FR"/>
        </w:rPr>
        <w:t xml:space="preserve"> du</w:t>
      </w:r>
      <w:r w:rsidR="00856BF4">
        <w:rPr>
          <w:lang w:val="fr-FR"/>
        </w:rPr>
        <w:t> </w:t>
      </w:r>
      <w:r w:rsidR="00856BF4" w:rsidRPr="00BC040B">
        <w:rPr>
          <w:lang w:val="fr-FR"/>
        </w:rPr>
        <w:t>XXI</w:t>
      </w:r>
      <w:r w:rsidRPr="005A6D74">
        <w:rPr>
          <w:vertAlign w:val="superscript"/>
          <w:lang w:val="fr-FR"/>
        </w:rPr>
        <w:t>e</w:t>
      </w:r>
      <w:r w:rsidRPr="00BC040B">
        <w:rPr>
          <w:lang w:val="fr-FR"/>
        </w:rPr>
        <w:t> siècle”, pour finalement se rendre compte –</w:t>
      </w:r>
      <w:r w:rsidR="00A77D1F">
        <w:rPr>
          <w:lang w:val="fr-FR"/>
        </w:rPr>
        <w:t xml:space="preserve"> </w:t>
      </w:r>
      <w:r w:rsidRPr="00BC040B">
        <w:rPr>
          <w:lang w:val="fr-FR"/>
        </w:rPr>
        <w:t>peut</w:t>
      </w:r>
      <w:r w:rsidR="00A77D1F">
        <w:rPr>
          <w:lang w:val="fr-FR"/>
        </w:rPr>
        <w:noBreakHyphen/>
      </w:r>
      <w:r w:rsidRPr="00BC040B">
        <w:rPr>
          <w:lang w:val="fr-FR"/>
        </w:rPr>
        <w:t>être pas si rapidement</w:t>
      </w:r>
      <w:r w:rsidR="00A77D1F">
        <w:rPr>
          <w:lang w:val="fr-FR"/>
        </w:rPr>
        <w:t xml:space="preserve"> </w:t>
      </w:r>
      <w:r w:rsidRPr="00BC040B">
        <w:rPr>
          <w:lang w:val="fr-FR"/>
        </w:rPr>
        <w:t>– que les données soulèvent des questions liées au pouvoir, aux actifs organisationnels, à la vie privée et aux personnes.</w:t>
      </w:r>
    </w:p>
    <w:p w:rsidR="00856BF4" w:rsidRDefault="00EC0ED2" w:rsidP="006D2513">
      <w:pPr>
        <w:spacing w:after="220" w:line="276" w:lineRule="auto"/>
        <w:rPr>
          <w:lang w:val="fr-FR"/>
        </w:rPr>
      </w:pPr>
      <w:r w:rsidRPr="00BC040B">
        <w:rPr>
          <w:lang w:val="fr-FR"/>
        </w:rPr>
        <w:t>Les organisations de toutes tailles vivent aujourd</w:t>
      </w:r>
      <w:r w:rsidR="00856BF4">
        <w:rPr>
          <w:lang w:val="fr-FR"/>
        </w:rPr>
        <w:t>’</w:t>
      </w:r>
      <w:r w:rsidRPr="00BC040B">
        <w:rPr>
          <w:lang w:val="fr-FR"/>
        </w:rPr>
        <w:t>hui dans un océan de données, dont les individus sont la source naturel</w:t>
      </w:r>
      <w:r w:rsidR="00AC6197" w:rsidRPr="00BC040B">
        <w:rPr>
          <w:lang w:val="fr-FR"/>
        </w:rPr>
        <w:t>le</w:t>
      </w:r>
      <w:r w:rsidR="00AC6197">
        <w:rPr>
          <w:lang w:val="fr-FR"/>
        </w:rPr>
        <w:t xml:space="preserve">.  </w:t>
      </w:r>
      <w:r w:rsidR="00AC6197" w:rsidRPr="00BC040B">
        <w:rPr>
          <w:lang w:val="fr-FR"/>
        </w:rPr>
        <w:t>Dè</w:t>
      </w:r>
      <w:r w:rsidRPr="00BC040B">
        <w:rPr>
          <w:lang w:val="fr-FR"/>
        </w:rPr>
        <w:t>s leur naissance, en particulier dans les pays à revenu élevé, mais pas seulement, les enfants deviennent des gouttes d</w:t>
      </w:r>
      <w:r w:rsidR="00856BF4">
        <w:rPr>
          <w:lang w:val="fr-FR"/>
        </w:rPr>
        <w:t>’</w:t>
      </w:r>
      <w:r w:rsidRPr="00BC040B">
        <w:rPr>
          <w:lang w:val="fr-FR"/>
        </w:rPr>
        <w:t>eau dans cet océan</w:t>
      </w:r>
      <w:r w:rsidR="00856BF4">
        <w:rPr>
          <w:lang w:val="fr-FR"/>
        </w:rPr>
        <w:t> :</w:t>
      </w:r>
      <w:r w:rsidRPr="00BC040B">
        <w:rPr>
          <w:lang w:val="fr-FR"/>
        </w:rPr>
        <w:t xml:space="preserve"> ils laisseront une trace de ce qu</w:t>
      </w:r>
      <w:r w:rsidR="00856BF4">
        <w:rPr>
          <w:lang w:val="fr-FR"/>
        </w:rPr>
        <w:t>’</w:t>
      </w:r>
      <w:r w:rsidRPr="00BC040B">
        <w:rPr>
          <w:lang w:val="fr-FR"/>
        </w:rPr>
        <w:t>ils sont dans les ensembles de données publics et priv</w:t>
      </w:r>
      <w:r w:rsidR="00AC6197" w:rsidRPr="00BC040B">
        <w:rPr>
          <w:lang w:val="fr-FR"/>
        </w:rPr>
        <w:t>és</w:t>
      </w:r>
      <w:r w:rsidR="00AC6197">
        <w:rPr>
          <w:lang w:val="fr-FR"/>
        </w:rPr>
        <w:t xml:space="preserve">.  </w:t>
      </w:r>
      <w:r w:rsidR="00AC6197" w:rsidRPr="00BC040B">
        <w:rPr>
          <w:lang w:val="fr-FR"/>
        </w:rPr>
        <w:t>Da</w:t>
      </w:r>
      <w:r w:rsidRPr="00BC040B">
        <w:rPr>
          <w:lang w:val="fr-FR"/>
        </w:rPr>
        <w:t>ns le même temps, de nombreuses organisations auront déjà prédit ce qu</w:t>
      </w:r>
      <w:r w:rsidR="00856BF4">
        <w:rPr>
          <w:lang w:val="fr-FR"/>
        </w:rPr>
        <w:t>’</w:t>
      </w:r>
      <w:r w:rsidRPr="00BC040B">
        <w:rPr>
          <w:lang w:val="fr-FR"/>
        </w:rPr>
        <w:t>ils deviendront dans la v</w:t>
      </w:r>
      <w:r w:rsidR="00AC6197" w:rsidRPr="00BC040B">
        <w:rPr>
          <w:lang w:val="fr-FR"/>
        </w:rPr>
        <w:t>ie</w:t>
      </w:r>
      <w:r w:rsidR="00AC6197">
        <w:rPr>
          <w:lang w:val="fr-FR"/>
        </w:rPr>
        <w:t xml:space="preserve">.  </w:t>
      </w:r>
      <w:r w:rsidR="00AC6197" w:rsidRPr="00BC040B">
        <w:rPr>
          <w:lang w:val="fr-FR"/>
        </w:rPr>
        <w:t>Bi</w:t>
      </w:r>
      <w:r w:rsidRPr="00BC040B">
        <w:rPr>
          <w:lang w:val="fr-FR"/>
        </w:rPr>
        <w:t xml:space="preserve">en que cela semble très </w:t>
      </w:r>
      <w:proofErr w:type="spellStart"/>
      <w:r w:rsidRPr="00BC040B">
        <w:rPr>
          <w:lang w:val="fr-FR"/>
        </w:rPr>
        <w:t>dystopique</w:t>
      </w:r>
      <w:proofErr w:type="spellEnd"/>
      <w:r w:rsidRPr="00BC040B">
        <w:rPr>
          <w:lang w:val="fr-FR"/>
        </w:rPr>
        <w:t xml:space="preserve"> et loin de la réalité, les chiffres montrent que la réalité actuelle est celle de l</w:t>
      </w:r>
      <w:r w:rsidR="00856BF4">
        <w:rPr>
          <w:lang w:val="fr-FR"/>
        </w:rPr>
        <w:t>’</w:t>
      </w:r>
      <w:r w:rsidRPr="00BC040B">
        <w:rPr>
          <w:lang w:val="fr-FR"/>
        </w:rPr>
        <w:t xml:space="preserve">océan des </w:t>
      </w:r>
      <w:proofErr w:type="spellStart"/>
      <w:r w:rsidRPr="00BC040B">
        <w:rPr>
          <w:lang w:val="fr-FR"/>
        </w:rPr>
        <w:t>mégadonnées</w:t>
      </w:r>
      <w:proofErr w:type="spellEnd"/>
      <w:r w:rsidRPr="00BC040B">
        <w:rPr>
          <w:lang w:val="fr-FR"/>
        </w:rPr>
        <w:t>, orienté données, algorithmique et intelligence artificielle (IA).</w:t>
      </w:r>
    </w:p>
    <w:p w:rsidR="00856BF4" w:rsidRDefault="00EC0ED2" w:rsidP="006D2513">
      <w:pPr>
        <w:spacing w:after="220" w:line="276" w:lineRule="auto"/>
        <w:rPr>
          <w:lang w:val="fr-FR"/>
        </w:rPr>
      </w:pPr>
      <w:r w:rsidRPr="00BC040B">
        <w:rPr>
          <w:lang w:val="fr-FR"/>
        </w:rPr>
        <w:t>La technologie employant des données permet également de créer des produits et des services sur mesure, mais elle pourrait aussi signifier une diminution de la vie privée, tout en jugeant peut</w:t>
      </w:r>
      <w:r w:rsidR="00A77D1F">
        <w:rPr>
          <w:lang w:val="fr-FR"/>
        </w:rPr>
        <w:noBreakHyphen/>
      </w:r>
      <w:r w:rsidRPr="00BC040B">
        <w:rPr>
          <w:lang w:val="fr-FR"/>
        </w:rPr>
        <w:t>être à tort des millions de personnes avec une seule intention mal placée inscrite dans un co</w:t>
      </w:r>
      <w:r w:rsidR="00AC6197" w:rsidRPr="00BC040B">
        <w:rPr>
          <w:lang w:val="fr-FR"/>
        </w:rPr>
        <w:t>de</w:t>
      </w:r>
      <w:r w:rsidR="00AC6197">
        <w:rPr>
          <w:lang w:val="fr-FR"/>
        </w:rPr>
        <w:t xml:space="preserve">.  </w:t>
      </w:r>
      <w:r w:rsidR="00AC6197" w:rsidRPr="00BC040B">
        <w:rPr>
          <w:lang w:val="fr-FR"/>
        </w:rPr>
        <w:t>Da</w:t>
      </w:r>
      <w:r w:rsidRPr="00BC040B">
        <w:rPr>
          <w:lang w:val="fr-FR"/>
        </w:rPr>
        <w:t>ns ce nouveau monde, être hors ligne, imprévisible et introuvable est le véritable dé</w:t>
      </w:r>
      <w:r w:rsidR="00AC6197" w:rsidRPr="00BC040B">
        <w:rPr>
          <w:lang w:val="fr-FR"/>
        </w:rPr>
        <w:t>fi</w:t>
      </w:r>
      <w:r w:rsidR="00AC6197">
        <w:rPr>
          <w:lang w:val="fr-FR"/>
        </w:rPr>
        <w:t xml:space="preserve">.  </w:t>
      </w:r>
      <w:r w:rsidR="00AC6197" w:rsidRPr="00BC040B">
        <w:rPr>
          <w:lang w:val="fr-FR"/>
        </w:rPr>
        <w:t>Pl</w:t>
      </w:r>
      <w:r w:rsidRPr="00BC040B">
        <w:rPr>
          <w:lang w:val="fr-FR"/>
        </w:rPr>
        <w:t>usieurs études établissent un lien entre les traits de personnalité des personnes et la manière dont elles se comporteront lorsqu</w:t>
      </w:r>
      <w:r w:rsidR="00856BF4">
        <w:rPr>
          <w:lang w:val="fr-FR"/>
        </w:rPr>
        <w:t>’</w:t>
      </w:r>
      <w:r w:rsidRPr="00BC040B">
        <w:rPr>
          <w:lang w:val="fr-FR"/>
        </w:rPr>
        <w:t>elles interagiront avec les plateformes sociales (</w:t>
      </w:r>
      <w:proofErr w:type="spellStart"/>
      <w:r w:rsidRPr="00BC040B">
        <w:rPr>
          <w:lang w:val="fr-FR"/>
        </w:rPr>
        <w:t>likes</w:t>
      </w:r>
      <w:proofErr w:type="spellEnd"/>
      <w:r w:rsidRPr="00BC040B">
        <w:rPr>
          <w:lang w:val="fr-FR"/>
        </w:rPr>
        <w:t>, commentaires ou publications sur Instagram, par exemp</w:t>
      </w:r>
      <w:r w:rsidR="00AC6197" w:rsidRPr="00BC040B">
        <w:rPr>
          <w:lang w:val="fr-FR"/>
        </w:rPr>
        <w:t>le)</w:t>
      </w:r>
      <w:r w:rsidR="00AC6197">
        <w:rPr>
          <w:lang w:val="fr-FR"/>
        </w:rPr>
        <w:t xml:space="preserve">.  </w:t>
      </w:r>
      <w:r w:rsidR="00AC6197" w:rsidRPr="00BC040B">
        <w:rPr>
          <w:lang w:val="fr-FR"/>
        </w:rPr>
        <w:t>Ce</w:t>
      </w:r>
      <w:r w:rsidRPr="00BC040B">
        <w:rPr>
          <w:lang w:val="fr-FR"/>
        </w:rPr>
        <w:t>s traits de caractère, associés à des algorithmes qui diffusent du contenu en fonction de leur comportement social, sont autant de moyens par lesquels les médias sociaux ont créé des bulles de contenu.</w:t>
      </w:r>
    </w:p>
    <w:p w:rsidR="00856BF4" w:rsidRDefault="00EC0ED2" w:rsidP="006D2513">
      <w:pPr>
        <w:spacing w:after="220" w:line="276" w:lineRule="auto"/>
        <w:rPr>
          <w:lang w:val="fr-FR"/>
        </w:rPr>
      </w:pPr>
      <w:r w:rsidRPr="00BC040B">
        <w:rPr>
          <w:lang w:val="fr-FR"/>
        </w:rPr>
        <w:t>Cette réalité est très pertinente car c</w:t>
      </w:r>
      <w:r w:rsidR="00856BF4">
        <w:rPr>
          <w:lang w:val="fr-FR"/>
        </w:rPr>
        <w:t>’</w:t>
      </w:r>
      <w:r w:rsidRPr="00BC040B">
        <w:rPr>
          <w:lang w:val="fr-FR"/>
        </w:rPr>
        <w:t>est dans cet environnem</w:t>
      </w:r>
      <w:r w:rsidR="005A6D74">
        <w:rPr>
          <w:lang w:val="fr-FR"/>
        </w:rPr>
        <w:t>ent numérique que les services O</w:t>
      </w:r>
      <w:r w:rsidRPr="00BC040B">
        <w:rPr>
          <w:lang w:val="fr-FR"/>
        </w:rPr>
        <w:t>ver</w:t>
      </w:r>
      <w:r w:rsidR="00A77D1F">
        <w:rPr>
          <w:lang w:val="fr-FR"/>
        </w:rPr>
        <w:noBreakHyphen/>
      </w:r>
      <w:r w:rsidR="005A6D74">
        <w:rPr>
          <w:lang w:val="fr-FR"/>
        </w:rPr>
        <w:t>T</w:t>
      </w:r>
      <w:r w:rsidRPr="00BC040B">
        <w:rPr>
          <w:lang w:val="fr-FR"/>
        </w:rPr>
        <w:t>he</w:t>
      </w:r>
      <w:r w:rsidR="00A77D1F">
        <w:rPr>
          <w:lang w:val="fr-FR"/>
        </w:rPr>
        <w:noBreakHyphen/>
      </w:r>
      <w:r w:rsidR="005A6D74">
        <w:rPr>
          <w:lang w:val="fr-FR"/>
        </w:rPr>
        <w:t>T</w:t>
      </w:r>
      <w:r w:rsidRPr="00BC040B">
        <w:rPr>
          <w:lang w:val="fr-FR"/>
        </w:rPr>
        <w:t>op sont apparus et existe</w:t>
      </w:r>
      <w:r w:rsidR="00AC6197" w:rsidRPr="00BC040B">
        <w:rPr>
          <w:lang w:val="fr-FR"/>
        </w:rPr>
        <w:t>nt</w:t>
      </w:r>
      <w:r w:rsidR="00AC6197">
        <w:rPr>
          <w:lang w:val="fr-FR"/>
        </w:rPr>
        <w:t xml:space="preserve">.  </w:t>
      </w:r>
      <w:r w:rsidR="00AC6197" w:rsidRPr="00BC040B">
        <w:rPr>
          <w:lang w:val="fr-FR"/>
        </w:rPr>
        <w:t>De</w:t>
      </w:r>
      <w:r w:rsidRPr="00BC040B">
        <w:rPr>
          <w:lang w:val="fr-FR"/>
        </w:rPr>
        <w:t>rrière des algorithmes quelque peu envahissants se cachent des programmeurs et des décideurs hautement qualifiés qui comprennent leur fonctionnement et appliquent ces compétences en leur faveur, comme nous l</w:t>
      </w:r>
      <w:r w:rsidR="00856BF4">
        <w:rPr>
          <w:lang w:val="fr-FR"/>
        </w:rPr>
        <w:t>’</w:t>
      </w:r>
      <w:r w:rsidRPr="00BC040B">
        <w:rPr>
          <w:lang w:val="fr-FR"/>
        </w:rPr>
        <w:t>avons vu, par exemple, dans les plateformes de diffusion vidéo en continu qui basent leurs recommandations sur les préférences et les goûts d</w:t>
      </w:r>
      <w:r w:rsidR="00856BF4">
        <w:rPr>
          <w:lang w:val="fr-FR"/>
        </w:rPr>
        <w:t>’</w:t>
      </w:r>
      <w:r w:rsidRPr="00BC040B">
        <w:rPr>
          <w:lang w:val="fr-FR"/>
        </w:rPr>
        <w:t>autres utilisateurs ayant regardé un contenu similai</w:t>
      </w:r>
      <w:r w:rsidR="00AC6197" w:rsidRPr="00BC040B">
        <w:rPr>
          <w:lang w:val="fr-FR"/>
        </w:rPr>
        <w:t>re</w:t>
      </w:r>
      <w:r w:rsidR="00AC6197">
        <w:rPr>
          <w:lang w:val="fr-FR"/>
        </w:rPr>
        <w:t xml:space="preserve">.  </w:t>
      </w:r>
      <w:r w:rsidR="00AC6197" w:rsidRPr="00BC040B">
        <w:rPr>
          <w:lang w:val="fr-FR"/>
        </w:rPr>
        <w:t>Le</w:t>
      </w:r>
      <w:r w:rsidRPr="00BC040B">
        <w:rPr>
          <w:lang w:val="fr-FR"/>
        </w:rPr>
        <w:t>s données sont désormais centrées et stratégiques pour les petites et grandes entrepris</w:t>
      </w:r>
      <w:r w:rsidR="00AC6197" w:rsidRPr="00BC040B">
        <w:rPr>
          <w:lang w:val="fr-FR"/>
        </w:rPr>
        <w:t>es</w:t>
      </w:r>
      <w:r w:rsidR="00AC6197">
        <w:rPr>
          <w:lang w:val="fr-FR"/>
        </w:rPr>
        <w:t xml:space="preserve">.  </w:t>
      </w:r>
      <w:r w:rsidR="00AC6197" w:rsidRPr="00BC040B">
        <w:rPr>
          <w:lang w:val="fr-FR"/>
        </w:rPr>
        <w:t>Le</w:t>
      </w:r>
      <w:r w:rsidRPr="00BC040B">
        <w:rPr>
          <w:lang w:val="fr-FR"/>
        </w:rPr>
        <w:t>s algorithmes sont devenus des outils puissants, qui accélèrent et modifient la façon dont nous consommons, communiquons, percevons et accédons à tout, qu</w:t>
      </w:r>
      <w:r w:rsidR="00856BF4">
        <w:rPr>
          <w:lang w:val="fr-FR"/>
        </w:rPr>
        <w:t>’</w:t>
      </w:r>
      <w:r w:rsidRPr="00BC040B">
        <w:rPr>
          <w:lang w:val="fr-FR"/>
        </w:rPr>
        <w:t>il s</w:t>
      </w:r>
      <w:r w:rsidR="00856BF4">
        <w:rPr>
          <w:lang w:val="fr-FR"/>
        </w:rPr>
        <w:t>’</w:t>
      </w:r>
      <w:r w:rsidRPr="00BC040B">
        <w:rPr>
          <w:lang w:val="fr-FR"/>
        </w:rPr>
        <w:t>agisse d</w:t>
      </w:r>
      <w:r w:rsidR="00856BF4">
        <w:rPr>
          <w:lang w:val="fr-FR"/>
        </w:rPr>
        <w:t>’</w:t>
      </w:r>
      <w:r w:rsidRPr="00BC040B">
        <w:rPr>
          <w:lang w:val="fr-FR"/>
        </w:rPr>
        <w:t>informations, de biens et de services, ou même de nous</w:t>
      </w:r>
      <w:r w:rsidR="00A77D1F">
        <w:rPr>
          <w:lang w:val="fr-FR"/>
        </w:rPr>
        <w:noBreakHyphen/>
      </w:r>
      <w:r w:rsidRPr="00BC040B">
        <w:rPr>
          <w:lang w:val="fr-FR"/>
        </w:rPr>
        <w:t>mêmes.</w:t>
      </w:r>
    </w:p>
    <w:p w:rsidR="006D2513" w:rsidRPr="00BC040B" w:rsidRDefault="00EC0ED2" w:rsidP="006D2513">
      <w:pPr>
        <w:spacing w:after="220" w:line="276" w:lineRule="auto"/>
        <w:rPr>
          <w:lang w:val="fr-FR"/>
        </w:rPr>
      </w:pPr>
      <w:r w:rsidRPr="00BC040B">
        <w:rPr>
          <w:lang w:val="fr-FR"/>
        </w:rPr>
        <w:t>On prévoit que d</w:t>
      </w:r>
      <w:r w:rsidR="00856BF4">
        <w:rPr>
          <w:lang w:val="fr-FR"/>
        </w:rPr>
        <w:t>’</w:t>
      </w:r>
      <w:r w:rsidRPr="00BC040B">
        <w:rPr>
          <w:lang w:val="fr-FR"/>
        </w:rPr>
        <w:t>ici 2025, nous aurons plus de données que nous ne pourrons en analys</w:t>
      </w:r>
      <w:r w:rsidR="00AC6197" w:rsidRPr="00BC040B">
        <w:rPr>
          <w:lang w:val="fr-FR"/>
        </w:rPr>
        <w:t>er</w:t>
      </w:r>
      <w:r w:rsidR="00AC6197">
        <w:rPr>
          <w:lang w:val="fr-FR"/>
        </w:rPr>
        <w:t xml:space="preserve">.  </w:t>
      </w:r>
      <w:r w:rsidR="00AC6197" w:rsidRPr="00BC040B">
        <w:rPr>
          <w:lang w:val="fr-FR"/>
        </w:rPr>
        <w:t>On</w:t>
      </w:r>
      <w:r w:rsidRPr="00BC040B">
        <w:rPr>
          <w:lang w:val="fr-FR"/>
        </w:rPr>
        <w:t xml:space="preserve"> estime qu</w:t>
      </w:r>
      <w:r w:rsidR="00856BF4">
        <w:rPr>
          <w:lang w:val="fr-FR"/>
        </w:rPr>
        <w:t>’</w:t>
      </w:r>
      <w:r w:rsidRPr="00BC040B">
        <w:rPr>
          <w:lang w:val="fr-FR"/>
        </w:rPr>
        <w:t>à la fin de cette année</w:t>
      </w:r>
      <w:r w:rsidR="00A77D1F">
        <w:rPr>
          <w:lang w:val="fr-FR"/>
        </w:rPr>
        <w:noBreakHyphen/>
      </w:r>
      <w:r w:rsidRPr="00BC040B">
        <w:rPr>
          <w:lang w:val="fr-FR"/>
        </w:rPr>
        <w:t>là, seulement 15% des données de la sphère de données mondiale seront étiquetées et que seulement un cinquième d</w:t>
      </w:r>
      <w:r w:rsidR="00856BF4">
        <w:rPr>
          <w:lang w:val="fr-FR"/>
        </w:rPr>
        <w:t>’</w:t>
      </w:r>
      <w:r w:rsidRPr="00BC040B">
        <w:rPr>
          <w:lang w:val="fr-FR"/>
        </w:rPr>
        <w:t>entre elles ser</w:t>
      </w:r>
      <w:r w:rsidR="00A77D1F">
        <w:rPr>
          <w:lang w:val="fr-FR"/>
        </w:rPr>
        <w:t>ont</w:t>
      </w:r>
      <w:r w:rsidRPr="00BC040B">
        <w:rPr>
          <w:lang w:val="fr-FR"/>
        </w:rPr>
        <w:t xml:space="preserve"> effectivement analysé</w:t>
      </w:r>
      <w:r w:rsidR="00A77D1F">
        <w:rPr>
          <w:lang w:val="fr-FR"/>
        </w:rPr>
        <w:t>es</w:t>
      </w:r>
      <w:r w:rsidR="00AC6197">
        <w:rPr>
          <w:lang w:val="fr-FR"/>
        </w:rPr>
        <w:t xml:space="preserve">.  </w:t>
      </w:r>
      <w:r w:rsidR="00AC6197" w:rsidRPr="00BC040B">
        <w:rPr>
          <w:lang w:val="fr-FR"/>
        </w:rPr>
        <w:t>Le</w:t>
      </w:r>
      <w:r w:rsidRPr="00BC040B">
        <w:rPr>
          <w:lang w:val="fr-FR"/>
        </w:rPr>
        <w:t>s données, les logiciels et le matériel informatique deviennent des biens précie</w:t>
      </w:r>
      <w:r w:rsidR="00AC6197" w:rsidRPr="00BC040B">
        <w:rPr>
          <w:lang w:val="fr-FR"/>
        </w:rPr>
        <w:t>ux</w:t>
      </w:r>
      <w:r w:rsidR="00AC6197">
        <w:rPr>
          <w:lang w:val="fr-FR"/>
        </w:rPr>
        <w:t xml:space="preserve">.  </w:t>
      </w:r>
      <w:r w:rsidR="00AC6197" w:rsidRPr="00BC040B">
        <w:rPr>
          <w:lang w:val="fr-FR"/>
        </w:rPr>
        <w:t>Ma</w:t>
      </w:r>
      <w:r w:rsidRPr="00BC040B">
        <w:rPr>
          <w:lang w:val="fr-FR"/>
        </w:rPr>
        <w:t>is comment garantir que les 3% de données analysées sont pertinentes pour les entreprises et notre société?</w:t>
      </w:r>
    </w:p>
    <w:p w:rsidR="00856BF4" w:rsidRDefault="00EC0ED2" w:rsidP="006D2513">
      <w:pPr>
        <w:spacing w:after="220" w:line="276" w:lineRule="auto"/>
        <w:rPr>
          <w:lang w:val="fr-FR"/>
        </w:rPr>
      </w:pPr>
      <w:r w:rsidRPr="00BC040B">
        <w:rPr>
          <w:lang w:val="fr-FR"/>
        </w:rPr>
        <w:lastRenderedPageBreak/>
        <w:t>Les technologies impliquées dans la quatrième révolution industrielle sont toutes directement liées à la collecte, au traitement et à l</w:t>
      </w:r>
      <w:r w:rsidR="00856BF4">
        <w:rPr>
          <w:lang w:val="fr-FR"/>
        </w:rPr>
        <w:t>’</w:t>
      </w:r>
      <w:r w:rsidRPr="00BC040B">
        <w:rPr>
          <w:lang w:val="fr-FR"/>
        </w:rPr>
        <w:t>analyse des donné</w:t>
      </w:r>
      <w:r w:rsidR="00AC6197" w:rsidRPr="00BC040B">
        <w:rPr>
          <w:lang w:val="fr-FR"/>
        </w:rPr>
        <w:t>es</w:t>
      </w:r>
      <w:r w:rsidR="00AC6197">
        <w:rPr>
          <w:lang w:val="fr-FR"/>
        </w:rPr>
        <w:t xml:space="preserve">.  </w:t>
      </w:r>
      <w:r w:rsidR="00AC6197" w:rsidRPr="00BC040B">
        <w:rPr>
          <w:lang w:val="fr-FR"/>
        </w:rPr>
        <w:t>Il</w:t>
      </w:r>
      <w:r w:rsidRPr="00BC040B">
        <w:rPr>
          <w:lang w:val="fr-FR"/>
        </w:rPr>
        <w:t xml:space="preserve"> s</w:t>
      </w:r>
      <w:r w:rsidR="00856BF4">
        <w:rPr>
          <w:lang w:val="fr-FR"/>
        </w:rPr>
        <w:t>’</w:t>
      </w:r>
      <w:r w:rsidRPr="00BC040B">
        <w:rPr>
          <w:lang w:val="fr-FR"/>
        </w:rPr>
        <w:t>agit de domaines majeurs comme le mobile, l</w:t>
      </w:r>
      <w:r w:rsidR="00856BF4">
        <w:rPr>
          <w:lang w:val="fr-FR"/>
        </w:rPr>
        <w:t>’</w:t>
      </w:r>
      <w:r w:rsidR="00E63ACA">
        <w:rPr>
          <w:lang w:val="fr-FR"/>
        </w:rPr>
        <w:t>Internet</w:t>
      </w:r>
      <w:r w:rsidRPr="00BC040B">
        <w:rPr>
          <w:lang w:val="fr-FR"/>
        </w:rPr>
        <w:t xml:space="preserve"> des objets, l</w:t>
      </w:r>
      <w:r w:rsidR="00856BF4">
        <w:rPr>
          <w:lang w:val="fr-FR"/>
        </w:rPr>
        <w:t>’</w:t>
      </w:r>
      <w:r w:rsidRPr="00BC040B">
        <w:rPr>
          <w:lang w:val="fr-FR"/>
        </w:rPr>
        <w:t>intelligence artificielle, la réalité augmentée, la robotique avancée, la génomique et la chaîne de blocs.</w:t>
      </w:r>
    </w:p>
    <w:p w:rsidR="00856BF4" w:rsidRDefault="00EC0ED2" w:rsidP="006D2513">
      <w:pPr>
        <w:spacing w:after="220" w:line="276" w:lineRule="auto"/>
        <w:rPr>
          <w:lang w:val="fr-FR"/>
        </w:rPr>
      </w:pPr>
      <w:r w:rsidRPr="00BC040B">
        <w:rPr>
          <w:lang w:val="fr-FR"/>
        </w:rPr>
        <w:t>L</w:t>
      </w:r>
      <w:r w:rsidR="00856BF4">
        <w:rPr>
          <w:lang w:val="fr-FR"/>
        </w:rPr>
        <w:t>’</w:t>
      </w:r>
      <w:r w:rsidRPr="00BC040B">
        <w:rPr>
          <w:lang w:val="fr-FR"/>
        </w:rPr>
        <w:t>industrie créative joue également un rôle important dans cette révoluti</w:t>
      </w:r>
      <w:r w:rsidR="00AC6197" w:rsidRPr="00BC040B">
        <w:rPr>
          <w:lang w:val="fr-FR"/>
        </w:rPr>
        <w:t>on</w:t>
      </w:r>
      <w:r w:rsidR="00AC6197">
        <w:rPr>
          <w:lang w:val="fr-FR"/>
        </w:rPr>
        <w:t xml:space="preserve">.  </w:t>
      </w:r>
      <w:r w:rsidR="00AC6197" w:rsidRPr="00BC040B">
        <w:rPr>
          <w:lang w:val="fr-FR"/>
        </w:rPr>
        <w:t>Le</w:t>
      </w:r>
      <w:r w:rsidRPr="00BC040B">
        <w:rPr>
          <w:lang w:val="fr-FR"/>
        </w:rPr>
        <w:t>s grandes sociétés de production peuvent désormais fonder leurs décisions sur des donné</w:t>
      </w:r>
      <w:r w:rsidR="00AC6197" w:rsidRPr="00BC040B">
        <w:rPr>
          <w:lang w:val="fr-FR"/>
        </w:rPr>
        <w:t>es</w:t>
      </w:r>
      <w:r w:rsidR="00AC6197">
        <w:rPr>
          <w:lang w:val="fr-FR"/>
        </w:rPr>
        <w:t xml:space="preserve">.  </w:t>
      </w:r>
      <w:r w:rsidR="00AC6197" w:rsidRPr="00BC040B">
        <w:rPr>
          <w:lang w:val="fr-FR"/>
        </w:rPr>
        <w:t>Pa</w:t>
      </w:r>
      <w:r w:rsidRPr="00BC040B">
        <w:rPr>
          <w:lang w:val="fr-FR"/>
        </w:rPr>
        <w:t>r exemple, les tests qui étaient autrefois réalisés pour quelques centaines de membres potentiels du public sont maintenant effectués en quelques millisecondes pour des millions de personnes, ce qui permet de décider quels produits sont produits et lesquels ne le sont p</w:t>
      </w:r>
      <w:r w:rsidR="00AC6197" w:rsidRPr="00BC040B">
        <w:rPr>
          <w:lang w:val="fr-FR"/>
        </w:rPr>
        <w:t>as</w:t>
      </w:r>
      <w:r w:rsidR="00AC6197">
        <w:rPr>
          <w:lang w:val="fr-FR"/>
        </w:rPr>
        <w:t xml:space="preserve">.  </w:t>
      </w:r>
      <w:r w:rsidR="00AC6197" w:rsidRPr="00BC040B">
        <w:rPr>
          <w:lang w:val="fr-FR"/>
        </w:rPr>
        <w:t>Ce</w:t>
      </w:r>
      <w:r w:rsidRPr="00BC040B">
        <w:rPr>
          <w:lang w:val="fr-FR"/>
        </w:rPr>
        <w:t>tte technologie, ainsi que l</w:t>
      </w:r>
      <w:r w:rsidR="00856BF4">
        <w:rPr>
          <w:lang w:val="fr-FR"/>
        </w:rPr>
        <w:t>’</w:t>
      </w:r>
      <w:r w:rsidRPr="00BC040B">
        <w:rPr>
          <w:lang w:val="fr-FR"/>
        </w:rPr>
        <w:t>intelligence artificielle et l</w:t>
      </w:r>
      <w:r w:rsidR="00856BF4">
        <w:rPr>
          <w:lang w:val="fr-FR"/>
        </w:rPr>
        <w:t>’</w:t>
      </w:r>
      <w:r w:rsidRPr="00BC040B">
        <w:rPr>
          <w:lang w:val="fr-FR"/>
        </w:rPr>
        <w:t>apprentissage automatique, ont permis aux créateurs de contenu de répondre directement au palais d</w:t>
      </w:r>
      <w:r w:rsidR="00856BF4">
        <w:rPr>
          <w:lang w:val="fr-FR"/>
        </w:rPr>
        <w:t>’</w:t>
      </w:r>
      <w:r w:rsidRPr="00BC040B">
        <w:rPr>
          <w:lang w:val="fr-FR"/>
        </w:rPr>
        <w:t>un consommateur spécifique et même d</w:t>
      </w:r>
      <w:r w:rsidR="00856BF4">
        <w:rPr>
          <w:lang w:val="fr-FR"/>
        </w:rPr>
        <w:t>’</w:t>
      </w:r>
      <w:r w:rsidRPr="00BC040B">
        <w:rPr>
          <w:lang w:val="fr-FR"/>
        </w:rPr>
        <w:t>anticiper ses préférences pour lui présenter des produits hautement désirables.</w:t>
      </w:r>
    </w:p>
    <w:p w:rsidR="00EC0ED2" w:rsidRPr="00BC040B" w:rsidRDefault="00EC0ED2" w:rsidP="00BC040B">
      <w:pPr>
        <w:pStyle w:val="Heading3"/>
        <w:rPr>
          <w:lang w:val="fr-FR"/>
        </w:rPr>
      </w:pPr>
      <w:bookmarkStart w:id="40" w:name="_Toc102133875"/>
      <w:bookmarkStart w:id="41" w:name="_Toc102136525"/>
      <w:r w:rsidRPr="00BC040B">
        <w:rPr>
          <w:lang w:val="fr-FR"/>
        </w:rPr>
        <w:t>Étude de cas VII</w:t>
      </w:r>
      <w:r w:rsidR="00856BF4">
        <w:rPr>
          <w:lang w:val="fr-FR"/>
        </w:rPr>
        <w:t> :</w:t>
      </w:r>
      <w:r w:rsidRPr="00BC040B">
        <w:rPr>
          <w:lang w:val="fr-FR"/>
        </w:rPr>
        <w:t xml:space="preserve"> Les plateformes en ligne Cine.ar et </w:t>
      </w:r>
      <w:proofErr w:type="spellStart"/>
      <w:proofErr w:type="gramStart"/>
      <w:r w:rsidRPr="00BC040B">
        <w:rPr>
          <w:lang w:val="fr-FR"/>
        </w:rPr>
        <w:t>cine.ar.play</w:t>
      </w:r>
      <w:bookmarkEnd w:id="40"/>
      <w:bookmarkEnd w:id="41"/>
      <w:proofErr w:type="spellEnd"/>
      <w:proofErr w:type="gramEnd"/>
    </w:p>
    <w:p w:rsidR="00EC0ED2" w:rsidRPr="00BC040B" w:rsidRDefault="00EC0ED2" w:rsidP="00BC040B">
      <w:pPr>
        <w:spacing w:line="276" w:lineRule="auto"/>
        <w:rPr>
          <w:lang w:val="fr-FR"/>
        </w:rPr>
      </w:pPr>
      <w:r w:rsidRPr="00BC040B">
        <w:rPr>
          <w:lang w:val="fr-FR"/>
        </w:rPr>
        <w:t>Langue</w:t>
      </w:r>
      <w:r w:rsidR="00856BF4">
        <w:rPr>
          <w:lang w:val="fr-FR"/>
        </w:rPr>
        <w:t> :</w:t>
      </w:r>
      <w:r w:rsidRPr="00BC040B">
        <w:rPr>
          <w:lang w:val="fr-FR"/>
        </w:rPr>
        <w:t xml:space="preserve"> </w:t>
      </w:r>
      <w:hyperlink r:id="rId37" w:history="1">
        <w:r w:rsidR="00BC040B" w:rsidRPr="00BC040B">
          <w:rPr>
            <w:rStyle w:val="Hyperlink"/>
            <w:lang w:val="fr-FR"/>
          </w:rPr>
          <w:t>e</w:t>
        </w:r>
        <w:r w:rsidRPr="00BC040B">
          <w:rPr>
            <w:rStyle w:val="Hyperlink"/>
            <w:lang w:val="fr-FR"/>
          </w:rPr>
          <w:t>spagnol</w:t>
        </w:r>
      </w:hyperlink>
    </w:p>
    <w:p w:rsidR="00EC0ED2" w:rsidRPr="00BC040B" w:rsidRDefault="00BC040B" w:rsidP="006D2513">
      <w:pPr>
        <w:spacing w:after="220" w:line="276" w:lineRule="auto"/>
        <w:rPr>
          <w:lang w:val="fr-FR"/>
        </w:rPr>
      </w:pPr>
      <w:r w:rsidRPr="00BC040B">
        <w:rPr>
          <w:lang w:val="fr-FR"/>
        </w:rPr>
        <w:t>Auteur</w:t>
      </w:r>
      <w:r w:rsidR="00856BF4">
        <w:rPr>
          <w:lang w:val="fr-FR"/>
        </w:rPr>
        <w:t> :</w:t>
      </w:r>
      <w:r w:rsidRPr="00BC040B">
        <w:rPr>
          <w:lang w:val="fr-FR"/>
        </w:rPr>
        <w:t xml:space="preserve"> M. Gustavo</w:t>
      </w:r>
      <w:r w:rsidR="00A77D1F">
        <w:rPr>
          <w:lang w:val="fr-FR"/>
        </w:rPr>
        <w:t> </w:t>
      </w:r>
      <w:proofErr w:type="spellStart"/>
      <w:r w:rsidRPr="00BC040B">
        <w:rPr>
          <w:lang w:val="fr-FR"/>
        </w:rPr>
        <w:t>Schötz</w:t>
      </w:r>
      <w:proofErr w:type="spellEnd"/>
    </w:p>
    <w:p w:rsidR="00EC0ED2" w:rsidRPr="00BC040B" w:rsidRDefault="00EC0ED2" w:rsidP="00182D59">
      <w:pPr>
        <w:pStyle w:val="Heading4"/>
        <w:rPr>
          <w:lang w:val="fr-FR"/>
        </w:rPr>
      </w:pPr>
      <w:r w:rsidRPr="00BC040B">
        <w:rPr>
          <w:lang w:val="fr-FR"/>
        </w:rPr>
        <w:t>Récapitulatif</w:t>
      </w:r>
    </w:p>
    <w:p w:rsidR="00EC0ED2" w:rsidRPr="00BC040B" w:rsidRDefault="00EC0ED2" w:rsidP="006D2513">
      <w:pPr>
        <w:spacing w:after="220" w:line="276" w:lineRule="auto"/>
        <w:rPr>
          <w:lang w:val="fr-FR"/>
        </w:rPr>
      </w:pPr>
      <w:r w:rsidRPr="00BC040B">
        <w:rPr>
          <w:lang w:val="fr-FR"/>
        </w:rPr>
        <w:t>Cette étude de cas résume l</w:t>
      </w:r>
      <w:r w:rsidR="00856BF4">
        <w:rPr>
          <w:lang w:val="fr-FR"/>
        </w:rPr>
        <w:t>’</w:t>
      </w:r>
      <w:r w:rsidRPr="00BC040B">
        <w:rPr>
          <w:lang w:val="fr-FR"/>
        </w:rPr>
        <w:t>expérience de la création de deux</w:t>
      </w:r>
      <w:r w:rsidR="00E63ACA">
        <w:rPr>
          <w:lang w:val="fr-FR"/>
        </w:rPr>
        <w:t> </w:t>
      </w:r>
      <w:r w:rsidRPr="00BC040B">
        <w:rPr>
          <w:lang w:val="fr-FR"/>
        </w:rPr>
        <w:t>plateformes en ligne dédiées à l</w:t>
      </w:r>
      <w:r w:rsidR="00856BF4">
        <w:rPr>
          <w:lang w:val="fr-FR"/>
        </w:rPr>
        <w:t>’</w:t>
      </w:r>
      <w:r w:rsidRPr="00BC040B">
        <w:rPr>
          <w:lang w:val="fr-FR"/>
        </w:rPr>
        <w:t>offre de contenu audiovisuel argent</w:t>
      </w:r>
      <w:r w:rsidR="00AC6197" w:rsidRPr="00BC040B">
        <w:rPr>
          <w:lang w:val="fr-FR"/>
        </w:rPr>
        <w:t>in</w:t>
      </w:r>
      <w:r w:rsidR="00AC6197">
        <w:rPr>
          <w:lang w:val="fr-FR"/>
        </w:rPr>
        <w:t xml:space="preserve">.  </w:t>
      </w:r>
      <w:r w:rsidR="00AC6197" w:rsidRPr="00BC040B">
        <w:rPr>
          <w:lang w:val="fr-FR"/>
        </w:rPr>
        <w:t>Ce</w:t>
      </w:r>
      <w:r w:rsidRPr="00BC040B">
        <w:rPr>
          <w:lang w:val="fr-FR"/>
        </w:rPr>
        <w:t>tte étude de cas passe en revue le raisonnement qui sous</w:t>
      </w:r>
      <w:r w:rsidR="00A77D1F">
        <w:rPr>
          <w:lang w:val="fr-FR"/>
        </w:rPr>
        <w:noBreakHyphen/>
      </w:r>
      <w:r w:rsidRPr="00BC040B">
        <w:rPr>
          <w:lang w:val="fr-FR"/>
        </w:rPr>
        <w:t>tend la création de ces plateformes, ainsi que les leçons à en tirer.</w:t>
      </w:r>
    </w:p>
    <w:p w:rsidR="00274EE0" w:rsidRPr="00BC040B" w:rsidRDefault="00EC0ED2" w:rsidP="00EC0ED2">
      <w:pPr>
        <w:pStyle w:val="Endofdocument-Annex"/>
        <w:rPr>
          <w:lang w:val="fr-FR"/>
        </w:rPr>
      </w:pPr>
      <w:r w:rsidRPr="00BC040B">
        <w:rPr>
          <w:lang w:val="fr-FR"/>
        </w:rPr>
        <w:t>[Fin de l</w:t>
      </w:r>
      <w:r w:rsidR="00856BF4">
        <w:rPr>
          <w:lang w:val="fr-FR"/>
        </w:rPr>
        <w:t>’</w:t>
      </w:r>
      <w:r w:rsidRPr="00BC040B">
        <w:rPr>
          <w:lang w:val="fr-FR"/>
        </w:rPr>
        <w:t>annexe et du document]</w:t>
      </w:r>
    </w:p>
    <w:sectPr w:rsidR="00274EE0" w:rsidRPr="00BC040B" w:rsidSect="005A071C">
      <w:headerReference w:type="default" r:id="rId38"/>
      <w:headerReference w:type="first" r:id="rId3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7FC" w:rsidRDefault="006427FC">
      <w:r>
        <w:separator/>
      </w:r>
    </w:p>
  </w:endnote>
  <w:endnote w:type="continuationSeparator" w:id="0">
    <w:p w:rsidR="006427FC" w:rsidRPr="009D30E6" w:rsidRDefault="006427FC" w:rsidP="00D45252">
      <w:pPr>
        <w:rPr>
          <w:sz w:val="17"/>
          <w:szCs w:val="17"/>
        </w:rPr>
      </w:pPr>
      <w:r w:rsidRPr="009D30E6">
        <w:rPr>
          <w:sz w:val="17"/>
          <w:szCs w:val="17"/>
        </w:rPr>
        <w:separator/>
      </w:r>
    </w:p>
    <w:p w:rsidR="006427FC" w:rsidRPr="009D30E6" w:rsidRDefault="006427FC" w:rsidP="00D45252">
      <w:pPr>
        <w:spacing w:after="60"/>
        <w:rPr>
          <w:sz w:val="17"/>
          <w:szCs w:val="17"/>
        </w:rPr>
      </w:pPr>
      <w:r w:rsidRPr="009D30E6">
        <w:rPr>
          <w:sz w:val="17"/>
          <w:szCs w:val="17"/>
        </w:rPr>
        <w:t>[Suite de la note de la page précédente]</w:t>
      </w:r>
    </w:p>
  </w:endnote>
  <w:endnote w:type="continuationNotice" w:id="1">
    <w:p w:rsidR="006427FC" w:rsidRPr="009D30E6" w:rsidRDefault="006427F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FC" w:rsidRDefault="006427FC" w:rsidP="006D251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FC" w:rsidRDefault="00642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FC" w:rsidRDefault="00642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7FC" w:rsidRDefault="006427FC">
      <w:r>
        <w:separator/>
      </w:r>
    </w:p>
  </w:footnote>
  <w:footnote w:type="continuationSeparator" w:id="0">
    <w:p w:rsidR="006427FC" w:rsidRDefault="006427FC" w:rsidP="007461F1">
      <w:r>
        <w:separator/>
      </w:r>
    </w:p>
    <w:p w:rsidR="006427FC" w:rsidRPr="009D30E6" w:rsidRDefault="006427FC" w:rsidP="007461F1">
      <w:pPr>
        <w:spacing w:after="60"/>
        <w:rPr>
          <w:sz w:val="17"/>
          <w:szCs w:val="17"/>
        </w:rPr>
      </w:pPr>
      <w:r w:rsidRPr="009D30E6">
        <w:rPr>
          <w:sz w:val="17"/>
          <w:szCs w:val="17"/>
        </w:rPr>
        <w:t>[Suite de la note de la page précédente]</w:t>
      </w:r>
    </w:p>
  </w:footnote>
  <w:footnote w:type="continuationNotice" w:id="1">
    <w:p w:rsidR="006427FC" w:rsidRPr="009D30E6" w:rsidRDefault="006427F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FC" w:rsidRDefault="006427FC" w:rsidP="006D2513">
    <w:pPr>
      <w:pStyle w:val="Header"/>
      <w:jc w:val="right"/>
    </w:pPr>
    <w:r>
      <w:t>CDIP/28/4</w:t>
    </w:r>
  </w:p>
  <w:p w:rsidR="006427FC" w:rsidRDefault="006427FC" w:rsidP="006D2513">
    <w:pPr>
      <w:pStyle w:val="Header"/>
      <w:jc w:val="right"/>
    </w:pPr>
    <w:r>
      <w:t xml:space="preserve">Annexe, page </w:t>
    </w:r>
    <w:sdt>
      <w:sdtPr>
        <w:id w:val="-6105142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10</w:t>
        </w:r>
        <w:r>
          <w:fldChar w:fldCharType="end"/>
        </w:r>
      </w:sdtContent>
    </w:sdt>
  </w:p>
  <w:p w:rsidR="006427FC" w:rsidRDefault="006427FC" w:rsidP="006D251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FC" w:rsidRDefault="006427FC" w:rsidP="006D2513">
    <w:pPr>
      <w:pStyle w:val="Header"/>
      <w:jc w:val="right"/>
    </w:pPr>
    <w:r>
      <w:t>CDIP/28/INF/6</w:t>
    </w:r>
  </w:p>
  <w:p w:rsidR="006427FC" w:rsidRDefault="006427FC" w:rsidP="006D2513">
    <w:pPr>
      <w:pStyle w:val="Header"/>
      <w:jc w:val="right"/>
    </w:pPr>
    <w:r>
      <w:t>Annexe, page</w:t>
    </w:r>
    <w:r w:rsidR="00A77D1F">
      <w:t> </w:t>
    </w:r>
    <w:sdt>
      <w:sdtPr>
        <w:id w:val="2452340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fldChar w:fldCharType="end"/>
        </w:r>
      </w:sdtContent>
    </w:sdt>
  </w:p>
  <w:p w:rsidR="006427FC" w:rsidRDefault="006427FC">
    <w:pPr>
      <w:pStyle w:val="Header"/>
    </w:pPr>
  </w:p>
  <w:p w:rsidR="006427FC" w:rsidRDefault="006427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FC" w:rsidRDefault="006427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FC" w:rsidRPr="00B45C15" w:rsidRDefault="006427FC" w:rsidP="00477D6B">
    <w:pPr>
      <w:jc w:val="right"/>
      <w:rPr>
        <w:caps/>
      </w:rPr>
    </w:pPr>
    <w:bookmarkStart w:id="42" w:name="Code2"/>
    <w:bookmarkEnd w:id="42"/>
    <w:r>
      <w:rPr>
        <w:caps/>
      </w:rPr>
      <w:t>CDIP/28/INF/6</w:t>
    </w:r>
  </w:p>
  <w:p w:rsidR="006427FC" w:rsidRDefault="006427FC" w:rsidP="006D2513">
    <w:pPr>
      <w:spacing w:after="480"/>
      <w:jc w:val="right"/>
    </w:pPr>
    <w:r>
      <w:t>Annexe, page </w:t>
    </w:r>
    <w:r>
      <w:fldChar w:fldCharType="begin"/>
    </w:r>
    <w:r>
      <w:instrText xml:space="preserve"> PAGE  \* MERGEFORMAT </w:instrText>
    </w:r>
    <w:r>
      <w:fldChar w:fldCharType="separate"/>
    </w:r>
    <w:r w:rsidR="008A3413">
      <w:rPr>
        <w:noProof/>
      </w:rPr>
      <w:t>13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7FC" w:rsidRDefault="006427FC" w:rsidP="006D2513">
    <w:pPr>
      <w:pStyle w:val="Header"/>
      <w:jc w:val="right"/>
    </w:pPr>
    <w:r>
      <w:t>CDIP/28/INF/6</w:t>
    </w:r>
  </w:p>
  <w:p w:rsidR="006427FC" w:rsidRDefault="006427FC" w:rsidP="006D2513">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644A03"/>
    <w:multiLevelType w:val="hybridMultilevel"/>
    <w:tmpl w:val="2C7C1160"/>
    <w:lvl w:ilvl="0" w:tplc="D0B2D7A8">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0A435C"/>
    <w:multiLevelType w:val="hybridMultilevel"/>
    <w:tmpl w:val="6C044B94"/>
    <w:lvl w:ilvl="0" w:tplc="5AEA4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574B3"/>
    <w:multiLevelType w:val="hybridMultilevel"/>
    <w:tmpl w:val="48E4A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C65ED3"/>
    <w:multiLevelType w:val="hybridMultilevel"/>
    <w:tmpl w:val="FB6E37C0"/>
    <w:lvl w:ilvl="0" w:tplc="2F38D99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7C842BB1"/>
    <w:multiLevelType w:val="hybridMultilevel"/>
    <w:tmpl w:val="B55284D2"/>
    <w:lvl w:ilvl="0" w:tplc="0E9A6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8"/>
  </w:num>
  <w:num w:numId="5">
    <w:abstractNumId w:val="2"/>
  </w:num>
  <w:num w:numId="6">
    <w:abstractNumId w:val="6"/>
  </w:num>
  <w:num w:numId="7">
    <w:abstractNumId w:val="10"/>
  </w:num>
  <w:num w:numId="8">
    <w:abstractNumId w:val="3"/>
  </w:num>
  <w:num w:numId="9">
    <w:abstractNumId w:val="4"/>
  </w:num>
  <w:num w:numId="10">
    <w:abstractNumId w:val="11"/>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ED2"/>
    <w:rsid w:val="00011B7D"/>
    <w:rsid w:val="00075432"/>
    <w:rsid w:val="0009458A"/>
    <w:rsid w:val="000F5E56"/>
    <w:rsid w:val="00104CEB"/>
    <w:rsid w:val="001362EE"/>
    <w:rsid w:val="00150368"/>
    <w:rsid w:val="00182D59"/>
    <w:rsid w:val="001832A6"/>
    <w:rsid w:val="00195C6E"/>
    <w:rsid w:val="001B266A"/>
    <w:rsid w:val="001B488E"/>
    <w:rsid w:val="001C6508"/>
    <w:rsid w:val="001D3D56"/>
    <w:rsid w:val="001F3D60"/>
    <w:rsid w:val="00240654"/>
    <w:rsid w:val="0025540C"/>
    <w:rsid w:val="002634C4"/>
    <w:rsid w:val="00274EE0"/>
    <w:rsid w:val="002956DE"/>
    <w:rsid w:val="002E4D1A"/>
    <w:rsid w:val="002F16BC"/>
    <w:rsid w:val="002F4E68"/>
    <w:rsid w:val="00322C0B"/>
    <w:rsid w:val="00381798"/>
    <w:rsid w:val="003845C1"/>
    <w:rsid w:val="003A67A3"/>
    <w:rsid w:val="003F2230"/>
    <w:rsid w:val="004008A2"/>
    <w:rsid w:val="004025DF"/>
    <w:rsid w:val="0040540C"/>
    <w:rsid w:val="00423E3E"/>
    <w:rsid w:val="00427AF4"/>
    <w:rsid w:val="004647DA"/>
    <w:rsid w:val="00477D6B"/>
    <w:rsid w:val="0049657E"/>
    <w:rsid w:val="004A40C3"/>
    <w:rsid w:val="004D6471"/>
    <w:rsid w:val="0051455D"/>
    <w:rsid w:val="00525B63"/>
    <w:rsid w:val="00525E59"/>
    <w:rsid w:val="00541348"/>
    <w:rsid w:val="005421DD"/>
    <w:rsid w:val="00554FA5"/>
    <w:rsid w:val="00567A4C"/>
    <w:rsid w:val="00574036"/>
    <w:rsid w:val="00595F07"/>
    <w:rsid w:val="005A071C"/>
    <w:rsid w:val="005A6D74"/>
    <w:rsid w:val="005E6516"/>
    <w:rsid w:val="00605827"/>
    <w:rsid w:val="00616671"/>
    <w:rsid w:val="0062139F"/>
    <w:rsid w:val="006427FC"/>
    <w:rsid w:val="006B0DB5"/>
    <w:rsid w:val="006D2513"/>
    <w:rsid w:val="007461F1"/>
    <w:rsid w:val="00750459"/>
    <w:rsid w:val="007C6F2C"/>
    <w:rsid w:val="007D6961"/>
    <w:rsid w:val="007F07CB"/>
    <w:rsid w:val="00800ECC"/>
    <w:rsid w:val="00810CEF"/>
    <w:rsid w:val="0081208D"/>
    <w:rsid w:val="00856BF4"/>
    <w:rsid w:val="008A3413"/>
    <w:rsid w:val="008B2CC1"/>
    <w:rsid w:val="008E7930"/>
    <w:rsid w:val="0090731E"/>
    <w:rsid w:val="00966A22"/>
    <w:rsid w:val="00974CD6"/>
    <w:rsid w:val="009D30E6"/>
    <w:rsid w:val="009E3F6F"/>
    <w:rsid w:val="009F499F"/>
    <w:rsid w:val="00A11D74"/>
    <w:rsid w:val="00A77D1F"/>
    <w:rsid w:val="00AC0AE4"/>
    <w:rsid w:val="00AC6197"/>
    <w:rsid w:val="00AD61DB"/>
    <w:rsid w:val="00B1090C"/>
    <w:rsid w:val="00B35AF5"/>
    <w:rsid w:val="00B45C15"/>
    <w:rsid w:val="00BC040B"/>
    <w:rsid w:val="00BE0BE0"/>
    <w:rsid w:val="00C664C8"/>
    <w:rsid w:val="00CA3CE2"/>
    <w:rsid w:val="00CF0460"/>
    <w:rsid w:val="00D43E0F"/>
    <w:rsid w:val="00D45252"/>
    <w:rsid w:val="00D70184"/>
    <w:rsid w:val="00D71B4D"/>
    <w:rsid w:val="00D75C1E"/>
    <w:rsid w:val="00D93D55"/>
    <w:rsid w:val="00DB1C48"/>
    <w:rsid w:val="00DD4917"/>
    <w:rsid w:val="00DD6A16"/>
    <w:rsid w:val="00E0091A"/>
    <w:rsid w:val="00E203AA"/>
    <w:rsid w:val="00E5217A"/>
    <w:rsid w:val="00E527A5"/>
    <w:rsid w:val="00E63ACA"/>
    <w:rsid w:val="00E74602"/>
    <w:rsid w:val="00E76456"/>
    <w:rsid w:val="00E84ED4"/>
    <w:rsid w:val="00EC0ED2"/>
    <w:rsid w:val="00EE249C"/>
    <w:rsid w:val="00EE71CB"/>
    <w:rsid w:val="00EF1627"/>
    <w:rsid w:val="00F16975"/>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BED56F"/>
  <w15:docId w15:val="{5B1C4C55-BB9E-44E7-97D1-DAA7C28D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ListParagraph"/>
    <w:next w:val="Normal"/>
    <w:qFormat/>
    <w:rsid w:val="00A77D1F"/>
    <w:pPr>
      <w:numPr>
        <w:numId w:val="12"/>
      </w:numPr>
      <w:tabs>
        <w:tab w:val="left" w:pos="567"/>
      </w:tabs>
      <w:spacing w:before="480" w:after="240"/>
      <w:ind w:left="567" w:hanging="567"/>
      <w:outlineLvl w:val="0"/>
    </w:pPr>
    <w:rPr>
      <w:caps/>
      <w:lang w:val="fr-FR"/>
    </w:rPr>
  </w:style>
  <w:style w:type="paragraph" w:styleId="Heading2">
    <w:name w:val="heading 2"/>
    <w:basedOn w:val="ListParagraph"/>
    <w:next w:val="Normal"/>
    <w:qFormat/>
    <w:rsid w:val="00BC040B"/>
    <w:pPr>
      <w:numPr>
        <w:numId w:val="11"/>
      </w:numPr>
      <w:spacing w:before="240" w:after="240"/>
      <w:ind w:left="567" w:hanging="567"/>
      <w:outlineLvl w:val="1"/>
    </w:pPr>
    <w:rPr>
      <w:caps/>
    </w:rPr>
  </w:style>
  <w:style w:type="paragraph" w:styleId="Heading3">
    <w:name w:val="heading 3"/>
    <w:basedOn w:val="Normal"/>
    <w:next w:val="Normal"/>
    <w:qFormat/>
    <w:rsid w:val="00BC040B"/>
    <w:pPr>
      <w:spacing w:before="360" w:after="60"/>
      <w:jc w:val="both"/>
      <w:outlineLvl w:val="2"/>
    </w:pPr>
    <w:rPr>
      <w:u w:val="single"/>
    </w:rPr>
  </w:style>
  <w:style w:type="paragraph" w:styleId="Heading4">
    <w:name w:val="heading 4"/>
    <w:basedOn w:val="Normal"/>
    <w:next w:val="Normal"/>
    <w:qFormat/>
    <w:rsid w:val="00182D59"/>
    <w:pPr>
      <w:keepNext/>
      <w:spacing w:before="240" w:after="60" w:line="276" w:lineRule="auto"/>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link w:val="Endofdocument-AnnexChar"/>
    <w:rsid w:val="00EC0ED2"/>
    <w:pPr>
      <w:spacing w:before="720"/>
      <w:ind w:left="5534"/>
    </w:pPr>
    <w:rPr>
      <w:lang w:val="en-US"/>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uiPriority w:val="99"/>
    <w:unhideWhenUsed/>
    <w:rsid w:val="00EC0ED2"/>
    <w:rPr>
      <w:color w:val="0000FF" w:themeColor="hyperlink"/>
      <w:u w:val="single"/>
    </w:rPr>
  </w:style>
  <w:style w:type="character" w:customStyle="1" w:styleId="HeaderChar">
    <w:name w:val="Header Char"/>
    <w:basedOn w:val="DefaultParagraphFont"/>
    <w:link w:val="Header"/>
    <w:rsid w:val="00EC0ED2"/>
    <w:rPr>
      <w:rFonts w:ascii="Arial" w:eastAsia="SimSun" w:hAnsi="Arial" w:cs="Arial"/>
      <w:sz w:val="22"/>
      <w:lang w:eastAsia="zh-CN"/>
    </w:rPr>
  </w:style>
  <w:style w:type="paragraph" w:customStyle="1" w:styleId="Endofdocument">
    <w:name w:val="End of document"/>
    <w:basedOn w:val="Normal"/>
    <w:rsid w:val="00EC0ED2"/>
    <w:pPr>
      <w:spacing w:line="260" w:lineRule="atLeast"/>
      <w:ind w:left="5534"/>
    </w:pPr>
    <w:rPr>
      <w:rFonts w:eastAsia="Times New Roman" w:cs="Times New Roman"/>
      <w:lang w:val="fr-FR" w:eastAsia="en-US"/>
    </w:rPr>
  </w:style>
  <w:style w:type="paragraph" w:customStyle="1" w:styleId="Default">
    <w:name w:val="Default"/>
    <w:rsid w:val="00EC0ED2"/>
    <w:pPr>
      <w:autoSpaceDE w:val="0"/>
      <w:autoSpaceDN w:val="0"/>
      <w:adjustRightInd w:val="0"/>
    </w:pPr>
    <w:rPr>
      <w:rFonts w:eastAsia="Batang"/>
      <w:color w:val="000000"/>
      <w:sz w:val="24"/>
      <w:szCs w:val="24"/>
      <w:lang w:val="fr-FR" w:eastAsia="ko-KR"/>
    </w:rPr>
  </w:style>
  <w:style w:type="character" w:customStyle="1" w:styleId="Endofdocument-AnnexChar">
    <w:name w:val="[End of document - Annex] Char"/>
    <w:link w:val="Endofdocument-Annex"/>
    <w:rsid w:val="00EC0ED2"/>
    <w:rPr>
      <w:rFonts w:ascii="Arial" w:eastAsia="SimSun" w:hAnsi="Arial" w:cs="Arial"/>
      <w:sz w:val="22"/>
      <w:lang w:val="en-US" w:eastAsia="zh-CN"/>
    </w:rPr>
  </w:style>
  <w:style w:type="paragraph" w:styleId="TOC2">
    <w:name w:val="toc 2"/>
    <w:basedOn w:val="Normal"/>
    <w:next w:val="Normal"/>
    <w:autoRedefine/>
    <w:uiPriority w:val="39"/>
    <w:unhideWhenUsed/>
    <w:rsid w:val="00750459"/>
    <w:pPr>
      <w:tabs>
        <w:tab w:val="left" w:pos="567"/>
        <w:tab w:val="right" w:leader="dot" w:pos="9345"/>
      </w:tabs>
      <w:spacing w:after="100"/>
      <w:ind w:left="567" w:hanging="567"/>
    </w:pPr>
    <w:rPr>
      <w:caps/>
      <w:lang w:val="fr-FR"/>
    </w:rPr>
  </w:style>
  <w:style w:type="paragraph" w:styleId="TOC3">
    <w:name w:val="toc 3"/>
    <w:basedOn w:val="Normal"/>
    <w:next w:val="Normal"/>
    <w:autoRedefine/>
    <w:uiPriority w:val="39"/>
    <w:unhideWhenUsed/>
    <w:rsid w:val="00750459"/>
    <w:pPr>
      <w:tabs>
        <w:tab w:val="right" w:leader="dot" w:pos="9345"/>
      </w:tabs>
      <w:spacing w:after="100"/>
      <w:ind w:left="567"/>
    </w:pPr>
    <w:rPr>
      <w:lang w:val="fr-FR"/>
    </w:rPr>
  </w:style>
  <w:style w:type="paragraph" w:styleId="NoSpacing">
    <w:name w:val="No Spacing"/>
    <w:uiPriority w:val="1"/>
    <w:qFormat/>
    <w:rsid w:val="00EC0ED2"/>
    <w:rPr>
      <w:rFonts w:ascii="Calibri" w:eastAsiaTheme="minorHAnsi" w:hAnsi="Calibri" w:cs="Calibri"/>
      <w:sz w:val="22"/>
      <w:szCs w:val="22"/>
      <w:lang w:val="fr-FR" w:eastAsia="es-AR"/>
    </w:rPr>
  </w:style>
  <w:style w:type="paragraph" w:styleId="ListParagraph">
    <w:name w:val="List Paragraph"/>
    <w:basedOn w:val="Normal"/>
    <w:uiPriority w:val="34"/>
    <w:qFormat/>
    <w:rsid w:val="006D2513"/>
    <w:pPr>
      <w:ind w:left="720"/>
      <w:contextualSpacing/>
    </w:pPr>
  </w:style>
  <w:style w:type="paragraph" w:styleId="TOC1">
    <w:name w:val="toc 1"/>
    <w:basedOn w:val="Normal"/>
    <w:next w:val="Normal"/>
    <w:autoRedefine/>
    <w:uiPriority w:val="39"/>
    <w:unhideWhenUsed/>
    <w:rsid w:val="00750459"/>
    <w:pPr>
      <w:tabs>
        <w:tab w:val="left" w:pos="567"/>
        <w:tab w:val="right" w:leader="dot" w:pos="9345"/>
      </w:tabs>
      <w:spacing w:after="100"/>
    </w:pPr>
    <w:rPr>
      <w:caps/>
    </w:rPr>
  </w:style>
  <w:style w:type="character" w:styleId="FollowedHyperlink">
    <w:name w:val="FollowedHyperlink"/>
    <w:basedOn w:val="DefaultParagraphFont"/>
    <w:semiHidden/>
    <w:unhideWhenUsed/>
    <w:rsid w:val="004A40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wipo.int/export/sites/www/ip-development/es/agenda/pdf/1_paper_ott_audiovisual_es.pdf" TargetMode="External"/><Relationship Id="rId26" Type="http://schemas.openxmlformats.org/officeDocument/2006/relationships/hyperlink" Target="https://www.wipo.int/export/sites/www/ip-development/en/agenda/pdf/11_part_5_identification_and_metadata_av.pdf"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wipo.int/export/sites/www/ip-development/es/agenda/pdf/annex_to_study_part_2_ES.pdf" TargetMode="External"/><Relationship Id="rId34" Type="http://schemas.openxmlformats.org/officeDocument/2006/relationships/hyperlink" Target="https://www.wipo.int/export/sites/www/ip-development/en/agenda/pdf/7_case_study_4_independent_producer.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export/sites/www/ip-development/en/agenda/pdf/1_paper_ott_audiovisual.pdf" TargetMode="External"/><Relationship Id="rId25" Type="http://schemas.openxmlformats.org/officeDocument/2006/relationships/hyperlink" Target="https://www.wipo.int/export/sites/www/ip-development/en/agenda/pdf/11_part_5_identification_and_metadata_av-en.pdf" TargetMode="External"/><Relationship Id="rId33" Type="http://schemas.openxmlformats.org/officeDocument/2006/relationships/hyperlink" Target="https://www.wipo.int/export/sites/www/ip-development/en/agenda/pdf/case_study_3_development_local_ott_es.pdf"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acatalogue.wipo.int/projects/DA_1_3_4_10_11_16_25_35_01" TargetMode="External"/><Relationship Id="rId20" Type="http://schemas.openxmlformats.org/officeDocument/2006/relationships/hyperlink" Target="https://www.wipo.int/export/sites/www/ip-development/en/agenda/pdf/2_part_2_legal_study_es.pdf" TargetMode="External"/><Relationship Id="rId29" Type="http://schemas.openxmlformats.org/officeDocument/2006/relationships/hyperlink" Target="https://www.wipo.int/export/sites/www/ip-development/en/agenda/pdf/4_case_study_1_women_av.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ipo.int/export/sites/www/ip-development/en/agenda/pdf/part_4_contractual_practices_latin_american_audiovisual_sector_digital_environment.pdf" TargetMode="External"/><Relationship Id="rId32" Type="http://schemas.openxmlformats.org/officeDocument/2006/relationships/hyperlink" Target="https://www.wipo.int/export/sites/www/ip-development/en/agenda/pdf/case_study_3_development_local_ott.pdf" TargetMode="External"/><Relationship Id="rId37" Type="http://schemas.openxmlformats.org/officeDocument/2006/relationships/hyperlink" Target="https://www.wipo.int/export/sites/www/ip-development/es/agenda/pdf/7_case_study_vii_las_platformas.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meetings/fr/doc_details.jsp?doc_id=421771" TargetMode="External"/><Relationship Id="rId23" Type="http://schemas.openxmlformats.org/officeDocument/2006/relationships/hyperlink" Target="https://www.wipo.int/export/sites/www/ip-development/en/agenda/pdf/10_part_3_legal_study_aurelio.pdf" TargetMode="External"/><Relationship Id="rId28" Type="http://schemas.openxmlformats.org/officeDocument/2006/relationships/hyperlink" Target="https://www.wipo.int/export/sites/www/ip-development/en/agenda/pdf/12_part_6_adr_av.pdf" TargetMode="External"/><Relationship Id="rId36" Type="http://schemas.openxmlformats.org/officeDocument/2006/relationships/hyperlink" Target="https://www.wipo.int/export/sites/www/ip-development/en/agenda/pdf/9_case_study_6_data_trends_and_opportunities.pdf" TargetMode="External"/><Relationship Id="rId10" Type="http://schemas.openxmlformats.org/officeDocument/2006/relationships/header" Target="header2.xml"/><Relationship Id="rId19" Type="http://schemas.openxmlformats.org/officeDocument/2006/relationships/hyperlink" Target="https://www.wipo.int/export/sites/www/ip-development/en/agenda/pdf/2_part_2_legal_study.pdf" TargetMode="External"/><Relationship Id="rId31" Type="http://schemas.openxmlformats.org/officeDocument/2006/relationships/hyperlink" Target="https://www.wipo.int/export/sites/www/ip-development/en/agenda/pdf/5_case_study_2_independent_producer.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wipo.int/export/sites/www/ip-development/en/agenda/pdf/10_part_3_legal_study_aurelio-en.pdf" TargetMode="External"/><Relationship Id="rId27" Type="http://schemas.openxmlformats.org/officeDocument/2006/relationships/hyperlink" Target="https://www.wipo.int/export/sites/www/ip-development/en/agenda/pdf/12_part_6_adr_av-en.pdf" TargetMode="External"/><Relationship Id="rId30" Type="http://schemas.openxmlformats.org/officeDocument/2006/relationships/hyperlink" Target="https://www.wipo.int/export/sites/www/ip-development/es/agenda/pdf/4_case_study_1_women_av.pdf" TargetMode="External"/><Relationship Id="rId35" Type="http://schemas.openxmlformats.org/officeDocument/2006/relationships/hyperlink" Target="https://www.wipo.int/export/sites/www/ip-development/en/agenda/pdf/8_case_study_5_aggregato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2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F03E3-EC95-4109-B20C-925E9188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CDIP_28 (F).dotm</Template>
  <TotalTime>98</TotalTime>
  <Pages>14</Pages>
  <Words>5726</Words>
  <Characters>36301</Characters>
  <Application>Microsoft Office Word</Application>
  <DocSecurity>0</DocSecurity>
  <Lines>302</Lines>
  <Paragraphs>83</Paragraphs>
  <ScaleCrop>false</ScaleCrop>
  <HeadingPairs>
    <vt:vector size="2" baseType="variant">
      <vt:variant>
        <vt:lpstr>Title</vt:lpstr>
      </vt:variant>
      <vt:variant>
        <vt:i4>1</vt:i4>
      </vt:variant>
    </vt:vector>
  </HeadingPairs>
  <TitlesOfParts>
    <vt:vector size="1" baseType="lpstr">
      <vt:lpstr>CDIP/28/</vt:lpstr>
    </vt:vector>
  </TitlesOfParts>
  <Company>WIPO</Company>
  <LinksUpToDate>false</LinksUpToDate>
  <CharactersWithSpaces>41944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dc:title>
  <dc:creator>Auteur</dc:creator>
  <cp:keywords>FOR OFFICIAL USE ONLY</cp:keywords>
  <cp:lastModifiedBy>Auteur</cp:lastModifiedBy>
  <cp:revision>12</cp:revision>
  <cp:lastPrinted>2011-05-19T12:37:00Z</cp:lastPrinted>
  <dcterms:created xsi:type="dcterms:W3CDTF">2022-04-29T11:17:00Z</dcterms:created>
  <dcterms:modified xsi:type="dcterms:W3CDTF">2022-04-29T13:13:00Z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7139dc7e-b8e5-4d95-94b7-53c07fbf7ad1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