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58" w:rsidRPr="003C3E1C" w:rsidRDefault="00557269" w:rsidP="00724F11">
      <w:pPr>
        <w:jc w:val="center"/>
        <w:rPr>
          <w:szCs w:val="22"/>
          <w:lang w:val="fr-FR"/>
        </w:rPr>
      </w:pPr>
      <w:r w:rsidRPr="003C3E1C">
        <w:rPr>
          <w:color w:val="548DD4" w:themeColor="text2" w:themeTint="99"/>
          <w:sz w:val="32"/>
          <w:szCs w:val="32"/>
          <w:lang w:val="fr-FR"/>
        </w:rPr>
        <w:t>CONFÉRENCE INTERNATIONALE SUR</w:t>
      </w:r>
    </w:p>
    <w:p w:rsidR="00D4535C" w:rsidRPr="003C3E1C" w:rsidRDefault="00557269" w:rsidP="00724F11">
      <w:pPr>
        <w:jc w:val="center"/>
        <w:rPr>
          <w:color w:val="548DD4" w:themeColor="text2" w:themeTint="99"/>
          <w:sz w:val="32"/>
          <w:szCs w:val="32"/>
          <w:lang w:val="fr-FR"/>
        </w:rPr>
      </w:pPr>
      <w:r w:rsidRPr="003C3E1C">
        <w:rPr>
          <w:color w:val="548DD4" w:themeColor="text2" w:themeTint="99"/>
          <w:sz w:val="32"/>
          <w:szCs w:val="32"/>
          <w:lang w:val="fr-FR"/>
        </w:rPr>
        <w:t>LA PROPRIÉTÉ INTELLECTUELLE ET LE DÉVELOPPEMENT</w:t>
      </w:r>
    </w:p>
    <w:p w:rsidR="000052E8" w:rsidRPr="003C3E1C" w:rsidRDefault="00C544DA" w:rsidP="00724F11">
      <w:pPr>
        <w:pStyle w:val="IntenseQuote"/>
        <w:ind w:left="0" w:right="0"/>
        <w:contextualSpacing/>
        <w:rPr>
          <w:lang w:val="fr-FR"/>
        </w:rPr>
      </w:pPr>
      <w:r w:rsidRPr="003C3E1C">
        <w:rPr>
          <w:lang w:val="fr-FR"/>
        </w:rPr>
        <w:t>Sous</w:t>
      </w:r>
      <w:r w:rsidR="00132162">
        <w:rPr>
          <w:lang w:val="fr-FR"/>
        </w:rPr>
        <w:noBreakHyphen/>
      </w:r>
      <w:r w:rsidRPr="003C3E1C">
        <w:rPr>
          <w:lang w:val="fr-FR"/>
        </w:rPr>
        <w:t>thèmes proposés par les États membres</w:t>
      </w:r>
    </w:p>
    <w:p w:rsidR="001B277A" w:rsidRPr="003C3E1C" w:rsidRDefault="000052E8" w:rsidP="00724F11">
      <w:pPr>
        <w:pStyle w:val="IntenseQuote"/>
        <w:ind w:left="0" w:right="0"/>
        <w:rPr>
          <w:lang w:val="fr-FR"/>
        </w:rPr>
      </w:pPr>
      <w:r w:rsidRPr="003C3E1C">
        <w:rPr>
          <w:lang w:val="fr-FR"/>
        </w:rPr>
        <w:t>(</w:t>
      </w:r>
      <w:proofErr w:type="gramStart"/>
      <w:r w:rsidR="00574D02" w:rsidRPr="003C3E1C">
        <w:rPr>
          <w:lang w:val="fr-FR"/>
        </w:rPr>
        <w:t>dans</w:t>
      </w:r>
      <w:proofErr w:type="gramEnd"/>
      <w:r w:rsidR="00574D02" w:rsidRPr="003C3E1C">
        <w:rPr>
          <w:lang w:val="fr-FR"/>
        </w:rPr>
        <w:t xml:space="preserve"> l</w:t>
      </w:r>
      <w:r w:rsidR="00F050A5" w:rsidRPr="003C3E1C">
        <w:rPr>
          <w:lang w:val="fr-FR"/>
        </w:rPr>
        <w:t>’</w:t>
      </w:r>
      <w:r w:rsidR="00574D02" w:rsidRPr="003C3E1C">
        <w:rPr>
          <w:lang w:val="fr-FR"/>
        </w:rPr>
        <w:t>ordre</w:t>
      </w:r>
      <w:r w:rsidR="00065CF6" w:rsidRPr="003C3E1C">
        <w:rPr>
          <w:lang w:val="fr-FR"/>
        </w:rPr>
        <w:t xml:space="preserve"> de réception par le Secrétariat</w:t>
      </w:r>
      <w:r w:rsidRPr="003C3E1C">
        <w:rPr>
          <w:lang w:val="fr-FR"/>
        </w:rPr>
        <w:t>)</w:t>
      </w:r>
    </w:p>
    <w:p w:rsidR="002B580A" w:rsidRPr="003C3E1C" w:rsidRDefault="00B4255C" w:rsidP="00724F11">
      <w:pPr>
        <w:pStyle w:val="ListParagraph"/>
        <w:spacing w:after="240"/>
        <w:ind w:left="0"/>
        <w:contextualSpacing w:val="0"/>
        <w:jc w:val="center"/>
        <w:rPr>
          <w:b/>
          <w:lang w:val="fr-FR"/>
        </w:rPr>
      </w:pPr>
      <w:r w:rsidRPr="003C3E1C">
        <w:rPr>
          <w:rFonts w:eastAsia="SimSun"/>
          <w:b/>
          <w:lang w:val="fr-FR"/>
        </w:rPr>
        <w:t>Proposition de la Chine</w:t>
      </w:r>
      <w:r w:rsidR="002B580A" w:rsidRPr="003C3E1C">
        <w:rPr>
          <w:rFonts w:eastAsia="SimSun"/>
          <w:b/>
          <w:lang w:val="fr-FR"/>
        </w:rPr>
        <w:t xml:space="preserve">, </w:t>
      </w:r>
      <w:r w:rsidRPr="003C3E1C">
        <w:rPr>
          <w:rFonts w:eastAsia="SimSun"/>
          <w:b/>
          <w:lang w:val="fr-FR"/>
        </w:rPr>
        <w:t>reçue le 1</w:t>
      </w:r>
      <w:r w:rsidR="00F050A5" w:rsidRPr="003C3E1C">
        <w:rPr>
          <w:rFonts w:eastAsia="SimSun"/>
          <w:b/>
          <w:lang w:val="fr-FR"/>
        </w:rPr>
        <w:t>4 mars 20</w:t>
      </w:r>
      <w:r w:rsidR="002B580A" w:rsidRPr="003C3E1C">
        <w:rPr>
          <w:rFonts w:eastAsia="SimSun"/>
          <w:b/>
          <w:lang w:val="fr-FR"/>
        </w:rPr>
        <w:t>22</w:t>
      </w:r>
    </w:p>
    <w:p w:rsidR="00D4535C" w:rsidRPr="003C3E1C" w:rsidRDefault="00557269" w:rsidP="00724F11">
      <w:pPr>
        <w:pStyle w:val="ListParagraph"/>
        <w:numPr>
          <w:ilvl w:val="0"/>
          <w:numId w:val="7"/>
        </w:numPr>
        <w:spacing w:after="240"/>
        <w:ind w:left="567" w:hanging="567"/>
        <w:rPr>
          <w:b/>
          <w:lang w:val="fr-FR"/>
        </w:rPr>
      </w:pPr>
      <w:r w:rsidRPr="003C3E1C">
        <w:rPr>
          <w:rFonts w:eastAsia="SimSun"/>
          <w:b/>
          <w:i/>
          <w:lang w:val="fr-FR"/>
        </w:rPr>
        <w:t xml:space="preserve">Expériences et pratiques nationales relatives à la promotion de la </w:t>
      </w:r>
      <w:r w:rsidR="007A671C" w:rsidRPr="003C3E1C">
        <w:rPr>
          <w:rFonts w:eastAsia="SimSun"/>
          <w:b/>
          <w:i/>
          <w:lang w:val="fr-FR"/>
        </w:rPr>
        <w:t>mise en œuvre</w:t>
      </w:r>
      <w:r w:rsidRPr="003C3E1C">
        <w:rPr>
          <w:rFonts w:eastAsia="SimSun"/>
          <w:b/>
          <w:i/>
          <w:lang w:val="fr-FR"/>
        </w:rPr>
        <w:t xml:space="preserve"> des objectifs de développement durable (ODD) des </w:t>
      </w:r>
      <w:r w:rsidR="00F050A5" w:rsidRPr="003C3E1C">
        <w:rPr>
          <w:rFonts w:eastAsia="SimSun"/>
          <w:b/>
          <w:i/>
          <w:lang w:val="fr-FR"/>
        </w:rPr>
        <w:t>Nations Unies</w:t>
      </w:r>
      <w:r w:rsidR="00DA006E" w:rsidRPr="003C3E1C">
        <w:rPr>
          <w:rFonts w:eastAsia="SimSun"/>
          <w:b/>
          <w:i/>
          <w:lang w:val="fr-FR"/>
        </w:rPr>
        <w:t xml:space="preserve"> au moyen de la propriété intellectuelle</w:t>
      </w:r>
    </w:p>
    <w:p w:rsidR="00F050A5" w:rsidRPr="003C3E1C" w:rsidRDefault="00B4255C" w:rsidP="00724F11">
      <w:pPr>
        <w:spacing w:after="240"/>
        <w:ind w:left="567"/>
        <w:rPr>
          <w:color w:val="000000"/>
          <w:szCs w:val="22"/>
          <w:lang w:val="fr-FR"/>
        </w:rPr>
      </w:pPr>
      <w:r w:rsidRPr="003C3E1C">
        <w:rPr>
          <w:color w:val="000000"/>
          <w:szCs w:val="22"/>
          <w:u w:val="single"/>
          <w:lang w:val="fr-FR"/>
        </w:rPr>
        <w:t>OBSERVATION DE LA DÉLÉGATION DE LA CHINE</w:t>
      </w:r>
      <w:r w:rsidR="00F050A5" w:rsidRPr="00906686">
        <w:rPr>
          <w:color w:val="000000"/>
          <w:szCs w:val="22"/>
          <w:lang w:val="fr-FR"/>
        </w:rPr>
        <w:t> :</w:t>
      </w:r>
    </w:p>
    <w:p w:rsidR="00EF4B9A" w:rsidRPr="003C3E1C" w:rsidRDefault="00DA006E" w:rsidP="00724F11">
      <w:pPr>
        <w:ind w:left="567"/>
        <w:rPr>
          <w:rFonts w:eastAsia="SimSun"/>
          <w:lang w:val="fr-FR"/>
        </w:rPr>
      </w:pPr>
      <w:r w:rsidRPr="003C3E1C">
        <w:rPr>
          <w:rFonts w:eastAsia="SimSun"/>
          <w:lang w:val="fr-FR"/>
        </w:rPr>
        <w:t>La délégation de la Chine propose le sous</w:t>
      </w:r>
      <w:r w:rsidR="00132162">
        <w:rPr>
          <w:rFonts w:eastAsia="SimSun"/>
          <w:lang w:val="fr-FR"/>
        </w:rPr>
        <w:noBreakHyphen/>
      </w:r>
      <w:r w:rsidRPr="003C3E1C">
        <w:rPr>
          <w:rFonts w:eastAsia="SimSun"/>
          <w:lang w:val="fr-FR"/>
        </w:rPr>
        <w:t xml:space="preserve">thème intitulé </w:t>
      </w:r>
      <w:r w:rsidR="00EF4B9A" w:rsidRPr="003C3E1C">
        <w:rPr>
          <w:rFonts w:eastAsia="SimSun"/>
          <w:lang w:val="fr-FR"/>
        </w:rPr>
        <w:t>“</w:t>
      </w:r>
      <w:r w:rsidR="00593421" w:rsidRPr="003C3E1C">
        <w:rPr>
          <w:rFonts w:eastAsia="SimSun"/>
          <w:lang w:val="fr-FR"/>
        </w:rPr>
        <w:t xml:space="preserve">Expériences et pratiques nationales relatives à la promotion de la mise en œuvre des objectifs de développement durable (ODD) des </w:t>
      </w:r>
      <w:r w:rsidR="00F050A5" w:rsidRPr="003C3E1C">
        <w:rPr>
          <w:rFonts w:eastAsia="SimSun"/>
          <w:lang w:val="fr-FR"/>
        </w:rPr>
        <w:t>Nations Unies</w:t>
      </w:r>
      <w:r w:rsidR="00593421" w:rsidRPr="003C3E1C">
        <w:rPr>
          <w:rFonts w:eastAsia="SimSun"/>
          <w:lang w:val="fr-FR"/>
        </w:rPr>
        <w:t xml:space="preserve"> au moyen de la propriété intellectuelle</w:t>
      </w:r>
      <w:r w:rsidR="00EF4B9A" w:rsidRPr="003C3E1C">
        <w:rPr>
          <w:rFonts w:eastAsia="SimSun"/>
          <w:lang w:val="fr-FR"/>
        </w:rPr>
        <w:t>”</w:t>
      </w:r>
      <w:r w:rsidRPr="003C3E1C">
        <w:rPr>
          <w:rFonts w:eastAsia="SimSun"/>
          <w:lang w:val="fr-FR"/>
        </w:rPr>
        <w:t xml:space="preserve"> pour la conférence internationale sur la propriété intellectuelle et le développement </w:t>
      </w:r>
      <w:r w:rsidR="00F050A5" w:rsidRPr="003C3E1C">
        <w:rPr>
          <w:rFonts w:eastAsia="SimSun"/>
          <w:lang w:val="fr-FR"/>
        </w:rPr>
        <w:t>de 2023</w:t>
      </w:r>
      <w:r w:rsidR="00EF4B9A" w:rsidRPr="003C3E1C">
        <w:rPr>
          <w:rFonts w:eastAsia="SimSun"/>
          <w:lang w:val="fr-FR"/>
        </w:rPr>
        <w:t xml:space="preserve">. </w:t>
      </w:r>
      <w:r w:rsidR="00110723" w:rsidRPr="003C3E1C">
        <w:rPr>
          <w:rFonts w:eastAsia="SimSun"/>
          <w:lang w:val="fr-FR"/>
        </w:rPr>
        <w:t xml:space="preserve"> </w:t>
      </w:r>
      <w:r w:rsidRPr="003C3E1C">
        <w:rPr>
          <w:rFonts w:eastAsia="SimSun"/>
          <w:lang w:val="fr-FR"/>
        </w:rPr>
        <w:t>Bien que</w:t>
      </w:r>
      <w:r w:rsidR="00F050A5" w:rsidRPr="003C3E1C">
        <w:rPr>
          <w:rFonts w:eastAsia="SimSun"/>
          <w:lang w:val="fr-FR"/>
        </w:rPr>
        <w:t xml:space="preserve"> le CDI</w:t>
      </w:r>
      <w:r w:rsidRPr="003C3E1C">
        <w:rPr>
          <w:rFonts w:eastAsia="SimSun"/>
          <w:lang w:val="fr-FR"/>
        </w:rPr>
        <w:t>P présente chaque année un rapport aux États membres sur la contribution de l</w:t>
      </w:r>
      <w:r w:rsidR="00F050A5" w:rsidRPr="003C3E1C">
        <w:rPr>
          <w:rFonts w:eastAsia="SimSun"/>
          <w:lang w:val="fr-FR"/>
        </w:rPr>
        <w:t>’</w:t>
      </w:r>
      <w:r w:rsidRPr="003C3E1C">
        <w:rPr>
          <w:rFonts w:eastAsia="SimSun"/>
          <w:lang w:val="fr-FR"/>
        </w:rPr>
        <w:t xml:space="preserve">OMPI à la mise en </w:t>
      </w:r>
      <w:r w:rsidR="007A671C" w:rsidRPr="003C3E1C">
        <w:rPr>
          <w:rFonts w:eastAsia="SimSun"/>
          <w:lang w:val="fr-FR"/>
        </w:rPr>
        <w:t>œuvre</w:t>
      </w:r>
      <w:r w:rsidR="00F050A5" w:rsidRPr="003C3E1C">
        <w:rPr>
          <w:rFonts w:eastAsia="SimSun"/>
          <w:lang w:val="fr-FR"/>
        </w:rPr>
        <w:t xml:space="preserve"> des ODD</w:t>
      </w:r>
      <w:r w:rsidRPr="003C3E1C">
        <w:rPr>
          <w:rFonts w:eastAsia="SimSun"/>
          <w:lang w:val="fr-FR"/>
        </w:rPr>
        <w:t xml:space="preserve"> des </w:t>
      </w:r>
      <w:r w:rsidR="00F050A5" w:rsidRPr="003C3E1C">
        <w:rPr>
          <w:rFonts w:eastAsia="SimSun"/>
          <w:lang w:val="fr-FR"/>
        </w:rPr>
        <w:t>Nations Unies</w:t>
      </w:r>
      <w:r w:rsidRPr="003C3E1C">
        <w:rPr>
          <w:rFonts w:eastAsia="SimSun"/>
          <w:lang w:val="fr-FR"/>
        </w:rPr>
        <w:t>, il n</w:t>
      </w:r>
      <w:r w:rsidR="00F050A5" w:rsidRPr="003C3E1C">
        <w:rPr>
          <w:rFonts w:eastAsia="SimSun"/>
          <w:lang w:val="fr-FR"/>
        </w:rPr>
        <w:t>’</w:t>
      </w:r>
      <w:r w:rsidRPr="003C3E1C">
        <w:rPr>
          <w:rFonts w:eastAsia="SimSun"/>
          <w:lang w:val="fr-FR"/>
        </w:rPr>
        <w:t xml:space="preserve">existe </w:t>
      </w:r>
      <w:r w:rsidR="00593421" w:rsidRPr="003C3E1C">
        <w:rPr>
          <w:rFonts w:eastAsia="SimSun"/>
          <w:lang w:val="fr-FR"/>
        </w:rPr>
        <w:t>pour l</w:t>
      </w:r>
      <w:r w:rsidR="00F050A5" w:rsidRPr="003C3E1C">
        <w:rPr>
          <w:rFonts w:eastAsia="SimSun"/>
          <w:lang w:val="fr-FR"/>
        </w:rPr>
        <w:t>’</w:t>
      </w:r>
      <w:r w:rsidR="00593421" w:rsidRPr="003C3E1C">
        <w:rPr>
          <w:rFonts w:eastAsia="SimSun"/>
          <w:lang w:val="fr-FR"/>
        </w:rPr>
        <w:t>heure</w:t>
      </w:r>
      <w:r w:rsidR="001509F7" w:rsidRPr="003C3E1C">
        <w:rPr>
          <w:rFonts w:eastAsia="SimSun"/>
          <w:lang w:val="fr-FR"/>
        </w:rPr>
        <w:t xml:space="preserve"> aucun</w:t>
      </w:r>
      <w:r w:rsidR="007C7E2F" w:rsidRPr="003C3E1C">
        <w:rPr>
          <w:rFonts w:eastAsia="SimSun"/>
          <w:lang w:val="fr-FR"/>
        </w:rPr>
        <w:t>e</w:t>
      </w:r>
      <w:r w:rsidR="001509F7" w:rsidRPr="003C3E1C">
        <w:rPr>
          <w:rFonts w:eastAsia="SimSun"/>
          <w:lang w:val="fr-FR"/>
        </w:rPr>
        <w:t xml:space="preserve"> occasion permettant</w:t>
      </w:r>
      <w:r w:rsidRPr="003C3E1C">
        <w:rPr>
          <w:rFonts w:eastAsia="SimSun"/>
          <w:lang w:val="fr-FR"/>
        </w:rPr>
        <w:t xml:space="preserve"> </w:t>
      </w:r>
      <w:r w:rsidR="001509F7" w:rsidRPr="003C3E1C">
        <w:rPr>
          <w:rFonts w:eastAsia="SimSun"/>
          <w:lang w:val="fr-FR"/>
        </w:rPr>
        <w:t>aux</w:t>
      </w:r>
      <w:r w:rsidRPr="003C3E1C">
        <w:rPr>
          <w:rFonts w:eastAsia="SimSun"/>
          <w:lang w:val="fr-FR"/>
        </w:rPr>
        <w:t xml:space="preserve"> pays de transmettre et d</w:t>
      </w:r>
      <w:r w:rsidR="00F050A5" w:rsidRPr="003C3E1C">
        <w:rPr>
          <w:rFonts w:eastAsia="SimSun"/>
          <w:lang w:val="fr-FR"/>
        </w:rPr>
        <w:t>’</w:t>
      </w:r>
      <w:r w:rsidRPr="003C3E1C">
        <w:rPr>
          <w:rFonts w:eastAsia="SimSun"/>
          <w:lang w:val="fr-FR"/>
        </w:rPr>
        <w:t>échanger des informations sur la manière dont ils ont recours à la propriété intellectuelle pour mettre en œuvre</w:t>
      </w:r>
      <w:r w:rsidR="00F050A5" w:rsidRPr="003C3E1C">
        <w:rPr>
          <w:rFonts w:eastAsia="SimSun"/>
          <w:lang w:val="fr-FR"/>
        </w:rPr>
        <w:t xml:space="preserve"> les </w:t>
      </w:r>
      <w:r w:rsidR="003C3E1C" w:rsidRPr="003C3E1C">
        <w:rPr>
          <w:rFonts w:eastAsia="SimSun"/>
          <w:lang w:val="fr-FR"/>
        </w:rPr>
        <w:t>ODD.  La</w:t>
      </w:r>
      <w:r w:rsidR="00C24418" w:rsidRPr="003C3E1C">
        <w:rPr>
          <w:rFonts w:eastAsia="SimSun"/>
          <w:lang w:val="fr-FR"/>
        </w:rPr>
        <w:t xml:space="preserve"> conférence internationale sur la propriété intellectuelle et le développement </w:t>
      </w:r>
      <w:r w:rsidR="00F050A5" w:rsidRPr="003C3E1C">
        <w:rPr>
          <w:rFonts w:eastAsia="SimSun"/>
          <w:lang w:val="fr-FR"/>
        </w:rPr>
        <w:t>de 2023</w:t>
      </w:r>
      <w:r w:rsidR="00C24418" w:rsidRPr="003C3E1C">
        <w:rPr>
          <w:rFonts w:eastAsia="SimSun"/>
          <w:lang w:val="fr-FR"/>
        </w:rPr>
        <w:t xml:space="preserve"> peut faire office de plateforme pour que les États membres puissent mettre en commun leurs expériences et pratiques </w:t>
      </w:r>
      <w:r w:rsidR="001509F7" w:rsidRPr="003C3E1C">
        <w:rPr>
          <w:rFonts w:eastAsia="SimSun"/>
          <w:lang w:val="fr-FR"/>
        </w:rPr>
        <w:t>en matière de</w:t>
      </w:r>
      <w:r w:rsidR="00C24418" w:rsidRPr="003C3E1C">
        <w:rPr>
          <w:rFonts w:eastAsia="SimSun"/>
          <w:lang w:val="fr-FR"/>
        </w:rPr>
        <w:t xml:space="preserve"> </w:t>
      </w:r>
      <w:r w:rsidR="007A671C" w:rsidRPr="003C3E1C">
        <w:rPr>
          <w:rFonts w:eastAsia="SimSun"/>
          <w:lang w:val="fr-FR"/>
        </w:rPr>
        <w:t>mise en œuvre</w:t>
      </w:r>
      <w:r w:rsidR="00C24418" w:rsidRPr="003C3E1C">
        <w:rPr>
          <w:rFonts w:eastAsia="SimSun"/>
          <w:lang w:val="fr-FR"/>
        </w:rPr>
        <w:t xml:space="preserve"> des objectifs de développement durable, notamment les </w:t>
      </w:r>
      <w:r w:rsidR="0013086D" w:rsidRPr="003C3E1C">
        <w:rPr>
          <w:rFonts w:eastAsia="SimSun"/>
          <w:lang w:val="fr-FR"/>
        </w:rPr>
        <w:t xml:space="preserve">politiques nationales en matière de propriété intellectuelle liées à la </w:t>
      </w:r>
      <w:r w:rsidR="007A671C" w:rsidRPr="003C3E1C">
        <w:rPr>
          <w:rFonts w:eastAsia="SimSun"/>
          <w:lang w:val="fr-FR"/>
        </w:rPr>
        <w:t>mise en œuvre</w:t>
      </w:r>
      <w:r w:rsidR="00F050A5" w:rsidRPr="003C3E1C">
        <w:rPr>
          <w:rFonts w:eastAsia="SimSun"/>
          <w:lang w:val="fr-FR"/>
        </w:rPr>
        <w:t xml:space="preserve"> des ODD</w:t>
      </w:r>
      <w:r w:rsidR="0013086D" w:rsidRPr="003C3E1C">
        <w:rPr>
          <w:rFonts w:eastAsia="SimSun"/>
          <w:lang w:val="fr-FR"/>
        </w:rPr>
        <w:t xml:space="preserve"> </w:t>
      </w:r>
      <w:r w:rsidR="001509F7" w:rsidRPr="003C3E1C">
        <w:rPr>
          <w:rFonts w:eastAsia="SimSun"/>
          <w:lang w:val="fr-FR"/>
        </w:rPr>
        <w:t>ou</w:t>
      </w:r>
      <w:r w:rsidR="007C7E2F" w:rsidRPr="003C3E1C">
        <w:rPr>
          <w:rFonts w:eastAsia="SimSun"/>
          <w:lang w:val="fr-FR"/>
        </w:rPr>
        <w:t xml:space="preserve"> l</w:t>
      </w:r>
      <w:r w:rsidR="00F050A5" w:rsidRPr="003C3E1C">
        <w:rPr>
          <w:rFonts w:eastAsia="SimSun"/>
          <w:lang w:val="fr-FR"/>
        </w:rPr>
        <w:t>’</w:t>
      </w:r>
      <w:r w:rsidR="007C7E2F" w:rsidRPr="003C3E1C">
        <w:rPr>
          <w:rFonts w:eastAsia="SimSun"/>
          <w:lang w:val="fr-FR"/>
        </w:rPr>
        <w:t xml:space="preserve">importance </w:t>
      </w:r>
      <w:r w:rsidR="0013086D" w:rsidRPr="003C3E1C">
        <w:rPr>
          <w:rFonts w:eastAsia="SimSun"/>
          <w:lang w:val="fr-FR"/>
        </w:rPr>
        <w:t xml:space="preserve">de la propriété intellectuelle </w:t>
      </w:r>
      <w:r w:rsidR="007C7E2F" w:rsidRPr="003C3E1C">
        <w:rPr>
          <w:rFonts w:eastAsia="SimSun"/>
          <w:lang w:val="fr-FR"/>
        </w:rPr>
        <w:t>pour la</w:t>
      </w:r>
      <w:r w:rsidR="0013086D" w:rsidRPr="003C3E1C">
        <w:rPr>
          <w:rFonts w:eastAsia="SimSun"/>
          <w:lang w:val="fr-FR"/>
        </w:rPr>
        <w:t xml:space="preserve"> réduction de la pauvreté et </w:t>
      </w:r>
      <w:r w:rsidR="007C7E2F" w:rsidRPr="003C3E1C">
        <w:rPr>
          <w:rFonts w:eastAsia="SimSun"/>
          <w:lang w:val="fr-FR"/>
        </w:rPr>
        <w:t>le</w:t>
      </w:r>
      <w:r w:rsidR="0013086D" w:rsidRPr="003C3E1C">
        <w:rPr>
          <w:rFonts w:eastAsia="SimSun"/>
          <w:lang w:val="fr-FR"/>
        </w:rPr>
        <w:t xml:space="preserve"> développement socioéconomique à l</w:t>
      </w:r>
      <w:r w:rsidR="00F050A5" w:rsidRPr="003C3E1C">
        <w:rPr>
          <w:rFonts w:eastAsia="SimSun"/>
          <w:lang w:val="fr-FR"/>
        </w:rPr>
        <w:t>’</w:t>
      </w:r>
      <w:r w:rsidR="0013086D" w:rsidRPr="003C3E1C">
        <w:rPr>
          <w:rFonts w:eastAsia="SimSun"/>
          <w:lang w:val="fr-FR"/>
        </w:rPr>
        <w:t>échelle locale.</w:t>
      </w:r>
    </w:p>
    <w:p w:rsidR="009D3C0E" w:rsidRPr="003C3E1C" w:rsidRDefault="00B4255C" w:rsidP="00724F11">
      <w:pPr>
        <w:spacing w:before="100" w:beforeAutospacing="1" w:after="100" w:afterAutospacing="1"/>
        <w:jc w:val="center"/>
        <w:rPr>
          <w:b/>
          <w:szCs w:val="22"/>
          <w:lang w:val="fr-FR"/>
        </w:rPr>
      </w:pPr>
      <w:r w:rsidRPr="003C3E1C">
        <w:rPr>
          <w:rStyle w:val="colour"/>
          <w:b/>
          <w:szCs w:val="22"/>
          <w:lang w:val="fr-FR"/>
        </w:rPr>
        <w:t>Propositions du groupe des pays d</w:t>
      </w:r>
      <w:r w:rsidR="00F050A5" w:rsidRPr="003C3E1C">
        <w:rPr>
          <w:rStyle w:val="colour"/>
          <w:b/>
          <w:szCs w:val="22"/>
          <w:lang w:val="fr-FR"/>
        </w:rPr>
        <w:t>’</w:t>
      </w:r>
      <w:r w:rsidRPr="003C3E1C">
        <w:rPr>
          <w:rStyle w:val="colour"/>
          <w:b/>
          <w:szCs w:val="22"/>
          <w:lang w:val="fr-FR"/>
        </w:rPr>
        <w:t>Europe centrale et des États baltes</w:t>
      </w:r>
      <w:r w:rsidR="002A5977" w:rsidRPr="003C3E1C">
        <w:rPr>
          <w:rStyle w:val="colour"/>
          <w:b/>
          <w:szCs w:val="22"/>
          <w:lang w:val="fr-FR"/>
        </w:rPr>
        <w:t xml:space="preserve">, </w:t>
      </w:r>
      <w:r w:rsidR="00724F11">
        <w:rPr>
          <w:rFonts w:eastAsia="SimSun"/>
          <w:b/>
          <w:lang w:val="fr-FR"/>
        </w:rPr>
        <w:t>reçues le </w:t>
      </w:r>
      <w:r w:rsidRPr="003C3E1C">
        <w:rPr>
          <w:rFonts w:eastAsia="SimSun"/>
          <w:b/>
          <w:lang w:val="fr-FR"/>
        </w:rPr>
        <w:t>1</w:t>
      </w:r>
      <w:r w:rsidR="00F050A5" w:rsidRPr="003C3E1C">
        <w:rPr>
          <w:rFonts w:eastAsia="SimSun"/>
          <w:b/>
          <w:lang w:val="fr-FR"/>
        </w:rPr>
        <w:t>5 mars </w:t>
      </w:r>
      <w:r w:rsidR="00F050A5" w:rsidRPr="003C3E1C">
        <w:rPr>
          <w:rStyle w:val="colour"/>
          <w:b/>
          <w:szCs w:val="22"/>
          <w:lang w:val="fr-FR"/>
        </w:rPr>
        <w:t>20</w:t>
      </w:r>
      <w:r w:rsidR="004A7ADA" w:rsidRPr="003C3E1C">
        <w:rPr>
          <w:rStyle w:val="colour"/>
          <w:b/>
          <w:szCs w:val="22"/>
          <w:lang w:val="fr-FR"/>
        </w:rPr>
        <w:t>22</w:t>
      </w:r>
    </w:p>
    <w:p w:rsidR="00EF4B9A" w:rsidRPr="003C3E1C" w:rsidRDefault="00B4255C" w:rsidP="00724F11">
      <w:pPr>
        <w:pStyle w:val="ListParagraph"/>
        <w:numPr>
          <w:ilvl w:val="0"/>
          <w:numId w:val="7"/>
        </w:numPr>
        <w:spacing w:after="240"/>
        <w:ind w:left="567" w:hanging="567"/>
        <w:rPr>
          <w:rStyle w:val="colour"/>
          <w:i/>
          <w:szCs w:val="22"/>
          <w:lang w:val="fr-FR"/>
        </w:rPr>
      </w:pPr>
      <w:r w:rsidRPr="003C3E1C">
        <w:rPr>
          <w:b/>
          <w:i/>
          <w:szCs w:val="22"/>
          <w:lang w:val="fr-FR"/>
        </w:rPr>
        <w:t>Proposition n</w:t>
      </w:r>
      <w:r w:rsidR="00906686">
        <w:rPr>
          <w:b/>
          <w:i/>
          <w:szCs w:val="22"/>
          <w:lang w:val="fr-FR"/>
        </w:rPr>
        <w:t>° </w:t>
      </w:r>
      <w:r w:rsidR="004A7ADA" w:rsidRPr="003C3E1C">
        <w:rPr>
          <w:b/>
          <w:i/>
          <w:szCs w:val="22"/>
          <w:lang w:val="fr-FR"/>
        </w:rPr>
        <w:t>1</w:t>
      </w:r>
      <w:r w:rsidR="00F050A5" w:rsidRPr="003C3E1C">
        <w:rPr>
          <w:b/>
          <w:i/>
          <w:szCs w:val="22"/>
          <w:lang w:val="fr-FR"/>
        </w:rPr>
        <w:t> :</w:t>
      </w:r>
      <w:r w:rsidR="004A7ADA" w:rsidRPr="003C3E1C">
        <w:rPr>
          <w:b/>
          <w:i/>
          <w:szCs w:val="22"/>
          <w:lang w:val="fr-FR"/>
        </w:rPr>
        <w:t xml:space="preserve"> </w:t>
      </w:r>
      <w:r w:rsidR="0013086D" w:rsidRPr="003C3E1C">
        <w:rPr>
          <w:b/>
          <w:i/>
          <w:szCs w:val="22"/>
          <w:lang w:val="fr-FR"/>
        </w:rPr>
        <w:t>Comment éveiller l</w:t>
      </w:r>
      <w:r w:rsidR="00F050A5" w:rsidRPr="003C3E1C">
        <w:rPr>
          <w:b/>
          <w:i/>
          <w:szCs w:val="22"/>
          <w:lang w:val="fr-FR"/>
        </w:rPr>
        <w:t>’</w:t>
      </w:r>
      <w:r w:rsidR="0013086D" w:rsidRPr="003C3E1C">
        <w:rPr>
          <w:b/>
          <w:i/>
          <w:szCs w:val="22"/>
          <w:lang w:val="fr-FR"/>
        </w:rPr>
        <w:t xml:space="preserve">intérêt de la jeune génération pour la propriété intellectuelle </w:t>
      </w:r>
      <w:r w:rsidR="00D1259B" w:rsidRPr="003C3E1C">
        <w:rPr>
          <w:b/>
          <w:i/>
          <w:szCs w:val="22"/>
          <w:lang w:val="fr-FR"/>
        </w:rPr>
        <w:t xml:space="preserve">– </w:t>
      </w:r>
      <w:r w:rsidR="0013086D" w:rsidRPr="003C3E1C">
        <w:rPr>
          <w:b/>
          <w:i/>
          <w:szCs w:val="22"/>
          <w:lang w:val="fr-FR"/>
        </w:rPr>
        <w:t>enseignement et formation en matière de propriété intellectuelle dans les écoles et les universités, sensibilisation des enfants et des jeunes aux droits de propriété intellectuelle</w:t>
      </w:r>
    </w:p>
    <w:p w:rsidR="00F050A5" w:rsidRPr="003C3E1C" w:rsidRDefault="00B4255C" w:rsidP="00724F11">
      <w:pPr>
        <w:spacing w:after="240"/>
        <w:ind w:left="567"/>
        <w:rPr>
          <w:color w:val="000000"/>
          <w:szCs w:val="22"/>
          <w:lang w:val="fr-FR"/>
        </w:rPr>
      </w:pPr>
      <w:r w:rsidRPr="003C3E1C">
        <w:rPr>
          <w:color w:val="000000"/>
          <w:szCs w:val="22"/>
          <w:u w:val="single"/>
          <w:lang w:val="fr-FR"/>
        </w:rPr>
        <w:t>OBSERVATION DU</w:t>
      </w:r>
      <w:r w:rsidR="00B7653F" w:rsidRPr="003C3E1C">
        <w:rPr>
          <w:color w:val="000000"/>
          <w:szCs w:val="22"/>
          <w:u w:val="single"/>
          <w:lang w:val="fr-FR"/>
        </w:rPr>
        <w:t xml:space="preserve"> </w:t>
      </w:r>
      <w:r w:rsidRPr="003C3E1C">
        <w:rPr>
          <w:color w:val="000000"/>
          <w:szCs w:val="22"/>
          <w:u w:val="single"/>
          <w:lang w:val="fr-FR"/>
        </w:rPr>
        <w:t>GROUPE DES PAYS D</w:t>
      </w:r>
      <w:r w:rsidR="00F050A5" w:rsidRPr="003C3E1C">
        <w:rPr>
          <w:color w:val="000000"/>
          <w:szCs w:val="22"/>
          <w:u w:val="single"/>
          <w:lang w:val="fr-FR"/>
        </w:rPr>
        <w:t>’</w:t>
      </w:r>
      <w:r w:rsidRPr="003C3E1C">
        <w:rPr>
          <w:color w:val="000000"/>
          <w:szCs w:val="22"/>
          <w:u w:val="single"/>
          <w:lang w:val="fr-FR"/>
        </w:rPr>
        <w:t>EUROPE CENTRALE ET DES ÉTATS BALTES</w:t>
      </w:r>
      <w:r w:rsidR="00F050A5" w:rsidRPr="00906686">
        <w:rPr>
          <w:color w:val="000000"/>
          <w:szCs w:val="22"/>
          <w:lang w:val="fr-FR"/>
        </w:rPr>
        <w:t> :</w:t>
      </w:r>
    </w:p>
    <w:p w:rsidR="009D3C0E" w:rsidRPr="003C3E1C" w:rsidRDefault="0013086D" w:rsidP="00724F11">
      <w:pPr>
        <w:spacing w:after="240"/>
        <w:ind w:left="567"/>
        <w:rPr>
          <w:lang w:val="fr-FR"/>
        </w:rPr>
      </w:pPr>
      <w:r w:rsidRPr="003C3E1C">
        <w:rPr>
          <w:lang w:val="fr-FR"/>
        </w:rPr>
        <w:t>La complexité des</w:t>
      </w:r>
      <w:r w:rsidR="00EF4B9A" w:rsidRPr="003C3E1C">
        <w:rPr>
          <w:lang w:val="fr-FR"/>
        </w:rPr>
        <w:t xml:space="preserve"> </w:t>
      </w:r>
      <w:r w:rsidRPr="003C3E1C">
        <w:rPr>
          <w:lang w:val="fr-FR"/>
        </w:rPr>
        <w:t>systèmes de droits de propriété intellectuelle internationaux, nationaux et régionaux</w:t>
      </w:r>
      <w:r w:rsidR="00EF4B9A" w:rsidRPr="003C3E1C">
        <w:rPr>
          <w:lang w:val="fr-FR"/>
        </w:rPr>
        <w:t xml:space="preserve">, </w:t>
      </w:r>
      <w:r w:rsidR="00A80694" w:rsidRPr="003C3E1C">
        <w:rPr>
          <w:lang w:val="fr-FR"/>
        </w:rPr>
        <w:t>l</w:t>
      </w:r>
      <w:r w:rsidR="00F050A5" w:rsidRPr="003C3E1C">
        <w:rPr>
          <w:lang w:val="fr-FR"/>
        </w:rPr>
        <w:t>’</w:t>
      </w:r>
      <w:r w:rsidR="00EF4B9A" w:rsidRPr="003C3E1C">
        <w:rPr>
          <w:lang w:val="fr-FR"/>
        </w:rPr>
        <w:t xml:space="preserve">importance </w:t>
      </w:r>
      <w:r w:rsidR="00A80694" w:rsidRPr="003C3E1C">
        <w:rPr>
          <w:lang w:val="fr-FR"/>
        </w:rPr>
        <w:t>des compétences</w:t>
      </w:r>
      <w:r w:rsidR="00593421" w:rsidRPr="003C3E1C">
        <w:rPr>
          <w:lang w:val="fr-FR"/>
        </w:rPr>
        <w:t xml:space="preserve"> et des connaissances en la matière</w:t>
      </w:r>
      <w:r w:rsidR="00A80694" w:rsidRPr="003C3E1C">
        <w:rPr>
          <w:lang w:val="fr-FR"/>
        </w:rPr>
        <w:t xml:space="preserve"> pour une commercialisation efficace des droits de propriété intellectuelle</w:t>
      </w:r>
      <w:r w:rsidR="00593421" w:rsidRPr="003C3E1C">
        <w:rPr>
          <w:lang w:val="fr-FR"/>
        </w:rPr>
        <w:t xml:space="preserve"> </w:t>
      </w:r>
      <w:r w:rsidR="00A80694" w:rsidRPr="003C3E1C">
        <w:rPr>
          <w:lang w:val="fr-FR"/>
        </w:rPr>
        <w:t xml:space="preserve">et la valeur </w:t>
      </w:r>
      <w:r w:rsidR="000E57B8" w:rsidRPr="003C3E1C">
        <w:rPr>
          <w:lang w:val="fr-FR"/>
        </w:rPr>
        <w:t>accrue</w:t>
      </w:r>
      <w:r w:rsidR="00A80694" w:rsidRPr="003C3E1C">
        <w:rPr>
          <w:lang w:val="fr-FR"/>
        </w:rPr>
        <w:t xml:space="preserve"> de la propriété intellectuelle (et des actifs incorporels) au sein des entreprise</w:t>
      </w:r>
      <w:r w:rsidR="004D26A2" w:rsidRPr="003C3E1C">
        <w:rPr>
          <w:lang w:val="fr-FR"/>
        </w:rPr>
        <w:t>s</w:t>
      </w:r>
      <w:r w:rsidR="00A80694" w:rsidRPr="003C3E1C">
        <w:rPr>
          <w:lang w:val="fr-FR"/>
        </w:rPr>
        <w:t xml:space="preserve"> et de l</w:t>
      </w:r>
      <w:r w:rsidR="00F050A5" w:rsidRPr="003C3E1C">
        <w:rPr>
          <w:lang w:val="fr-FR"/>
        </w:rPr>
        <w:t>’</w:t>
      </w:r>
      <w:r w:rsidR="00A80694" w:rsidRPr="003C3E1C">
        <w:rPr>
          <w:lang w:val="fr-FR"/>
        </w:rPr>
        <w:t>économie (la propriété intellectuelle représente 80% de l</w:t>
      </w:r>
      <w:r w:rsidR="00F050A5" w:rsidRPr="003C3E1C">
        <w:rPr>
          <w:lang w:val="fr-FR"/>
        </w:rPr>
        <w:t>’</w:t>
      </w:r>
      <w:r w:rsidR="00A80694" w:rsidRPr="003C3E1C">
        <w:rPr>
          <w:lang w:val="fr-FR"/>
        </w:rPr>
        <w:t xml:space="preserve">ensemble des actifs) </w:t>
      </w:r>
      <w:r w:rsidR="00593421" w:rsidRPr="003C3E1C">
        <w:rPr>
          <w:lang w:val="fr-FR"/>
        </w:rPr>
        <w:t>sont autant de facteurs qui incitent</w:t>
      </w:r>
      <w:r w:rsidR="00A80694" w:rsidRPr="003C3E1C">
        <w:rPr>
          <w:lang w:val="fr-FR"/>
        </w:rPr>
        <w:t xml:space="preserve"> tous les États membres à </w:t>
      </w:r>
      <w:r w:rsidR="00593421" w:rsidRPr="003C3E1C">
        <w:rPr>
          <w:lang w:val="fr-FR"/>
        </w:rPr>
        <w:t>éveiller l</w:t>
      </w:r>
      <w:r w:rsidR="00F050A5" w:rsidRPr="003C3E1C">
        <w:rPr>
          <w:lang w:val="fr-FR"/>
        </w:rPr>
        <w:t>’</w:t>
      </w:r>
      <w:r w:rsidR="00593421" w:rsidRPr="003C3E1C">
        <w:rPr>
          <w:lang w:val="fr-FR"/>
        </w:rPr>
        <w:t>intérêt</w:t>
      </w:r>
      <w:r w:rsidR="00634927" w:rsidRPr="003C3E1C">
        <w:rPr>
          <w:lang w:val="fr-FR"/>
        </w:rPr>
        <w:t xml:space="preserve"> </w:t>
      </w:r>
      <w:r w:rsidR="00593421" w:rsidRPr="003C3E1C">
        <w:rPr>
          <w:lang w:val="fr-FR"/>
        </w:rPr>
        <w:t>des</w:t>
      </w:r>
      <w:r w:rsidR="00634927" w:rsidRPr="003C3E1C">
        <w:rPr>
          <w:lang w:val="fr-FR"/>
        </w:rPr>
        <w:t xml:space="preserve"> jeunes </w:t>
      </w:r>
      <w:r w:rsidR="00593421" w:rsidRPr="003C3E1C">
        <w:rPr>
          <w:lang w:val="fr-FR"/>
        </w:rPr>
        <w:t>pour</w:t>
      </w:r>
      <w:r w:rsidR="00634927" w:rsidRPr="003C3E1C">
        <w:rPr>
          <w:lang w:val="fr-FR"/>
        </w:rPr>
        <w:t xml:space="preserve"> la propriété intellectuelle</w:t>
      </w:r>
      <w:r w:rsidR="001509F7" w:rsidRPr="003C3E1C">
        <w:rPr>
          <w:lang w:val="fr-FR"/>
        </w:rPr>
        <w:t>, qu</w:t>
      </w:r>
      <w:r w:rsidR="00F050A5" w:rsidRPr="003C3E1C">
        <w:rPr>
          <w:lang w:val="fr-FR"/>
        </w:rPr>
        <w:t>’</w:t>
      </w:r>
      <w:r w:rsidR="001509F7" w:rsidRPr="003C3E1C">
        <w:rPr>
          <w:lang w:val="fr-FR"/>
        </w:rPr>
        <w:t xml:space="preserve">il </w:t>
      </w:r>
      <w:r w:rsidR="004D26A2" w:rsidRPr="003C3E1C">
        <w:rPr>
          <w:lang w:val="fr-FR"/>
        </w:rPr>
        <w:t>est</w:t>
      </w:r>
      <w:r w:rsidR="001509F7" w:rsidRPr="003C3E1C">
        <w:rPr>
          <w:lang w:val="fr-FR"/>
        </w:rPr>
        <w:t xml:space="preserve"> essentiel de connaître</w:t>
      </w:r>
      <w:r w:rsidR="00634927" w:rsidRPr="003C3E1C">
        <w:rPr>
          <w:lang w:val="fr-FR"/>
        </w:rPr>
        <w:t xml:space="preserve"> </w:t>
      </w:r>
      <w:r w:rsidR="00E96A7C" w:rsidRPr="003C3E1C">
        <w:rPr>
          <w:lang w:val="fr-FR"/>
        </w:rPr>
        <w:t>dans tout</w:t>
      </w:r>
      <w:r w:rsidR="004D26A2" w:rsidRPr="003C3E1C">
        <w:rPr>
          <w:lang w:val="fr-FR"/>
        </w:rPr>
        <w:t xml:space="preserve"> parcours professionn</w:t>
      </w:r>
      <w:r w:rsidR="003C3E1C" w:rsidRPr="003C3E1C">
        <w:rPr>
          <w:lang w:val="fr-FR"/>
        </w:rPr>
        <w:t>el.  Pa</w:t>
      </w:r>
      <w:r w:rsidR="00634927" w:rsidRPr="003C3E1C">
        <w:rPr>
          <w:lang w:val="fr-FR"/>
        </w:rPr>
        <w:t xml:space="preserve">r conséquent, la propriété intellectuelle </w:t>
      </w:r>
      <w:r w:rsidR="007D794F" w:rsidRPr="003C3E1C">
        <w:rPr>
          <w:lang w:val="fr-FR"/>
        </w:rPr>
        <w:t>devrait</w:t>
      </w:r>
      <w:r w:rsidR="00634927" w:rsidRPr="003C3E1C">
        <w:rPr>
          <w:lang w:val="fr-FR"/>
        </w:rPr>
        <w:t xml:space="preserve"> être intégrée aux programmes d</w:t>
      </w:r>
      <w:r w:rsidR="00F050A5" w:rsidRPr="003C3E1C">
        <w:rPr>
          <w:lang w:val="fr-FR"/>
        </w:rPr>
        <w:t>’</w:t>
      </w:r>
      <w:r w:rsidR="007D794F" w:rsidRPr="003C3E1C">
        <w:rPr>
          <w:lang w:val="fr-FR"/>
        </w:rPr>
        <w:t>enseignement primaire, secondaire et supérieur</w:t>
      </w:r>
      <w:r w:rsidR="00634927" w:rsidRPr="003C3E1C">
        <w:rPr>
          <w:lang w:val="fr-FR"/>
        </w:rPr>
        <w:t xml:space="preserve"> et, </w:t>
      </w:r>
      <w:r w:rsidR="00593421" w:rsidRPr="003C3E1C">
        <w:rPr>
          <w:lang w:val="fr-FR"/>
        </w:rPr>
        <w:t>parallèlement</w:t>
      </w:r>
      <w:r w:rsidR="00EF4B9A" w:rsidRPr="003C3E1C">
        <w:rPr>
          <w:lang w:val="fr-FR"/>
        </w:rPr>
        <w:t xml:space="preserve">, </w:t>
      </w:r>
      <w:r w:rsidR="00634927" w:rsidRPr="003C3E1C">
        <w:rPr>
          <w:lang w:val="fr-FR"/>
        </w:rPr>
        <w:t xml:space="preserve">les États membres devraient </w:t>
      </w:r>
      <w:r w:rsidR="00593421" w:rsidRPr="003C3E1C">
        <w:rPr>
          <w:lang w:val="fr-FR"/>
        </w:rPr>
        <w:t>lancer</w:t>
      </w:r>
      <w:r w:rsidR="00634927" w:rsidRPr="003C3E1C">
        <w:rPr>
          <w:lang w:val="fr-FR"/>
        </w:rPr>
        <w:t xml:space="preserve"> leurs propres initiatives de sensibilisation et de formation à la propriété </w:t>
      </w:r>
      <w:r w:rsidR="00634927" w:rsidRPr="003C3E1C">
        <w:rPr>
          <w:lang w:val="fr-FR"/>
        </w:rPr>
        <w:lastRenderedPageBreak/>
        <w:t xml:space="preserve">intellectuelle, en dehors des systèmes éducatifs, pour cibler les jeunes entrepreneurs et innovateurs, les </w:t>
      </w:r>
      <w:r w:rsidR="00A94E04" w:rsidRPr="003C3E1C">
        <w:rPr>
          <w:lang w:val="fr-FR"/>
        </w:rPr>
        <w:t>start</w:t>
      </w:r>
      <w:r w:rsidR="00132162">
        <w:rPr>
          <w:lang w:val="fr-FR"/>
        </w:rPr>
        <w:noBreakHyphen/>
      </w:r>
      <w:r w:rsidR="00A94E04" w:rsidRPr="003C3E1C">
        <w:rPr>
          <w:lang w:val="fr-FR"/>
        </w:rPr>
        <w:t>up</w:t>
      </w:r>
      <w:r w:rsidR="00634927" w:rsidRPr="003C3E1C">
        <w:rPr>
          <w:lang w:val="fr-FR"/>
        </w:rPr>
        <w:t xml:space="preserve"> et les plateformes réunissant les jeunes actifs dans l</w:t>
      </w:r>
      <w:r w:rsidR="00F050A5" w:rsidRPr="003C3E1C">
        <w:rPr>
          <w:lang w:val="fr-FR"/>
        </w:rPr>
        <w:t>’</w:t>
      </w:r>
      <w:r w:rsidR="00634927" w:rsidRPr="003C3E1C">
        <w:rPr>
          <w:lang w:val="fr-FR"/>
        </w:rPr>
        <w:t>économie</w:t>
      </w:r>
      <w:r w:rsidR="00A94E04" w:rsidRPr="003C3E1C">
        <w:rPr>
          <w:lang w:val="fr-FR"/>
        </w:rPr>
        <w:t xml:space="preserve"> fondée sur l</w:t>
      </w:r>
      <w:r w:rsidR="00F050A5" w:rsidRPr="003C3E1C">
        <w:rPr>
          <w:lang w:val="fr-FR"/>
        </w:rPr>
        <w:t>’</w:t>
      </w:r>
      <w:r w:rsidR="00A94E04" w:rsidRPr="003C3E1C">
        <w:rPr>
          <w:lang w:val="fr-FR"/>
        </w:rPr>
        <w:t>innovation, tel</w:t>
      </w:r>
      <w:r w:rsidR="009E4B0B">
        <w:rPr>
          <w:lang w:val="fr-FR"/>
        </w:rPr>
        <w:t>le</w:t>
      </w:r>
      <w:r w:rsidR="00A94E04" w:rsidRPr="003C3E1C">
        <w:rPr>
          <w:lang w:val="fr-FR"/>
        </w:rPr>
        <w:t xml:space="preserve">s que les centres </w:t>
      </w:r>
      <w:r w:rsidR="007D794F" w:rsidRPr="003C3E1C">
        <w:rPr>
          <w:lang w:val="fr-FR"/>
        </w:rPr>
        <w:t xml:space="preserve">ou les pôles </w:t>
      </w:r>
      <w:r w:rsidR="00A94E04" w:rsidRPr="003C3E1C">
        <w:rPr>
          <w:lang w:val="fr-FR"/>
        </w:rPr>
        <w:t xml:space="preserve">proposant des espaces de travail </w:t>
      </w:r>
      <w:r w:rsidR="007D794F" w:rsidRPr="003C3E1C">
        <w:rPr>
          <w:lang w:val="fr-FR"/>
        </w:rPr>
        <w:t xml:space="preserve">partagés, </w:t>
      </w:r>
      <w:r w:rsidR="00A94E04" w:rsidRPr="003C3E1C">
        <w:rPr>
          <w:lang w:val="fr-FR"/>
        </w:rPr>
        <w:t>e</w:t>
      </w:r>
      <w:r w:rsidR="003C3E1C" w:rsidRPr="003C3E1C">
        <w:rPr>
          <w:lang w:val="fr-FR"/>
        </w:rPr>
        <w:t>tc.  Di</w:t>
      </w:r>
      <w:r w:rsidR="00A94E04" w:rsidRPr="003C3E1C">
        <w:rPr>
          <w:lang w:val="fr-FR"/>
        </w:rPr>
        <w:t>ff</w:t>
      </w:r>
      <w:r w:rsidR="007D794F" w:rsidRPr="003C3E1C">
        <w:rPr>
          <w:lang w:val="fr-FR"/>
        </w:rPr>
        <w:t xml:space="preserve">érentes politiques, </w:t>
      </w:r>
      <w:r w:rsidR="00A94E04" w:rsidRPr="003C3E1C">
        <w:rPr>
          <w:lang w:val="fr-FR"/>
        </w:rPr>
        <w:t>approches, expériences et meilleures pratiques dans ce domaine pourraient être présentées et échangées avec d</w:t>
      </w:r>
      <w:r w:rsidR="00F050A5" w:rsidRPr="003C3E1C">
        <w:rPr>
          <w:lang w:val="fr-FR"/>
        </w:rPr>
        <w:t>’</w:t>
      </w:r>
      <w:r w:rsidR="00A94E04" w:rsidRPr="003C3E1C">
        <w:rPr>
          <w:lang w:val="fr-FR"/>
        </w:rPr>
        <w:t>autres États membres</w:t>
      </w:r>
      <w:r w:rsidR="00EF4B9A" w:rsidRPr="003C3E1C">
        <w:rPr>
          <w:lang w:val="fr-FR"/>
        </w:rPr>
        <w:t>.</w:t>
      </w:r>
    </w:p>
    <w:p w:rsidR="009D3C0E" w:rsidRPr="003C3E1C" w:rsidRDefault="004A7ADA" w:rsidP="00724F11">
      <w:pPr>
        <w:pStyle w:val="ListParagraph"/>
        <w:numPr>
          <w:ilvl w:val="0"/>
          <w:numId w:val="7"/>
        </w:numPr>
        <w:spacing w:after="240"/>
        <w:ind w:left="567" w:hanging="567"/>
        <w:rPr>
          <w:rStyle w:val="colour"/>
          <w:b/>
          <w:i/>
          <w:szCs w:val="22"/>
          <w:lang w:val="fr-FR"/>
        </w:rPr>
      </w:pPr>
      <w:r w:rsidRPr="003C3E1C">
        <w:rPr>
          <w:b/>
          <w:i/>
          <w:szCs w:val="22"/>
          <w:lang w:val="fr-FR"/>
        </w:rPr>
        <w:t>P</w:t>
      </w:r>
      <w:r w:rsidR="00B4255C" w:rsidRPr="003C3E1C">
        <w:rPr>
          <w:b/>
          <w:i/>
          <w:szCs w:val="22"/>
          <w:lang w:val="fr-FR"/>
        </w:rPr>
        <w:t>roposition n</w:t>
      </w:r>
      <w:r w:rsidR="00906686">
        <w:rPr>
          <w:b/>
          <w:i/>
          <w:szCs w:val="22"/>
          <w:lang w:val="fr-FR"/>
        </w:rPr>
        <w:t>° </w:t>
      </w:r>
      <w:r w:rsidRPr="003C3E1C">
        <w:rPr>
          <w:b/>
          <w:i/>
          <w:szCs w:val="22"/>
          <w:lang w:val="fr-FR"/>
        </w:rPr>
        <w:t>2</w:t>
      </w:r>
      <w:r w:rsidR="00F050A5" w:rsidRPr="003C3E1C">
        <w:rPr>
          <w:b/>
          <w:i/>
          <w:szCs w:val="22"/>
          <w:lang w:val="fr-FR"/>
        </w:rPr>
        <w:t> :</w:t>
      </w:r>
      <w:r w:rsidRPr="003C3E1C">
        <w:rPr>
          <w:b/>
          <w:i/>
          <w:szCs w:val="22"/>
          <w:lang w:val="fr-FR"/>
        </w:rPr>
        <w:t xml:space="preserve"> </w:t>
      </w:r>
      <w:r w:rsidR="00A94E04" w:rsidRPr="003C3E1C">
        <w:rPr>
          <w:b/>
          <w:i/>
          <w:szCs w:val="22"/>
          <w:lang w:val="fr-FR"/>
        </w:rPr>
        <w:t>Propriété intellectuelle</w:t>
      </w:r>
      <w:r w:rsidR="009D3C0E" w:rsidRPr="003C3E1C">
        <w:rPr>
          <w:b/>
          <w:i/>
          <w:szCs w:val="22"/>
          <w:lang w:val="fr-FR"/>
        </w:rPr>
        <w:t xml:space="preserve">, </w:t>
      </w:r>
      <w:r w:rsidR="00A94E04" w:rsidRPr="003C3E1C">
        <w:rPr>
          <w:b/>
          <w:i/>
          <w:szCs w:val="22"/>
          <w:lang w:val="fr-FR"/>
        </w:rPr>
        <w:t xml:space="preserve">alimentation et agriculture durable </w:t>
      </w:r>
      <w:r w:rsidR="009D3C0E" w:rsidRPr="003C3E1C">
        <w:rPr>
          <w:b/>
          <w:i/>
          <w:szCs w:val="22"/>
          <w:lang w:val="fr-FR"/>
        </w:rPr>
        <w:t xml:space="preserve">– </w:t>
      </w:r>
      <w:r w:rsidR="001646C2" w:rsidRPr="003C3E1C">
        <w:rPr>
          <w:b/>
          <w:i/>
          <w:szCs w:val="22"/>
          <w:lang w:val="fr-FR"/>
        </w:rPr>
        <w:t xml:space="preserve">brevets portant sur </w:t>
      </w:r>
      <w:r w:rsidR="00A96FE6" w:rsidRPr="003C3E1C">
        <w:rPr>
          <w:b/>
          <w:i/>
          <w:szCs w:val="22"/>
          <w:lang w:val="fr-FR"/>
        </w:rPr>
        <w:t>les</w:t>
      </w:r>
      <w:r w:rsidR="001646C2" w:rsidRPr="003C3E1C">
        <w:rPr>
          <w:b/>
          <w:i/>
          <w:szCs w:val="22"/>
          <w:lang w:val="fr-FR"/>
        </w:rPr>
        <w:t xml:space="preserve"> technologies vertes, innovations, technologies et droits de propriété intellectuelle</w:t>
      </w:r>
    </w:p>
    <w:p w:rsidR="00F050A5" w:rsidRPr="003C3E1C" w:rsidRDefault="00B4255C" w:rsidP="00724F11">
      <w:pPr>
        <w:spacing w:after="240"/>
        <w:ind w:left="567"/>
        <w:rPr>
          <w:color w:val="000000"/>
          <w:szCs w:val="22"/>
          <w:lang w:val="fr-FR"/>
        </w:rPr>
      </w:pPr>
      <w:r w:rsidRPr="003C3E1C">
        <w:rPr>
          <w:color w:val="000000"/>
          <w:szCs w:val="22"/>
          <w:u w:val="single"/>
          <w:lang w:val="fr-FR"/>
        </w:rPr>
        <w:t>OBSERVATION DU GROUPE DES PAYS D</w:t>
      </w:r>
      <w:r w:rsidR="00F050A5" w:rsidRPr="003C3E1C">
        <w:rPr>
          <w:color w:val="000000"/>
          <w:szCs w:val="22"/>
          <w:u w:val="single"/>
          <w:lang w:val="fr-FR"/>
        </w:rPr>
        <w:t>’</w:t>
      </w:r>
      <w:r w:rsidRPr="003C3E1C">
        <w:rPr>
          <w:color w:val="000000"/>
          <w:szCs w:val="22"/>
          <w:u w:val="single"/>
          <w:lang w:val="fr-FR"/>
        </w:rPr>
        <w:t>EUROPE CENTRALE ET DES ÉTATS BALTES</w:t>
      </w:r>
      <w:r w:rsidR="00F050A5" w:rsidRPr="00906686">
        <w:rPr>
          <w:color w:val="000000"/>
          <w:szCs w:val="22"/>
          <w:lang w:val="fr-FR"/>
        </w:rPr>
        <w:t> :</w:t>
      </w:r>
    </w:p>
    <w:p w:rsidR="00EF4B9A" w:rsidRPr="003C3E1C" w:rsidRDefault="001646C2" w:rsidP="00724F11">
      <w:pPr>
        <w:spacing w:after="240"/>
        <w:ind w:left="567"/>
        <w:rPr>
          <w:rStyle w:val="colour"/>
          <w:lang w:val="fr-FR"/>
        </w:rPr>
      </w:pPr>
      <w:r w:rsidRPr="003C3E1C">
        <w:rPr>
          <w:lang w:val="fr-FR"/>
        </w:rPr>
        <w:t>L</w:t>
      </w:r>
      <w:r w:rsidR="00F050A5" w:rsidRPr="003C3E1C">
        <w:rPr>
          <w:lang w:val="fr-FR"/>
        </w:rPr>
        <w:t>’</w:t>
      </w:r>
      <w:r w:rsidRPr="003C3E1C">
        <w:rPr>
          <w:lang w:val="fr-FR"/>
        </w:rPr>
        <w:t>agriculture durable est un secteur axé sur l</w:t>
      </w:r>
      <w:r w:rsidR="00F050A5" w:rsidRPr="003C3E1C">
        <w:rPr>
          <w:lang w:val="fr-FR"/>
        </w:rPr>
        <w:t>’</w:t>
      </w:r>
      <w:r w:rsidRPr="003C3E1C">
        <w:rPr>
          <w:lang w:val="fr-FR"/>
        </w:rPr>
        <w:t>industrie qui dépend directement des innovations et des technologies brevet</w:t>
      </w:r>
      <w:r w:rsidR="008C7CFE" w:rsidRPr="003C3E1C">
        <w:rPr>
          <w:lang w:val="fr-FR"/>
        </w:rPr>
        <w:t>é</w:t>
      </w:r>
      <w:r w:rsidR="003C3E1C" w:rsidRPr="003C3E1C">
        <w:rPr>
          <w:lang w:val="fr-FR"/>
        </w:rPr>
        <w:t>es.  Pa</w:t>
      </w:r>
      <w:r w:rsidR="008C7CFE" w:rsidRPr="003C3E1C">
        <w:rPr>
          <w:lang w:val="fr-FR"/>
        </w:rPr>
        <w:t>r conséquent</w:t>
      </w:r>
      <w:r w:rsidR="00EF4B9A" w:rsidRPr="003C3E1C">
        <w:rPr>
          <w:lang w:val="fr-FR"/>
        </w:rPr>
        <w:t xml:space="preserve">, </w:t>
      </w:r>
      <w:r w:rsidR="008C7CFE" w:rsidRPr="003C3E1C">
        <w:rPr>
          <w:lang w:val="fr-FR"/>
        </w:rPr>
        <w:t>la propriété intellectuelle liée à ces innovations semble être un sujet essenti</w:t>
      </w:r>
      <w:r w:rsidR="003C3E1C" w:rsidRPr="003C3E1C">
        <w:rPr>
          <w:lang w:val="fr-FR"/>
        </w:rPr>
        <w:t>el.  La</w:t>
      </w:r>
      <w:r w:rsidR="008C7CFE" w:rsidRPr="003C3E1C">
        <w:rPr>
          <w:lang w:val="fr-FR"/>
        </w:rPr>
        <w:t xml:space="preserve"> dégradation de la qualité des sols et de leur capacité de rétention de l</w:t>
      </w:r>
      <w:r w:rsidR="00F050A5" w:rsidRPr="003C3E1C">
        <w:rPr>
          <w:lang w:val="fr-FR"/>
        </w:rPr>
        <w:t>’</w:t>
      </w:r>
      <w:r w:rsidR="008C7CFE" w:rsidRPr="003C3E1C">
        <w:rPr>
          <w:lang w:val="fr-FR"/>
        </w:rPr>
        <w:t xml:space="preserve">eau </w:t>
      </w:r>
      <w:r w:rsidR="00E96A7C" w:rsidRPr="003C3E1C">
        <w:rPr>
          <w:lang w:val="fr-FR"/>
        </w:rPr>
        <w:t>qui résulte</w:t>
      </w:r>
      <w:r w:rsidR="008C7CFE" w:rsidRPr="003C3E1C">
        <w:rPr>
          <w:lang w:val="fr-FR"/>
        </w:rPr>
        <w:t xml:space="preserve"> de l</w:t>
      </w:r>
      <w:r w:rsidR="00F050A5" w:rsidRPr="003C3E1C">
        <w:rPr>
          <w:lang w:val="fr-FR"/>
        </w:rPr>
        <w:t>’</w:t>
      </w:r>
      <w:r w:rsidR="008C7CFE" w:rsidRPr="003C3E1C">
        <w:rPr>
          <w:lang w:val="fr-FR"/>
        </w:rPr>
        <w:t>utilisation de lourds engins</w:t>
      </w:r>
      <w:r w:rsidR="0097358E" w:rsidRPr="003C3E1C">
        <w:rPr>
          <w:lang w:val="fr-FR"/>
        </w:rPr>
        <w:t xml:space="preserve"> et d</w:t>
      </w:r>
      <w:r w:rsidR="00F050A5" w:rsidRPr="003C3E1C">
        <w:rPr>
          <w:lang w:val="fr-FR"/>
        </w:rPr>
        <w:t>’</w:t>
      </w:r>
      <w:r w:rsidR="0097358E" w:rsidRPr="003C3E1C">
        <w:rPr>
          <w:lang w:val="fr-FR"/>
        </w:rPr>
        <w:t>engrais et d</w:t>
      </w:r>
      <w:r w:rsidR="00F050A5" w:rsidRPr="003C3E1C">
        <w:rPr>
          <w:lang w:val="fr-FR"/>
        </w:rPr>
        <w:t>’</w:t>
      </w:r>
      <w:r w:rsidR="0097358E" w:rsidRPr="003C3E1C">
        <w:rPr>
          <w:lang w:val="fr-FR"/>
        </w:rPr>
        <w:t>insecticides inorganiques</w:t>
      </w:r>
      <w:r w:rsidR="00FD1D66" w:rsidRPr="003C3E1C">
        <w:rPr>
          <w:lang w:val="fr-FR"/>
        </w:rPr>
        <w:t xml:space="preserve"> représente un problème mondi</w:t>
      </w:r>
      <w:r w:rsidR="003C3E1C" w:rsidRPr="003C3E1C">
        <w:rPr>
          <w:lang w:val="fr-FR"/>
        </w:rPr>
        <w:t>al.  Ce</w:t>
      </w:r>
      <w:r w:rsidR="0097358E" w:rsidRPr="003C3E1C">
        <w:rPr>
          <w:lang w:val="fr-FR"/>
        </w:rPr>
        <w:t xml:space="preserve">tte situation </w:t>
      </w:r>
      <w:r w:rsidR="00FD1D66" w:rsidRPr="003C3E1C">
        <w:rPr>
          <w:lang w:val="fr-FR"/>
        </w:rPr>
        <w:t>entraîne</w:t>
      </w:r>
      <w:r w:rsidR="0097358E" w:rsidRPr="003C3E1C">
        <w:rPr>
          <w:lang w:val="fr-FR"/>
        </w:rPr>
        <w:t xml:space="preserve"> une </w:t>
      </w:r>
      <w:r w:rsidR="00FD1D66" w:rsidRPr="003C3E1C">
        <w:rPr>
          <w:lang w:val="fr-FR"/>
        </w:rPr>
        <w:t>réduction</w:t>
      </w:r>
      <w:r w:rsidR="0097358E" w:rsidRPr="003C3E1C">
        <w:rPr>
          <w:lang w:val="fr-FR"/>
        </w:rPr>
        <w:t xml:space="preserve"> alarmante des populations d</w:t>
      </w:r>
      <w:r w:rsidR="00F050A5" w:rsidRPr="003C3E1C">
        <w:rPr>
          <w:lang w:val="fr-FR"/>
        </w:rPr>
        <w:t>’</w:t>
      </w:r>
      <w:r w:rsidR="0097358E" w:rsidRPr="003C3E1C">
        <w:rPr>
          <w:lang w:val="fr-FR"/>
        </w:rPr>
        <w:t>animaux et d</w:t>
      </w:r>
      <w:r w:rsidR="00F050A5" w:rsidRPr="003C3E1C">
        <w:rPr>
          <w:lang w:val="fr-FR"/>
        </w:rPr>
        <w:t>’</w:t>
      </w:r>
      <w:r w:rsidR="00FD1D66" w:rsidRPr="003C3E1C">
        <w:rPr>
          <w:lang w:val="fr-FR"/>
        </w:rPr>
        <w:t xml:space="preserve">insectes, </w:t>
      </w:r>
      <w:r w:rsidR="0097358E" w:rsidRPr="003C3E1C">
        <w:rPr>
          <w:lang w:val="fr-FR"/>
        </w:rPr>
        <w:t>la disparition de l</w:t>
      </w:r>
      <w:r w:rsidR="00F050A5" w:rsidRPr="003C3E1C">
        <w:rPr>
          <w:lang w:val="fr-FR"/>
        </w:rPr>
        <w:t>’</w:t>
      </w:r>
      <w:r w:rsidR="0097358E" w:rsidRPr="003C3E1C">
        <w:rPr>
          <w:lang w:val="fr-FR"/>
        </w:rPr>
        <w:t xml:space="preserve">humus naturel et </w:t>
      </w:r>
      <w:r w:rsidR="00FD1D66" w:rsidRPr="003C3E1C">
        <w:rPr>
          <w:lang w:val="fr-FR"/>
        </w:rPr>
        <w:t>la cristallisation des so</w:t>
      </w:r>
      <w:r w:rsidR="003C3E1C" w:rsidRPr="003C3E1C">
        <w:rPr>
          <w:lang w:val="fr-FR"/>
        </w:rPr>
        <w:t>ls.  La</w:t>
      </w:r>
      <w:r w:rsidR="00FD1D66" w:rsidRPr="003C3E1C">
        <w:rPr>
          <w:lang w:val="fr-FR"/>
        </w:rPr>
        <w:t xml:space="preserve"> sécheresse et la nécessité de disposer de systèmes de récupération des eaux de pluies et d</w:t>
      </w:r>
      <w:r w:rsidR="00F050A5" w:rsidRPr="003C3E1C">
        <w:rPr>
          <w:lang w:val="fr-FR"/>
        </w:rPr>
        <w:t>’</w:t>
      </w:r>
      <w:r w:rsidR="00FD1D66" w:rsidRPr="003C3E1C">
        <w:rPr>
          <w:lang w:val="fr-FR"/>
        </w:rPr>
        <w:t>arrosage sont un autre enjeu de tail</w:t>
      </w:r>
      <w:r w:rsidR="003C3E1C" w:rsidRPr="003C3E1C">
        <w:rPr>
          <w:lang w:val="fr-FR"/>
        </w:rPr>
        <w:t>le.  Il</w:t>
      </w:r>
      <w:r w:rsidR="00E359BA" w:rsidRPr="003C3E1C">
        <w:rPr>
          <w:lang w:val="fr-FR"/>
        </w:rPr>
        <w:t xml:space="preserve"> en va de même pour l</w:t>
      </w:r>
      <w:r w:rsidR="00FD1D66" w:rsidRPr="003C3E1C">
        <w:rPr>
          <w:lang w:val="fr-FR"/>
        </w:rPr>
        <w:t>a dégradation de la qualité de la nourriture (légumes, fruits, etc.) résultant de l</w:t>
      </w:r>
      <w:r w:rsidR="00F050A5" w:rsidRPr="003C3E1C">
        <w:rPr>
          <w:lang w:val="fr-FR"/>
        </w:rPr>
        <w:t>’</w:t>
      </w:r>
      <w:r w:rsidR="00FD1D66" w:rsidRPr="003C3E1C">
        <w:rPr>
          <w:lang w:val="fr-FR"/>
        </w:rPr>
        <w:t>application des méthodes de l</w:t>
      </w:r>
      <w:r w:rsidR="00F050A5" w:rsidRPr="003C3E1C">
        <w:rPr>
          <w:lang w:val="fr-FR"/>
        </w:rPr>
        <w:t>’</w:t>
      </w:r>
      <w:r w:rsidR="00FD1D66" w:rsidRPr="003C3E1C">
        <w:rPr>
          <w:lang w:val="fr-FR"/>
        </w:rPr>
        <w:t>agriculture intensi</w:t>
      </w:r>
      <w:r w:rsidR="003C3E1C" w:rsidRPr="003C3E1C">
        <w:rPr>
          <w:lang w:val="fr-FR"/>
        </w:rPr>
        <w:t>ve.  De</w:t>
      </w:r>
      <w:r w:rsidR="009A5D20" w:rsidRPr="003C3E1C">
        <w:rPr>
          <w:lang w:val="fr-FR"/>
        </w:rPr>
        <w:t xml:space="preserve"> nombreux autres défis auxquels est confrontée l</w:t>
      </w:r>
      <w:r w:rsidR="00F050A5" w:rsidRPr="003C3E1C">
        <w:rPr>
          <w:lang w:val="fr-FR"/>
        </w:rPr>
        <w:t>’</w:t>
      </w:r>
      <w:r w:rsidR="009A5D20" w:rsidRPr="003C3E1C">
        <w:rPr>
          <w:lang w:val="fr-FR"/>
        </w:rPr>
        <w:t>agriculture doivent être relevés à l</w:t>
      </w:r>
      <w:r w:rsidR="00F050A5" w:rsidRPr="003C3E1C">
        <w:rPr>
          <w:lang w:val="fr-FR"/>
        </w:rPr>
        <w:t>’</w:t>
      </w:r>
      <w:r w:rsidR="009A5D20" w:rsidRPr="003C3E1C">
        <w:rPr>
          <w:lang w:val="fr-FR"/>
        </w:rPr>
        <w:t>aide des technologies durables (vertes).</w:t>
      </w:r>
    </w:p>
    <w:p w:rsidR="00F050A5" w:rsidRPr="003C3E1C" w:rsidRDefault="00B4255C" w:rsidP="00724F11">
      <w:pPr>
        <w:pStyle w:val="ListParagraph"/>
        <w:numPr>
          <w:ilvl w:val="0"/>
          <w:numId w:val="7"/>
        </w:numPr>
        <w:spacing w:after="240"/>
        <w:ind w:left="567" w:hanging="567"/>
        <w:rPr>
          <w:b/>
          <w:i/>
          <w:szCs w:val="22"/>
          <w:lang w:val="fr-FR"/>
        </w:rPr>
      </w:pPr>
      <w:r w:rsidRPr="003C3E1C">
        <w:rPr>
          <w:b/>
          <w:i/>
          <w:szCs w:val="22"/>
          <w:lang w:val="fr-FR"/>
        </w:rPr>
        <w:t>Proposition n</w:t>
      </w:r>
      <w:r w:rsidR="00906686">
        <w:rPr>
          <w:b/>
          <w:i/>
          <w:szCs w:val="22"/>
          <w:lang w:val="fr-FR"/>
        </w:rPr>
        <w:t>° </w:t>
      </w:r>
      <w:r w:rsidR="004A7ADA" w:rsidRPr="003C3E1C">
        <w:rPr>
          <w:b/>
          <w:i/>
          <w:szCs w:val="22"/>
          <w:lang w:val="fr-FR"/>
        </w:rPr>
        <w:t>3</w:t>
      </w:r>
      <w:r w:rsidR="00F204AB" w:rsidRPr="003C3E1C">
        <w:rPr>
          <w:b/>
          <w:i/>
          <w:szCs w:val="22"/>
          <w:lang w:val="fr-FR"/>
        </w:rPr>
        <w:t> :</w:t>
      </w:r>
      <w:r w:rsidR="004A7ADA" w:rsidRPr="003C3E1C">
        <w:rPr>
          <w:b/>
          <w:i/>
          <w:szCs w:val="22"/>
          <w:lang w:val="fr-FR"/>
        </w:rPr>
        <w:t xml:space="preserve"> </w:t>
      </w:r>
      <w:r w:rsidR="00F2138A" w:rsidRPr="003C3E1C">
        <w:rPr>
          <w:b/>
          <w:i/>
          <w:szCs w:val="22"/>
          <w:lang w:val="fr-FR"/>
        </w:rPr>
        <w:t xml:space="preserve">Histoires vraies </w:t>
      </w:r>
      <w:r w:rsidR="007D794F" w:rsidRPr="003C3E1C">
        <w:rPr>
          <w:b/>
          <w:i/>
          <w:szCs w:val="22"/>
          <w:lang w:val="fr-FR"/>
        </w:rPr>
        <w:t>liées à la</w:t>
      </w:r>
      <w:r w:rsidR="00F2138A" w:rsidRPr="003C3E1C">
        <w:rPr>
          <w:b/>
          <w:i/>
          <w:szCs w:val="22"/>
          <w:lang w:val="fr-FR"/>
        </w:rPr>
        <w:t xml:space="preserve"> créativité dans les petites et moyennes entreprises technologiques</w:t>
      </w:r>
    </w:p>
    <w:p w:rsidR="00F050A5" w:rsidRPr="003C3E1C" w:rsidRDefault="00B4255C" w:rsidP="00724F11">
      <w:pPr>
        <w:spacing w:after="240"/>
        <w:ind w:left="567"/>
        <w:rPr>
          <w:color w:val="000000"/>
          <w:szCs w:val="22"/>
          <w:lang w:val="fr-FR"/>
        </w:rPr>
      </w:pPr>
      <w:r w:rsidRPr="003C3E1C">
        <w:rPr>
          <w:color w:val="000000"/>
          <w:szCs w:val="22"/>
          <w:u w:val="single"/>
          <w:lang w:val="fr-FR"/>
        </w:rPr>
        <w:t>OBSERVATION DU GROUPE DES PAYS D</w:t>
      </w:r>
      <w:r w:rsidR="00F050A5" w:rsidRPr="003C3E1C">
        <w:rPr>
          <w:color w:val="000000"/>
          <w:szCs w:val="22"/>
          <w:u w:val="single"/>
          <w:lang w:val="fr-FR"/>
        </w:rPr>
        <w:t>’</w:t>
      </w:r>
      <w:r w:rsidRPr="003C3E1C">
        <w:rPr>
          <w:color w:val="000000"/>
          <w:szCs w:val="22"/>
          <w:u w:val="single"/>
          <w:lang w:val="fr-FR"/>
        </w:rPr>
        <w:t>EUROPE CENTRALE ET DES ÉTATS BALTES</w:t>
      </w:r>
      <w:r w:rsidR="00F050A5" w:rsidRPr="00906686">
        <w:rPr>
          <w:color w:val="000000"/>
          <w:szCs w:val="22"/>
          <w:lang w:val="fr-FR"/>
        </w:rPr>
        <w:t> :</w:t>
      </w:r>
    </w:p>
    <w:p w:rsidR="009D3C0E" w:rsidRPr="003C3E1C" w:rsidRDefault="009A5D20" w:rsidP="00724F11">
      <w:pPr>
        <w:spacing w:after="240"/>
        <w:ind w:left="567"/>
        <w:rPr>
          <w:lang w:val="fr-FR"/>
        </w:rPr>
      </w:pPr>
      <w:r w:rsidRPr="003C3E1C">
        <w:rPr>
          <w:lang w:val="fr-FR"/>
        </w:rPr>
        <w:t>Ce thème</w:t>
      </w:r>
      <w:r w:rsidR="004F315B" w:rsidRPr="003C3E1C">
        <w:rPr>
          <w:lang w:val="fr-FR"/>
        </w:rPr>
        <w:t xml:space="preserve"> </w:t>
      </w:r>
      <w:r w:rsidR="00E359BA" w:rsidRPr="003C3E1C">
        <w:rPr>
          <w:lang w:val="fr-FR"/>
        </w:rPr>
        <w:t>très large permet de réunir du</w:t>
      </w:r>
      <w:r w:rsidR="004F315B" w:rsidRPr="003C3E1C">
        <w:rPr>
          <w:lang w:val="fr-FR"/>
        </w:rPr>
        <w:t xml:space="preserve"> contenu intéressant </w:t>
      </w:r>
      <w:r w:rsidR="00E359BA" w:rsidRPr="003C3E1C">
        <w:rPr>
          <w:lang w:val="fr-FR"/>
        </w:rPr>
        <w:t>qui</w:t>
      </w:r>
      <w:r w:rsidR="004F315B" w:rsidRPr="003C3E1C">
        <w:rPr>
          <w:lang w:val="fr-FR"/>
        </w:rPr>
        <w:t xml:space="preserve"> peut servir de point de départ pour entamer des discussions fructueuses au sein des petites et moyennes entreprises technologiques.</w:t>
      </w:r>
    </w:p>
    <w:p w:rsidR="004A7ADA" w:rsidRPr="003C3E1C" w:rsidRDefault="00065CF6" w:rsidP="00724F11">
      <w:pPr>
        <w:spacing w:after="240"/>
        <w:jc w:val="center"/>
        <w:rPr>
          <w:rStyle w:val="colour"/>
          <w:b/>
          <w:szCs w:val="22"/>
          <w:lang w:val="fr-FR"/>
        </w:rPr>
      </w:pPr>
      <w:r w:rsidRPr="003C3E1C">
        <w:rPr>
          <w:rStyle w:val="colour"/>
          <w:b/>
          <w:szCs w:val="22"/>
          <w:lang w:val="fr-FR"/>
        </w:rPr>
        <w:t xml:space="preserve">Proposition du </w:t>
      </w:r>
      <w:r w:rsidR="00E359BA" w:rsidRPr="003C3E1C">
        <w:rPr>
          <w:rStyle w:val="colour"/>
          <w:b/>
          <w:szCs w:val="22"/>
          <w:lang w:val="fr-FR"/>
        </w:rPr>
        <w:t>g</w:t>
      </w:r>
      <w:r w:rsidRPr="003C3E1C">
        <w:rPr>
          <w:rStyle w:val="colour"/>
          <w:b/>
          <w:szCs w:val="22"/>
          <w:lang w:val="fr-FR"/>
        </w:rPr>
        <w:t>roupe des pays africains</w:t>
      </w:r>
      <w:r w:rsidR="004A7ADA" w:rsidRPr="003C3E1C">
        <w:rPr>
          <w:rStyle w:val="colour"/>
          <w:b/>
          <w:szCs w:val="22"/>
          <w:lang w:val="fr-FR"/>
        </w:rPr>
        <w:t xml:space="preserve">, </w:t>
      </w:r>
      <w:r w:rsidRPr="003C3E1C">
        <w:rPr>
          <w:rFonts w:eastAsia="SimSun"/>
          <w:b/>
          <w:lang w:val="fr-FR"/>
        </w:rPr>
        <w:t>reçue le 1</w:t>
      </w:r>
      <w:r w:rsidR="00F050A5" w:rsidRPr="003C3E1C">
        <w:rPr>
          <w:rFonts w:eastAsia="SimSun"/>
          <w:b/>
          <w:lang w:val="fr-FR"/>
        </w:rPr>
        <w:t>7 mars </w:t>
      </w:r>
      <w:r w:rsidR="00F050A5" w:rsidRPr="003C3E1C">
        <w:rPr>
          <w:rStyle w:val="colour"/>
          <w:b/>
          <w:szCs w:val="22"/>
          <w:lang w:val="fr-FR"/>
        </w:rPr>
        <w:t>20</w:t>
      </w:r>
      <w:r w:rsidR="004A7ADA" w:rsidRPr="003C3E1C">
        <w:rPr>
          <w:rStyle w:val="colour"/>
          <w:b/>
          <w:szCs w:val="22"/>
          <w:lang w:val="fr-FR"/>
        </w:rPr>
        <w:t>22</w:t>
      </w:r>
    </w:p>
    <w:p w:rsidR="00F050A5" w:rsidRPr="003C3E1C" w:rsidRDefault="007D794F" w:rsidP="00724F11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rStyle w:val="colour"/>
          <w:b/>
          <w:i/>
          <w:szCs w:val="22"/>
          <w:lang w:val="fr-FR"/>
        </w:rPr>
      </w:pPr>
      <w:r w:rsidRPr="003C3E1C">
        <w:rPr>
          <w:rStyle w:val="colour"/>
          <w:b/>
          <w:i/>
          <w:szCs w:val="22"/>
          <w:lang w:val="fr-FR"/>
        </w:rPr>
        <w:t>R</w:t>
      </w:r>
      <w:r w:rsidR="009A5D20" w:rsidRPr="003C3E1C">
        <w:rPr>
          <w:rStyle w:val="colour"/>
          <w:b/>
          <w:i/>
          <w:szCs w:val="22"/>
          <w:lang w:val="fr-FR"/>
        </w:rPr>
        <w:t>ôle de la propriété intellectuelle et de l</w:t>
      </w:r>
      <w:r w:rsidR="00F050A5" w:rsidRPr="003C3E1C">
        <w:rPr>
          <w:rStyle w:val="colour"/>
          <w:b/>
          <w:i/>
          <w:szCs w:val="22"/>
          <w:lang w:val="fr-FR"/>
        </w:rPr>
        <w:t>’</w:t>
      </w:r>
      <w:r w:rsidR="009A5D20" w:rsidRPr="003C3E1C">
        <w:rPr>
          <w:rStyle w:val="colour"/>
          <w:b/>
          <w:i/>
          <w:szCs w:val="22"/>
          <w:lang w:val="fr-FR"/>
        </w:rPr>
        <w:t xml:space="preserve">innovation </w:t>
      </w:r>
      <w:r w:rsidRPr="003C3E1C">
        <w:rPr>
          <w:rStyle w:val="colour"/>
          <w:b/>
          <w:i/>
          <w:szCs w:val="22"/>
          <w:lang w:val="fr-FR"/>
        </w:rPr>
        <w:t xml:space="preserve">pour </w:t>
      </w:r>
      <w:r w:rsidR="009A5D20" w:rsidRPr="003C3E1C">
        <w:rPr>
          <w:rStyle w:val="colour"/>
          <w:b/>
          <w:i/>
          <w:szCs w:val="22"/>
          <w:lang w:val="fr-FR"/>
        </w:rPr>
        <w:t>assurer la sécurité alimentaire</w:t>
      </w:r>
      <w:r w:rsidR="00F050A5" w:rsidRPr="003C3E1C">
        <w:rPr>
          <w:rStyle w:val="colour"/>
          <w:b/>
          <w:i/>
          <w:szCs w:val="22"/>
          <w:lang w:val="fr-FR"/>
        </w:rPr>
        <w:t> :</w:t>
      </w:r>
      <w:r w:rsidR="009A5D20" w:rsidRPr="003C3E1C">
        <w:rPr>
          <w:rStyle w:val="colour"/>
          <w:b/>
          <w:i/>
          <w:szCs w:val="22"/>
          <w:lang w:val="fr-FR"/>
        </w:rPr>
        <w:t xml:space="preserve"> défis et </w:t>
      </w:r>
      <w:r w:rsidR="00F7171C" w:rsidRPr="003C3E1C">
        <w:rPr>
          <w:rStyle w:val="colour"/>
          <w:b/>
          <w:i/>
          <w:szCs w:val="22"/>
          <w:lang w:val="fr-FR"/>
        </w:rPr>
        <w:t>possibilité</w:t>
      </w:r>
      <w:r w:rsidR="00F050A5" w:rsidRPr="003C3E1C">
        <w:rPr>
          <w:rStyle w:val="colour"/>
          <w:b/>
          <w:i/>
          <w:szCs w:val="22"/>
          <w:lang w:val="fr-FR"/>
        </w:rPr>
        <w:t>s</w:t>
      </w:r>
    </w:p>
    <w:p w:rsidR="000E219A" w:rsidRPr="003C3E1C" w:rsidRDefault="00065CF6" w:rsidP="00724F11">
      <w:pPr>
        <w:pStyle w:val="ListParagraph"/>
        <w:spacing w:after="240"/>
        <w:ind w:left="0"/>
        <w:contextualSpacing w:val="0"/>
        <w:jc w:val="center"/>
        <w:rPr>
          <w:b/>
          <w:szCs w:val="22"/>
          <w:lang w:val="fr-FR"/>
        </w:rPr>
      </w:pPr>
      <w:r w:rsidRPr="003C3E1C">
        <w:rPr>
          <w:rStyle w:val="colour"/>
          <w:b/>
          <w:szCs w:val="22"/>
          <w:lang w:val="fr-FR"/>
        </w:rPr>
        <w:t>Proposition du groupe</w:t>
      </w:r>
      <w:r w:rsidR="00F204AB" w:rsidRPr="003C3E1C">
        <w:rPr>
          <w:rStyle w:val="colour"/>
          <w:b/>
          <w:szCs w:val="22"/>
          <w:lang w:val="fr-FR"/>
        </w:rPr>
        <w:t> </w:t>
      </w:r>
      <w:r w:rsidRPr="003C3E1C">
        <w:rPr>
          <w:rStyle w:val="colour"/>
          <w:b/>
          <w:szCs w:val="22"/>
          <w:lang w:val="fr-FR"/>
        </w:rPr>
        <w:t>B</w:t>
      </w:r>
      <w:r w:rsidR="000E219A" w:rsidRPr="003C3E1C">
        <w:rPr>
          <w:b/>
          <w:szCs w:val="22"/>
          <w:lang w:val="fr-FR"/>
        </w:rPr>
        <w:t xml:space="preserve">, </w:t>
      </w:r>
      <w:r w:rsidR="00F7171C" w:rsidRPr="003C3E1C">
        <w:rPr>
          <w:rFonts w:eastAsia="SimSun"/>
          <w:b/>
          <w:lang w:val="fr-FR"/>
        </w:rPr>
        <w:t>reç</w:t>
      </w:r>
      <w:r w:rsidRPr="003C3E1C">
        <w:rPr>
          <w:rFonts w:eastAsia="SimSun"/>
          <w:b/>
          <w:lang w:val="fr-FR"/>
        </w:rPr>
        <w:t>ue le 1</w:t>
      </w:r>
      <w:r w:rsidR="00F050A5" w:rsidRPr="003C3E1C">
        <w:rPr>
          <w:rFonts w:eastAsia="SimSun"/>
          <w:b/>
          <w:lang w:val="fr-FR"/>
        </w:rPr>
        <w:t>8 mars </w:t>
      </w:r>
      <w:r w:rsidR="00F050A5" w:rsidRPr="003C3E1C">
        <w:rPr>
          <w:b/>
          <w:szCs w:val="22"/>
          <w:lang w:val="fr-FR"/>
        </w:rPr>
        <w:t>20</w:t>
      </w:r>
      <w:r w:rsidR="000E219A" w:rsidRPr="003C3E1C">
        <w:rPr>
          <w:b/>
          <w:szCs w:val="22"/>
          <w:lang w:val="fr-FR"/>
        </w:rPr>
        <w:t>22</w:t>
      </w:r>
    </w:p>
    <w:p w:rsidR="00F050A5" w:rsidRPr="003C3E1C" w:rsidRDefault="00065CF6" w:rsidP="00724F11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b/>
          <w:i/>
          <w:szCs w:val="22"/>
          <w:lang w:val="fr-FR"/>
        </w:rPr>
      </w:pPr>
      <w:r w:rsidRPr="003C3E1C">
        <w:rPr>
          <w:b/>
          <w:i/>
          <w:szCs w:val="22"/>
          <w:lang w:val="fr-FR"/>
        </w:rPr>
        <w:t>Propriété intellectuelle et finance</w:t>
      </w:r>
    </w:p>
    <w:p w:rsidR="00F050A5" w:rsidRPr="003C3E1C" w:rsidRDefault="00065CF6" w:rsidP="00724F11">
      <w:pPr>
        <w:spacing w:after="240"/>
        <w:ind w:left="567"/>
        <w:rPr>
          <w:color w:val="000000"/>
          <w:szCs w:val="22"/>
          <w:lang w:val="fr-FR"/>
        </w:rPr>
      </w:pPr>
      <w:r w:rsidRPr="003C3E1C">
        <w:rPr>
          <w:color w:val="000000"/>
          <w:szCs w:val="22"/>
          <w:u w:val="single"/>
          <w:lang w:val="fr-FR"/>
        </w:rPr>
        <w:t>OBSERVATION DU GROUPE</w:t>
      </w:r>
      <w:r w:rsidR="00906686">
        <w:rPr>
          <w:color w:val="000000"/>
          <w:szCs w:val="22"/>
          <w:u w:val="single"/>
          <w:lang w:val="fr-FR"/>
        </w:rPr>
        <w:t> </w:t>
      </w:r>
      <w:r w:rsidR="000E219A" w:rsidRPr="003C3E1C">
        <w:rPr>
          <w:color w:val="000000"/>
          <w:szCs w:val="22"/>
          <w:u w:val="single"/>
          <w:lang w:val="fr-FR"/>
        </w:rPr>
        <w:t>B</w:t>
      </w:r>
      <w:r w:rsidR="00F204AB" w:rsidRPr="00906686">
        <w:rPr>
          <w:color w:val="000000"/>
          <w:szCs w:val="22"/>
          <w:lang w:val="fr-FR"/>
        </w:rPr>
        <w:t> </w:t>
      </w:r>
      <w:r w:rsidR="00F83DAE" w:rsidRPr="00906686">
        <w:rPr>
          <w:color w:val="000000"/>
          <w:szCs w:val="22"/>
          <w:lang w:val="fr-FR"/>
        </w:rPr>
        <w:t>:</w:t>
      </w:r>
    </w:p>
    <w:p w:rsidR="00F050A5" w:rsidRPr="00724F11" w:rsidRDefault="009A5D20" w:rsidP="00724F11">
      <w:pPr>
        <w:ind w:left="567"/>
        <w:rPr>
          <w:spacing w:val="-2"/>
          <w:lang w:val="fr-FR"/>
        </w:rPr>
      </w:pPr>
      <w:r w:rsidRPr="00724F11">
        <w:rPr>
          <w:spacing w:val="-2"/>
          <w:lang w:val="fr-FR"/>
        </w:rPr>
        <w:t>Le groupe</w:t>
      </w:r>
      <w:r w:rsidR="00F204AB" w:rsidRPr="00724F11">
        <w:rPr>
          <w:spacing w:val="-2"/>
          <w:lang w:val="fr-FR"/>
        </w:rPr>
        <w:t> </w:t>
      </w:r>
      <w:r w:rsidRPr="00724F11">
        <w:rPr>
          <w:spacing w:val="-2"/>
          <w:lang w:val="fr-FR"/>
        </w:rPr>
        <w:t>B est convaincu que ce sous</w:t>
      </w:r>
      <w:r w:rsidR="00132162">
        <w:rPr>
          <w:spacing w:val="-2"/>
          <w:lang w:val="fr-FR"/>
        </w:rPr>
        <w:noBreakHyphen/>
      </w:r>
      <w:r w:rsidRPr="00724F11">
        <w:rPr>
          <w:spacing w:val="-2"/>
          <w:lang w:val="fr-FR"/>
        </w:rPr>
        <w:t xml:space="preserve">thème </w:t>
      </w:r>
      <w:r w:rsidR="00AD2431" w:rsidRPr="00724F11">
        <w:rPr>
          <w:spacing w:val="-2"/>
          <w:lang w:val="fr-FR"/>
        </w:rPr>
        <w:t>peut être l</w:t>
      </w:r>
      <w:r w:rsidR="00F050A5" w:rsidRPr="00724F11">
        <w:rPr>
          <w:spacing w:val="-2"/>
          <w:lang w:val="fr-FR"/>
        </w:rPr>
        <w:t>’</w:t>
      </w:r>
      <w:r w:rsidR="00AD2431" w:rsidRPr="00724F11">
        <w:rPr>
          <w:spacing w:val="-2"/>
          <w:lang w:val="fr-FR"/>
        </w:rPr>
        <w:t>occasion d</w:t>
      </w:r>
      <w:r w:rsidR="00F050A5" w:rsidRPr="00724F11">
        <w:rPr>
          <w:spacing w:val="-2"/>
          <w:lang w:val="fr-FR"/>
        </w:rPr>
        <w:t>’</w:t>
      </w:r>
      <w:r w:rsidR="00AD2431" w:rsidRPr="00724F11">
        <w:rPr>
          <w:spacing w:val="-2"/>
          <w:lang w:val="fr-FR"/>
        </w:rPr>
        <w:t>étudier diverses questions présentant un intérêt pour les États membres développé</w:t>
      </w:r>
      <w:r w:rsidR="00F7171C" w:rsidRPr="00724F11">
        <w:rPr>
          <w:spacing w:val="-2"/>
          <w:lang w:val="fr-FR"/>
        </w:rPr>
        <w:t>s</w:t>
      </w:r>
      <w:r w:rsidR="00AD2431" w:rsidRPr="00724F11">
        <w:rPr>
          <w:spacing w:val="-2"/>
          <w:lang w:val="fr-FR"/>
        </w:rPr>
        <w:t xml:space="preserve"> </w:t>
      </w:r>
      <w:r w:rsidR="00F7171C" w:rsidRPr="00724F11">
        <w:rPr>
          <w:spacing w:val="-2"/>
          <w:lang w:val="fr-FR"/>
        </w:rPr>
        <w:t>et</w:t>
      </w:r>
      <w:r w:rsidR="00AD2431" w:rsidRPr="00724F11">
        <w:rPr>
          <w:spacing w:val="-2"/>
          <w:lang w:val="fr-FR"/>
        </w:rPr>
        <w:t xml:space="preserve"> en développeme</w:t>
      </w:r>
      <w:r w:rsidR="003C3E1C" w:rsidRPr="00724F11">
        <w:rPr>
          <w:spacing w:val="-2"/>
          <w:lang w:val="fr-FR"/>
        </w:rPr>
        <w:t>nt.  Le</w:t>
      </w:r>
      <w:r w:rsidR="00AD2431" w:rsidRPr="00724F11">
        <w:rPr>
          <w:spacing w:val="-2"/>
          <w:lang w:val="fr-FR"/>
        </w:rPr>
        <w:t xml:space="preserve"> groupe</w:t>
      </w:r>
      <w:r w:rsidR="00F204AB" w:rsidRPr="00724F11">
        <w:rPr>
          <w:spacing w:val="-2"/>
          <w:lang w:val="fr-FR"/>
        </w:rPr>
        <w:t> </w:t>
      </w:r>
      <w:r w:rsidR="00AD2431" w:rsidRPr="00724F11">
        <w:rPr>
          <w:spacing w:val="-2"/>
          <w:lang w:val="fr-FR"/>
        </w:rPr>
        <w:t>B propose que</w:t>
      </w:r>
      <w:r w:rsidR="00F7171C" w:rsidRPr="00724F11">
        <w:rPr>
          <w:spacing w:val="-2"/>
          <w:lang w:val="fr-FR"/>
        </w:rPr>
        <w:t>,</w:t>
      </w:r>
      <w:r w:rsidR="00AD2431" w:rsidRPr="00724F11">
        <w:rPr>
          <w:spacing w:val="-2"/>
          <w:lang w:val="fr-FR"/>
        </w:rPr>
        <w:t xml:space="preserve"> dans le cadre de ce sous</w:t>
      </w:r>
      <w:r w:rsidR="00132162">
        <w:rPr>
          <w:spacing w:val="-2"/>
          <w:lang w:val="fr-FR"/>
        </w:rPr>
        <w:noBreakHyphen/>
      </w:r>
      <w:r w:rsidR="00AD2431" w:rsidRPr="00724F11">
        <w:rPr>
          <w:spacing w:val="-2"/>
          <w:lang w:val="fr-FR"/>
        </w:rPr>
        <w:t>thème, une définition globale des termes “actifs de propriété intellectuelle” ou “innovation”</w:t>
      </w:r>
      <w:r w:rsidRPr="00724F11">
        <w:rPr>
          <w:spacing w:val="-2"/>
          <w:lang w:val="fr-FR"/>
        </w:rPr>
        <w:t xml:space="preserve"> </w:t>
      </w:r>
      <w:r w:rsidR="00AD2431" w:rsidRPr="00724F11">
        <w:rPr>
          <w:spacing w:val="-2"/>
          <w:lang w:val="fr-FR"/>
        </w:rPr>
        <w:t>soit proposée pour les besoins de la conférence (p.</w:t>
      </w:r>
      <w:r w:rsidR="00F204AB" w:rsidRPr="00724F11">
        <w:rPr>
          <w:spacing w:val="-2"/>
          <w:lang w:val="fr-FR"/>
        </w:rPr>
        <w:t> </w:t>
      </w:r>
      <w:r w:rsidR="00AD2431" w:rsidRPr="00724F11">
        <w:rPr>
          <w:spacing w:val="-2"/>
          <w:lang w:val="fr-FR"/>
        </w:rPr>
        <w:t>ex.</w:t>
      </w:r>
      <w:r w:rsidR="00F204AB" w:rsidRPr="00724F11">
        <w:rPr>
          <w:spacing w:val="-2"/>
          <w:lang w:val="fr-FR"/>
        </w:rPr>
        <w:t> </w:t>
      </w:r>
      <w:r w:rsidR="00AD2431" w:rsidRPr="00724F11">
        <w:rPr>
          <w:spacing w:val="-2"/>
          <w:lang w:val="fr-FR"/>
        </w:rPr>
        <w:t>en incluant aussi bien les activités de brevet que les désignations commerciales/marques) et que le terme “finance” soit également défini de manière globale (p</w:t>
      </w:r>
      <w:r w:rsidR="004F6330" w:rsidRPr="00724F11">
        <w:rPr>
          <w:spacing w:val="-2"/>
          <w:lang w:val="fr-FR"/>
        </w:rPr>
        <w:t>.</w:t>
      </w:r>
      <w:r w:rsidR="00F204AB" w:rsidRPr="00724F11">
        <w:rPr>
          <w:spacing w:val="-2"/>
          <w:lang w:val="fr-FR"/>
        </w:rPr>
        <w:t> </w:t>
      </w:r>
      <w:r w:rsidR="00AD2431" w:rsidRPr="00724F11">
        <w:rPr>
          <w:spacing w:val="-2"/>
          <w:lang w:val="fr-FR"/>
        </w:rPr>
        <w:t>ex.</w:t>
      </w:r>
      <w:r w:rsidR="00F204AB" w:rsidRPr="00724F11">
        <w:rPr>
          <w:spacing w:val="-2"/>
          <w:lang w:val="fr-FR"/>
        </w:rPr>
        <w:t> </w:t>
      </w:r>
      <w:r w:rsidR="00AD2431" w:rsidRPr="00724F11">
        <w:rPr>
          <w:spacing w:val="-2"/>
          <w:lang w:val="fr-FR"/>
        </w:rPr>
        <w:t>pour inclure la microfinance), afin que le sous</w:t>
      </w:r>
      <w:r w:rsidR="00132162">
        <w:rPr>
          <w:spacing w:val="-2"/>
          <w:lang w:val="fr-FR"/>
        </w:rPr>
        <w:noBreakHyphen/>
      </w:r>
      <w:r w:rsidR="00AD2431" w:rsidRPr="00724F11">
        <w:rPr>
          <w:spacing w:val="-2"/>
          <w:lang w:val="fr-FR"/>
        </w:rPr>
        <w:t xml:space="preserve">thème puisse </w:t>
      </w:r>
      <w:r w:rsidR="00F7171C" w:rsidRPr="00724F11">
        <w:rPr>
          <w:spacing w:val="-2"/>
          <w:lang w:val="fr-FR"/>
        </w:rPr>
        <w:t>présenter</w:t>
      </w:r>
      <w:r w:rsidR="00AD2431" w:rsidRPr="00724F11">
        <w:rPr>
          <w:spacing w:val="-2"/>
          <w:lang w:val="fr-FR"/>
        </w:rPr>
        <w:t xml:space="preserve"> un intér</w:t>
      </w:r>
      <w:r w:rsidR="00F7171C" w:rsidRPr="00724F11">
        <w:rPr>
          <w:spacing w:val="-2"/>
          <w:lang w:val="fr-FR"/>
        </w:rPr>
        <w:t xml:space="preserve">êt </w:t>
      </w:r>
      <w:r w:rsidR="00F7171C" w:rsidRPr="00724F11">
        <w:rPr>
          <w:spacing w:val="-2"/>
          <w:lang w:val="fr-FR"/>
        </w:rPr>
        <w:lastRenderedPageBreak/>
        <w:t xml:space="preserve">large, </w:t>
      </w:r>
      <w:r w:rsidR="00201D5F" w:rsidRPr="00724F11">
        <w:rPr>
          <w:spacing w:val="-2"/>
          <w:lang w:val="fr-FR"/>
        </w:rPr>
        <w:t>interrégional</w:t>
      </w:r>
      <w:r w:rsidR="007D794F" w:rsidRPr="00724F11">
        <w:rPr>
          <w:spacing w:val="-2"/>
          <w:lang w:val="fr-FR"/>
        </w:rPr>
        <w:t>,</w:t>
      </w:r>
      <w:r w:rsidR="00201D5F" w:rsidRPr="00724F11">
        <w:rPr>
          <w:spacing w:val="-2"/>
          <w:lang w:val="fr-FR"/>
        </w:rPr>
        <w:t xml:space="preserve"> et qu</w:t>
      </w:r>
      <w:r w:rsidR="00F050A5" w:rsidRPr="00724F11">
        <w:rPr>
          <w:spacing w:val="-2"/>
          <w:lang w:val="fr-FR"/>
        </w:rPr>
        <w:t>’</w:t>
      </w:r>
      <w:r w:rsidR="00201D5F" w:rsidRPr="00724F11">
        <w:rPr>
          <w:spacing w:val="-2"/>
          <w:lang w:val="fr-FR"/>
        </w:rPr>
        <w:t>il soit pertinent pour les États membres en développement ou appartenant aux pays les moins avancés</w:t>
      </w:r>
      <w:r w:rsidR="004F6330" w:rsidRPr="00724F11">
        <w:rPr>
          <w:spacing w:val="-2"/>
          <w:lang w:val="fr-FR"/>
        </w:rPr>
        <w:t xml:space="preserve">, </w:t>
      </w:r>
      <w:r w:rsidR="00201D5F" w:rsidRPr="00724F11">
        <w:rPr>
          <w:spacing w:val="-2"/>
          <w:lang w:val="fr-FR"/>
        </w:rPr>
        <w:t>en mettant l</w:t>
      </w:r>
      <w:r w:rsidR="00F050A5" w:rsidRPr="00724F11">
        <w:rPr>
          <w:spacing w:val="-2"/>
          <w:lang w:val="fr-FR"/>
        </w:rPr>
        <w:t>’</w:t>
      </w:r>
      <w:r w:rsidR="00201D5F" w:rsidRPr="00724F11">
        <w:rPr>
          <w:spacing w:val="-2"/>
          <w:lang w:val="fr-FR"/>
        </w:rPr>
        <w:t>accent</w:t>
      </w:r>
      <w:r w:rsidR="004F6330" w:rsidRPr="00724F11">
        <w:rPr>
          <w:spacing w:val="-2"/>
          <w:lang w:val="fr-FR"/>
        </w:rPr>
        <w:t xml:space="preserve"> </w:t>
      </w:r>
      <w:r w:rsidR="00201D5F" w:rsidRPr="00724F11">
        <w:rPr>
          <w:spacing w:val="-2"/>
          <w:lang w:val="fr-FR"/>
        </w:rPr>
        <w:t>sur les micro, moyennes et petites entrepris</w:t>
      </w:r>
      <w:r w:rsidR="003C3E1C" w:rsidRPr="00724F11">
        <w:rPr>
          <w:spacing w:val="-2"/>
          <w:lang w:val="fr-FR"/>
        </w:rPr>
        <w:t>es.  Le</w:t>
      </w:r>
      <w:r w:rsidR="00201D5F" w:rsidRPr="00724F11">
        <w:rPr>
          <w:spacing w:val="-2"/>
          <w:lang w:val="fr-FR"/>
        </w:rPr>
        <w:t xml:space="preserve"> groupe</w:t>
      </w:r>
      <w:r w:rsidR="00F204AB" w:rsidRPr="00724F11">
        <w:rPr>
          <w:spacing w:val="-2"/>
          <w:lang w:val="fr-FR"/>
        </w:rPr>
        <w:t> </w:t>
      </w:r>
      <w:r w:rsidR="00DE1075" w:rsidRPr="00724F11">
        <w:rPr>
          <w:spacing w:val="-2"/>
          <w:lang w:val="fr-FR"/>
        </w:rPr>
        <w:t>B</w:t>
      </w:r>
      <w:r w:rsidR="004F6330" w:rsidRPr="00724F11">
        <w:rPr>
          <w:spacing w:val="-2"/>
          <w:lang w:val="fr-FR"/>
        </w:rPr>
        <w:t xml:space="preserve"> </w:t>
      </w:r>
      <w:r w:rsidR="00201D5F" w:rsidRPr="00724F11">
        <w:rPr>
          <w:spacing w:val="-2"/>
          <w:lang w:val="fr-FR"/>
        </w:rPr>
        <w:t xml:space="preserve">relève que le Secrétariat </w:t>
      </w:r>
      <w:r w:rsidR="006B5774" w:rsidRPr="00724F11">
        <w:rPr>
          <w:spacing w:val="-2"/>
          <w:lang w:val="fr-FR"/>
        </w:rPr>
        <w:t>a lancé</w:t>
      </w:r>
      <w:r w:rsidR="00201D5F" w:rsidRPr="00724F11">
        <w:rPr>
          <w:spacing w:val="-2"/>
          <w:lang w:val="fr-FR"/>
        </w:rPr>
        <w:t xml:space="preserve"> un petit programme </w:t>
      </w:r>
      <w:r w:rsidR="006B5774" w:rsidRPr="00724F11">
        <w:rPr>
          <w:spacing w:val="-2"/>
          <w:lang w:val="fr-FR"/>
        </w:rPr>
        <w:t>qui porte</w:t>
      </w:r>
      <w:r w:rsidR="00201D5F" w:rsidRPr="00724F11">
        <w:rPr>
          <w:spacing w:val="-2"/>
          <w:lang w:val="fr-FR"/>
        </w:rPr>
        <w:t xml:space="preserve"> sur le financement reposant sur la propriété intellectuelle </w:t>
      </w:r>
      <w:r w:rsidR="004F6330" w:rsidRPr="00724F11">
        <w:rPr>
          <w:spacing w:val="-2"/>
          <w:lang w:val="fr-FR"/>
        </w:rPr>
        <w:t>(</w:t>
      </w:r>
      <w:r w:rsidR="00201D5F" w:rsidRPr="00724F11">
        <w:rPr>
          <w:spacing w:val="-2"/>
          <w:lang w:val="fr-FR"/>
        </w:rPr>
        <w:t>voir</w:t>
      </w:r>
      <w:r w:rsidR="004F6330" w:rsidRPr="00724F11">
        <w:rPr>
          <w:spacing w:val="-2"/>
          <w:lang w:val="fr-FR"/>
        </w:rPr>
        <w:t xml:space="preserve"> </w:t>
      </w:r>
      <w:r w:rsidR="00201D5F" w:rsidRPr="00724F11">
        <w:rPr>
          <w:spacing w:val="-2"/>
          <w:lang w:val="fr-FR"/>
        </w:rPr>
        <w:t>p.</w:t>
      </w:r>
      <w:r w:rsidR="00F204AB" w:rsidRPr="00724F11">
        <w:rPr>
          <w:spacing w:val="-2"/>
          <w:lang w:val="fr-FR"/>
        </w:rPr>
        <w:t> </w:t>
      </w:r>
      <w:r w:rsidR="00201D5F" w:rsidRPr="00724F11">
        <w:rPr>
          <w:spacing w:val="-2"/>
          <w:lang w:val="fr-FR"/>
        </w:rPr>
        <w:t>ex.</w:t>
      </w:r>
      <w:r w:rsidR="00F204AB" w:rsidRPr="00724F11">
        <w:rPr>
          <w:spacing w:val="-2"/>
          <w:lang w:val="fr-FR"/>
        </w:rPr>
        <w:t> </w:t>
      </w:r>
      <w:hyperlink r:id="rId8" w:history="1">
        <w:r w:rsidR="00E75000" w:rsidRPr="00724F11">
          <w:rPr>
            <w:rStyle w:val="Hyperlink"/>
            <w:spacing w:val="-2"/>
            <w:lang w:val="fr-FR"/>
          </w:rPr>
          <w:t>www.wipo.int/sme/en/news/2021/news_0006.html</w:t>
        </w:r>
      </w:hyperlink>
      <w:r w:rsidR="006B5774" w:rsidRPr="00724F11">
        <w:rPr>
          <w:spacing w:val="-2"/>
          <w:lang w:val="fr-FR"/>
        </w:rPr>
        <w:t xml:space="preserve">) et que, </w:t>
      </w:r>
      <w:r w:rsidR="00201D5F" w:rsidRPr="00724F11">
        <w:rPr>
          <w:spacing w:val="-2"/>
          <w:lang w:val="fr-FR"/>
        </w:rPr>
        <w:t>par conséquent, ce sous</w:t>
      </w:r>
      <w:r w:rsidR="00132162">
        <w:rPr>
          <w:spacing w:val="-2"/>
          <w:lang w:val="fr-FR"/>
        </w:rPr>
        <w:noBreakHyphen/>
      </w:r>
      <w:r w:rsidR="00201D5F" w:rsidRPr="00724F11">
        <w:rPr>
          <w:spacing w:val="-2"/>
          <w:lang w:val="fr-FR"/>
        </w:rPr>
        <w:t>thè</w:t>
      </w:r>
      <w:r w:rsidR="007A671C" w:rsidRPr="00724F11">
        <w:rPr>
          <w:spacing w:val="-2"/>
          <w:lang w:val="fr-FR"/>
        </w:rPr>
        <w:t xml:space="preserve">me pourrait </w:t>
      </w:r>
      <w:r w:rsidR="006B5774" w:rsidRPr="00724F11">
        <w:rPr>
          <w:spacing w:val="-2"/>
          <w:lang w:val="fr-FR"/>
        </w:rPr>
        <w:t>bénéficier</w:t>
      </w:r>
      <w:r w:rsidR="00F7171C" w:rsidRPr="00724F11">
        <w:rPr>
          <w:spacing w:val="-2"/>
          <w:lang w:val="fr-FR"/>
        </w:rPr>
        <w:t xml:space="preserve"> de</w:t>
      </w:r>
      <w:r w:rsidR="00201D5F" w:rsidRPr="00724F11">
        <w:rPr>
          <w:spacing w:val="-2"/>
          <w:lang w:val="fr-FR"/>
        </w:rPr>
        <w:t xml:space="preserve"> l</w:t>
      </w:r>
      <w:r w:rsidR="00F050A5" w:rsidRPr="00724F11">
        <w:rPr>
          <w:spacing w:val="-2"/>
          <w:lang w:val="fr-FR"/>
        </w:rPr>
        <w:t>’</w:t>
      </w:r>
      <w:r w:rsidR="00201D5F" w:rsidRPr="00724F11">
        <w:rPr>
          <w:spacing w:val="-2"/>
          <w:lang w:val="fr-FR"/>
        </w:rPr>
        <w:t>intérêt et</w:t>
      </w:r>
      <w:r w:rsidR="00F7171C" w:rsidRPr="00724F11">
        <w:rPr>
          <w:spacing w:val="-2"/>
          <w:lang w:val="fr-FR"/>
        </w:rPr>
        <w:t xml:space="preserve"> de</w:t>
      </w:r>
      <w:r w:rsidR="00201D5F" w:rsidRPr="00724F11">
        <w:rPr>
          <w:spacing w:val="-2"/>
          <w:lang w:val="fr-FR"/>
        </w:rPr>
        <w:t xml:space="preserve"> l</w:t>
      </w:r>
      <w:r w:rsidR="00F050A5" w:rsidRPr="00724F11">
        <w:rPr>
          <w:spacing w:val="-2"/>
          <w:lang w:val="fr-FR"/>
        </w:rPr>
        <w:t>’</w:t>
      </w:r>
      <w:r w:rsidR="00201D5F" w:rsidRPr="00724F11">
        <w:rPr>
          <w:spacing w:val="-2"/>
          <w:lang w:val="fr-FR"/>
        </w:rPr>
        <w:t xml:space="preserve">expertise </w:t>
      </w:r>
      <w:r w:rsidR="007A671C" w:rsidRPr="00724F11">
        <w:rPr>
          <w:spacing w:val="-2"/>
          <w:lang w:val="fr-FR"/>
        </w:rPr>
        <w:t>du Secrétariat et de son réseau de contacts</w:t>
      </w:r>
      <w:r w:rsidR="004F6330" w:rsidRPr="00724F11">
        <w:rPr>
          <w:spacing w:val="-2"/>
          <w:lang w:val="fr-FR"/>
        </w:rPr>
        <w:t>.</w:t>
      </w:r>
      <w:bookmarkStart w:id="0" w:name="_GoBack"/>
      <w:bookmarkEnd w:id="0"/>
    </w:p>
    <w:sectPr w:rsidR="00F050A5" w:rsidRPr="00724F11" w:rsidSect="005A692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5C" w:rsidRDefault="0068505C" w:rsidP="009731F1">
      <w:r>
        <w:separator/>
      </w:r>
    </w:p>
  </w:endnote>
  <w:endnote w:type="continuationSeparator" w:id="0">
    <w:p w:rsidR="0068505C" w:rsidRDefault="0068505C" w:rsidP="009731F1">
      <w:r>
        <w:continuationSeparator/>
      </w:r>
    </w:p>
  </w:endnote>
  <w:endnote w:type="continuationNotice" w:id="1">
    <w:p w:rsidR="003C3E1C" w:rsidRDefault="003C3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2" w:rsidRDefault="00C76E52" w:rsidP="00C76E52">
    <w:pPr>
      <w:pStyle w:val="Footer"/>
    </w:pPr>
  </w:p>
  <w:p w:rsidR="00C76E52" w:rsidRDefault="00C76E52" w:rsidP="00C7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11469"/>
      <w:docPartObj>
        <w:docPartGallery w:val="Page Numbers (Bottom of Page)"/>
        <w:docPartUnique/>
      </w:docPartObj>
    </w:sdtPr>
    <w:sdtEndPr/>
    <w:sdtContent>
      <w:sdt>
        <w:sdtPr>
          <w:id w:val="1343200328"/>
          <w:docPartObj>
            <w:docPartGallery w:val="Page Numbers (Top of Page)"/>
            <w:docPartUnique/>
          </w:docPartObj>
        </w:sdtPr>
        <w:sdtEndPr/>
        <w:sdtContent>
          <w:p w:rsidR="00FF5473" w:rsidRDefault="003C3E1C" w:rsidP="00DE7A68">
            <w:pPr>
              <w:pStyle w:val="Footer"/>
              <w:spacing w:before="480"/>
              <w:jc w:val="right"/>
            </w:pPr>
            <w:proofErr w:type="gramStart"/>
            <w:r>
              <w:t>p</w:t>
            </w:r>
            <w:r w:rsidR="00FF5473">
              <w:t>age</w:t>
            </w:r>
            <w:proofErr w:type="gramEnd"/>
            <w:r w:rsidR="00FF5473">
              <w:t xml:space="preserve"> </w:t>
            </w:r>
            <w:r w:rsidR="00FF5473">
              <w:rPr>
                <w:b/>
                <w:bCs/>
                <w:sz w:val="24"/>
                <w:szCs w:val="24"/>
              </w:rPr>
              <w:fldChar w:fldCharType="begin"/>
            </w:r>
            <w:r w:rsidR="00FF5473">
              <w:rPr>
                <w:b/>
                <w:bCs/>
              </w:rPr>
              <w:instrText xml:space="preserve"> PAGE </w:instrText>
            </w:r>
            <w:r w:rsidR="00FF5473">
              <w:rPr>
                <w:b/>
                <w:bCs/>
                <w:sz w:val="24"/>
                <w:szCs w:val="24"/>
              </w:rPr>
              <w:fldChar w:fldCharType="separate"/>
            </w:r>
            <w:r w:rsidR="00DE7A68">
              <w:rPr>
                <w:b/>
                <w:bCs/>
                <w:noProof/>
              </w:rPr>
              <w:t>3</w:t>
            </w:r>
            <w:r w:rsidR="00FF5473">
              <w:rPr>
                <w:b/>
                <w:bCs/>
                <w:sz w:val="24"/>
                <w:szCs w:val="24"/>
              </w:rPr>
              <w:fldChar w:fldCharType="end"/>
            </w:r>
            <w:r w:rsidR="00FF5473">
              <w:t xml:space="preserve"> </w:t>
            </w:r>
            <w:r>
              <w:t>sur</w:t>
            </w:r>
            <w:r w:rsidR="00FF5473">
              <w:t xml:space="preserve"> </w:t>
            </w:r>
            <w:r w:rsidR="00FF5473">
              <w:rPr>
                <w:b/>
                <w:bCs/>
                <w:sz w:val="24"/>
                <w:szCs w:val="24"/>
              </w:rPr>
              <w:fldChar w:fldCharType="begin"/>
            </w:r>
            <w:r w:rsidR="00FF5473">
              <w:rPr>
                <w:b/>
                <w:bCs/>
              </w:rPr>
              <w:instrText xml:space="preserve"> NUMPAGES  </w:instrText>
            </w:r>
            <w:r w:rsidR="00FF5473">
              <w:rPr>
                <w:b/>
                <w:bCs/>
                <w:sz w:val="24"/>
                <w:szCs w:val="24"/>
              </w:rPr>
              <w:fldChar w:fldCharType="separate"/>
            </w:r>
            <w:r w:rsidR="00DE7A68">
              <w:rPr>
                <w:b/>
                <w:bCs/>
                <w:noProof/>
              </w:rPr>
              <w:t>3</w:t>
            </w:r>
            <w:r w:rsidR="00FF547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518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F5473" w:rsidRDefault="00FF54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5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35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473" w:rsidRDefault="00FF5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5C" w:rsidRDefault="0068505C" w:rsidP="009731F1">
      <w:r>
        <w:separator/>
      </w:r>
    </w:p>
  </w:footnote>
  <w:footnote w:type="continuationSeparator" w:id="0">
    <w:p w:rsidR="0068505C" w:rsidRDefault="0068505C" w:rsidP="009731F1">
      <w:r>
        <w:continuationSeparator/>
      </w:r>
    </w:p>
  </w:footnote>
  <w:footnote w:type="continuationNotice" w:id="1">
    <w:p w:rsidR="003C3E1C" w:rsidRDefault="003C3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2" w:rsidRDefault="00C76E52" w:rsidP="00C76E52">
    <w:pPr>
      <w:pStyle w:val="Header"/>
    </w:pPr>
  </w:p>
  <w:p w:rsidR="00C76E52" w:rsidRDefault="00C76E52" w:rsidP="00467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26" w:rsidRDefault="005A6926">
    <w:pPr>
      <w:pStyle w:val="Header"/>
    </w:pPr>
  </w:p>
  <w:p w:rsidR="005A6926" w:rsidRDefault="005A6926">
    <w:pPr>
      <w:pStyle w:val="Header"/>
    </w:pPr>
  </w:p>
  <w:p w:rsidR="005A6926" w:rsidRDefault="005A6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75pt;height:10.75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25635"/>
    <w:multiLevelType w:val="hybridMultilevel"/>
    <w:tmpl w:val="DF08F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660A3"/>
    <w:multiLevelType w:val="hybridMultilevel"/>
    <w:tmpl w:val="3B741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1DA2"/>
    <w:multiLevelType w:val="hybridMultilevel"/>
    <w:tmpl w:val="27D8E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D4A"/>
    <w:multiLevelType w:val="hybridMultilevel"/>
    <w:tmpl w:val="0322A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B2"/>
    <w:rsid w:val="00002F44"/>
    <w:rsid w:val="000052E8"/>
    <w:rsid w:val="0002121C"/>
    <w:rsid w:val="00065CF6"/>
    <w:rsid w:val="00074338"/>
    <w:rsid w:val="000C0794"/>
    <w:rsid w:val="000E219A"/>
    <w:rsid w:val="000E506F"/>
    <w:rsid w:val="000E57B8"/>
    <w:rsid w:val="000F5E56"/>
    <w:rsid w:val="00101A0C"/>
    <w:rsid w:val="00110723"/>
    <w:rsid w:val="0013086D"/>
    <w:rsid w:val="00132162"/>
    <w:rsid w:val="001509F7"/>
    <w:rsid w:val="001542C5"/>
    <w:rsid w:val="001646C2"/>
    <w:rsid w:val="00180258"/>
    <w:rsid w:val="001A1136"/>
    <w:rsid w:val="001B277A"/>
    <w:rsid w:val="001E4D3E"/>
    <w:rsid w:val="001F2B7F"/>
    <w:rsid w:val="00201D5F"/>
    <w:rsid w:val="00206252"/>
    <w:rsid w:val="00253547"/>
    <w:rsid w:val="002A3C96"/>
    <w:rsid w:val="002A5977"/>
    <w:rsid w:val="002A72C2"/>
    <w:rsid w:val="002A759B"/>
    <w:rsid w:val="002B1CC1"/>
    <w:rsid w:val="002B580A"/>
    <w:rsid w:val="002E1FB7"/>
    <w:rsid w:val="002E3030"/>
    <w:rsid w:val="002E6021"/>
    <w:rsid w:val="00312DCF"/>
    <w:rsid w:val="00327B53"/>
    <w:rsid w:val="00365230"/>
    <w:rsid w:val="00375E98"/>
    <w:rsid w:val="00392D8B"/>
    <w:rsid w:val="003C3E1C"/>
    <w:rsid w:val="003C66D6"/>
    <w:rsid w:val="003E6531"/>
    <w:rsid w:val="003F7083"/>
    <w:rsid w:val="00401329"/>
    <w:rsid w:val="0041492E"/>
    <w:rsid w:val="00430AC9"/>
    <w:rsid w:val="00431118"/>
    <w:rsid w:val="00443712"/>
    <w:rsid w:val="00445192"/>
    <w:rsid w:val="00462108"/>
    <w:rsid w:val="004678DC"/>
    <w:rsid w:val="00487E67"/>
    <w:rsid w:val="004A4C9C"/>
    <w:rsid w:val="004A5131"/>
    <w:rsid w:val="004A7ADA"/>
    <w:rsid w:val="004C38F9"/>
    <w:rsid w:val="004D26A2"/>
    <w:rsid w:val="004F315B"/>
    <w:rsid w:val="004F6330"/>
    <w:rsid w:val="0054098C"/>
    <w:rsid w:val="00557269"/>
    <w:rsid w:val="00574D02"/>
    <w:rsid w:val="00593421"/>
    <w:rsid w:val="005A6926"/>
    <w:rsid w:val="005C1E46"/>
    <w:rsid w:val="005C5BA3"/>
    <w:rsid w:val="005D2370"/>
    <w:rsid w:val="005D3915"/>
    <w:rsid w:val="005F197D"/>
    <w:rsid w:val="00617F69"/>
    <w:rsid w:val="00634927"/>
    <w:rsid w:val="0068505C"/>
    <w:rsid w:val="00697585"/>
    <w:rsid w:val="006A2B7F"/>
    <w:rsid w:val="006A70D6"/>
    <w:rsid w:val="006B5774"/>
    <w:rsid w:val="006C01C4"/>
    <w:rsid w:val="006D0B44"/>
    <w:rsid w:val="006D35E5"/>
    <w:rsid w:val="00711013"/>
    <w:rsid w:val="0071544D"/>
    <w:rsid w:val="00724F11"/>
    <w:rsid w:val="0074454C"/>
    <w:rsid w:val="00745B4D"/>
    <w:rsid w:val="00763057"/>
    <w:rsid w:val="007A671C"/>
    <w:rsid w:val="007A7023"/>
    <w:rsid w:val="007B240C"/>
    <w:rsid w:val="007C7E2F"/>
    <w:rsid w:val="007D1CF1"/>
    <w:rsid w:val="007D53C7"/>
    <w:rsid w:val="007D794F"/>
    <w:rsid w:val="007E2992"/>
    <w:rsid w:val="0080348D"/>
    <w:rsid w:val="00804DB7"/>
    <w:rsid w:val="00806FA4"/>
    <w:rsid w:val="00843ED5"/>
    <w:rsid w:val="00866F8E"/>
    <w:rsid w:val="00895356"/>
    <w:rsid w:val="008C6EC1"/>
    <w:rsid w:val="008C7CFE"/>
    <w:rsid w:val="00906686"/>
    <w:rsid w:val="0090768A"/>
    <w:rsid w:val="00942D7D"/>
    <w:rsid w:val="00945C0C"/>
    <w:rsid w:val="009467B5"/>
    <w:rsid w:val="00954008"/>
    <w:rsid w:val="009731F1"/>
    <w:rsid w:val="0097358E"/>
    <w:rsid w:val="009905CE"/>
    <w:rsid w:val="009A34F1"/>
    <w:rsid w:val="009A373E"/>
    <w:rsid w:val="009A5D20"/>
    <w:rsid w:val="009B23BB"/>
    <w:rsid w:val="009B63D9"/>
    <w:rsid w:val="009D3C0E"/>
    <w:rsid w:val="009E3A30"/>
    <w:rsid w:val="009E4B0B"/>
    <w:rsid w:val="009E76AF"/>
    <w:rsid w:val="009F0CBA"/>
    <w:rsid w:val="009F47A4"/>
    <w:rsid w:val="00A014D8"/>
    <w:rsid w:val="00A04728"/>
    <w:rsid w:val="00A25B3E"/>
    <w:rsid w:val="00A45212"/>
    <w:rsid w:val="00A56241"/>
    <w:rsid w:val="00A80694"/>
    <w:rsid w:val="00A839A0"/>
    <w:rsid w:val="00A87A1A"/>
    <w:rsid w:val="00A94E04"/>
    <w:rsid w:val="00A96FE6"/>
    <w:rsid w:val="00AB0BA3"/>
    <w:rsid w:val="00AC08E9"/>
    <w:rsid w:val="00AD2431"/>
    <w:rsid w:val="00B4255C"/>
    <w:rsid w:val="00B44D9D"/>
    <w:rsid w:val="00B47D9A"/>
    <w:rsid w:val="00B64F0D"/>
    <w:rsid w:val="00B71CCD"/>
    <w:rsid w:val="00B7653F"/>
    <w:rsid w:val="00B95CB2"/>
    <w:rsid w:val="00B9748A"/>
    <w:rsid w:val="00BB09A8"/>
    <w:rsid w:val="00C24418"/>
    <w:rsid w:val="00C357A8"/>
    <w:rsid w:val="00C544DA"/>
    <w:rsid w:val="00C554EC"/>
    <w:rsid w:val="00C65914"/>
    <w:rsid w:val="00C76E52"/>
    <w:rsid w:val="00CC4B91"/>
    <w:rsid w:val="00CE3FCF"/>
    <w:rsid w:val="00D054D0"/>
    <w:rsid w:val="00D102A0"/>
    <w:rsid w:val="00D1259B"/>
    <w:rsid w:val="00D13B36"/>
    <w:rsid w:val="00D24258"/>
    <w:rsid w:val="00D3294F"/>
    <w:rsid w:val="00D44FB4"/>
    <w:rsid w:val="00D4535C"/>
    <w:rsid w:val="00D81B7B"/>
    <w:rsid w:val="00D846AC"/>
    <w:rsid w:val="00D84BD6"/>
    <w:rsid w:val="00DA006E"/>
    <w:rsid w:val="00DB59B2"/>
    <w:rsid w:val="00DC55F0"/>
    <w:rsid w:val="00DE1075"/>
    <w:rsid w:val="00DE394B"/>
    <w:rsid w:val="00DE7A68"/>
    <w:rsid w:val="00DF176D"/>
    <w:rsid w:val="00E10969"/>
    <w:rsid w:val="00E169C7"/>
    <w:rsid w:val="00E3200A"/>
    <w:rsid w:val="00E359BA"/>
    <w:rsid w:val="00E52817"/>
    <w:rsid w:val="00E75000"/>
    <w:rsid w:val="00E852FE"/>
    <w:rsid w:val="00E96A7C"/>
    <w:rsid w:val="00EC2E07"/>
    <w:rsid w:val="00EE4162"/>
    <w:rsid w:val="00EF4B9A"/>
    <w:rsid w:val="00F050A5"/>
    <w:rsid w:val="00F13AEF"/>
    <w:rsid w:val="00F1581B"/>
    <w:rsid w:val="00F204AB"/>
    <w:rsid w:val="00F2138A"/>
    <w:rsid w:val="00F221B8"/>
    <w:rsid w:val="00F4204E"/>
    <w:rsid w:val="00F44DFD"/>
    <w:rsid w:val="00F649CF"/>
    <w:rsid w:val="00F7171C"/>
    <w:rsid w:val="00F80964"/>
    <w:rsid w:val="00F83DAE"/>
    <w:rsid w:val="00FC26A6"/>
    <w:rsid w:val="00FC29A2"/>
    <w:rsid w:val="00FD1D66"/>
    <w:rsid w:val="00FD5A3B"/>
    <w:rsid w:val="00FE3C48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67E6B"/>
  <w15:chartTrackingRefBased/>
  <w15:docId w15:val="{3C45B623-6D55-4A94-B178-A3DE744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4454C"/>
    <w:pPr>
      <w:ind w:left="720"/>
      <w:contextualSpacing/>
    </w:pPr>
  </w:style>
  <w:style w:type="character" w:styleId="Hyperlink">
    <w:name w:val="Hyperlink"/>
    <w:basedOn w:val="DefaultParagraphFont"/>
    <w:unhideWhenUsed/>
    <w:rsid w:val="0074454C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97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97D"/>
    <w:rPr>
      <w:rFonts w:ascii="Arial" w:hAnsi="Arial" w:cs="Arial"/>
      <w:i/>
      <w:iCs/>
      <w:color w:val="4F81BD" w:themeColor="accent1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E4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4D3E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9731F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C38F9"/>
    <w:rPr>
      <w:color w:val="800080" w:themeColor="followedHyperlink"/>
      <w:u w:val="single"/>
    </w:rPr>
  </w:style>
  <w:style w:type="character" w:customStyle="1" w:styleId="colour">
    <w:name w:val="colour"/>
    <w:basedOn w:val="DefaultParagraphFont"/>
    <w:rsid w:val="009D3C0E"/>
  </w:style>
  <w:style w:type="character" w:customStyle="1" w:styleId="bjh-p">
    <w:name w:val="bjh-p"/>
    <w:basedOn w:val="DefaultParagraphFont"/>
    <w:rsid w:val="00EF4B9A"/>
  </w:style>
  <w:style w:type="character" w:customStyle="1" w:styleId="FooterChar">
    <w:name w:val="Footer Char"/>
    <w:basedOn w:val="DefaultParagraphFont"/>
    <w:link w:val="Footer"/>
    <w:uiPriority w:val="99"/>
    <w:rsid w:val="00FF547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me/en/news/2021/news_0006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AB08-1A3E-4D9C-80DA-2820AB07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959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OLIVIÉ Karen</cp:lastModifiedBy>
  <cp:revision>19</cp:revision>
  <cp:lastPrinted>2022-04-07T09:18:00Z</cp:lastPrinted>
  <dcterms:created xsi:type="dcterms:W3CDTF">2022-04-13T09:57:00Z</dcterms:created>
  <dcterms:modified xsi:type="dcterms:W3CDTF">2022-04-14T08:52:00Z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9fef744d-75f5-4740-9cad-e792c444f0e7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