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825D7" w14:textId="77777777" w:rsidR="004D7603" w:rsidRPr="0040540C" w:rsidRDefault="004D7603" w:rsidP="004D7603">
      <w:pPr>
        <w:pBdr>
          <w:bottom w:val="single" w:sz="4" w:space="11" w:color="auto"/>
        </w:pBdr>
        <w:spacing w:after="120"/>
        <w:jc w:val="right"/>
      </w:pPr>
      <w:bookmarkStart w:id="0" w:name="_GoBack"/>
      <w:bookmarkEnd w:id="0"/>
      <w:r>
        <w:rPr>
          <w:noProof/>
          <w:lang w:val="fr-CH" w:eastAsia="fr-CH"/>
        </w:rPr>
        <w:drawing>
          <wp:inline distT="0" distB="0" distL="0" distR="0" wp14:anchorId="070AFE41" wp14:editId="4BC8B2F8">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66A07275" w14:textId="77777777" w:rsidR="004D7603" w:rsidRPr="004D7603" w:rsidRDefault="004D7603" w:rsidP="004D7603">
      <w:pPr>
        <w:jc w:val="right"/>
        <w:rPr>
          <w:rFonts w:ascii="Arial Black" w:hAnsi="Arial Black"/>
          <w:caps/>
          <w:sz w:val="15"/>
          <w:lang w:val="fr-FR"/>
        </w:rPr>
      </w:pPr>
      <w:r w:rsidRPr="00B31DEE">
        <w:rPr>
          <w:rFonts w:ascii="Arial Black" w:hAnsi="Arial Black"/>
          <w:caps/>
          <w:sz w:val="15"/>
          <w:lang w:val="fr-FR"/>
        </w:rPr>
        <w:t>CDIP/</w:t>
      </w:r>
      <w:r>
        <w:rPr>
          <w:rFonts w:ascii="Arial Black" w:hAnsi="Arial Black"/>
          <w:caps/>
          <w:sz w:val="15"/>
          <w:lang w:val="fr-FR"/>
        </w:rPr>
        <w:t>27</w:t>
      </w:r>
      <w:r w:rsidRPr="00B31DEE">
        <w:rPr>
          <w:rFonts w:ascii="Arial Black" w:hAnsi="Arial Black"/>
          <w:caps/>
          <w:sz w:val="15"/>
          <w:lang w:val="fr-FR"/>
        </w:rPr>
        <w:t>/</w:t>
      </w:r>
      <w:bookmarkStart w:id="1" w:name="Code"/>
      <w:bookmarkEnd w:id="1"/>
      <w:r>
        <w:rPr>
          <w:rFonts w:ascii="Arial Black" w:hAnsi="Arial Black"/>
          <w:caps/>
          <w:sz w:val="15"/>
          <w:lang w:val="fr-FR"/>
        </w:rPr>
        <w:t>6</w:t>
      </w:r>
    </w:p>
    <w:p w14:paraId="3453EC0A" w14:textId="237D57EC" w:rsidR="004D7603" w:rsidRPr="004D7603" w:rsidRDefault="004D7603" w:rsidP="004D7603">
      <w:pPr>
        <w:jc w:val="right"/>
        <w:rPr>
          <w:lang w:val="fr-FR"/>
        </w:rPr>
      </w:pPr>
      <w:r w:rsidRPr="004D7603">
        <w:rPr>
          <w:rFonts w:ascii="Arial Black" w:hAnsi="Arial Black"/>
          <w:caps/>
          <w:sz w:val="15"/>
          <w:lang w:val="fr-FR"/>
        </w:rPr>
        <w:t>ORIGINAL</w:t>
      </w:r>
      <w:r>
        <w:rPr>
          <w:rFonts w:ascii="Arial Black" w:hAnsi="Arial Black"/>
          <w:caps/>
          <w:sz w:val="15"/>
          <w:lang w:val="fr-FR"/>
        </w:rPr>
        <w:t> :</w:t>
      </w:r>
      <w:bookmarkStart w:id="2" w:name="Original"/>
      <w:r w:rsidRPr="004D7603">
        <w:rPr>
          <w:rFonts w:ascii="Arial Black" w:hAnsi="Arial Black"/>
          <w:caps/>
          <w:sz w:val="15"/>
          <w:lang w:val="fr-FR"/>
        </w:rPr>
        <w:t>anglais</w:t>
      </w:r>
    </w:p>
    <w:bookmarkEnd w:id="2"/>
    <w:p w14:paraId="129306F0" w14:textId="34AD464C" w:rsidR="004D7603" w:rsidRPr="004D7603" w:rsidRDefault="004D7603" w:rsidP="004D7603">
      <w:pPr>
        <w:spacing w:after="1200"/>
        <w:jc w:val="right"/>
        <w:rPr>
          <w:lang w:val="fr-FR"/>
        </w:rPr>
      </w:pPr>
      <w:r w:rsidRPr="004D7603">
        <w:rPr>
          <w:rFonts w:ascii="Arial Black" w:hAnsi="Arial Black"/>
          <w:caps/>
          <w:sz w:val="15"/>
          <w:lang w:val="fr-FR"/>
        </w:rPr>
        <w:t>DATE</w:t>
      </w:r>
      <w:r>
        <w:rPr>
          <w:rFonts w:ascii="Arial Black" w:hAnsi="Arial Black"/>
          <w:caps/>
          <w:sz w:val="15"/>
          <w:lang w:val="fr-FR"/>
        </w:rPr>
        <w:t> :</w:t>
      </w:r>
      <w:bookmarkStart w:id="3" w:name="Date"/>
      <w:r w:rsidRPr="004D7603">
        <w:rPr>
          <w:rFonts w:ascii="Arial Black" w:hAnsi="Arial Black"/>
          <w:caps/>
          <w:sz w:val="15"/>
          <w:lang w:val="fr-FR"/>
        </w:rPr>
        <w:t>27</w:t>
      </w:r>
      <w:r>
        <w:rPr>
          <w:rFonts w:ascii="Arial Black" w:hAnsi="Arial Black"/>
          <w:caps/>
          <w:sz w:val="15"/>
          <w:lang w:val="fr-FR"/>
        </w:rPr>
        <w:t> </w:t>
      </w:r>
      <w:r w:rsidRPr="004D7603">
        <w:rPr>
          <w:rFonts w:ascii="Arial Black" w:hAnsi="Arial Black"/>
          <w:caps/>
          <w:sz w:val="15"/>
          <w:lang w:val="fr-FR"/>
        </w:rPr>
        <w:t>septembre</w:t>
      </w:r>
      <w:r>
        <w:rPr>
          <w:rFonts w:ascii="Arial Black" w:hAnsi="Arial Black"/>
          <w:caps/>
          <w:sz w:val="15"/>
          <w:lang w:val="fr-FR"/>
        </w:rPr>
        <w:t> </w:t>
      </w:r>
      <w:r w:rsidRPr="004D7603">
        <w:rPr>
          <w:rFonts w:ascii="Arial Black" w:hAnsi="Arial Black"/>
          <w:caps/>
          <w:sz w:val="15"/>
          <w:lang w:val="fr-FR"/>
        </w:rPr>
        <w:t>2021</w:t>
      </w:r>
    </w:p>
    <w:bookmarkEnd w:id="3"/>
    <w:p w14:paraId="2D7DEDB8" w14:textId="77777777" w:rsidR="004D7603" w:rsidRPr="004D7603" w:rsidRDefault="004D7603" w:rsidP="004D7603">
      <w:pPr>
        <w:pStyle w:val="Heading1"/>
        <w:spacing w:before="0" w:after="480"/>
        <w:rPr>
          <w:lang w:val="fr-FR"/>
        </w:rPr>
      </w:pPr>
      <w:r w:rsidRPr="00800ECC">
        <w:rPr>
          <w:bCs w:val="0"/>
          <w:caps w:val="0"/>
          <w:kern w:val="0"/>
          <w:sz w:val="28"/>
          <w:szCs w:val="28"/>
          <w:lang w:val="fr-FR"/>
        </w:rPr>
        <w:t>Comité du développement et de la propriété intellectuelle (CDIP)</w:t>
      </w:r>
    </w:p>
    <w:p w14:paraId="53157F17" w14:textId="3033570B" w:rsidR="004D7603" w:rsidRPr="004D7603" w:rsidRDefault="004D7603" w:rsidP="004D7603">
      <w:pPr>
        <w:spacing w:after="720"/>
        <w:outlineLvl w:val="1"/>
        <w:rPr>
          <w:b/>
          <w:sz w:val="24"/>
          <w:szCs w:val="24"/>
          <w:lang w:val="fr-FR"/>
        </w:rPr>
      </w:pPr>
      <w:r>
        <w:rPr>
          <w:b/>
          <w:sz w:val="24"/>
          <w:szCs w:val="24"/>
          <w:lang w:val="fr-FR"/>
        </w:rPr>
        <w:t>Vingt-</w:t>
      </w:r>
      <w:r w:rsidRPr="0049657E">
        <w:rPr>
          <w:b/>
          <w:sz w:val="24"/>
          <w:szCs w:val="24"/>
          <w:lang w:val="fr-FR"/>
        </w:rPr>
        <w:t>septième</w:t>
      </w:r>
      <w:r>
        <w:rPr>
          <w:b/>
          <w:sz w:val="24"/>
          <w:szCs w:val="24"/>
          <w:lang w:val="fr-FR"/>
        </w:rPr>
        <w:t xml:space="preserve"> session</w:t>
      </w:r>
      <w:r w:rsidRPr="004D7603">
        <w:rPr>
          <w:b/>
          <w:sz w:val="24"/>
          <w:szCs w:val="24"/>
          <w:lang w:val="fr-FR"/>
        </w:rPr>
        <w:br/>
      </w:r>
      <w:r>
        <w:rPr>
          <w:b/>
          <w:sz w:val="24"/>
          <w:szCs w:val="24"/>
          <w:lang w:val="fr-FR"/>
        </w:rPr>
        <w:t xml:space="preserve">Genève, </w:t>
      </w:r>
      <w:r w:rsidRPr="004D7603">
        <w:rPr>
          <w:b/>
          <w:bCs/>
          <w:sz w:val="24"/>
          <w:szCs w:val="24"/>
          <w:lang w:val="fr-FR"/>
        </w:rPr>
        <w:t>22 – 26</w:t>
      </w:r>
      <w:r>
        <w:rPr>
          <w:b/>
          <w:bCs/>
          <w:sz w:val="24"/>
          <w:szCs w:val="24"/>
          <w:lang w:val="fr-FR"/>
        </w:rPr>
        <w:t> </w:t>
      </w:r>
      <w:r w:rsidRPr="004D7603">
        <w:rPr>
          <w:b/>
          <w:bCs/>
          <w:sz w:val="24"/>
          <w:szCs w:val="24"/>
          <w:lang w:val="fr-FR"/>
        </w:rPr>
        <w:t>novembre</w:t>
      </w:r>
      <w:r>
        <w:rPr>
          <w:b/>
          <w:bCs/>
          <w:sz w:val="24"/>
          <w:szCs w:val="24"/>
          <w:lang w:val="fr-FR"/>
        </w:rPr>
        <w:t> </w:t>
      </w:r>
      <w:r w:rsidRPr="004D7603">
        <w:rPr>
          <w:b/>
          <w:bCs/>
          <w:sz w:val="24"/>
          <w:szCs w:val="24"/>
          <w:lang w:val="fr-FR"/>
        </w:rPr>
        <w:t>2021</w:t>
      </w:r>
    </w:p>
    <w:p w14:paraId="7AB967A0" w14:textId="5123FD25" w:rsidR="004D7603" w:rsidRPr="004D7603" w:rsidRDefault="004D7603" w:rsidP="004D7603">
      <w:pPr>
        <w:spacing w:after="360"/>
        <w:outlineLvl w:val="1"/>
        <w:rPr>
          <w:caps/>
          <w:sz w:val="24"/>
          <w:lang w:val="fr-FR"/>
        </w:rPr>
      </w:pPr>
      <w:bookmarkStart w:id="4" w:name="TitleOfDoc"/>
      <w:bookmarkEnd w:id="4"/>
      <w:r w:rsidRPr="004D7603">
        <w:rPr>
          <w:caps/>
          <w:sz w:val="24"/>
          <w:lang w:val="fr-FR"/>
        </w:rPr>
        <w:t>Proposition de projet révisée sur l</w:t>
      </w:r>
      <w:r>
        <w:rPr>
          <w:caps/>
          <w:sz w:val="24"/>
          <w:lang w:val="fr-FR"/>
        </w:rPr>
        <w:t>’</w:t>
      </w:r>
      <w:r w:rsidRPr="004D7603">
        <w:rPr>
          <w:caps/>
          <w:sz w:val="24"/>
          <w:lang w:val="fr-FR"/>
        </w:rPr>
        <w:t>utilisation des inventions du domaine public</w:t>
      </w:r>
    </w:p>
    <w:p w14:paraId="35C94FE6" w14:textId="77777777" w:rsidR="004D7603" w:rsidRPr="008B2CC1" w:rsidRDefault="004D7603" w:rsidP="004D7603">
      <w:pPr>
        <w:spacing w:after="1040"/>
        <w:rPr>
          <w:i/>
        </w:rPr>
      </w:pPr>
      <w:bookmarkStart w:id="5" w:name="Prepared"/>
      <w:bookmarkEnd w:id="5"/>
      <w:r>
        <w:rPr>
          <w:i/>
        </w:rPr>
        <w:t>établie par le Secrétariat</w:t>
      </w:r>
    </w:p>
    <w:p w14:paraId="04D6C4BF" w14:textId="48C0A131" w:rsidR="0010655E" w:rsidRPr="004E3AC0" w:rsidRDefault="00053A7D" w:rsidP="00484D7E">
      <w:pPr>
        <w:pStyle w:val="ONUMFS"/>
        <w:rPr>
          <w:lang w:val="fr-FR"/>
        </w:rPr>
      </w:pPr>
      <w:r w:rsidRPr="004E3AC0">
        <w:rPr>
          <w:lang w:val="fr-FR"/>
        </w:rPr>
        <w:t>Durant sa vingt</w:t>
      </w:r>
      <w:r w:rsidR="004D7603">
        <w:rPr>
          <w:lang w:val="fr-FR"/>
        </w:rPr>
        <w:t>-</w:t>
      </w:r>
      <w:r w:rsidRPr="004E3AC0">
        <w:rPr>
          <w:lang w:val="fr-FR"/>
        </w:rPr>
        <w:t>six</w:t>
      </w:r>
      <w:r w:rsidR="004D7603">
        <w:rPr>
          <w:lang w:val="fr-FR"/>
        </w:rPr>
        <w:t>ième session</w:t>
      </w:r>
      <w:r w:rsidRPr="004E3AC0">
        <w:rPr>
          <w:lang w:val="fr-FR"/>
        </w:rPr>
        <w:t>, le Comité du développement et de la propriété intellectuelle (CDIP) a examiné la proposition de projet sur l</w:t>
      </w:r>
      <w:r w:rsidR="004D7603">
        <w:rPr>
          <w:lang w:val="fr-FR"/>
        </w:rPr>
        <w:t>’</w:t>
      </w:r>
      <w:r w:rsidRPr="004E3AC0">
        <w:rPr>
          <w:lang w:val="fr-FR"/>
        </w:rPr>
        <w:t>utilisation des inventions du domaine public (contenue dans le document CDIP/24/16</w:t>
      </w:r>
      <w:r w:rsidR="00A56D8B" w:rsidRPr="004E3AC0">
        <w:rPr>
          <w:lang w:val="fr-FR"/>
        </w:rPr>
        <w:t>)</w:t>
      </w:r>
      <w:r w:rsidRPr="004E3AC0">
        <w:rPr>
          <w:lang w:val="fr-FR"/>
        </w:rPr>
        <w:t>.  Afin d</w:t>
      </w:r>
      <w:r w:rsidR="004D7603">
        <w:rPr>
          <w:lang w:val="fr-FR"/>
        </w:rPr>
        <w:t>’</w:t>
      </w:r>
      <w:r w:rsidRPr="004E3AC0">
        <w:rPr>
          <w:lang w:val="fr-FR"/>
        </w:rPr>
        <w:t>éclairer la discussion, le Secrétariat a distribué une note complémentaire contenant de nouvelles informations en plus de celles qui figuraient dans la proposition de proj</w:t>
      </w:r>
      <w:r w:rsidR="0061473D" w:rsidRPr="004E3AC0">
        <w:rPr>
          <w:lang w:val="fr-FR"/>
        </w:rPr>
        <w:t>et</w:t>
      </w:r>
      <w:r w:rsidR="0061473D">
        <w:rPr>
          <w:lang w:val="fr-FR"/>
        </w:rPr>
        <w:t xml:space="preserve">.  </w:t>
      </w:r>
      <w:r w:rsidR="0061473D" w:rsidRPr="004E3AC0">
        <w:rPr>
          <w:lang w:val="fr-FR"/>
        </w:rPr>
        <w:t>Le</w:t>
      </w:r>
      <w:r w:rsidR="004D7603">
        <w:rPr>
          <w:lang w:val="fr-FR"/>
        </w:rPr>
        <w:t> </w:t>
      </w:r>
      <w:r w:rsidR="004D7603" w:rsidRPr="004E3AC0">
        <w:rPr>
          <w:lang w:val="fr-FR"/>
        </w:rPr>
        <w:t>CDI</w:t>
      </w:r>
      <w:r w:rsidRPr="004E3AC0">
        <w:rPr>
          <w:lang w:val="fr-FR"/>
        </w:rPr>
        <w:t xml:space="preserve">P est convenu que </w:t>
      </w:r>
      <w:r w:rsidR="004D7603">
        <w:rPr>
          <w:lang w:val="fr-FR"/>
        </w:rPr>
        <w:t>“</w:t>
      </w:r>
      <w:r w:rsidRPr="004E3AC0">
        <w:rPr>
          <w:lang w:val="fr-FR"/>
        </w:rPr>
        <w:t>le Secrétariat devrait établir une version révisée de la proposition de projet compte tenu de la note complémentaire distribuée par le Secrétariat et des observations faites par les États membres en vue de la présenter à la prochaine session</w:t>
      </w:r>
      <w:r w:rsidR="004D7603" w:rsidRPr="004E3AC0">
        <w:rPr>
          <w:lang w:val="fr-FR"/>
        </w:rPr>
        <w:t xml:space="preserve"> du</w:t>
      </w:r>
      <w:r w:rsidR="004D7603">
        <w:rPr>
          <w:lang w:val="fr-FR"/>
        </w:rPr>
        <w:t> </w:t>
      </w:r>
      <w:r w:rsidR="004D7603" w:rsidRPr="004E3AC0">
        <w:rPr>
          <w:lang w:val="fr-FR"/>
        </w:rPr>
        <w:t>CDI</w:t>
      </w:r>
      <w:r w:rsidRPr="004E3AC0">
        <w:rPr>
          <w:lang w:val="fr-FR"/>
        </w:rPr>
        <w:t>P</w:t>
      </w:r>
      <w:r w:rsidR="004D7603">
        <w:rPr>
          <w:lang w:val="fr-FR"/>
        </w:rPr>
        <w:t>”</w:t>
      </w:r>
      <w:r w:rsidRPr="004E3AC0">
        <w:rPr>
          <w:lang w:val="fr-FR"/>
        </w:rPr>
        <w:t>.</w:t>
      </w:r>
    </w:p>
    <w:p w14:paraId="4AA4A701" w14:textId="79CAD5E1" w:rsidR="004D7603" w:rsidRDefault="003F18CD" w:rsidP="00484D7E">
      <w:pPr>
        <w:pStyle w:val="ONUMFS"/>
        <w:rPr>
          <w:color w:val="000000"/>
          <w:lang w:val="fr-FR"/>
        </w:rPr>
      </w:pPr>
      <w:r w:rsidRPr="004E3AC0">
        <w:rPr>
          <w:color w:val="000000"/>
          <w:lang w:val="fr-FR"/>
        </w:rPr>
        <w:t>L</w:t>
      </w:r>
      <w:r w:rsidR="004D7603">
        <w:rPr>
          <w:color w:val="000000"/>
          <w:lang w:val="fr-FR"/>
        </w:rPr>
        <w:t>’</w:t>
      </w:r>
      <w:r w:rsidRPr="004E3AC0">
        <w:rPr>
          <w:color w:val="000000"/>
          <w:lang w:val="fr-FR"/>
        </w:rPr>
        <w:t xml:space="preserve">annexe du présent document contient </w:t>
      </w:r>
      <w:r w:rsidR="00CC73F7" w:rsidRPr="004E3AC0">
        <w:rPr>
          <w:color w:val="000000"/>
          <w:lang w:val="fr-FR"/>
        </w:rPr>
        <w:t xml:space="preserve">la </w:t>
      </w:r>
      <w:r w:rsidRPr="004E3AC0">
        <w:rPr>
          <w:color w:val="000000"/>
          <w:lang w:val="fr-FR"/>
        </w:rPr>
        <w:t xml:space="preserve">proposition de projet </w:t>
      </w:r>
      <w:r w:rsidR="00CC73F7" w:rsidRPr="004E3AC0">
        <w:rPr>
          <w:color w:val="000000"/>
          <w:lang w:val="fr-FR"/>
        </w:rPr>
        <w:t>révisée susmentionnée</w:t>
      </w:r>
      <w:r w:rsidRPr="004E3AC0">
        <w:rPr>
          <w:color w:val="000000"/>
          <w:lang w:val="fr-FR"/>
        </w:rPr>
        <w:t>.</w:t>
      </w:r>
    </w:p>
    <w:p w14:paraId="15F2E673" w14:textId="280D864B" w:rsidR="0010655E" w:rsidRPr="004E3AC0" w:rsidRDefault="00DA6672" w:rsidP="00484D7E">
      <w:pPr>
        <w:pStyle w:val="ONUMFS"/>
        <w:rPr>
          <w:lang w:val="fr-FR"/>
        </w:rPr>
      </w:pPr>
      <w:r w:rsidRPr="004E3AC0">
        <w:rPr>
          <w:lang w:val="fr-FR"/>
        </w:rPr>
        <w:t>Il est rappelé, à titre d</w:t>
      </w:r>
      <w:r w:rsidR="004D7603">
        <w:rPr>
          <w:lang w:val="fr-FR"/>
        </w:rPr>
        <w:t>’</w:t>
      </w:r>
      <w:r w:rsidRPr="004E3AC0">
        <w:rPr>
          <w:lang w:val="fr-FR"/>
        </w:rPr>
        <w:t xml:space="preserve">information générale, que la </w:t>
      </w:r>
      <w:r w:rsidR="00D72D22" w:rsidRPr="004E3AC0">
        <w:rPr>
          <w:color w:val="000000"/>
          <w:lang w:val="fr-FR"/>
        </w:rPr>
        <w:t xml:space="preserve">possibilité de mettre en œuvre </w:t>
      </w:r>
      <w:r w:rsidRPr="004E3AC0">
        <w:rPr>
          <w:color w:val="000000"/>
          <w:lang w:val="fr-FR"/>
        </w:rPr>
        <w:t>un projet de suivi</w:t>
      </w:r>
      <w:r w:rsidR="003F18CD" w:rsidRPr="004E3AC0">
        <w:rPr>
          <w:color w:val="000000"/>
          <w:lang w:val="fr-FR"/>
        </w:rPr>
        <w:t xml:space="preserve"> est née dans le cadre des discussions sur le Rapport d</w:t>
      </w:r>
      <w:r w:rsidR="004D7603">
        <w:rPr>
          <w:color w:val="000000"/>
          <w:lang w:val="fr-FR"/>
        </w:rPr>
        <w:t>’</w:t>
      </w:r>
      <w:r w:rsidR="003F18CD" w:rsidRPr="004E3AC0">
        <w:rPr>
          <w:color w:val="000000"/>
          <w:lang w:val="fr-FR"/>
        </w:rPr>
        <w:t>ach</w:t>
      </w:r>
      <w:r w:rsidR="00BB0DF7" w:rsidRPr="004E3AC0">
        <w:rPr>
          <w:color w:val="000000"/>
          <w:lang w:val="fr-FR"/>
        </w:rPr>
        <w:t>è</w:t>
      </w:r>
      <w:r w:rsidR="003F18CD" w:rsidRPr="004E3AC0">
        <w:rPr>
          <w:color w:val="000000"/>
          <w:lang w:val="fr-FR"/>
        </w:rPr>
        <w:t>vement du projet sur l</w:t>
      </w:r>
      <w:r w:rsidR="004D7603">
        <w:rPr>
          <w:color w:val="000000"/>
          <w:lang w:val="fr-FR"/>
        </w:rPr>
        <w:t>’</w:t>
      </w:r>
      <w:r w:rsidR="003F18CD" w:rsidRPr="004E3AC0">
        <w:rPr>
          <w:color w:val="000000"/>
          <w:lang w:val="fr-FR"/>
        </w:rPr>
        <w:t>utilisation de l</w:t>
      </w:r>
      <w:r w:rsidR="004D7603">
        <w:rPr>
          <w:color w:val="000000"/>
          <w:lang w:val="fr-FR"/>
        </w:rPr>
        <w:t>’</w:t>
      </w:r>
      <w:r w:rsidR="003F18CD" w:rsidRPr="004E3AC0">
        <w:rPr>
          <w:color w:val="000000"/>
          <w:lang w:val="fr-FR"/>
        </w:rPr>
        <w:t>information figurant dans le domaine public aux fins du développement économique (</w:t>
      </w:r>
      <w:r w:rsidRPr="004E3AC0">
        <w:rPr>
          <w:color w:val="000000"/>
          <w:lang w:val="fr-FR"/>
        </w:rPr>
        <w:t xml:space="preserve">contenu dans le </w:t>
      </w:r>
      <w:r w:rsidR="004D7603" w:rsidRPr="004E3AC0">
        <w:rPr>
          <w:color w:val="000000"/>
          <w:lang w:val="fr-FR"/>
        </w:rPr>
        <w:t>document</w:t>
      </w:r>
      <w:r w:rsidR="004D7603">
        <w:rPr>
          <w:color w:val="000000"/>
          <w:lang w:val="fr-FR"/>
        </w:rPr>
        <w:t xml:space="preserve"> </w:t>
      </w:r>
      <w:r w:rsidR="004D7603" w:rsidRPr="004E3AC0">
        <w:rPr>
          <w:color w:val="000000"/>
          <w:lang w:val="fr-FR"/>
        </w:rPr>
        <w:t>CD</w:t>
      </w:r>
      <w:r w:rsidR="003F18CD" w:rsidRPr="004E3AC0">
        <w:rPr>
          <w:color w:val="000000"/>
          <w:lang w:val="fr-FR"/>
        </w:rPr>
        <w:t>IP/24/3) durant la vingt</w:t>
      </w:r>
      <w:r w:rsidR="004D7603">
        <w:rPr>
          <w:color w:val="000000"/>
          <w:lang w:val="fr-FR"/>
        </w:rPr>
        <w:t>-</w:t>
      </w:r>
      <w:r w:rsidR="003F18CD" w:rsidRPr="004E3AC0">
        <w:rPr>
          <w:color w:val="000000"/>
          <w:lang w:val="fr-FR"/>
        </w:rPr>
        <w:t>quatr</w:t>
      </w:r>
      <w:r w:rsidR="004D7603">
        <w:rPr>
          <w:color w:val="000000"/>
          <w:lang w:val="fr-FR"/>
        </w:rPr>
        <w:t>ième session</w:t>
      </w:r>
      <w:r w:rsidR="004D7603" w:rsidRPr="004E3AC0">
        <w:rPr>
          <w:color w:val="000000"/>
          <w:lang w:val="fr-FR"/>
        </w:rPr>
        <w:t xml:space="preserve"> du</w:t>
      </w:r>
      <w:r w:rsidR="004D7603">
        <w:rPr>
          <w:color w:val="000000"/>
          <w:lang w:val="fr-FR"/>
        </w:rPr>
        <w:t> </w:t>
      </w:r>
      <w:r w:rsidR="004D7603" w:rsidRPr="004E3AC0">
        <w:rPr>
          <w:color w:val="000000"/>
          <w:lang w:val="fr-FR"/>
        </w:rPr>
        <w:t>C</w:t>
      </w:r>
      <w:r w:rsidR="0061473D" w:rsidRPr="004E3AC0">
        <w:rPr>
          <w:color w:val="000000"/>
          <w:lang w:val="fr-FR"/>
        </w:rPr>
        <w:t>DIP</w:t>
      </w:r>
      <w:r w:rsidR="0061473D">
        <w:rPr>
          <w:color w:val="000000"/>
          <w:lang w:val="fr-FR"/>
        </w:rPr>
        <w:t xml:space="preserve">.  </w:t>
      </w:r>
      <w:r w:rsidR="0061473D" w:rsidRPr="004E3AC0">
        <w:rPr>
          <w:color w:val="000000"/>
          <w:lang w:val="fr-FR"/>
        </w:rPr>
        <w:t>Le</w:t>
      </w:r>
      <w:r w:rsidRPr="004E3AC0">
        <w:rPr>
          <w:color w:val="000000"/>
          <w:lang w:val="fr-FR"/>
        </w:rPr>
        <w:t xml:space="preserve"> présent document s</w:t>
      </w:r>
      <w:r w:rsidR="004D7603">
        <w:rPr>
          <w:color w:val="000000"/>
          <w:lang w:val="fr-FR"/>
        </w:rPr>
        <w:t>’</w:t>
      </w:r>
      <w:r w:rsidRPr="004E3AC0">
        <w:rPr>
          <w:color w:val="000000"/>
          <w:lang w:val="fr-FR"/>
        </w:rPr>
        <w:t xml:space="preserve">appuie sur les résultats </w:t>
      </w:r>
      <w:r w:rsidR="00A56D8B" w:rsidRPr="004E3AC0">
        <w:rPr>
          <w:color w:val="000000"/>
          <w:lang w:val="fr-FR"/>
        </w:rPr>
        <w:t xml:space="preserve">de ce </w:t>
      </w:r>
      <w:r w:rsidRPr="004E3AC0">
        <w:rPr>
          <w:color w:val="000000"/>
          <w:lang w:val="fr-FR"/>
        </w:rPr>
        <w:t>projet.</w:t>
      </w:r>
    </w:p>
    <w:p w14:paraId="306484D8" w14:textId="5D535DBE" w:rsidR="0010655E" w:rsidRPr="00484D7E" w:rsidRDefault="003F18CD" w:rsidP="00484D7E">
      <w:pPr>
        <w:pStyle w:val="ONUMFS"/>
        <w:ind w:left="5533"/>
        <w:rPr>
          <w:rStyle w:val="ONUMFSChar"/>
          <w:i/>
          <w:lang w:val="fr-FR"/>
        </w:rPr>
      </w:pPr>
      <w:r w:rsidRPr="00484D7E">
        <w:rPr>
          <w:rStyle w:val="ONUMFSChar"/>
          <w:i/>
          <w:lang w:val="fr-FR"/>
        </w:rPr>
        <w:t>Le CDIP est invité à examiner l</w:t>
      </w:r>
      <w:r w:rsidR="004D7603" w:rsidRPr="00484D7E">
        <w:rPr>
          <w:rStyle w:val="ONUMFSChar"/>
          <w:i/>
          <w:lang w:val="fr-FR"/>
        </w:rPr>
        <w:t>’</w:t>
      </w:r>
      <w:r w:rsidRPr="00484D7E">
        <w:rPr>
          <w:rStyle w:val="ONUMFSChar"/>
          <w:i/>
          <w:lang w:val="fr-FR"/>
        </w:rPr>
        <w:t>annexe du présent document.</w:t>
      </w:r>
    </w:p>
    <w:p w14:paraId="026C35E1" w14:textId="5D41DF90" w:rsidR="0010655E" w:rsidRPr="004E3AC0" w:rsidRDefault="0096486B" w:rsidP="00484D7E">
      <w:pPr>
        <w:pStyle w:val="Endofdocument-Annex"/>
        <w:spacing w:before="720"/>
        <w:rPr>
          <w:b/>
          <w:lang w:val="fr-FR"/>
        </w:rPr>
      </w:pPr>
      <w:r w:rsidRPr="004E3AC0">
        <w:rPr>
          <w:lang w:val="fr-FR"/>
        </w:rPr>
        <w:t>[L</w:t>
      </w:r>
      <w:r w:rsidR="004D7603">
        <w:rPr>
          <w:lang w:val="fr-FR"/>
        </w:rPr>
        <w:t>’</w:t>
      </w:r>
      <w:r w:rsidRPr="004E3AC0">
        <w:rPr>
          <w:lang w:val="fr-FR"/>
        </w:rPr>
        <w:t>annexe suit]</w:t>
      </w:r>
    </w:p>
    <w:p w14:paraId="0C5B98E3" w14:textId="77777777" w:rsidR="00827384" w:rsidRPr="004E3AC0" w:rsidRDefault="00827384" w:rsidP="00827384">
      <w:pPr>
        <w:rPr>
          <w:b/>
          <w:szCs w:val="22"/>
          <w:lang w:val="fr-FR"/>
        </w:rPr>
        <w:sectPr w:rsidR="00827384" w:rsidRPr="004E3AC0" w:rsidSect="00827384">
          <w:headerReference w:type="even" r:id="rId9"/>
          <w:headerReference w:type="default" r:id="rId10"/>
          <w:endnotePr>
            <w:numFmt w:val="decimal"/>
          </w:endnotePr>
          <w:pgSz w:w="11907" w:h="16840" w:code="9"/>
          <w:pgMar w:top="634" w:right="1138" w:bottom="1411" w:left="1411" w:header="504" w:footer="1022" w:gutter="0"/>
          <w:pgNumType w:start="1"/>
          <w:cols w:space="720"/>
          <w:titlePg/>
          <w:docGrid w:linePitch="299"/>
        </w:sectPr>
      </w:pPr>
    </w:p>
    <w:p w14:paraId="3104ED06" w14:textId="2A9F0D1F" w:rsidR="0010655E" w:rsidRPr="004E3AC0" w:rsidRDefault="0096486B" w:rsidP="0096486B">
      <w:pPr>
        <w:rPr>
          <w:b/>
          <w:szCs w:val="22"/>
          <w:lang w:val="fr-FR"/>
        </w:rPr>
      </w:pPr>
      <w:r w:rsidRPr="004E3AC0">
        <w:rPr>
          <w:b/>
          <w:color w:val="000000"/>
          <w:szCs w:val="22"/>
          <w:lang w:val="fr-FR"/>
        </w:rPr>
        <w:lastRenderedPageBreak/>
        <w:t>RECOMMANDATIONS N</w:t>
      </w:r>
      <w:r w:rsidRPr="004E3AC0">
        <w:rPr>
          <w:b/>
          <w:color w:val="000000"/>
          <w:szCs w:val="22"/>
          <w:vertAlign w:val="superscript"/>
          <w:lang w:val="fr-FR"/>
        </w:rPr>
        <w:t xml:space="preserve">OS </w:t>
      </w:r>
      <w:r w:rsidRPr="004E3AC0">
        <w:rPr>
          <w:b/>
          <w:color w:val="000000"/>
          <w:szCs w:val="22"/>
          <w:lang w:val="fr-FR"/>
        </w:rPr>
        <w:t>16 ET 20 DU PLAN D</w:t>
      </w:r>
      <w:r w:rsidR="004D7603">
        <w:rPr>
          <w:b/>
          <w:color w:val="000000"/>
          <w:szCs w:val="22"/>
          <w:lang w:val="fr-FR"/>
        </w:rPr>
        <w:t>’</w:t>
      </w:r>
      <w:r w:rsidRPr="004E3AC0">
        <w:rPr>
          <w:b/>
          <w:color w:val="000000"/>
          <w:szCs w:val="22"/>
          <w:lang w:val="fr-FR"/>
        </w:rPr>
        <w:t>ACTION POUR LE DÉVELOPPEMENT</w:t>
      </w:r>
    </w:p>
    <w:p w14:paraId="2505BE43" w14:textId="77777777" w:rsidR="0010655E" w:rsidRPr="004E3AC0" w:rsidRDefault="0010655E" w:rsidP="00C645F1">
      <w:pPr>
        <w:pStyle w:val="Endofdocument-Annex"/>
        <w:ind w:left="0"/>
        <w:rPr>
          <w:b/>
          <w:szCs w:val="22"/>
          <w:lang w:val="fr-FR"/>
        </w:rPr>
      </w:pPr>
    </w:p>
    <w:p w14:paraId="6860D8AE" w14:textId="77777777" w:rsidR="0010655E" w:rsidRPr="004E3AC0" w:rsidRDefault="0096486B" w:rsidP="00C645F1">
      <w:pPr>
        <w:pStyle w:val="Endofdocument-Annex"/>
        <w:ind w:left="0"/>
        <w:rPr>
          <w:b/>
          <w:szCs w:val="22"/>
          <w:lang w:val="fr-FR"/>
        </w:rPr>
      </w:pPr>
      <w:r w:rsidRPr="004E3AC0">
        <w:rPr>
          <w:b/>
          <w:szCs w:val="22"/>
          <w:lang w:val="fr-FR"/>
        </w:rPr>
        <w:t>DESCRIPTIF DU PROJET</w:t>
      </w:r>
    </w:p>
    <w:p w14:paraId="66658694" w14:textId="77777777" w:rsidR="004F0C92" w:rsidRPr="004E3AC0" w:rsidRDefault="004F0C92" w:rsidP="00C645F1">
      <w:pPr>
        <w:rPr>
          <w:b/>
          <w:color w:val="212121"/>
          <w:szCs w:val="22"/>
          <w:shd w:val="clear" w:color="auto" w:fill="FFFFFF"/>
          <w:lang w:val="fr-FR"/>
        </w:rPr>
      </w:pPr>
    </w:p>
    <w:tbl>
      <w:tblPr>
        <w:tblStyle w:val="TableGrid"/>
        <w:tblpPr w:leftFromText="180" w:rightFromText="180" w:vertAnchor="text" w:tblpY="1"/>
        <w:tblOverlap w:val="never"/>
        <w:tblW w:w="9445" w:type="dxa"/>
        <w:tblCellMar>
          <w:left w:w="70" w:type="dxa"/>
          <w:right w:w="70" w:type="dxa"/>
        </w:tblCellMar>
        <w:tblLook w:val="0000" w:firstRow="0" w:lastRow="0" w:firstColumn="0" w:lastColumn="0" w:noHBand="0" w:noVBand="0"/>
      </w:tblPr>
      <w:tblGrid>
        <w:gridCol w:w="2197"/>
        <w:gridCol w:w="7248"/>
      </w:tblGrid>
      <w:tr w:rsidR="004F0C92" w:rsidRPr="004E3AC0" w14:paraId="3CB2AB0A" w14:textId="77777777" w:rsidTr="00E92B34">
        <w:trPr>
          <w:trHeight w:val="285"/>
        </w:trPr>
        <w:tc>
          <w:tcPr>
            <w:tcW w:w="9445" w:type="dxa"/>
            <w:gridSpan w:val="2"/>
          </w:tcPr>
          <w:p w14:paraId="5FE8CB8F" w14:textId="77777777" w:rsidR="0010655E" w:rsidRPr="004E3AC0" w:rsidRDefault="0010655E" w:rsidP="00C645F1">
            <w:pPr>
              <w:pStyle w:val="ListParagraph"/>
              <w:spacing w:after="0" w:line="240" w:lineRule="auto"/>
              <w:ind w:left="285"/>
              <w:jc w:val="both"/>
              <w:rPr>
                <w:rFonts w:ascii="Arial" w:hAnsi="Arial" w:cs="Arial"/>
                <w:lang w:val="fr-FR"/>
              </w:rPr>
            </w:pPr>
          </w:p>
          <w:p w14:paraId="00D60718" w14:textId="77777777" w:rsidR="0010655E" w:rsidRPr="004E3AC0" w:rsidRDefault="0096486B" w:rsidP="00484D7E">
            <w:pPr>
              <w:pStyle w:val="ListParagraph"/>
              <w:numPr>
                <w:ilvl w:val="0"/>
                <w:numId w:val="17"/>
              </w:numPr>
              <w:tabs>
                <w:tab w:val="left" w:pos="585"/>
              </w:tabs>
              <w:spacing w:after="0" w:line="240" w:lineRule="auto"/>
              <w:ind w:left="635" w:hanging="567"/>
              <w:jc w:val="both"/>
              <w:rPr>
                <w:rFonts w:ascii="Arial" w:hAnsi="Arial" w:cs="Arial"/>
                <w:lang w:val="fr-FR"/>
              </w:rPr>
            </w:pPr>
            <w:r w:rsidRPr="004E3AC0">
              <w:rPr>
                <w:rFonts w:ascii="Arial" w:hAnsi="Arial" w:cs="Arial"/>
                <w:color w:val="000000"/>
                <w:lang w:val="fr-FR"/>
              </w:rPr>
              <w:t>RÉSUMÉ</w:t>
            </w:r>
          </w:p>
          <w:p w14:paraId="2DDAC48A" w14:textId="77777777" w:rsidR="00A93AB1" w:rsidRPr="004E3AC0" w:rsidRDefault="00A93AB1" w:rsidP="00C645F1">
            <w:pPr>
              <w:pStyle w:val="ListParagraph"/>
              <w:spacing w:after="0" w:line="240" w:lineRule="auto"/>
              <w:ind w:left="285"/>
              <w:jc w:val="both"/>
              <w:rPr>
                <w:rFonts w:ascii="Arial" w:hAnsi="Arial" w:cs="Arial"/>
                <w:lang w:val="fr-FR"/>
              </w:rPr>
            </w:pPr>
          </w:p>
        </w:tc>
      </w:tr>
      <w:tr w:rsidR="004F0C92" w:rsidRPr="004E3AC0" w14:paraId="14A1B4C6" w14:textId="77777777" w:rsidTr="00E92B34">
        <w:tblPrEx>
          <w:tblCellMar>
            <w:left w:w="108" w:type="dxa"/>
            <w:right w:w="108" w:type="dxa"/>
          </w:tblCellMar>
          <w:tblLook w:val="04A0" w:firstRow="1" w:lastRow="0" w:firstColumn="1" w:lastColumn="0" w:noHBand="0" w:noVBand="1"/>
        </w:tblPrEx>
        <w:tc>
          <w:tcPr>
            <w:tcW w:w="2051" w:type="dxa"/>
          </w:tcPr>
          <w:p w14:paraId="2D5879DC" w14:textId="77777777" w:rsidR="004F0C92" w:rsidRPr="004E3AC0" w:rsidRDefault="0096486B" w:rsidP="004E3AC0">
            <w:pPr>
              <w:rPr>
                <w:u w:val="single"/>
                <w:lang w:val="fr-FR"/>
              </w:rPr>
            </w:pPr>
            <w:r w:rsidRPr="004E3AC0">
              <w:rPr>
                <w:u w:val="single"/>
                <w:lang w:val="fr-FR"/>
              </w:rPr>
              <w:t>Cote du projet</w:t>
            </w:r>
          </w:p>
        </w:tc>
        <w:tc>
          <w:tcPr>
            <w:tcW w:w="7394" w:type="dxa"/>
          </w:tcPr>
          <w:p w14:paraId="3647B933" w14:textId="77777777" w:rsidR="0010655E" w:rsidRPr="004E3AC0" w:rsidRDefault="004F0C92" w:rsidP="00C645F1">
            <w:pPr>
              <w:jc w:val="both"/>
              <w:rPr>
                <w:i/>
                <w:lang w:val="fr-FR"/>
              </w:rPr>
            </w:pPr>
            <w:r w:rsidRPr="004E3AC0">
              <w:rPr>
                <w:i/>
                <w:lang w:val="fr-FR"/>
              </w:rPr>
              <w:t>DA_</w:t>
            </w:r>
            <w:r w:rsidR="00263566" w:rsidRPr="004E3AC0">
              <w:rPr>
                <w:i/>
                <w:lang w:val="fr-FR"/>
              </w:rPr>
              <w:t>16_20_04</w:t>
            </w:r>
          </w:p>
          <w:p w14:paraId="7898AFEB" w14:textId="77777777" w:rsidR="00A93AB1" w:rsidRPr="004E3AC0" w:rsidRDefault="00A93AB1" w:rsidP="00C645F1">
            <w:pPr>
              <w:jc w:val="both"/>
              <w:rPr>
                <w:i/>
                <w:lang w:val="fr-FR"/>
              </w:rPr>
            </w:pPr>
          </w:p>
        </w:tc>
      </w:tr>
      <w:tr w:rsidR="004F0C92" w:rsidRPr="005E5DE2" w14:paraId="6BF70554" w14:textId="77777777" w:rsidTr="00E92B34">
        <w:tblPrEx>
          <w:tblCellMar>
            <w:left w:w="108" w:type="dxa"/>
            <w:right w:w="108" w:type="dxa"/>
          </w:tblCellMar>
          <w:tblLook w:val="04A0" w:firstRow="1" w:lastRow="0" w:firstColumn="1" w:lastColumn="0" w:noHBand="0" w:noVBand="1"/>
        </w:tblPrEx>
        <w:tc>
          <w:tcPr>
            <w:tcW w:w="2051" w:type="dxa"/>
          </w:tcPr>
          <w:p w14:paraId="1AA0C0B6" w14:textId="77777777" w:rsidR="004F0C92" w:rsidRPr="004E3AC0" w:rsidRDefault="0096486B" w:rsidP="004E3AC0">
            <w:pPr>
              <w:rPr>
                <w:u w:val="single"/>
                <w:lang w:val="fr-FR"/>
              </w:rPr>
            </w:pPr>
            <w:r w:rsidRPr="004E3AC0">
              <w:rPr>
                <w:u w:val="single"/>
                <w:lang w:val="fr-FR"/>
              </w:rPr>
              <w:t>Titre</w:t>
            </w:r>
          </w:p>
        </w:tc>
        <w:tc>
          <w:tcPr>
            <w:tcW w:w="7394" w:type="dxa"/>
          </w:tcPr>
          <w:p w14:paraId="240DC31C" w14:textId="078AA3E1" w:rsidR="0010655E" w:rsidRPr="004E3AC0" w:rsidRDefault="00DA6672" w:rsidP="0096486B">
            <w:pPr>
              <w:jc w:val="both"/>
              <w:rPr>
                <w:rStyle w:val="ONUMFSChar"/>
                <w:lang w:val="fr-FR"/>
              </w:rPr>
            </w:pPr>
            <w:r w:rsidRPr="004E3AC0">
              <w:rPr>
                <w:rStyle w:val="ONUMFSChar"/>
                <w:color w:val="000000"/>
                <w:lang w:val="fr-FR"/>
              </w:rPr>
              <w:t>Recensement et u</w:t>
            </w:r>
            <w:r w:rsidR="0096486B" w:rsidRPr="004E3AC0">
              <w:rPr>
                <w:rStyle w:val="ONUMFSChar"/>
                <w:color w:val="000000"/>
                <w:lang w:val="fr-FR"/>
              </w:rPr>
              <w:t>tilisation des inventions du domaine public</w:t>
            </w:r>
          </w:p>
          <w:p w14:paraId="3F02DD77" w14:textId="77777777" w:rsidR="00263566" w:rsidRPr="004E3AC0" w:rsidRDefault="00263566" w:rsidP="00C645F1">
            <w:pPr>
              <w:jc w:val="both"/>
              <w:rPr>
                <w:rStyle w:val="ONUMFSChar"/>
                <w:lang w:val="fr-FR"/>
              </w:rPr>
            </w:pPr>
          </w:p>
        </w:tc>
      </w:tr>
      <w:tr w:rsidR="004F0C92" w:rsidRPr="005E5DE2" w14:paraId="3D25A4A8" w14:textId="77777777" w:rsidTr="00E92B34">
        <w:tblPrEx>
          <w:tblCellMar>
            <w:left w:w="108" w:type="dxa"/>
            <w:right w:w="108" w:type="dxa"/>
          </w:tblCellMar>
          <w:tblLook w:val="04A0" w:firstRow="1" w:lastRow="0" w:firstColumn="1" w:lastColumn="0" w:noHBand="0" w:noVBand="1"/>
        </w:tblPrEx>
        <w:tc>
          <w:tcPr>
            <w:tcW w:w="2051" w:type="dxa"/>
          </w:tcPr>
          <w:p w14:paraId="7E946551" w14:textId="1D6FE9C3" w:rsidR="004F0C92" w:rsidRPr="004E3AC0" w:rsidRDefault="0096486B" w:rsidP="004E3AC0">
            <w:pPr>
              <w:rPr>
                <w:u w:val="single"/>
                <w:lang w:val="fr-FR"/>
              </w:rPr>
            </w:pPr>
            <w:r w:rsidRPr="004E3AC0">
              <w:rPr>
                <w:u w:val="single"/>
                <w:lang w:val="fr-FR"/>
              </w:rPr>
              <w:t>Recommandation</w:t>
            </w:r>
            <w:r w:rsidRPr="004E3AC0">
              <w:rPr>
                <w:color w:val="000000"/>
                <w:u w:val="single"/>
                <w:lang w:val="fr-FR"/>
              </w:rPr>
              <w:t>(s)</w:t>
            </w:r>
            <w:r w:rsidRPr="004E3AC0">
              <w:rPr>
                <w:u w:val="single"/>
                <w:lang w:val="fr-FR"/>
              </w:rPr>
              <w:t xml:space="preserve"> du Plan d</w:t>
            </w:r>
            <w:r w:rsidR="004D7603">
              <w:rPr>
                <w:u w:val="single"/>
                <w:lang w:val="fr-FR"/>
              </w:rPr>
              <w:t>’</w:t>
            </w:r>
            <w:r w:rsidRPr="004E3AC0">
              <w:rPr>
                <w:u w:val="single"/>
                <w:lang w:val="fr-FR"/>
              </w:rPr>
              <w:t>action pour le développement</w:t>
            </w:r>
          </w:p>
        </w:tc>
        <w:tc>
          <w:tcPr>
            <w:tcW w:w="7394" w:type="dxa"/>
          </w:tcPr>
          <w:p w14:paraId="1DFFD3BB" w14:textId="2E739F70" w:rsidR="0010655E" w:rsidRPr="004E3AC0" w:rsidRDefault="0096486B" w:rsidP="0096486B">
            <w:pPr>
              <w:rPr>
                <w:szCs w:val="22"/>
                <w:lang w:val="fr-FR"/>
              </w:rPr>
            </w:pPr>
            <w:r w:rsidRPr="004E3AC0">
              <w:rPr>
                <w:i/>
                <w:szCs w:val="22"/>
                <w:lang w:val="fr-FR"/>
              </w:rPr>
              <w:t>Recommandation n°</w:t>
            </w:r>
            <w:r w:rsidR="00201856" w:rsidRPr="004E3AC0">
              <w:rPr>
                <w:i/>
                <w:szCs w:val="22"/>
                <w:lang w:val="fr-FR"/>
              </w:rPr>
              <w:t> </w:t>
            </w:r>
            <w:r w:rsidRPr="004E3AC0">
              <w:rPr>
                <w:i/>
                <w:szCs w:val="22"/>
                <w:lang w:val="fr-FR"/>
              </w:rPr>
              <w:t>16</w:t>
            </w:r>
            <w:r w:rsidR="004D7603">
              <w:rPr>
                <w:szCs w:val="22"/>
                <w:lang w:val="fr-FR"/>
              </w:rPr>
              <w:t> :</w:t>
            </w:r>
            <w:r w:rsidRPr="004E3AC0">
              <w:rPr>
                <w:szCs w:val="22"/>
                <w:lang w:val="fr-FR"/>
              </w:rPr>
              <w:t xml:space="preserve"> Prendre en considération la préservation du domaine public dans l</w:t>
            </w:r>
            <w:r w:rsidR="004D7603">
              <w:rPr>
                <w:szCs w:val="22"/>
                <w:lang w:val="fr-FR"/>
              </w:rPr>
              <w:t>’</w:t>
            </w:r>
            <w:r w:rsidRPr="004E3AC0">
              <w:rPr>
                <w:szCs w:val="22"/>
                <w:lang w:val="fr-FR"/>
              </w:rPr>
              <w:t>élaboration des normes à l</w:t>
            </w:r>
            <w:r w:rsidR="004D7603">
              <w:rPr>
                <w:szCs w:val="22"/>
                <w:lang w:val="fr-FR"/>
              </w:rPr>
              <w:t>’</w:t>
            </w:r>
            <w:r w:rsidRPr="004E3AC0">
              <w:rPr>
                <w:szCs w:val="22"/>
                <w:lang w:val="fr-FR"/>
              </w:rPr>
              <w:t>OMPI et approfondir l</w:t>
            </w:r>
            <w:r w:rsidR="004D7603">
              <w:rPr>
                <w:szCs w:val="22"/>
                <w:lang w:val="fr-FR"/>
              </w:rPr>
              <w:t>’</w:t>
            </w:r>
            <w:r w:rsidRPr="004E3AC0">
              <w:rPr>
                <w:szCs w:val="22"/>
                <w:lang w:val="fr-FR"/>
              </w:rPr>
              <w:t>analyse des conséquences et des avantages d</w:t>
            </w:r>
            <w:r w:rsidR="004D7603">
              <w:rPr>
                <w:szCs w:val="22"/>
                <w:lang w:val="fr-FR"/>
              </w:rPr>
              <w:t>’</w:t>
            </w:r>
            <w:r w:rsidRPr="004E3AC0">
              <w:rPr>
                <w:szCs w:val="22"/>
                <w:lang w:val="fr-FR"/>
              </w:rPr>
              <w:t>un domaine public riche et accessible.</w:t>
            </w:r>
          </w:p>
          <w:p w14:paraId="7A6A77C9" w14:textId="77777777" w:rsidR="0010655E" w:rsidRPr="004E3AC0" w:rsidRDefault="0010655E" w:rsidP="00C645F1">
            <w:pPr>
              <w:rPr>
                <w:szCs w:val="22"/>
                <w:lang w:val="fr-FR"/>
              </w:rPr>
            </w:pPr>
          </w:p>
          <w:p w14:paraId="61824577" w14:textId="5023FBCB" w:rsidR="0010655E" w:rsidRPr="004E3AC0" w:rsidRDefault="0096486B" w:rsidP="0096486B">
            <w:pPr>
              <w:rPr>
                <w:lang w:val="fr-FR"/>
              </w:rPr>
            </w:pPr>
            <w:r w:rsidRPr="004E3AC0">
              <w:rPr>
                <w:i/>
                <w:szCs w:val="22"/>
                <w:lang w:val="fr-FR"/>
              </w:rPr>
              <w:t>Recommandation n°</w:t>
            </w:r>
            <w:r w:rsidR="00201856" w:rsidRPr="004E3AC0">
              <w:rPr>
                <w:i/>
                <w:szCs w:val="22"/>
                <w:lang w:val="fr-FR"/>
              </w:rPr>
              <w:t> </w:t>
            </w:r>
            <w:r w:rsidRPr="004E3AC0">
              <w:rPr>
                <w:i/>
                <w:szCs w:val="22"/>
                <w:lang w:val="fr-FR"/>
              </w:rPr>
              <w:t>20</w:t>
            </w:r>
            <w:r w:rsidR="004D7603">
              <w:rPr>
                <w:szCs w:val="22"/>
                <w:lang w:val="fr-FR"/>
              </w:rPr>
              <w:t> :</w:t>
            </w:r>
            <w:r w:rsidR="000C526B" w:rsidRPr="004E3AC0">
              <w:rPr>
                <w:lang w:val="fr-FR"/>
              </w:rPr>
              <w:t xml:space="preserve"> Promouvoir les activités d</w:t>
            </w:r>
            <w:r w:rsidR="004D7603">
              <w:rPr>
                <w:lang w:val="fr-FR"/>
              </w:rPr>
              <w:t>’</w:t>
            </w:r>
            <w:r w:rsidR="000C526B" w:rsidRPr="004E3AC0">
              <w:rPr>
                <w:lang w:val="fr-FR"/>
              </w:rPr>
              <w:t>établissement de normes relatives à la propriété intellectuelle favorisant la consolidation du domaine public dans les États membres de l</w:t>
            </w:r>
            <w:r w:rsidR="004D7603">
              <w:rPr>
                <w:lang w:val="fr-FR"/>
              </w:rPr>
              <w:t>’</w:t>
            </w:r>
            <w:r w:rsidR="000C526B" w:rsidRPr="004E3AC0">
              <w:rPr>
                <w:lang w:val="fr-FR"/>
              </w:rPr>
              <w:t xml:space="preserve">OMPI, </w:t>
            </w:r>
            <w:r w:rsidR="004D7603">
              <w:rPr>
                <w:lang w:val="fr-FR"/>
              </w:rPr>
              <w:t>y compris</w:t>
            </w:r>
            <w:r w:rsidR="000C526B" w:rsidRPr="004E3AC0">
              <w:rPr>
                <w:lang w:val="fr-FR"/>
              </w:rPr>
              <w:t xml:space="preserve"> l</w:t>
            </w:r>
            <w:r w:rsidR="004D7603">
              <w:rPr>
                <w:lang w:val="fr-FR"/>
              </w:rPr>
              <w:t>’</w:t>
            </w:r>
            <w:r w:rsidR="000C526B" w:rsidRPr="004E3AC0">
              <w:rPr>
                <w:lang w:val="fr-FR"/>
              </w:rPr>
              <w:t>élaboration éventuelle de principes directeurs susceptibles d</w:t>
            </w:r>
            <w:r w:rsidR="004D7603">
              <w:rPr>
                <w:lang w:val="fr-FR"/>
              </w:rPr>
              <w:t>’</w:t>
            </w:r>
            <w:r w:rsidR="000C526B" w:rsidRPr="004E3AC0">
              <w:rPr>
                <w:lang w:val="fr-FR"/>
              </w:rPr>
              <w:t>aider les États membres intéressés à recenser les objets tombés dans le domaine public sur leurs territoires respectifs.</w:t>
            </w:r>
          </w:p>
          <w:p w14:paraId="5DAFD25A" w14:textId="77777777" w:rsidR="004F0C92" w:rsidRPr="004E3AC0" w:rsidRDefault="004F0C92" w:rsidP="00263566">
            <w:pPr>
              <w:rPr>
                <w:lang w:val="fr-FR"/>
              </w:rPr>
            </w:pPr>
          </w:p>
        </w:tc>
      </w:tr>
      <w:tr w:rsidR="004F0C92" w:rsidRPr="005E5DE2" w14:paraId="44BEB177" w14:textId="77777777" w:rsidTr="00E92B34">
        <w:tblPrEx>
          <w:tblCellMar>
            <w:left w:w="108" w:type="dxa"/>
            <w:right w:w="108" w:type="dxa"/>
          </w:tblCellMar>
          <w:tblLook w:val="04A0" w:firstRow="1" w:lastRow="0" w:firstColumn="1" w:lastColumn="0" w:noHBand="0" w:noVBand="1"/>
        </w:tblPrEx>
        <w:tc>
          <w:tcPr>
            <w:tcW w:w="2051" w:type="dxa"/>
          </w:tcPr>
          <w:p w14:paraId="682A9254" w14:textId="77777777" w:rsidR="004F0C92" w:rsidRPr="004E3AC0" w:rsidRDefault="0096486B" w:rsidP="00A51655">
            <w:pPr>
              <w:rPr>
                <w:u w:val="single"/>
                <w:lang w:val="fr-FR"/>
              </w:rPr>
            </w:pPr>
            <w:r w:rsidRPr="004E3AC0">
              <w:rPr>
                <w:u w:val="single"/>
                <w:lang w:val="fr-FR"/>
              </w:rPr>
              <w:t>Brève description du projet</w:t>
            </w:r>
          </w:p>
        </w:tc>
        <w:tc>
          <w:tcPr>
            <w:tcW w:w="7394" w:type="dxa"/>
          </w:tcPr>
          <w:p w14:paraId="443C7D6D" w14:textId="4A80A4B1" w:rsidR="0010655E" w:rsidRPr="004E3AC0" w:rsidRDefault="0096486B" w:rsidP="0096486B">
            <w:pPr>
              <w:jc w:val="both"/>
              <w:rPr>
                <w:color w:val="000000"/>
                <w:lang w:val="fr-FR"/>
              </w:rPr>
            </w:pPr>
            <w:r w:rsidRPr="004E3AC0">
              <w:rPr>
                <w:color w:val="000000"/>
                <w:lang w:val="fr-FR"/>
              </w:rPr>
              <w:t>Le projet proposé s</w:t>
            </w:r>
            <w:r w:rsidR="004D7603">
              <w:rPr>
                <w:color w:val="000000"/>
                <w:lang w:val="fr-FR"/>
              </w:rPr>
              <w:t>’</w:t>
            </w:r>
            <w:r w:rsidRPr="004E3AC0">
              <w:rPr>
                <w:color w:val="000000"/>
                <w:lang w:val="fr-FR"/>
              </w:rPr>
              <w:t>appuie sur les résultats du projet du Plan d</w:t>
            </w:r>
            <w:r w:rsidR="004D7603">
              <w:rPr>
                <w:color w:val="000000"/>
                <w:lang w:val="fr-FR"/>
              </w:rPr>
              <w:t>’</w:t>
            </w:r>
            <w:r w:rsidRPr="004E3AC0">
              <w:rPr>
                <w:color w:val="000000"/>
                <w:lang w:val="fr-FR"/>
              </w:rPr>
              <w:t>action pour le développement relatif à l</w:t>
            </w:r>
            <w:r w:rsidR="004D7603">
              <w:rPr>
                <w:color w:val="000000"/>
                <w:lang w:val="fr-FR"/>
              </w:rPr>
              <w:t>’</w:t>
            </w:r>
            <w:hyperlink r:id="rId11" w:history="1">
              <w:r w:rsidRPr="004E3AC0">
                <w:rPr>
                  <w:rStyle w:val="Hyperlink"/>
                  <w:lang w:val="fr-FR"/>
                </w:rPr>
                <w:t>utilisation de l</w:t>
              </w:r>
              <w:r w:rsidR="004D7603">
                <w:rPr>
                  <w:rStyle w:val="Hyperlink"/>
                  <w:lang w:val="fr-FR"/>
                </w:rPr>
                <w:t>’</w:t>
              </w:r>
              <w:r w:rsidRPr="004E3AC0">
                <w:rPr>
                  <w:rStyle w:val="Hyperlink"/>
                  <w:lang w:val="fr-FR"/>
                </w:rPr>
                <w:t>information figurant dans le domaine public aux fins du développement économique</w:t>
              </w:r>
            </w:hyperlink>
            <w:r w:rsidRPr="004E3AC0">
              <w:rPr>
                <w:color w:val="000000"/>
                <w:lang w:val="fr-FR"/>
              </w:rPr>
              <w:t xml:space="preserve"> et les activités de programme en cours visant à créer et renforcer des centres d</w:t>
            </w:r>
            <w:r w:rsidR="004D7603">
              <w:rPr>
                <w:color w:val="000000"/>
                <w:lang w:val="fr-FR"/>
              </w:rPr>
              <w:t>’</w:t>
            </w:r>
            <w:r w:rsidRPr="004E3AC0">
              <w:rPr>
                <w:color w:val="000000"/>
                <w:lang w:val="fr-FR"/>
              </w:rPr>
              <w:t>appui à la technologie et à l</w:t>
            </w:r>
            <w:r w:rsidR="004D7603">
              <w:rPr>
                <w:color w:val="000000"/>
                <w:lang w:val="fr-FR"/>
              </w:rPr>
              <w:t>’</w:t>
            </w:r>
            <w:r w:rsidRPr="004E3AC0">
              <w:rPr>
                <w:color w:val="000000"/>
                <w:lang w:val="fr-FR"/>
              </w:rPr>
              <w:t>innovation (CATI).</w:t>
            </w:r>
          </w:p>
          <w:p w14:paraId="5FA4A16D" w14:textId="77777777" w:rsidR="0010655E" w:rsidRPr="004E3AC0" w:rsidRDefault="0010655E" w:rsidP="00D36F93">
            <w:pPr>
              <w:jc w:val="both"/>
              <w:rPr>
                <w:lang w:val="fr-FR"/>
              </w:rPr>
            </w:pPr>
          </w:p>
          <w:p w14:paraId="49D1C2D7" w14:textId="43FFB138" w:rsidR="0010655E" w:rsidRPr="004E3AC0" w:rsidRDefault="0096486B" w:rsidP="00725A28">
            <w:pPr>
              <w:jc w:val="both"/>
              <w:rPr>
                <w:color w:val="000000"/>
                <w:lang w:val="fr-FR"/>
              </w:rPr>
            </w:pPr>
            <w:r w:rsidRPr="004E3AC0">
              <w:rPr>
                <w:color w:val="000000"/>
                <w:lang w:val="fr-FR"/>
              </w:rPr>
              <w:t>Le projet vise à renforcer les capacités</w:t>
            </w:r>
            <w:r w:rsidR="00495B75" w:rsidRPr="004E3AC0">
              <w:rPr>
                <w:color w:val="000000"/>
                <w:lang w:val="fr-FR"/>
              </w:rPr>
              <w:t xml:space="preserve"> des CAT</w:t>
            </w:r>
            <w:r w:rsidRPr="004E3AC0">
              <w:rPr>
                <w:color w:val="000000"/>
                <w:lang w:val="fr-FR"/>
              </w:rPr>
              <w:t xml:space="preserve">I en ce qui concerne la fourniture de services relatifs </w:t>
            </w:r>
            <w:r w:rsidR="000C526B" w:rsidRPr="004E3AC0">
              <w:rPr>
                <w:color w:val="000000"/>
                <w:lang w:val="fr-FR"/>
              </w:rPr>
              <w:t xml:space="preserve">au recensement et </w:t>
            </w:r>
            <w:r w:rsidRPr="004E3AC0">
              <w:rPr>
                <w:color w:val="000000"/>
                <w:lang w:val="fr-FR"/>
              </w:rPr>
              <w:t>à l</w:t>
            </w:r>
            <w:r w:rsidR="004D7603">
              <w:rPr>
                <w:color w:val="000000"/>
                <w:lang w:val="fr-FR"/>
              </w:rPr>
              <w:t>’</w:t>
            </w:r>
            <w:r w:rsidRPr="004E3AC0">
              <w:rPr>
                <w:color w:val="000000"/>
                <w:lang w:val="fr-FR"/>
              </w:rPr>
              <w:t>utilisation des inventions du domaine publ</w:t>
            </w:r>
            <w:r w:rsidR="0061473D" w:rsidRPr="004E3AC0">
              <w:rPr>
                <w:color w:val="000000"/>
                <w:lang w:val="fr-FR"/>
              </w:rPr>
              <w:t>ic</w:t>
            </w:r>
            <w:r w:rsidR="0061473D">
              <w:rPr>
                <w:color w:val="000000"/>
                <w:lang w:val="fr-FR"/>
              </w:rPr>
              <w:t xml:space="preserve">.  </w:t>
            </w:r>
            <w:r w:rsidR="0061473D" w:rsidRPr="004E3AC0">
              <w:rPr>
                <w:color w:val="000000"/>
                <w:lang w:val="fr-FR"/>
              </w:rPr>
              <w:t>L</w:t>
            </w:r>
            <w:r w:rsidR="0061473D">
              <w:rPr>
                <w:color w:val="000000"/>
                <w:lang w:val="fr-FR"/>
              </w:rPr>
              <w:t>’</w:t>
            </w:r>
            <w:r w:rsidR="0061473D" w:rsidRPr="004E3AC0">
              <w:rPr>
                <w:color w:val="000000"/>
                <w:lang w:val="fr-FR"/>
              </w:rPr>
              <w:t>o</w:t>
            </w:r>
            <w:r w:rsidR="00725A28" w:rsidRPr="004E3AC0">
              <w:rPr>
                <w:color w:val="000000"/>
                <w:lang w:val="fr-FR"/>
              </w:rPr>
              <w:t>bjectif est de donner au personnel</w:t>
            </w:r>
            <w:r w:rsidR="00495B75" w:rsidRPr="004E3AC0">
              <w:rPr>
                <w:color w:val="000000"/>
                <w:lang w:val="fr-FR"/>
              </w:rPr>
              <w:t xml:space="preserve"> des CAT</w:t>
            </w:r>
            <w:r w:rsidR="00725A28" w:rsidRPr="004E3AC0">
              <w:rPr>
                <w:color w:val="000000"/>
                <w:lang w:val="fr-FR"/>
              </w:rPr>
              <w:t>I, aux chercheurs et aux entrepreneurs des moyens supplémentaires et de les aider à acquérir les compétences nécessaires pour qu</w:t>
            </w:r>
            <w:r w:rsidR="004D7603">
              <w:rPr>
                <w:color w:val="000000"/>
                <w:lang w:val="fr-FR"/>
              </w:rPr>
              <w:t>’</w:t>
            </w:r>
            <w:r w:rsidR="00725A28" w:rsidRPr="004E3AC0">
              <w:rPr>
                <w:color w:val="000000"/>
                <w:lang w:val="fr-FR"/>
              </w:rPr>
              <w:t xml:space="preserve">ils puissent </w:t>
            </w:r>
            <w:r w:rsidR="000C526B" w:rsidRPr="004E3AC0">
              <w:rPr>
                <w:color w:val="000000"/>
                <w:lang w:val="fr-FR"/>
              </w:rPr>
              <w:t xml:space="preserve">recenser et </w:t>
            </w:r>
            <w:r w:rsidR="00725A28" w:rsidRPr="004E3AC0">
              <w:rPr>
                <w:color w:val="000000"/>
                <w:lang w:val="fr-FR"/>
              </w:rPr>
              <w:t>utiliser les inventions du domaine public, compte tenu des besoins et</w:t>
            </w:r>
            <w:r w:rsidR="00471886" w:rsidRPr="004E3AC0">
              <w:rPr>
                <w:color w:val="000000"/>
                <w:lang w:val="fr-FR"/>
              </w:rPr>
              <w:t xml:space="preserve"> de la situation dans les</w:t>
            </w:r>
            <w:r w:rsidR="00725A28" w:rsidRPr="004E3AC0">
              <w:rPr>
                <w:color w:val="000000"/>
                <w:lang w:val="fr-FR"/>
              </w:rPr>
              <w:t xml:space="preserve"> pays en développement.</w:t>
            </w:r>
          </w:p>
          <w:p w14:paraId="0F2C8FB2" w14:textId="77777777" w:rsidR="0010655E" w:rsidRPr="004E3AC0" w:rsidRDefault="0010655E" w:rsidP="00725A28">
            <w:pPr>
              <w:jc w:val="both"/>
              <w:rPr>
                <w:color w:val="000000"/>
                <w:lang w:val="fr-FR"/>
              </w:rPr>
            </w:pPr>
          </w:p>
          <w:p w14:paraId="3B914E1F" w14:textId="381DF245" w:rsidR="0010655E" w:rsidRPr="004E3AC0" w:rsidRDefault="00C06FFF" w:rsidP="00725A28">
            <w:pPr>
              <w:jc w:val="both"/>
              <w:rPr>
                <w:lang w:val="fr-FR"/>
              </w:rPr>
            </w:pPr>
            <w:r w:rsidRPr="004E3AC0">
              <w:rPr>
                <w:color w:val="000000"/>
                <w:lang w:val="fr-FR"/>
              </w:rPr>
              <w:t>Le projet comprend l</w:t>
            </w:r>
            <w:r w:rsidR="004D7603">
              <w:rPr>
                <w:color w:val="000000"/>
                <w:lang w:val="fr-FR"/>
              </w:rPr>
              <w:t>’</w:t>
            </w:r>
            <w:r w:rsidRPr="004E3AC0">
              <w:rPr>
                <w:color w:val="000000"/>
                <w:lang w:val="fr-FR"/>
              </w:rPr>
              <w:t xml:space="preserve">élaboration </w:t>
            </w:r>
            <w:r w:rsidR="00E56791" w:rsidRPr="004E3AC0">
              <w:rPr>
                <w:color w:val="000000"/>
                <w:lang w:val="fr-FR"/>
              </w:rPr>
              <w:t>d</w:t>
            </w:r>
            <w:r w:rsidR="004D7603">
              <w:rPr>
                <w:color w:val="000000"/>
                <w:lang w:val="fr-FR"/>
              </w:rPr>
              <w:t>’</w:t>
            </w:r>
            <w:r w:rsidR="00E56791" w:rsidRPr="004E3AC0">
              <w:rPr>
                <w:color w:val="000000"/>
                <w:lang w:val="fr-FR"/>
              </w:rPr>
              <w:t>un manuel</w:t>
            </w:r>
            <w:r w:rsidRPr="004E3AC0">
              <w:rPr>
                <w:color w:val="000000"/>
                <w:lang w:val="fr-FR"/>
              </w:rPr>
              <w:t xml:space="preserve"> </w:t>
            </w:r>
            <w:r w:rsidR="00E56791" w:rsidRPr="004E3AC0">
              <w:rPr>
                <w:color w:val="000000"/>
                <w:lang w:val="fr-FR"/>
              </w:rPr>
              <w:t xml:space="preserve">contenant des outils concrets </w:t>
            </w:r>
            <w:r w:rsidR="00456185" w:rsidRPr="004E3AC0">
              <w:rPr>
                <w:color w:val="000000"/>
                <w:lang w:val="fr-FR"/>
              </w:rPr>
              <w:t>en rapport avec les</w:t>
            </w:r>
            <w:r w:rsidRPr="004E3AC0">
              <w:rPr>
                <w:color w:val="000000"/>
                <w:lang w:val="fr-FR"/>
              </w:rPr>
              <w:t xml:space="preserve"> principes et procédures décrits dans les deux</w:t>
            </w:r>
            <w:r w:rsidR="00943EB8">
              <w:rPr>
                <w:color w:val="000000"/>
                <w:lang w:val="fr-FR"/>
              </w:rPr>
              <w:t> </w:t>
            </w:r>
            <w:r w:rsidRPr="004E3AC0">
              <w:rPr>
                <w:color w:val="000000"/>
                <w:lang w:val="fr-FR"/>
              </w:rPr>
              <w:t xml:space="preserve">guides intitulés </w:t>
            </w:r>
            <w:r w:rsidR="004D7603">
              <w:rPr>
                <w:color w:val="000000"/>
                <w:lang w:val="fr-FR"/>
              </w:rPr>
              <w:t>“</w:t>
            </w:r>
            <w:r w:rsidR="004D7603" w:rsidRPr="004E3AC0">
              <w:rPr>
                <w:color w:val="000000"/>
                <w:lang w:val="fr-FR"/>
              </w:rPr>
              <w:t>R</w:t>
            </w:r>
            <w:r w:rsidRPr="004E3AC0">
              <w:rPr>
                <w:color w:val="000000"/>
                <w:lang w:val="fr-FR"/>
              </w:rPr>
              <w:t xml:space="preserve">ecensement des inventions dans le domaine </w:t>
            </w:r>
            <w:r w:rsidR="00A51655" w:rsidRPr="004E3AC0">
              <w:rPr>
                <w:color w:val="000000"/>
                <w:lang w:val="fr-FR"/>
              </w:rPr>
              <w:t xml:space="preserve">public – Guide </w:t>
            </w:r>
            <w:r w:rsidRPr="004E3AC0">
              <w:rPr>
                <w:color w:val="000000"/>
                <w:lang w:val="fr-FR"/>
              </w:rPr>
              <w:t>à l</w:t>
            </w:r>
            <w:r w:rsidR="004D7603">
              <w:rPr>
                <w:color w:val="000000"/>
                <w:lang w:val="fr-FR"/>
              </w:rPr>
              <w:t>’</w:t>
            </w:r>
            <w:r w:rsidRPr="004E3AC0">
              <w:rPr>
                <w:color w:val="000000"/>
                <w:lang w:val="fr-FR"/>
              </w:rPr>
              <w:t>intention des inventeurs et des entrepreneur</w:t>
            </w:r>
            <w:r w:rsidR="004D7603" w:rsidRPr="004E3AC0">
              <w:rPr>
                <w:color w:val="000000"/>
                <w:lang w:val="fr-FR"/>
              </w:rPr>
              <w:t>s</w:t>
            </w:r>
            <w:r w:rsidR="004D7603">
              <w:rPr>
                <w:color w:val="000000"/>
                <w:lang w:val="fr-FR"/>
              </w:rPr>
              <w:t>”</w:t>
            </w:r>
            <w:r w:rsidRPr="004E3AC0">
              <w:rPr>
                <w:color w:val="000000"/>
                <w:lang w:val="fr-FR"/>
              </w:rPr>
              <w:t xml:space="preserve"> et </w:t>
            </w:r>
            <w:r w:rsidR="004D7603">
              <w:rPr>
                <w:color w:val="000000"/>
                <w:lang w:val="fr-FR"/>
              </w:rPr>
              <w:t>“</w:t>
            </w:r>
            <w:r w:rsidR="004D7603" w:rsidRPr="004E3AC0">
              <w:rPr>
                <w:color w:val="000000"/>
                <w:lang w:val="fr-FR"/>
              </w:rPr>
              <w:t>U</w:t>
            </w:r>
            <w:r w:rsidRPr="004E3AC0">
              <w:rPr>
                <w:color w:val="000000"/>
                <w:lang w:val="fr-FR"/>
              </w:rPr>
              <w:t xml:space="preserve">tilisation des inventions relevant du domaine public </w:t>
            </w:r>
            <w:r w:rsidR="00A51655" w:rsidRPr="004E3AC0">
              <w:rPr>
                <w:color w:val="000000"/>
                <w:lang w:val="fr-FR"/>
              </w:rPr>
              <w:t>–</w:t>
            </w:r>
            <w:r w:rsidRPr="004E3AC0">
              <w:rPr>
                <w:color w:val="000000"/>
                <w:lang w:val="fr-FR"/>
              </w:rPr>
              <w:t xml:space="preserve"> Guide à l</w:t>
            </w:r>
            <w:r w:rsidR="004D7603">
              <w:rPr>
                <w:color w:val="000000"/>
                <w:lang w:val="fr-FR"/>
              </w:rPr>
              <w:t>’</w:t>
            </w:r>
            <w:r w:rsidRPr="004E3AC0">
              <w:rPr>
                <w:color w:val="000000"/>
                <w:lang w:val="fr-FR"/>
              </w:rPr>
              <w:t>intention des inventeurs et des entrepreneur</w:t>
            </w:r>
            <w:r w:rsidR="004D7603" w:rsidRPr="004E3AC0">
              <w:rPr>
                <w:color w:val="000000"/>
                <w:lang w:val="fr-FR"/>
              </w:rPr>
              <w:t>s</w:t>
            </w:r>
            <w:r w:rsidR="004D7603">
              <w:rPr>
                <w:color w:val="000000"/>
                <w:lang w:val="fr-FR"/>
              </w:rPr>
              <w:t>”</w:t>
            </w:r>
            <w:r w:rsidRPr="004E3AC0">
              <w:rPr>
                <w:color w:val="000000"/>
                <w:lang w:val="fr-FR"/>
              </w:rPr>
              <w:t>.</w:t>
            </w:r>
            <w:r w:rsidRPr="0061473D">
              <w:rPr>
                <w:color w:val="000000"/>
                <w:lang w:val="fr-FR"/>
              </w:rPr>
              <w:t xml:space="preserve"> </w:t>
            </w:r>
            <w:r w:rsidR="00E56791" w:rsidRPr="0061473D">
              <w:rPr>
                <w:color w:val="000000"/>
                <w:lang w:val="fr-FR"/>
              </w:rPr>
              <w:t xml:space="preserve"> </w:t>
            </w:r>
            <w:r w:rsidR="00E56791" w:rsidRPr="004E3AC0">
              <w:rPr>
                <w:color w:val="000000"/>
                <w:lang w:val="fr-FR"/>
              </w:rPr>
              <w:t>Ce manuel</w:t>
            </w:r>
            <w:r w:rsidRPr="004E3AC0">
              <w:rPr>
                <w:color w:val="000000"/>
                <w:lang w:val="fr-FR"/>
              </w:rPr>
              <w:t xml:space="preserve"> comprendra entre autres choses un </w:t>
            </w:r>
            <w:r w:rsidR="00E56791" w:rsidRPr="004E3AC0">
              <w:rPr>
                <w:color w:val="000000"/>
                <w:lang w:val="fr-FR"/>
              </w:rPr>
              <w:t>instrument</w:t>
            </w:r>
            <w:r w:rsidRPr="004E3AC0">
              <w:rPr>
                <w:color w:val="000000"/>
                <w:lang w:val="fr-FR"/>
              </w:rPr>
              <w:t xml:space="preserve"> qui </w:t>
            </w:r>
            <w:r w:rsidR="00E56791" w:rsidRPr="004E3AC0">
              <w:rPr>
                <w:color w:val="000000"/>
                <w:lang w:val="fr-FR"/>
              </w:rPr>
              <w:t>servira à</w:t>
            </w:r>
            <w:r w:rsidRPr="004E3AC0">
              <w:rPr>
                <w:color w:val="000000"/>
                <w:lang w:val="fr-FR"/>
              </w:rPr>
              <w:t xml:space="preserve"> déterminer s</w:t>
            </w:r>
            <w:r w:rsidR="004D7603">
              <w:rPr>
                <w:color w:val="000000"/>
                <w:lang w:val="fr-FR"/>
              </w:rPr>
              <w:t>’</w:t>
            </w:r>
            <w:r w:rsidRPr="004E3AC0">
              <w:rPr>
                <w:color w:val="000000"/>
                <w:lang w:val="fr-FR"/>
              </w:rPr>
              <w:t>il convient de</w:t>
            </w:r>
            <w:r w:rsidR="006E5244" w:rsidRPr="004E3AC0">
              <w:rPr>
                <w:color w:val="000000"/>
                <w:lang w:val="fr-FR"/>
              </w:rPr>
              <w:t xml:space="preserve"> mener plus avant le développement d</w:t>
            </w:r>
            <w:r w:rsidR="004D7603">
              <w:rPr>
                <w:color w:val="000000"/>
                <w:lang w:val="fr-FR"/>
              </w:rPr>
              <w:t>’</w:t>
            </w:r>
            <w:r w:rsidR="006E5244" w:rsidRPr="004E3AC0">
              <w:rPr>
                <w:color w:val="000000"/>
                <w:lang w:val="fr-FR"/>
              </w:rPr>
              <w:t>un nouveau produit en se fondant sur</w:t>
            </w:r>
            <w:r w:rsidRPr="004E3AC0">
              <w:rPr>
                <w:color w:val="000000"/>
                <w:lang w:val="fr-FR"/>
              </w:rPr>
              <w:t xml:space="preserve"> l</w:t>
            </w:r>
            <w:r w:rsidR="004D7603">
              <w:rPr>
                <w:color w:val="000000"/>
                <w:lang w:val="fr-FR"/>
              </w:rPr>
              <w:t>’</w:t>
            </w:r>
            <w:r w:rsidRPr="004E3AC0">
              <w:rPr>
                <w:color w:val="000000"/>
                <w:lang w:val="fr-FR"/>
              </w:rPr>
              <w:t>évaluation de la liberté d</w:t>
            </w:r>
            <w:r w:rsidR="004D7603">
              <w:rPr>
                <w:color w:val="000000"/>
                <w:lang w:val="fr-FR"/>
              </w:rPr>
              <w:t>’</w:t>
            </w:r>
            <w:r w:rsidRPr="004E3AC0">
              <w:rPr>
                <w:color w:val="000000"/>
                <w:lang w:val="fr-FR"/>
              </w:rPr>
              <w:t>exploitati</w:t>
            </w:r>
            <w:r w:rsidR="0061473D" w:rsidRPr="004E3AC0">
              <w:rPr>
                <w:color w:val="000000"/>
                <w:lang w:val="fr-FR"/>
              </w:rPr>
              <w:t>on</w:t>
            </w:r>
            <w:r w:rsidR="0061473D">
              <w:rPr>
                <w:color w:val="000000"/>
                <w:lang w:val="fr-FR"/>
              </w:rPr>
              <w:t xml:space="preserve">.  </w:t>
            </w:r>
            <w:r w:rsidR="0061473D" w:rsidRPr="004E3AC0">
              <w:rPr>
                <w:color w:val="000000"/>
                <w:lang w:val="fr-FR"/>
              </w:rPr>
              <w:t>Le</w:t>
            </w:r>
            <w:r w:rsidRPr="004E3AC0">
              <w:rPr>
                <w:color w:val="000000"/>
                <w:lang w:val="fr-FR"/>
              </w:rPr>
              <w:t xml:space="preserve"> projet consistera également à concevoir de nouveaux supports de formation sur l</w:t>
            </w:r>
            <w:r w:rsidR="004D7603">
              <w:rPr>
                <w:color w:val="000000"/>
                <w:lang w:val="fr-FR"/>
              </w:rPr>
              <w:t>’</w:t>
            </w:r>
            <w:r w:rsidRPr="004E3AC0">
              <w:rPr>
                <w:color w:val="000000"/>
                <w:lang w:val="fr-FR"/>
              </w:rPr>
              <w:t xml:space="preserve">utilisation effective </w:t>
            </w:r>
            <w:r w:rsidR="00E56791" w:rsidRPr="004E3AC0">
              <w:rPr>
                <w:color w:val="000000"/>
                <w:lang w:val="fr-FR"/>
              </w:rPr>
              <w:t>du manuel</w:t>
            </w:r>
            <w:r w:rsidRPr="004E3AC0">
              <w:rPr>
                <w:color w:val="000000"/>
                <w:lang w:val="fr-FR"/>
              </w:rPr>
              <w:t xml:space="preserve"> et à réaliser des séminaires pilotes pour affiner </w:t>
            </w:r>
            <w:r w:rsidR="00C6074B" w:rsidRPr="004E3AC0">
              <w:rPr>
                <w:color w:val="000000"/>
                <w:lang w:val="fr-FR"/>
              </w:rPr>
              <w:t>le manuel</w:t>
            </w:r>
            <w:r w:rsidRPr="004E3AC0">
              <w:rPr>
                <w:color w:val="000000"/>
                <w:lang w:val="fr-FR"/>
              </w:rPr>
              <w:t xml:space="preserve"> et les supports didactiques.</w:t>
            </w:r>
          </w:p>
          <w:p w14:paraId="506EC66A" w14:textId="77777777" w:rsidR="009F24C8" w:rsidRPr="004E3AC0" w:rsidRDefault="009F24C8" w:rsidP="00D36F93">
            <w:pPr>
              <w:jc w:val="both"/>
              <w:rPr>
                <w:lang w:val="fr-FR"/>
              </w:rPr>
            </w:pPr>
          </w:p>
        </w:tc>
      </w:tr>
      <w:tr w:rsidR="004F0C92" w:rsidRPr="005E5DE2" w14:paraId="6FA8DA99" w14:textId="77777777" w:rsidTr="00D22EA9">
        <w:tblPrEx>
          <w:tblCellMar>
            <w:left w:w="108" w:type="dxa"/>
            <w:right w:w="108" w:type="dxa"/>
          </w:tblCellMar>
          <w:tblLook w:val="04A0" w:firstRow="1" w:lastRow="0" w:firstColumn="1" w:lastColumn="0" w:noHBand="0" w:noVBand="1"/>
        </w:tblPrEx>
        <w:trPr>
          <w:trHeight w:val="824"/>
        </w:trPr>
        <w:tc>
          <w:tcPr>
            <w:tcW w:w="2051" w:type="dxa"/>
          </w:tcPr>
          <w:p w14:paraId="62AAFDB7" w14:textId="4DC7399F" w:rsidR="00B1789B" w:rsidRPr="004E3AC0" w:rsidRDefault="00C06FFF" w:rsidP="00725A28">
            <w:pPr>
              <w:rPr>
                <w:u w:val="single"/>
                <w:lang w:val="fr-FR"/>
              </w:rPr>
            </w:pPr>
            <w:r w:rsidRPr="004E3AC0">
              <w:rPr>
                <w:u w:val="single"/>
                <w:lang w:val="fr-FR"/>
              </w:rPr>
              <w:t xml:space="preserve">Secteur </w:t>
            </w:r>
            <w:r w:rsidR="00725A28" w:rsidRPr="004E3AC0">
              <w:rPr>
                <w:u w:val="single"/>
                <w:lang w:val="fr-FR"/>
              </w:rPr>
              <w:t>dont relève la mise en œuvre du projet</w:t>
            </w:r>
          </w:p>
        </w:tc>
        <w:tc>
          <w:tcPr>
            <w:tcW w:w="7394" w:type="dxa"/>
          </w:tcPr>
          <w:p w14:paraId="54D44D5D" w14:textId="6F1E4391" w:rsidR="004F0C92" w:rsidRPr="004E3AC0" w:rsidRDefault="00C06FFF" w:rsidP="00C645F1">
            <w:pPr>
              <w:jc w:val="both"/>
              <w:rPr>
                <w:lang w:val="fr-FR"/>
              </w:rPr>
            </w:pPr>
            <w:r w:rsidRPr="004E3AC0">
              <w:rPr>
                <w:lang w:val="fr-FR"/>
              </w:rPr>
              <w:t>Secteur des écosystèmes de propriété intellectuelle et d</w:t>
            </w:r>
            <w:r w:rsidR="004D7603">
              <w:rPr>
                <w:lang w:val="fr-FR"/>
              </w:rPr>
              <w:t>’</w:t>
            </w:r>
            <w:r w:rsidRPr="004E3AC0">
              <w:rPr>
                <w:lang w:val="fr-FR"/>
              </w:rPr>
              <w:t>innovation</w:t>
            </w:r>
          </w:p>
        </w:tc>
      </w:tr>
      <w:tr w:rsidR="004F0C92" w:rsidRPr="005E5DE2" w14:paraId="35C1EA09" w14:textId="77777777" w:rsidTr="00AF4497">
        <w:tblPrEx>
          <w:tblCellMar>
            <w:left w:w="108" w:type="dxa"/>
            <w:right w:w="108" w:type="dxa"/>
          </w:tblCellMar>
          <w:tblLook w:val="04A0" w:firstRow="1" w:lastRow="0" w:firstColumn="1" w:lastColumn="0" w:noHBand="0" w:noVBand="1"/>
        </w:tblPrEx>
        <w:trPr>
          <w:trHeight w:val="1399"/>
        </w:trPr>
        <w:tc>
          <w:tcPr>
            <w:tcW w:w="2051" w:type="dxa"/>
          </w:tcPr>
          <w:p w14:paraId="3BD71C6A" w14:textId="5A60F94C" w:rsidR="004F0C92" w:rsidRPr="004E3AC0" w:rsidRDefault="00725A28" w:rsidP="00171049">
            <w:pPr>
              <w:rPr>
                <w:u w:val="single"/>
                <w:lang w:val="fr-FR"/>
              </w:rPr>
            </w:pPr>
            <w:r w:rsidRPr="004E3AC0">
              <w:rPr>
                <w:u w:val="single"/>
                <w:lang w:val="fr-FR"/>
              </w:rPr>
              <w:t>Liens avec d</w:t>
            </w:r>
            <w:r w:rsidR="004D7603">
              <w:rPr>
                <w:u w:val="single"/>
                <w:lang w:val="fr-FR"/>
              </w:rPr>
              <w:t>’</w:t>
            </w:r>
            <w:r w:rsidRPr="004E3AC0">
              <w:rPr>
                <w:u w:val="single"/>
                <w:lang w:val="fr-FR"/>
              </w:rPr>
              <w:t xml:space="preserve">autres </w:t>
            </w:r>
            <w:r w:rsidR="00C06FFF" w:rsidRPr="004E3AC0">
              <w:rPr>
                <w:u w:val="single"/>
                <w:lang w:val="fr-FR"/>
              </w:rPr>
              <w:t>secteurs</w:t>
            </w:r>
            <w:r w:rsidRPr="004E3AC0">
              <w:rPr>
                <w:u w:val="single"/>
                <w:lang w:val="fr-FR"/>
              </w:rPr>
              <w:t>/projets du Plan d</w:t>
            </w:r>
            <w:r w:rsidR="004D7603">
              <w:rPr>
                <w:u w:val="single"/>
                <w:lang w:val="fr-FR"/>
              </w:rPr>
              <w:t>’</w:t>
            </w:r>
            <w:r w:rsidRPr="004E3AC0">
              <w:rPr>
                <w:u w:val="single"/>
                <w:lang w:val="fr-FR"/>
              </w:rPr>
              <w:t>action pour le développement</w:t>
            </w:r>
          </w:p>
        </w:tc>
        <w:tc>
          <w:tcPr>
            <w:tcW w:w="7394" w:type="dxa"/>
          </w:tcPr>
          <w:p w14:paraId="4669D9A9" w14:textId="64680F9D" w:rsidR="0010655E" w:rsidRPr="004E3AC0" w:rsidRDefault="00C06FFF" w:rsidP="00725A28">
            <w:pPr>
              <w:rPr>
                <w:iCs/>
                <w:szCs w:val="22"/>
                <w:lang w:val="fr-FR"/>
              </w:rPr>
            </w:pPr>
            <w:r w:rsidRPr="004E3AC0">
              <w:rPr>
                <w:iCs/>
                <w:szCs w:val="22"/>
                <w:lang w:val="fr-FR"/>
              </w:rPr>
              <w:t>Secteurs des brevets et de la technologie, du développement régional et national et de l</w:t>
            </w:r>
            <w:r w:rsidR="004D7603">
              <w:rPr>
                <w:iCs/>
                <w:szCs w:val="22"/>
                <w:lang w:val="fr-FR"/>
              </w:rPr>
              <w:t>’</w:t>
            </w:r>
            <w:r w:rsidRPr="004E3AC0">
              <w:rPr>
                <w:iCs/>
                <w:szCs w:val="22"/>
                <w:lang w:val="fr-FR"/>
              </w:rPr>
              <w:t>infrastructure et des plateformes</w:t>
            </w:r>
          </w:p>
          <w:p w14:paraId="65D0095A" w14:textId="77777777" w:rsidR="0010655E" w:rsidRPr="004E3AC0" w:rsidRDefault="0010655E" w:rsidP="002F5770">
            <w:pPr>
              <w:rPr>
                <w:iCs/>
                <w:szCs w:val="22"/>
                <w:lang w:val="fr-FR"/>
              </w:rPr>
            </w:pPr>
          </w:p>
          <w:p w14:paraId="79039D2E" w14:textId="7EBFB1DA" w:rsidR="0010655E" w:rsidRPr="005E5DE2" w:rsidRDefault="00725A28" w:rsidP="00725A28">
            <w:pPr>
              <w:rPr>
                <w:i/>
                <w:iCs/>
                <w:szCs w:val="22"/>
                <w:lang w:val="pt-PT"/>
              </w:rPr>
            </w:pPr>
            <w:r w:rsidRPr="005E5DE2">
              <w:rPr>
                <w:iCs/>
                <w:color w:val="000000"/>
                <w:szCs w:val="22"/>
                <w:lang w:val="pt-PT"/>
              </w:rPr>
              <w:t>Projets</w:t>
            </w:r>
            <w:r w:rsidR="004D7603" w:rsidRPr="005E5DE2">
              <w:rPr>
                <w:i/>
                <w:iCs/>
                <w:color w:val="000000"/>
                <w:szCs w:val="22"/>
                <w:lang w:val="pt-PT"/>
              </w:rPr>
              <w:t> :</w:t>
            </w:r>
            <w:r w:rsidRPr="005E5DE2">
              <w:rPr>
                <w:i/>
                <w:iCs/>
                <w:color w:val="000000"/>
                <w:szCs w:val="22"/>
                <w:lang w:val="pt-PT"/>
              </w:rPr>
              <w:t xml:space="preserve"> DA_8_01, DA_8_02, DA_19_30_31, DA_16_20_01 et DA_16_20_02; </w:t>
            </w:r>
            <w:r w:rsidR="00201856" w:rsidRPr="005E5DE2">
              <w:rPr>
                <w:i/>
                <w:iCs/>
                <w:color w:val="000000"/>
                <w:szCs w:val="22"/>
                <w:lang w:val="pt-PT"/>
              </w:rPr>
              <w:t xml:space="preserve"> </w:t>
            </w:r>
            <w:r w:rsidRPr="005E5DE2">
              <w:rPr>
                <w:i/>
                <w:iCs/>
                <w:color w:val="000000"/>
                <w:szCs w:val="22"/>
                <w:lang w:val="pt-PT"/>
              </w:rPr>
              <w:t>DA_16_20_03</w:t>
            </w:r>
          </w:p>
          <w:p w14:paraId="1AB1E599" w14:textId="77777777" w:rsidR="004F0C92" w:rsidRPr="005E5DE2" w:rsidRDefault="004F0C92" w:rsidP="00C645F1">
            <w:pPr>
              <w:jc w:val="both"/>
              <w:rPr>
                <w:lang w:val="pt-PT"/>
              </w:rPr>
            </w:pPr>
          </w:p>
        </w:tc>
      </w:tr>
      <w:tr w:rsidR="004F0C92" w:rsidRPr="005E5DE2" w14:paraId="618CC14F" w14:textId="77777777" w:rsidTr="00E92B34">
        <w:tblPrEx>
          <w:tblCellMar>
            <w:left w:w="108" w:type="dxa"/>
            <w:right w:w="108" w:type="dxa"/>
          </w:tblCellMar>
          <w:tblLook w:val="04A0" w:firstRow="1" w:lastRow="0" w:firstColumn="1" w:lastColumn="0" w:noHBand="0" w:noVBand="1"/>
        </w:tblPrEx>
        <w:tc>
          <w:tcPr>
            <w:tcW w:w="2051" w:type="dxa"/>
          </w:tcPr>
          <w:p w14:paraId="6B3C31BC" w14:textId="77777777" w:rsidR="004F0C92" w:rsidRPr="004E3AC0" w:rsidRDefault="00725A28" w:rsidP="00725A28">
            <w:pPr>
              <w:rPr>
                <w:u w:val="single"/>
                <w:lang w:val="fr-FR"/>
              </w:rPr>
            </w:pPr>
            <w:r w:rsidRPr="004E3AC0">
              <w:rPr>
                <w:u w:val="single"/>
                <w:lang w:val="fr-FR"/>
              </w:rPr>
              <w:t>Liens avec les résultats escomptés dans le programme et budget</w:t>
            </w:r>
            <w:r w:rsidR="00C06FFF" w:rsidRPr="004E3AC0">
              <w:rPr>
                <w:u w:val="single"/>
                <w:lang w:val="fr-FR"/>
              </w:rPr>
              <w:t xml:space="preserve"> (2022/23)</w:t>
            </w:r>
          </w:p>
        </w:tc>
        <w:tc>
          <w:tcPr>
            <w:tcW w:w="7394" w:type="dxa"/>
          </w:tcPr>
          <w:p w14:paraId="7984EBF7" w14:textId="4FCB2EF2" w:rsidR="0010655E" w:rsidRPr="004E3AC0" w:rsidRDefault="00842858" w:rsidP="00842858">
            <w:pPr>
              <w:pStyle w:val="ListParagraph"/>
              <w:ind w:left="0"/>
              <w:jc w:val="both"/>
              <w:rPr>
                <w:rFonts w:ascii="Arial" w:hAnsi="Arial" w:cs="Arial"/>
                <w:iCs/>
                <w:lang w:val="fr-FR"/>
              </w:rPr>
            </w:pPr>
            <w:r w:rsidRPr="004E3AC0">
              <w:rPr>
                <w:rFonts w:ascii="Arial" w:hAnsi="Arial" w:cs="Arial"/>
                <w:i/>
                <w:iCs/>
                <w:lang w:val="fr-FR"/>
              </w:rPr>
              <w:t>Pilier stratégique</w:t>
            </w:r>
            <w:r w:rsidR="0061473D">
              <w:rPr>
                <w:rFonts w:ascii="Arial" w:hAnsi="Arial" w:cs="Arial"/>
                <w:i/>
                <w:iCs/>
                <w:lang w:val="fr-FR"/>
              </w:rPr>
              <w:t> </w:t>
            </w:r>
            <w:r w:rsidRPr="004E3AC0">
              <w:rPr>
                <w:rFonts w:ascii="Arial" w:hAnsi="Arial" w:cs="Arial"/>
                <w:i/>
                <w:iCs/>
                <w:lang w:val="fr-FR"/>
              </w:rPr>
              <w:t>3.3</w:t>
            </w:r>
            <w:r w:rsidR="004D7603">
              <w:rPr>
                <w:rFonts w:ascii="Arial" w:hAnsi="Arial" w:cs="Arial"/>
                <w:i/>
                <w:iCs/>
                <w:lang w:val="fr-FR"/>
              </w:rPr>
              <w:t> :</w:t>
            </w:r>
            <w:r w:rsidRPr="004E3AC0">
              <w:rPr>
                <w:rFonts w:ascii="Arial" w:hAnsi="Arial" w:cs="Arial"/>
                <w:iCs/>
                <w:lang w:val="fr-FR"/>
              </w:rPr>
              <w:t xml:space="preserve"> Les plateformes et outils de propriété intellectuelle de l</w:t>
            </w:r>
            <w:r w:rsidR="004D7603">
              <w:rPr>
                <w:rFonts w:ascii="Arial" w:hAnsi="Arial" w:cs="Arial"/>
                <w:iCs/>
                <w:lang w:val="fr-FR"/>
              </w:rPr>
              <w:t>’</w:t>
            </w:r>
            <w:r w:rsidRPr="004E3AC0">
              <w:rPr>
                <w:rFonts w:ascii="Arial" w:hAnsi="Arial" w:cs="Arial"/>
                <w:iCs/>
                <w:lang w:val="fr-FR"/>
              </w:rPr>
              <w:t>OMPI facilitent le transfert de savoir et l</w:t>
            </w:r>
            <w:r w:rsidR="004D7603">
              <w:rPr>
                <w:rFonts w:ascii="Arial" w:hAnsi="Arial" w:cs="Arial"/>
                <w:iCs/>
                <w:lang w:val="fr-FR"/>
              </w:rPr>
              <w:t>’</w:t>
            </w:r>
            <w:r w:rsidRPr="004E3AC0">
              <w:rPr>
                <w:rFonts w:ascii="Arial" w:hAnsi="Arial" w:cs="Arial"/>
                <w:iCs/>
                <w:lang w:val="fr-FR"/>
              </w:rPr>
              <w:t>adaptation des technologies pour relever les défis mondiaux.</w:t>
            </w:r>
          </w:p>
          <w:p w14:paraId="7B5D5CB6" w14:textId="77777777" w:rsidR="0010655E" w:rsidRPr="004E3AC0" w:rsidRDefault="0010655E" w:rsidP="00842858">
            <w:pPr>
              <w:pStyle w:val="ListParagraph"/>
              <w:jc w:val="both"/>
              <w:rPr>
                <w:rFonts w:ascii="Arial" w:hAnsi="Arial" w:cs="Arial"/>
                <w:iCs/>
                <w:lang w:val="fr-FR"/>
              </w:rPr>
            </w:pPr>
          </w:p>
          <w:p w14:paraId="47BAA73B" w14:textId="11D731B3" w:rsidR="0010655E" w:rsidRPr="004E3AC0" w:rsidRDefault="00842858" w:rsidP="00842858">
            <w:pPr>
              <w:pStyle w:val="ListParagraph"/>
              <w:spacing w:after="0" w:line="240" w:lineRule="auto"/>
              <w:ind w:left="0"/>
              <w:jc w:val="both"/>
              <w:rPr>
                <w:rFonts w:ascii="Arial" w:hAnsi="Arial" w:cs="Arial"/>
                <w:iCs/>
                <w:lang w:val="fr-FR"/>
              </w:rPr>
            </w:pPr>
            <w:r w:rsidRPr="004E3AC0">
              <w:rPr>
                <w:rFonts w:ascii="Arial" w:hAnsi="Arial" w:cs="Arial"/>
                <w:i/>
                <w:iCs/>
                <w:lang w:val="fr-FR"/>
              </w:rPr>
              <w:t>Pilier stratégique</w:t>
            </w:r>
            <w:r w:rsidR="0061473D">
              <w:rPr>
                <w:rFonts w:ascii="Arial" w:hAnsi="Arial" w:cs="Arial"/>
                <w:i/>
                <w:iCs/>
                <w:lang w:val="fr-FR"/>
              </w:rPr>
              <w:t> </w:t>
            </w:r>
            <w:r w:rsidRPr="004E3AC0">
              <w:rPr>
                <w:rFonts w:ascii="Arial" w:hAnsi="Arial" w:cs="Arial"/>
                <w:i/>
                <w:iCs/>
                <w:lang w:val="fr-FR"/>
              </w:rPr>
              <w:t>4.4</w:t>
            </w:r>
            <w:r w:rsidR="004D7603">
              <w:rPr>
                <w:rFonts w:ascii="Arial" w:hAnsi="Arial" w:cs="Arial"/>
                <w:i/>
                <w:iCs/>
                <w:lang w:val="fr-FR"/>
              </w:rPr>
              <w:t> :</w:t>
            </w:r>
            <w:r w:rsidRPr="004E3AC0">
              <w:rPr>
                <w:rFonts w:ascii="Arial" w:hAnsi="Arial" w:cs="Arial"/>
                <w:i/>
                <w:iCs/>
                <w:lang w:val="fr-FR"/>
              </w:rPr>
              <w:t xml:space="preserve"> </w:t>
            </w:r>
            <w:r w:rsidRPr="004E3AC0">
              <w:rPr>
                <w:rFonts w:ascii="Arial" w:hAnsi="Arial" w:cs="Arial"/>
                <w:iCs/>
                <w:lang w:val="fr-FR"/>
              </w:rPr>
              <w:t>Davantage d</w:t>
            </w:r>
            <w:r w:rsidR="004D7603">
              <w:rPr>
                <w:rFonts w:ascii="Arial" w:hAnsi="Arial" w:cs="Arial"/>
                <w:iCs/>
                <w:lang w:val="fr-FR"/>
              </w:rPr>
              <w:t>’</w:t>
            </w:r>
            <w:r w:rsidRPr="004E3AC0">
              <w:rPr>
                <w:rFonts w:ascii="Arial" w:hAnsi="Arial" w:cs="Arial"/>
                <w:iCs/>
                <w:lang w:val="fr-FR"/>
              </w:rPr>
              <w:t>innovateurs, de créateurs, de PME, d</w:t>
            </w:r>
            <w:r w:rsidR="004D7603">
              <w:rPr>
                <w:rFonts w:ascii="Arial" w:hAnsi="Arial" w:cs="Arial"/>
                <w:iCs/>
                <w:lang w:val="fr-FR"/>
              </w:rPr>
              <w:t>’</w:t>
            </w:r>
            <w:r w:rsidRPr="004E3AC0">
              <w:rPr>
                <w:rFonts w:ascii="Arial" w:hAnsi="Arial" w:cs="Arial"/>
                <w:iCs/>
                <w:lang w:val="fr-FR"/>
              </w:rPr>
              <w:t>universités, d</w:t>
            </w:r>
            <w:r w:rsidR="004D7603">
              <w:rPr>
                <w:rFonts w:ascii="Arial" w:hAnsi="Arial" w:cs="Arial"/>
                <w:iCs/>
                <w:lang w:val="fr-FR"/>
              </w:rPr>
              <w:t>’</w:t>
            </w:r>
            <w:r w:rsidRPr="004E3AC0">
              <w:rPr>
                <w:rFonts w:ascii="Arial" w:hAnsi="Arial" w:cs="Arial"/>
                <w:iCs/>
                <w:lang w:val="fr-FR"/>
              </w:rPr>
              <w:t>instituts de recherche et de communautés tirent profit de la propriété intellectuelle.</w:t>
            </w:r>
          </w:p>
          <w:p w14:paraId="5EAE58AD" w14:textId="77777777" w:rsidR="00F83859" w:rsidRPr="004E3AC0" w:rsidRDefault="00F83859" w:rsidP="00AF4497">
            <w:pPr>
              <w:pStyle w:val="ListParagraph"/>
              <w:spacing w:after="0" w:line="240" w:lineRule="auto"/>
              <w:ind w:left="0"/>
              <w:jc w:val="both"/>
              <w:rPr>
                <w:rFonts w:ascii="Arial" w:hAnsi="Arial" w:cs="Arial"/>
                <w:lang w:val="fr-FR"/>
              </w:rPr>
            </w:pPr>
          </w:p>
        </w:tc>
      </w:tr>
      <w:tr w:rsidR="004F0C92" w:rsidRPr="004E3AC0" w14:paraId="7AF23E4C" w14:textId="77777777" w:rsidTr="00E92B34">
        <w:tblPrEx>
          <w:tblCellMar>
            <w:left w:w="108" w:type="dxa"/>
            <w:right w:w="108" w:type="dxa"/>
          </w:tblCellMar>
          <w:tblLook w:val="04A0" w:firstRow="1" w:lastRow="0" w:firstColumn="1" w:lastColumn="0" w:noHBand="0" w:noVBand="1"/>
        </w:tblPrEx>
        <w:tc>
          <w:tcPr>
            <w:tcW w:w="2051" w:type="dxa"/>
          </w:tcPr>
          <w:p w14:paraId="6FE0D315" w14:textId="77777777" w:rsidR="004F0C92" w:rsidRPr="004E3AC0" w:rsidRDefault="008B4843" w:rsidP="008B4843">
            <w:pPr>
              <w:jc w:val="both"/>
              <w:rPr>
                <w:u w:val="single"/>
                <w:lang w:val="fr-FR"/>
              </w:rPr>
            </w:pPr>
            <w:r w:rsidRPr="004E3AC0">
              <w:rPr>
                <w:u w:val="single"/>
                <w:lang w:val="fr-FR"/>
              </w:rPr>
              <w:t>Durée du projet</w:t>
            </w:r>
          </w:p>
        </w:tc>
        <w:tc>
          <w:tcPr>
            <w:tcW w:w="7394" w:type="dxa"/>
          </w:tcPr>
          <w:p w14:paraId="1F0EAF3D" w14:textId="1BC15D2E" w:rsidR="0010655E" w:rsidRPr="004E3AC0" w:rsidRDefault="00484D7E" w:rsidP="008B4843">
            <w:pPr>
              <w:jc w:val="both"/>
              <w:rPr>
                <w:lang w:val="fr-FR"/>
              </w:rPr>
            </w:pPr>
            <w:r>
              <w:rPr>
                <w:lang w:val="fr-FR"/>
              </w:rPr>
              <w:t>24 </w:t>
            </w:r>
            <w:r w:rsidR="008B4843" w:rsidRPr="004E3AC0">
              <w:rPr>
                <w:lang w:val="fr-FR"/>
              </w:rPr>
              <w:t>mois</w:t>
            </w:r>
          </w:p>
          <w:p w14:paraId="11656C23" w14:textId="77777777" w:rsidR="00F83859" w:rsidRPr="004E3AC0" w:rsidRDefault="00F83859" w:rsidP="00AF4497">
            <w:pPr>
              <w:jc w:val="both"/>
              <w:rPr>
                <w:lang w:val="fr-FR"/>
              </w:rPr>
            </w:pPr>
          </w:p>
        </w:tc>
      </w:tr>
      <w:tr w:rsidR="004F0C92" w:rsidRPr="005E5DE2" w14:paraId="6384939B" w14:textId="77777777" w:rsidTr="00E92B34">
        <w:tblPrEx>
          <w:tblCellMar>
            <w:left w:w="108" w:type="dxa"/>
            <w:right w:w="108" w:type="dxa"/>
          </w:tblCellMar>
          <w:tblLook w:val="04A0" w:firstRow="1" w:lastRow="0" w:firstColumn="1" w:lastColumn="0" w:noHBand="0" w:noVBand="1"/>
        </w:tblPrEx>
        <w:tc>
          <w:tcPr>
            <w:tcW w:w="2051" w:type="dxa"/>
          </w:tcPr>
          <w:p w14:paraId="32C6ECEA" w14:textId="77777777" w:rsidR="004F0C92" w:rsidRPr="004E3AC0" w:rsidRDefault="008B4843" w:rsidP="008B4843">
            <w:pPr>
              <w:jc w:val="both"/>
              <w:rPr>
                <w:u w:val="single"/>
                <w:lang w:val="fr-FR"/>
              </w:rPr>
            </w:pPr>
            <w:r w:rsidRPr="004E3AC0">
              <w:rPr>
                <w:u w:val="single"/>
                <w:lang w:val="fr-FR"/>
              </w:rPr>
              <w:t>Budget du projet</w:t>
            </w:r>
          </w:p>
        </w:tc>
        <w:tc>
          <w:tcPr>
            <w:tcW w:w="7394" w:type="dxa"/>
          </w:tcPr>
          <w:p w14:paraId="669D05ED" w14:textId="5159F730" w:rsidR="0010655E" w:rsidRPr="004E3AC0" w:rsidRDefault="00524060" w:rsidP="00524060">
            <w:pPr>
              <w:jc w:val="both"/>
              <w:rPr>
                <w:lang w:val="fr-FR"/>
              </w:rPr>
            </w:pPr>
            <w:r w:rsidRPr="004E3AC0">
              <w:rPr>
                <w:color w:val="000000"/>
                <w:lang w:val="fr-FR"/>
              </w:rPr>
              <w:t>Budget total</w:t>
            </w:r>
            <w:r w:rsidR="004D7603">
              <w:rPr>
                <w:color w:val="000000"/>
                <w:lang w:val="fr-FR"/>
              </w:rPr>
              <w:t> :</w:t>
            </w:r>
            <w:r w:rsidRPr="004E3AC0">
              <w:rPr>
                <w:color w:val="000000"/>
                <w:lang w:val="fr-FR"/>
              </w:rPr>
              <w:t xml:space="preserve"> 80 00</w:t>
            </w:r>
            <w:r w:rsidR="00495B75" w:rsidRPr="004E3AC0">
              <w:rPr>
                <w:color w:val="000000"/>
                <w:lang w:val="fr-FR"/>
              </w:rPr>
              <w:t>0 franc</w:t>
            </w:r>
            <w:r w:rsidRPr="004E3AC0">
              <w:rPr>
                <w:color w:val="000000"/>
                <w:lang w:val="fr-FR"/>
              </w:rPr>
              <w:t>s suisses (d</w:t>
            </w:r>
            <w:r w:rsidRPr="004E3AC0">
              <w:rPr>
                <w:lang w:val="fr-FR"/>
              </w:rPr>
              <w:t>épenses autres que les dépenses de personnel</w:t>
            </w:r>
            <w:r w:rsidRPr="004E3AC0">
              <w:rPr>
                <w:color w:val="000000"/>
                <w:lang w:val="fr-FR"/>
              </w:rPr>
              <w:t>)</w:t>
            </w:r>
          </w:p>
          <w:p w14:paraId="30F93575" w14:textId="77777777" w:rsidR="001933CB" w:rsidRPr="004E3AC0" w:rsidRDefault="001933CB" w:rsidP="00D17841">
            <w:pPr>
              <w:jc w:val="both"/>
              <w:rPr>
                <w:lang w:val="fr-FR"/>
              </w:rPr>
            </w:pPr>
          </w:p>
        </w:tc>
      </w:tr>
    </w:tbl>
    <w:p w14:paraId="701F93CC" w14:textId="77777777" w:rsidR="00AF4497" w:rsidRPr="004E3AC0" w:rsidRDefault="00AF4497" w:rsidP="00C645F1">
      <w:pPr>
        <w:rPr>
          <w:lang w:val="fr-FR"/>
        </w:rPr>
      </w:pPr>
    </w:p>
    <w:tbl>
      <w:tblPr>
        <w:tblStyle w:val="TableGrid"/>
        <w:tblpPr w:leftFromText="180" w:rightFromText="180" w:vertAnchor="text" w:tblpY="1"/>
        <w:tblOverlap w:val="never"/>
        <w:tblW w:w="9445" w:type="dxa"/>
        <w:tblLook w:val="04A0" w:firstRow="1" w:lastRow="0" w:firstColumn="1" w:lastColumn="0" w:noHBand="0" w:noVBand="1"/>
      </w:tblPr>
      <w:tblGrid>
        <w:gridCol w:w="9445"/>
      </w:tblGrid>
      <w:tr w:rsidR="004F0C92" w:rsidRPr="004E3AC0" w14:paraId="4F4F5529" w14:textId="77777777" w:rsidTr="00E92B34">
        <w:tc>
          <w:tcPr>
            <w:tcW w:w="9445" w:type="dxa"/>
          </w:tcPr>
          <w:p w14:paraId="0675E7EF" w14:textId="77777777" w:rsidR="0010655E" w:rsidRPr="004E3AC0" w:rsidRDefault="0010655E" w:rsidP="00C645F1">
            <w:pPr>
              <w:pStyle w:val="ListParagraph"/>
              <w:spacing w:after="0" w:line="240" w:lineRule="auto"/>
              <w:jc w:val="both"/>
              <w:rPr>
                <w:rFonts w:ascii="Arial" w:hAnsi="Arial" w:cs="Arial"/>
                <w:lang w:val="fr-FR"/>
              </w:rPr>
            </w:pPr>
          </w:p>
          <w:p w14:paraId="744F61CF" w14:textId="77777777" w:rsidR="0010655E" w:rsidRPr="004E3AC0" w:rsidRDefault="00110671" w:rsidP="00484D7E">
            <w:pPr>
              <w:pStyle w:val="ListParagraph"/>
              <w:numPr>
                <w:ilvl w:val="0"/>
                <w:numId w:val="20"/>
              </w:numPr>
              <w:spacing w:after="0" w:line="240" w:lineRule="auto"/>
              <w:ind w:left="567" w:hanging="567"/>
              <w:jc w:val="both"/>
              <w:rPr>
                <w:rFonts w:ascii="Arial" w:hAnsi="Arial" w:cs="Arial"/>
                <w:lang w:val="fr-FR"/>
              </w:rPr>
            </w:pPr>
            <w:r w:rsidRPr="004E3AC0">
              <w:rPr>
                <w:rFonts w:ascii="Arial" w:hAnsi="Arial" w:cs="Arial"/>
                <w:lang w:val="fr-FR"/>
              </w:rPr>
              <w:t>DESCRIPTION</w:t>
            </w:r>
            <w:r w:rsidR="008B21F1" w:rsidRPr="004E3AC0">
              <w:rPr>
                <w:rFonts w:ascii="Arial" w:hAnsi="Arial" w:cs="Arial"/>
                <w:lang w:val="fr-FR"/>
              </w:rPr>
              <w:t xml:space="preserve"> DU PROJET</w:t>
            </w:r>
          </w:p>
          <w:p w14:paraId="246845ED" w14:textId="77777777" w:rsidR="006E759F" w:rsidRPr="004E3AC0" w:rsidRDefault="006E759F" w:rsidP="00110671">
            <w:pPr>
              <w:pStyle w:val="ListParagraph"/>
              <w:spacing w:after="0" w:line="240" w:lineRule="auto"/>
              <w:jc w:val="both"/>
              <w:rPr>
                <w:rFonts w:ascii="Arial" w:hAnsi="Arial" w:cs="Arial"/>
                <w:lang w:val="fr-FR"/>
              </w:rPr>
            </w:pPr>
          </w:p>
        </w:tc>
      </w:tr>
      <w:tr w:rsidR="00110671" w:rsidRPr="004E3AC0" w14:paraId="43AF09B3" w14:textId="77777777" w:rsidTr="00E92B34">
        <w:tc>
          <w:tcPr>
            <w:tcW w:w="9445" w:type="dxa"/>
          </w:tcPr>
          <w:p w14:paraId="3182EB59" w14:textId="77777777" w:rsidR="0010655E" w:rsidRPr="004E3AC0" w:rsidRDefault="0010655E" w:rsidP="00110671">
            <w:pPr>
              <w:pStyle w:val="ListParagraph"/>
              <w:spacing w:after="0" w:line="240" w:lineRule="auto"/>
              <w:jc w:val="both"/>
              <w:rPr>
                <w:rFonts w:ascii="Arial" w:hAnsi="Arial" w:cs="Arial"/>
                <w:lang w:val="fr-FR"/>
              </w:rPr>
            </w:pPr>
          </w:p>
          <w:p w14:paraId="068B8CED" w14:textId="77777777" w:rsidR="0010655E" w:rsidRPr="004E3AC0" w:rsidRDefault="00110671" w:rsidP="00484D7E">
            <w:pPr>
              <w:pStyle w:val="ListParagraph"/>
              <w:numPr>
                <w:ilvl w:val="1"/>
                <w:numId w:val="38"/>
              </w:numPr>
              <w:spacing w:after="0" w:line="240" w:lineRule="auto"/>
              <w:ind w:left="567" w:hanging="567"/>
              <w:jc w:val="both"/>
              <w:rPr>
                <w:rFonts w:ascii="Arial" w:hAnsi="Arial" w:cs="Arial"/>
                <w:lang w:val="fr-FR"/>
              </w:rPr>
            </w:pPr>
            <w:r w:rsidRPr="004E3AC0">
              <w:rPr>
                <w:rFonts w:ascii="Arial" w:hAnsi="Arial" w:cs="Arial"/>
                <w:u w:val="single"/>
                <w:lang w:val="fr-FR"/>
              </w:rPr>
              <w:t>Objecti</w:t>
            </w:r>
            <w:r w:rsidR="008B21F1" w:rsidRPr="004E3AC0">
              <w:rPr>
                <w:rFonts w:ascii="Arial" w:hAnsi="Arial" w:cs="Arial"/>
                <w:u w:val="single"/>
                <w:lang w:val="fr-FR"/>
              </w:rPr>
              <w:t>f</w:t>
            </w:r>
          </w:p>
          <w:p w14:paraId="32AA208A" w14:textId="77777777" w:rsidR="00110671" w:rsidRPr="004E3AC0" w:rsidRDefault="00110671" w:rsidP="00C645F1">
            <w:pPr>
              <w:pStyle w:val="ListParagraph"/>
              <w:spacing w:after="0" w:line="240" w:lineRule="auto"/>
              <w:jc w:val="both"/>
              <w:rPr>
                <w:rFonts w:ascii="Arial" w:hAnsi="Arial" w:cs="Arial"/>
                <w:lang w:val="fr-FR"/>
              </w:rPr>
            </w:pPr>
          </w:p>
        </w:tc>
      </w:tr>
      <w:tr w:rsidR="004F0C92" w:rsidRPr="005E5DE2" w14:paraId="39353EE9" w14:textId="77777777" w:rsidTr="00E92B34">
        <w:tc>
          <w:tcPr>
            <w:tcW w:w="9445" w:type="dxa"/>
          </w:tcPr>
          <w:p w14:paraId="2D140161" w14:textId="77777777" w:rsidR="0010655E" w:rsidRPr="004E3AC0" w:rsidRDefault="0010655E" w:rsidP="00C645F1">
            <w:pPr>
              <w:pStyle w:val="HTMLPreformatted"/>
              <w:rPr>
                <w:rFonts w:ascii="Arial" w:hAnsi="Arial" w:cs="Arial"/>
                <w:color w:val="222222"/>
                <w:sz w:val="22"/>
                <w:szCs w:val="22"/>
                <w:u w:val="single"/>
                <w:lang w:val="fr-FR"/>
              </w:rPr>
            </w:pPr>
          </w:p>
          <w:p w14:paraId="7385A88C" w14:textId="35E8534E" w:rsidR="0010655E" w:rsidRPr="004E3AC0" w:rsidRDefault="008B21F1" w:rsidP="00ED1029">
            <w:pPr>
              <w:jc w:val="both"/>
              <w:rPr>
                <w:lang w:val="fr-FR"/>
              </w:rPr>
            </w:pPr>
            <w:r w:rsidRPr="004E3AC0">
              <w:rPr>
                <w:color w:val="000000"/>
                <w:lang w:val="fr-FR"/>
              </w:rPr>
              <w:t>Le projet vise à renforcer les capacités</w:t>
            </w:r>
            <w:r w:rsidR="00495B75" w:rsidRPr="004E3AC0">
              <w:rPr>
                <w:color w:val="000000"/>
                <w:lang w:val="fr-FR"/>
              </w:rPr>
              <w:t xml:space="preserve"> des CAT</w:t>
            </w:r>
            <w:r w:rsidRPr="004E3AC0">
              <w:rPr>
                <w:color w:val="000000"/>
                <w:lang w:val="fr-FR"/>
              </w:rPr>
              <w:t xml:space="preserve">I en ce qui concerne la fourniture de services relatifs </w:t>
            </w:r>
            <w:r w:rsidR="00842858" w:rsidRPr="004E3AC0">
              <w:rPr>
                <w:color w:val="000000"/>
                <w:lang w:val="fr-FR"/>
              </w:rPr>
              <w:t xml:space="preserve">au recensement et </w:t>
            </w:r>
            <w:r w:rsidRPr="004E3AC0">
              <w:rPr>
                <w:color w:val="000000"/>
                <w:lang w:val="fr-FR"/>
              </w:rPr>
              <w:t>à l</w:t>
            </w:r>
            <w:r w:rsidR="004D7603">
              <w:rPr>
                <w:color w:val="000000"/>
                <w:lang w:val="fr-FR"/>
              </w:rPr>
              <w:t>’</w:t>
            </w:r>
            <w:r w:rsidRPr="004E3AC0">
              <w:rPr>
                <w:color w:val="000000"/>
                <w:lang w:val="fr-FR"/>
              </w:rPr>
              <w:t>utilisation des inventions du domaine public.</w:t>
            </w:r>
          </w:p>
          <w:p w14:paraId="699FF98B" w14:textId="77777777" w:rsidR="00987305" w:rsidRPr="004E3AC0" w:rsidRDefault="00987305" w:rsidP="00ED1029">
            <w:pPr>
              <w:jc w:val="both"/>
              <w:rPr>
                <w:lang w:val="fr-FR"/>
              </w:rPr>
            </w:pPr>
          </w:p>
        </w:tc>
      </w:tr>
      <w:tr w:rsidR="004F0C92" w:rsidRPr="004E3AC0" w14:paraId="62E359B3" w14:textId="77777777" w:rsidTr="00E92B34">
        <w:tc>
          <w:tcPr>
            <w:tcW w:w="9445" w:type="dxa"/>
          </w:tcPr>
          <w:p w14:paraId="4ABB3C52" w14:textId="77777777" w:rsidR="0010655E" w:rsidRPr="004E3AC0" w:rsidRDefault="0010655E" w:rsidP="00C645F1">
            <w:pPr>
              <w:pStyle w:val="ListParagraph"/>
              <w:spacing w:after="0" w:line="240" w:lineRule="auto"/>
              <w:jc w:val="both"/>
              <w:rPr>
                <w:rFonts w:ascii="Arial" w:hAnsi="Arial" w:cs="Arial"/>
                <w:u w:val="single"/>
                <w:lang w:val="fr-FR"/>
              </w:rPr>
            </w:pPr>
          </w:p>
          <w:p w14:paraId="0C06012A" w14:textId="77777777" w:rsidR="0010655E" w:rsidRPr="004E3AC0" w:rsidRDefault="008B21F1" w:rsidP="00484D7E">
            <w:pPr>
              <w:pStyle w:val="ListParagraph"/>
              <w:numPr>
                <w:ilvl w:val="1"/>
                <w:numId w:val="38"/>
              </w:numPr>
              <w:spacing w:after="0" w:line="240" w:lineRule="auto"/>
              <w:ind w:left="567" w:hanging="567"/>
              <w:jc w:val="both"/>
              <w:rPr>
                <w:rFonts w:ascii="Arial" w:hAnsi="Arial" w:cs="Arial"/>
                <w:u w:val="single"/>
                <w:lang w:val="fr-FR"/>
              </w:rPr>
            </w:pPr>
            <w:r w:rsidRPr="004E3AC0">
              <w:rPr>
                <w:rFonts w:ascii="Arial" w:hAnsi="Arial" w:cs="Arial"/>
                <w:u w:val="single"/>
                <w:lang w:val="fr-FR"/>
              </w:rPr>
              <w:t>Stratégie de mise en œuvre</w:t>
            </w:r>
          </w:p>
          <w:p w14:paraId="5D6766E5" w14:textId="77777777" w:rsidR="004F0C92" w:rsidRPr="004E3AC0" w:rsidRDefault="004F0C92" w:rsidP="00C645F1">
            <w:pPr>
              <w:jc w:val="both"/>
              <w:rPr>
                <w:szCs w:val="22"/>
                <w:lang w:val="fr-FR"/>
              </w:rPr>
            </w:pPr>
          </w:p>
        </w:tc>
      </w:tr>
      <w:tr w:rsidR="004F0C92" w:rsidRPr="005E5DE2" w14:paraId="3EC7E6D4" w14:textId="77777777" w:rsidTr="00E92B34">
        <w:tc>
          <w:tcPr>
            <w:tcW w:w="9445" w:type="dxa"/>
          </w:tcPr>
          <w:p w14:paraId="46F50131" w14:textId="77777777" w:rsidR="0010655E" w:rsidRPr="004E3AC0" w:rsidRDefault="0010655E" w:rsidP="00C645F1">
            <w:pPr>
              <w:rPr>
                <w:szCs w:val="22"/>
                <w:lang w:val="fr-FR"/>
              </w:rPr>
            </w:pPr>
          </w:p>
          <w:p w14:paraId="403B947C" w14:textId="7E4A629D" w:rsidR="0010655E" w:rsidRPr="004E3AC0" w:rsidRDefault="008B21F1" w:rsidP="00ED1029">
            <w:pPr>
              <w:rPr>
                <w:szCs w:val="22"/>
                <w:lang w:val="fr-FR"/>
              </w:rPr>
            </w:pPr>
            <w:r w:rsidRPr="004E3AC0">
              <w:rPr>
                <w:szCs w:val="22"/>
                <w:lang w:val="fr-FR"/>
              </w:rPr>
              <w:t>La mise en œuvre du projet comprend trois</w:t>
            </w:r>
            <w:r w:rsidR="00201856" w:rsidRPr="004E3AC0">
              <w:rPr>
                <w:szCs w:val="22"/>
                <w:lang w:val="fr-FR"/>
              </w:rPr>
              <w:t> </w:t>
            </w:r>
            <w:r w:rsidRPr="004E3AC0">
              <w:rPr>
                <w:szCs w:val="22"/>
                <w:lang w:val="fr-FR"/>
              </w:rPr>
              <w:t>phases</w:t>
            </w:r>
            <w:r w:rsidR="004D7603">
              <w:rPr>
                <w:szCs w:val="22"/>
                <w:lang w:val="fr-FR"/>
              </w:rPr>
              <w:t> :</w:t>
            </w:r>
          </w:p>
          <w:p w14:paraId="48BC312A" w14:textId="77777777" w:rsidR="0010655E" w:rsidRPr="004E3AC0" w:rsidRDefault="0010655E" w:rsidP="00CB5249">
            <w:pPr>
              <w:keepNext/>
              <w:keepLines/>
              <w:jc w:val="both"/>
              <w:rPr>
                <w:szCs w:val="22"/>
                <w:lang w:val="fr-FR"/>
              </w:rPr>
            </w:pPr>
          </w:p>
          <w:p w14:paraId="76B6E31C" w14:textId="5D870F34" w:rsidR="0010655E" w:rsidRPr="004E3AC0" w:rsidRDefault="00E23932" w:rsidP="00484D7E">
            <w:pPr>
              <w:pStyle w:val="ListParagraph"/>
              <w:numPr>
                <w:ilvl w:val="0"/>
                <w:numId w:val="37"/>
              </w:numPr>
              <w:ind w:left="1156" w:hanging="567"/>
              <w:rPr>
                <w:rFonts w:ascii="Arial" w:hAnsi="Arial" w:cs="Arial"/>
                <w:lang w:val="fr-FR"/>
              </w:rPr>
            </w:pPr>
            <w:r w:rsidRPr="004E3AC0">
              <w:rPr>
                <w:rFonts w:ascii="Arial" w:hAnsi="Arial" w:cs="Arial"/>
                <w:lang w:val="fr-FR"/>
              </w:rPr>
              <w:t xml:space="preserve">une évaluation </w:t>
            </w:r>
            <w:r w:rsidR="00C6074B" w:rsidRPr="004E3AC0">
              <w:rPr>
                <w:rFonts w:ascii="Arial" w:hAnsi="Arial" w:cs="Arial"/>
                <w:lang w:val="fr-FR"/>
              </w:rPr>
              <w:t xml:space="preserve">qui </w:t>
            </w:r>
            <w:r w:rsidRPr="004E3AC0">
              <w:rPr>
                <w:rFonts w:ascii="Arial" w:hAnsi="Arial" w:cs="Arial"/>
                <w:lang w:val="fr-FR"/>
              </w:rPr>
              <w:t>a d</w:t>
            </w:r>
            <w:r w:rsidR="004D7603">
              <w:rPr>
                <w:rFonts w:ascii="Arial" w:hAnsi="Arial" w:cs="Arial"/>
                <w:lang w:val="fr-FR"/>
              </w:rPr>
              <w:t>’</w:t>
            </w:r>
            <w:r w:rsidRPr="004E3AC0">
              <w:rPr>
                <w:rFonts w:ascii="Arial" w:hAnsi="Arial" w:cs="Arial"/>
                <w:lang w:val="fr-FR"/>
              </w:rPr>
              <w:t xml:space="preserve">ores et déjà été réalisée </w:t>
            </w:r>
            <w:r w:rsidR="00C6074B" w:rsidRPr="004E3AC0">
              <w:rPr>
                <w:rFonts w:ascii="Arial" w:hAnsi="Arial" w:cs="Arial"/>
                <w:lang w:val="fr-FR"/>
              </w:rPr>
              <w:t>pour</w:t>
            </w:r>
            <w:r w:rsidRPr="004E3AC0">
              <w:rPr>
                <w:rFonts w:ascii="Arial" w:hAnsi="Arial" w:cs="Arial"/>
                <w:lang w:val="fr-FR"/>
              </w:rPr>
              <w:t xml:space="preserve"> définir les méthodes les plus efficaces pour assurer une formation sur les outils </w:t>
            </w:r>
            <w:r w:rsidR="00C6074B" w:rsidRPr="004E3AC0">
              <w:rPr>
                <w:rFonts w:ascii="Arial" w:hAnsi="Arial" w:cs="Arial"/>
                <w:lang w:val="fr-FR"/>
              </w:rPr>
              <w:t>relatifs aux</w:t>
            </w:r>
            <w:r w:rsidRPr="004E3AC0">
              <w:rPr>
                <w:rFonts w:ascii="Arial" w:hAnsi="Arial" w:cs="Arial"/>
                <w:lang w:val="fr-FR"/>
              </w:rPr>
              <w:t xml:space="preserve"> inventions du domaine public, en particulier </w:t>
            </w:r>
            <w:r w:rsidR="00C6074B" w:rsidRPr="004E3AC0">
              <w:rPr>
                <w:rFonts w:ascii="Arial" w:hAnsi="Arial" w:cs="Arial"/>
                <w:lang w:val="fr-FR"/>
              </w:rPr>
              <w:t xml:space="preserve">sur </w:t>
            </w:r>
            <w:r w:rsidRPr="004E3AC0">
              <w:rPr>
                <w:rFonts w:ascii="Arial" w:hAnsi="Arial" w:cs="Arial"/>
                <w:lang w:val="fr-FR"/>
              </w:rPr>
              <w:t>l</w:t>
            </w:r>
            <w:r w:rsidR="004D7603">
              <w:rPr>
                <w:rFonts w:ascii="Arial" w:hAnsi="Arial" w:cs="Arial"/>
                <w:lang w:val="fr-FR"/>
              </w:rPr>
              <w:t>’</w:t>
            </w:r>
            <w:r w:rsidRPr="004E3AC0">
              <w:rPr>
                <w:rFonts w:ascii="Arial" w:hAnsi="Arial" w:cs="Arial"/>
                <w:lang w:val="fr-FR"/>
              </w:rPr>
              <w:t>utilisation de</w:t>
            </w:r>
            <w:r w:rsidR="00C6074B" w:rsidRPr="004E3AC0">
              <w:rPr>
                <w:rFonts w:ascii="Arial" w:hAnsi="Arial" w:cs="Arial"/>
                <w:lang w:val="fr-FR"/>
              </w:rPr>
              <w:t>s</w:t>
            </w:r>
            <w:r w:rsidRPr="004E3AC0">
              <w:rPr>
                <w:rFonts w:ascii="Arial" w:hAnsi="Arial" w:cs="Arial"/>
                <w:lang w:val="fr-FR"/>
              </w:rPr>
              <w:t xml:space="preserve"> plateformes en ligne</w:t>
            </w:r>
            <w:r w:rsidR="00C6074B" w:rsidRPr="004E3AC0">
              <w:rPr>
                <w:rFonts w:ascii="Arial" w:hAnsi="Arial" w:cs="Arial"/>
                <w:lang w:val="fr-FR"/>
              </w:rPr>
              <w:t>, compte tenu</w:t>
            </w:r>
            <w:r w:rsidRPr="004E3AC0">
              <w:rPr>
                <w:rFonts w:ascii="Arial" w:hAnsi="Arial" w:cs="Arial"/>
                <w:lang w:val="fr-FR"/>
              </w:rPr>
              <w:t xml:space="preserve"> de la situation et des besoins particuliers des pays en développeme</w:t>
            </w:r>
            <w:r w:rsidR="0061473D" w:rsidRPr="004E3AC0">
              <w:rPr>
                <w:rFonts w:ascii="Arial" w:hAnsi="Arial" w:cs="Arial"/>
                <w:lang w:val="fr-FR"/>
              </w:rPr>
              <w:t>nt</w:t>
            </w:r>
            <w:r w:rsidR="0061473D">
              <w:rPr>
                <w:rFonts w:ascii="Arial" w:hAnsi="Arial" w:cs="Arial"/>
                <w:lang w:val="fr-FR"/>
              </w:rPr>
              <w:t xml:space="preserve">.  </w:t>
            </w:r>
            <w:r w:rsidR="0061473D" w:rsidRPr="004E3AC0">
              <w:rPr>
                <w:rFonts w:ascii="Arial" w:hAnsi="Arial" w:cs="Arial"/>
                <w:lang w:val="fr-FR"/>
              </w:rPr>
              <w:t>Il</w:t>
            </w:r>
            <w:r w:rsidRPr="004E3AC0">
              <w:rPr>
                <w:rFonts w:ascii="Arial" w:hAnsi="Arial" w:cs="Arial"/>
                <w:lang w:val="fr-FR"/>
              </w:rPr>
              <w:t xml:space="preserve"> en est ressorti, entre autres choses, qu</w:t>
            </w:r>
            <w:r w:rsidR="004D7603">
              <w:rPr>
                <w:rFonts w:ascii="Arial" w:hAnsi="Arial" w:cs="Arial"/>
                <w:lang w:val="fr-FR"/>
              </w:rPr>
              <w:t>’</w:t>
            </w:r>
            <w:r w:rsidRPr="004E3AC0">
              <w:rPr>
                <w:rFonts w:ascii="Arial" w:hAnsi="Arial" w:cs="Arial"/>
                <w:lang w:val="fr-FR"/>
              </w:rPr>
              <w:t>il importait que les supports de formation soient conçus sous forme de modules et qu</w:t>
            </w:r>
            <w:r w:rsidR="004D7603">
              <w:rPr>
                <w:rFonts w:ascii="Arial" w:hAnsi="Arial" w:cs="Arial"/>
                <w:lang w:val="fr-FR"/>
              </w:rPr>
              <w:t>’</w:t>
            </w:r>
            <w:r w:rsidRPr="004E3AC0">
              <w:rPr>
                <w:rFonts w:ascii="Arial" w:hAnsi="Arial" w:cs="Arial"/>
                <w:lang w:val="fr-FR"/>
              </w:rPr>
              <w:t>ils comprennent les éléments suivants</w:t>
            </w:r>
            <w:r w:rsidR="004D7603">
              <w:rPr>
                <w:rFonts w:ascii="Arial" w:hAnsi="Arial" w:cs="Arial"/>
                <w:lang w:val="fr-FR"/>
              </w:rPr>
              <w:t> :</w:t>
            </w:r>
          </w:p>
          <w:p w14:paraId="5AAF4FF4" w14:textId="78E469CB" w:rsidR="006F7010" w:rsidRPr="004E3AC0" w:rsidRDefault="006F7010" w:rsidP="004E3AC0">
            <w:pPr>
              <w:pStyle w:val="ListParagraph"/>
              <w:ind w:left="595"/>
              <w:rPr>
                <w:rFonts w:ascii="Arial" w:hAnsi="Arial" w:cs="Arial"/>
                <w:lang w:val="fr-FR"/>
              </w:rPr>
            </w:pPr>
          </w:p>
          <w:p w14:paraId="1B1A1D55" w14:textId="3983B11D" w:rsidR="006F7010" w:rsidRPr="004E3AC0" w:rsidRDefault="006F7010" w:rsidP="00484D7E">
            <w:pPr>
              <w:pStyle w:val="ListParagraph"/>
              <w:numPr>
                <w:ilvl w:val="0"/>
                <w:numId w:val="39"/>
              </w:numPr>
              <w:ind w:left="1723" w:hanging="567"/>
              <w:rPr>
                <w:rFonts w:ascii="Arial" w:hAnsi="Arial" w:cs="Arial"/>
                <w:lang w:val="fr-FR"/>
              </w:rPr>
            </w:pPr>
            <w:r w:rsidRPr="004E3AC0">
              <w:rPr>
                <w:rFonts w:ascii="Arial" w:hAnsi="Arial" w:cs="Arial"/>
                <w:lang w:val="fr-FR"/>
              </w:rPr>
              <w:t xml:space="preserve">Des tutoriels vidéo présentant les notions clés de chaque étape du processus </w:t>
            </w:r>
            <w:r w:rsidR="004D7603">
              <w:rPr>
                <w:rFonts w:ascii="Arial" w:hAnsi="Arial" w:cs="Arial"/>
                <w:lang w:val="fr-FR"/>
              </w:rPr>
              <w:t>“</w:t>
            </w:r>
            <w:r w:rsidRPr="004E3AC0">
              <w:rPr>
                <w:rFonts w:ascii="Arial" w:hAnsi="Arial" w:cs="Arial"/>
                <w:lang w:val="fr-FR"/>
              </w:rPr>
              <w:t>stage</w:t>
            </w:r>
            <w:r w:rsidR="004D7603">
              <w:rPr>
                <w:rFonts w:ascii="Arial" w:hAnsi="Arial" w:cs="Arial"/>
                <w:lang w:val="fr-FR"/>
              </w:rPr>
              <w:t>-</w:t>
            </w:r>
            <w:r w:rsidRPr="004E3AC0">
              <w:rPr>
                <w:rFonts w:ascii="Arial" w:hAnsi="Arial" w:cs="Arial"/>
                <w:lang w:val="fr-FR"/>
              </w:rPr>
              <w:t>gate</w:t>
            </w:r>
            <w:r w:rsidR="004D7603">
              <w:rPr>
                <w:rFonts w:ascii="Arial" w:hAnsi="Arial" w:cs="Arial"/>
                <w:lang w:val="fr-FR"/>
              </w:rPr>
              <w:t>”</w:t>
            </w:r>
            <w:r w:rsidRPr="004E3AC0">
              <w:rPr>
                <w:rFonts w:ascii="Arial" w:hAnsi="Arial" w:cs="Arial"/>
                <w:lang w:val="fr-FR"/>
              </w:rPr>
              <w:t>;</w:t>
            </w:r>
          </w:p>
          <w:p w14:paraId="53E40160" w14:textId="6C837272" w:rsidR="006F7010" w:rsidRPr="004E3AC0" w:rsidRDefault="006F7010" w:rsidP="00484D7E">
            <w:pPr>
              <w:pStyle w:val="ListParagraph"/>
              <w:numPr>
                <w:ilvl w:val="0"/>
                <w:numId w:val="39"/>
              </w:numPr>
              <w:ind w:left="1723" w:hanging="567"/>
              <w:rPr>
                <w:rFonts w:ascii="Arial" w:hAnsi="Arial" w:cs="Arial"/>
                <w:lang w:val="fr-FR"/>
              </w:rPr>
            </w:pPr>
            <w:r w:rsidRPr="004E3AC0">
              <w:rPr>
                <w:rFonts w:ascii="Arial" w:hAnsi="Arial" w:cs="Arial"/>
                <w:lang w:val="fr-FR"/>
              </w:rPr>
              <w:t>Des documents d</w:t>
            </w:r>
            <w:r w:rsidR="004D7603">
              <w:rPr>
                <w:rFonts w:ascii="Arial" w:hAnsi="Arial" w:cs="Arial"/>
                <w:lang w:val="fr-FR"/>
              </w:rPr>
              <w:t>’</w:t>
            </w:r>
            <w:r w:rsidRPr="004E3AC0">
              <w:rPr>
                <w:rFonts w:ascii="Arial" w:hAnsi="Arial" w:cs="Arial"/>
                <w:lang w:val="fr-FR"/>
              </w:rPr>
              <w:t xml:space="preserve">orientation expliquant en détail comment utiliser au mieux les outils correspondant à chaque étape du processus </w:t>
            </w:r>
            <w:r w:rsidR="004D7603">
              <w:rPr>
                <w:rFonts w:ascii="Arial" w:hAnsi="Arial" w:cs="Arial"/>
                <w:lang w:val="fr-FR"/>
              </w:rPr>
              <w:t>“</w:t>
            </w:r>
            <w:r w:rsidRPr="004E3AC0">
              <w:rPr>
                <w:rFonts w:ascii="Arial" w:hAnsi="Arial" w:cs="Arial"/>
                <w:lang w:val="fr-FR"/>
              </w:rPr>
              <w:t>stage</w:t>
            </w:r>
            <w:r w:rsidR="004D7603">
              <w:rPr>
                <w:rFonts w:ascii="Arial" w:hAnsi="Arial" w:cs="Arial"/>
                <w:lang w:val="fr-FR"/>
              </w:rPr>
              <w:t>-</w:t>
            </w:r>
            <w:r w:rsidRPr="004E3AC0">
              <w:rPr>
                <w:rFonts w:ascii="Arial" w:hAnsi="Arial" w:cs="Arial"/>
                <w:lang w:val="fr-FR"/>
              </w:rPr>
              <w:t>gate</w:t>
            </w:r>
            <w:r w:rsidR="004D7603">
              <w:rPr>
                <w:rFonts w:ascii="Arial" w:hAnsi="Arial" w:cs="Arial"/>
                <w:lang w:val="fr-FR"/>
              </w:rPr>
              <w:t>”</w:t>
            </w:r>
            <w:r w:rsidRPr="004E3AC0">
              <w:rPr>
                <w:rFonts w:ascii="Arial" w:hAnsi="Arial" w:cs="Arial"/>
                <w:lang w:val="fr-FR"/>
              </w:rPr>
              <w:t>;</w:t>
            </w:r>
          </w:p>
          <w:p w14:paraId="6D1592E5" w14:textId="77777777" w:rsidR="006F7010" w:rsidRPr="004E3AC0" w:rsidRDefault="006F7010" w:rsidP="00484D7E">
            <w:pPr>
              <w:pStyle w:val="ListParagraph"/>
              <w:numPr>
                <w:ilvl w:val="0"/>
                <w:numId w:val="39"/>
              </w:numPr>
              <w:ind w:left="1723" w:hanging="567"/>
              <w:rPr>
                <w:rFonts w:ascii="Arial" w:hAnsi="Arial" w:cs="Arial"/>
                <w:lang w:val="fr-FR"/>
              </w:rPr>
            </w:pPr>
            <w:r w:rsidRPr="004E3AC0">
              <w:rPr>
                <w:rFonts w:ascii="Arial" w:hAnsi="Arial" w:cs="Arial"/>
                <w:lang w:val="fr-FR"/>
              </w:rPr>
              <w:t>Des ensembles de données, qui serviront de base à des exercices pratiques dans le cadre de séminaires assurés par des instructeurs en présentiel ou en ligne.</w:t>
            </w:r>
          </w:p>
          <w:p w14:paraId="3C9B40E8" w14:textId="77777777" w:rsidR="006F7010" w:rsidRPr="004E3AC0" w:rsidRDefault="006F7010" w:rsidP="004E3AC0">
            <w:pPr>
              <w:pStyle w:val="ListParagraph"/>
              <w:ind w:left="595"/>
              <w:rPr>
                <w:rFonts w:ascii="Arial" w:hAnsi="Arial" w:cs="Arial"/>
                <w:lang w:val="fr-FR"/>
              </w:rPr>
            </w:pPr>
          </w:p>
          <w:p w14:paraId="6133949E" w14:textId="34E97EF6" w:rsidR="0010655E" w:rsidRPr="004E3AC0" w:rsidRDefault="006F7010" w:rsidP="00484D7E">
            <w:pPr>
              <w:pStyle w:val="ListParagraph"/>
              <w:numPr>
                <w:ilvl w:val="0"/>
                <w:numId w:val="37"/>
              </w:numPr>
              <w:ind w:left="1156" w:hanging="567"/>
              <w:rPr>
                <w:rFonts w:ascii="Arial" w:hAnsi="Arial" w:cs="Arial"/>
                <w:lang w:val="fr-FR"/>
              </w:rPr>
            </w:pPr>
            <w:r w:rsidRPr="004E3AC0">
              <w:rPr>
                <w:rFonts w:ascii="Arial" w:hAnsi="Arial" w:cs="Arial"/>
                <w:lang w:val="fr-FR"/>
              </w:rPr>
              <w:t>l</w:t>
            </w:r>
            <w:r w:rsidR="004D7603">
              <w:rPr>
                <w:rFonts w:ascii="Arial" w:hAnsi="Arial" w:cs="Arial"/>
                <w:lang w:val="fr-FR"/>
              </w:rPr>
              <w:t>’</w:t>
            </w:r>
            <w:r w:rsidRPr="004E3AC0">
              <w:rPr>
                <w:rFonts w:ascii="Arial" w:hAnsi="Arial" w:cs="Arial"/>
                <w:lang w:val="fr-FR"/>
              </w:rPr>
              <w:t>élaboration d</w:t>
            </w:r>
            <w:r w:rsidR="004D7603">
              <w:rPr>
                <w:rFonts w:ascii="Arial" w:hAnsi="Arial" w:cs="Arial"/>
                <w:lang w:val="fr-FR"/>
              </w:rPr>
              <w:t>’</w:t>
            </w:r>
            <w:r w:rsidRPr="004E3AC0">
              <w:rPr>
                <w:rFonts w:ascii="Arial" w:hAnsi="Arial" w:cs="Arial"/>
                <w:lang w:val="fr-FR"/>
              </w:rPr>
              <w:t>un manuel comprenant des instruments concernant les notions fondamentales et les différentes étapes qui sous</w:t>
            </w:r>
            <w:r w:rsidR="004D7603">
              <w:rPr>
                <w:rFonts w:ascii="Arial" w:hAnsi="Arial" w:cs="Arial"/>
                <w:lang w:val="fr-FR"/>
              </w:rPr>
              <w:t>-</w:t>
            </w:r>
            <w:r w:rsidRPr="004E3AC0">
              <w:rPr>
                <w:rFonts w:ascii="Arial" w:hAnsi="Arial" w:cs="Arial"/>
                <w:lang w:val="fr-FR"/>
              </w:rPr>
              <w:t>tendent l</w:t>
            </w:r>
            <w:r w:rsidR="004D7603">
              <w:rPr>
                <w:rFonts w:ascii="Arial" w:hAnsi="Arial" w:cs="Arial"/>
                <w:lang w:val="fr-FR"/>
              </w:rPr>
              <w:t>’</w:t>
            </w:r>
            <w:r w:rsidRPr="004E3AC0">
              <w:rPr>
                <w:rFonts w:ascii="Arial" w:hAnsi="Arial" w:cs="Arial"/>
                <w:lang w:val="fr-FR"/>
              </w:rPr>
              <w:t>utilisation des inventions du domaine public, comme indiqué dans les deux</w:t>
            </w:r>
            <w:r w:rsidR="00943EB8">
              <w:rPr>
                <w:rFonts w:ascii="Arial" w:hAnsi="Arial" w:cs="Arial"/>
                <w:lang w:val="fr-FR"/>
              </w:rPr>
              <w:t> </w:t>
            </w:r>
            <w:r w:rsidRPr="004E3AC0">
              <w:rPr>
                <w:rFonts w:ascii="Arial" w:hAnsi="Arial" w:cs="Arial"/>
                <w:lang w:val="fr-FR"/>
              </w:rPr>
              <w:t xml:space="preserve">guides intitulés </w:t>
            </w:r>
            <w:r w:rsidR="0061473D">
              <w:rPr>
                <w:rFonts w:ascii="Arial" w:hAnsi="Arial" w:cs="Arial"/>
                <w:lang w:val="fr-FR"/>
              </w:rPr>
              <w:t>“</w:t>
            </w:r>
            <w:hyperlink r:id="rId12" w:history="1">
              <w:r w:rsidRPr="004E3AC0">
                <w:rPr>
                  <w:rStyle w:val="Hyperlink"/>
                  <w:rFonts w:ascii="Arial" w:hAnsi="Arial" w:cs="Arial"/>
                  <w:lang w:val="fr-FR"/>
                </w:rPr>
                <w:t>Recensement des inventions dans le domaine public – Guide à l</w:t>
              </w:r>
              <w:r w:rsidR="004D7603">
                <w:rPr>
                  <w:rStyle w:val="Hyperlink"/>
                  <w:rFonts w:ascii="Arial" w:hAnsi="Arial" w:cs="Arial"/>
                  <w:lang w:val="fr-FR"/>
                </w:rPr>
                <w:t>’</w:t>
              </w:r>
              <w:r w:rsidRPr="004E3AC0">
                <w:rPr>
                  <w:rStyle w:val="Hyperlink"/>
                  <w:rFonts w:ascii="Arial" w:hAnsi="Arial" w:cs="Arial"/>
                  <w:lang w:val="fr-FR"/>
                </w:rPr>
                <w:t>intention des inventeurs et des entrepreneurs</w:t>
              </w:r>
            </w:hyperlink>
            <w:r w:rsidR="0061473D">
              <w:rPr>
                <w:rFonts w:ascii="Arial" w:hAnsi="Arial" w:cs="Arial"/>
                <w:lang w:val="fr-FR"/>
              </w:rPr>
              <w:t>”</w:t>
            </w:r>
            <w:r w:rsidRPr="004E3AC0">
              <w:rPr>
                <w:rFonts w:ascii="Arial" w:hAnsi="Arial" w:cs="Arial"/>
                <w:lang w:val="fr-FR"/>
              </w:rPr>
              <w:t xml:space="preserve"> et </w:t>
            </w:r>
            <w:r w:rsidR="0061473D">
              <w:rPr>
                <w:rFonts w:ascii="Arial" w:hAnsi="Arial" w:cs="Arial"/>
                <w:lang w:val="fr-FR"/>
              </w:rPr>
              <w:t>“</w:t>
            </w:r>
            <w:hyperlink r:id="rId13" w:history="1">
              <w:r w:rsidRPr="004E3AC0">
                <w:rPr>
                  <w:rStyle w:val="Hyperlink"/>
                  <w:rFonts w:ascii="Arial" w:hAnsi="Arial" w:cs="Arial"/>
                  <w:lang w:val="fr-FR"/>
                </w:rPr>
                <w:t>Utilisation des inventions relevant du domaine public – Guide à l</w:t>
              </w:r>
              <w:r w:rsidR="004D7603">
                <w:rPr>
                  <w:rStyle w:val="Hyperlink"/>
                  <w:rFonts w:ascii="Arial" w:hAnsi="Arial" w:cs="Arial"/>
                  <w:lang w:val="fr-FR"/>
                </w:rPr>
                <w:t>’</w:t>
              </w:r>
              <w:r w:rsidRPr="004E3AC0">
                <w:rPr>
                  <w:rStyle w:val="Hyperlink"/>
                  <w:rFonts w:ascii="Arial" w:hAnsi="Arial" w:cs="Arial"/>
                  <w:lang w:val="fr-FR"/>
                </w:rPr>
                <w:t>intention des inventeurs et des entrepreneurs</w:t>
              </w:r>
            </w:hyperlink>
            <w:r w:rsidR="0061473D">
              <w:rPr>
                <w:rFonts w:ascii="Arial" w:hAnsi="Arial" w:cs="Arial"/>
                <w:lang w:val="fr-FR"/>
              </w:rPr>
              <w:t>”</w:t>
            </w:r>
            <w:r w:rsidRPr="004E3AC0">
              <w:rPr>
                <w:rFonts w:ascii="Arial" w:hAnsi="Arial" w:cs="Arial"/>
                <w:lang w:val="fr-FR"/>
              </w:rPr>
              <w:t xml:space="preserve">.  Ce manuel portera sur les quatre phases du développement de nouveaux produits ou services, </w:t>
            </w:r>
            <w:r w:rsidR="004D7603">
              <w:rPr>
                <w:rFonts w:ascii="Arial" w:hAnsi="Arial" w:cs="Arial"/>
                <w:lang w:val="fr-FR"/>
              </w:rPr>
              <w:t>à savoir</w:t>
            </w:r>
            <w:r w:rsidRPr="004E3AC0">
              <w:rPr>
                <w:rFonts w:ascii="Arial" w:hAnsi="Arial" w:cs="Arial"/>
                <w:lang w:val="fr-FR"/>
              </w:rPr>
              <w:t xml:space="preserve"> la conception, les essais, le lancement et la phase post</w:t>
            </w:r>
            <w:r w:rsidR="004D7603">
              <w:rPr>
                <w:rFonts w:ascii="Arial" w:hAnsi="Arial" w:cs="Arial"/>
                <w:lang w:val="fr-FR"/>
              </w:rPr>
              <w:t>-</w:t>
            </w:r>
            <w:r w:rsidRPr="004E3AC0">
              <w:rPr>
                <w:rFonts w:ascii="Arial" w:hAnsi="Arial" w:cs="Arial"/>
                <w:lang w:val="fr-FR"/>
              </w:rPr>
              <w:t>lancement, et comprendra en outre des outils tels que des tableaux et des modèles, assortis d</w:t>
            </w:r>
            <w:r w:rsidR="004D7603">
              <w:rPr>
                <w:rFonts w:ascii="Arial" w:hAnsi="Arial" w:cs="Arial"/>
                <w:lang w:val="fr-FR"/>
              </w:rPr>
              <w:t>’</w:t>
            </w:r>
            <w:r w:rsidRPr="004E3AC0">
              <w:rPr>
                <w:rFonts w:ascii="Arial" w:hAnsi="Arial" w:cs="Arial"/>
                <w:lang w:val="fr-FR"/>
              </w:rPr>
              <w:t>orientations pour pouvoir uti</w:t>
            </w:r>
            <w:r w:rsidR="00484D7E">
              <w:rPr>
                <w:rFonts w:ascii="Arial" w:hAnsi="Arial" w:cs="Arial"/>
                <w:lang w:val="fr-FR"/>
              </w:rPr>
              <w:t>liser efficacement chaque outil.</w:t>
            </w:r>
          </w:p>
          <w:p w14:paraId="12A7F6C4" w14:textId="3B3D8AA0" w:rsidR="0010655E" w:rsidRPr="004E3AC0" w:rsidRDefault="0010655E" w:rsidP="004E3AC0">
            <w:pPr>
              <w:rPr>
                <w:lang w:val="fr-FR"/>
              </w:rPr>
            </w:pPr>
            <w:r w:rsidRPr="004E3AC0">
              <w:rPr>
                <w:color w:val="000000"/>
                <w:lang w:val="fr-FR"/>
              </w:rPr>
              <w:t xml:space="preserve">Le manuel </w:t>
            </w:r>
            <w:r w:rsidR="00BA1A70" w:rsidRPr="004E3AC0">
              <w:rPr>
                <w:color w:val="000000"/>
                <w:lang w:val="fr-FR"/>
              </w:rPr>
              <w:t>couvrira</w:t>
            </w:r>
            <w:r w:rsidRPr="004E3AC0">
              <w:rPr>
                <w:color w:val="000000"/>
                <w:lang w:val="fr-FR"/>
              </w:rPr>
              <w:t xml:space="preserve"> les étapes ci</w:t>
            </w:r>
            <w:r w:rsidR="004D7603">
              <w:rPr>
                <w:color w:val="000000"/>
                <w:lang w:val="fr-FR"/>
              </w:rPr>
              <w:t>-</w:t>
            </w:r>
            <w:r w:rsidRPr="004E3AC0">
              <w:rPr>
                <w:color w:val="000000"/>
                <w:lang w:val="fr-FR"/>
              </w:rPr>
              <w:t>après d</w:t>
            </w:r>
            <w:r w:rsidR="004D7603">
              <w:rPr>
                <w:color w:val="000000"/>
                <w:lang w:val="fr-FR"/>
              </w:rPr>
              <w:t>’</w:t>
            </w:r>
            <w:r w:rsidRPr="004E3AC0">
              <w:rPr>
                <w:color w:val="000000"/>
                <w:lang w:val="fr-FR"/>
              </w:rPr>
              <w:t xml:space="preserve">un processus </w:t>
            </w:r>
            <w:r w:rsidR="004D7603">
              <w:rPr>
                <w:color w:val="000000"/>
                <w:lang w:val="fr-FR"/>
              </w:rPr>
              <w:t>“</w:t>
            </w:r>
            <w:r w:rsidR="004D7603" w:rsidRPr="004E3AC0">
              <w:rPr>
                <w:color w:val="000000"/>
                <w:lang w:val="fr-FR"/>
              </w:rPr>
              <w:t>s</w:t>
            </w:r>
            <w:r w:rsidRPr="004E3AC0">
              <w:rPr>
                <w:color w:val="000000"/>
                <w:lang w:val="fr-FR"/>
              </w:rPr>
              <w:t>tage</w:t>
            </w:r>
            <w:r w:rsidR="004D7603">
              <w:rPr>
                <w:color w:val="000000"/>
                <w:lang w:val="fr-FR"/>
              </w:rPr>
              <w:t>-</w:t>
            </w:r>
            <w:r w:rsidRPr="004E3AC0">
              <w:rPr>
                <w:color w:val="000000"/>
                <w:lang w:val="fr-FR"/>
              </w:rPr>
              <w:t>gat</w:t>
            </w:r>
            <w:r w:rsidR="004D7603" w:rsidRPr="004E3AC0">
              <w:rPr>
                <w:color w:val="000000"/>
                <w:lang w:val="fr-FR"/>
              </w:rPr>
              <w:t>e</w:t>
            </w:r>
            <w:r w:rsidR="004D7603">
              <w:rPr>
                <w:color w:val="000000"/>
                <w:lang w:val="fr-FR"/>
              </w:rPr>
              <w:t>”</w:t>
            </w:r>
            <w:r w:rsidRPr="004E3AC0">
              <w:rPr>
                <w:color w:val="000000"/>
                <w:lang w:val="fr-FR"/>
              </w:rPr>
              <w:t xml:space="preserve"> destiné à faciliter l</w:t>
            </w:r>
            <w:r w:rsidR="004D7603">
              <w:rPr>
                <w:color w:val="000000"/>
                <w:lang w:val="fr-FR"/>
              </w:rPr>
              <w:t>’</w:t>
            </w:r>
            <w:r w:rsidRPr="004E3AC0">
              <w:rPr>
                <w:color w:val="000000"/>
                <w:lang w:val="fr-FR"/>
              </w:rPr>
              <w:t>analyse et la prise de décision concernant l</w:t>
            </w:r>
            <w:r w:rsidR="004D7603">
              <w:rPr>
                <w:color w:val="000000"/>
                <w:lang w:val="fr-FR"/>
              </w:rPr>
              <w:t>’</w:t>
            </w:r>
            <w:r w:rsidRPr="004E3AC0">
              <w:rPr>
                <w:color w:val="000000"/>
                <w:lang w:val="fr-FR"/>
              </w:rPr>
              <w:t>utilisation d</w:t>
            </w:r>
            <w:r w:rsidR="00BA1A70" w:rsidRPr="004E3AC0">
              <w:rPr>
                <w:color w:val="000000"/>
                <w:lang w:val="fr-FR"/>
              </w:rPr>
              <w:t xml:space="preserve">es </w:t>
            </w:r>
            <w:r w:rsidRPr="004E3AC0">
              <w:rPr>
                <w:color w:val="000000"/>
                <w:lang w:val="fr-FR"/>
              </w:rPr>
              <w:t xml:space="preserve">inventions du domaine public </w:t>
            </w:r>
            <w:r w:rsidR="00BA1A70" w:rsidRPr="004E3AC0">
              <w:rPr>
                <w:color w:val="000000"/>
                <w:lang w:val="fr-FR"/>
              </w:rPr>
              <w:t>dans</w:t>
            </w:r>
            <w:r w:rsidRPr="004E3AC0">
              <w:rPr>
                <w:color w:val="000000"/>
                <w:lang w:val="fr-FR"/>
              </w:rPr>
              <w:t xml:space="preserve"> la mise au point d</w:t>
            </w:r>
            <w:r w:rsidR="004D7603">
              <w:rPr>
                <w:color w:val="000000"/>
                <w:lang w:val="fr-FR"/>
              </w:rPr>
              <w:t>’</w:t>
            </w:r>
            <w:r w:rsidRPr="004E3AC0">
              <w:rPr>
                <w:color w:val="000000"/>
                <w:lang w:val="fr-FR"/>
              </w:rPr>
              <w:t>un nouveau produit</w:t>
            </w:r>
            <w:r w:rsidR="004D7603">
              <w:rPr>
                <w:color w:val="000000"/>
                <w:lang w:val="fr-FR"/>
              </w:rPr>
              <w:t> :</w:t>
            </w:r>
          </w:p>
          <w:p w14:paraId="68F3F2D2" w14:textId="7AB15592" w:rsidR="0010655E" w:rsidRPr="004E3AC0" w:rsidRDefault="00171049" w:rsidP="00484D7E">
            <w:pPr>
              <w:pStyle w:val="ListParagraph"/>
              <w:numPr>
                <w:ilvl w:val="0"/>
                <w:numId w:val="40"/>
              </w:numPr>
              <w:ind w:left="1156" w:hanging="561"/>
              <w:rPr>
                <w:rFonts w:ascii="Arial" w:hAnsi="Arial" w:cs="Arial"/>
                <w:lang w:val="fr-FR"/>
              </w:rPr>
            </w:pPr>
            <w:r w:rsidRPr="004E3AC0">
              <w:rPr>
                <w:rFonts w:ascii="Arial" w:hAnsi="Arial" w:cs="Arial"/>
                <w:color w:val="000000"/>
                <w:lang w:val="fr-FR"/>
              </w:rPr>
              <w:t>analyse de la liberté d</w:t>
            </w:r>
            <w:r w:rsidR="004D7603">
              <w:rPr>
                <w:rFonts w:ascii="Arial" w:hAnsi="Arial" w:cs="Arial"/>
                <w:color w:val="000000"/>
                <w:lang w:val="fr-FR"/>
              </w:rPr>
              <w:t>’</w:t>
            </w:r>
            <w:r w:rsidRPr="004E3AC0">
              <w:rPr>
                <w:rFonts w:ascii="Arial" w:hAnsi="Arial" w:cs="Arial"/>
                <w:color w:val="000000"/>
                <w:lang w:val="fr-FR"/>
              </w:rPr>
              <w:t>exploitation;</w:t>
            </w:r>
          </w:p>
          <w:p w14:paraId="71B74A70" w14:textId="51720745" w:rsidR="0010655E" w:rsidRPr="004E3AC0" w:rsidRDefault="0030413D" w:rsidP="00484D7E">
            <w:pPr>
              <w:pStyle w:val="ListParagraph"/>
              <w:numPr>
                <w:ilvl w:val="0"/>
                <w:numId w:val="40"/>
              </w:numPr>
              <w:ind w:left="1156" w:hanging="561"/>
              <w:rPr>
                <w:rFonts w:ascii="Arial" w:hAnsi="Arial" w:cs="Arial"/>
                <w:lang w:val="fr-FR"/>
              </w:rPr>
            </w:pPr>
            <w:r w:rsidRPr="004E3AC0">
              <w:rPr>
                <w:rFonts w:ascii="Arial" w:hAnsi="Arial" w:cs="Arial"/>
                <w:color w:val="000000"/>
                <w:lang w:val="fr-FR"/>
              </w:rPr>
              <w:t>charte associée au projet de mise au point d</w:t>
            </w:r>
            <w:r w:rsidR="004D7603">
              <w:rPr>
                <w:rFonts w:ascii="Arial" w:hAnsi="Arial" w:cs="Arial"/>
                <w:color w:val="000000"/>
                <w:lang w:val="fr-FR"/>
              </w:rPr>
              <w:t>’</w:t>
            </w:r>
            <w:r w:rsidRPr="004E3AC0">
              <w:rPr>
                <w:rFonts w:ascii="Arial" w:hAnsi="Arial" w:cs="Arial"/>
                <w:color w:val="000000"/>
                <w:lang w:val="fr-FR"/>
              </w:rPr>
              <w:t>un nouveau produit;</w:t>
            </w:r>
          </w:p>
          <w:p w14:paraId="1FAF96F6" w14:textId="3CC2469C" w:rsidR="0010655E" w:rsidRPr="004E3AC0" w:rsidRDefault="0030413D" w:rsidP="00484D7E">
            <w:pPr>
              <w:pStyle w:val="ListParagraph"/>
              <w:numPr>
                <w:ilvl w:val="0"/>
                <w:numId w:val="40"/>
              </w:numPr>
              <w:ind w:left="1156" w:hanging="561"/>
              <w:rPr>
                <w:rFonts w:ascii="Arial" w:hAnsi="Arial" w:cs="Arial"/>
                <w:lang w:val="fr-FR"/>
              </w:rPr>
            </w:pPr>
            <w:r w:rsidRPr="004E3AC0">
              <w:rPr>
                <w:rFonts w:ascii="Arial" w:hAnsi="Arial" w:cs="Arial"/>
                <w:color w:val="000000"/>
                <w:lang w:val="fr-FR"/>
              </w:rPr>
              <w:t>plan d</w:t>
            </w:r>
            <w:r w:rsidR="004D7603">
              <w:rPr>
                <w:rFonts w:ascii="Arial" w:hAnsi="Arial" w:cs="Arial"/>
                <w:color w:val="000000"/>
                <w:lang w:val="fr-FR"/>
              </w:rPr>
              <w:t>’</w:t>
            </w:r>
            <w:r w:rsidRPr="004E3AC0">
              <w:rPr>
                <w:rFonts w:ascii="Arial" w:hAnsi="Arial" w:cs="Arial"/>
                <w:color w:val="000000"/>
                <w:lang w:val="fr-FR"/>
              </w:rPr>
              <w:t>action concernant la mise au point du nouveau produit;</w:t>
            </w:r>
          </w:p>
          <w:p w14:paraId="2E3F20FA" w14:textId="77777777" w:rsidR="0010655E" w:rsidRPr="004E3AC0" w:rsidRDefault="0030413D" w:rsidP="00484D7E">
            <w:pPr>
              <w:pStyle w:val="ListParagraph"/>
              <w:numPr>
                <w:ilvl w:val="0"/>
                <w:numId w:val="40"/>
              </w:numPr>
              <w:ind w:left="1156" w:hanging="561"/>
              <w:rPr>
                <w:rFonts w:ascii="Arial" w:hAnsi="Arial" w:cs="Arial"/>
                <w:lang w:val="fr-FR"/>
              </w:rPr>
            </w:pPr>
            <w:r w:rsidRPr="004E3AC0">
              <w:rPr>
                <w:rFonts w:ascii="Arial" w:hAnsi="Arial" w:cs="Arial"/>
                <w:color w:val="000000"/>
                <w:lang w:val="fr-FR"/>
              </w:rPr>
              <w:t>écoute du client;</w:t>
            </w:r>
          </w:p>
          <w:p w14:paraId="46E0E6D8" w14:textId="77777777" w:rsidR="0010655E" w:rsidRPr="004E3AC0" w:rsidRDefault="0030413D" w:rsidP="00484D7E">
            <w:pPr>
              <w:pStyle w:val="ListParagraph"/>
              <w:numPr>
                <w:ilvl w:val="0"/>
                <w:numId w:val="40"/>
              </w:numPr>
              <w:ind w:left="1156" w:hanging="561"/>
              <w:rPr>
                <w:rFonts w:ascii="Arial" w:hAnsi="Arial" w:cs="Arial"/>
                <w:lang w:val="fr-FR"/>
              </w:rPr>
            </w:pPr>
            <w:r w:rsidRPr="004E3AC0">
              <w:rPr>
                <w:rFonts w:ascii="Arial" w:hAnsi="Arial" w:cs="Arial"/>
                <w:color w:val="000000"/>
                <w:lang w:val="fr-FR"/>
              </w:rPr>
              <w:t>avantage compétitif;</w:t>
            </w:r>
          </w:p>
          <w:p w14:paraId="3D04C602" w14:textId="77777777" w:rsidR="0010655E" w:rsidRPr="004E3AC0" w:rsidRDefault="0030413D" w:rsidP="00484D7E">
            <w:pPr>
              <w:pStyle w:val="ListParagraph"/>
              <w:numPr>
                <w:ilvl w:val="0"/>
                <w:numId w:val="40"/>
              </w:numPr>
              <w:ind w:left="1156" w:hanging="561"/>
              <w:rPr>
                <w:rFonts w:ascii="Arial" w:hAnsi="Arial" w:cs="Arial"/>
                <w:lang w:val="fr-FR"/>
              </w:rPr>
            </w:pPr>
            <w:r w:rsidRPr="004E3AC0">
              <w:rPr>
                <w:rFonts w:ascii="Arial" w:hAnsi="Arial" w:cs="Arial"/>
                <w:color w:val="000000"/>
                <w:lang w:val="fr-FR"/>
              </w:rPr>
              <w:t>analyse de la chaîne de valeur;</w:t>
            </w:r>
          </w:p>
          <w:p w14:paraId="7B2D16E3" w14:textId="77777777" w:rsidR="0010655E" w:rsidRPr="004E3AC0" w:rsidRDefault="0030413D" w:rsidP="00484D7E">
            <w:pPr>
              <w:pStyle w:val="ListParagraph"/>
              <w:numPr>
                <w:ilvl w:val="0"/>
                <w:numId w:val="40"/>
              </w:numPr>
              <w:ind w:left="1156" w:hanging="561"/>
              <w:rPr>
                <w:rFonts w:ascii="Arial" w:hAnsi="Arial" w:cs="Arial"/>
                <w:lang w:val="fr-FR"/>
              </w:rPr>
            </w:pPr>
            <w:r w:rsidRPr="004E3AC0">
              <w:rPr>
                <w:rFonts w:ascii="Arial" w:hAnsi="Arial" w:cs="Arial"/>
                <w:lang w:val="fr-FR"/>
              </w:rPr>
              <w:t>analyse SWOT.</w:t>
            </w:r>
          </w:p>
          <w:p w14:paraId="0BD3EC58" w14:textId="77777777" w:rsidR="0010655E" w:rsidRPr="004E3AC0" w:rsidRDefault="0010655E" w:rsidP="00171049">
            <w:pPr>
              <w:rPr>
                <w:lang w:val="fr-FR"/>
              </w:rPr>
            </w:pPr>
          </w:p>
          <w:p w14:paraId="5C1E9268" w14:textId="29EA4389" w:rsidR="0010655E" w:rsidRPr="004E3AC0" w:rsidRDefault="007F5115" w:rsidP="00484D7E">
            <w:pPr>
              <w:pStyle w:val="ListParagraph"/>
              <w:numPr>
                <w:ilvl w:val="0"/>
                <w:numId w:val="37"/>
              </w:numPr>
              <w:ind w:left="1156" w:hanging="567"/>
              <w:rPr>
                <w:rFonts w:ascii="Arial" w:hAnsi="Arial" w:cs="Arial"/>
                <w:lang w:val="fr-FR"/>
              </w:rPr>
            </w:pPr>
            <w:r w:rsidRPr="004E3AC0">
              <w:rPr>
                <w:rFonts w:ascii="Arial" w:hAnsi="Arial" w:cs="Arial"/>
                <w:lang w:val="fr-FR"/>
              </w:rPr>
              <w:t>l</w:t>
            </w:r>
            <w:r w:rsidR="004D7603">
              <w:rPr>
                <w:rFonts w:ascii="Arial" w:hAnsi="Arial" w:cs="Arial"/>
                <w:lang w:val="fr-FR"/>
              </w:rPr>
              <w:t>’</w:t>
            </w:r>
            <w:r w:rsidR="00DE5FCF" w:rsidRPr="004E3AC0">
              <w:rPr>
                <w:rFonts w:ascii="Arial" w:hAnsi="Arial" w:cs="Arial"/>
                <w:lang w:val="fr-FR"/>
              </w:rPr>
              <w:t>élaboration de nouveau</w:t>
            </w:r>
            <w:r w:rsidR="006F7010" w:rsidRPr="004E3AC0">
              <w:rPr>
                <w:rFonts w:ascii="Arial" w:hAnsi="Arial" w:cs="Arial"/>
                <w:lang w:val="fr-FR"/>
              </w:rPr>
              <w:t>x</w:t>
            </w:r>
            <w:r w:rsidR="00DE5FCF" w:rsidRPr="004E3AC0">
              <w:rPr>
                <w:rFonts w:ascii="Arial" w:hAnsi="Arial" w:cs="Arial"/>
                <w:lang w:val="fr-FR"/>
              </w:rPr>
              <w:t xml:space="preserve"> </w:t>
            </w:r>
            <w:r w:rsidR="006F7010" w:rsidRPr="004E3AC0">
              <w:rPr>
                <w:rFonts w:ascii="Arial" w:hAnsi="Arial" w:cs="Arial"/>
                <w:lang w:val="fr-FR"/>
              </w:rPr>
              <w:t>supports</w:t>
            </w:r>
            <w:r w:rsidR="00DE5FCF" w:rsidRPr="004E3AC0">
              <w:rPr>
                <w:rFonts w:ascii="Arial" w:hAnsi="Arial" w:cs="Arial"/>
                <w:lang w:val="fr-FR"/>
              </w:rPr>
              <w:t xml:space="preserve"> de formation pour</w:t>
            </w:r>
            <w:r w:rsidR="00495B75" w:rsidRPr="004E3AC0">
              <w:rPr>
                <w:rFonts w:ascii="Arial" w:hAnsi="Arial" w:cs="Arial"/>
                <w:lang w:val="fr-FR"/>
              </w:rPr>
              <w:t xml:space="preserve"> les CAT</w:t>
            </w:r>
            <w:r w:rsidR="00DE5FCF" w:rsidRPr="004E3AC0">
              <w:rPr>
                <w:rFonts w:ascii="Arial" w:hAnsi="Arial" w:cs="Arial"/>
                <w:lang w:val="fr-FR"/>
              </w:rPr>
              <w:t xml:space="preserve">I, </w:t>
            </w:r>
            <w:r w:rsidR="006F7010" w:rsidRPr="004E3AC0">
              <w:rPr>
                <w:rFonts w:ascii="Arial" w:hAnsi="Arial" w:cs="Arial"/>
                <w:lang w:val="fr-FR"/>
              </w:rPr>
              <w:t>à partir du</w:t>
            </w:r>
            <w:r w:rsidR="00D54566" w:rsidRPr="004E3AC0">
              <w:rPr>
                <w:rFonts w:ascii="Arial" w:hAnsi="Arial" w:cs="Arial"/>
                <w:lang w:val="fr-FR"/>
              </w:rPr>
              <w:t xml:space="preserve"> </w:t>
            </w:r>
            <w:r w:rsidR="006F7010" w:rsidRPr="004E3AC0">
              <w:rPr>
                <w:rFonts w:ascii="Arial" w:hAnsi="Arial" w:cs="Arial"/>
                <w:lang w:val="fr-FR"/>
              </w:rPr>
              <w:t>guide sur le recensement et</w:t>
            </w:r>
            <w:r w:rsidR="00DE5FCF" w:rsidRPr="004E3AC0">
              <w:rPr>
                <w:rFonts w:ascii="Arial" w:hAnsi="Arial" w:cs="Arial"/>
                <w:lang w:val="fr-FR"/>
              </w:rPr>
              <w:t xml:space="preserve"> l</w:t>
            </w:r>
            <w:r w:rsidR="004D7603">
              <w:rPr>
                <w:rFonts w:ascii="Arial" w:hAnsi="Arial" w:cs="Arial"/>
                <w:lang w:val="fr-FR"/>
              </w:rPr>
              <w:t>’</w:t>
            </w:r>
            <w:r w:rsidR="00DE5FCF" w:rsidRPr="004E3AC0">
              <w:rPr>
                <w:rFonts w:ascii="Arial" w:hAnsi="Arial" w:cs="Arial"/>
                <w:lang w:val="fr-FR"/>
              </w:rPr>
              <w:t>utilisation des inventions du domaine publ</w:t>
            </w:r>
            <w:r w:rsidR="0061473D" w:rsidRPr="004E3AC0">
              <w:rPr>
                <w:rFonts w:ascii="Arial" w:hAnsi="Arial" w:cs="Arial"/>
                <w:lang w:val="fr-FR"/>
              </w:rPr>
              <w:t>ic</w:t>
            </w:r>
            <w:r w:rsidR="0061473D">
              <w:rPr>
                <w:rFonts w:ascii="Arial" w:hAnsi="Arial" w:cs="Arial"/>
                <w:lang w:val="fr-FR"/>
              </w:rPr>
              <w:t xml:space="preserve">.  </w:t>
            </w:r>
            <w:r w:rsidR="0061473D" w:rsidRPr="004E3AC0">
              <w:rPr>
                <w:rFonts w:ascii="Arial" w:hAnsi="Arial" w:cs="Arial"/>
                <w:color w:val="000000"/>
                <w:lang w:val="fr-FR"/>
              </w:rPr>
              <w:t>Ce</w:t>
            </w:r>
            <w:r w:rsidR="0010655E" w:rsidRPr="004E3AC0">
              <w:rPr>
                <w:rFonts w:ascii="Arial" w:hAnsi="Arial" w:cs="Arial"/>
                <w:color w:val="000000"/>
                <w:lang w:val="fr-FR"/>
              </w:rPr>
              <w:t xml:space="preserve">s supports de formation serviront de base à un cours mixte constitué de modules, qui </w:t>
            </w:r>
            <w:r w:rsidR="006F7010" w:rsidRPr="004E3AC0">
              <w:rPr>
                <w:rFonts w:ascii="Arial" w:hAnsi="Arial" w:cs="Arial"/>
                <w:color w:val="000000"/>
                <w:lang w:val="fr-FR"/>
              </w:rPr>
              <w:t>permettra</w:t>
            </w:r>
            <w:r w:rsidR="0010655E" w:rsidRPr="004E3AC0">
              <w:rPr>
                <w:rFonts w:ascii="Arial" w:hAnsi="Arial" w:cs="Arial"/>
                <w:color w:val="000000"/>
                <w:lang w:val="fr-FR"/>
              </w:rPr>
              <w:t xml:space="preserve"> aux </w:t>
            </w:r>
            <w:r w:rsidR="006F7010" w:rsidRPr="004E3AC0">
              <w:rPr>
                <w:rFonts w:ascii="Arial" w:hAnsi="Arial" w:cs="Arial"/>
                <w:color w:val="000000"/>
                <w:lang w:val="fr-FR"/>
              </w:rPr>
              <w:t>participants d</w:t>
            </w:r>
            <w:r w:rsidR="004D7603">
              <w:rPr>
                <w:rFonts w:ascii="Arial" w:hAnsi="Arial" w:cs="Arial"/>
                <w:color w:val="000000"/>
                <w:lang w:val="fr-FR"/>
              </w:rPr>
              <w:t>’</w:t>
            </w:r>
            <w:r w:rsidR="006F7010" w:rsidRPr="004E3AC0">
              <w:rPr>
                <w:rFonts w:ascii="Arial" w:hAnsi="Arial" w:cs="Arial"/>
                <w:color w:val="000000"/>
                <w:lang w:val="fr-FR"/>
              </w:rPr>
              <w:t xml:space="preserve">acquérir </w:t>
            </w:r>
            <w:r w:rsidR="0010655E" w:rsidRPr="004E3AC0">
              <w:rPr>
                <w:rFonts w:ascii="Arial" w:hAnsi="Arial" w:cs="Arial"/>
                <w:color w:val="000000"/>
                <w:lang w:val="fr-FR"/>
              </w:rPr>
              <w:t xml:space="preserve">les connaissances et les compétences nécessaires pour prendre des décisions systématiques sur les projets de mise au point de nouveaux produits, notamment </w:t>
            </w:r>
            <w:r w:rsidR="006F7010" w:rsidRPr="004E3AC0">
              <w:rPr>
                <w:rFonts w:ascii="Arial" w:hAnsi="Arial" w:cs="Arial"/>
                <w:color w:val="000000"/>
                <w:lang w:val="fr-FR"/>
              </w:rPr>
              <w:t>pour</w:t>
            </w:r>
            <w:r w:rsidR="0010655E" w:rsidRPr="004E3AC0">
              <w:rPr>
                <w:rFonts w:ascii="Arial" w:hAnsi="Arial" w:cs="Arial"/>
                <w:color w:val="000000"/>
                <w:lang w:val="fr-FR"/>
              </w:rPr>
              <w:t xml:space="preserve"> déterminer s</w:t>
            </w:r>
            <w:r w:rsidR="004D7603">
              <w:rPr>
                <w:rFonts w:ascii="Arial" w:hAnsi="Arial" w:cs="Arial"/>
                <w:color w:val="000000"/>
                <w:lang w:val="fr-FR"/>
              </w:rPr>
              <w:t>’</w:t>
            </w:r>
            <w:r w:rsidR="0010655E" w:rsidRPr="004E3AC0">
              <w:rPr>
                <w:rFonts w:ascii="Arial" w:hAnsi="Arial" w:cs="Arial"/>
                <w:color w:val="000000"/>
                <w:lang w:val="fr-FR"/>
              </w:rPr>
              <w:t>il est probable qu</w:t>
            </w:r>
            <w:r w:rsidR="004D7603">
              <w:rPr>
                <w:rFonts w:ascii="Arial" w:hAnsi="Arial" w:cs="Arial"/>
                <w:color w:val="000000"/>
                <w:lang w:val="fr-FR"/>
              </w:rPr>
              <w:t>’</w:t>
            </w:r>
            <w:r w:rsidR="0010655E" w:rsidRPr="004E3AC0">
              <w:rPr>
                <w:rFonts w:ascii="Arial" w:hAnsi="Arial" w:cs="Arial"/>
                <w:color w:val="000000"/>
                <w:lang w:val="fr-FR"/>
              </w:rPr>
              <w:t>ils jouissent de la liberté d</w:t>
            </w:r>
            <w:r w:rsidR="004D7603">
              <w:rPr>
                <w:rFonts w:ascii="Arial" w:hAnsi="Arial" w:cs="Arial"/>
                <w:color w:val="000000"/>
                <w:lang w:val="fr-FR"/>
              </w:rPr>
              <w:t>’</w:t>
            </w:r>
            <w:r w:rsidR="0010655E" w:rsidRPr="004E3AC0">
              <w:rPr>
                <w:rFonts w:ascii="Arial" w:hAnsi="Arial" w:cs="Arial"/>
                <w:color w:val="000000"/>
                <w:lang w:val="fr-FR"/>
              </w:rPr>
              <w:t xml:space="preserve">exploiter les inventions </w:t>
            </w:r>
            <w:r w:rsidR="006E5244" w:rsidRPr="004E3AC0">
              <w:rPr>
                <w:rFonts w:ascii="Arial" w:hAnsi="Arial" w:cs="Arial"/>
                <w:color w:val="000000"/>
                <w:lang w:val="fr-FR"/>
              </w:rPr>
              <w:t>qui doivent</w:t>
            </w:r>
            <w:r w:rsidR="0010655E" w:rsidRPr="004E3AC0">
              <w:rPr>
                <w:rFonts w:ascii="Arial" w:hAnsi="Arial" w:cs="Arial"/>
                <w:color w:val="000000"/>
                <w:lang w:val="fr-FR"/>
              </w:rPr>
              <w:t xml:space="preserve"> être incorporées dans les produits ou servic</w:t>
            </w:r>
            <w:r w:rsidR="006F7010" w:rsidRPr="004E3AC0">
              <w:rPr>
                <w:rFonts w:ascii="Arial" w:hAnsi="Arial" w:cs="Arial"/>
                <w:color w:val="000000"/>
                <w:lang w:val="fr-FR"/>
              </w:rPr>
              <w:t>es tant nouveaux qu</w:t>
            </w:r>
            <w:r w:rsidR="004D7603">
              <w:rPr>
                <w:rFonts w:ascii="Arial" w:hAnsi="Arial" w:cs="Arial"/>
                <w:color w:val="000000"/>
                <w:lang w:val="fr-FR"/>
              </w:rPr>
              <w:t>’</w:t>
            </w:r>
            <w:r w:rsidR="006F7010" w:rsidRPr="004E3AC0">
              <w:rPr>
                <w:rFonts w:ascii="Arial" w:hAnsi="Arial" w:cs="Arial"/>
                <w:color w:val="000000"/>
                <w:lang w:val="fr-FR"/>
              </w:rPr>
              <w:t xml:space="preserve">améliorés, </w:t>
            </w:r>
            <w:r w:rsidR="0010655E" w:rsidRPr="004E3AC0">
              <w:rPr>
                <w:rFonts w:ascii="Arial" w:hAnsi="Arial" w:cs="Arial"/>
                <w:color w:val="000000"/>
                <w:lang w:val="fr-FR"/>
              </w:rPr>
              <w:t xml:space="preserve">établir comment créer de la valeur à partir de produits ou services </w:t>
            </w:r>
            <w:r w:rsidR="006F7010" w:rsidRPr="004E3AC0">
              <w:rPr>
                <w:rFonts w:ascii="Arial" w:hAnsi="Arial" w:cs="Arial"/>
                <w:color w:val="000000"/>
                <w:lang w:val="fr-FR"/>
              </w:rPr>
              <w:t xml:space="preserve">incorporant ces inventions et </w:t>
            </w:r>
            <w:r w:rsidR="0010655E" w:rsidRPr="004E3AC0">
              <w:rPr>
                <w:rFonts w:ascii="Arial" w:hAnsi="Arial" w:cs="Arial"/>
                <w:color w:val="000000"/>
                <w:lang w:val="fr-FR"/>
              </w:rPr>
              <w:t>identif</w:t>
            </w:r>
            <w:r w:rsidR="006F7010" w:rsidRPr="004E3AC0">
              <w:rPr>
                <w:rFonts w:ascii="Arial" w:hAnsi="Arial" w:cs="Arial"/>
                <w:color w:val="000000"/>
                <w:lang w:val="fr-FR"/>
              </w:rPr>
              <w:t xml:space="preserve">ier les risques potentiels et </w:t>
            </w:r>
            <w:r w:rsidR="0010655E" w:rsidRPr="004E3AC0">
              <w:rPr>
                <w:rFonts w:ascii="Arial" w:hAnsi="Arial" w:cs="Arial"/>
                <w:color w:val="000000"/>
                <w:lang w:val="fr-FR"/>
              </w:rPr>
              <w:t xml:space="preserve">y remédier pour tirer profit </w:t>
            </w:r>
            <w:r w:rsidR="006E5244" w:rsidRPr="004E3AC0">
              <w:rPr>
                <w:rFonts w:ascii="Arial" w:hAnsi="Arial" w:cs="Arial"/>
                <w:color w:val="000000"/>
                <w:lang w:val="fr-FR"/>
              </w:rPr>
              <w:t>des</w:t>
            </w:r>
            <w:r w:rsidR="0010655E" w:rsidRPr="004E3AC0">
              <w:rPr>
                <w:rFonts w:ascii="Arial" w:hAnsi="Arial" w:cs="Arial"/>
                <w:color w:val="000000"/>
                <w:lang w:val="fr-FR"/>
              </w:rPr>
              <w:t xml:space="preserve"> produits et services</w:t>
            </w:r>
            <w:r w:rsidR="006E5244" w:rsidRPr="004E3AC0">
              <w:rPr>
                <w:rFonts w:ascii="Arial" w:hAnsi="Arial" w:cs="Arial"/>
                <w:color w:val="000000"/>
                <w:lang w:val="fr-FR"/>
              </w:rPr>
              <w:t xml:space="preserve"> en questi</w:t>
            </w:r>
            <w:r w:rsidR="0061473D" w:rsidRPr="004E3AC0">
              <w:rPr>
                <w:rFonts w:ascii="Arial" w:hAnsi="Arial" w:cs="Arial"/>
                <w:color w:val="000000"/>
                <w:lang w:val="fr-FR"/>
              </w:rPr>
              <w:t>on</w:t>
            </w:r>
            <w:r w:rsidR="0061473D">
              <w:rPr>
                <w:rFonts w:ascii="Arial" w:hAnsi="Arial" w:cs="Arial"/>
                <w:color w:val="000000"/>
                <w:lang w:val="fr-FR"/>
              </w:rPr>
              <w:t xml:space="preserve">.  </w:t>
            </w:r>
            <w:r w:rsidR="0061473D" w:rsidRPr="004E3AC0">
              <w:rPr>
                <w:rFonts w:ascii="Arial" w:hAnsi="Arial" w:cs="Arial"/>
                <w:color w:val="000000"/>
                <w:lang w:val="fr-FR"/>
              </w:rPr>
              <w:t>Le</w:t>
            </w:r>
            <w:r w:rsidR="006E5244" w:rsidRPr="004E3AC0">
              <w:rPr>
                <w:rFonts w:ascii="Arial" w:hAnsi="Arial" w:cs="Arial"/>
                <w:color w:val="000000"/>
                <w:lang w:val="fr-FR"/>
              </w:rPr>
              <w:t xml:space="preserve">s supports de formation comprendront </w:t>
            </w:r>
            <w:r w:rsidR="0010655E" w:rsidRPr="004E3AC0">
              <w:rPr>
                <w:rFonts w:ascii="Arial" w:hAnsi="Arial" w:cs="Arial"/>
                <w:color w:val="000000"/>
                <w:lang w:val="fr-FR"/>
              </w:rPr>
              <w:t>des tutoriels vidéo, des documents d</w:t>
            </w:r>
            <w:r w:rsidR="004D7603">
              <w:rPr>
                <w:rFonts w:ascii="Arial" w:hAnsi="Arial" w:cs="Arial"/>
                <w:color w:val="000000"/>
                <w:lang w:val="fr-FR"/>
              </w:rPr>
              <w:t>’</w:t>
            </w:r>
            <w:r w:rsidR="0010655E" w:rsidRPr="004E3AC0">
              <w:rPr>
                <w:rFonts w:ascii="Arial" w:hAnsi="Arial" w:cs="Arial"/>
                <w:color w:val="000000"/>
                <w:lang w:val="fr-FR"/>
              </w:rPr>
              <w:t>orientation et des ensembles de données établies dans le cadre de l</w:t>
            </w:r>
            <w:r w:rsidR="004D7603">
              <w:rPr>
                <w:rFonts w:ascii="Arial" w:hAnsi="Arial" w:cs="Arial"/>
                <w:color w:val="000000"/>
                <w:lang w:val="fr-FR"/>
              </w:rPr>
              <w:t>’</w:t>
            </w:r>
            <w:r w:rsidR="0010655E" w:rsidRPr="004E3AC0">
              <w:rPr>
                <w:rFonts w:ascii="Arial" w:hAnsi="Arial" w:cs="Arial"/>
                <w:color w:val="000000"/>
                <w:lang w:val="fr-FR"/>
              </w:rPr>
              <w:t xml:space="preserve">évaluation décrite au </w:t>
            </w:r>
            <w:r w:rsidR="004D7603" w:rsidRPr="004E3AC0">
              <w:rPr>
                <w:rFonts w:ascii="Arial" w:hAnsi="Arial" w:cs="Arial"/>
                <w:color w:val="000000"/>
                <w:lang w:val="fr-FR"/>
              </w:rPr>
              <w:t>paragraphe</w:t>
            </w:r>
            <w:r w:rsidR="004D7603">
              <w:rPr>
                <w:rFonts w:ascii="Arial" w:hAnsi="Arial" w:cs="Arial"/>
                <w:color w:val="000000"/>
                <w:lang w:val="fr-FR"/>
              </w:rPr>
              <w:t> </w:t>
            </w:r>
            <w:r w:rsidR="004D7603" w:rsidRPr="004E3AC0">
              <w:rPr>
                <w:rFonts w:ascii="Arial" w:hAnsi="Arial" w:cs="Arial"/>
                <w:color w:val="000000"/>
                <w:lang w:val="fr-FR"/>
              </w:rPr>
              <w:t>A</w:t>
            </w:r>
            <w:r w:rsidR="0010655E" w:rsidRPr="004E3AC0">
              <w:rPr>
                <w:rFonts w:ascii="Arial" w:hAnsi="Arial" w:cs="Arial"/>
                <w:color w:val="000000"/>
                <w:lang w:val="fr-FR"/>
              </w:rPr>
              <w:t xml:space="preserve"> ci</w:t>
            </w:r>
            <w:r w:rsidR="004D7603">
              <w:rPr>
                <w:rFonts w:ascii="Arial" w:hAnsi="Arial" w:cs="Arial"/>
                <w:color w:val="000000"/>
                <w:lang w:val="fr-FR"/>
              </w:rPr>
              <w:t>-</w:t>
            </w:r>
            <w:r w:rsidR="0010655E" w:rsidRPr="004E3AC0">
              <w:rPr>
                <w:rFonts w:ascii="Arial" w:hAnsi="Arial" w:cs="Arial"/>
                <w:color w:val="000000"/>
                <w:lang w:val="fr-FR"/>
              </w:rPr>
              <w:t>dessus.</w:t>
            </w:r>
          </w:p>
          <w:p w14:paraId="1BE38097" w14:textId="77777777" w:rsidR="0010655E" w:rsidRPr="004E3AC0" w:rsidRDefault="0010655E" w:rsidP="00662DEF">
            <w:pPr>
              <w:pStyle w:val="ListParagraph"/>
              <w:ind w:left="595"/>
              <w:rPr>
                <w:rFonts w:ascii="Arial" w:hAnsi="Arial"/>
                <w:lang w:val="fr-FR"/>
              </w:rPr>
            </w:pPr>
          </w:p>
          <w:p w14:paraId="01C8EE69" w14:textId="506BB3F4" w:rsidR="00001F8F" w:rsidRPr="004E3AC0" w:rsidRDefault="007F5115" w:rsidP="00484D7E">
            <w:pPr>
              <w:pStyle w:val="ListParagraph"/>
              <w:numPr>
                <w:ilvl w:val="0"/>
                <w:numId w:val="37"/>
              </w:numPr>
              <w:ind w:left="1156" w:hanging="567"/>
              <w:rPr>
                <w:rFonts w:ascii="Arial" w:hAnsi="Arial"/>
                <w:lang w:val="fr-FR"/>
              </w:rPr>
            </w:pPr>
            <w:r w:rsidRPr="004E3AC0">
              <w:rPr>
                <w:rFonts w:ascii="Arial" w:hAnsi="Arial" w:cs="Arial"/>
                <w:lang w:val="fr-FR"/>
              </w:rPr>
              <w:t>l</w:t>
            </w:r>
            <w:r w:rsidR="004D7603">
              <w:rPr>
                <w:rFonts w:ascii="Arial" w:hAnsi="Arial" w:cs="Arial"/>
                <w:lang w:val="fr-FR"/>
              </w:rPr>
              <w:t>’</w:t>
            </w:r>
            <w:r w:rsidR="00DE5FCF" w:rsidRPr="004E3AC0">
              <w:rPr>
                <w:rFonts w:ascii="Arial" w:hAnsi="Arial" w:cs="Arial"/>
                <w:lang w:val="fr-FR"/>
              </w:rPr>
              <w:t xml:space="preserve">organisation de séminaires de formation </w:t>
            </w:r>
            <w:r w:rsidR="00815A8C" w:rsidRPr="004E3AC0">
              <w:rPr>
                <w:rFonts w:ascii="Arial" w:hAnsi="Arial" w:cs="Arial"/>
                <w:lang w:val="fr-FR"/>
              </w:rPr>
              <w:t>s</w:t>
            </w:r>
            <w:r w:rsidR="004D7603">
              <w:rPr>
                <w:rFonts w:ascii="Arial" w:hAnsi="Arial" w:cs="Arial"/>
                <w:lang w:val="fr-FR"/>
              </w:rPr>
              <w:t>’</w:t>
            </w:r>
            <w:r w:rsidR="00815A8C" w:rsidRPr="004E3AC0">
              <w:rPr>
                <w:rFonts w:ascii="Arial" w:hAnsi="Arial" w:cs="Arial"/>
                <w:lang w:val="fr-FR"/>
              </w:rPr>
              <w:t>appuyant</w:t>
            </w:r>
            <w:r w:rsidR="00DE5FCF" w:rsidRPr="004E3AC0">
              <w:rPr>
                <w:rFonts w:ascii="Arial" w:hAnsi="Arial" w:cs="Arial"/>
                <w:lang w:val="fr-FR"/>
              </w:rPr>
              <w:t xml:space="preserve"> sur </w:t>
            </w:r>
            <w:r w:rsidR="006E5244" w:rsidRPr="004E3AC0">
              <w:rPr>
                <w:rFonts w:ascii="Arial" w:hAnsi="Arial" w:cs="Arial"/>
                <w:lang w:val="fr-FR"/>
              </w:rPr>
              <w:t xml:space="preserve">les nouveaux supports de </w:t>
            </w:r>
            <w:r w:rsidR="00DE5FCF" w:rsidRPr="004E3AC0">
              <w:rPr>
                <w:rFonts w:ascii="Arial" w:hAnsi="Arial" w:cs="Arial"/>
                <w:lang w:val="fr-FR"/>
              </w:rPr>
              <w:t>formati</w:t>
            </w:r>
            <w:r w:rsidR="0061473D" w:rsidRPr="004E3AC0">
              <w:rPr>
                <w:rFonts w:ascii="Arial" w:hAnsi="Arial" w:cs="Arial"/>
                <w:lang w:val="fr-FR"/>
              </w:rPr>
              <w:t>on</w:t>
            </w:r>
            <w:r w:rsidR="0061473D">
              <w:rPr>
                <w:rFonts w:ascii="Arial" w:hAnsi="Arial" w:cs="Arial"/>
                <w:lang w:val="fr-FR"/>
              </w:rPr>
              <w:t xml:space="preserve">.  </w:t>
            </w:r>
            <w:r w:rsidR="0061473D" w:rsidRPr="004E3AC0">
              <w:rPr>
                <w:rFonts w:ascii="Arial" w:hAnsi="Arial" w:cs="Arial"/>
                <w:lang w:val="fr-FR"/>
              </w:rPr>
              <w:t>Ce</w:t>
            </w:r>
            <w:r w:rsidR="00DE5FCF" w:rsidRPr="004E3AC0">
              <w:rPr>
                <w:rFonts w:ascii="Arial" w:hAnsi="Arial" w:cs="Arial"/>
                <w:lang w:val="fr-FR"/>
              </w:rPr>
              <w:t xml:space="preserve">s séminaires serviront à </w:t>
            </w:r>
            <w:r w:rsidR="00DE5FCF" w:rsidRPr="004E3AC0">
              <w:rPr>
                <w:rFonts w:ascii="Arial" w:hAnsi="Arial"/>
                <w:lang w:val="fr-FR"/>
              </w:rPr>
              <w:t xml:space="preserve">tester </w:t>
            </w:r>
            <w:r w:rsidR="00D54566" w:rsidRPr="004E3AC0">
              <w:rPr>
                <w:rFonts w:ascii="Arial" w:hAnsi="Arial"/>
                <w:lang w:val="fr-FR"/>
              </w:rPr>
              <w:t>les manuels</w:t>
            </w:r>
            <w:r w:rsidR="00DE5FCF" w:rsidRPr="004E3AC0">
              <w:rPr>
                <w:rFonts w:ascii="Arial" w:hAnsi="Arial" w:cs="Arial"/>
                <w:lang w:val="fr-FR"/>
              </w:rPr>
              <w:t xml:space="preserve"> et le matériel de formation, en donnant un aperçu de</w:t>
            </w:r>
            <w:r w:rsidR="00471886" w:rsidRPr="004E3AC0">
              <w:rPr>
                <w:rFonts w:ascii="Arial" w:hAnsi="Arial" w:cs="Arial"/>
                <w:lang w:val="fr-FR"/>
              </w:rPr>
              <w:t>s</w:t>
            </w:r>
            <w:r w:rsidR="00DE5FCF" w:rsidRPr="004E3AC0">
              <w:rPr>
                <w:rFonts w:ascii="Arial" w:hAnsi="Arial" w:cs="Arial"/>
                <w:lang w:val="fr-FR"/>
              </w:rPr>
              <w:t xml:space="preserve"> besoins et de la situation </w:t>
            </w:r>
            <w:r w:rsidR="00471886" w:rsidRPr="004E3AC0">
              <w:rPr>
                <w:rFonts w:ascii="Arial" w:hAnsi="Arial" w:cs="Arial"/>
                <w:lang w:val="fr-FR"/>
              </w:rPr>
              <w:t>dans les</w:t>
            </w:r>
            <w:r w:rsidR="00DE5FCF" w:rsidRPr="004E3AC0">
              <w:rPr>
                <w:rFonts w:ascii="Arial" w:hAnsi="Arial" w:cs="Arial"/>
                <w:lang w:val="fr-FR"/>
              </w:rPr>
              <w:t xml:space="preserve"> pays en développement</w:t>
            </w:r>
            <w:r w:rsidR="0030413D" w:rsidRPr="004E3AC0">
              <w:rPr>
                <w:rFonts w:ascii="Arial" w:hAnsi="Arial" w:cs="Arial"/>
                <w:lang w:val="fr-FR"/>
              </w:rPr>
              <w:t xml:space="preserve"> </w:t>
            </w:r>
            <w:r w:rsidR="00001F8F" w:rsidRPr="004E3AC0">
              <w:rPr>
                <w:rFonts w:ascii="Arial" w:hAnsi="Arial" w:cs="Arial"/>
                <w:lang w:val="fr-FR"/>
              </w:rPr>
              <w:t>à partir de l</w:t>
            </w:r>
            <w:r w:rsidR="004D7603">
              <w:rPr>
                <w:rFonts w:ascii="Arial" w:hAnsi="Arial" w:cs="Arial"/>
                <w:lang w:val="fr-FR"/>
              </w:rPr>
              <w:t>’</w:t>
            </w:r>
            <w:r w:rsidR="00001F8F" w:rsidRPr="004E3AC0">
              <w:rPr>
                <w:rFonts w:ascii="Arial" w:hAnsi="Arial" w:cs="Arial"/>
                <w:lang w:val="fr-FR"/>
              </w:rPr>
              <w:t xml:space="preserve">évaluation décrite au </w:t>
            </w:r>
            <w:r w:rsidR="004D7603" w:rsidRPr="004E3AC0">
              <w:rPr>
                <w:rFonts w:ascii="Arial" w:hAnsi="Arial" w:cs="Arial"/>
                <w:lang w:val="fr-FR"/>
              </w:rPr>
              <w:t>paragraphe</w:t>
            </w:r>
            <w:r w:rsidR="004D7603">
              <w:rPr>
                <w:rFonts w:ascii="Arial" w:hAnsi="Arial" w:cs="Arial"/>
                <w:lang w:val="fr-FR"/>
              </w:rPr>
              <w:t> </w:t>
            </w:r>
            <w:r w:rsidR="004D7603" w:rsidRPr="004E3AC0">
              <w:rPr>
                <w:rFonts w:ascii="Arial" w:hAnsi="Arial" w:cs="Arial"/>
                <w:lang w:val="fr-FR"/>
              </w:rPr>
              <w:t>A</w:t>
            </w:r>
            <w:r w:rsidR="00001F8F" w:rsidRPr="004E3AC0">
              <w:rPr>
                <w:rFonts w:ascii="Arial" w:hAnsi="Arial" w:cs="Arial"/>
                <w:lang w:val="fr-FR"/>
              </w:rPr>
              <w:t xml:space="preserve"> ci</w:t>
            </w:r>
            <w:r w:rsidR="004D7603">
              <w:rPr>
                <w:rFonts w:ascii="Arial" w:hAnsi="Arial" w:cs="Arial"/>
                <w:lang w:val="fr-FR"/>
              </w:rPr>
              <w:t>-</w:t>
            </w:r>
            <w:r w:rsidR="00001F8F" w:rsidRPr="004E3AC0">
              <w:rPr>
                <w:rFonts w:ascii="Arial" w:hAnsi="Arial" w:cs="Arial"/>
                <w:lang w:val="fr-FR"/>
              </w:rPr>
              <w:t>dessus</w:t>
            </w:r>
            <w:r w:rsidR="00001F8F" w:rsidRPr="004E3AC0">
              <w:rPr>
                <w:rFonts w:ascii="Arial" w:hAnsi="Arial"/>
                <w:lang w:val="fr-FR"/>
              </w:rPr>
              <w:t>.</w:t>
            </w:r>
          </w:p>
          <w:p w14:paraId="146EE58C" w14:textId="7211CA54" w:rsidR="00001F8F" w:rsidRPr="004E3AC0" w:rsidRDefault="00001F8F" w:rsidP="0030413D">
            <w:pPr>
              <w:rPr>
                <w:lang w:val="fr-FR"/>
              </w:rPr>
            </w:pPr>
            <w:r w:rsidRPr="004E3AC0">
              <w:rPr>
                <w:lang w:val="fr-FR"/>
              </w:rPr>
              <w:t>Les activités susmentionnées tiennent compte des incertitudes et des limites inhérentes à la pandémie de COVID</w:t>
            </w:r>
            <w:r w:rsidR="004D7603">
              <w:rPr>
                <w:lang w:val="fr-FR"/>
              </w:rPr>
              <w:t>-</w:t>
            </w:r>
            <w:r w:rsidRPr="004E3AC0">
              <w:rPr>
                <w:lang w:val="fr-FR"/>
              </w:rPr>
              <w:t xml:space="preserve">19.  </w:t>
            </w:r>
            <w:r w:rsidR="00D30FDE" w:rsidRPr="004E3AC0">
              <w:rPr>
                <w:lang w:val="fr-FR"/>
              </w:rPr>
              <w:t>La stratégie envisagée pour la réalisation du projet pourra de ce fait être mise en œuvre sous forme hybride ou virtuelle.</w:t>
            </w:r>
          </w:p>
          <w:p w14:paraId="7D68F690" w14:textId="77777777" w:rsidR="004F0C92" w:rsidRPr="004E3AC0" w:rsidRDefault="004F0C92" w:rsidP="00BC230A">
            <w:pPr>
              <w:rPr>
                <w:lang w:val="fr-FR"/>
              </w:rPr>
            </w:pPr>
          </w:p>
        </w:tc>
      </w:tr>
      <w:tr w:rsidR="00BC230A" w:rsidRPr="004E3AC0" w14:paraId="3FED7B1A" w14:textId="77777777" w:rsidTr="00E92B34">
        <w:tc>
          <w:tcPr>
            <w:tcW w:w="9445" w:type="dxa"/>
          </w:tcPr>
          <w:p w14:paraId="15EF17E1" w14:textId="77777777" w:rsidR="0010655E" w:rsidRPr="004E3AC0" w:rsidRDefault="0010655E" w:rsidP="00144F75">
            <w:pPr>
              <w:pStyle w:val="ListParagraph"/>
              <w:spacing w:after="0" w:line="240" w:lineRule="auto"/>
              <w:jc w:val="both"/>
              <w:rPr>
                <w:rFonts w:ascii="Arial" w:hAnsi="Arial"/>
                <w:lang w:val="fr-FR"/>
              </w:rPr>
            </w:pPr>
          </w:p>
          <w:p w14:paraId="1073C372" w14:textId="7DF8E294" w:rsidR="0010655E" w:rsidRPr="004E3AC0" w:rsidRDefault="00AB5663" w:rsidP="00BC230A">
            <w:pPr>
              <w:pStyle w:val="ListParagraph"/>
              <w:numPr>
                <w:ilvl w:val="1"/>
                <w:numId w:val="38"/>
              </w:numPr>
              <w:spacing w:after="0" w:line="240" w:lineRule="auto"/>
              <w:jc w:val="both"/>
              <w:rPr>
                <w:rFonts w:ascii="Arial" w:hAnsi="Arial" w:cs="Arial"/>
                <w:lang w:val="fr-FR"/>
              </w:rPr>
            </w:pPr>
            <w:r w:rsidRPr="004E3AC0">
              <w:rPr>
                <w:rFonts w:ascii="Arial" w:hAnsi="Arial" w:cs="Arial"/>
                <w:u w:val="single"/>
                <w:lang w:val="fr-FR"/>
              </w:rPr>
              <w:t>Risques potentiels et mesures d</w:t>
            </w:r>
            <w:r w:rsidR="004D7603">
              <w:rPr>
                <w:rFonts w:ascii="Arial" w:hAnsi="Arial" w:cs="Arial"/>
                <w:u w:val="single"/>
                <w:lang w:val="fr-FR"/>
              </w:rPr>
              <w:t>’</w:t>
            </w:r>
            <w:r w:rsidRPr="004E3AC0">
              <w:rPr>
                <w:rFonts w:ascii="Arial" w:hAnsi="Arial" w:cs="Arial"/>
                <w:u w:val="single"/>
                <w:lang w:val="fr-FR"/>
              </w:rPr>
              <w:t>atténuation</w:t>
            </w:r>
          </w:p>
          <w:p w14:paraId="441DA270" w14:textId="77777777" w:rsidR="00BC230A" w:rsidRPr="004E3AC0" w:rsidRDefault="00BC230A" w:rsidP="00C645F1">
            <w:pPr>
              <w:rPr>
                <w:szCs w:val="22"/>
                <w:lang w:val="fr-FR"/>
              </w:rPr>
            </w:pPr>
          </w:p>
        </w:tc>
      </w:tr>
      <w:tr w:rsidR="004A22BA" w:rsidRPr="005E5DE2" w14:paraId="3FAE437E" w14:textId="77777777" w:rsidTr="00E92B34">
        <w:tc>
          <w:tcPr>
            <w:tcW w:w="9445" w:type="dxa"/>
          </w:tcPr>
          <w:p w14:paraId="14987B2D" w14:textId="77777777" w:rsidR="0010655E" w:rsidRPr="004E3AC0" w:rsidRDefault="0010655E" w:rsidP="004A22BA">
            <w:pPr>
              <w:rPr>
                <w:i/>
                <w:iCs/>
                <w:szCs w:val="22"/>
                <w:lang w:val="fr-FR"/>
              </w:rPr>
            </w:pPr>
          </w:p>
          <w:p w14:paraId="38BA21F3" w14:textId="14D46240" w:rsidR="0010655E" w:rsidRPr="004E3AC0" w:rsidRDefault="004A22BA" w:rsidP="004A22BA">
            <w:pPr>
              <w:rPr>
                <w:szCs w:val="22"/>
                <w:lang w:val="fr-FR"/>
              </w:rPr>
            </w:pPr>
            <w:r w:rsidRPr="004E3AC0">
              <w:rPr>
                <w:i/>
                <w:iCs/>
                <w:szCs w:val="22"/>
                <w:lang w:val="fr-FR"/>
              </w:rPr>
              <w:t>Ris</w:t>
            </w:r>
            <w:r w:rsidR="00D54566" w:rsidRPr="004E3AC0">
              <w:rPr>
                <w:i/>
                <w:iCs/>
                <w:szCs w:val="22"/>
                <w:lang w:val="fr-FR"/>
              </w:rPr>
              <w:t>que</w:t>
            </w:r>
            <w:r w:rsidR="0061473D">
              <w:rPr>
                <w:i/>
                <w:iCs/>
                <w:szCs w:val="22"/>
                <w:lang w:val="fr-FR"/>
              </w:rPr>
              <w:t> </w:t>
            </w:r>
            <w:r w:rsidR="0020154F" w:rsidRPr="004E3AC0">
              <w:rPr>
                <w:i/>
                <w:iCs/>
                <w:szCs w:val="22"/>
                <w:lang w:val="fr-FR"/>
              </w:rPr>
              <w:t>1</w:t>
            </w:r>
            <w:r w:rsidR="004D7603">
              <w:rPr>
                <w:i/>
                <w:iCs/>
                <w:szCs w:val="22"/>
                <w:lang w:val="fr-FR"/>
              </w:rPr>
              <w:t> :</w:t>
            </w:r>
            <w:r w:rsidRPr="004E3AC0">
              <w:rPr>
                <w:szCs w:val="22"/>
                <w:lang w:val="fr-FR"/>
              </w:rPr>
              <w:t xml:space="preserve"> </w:t>
            </w:r>
            <w:r w:rsidR="00D54566" w:rsidRPr="004E3AC0">
              <w:rPr>
                <w:szCs w:val="22"/>
                <w:lang w:val="fr-FR"/>
              </w:rPr>
              <w:t>capacité insuffisante du personnel</w:t>
            </w:r>
            <w:r w:rsidR="00495B75" w:rsidRPr="004E3AC0">
              <w:rPr>
                <w:szCs w:val="22"/>
                <w:lang w:val="fr-FR"/>
              </w:rPr>
              <w:t xml:space="preserve"> des CAT</w:t>
            </w:r>
            <w:r w:rsidR="00D54566" w:rsidRPr="004E3AC0">
              <w:rPr>
                <w:szCs w:val="22"/>
                <w:lang w:val="fr-FR"/>
              </w:rPr>
              <w:t>I de comprendre et d</w:t>
            </w:r>
            <w:r w:rsidR="004D7603">
              <w:rPr>
                <w:szCs w:val="22"/>
                <w:lang w:val="fr-FR"/>
              </w:rPr>
              <w:t>’</w:t>
            </w:r>
            <w:r w:rsidR="00D54566" w:rsidRPr="004E3AC0">
              <w:rPr>
                <w:szCs w:val="22"/>
                <w:lang w:val="fr-FR"/>
              </w:rPr>
              <w:t>utiliser efficacement les informations contenues dans le</w:t>
            </w:r>
            <w:r w:rsidR="003A2CAB" w:rsidRPr="004E3AC0">
              <w:rPr>
                <w:szCs w:val="22"/>
                <w:lang w:val="fr-FR"/>
              </w:rPr>
              <w:t>s</w:t>
            </w:r>
            <w:r w:rsidR="00D54566" w:rsidRPr="004E3AC0">
              <w:rPr>
                <w:szCs w:val="22"/>
                <w:lang w:val="fr-FR"/>
              </w:rPr>
              <w:t xml:space="preserve"> manuels</w:t>
            </w:r>
            <w:r w:rsidR="00151033" w:rsidRPr="004E3AC0">
              <w:rPr>
                <w:szCs w:val="22"/>
                <w:lang w:val="fr-FR"/>
              </w:rPr>
              <w:t>.</w:t>
            </w:r>
          </w:p>
          <w:p w14:paraId="57B52E62" w14:textId="77777777" w:rsidR="0010655E" w:rsidRPr="004E3AC0" w:rsidRDefault="0010655E" w:rsidP="004A22BA">
            <w:pPr>
              <w:rPr>
                <w:szCs w:val="22"/>
                <w:lang w:val="fr-FR"/>
              </w:rPr>
            </w:pPr>
          </w:p>
          <w:p w14:paraId="5CC14DE6" w14:textId="6515CECD" w:rsidR="0010655E" w:rsidRPr="004E3AC0" w:rsidRDefault="003A2CAB" w:rsidP="004A22BA">
            <w:pPr>
              <w:jc w:val="both"/>
              <w:rPr>
                <w:szCs w:val="22"/>
                <w:lang w:val="fr-FR"/>
              </w:rPr>
            </w:pPr>
            <w:r w:rsidRPr="004E3AC0">
              <w:rPr>
                <w:i/>
                <w:iCs/>
                <w:szCs w:val="22"/>
                <w:lang w:val="fr-FR"/>
              </w:rPr>
              <w:t>Stratégie d</w:t>
            </w:r>
            <w:r w:rsidR="004D7603">
              <w:rPr>
                <w:i/>
                <w:iCs/>
                <w:szCs w:val="22"/>
                <w:lang w:val="fr-FR"/>
              </w:rPr>
              <w:t>’</w:t>
            </w:r>
            <w:r w:rsidRPr="004E3AC0">
              <w:rPr>
                <w:i/>
                <w:iCs/>
                <w:szCs w:val="22"/>
                <w:lang w:val="fr-FR"/>
              </w:rPr>
              <w:t>atténuation</w:t>
            </w:r>
            <w:r w:rsidR="00495B75" w:rsidRPr="004E3AC0">
              <w:rPr>
                <w:i/>
                <w:iCs/>
                <w:szCs w:val="22"/>
                <w:lang w:val="fr-FR"/>
              </w:rPr>
              <w:t> </w:t>
            </w:r>
            <w:r w:rsidR="0020154F" w:rsidRPr="004E3AC0">
              <w:rPr>
                <w:i/>
                <w:iCs/>
                <w:szCs w:val="22"/>
                <w:lang w:val="fr-FR"/>
              </w:rPr>
              <w:t>1</w:t>
            </w:r>
            <w:r w:rsidR="004D7603">
              <w:rPr>
                <w:i/>
                <w:iCs/>
                <w:szCs w:val="22"/>
                <w:lang w:val="fr-FR"/>
              </w:rPr>
              <w:t> :</w:t>
            </w:r>
            <w:r w:rsidR="004A22BA" w:rsidRPr="004E3AC0">
              <w:rPr>
                <w:i/>
                <w:lang w:val="fr-FR"/>
              </w:rPr>
              <w:t xml:space="preserve"> </w:t>
            </w:r>
            <w:r w:rsidR="007178F9" w:rsidRPr="004E3AC0">
              <w:rPr>
                <w:szCs w:val="22"/>
                <w:lang w:val="fr-FR"/>
              </w:rPr>
              <w:t>l</w:t>
            </w:r>
            <w:r w:rsidRPr="004E3AC0">
              <w:rPr>
                <w:szCs w:val="22"/>
                <w:lang w:val="fr-FR"/>
              </w:rPr>
              <w:t>es manuels seront adaptés aux capacités du personnel</w:t>
            </w:r>
            <w:r w:rsidR="00495B75" w:rsidRPr="004E3AC0">
              <w:rPr>
                <w:szCs w:val="22"/>
                <w:lang w:val="fr-FR"/>
              </w:rPr>
              <w:t xml:space="preserve"> des CAT</w:t>
            </w:r>
            <w:r w:rsidRPr="004E3AC0">
              <w:rPr>
                <w:szCs w:val="22"/>
                <w:lang w:val="fr-FR"/>
              </w:rPr>
              <w:t>I telles qu</w:t>
            </w:r>
            <w:r w:rsidR="004D7603">
              <w:rPr>
                <w:szCs w:val="22"/>
                <w:lang w:val="fr-FR"/>
              </w:rPr>
              <w:t>’</w:t>
            </w:r>
            <w:r w:rsidRPr="004E3AC0">
              <w:rPr>
                <w:szCs w:val="22"/>
                <w:lang w:val="fr-FR"/>
              </w:rPr>
              <w:t>elles auront été évaluées</w:t>
            </w:r>
            <w:r w:rsidR="004A22BA" w:rsidRPr="004E3AC0">
              <w:rPr>
                <w:szCs w:val="22"/>
                <w:lang w:val="fr-FR"/>
              </w:rPr>
              <w:t>.</w:t>
            </w:r>
          </w:p>
          <w:p w14:paraId="7ED66AC2" w14:textId="77777777" w:rsidR="0010655E" w:rsidRPr="004E3AC0" w:rsidRDefault="0010655E" w:rsidP="004A22BA">
            <w:pPr>
              <w:jc w:val="both"/>
              <w:rPr>
                <w:szCs w:val="22"/>
                <w:lang w:val="fr-FR"/>
              </w:rPr>
            </w:pPr>
          </w:p>
          <w:p w14:paraId="02CA9E80" w14:textId="1AF5D4ED" w:rsidR="0010655E" w:rsidRPr="004E3AC0" w:rsidRDefault="0014354B" w:rsidP="0014354B">
            <w:pPr>
              <w:rPr>
                <w:szCs w:val="22"/>
                <w:lang w:val="fr-FR"/>
              </w:rPr>
            </w:pPr>
            <w:r w:rsidRPr="004E3AC0">
              <w:rPr>
                <w:i/>
                <w:iCs/>
                <w:szCs w:val="22"/>
                <w:lang w:val="fr-FR"/>
              </w:rPr>
              <w:t>Ris</w:t>
            </w:r>
            <w:r w:rsidR="00B2315A" w:rsidRPr="004E3AC0">
              <w:rPr>
                <w:i/>
                <w:iCs/>
                <w:szCs w:val="22"/>
                <w:lang w:val="fr-FR"/>
              </w:rPr>
              <w:t>que</w:t>
            </w:r>
            <w:r w:rsidR="00495B75" w:rsidRPr="004E3AC0">
              <w:rPr>
                <w:i/>
                <w:iCs/>
                <w:szCs w:val="22"/>
                <w:lang w:val="fr-FR"/>
              </w:rPr>
              <w:t> </w:t>
            </w:r>
            <w:r w:rsidR="0020154F" w:rsidRPr="004E3AC0">
              <w:rPr>
                <w:i/>
                <w:iCs/>
                <w:szCs w:val="22"/>
                <w:lang w:val="fr-FR"/>
              </w:rPr>
              <w:t>2</w:t>
            </w:r>
            <w:r w:rsidR="004D7603">
              <w:rPr>
                <w:i/>
                <w:iCs/>
                <w:szCs w:val="22"/>
                <w:lang w:val="fr-FR"/>
              </w:rPr>
              <w:t> :</w:t>
            </w:r>
            <w:r w:rsidRPr="004E3AC0">
              <w:rPr>
                <w:szCs w:val="22"/>
                <w:lang w:val="fr-FR"/>
              </w:rPr>
              <w:t xml:space="preserve"> </w:t>
            </w:r>
            <w:r w:rsidR="00B2315A" w:rsidRPr="004E3AC0">
              <w:rPr>
                <w:szCs w:val="22"/>
                <w:lang w:val="fr-FR"/>
              </w:rPr>
              <w:t>niveau de maturité insuffisant</w:t>
            </w:r>
            <w:r w:rsidR="00495B75" w:rsidRPr="004E3AC0">
              <w:rPr>
                <w:szCs w:val="22"/>
                <w:lang w:val="fr-FR"/>
              </w:rPr>
              <w:t xml:space="preserve"> des CAT</w:t>
            </w:r>
            <w:r w:rsidR="00B2315A" w:rsidRPr="004E3AC0">
              <w:rPr>
                <w:szCs w:val="22"/>
                <w:lang w:val="fr-FR"/>
              </w:rPr>
              <w:t>I pour développer et offrir des services relatifs à l</w:t>
            </w:r>
            <w:r w:rsidR="004D7603">
              <w:rPr>
                <w:szCs w:val="22"/>
                <w:lang w:val="fr-FR"/>
              </w:rPr>
              <w:t>’</w:t>
            </w:r>
            <w:r w:rsidR="00B2315A" w:rsidRPr="004E3AC0">
              <w:rPr>
                <w:szCs w:val="22"/>
                <w:lang w:val="fr-FR"/>
              </w:rPr>
              <w:t>utilisation des inventions du domaine public</w:t>
            </w:r>
            <w:r w:rsidR="00D3310B" w:rsidRPr="004E3AC0">
              <w:rPr>
                <w:szCs w:val="22"/>
                <w:lang w:val="fr-FR"/>
              </w:rPr>
              <w:t>.</w:t>
            </w:r>
          </w:p>
          <w:p w14:paraId="322F3818" w14:textId="77777777" w:rsidR="0010655E" w:rsidRPr="004E3AC0" w:rsidRDefault="0010655E" w:rsidP="0014354B">
            <w:pPr>
              <w:rPr>
                <w:szCs w:val="22"/>
                <w:lang w:val="fr-FR"/>
              </w:rPr>
            </w:pPr>
          </w:p>
          <w:p w14:paraId="5887AEE9" w14:textId="156BD3E9" w:rsidR="0010655E" w:rsidRPr="004E3AC0" w:rsidRDefault="00B2315A" w:rsidP="00D3310B">
            <w:pPr>
              <w:jc w:val="both"/>
              <w:rPr>
                <w:szCs w:val="22"/>
                <w:lang w:val="fr-FR"/>
              </w:rPr>
            </w:pPr>
            <w:r w:rsidRPr="004E3AC0">
              <w:rPr>
                <w:i/>
                <w:iCs/>
                <w:szCs w:val="22"/>
                <w:lang w:val="fr-FR"/>
              </w:rPr>
              <w:t>Stratégie d</w:t>
            </w:r>
            <w:r w:rsidR="004D7603">
              <w:rPr>
                <w:i/>
                <w:iCs/>
                <w:szCs w:val="22"/>
                <w:lang w:val="fr-FR"/>
              </w:rPr>
              <w:t>’</w:t>
            </w:r>
            <w:r w:rsidRPr="004E3AC0">
              <w:rPr>
                <w:i/>
                <w:iCs/>
                <w:szCs w:val="22"/>
                <w:lang w:val="fr-FR"/>
              </w:rPr>
              <w:t>atténuation</w:t>
            </w:r>
            <w:r w:rsidR="0061473D">
              <w:rPr>
                <w:i/>
                <w:iCs/>
                <w:szCs w:val="22"/>
                <w:lang w:val="fr-FR"/>
              </w:rPr>
              <w:t> </w:t>
            </w:r>
            <w:r w:rsidR="0020154F" w:rsidRPr="004E3AC0">
              <w:rPr>
                <w:i/>
                <w:iCs/>
                <w:szCs w:val="22"/>
                <w:lang w:val="fr-FR"/>
              </w:rPr>
              <w:t>2</w:t>
            </w:r>
            <w:r w:rsidR="004D7603">
              <w:rPr>
                <w:i/>
                <w:iCs/>
                <w:szCs w:val="22"/>
                <w:lang w:val="fr-FR"/>
              </w:rPr>
              <w:t> :</w:t>
            </w:r>
            <w:r w:rsidR="00495B75" w:rsidRPr="004E3AC0">
              <w:rPr>
                <w:szCs w:val="22"/>
                <w:lang w:val="fr-FR"/>
              </w:rPr>
              <w:t xml:space="preserve"> les CAT</w:t>
            </w:r>
            <w:r w:rsidRPr="004E3AC0">
              <w:rPr>
                <w:szCs w:val="22"/>
                <w:lang w:val="fr-FR"/>
              </w:rPr>
              <w:t>I ayant un niveau de maturité suffisant seront retenus pour participer à ce projet</w:t>
            </w:r>
            <w:r w:rsidR="00D3310B" w:rsidRPr="004E3AC0">
              <w:rPr>
                <w:szCs w:val="22"/>
                <w:lang w:val="fr-FR"/>
              </w:rPr>
              <w:t>.</w:t>
            </w:r>
          </w:p>
          <w:p w14:paraId="684E0858" w14:textId="77777777" w:rsidR="0020154F" w:rsidRPr="004E3AC0" w:rsidRDefault="0020154F" w:rsidP="00D3310B">
            <w:pPr>
              <w:jc w:val="both"/>
              <w:rPr>
                <w:szCs w:val="22"/>
                <w:lang w:val="fr-FR"/>
              </w:rPr>
            </w:pPr>
          </w:p>
          <w:p w14:paraId="14A300CC" w14:textId="5C4FCF34" w:rsidR="0020154F" w:rsidRPr="004E3AC0" w:rsidRDefault="0020154F" w:rsidP="00D3310B">
            <w:pPr>
              <w:jc w:val="both"/>
              <w:rPr>
                <w:szCs w:val="22"/>
                <w:lang w:val="fr-FR"/>
              </w:rPr>
            </w:pPr>
            <w:r w:rsidRPr="004E3AC0">
              <w:rPr>
                <w:i/>
                <w:szCs w:val="22"/>
                <w:lang w:val="fr-FR"/>
              </w:rPr>
              <w:t>Risque</w:t>
            </w:r>
            <w:r w:rsidR="0061473D">
              <w:rPr>
                <w:i/>
                <w:szCs w:val="22"/>
                <w:lang w:val="fr-FR"/>
              </w:rPr>
              <w:t> </w:t>
            </w:r>
            <w:r w:rsidRPr="004E3AC0">
              <w:rPr>
                <w:i/>
                <w:szCs w:val="22"/>
                <w:lang w:val="fr-FR"/>
              </w:rPr>
              <w:t>3</w:t>
            </w:r>
            <w:r w:rsidR="004D7603">
              <w:rPr>
                <w:i/>
                <w:szCs w:val="22"/>
                <w:lang w:val="fr-FR"/>
              </w:rPr>
              <w:t> :</w:t>
            </w:r>
            <w:r w:rsidRPr="004E3AC0">
              <w:rPr>
                <w:szCs w:val="22"/>
                <w:lang w:val="fr-FR"/>
              </w:rPr>
              <w:t xml:space="preserve"> impossibilité de condui</w:t>
            </w:r>
            <w:r w:rsidR="00FC64F1" w:rsidRPr="004E3AC0">
              <w:rPr>
                <w:szCs w:val="22"/>
                <w:lang w:val="fr-FR"/>
              </w:rPr>
              <w:t>re les séminaires en présentiel</w:t>
            </w:r>
            <w:r w:rsidRPr="004E3AC0">
              <w:rPr>
                <w:szCs w:val="22"/>
                <w:lang w:val="fr-FR"/>
              </w:rPr>
              <w:t xml:space="preserve"> en raison de nouvelles restrictions liées à la pandémie de COVID</w:t>
            </w:r>
            <w:r w:rsidR="004D7603">
              <w:rPr>
                <w:szCs w:val="22"/>
                <w:lang w:val="fr-FR"/>
              </w:rPr>
              <w:t>-</w:t>
            </w:r>
            <w:r w:rsidRPr="004E3AC0">
              <w:rPr>
                <w:szCs w:val="22"/>
                <w:lang w:val="fr-FR"/>
              </w:rPr>
              <w:t>19.</w:t>
            </w:r>
          </w:p>
          <w:p w14:paraId="4C624A01" w14:textId="77777777" w:rsidR="0020154F" w:rsidRPr="004E3AC0" w:rsidRDefault="0020154F" w:rsidP="00D3310B">
            <w:pPr>
              <w:jc w:val="both"/>
              <w:rPr>
                <w:szCs w:val="22"/>
                <w:lang w:val="fr-FR"/>
              </w:rPr>
            </w:pPr>
          </w:p>
          <w:p w14:paraId="71BDF588" w14:textId="1FF9C679" w:rsidR="0020154F" w:rsidRPr="004E3AC0" w:rsidRDefault="0020154F" w:rsidP="00D3310B">
            <w:pPr>
              <w:jc w:val="both"/>
              <w:rPr>
                <w:lang w:val="fr-FR"/>
              </w:rPr>
            </w:pPr>
            <w:r w:rsidRPr="004E3AC0">
              <w:rPr>
                <w:i/>
                <w:szCs w:val="22"/>
                <w:lang w:val="fr-FR"/>
              </w:rPr>
              <w:t>Stratégie d</w:t>
            </w:r>
            <w:r w:rsidR="004D7603">
              <w:rPr>
                <w:i/>
                <w:szCs w:val="22"/>
                <w:lang w:val="fr-FR"/>
              </w:rPr>
              <w:t>’</w:t>
            </w:r>
            <w:r w:rsidRPr="004E3AC0">
              <w:rPr>
                <w:i/>
                <w:szCs w:val="22"/>
                <w:lang w:val="fr-FR"/>
              </w:rPr>
              <w:t>atténuation</w:t>
            </w:r>
            <w:r w:rsidR="0061473D">
              <w:rPr>
                <w:i/>
                <w:szCs w:val="22"/>
                <w:lang w:val="fr-FR"/>
              </w:rPr>
              <w:t> </w:t>
            </w:r>
            <w:r w:rsidRPr="004E3AC0">
              <w:rPr>
                <w:i/>
                <w:szCs w:val="22"/>
                <w:lang w:val="fr-FR"/>
              </w:rPr>
              <w:t>3</w:t>
            </w:r>
            <w:r w:rsidR="004D7603">
              <w:rPr>
                <w:lang w:val="fr-FR"/>
              </w:rPr>
              <w:t> :</w:t>
            </w:r>
            <w:r w:rsidRPr="004E3AC0">
              <w:rPr>
                <w:lang w:val="fr-FR"/>
              </w:rPr>
              <w:t xml:space="preserve"> les séminaires seront organisés sous forme virtuel</w:t>
            </w:r>
            <w:r w:rsidR="0061473D" w:rsidRPr="004E3AC0">
              <w:rPr>
                <w:lang w:val="fr-FR"/>
              </w:rPr>
              <w:t>le</w:t>
            </w:r>
            <w:r w:rsidR="0061473D">
              <w:rPr>
                <w:lang w:val="fr-FR"/>
              </w:rPr>
              <w:t xml:space="preserve">.  </w:t>
            </w:r>
            <w:r w:rsidR="0061473D" w:rsidRPr="004E3AC0">
              <w:rPr>
                <w:lang w:val="fr-FR"/>
              </w:rPr>
              <w:t>Le</w:t>
            </w:r>
            <w:r w:rsidRPr="004E3AC0">
              <w:rPr>
                <w:lang w:val="fr-FR"/>
              </w:rPr>
              <w:t>s dépenses prévues pour le déplacement de fonctionnaires et de tiers (</w:t>
            </w:r>
            <w:r w:rsidR="00E13756" w:rsidRPr="004E3AC0">
              <w:rPr>
                <w:lang w:val="fr-FR"/>
              </w:rPr>
              <w:t>personnes ne faisant pas partie du</w:t>
            </w:r>
            <w:r w:rsidRPr="004E3AC0">
              <w:rPr>
                <w:lang w:val="fr-FR"/>
              </w:rPr>
              <w:t xml:space="preserve"> personnel) seront réaffectées en conséquence, de façon que d</w:t>
            </w:r>
            <w:r w:rsidR="004D7603">
              <w:rPr>
                <w:lang w:val="fr-FR"/>
              </w:rPr>
              <w:t>’</w:t>
            </w:r>
            <w:r w:rsidRPr="004E3AC0">
              <w:rPr>
                <w:lang w:val="fr-FR"/>
              </w:rPr>
              <w:t>autres séminaires puissent être organisés.</w:t>
            </w:r>
          </w:p>
          <w:p w14:paraId="1F815533" w14:textId="77777777" w:rsidR="00D3310B" w:rsidRPr="004E3AC0" w:rsidRDefault="00D3310B" w:rsidP="00D3310B">
            <w:pPr>
              <w:jc w:val="both"/>
              <w:rPr>
                <w:u w:val="single"/>
                <w:lang w:val="fr-FR"/>
              </w:rPr>
            </w:pPr>
          </w:p>
        </w:tc>
      </w:tr>
    </w:tbl>
    <w:p w14:paraId="1B601AEF" w14:textId="50D56C37" w:rsidR="00A1014E" w:rsidRPr="004E3AC0" w:rsidRDefault="00A1014E">
      <w:pPr>
        <w:rPr>
          <w:lang w:val="fr-FR"/>
        </w:rPr>
      </w:pPr>
    </w:p>
    <w:tbl>
      <w:tblPr>
        <w:tblStyle w:val="TableGrid"/>
        <w:tblpPr w:leftFromText="180" w:rightFromText="180" w:vertAnchor="text" w:tblpY="1"/>
        <w:tblOverlap w:val="never"/>
        <w:tblW w:w="9445" w:type="dxa"/>
        <w:tblLook w:val="04A0" w:firstRow="1" w:lastRow="0" w:firstColumn="1" w:lastColumn="0" w:noHBand="0" w:noVBand="1"/>
      </w:tblPr>
      <w:tblGrid>
        <w:gridCol w:w="3415"/>
        <w:gridCol w:w="6030"/>
      </w:tblGrid>
      <w:tr w:rsidR="004F0C92" w:rsidRPr="004E3AC0" w14:paraId="0F16072D" w14:textId="77777777" w:rsidTr="00E92B34">
        <w:tc>
          <w:tcPr>
            <w:tcW w:w="9445" w:type="dxa"/>
            <w:gridSpan w:val="2"/>
          </w:tcPr>
          <w:p w14:paraId="50F5F45A" w14:textId="77777777" w:rsidR="0010655E" w:rsidRPr="004E3AC0" w:rsidRDefault="0010655E" w:rsidP="00C645F1">
            <w:pPr>
              <w:pStyle w:val="ListParagraph"/>
              <w:spacing w:after="0" w:line="240" w:lineRule="auto"/>
              <w:ind w:left="284"/>
              <w:jc w:val="both"/>
              <w:rPr>
                <w:rFonts w:ascii="Arial" w:hAnsi="Arial" w:cs="Arial"/>
                <w:lang w:val="fr-FR"/>
              </w:rPr>
            </w:pPr>
          </w:p>
          <w:p w14:paraId="06ABFD03" w14:textId="77777777" w:rsidR="00A93AB1" w:rsidRPr="004E3AC0" w:rsidRDefault="00B2315A" w:rsidP="00484D7E">
            <w:pPr>
              <w:pStyle w:val="ListParagraph"/>
              <w:numPr>
                <w:ilvl w:val="0"/>
                <w:numId w:val="38"/>
              </w:numPr>
              <w:ind w:left="567" w:hanging="567"/>
              <w:jc w:val="both"/>
              <w:rPr>
                <w:rFonts w:ascii="Arial" w:hAnsi="Arial" w:cs="Arial"/>
                <w:lang w:val="fr-FR"/>
              </w:rPr>
            </w:pPr>
            <w:r w:rsidRPr="004E3AC0">
              <w:rPr>
                <w:rFonts w:ascii="Arial" w:hAnsi="Arial" w:cs="Arial"/>
                <w:lang w:val="fr-FR"/>
              </w:rPr>
              <w:t>EXAMEN ET ÉVALUATION</w:t>
            </w:r>
          </w:p>
        </w:tc>
      </w:tr>
      <w:tr w:rsidR="004F0C92" w:rsidRPr="005E5DE2" w14:paraId="57D15D42" w14:textId="77777777" w:rsidTr="00E92B34">
        <w:tc>
          <w:tcPr>
            <w:tcW w:w="9445" w:type="dxa"/>
            <w:gridSpan w:val="2"/>
          </w:tcPr>
          <w:p w14:paraId="5B1E0DD5" w14:textId="77777777" w:rsidR="0010655E" w:rsidRPr="004E3AC0" w:rsidRDefault="0010655E" w:rsidP="00C645F1">
            <w:pPr>
              <w:pStyle w:val="ListParagraph"/>
              <w:spacing w:after="0" w:line="240" w:lineRule="auto"/>
              <w:jc w:val="both"/>
              <w:rPr>
                <w:rFonts w:ascii="Arial" w:hAnsi="Arial" w:cs="Arial"/>
                <w:lang w:val="fr-FR"/>
              </w:rPr>
            </w:pPr>
          </w:p>
          <w:p w14:paraId="2B057EF8" w14:textId="1BD5C9C4" w:rsidR="0010655E" w:rsidRPr="004E3AC0" w:rsidRDefault="00A66E8F" w:rsidP="00484D7E">
            <w:pPr>
              <w:pStyle w:val="ListParagraph"/>
              <w:numPr>
                <w:ilvl w:val="0"/>
                <w:numId w:val="26"/>
              </w:numPr>
              <w:tabs>
                <w:tab w:val="left" w:pos="1560"/>
              </w:tabs>
              <w:suppressAutoHyphens/>
              <w:spacing w:after="0" w:line="240" w:lineRule="auto"/>
              <w:ind w:left="544" w:hanging="567"/>
              <w:jc w:val="both"/>
              <w:rPr>
                <w:rFonts w:ascii="Arial" w:hAnsi="Arial" w:cs="Arial"/>
                <w:lang w:val="fr-FR"/>
              </w:rPr>
            </w:pPr>
            <w:r w:rsidRPr="004E3AC0">
              <w:rPr>
                <w:rFonts w:ascii="Arial" w:hAnsi="Arial" w:cs="Arial"/>
                <w:u w:val="single"/>
                <w:lang w:val="fr-FR"/>
              </w:rPr>
              <w:t>Calendrier d</w:t>
            </w:r>
            <w:r w:rsidR="004D7603">
              <w:rPr>
                <w:rFonts w:ascii="Arial" w:hAnsi="Arial" w:cs="Arial"/>
                <w:u w:val="single"/>
                <w:lang w:val="fr-FR"/>
              </w:rPr>
              <w:t>’</w:t>
            </w:r>
            <w:r w:rsidRPr="004E3AC0">
              <w:rPr>
                <w:rFonts w:ascii="Arial" w:hAnsi="Arial" w:cs="Arial"/>
                <w:u w:val="single"/>
                <w:lang w:val="fr-FR"/>
              </w:rPr>
              <w:t>examen du projet</w:t>
            </w:r>
          </w:p>
          <w:p w14:paraId="0CE4BABA" w14:textId="77777777" w:rsidR="0010655E" w:rsidRPr="004E3AC0" w:rsidRDefault="0010655E" w:rsidP="00151033">
            <w:pPr>
              <w:tabs>
                <w:tab w:val="left" w:pos="1560"/>
              </w:tabs>
              <w:suppressAutoHyphens/>
              <w:ind w:left="-22"/>
              <w:jc w:val="both"/>
              <w:rPr>
                <w:lang w:val="fr-FR"/>
              </w:rPr>
            </w:pPr>
          </w:p>
          <w:p w14:paraId="3DDC21C0" w14:textId="61FEB4F2" w:rsidR="0010655E" w:rsidRPr="004E3AC0" w:rsidRDefault="00A66E8F" w:rsidP="00151033">
            <w:pPr>
              <w:jc w:val="both"/>
              <w:rPr>
                <w:szCs w:val="22"/>
                <w:lang w:val="fr-FR"/>
              </w:rPr>
            </w:pPr>
            <w:r w:rsidRPr="004E3AC0">
              <w:rPr>
                <w:szCs w:val="22"/>
                <w:lang w:val="fr-FR"/>
              </w:rPr>
              <w:t>Un rapport sur l</w:t>
            </w:r>
            <w:r w:rsidR="004D7603">
              <w:rPr>
                <w:szCs w:val="22"/>
                <w:lang w:val="fr-FR"/>
              </w:rPr>
              <w:t>’</w:t>
            </w:r>
            <w:r w:rsidRPr="004E3AC0">
              <w:rPr>
                <w:szCs w:val="22"/>
                <w:lang w:val="fr-FR"/>
              </w:rPr>
              <w:t>état d</w:t>
            </w:r>
            <w:r w:rsidR="004D7603">
              <w:rPr>
                <w:szCs w:val="22"/>
                <w:lang w:val="fr-FR"/>
              </w:rPr>
              <w:t>’</w:t>
            </w:r>
            <w:r w:rsidRPr="004E3AC0">
              <w:rPr>
                <w:szCs w:val="22"/>
                <w:lang w:val="fr-FR"/>
              </w:rPr>
              <w:t>avancement du projet sera présenté chaque année au CDIP pour examen.</w:t>
            </w:r>
          </w:p>
          <w:p w14:paraId="410794B9" w14:textId="77777777" w:rsidR="0010655E" w:rsidRPr="004E3AC0" w:rsidRDefault="0010655E" w:rsidP="00151033">
            <w:pPr>
              <w:jc w:val="both"/>
              <w:rPr>
                <w:szCs w:val="22"/>
                <w:lang w:val="fr-FR"/>
              </w:rPr>
            </w:pPr>
          </w:p>
          <w:p w14:paraId="5AE14C1B" w14:textId="11E3301C" w:rsidR="0010655E" w:rsidRPr="004E3AC0" w:rsidRDefault="00A66E8F" w:rsidP="00151033">
            <w:pPr>
              <w:jc w:val="both"/>
              <w:rPr>
                <w:szCs w:val="22"/>
                <w:lang w:val="fr-FR"/>
              </w:rPr>
            </w:pPr>
            <w:r w:rsidRPr="004E3AC0">
              <w:rPr>
                <w:szCs w:val="22"/>
                <w:lang w:val="fr-FR"/>
              </w:rPr>
              <w:t>Une auto</w:t>
            </w:r>
            <w:r w:rsidR="004D7603">
              <w:rPr>
                <w:szCs w:val="22"/>
                <w:lang w:val="fr-FR"/>
              </w:rPr>
              <w:t>-</w:t>
            </w:r>
            <w:r w:rsidRPr="004E3AC0">
              <w:rPr>
                <w:szCs w:val="22"/>
                <w:lang w:val="fr-FR"/>
              </w:rPr>
              <w:t>évaluation finale sera effectuée après l</w:t>
            </w:r>
            <w:r w:rsidR="004D7603">
              <w:rPr>
                <w:szCs w:val="22"/>
                <w:lang w:val="fr-FR"/>
              </w:rPr>
              <w:t>’</w:t>
            </w:r>
            <w:r w:rsidRPr="004E3AC0">
              <w:rPr>
                <w:szCs w:val="22"/>
                <w:lang w:val="fr-FR"/>
              </w:rPr>
              <w:t>achèvement du projet et soumise au CDIP.</w:t>
            </w:r>
          </w:p>
          <w:p w14:paraId="10318BEB" w14:textId="77777777" w:rsidR="00151033" w:rsidRPr="004E3AC0" w:rsidRDefault="00151033" w:rsidP="00151033">
            <w:pPr>
              <w:tabs>
                <w:tab w:val="left" w:pos="1560"/>
              </w:tabs>
              <w:suppressAutoHyphens/>
              <w:ind w:left="-22"/>
              <w:jc w:val="both"/>
              <w:rPr>
                <w:lang w:val="fr-FR"/>
              </w:rPr>
            </w:pPr>
          </w:p>
        </w:tc>
      </w:tr>
      <w:tr w:rsidR="004F0C92" w:rsidRPr="004E3AC0" w14:paraId="39F4B1DE" w14:textId="77777777" w:rsidTr="00E92B34">
        <w:tc>
          <w:tcPr>
            <w:tcW w:w="9445" w:type="dxa"/>
            <w:gridSpan w:val="2"/>
          </w:tcPr>
          <w:p w14:paraId="15F3913C" w14:textId="77777777" w:rsidR="0010655E" w:rsidRPr="004E3AC0" w:rsidRDefault="0010655E" w:rsidP="00A1014E">
            <w:pPr>
              <w:tabs>
                <w:tab w:val="left" w:pos="1560"/>
              </w:tabs>
              <w:suppressAutoHyphens/>
              <w:jc w:val="both"/>
              <w:rPr>
                <w:u w:val="single"/>
                <w:lang w:val="fr-FR"/>
              </w:rPr>
            </w:pPr>
          </w:p>
          <w:p w14:paraId="3C175F9F" w14:textId="1517157F" w:rsidR="0010655E" w:rsidRPr="004E3AC0" w:rsidRDefault="00815A8C" w:rsidP="00484D7E">
            <w:pPr>
              <w:pStyle w:val="ListParagraph"/>
              <w:numPr>
                <w:ilvl w:val="0"/>
                <w:numId w:val="26"/>
              </w:numPr>
              <w:tabs>
                <w:tab w:val="left" w:pos="1560"/>
              </w:tabs>
              <w:suppressAutoHyphens/>
              <w:spacing w:after="0" w:line="240" w:lineRule="auto"/>
              <w:ind w:left="544" w:hanging="567"/>
              <w:jc w:val="both"/>
              <w:rPr>
                <w:rFonts w:ascii="Arial" w:hAnsi="Arial" w:cs="Arial"/>
                <w:u w:val="single"/>
                <w:lang w:val="fr-FR"/>
              </w:rPr>
            </w:pPr>
            <w:r w:rsidRPr="004E3AC0">
              <w:rPr>
                <w:rFonts w:ascii="Arial" w:hAnsi="Arial" w:cs="Arial"/>
                <w:u w:val="single"/>
                <w:lang w:val="fr-FR"/>
              </w:rPr>
              <w:t>Auto</w:t>
            </w:r>
            <w:r w:rsidR="004D7603">
              <w:rPr>
                <w:rFonts w:ascii="Arial" w:hAnsi="Arial" w:cs="Arial"/>
                <w:u w:val="single"/>
                <w:lang w:val="fr-FR"/>
              </w:rPr>
              <w:t>-</w:t>
            </w:r>
            <w:r w:rsidRPr="004E3AC0">
              <w:rPr>
                <w:rFonts w:ascii="Arial" w:hAnsi="Arial" w:cs="Arial"/>
                <w:u w:val="single"/>
                <w:lang w:val="fr-FR"/>
              </w:rPr>
              <w:t>évaluation du projet</w:t>
            </w:r>
          </w:p>
          <w:p w14:paraId="67BC32C6" w14:textId="77777777" w:rsidR="00170EC7" w:rsidRPr="004E3AC0" w:rsidRDefault="00170EC7" w:rsidP="00C645F1">
            <w:pPr>
              <w:pStyle w:val="ListParagraph"/>
              <w:tabs>
                <w:tab w:val="left" w:pos="1560"/>
              </w:tabs>
              <w:suppressAutoHyphens/>
              <w:spacing w:after="0" w:line="240" w:lineRule="auto"/>
              <w:ind w:left="529" w:hanging="529"/>
              <w:jc w:val="both"/>
              <w:rPr>
                <w:rFonts w:ascii="Arial" w:hAnsi="Arial" w:cs="Arial"/>
                <w:u w:val="single"/>
                <w:lang w:val="fr-FR"/>
              </w:rPr>
            </w:pPr>
          </w:p>
        </w:tc>
      </w:tr>
      <w:tr w:rsidR="004F0C92" w:rsidRPr="005E5DE2" w14:paraId="708A7FBB" w14:textId="77777777" w:rsidTr="00E92B34">
        <w:tc>
          <w:tcPr>
            <w:tcW w:w="3415" w:type="dxa"/>
          </w:tcPr>
          <w:p w14:paraId="7B58669D" w14:textId="77777777" w:rsidR="004F0C92" w:rsidRPr="004E3AC0" w:rsidRDefault="00815A8C" w:rsidP="00C645F1">
            <w:pPr>
              <w:jc w:val="both"/>
              <w:rPr>
                <w:szCs w:val="22"/>
                <w:u w:val="single"/>
                <w:lang w:val="fr-FR"/>
              </w:rPr>
            </w:pPr>
            <w:r w:rsidRPr="004E3AC0">
              <w:rPr>
                <w:i/>
                <w:szCs w:val="22"/>
                <w:lang w:val="fr-FR"/>
              </w:rPr>
              <w:t>Résultats du projet</w:t>
            </w:r>
          </w:p>
        </w:tc>
        <w:tc>
          <w:tcPr>
            <w:tcW w:w="6030" w:type="dxa"/>
          </w:tcPr>
          <w:p w14:paraId="0965947E" w14:textId="0B30EF49" w:rsidR="0010655E" w:rsidRPr="004E3AC0" w:rsidRDefault="00815A8C" w:rsidP="00C645F1">
            <w:pPr>
              <w:jc w:val="both"/>
              <w:rPr>
                <w:i/>
                <w:szCs w:val="22"/>
                <w:lang w:val="fr-FR"/>
              </w:rPr>
            </w:pPr>
            <w:r w:rsidRPr="004E3AC0">
              <w:rPr>
                <w:i/>
                <w:szCs w:val="22"/>
                <w:lang w:val="fr-FR"/>
              </w:rPr>
              <w:t>Indicateurs d</w:t>
            </w:r>
            <w:r w:rsidR="004D7603">
              <w:rPr>
                <w:i/>
                <w:szCs w:val="22"/>
                <w:lang w:val="fr-FR"/>
              </w:rPr>
              <w:t>’</w:t>
            </w:r>
            <w:r w:rsidRPr="004E3AC0">
              <w:rPr>
                <w:i/>
                <w:szCs w:val="22"/>
                <w:lang w:val="fr-FR"/>
              </w:rPr>
              <w:t>exécution</w:t>
            </w:r>
            <w:r w:rsidR="004F0C92" w:rsidRPr="004E3AC0">
              <w:rPr>
                <w:i/>
                <w:szCs w:val="22"/>
                <w:lang w:val="fr-FR"/>
              </w:rPr>
              <w:t xml:space="preserve"> (</w:t>
            </w:r>
            <w:r w:rsidRPr="004E3AC0">
              <w:rPr>
                <w:i/>
                <w:szCs w:val="22"/>
                <w:lang w:val="fr-FR"/>
              </w:rPr>
              <w:t>Indicateurs de résultats</w:t>
            </w:r>
            <w:r w:rsidR="004F0C92" w:rsidRPr="004E3AC0">
              <w:rPr>
                <w:i/>
                <w:szCs w:val="22"/>
                <w:lang w:val="fr-FR"/>
              </w:rPr>
              <w:t>)</w:t>
            </w:r>
          </w:p>
          <w:p w14:paraId="18FE5834" w14:textId="77777777" w:rsidR="009325A5" w:rsidRPr="004E3AC0" w:rsidRDefault="009325A5" w:rsidP="00C645F1">
            <w:pPr>
              <w:jc w:val="both"/>
              <w:rPr>
                <w:i/>
                <w:szCs w:val="22"/>
                <w:lang w:val="fr-FR"/>
              </w:rPr>
            </w:pPr>
          </w:p>
        </w:tc>
      </w:tr>
      <w:tr w:rsidR="004F0C92" w:rsidRPr="004E3AC0" w14:paraId="301DA21A" w14:textId="77777777" w:rsidTr="00E92B34">
        <w:tc>
          <w:tcPr>
            <w:tcW w:w="3415" w:type="dxa"/>
          </w:tcPr>
          <w:p w14:paraId="0C5315A8" w14:textId="77777777" w:rsidR="0010655E" w:rsidRPr="004E3AC0" w:rsidRDefault="0010655E" w:rsidP="004E3AC0">
            <w:pPr>
              <w:rPr>
                <w:szCs w:val="22"/>
                <w:lang w:val="fr-FR"/>
              </w:rPr>
            </w:pPr>
          </w:p>
          <w:p w14:paraId="6A729716" w14:textId="31CE0FCF" w:rsidR="0010655E" w:rsidRPr="004E3AC0" w:rsidRDefault="00815A8C" w:rsidP="004E3AC0">
            <w:pPr>
              <w:rPr>
                <w:szCs w:val="22"/>
                <w:lang w:val="fr-FR"/>
              </w:rPr>
            </w:pPr>
            <w:r w:rsidRPr="004E3AC0">
              <w:rPr>
                <w:lang w:val="fr-FR"/>
              </w:rPr>
              <w:t>Manuels portant sur les quatre</w:t>
            </w:r>
            <w:r w:rsidR="00201856" w:rsidRPr="004E3AC0">
              <w:rPr>
                <w:lang w:val="fr-FR"/>
              </w:rPr>
              <w:t> </w:t>
            </w:r>
            <w:r w:rsidRPr="004E3AC0">
              <w:rPr>
                <w:lang w:val="fr-FR"/>
              </w:rPr>
              <w:t xml:space="preserve">phases </w:t>
            </w:r>
            <w:r w:rsidR="0020154F" w:rsidRPr="004E3AC0">
              <w:rPr>
                <w:lang w:val="fr-FR"/>
              </w:rPr>
              <w:t>de mise au point</w:t>
            </w:r>
            <w:r w:rsidRPr="004E3AC0">
              <w:rPr>
                <w:lang w:val="fr-FR"/>
              </w:rPr>
              <w:t xml:space="preserve"> de nouveaux produits ou services</w:t>
            </w:r>
            <w:r w:rsidR="0020154F" w:rsidRPr="004E3AC0">
              <w:rPr>
                <w:lang w:val="fr-FR"/>
              </w:rPr>
              <w:t xml:space="preserve"> et résolution de la question de savoir si l</w:t>
            </w:r>
            <w:r w:rsidR="004D7603">
              <w:rPr>
                <w:lang w:val="fr-FR"/>
              </w:rPr>
              <w:t>’</w:t>
            </w:r>
            <w:r w:rsidR="0020154F" w:rsidRPr="004E3AC0">
              <w:rPr>
                <w:lang w:val="fr-FR"/>
              </w:rPr>
              <w:t>invention est dans le domaine public</w:t>
            </w:r>
          </w:p>
          <w:p w14:paraId="491B04A7" w14:textId="77777777" w:rsidR="008026ED" w:rsidRPr="004E3AC0" w:rsidRDefault="008026ED" w:rsidP="004E3AC0">
            <w:pPr>
              <w:rPr>
                <w:szCs w:val="22"/>
                <w:lang w:val="fr-FR"/>
              </w:rPr>
            </w:pPr>
          </w:p>
        </w:tc>
        <w:tc>
          <w:tcPr>
            <w:tcW w:w="6030" w:type="dxa"/>
          </w:tcPr>
          <w:p w14:paraId="2C8E5675" w14:textId="77777777" w:rsidR="0010655E" w:rsidRPr="004E3AC0" w:rsidRDefault="0010655E" w:rsidP="00C645F1">
            <w:pPr>
              <w:jc w:val="both"/>
              <w:rPr>
                <w:szCs w:val="22"/>
                <w:lang w:val="fr-FR"/>
              </w:rPr>
            </w:pPr>
          </w:p>
          <w:p w14:paraId="6B978D89" w14:textId="7A21741A" w:rsidR="004F0C92" w:rsidRPr="004E3AC0" w:rsidRDefault="00815A8C" w:rsidP="007B5E07">
            <w:pPr>
              <w:rPr>
                <w:szCs w:val="22"/>
                <w:lang w:val="fr-FR"/>
              </w:rPr>
            </w:pPr>
            <w:r w:rsidRPr="004E3AC0">
              <w:rPr>
                <w:szCs w:val="22"/>
                <w:lang w:val="fr-FR"/>
              </w:rPr>
              <w:t xml:space="preserve">Manuels élaborés </w:t>
            </w:r>
            <w:r w:rsidR="0020154F" w:rsidRPr="004E3AC0">
              <w:rPr>
                <w:szCs w:val="22"/>
                <w:lang w:val="fr-FR"/>
              </w:rPr>
              <w:t>et publiés</w:t>
            </w:r>
          </w:p>
        </w:tc>
      </w:tr>
      <w:tr w:rsidR="004F0C92" w:rsidRPr="005E5DE2" w14:paraId="60C23E20" w14:textId="77777777" w:rsidTr="00E92B34">
        <w:tc>
          <w:tcPr>
            <w:tcW w:w="3415" w:type="dxa"/>
          </w:tcPr>
          <w:p w14:paraId="7BE0977C" w14:textId="77777777" w:rsidR="0010655E" w:rsidRPr="004E3AC0" w:rsidRDefault="0010655E" w:rsidP="004E3AC0">
            <w:pPr>
              <w:rPr>
                <w:szCs w:val="22"/>
                <w:lang w:val="fr-FR"/>
              </w:rPr>
            </w:pPr>
          </w:p>
          <w:p w14:paraId="72205A4B" w14:textId="77777777" w:rsidR="008E7F99" w:rsidRPr="004E3AC0" w:rsidRDefault="00815A8C" w:rsidP="004E3AC0">
            <w:pPr>
              <w:rPr>
                <w:szCs w:val="22"/>
                <w:lang w:val="fr-FR"/>
              </w:rPr>
            </w:pPr>
            <w:r w:rsidRPr="004E3AC0">
              <w:rPr>
                <w:lang w:val="fr-FR"/>
              </w:rPr>
              <w:t>Matériel de formation pour</w:t>
            </w:r>
            <w:r w:rsidR="00495B75" w:rsidRPr="004E3AC0">
              <w:rPr>
                <w:lang w:val="fr-FR"/>
              </w:rPr>
              <w:t xml:space="preserve"> les CAT</w:t>
            </w:r>
            <w:r w:rsidRPr="004E3AC0">
              <w:rPr>
                <w:lang w:val="fr-FR"/>
              </w:rPr>
              <w:t>I</w:t>
            </w:r>
            <w:r w:rsidR="008026ED" w:rsidRPr="004E3AC0">
              <w:rPr>
                <w:lang w:val="fr-FR"/>
              </w:rPr>
              <w:t xml:space="preserve"> </w:t>
            </w:r>
          </w:p>
        </w:tc>
        <w:tc>
          <w:tcPr>
            <w:tcW w:w="6030" w:type="dxa"/>
          </w:tcPr>
          <w:p w14:paraId="5E34DEF6" w14:textId="77777777" w:rsidR="0010655E" w:rsidRPr="004E3AC0" w:rsidRDefault="0010655E" w:rsidP="00C645F1">
            <w:pPr>
              <w:jc w:val="both"/>
              <w:rPr>
                <w:szCs w:val="22"/>
                <w:lang w:val="fr-FR"/>
              </w:rPr>
            </w:pPr>
          </w:p>
          <w:p w14:paraId="20B5F7AF" w14:textId="463B3A01" w:rsidR="004D7603" w:rsidRDefault="00815A8C" w:rsidP="00C645F1">
            <w:pPr>
              <w:rPr>
                <w:szCs w:val="22"/>
                <w:lang w:val="fr-FR"/>
              </w:rPr>
            </w:pPr>
            <w:r w:rsidRPr="004E3AC0">
              <w:rPr>
                <w:szCs w:val="22"/>
                <w:lang w:val="fr-FR"/>
              </w:rPr>
              <w:t xml:space="preserve">Matériel de formation </w:t>
            </w:r>
            <w:r w:rsidR="0020154F" w:rsidRPr="004E3AC0">
              <w:rPr>
                <w:szCs w:val="22"/>
                <w:lang w:val="fr-FR"/>
              </w:rPr>
              <w:t>à l</w:t>
            </w:r>
            <w:r w:rsidR="004D7603">
              <w:rPr>
                <w:szCs w:val="22"/>
                <w:lang w:val="fr-FR"/>
              </w:rPr>
              <w:t>’</w:t>
            </w:r>
            <w:r w:rsidR="0020154F" w:rsidRPr="004E3AC0">
              <w:rPr>
                <w:szCs w:val="22"/>
                <w:lang w:val="fr-FR"/>
              </w:rPr>
              <w:t>intention</w:t>
            </w:r>
            <w:r w:rsidR="004D7603" w:rsidRPr="004E3AC0">
              <w:rPr>
                <w:szCs w:val="22"/>
                <w:lang w:val="fr-FR"/>
              </w:rPr>
              <w:t xml:space="preserve"> des</w:t>
            </w:r>
            <w:r w:rsidR="004D7603">
              <w:rPr>
                <w:szCs w:val="22"/>
                <w:lang w:val="fr-FR"/>
              </w:rPr>
              <w:t> </w:t>
            </w:r>
            <w:r w:rsidR="004D7603" w:rsidRPr="004E3AC0">
              <w:rPr>
                <w:szCs w:val="22"/>
                <w:lang w:val="fr-FR"/>
              </w:rPr>
              <w:t>CAT</w:t>
            </w:r>
            <w:r w:rsidR="0020154F" w:rsidRPr="004E3AC0">
              <w:rPr>
                <w:szCs w:val="22"/>
                <w:lang w:val="fr-FR"/>
              </w:rPr>
              <w:t xml:space="preserve">I </w:t>
            </w:r>
            <w:r w:rsidRPr="004E3AC0">
              <w:rPr>
                <w:szCs w:val="22"/>
                <w:lang w:val="fr-FR"/>
              </w:rPr>
              <w:t>élaboré</w:t>
            </w:r>
          </w:p>
          <w:p w14:paraId="03795518" w14:textId="29A7AD74" w:rsidR="008026ED" w:rsidRPr="004E3AC0" w:rsidRDefault="008026ED" w:rsidP="00C645F1">
            <w:pPr>
              <w:rPr>
                <w:szCs w:val="22"/>
                <w:lang w:val="fr-FR"/>
              </w:rPr>
            </w:pPr>
          </w:p>
        </w:tc>
      </w:tr>
      <w:tr w:rsidR="004F0C92" w:rsidRPr="005E5DE2" w14:paraId="5F1570E7" w14:textId="77777777" w:rsidTr="00E92B34">
        <w:tc>
          <w:tcPr>
            <w:tcW w:w="3415" w:type="dxa"/>
          </w:tcPr>
          <w:p w14:paraId="16D64B9C" w14:textId="77777777" w:rsidR="0010655E" w:rsidRPr="004E3AC0" w:rsidRDefault="0010655E" w:rsidP="00C645F1">
            <w:pPr>
              <w:rPr>
                <w:szCs w:val="22"/>
                <w:lang w:val="fr-FR"/>
              </w:rPr>
            </w:pPr>
          </w:p>
          <w:p w14:paraId="361F6E6C" w14:textId="3F78DCCD" w:rsidR="0010655E" w:rsidRPr="004E3AC0" w:rsidRDefault="00815A8C" w:rsidP="00C645F1">
            <w:pPr>
              <w:rPr>
                <w:szCs w:val="22"/>
                <w:lang w:val="fr-FR"/>
              </w:rPr>
            </w:pPr>
            <w:r w:rsidRPr="004E3AC0">
              <w:rPr>
                <w:szCs w:val="22"/>
                <w:lang w:val="fr-FR"/>
              </w:rPr>
              <w:t>Séminaires de formation s</w:t>
            </w:r>
            <w:r w:rsidR="004D7603">
              <w:rPr>
                <w:szCs w:val="22"/>
                <w:lang w:val="fr-FR"/>
              </w:rPr>
              <w:t>’</w:t>
            </w:r>
            <w:r w:rsidRPr="004E3AC0">
              <w:rPr>
                <w:szCs w:val="22"/>
                <w:lang w:val="fr-FR"/>
              </w:rPr>
              <w:t>appuyant sur le nouveau matériel de formation</w:t>
            </w:r>
          </w:p>
          <w:p w14:paraId="6EDBFB66" w14:textId="77777777" w:rsidR="004F0C92" w:rsidRPr="004E3AC0" w:rsidRDefault="004F0C92" w:rsidP="00C645F1">
            <w:pPr>
              <w:jc w:val="both"/>
              <w:rPr>
                <w:szCs w:val="22"/>
                <w:lang w:val="fr-FR"/>
              </w:rPr>
            </w:pPr>
          </w:p>
        </w:tc>
        <w:tc>
          <w:tcPr>
            <w:tcW w:w="6030" w:type="dxa"/>
          </w:tcPr>
          <w:p w14:paraId="084873EA" w14:textId="77777777" w:rsidR="0010655E" w:rsidRPr="004E3AC0" w:rsidRDefault="0010655E" w:rsidP="00C645F1">
            <w:pPr>
              <w:jc w:val="both"/>
              <w:rPr>
                <w:lang w:val="fr-FR"/>
              </w:rPr>
            </w:pPr>
          </w:p>
          <w:p w14:paraId="5E939539" w14:textId="77777777" w:rsidR="0020154F" w:rsidRPr="004E3AC0" w:rsidRDefault="0020154F" w:rsidP="00C645F1">
            <w:pPr>
              <w:jc w:val="both"/>
              <w:rPr>
                <w:szCs w:val="22"/>
                <w:lang w:val="fr-FR"/>
              </w:rPr>
            </w:pPr>
            <w:r w:rsidRPr="004E3AC0">
              <w:rPr>
                <w:szCs w:val="22"/>
                <w:lang w:val="fr-FR"/>
              </w:rPr>
              <w:t>2 séminaires réalisés</w:t>
            </w:r>
          </w:p>
          <w:p w14:paraId="5ED094E8" w14:textId="77777777" w:rsidR="0020154F" w:rsidRPr="004E3AC0" w:rsidRDefault="0020154F" w:rsidP="00C645F1">
            <w:pPr>
              <w:jc w:val="both"/>
              <w:rPr>
                <w:szCs w:val="22"/>
                <w:lang w:val="fr-FR"/>
              </w:rPr>
            </w:pPr>
          </w:p>
          <w:p w14:paraId="02ED6306" w14:textId="241229F2" w:rsidR="0010655E" w:rsidRPr="004E3AC0" w:rsidRDefault="00815A8C" w:rsidP="00C645F1">
            <w:pPr>
              <w:jc w:val="both"/>
              <w:rPr>
                <w:szCs w:val="22"/>
                <w:lang w:val="fr-FR"/>
              </w:rPr>
            </w:pPr>
            <w:r w:rsidRPr="004E3AC0">
              <w:rPr>
                <w:szCs w:val="22"/>
                <w:lang w:val="fr-FR"/>
              </w:rPr>
              <w:t>Pourcentage de participants indiquant que la formation a amélioré leurs connaissances et leurs compétences en ce qui concerne l</w:t>
            </w:r>
            <w:r w:rsidR="004D7603">
              <w:rPr>
                <w:szCs w:val="22"/>
                <w:lang w:val="fr-FR"/>
              </w:rPr>
              <w:t>’</w:t>
            </w:r>
            <w:r w:rsidRPr="004E3AC0">
              <w:rPr>
                <w:szCs w:val="22"/>
                <w:lang w:val="fr-FR"/>
              </w:rPr>
              <w:t>utilisation des inventions du domaine public</w:t>
            </w:r>
            <w:r w:rsidR="00A1014E" w:rsidRPr="004E3AC0">
              <w:rPr>
                <w:szCs w:val="22"/>
                <w:lang w:val="fr-FR"/>
              </w:rPr>
              <w:t xml:space="preserve"> (</w:t>
            </w:r>
            <w:r w:rsidRPr="004E3AC0">
              <w:rPr>
                <w:szCs w:val="22"/>
                <w:lang w:val="fr-FR"/>
              </w:rPr>
              <w:t>objectif</w:t>
            </w:r>
            <w:r w:rsidR="004D7603">
              <w:rPr>
                <w:szCs w:val="22"/>
                <w:lang w:val="fr-FR"/>
              </w:rPr>
              <w:t> :</w:t>
            </w:r>
            <w:r w:rsidR="00A1014E" w:rsidRPr="004E3AC0">
              <w:rPr>
                <w:szCs w:val="22"/>
                <w:lang w:val="fr-FR"/>
              </w:rPr>
              <w:t xml:space="preserve"> 70%).</w:t>
            </w:r>
          </w:p>
          <w:p w14:paraId="67FC8F61" w14:textId="77777777" w:rsidR="008026ED" w:rsidRPr="004E3AC0" w:rsidRDefault="008026ED" w:rsidP="00C645F1">
            <w:pPr>
              <w:jc w:val="both"/>
              <w:rPr>
                <w:szCs w:val="22"/>
                <w:lang w:val="fr-FR"/>
              </w:rPr>
            </w:pPr>
          </w:p>
        </w:tc>
      </w:tr>
      <w:tr w:rsidR="008F6593" w:rsidRPr="005E5DE2" w14:paraId="3C52FD60" w14:textId="77777777" w:rsidTr="00E92B34">
        <w:tc>
          <w:tcPr>
            <w:tcW w:w="3415" w:type="dxa"/>
          </w:tcPr>
          <w:p w14:paraId="549937A4" w14:textId="0BB87913" w:rsidR="008F6593" w:rsidRPr="004E3AC0" w:rsidRDefault="00815A8C" w:rsidP="007B5E07">
            <w:pPr>
              <w:jc w:val="both"/>
              <w:rPr>
                <w:i/>
                <w:szCs w:val="22"/>
                <w:lang w:val="fr-FR"/>
              </w:rPr>
            </w:pPr>
            <w:r w:rsidRPr="004E3AC0">
              <w:rPr>
                <w:i/>
                <w:szCs w:val="22"/>
                <w:lang w:val="fr-FR"/>
              </w:rPr>
              <w:t>Objectif du projet</w:t>
            </w:r>
          </w:p>
        </w:tc>
        <w:tc>
          <w:tcPr>
            <w:tcW w:w="6030" w:type="dxa"/>
          </w:tcPr>
          <w:p w14:paraId="14F873BC" w14:textId="1591D1E9" w:rsidR="0010655E" w:rsidRPr="004E3AC0" w:rsidRDefault="008F6593" w:rsidP="00C645F1">
            <w:pPr>
              <w:jc w:val="both"/>
              <w:rPr>
                <w:i/>
                <w:szCs w:val="22"/>
                <w:lang w:val="fr-FR"/>
              </w:rPr>
            </w:pPr>
            <w:r w:rsidRPr="004E3AC0">
              <w:rPr>
                <w:i/>
                <w:szCs w:val="22"/>
                <w:lang w:val="fr-FR"/>
              </w:rPr>
              <w:t>Indicat</w:t>
            </w:r>
            <w:r w:rsidR="00815A8C" w:rsidRPr="004E3AC0">
              <w:rPr>
                <w:i/>
                <w:szCs w:val="22"/>
                <w:lang w:val="fr-FR"/>
              </w:rPr>
              <w:t xml:space="preserve">eurs de réussite dans la réalisation </w:t>
            </w:r>
            <w:r w:rsidR="0020154F" w:rsidRPr="004E3AC0">
              <w:rPr>
                <w:i/>
                <w:szCs w:val="22"/>
                <w:lang w:val="fr-FR"/>
              </w:rPr>
              <w:t>de l</w:t>
            </w:r>
            <w:r w:rsidR="004D7603">
              <w:rPr>
                <w:i/>
                <w:szCs w:val="22"/>
                <w:lang w:val="fr-FR"/>
              </w:rPr>
              <w:t>’</w:t>
            </w:r>
            <w:r w:rsidR="0020154F" w:rsidRPr="004E3AC0">
              <w:rPr>
                <w:i/>
                <w:szCs w:val="22"/>
                <w:lang w:val="fr-FR"/>
              </w:rPr>
              <w:t>objectif</w:t>
            </w:r>
            <w:r w:rsidR="00815A8C" w:rsidRPr="004E3AC0">
              <w:rPr>
                <w:i/>
                <w:szCs w:val="22"/>
                <w:lang w:val="fr-FR"/>
              </w:rPr>
              <w:t xml:space="preserve"> du projet </w:t>
            </w:r>
            <w:r w:rsidRPr="004E3AC0">
              <w:rPr>
                <w:i/>
                <w:szCs w:val="22"/>
                <w:lang w:val="fr-FR"/>
              </w:rPr>
              <w:t>(</w:t>
            </w:r>
            <w:r w:rsidR="00815A8C" w:rsidRPr="004E3AC0">
              <w:rPr>
                <w:i/>
                <w:szCs w:val="22"/>
                <w:lang w:val="fr-FR"/>
              </w:rPr>
              <w:t>indicateurs de réussite</w:t>
            </w:r>
            <w:r w:rsidRPr="004E3AC0">
              <w:rPr>
                <w:i/>
                <w:szCs w:val="22"/>
                <w:lang w:val="fr-FR"/>
              </w:rPr>
              <w:t>)</w:t>
            </w:r>
          </w:p>
          <w:p w14:paraId="1A7CAF04" w14:textId="77777777" w:rsidR="009325A5" w:rsidRPr="004E3AC0" w:rsidRDefault="009325A5" w:rsidP="00C645F1">
            <w:pPr>
              <w:jc w:val="both"/>
              <w:rPr>
                <w:i/>
                <w:szCs w:val="22"/>
                <w:lang w:val="fr-FR"/>
              </w:rPr>
            </w:pPr>
          </w:p>
        </w:tc>
      </w:tr>
      <w:tr w:rsidR="008F6593" w:rsidRPr="005E5DE2" w14:paraId="2FE774B6" w14:textId="77777777" w:rsidTr="00E92B34">
        <w:tc>
          <w:tcPr>
            <w:tcW w:w="3415" w:type="dxa"/>
          </w:tcPr>
          <w:p w14:paraId="56CF2C4F" w14:textId="77777777" w:rsidR="0010655E" w:rsidRPr="004E3AC0" w:rsidRDefault="0010655E" w:rsidP="00C645F1">
            <w:pPr>
              <w:jc w:val="both"/>
              <w:rPr>
                <w:lang w:val="fr-FR"/>
              </w:rPr>
            </w:pPr>
          </w:p>
          <w:p w14:paraId="64E3A3C5" w14:textId="168FC86A" w:rsidR="0010655E" w:rsidRPr="004E3AC0" w:rsidRDefault="00815A8C" w:rsidP="004E3AC0">
            <w:pPr>
              <w:rPr>
                <w:lang w:val="fr-FR"/>
              </w:rPr>
            </w:pPr>
            <w:r w:rsidRPr="004E3AC0">
              <w:rPr>
                <w:color w:val="000000"/>
                <w:lang w:val="fr-FR"/>
              </w:rPr>
              <w:t>Renforcer les capacités</w:t>
            </w:r>
            <w:r w:rsidR="00495B75" w:rsidRPr="004E3AC0">
              <w:rPr>
                <w:color w:val="000000"/>
                <w:lang w:val="fr-FR"/>
              </w:rPr>
              <w:t xml:space="preserve"> des CAT</w:t>
            </w:r>
            <w:r w:rsidRPr="004E3AC0">
              <w:rPr>
                <w:color w:val="000000"/>
                <w:lang w:val="fr-FR"/>
              </w:rPr>
              <w:t xml:space="preserve">I en ce qui concerne la fourniture de services relatifs </w:t>
            </w:r>
            <w:r w:rsidR="0020154F" w:rsidRPr="004E3AC0">
              <w:rPr>
                <w:color w:val="000000"/>
                <w:lang w:val="fr-FR"/>
              </w:rPr>
              <w:t xml:space="preserve">au recensement et </w:t>
            </w:r>
            <w:r w:rsidRPr="004E3AC0">
              <w:rPr>
                <w:color w:val="000000"/>
                <w:lang w:val="fr-FR"/>
              </w:rPr>
              <w:t>à l</w:t>
            </w:r>
            <w:r w:rsidR="004D7603">
              <w:rPr>
                <w:color w:val="000000"/>
                <w:lang w:val="fr-FR"/>
              </w:rPr>
              <w:t>’</w:t>
            </w:r>
            <w:r w:rsidRPr="004E3AC0">
              <w:rPr>
                <w:color w:val="000000"/>
                <w:lang w:val="fr-FR"/>
              </w:rPr>
              <w:t>utilisation des inventions du domaine public</w:t>
            </w:r>
            <w:r w:rsidR="00987305" w:rsidRPr="004E3AC0">
              <w:rPr>
                <w:lang w:val="fr-FR"/>
              </w:rPr>
              <w:t>.</w:t>
            </w:r>
          </w:p>
          <w:p w14:paraId="0C0EAAF0" w14:textId="77777777" w:rsidR="00987305" w:rsidRPr="004E3AC0" w:rsidRDefault="00987305" w:rsidP="00C645F1">
            <w:pPr>
              <w:jc w:val="both"/>
              <w:rPr>
                <w:lang w:val="fr-FR"/>
              </w:rPr>
            </w:pPr>
          </w:p>
        </w:tc>
        <w:tc>
          <w:tcPr>
            <w:tcW w:w="6030" w:type="dxa"/>
          </w:tcPr>
          <w:p w14:paraId="29C08205" w14:textId="77777777" w:rsidR="0010655E" w:rsidRPr="004E3AC0" w:rsidRDefault="0010655E" w:rsidP="004E3AC0">
            <w:pPr>
              <w:rPr>
                <w:szCs w:val="22"/>
                <w:lang w:val="fr-FR"/>
              </w:rPr>
            </w:pPr>
          </w:p>
          <w:p w14:paraId="5948C292" w14:textId="05D41ED3" w:rsidR="0010655E" w:rsidRPr="004E3AC0" w:rsidRDefault="00987305" w:rsidP="004E3AC0">
            <w:pPr>
              <w:rPr>
                <w:szCs w:val="22"/>
                <w:lang w:val="fr-FR"/>
              </w:rPr>
            </w:pPr>
            <w:r w:rsidRPr="004E3AC0">
              <w:rPr>
                <w:szCs w:val="22"/>
                <w:lang w:val="fr-FR"/>
              </w:rPr>
              <w:t>P</w:t>
            </w:r>
            <w:r w:rsidR="00815A8C" w:rsidRPr="004E3AC0">
              <w:rPr>
                <w:szCs w:val="22"/>
                <w:lang w:val="fr-FR"/>
              </w:rPr>
              <w:t xml:space="preserve">ourcentage de CATI ayant participé aux séminaires de formation </w:t>
            </w:r>
            <w:r w:rsidR="0005651E" w:rsidRPr="004E3AC0">
              <w:rPr>
                <w:szCs w:val="22"/>
                <w:lang w:val="fr-FR"/>
              </w:rPr>
              <w:t>s</w:t>
            </w:r>
            <w:r w:rsidR="004D7603">
              <w:rPr>
                <w:szCs w:val="22"/>
                <w:lang w:val="fr-FR"/>
              </w:rPr>
              <w:t>’</w:t>
            </w:r>
            <w:r w:rsidR="0005651E" w:rsidRPr="004E3AC0">
              <w:rPr>
                <w:szCs w:val="22"/>
                <w:lang w:val="fr-FR"/>
              </w:rPr>
              <w:t>appuyant sur le nouveau matériel de formation</w:t>
            </w:r>
            <w:r w:rsidR="0020154F" w:rsidRPr="004E3AC0">
              <w:rPr>
                <w:szCs w:val="22"/>
                <w:lang w:val="fr-FR"/>
              </w:rPr>
              <w:t xml:space="preserve"> et</w:t>
            </w:r>
            <w:r w:rsidR="0005651E" w:rsidRPr="004E3AC0">
              <w:rPr>
                <w:szCs w:val="22"/>
                <w:lang w:val="fr-FR"/>
              </w:rPr>
              <w:t xml:space="preserve"> indiquant qu</w:t>
            </w:r>
            <w:r w:rsidR="004D7603">
              <w:rPr>
                <w:szCs w:val="22"/>
                <w:lang w:val="fr-FR"/>
              </w:rPr>
              <w:t>’</w:t>
            </w:r>
            <w:r w:rsidR="0005651E" w:rsidRPr="004E3AC0">
              <w:rPr>
                <w:szCs w:val="22"/>
                <w:lang w:val="fr-FR"/>
              </w:rPr>
              <w:t>ils ont soit i) lancé de nouveaux services d</w:t>
            </w:r>
            <w:r w:rsidR="004D7603">
              <w:rPr>
                <w:szCs w:val="22"/>
                <w:lang w:val="fr-FR"/>
              </w:rPr>
              <w:t>’</w:t>
            </w:r>
            <w:r w:rsidR="0005651E" w:rsidRPr="004E3AC0">
              <w:rPr>
                <w:szCs w:val="22"/>
                <w:lang w:val="fr-FR"/>
              </w:rPr>
              <w:t>assistance et de conseil en gestion</w:t>
            </w:r>
            <w:r w:rsidR="002C6741" w:rsidRPr="004E3AC0">
              <w:rPr>
                <w:szCs w:val="22"/>
                <w:lang w:val="fr-FR"/>
              </w:rPr>
              <w:t xml:space="preserve"> – commercialisation – de </w:t>
            </w:r>
            <w:r w:rsidR="0005651E" w:rsidRPr="004E3AC0">
              <w:rPr>
                <w:szCs w:val="22"/>
                <w:lang w:val="fr-FR"/>
              </w:rPr>
              <w:t>la propriété intellectuelle</w:t>
            </w:r>
            <w:r w:rsidR="002C6741" w:rsidRPr="004E3AC0">
              <w:rPr>
                <w:szCs w:val="22"/>
                <w:lang w:val="fr-FR"/>
              </w:rPr>
              <w:t>, soit</w:t>
            </w:r>
            <w:r w:rsidR="0005651E" w:rsidRPr="004E3AC0">
              <w:rPr>
                <w:szCs w:val="22"/>
                <w:lang w:val="fr-FR"/>
              </w:rPr>
              <w:t xml:space="preserve"> ii) renforcé </w:t>
            </w:r>
            <w:r w:rsidR="002C6741" w:rsidRPr="004E3AC0">
              <w:rPr>
                <w:szCs w:val="22"/>
                <w:lang w:val="fr-FR"/>
              </w:rPr>
              <w:t>l</w:t>
            </w:r>
            <w:r w:rsidR="0005651E" w:rsidRPr="004E3AC0">
              <w:rPr>
                <w:szCs w:val="22"/>
                <w:lang w:val="fr-FR"/>
              </w:rPr>
              <w:t>es services existants d</w:t>
            </w:r>
            <w:r w:rsidR="004D7603">
              <w:rPr>
                <w:szCs w:val="22"/>
                <w:lang w:val="fr-FR"/>
              </w:rPr>
              <w:t>’</w:t>
            </w:r>
            <w:r w:rsidR="0005651E" w:rsidRPr="004E3AC0">
              <w:rPr>
                <w:szCs w:val="22"/>
                <w:lang w:val="fr-FR"/>
              </w:rPr>
              <w:t xml:space="preserve">assistance et de </w:t>
            </w:r>
            <w:r w:rsidR="002C6741" w:rsidRPr="004E3AC0">
              <w:rPr>
                <w:szCs w:val="22"/>
                <w:lang w:val="fr-FR"/>
              </w:rPr>
              <w:t>conseil en gestion – commercialisation – de la propriété intellectuelle</w:t>
            </w:r>
            <w:r w:rsidR="002C6741" w:rsidRPr="004E3AC0" w:rsidDel="002C6741">
              <w:rPr>
                <w:szCs w:val="22"/>
                <w:lang w:val="fr-FR"/>
              </w:rPr>
              <w:t xml:space="preserve"> </w:t>
            </w:r>
            <w:r w:rsidR="0053632E" w:rsidRPr="004E3AC0">
              <w:rPr>
                <w:szCs w:val="22"/>
                <w:lang w:val="fr-FR"/>
              </w:rPr>
              <w:t>(</w:t>
            </w:r>
            <w:r w:rsidR="0005651E" w:rsidRPr="004E3AC0">
              <w:rPr>
                <w:szCs w:val="22"/>
                <w:lang w:val="fr-FR"/>
              </w:rPr>
              <w:t>objectif</w:t>
            </w:r>
            <w:r w:rsidR="004D7603">
              <w:rPr>
                <w:szCs w:val="22"/>
                <w:lang w:val="fr-FR"/>
              </w:rPr>
              <w:t> :</w:t>
            </w:r>
            <w:r w:rsidR="0005651E" w:rsidRPr="004E3AC0">
              <w:rPr>
                <w:szCs w:val="22"/>
                <w:lang w:val="fr-FR"/>
              </w:rPr>
              <w:t xml:space="preserve"> </w:t>
            </w:r>
            <w:r w:rsidR="0053632E" w:rsidRPr="004E3AC0">
              <w:rPr>
                <w:szCs w:val="22"/>
                <w:lang w:val="fr-FR"/>
              </w:rPr>
              <w:t>30%)</w:t>
            </w:r>
            <w:r w:rsidRPr="004E3AC0">
              <w:rPr>
                <w:szCs w:val="22"/>
                <w:lang w:val="fr-FR"/>
              </w:rPr>
              <w:t>.</w:t>
            </w:r>
          </w:p>
          <w:p w14:paraId="575D4330" w14:textId="77777777" w:rsidR="00987305" w:rsidRPr="004E3AC0" w:rsidRDefault="00987305" w:rsidP="004E3AC0">
            <w:pPr>
              <w:rPr>
                <w:szCs w:val="22"/>
                <w:lang w:val="fr-FR"/>
              </w:rPr>
            </w:pPr>
          </w:p>
        </w:tc>
      </w:tr>
    </w:tbl>
    <w:p w14:paraId="5D752FA6" w14:textId="77777777" w:rsidR="0010655E" w:rsidRPr="004E3AC0" w:rsidRDefault="0010655E" w:rsidP="00C645F1">
      <w:pPr>
        <w:rPr>
          <w:lang w:val="fr-FR"/>
        </w:rPr>
      </w:pPr>
    </w:p>
    <w:p w14:paraId="73B1E2B8" w14:textId="77777777" w:rsidR="0010655E" w:rsidRPr="004E3AC0" w:rsidRDefault="0010655E" w:rsidP="00C645F1">
      <w:pPr>
        <w:rPr>
          <w:lang w:val="fr-FR"/>
        </w:rPr>
      </w:pPr>
    </w:p>
    <w:p w14:paraId="0A53B0DF" w14:textId="77777777" w:rsidR="004F0C92" w:rsidRPr="004E3AC0" w:rsidRDefault="004F0C92" w:rsidP="00C645F1">
      <w:pPr>
        <w:rPr>
          <w:lang w:val="fr-FR"/>
        </w:rPr>
        <w:sectPr w:rsidR="004F0C92" w:rsidRPr="004E3AC0" w:rsidSect="002C2755">
          <w:headerReference w:type="default" r:id="rId14"/>
          <w:headerReference w:type="first" r:id="rId15"/>
          <w:endnotePr>
            <w:numFmt w:val="decimal"/>
          </w:endnotePr>
          <w:pgSz w:w="11907" w:h="16840" w:code="9"/>
          <w:pgMar w:top="634" w:right="1138" w:bottom="1411" w:left="1411" w:header="504" w:footer="1022" w:gutter="0"/>
          <w:pgNumType w:start="1"/>
          <w:cols w:space="720"/>
          <w:titlePg/>
          <w:docGrid w:linePitch="299"/>
        </w:sectPr>
      </w:pPr>
    </w:p>
    <w:p w14:paraId="47B51096" w14:textId="77777777" w:rsidR="0010655E" w:rsidRPr="004E3AC0" w:rsidRDefault="00550B66" w:rsidP="00484D7E">
      <w:pPr>
        <w:ind w:left="567" w:hanging="567"/>
        <w:rPr>
          <w:szCs w:val="22"/>
          <w:lang w:val="fr-FR"/>
        </w:rPr>
      </w:pPr>
      <w:r w:rsidRPr="004E3AC0">
        <w:rPr>
          <w:lang w:val="fr-FR"/>
        </w:rPr>
        <w:t>4</w:t>
      </w:r>
      <w:r w:rsidR="004F0C92" w:rsidRPr="004E3AC0">
        <w:rPr>
          <w:lang w:val="fr-FR"/>
        </w:rPr>
        <w:t>.</w:t>
      </w:r>
      <w:r w:rsidR="004F0C92" w:rsidRPr="004E3AC0">
        <w:rPr>
          <w:lang w:val="fr-FR"/>
        </w:rPr>
        <w:tab/>
      </w:r>
      <w:r w:rsidR="00EA1897" w:rsidRPr="004E3AC0">
        <w:rPr>
          <w:szCs w:val="22"/>
          <w:lang w:val="fr-FR"/>
        </w:rPr>
        <w:t>CALENDRIER DE MISE EN ŒUVRE</w:t>
      </w:r>
    </w:p>
    <w:p w14:paraId="084A1F77" w14:textId="77777777" w:rsidR="004F0C92" w:rsidRPr="004E3AC0" w:rsidRDefault="004F0C92" w:rsidP="00C645F1">
      <w:pPr>
        <w:rPr>
          <w:szCs w:val="22"/>
          <w:lang w:val="fr-FR"/>
        </w:rPr>
      </w:pPr>
    </w:p>
    <w:tbl>
      <w:tblPr>
        <w:tblpPr w:leftFromText="180" w:rightFromText="180" w:vertAnchor="text" w:tblpY="1"/>
        <w:tblOverlap w:val="never"/>
        <w:tblW w:w="129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455"/>
        <w:gridCol w:w="720"/>
        <w:gridCol w:w="720"/>
        <w:gridCol w:w="630"/>
        <w:gridCol w:w="630"/>
        <w:gridCol w:w="720"/>
        <w:gridCol w:w="720"/>
        <w:gridCol w:w="720"/>
        <w:gridCol w:w="630"/>
      </w:tblGrid>
      <w:tr w:rsidR="00987305" w:rsidRPr="004E3AC0" w14:paraId="37C37C1C" w14:textId="77777777" w:rsidTr="00987305">
        <w:trPr>
          <w:trHeight w:val="277"/>
        </w:trPr>
        <w:tc>
          <w:tcPr>
            <w:tcW w:w="7455" w:type="dxa"/>
            <w:shd w:val="clear" w:color="auto" w:fill="auto"/>
          </w:tcPr>
          <w:p w14:paraId="1EA5CAF6" w14:textId="77777777" w:rsidR="00987305" w:rsidRPr="004E3AC0" w:rsidRDefault="00987305" w:rsidP="00EA1897">
            <w:pPr>
              <w:rPr>
                <w:szCs w:val="22"/>
                <w:lang w:val="fr-FR"/>
              </w:rPr>
            </w:pPr>
            <w:r w:rsidRPr="004E3AC0">
              <w:rPr>
                <w:szCs w:val="22"/>
                <w:lang w:val="fr-FR"/>
              </w:rPr>
              <w:t>Activit</w:t>
            </w:r>
            <w:r w:rsidR="00EA1897" w:rsidRPr="004E3AC0">
              <w:rPr>
                <w:szCs w:val="22"/>
                <w:lang w:val="fr-FR"/>
              </w:rPr>
              <w:t>é</w:t>
            </w:r>
          </w:p>
        </w:tc>
        <w:tc>
          <w:tcPr>
            <w:tcW w:w="2700" w:type="dxa"/>
            <w:gridSpan w:val="4"/>
          </w:tcPr>
          <w:p w14:paraId="5967F1B8" w14:textId="7BFAF652" w:rsidR="00987305" w:rsidRPr="004E3AC0" w:rsidRDefault="0020154F" w:rsidP="00987305">
            <w:pPr>
              <w:jc w:val="center"/>
              <w:rPr>
                <w:szCs w:val="22"/>
                <w:lang w:val="fr-FR"/>
              </w:rPr>
            </w:pPr>
            <w:r w:rsidRPr="004E3AC0">
              <w:rPr>
                <w:szCs w:val="22"/>
                <w:lang w:val="fr-FR"/>
              </w:rPr>
              <w:t>2022</w:t>
            </w:r>
          </w:p>
        </w:tc>
        <w:tc>
          <w:tcPr>
            <w:tcW w:w="2790" w:type="dxa"/>
            <w:gridSpan w:val="4"/>
          </w:tcPr>
          <w:p w14:paraId="03B0FC16" w14:textId="65C89FAC" w:rsidR="00987305" w:rsidRPr="004E3AC0" w:rsidRDefault="0020154F" w:rsidP="00987305">
            <w:pPr>
              <w:jc w:val="center"/>
              <w:rPr>
                <w:szCs w:val="22"/>
                <w:lang w:val="fr-FR"/>
              </w:rPr>
            </w:pPr>
            <w:r w:rsidRPr="004E3AC0">
              <w:rPr>
                <w:szCs w:val="22"/>
                <w:lang w:val="fr-FR"/>
              </w:rPr>
              <w:t>2023</w:t>
            </w:r>
          </w:p>
        </w:tc>
      </w:tr>
      <w:tr w:rsidR="00981B2C" w:rsidRPr="004E3AC0" w14:paraId="12FCF851" w14:textId="77777777" w:rsidTr="006D2A09">
        <w:trPr>
          <w:trHeight w:val="283"/>
        </w:trPr>
        <w:tc>
          <w:tcPr>
            <w:tcW w:w="7455" w:type="dxa"/>
            <w:shd w:val="clear" w:color="auto" w:fill="auto"/>
          </w:tcPr>
          <w:p w14:paraId="617D06C7" w14:textId="5CA27B4D" w:rsidR="00981B2C" w:rsidRPr="004E3AC0" w:rsidRDefault="00981B2C" w:rsidP="004E3AC0">
            <w:pPr>
              <w:ind w:left="562" w:hanging="562"/>
              <w:rPr>
                <w:szCs w:val="22"/>
                <w:lang w:val="fr-FR"/>
              </w:rPr>
            </w:pPr>
          </w:p>
        </w:tc>
        <w:tc>
          <w:tcPr>
            <w:tcW w:w="720" w:type="dxa"/>
            <w:tcBorders>
              <w:top w:val="single" w:sz="6" w:space="0" w:color="auto"/>
              <w:bottom w:val="single" w:sz="6" w:space="0" w:color="auto"/>
            </w:tcBorders>
            <w:shd w:val="pct15" w:color="auto" w:fill="auto"/>
          </w:tcPr>
          <w:p w14:paraId="1479DA82" w14:textId="77777777" w:rsidR="00981B2C" w:rsidRPr="004E3AC0" w:rsidRDefault="00981B2C" w:rsidP="00EA1897">
            <w:pPr>
              <w:rPr>
                <w:szCs w:val="22"/>
                <w:lang w:val="fr-FR"/>
              </w:rPr>
            </w:pPr>
            <w:r w:rsidRPr="004E3AC0">
              <w:rPr>
                <w:szCs w:val="22"/>
                <w:lang w:val="fr-FR"/>
              </w:rPr>
              <w:t>1</w:t>
            </w:r>
            <w:r w:rsidR="00EA1897" w:rsidRPr="004E3AC0">
              <w:rPr>
                <w:szCs w:val="22"/>
                <w:vertAlign w:val="superscript"/>
                <w:lang w:val="fr-FR"/>
              </w:rPr>
              <w:t>er</w:t>
            </w:r>
            <w:r w:rsidR="00EA1897" w:rsidRPr="004E3AC0">
              <w:rPr>
                <w:szCs w:val="22"/>
                <w:lang w:val="fr-FR"/>
              </w:rPr>
              <w:t xml:space="preserve"> </w:t>
            </w:r>
          </w:p>
        </w:tc>
        <w:tc>
          <w:tcPr>
            <w:tcW w:w="720" w:type="dxa"/>
            <w:tcBorders>
              <w:top w:val="single" w:sz="6" w:space="0" w:color="auto"/>
              <w:bottom w:val="single" w:sz="6" w:space="0" w:color="auto"/>
            </w:tcBorders>
            <w:shd w:val="pct15" w:color="auto" w:fill="auto"/>
          </w:tcPr>
          <w:p w14:paraId="21C07B61" w14:textId="77777777" w:rsidR="00981B2C" w:rsidRPr="004E3AC0" w:rsidRDefault="00981B2C" w:rsidP="00EA1897">
            <w:pPr>
              <w:rPr>
                <w:szCs w:val="22"/>
                <w:lang w:val="fr-FR"/>
              </w:rPr>
            </w:pPr>
            <w:r w:rsidRPr="004E3AC0">
              <w:rPr>
                <w:szCs w:val="22"/>
                <w:lang w:val="fr-FR"/>
              </w:rPr>
              <w:t>2</w:t>
            </w:r>
            <w:r w:rsidR="00EA1897" w:rsidRPr="004E3AC0">
              <w:rPr>
                <w:szCs w:val="22"/>
                <w:vertAlign w:val="superscript"/>
                <w:lang w:val="fr-FR"/>
              </w:rPr>
              <w:t>e</w:t>
            </w:r>
          </w:p>
        </w:tc>
        <w:tc>
          <w:tcPr>
            <w:tcW w:w="630" w:type="dxa"/>
            <w:tcBorders>
              <w:top w:val="single" w:sz="6" w:space="0" w:color="auto"/>
              <w:bottom w:val="single" w:sz="6" w:space="0" w:color="auto"/>
            </w:tcBorders>
            <w:shd w:val="pct15" w:color="auto" w:fill="auto"/>
          </w:tcPr>
          <w:p w14:paraId="7049FD05" w14:textId="77777777" w:rsidR="00981B2C" w:rsidRPr="004E3AC0" w:rsidRDefault="00981B2C" w:rsidP="00EA1897">
            <w:pPr>
              <w:rPr>
                <w:szCs w:val="22"/>
                <w:lang w:val="fr-FR"/>
              </w:rPr>
            </w:pPr>
            <w:r w:rsidRPr="004E3AC0">
              <w:rPr>
                <w:szCs w:val="22"/>
                <w:lang w:val="fr-FR"/>
              </w:rPr>
              <w:t>3</w:t>
            </w:r>
            <w:r w:rsidR="00EA1897" w:rsidRPr="004E3AC0">
              <w:rPr>
                <w:szCs w:val="22"/>
                <w:vertAlign w:val="superscript"/>
                <w:lang w:val="fr-FR"/>
              </w:rPr>
              <w:t>e</w:t>
            </w:r>
          </w:p>
        </w:tc>
        <w:tc>
          <w:tcPr>
            <w:tcW w:w="630" w:type="dxa"/>
            <w:tcBorders>
              <w:top w:val="single" w:sz="6" w:space="0" w:color="auto"/>
              <w:bottom w:val="single" w:sz="6" w:space="0" w:color="auto"/>
            </w:tcBorders>
            <w:shd w:val="pct15" w:color="auto" w:fill="auto"/>
          </w:tcPr>
          <w:p w14:paraId="617C9F47" w14:textId="77777777" w:rsidR="00981B2C" w:rsidRPr="004E3AC0" w:rsidRDefault="00981B2C" w:rsidP="00EA1897">
            <w:pPr>
              <w:rPr>
                <w:szCs w:val="22"/>
                <w:lang w:val="fr-FR"/>
              </w:rPr>
            </w:pPr>
            <w:r w:rsidRPr="004E3AC0">
              <w:rPr>
                <w:szCs w:val="22"/>
                <w:lang w:val="fr-FR"/>
              </w:rPr>
              <w:t>4</w:t>
            </w:r>
            <w:r w:rsidR="00EA1897" w:rsidRPr="004E3AC0">
              <w:rPr>
                <w:szCs w:val="22"/>
                <w:vertAlign w:val="superscript"/>
                <w:lang w:val="fr-FR"/>
              </w:rPr>
              <w:t>e</w:t>
            </w:r>
          </w:p>
        </w:tc>
        <w:tc>
          <w:tcPr>
            <w:tcW w:w="720" w:type="dxa"/>
            <w:shd w:val="clear" w:color="auto" w:fill="auto"/>
          </w:tcPr>
          <w:p w14:paraId="04F74761" w14:textId="77777777" w:rsidR="00981B2C" w:rsidRPr="004E3AC0" w:rsidRDefault="00981B2C" w:rsidP="00EA1897">
            <w:pPr>
              <w:rPr>
                <w:szCs w:val="22"/>
                <w:lang w:val="fr-FR"/>
              </w:rPr>
            </w:pPr>
            <w:r w:rsidRPr="004E3AC0">
              <w:rPr>
                <w:szCs w:val="22"/>
                <w:lang w:val="fr-FR"/>
              </w:rPr>
              <w:t>1</w:t>
            </w:r>
            <w:r w:rsidR="00EA1897" w:rsidRPr="004E3AC0">
              <w:rPr>
                <w:szCs w:val="22"/>
                <w:vertAlign w:val="superscript"/>
                <w:lang w:val="fr-FR"/>
              </w:rPr>
              <w:t>er</w:t>
            </w:r>
          </w:p>
        </w:tc>
        <w:tc>
          <w:tcPr>
            <w:tcW w:w="720" w:type="dxa"/>
            <w:shd w:val="clear" w:color="auto" w:fill="auto"/>
          </w:tcPr>
          <w:p w14:paraId="1D7A0CE3" w14:textId="77777777" w:rsidR="00981B2C" w:rsidRPr="004E3AC0" w:rsidRDefault="00981B2C" w:rsidP="00EA1897">
            <w:pPr>
              <w:rPr>
                <w:szCs w:val="22"/>
                <w:lang w:val="fr-FR"/>
              </w:rPr>
            </w:pPr>
            <w:r w:rsidRPr="004E3AC0">
              <w:rPr>
                <w:szCs w:val="22"/>
                <w:lang w:val="fr-FR"/>
              </w:rPr>
              <w:t>2</w:t>
            </w:r>
            <w:r w:rsidR="00EA1897" w:rsidRPr="004E3AC0">
              <w:rPr>
                <w:szCs w:val="22"/>
                <w:vertAlign w:val="superscript"/>
                <w:lang w:val="fr-FR"/>
              </w:rPr>
              <w:t>e</w:t>
            </w:r>
          </w:p>
        </w:tc>
        <w:tc>
          <w:tcPr>
            <w:tcW w:w="720" w:type="dxa"/>
            <w:shd w:val="clear" w:color="auto" w:fill="auto"/>
          </w:tcPr>
          <w:p w14:paraId="6E4D203A" w14:textId="77777777" w:rsidR="00981B2C" w:rsidRPr="004E3AC0" w:rsidRDefault="00981B2C" w:rsidP="00EA1897">
            <w:pPr>
              <w:rPr>
                <w:szCs w:val="22"/>
                <w:lang w:val="fr-FR"/>
              </w:rPr>
            </w:pPr>
            <w:r w:rsidRPr="004E3AC0">
              <w:rPr>
                <w:szCs w:val="22"/>
                <w:lang w:val="fr-FR"/>
              </w:rPr>
              <w:t>3</w:t>
            </w:r>
            <w:r w:rsidR="00EA1897" w:rsidRPr="004E3AC0">
              <w:rPr>
                <w:szCs w:val="22"/>
                <w:vertAlign w:val="superscript"/>
                <w:lang w:val="fr-FR"/>
              </w:rPr>
              <w:t>e</w:t>
            </w:r>
          </w:p>
        </w:tc>
        <w:tc>
          <w:tcPr>
            <w:tcW w:w="630" w:type="dxa"/>
            <w:shd w:val="clear" w:color="auto" w:fill="auto"/>
          </w:tcPr>
          <w:p w14:paraId="1FDA4104" w14:textId="77777777" w:rsidR="00981B2C" w:rsidRPr="004E3AC0" w:rsidRDefault="00981B2C" w:rsidP="00EA1897">
            <w:pPr>
              <w:rPr>
                <w:szCs w:val="22"/>
                <w:lang w:val="fr-FR"/>
              </w:rPr>
            </w:pPr>
            <w:r w:rsidRPr="004E3AC0">
              <w:rPr>
                <w:szCs w:val="22"/>
                <w:lang w:val="fr-FR"/>
              </w:rPr>
              <w:t>4</w:t>
            </w:r>
            <w:r w:rsidR="00EA1897" w:rsidRPr="004E3AC0">
              <w:rPr>
                <w:szCs w:val="22"/>
                <w:vertAlign w:val="superscript"/>
                <w:lang w:val="fr-FR"/>
              </w:rPr>
              <w:t>e</w:t>
            </w:r>
          </w:p>
        </w:tc>
      </w:tr>
      <w:tr w:rsidR="00981B2C" w:rsidRPr="004E3AC0" w14:paraId="566F69AA" w14:textId="77777777" w:rsidTr="006D2A09">
        <w:trPr>
          <w:trHeight w:val="283"/>
        </w:trPr>
        <w:tc>
          <w:tcPr>
            <w:tcW w:w="7455" w:type="dxa"/>
            <w:shd w:val="clear" w:color="auto" w:fill="auto"/>
          </w:tcPr>
          <w:p w14:paraId="0DCF084E" w14:textId="5E42A876" w:rsidR="0010655E" w:rsidRPr="004E3AC0" w:rsidRDefault="002C6741" w:rsidP="00351280">
            <w:pPr>
              <w:jc w:val="both"/>
              <w:rPr>
                <w:szCs w:val="22"/>
                <w:lang w:val="fr-FR"/>
              </w:rPr>
            </w:pPr>
            <w:r w:rsidRPr="004E3AC0">
              <w:rPr>
                <w:lang w:val="fr-FR"/>
              </w:rPr>
              <w:t>Élaboration des manuels</w:t>
            </w:r>
          </w:p>
          <w:p w14:paraId="5A7E59BF" w14:textId="77777777" w:rsidR="00981B2C" w:rsidRPr="004E3AC0" w:rsidRDefault="00981B2C" w:rsidP="00C645F1">
            <w:pPr>
              <w:rPr>
                <w:szCs w:val="22"/>
                <w:lang w:val="fr-FR"/>
              </w:rPr>
            </w:pPr>
          </w:p>
        </w:tc>
        <w:tc>
          <w:tcPr>
            <w:tcW w:w="720" w:type="dxa"/>
            <w:tcBorders>
              <w:top w:val="single" w:sz="6" w:space="0" w:color="auto"/>
              <w:bottom w:val="single" w:sz="6" w:space="0" w:color="auto"/>
            </w:tcBorders>
            <w:shd w:val="pct15" w:color="auto" w:fill="auto"/>
          </w:tcPr>
          <w:p w14:paraId="3C45E42E" w14:textId="77777777" w:rsidR="00981B2C" w:rsidRPr="004E3AC0" w:rsidRDefault="00987305" w:rsidP="00987305">
            <w:pPr>
              <w:jc w:val="center"/>
              <w:rPr>
                <w:szCs w:val="22"/>
                <w:lang w:val="fr-FR"/>
              </w:rPr>
            </w:pPr>
            <w:r w:rsidRPr="004E3AC0">
              <w:rPr>
                <w:szCs w:val="22"/>
                <w:lang w:val="fr-FR"/>
              </w:rPr>
              <w:t>x</w:t>
            </w:r>
          </w:p>
        </w:tc>
        <w:tc>
          <w:tcPr>
            <w:tcW w:w="720" w:type="dxa"/>
            <w:tcBorders>
              <w:top w:val="single" w:sz="6" w:space="0" w:color="auto"/>
              <w:bottom w:val="single" w:sz="6" w:space="0" w:color="auto"/>
            </w:tcBorders>
            <w:shd w:val="pct15" w:color="auto" w:fill="auto"/>
          </w:tcPr>
          <w:p w14:paraId="604F92D9" w14:textId="77777777" w:rsidR="00981B2C" w:rsidRPr="004E3AC0" w:rsidRDefault="00987305" w:rsidP="00987305">
            <w:pPr>
              <w:jc w:val="center"/>
              <w:rPr>
                <w:szCs w:val="22"/>
                <w:lang w:val="fr-FR"/>
              </w:rPr>
            </w:pPr>
            <w:r w:rsidRPr="004E3AC0">
              <w:rPr>
                <w:szCs w:val="22"/>
                <w:lang w:val="fr-FR"/>
              </w:rPr>
              <w:t>x</w:t>
            </w:r>
          </w:p>
        </w:tc>
        <w:tc>
          <w:tcPr>
            <w:tcW w:w="630" w:type="dxa"/>
            <w:tcBorders>
              <w:top w:val="single" w:sz="6" w:space="0" w:color="auto"/>
              <w:bottom w:val="single" w:sz="6" w:space="0" w:color="auto"/>
            </w:tcBorders>
            <w:shd w:val="pct15" w:color="auto" w:fill="auto"/>
          </w:tcPr>
          <w:p w14:paraId="67C17C60" w14:textId="63BF451B" w:rsidR="00981B2C" w:rsidRPr="004E3AC0" w:rsidRDefault="00981B2C" w:rsidP="00987305">
            <w:pPr>
              <w:jc w:val="center"/>
              <w:rPr>
                <w:szCs w:val="22"/>
                <w:lang w:val="fr-FR"/>
              </w:rPr>
            </w:pPr>
          </w:p>
        </w:tc>
        <w:tc>
          <w:tcPr>
            <w:tcW w:w="630" w:type="dxa"/>
            <w:tcBorders>
              <w:top w:val="single" w:sz="6" w:space="0" w:color="auto"/>
              <w:bottom w:val="single" w:sz="6" w:space="0" w:color="auto"/>
            </w:tcBorders>
            <w:shd w:val="pct15" w:color="auto" w:fill="auto"/>
          </w:tcPr>
          <w:p w14:paraId="04CD5E26" w14:textId="77777777" w:rsidR="00981B2C" w:rsidRPr="004E3AC0" w:rsidRDefault="00981B2C" w:rsidP="00987305">
            <w:pPr>
              <w:jc w:val="center"/>
              <w:rPr>
                <w:szCs w:val="22"/>
                <w:lang w:val="fr-FR"/>
              </w:rPr>
            </w:pPr>
          </w:p>
        </w:tc>
        <w:tc>
          <w:tcPr>
            <w:tcW w:w="720" w:type="dxa"/>
            <w:shd w:val="clear" w:color="auto" w:fill="auto"/>
          </w:tcPr>
          <w:p w14:paraId="55A1812A" w14:textId="77777777" w:rsidR="00981B2C" w:rsidRPr="004E3AC0" w:rsidRDefault="00981B2C" w:rsidP="00987305">
            <w:pPr>
              <w:jc w:val="center"/>
              <w:rPr>
                <w:szCs w:val="22"/>
                <w:lang w:val="fr-FR"/>
              </w:rPr>
            </w:pPr>
          </w:p>
        </w:tc>
        <w:tc>
          <w:tcPr>
            <w:tcW w:w="720" w:type="dxa"/>
            <w:shd w:val="clear" w:color="auto" w:fill="auto"/>
          </w:tcPr>
          <w:p w14:paraId="2FE50C4A" w14:textId="77777777" w:rsidR="00981B2C" w:rsidRPr="004E3AC0" w:rsidRDefault="00981B2C" w:rsidP="00987305">
            <w:pPr>
              <w:jc w:val="center"/>
              <w:rPr>
                <w:szCs w:val="22"/>
                <w:lang w:val="fr-FR"/>
              </w:rPr>
            </w:pPr>
          </w:p>
        </w:tc>
        <w:tc>
          <w:tcPr>
            <w:tcW w:w="720" w:type="dxa"/>
            <w:shd w:val="clear" w:color="auto" w:fill="auto"/>
          </w:tcPr>
          <w:p w14:paraId="0115392B" w14:textId="77777777" w:rsidR="00981B2C" w:rsidRPr="004E3AC0" w:rsidRDefault="00981B2C" w:rsidP="00987305">
            <w:pPr>
              <w:jc w:val="center"/>
              <w:rPr>
                <w:szCs w:val="22"/>
                <w:lang w:val="fr-FR"/>
              </w:rPr>
            </w:pPr>
          </w:p>
        </w:tc>
        <w:tc>
          <w:tcPr>
            <w:tcW w:w="630" w:type="dxa"/>
            <w:shd w:val="clear" w:color="auto" w:fill="auto"/>
          </w:tcPr>
          <w:p w14:paraId="263EE8A3" w14:textId="77777777" w:rsidR="00981B2C" w:rsidRPr="004E3AC0" w:rsidRDefault="00981B2C" w:rsidP="00987305">
            <w:pPr>
              <w:jc w:val="center"/>
              <w:rPr>
                <w:szCs w:val="22"/>
                <w:lang w:val="fr-FR"/>
              </w:rPr>
            </w:pPr>
          </w:p>
        </w:tc>
      </w:tr>
      <w:tr w:rsidR="00981B2C" w:rsidRPr="004E3AC0" w14:paraId="27592DBD" w14:textId="77777777" w:rsidTr="0053632E">
        <w:trPr>
          <w:trHeight w:val="283"/>
        </w:trPr>
        <w:tc>
          <w:tcPr>
            <w:tcW w:w="7455" w:type="dxa"/>
            <w:shd w:val="clear" w:color="auto" w:fill="auto"/>
          </w:tcPr>
          <w:p w14:paraId="0B3589CC" w14:textId="3BCB008A" w:rsidR="0010655E" w:rsidRPr="004E3AC0" w:rsidRDefault="0020154F" w:rsidP="00C645F1">
            <w:pPr>
              <w:rPr>
                <w:szCs w:val="22"/>
                <w:lang w:val="fr-FR"/>
              </w:rPr>
            </w:pPr>
            <w:r w:rsidRPr="004E3AC0">
              <w:rPr>
                <w:szCs w:val="22"/>
                <w:lang w:val="fr-FR"/>
              </w:rPr>
              <w:t>Élaboration du m</w:t>
            </w:r>
            <w:r w:rsidR="00EA1897" w:rsidRPr="004E3AC0">
              <w:rPr>
                <w:szCs w:val="22"/>
                <w:lang w:val="fr-FR"/>
              </w:rPr>
              <w:t>atériel de formation</w:t>
            </w:r>
          </w:p>
          <w:p w14:paraId="1FF4099D" w14:textId="77777777" w:rsidR="00A1735C" w:rsidRPr="004E3AC0" w:rsidRDefault="00A1735C" w:rsidP="00C645F1">
            <w:pPr>
              <w:rPr>
                <w:szCs w:val="22"/>
                <w:lang w:val="fr-FR"/>
              </w:rPr>
            </w:pPr>
          </w:p>
        </w:tc>
        <w:tc>
          <w:tcPr>
            <w:tcW w:w="720" w:type="dxa"/>
            <w:tcBorders>
              <w:top w:val="single" w:sz="6" w:space="0" w:color="auto"/>
              <w:bottom w:val="single" w:sz="6" w:space="0" w:color="auto"/>
            </w:tcBorders>
            <w:shd w:val="pct15" w:color="auto" w:fill="auto"/>
          </w:tcPr>
          <w:p w14:paraId="70218FD8" w14:textId="77777777" w:rsidR="00981B2C" w:rsidRPr="004E3AC0" w:rsidRDefault="00981B2C" w:rsidP="00987305">
            <w:pPr>
              <w:jc w:val="center"/>
              <w:rPr>
                <w:szCs w:val="22"/>
                <w:lang w:val="fr-FR"/>
              </w:rPr>
            </w:pPr>
          </w:p>
        </w:tc>
        <w:tc>
          <w:tcPr>
            <w:tcW w:w="720" w:type="dxa"/>
            <w:tcBorders>
              <w:top w:val="single" w:sz="6" w:space="0" w:color="auto"/>
              <w:bottom w:val="single" w:sz="6" w:space="0" w:color="auto"/>
            </w:tcBorders>
            <w:shd w:val="pct15" w:color="auto" w:fill="auto"/>
          </w:tcPr>
          <w:p w14:paraId="52983A11" w14:textId="77777777" w:rsidR="00981B2C" w:rsidRPr="004E3AC0" w:rsidRDefault="00981B2C" w:rsidP="00987305">
            <w:pPr>
              <w:jc w:val="center"/>
              <w:rPr>
                <w:szCs w:val="22"/>
                <w:lang w:val="fr-FR"/>
              </w:rPr>
            </w:pPr>
          </w:p>
        </w:tc>
        <w:tc>
          <w:tcPr>
            <w:tcW w:w="630" w:type="dxa"/>
            <w:tcBorders>
              <w:top w:val="single" w:sz="6" w:space="0" w:color="auto"/>
              <w:bottom w:val="single" w:sz="6" w:space="0" w:color="auto"/>
            </w:tcBorders>
            <w:shd w:val="pct15" w:color="auto" w:fill="auto"/>
          </w:tcPr>
          <w:p w14:paraId="34F88DE5" w14:textId="77777777" w:rsidR="00981B2C" w:rsidRPr="004E3AC0" w:rsidRDefault="0020154F" w:rsidP="00987305">
            <w:pPr>
              <w:jc w:val="center"/>
              <w:rPr>
                <w:szCs w:val="22"/>
                <w:lang w:val="fr-FR"/>
              </w:rPr>
            </w:pPr>
            <w:r w:rsidRPr="004E3AC0">
              <w:rPr>
                <w:szCs w:val="22"/>
                <w:lang w:val="fr-FR"/>
              </w:rPr>
              <w:t>x</w:t>
            </w:r>
          </w:p>
        </w:tc>
        <w:tc>
          <w:tcPr>
            <w:tcW w:w="630" w:type="dxa"/>
            <w:tcBorders>
              <w:top w:val="single" w:sz="6" w:space="0" w:color="auto"/>
              <w:bottom w:val="single" w:sz="6" w:space="0" w:color="auto"/>
            </w:tcBorders>
            <w:shd w:val="pct15" w:color="auto" w:fill="auto"/>
          </w:tcPr>
          <w:p w14:paraId="3E685D5D" w14:textId="77777777" w:rsidR="00981B2C" w:rsidRPr="004E3AC0" w:rsidRDefault="00987305" w:rsidP="00987305">
            <w:pPr>
              <w:jc w:val="center"/>
              <w:rPr>
                <w:szCs w:val="22"/>
                <w:lang w:val="fr-FR"/>
              </w:rPr>
            </w:pPr>
            <w:r w:rsidRPr="004E3AC0">
              <w:rPr>
                <w:szCs w:val="22"/>
                <w:lang w:val="fr-FR"/>
              </w:rPr>
              <w:t>x</w:t>
            </w:r>
          </w:p>
        </w:tc>
        <w:tc>
          <w:tcPr>
            <w:tcW w:w="720" w:type="dxa"/>
            <w:shd w:val="clear" w:color="auto" w:fill="auto"/>
          </w:tcPr>
          <w:p w14:paraId="44D28417" w14:textId="77777777" w:rsidR="00981B2C" w:rsidRPr="004E3AC0" w:rsidRDefault="00987305" w:rsidP="00987305">
            <w:pPr>
              <w:jc w:val="center"/>
              <w:rPr>
                <w:szCs w:val="22"/>
                <w:lang w:val="fr-FR"/>
              </w:rPr>
            </w:pPr>
            <w:r w:rsidRPr="004E3AC0">
              <w:rPr>
                <w:szCs w:val="22"/>
                <w:lang w:val="fr-FR"/>
              </w:rPr>
              <w:t>x</w:t>
            </w:r>
          </w:p>
        </w:tc>
        <w:tc>
          <w:tcPr>
            <w:tcW w:w="720" w:type="dxa"/>
            <w:shd w:val="clear" w:color="auto" w:fill="auto"/>
          </w:tcPr>
          <w:p w14:paraId="5B222EE2" w14:textId="77777777" w:rsidR="00981B2C" w:rsidRPr="004E3AC0" w:rsidRDefault="0020154F" w:rsidP="00987305">
            <w:pPr>
              <w:jc w:val="center"/>
              <w:rPr>
                <w:szCs w:val="22"/>
                <w:lang w:val="fr-FR"/>
              </w:rPr>
            </w:pPr>
            <w:r w:rsidRPr="004E3AC0">
              <w:rPr>
                <w:szCs w:val="22"/>
                <w:lang w:val="fr-FR"/>
              </w:rPr>
              <w:t>x</w:t>
            </w:r>
          </w:p>
        </w:tc>
        <w:tc>
          <w:tcPr>
            <w:tcW w:w="720" w:type="dxa"/>
            <w:shd w:val="clear" w:color="auto" w:fill="auto"/>
          </w:tcPr>
          <w:p w14:paraId="496D8DB6" w14:textId="77777777" w:rsidR="00981B2C" w:rsidRPr="004E3AC0" w:rsidRDefault="00981B2C" w:rsidP="00987305">
            <w:pPr>
              <w:jc w:val="center"/>
              <w:rPr>
                <w:szCs w:val="22"/>
                <w:lang w:val="fr-FR"/>
              </w:rPr>
            </w:pPr>
          </w:p>
        </w:tc>
        <w:tc>
          <w:tcPr>
            <w:tcW w:w="630" w:type="dxa"/>
            <w:shd w:val="clear" w:color="auto" w:fill="auto"/>
          </w:tcPr>
          <w:p w14:paraId="0AE25164" w14:textId="77777777" w:rsidR="00981B2C" w:rsidRPr="004E3AC0" w:rsidRDefault="00981B2C" w:rsidP="00987305">
            <w:pPr>
              <w:jc w:val="center"/>
              <w:rPr>
                <w:szCs w:val="22"/>
                <w:lang w:val="fr-FR"/>
              </w:rPr>
            </w:pPr>
          </w:p>
        </w:tc>
      </w:tr>
      <w:tr w:rsidR="00981B2C" w:rsidRPr="004E3AC0" w14:paraId="5188B0D3" w14:textId="77777777" w:rsidTr="0053632E">
        <w:trPr>
          <w:trHeight w:val="259"/>
        </w:trPr>
        <w:tc>
          <w:tcPr>
            <w:tcW w:w="7455" w:type="dxa"/>
            <w:shd w:val="clear" w:color="auto" w:fill="auto"/>
          </w:tcPr>
          <w:p w14:paraId="233C7F48" w14:textId="75E07EE7" w:rsidR="0010655E" w:rsidRPr="004E3AC0" w:rsidRDefault="0020154F" w:rsidP="00C645F1">
            <w:pPr>
              <w:rPr>
                <w:szCs w:val="22"/>
                <w:lang w:val="fr-FR"/>
              </w:rPr>
            </w:pPr>
            <w:r w:rsidRPr="004E3AC0">
              <w:rPr>
                <w:szCs w:val="22"/>
                <w:lang w:val="fr-FR"/>
              </w:rPr>
              <w:t>Réalisation des s</w:t>
            </w:r>
            <w:r w:rsidR="00EA1897" w:rsidRPr="004E3AC0">
              <w:rPr>
                <w:szCs w:val="22"/>
                <w:lang w:val="fr-FR"/>
              </w:rPr>
              <w:t>éminaires de formation</w:t>
            </w:r>
          </w:p>
          <w:p w14:paraId="62EBBBE7" w14:textId="77777777" w:rsidR="00981B2C" w:rsidRPr="004E3AC0" w:rsidRDefault="00981B2C" w:rsidP="00C645F1">
            <w:pPr>
              <w:rPr>
                <w:szCs w:val="22"/>
                <w:lang w:val="fr-FR"/>
              </w:rPr>
            </w:pPr>
          </w:p>
        </w:tc>
        <w:tc>
          <w:tcPr>
            <w:tcW w:w="720" w:type="dxa"/>
            <w:tcBorders>
              <w:top w:val="single" w:sz="6" w:space="0" w:color="auto"/>
              <w:bottom w:val="single" w:sz="12" w:space="0" w:color="auto"/>
            </w:tcBorders>
            <w:shd w:val="pct15" w:color="auto" w:fill="auto"/>
          </w:tcPr>
          <w:p w14:paraId="08948974" w14:textId="77777777" w:rsidR="00981B2C" w:rsidRPr="004E3AC0" w:rsidRDefault="00981B2C" w:rsidP="00987305">
            <w:pPr>
              <w:jc w:val="center"/>
              <w:rPr>
                <w:szCs w:val="22"/>
                <w:lang w:val="fr-FR"/>
              </w:rPr>
            </w:pPr>
          </w:p>
        </w:tc>
        <w:tc>
          <w:tcPr>
            <w:tcW w:w="720" w:type="dxa"/>
            <w:tcBorders>
              <w:top w:val="single" w:sz="6" w:space="0" w:color="auto"/>
              <w:bottom w:val="single" w:sz="12" w:space="0" w:color="auto"/>
            </w:tcBorders>
            <w:shd w:val="pct15" w:color="auto" w:fill="auto"/>
          </w:tcPr>
          <w:p w14:paraId="4569D645" w14:textId="77777777" w:rsidR="00981B2C" w:rsidRPr="004E3AC0" w:rsidRDefault="00981B2C" w:rsidP="00987305">
            <w:pPr>
              <w:jc w:val="center"/>
              <w:rPr>
                <w:szCs w:val="22"/>
                <w:lang w:val="fr-FR"/>
              </w:rPr>
            </w:pPr>
          </w:p>
        </w:tc>
        <w:tc>
          <w:tcPr>
            <w:tcW w:w="630" w:type="dxa"/>
            <w:tcBorders>
              <w:top w:val="single" w:sz="6" w:space="0" w:color="auto"/>
              <w:bottom w:val="single" w:sz="12" w:space="0" w:color="auto"/>
            </w:tcBorders>
            <w:shd w:val="pct15" w:color="auto" w:fill="auto"/>
          </w:tcPr>
          <w:p w14:paraId="084DF893" w14:textId="77777777" w:rsidR="00981B2C" w:rsidRPr="004E3AC0" w:rsidRDefault="00981B2C" w:rsidP="00987305">
            <w:pPr>
              <w:jc w:val="center"/>
              <w:rPr>
                <w:szCs w:val="22"/>
                <w:lang w:val="fr-FR"/>
              </w:rPr>
            </w:pPr>
          </w:p>
        </w:tc>
        <w:tc>
          <w:tcPr>
            <w:tcW w:w="630" w:type="dxa"/>
            <w:tcBorders>
              <w:top w:val="single" w:sz="6" w:space="0" w:color="auto"/>
              <w:bottom w:val="single" w:sz="12" w:space="0" w:color="auto"/>
            </w:tcBorders>
            <w:shd w:val="pct15" w:color="auto" w:fill="auto"/>
          </w:tcPr>
          <w:p w14:paraId="3245DB45" w14:textId="77777777" w:rsidR="00981B2C" w:rsidRPr="004E3AC0" w:rsidRDefault="00981B2C" w:rsidP="00987305">
            <w:pPr>
              <w:jc w:val="center"/>
              <w:rPr>
                <w:szCs w:val="22"/>
                <w:lang w:val="fr-FR"/>
              </w:rPr>
            </w:pPr>
          </w:p>
        </w:tc>
        <w:tc>
          <w:tcPr>
            <w:tcW w:w="720" w:type="dxa"/>
            <w:tcBorders>
              <w:bottom w:val="single" w:sz="12" w:space="0" w:color="auto"/>
            </w:tcBorders>
            <w:shd w:val="clear" w:color="auto" w:fill="auto"/>
          </w:tcPr>
          <w:p w14:paraId="3CF9C4ED" w14:textId="77777777" w:rsidR="00981B2C" w:rsidRPr="004E3AC0" w:rsidRDefault="00981B2C" w:rsidP="00987305">
            <w:pPr>
              <w:jc w:val="center"/>
              <w:rPr>
                <w:szCs w:val="22"/>
                <w:lang w:val="fr-FR"/>
              </w:rPr>
            </w:pPr>
          </w:p>
        </w:tc>
        <w:tc>
          <w:tcPr>
            <w:tcW w:w="720" w:type="dxa"/>
            <w:shd w:val="clear" w:color="auto" w:fill="auto"/>
          </w:tcPr>
          <w:p w14:paraId="5504904A" w14:textId="40715CC7" w:rsidR="00981B2C" w:rsidRPr="004E3AC0" w:rsidRDefault="00981B2C" w:rsidP="00987305">
            <w:pPr>
              <w:jc w:val="center"/>
              <w:rPr>
                <w:szCs w:val="22"/>
                <w:lang w:val="fr-FR"/>
              </w:rPr>
            </w:pPr>
          </w:p>
        </w:tc>
        <w:tc>
          <w:tcPr>
            <w:tcW w:w="720" w:type="dxa"/>
            <w:shd w:val="clear" w:color="auto" w:fill="auto"/>
          </w:tcPr>
          <w:p w14:paraId="2B2038B5" w14:textId="77777777" w:rsidR="00981B2C" w:rsidRPr="004E3AC0" w:rsidRDefault="00987305" w:rsidP="00987305">
            <w:pPr>
              <w:jc w:val="center"/>
              <w:rPr>
                <w:szCs w:val="22"/>
                <w:lang w:val="fr-FR"/>
              </w:rPr>
            </w:pPr>
            <w:r w:rsidRPr="004E3AC0">
              <w:rPr>
                <w:szCs w:val="22"/>
                <w:lang w:val="fr-FR"/>
              </w:rPr>
              <w:t>x</w:t>
            </w:r>
          </w:p>
        </w:tc>
        <w:tc>
          <w:tcPr>
            <w:tcW w:w="630" w:type="dxa"/>
            <w:shd w:val="clear" w:color="auto" w:fill="auto"/>
          </w:tcPr>
          <w:p w14:paraId="0E2C38B8" w14:textId="77777777" w:rsidR="00981B2C" w:rsidRPr="004E3AC0" w:rsidRDefault="00987305" w:rsidP="00987305">
            <w:pPr>
              <w:jc w:val="center"/>
              <w:rPr>
                <w:szCs w:val="22"/>
                <w:lang w:val="fr-FR"/>
              </w:rPr>
            </w:pPr>
            <w:r w:rsidRPr="004E3AC0">
              <w:rPr>
                <w:szCs w:val="22"/>
                <w:lang w:val="fr-FR"/>
              </w:rPr>
              <w:t>x</w:t>
            </w:r>
          </w:p>
        </w:tc>
      </w:tr>
    </w:tbl>
    <w:p w14:paraId="03F48185" w14:textId="77777777" w:rsidR="0010655E" w:rsidRPr="004E3AC0" w:rsidRDefault="005A5D37" w:rsidP="00C645F1">
      <w:pPr>
        <w:rPr>
          <w:lang w:val="fr-FR"/>
        </w:rPr>
      </w:pPr>
      <w:r w:rsidRPr="004E3AC0">
        <w:rPr>
          <w:lang w:val="fr-FR"/>
        </w:rPr>
        <w:br w:type="page"/>
      </w:r>
    </w:p>
    <w:p w14:paraId="56199040" w14:textId="5971DC0C" w:rsidR="0010655E" w:rsidRPr="004E3AC0" w:rsidRDefault="00484D7E" w:rsidP="00484D7E">
      <w:pPr>
        <w:tabs>
          <w:tab w:val="left" w:pos="567"/>
        </w:tabs>
        <w:rPr>
          <w:szCs w:val="22"/>
          <w:lang w:val="fr-FR"/>
        </w:rPr>
      </w:pPr>
      <w:r>
        <w:rPr>
          <w:lang w:val="fr-FR"/>
        </w:rPr>
        <w:t>5.</w:t>
      </w:r>
      <w:r>
        <w:rPr>
          <w:lang w:val="fr-FR"/>
        </w:rPr>
        <w:tab/>
      </w:r>
      <w:r w:rsidR="00EA1897" w:rsidRPr="004E3AC0">
        <w:rPr>
          <w:szCs w:val="22"/>
          <w:lang w:val="fr-FR"/>
        </w:rPr>
        <w:t>RESSOURCES TOTALES PAR RÉSULTAT</w:t>
      </w:r>
    </w:p>
    <w:p w14:paraId="2DBFC549" w14:textId="77777777" w:rsidR="0010655E" w:rsidRPr="004E3AC0" w:rsidRDefault="0010655E" w:rsidP="00C645F1">
      <w:pPr>
        <w:rPr>
          <w:szCs w:val="22"/>
          <w:lang w:val="fr-FR"/>
        </w:rPr>
      </w:pPr>
    </w:p>
    <w:p w14:paraId="7706B389" w14:textId="77777777" w:rsidR="002C6741" w:rsidRPr="004E3AC0" w:rsidRDefault="002C6741" w:rsidP="00C645F1">
      <w:pPr>
        <w:rPr>
          <w:szCs w:val="22"/>
          <w:lang w:val="fr-FR"/>
        </w:rPr>
      </w:pPr>
    </w:p>
    <w:tbl>
      <w:tblPr>
        <w:tblW w:w="10420" w:type="dxa"/>
        <w:tblLook w:val="04A0" w:firstRow="1" w:lastRow="0" w:firstColumn="1" w:lastColumn="0" w:noHBand="0" w:noVBand="1"/>
      </w:tblPr>
      <w:tblGrid>
        <w:gridCol w:w="3360"/>
        <w:gridCol w:w="1440"/>
        <w:gridCol w:w="1440"/>
        <w:gridCol w:w="1440"/>
        <w:gridCol w:w="1440"/>
        <w:gridCol w:w="1300"/>
      </w:tblGrid>
      <w:tr w:rsidR="002C6741" w:rsidRPr="00484D7E" w14:paraId="2AC4B98E" w14:textId="77777777" w:rsidTr="002C6741">
        <w:trPr>
          <w:trHeight w:val="705"/>
        </w:trPr>
        <w:tc>
          <w:tcPr>
            <w:tcW w:w="3360" w:type="dxa"/>
            <w:tcBorders>
              <w:top w:val="single" w:sz="4" w:space="0" w:color="BFBFBF"/>
              <w:left w:val="single" w:sz="4" w:space="0" w:color="BFBFBF"/>
              <w:bottom w:val="nil"/>
              <w:right w:val="single" w:sz="4" w:space="0" w:color="A6A6A6"/>
            </w:tcBorders>
            <w:shd w:val="clear" w:color="auto" w:fill="C7CFD8"/>
            <w:noWrap/>
            <w:vAlign w:val="bottom"/>
            <w:hideMark/>
          </w:tcPr>
          <w:p w14:paraId="3FE294AA" w14:textId="391578EC" w:rsidR="002C6741" w:rsidRPr="004E3AC0" w:rsidRDefault="002C6741" w:rsidP="004E3AC0">
            <w:pPr>
              <w:rPr>
                <w:rFonts w:ascii="Arial Narrow" w:eastAsia="Times New Roman" w:hAnsi="Arial Narrow"/>
                <w:i/>
                <w:iCs/>
                <w:color w:val="002839"/>
                <w:sz w:val="20"/>
                <w:lang w:val="fr-FR" w:eastAsia="en-US"/>
              </w:rPr>
            </w:pPr>
            <w:r w:rsidRPr="004E3AC0">
              <w:rPr>
                <w:rFonts w:ascii="Arial Narrow" w:eastAsia="Times New Roman" w:hAnsi="Arial Narrow"/>
                <w:i/>
                <w:iCs/>
                <w:color w:val="002839"/>
                <w:sz w:val="20"/>
                <w:lang w:val="fr-FR" w:eastAsia="en-US"/>
              </w:rPr>
              <w:t>(en francs suisses)</w:t>
            </w:r>
          </w:p>
        </w:tc>
        <w:tc>
          <w:tcPr>
            <w:tcW w:w="2880" w:type="dxa"/>
            <w:gridSpan w:val="2"/>
            <w:tcBorders>
              <w:top w:val="single" w:sz="4" w:space="0" w:color="BFBFBF"/>
              <w:left w:val="nil"/>
              <w:bottom w:val="single" w:sz="4" w:space="0" w:color="A6A6A6"/>
              <w:right w:val="single" w:sz="4" w:space="0" w:color="A6A6A6"/>
            </w:tcBorders>
            <w:shd w:val="clear" w:color="auto" w:fill="C7CFD8"/>
            <w:vAlign w:val="center"/>
            <w:hideMark/>
          </w:tcPr>
          <w:p w14:paraId="726E0BC1" w14:textId="77777777" w:rsidR="002C6741" w:rsidRPr="004E3AC0" w:rsidRDefault="002C6741">
            <w:pPr>
              <w:jc w:val="center"/>
              <w:rPr>
                <w:rFonts w:ascii="Arial Narrow" w:eastAsia="Times New Roman" w:hAnsi="Arial Narrow"/>
                <w:b/>
                <w:bCs/>
                <w:color w:val="002839"/>
                <w:sz w:val="20"/>
                <w:lang w:val="fr-FR" w:eastAsia="en-US"/>
              </w:rPr>
            </w:pPr>
            <w:r w:rsidRPr="004E3AC0">
              <w:rPr>
                <w:rFonts w:ascii="Arial Narrow" w:eastAsia="Times New Roman" w:hAnsi="Arial Narrow"/>
                <w:b/>
                <w:bCs/>
                <w:color w:val="002839"/>
                <w:sz w:val="20"/>
                <w:lang w:val="fr-FR" w:eastAsia="en-US"/>
              </w:rPr>
              <w:t>2022</w:t>
            </w:r>
          </w:p>
        </w:tc>
        <w:tc>
          <w:tcPr>
            <w:tcW w:w="2880" w:type="dxa"/>
            <w:gridSpan w:val="2"/>
            <w:tcBorders>
              <w:top w:val="single" w:sz="4" w:space="0" w:color="BFBFBF"/>
              <w:left w:val="nil"/>
              <w:bottom w:val="single" w:sz="4" w:space="0" w:color="A6A6A6"/>
              <w:right w:val="single" w:sz="4" w:space="0" w:color="A6A6A6"/>
            </w:tcBorders>
            <w:shd w:val="clear" w:color="auto" w:fill="C7CFD8"/>
            <w:vAlign w:val="center"/>
            <w:hideMark/>
          </w:tcPr>
          <w:p w14:paraId="02C5EEB1" w14:textId="77777777" w:rsidR="002C6741" w:rsidRPr="004E3AC0" w:rsidRDefault="002C6741">
            <w:pPr>
              <w:jc w:val="center"/>
              <w:rPr>
                <w:rFonts w:ascii="Arial Narrow" w:eastAsia="Times New Roman" w:hAnsi="Arial Narrow"/>
                <w:b/>
                <w:bCs/>
                <w:color w:val="002839"/>
                <w:sz w:val="20"/>
                <w:lang w:val="fr-FR" w:eastAsia="en-US"/>
              </w:rPr>
            </w:pPr>
            <w:r w:rsidRPr="004E3AC0">
              <w:rPr>
                <w:rFonts w:ascii="Arial Narrow" w:eastAsia="Times New Roman" w:hAnsi="Arial Narrow"/>
                <w:b/>
                <w:bCs/>
                <w:color w:val="002839"/>
                <w:sz w:val="20"/>
                <w:lang w:val="fr-FR" w:eastAsia="en-US"/>
              </w:rPr>
              <w:t>2023</w:t>
            </w:r>
          </w:p>
        </w:tc>
        <w:tc>
          <w:tcPr>
            <w:tcW w:w="1300" w:type="dxa"/>
            <w:vMerge w:val="restart"/>
            <w:tcBorders>
              <w:top w:val="single" w:sz="4" w:space="0" w:color="BFBFBF"/>
              <w:left w:val="nil"/>
              <w:bottom w:val="single" w:sz="4" w:space="0" w:color="BFBFBF"/>
              <w:right w:val="single" w:sz="4" w:space="0" w:color="BFBFBF"/>
            </w:tcBorders>
            <w:shd w:val="clear" w:color="auto" w:fill="C7CFD8"/>
            <w:vAlign w:val="center"/>
            <w:hideMark/>
          </w:tcPr>
          <w:p w14:paraId="7E62AE46" w14:textId="77777777" w:rsidR="002C6741" w:rsidRPr="004E3AC0" w:rsidRDefault="002C6741">
            <w:pPr>
              <w:jc w:val="center"/>
              <w:rPr>
                <w:rFonts w:ascii="Arial Narrow" w:eastAsia="Times New Roman" w:hAnsi="Arial Narrow"/>
                <w:b/>
                <w:bCs/>
                <w:color w:val="002839"/>
                <w:sz w:val="20"/>
                <w:lang w:val="fr-FR" w:eastAsia="en-US"/>
              </w:rPr>
            </w:pPr>
            <w:r w:rsidRPr="004E3AC0">
              <w:rPr>
                <w:rFonts w:ascii="Arial Narrow" w:eastAsia="Times New Roman" w:hAnsi="Arial Narrow"/>
                <w:b/>
                <w:bCs/>
                <w:color w:val="002839"/>
                <w:sz w:val="20"/>
                <w:lang w:val="fr-FR" w:eastAsia="en-US"/>
              </w:rPr>
              <w:t>Total</w:t>
            </w:r>
          </w:p>
        </w:tc>
      </w:tr>
      <w:tr w:rsidR="002C6741" w:rsidRPr="00484D7E" w14:paraId="114F7432" w14:textId="77777777" w:rsidTr="002C6741">
        <w:trPr>
          <w:trHeight w:val="525"/>
        </w:trPr>
        <w:tc>
          <w:tcPr>
            <w:tcW w:w="3360" w:type="dxa"/>
            <w:tcBorders>
              <w:top w:val="nil"/>
              <w:left w:val="single" w:sz="4" w:space="0" w:color="BFBFBF"/>
              <w:bottom w:val="single" w:sz="4" w:space="0" w:color="BFBFBF"/>
              <w:right w:val="nil"/>
            </w:tcBorders>
            <w:shd w:val="clear" w:color="auto" w:fill="C7CFD8"/>
            <w:noWrap/>
            <w:vAlign w:val="bottom"/>
            <w:hideMark/>
          </w:tcPr>
          <w:p w14:paraId="580F4C62" w14:textId="6012F93C" w:rsidR="002C6741" w:rsidRPr="004E3AC0" w:rsidRDefault="002C6741">
            <w:pPr>
              <w:rPr>
                <w:rFonts w:ascii="Arial Narrow" w:eastAsia="Times New Roman" w:hAnsi="Arial Narrow"/>
                <w:b/>
                <w:bCs/>
                <w:color w:val="002839"/>
                <w:sz w:val="20"/>
                <w:lang w:val="fr-FR" w:eastAsia="en-US"/>
              </w:rPr>
            </w:pPr>
            <w:r w:rsidRPr="004E3AC0">
              <w:rPr>
                <w:rFonts w:ascii="Arial Narrow" w:eastAsia="Times New Roman" w:hAnsi="Arial Narrow"/>
                <w:b/>
                <w:bCs/>
                <w:color w:val="002839"/>
                <w:sz w:val="20"/>
                <w:lang w:val="fr-FR" w:eastAsia="en-US"/>
              </w:rPr>
              <w:t xml:space="preserve">Résultats du projet </w:t>
            </w:r>
          </w:p>
        </w:tc>
        <w:tc>
          <w:tcPr>
            <w:tcW w:w="1440" w:type="dxa"/>
            <w:tcBorders>
              <w:top w:val="nil"/>
              <w:left w:val="single" w:sz="4" w:space="0" w:color="A6A6A6"/>
              <w:bottom w:val="single" w:sz="4" w:space="0" w:color="BFBFBF"/>
              <w:right w:val="single" w:sz="4" w:space="0" w:color="A6A6A6"/>
            </w:tcBorders>
            <w:shd w:val="clear" w:color="auto" w:fill="C7CFD8"/>
            <w:vAlign w:val="bottom"/>
            <w:hideMark/>
          </w:tcPr>
          <w:p w14:paraId="5DF23699" w14:textId="77777777" w:rsidR="002C6741" w:rsidRPr="004E3AC0" w:rsidRDefault="002C6741">
            <w:pPr>
              <w:jc w:val="center"/>
              <w:rPr>
                <w:rFonts w:ascii="Arial Narrow" w:eastAsia="Times New Roman" w:hAnsi="Arial Narrow"/>
                <w:b/>
                <w:bCs/>
                <w:color w:val="002839"/>
                <w:sz w:val="20"/>
                <w:lang w:val="fr-FR" w:eastAsia="en-US"/>
              </w:rPr>
            </w:pPr>
            <w:r w:rsidRPr="004E3AC0">
              <w:rPr>
                <w:rFonts w:ascii="Arial Narrow" w:eastAsia="Times New Roman" w:hAnsi="Arial Narrow"/>
                <w:b/>
                <w:bCs/>
                <w:color w:val="002839"/>
                <w:sz w:val="20"/>
                <w:lang w:val="fr-FR" w:eastAsia="en-US"/>
              </w:rPr>
              <w:t xml:space="preserve">Personnel </w:t>
            </w:r>
          </w:p>
        </w:tc>
        <w:tc>
          <w:tcPr>
            <w:tcW w:w="1440" w:type="dxa"/>
            <w:tcBorders>
              <w:top w:val="nil"/>
              <w:left w:val="nil"/>
              <w:bottom w:val="single" w:sz="4" w:space="0" w:color="BFBFBF"/>
              <w:right w:val="single" w:sz="4" w:space="0" w:color="A6A6A6"/>
            </w:tcBorders>
            <w:shd w:val="clear" w:color="auto" w:fill="C7CFD8"/>
            <w:vAlign w:val="bottom"/>
            <w:hideMark/>
          </w:tcPr>
          <w:p w14:paraId="3025741C" w14:textId="1ACFA3DD" w:rsidR="002C6741" w:rsidRPr="004E3AC0" w:rsidRDefault="002C6741">
            <w:pPr>
              <w:jc w:val="center"/>
              <w:rPr>
                <w:rFonts w:ascii="Arial Narrow" w:eastAsia="Times New Roman" w:hAnsi="Arial Narrow"/>
                <w:b/>
                <w:bCs/>
                <w:color w:val="002839"/>
                <w:sz w:val="20"/>
                <w:lang w:val="fr-FR" w:eastAsia="en-US"/>
              </w:rPr>
            </w:pPr>
            <w:r w:rsidRPr="004E3AC0">
              <w:rPr>
                <w:rFonts w:ascii="Arial Narrow" w:eastAsia="Times New Roman" w:hAnsi="Arial Narrow"/>
                <w:b/>
                <w:bCs/>
                <w:color w:val="002839"/>
                <w:sz w:val="20"/>
                <w:lang w:val="fr-FR" w:eastAsia="en-US"/>
              </w:rPr>
              <w:t xml:space="preserve">Autres </w:t>
            </w:r>
          </w:p>
        </w:tc>
        <w:tc>
          <w:tcPr>
            <w:tcW w:w="1440" w:type="dxa"/>
            <w:tcBorders>
              <w:top w:val="nil"/>
              <w:left w:val="nil"/>
              <w:bottom w:val="single" w:sz="4" w:space="0" w:color="BFBFBF"/>
              <w:right w:val="single" w:sz="4" w:space="0" w:color="A6A6A6"/>
            </w:tcBorders>
            <w:shd w:val="clear" w:color="auto" w:fill="C7CFD8"/>
            <w:vAlign w:val="bottom"/>
            <w:hideMark/>
          </w:tcPr>
          <w:p w14:paraId="27E4188F" w14:textId="77777777" w:rsidR="002C6741" w:rsidRPr="004E3AC0" w:rsidRDefault="002C6741">
            <w:pPr>
              <w:jc w:val="center"/>
              <w:rPr>
                <w:rFonts w:ascii="Arial Narrow" w:eastAsia="Times New Roman" w:hAnsi="Arial Narrow"/>
                <w:b/>
                <w:bCs/>
                <w:color w:val="002839"/>
                <w:sz w:val="20"/>
                <w:lang w:val="fr-FR" w:eastAsia="en-US"/>
              </w:rPr>
            </w:pPr>
            <w:r w:rsidRPr="004E3AC0">
              <w:rPr>
                <w:rFonts w:ascii="Arial Narrow" w:eastAsia="Times New Roman" w:hAnsi="Arial Narrow"/>
                <w:b/>
                <w:bCs/>
                <w:color w:val="002839"/>
                <w:sz w:val="20"/>
                <w:lang w:val="fr-FR" w:eastAsia="en-US"/>
              </w:rPr>
              <w:t xml:space="preserve">Personnel </w:t>
            </w:r>
          </w:p>
        </w:tc>
        <w:tc>
          <w:tcPr>
            <w:tcW w:w="1440" w:type="dxa"/>
            <w:tcBorders>
              <w:top w:val="nil"/>
              <w:left w:val="nil"/>
              <w:bottom w:val="single" w:sz="4" w:space="0" w:color="BFBFBF"/>
              <w:right w:val="single" w:sz="4" w:space="0" w:color="A6A6A6"/>
            </w:tcBorders>
            <w:shd w:val="clear" w:color="auto" w:fill="C7CFD8"/>
            <w:vAlign w:val="bottom"/>
            <w:hideMark/>
          </w:tcPr>
          <w:p w14:paraId="748EFD3D" w14:textId="753D3E57" w:rsidR="002C6741" w:rsidRPr="004E3AC0" w:rsidRDefault="002C6741">
            <w:pPr>
              <w:jc w:val="center"/>
              <w:rPr>
                <w:rFonts w:ascii="Arial Narrow" w:eastAsia="Times New Roman" w:hAnsi="Arial Narrow"/>
                <w:b/>
                <w:bCs/>
                <w:color w:val="002839"/>
                <w:sz w:val="20"/>
                <w:lang w:val="fr-FR" w:eastAsia="en-US"/>
              </w:rPr>
            </w:pPr>
            <w:r w:rsidRPr="004E3AC0">
              <w:rPr>
                <w:rFonts w:ascii="Arial Narrow" w:eastAsia="Times New Roman" w:hAnsi="Arial Narrow"/>
                <w:b/>
                <w:bCs/>
                <w:color w:val="002839"/>
                <w:sz w:val="20"/>
                <w:lang w:val="fr-FR" w:eastAsia="en-US"/>
              </w:rPr>
              <w:t>Autres</w:t>
            </w:r>
          </w:p>
        </w:tc>
        <w:tc>
          <w:tcPr>
            <w:tcW w:w="0" w:type="auto"/>
            <w:vMerge/>
            <w:tcBorders>
              <w:top w:val="single" w:sz="4" w:space="0" w:color="BFBFBF"/>
              <w:left w:val="nil"/>
              <w:bottom w:val="single" w:sz="4" w:space="0" w:color="BFBFBF"/>
              <w:right w:val="single" w:sz="4" w:space="0" w:color="BFBFBF"/>
            </w:tcBorders>
            <w:vAlign w:val="center"/>
            <w:hideMark/>
          </w:tcPr>
          <w:p w14:paraId="2C95FE74" w14:textId="77777777" w:rsidR="002C6741" w:rsidRPr="004E3AC0" w:rsidRDefault="002C6741">
            <w:pPr>
              <w:rPr>
                <w:rFonts w:ascii="Arial Narrow" w:eastAsia="Times New Roman" w:hAnsi="Arial Narrow"/>
                <w:b/>
                <w:bCs/>
                <w:color w:val="002839"/>
                <w:sz w:val="20"/>
                <w:lang w:val="fr-FR" w:eastAsia="en-US"/>
              </w:rPr>
            </w:pPr>
          </w:p>
        </w:tc>
      </w:tr>
      <w:tr w:rsidR="002C6741" w:rsidRPr="004E3AC0" w14:paraId="0BCE0226" w14:textId="77777777" w:rsidTr="002C6741">
        <w:trPr>
          <w:trHeight w:val="780"/>
        </w:trPr>
        <w:tc>
          <w:tcPr>
            <w:tcW w:w="3360" w:type="dxa"/>
            <w:tcBorders>
              <w:top w:val="nil"/>
              <w:left w:val="single" w:sz="4" w:space="0" w:color="BFBFBF"/>
              <w:bottom w:val="single" w:sz="4" w:space="0" w:color="BFBFBF"/>
              <w:right w:val="single" w:sz="4" w:space="0" w:color="BFBFBF"/>
            </w:tcBorders>
            <w:noWrap/>
            <w:vAlign w:val="center"/>
            <w:hideMark/>
          </w:tcPr>
          <w:p w14:paraId="302963A7" w14:textId="1A768344" w:rsidR="002C6741" w:rsidRPr="004E3AC0" w:rsidRDefault="002C6741">
            <w:pPr>
              <w:rPr>
                <w:rFonts w:ascii="Arial Narrow" w:eastAsia="Times New Roman" w:hAnsi="Arial Narrow"/>
                <w:color w:val="002839"/>
                <w:sz w:val="20"/>
                <w:lang w:val="fr-FR" w:eastAsia="en-US"/>
              </w:rPr>
            </w:pPr>
            <w:r w:rsidRPr="004E3AC0">
              <w:rPr>
                <w:rFonts w:ascii="Arial Narrow" w:eastAsia="Times New Roman" w:hAnsi="Arial Narrow"/>
                <w:color w:val="002839"/>
                <w:sz w:val="20"/>
                <w:lang w:val="fr-FR" w:eastAsia="en-US"/>
              </w:rPr>
              <w:t>Élaboration des manuels</w:t>
            </w:r>
          </w:p>
        </w:tc>
        <w:tc>
          <w:tcPr>
            <w:tcW w:w="1440" w:type="dxa"/>
            <w:tcBorders>
              <w:top w:val="nil"/>
              <w:left w:val="nil"/>
              <w:bottom w:val="single" w:sz="4" w:space="0" w:color="BFBFBF"/>
              <w:right w:val="single" w:sz="4" w:space="0" w:color="BFBFBF"/>
            </w:tcBorders>
            <w:noWrap/>
            <w:vAlign w:val="center"/>
            <w:hideMark/>
          </w:tcPr>
          <w:p w14:paraId="3EE0CE11" w14:textId="4CEBAEF9" w:rsidR="002C6741" w:rsidRPr="004E3AC0" w:rsidRDefault="002C6741">
            <w:pPr>
              <w:jc w:val="right"/>
              <w:rPr>
                <w:rFonts w:ascii="Arial Narrow" w:eastAsia="Times New Roman" w:hAnsi="Arial Narrow"/>
                <w:color w:val="002839"/>
                <w:sz w:val="20"/>
                <w:lang w:val="fr-FR" w:eastAsia="en-US"/>
              </w:rPr>
            </w:pPr>
            <w:r w:rsidRPr="004E3AC0">
              <w:rPr>
                <w:rFonts w:ascii="Arial Narrow" w:eastAsia="Times New Roman" w:hAnsi="Arial Narrow"/>
                <w:color w:val="002839"/>
                <w:sz w:val="20"/>
                <w:lang w:val="fr-FR" w:eastAsia="en-US"/>
              </w:rPr>
              <w:t xml:space="preserve">                      </w:t>
            </w:r>
            <w:r w:rsidR="004D7603">
              <w:rPr>
                <w:rFonts w:ascii="Arial Narrow" w:eastAsia="Times New Roman" w:hAnsi="Arial Narrow"/>
                <w:color w:val="002839"/>
                <w:sz w:val="20"/>
                <w:lang w:val="fr-FR" w:eastAsia="en-US"/>
              </w:rPr>
              <w:t xml:space="preserve"> – </w:t>
            </w:r>
            <w:r w:rsidRPr="004E3AC0">
              <w:rPr>
                <w:rFonts w:ascii="Arial Narrow" w:eastAsia="Times New Roman" w:hAnsi="Arial Narrow"/>
                <w:color w:val="002839"/>
                <w:sz w:val="20"/>
                <w:lang w:val="fr-FR" w:eastAsia="en-US"/>
              </w:rPr>
              <w:t xml:space="preserve">  </w:t>
            </w:r>
          </w:p>
        </w:tc>
        <w:tc>
          <w:tcPr>
            <w:tcW w:w="1440" w:type="dxa"/>
            <w:tcBorders>
              <w:top w:val="nil"/>
              <w:left w:val="nil"/>
              <w:bottom w:val="single" w:sz="4" w:space="0" w:color="BFBFBF"/>
              <w:right w:val="single" w:sz="4" w:space="0" w:color="BFBFBF"/>
            </w:tcBorders>
            <w:vAlign w:val="center"/>
            <w:hideMark/>
          </w:tcPr>
          <w:p w14:paraId="514E3831" w14:textId="0D316348" w:rsidR="002C6741" w:rsidRPr="004E3AC0" w:rsidRDefault="002C6741">
            <w:pPr>
              <w:jc w:val="right"/>
              <w:rPr>
                <w:rFonts w:ascii="Arial Narrow" w:eastAsia="Times New Roman" w:hAnsi="Arial Narrow"/>
                <w:color w:val="000000"/>
                <w:sz w:val="20"/>
                <w:lang w:val="fr-FR" w:eastAsia="en-US"/>
              </w:rPr>
            </w:pPr>
            <w:r w:rsidRPr="004E3AC0">
              <w:rPr>
                <w:rFonts w:ascii="Arial Narrow" w:eastAsia="Times New Roman" w:hAnsi="Arial Narrow"/>
                <w:color w:val="000000"/>
                <w:sz w:val="20"/>
                <w:lang w:val="fr-FR" w:eastAsia="en-US"/>
              </w:rPr>
              <w:t xml:space="preserve">             20</w:t>
            </w:r>
            <w:r w:rsidR="00943EB8">
              <w:rPr>
                <w:rFonts w:ascii="Arial Narrow" w:eastAsia="Times New Roman" w:hAnsi="Arial Narrow"/>
                <w:color w:val="000000"/>
                <w:sz w:val="20"/>
                <w:lang w:val="fr-FR" w:eastAsia="en-US"/>
              </w:rPr>
              <w:t> </w:t>
            </w:r>
            <w:r w:rsidRPr="004E3AC0">
              <w:rPr>
                <w:rFonts w:ascii="Arial Narrow" w:eastAsia="Times New Roman" w:hAnsi="Arial Narrow"/>
                <w:color w:val="000000"/>
                <w:sz w:val="20"/>
                <w:lang w:val="fr-FR" w:eastAsia="en-US"/>
              </w:rPr>
              <w:t xml:space="preserve">000 </w:t>
            </w:r>
          </w:p>
        </w:tc>
        <w:tc>
          <w:tcPr>
            <w:tcW w:w="1440" w:type="dxa"/>
            <w:tcBorders>
              <w:top w:val="nil"/>
              <w:left w:val="nil"/>
              <w:bottom w:val="single" w:sz="4" w:space="0" w:color="BFBFBF"/>
              <w:right w:val="single" w:sz="4" w:space="0" w:color="BFBFBF"/>
            </w:tcBorders>
            <w:noWrap/>
            <w:vAlign w:val="center"/>
            <w:hideMark/>
          </w:tcPr>
          <w:p w14:paraId="40CE9DB9" w14:textId="6F5EA526" w:rsidR="002C6741" w:rsidRPr="004E3AC0" w:rsidRDefault="002C6741">
            <w:pPr>
              <w:jc w:val="right"/>
              <w:rPr>
                <w:rFonts w:ascii="Arial Narrow" w:eastAsia="Times New Roman" w:hAnsi="Arial Narrow"/>
                <w:color w:val="002839"/>
                <w:sz w:val="20"/>
                <w:lang w:val="fr-FR" w:eastAsia="en-US"/>
              </w:rPr>
            </w:pPr>
            <w:r w:rsidRPr="004E3AC0">
              <w:rPr>
                <w:rFonts w:ascii="Arial Narrow" w:eastAsia="Times New Roman" w:hAnsi="Arial Narrow"/>
                <w:color w:val="002839"/>
                <w:sz w:val="20"/>
                <w:lang w:val="fr-FR" w:eastAsia="en-US"/>
              </w:rPr>
              <w:t xml:space="preserve">                      </w:t>
            </w:r>
            <w:r w:rsidR="004D7603">
              <w:rPr>
                <w:rFonts w:ascii="Arial Narrow" w:eastAsia="Times New Roman" w:hAnsi="Arial Narrow"/>
                <w:color w:val="002839"/>
                <w:sz w:val="20"/>
                <w:lang w:val="fr-FR" w:eastAsia="en-US"/>
              </w:rPr>
              <w:t xml:space="preserve"> – </w:t>
            </w:r>
            <w:r w:rsidRPr="004E3AC0">
              <w:rPr>
                <w:rFonts w:ascii="Arial Narrow" w:eastAsia="Times New Roman" w:hAnsi="Arial Narrow"/>
                <w:color w:val="002839"/>
                <w:sz w:val="20"/>
                <w:lang w:val="fr-FR" w:eastAsia="en-US"/>
              </w:rPr>
              <w:t xml:space="preserve">  </w:t>
            </w:r>
          </w:p>
        </w:tc>
        <w:tc>
          <w:tcPr>
            <w:tcW w:w="1440" w:type="dxa"/>
            <w:tcBorders>
              <w:top w:val="nil"/>
              <w:left w:val="nil"/>
              <w:bottom w:val="single" w:sz="4" w:space="0" w:color="BFBFBF"/>
              <w:right w:val="single" w:sz="4" w:space="0" w:color="BFBFBF"/>
            </w:tcBorders>
            <w:noWrap/>
            <w:vAlign w:val="center"/>
            <w:hideMark/>
          </w:tcPr>
          <w:p w14:paraId="51858797" w14:textId="03F0ED09" w:rsidR="002C6741" w:rsidRPr="004E3AC0" w:rsidRDefault="002C6741">
            <w:pPr>
              <w:jc w:val="right"/>
              <w:rPr>
                <w:rFonts w:ascii="Arial Narrow" w:eastAsia="Times New Roman" w:hAnsi="Arial Narrow"/>
                <w:color w:val="002839"/>
                <w:sz w:val="20"/>
                <w:lang w:val="fr-FR" w:eastAsia="en-US"/>
              </w:rPr>
            </w:pPr>
            <w:r w:rsidRPr="004E3AC0">
              <w:rPr>
                <w:rFonts w:ascii="Arial Narrow" w:eastAsia="Times New Roman" w:hAnsi="Arial Narrow"/>
                <w:color w:val="002839"/>
                <w:sz w:val="20"/>
                <w:lang w:val="fr-FR" w:eastAsia="en-US"/>
              </w:rPr>
              <w:t xml:space="preserve">                      </w:t>
            </w:r>
            <w:r w:rsidR="004D7603">
              <w:rPr>
                <w:rFonts w:ascii="Arial Narrow" w:eastAsia="Times New Roman" w:hAnsi="Arial Narrow"/>
                <w:color w:val="002839"/>
                <w:sz w:val="20"/>
                <w:lang w:val="fr-FR" w:eastAsia="en-US"/>
              </w:rPr>
              <w:t xml:space="preserve"> – </w:t>
            </w:r>
            <w:r w:rsidRPr="004E3AC0">
              <w:rPr>
                <w:rFonts w:ascii="Arial Narrow" w:eastAsia="Times New Roman" w:hAnsi="Arial Narrow"/>
                <w:color w:val="002839"/>
                <w:sz w:val="20"/>
                <w:lang w:val="fr-FR" w:eastAsia="en-US"/>
              </w:rPr>
              <w:t xml:space="preserve">  </w:t>
            </w:r>
          </w:p>
        </w:tc>
        <w:tc>
          <w:tcPr>
            <w:tcW w:w="1300" w:type="dxa"/>
            <w:tcBorders>
              <w:top w:val="nil"/>
              <w:left w:val="nil"/>
              <w:bottom w:val="single" w:sz="4" w:space="0" w:color="BFBFBF"/>
              <w:right w:val="single" w:sz="4" w:space="0" w:color="BFBFBF"/>
            </w:tcBorders>
            <w:noWrap/>
            <w:vAlign w:val="center"/>
            <w:hideMark/>
          </w:tcPr>
          <w:p w14:paraId="0AAF8D57" w14:textId="31D0F03C" w:rsidR="002C6741" w:rsidRPr="004E3AC0" w:rsidRDefault="002C6741">
            <w:pPr>
              <w:jc w:val="right"/>
              <w:rPr>
                <w:rFonts w:ascii="Arial Narrow" w:eastAsia="Times New Roman" w:hAnsi="Arial Narrow"/>
                <w:color w:val="002839"/>
                <w:sz w:val="20"/>
                <w:lang w:val="fr-FR" w:eastAsia="en-US"/>
              </w:rPr>
            </w:pPr>
            <w:r w:rsidRPr="004E3AC0">
              <w:rPr>
                <w:rFonts w:ascii="Arial Narrow" w:eastAsia="Times New Roman" w:hAnsi="Arial Narrow"/>
                <w:color w:val="002839"/>
                <w:sz w:val="20"/>
                <w:lang w:val="fr-FR" w:eastAsia="en-US"/>
              </w:rPr>
              <w:t xml:space="preserve">          20</w:t>
            </w:r>
            <w:r w:rsidR="00943EB8">
              <w:rPr>
                <w:rFonts w:ascii="Arial Narrow" w:eastAsia="Times New Roman" w:hAnsi="Arial Narrow"/>
                <w:color w:val="002839"/>
                <w:sz w:val="20"/>
                <w:lang w:val="fr-FR" w:eastAsia="en-US"/>
              </w:rPr>
              <w:t> </w:t>
            </w:r>
            <w:r w:rsidRPr="004E3AC0">
              <w:rPr>
                <w:rFonts w:ascii="Arial Narrow" w:eastAsia="Times New Roman" w:hAnsi="Arial Narrow"/>
                <w:color w:val="002839"/>
                <w:sz w:val="20"/>
                <w:lang w:val="fr-FR" w:eastAsia="en-US"/>
              </w:rPr>
              <w:t xml:space="preserve">000 </w:t>
            </w:r>
          </w:p>
        </w:tc>
      </w:tr>
      <w:tr w:rsidR="002C6741" w:rsidRPr="004E3AC0" w14:paraId="0A63477D" w14:textId="77777777" w:rsidTr="002C6741">
        <w:trPr>
          <w:trHeight w:val="780"/>
        </w:trPr>
        <w:tc>
          <w:tcPr>
            <w:tcW w:w="3360" w:type="dxa"/>
            <w:tcBorders>
              <w:top w:val="nil"/>
              <w:left w:val="single" w:sz="4" w:space="0" w:color="BFBFBF"/>
              <w:bottom w:val="single" w:sz="4" w:space="0" w:color="BFBFBF"/>
              <w:right w:val="single" w:sz="4" w:space="0" w:color="BFBFBF"/>
            </w:tcBorders>
            <w:noWrap/>
            <w:vAlign w:val="center"/>
            <w:hideMark/>
          </w:tcPr>
          <w:p w14:paraId="7935207A" w14:textId="5CA5F0A4" w:rsidR="002C6741" w:rsidRPr="004E3AC0" w:rsidRDefault="002C6741">
            <w:pPr>
              <w:rPr>
                <w:rFonts w:ascii="Arial Narrow" w:eastAsia="Times New Roman" w:hAnsi="Arial Narrow"/>
                <w:color w:val="002839"/>
                <w:sz w:val="20"/>
                <w:lang w:val="fr-FR" w:eastAsia="en-US"/>
              </w:rPr>
            </w:pPr>
            <w:r w:rsidRPr="004E3AC0">
              <w:rPr>
                <w:rFonts w:ascii="Arial Narrow" w:eastAsia="Times New Roman" w:hAnsi="Arial Narrow"/>
                <w:color w:val="002839"/>
                <w:sz w:val="20"/>
                <w:lang w:val="fr-FR" w:eastAsia="en-US"/>
              </w:rPr>
              <w:t>Élaboration du matériel de formation</w:t>
            </w:r>
          </w:p>
        </w:tc>
        <w:tc>
          <w:tcPr>
            <w:tcW w:w="1440" w:type="dxa"/>
            <w:tcBorders>
              <w:top w:val="nil"/>
              <w:left w:val="nil"/>
              <w:bottom w:val="single" w:sz="4" w:space="0" w:color="BFBFBF"/>
              <w:right w:val="single" w:sz="4" w:space="0" w:color="BFBFBF"/>
            </w:tcBorders>
            <w:noWrap/>
            <w:vAlign w:val="center"/>
            <w:hideMark/>
          </w:tcPr>
          <w:p w14:paraId="062BDCC3" w14:textId="25F7A1BB" w:rsidR="002C6741" w:rsidRPr="004E3AC0" w:rsidRDefault="002C6741">
            <w:pPr>
              <w:jc w:val="right"/>
              <w:rPr>
                <w:rFonts w:ascii="Arial Narrow" w:eastAsia="Times New Roman" w:hAnsi="Arial Narrow"/>
                <w:color w:val="002839"/>
                <w:sz w:val="20"/>
                <w:lang w:val="fr-FR" w:eastAsia="en-US"/>
              </w:rPr>
            </w:pPr>
            <w:r w:rsidRPr="004E3AC0">
              <w:rPr>
                <w:rFonts w:ascii="Arial Narrow" w:eastAsia="Times New Roman" w:hAnsi="Arial Narrow"/>
                <w:color w:val="002839"/>
                <w:sz w:val="20"/>
                <w:lang w:val="fr-FR" w:eastAsia="en-US"/>
              </w:rPr>
              <w:t xml:space="preserve">                      </w:t>
            </w:r>
            <w:r w:rsidR="004D7603">
              <w:rPr>
                <w:rFonts w:ascii="Arial Narrow" w:eastAsia="Times New Roman" w:hAnsi="Arial Narrow"/>
                <w:color w:val="002839"/>
                <w:sz w:val="20"/>
                <w:lang w:val="fr-FR" w:eastAsia="en-US"/>
              </w:rPr>
              <w:t xml:space="preserve"> – </w:t>
            </w:r>
            <w:r w:rsidRPr="004E3AC0">
              <w:rPr>
                <w:rFonts w:ascii="Arial Narrow" w:eastAsia="Times New Roman" w:hAnsi="Arial Narrow"/>
                <w:color w:val="002839"/>
                <w:sz w:val="20"/>
                <w:lang w:val="fr-FR" w:eastAsia="en-US"/>
              </w:rPr>
              <w:t xml:space="preserve">  </w:t>
            </w:r>
          </w:p>
        </w:tc>
        <w:tc>
          <w:tcPr>
            <w:tcW w:w="1440" w:type="dxa"/>
            <w:tcBorders>
              <w:top w:val="nil"/>
              <w:left w:val="nil"/>
              <w:bottom w:val="single" w:sz="4" w:space="0" w:color="BFBFBF"/>
              <w:right w:val="single" w:sz="4" w:space="0" w:color="BFBFBF"/>
            </w:tcBorders>
            <w:vAlign w:val="center"/>
            <w:hideMark/>
          </w:tcPr>
          <w:p w14:paraId="5BC0E2CE" w14:textId="7D2953BB" w:rsidR="002C6741" w:rsidRPr="004E3AC0" w:rsidRDefault="002C6741">
            <w:pPr>
              <w:jc w:val="right"/>
              <w:rPr>
                <w:rFonts w:ascii="Arial Narrow" w:eastAsia="Times New Roman" w:hAnsi="Arial Narrow"/>
                <w:color w:val="000000"/>
                <w:sz w:val="20"/>
                <w:lang w:val="fr-FR" w:eastAsia="en-US"/>
              </w:rPr>
            </w:pPr>
            <w:r w:rsidRPr="004E3AC0">
              <w:rPr>
                <w:rFonts w:ascii="Arial Narrow" w:eastAsia="Times New Roman" w:hAnsi="Arial Narrow"/>
                <w:color w:val="000000"/>
                <w:sz w:val="20"/>
                <w:lang w:val="fr-FR" w:eastAsia="en-US"/>
              </w:rPr>
              <w:t xml:space="preserve">             20</w:t>
            </w:r>
            <w:r w:rsidR="00943EB8">
              <w:rPr>
                <w:rFonts w:ascii="Arial Narrow" w:eastAsia="Times New Roman" w:hAnsi="Arial Narrow"/>
                <w:color w:val="000000"/>
                <w:sz w:val="20"/>
                <w:lang w:val="fr-FR" w:eastAsia="en-US"/>
              </w:rPr>
              <w:t> </w:t>
            </w:r>
            <w:r w:rsidRPr="004E3AC0">
              <w:rPr>
                <w:rFonts w:ascii="Arial Narrow" w:eastAsia="Times New Roman" w:hAnsi="Arial Narrow"/>
                <w:color w:val="000000"/>
                <w:sz w:val="20"/>
                <w:lang w:val="fr-FR" w:eastAsia="en-US"/>
              </w:rPr>
              <w:t xml:space="preserve">000 </w:t>
            </w:r>
          </w:p>
        </w:tc>
        <w:tc>
          <w:tcPr>
            <w:tcW w:w="1440" w:type="dxa"/>
            <w:tcBorders>
              <w:top w:val="nil"/>
              <w:left w:val="nil"/>
              <w:bottom w:val="single" w:sz="4" w:space="0" w:color="BFBFBF"/>
              <w:right w:val="single" w:sz="4" w:space="0" w:color="BFBFBF"/>
            </w:tcBorders>
            <w:noWrap/>
            <w:vAlign w:val="center"/>
            <w:hideMark/>
          </w:tcPr>
          <w:p w14:paraId="11C9DAFF" w14:textId="523DE9C2" w:rsidR="002C6741" w:rsidRPr="004E3AC0" w:rsidRDefault="002C6741">
            <w:pPr>
              <w:jc w:val="right"/>
              <w:rPr>
                <w:rFonts w:ascii="Arial Narrow" w:eastAsia="Times New Roman" w:hAnsi="Arial Narrow"/>
                <w:color w:val="002839"/>
                <w:sz w:val="20"/>
                <w:lang w:val="fr-FR" w:eastAsia="en-US"/>
              </w:rPr>
            </w:pPr>
            <w:r w:rsidRPr="004E3AC0">
              <w:rPr>
                <w:rFonts w:ascii="Arial Narrow" w:eastAsia="Times New Roman" w:hAnsi="Arial Narrow"/>
                <w:color w:val="002839"/>
                <w:sz w:val="20"/>
                <w:lang w:val="fr-FR" w:eastAsia="en-US"/>
              </w:rPr>
              <w:t xml:space="preserve">                      </w:t>
            </w:r>
            <w:r w:rsidR="004D7603">
              <w:rPr>
                <w:rFonts w:ascii="Arial Narrow" w:eastAsia="Times New Roman" w:hAnsi="Arial Narrow"/>
                <w:color w:val="002839"/>
                <w:sz w:val="20"/>
                <w:lang w:val="fr-FR" w:eastAsia="en-US"/>
              </w:rPr>
              <w:t xml:space="preserve"> – </w:t>
            </w:r>
            <w:r w:rsidRPr="004E3AC0">
              <w:rPr>
                <w:rFonts w:ascii="Arial Narrow" w:eastAsia="Times New Roman" w:hAnsi="Arial Narrow"/>
                <w:color w:val="002839"/>
                <w:sz w:val="20"/>
                <w:lang w:val="fr-FR" w:eastAsia="en-US"/>
              </w:rPr>
              <w:t xml:space="preserve">  </w:t>
            </w:r>
          </w:p>
        </w:tc>
        <w:tc>
          <w:tcPr>
            <w:tcW w:w="1440" w:type="dxa"/>
            <w:tcBorders>
              <w:top w:val="nil"/>
              <w:left w:val="nil"/>
              <w:bottom w:val="single" w:sz="4" w:space="0" w:color="BFBFBF"/>
              <w:right w:val="single" w:sz="4" w:space="0" w:color="BFBFBF"/>
            </w:tcBorders>
            <w:vAlign w:val="center"/>
            <w:hideMark/>
          </w:tcPr>
          <w:p w14:paraId="07E31A2B" w14:textId="4684D17F" w:rsidR="002C6741" w:rsidRPr="004E3AC0" w:rsidRDefault="002C6741">
            <w:pPr>
              <w:jc w:val="right"/>
              <w:rPr>
                <w:rFonts w:ascii="Arial Narrow" w:eastAsia="Times New Roman" w:hAnsi="Arial Narrow"/>
                <w:color w:val="000000"/>
                <w:sz w:val="20"/>
                <w:lang w:val="fr-FR" w:eastAsia="en-US"/>
              </w:rPr>
            </w:pPr>
            <w:r w:rsidRPr="004E3AC0">
              <w:rPr>
                <w:rFonts w:ascii="Arial Narrow" w:eastAsia="Times New Roman" w:hAnsi="Arial Narrow"/>
                <w:color w:val="000000"/>
                <w:sz w:val="20"/>
                <w:lang w:val="fr-FR" w:eastAsia="en-US"/>
              </w:rPr>
              <w:t xml:space="preserve">             20</w:t>
            </w:r>
            <w:r w:rsidR="00943EB8">
              <w:rPr>
                <w:rFonts w:ascii="Arial Narrow" w:eastAsia="Times New Roman" w:hAnsi="Arial Narrow"/>
                <w:color w:val="000000"/>
                <w:sz w:val="20"/>
                <w:lang w:val="fr-FR" w:eastAsia="en-US"/>
              </w:rPr>
              <w:t> </w:t>
            </w:r>
            <w:r w:rsidRPr="004E3AC0">
              <w:rPr>
                <w:rFonts w:ascii="Arial Narrow" w:eastAsia="Times New Roman" w:hAnsi="Arial Narrow"/>
                <w:color w:val="000000"/>
                <w:sz w:val="20"/>
                <w:lang w:val="fr-FR" w:eastAsia="en-US"/>
              </w:rPr>
              <w:t xml:space="preserve">000 </w:t>
            </w:r>
          </w:p>
        </w:tc>
        <w:tc>
          <w:tcPr>
            <w:tcW w:w="1300" w:type="dxa"/>
            <w:tcBorders>
              <w:top w:val="nil"/>
              <w:left w:val="nil"/>
              <w:bottom w:val="single" w:sz="4" w:space="0" w:color="BFBFBF"/>
              <w:right w:val="single" w:sz="4" w:space="0" w:color="BFBFBF"/>
            </w:tcBorders>
            <w:noWrap/>
            <w:vAlign w:val="center"/>
            <w:hideMark/>
          </w:tcPr>
          <w:p w14:paraId="2E6F9992" w14:textId="48BFBFEF" w:rsidR="002C6741" w:rsidRPr="004E3AC0" w:rsidRDefault="002C6741">
            <w:pPr>
              <w:jc w:val="right"/>
              <w:rPr>
                <w:rFonts w:ascii="Arial Narrow" w:eastAsia="Times New Roman" w:hAnsi="Arial Narrow"/>
                <w:color w:val="002839"/>
                <w:sz w:val="20"/>
                <w:lang w:val="fr-FR" w:eastAsia="en-US"/>
              </w:rPr>
            </w:pPr>
            <w:r w:rsidRPr="004E3AC0">
              <w:rPr>
                <w:rFonts w:ascii="Arial Narrow" w:eastAsia="Times New Roman" w:hAnsi="Arial Narrow"/>
                <w:color w:val="002839"/>
                <w:sz w:val="20"/>
                <w:lang w:val="fr-FR" w:eastAsia="en-US"/>
              </w:rPr>
              <w:t xml:space="preserve">          40</w:t>
            </w:r>
            <w:r w:rsidR="00943EB8">
              <w:rPr>
                <w:rFonts w:ascii="Arial Narrow" w:eastAsia="Times New Roman" w:hAnsi="Arial Narrow"/>
                <w:color w:val="002839"/>
                <w:sz w:val="20"/>
                <w:lang w:val="fr-FR" w:eastAsia="en-US"/>
              </w:rPr>
              <w:t> </w:t>
            </w:r>
            <w:r w:rsidRPr="004E3AC0">
              <w:rPr>
                <w:rFonts w:ascii="Arial Narrow" w:eastAsia="Times New Roman" w:hAnsi="Arial Narrow"/>
                <w:color w:val="002839"/>
                <w:sz w:val="20"/>
                <w:lang w:val="fr-FR" w:eastAsia="en-US"/>
              </w:rPr>
              <w:t xml:space="preserve">000 </w:t>
            </w:r>
          </w:p>
        </w:tc>
      </w:tr>
      <w:tr w:rsidR="002C6741" w:rsidRPr="004E3AC0" w14:paraId="7C608279" w14:textId="77777777" w:rsidTr="002C6741">
        <w:trPr>
          <w:trHeight w:val="780"/>
        </w:trPr>
        <w:tc>
          <w:tcPr>
            <w:tcW w:w="3360" w:type="dxa"/>
            <w:tcBorders>
              <w:top w:val="nil"/>
              <w:left w:val="single" w:sz="4" w:space="0" w:color="BFBFBF"/>
              <w:bottom w:val="single" w:sz="4" w:space="0" w:color="BFBFBF"/>
              <w:right w:val="single" w:sz="4" w:space="0" w:color="BFBFBF"/>
            </w:tcBorders>
            <w:noWrap/>
            <w:vAlign w:val="center"/>
            <w:hideMark/>
          </w:tcPr>
          <w:p w14:paraId="1DBA4AE6" w14:textId="3C7DD529" w:rsidR="002C6741" w:rsidRPr="004E3AC0" w:rsidRDefault="002C6741">
            <w:pPr>
              <w:rPr>
                <w:rFonts w:ascii="Arial Narrow" w:eastAsia="Times New Roman" w:hAnsi="Arial Narrow"/>
                <w:color w:val="002839"/>
                <w:sz w:val="20"/>
                <w:lang w:val="fr-FR" w:eastAsia="en-US"/>
              </w:rPr>
            </w:pPr>
            <w:r w:rsidRPr="004E3AC0">
              <w:rPr>
                <w:rFonts w:ascii="Arial Narrow" w:eastAsia="Times New Roman" w:hAnsi="Arial Narrow"/>
                <w:color w:val="002839"/>
                <w:sz w:val="20"/>
                <w:lang w:val="fr-FR" w:eastAsia="en-US"/>
              </w:rPr>
              <w:t>Réalisation de séminaires de formation</w:t>
            </w:r>
          </w:p>
        </w:tc>
        <w:tc>
          <w:tcPr>
            <w:tcW w:w="1440" w:type="dxa"/>
            <w:tcBorders>
              <w:top w:val="nil"/>
              <w:left w:val="nil"/>
              <w:bottom w:val="single" w:sz="4" w:space="0" w:color="BFBFBF"/>
              <w:right w:val="single" w:sz="4" w:space="0" w:color="BFBFBF"/>
            </w:tcBorders>
            <w:noWrap/>
            <w:vAlign w:val="center"/>
            <w:hideMark/>
          </w:tcPr>
          <w:p w14:paraId="0ED80DC8" w14:textId="08D8F9B3" w:rsidR="002C6741" w:rsidRPr="004E3AC0" w:rsidRDefault="002C6741">
            <w:pPr>
              <w:jc w:val="right"/>
              <w:rPr>
                <w:rFonts w:ascii="Arial Narrow" w:eastAsia="Times New Roman" w:hAnsi="Arial Narrow"/>
                <w:color w:val="002839"/>
                <w:sz w:val="20"/>
                <w:lang w:val="fr-FR" w:eastAsia="en-US"/>
              </w:rPr>
            </w:pPr>
            <w:r w:rsidRPr="004E3AC0">
              <w:rPr>
                <w:rFonts w:ascii="Arial Narrow" w:eastAsia="Times New Roman" w:hAnsi="Arial Narrow"/>
                <w:color w:val="002839"/>
                <w:sz w:val="20"/>
                <w:lang w:val="fr-FR" w:eastAsia="en-US"/>
              </w:rPr>
              <w:t xml:space="preserve">                      </w:t>
            </w:r>
            <w:r w:rsidR="004D7603">
              <w:rPr>
                <w:rFonts w:ascii="Arial Narrow" w:eastAsia="Times New Roman" w:hAnsi="Arial Narrow"/>
                <w:color w:val="002839"/>
                <w:sz w:val="20"/>
                <w:lang w:val="fr-FR" w:eastAsia="en-US"/>
              </w:rPr>
              <w:t xml:space="preserve"> – </w:t>
            </w:r>
            <w:r w:rsidRPr="004E3AC0">
              <w:rPr>
                <w:rFonts w:ascii="Arial Narrow" w:eastAsia="Times New Roman" w:hAnsi="Arial Narrow"/>
                <w:color w:val="002839"/>
                <w:sz w:val="20"/>
                <w:lang w:val="fr-FR" w:eastAsia="en-US"/>
              </w:rPr>
              <w:t xml:space="preserve">  </w:t>
            </w:r>
          </w:p>
        </w:tc>
        <w:tc>
          <w:tcPr>
            <w:tcW w:w="1440" w:type="dxa"/>
            <w:tcBorders>
              <w:top w:val="nil"/>
              <w:left w:val="nil"/>
              <w:bottom w:val="single" w:sz="4" w:space="0" w:color="BFBFBF"/>
              <w:right w:val="single" w:sz="4" w:space="0" w:color="BFBFBF"/>
            </w:tcBorders>
            <w:noWrap/>
            <w:vAlign w:val="center"/>
            <w:hideMark/>
          </w:tcPr>
          <w:p w14:paraId="11957C4A" w14:textId="0A82F5BD" w:rsidR="002C6741" w:rsidRPr="004E3AC0" w:rsidRDefault="002C6741">
            <w:pPr>
              <w:jc w:val="right"/>
              <w:rPr>
                <w:rFonts w:ascii="Arial Narrow" w:eastAsia="Times New Roman" w:hAnsi="Arial Narrow"/>
                <w:color w:val="002839"/>
                <w:sz w:val="20"/>
                <w:lang w:val="fr-FR" w:eastAsia="en-US"/>
              </w:rPr>
            </w:pPr>
            <w:r w:rsidRPr="004E3AC0">
              <w:rPr>
                <w:rFonts w:ascii="Arial Narrow" w:eastAsia="Times New Roman" w:hAnsi="Arial Narrow"/>
                <w:color w:val="002839"/>
                <w:sz w:val="20"/>
                <w:lang w:val="fr-FR" w:eastAsia="en-US"/>
              </w:rPr>
              <w:t xml:space="preserve">                      </w:t>
            </w:r>
            <w:r w:rsidR="004D7603">
              <w:rPr>
                <w:rFonts w:ascii="Arial Narrow" w:eastAsia="Times New Roman" w:hAnsi="Arial Narrow"/>
                <w:color w:val="002839"/>
                <w:sz w:val="20"/>
                <w:lang w:val="fr-FR" w:eastAsia="en-US"/>
              </w:rPr>
              <w:t xml:space="preserve"> – </w:t>
            </w:r>
            <w:r w:rsidRPr="004E3AC0">
              <w:rPr>
                <w:rFonts w:ascii="Arial Narrow" w:eastAsia="Times New Roman" w:hAnsi="Arial Narrow"/>
                <w:color w:val="002839"/>
                <w:sz w:val="20"/>
                <w:lang w:val="fr-FR" w:eastAsia="en-US"/>
              </w:rPr>
              <w:t xml:space="preserve">  </w:t>
            </w:r>
          </w:p>
        </w:tc>
        <w:tc>
          <w:tcPr>
            <w:tcW w:w="1440" w:type="dxa"/>
            <w:tcBorders>
              <w:top w:val="nil"/>
              <w:left w:val="nil"/>
              <w:bottom w:val="single" w:sz="4" w:space="0" w:color="BFBFBF"/>
              <w:right w:val="single" w:sz="4" w:space="0" w:color="BFBFBF"/>
            </w:tcBorders>
            <w:noWrap/>
            <w:vAlign w:val="center"/>
            <w:hideMark/>
          </w:tcPr>
          <w:p w14:paraId="2ECDD310" w14:textId="62EF19E2" w:rsidR="002C6741" w:rsidRPr="004E3AC0" w:rsidRDefault="002C6741">
            <w:pPr>
              <w:jc w:val="right"/>
              <w:rPr>
                <w:rFonts w:ascii="Arial Narrow" w:eastAsia="Times New Roman" w:hAnsi="Arial Narrow"/>
                <w:color w:val="002839"/>
                <w:sz w:val="20"/>
                <w:lang w:val="fr-FR" w:eastAsia="en-US"/>
              </w:rPr>
            </w:pPr>
            <w:r w:rsidRPr="004E3AC0">
              <w:rPr>
                <w:rFonts w:ascii="Arial Narrow" w:eastAsia="Times New Roman" w:hAnsi="Arial Narrow"/>
                <w:color w:val="002839"/>
                <w:sz w:val="20"/>
                <w:lang w:val="fr-FR" w:eastAsia="en-US"/>
              </w:rPr>
              <w:t xml:space="preserve">                      </w:t>
            </w:r>
            <w:r w:rsidR="004D7603">
              <w:rPr>
                <w:rFonts w:ascii="Arial Narrow" w:eastAsia="Times New Roman" w:hAnsi="Arial Narrow"/>
                <w:color w:val="002839"/>
                <w:sz w:val="20"/>
                <w:lang w:val="fr-FR" w:eastAsia="en-US"/>
              </w:rPr>
              <w:t xml:space="preserve"> – </w:t>
            </w:r>
            <w:r w:rsidRPr="004E3AC0">
              <w:rPr>
                <w:rFonts w:ascii="Arial Narrow" w:eastAsia="Times New Roman" w:hAnsi="Arial Narrow"/>
                <w:color w:val="002839"/>
                <w:sz w:val="20"/>
                <w:lang w:val="fr-FR" w:eastAsia="en-US"/>
              </w:rPr>
              <w:t xml:space="preserve">  </w:t>
            </w:r>
          </w:p>
        </w:tc>
        <w:tc>
          <w:tcPr>
            <w:tcW w:w="1440" w:type="dxa"/>
            <w:tcBorders>
              <w:top w:val="nil"/>
              <w:left w:val="nil"/>
              <w:bottom w:val="single" w:sz="4" w:space="0" w:color="BFBFBF"/>
              <w:right w:val="single" w:sz="4" w:space="0" w:color="BFBFBF"/>
            </w:tcBorders>
            <w:vAlign w:val="center"/>
            <w:hideMark/>
          </w:tcPr>
          <w:p w14:paraId="2926DEC9" w14:textId="61763628" w:rsidR="002C6741" w:rsidRPr="004E3AC0" w:rsidRDefault="002C6741">
            <w:pPr>
              <w:jc w:val="right"/>
              <w:rPr>
                <w:rFonts w:ascii="Arial Narrow" w:eastAsia="Times New Roman" w:hAnsi="Arial Narrow"/>
                <w:color w:val="000000"/>
                <w:sz w:val="20"/>
                <w:lang w:val="fr-FR" w:eastAsia="en-US"/>
              </w:rPr>
            </w:pPr>
            <w:r w:rsidRPr="004E3AC0">
              <w:rPr>
                <w:rFonts w:ascii="Arial Narrow" w:eastAsia="Times New Roman" w:hAnsi="Arial Narrow"/>
                <w:color w:val="000000"/>
                <w:sz w:val="20"/>
                <w:lang w:val="fr-FR" w:eastAsia="en-US"/>
              </w:rPr>
              <w:t xml:space="preserve">             20</w:t>
            </w:r>
            <w:r w:rsidR="00943EB8">
              <w:rPr>
                <w:rFonts w:ascii="Arial Narrow" w:eastAsia="Times New Roman" w:hAnsi="Arial Narrow"/>
                <w:color w:val="000000"/>
                <w:sz w:val="20"/>
                <w:lang w:val="fr-FR" w:eastAsia="en-US"/>
              </w:rPr>
              <w:t> </w:t>
            </w:r>
            <w:r w:rsidRPr="004E3AC0">
              <w:rPr>
                <w:rFonts w:ascii="Arial Narrow" w:eastAsia="Times New Roman" w:hAnsi="Arial Narrow"/>
                <w:color w:val="000000"/>
                <w:sz w:val="20"/>
                <w:lang w:val="fr-FR" w:eastAsia="en-US"/>
              </w:rPr>
              <w:t xml:space="preserve">000 </w:t>
            </w:r>
          </w:p>
        </w:tc>
        <w:tc>
          <w:tcPr>
            <w:tcW w:w="1300" w:type="dxa"/>
            <w:tcBorders>
              <w:top w:val="nil"/>
              <w:left w:val="nil"/>
              <w:bottom w:val="single" w:sz="4" w:space="0" w:color="BFBFBF"/>
              <w:right w:val="single" w:sz="4" w:space="0" w:color="BFBFBF"/>
            </w:tcBorders>
            <w:noWrap/>
            <w:vAlign w:val="center"/>
            <w:hideMark/>
          </w:tcPr>
          <w:p w14:paraId="533D93EB" w14:textId="5BD27444" w:rsidR="002C6741" w:rsidRPr="004E3AC0" w:rsidRDefault="002C6741">
            <w:pPr>
              <w:jc w:val="right"/>
              <w:rPr>
                <w:rFonts w:ascii="Arial Narrow" w:eastAsia="Times New Roman" w:hAnsi="Arial Narrow"/>
                <w:color w:val="002839"/>
                <w:sz w:val="20"/>
                <w:lang w:val="fr-FR" w:eastAsia="en-US"/>
              </w:rPr>
            </w:pPr>
            <w:r w:rsidRPr="004E3AC0">
              <w:rPr>
                <w:rFonts w:ascii="Arial Narrow" w:eastAsia="Times New Roman" w:hAnsi="Arial Narrow"/>
                <w:color w:val="002839"/>
                <w:sz w:val="20"/>
                <w:lang w:val="fr-FR" w:eastAsia="en-US"/>
              </w:rPr>
              <w:t xml:space="preserve">          20</w:t>
            </w:r>
            <w:r w:rsidR="00943EB8">
              <w:rPr>
                <w:rFonts w:ascii="Arial Narrow" w:eastAsia="Times New Roman" w:hAnsi="Arial Narrow"/>
                <w:color w:val="002839"/>
                <w:sz w:val="20"/>
                <w:lang w:val="fr-FR" w:eastAsia="en-US"/>
              </w:rPr>
              <w:t> </w:t>
            </w:r>
            <w:r w:rsidRPr="004E3AC0">
              <w:rPr>
                <w:rFonts w:ascii="Arial Narrow" w:eastAsia="Times New Roman" w:hAnsi="Arial Narrow"/>
                <w:color w:val="002839"/>
                <w:sz w:val="20"/>
                <w:lang w:val="fr-FR" w:eastAsia="en-US"/>
              </w:rPr>
              <w:t xml:space="preserve">000 </w:t>
            </w:r>
          </w:p>
        </w:tc>
      </w:tr>
    </w:tbl>
    <w:p w14:paraId="77FB7120" w14:textId="77777777" w:rsidR="002C6741" w:rsidRPr="004E3AC0" w:rsidRDefault="002C6741" w:rsidP="00C645F1">
      <w:pPr>
        <w:rPr>
          <w:szCs w:val="22"/>
          <w:lang w:val="fr-FR"/>
        </w:rPr>
      </w:pPr>
    </w:p>
    <w:p w14:paraId="04C25316" w14:textId="42F62522" w:rsidR="0010655E" w:rsidRPr="004E3AC0" w:rsidRDefault="000738B8" w:rsidP="00484D7E">
      <w:pPr>
        <w:spacing w:after="720"/>
        <w:rPr>
          <w:bCs/>
          <w:iCs/>
          <w:szCs w:val="22"/>
          <w:lang w:val="fr-FR"/>
        </w:rPr>
      </w:pPr>
      <w:r w:rsidRPr="004E3AC0">
        <w:rPr>
          <w:szCs w:val="22"/>
          <w:lang w:val="fr-FR"/>
        </w:rPr>
        <w:br w:type="page"/>
      </w:r>
      <w:r w:rsidR="00F10CD4" w:rsidRPr="004E3AC0">
        <w:rPr>
          <w:bCs/>
          <w:iCs/>
          <w:szCs w:val="22"/>
          <w:lang w:val="fr-FR"/>
        </w:rPr>
        <w:t>DÉPENSES AUTRES QUE LES DÉPENSES DE PERSONNEL PAR CATÉGORIE DE COÛT</w:t>
      </w:r>
    </w:p>
    <w:tbl>
      <w:tblPr>
        <w:tblW w:w="13585" w:type="dxa"/>
        <w:tblLook w:val="04A0" w:firstRow="1" w:lastRow="0" w:firstColumn="1" w:lastColumn="0" w:noHBand="0" w:noVBand="1"/>
      </w:tblPr>
      <w:tblGrid>
        <w:gridCol w:w="2358"/>
        <w:gridCol w:w="1346"/>
        <w:gridCol w:w="1248"/>
        <w:gridCol w:w="1248"/>
        <w:gridCol w:w="1269"/>
        <w:gridCol w:w="1218"/>
        <w:gridCol w:w="1257"/>
        <w:gridCol w:w="1257"/>
        <w:gridCol w:w="1257"/>
        <w:gridCol w:w="1127"/>
      </w:tblGrid>
      <w:tr w:rsidR="002C6741" w:rsidRPr="004E3AC0" w14:paraId="02F8772A" w14:textId="77777777" w:rsidTr="00484D7E">
        <w:trPr>
          <w:trHeight w:val="623"/>
        </w:trPr>
        <w:tc>
          <w:tcPr>
            <w:tcW w:w="2358" w:type="dxa"/>
            <w:tcBorders>
              <w:top w:val="single" w:sz="4" w:space="0" w:color="BFBFBF"/>
              <w:left w:val="single" w:sz="4" w:space="0" w:color="BFBFBF"/>
              <w:bottom w:val="nil"/>
              <w:right w:val="single" w:sz="4" w:space="0" w:color="A6A6A6"/>
            </w:tcBorders>
            <w:shd w:val="clear" w:color="auto" w:fill="C7CFD8"/>
            <w:noWrap/>
            <w:vAlign w:val="bottom"/>
            <w:hideMark/>
          </w:tcPr>
          <w:p w14:paraId="071C9991" w14:textId="28BCB1FC" w:rsidR="002C6741" w:rsidRPr="004E3AC0" w:rsidRDefault="002C6741" w:rsidP="004E3AC0">
            <w:pPr>
              <w:rPr>
                <w:rFonts w:ascii="Arial Narrow" w:eastAsia="Times New Roman" w:hAnsi="Arial Narrow"/>
                <w:i/>
                <w:iCs/>
                <w:color w:val="002839"/>
                <w:sz w:val="20"/>
                <w:lang w:val="fr-FR" w:eastAsia="en-US"/>
              </w:rPr>
            </w:pPr>
            <w:r w:rsidRPr="004E3AC0">
              <w:rPr>
                <w:rFonts w:ascii="Arial Narrow" w:eastAsia="Times New Roman" w:hAnsi="Arial Narrow"/>
                <w:i/>
                <w:iCs/>
                <w:color w:val="002839"/>
                <w:sz w:val="20"/>
                <w:lang w:val="fr-FR" w:eastAsia="en-US"/>
              </w:rPr>
              <w:t>(</w:t>
            </w:r>
            <w:r w:rsidR="00E21586" w:rsidRPr="004E3AC0">
              <w:rPr>
                <w:rFonts w:ascii="Arial Narrow" w:eastAsia="Times New Roman" w:hAnsi="Arial Narrow"/>
                <w:i/>
                <w:iCs/>
                <w:color w:val="002839"/>
                <w:sz w:val="20"/>
                <w:lang w:val="fr-FR" w:eastAsia="en-US"/>
              </w:rPr>
              <w:t>en francs suisses</w:t>
            </w:r>
            <w:r w:rsidRPr="004E3AC0">
              <w:rPr>
                <w:rFonts w:ascii="Arial Narrow" w:eastAsia="Times New Roman" w:hAnsi="Arial Narrow"/>
                <w:i/>
                <w:iCs/>
                <w:color w:val="002839"/>
                <w:sz w:val="20"/>
                <w:lang w:val="fr-FR" w:eastAsia="en-US"/>
              </w:rPr>
              <w:t>)</w:t>
            </w:r>
          </w:p>
        </w:tc>
        <w:tc>
          <w:tcPr>
            <w:tcW w:w="3842" w:type="dxa"/>
            <w:gridSpan w:val="3"/>
            <w:tcBorders>
              <w:top w:val="single" w:sz="4" w:space="0" w:color="BFBFBF"/>
              <w:left w:val="nil"/>
              <w:bottom w:val="single" w:sz="4" w:space="0" w:color="A6A6A6"/>
              <w:right w:val="single" w:sz="4" w:space="0" w:color="A6A6A6"/>
            </w:tcBorders>
            <w:shd w:val="clear" w:color="auto" w:fill="C7CFD8"/>
            <w:vAlign w:val="center"/>
            <w:hideMark/>
          </w:tcPr>
          <w:p w14:paraId="6F3BF2D1" w14:textId="1A43FF94" w:rsidR="002C6741" w:rsidRPr="004E3AC0" w:rsidRDefault="00E21586">
            <w:pPr>
              <w:jc w:val="center"/>
              <w:rPr>
                <w:rFonts w:ascii="Arial Narrow" w:eastAsia="Times New Roman" w:hAnsi="Arial Narrow"/>
                <w:b/>
                <w:bCs/>
                <w:color w:val="002839"/>
                <w:sz w:val="20"/>
                <w:lang w:val="fr-FR" w:eastAsia="en-US"/>
              </w:rPr>
            </w:pPr>
            <w:r w:rsidRPr="004E3AC0">
              <w:rPr>
                <w:rFonts w:ascii="Arial Narrow" w:eastAsia="Times New Roman" w:hAnsi="Arial Narrow"/>
                <w:b/>
                <w:bCs/>
                <w:color w:val="002839"/>
                <w:sz w:val="20"/>
                <w:lang w:val="fr-FR" w:eastAsia="en-US"/>
              </w:rPr>
              <w:t>Voyages, formations et indemnités</w:t>
            </w:r>
            <w:r w:rsidR="002C6741" w:rsidRPr="004E3AC0">
              <w:rPr>
                <w:rFonts w:ascii="Arial Narrow" w:eastAsia="Times New Roman" w:hAnsi="Arial Narrow"/>
                <w:b/>
                <w:bCs/>
                <w:color w:val="002839"/>
                <w:sz w:val="20"/>
                <w:lang w:val="fr-FR" w:eastAsia="en-US"/>
              </w:rPr>
              <w:t xml:space="preserve"> </w:t>
            </w:r>
          </w:p>
        </w:tc>
        <w:tc>
          <w:tcPr>
            <w:tcW w:w="6258" w:type="dxa"/>
            <w:gridSpan w:val="5"/>
            <w:tcBorders>
              <w:top w:val="single" w:sz="4" w:space="0" w:color="BFBFBF"/>
              <w:left w:val="nil"/>
              <w:bottom w:val="single" w:sz="4" w:space="0" w:color="A6A6A6"/>
              <w:right w:val="single" w:sz="4" w:space="0" w:color="A6A6A6"/>
            </w:tcBorders>
            <w:shd w:val="clear" w:color="auto" w:fill="C7CFD8"/>
            <w:vAlign w:val="center"/>
            <w:hideMark/>
          </w:tcPr>
          <w:p w14:paraId="69DF1D08" w14:textId="0E89DEB8" w:rsidR="002C6741" w:rsidRPr="004E3AC0" w:rsidRDefault="00E21586">
            <w:pPr>
              <w:jc w:val="center"/>
              <w:rPr>
                <w:rFonts w:ascii="Arial Narrow" w:eastAsia="Times New Roman" w:hAnsi="Arial Narrow"/>
                <w:b/>
                <w:bCs/>
                <w:color w:val="002839"/>
                <w:sz w:val="20"/>
                <w:lang w:val="fr-FR" w:eastAsia="en-US"/>
              </w:rPr>
            </w:pPr>
            <w:r w:rsidRPr="004E3AC0">
              <w:rPr>
                <w:rFonts w:ascii="Arial Narrow" w:eastAsia="Times New Roman" w:hAnsi="Arial Narrow"/>
                <w:b/>
                <w:bCs/>
                <w:color w:val="002839"/>
                <w:sz w:val="20"/>
                <w:lang w:val="fr-FR" w:eastAsia="en-US"/>
              </w:rPr>
              <w:t>Services contractuels</w:t>
            </w:r>
          </w:p>
        </w:tc>
        <w:tc>
          <w:tcPr>
            <w:tcW w:w="1127" w:type="dxa"/>
            <w:vMerge w:val="restart"/>
            <w:tcBorders>
              <w:top w:val="single" w:sz="4" w:space="0" w:color="BFBFBF"/>
              <w:left w:val="single" w:sz="4" w:space="0" w:color="A6A6A6"/>
              <w:bottom w:val="single" w:sz="4" w:space="0" w:color="BFBFBF"/>
              <w:right w:val="single" w:sz="4" w:space="0" w:color="BFBFBF"/>
            </w:tcBorders>
            <w:shd w:val="clear" w:color="auto" w:fill="C7CFD8"/>
            <w:vAlign w:val="center"/>
            <w:hideMark/>
          </w:tcPr>
          <w:p w14:paraId="2F69A555" w14:textId="77777777" w:rsidR="002C6741" w:rsidRPr="004E3AC0" w:rsidRDefault="002C6741">
            <w:pPr>
              <w:jc w:val="center"/>
              <w:rPr>
                <w:rFonts w:ascii="Arial Narrow" w:eastAsia="Times New Roman" w:hAnsi="Arial Narrow"/>
                <w:b/>
                <w:bCs/>
                <w:color w:val="002839"/>
                <w:sz w:val="20"/>
                <w:lang w:val="fr-FR" w:eastAsia="en-US"/>
              </w:rPr>
            </w:pPr>
            <w:r w:rsidRPr="004E3AC0">
              <w:rPr>
                <w:rFonts w:ascii="Arial Narrow" w:eastAsia="Times New Roman" w:hAnsi="Arial Narrow"/>
                <w:b/>
                <w:bCs/>
                <w:color w:val="002839"/>
                <w:sz w:val="20"/>
                <w:lang w:val="fr-FR" w:eastAsia="en-US"/>
              </w:rPr>
              <w:t>Total</w:t>
            </w:r>
          </w:p>
        </w:tc>
      </w:tr>
      <w:tr w:rsidR="002C6741" w:rsidRPr="004E3AC0" w14:paraId="110EB9D7" w14:textId="77777777" w:rsidTr="00484D7E">
        <w:trPr>
          <w:trHeight w:val="875"/>
        </w:trPr>
        <w:tc>
          <w:tcPr>
            <w:tcW w:w="2358" w:type="dxa"/>
            <w:tcBorders>
              <w:top w:val="nil"/>
              <w:left w:val="single" w:sz="4" w:space="0" w:color="BFBFBF"/>
              <w:bottom w:val="single" w:sz="4" w:space="0" w:color="BFBFBF"/>
              <w:right w:val="single" w:sz="4" w:space="0" w:color="A6A6A6"/>
            </w:tcBorders>
            <w:shd w:val="clear" w:color="auto" w:fill="C7CFD8"/>
            <w:noWrap/>
            <w:vAlign w:val="bottom"/>
            <w:hideMark/>
          </w:tcPr>
          <w:p w14:paraId="11002C1A" w14:textId="66BE51B3" w:rsidR="002C6741" w:rsidRPr="004E3AC0" w:rsidRDefault="00E21586">
            <w:pPr>
              <w:rPr>
                <w:rFonts w:ascii="Arial Narrow" w:eastAsia="Times New Roman" w:hAnsi="Arial Narrow"/>
                <w:b/>
                <w:bCs/>
                <w:color w:val="002839"/>
                <w:sz w:val="20"/>
                <w:lang w:val="fr-FR" w:eastAsia="en-US"/>
              </w:rPr>
            </w:pPr>
            <w:r w:rsidRPr="004E3AC0">
              <w:rPr>
                <w:rFonts w:ascii="Arial Narrow" w:eastAsia="Times New Roman" w:hAnsi="Arial Narrow"/>
                <w:b/>
                <w:bCs/>
                <w:color w:val="002839"/>
                <w:sz w:val="20"/>
                <w:lang w:val="fr-FR" w:eastAsia="en-US"/>
              </w:rPr>
              <w:t>Activité</w:t>
            </w:r>
            <w:r w:rsidR="002C6741" w:rsidRPr="004E3AC0">
              <w:rPr>
                <w:rFonts w:ascii="Arial Narrow" w:eastAsia="Times New Roman" w:hAnsi="Arial Narrow"/>
                <w:b/>
                <w:bCs/>
                <w:color w:val="002839"/>
                <w:sz w:val="20"/>
                <w:lang w:val="fr-FR" w:eastAsia="en-US"/>
              </w:rPr>
              <w:t>s</w:t>
            </w:r>
          </w:p>
        </w:tc>
        <w:tc>
          <w:tcPr>
            <w:tcW w:w="1346" w:type="dxa"/>
            <w:tcBorders>
              <w:top w:val="nil"/>
              <w:left w:val="nil"/>
              <w:bottom w:val="single" w:sz="4" w:space="0" w:color="BFBFBF"/>
              <w:right w:val="single" w:sz="4" w:space="0" w:color="A6A6A6"/>
            </w:tcBorders>
            <w:shd w:val="clear" w:color="auto" w:fill="C7CFD8"/>
            <w:vAlign w:val="center"/>
            <w:hideMark/>
          </w:tcPr>
          <w:p w14:paraId="4EA88A82" w14:textId="39CF4040" w:rsidR="002C6741" w:rsidRPr="004E3AC0" w:rsidRDefault="00E21586">
            <w:pPr>
              <w:jc w:val="center"/>
              <w:rPr>
                <w:rFonts w:ascii="Arial Narrow" w:eastAsia="Times New Roman" w:hAnsi="Arial Narrow"/>
                <w:b/>
                <w:bCs/>
                <w:color w:val="002839"/>
                <w:sz w:val="20"/>
                <w:lang w:val="fr-FR" w:eastAsia="en-US"/>
              </w:rPr>
            </w:pPr>
            <w:r w:rsidRPr="004E3AC0">
              <w:rPr>
                <w:rFonts w:ascii="Arial Narrow" w:eastAsia="Times New Roman" w:hAnsi="Arial Narrow"/>
                <w:b/>
                <w:bCs/>
                <w:color w:val="002839"/>
                <w:sz w:val="20"/>
                <w:lang w:val="fr-FR" w:eastAsia="en-US"/>
              </w:rPr>
              <w:t>Missions de fonctionnaires</w:t>
            </w:r>
          </w:p>
        </w:tc>
        <w:tc>
          <w:tcPr>
            <w:tcW w:w="1248" w:type="dxa"/>
            <w:tcBorders>
              <w:top w:val="nil"/>
              <w:left w:val="nil"/>
              <w:bottom w:val="single" w:sz="4" w:space="0" w:color="BFBFBF"/>
              <w:right w:val="single" w:sz="4" w:space="0" w:color="A6A6A6"/>
            </w:tcBorders>
            <w:shd w:val="clear" w:color="auto" w:fill="C7CFD8"/>
            <w:vAlign w:val="center"/>
            <w:hideMark/>
          </w:tcPr>
          <w:p w14:paraId="32D67C63" w14:textId="021FA18D" w:rsidR="002C6741" w:rsidRPr="004E3AC0" w:rsidRDefault="00E21586">
            <w:pPr>
              <w:jc w:val="center"/>
              <w:rPr>
                <w:rFonts w:ascii="Arial Narrow" w:eastAsia="Times New Roman" w:hAnsi="Arial Narrow"/>
                <w:b/>
                <w:bCs/>
                <w:color w:val="002839"/>
                <w:sz w:val="20"/>
                <w:lang w:val="fr-FR" w:eastAsia="en-US"/>
              </w:rPr>
            </w:pPr>
            <w:r w:rsidRPr="004E3AC0">
              <w:rPr>
                <w:rFonts w:ascii="Arial Narrow" w:eastAsia="Times New Roman" w:hAnsi="Arial Narrow"/>
                <w:b/>
                <w:bCs/>
                <w:color w:val="002839"/>
                <w:sz w:val="20"/>
                <w:lang w:val="fr-FR" w:eastAsia="en-US"/>
              </w:rPr>
              <w:t>Voyages de tiers</w:t>
            </w:r>
          </w:p>
        </w:tc>
        <w:tc>
          <w:tcPr>
            <w:tcW w:w="1248" w:type="dxa"/>
            <w:tcBorders>
              <w:top w:val="nil"/>
              <w:left w:val="nil"/>
              <w:bottom w:val="single" w:sz="4" w:space="0" w:color="BFBFBF"/>
              <w:right w:val="single" w:sz="4" w:space="0" w:color="A6A6A6"/>
            </w:tcBorders>
            <w:shd w:val="clear" w:color="auto" w:fill="C7CFD8"/>
            <w:vAlign w:val="center"/>
            <w:hideMark/>
          </w:tcPr>
          <w:p w14:paraId="696EAFAA" w14:textId="692B6ABD" w:rsidR="002C6741" w:rsidRPr="004E3AC0" w:rsidRDefault="00E21586">
            <w:pPr>
              <w:jc w:val="center"/>
              <w:rPr>
                <w:rFonts w:ascii="Arial Narrow" w:eastAsia="Times New Roman" w:hAnsi="Arial Narrow"/>
                <w:b/>
                <w:bCs/>
                <w:color w:val="002839"/>
                <w:sz w:val="20"/>
                <w:lang w:val="fr-FR" w:eastAsia="en-US"/>
              </w:rPr>
            </w:pPr>
            <w:r w:rsidRPr="004E3AC0">
              <w:rPr>
                <w:rFonts w:ascii="Arial Narrow" w:eastAsia="Times New Roman" w:hAnsi="Arial Narrow"/>
                <w:b/>
                <w:bCs/>
                <w:color w:val="002839"/>
                <w:sz w:val="20"/>
                <w:lang w:val="fr-FR" w:eastAsia="en-US"/>
              </w:rPr>
              <w:t>Formations et indemnités de voyage connexes</w:t>
            </w:r>
          </w:p>
        </w:tc>
        <w:tc>
          <w:tcPr>
            <w:tcW w:w="1269" w:type="dxa"/>
            <w:tcBorders>
              <w:top w:val="nil"/>
              <w:left w:val="nil"/>
              <w:bottom w:val="single" w:sz="4" w:space="0" w:color="BFBFBF"/>
              <w:right w:val="single" w:sz="4" w:space="0" w:color="A6A6A6"/>
            </w:tcBorders>
            <w:shd w:val="clear" w:color="auto" w:fill="C7CFD8"/>
            <w:noWrap/>
            <w:vAlign w:val="center"/>
            <w:hideMark/>
          </w:tcPr>
          <w:p w14:paraId="5655F475" w14:textId="7EB02F76" w:rsidR="002C6741" w:rsidRPr="004E3AC0" w:rsidRDefault="00E21586">
            <w:pPr>
              <w:jc w:val="center"/>
              <w:rPr>
                <w:rFonts w:ascii="Arial Narrow" w:eastAsia="Times New Roman" w:hAnsi="Arial Narrow"/>
                <w:b/>
                <w:bCs/>
                <w:color w:val="002839"/>
                <w:sz w:val="20"/>
                <w:lang w:val="fr-FR" w:eastAsia="en-US"/>
              </w:rPr>
            </w:pPr>
            <w:r w:rsidRPr="004E3AC0">
              <w:rPr>
                <w:rFonts w:ascii="Arial Narrow" w:eastAsia="Times New Roman" w:hAnsi="Arial Narrow"/>
                <w:b/>
                <w:bCs/>
                <w:color w:val="002839"/>
                <w:sz w:val="20"/>
                <w:lang w:val="fr-FR" w:eastAsia="en-US"/>
              </w:rPr>
              <w:t>Conférences</w:t>
            </w:r>
          </w:p>
        </w:tc>
        <w:tc>
          <w:tcPr>
            <w:tcW w:w="1218" w:type="dxa"/>
            <w:tcBorders>
              <w:top w:val="nil"/>
              <w:left w:val="nil"/>
              <w:bottom w:val="single" w:sz="4" w:space="0" w:color="BFBFBF"/>
              <w:right w:val="single" w:sz="4" w:space="0" w:color="A6A6A6"/>
            </w:tcBorders>
            <w:shd w:val="clear" w:color="auto" w:fill="C7CFD8"/>
            <w:noWrap/>
            <w:vAlign w:val="center"/>
            <w:hideMark/>
          </w:tcPr>
          <w:p w14:paraId="3A901554" w14:textId="6F6FC89D" w:rsidR="002C6741" w:rsidRPr="004E3AC0" w:rsidRDefault="00E21586">
            <w:pPr>
              <w:jc w:val="center"/>
              <w:rPr>
                <w:rFonts w:ascii="Arial Narrow" w:eastAsia="Times New Roman" w:hAnsi="Arial Narrow"/>
                <w:b/>
                <w:bCs/>
                <w:color w:val="002839"/>
                <w:sz w:val="20"/>
                <w:lang w:val="fr-FR" w:eastAsia="en-US"/>
              </w:rPr>
            </w:pPr>
            <w:r w:rsidRPr="004E3AC0">
              <w:rPr>
                <w:rFonts w:ascii="Arial Narrow" w:eastAsia="Times New Roman" w:hAnsi="Arial Narrow"/>
                <w:b/>
                <w:bCs/>
                <w:color w:val="002839"/>
                <w:sz w:val="20"/>
                <w:lang w:val="fr-FR" w:eastAsia="en-US"/>
              </w:rPr>
              <w:t>Publications</w:t>
            </w:r>
          </w:p>
        </w:tc>
        <w:tc>
          <w:tcPr>
            <w:tcW w:w="1257" w:type="dxa"/>
            <w:tcBorders>
              <w:top w:val="nil"/>
              <w:left w:val="nil"/>
              <w:bottom w:val="single" w:sz="4" w:space="0" w:color="BFBFBF"/>
              <w:right w:val="single" w:sz="4" w:space="0" w:color="A6A6A6"/>
            </w:tcBorders>
            <w:shd w:val="clear" w:color="auto" w:fill="C7CFD8"/>
            <w:vAlign w:val="center"/>
            <w:hideMark/>
          </w:tcPr>
          <w:p w14:paraId="448F15C7" w14:textId="69B7E5D5" w:rsidR="002C6741" w:rsidRPr="004E3AC0" w:rsidRDefault="00E21586">
            <w:pPr>
              <w:jc w:val="center"/>
              <w:rPr>
                <w:rFonts w:ascii="Arial Narrow" w:eastAsia="Times New Roman" w:hAnsi="Arial Narrow"/>
                <w:b/>
                <w:bCs/>
                <w:color w:val="002839"/>
                <w:sz w:val="20"/>
                <w:lang w:val="fr-FR" w:eastAsia="en-US"/>
              </w:rPr>
            </w:pPr>
            <w:r w:rsidRPr="004E3AC0">
              <w:rPr>
                <w:rFonts w:ascii="Arial Narrow" w:eastAsia="Times New Roman" w:hAnsi="Arial Narrow"/>
                <w:b/>
                <w:bCs/>
                <w:color w:val="002839"/>
                <w:sz w:val="20"/>
                <w:lang w:val="fr-FR" w:eastAsia="en-US"/>
              </w:rPr>
              <w:t>Services contractuels de personnes</w:t>
            </w:r>
          </w:p>
        </w:tc>
        <w:tc>
          <w:tcPr>
            <w:tcW w:w="1257" w:type="dxa"/>
            <w:tcBorders>
              <w:top w:val="nil"/>
              <w:left w:val="nil"/>
              <w:bottom w:val="single" w:sz="4" w:space="0" w:color="BFBFBF"/>
              <w:right w:val="single" w:sz="4" w:space="0" w:color="A6A6A6"/>
            </w:tcBorders>
            <w:shd w:val="clear" w:color="auto" w:fill="C7CFD8"/>
            <w:vAlign w:val="center"/>
            <w:hideMark/>
          </w:tcPr>
          <w:p w14:paraId="40433A1A" w14:textId="0A17C0BD" w:rsidR="002C6741" w:rsidRPr="004E3AC0" w:rsidRDefault="00E21586">
            <w:pPr>
              <w:jc w:val="center"/>
              <w:rPr>
                <w:rFonts w:ascii="Arial Narrow" w:eastAsia="Times New Roman" w:hAnsi="Arial Narrow"/>
                <w:b/>
                <w:bCs/>
                <w:color w:val="002839"/>
                <w:sz w:val="20"/>
                <w:lang w:val="fr-FR" w:eastAsia="en-US"/>
              </w:rPr>
            </w:pPr>
            <w:r w:rsidRPr="004E3AC0">
              <w:rPr>
                <w:rFonts w:ascii="Arial Narrow" w:eastAsia="Times New Roman" w:hAnsi="Arial Narrow"/>
                <w:b/>
                <w:bCs/>
                <w:color w:val="002839"/>
                <w:sz w:val="20"/>
                <w:lang w:val="fr-FR" w:eastAsia="en-US"/>
              </w:rPr>
              <w:t>Bourses de l</w:t>
            </w:r>
            <w:r w:rsidR="004D7603">
              <w:rPr>
                <w:rFonts w:ascii="Arial Narrow" w:eastAsia="Times New Roman" w:hAnsi="Arial Narrow"/>
                <w:b/>
                <w:bCs/>
                <w:color w:val="002839"/>
                <w:sz w:val="20"/>
                <w:lang w:val="fr-FR" w:eastAsia="en-US"/>
              </w:rPr>
              <w:t>’</w:t>
            </w:r>
            <w:r w:rsidRPr="004E3AC0">
              <w:rPr>
                <w:rFonts w:ascii="Arial Narrow" w:eastAsia="Times New Roman" w:hAnsi="Arial Narrow"/>
                <w:b/>
                <w:bCs/>
                <w:color w:val="002839"/>
                <w:sz w:val="20"/>
                <w:lang w:val="fr-FR" w:eastAsia="en-US"/>
              </w:rPr>
              <w:t>OMPI</w:t>
            </w:r>
          </w:p>
        </w:tc>
        <w:tc>
          <w:tcPr>
            <w:tcW w:w="1257" w:type="dxa"/>
            <w:tcBorders>
              <w:top w:val="nil"/>
              <w:left w:val="nil"/>
              <w:bottom w:val="single" w:sz="4" w:space="0" w:color="BFBFBF"/>
              <w:right w:val="nil"/>
            </w:tcBorders>
            <w:shd w:val="clear" w:color="auto" w:fill="C7CFD8"/>
            <w:vAlign w:val="center"/>
            <w:hideMark/>
          </w:tcPr>
          <w:p w14:paraId="6E18C3DF" w14:textId="5DD3B469" w:rsidR="002C6741" w:rsidRPr="004E3AC0" w:rsidRDefault="00E21586">
            <w:pPr>
              <w:jc w:val="center"/>
              <w:rPr>
                <w:rFonts w:ascii="Arial Narrow" w:eastAsia="Times New Roman" w:hAnsi="Arial Narrow"/>
                <w:b/>
                <w:bCs/>
                <w:color w:val="002839"/>
                <w:sz w:val="20"/>
                <w:lang w:val="fr-FR" w:eastAsia="en-US"/>
              </w:rPr>
            </w:pPr>
            <w:r w:rsidRPr="004E3AC0">
              <w:rPr>
                <w:rFonts w:ascii="Arial Narrow" w:eastAsia="Times New Roman" w:hAnsi="Arial Narrow"/>
                <w:b/>
                <w:bCs/>
                <w:color w:val="002839"/>
                <w:sz w:val="20"/>
                <w:lang w:val="fr-FR" w:eastAsia="en-US"/>
              </w:rPr>
              <w:t>Autres services contractuels</w:t>
            </w:r>
          </w:p>
        </w:tc>
        <w:tc>
          <w:tcPr>
            <w:tcW w:w="0" w:type="auto"/>
            <w:vMerge/>
            <w:tcBorders>
              <w:top w:val="single" w:sz="4" w:space="0" w:color="BFBFBF"/>
              <w:left w:val="single" w:sz="4" w:space="0" w:color="A6A6A6"/>
              <w:bottom w:val="single" w:sz="4" w:space="0" w:color="BFBFBF"/>
              <w:right w:val="single" w:sz="4" w:space="0" w:color="BFBFBF"/>
            </w:tcBorders>
            <w:vAlign w:val="center"/>
            <w:hideMark/>
          </w:tcPr>
          <w:p w14:paraId="471F2657" w14:textId="77777777" w:rsidR="002C6741" w:rsidRPr="004E3AC0" w:rsidRDefault="002C6741">
            <w:pPr>
              <w:rPr>
                <w:rFonts w:ascii="Arial Narrow" w:eastAsia="Times New Roman" w:hAnsi="Arial Narrow"/>
                <w:b/>
                <w:bCs/>
                <w:color w:val="002839"/>
                <w:sz w:val="20"/>
                <w:lang w:val="fr-FR" w:eastAsia="en-US"/>
              </w:rPr>
            </w:pPr>
          </w:p>
        </w:tc>
      </w:tr>
      <w:tr w:rsidR="002C6741" w:rsidRPr="004E3AC0" w14:paraId="744EF514" w14:textId="77777777" w:rsidTr="00484D7E">
        <w:trPr>
          <w:trHeight w:val="631"/>
        </w:trPr>
        <w:tc>
          <w:tcPr>
            <w:tcW w:w="2358" w:type="dxa"/>
            <w:tcBorders>
              <w:top w:val="nil"/>
              <w:left w:val="single" w:sz="4" w:space="0" w:color="BFBFBF"/>
              <w:bottom w:val="single" w:sz="4" w:space="0" w:color="BFBFBF"/>
              <w:right w:val="single" w:sz="4" w:space="0" w:color="BFBFBF"/>
            </w:tcBorders>
            <w:noWrap/>
            <w:vAlign w:val="center"/>
            <w:hideMark/>
          </w:tcPr>
          <w:p w14:paraId="7CFC2599" w14:textId="30978C73" w:rsidR="002C6741" w:rsidRPr="004E3AC0" w:rsidRDefault="00E21586">
            <w:pPr>
              <w:rPr>
                <w:rFonts w:ascii="Arial Narrow" w:eastAsia="Times New Roman" w:hAnsi="Arial Narrow"/>
                <w:color w:val="002839"/>
                <w:sz w:val="20"/>
                <w:lang w:val="fr-FR" w:eastAsia="en-US"/>
              </w:rPr>
            </w:pPr>
            <w:r w:rsidRPr="004E3AC0">
              <w:rPr>
                <w:rFonts w:ascii="Arial Narrow" w:eastAsia="Times New Roman" w:hAnsi="Arial Narrow"/>
                <w:color w:val="002839"/>
                <w:sz w:val="20"/>
                <w:lang w:val="fr-FR" w:eastAsia="en-US"/>
              </w:rPr>
              <w:t>Élaboration des manuels</w:t>
            </w:r>
          </w:p>
        </w:tc>
        <w:tc>
          <w:tcPr>
            <w:tcW w:w="1346" w:type="dxa"/>
            <w:tcBorders>
              <w:top w:val="nil"/>
              <w:left w:val="nil"/>
              <w:bottom w:val="single" w:sz="4" w:space="0" w:color="BFBFBF"/>
              <w:right w:val="single" w:sz="4" w:space="0" w:color="BFBFBF"/>
            </w:tcBorders>
            <w:noWrap/>
            <w:vAlign w:val="center"/>
            <w:hideMark/>
          </w:tcPr>
          <w:p w14:paraId="703B5D22" w14:textId="005BEA00" w:rsidR="002C6741" w:rsidRPr="004E3AC0" w:rsidRDefault="002C6741">
            <w:pPr>
              <w:jc w:val="right"/>
              <w:rPr>
                <w:rFonts w:ascii="Arial Narrow" w:eastAsia="Times New Roman" w:hAnsi="Arial Narrow"/>
                <w:color w:val="002839"/>
                <w:sz w:val="20"/>
                <w:lang w:val="fr-FR" w:eastAsia="en-US"/>
              </w:rPr>
            </w:pPr>
            <w:r w:rsidRPr="004E3AC0">
              <w:rPr>
                <w:rFonts w:ascii="Arial Narrow" w:eastAsia="Times New Roman" w:hAnsi="Arial Narrow"/>
                <w:color w:val="002839"/>
                <w:sz w:val="20"/>
                <w:lang w:val="fr-FR" w:eastAsia="en-US"/>
              </w:rPr>
              <w:t xml:space="preserve">                         </w:t>
            </w:r>
            <w:r w:rsidR="004D7603">
              <w:rPr>
                <w:rFonts w:ascii="Arial Narrow" w:eastAsia="Times New Roman" w:hAnsi="Arial Narrow"/>
                <w:color w:val="002839"/>
                <w:sz w:val="20"/>
                <w:lang w:val="fr-FR" w:eastAsia="en-US"/>
              </w:rPr>
              <w:t xml:space="preserve"> – </w:t>
            </w:r>
            <w:r w:rsidRPr="004E3AC0">
              <w:rPr>
                <w:rFonts w:ascii="Arial Narrow" w:eastAsia="Times New Roman" w:hAnsi="Arial Narrow"/>
                <w:color w:val="002839"/>
                <w:sz w:val="20"/>
                <w:lang w:val="fr-FR" w:eastAsia="en-US"/>
              </w:rPr>
              <w:t xml:space="preserve">  </w:t>
            </w:r>
          </w:p>
        </w:tc>
        <w:tc>
          <w:tcPr>
            <w:tcW w:w="1248" w:type="dxa"/>
            <w:tcBorders>
              <w:top w:val="nil"/>
              <w:left w:val="nil"/>
              <w:bottom w:val="single" w:sz="4" w:space="0" w:color="BFBFBF"/>
              <w:right w:val="single" w:sz="4" w:space="0" w:color="BFBFBF"/>
            </w:tcBorders>
            <w:noWrap/>
            <w:vAlign w:val="center"/>
            <w:hideMark/>
          </w:tcPr>
          <w:p w14:paraId="3070D99D" w14:textId="207293DC" w:rsidR="002C6741" w:rsidRPr="004E3AC0" w:rsidRDefault="002C6741">
            <w:pPr>
              <w:jc w:val="right"/>
              <w:rPr>
                <w:rFonts w:ascii="Arial Narrow" w:eastAsia="Times New Roman" w:hAnsi="Arial Narrow"/>
                <w:color w:val="002839"/>
                <w:sz w:val="20"/>
                <w:lang w:val="fr-FR" w:eastAsia="en-US"/>
              </w:rPr>
            </w:pPr>
            <w:r w:rsidRPr="004E3AC0">
              <w:rPr>
                <w:rFonts w:ascii="Arial Narrow" w:eastAsia="Times New Roman" w:hAnsi="Arial Narrow"/>
                <w:color w:val="002839"/>
                <w:sz w:val="20"/>
                <w:lang w:val="fr-FR" w:eastAsia="en-US"/>
              </w:rPr>
              <w:t xml:space="preserve">                         </w:t>
            </w:r>
            <w:r w:rsidR="004D7603">
              <w:rPr>
                <w:rFonts w:ascii="Arial Narrow" w:eastAsia="Times New Roman" w:hAnsi="Arial Narrow"/>
                <w:color w:val="002839"/>
                <w:sz w:val="20"/>
                <w:lang w:val="fr-FR" w:eastAsia="en-US"/>
              </w:rPr>
              <w:t xml:space="preserve"> – </w:t>
            </w:r>
            <w:r w:rsidRPr="004E3AC0">
              <w:rPr>
                <w:rFonts w:ascii="Arial Narrow" w:eastAsia="Times New Roman" w:hAnsi="Arial Narrow"/>
                <w:color w:val="002839"/>
                <w:sz w:val="20"/>
                <w:lang w:val="fr-FR" w:eastAsia="en-US"/>
              </w:rPr>
              <w:t xml:space="preserve">  </w:t>
            </w:r>
          </w:p>
        </w:tc>
        <w:tc>
          <w:tcPr>
            <w:tcW w:w="1248" w:type="dxa"/>
            <w:tcBorders>
              <w:top w:val="nil"/>
              <w:left w:val="nil"/>
              <w:bottom w:val="single" w:sz="4" w:space="0" w:color="BFBFBF"/>
              <w:right w:val="single" w:sz="4" w:space="0" w:color="BFBFBF"/>
            </w:tcBorders>
            <w:noWrap/>
            <w:vAlign w:val="center"/>
            <w:hideMark/>
          </w:tcPr>
          <w:p w14:paraId="7459240A" w14:textId="43B619BE" w:rsidR="002C6741" w:rsidRPr="004E3AC0" w:rsidRDefault="002C6741">
            <w:pPr>
              <w:jc w:val="right"/>
              <w:rPr>
                <w:rFonts w:ascii="Arial Narrow" w:eastAsia="Times New Roman" w:hAnsi="Arial Narrow"/>
                <w:color w:val="002839"/>
                <w:sz w:val="20"/>
                <w:lang w:val="fr-FR" w:eastAsia="en-US"/>
              </w:rPr>
            </w:pPr>
            <w:r w:rsidRPr="004E3AC0">
              <w:rPr>
                <w:rFonts w:ascii="Arial Narrow" w:eastAsia="Times New Roman" w:hAnsi="Arial Narrow"/>
                <w:color w:val="002839"/>
                <w:sz w:val="20"/>
                <w:lang w:val="fr-FR" w:eastAsia="en-US"/>
              </w:rPr>
              <w:t xml:space="preserve">                         </w:t>
            </w:r>
            <w:r w:rsidR="004D7603">
              <w:rPr>
                <w:rFonts w:ascii="Arial Narrow" w:eastAsia="Times New Roman" w:hAnsi="Arial Narrow"/>
                <w:color w:val="002839"/>
                <w:sz w:val="20"/>
                <w:lang w:val="fr-FR" w:eastAsia="en-US"/>
              </w:rPr>
              <w:t xml:space="preserve"> – </w:t>
            </w:r>
            <w:r w:rsidRPr="004E3AC0">
              <w:rPr>
                <w:rFonts w:ascii="Arial Narrow" w:eastAsia="Times New Roman" w:hAnsi="Arial Narrow"/>
                <w:color w:val="002839"/>
                <w:sz w:val="20"/>
                <w:lang w:val="fr-FR" w:eastAsia="en-US"/>
              </w:rPr>
              <w:t xml:space="preserve">  </w:t>
            </w:r>
          </w:p>
        </w:tc>
        <w:tc>
          <w:tcPr>
            <w:tcW w:w="1269" w:type="dxa"/>
            <w:tcBorders>
              <w:top w:val="nil"/>
              <w:left w:val="nil"/>
              <w:bottom w:val="single" w:sz="4" w:space="0" w:color="BFBFBF"/>
              <w:right w:val="single" w:sz="4" w:space="0" w:color="BFBFBF"/>
            </w:tcBorders>
            <w:noWrap/>
            <w:vAlign w:val="center"/>
            <w:hideMark/>
          </w:tcPr>
          <w:p w14:paraId="1AC882D4" w14:textId="599E3697" w:rsidR="002C6741" w:rsidRPr="004E3AC0" w:rsidRDefault="002C6741">
            <w:pPr>
              <w:jc w:val="right"/>
              <w:rPr>
                <w:rFonts w:ascii="Arial Narrow" w:eastAsia="Times New Roman" w:hAnsi="Arial Narrow"/>
                <w:color w:val="002839"/>
                <w:sz w:val="20"/>
                <w:lang w:val="fr-FR" w:eastAsia="en-US"/>
              </w:rPr>
            </w:pPr>
            <w:r w:rsidRPr="004E3AC0">
              <w:rPr>
                <w:rFonts w:ascii="Arial Narrow" w:eastAsia="Times New Roman" w:hAnsi="Arial Narrow"/>
                <w:color w:val="002839"/>
                <w:sz w:val="20"/>
                <w:lang w:val="fr-FR" w:eastAsia="en-US"/>
              </w:rPr>
              <w:t xml:space="preserve">                         </w:t>
            </w:r>
            <w:r w:rsidR="004D7603">
              <w:rPr>
                <w:rFonts w:ascii="Arial Narrow" w:eastAsia="Times New Roman" w:hAnsi="Arial Narrow"/>
                <w:color w:val="002839"/>
                <w:sz w:val="20"/>
                <w:lang w:val="fr-FR" w:eastAsia="en-US"/>
              </w:rPr>
              <w:t xml:space="preserve"> – </w:t>
            </w:r>
            <w:r w:rsidRPr="004E3AC0">
              <w:rPr>
                <w:rFonts w:ascii="Arial Narrow" w:eastAsia="Times New Roman" w:hAnsi="Arial Narrow"/>
                <w:color w:val="002839"/>
                <w:sz w:val="20"/>
                <w:lang w:val="fr-FR" w:eastAsia="en-US"/>
              </w:rPr>
              <w:t xml:space="preserve">  </w:t>
            </w:r>
          </w:p>
        </w:tc>
        <w:tc>
          <w:tcPr>
            <w:tcW w:w="1218" w:type="dxa"/>
            <w:tcBorders>
              <w:top w:val="nil"/>
              <w:left w:val="nil"/>
              <w:bottom w:val="single" w:sz="4" w:space="0" w:color="BFBFBF"/>
              <w:right w:val="single" w:sz="4" w:space="0" w:color="BFBFBF"/>
            </w:tcBorders>
            <w:noWrap/>
            <w:vAlign w:val="center"/>
            <w:hideMark/>
          </w:tcPr>
          <w:p w14:paraId="194FC7C6" w14:textId="643F8DA6" w:rsidR="002C6741" w:rsidRPr="004E3AC0" w:rsidRDefault="002C6741">
            <w:pPr>
              <w:jc w:val="right"/>
              <w:rPr>
                <w:rFonts w:ascii="Arial Narrow" w:eastAsia="Times New Roman" w:hAnsi="Arial Narrow"/>
                <w:color w:val="002839"/>
                <w:sz w:val="20"/>
                <w:lang w:val="fr-FR" w:eastAsia="en-US"/>
              </w:rPr>
            </w:pPr>
            <w:r w:rsidRPr="004E3AC0">
              <w:rPr>
                <w:rFonts w:ascii="Arial Narrow" w:eastAsia="Times New Roman" w:hAnsi="Arial Narrow"/>
                <w:color w:val="002839"/>
                <w:sz w:val="20"/>
                <w:lang w:val="fr-FR" w:eastAsia="en-US"/>
              </w:rPr>
              <w:t xml:space="preserve">                         </w:t>
            </w:r>
            <w:r w:rsidR="004D7603">
              <w:rPr>
                <w:rFonts w:ascii="Arial Narrow" w:eastAsia="Times New Roman" w:hAnsi="Arial Narrow"/>
                <w:color w:val="002839"/>
                <w:sz w:val="20"/>
                <w:lang w:val="fr-FR" w:eastAsia="en-US"/>
              </w:rPr>
              <w:t xml:space="preserve"> – </w:t>
            </w:r>
            <w:r w:rsidRPr="004E3AC0">
              <w:rPr>
                <w:rFonts w:ascii="Arial Narrow" w:eastAsia="Times New Roman" w:hAnsi="Arial Narrow"/>
                <w:color w:val="002839"/>
                <w:sz w:val="20"/>
                <w:lang w:val="fr-FR" w:eastAsia="en-US"/>
              </w:rPr>
              <w:t xml:space="preserve">  </w:t>
            </w:r>
          </w:p>
        </w:tc>
        <w:tc>
          <w:tcPr>
            <w:tcW w:w="1257" w:type="dxa"/>
            <w:tcBorders>
              <w:top w:val="nil"/>
              <w:left w:val="nil"/>
              <w:bottom w:val="single" w:sz="4" w:space="0" w:color="BFBFBF"/>
              <w:right w:val="single" w:sz="4" w:space="0" w:color="BFBFBF"/>
            </w:tcBorders>
            <w:noWrap/>
            <w:vAlign w:val="center"/>
            <w:hideMark/>
          </w:tcPr>
          <w:p w14:paraId="24AFB8B8" w14:textId="3132A138" w:rsidR="002C6741" w:rsidRPr="004E3AC0" w:rsidRDefault="002C6741">
            <w:pPr>
              <w:jc w:val="right"/>
              <w:rPr>
                <w:rFonts w:ascii="Arial Narrow" w:eastAsia="Times New Roman" w:hAnsi="Arial Narrow"/>
                <w:color w:val="002839"/>
                <w:sz w:val="20"/>
                <w:lang w:val="fr-FR" w:eastAsia="en-US"/>
              </w:rPr>
            </w:pPr>
            <w:r w:rsidRPr="004E3AC0">
              <w:rPr>
                <w:rFonts w:ascii="Arial Narrow" w:eastAsia="Times New Roman" w:hAnsi="Arial Narrow"/>
                <w:color w:val="002839"/>
                <w:sz w:val="20"/>
                <w:lang w:val="fr-FR" w:eastAsia="en-US"/>
              </w:rPr>
              <w:t xml:space="preserve">                20</w:t>
            </w:r>
            <w:r w:rsidR="00E21586" w:rsidRPr="004E3AC0">
              <w:rPr>
                <w:rFonts w:ascii="Arial Narrow" w:eastAsia="Times New Roman" w:hAnsi="Arial Narrow"/>
                <w:color w:val="002839"/>
                <w:sz w:val="20"/>
                <w:lang w:val="fr-FR" w:eastAsia="en-US"/>
              </w:rPr>
              <w:t> </w:t>
            </w:r>
            <w:r w:rsidRPr="004E3AC0">
              <w:rPr>
                <w:rFonts w:ascii="Arial Narrow" w:eastAsia="Times New Roman" w:hAnsi="Arial Narrow"/>
                <w:color w:val="002839"/>
                <w:sz w:val="20"/>
                <w:lang w:val="fr-FR" w:eastAsia="en-US"/>
              </w:rPr>
              <w:t xml:space="preserve">000 </w:t>
            </w:r>
          </w:p>
        </w:tc>
        <w:tc>
          <w:tcPr>
            <w:tcW w:w="1257" w:type="dxa"/>
            <w:tcBorders>
              <w:top w:val="nil"/>
              <w:left w:val="nil"/>
              <w:bottom w:val="single" w:sz="4" w:space="0" w:color="BFBFBF"/>
              <w:right w:val="single" w:sz="4" w:space="0" w:color="BFBFBF"/>
            </w:tcBorders>
            <w:noWrap/>
            <w:vAlign w:val="center"/>
            <w:hideMark/>
          </w:tcPr>
          <w:p w14:paraId="044E30C1" w14:textId="1C0F4E9A" w:rsidR="002C6741" w:rsidRPr="004E3AC0" w:rsidRDefault="002C6741">
            <w:pPr>
              <w:jc w:val="right"/>
              <w:rPr>
                <w:rFonts w:ascii="Arial Narrow" w:eastAsia="Times New Roman" w:hAnsi="Arial Narrow"/>
                <w:color w:val="002839"/>
                <w:sz w:val="20"/>
                <w:lang w:val="fr-FR" w:eastAsia="en-US"/>
              </w:rPr>
            </w:pPr>
            <w:r w:rsidRPr="004E3AC0">
              <w:rPr>
                <w:rFonts w:ascii="Arial Narrow" w:eastAsia="Times New Roman" w:hAnsi="Arial Narrow"/>
                <w:color w:val="002839"/>
                <w:sz w:val="20"/>
                <w:lang w:val="fr-FR" w:eastAsia="en-US"/>
              </w:rPr>
              <w:t xml:space="preserve">                         </w:t>
            </w:r>
            <w:r w:rsidR="004D7603">
              <w:rPr>
                <w:rFonts w:ascii="Arial Narrow" w:eastAsia="Times New Roman" w:hAnsi="Arial Narrow"/>
                <w:color w:val="002839"/>
                <w:sz w:val="20"/>
                <w:lang w:val="fr-FR" w:eastAsia="en-US"/>
              </w:rPr>
              <w:t xml:space="preserve"> – </w:t>
            </w:r>
            <w:r w:rsidRPr="004E3AC0">
              <w:rPr>
                <w:rFonts w:ascii="Arial Narrow" w:eastAsia="Times New Roman" w:hAnsi="Arial Narrow"/>
                <w:color w:val="002839"/>
                <w:sz w:val="20"/>
                <w:lang w:val="fr-FR" w:eastAsia="en-US"/>
              </w:rPr>
              <w:t xml:space="preserve">  </w:t>
            </w:r>
          </w:p>
        </w:tc>
        <w:tc>
          <w:tcPr>
            <w:tcW w:w="1257" w:type="dxa"/>
            <w:tcBorders>
              <w:top w:val="nil"/>
              <w:left w:val="nil"/>
              <w:bottom w:val="single" w:sz="4" w:space="0" w:color="BFBFBF"/>
              <w:right w:val="single" w:sz="4" w:space="0" w:color="BFBFBF"/>
            </w:tcBorders>
            <w:noWrap/>
            <w:vAlign w:val="center"/>
            <w:hideMark/>
          </w:tcPr>
          <w:p w14:paraId="46B121A6" w14:textId="02279228" w:rsidR="002C6741" w:rsidRPr="004E3AC0" w:rsidRDefault="002C6741">
            <w:pPr>
              <w:jc w:val="right"/>
              <w:rPr>
                <w:rFonts w:ascii="Arial Narrow" w:eastAsia="Times New Roman" w:hAnsi="Arial Narrow"/>
                <w:color w:val="002839"/>
                <w:sz w:val="20"/>
                <w:lang w:val="fr-FR" w:eastAsia="en-US"/>
              </w:rPr>
            </w:pPr>
            <w:r w:rsidRPr="004E3AC0">
              <w:rPr>
                <w:rFonts w:ascii="Arial Narrow" w:eastAsia="Times New Roman" w:hAnsi="Arial Narrow"/>
                <w:color w:val="002839"/>
                <w:sz w:val="20"/>
                <w:lang w:val="fr-FR" w:eastAsia="en-US"/>
              </w:rPr>
              <w:t xml:space="preserve">                         </w:t>
            </w:r>
            <w:r w:rsidR="004D7603">
              <w:rPr>
                <w:rFonts w:ascii="Arial Narrow" w:eastAsia="Times New Roman" w:hAnsi="Arial Narrow"/>
                <w:color w:val="002839"/>
                <w:sz w:val="20"/>
                <w:lang w:val="fr-FR" w:eastAsia="en-US"/>
              </w:rPr>
              <w:t xml:space="preserve"> – </w:t>
            </w:r>
            <w:r w:rsidRPr="004E3AC0">
              <w:rPr>
                <w:rFonts w:ascii="Arial Narrow" w:eastAsia="Times New Roman" w:hAnsi="Arial Narrow"/>
                <w:color w:val="002839"/>
                <w:sz w:val="20"/>
                <w:lang w:val="fr-FR" w:eastAsia="en-US"/>
              </w:rPr>
              <w:t xml:space="preserve">  </w:t>
            </w:r>
          </w:p>
        </w:tc>
        <w:tc>
          <w:tcPr>
            <w:tcW w:w="1127" w:type="dxa"/>
            <w:tcBorders>
              <w:top w:val="nil"/>
              <w:left w:val="nil"/>
              <w:bottom w:val="single" w:sz="4" w:space="0" w:color="BFBFBF"/>
              <w:right w:val="single" w:sz="4" w:space="0" w:color="BFBFBF"/>
            </w:tcBorders>
            <w:noWrap/>
            <w:vAlign w:val="center"/>
            <w:hideMark/>
          </w:tcPr>
          <w:p w14:paraId="1464A65D" w14:textId="5B44C409" w:rsidR="002C6741" w:rsidRPr="004E3AC0" w:rsidRDefault="002C6741">
            <w:pPr>
              <w:jc w:val="right"/>
              <w:rPr>
                <w:rFonts w:ascii="Arial Narrow" w:eastAsia="Times New Roman" w:hAnsi="Arial Narrow"/>
                <w:color w:val="002839"/>
                <w:sz w:val="20"/>
                <w:lang w:val="fr-FR" w:eastAsia="en-US"/>
              </w:rPr>
            </w:pPr>
            <w:r w:rsidRPr="004E3AC0">
              <w:rPr>
                <w:rFonts w:ascii="Arial Narrow" w:eastAsia="Times New Roman" w:hAnsi="Arial Narrow"/>
                <w:color w:val="002839"/>
                <w:sz w:val="20"/>
                <w:lang w:val="fr-FR" w:eastAsia="en-US"/>
              </w:rPr>
              <w:t xml:space="preserve">             20</w:t>
            </w:r>
            <w:r w:rsidR="00E21586" w:rsidRPr="004E3AC0">
              <w:rPr>
                <w:rFonts w:ascii="Arial Narrow" w:eastAsia="Times New Roman" w:hAnsi="Arial Narrow"/>
                <w:color w:val="002839"/>
                <w:sz w:val="20"/>
                <w:lang w:val="fr-FR" w:eastAsia="en-US"/>
              </w:rPr>
              <w:t> </w:t>
            </w:r>
            <w:r w:rsidRPr="004E3AC0">
              <w:rPr>
                <w:rFonts w:ascii="Arial Narrow" w:eastAsia="Times New Roman" w:hAnsi="Arial Narrow"/>
                <w:color w:val="002839"/>
                <w:sz w:val="20"/>
                <w:lang w:val="fr-FR" w:eastAsia="en-US"/>
              </w:rPr>
              <w:t xml:space="preserve">000 </w:t>
            </w:r>
          </w:p>
        </w:tc>
      </w:tr>
      <w:tr w:rsidR="002C6741" w:rsidRPr="004E3AC0" w14:paraId="5DEFF9C9" w14:textId="77777777" w:rsidTr="00484D7E">
        <w:trPr>
          <w:trHeight w:val="689"/>
        </w:trPr>
        <w:tc>
          <w:tcPr>
            <w:tcW w:w="2358" w:type="dxa"/>
            <w:tcBorders>
              <w:top w:val="nil"/>
              <w:left w:val="single" w:sz="4" w:space="0" w:color="BFBFBF"/>
              <w:bottom w:val="single" w:sz="4" w:space="0" w:color="BFBFBF"/>
              <w:right w:val="single" w:sz="4" w:space="0" w:color="BFBFBF"/>
            </w:tcBorders>
            <w:noWrap/>
            <w:vAlign w:val="center"/>
            <w:hideMark/>
          </w:tcPr>
          <w:p w14:paraId="141D026B" w14:textId="68050014" w:rsidR="002C6741" w:rsidRPr="004E3AC0" w:rsidRDefault="00E21586">
            <w:pPr>
              <w:rPr>
                <w:rFonts w:ascii="Arial Narrow" w:eastAsia="Times New Roman" w:hAnsi="Arial Narrow"/>
                <w:color w:val="002839"/>
                <w:sz w:val="20"/>
                <w:lang w:val="fr-FR" w:eastAsia="en-US"/>
              </w:rPr>
            </w:pPr>
            <w:r w:rsidRPr="004E3AC0">
              <w:rPr>
                <w:rFonts w:ascii="Arial Narrow" w:eastAsia="Times New Roman" w:hAnsi="Arial Narrow"/>
                <w:color w:val="002839"/>
                <w:sz w:val="20"/>
                <w:lang w:val="fr-FR" w:eastAsia="en-US"/>
              </w:rPr>
              <w:t>Élaboration du matériel de formation</w:t>
            </w:r>
          </w:p>
        </w:tc>
        <w:tc>
          <w:tcPr>
            <w:tcW w:w="1346" w:type="dxa"/>
            <w:tcBorders>
              <w:top w:val="nil"/>
              <w:left w:val="nil"/>
              <w:bottom w:val="single" w:sz="4" w:space="0" w:color="BFBFBF"/>
              <w:right w:val="single" w:sz="4" w:space="0" w:color="BFBFBF"/>
            </w:tcBorders>
            <w:noWrap/>
            <w:vAlign w:val="center"/>
            <w:hideMark/>
          </w:tcPr>
          <w:p w14:paraId="37F289FB" w14:textId="77DDE437" w:rsidR="002C6741" w:rsidRPr="004E3AC0" w:rsidRDefault="002C6741">
            <w:pPr>
              <w:jc w:val="right"/>
              <w:rPr>
                <w:rFonts w:ascii="Arial Narrow" w:eastAsia="Times New Roman" w:hAnsi="Arial Narrow"/>
                <w:color w:val="002839"/>
                <w:sz w:val="20"/>
                <w:lang w:val="fr-FR" w:eastAsia="en-US"/>
              </w:rPr>
            </w:pPr>
            <w:r w:rsidRPr="004E3AC0">
              <w:rPr>
                <w:rFonts w:ascii="Arial Narrow" w:eastAsia="Times New Roman" w:hAnsi="Arial Narrow"/>
                <w:color w:val="002839"/>
                <w:sz w:val="20"/>
                <w:lang w:val="fr-FR" w:eastAsia="en-US"/>
              </w:rPr>
              <w:t xml:space="preserve">                         </w:t>
            </w:r>
            <w:r w:rsidR="004D7603">
              <w:rPr>
                <w:rFonts w:ascii="Arial Narrow" w:eastAsia="Times New Roman" w:hAnsi="Arial Narrow"/>
                <w:color w:val="002839"/>
                <w:sz w:val="20"/>
                <w:lang w:val="fr-FR" w:eastAsia="en-US"/>
              </w:rPr>
              <w:t xml:space="preserve"> – </w:t>
            </w:r>
            <w:r w:rsidRPr="004E3AC0">
              <w:rPr>
                <w:rFonts w:ascii="Arial Narrow" w:eastAsia="Times New Roman" w:hAnsi="Arial Narrow"/>
                <w:color w:val="002839"/>
                <w:sz w:val="20"/>
                <w:lang w:val="fr-FR" w:eastAsia="en-US"/>
              </w:rPr>
              <w:t xml:space="preserve">  </w:t>
            </w:r>
          </w:p>
        </w:tc>
        <w:tc>
          <w:tcPr>
            <w:tcW w:w="1248" w:type="dxa"/>
            <w:tcBorders>
              <w:top w:val="nil"/>
              <w:left w:val="nil"/>
              <w:bottom w:val="single" w:sz="4" w:space="0" w:color="BFBFBF"/>
              <w:right w:val="single" w:sz="4" w:space="0" w:color="BFBFBF"/>
            </w:tcBorders>
            <w:noWrap/>
            <w:vAlign w:val="center"/>
            <w:hideMark/>
          </w:tcPr>
          <w:p w14:paraId="6EA4241E" w14:textId="58B067F3" w:rsidR="002C6741" w:rsidRPr="004E3AC0" w:rsidRDefault="002C6741">
            <w:pPr>
              <w:jc w:val="right"/>
              <w:rPr>
                <w:rFonts w:ascii="Arial Narrow" w:eastAsia="Times New Roman" w:hAnsi="Arial Narrow"/>
                <w:color w:val="002839"/>
                <w:sz w:val="20"/>
                <w:lang w:val="fr-FR" w:eastAsia="en-US"/>
              </w:rPr>
            </w:pPr>
            <w:r w:rsidRPr="004E3AC0">
              <w:rPr>
                <w:rFonts w:ascii="Arial Narrow" w:eastAsia="Times New Roman" w:hAnsi="Arial Narrow"/>
                <w:color w:val="002839"/>
                <w:sz w:val="20"/>
                <w:lang w:val="fr-FR" w:eastAsia="en-US"/>
              </w:rPr>
              <w:t xml:space="preserve">                         </w:t>
            </w:r>
            <w:r w:rsidR="004D7603">
              <w:rPr>
                <w:rFonts w:ascii="Arial Narrow" w:eastAsia="Times New Roman" w:hAnsi="Arial Narrow"/>
                <w:color w:val="002839"/>
                <w:sz w:val="20"/>
                <w:lang w:val="fr-FR" w:eastAsia="en-US"/>
              </w:rPr>
              <w:t xml:space="preserve"> – </w:t>
            </w:r>
            <w:r w:rsidRPr="004E3AC0">
              <w:rPr>
                <w:rFonts w:ascii="Arial Narrow" w:eastAsia="Times New Roman" w:hAnsi="Arial Narrow"/>
                <w:color w:val="002839"/>
                <w:sz w:val="20"/>
                <w:lang w:val="fr-FR" w:eastAsia="en-US"/>
              </w:rPr>
              <w:t xml:space="preserve">  </w:t>
            </w:r>
          </w:p>
        </w:tc>
        <w:tc>
          <w:tcPr>
            <w:tcW w:w="1248" w:type="dxa"/>
            <w:tcBorders>
              <w:top w:val="nil"/>
              <w:left w:val="nil"/>
              <w:bottom w:val="single" w:sz="4" w:space="0" w:color="BFBFBF"/>
              <w:right w:val="single" w:sz="4" w:space="0" w:color="BFBFBF"/>
            </w:tcBorders>
            <w:noWrap/>
            <w:vAlign w:val="center"/>
            <w:hideMark/>
          </w:tcPr>
          <w:p w14:paraId="2A0A8D1C" w14:textId="5BF5B4B2" w:rsidR="002C6741" w:rsidRPr="004E3AC0" w:rsidRDefault="002C6741">
            <w:pPr>
              <w:jc w:val="right"/>
              <w:rPr>
                <w:rFonts w:ascii="Arial Narrow" w:eastAsia="Times New Roman" w:hAnsi="Arial Narrow"/>
                <w:color w:val="002839"/>
                <w:sz w:val="20"/>
                <w:lang w:val="fr-FR" w:eastAsia="en-US"/>
              </w:rPr>
            </w:pPr>
            <w:r w:rsidRPr="004E3AC0">
              <w:rPr>
                <w:rFonts w:ascii="Arial Narrow" w:eastAsia="Times New Roman" w:hAnsi="Arial Narrow"/>
                <w:color w:val="002839"/>
                <w:sz w:val="20"/>
                <w:lang w:val="fr-FR" w:eastAsia="en-US"/>
              </w:rPr>
              <w:t xml:space="preserve">                         </w:t>
            </w:r>
            <w:r w:rsidR="004D7603">
              <w:rPr>
                <w:rFonts w:ascii="Arial Narrow" w:eastAsia="Times New Roman" w:hAnsi="Arial Narrow"/>
                <w:color w:val="002839"/>
                <w:sz w:val="20"/>
                <w:lang w:val="fr-FR" w:eastAsia="en-US"/>
              </w:rPr>
              <w:t xml:space="preserve"> – </w:t>
            </w:r>
            <w:r w:rsidRPr="004E3AC0">
              <w:rPr>
                <w:rFonts w:ascii="Arial Narrow" w:eastAsia="Times New Roman" w:hAnsi="Arial Narrow"/>
                <w:color w:val="002839"/>
                <w:sz w:val="20"/>
                <w:lang w:val="fr-FR" w:eastAsia="en-US"/>
              </w:rPr>
              <w:t xml:space="preserve">  </w:t>
            </w:r>
          </w:p>
        </w:tc>
        <w:tc>
          <w:tcPr>
            <w:tcW w:w="1269" w:type="dxa"/>
            <w:tcBorders>
              <w:top w:val="nil"/>
              <w:left w:val="nil"/>
              <w:bottom w:val="single" w:sz="4" w:space="0" w:color="BFBFBF"/>
              <w:right w:val="single" w:sz="4" w:space="0" w:color="BFBFBF"/>
            </w:tcBorders>
            <w:noWrap/>
            <w:vAlign w:val="center"/>
            <w:hideMark/>
          </w:tcPr>
          <w:p w14:paraId="71D42889" w14:textId="38138926" w:rsidR="002C6741" w:rsidRPr="004E3AC0" w:rsidRDefault="002C6741">
            <w:pPr>
              <w:jc w:val="right"/>
              <w:rPr>
                <w:rFonts w:ascii="Arial Narrow" w:eastAsia="Times New Roman" w:hAnsi="Arial Narrow"/>
                <w:color w:val="002839"/>
                <w:sz w:val="20"/>
                <w:lang w:val="fr-FR" w:eastAsia="en-US"/>
              </w:rPr>
            </w:pPr>
            <w:r w:rsidRPr="004E3AC0">
              <w:rPr>
                <w:rFonts w:ascii="Arial Narrow" w:eastAsia="Times New Roman" w:hAnsi="Arial Narrow"/>
                <w:color w:val="002839"/>
                <w:sz w:val="20"/>
                <w:lang w:val="fr-FR" w:eastAsia="en-US"/>
              </w:rPr>
              <w:t xml:space="preserve">                         </w:t>
            </w:r>
            <w:r w:rsidR="004D7603">
              <w:rPr>
                <w:rFonts w:ascii="Arial Narrow" w:eastAsia="Times New Roman" w:hAnsi="Arial Narrow"/>
                <w:color w:val="002839"/>
                <w:sz w:val="20"/>
                <w:lang w:val="fr-FR" w:eastAsia="en-US"/>
              </w:rPr>
              <w:t xml:space="preserve"> – </w:t>
            </w:r>
            <w:r w:rsidRPr="004E3AC0">
              <w:rPr>
                <w:rFonts w:ascii="Arial Narrow" w:eastAsia="Times New Roman" w:hAnsi="Arial Narrow"/>
                <w:color w:val="002839"/>
                <w:sz w:val="20"/>
                <w:lang w:val="fr-FR" w:eastAsia="en-US"/>
              </w:rPr>
              <w:t xml:space="preserve">  </w:t>
            </w:r>
          </w:p>
        </w:tc>
        <w:tc>
          <w:tcPr>
            <w:tcW w:w="1218" w:type="dxa"/>
            <w:tcBorders>
              <w:top w:val="nil"/>
              <w:left w:val="nil"/>
              <w:bottom w:val="single" w:sz="4" w:space="0" w:color="BFBFBF"/>
              <w:right w:val="single" w:sz="4" w:space="0" w:color="BFBFBF"/>
            </w:tcBorders>
            <w:noWrap/>
            <w:vAlign w:val="center"/>
            <w:hideMark/>
          </w:tcPr>
          <w:p w14:paraId="732406E7" w14:textId="7CF38085" w:rsidR="002C6741" w:rsidRPr="004E3AC0" w:rsidRDefault="002C6741">
            <w:pPr>
              <w:jc w:val="right"/>
              <w:rPr>
                <w:rFonts w:ascii="Arial Narrow" w:eastAsia="Times New Roman" w:hAnsi="Arial Narrow"/>
                <w:color w:val="002839"/>
                <w:sz w:val="20"/>
                <w:lang w:val="fr-FR" w:eastAsia="en-US"/>
              </w:rPr>
            </w:pPr>
            <w:r w:rsidRPr="004E3AC0">
              <w:rPr>
                <w:rFonts w:ascii="Arial Narrow" w:eastAsia="Times New Roman" w:hAnsi="Arial Narrow"/>
                <w:color w:val="002839"/>
                <w:sz w:val="20"/>
                <w:lang w:val="fr-FR" w:eastAsia="en-US"/>
              </w:rPr>
              <w:t xml:space="preserve">                         </w:t>
            </w:r>
            <w:r w:rsidR="004D7603">
              <w:rPr>
                <w:rFonts w:ascii="Arial Narrow" w:eastAsia="Times New Roman" w:hAnsi="Arial Narrow"/>
                <w:color w:val="002839"/>
                <w:sz w:val="20"/>
                <w:lang w:val="fr-FR" w:eastAsia="en-US"/>
              </w:rPr>
              <w:t xml:space="preserve"> – </w:t>
            </w:r>
            <w:r w:rsidRPr="004E3AC0">
              <w:rPr>
                <w:rFonts w:ascii="Arial Narrow" w:eastAsia="Times New Roman" w:hAnsi="Arial Narrow"/>
                <w:color w:val="002839"/>
                <w:sz w:val="20"/>
                <w:lang w:val="fr-FR" w:eastAsia="en-US"/>
              </w:rPr>
              <w:t xml:space="preserve">  </w:t>
            </w:r>
          </w:p>
        </w:tc>
        <w:tc>
          <w:tcPr>
            <w:tcW w:w="1257" w:type="dxa"/>
            <w:tcBorders>
              <w:top w:val="nil"/>
              <w:left w:val="nil"/>
              <w:bottom w:val="single" w:sz="4" w:space="0" w:color="BFBFBF"/>
              <w:right w:val="single" w:sz="4" w:space="0" w:color="BFBFBF"/>
            </w:tcBorders>
            <w:noWrap/>
            <w:vAlign w:val="center"/>
            <w:hideMark/>
          </w:tcPr>
          <w:p w14:paraId="4829C4ED" w14:textId="2288264D" w:rsidR="002C6741" w:rsidRPr="004E3AC0" w:rsidRDefault="002C6741">
            <w:pPr>
              <w:jc w:val="right"/>
              <w:rPr>
                <w:rFonts w:ascii="Arial Narrow" w:eastAsia="Times New Roman" w:hAnsi="Arial Narrow"/>
                <w:color w:val="002839"/>
                <w:sz w:val="20"/>
                <w:lang w:val="fr-FR" w:eastAsia="en-US"/>
              </w:rPr>
            </w:pPr>
            <w:r w:rsidRPr="004E3AC0">
              <w:rPr>
                <w:rFonts w:ascii="Arial Narrow" w:eastAsia="Times New Roman" w:hAnsi="Arial Narrow"/>
                <w:color w:val="002839"/>
                <w:sz w:val="20"/>
                <w:lang w:val="fr-FR" w:eastAsia="en-US"/>
              </w:rPr>
              <w:t xml:space="preserve">                20</w:t>
            </w:r>
            <w:r w:rsidR="00E21586" w:rsidRPr="004E3AC0">
              <w:rPr>
                <w:rFonts w:ascii="Arial Narrow" w:eastAsia="Times New Roman" w:hAnsi="Arial Narrow"/>
                <w:color w:val="002839"/>
                <w:sz w:val="20"/>
                <w:lang w:val="fr-FR" w:eastAsia="en-US"/>
              </w:rPr>
              <w:t> </w:t>
            </w:r>
            <w:r w:rsidRPr="004E3AC0">
              <w:rPr>
                <w:rFonts w:ascii="Arial Narrow" w:eastAsia="Times New Roman" w:hAnsi="Arial Narrow"/>
                <w:color w:val="002839"/>
                <w:sz w:val="20"/>
                <w:lang w:val="fr-FR" w:eastAsia="en-US"/>
              </w:rPr>
              <w:t xml:space="preserve">000 </w:t>
            </w:r>
          </w:p>
        </w:tc>
        <w:tc>
          <w:tcPr>
            <w:tcW w:w="1257" w:type="dxa"/>
            <w:tcBorders>
              <w:top w:val="nil"/>
              <w:left w:val="nil"/>
              <w:bottom w:val="single" w:sz="4" w:space="0" w:color="BFBFBF"/>
              <w:right w:val="single" w:sz="4" w:space="0" w:color="BFBFBF"/>
            </w:tcBorders>
            <w:noWrap/>
            <w:vAlign w:val="center"/>
            <w:hideMark/>
          </w:tcPr>
          <w:p w14:paraId="05749F6D" w14:textId="5BF319DA" w:rsidR="002C6741" w:rsidRPr="004E3AC0" w:rsidRDefault="002C6741">
            <w:pPr>
              <w:jc w:val="right"/>
              <w:rPr>
                <w:rFonts w:ascii="Arial Narrow" w:eastAsia="Times New Roman" w:hAnsi="Arial Narrow"/>
                <w:color w:val="002839"/>
                <w:sz w:val="20"/>
                <w:lang w:val="fr-FR" w:eastAsia="en-US"/>
              </w:rPr>
            </w:pPr>
            <w:r w:rsidRPr="004E3AC0">
              <w:rPr>
                <w:rFonts w:ascii="Arial Narrow" w:eastAsia="Times New Roman" w:hAnsi="Arial Narrow"/>
                <w:color w:val="002839"/>
                <w:sz w:val="20"/>
                <w:lang w:val="fr-FR" w:eastAsia="en-US"/>
              </w:rPr>
              <w:t xml:space="preserve">                20</w:t>
            </w:r>
            <w:r w:rsidR="00E21586" w:rsidRPr="004E3AC0">
              <w:rPr>
                <w:rFonts w:ascii="Arial Narrow" w:eastAsia="Times New Roman" w:hAnsi="Arial Narrow"/>
                <w:color w:val="002839"/>
                <w:sz w:val="20"/>
                <w:lang w:val="fr-FR" w:eastAsia="en-US"/>
              </w:rPr>
              <w:t> </w:t>
            </w:r>
            <w:r w:rsidRPr="004E3AC0">
              <w:rPr>
                <w:rFonts w:ascii="Arial Narrow" w:eastAsia="Times New Roman" w:hAnsi="Arial Narrow"/>
                <w:color w:val="002839"/>
                <w:sz w:val="20"/>
                <w:lang w:val="fr-FR" w:eastAsia="en-US"/>
              </w:rPr>
              <w:t xml:space="preserve">000 </w:t>
            </w:r>
          </w:p>
        </w:tc>
        <w:tc>
          <w:tcPr>
            <w:tcW w:w="1257" w:type="dxa"/>
            <w:tcBorders>
              <w:top w:val="nil"/>
              <w:left w:val="nil"/>
              <w:bottom w:val="single" w:sz="4" w:space="0" w:color="BFBFBF"/>
              <w:right w:val="single" w:sz="4" w:space="0" w:color="BFBFBF"/>
            </w:tcBorders>
            <w:noWrap/>
            <w:vAlign w:val="center"/>
            <w:hideMark/>
          </w:tcPr>
          <w:p w14:paraId="6614DE94" w14:textId="0AC46167" w:rsidR="002C6741" w:rsidRPr="004E3AC0" w:rsidRDefault="002C6741">
            <w:pPr>
              <w:jc w:val="right"/>
              <w:rPr>
                <w:rFonts w:ascii="Arial Narrow" w:eastAsia="Times New Roman" w:hAnsi="Arial Narrow"/>
                <w:color w:val="002839"/>
                <w:sz w:val="20"/>
                <w:lang w:val="fr-FR" w:eastAsia="en-US"/>
              </w:rPr>
            </w:pPr>
            <w:r w:rsidRPr="004E3AC0">
              <w:rPr>
                <w:rFonts w:ascii="Arial Narrow" w:eastAsia="Times New Roman" w:hAnsi="Arial Narrow"/>
                <w:color w:val="002839"/>
                <w:sz w:val="20"/>
                <w:lang w:val="fr-FR" w:eastAsia="en-US"/>
              </w:rPr>
              <w:t xml:space="preserve">                         </w:t>
            </w:r>
            <w:r w:rsidR="004D7603">
              <w:rPr>
                <w:rFonts w:ascii="Arial Narrow" w:eastAsia="Times New Roman" w:hAnsi="Arial Narrow"/>
                <w:color w:val="002839"/>
                <w:sz w:val="20"/>
                <w:lang w:val="fr-FR" w:eastAsia="en-US"/>
              </w:rPr>
              <w:t xml:space="preserve"> – </w:t>
            </w:r>
            <w:r w:rsidRPr="004E3AC0">
              <w:rPr>
                <w:rFonts w:ascii="Arial Narrow" w:eastAsia="Times New Roman" w:hAnsi="Arial Narrow"/>
                <w:color w:val="002839"/>
                <w:sz w:val="20"/>
                <w:lang w:val="fr-FR" w:eastAsia="en-US"/>
              </w:rPr>
              <w:t xml:space="preserve">  </w:t>
            </w:r>
          </w:p>
        </w:tc>
        <w:tc>
          <w:tcPr>
            <w:tcW w:w="1127" w:type="dxa"/>
            <w:tcBorders>
              <w:top w:val="nil"/>
              <w:left w:val="nil"/>
              <w:bottom w:val="single" w:sz="4" w:space="0" w:color="BFBFBF"/>
              <w:right w:val="single" w:sz="4" w:space="0" w:color="BFBFBF"/>
            </w:tcBorders>
            <w:noWrap/>
            <w:vAlign w:val="center"/>
            <w:hideMark/>
          </w:tcPr>
          <w:p w14:paraId="49ABC6A1" w14:textId="6C81773E" w:rsidR="002C6741" w:rsidRPr="004E3AC0" w:rsidRDefault="002C6741">
            <w:pPr>
              <w:jc w:val="right"/>
              <w:rPr>
                <w:rFonts w:ascii="Arial Narrow" w:eastAsia="Times New Roman" w:hAnsi="Arial Narrow"/>
                <w:color w:val="002839"/>
                <w:sz w:val="20"/>
                <w:lang w:val="fr-FR" w:eastAsia="en-US"/>
              </w:rPr>
            </w:pPr>
            <w:r w:rsidRPr="004E3AC0">
              <w:rPr>
                <w:rFonts w:ascii="Arial Narrow" w:eastAsia="Times New Roman" w:hAnsi="Arial Narrow"/>
                <w:color w:val="002839"/>
                <w:sz w:val="20"/>
                <w:lang w:val="fr-FR" w:eastAsia="en-US"/>
              </w:rPr>
              <w:t xml:space="preserve">             40</w:t>
            </w:r>
            <w:r w:rsidR="00E21586" w:rsidRPr="004E3AC0">
              <w:rPr>
                <w:rFonts w:ascii="Arial Narrow" w:eastAsia="Times New Roman" w:hAnsi="Arial Narrow"/>
                <w:color w:val="002839"/>
                <w:sz w:val="20"/>
                <w:lang w:val="fr-FR" w:eastAsia="en-US"/>
              </w:rPr>
              <w:t> </w:t>
            </w:r>
            <w:r w:rsidRPr="004E3AC0">
              <w:rPr>
                <w:rFonts w:ascii="Arial Narrow" w:eastAsia="Times New Roman" w:hAnsi="Arial Narrow"/>
                <w:color w:val="002839"/>
                <w:sz w:val="20"/>
                <w:lang w:val="fr-FR" w:eastAsia="en-US"/>
              </w:rPr>
              <w:t xml:space="preserve">000 </w:t>
            </w:r>
          </w:p>
        </w:tc>
      </w:tr>
      <w:tr w:rsidR="002C6741" w:rsidRPr="004E3AC0" w14:paraId="39F64978" w14:textId="77777777" w:rsidTr="00484D7E">
        <w:trPr>
          <w:trHeight w:val="689"/>
        </w:trPr>
        <w:tc>
          <w:tcPr>
            <w:tcW w:w="2358" w:type="dxa"/>
            <w:tcBorders>
              <w:top w:val="nil"/>
              <w:left w:val="single" w:sz="4" w:space="0" w:color="BFBFBF"/>
              <w:bottom w:val="single" w:sz="4" w:space="0" w:color="BFBFBF"/>
              <w:right w:val="single" w:sz="4" w:space="0" w:color="BFBFBF"/>
            </w:tcBorders>
            <w:noWrap/>
            <w:vAlign w:val="center"/>
            <w:hideMark/>
          </w:tcPr>
          <w:p w14:paraId="5A4E720E" w14:textId="456693CE" w:rsidR="002C6741" w:rsidRPr="004E3AC0" w:rsidRDefault="00E21586">
            <w:pPr>
              <w:rPr>
                <w:rFonts w:ascii="Arial Narrow" w:eastAsia="Times New Roman" w:hAnsi="Arial Narrow"/>
                <w:color w:val="002839"/>
                <w:sz w:val="20"/>
                <w:lang w:val="fr-FR" w:eastAsia="en-US"/>
              </w:rPr>
            </w:pPr>
            <w:r w:rsidRPr="004E3AC0">
              <w:rPr>
                <w:rFonts w:ascii="Arial Narrow" w:eastAsia="Times New Roman" w:hAnsi="Arial Narrow"/>
                <w:color w:val="002839"/>
                <w:sz w:val="20"/>
                <w:lang w:val="fr-FR" w:eastAsia="en-US"/>
              </w:rPr>
              <w:t>Réalisation des séminaires de formation</w:t>
            </w:r>
            <w:r w:rsidRPr="004E3AC0">
              <w:rPr>
                <w:rStyle w:val="FootnoteReference"/>
                <w:rFonts w:ascii="Arial Narrow" w:eastAsia="Times New Roman" w:hAnsi="Arial Narrow"/>
                <w:color w:val="002839"/>
                <w:sz w:val="20"/>
                <w:lang w:val="fr-FR" w:eastAsia="en-US"/>
              </w:rPr>
              <w:footnoteReference w:id="2"/>
            </w:r>
          </w:p>
        </w:tc>
        <w:tc>
          <w:tcPr>
            <w:tcW w:w="1346" w:type="dxa"/>
            <w:tcBorders>
              <w:top w:val="nil"/>
              <w:left w:val="nil"/>
              <w:bottom w:val="single" w:sz="4" w:space="0" w:color="BFBFBF"/>
              <w:right w:val="single" w:sz="4" w:space="0" w:color="BFBFBF"/>
            </w:tcBorders>
            <w:noWrap/>
            <w:vAlign w:val="center"/>
            <w:hideMark/>
          </w:tcPr>
          <w:p w14:paraId="0E7A5B5B" w14:textId="6F4B4497" w:rsidR="002C6741" w:rsidRPr="004E3AC0" w:rsidRDefault="002C6741">
            <w:pPr>
              <w:jc w:val="right"/>
              <w:rPr>
                <w:rFonts w:ascii="Arial Narrow" w:eastAsia="Times New Roman" w:hAnsi="Arial Narrow"/>
                <w:color w:val="002839"/>
                <w:sz w:val="20"/>
                <w:lang w:val="fr-FR" w:eastAsia="en-US"/>
              </w:rPr>
            </w:pPr>
            <w:r w:rsidRPr="004E3AC0">
              <w:rPr>
                <w:rFonts w:ascii="Arial Narrow" w:eastAsia="Times New Roman" w:hAnsi="Arial Narrow"/>
                <w:color w:val="002839"/>
                <w:sz w:val="20"/>
                <w:lang w:val="fr-FR" w:eastAsia="en-US"/>
              </w:rPr>
              <w:t xml:space="preserve">             4</w:t>
            </w:r>
            <w:r w:rsidR="0061473D">
              <w:rPr>
                <w:rFonts w:ascii="Arial Narrow" w:eastAsia="Times New Roman" w:hAnsi="Arial Narrow"/>
                <w:color w:val="002839"/>
                <w:sz w:val="20"/>
                <w:lang w:val="fr-FR" w:eastAsia="en-US"/>
              </w:rPr>
              <w:t> </w:t>
            </w:r>
            <w:r w:rsidRPr="004E3AC0">
              <w:rPr>
                <w:rFonts w:ascii="Arial Narrow" w:eastAsia="Times New Roman" w:hAnsi="Arial Narrow"/>
                <w:color w:val="002839"/>
                <w:sz w:val="20"/>
                <w:lang w:val="fr-FR" w:eastAsia="en-US"/>
              </w:rPr>
              <w:t xml:space="preserve">000 </w:t>
            </w:r>
          </w:p>
        </w:tc>
        <w:tc>
          <w:tcPr>
            <w:tcW w:w="1248" w:type="dxa"/>
            <w:tcBorders>
              <w:top w:val="nil"/>
              <w:left w:val="nil"/>
              <w:bottom w:val="single" w:sz="4" w:space="0" w:color="BFBFBF"/>
              <w:right w:val="single" w:sz="4" w:space="0" w:color="BFBFBF"/>
            </w:tcBorders>
            <w:noWrap/>
            <w:vAlign w:val="center"/>
            <w:hideMark/>
          </w:tcPr>
          <w:p w14:paraId="070F647D" w14:textId="22044397" w:rsidR="002C6741" w:rsidRPr="004E3AC0" w:rsidRDefault="002C6741">
            <w:pPr>
              <w:jc w:val="right"/>
              <w:rPr>
                <w:rFonts w:ascii="Arial Narrow" w:eastAsia="Times New Roman" w:hAnsi="Arial Narrow"/>
                <w:color w:val="002839"/>
                <w:sz w:val="20"/>
                <w:lang w:val="fr-FR" w:eastAsia="en-US"/>
              </w:rPr>
            </w:pPr>
            <w:r w:rsidRPr="004E3AC0">
              <w:rPr>
                <w:rFonts w:ascii="Arial Narrow" w:eastAsia="Times New Roman" w:hAnsi="Arial Narrow"/>
                <w:color w:val="002839"/>
                <w:sz w:val="20"/>
                <w:lang w:val="fr-FR" w:eastAsia="en-US"/>
              </w:rPr>
              <w:t xml:space="preserve">           10</w:t>
            </w:r>
            <w:r w:rsidR="00943EB8">
              <w:rPr>
                <w:rFonts w:ascii="Arial Narrow" w:eastAsia="Times New Roman" w:hAnsi="Arial Narrow"/>
                <w:color w:val="002839"/>
                <w:sz w:val="20"/>
                <w:lang w:val="fr-FR" w:eastAsia="en-US"/>
              </w:rPr>
              <w:t> </w:t>
            </w:r>
            <w:r w:rsidRPr="004E3AC0">
              <w:rPr>
                <w:rFonts w:ascii="Arial Narrow" w:eastAsia="Times New Roman" w:hAnsi="Arial Narrow"/>
                <w:color w:val="002839"/>
                <w:sz w:val="20"/>
                <w:lang w:val="fr-FR" w:eastAsia="en-US"/>
              </w:rPr>
              <w:t xml:space="preserve">000 </w:t>
            </w:r>
          </w:p>
        </w:tc>
        <w:tc>
          <w:tcPr>
            <w:tcW w:w="1248" w:type="dxa"/>
            <w:tcBorders>
              <w:top w:val="nil"/>
              <w:left w:val="nil"/>
              <w:bottom w:val="single" w:sz="4" w:space="0" w:color="BFBFBF"/>
              <w:right w:val="single" w:sz="4" w:space="0" w:color="BFBFBF"/>
            </w:tcBorders>
            <w:noWrap/>
            <w:vAlign w:val="center"/>
            <w:hideMark/>
          </w:tcPr>
          <w:p w14:paraId="748ECC40" w14:textId="5310AD0A" w:rsidR="002C6741" w:rsidRPr="004E3AC0" w:rsidRDefault="004D7603">
            <w:pPr>
              <w:jc w:val="right"/>
              <w:rPr>
                <w:rFonts w:ascii="Arial Narrow" w:eastAsia="Times New Roman" w:hAnsi="Arial Narrow"/>
                <w:color w:val="002839"/>
                <w:sz w:val="20"/>
                <w:lang w:val="fr-FR" w:eastAsia="en-US"/>
              </w:rPr>
            </w:pPr>
            <w:r>
              <w:rPr>
                <w:rFonts w:ascii="Arial Narrow" w:eastAsia="Times New Roman" w:hAnsi="Arial Narrow"/>
                <w:color w:val="002839"/>
                <w:sz w:val="20"/>
                <w:lang w:val="fr-FR" w:eastAsia="en-US"/>
              </w:rPr>
              <w:t xml:space="preserve"> – </w:t>
            </w:r>
          </w:p>
        </w:tc>
        <w:tc>
          <w:tcPr>
            <w:tcW w:w="1269" w:type="dxa"/>
            <w:tcBorders>
              <w:top w:val="nil"/>
              <w:left w:val="nil"/>
              <w:bottom w:val="single" w:sz="4" w:space="0" w:color="BFBFBF"/>
              <w:right w:val="single" w:sz="4" w:space="0" w:color="BFBFBF"/>
            </w:tcBorders>
            <w:noWrap/>
            <w:vAlign w:val="center"/>
            <w:hideMark/>
          </w:tcPr>
          <w:p w14:paraId="253E9FF9" w14:textId="0FCA070B" w:rsidR="002C6741" w:rsidRPr="004E3AC0" w:rsidRDefault="002C6741">
            <w:pPr>
              <w:jc w:val="right"/>
              <w:rPr>
                <w:rFonts w:ascii="Arial Narrow" w:eastAsia="Times New Roman" w:hAnsi="Arial Narrow"/>
                <w:color w:val="002839"/>
                <w:sz w:val="20"/>
                <w:lang w:val="fr-FR" w:eastAsia="en-US"/>
              </w:rPr>
            </w:pPr>
            <w:r w:rsidRPr="004E3AC0">
              <w:rPr>
                <w:rFonts w:ascii="Arial Narrow" w:eastAsia="Times New Roman" w:hAnsi="Arial Narrow"/>
                <w:color w:val="002839"/>
                <w:sz w:val="20"/>
                <w:lang w:val="fr-FR" w:eastAsia="en-US"/>
              </w:rPr>
              <w:t xml:space="preserve">              6</w:t>
            </w:r>
            <w:r w:rsidR="0061473D">
              <w:rPr>
                <w:rFonts w:ascii="Arial Narrow" w:eastAsia="Times New Roman" w:hAnsi="Arial Narrow"/>
                <w:color w:val="002839"/>
                <w:sz w:val="20"/>
                <w:lang w:val="fr-FR" w:eastAsia="en-US"/>
              </w:rPr>
              <w:t> </w:t>
            </w:r>
            <w:r w:rsidRPr="004E3AC0">
              <w:rPr>
                <w:rFonts w:ascii="Arial Narrow" w:eastAsia="Times New Roman" w:hAnsi="Arial Narrow"/>
                <w:color w:val="002839"/>
                <w:sz w:val="20"/>
                <w:lang w:val="fr-FR" w:eastAsia="en-US"/>
              </w:rPr>
              <w:t xml:space="preserve">000 </w:t>
            </w:r>
          </w:p>
        </w:tc>
        <w:tc>
          <w:tcPr>
            <w:tcW w:w="1218" w:type="dxa"/>
            <w:tcBorders>
              <w:top w:val="nil"/>
              <w:left w:val="nil"/>
              <w:bottom w:val="single" w:sz="4" w:space="0" w:color="BFBFBF"/>
              <w:right w:val="single" w:sz="4" w:space="0" w:color="BFBFBF"/>
            </w:tcBorders>
            <w:noWrap/>
            <w:vAlign w:val="center"/>
            <w:hideMark/>
          </w:tcPr>
          <w:p w14:paraId="6E8BDC82" w14:textId="4F81B308" w:rsidR="002C6741" w:rsidRPr="004E3AC0" w:rsidRDefault="002C6741">
            <w:pPr>
              <w:jc w:val="right"/>
              <w:rPr>
                <w:rFonts w:ascii="Arial Narrow" w:eastAsia="Times New Roman" w:hAnsi="Arial Narrow"/>
                <w:color w:val="002839"/>
                <w:sz w:val="20"/>
                <w:lang w:val="fr-FR" w:eastAsia="en-US"/>
              </w:rPr>
            </w:pPr>
            <w:r w:rsidRPr="004E3AC0">
              <w:rPr>
                <w:rFonts w:ascii="Arial Narrow" w:eastAsia="Times New Roman" w:hAnsi="Arial Narrow"/>
                <w:color w:val="002839"/>
                <w:sz w:val="20"/>
                <w:lang w:val="fr-FR" w:eastAsia="en-US"/>
              </w:rPr>
              <w:t xml:space="preserve">                   </w:t>
            </w:r>
            <w:r w:rsidR="004D7603">
              <w:rPr>
                <w:rFonts w:ascii="Arial Narrow" w:eastAsia="Times New Roman" w:hAnsi="Arial Narrow"/>
                <w:color w:val="002839"/>
                <w:sz w:val="20"/>
                <w:lang w:val="fr-FR" w:eastAsia="en-US"/>
              </w:rPr>
              <w:t xml:space="preserve"> – </w:t>
            </w:r>
            <w:r w:rsidRPr="004E3AC0">
              <w:rPr>
                <w:rFonts w:ascii="Arial Narrow" w:eastAsia="Times New Roman" w:hAnsi="Arial Narrow"/>
                <w:color w:val="002839"/>
                <w:sz w:val="20"/>
                <w:lang w:val="fr-FR" w:eastAsia="en-US"/>
              </w:rPr>
              <w:t xml:space="preserve">  </w:t>
            </w:r>
          </w:p>
        </w:tc>
        <w:tc>
          <w:tcPr>
            <w:tcW w:w="1257" w:type="dxa"/>
            <w:tcBorders>
              <w:top w:val="nil"/>
              <w:left w:val="nil"/>
              <w:bottom w:val="single" w:sz="4" w:space="0" w:color="BFBFBF"/>
              <w:right w:val="single" w:sz="4" w:space="0" w:color="BFBFBF"/>
            </w:tcBorders>
            <w:noWrap/>
            <w:vAlign w:val="center"/>
            <w:hideMark/>
          </w:tcPr>
          <w:p w14:paraId="06976B41" w14:textId="143C64C6" w:rsidR="002C6741" w:rsidRPr="004E3AC0" w:rsidRDefault="002C6741">
            <w:pPr>
              <w:jc w:val="right"/>
              <w:rPr>
                <w:rFonts w:ascii="Arial Narrow" w:eastAsia="Times New Roman" w:hAnsi="Arial Narrow"/>
                <w:color w:val="002839"/>
                <w:sz w:val="20"/>
                <w:lang w:val="fr-FR" w:eastAsia="en-US"/>
              </w:rPr>
            </w:pPr>
            <w:r w:rsidRPr="004E3AC0">
              <w:rPr>
                <w:rFonts w:ascii="Arial Narrow" w:eastAsia="Times New Roman" w:hAnsi="Arial Narrow"/>
                <w:color w:val="002839"/>
                <w:sz w:val="20"/>
                <w:lang w:val="fr-FR" w:eastAsia="en-US"/>
              </w:rPr>
              <w:t xml:space="preserve">                    </w:t>
            </w:r>
            <w:r w:rsidR="004D7603">
              <w:rPr>
                <w:rFonts w:ascii="Arial Narrow" w:eastAsia="Times New Roman" w:hAnsi="Arial Narrow"/>
                <w:color w:val="002839"/>
                <w:sz w:val="20"/>
                <w:lang w:val="fr-FR" w:eastAsia="en-US"/>
              </w:rPr>
              <w:t xml:space="preserve"> – </w:t>
            </w:r>
            <w:r w:rsidRPr="004E3AC0">
              <w:rPr>
                <w:rFonts w:ascii="Arial Narrow" w:eastAsia="Times New Roman" w:hAnsi="Arial Narrow"/>
                <w:color w:val="002839"/>
                <w:sz w:val="20"/>
                <w:lang w:val="fr-FR" w:eastAsia="en-US"/>
              </w:rPr>
              <w:t xml:space="preserve">  </w:t>
            </w:r>
          </w:p>
        </w:tc>
        <w:tc>
          <w:tcPr>
            <w:tcW w:w="1257" w:type="dxa"/>
            <w:tcBorders>
              <w:top w:val="nil"/>
              <w:left w:val="nil"/>
              <w:bottom w:val="single" w:sz="4" w:space="0" w:color="BFBFBF"/>
              <w:right w:val="single" w:sz="4" w:space="0" w:color="BFBFBF"/>
            </w:tcBorders>
            <w:noWrap/>
            <w:vAlign w:val="center"/>
            <w:hideMark/>
          </w:tcPr>
          <w:p w14:paraId="79FA522F" w14:textId="74D8D9B8" w:rsidR="002C6741" w:rsidRPr="004E3AC0" w:rsidRDefault="002C6741">
            <w:pPr>
              <w:jc w:val="right"/>
              <w:rPr>
                <w:rFonts w:ascii="Arial Narrow" w:eastAsia="Times New Roman" w:hAnsi="Arial Narrow"/>
                <w:color w:val="002839"/>
                <w:sz w:val="20"/>
                <w:lang w:val="fr-FR" w:eastAsia="en-US"/>
              </w:rPr>
            </w:pPr>
            <w:r w:rsidRPr="004E3AC0">
              <w:rPr>
                <w:rFonts w:ascii="Arial Narrow" w:eastAsia="Times New Roman" w:hAnsi="Arial Narrow"/>
                <w:color w:val="002839"/>
                <w:sz w:val="20"/>
                <w:lang w:val="fr-FR" w:eastAsia="en-US"/>
              </w:rPr>
              <w:t xml:space="preserve">                    </w:t>
            </w:r>
            <w:r w:rsidR="004D7603">
              <w:rPr>
                <w:rFonts w:ascii="Arial Narrow" w:eastAsia="Times New Roman" w:hAnsi="Arial Narrow"/>
                <w:color w:val="002839"/>
                <w:sz w:val="20"/>
                <w:lang w:val="fr-FR" w:eastAsia="en-US"/>
              </w:rPr>
              <w:t xml:space="preserve"> – </w:t>
            </w:r>
            <w:r w:rsidRPr="004E3AC0">
              <w:rPr>
                <w:rFonts w:ascii="Arial Narrow" w:eastAsia="Times New Roman" w:hAnsi="Arial Narrow"/>
                <w:color w:val="002839"/>
                <w:sz w:val="20"/>
                <w:lang w:val="fr-FR" w:eastAsia="en-US"/>
              </w:rPr>
              <w:t xml:space="preserve">  </w:t>
            </w:r>
          </w:p>
        </w:tc>
        <w:tc>
          <w:tcPr>
            <w:tcW w:w="1257" w:type="dxa"/>
            <w:tcBorders>
              <w:top w:val="nil"/>
              <w:left w:val="nil"/>
              <w:bottom w:val="single" w:sz="4" w:space="0" w:color="BFBFBF"/>
              <w:right w:val="single" w:sz="4" w:space="0" w:color="BFBFBF"/>
            </w:tcBorders>
            <w:noWrap/>
            <w:vAlign w:val="center"/>
            <w:hideMark/>
          </w:tcPr>
          <w:p w14:paraId="132FD069" w14:textId="5B2E86C3" w:rsidR="002C6741" w:rsidRPr="004E3AC0" w:rsidRDefault="002C6741">
            <w:pPr>
              <w:jc w:val="right"/>
              <w:rPr>
                <w:rFonts w:ascii="Arial Narrow" w:eastAsia="Times New Roman" w:hAnsi="Arial Narrow"/>
                <w:color w:val="002839"/>
                <w:sz w:val="20"/>
                <w:lang w:val="fr-FR" w:eastAsia="en-US"/>
              </w:rPr>
            </w:pPr>
            <w:r w:rsidRPr="004E3AC0">
              <w:rPr>
                <w:rFonts w:ascii="Arial Narrow" w:eastAsia="Times New Roman" w:hAnsi="Arial Narrow"/>
                <w:color w:val="002839"/>
                <w:sz w:val="20"/>
                <w:lang w:val="fr-FR" w:eastAsia="en-US"/>
              </w:rPr>
              <w:t xml:space="preserve">                    </w:t>
            </w:r>
            <w:r w:rsidR="004D7603">
              <w:rPr>
                <w:rFonts w:ascii="Arial Narrow" w:eastAsia="Times New Roman" w:hAnsi="Arial Narrow"/>
                <w:color w:val="002839"/>
                <w:sz w:val="20"/>
                <w:lang w:val="fr-FR" w:eastAsia="en-US"/>
              </w:rPr>
              <w:t xml:space="preserve"> – </w:t>
            </w:r>
            <w:r w:rsidRPr="004E3AC0">
              <w:rPr>
                <w:rFonts w:ascii="Arial Narrow" w:eastAsia="Times New Roman" w:hAnsi="Arial Narrow"/>
                <w:color w:val="002839"/>
                <w:sz w:val="20"/>
                <w:lang w:val="fr-FR" w:eastAsia="en-US"/>
              </w:rPr>
              <w:t xml:space="preserve">  </w:t>
            </w:r>
          </w:p>
        </w:tc>
        <w:tc>
          <w:tcPr>
            <w:tcW w:w="1127" w:type="dxa"/>
            <w:tcBorders>
              <w:top w:val="nil"/>
              <w:left w:val="nil"/>
              <w:bottom w:val="single" w:sz="4" w:space="0" w:color="BFBFBF"/>
              <w:right w:val="single" w:sz="4" w:space="0" w:color="BFBFBF"/>
            </w:tcBorders>
            <w:noWrap/>
            <w:vAlign w:val="center"/>
            <w:hideMark/>
          </w:tcPr>
          <w:p w14:paraId="2C5AFF06" w14:textId="4A2ADEFC" w:rsidR="002C6741" w:rsidRPr="004E3AC0" w:rsidRDefault="002C6741">
            <w:pPr>
              <w:jc w:val="right"/>
              <w:rPr>
                <w:rFonts w:ascii="Arial Narrow" w:eastAsia="Times New Roman" w:hAnsi="Arial Narrow"/>
                <w:color w:val="002839"/>
                <w:sz w:val="20"/>
                <w:lang w:val="fr-FR" w:eastAsia="en-US"/>
              </w:rPr>
            </w:pPr>
            <w:r w:rsidRPr="004E3AC0">
              <w:rPr>
                <w:rFonts w:ascii="Arial Narrow" w:eastAsia="Times New Roman" w:hAnsi="Arial Narrow"/>
                <w:color w:val="002839"/>
                <w:sz w:val="20"/>
                <w:lang w:val="fr-FR" w:eastAsia="en-US"/>
              </w:rPr>
              <w:t xml:space="preserve">         20</w:t>
            </w:r>
            <w:r w:rsidR="00E21586" w:rsidRPr="004E3AC0">
              <w:rPr>
                <w:rFonts w:ascii="Arial Narrow" w:eastAsia="Times New Roman" w:hAnsi="Arial Narrow"/>
                <w:color w:val="002839"/>
                <w:sz w:val="20"/>
                <w:lang w:val="fr-FR" w:eastAsia="en-US"/>
              </w:rPr>
              <w:t> </w:t>
            </w:r>
            <w:r w:rsidRPr="004E3AC0">
              <w:rPr>
                <w:rFonts w:ascii="Arial Narrow" w:eastAsia="Times New Roman" w:hAnsi="Arial Narrow"/>
                <w:color w:val="002839"/>
                <w:sz w:val="20"/>
                <w:lang w:val="fr-FR" w:eastAsia="en-US"/>
              </w:rPr>
              <w:t xml:space="preserve">000 </w:t>
            </w:r>
          </w:p>
        </w:tc>
      </w:tr>
      <w:tr w:rsidR="002C6741" w:rsidRPr="004E3AC0" w14:paraId="1C670BE5" w14:textId="77777777" w:rsidTr="00484D7E">
        <w:trPr>
          <w:trHeight w:val="543"/>
        </w:trPr>
        <w:tc>
          <w:tcPr>
            <w:tcW w:w="2358" w:type="dxa"/>
            <w:tcBorders>
              <w:top w:val="nil"/>
              <w:left w:val="single" w:sz="4" w:space="0" w:color="BFBFBF"/>
              <w:bottom w:val="single" w:sz="4" w:space="0" w:color="BFBFBF"/>
              <w:right w:val="single" w:sz="4" w:space="0" w:color="BFBFBF"/>
            </w:tcBorders>
            <w:shd w:val="clear" w:color="auto" w:fill="EDF0F3"/>
            <w:vAlign w:val="center"/>
            <w:hideMark/>
          </w:tcPr>
          <w:p w14:paraId="386D5497" w14:textId="77777777" w:rsidR="002C6741" w:rsidRPr="004E3AC0" w:rsidRDefault="002C6741">
            <w:pPr>
              <w:rPr>
                <w:rFonts w:ascii="Arial Narrow" w:eastAsia="Times New Roman" w:hAnsi="Arial Narrow"/>
                <w:b/>
                <w:bCs/>
                <w:color w:val="002839"/>
                <w:sz w:val="20"/>
                <w:lang w:val="fr-FR" w:eastAsia="en-US"/>
              </w:rPr>
            </w:pPr>
            <w:r w:rsidRPr="004E3AC0">
              <w:rPr>
                <w:rFonts w:ascii="Arial Narrow" w:eastAsia="Times New Roman" w:hAnsi="Arial Narrow"/>
                <w:b/>
                <w:bCs/>
                <w:color w:val="002839"/>
                <w:sz w:val="20"/>
                <w:lang w:val="fr-FR" w:eastAsia="en-US"/>
              </w:rPr>
              <w:t xml:space="preserve">Total </w:t>
            </w:r>
          </w:p>
        </w:tc>
        <w:tc>
          <w:tcPr>
            <w:tcW w:w="1346" w:type="dxa"/>
            <w:tcBorders>
              <w:top w:val="nil"/>
              <w:left w:val="nil"/>
              <w:bottom w:val="single" w:sz="4" w:space="0" w:color="BFBFBF"/>
              <w:right w:val="single" w:sz="4" w:space="0" w:color="BFBFBF"/>
            </w:tcBorders>
            <w:shd w:val="clear" w:color="auto" w:fill="EDF0F3"/>
            <w:noWrap/>
            <w:vAlign w:val="center"/>
            <w:hideMark/>
          </w:tcPr>
          <w:p w14:paraId="5552F015" w14:textId="5CF69FB4" w:rsidR="002C6741" w:rsidRPr="004E3AC0" w:rsidRDefault="002C6741">
            <w:pPr>
              <w:jc w:val="right"/>
              <w:rPr>
                <w:rFonts w:ascii="Arial Narrow" w:eastAsia="Times New Roman" w:hAnsi="Arial Narrow"/>
                <w:b/>
                <w:bCs/>
                <w:color w:val="002839"/>
                <w:sz w:val="20"/>
                <w:lang w:val="fr-FR" w:eastAsia="en-US"/>
              </w:rPr>
            </w:pPr>
            <w:r w:rsidRPr="004E3AC0">
              <w:rPr>
                <w:rFonts w:ascii="Arial Narrow" w:eastAsia="Times New Roman" w:hAnsi="Arial Narrow"/>
                <w:b/>
                <w:bCs/>
                <w:color w:val="002839"/>
                <w:sz w:val="20"/>
                <w:lang w:val="fr-FR" w:eastAsia="en-US"/>
              </w:rPr>
              <w:t xml:space="preserve">             4</w:t>
            </w:r>
            <w:r w:rsidR="00E21586" w:rsidRPr="004E3AC0">
              <w:rPr>
                <w:rFonts w:ascii="Arial Narrow" w:eastAsia="Times New Roman" w:hAnsi="Arial Narrow"/>
                <w:b/>
                <w:bCs/>
                <w:color w:val="002839"/>
                <w:sz w:val="20"/>
                <w:lang w:val="fr-FR" w:eastAsia="en-US"/>
              </w:rPr>
              <w:t> </w:t>
            </w:r>
            <w:r w:rsidRPr="004E3AC0">
              <w:rPr>
                <w:rFonts w:ascii="Arial Narrow" w:eastAsia="Times New Roman" w:hAnsi="Arial Narrow"/>
                <w:b/>
                <w:bCs/>
                <w:color w:val="002839"/>
                <w:sz w:val="20"/>
                <w:lang w:val="fr-FR" w:eastAsia="en-US"/>
              </w:rPr>
              <w:t xml:space="preserve">000 </w:t>
            </w:r>
          </w:p>
        </w:tc>
        <w:tc>
          <w:tcPr>
            <w:tcW w:w="1248" w:type="dxa"/>
            <w:tcBorders>
              <w:top w:val="nil"/>
              <w:left w:val="nil"/>
              <w:bottom w:val="single" w:sz="4" w:space="0" w:color="BFBFBF"/>
              <w:right w:val="single" w:sz="4" w:space="0" w:color="BFBFBF"/>
            </w:tcBorders>
            <w:shd w:val="clear" w:color="auto" w:fill="EDF0F3"/>
            <w:noWrap/>
            <w:vAlign w:val="center"/>
            <w:hideMark/>
          </w:tcPr>
          <w:p w14:paraId="69D13D8D" w14:textId="0C38FEC8" w:rsidR="002C6741" w:rsidRPr="004E3AC0" w:rsidRDefault="002C6741">
            <w:pPr>
              <w:jc w:val="right"/>
              <w:rPr>
                <w:rFonts w:ascii="Arial Narrow" w:eastAsia="Times New Roman" w:hAnsi="Arial Narrow"/>
                <w:b/>
                <w:bCs/>
                <w:color w:val="002839"/>
                <w:sz w:val="20"/>
                <w:lang w:val="fr-FR" w:eastAsia="en-US"/>
              </w:rPr>
            </w:pPr>
            <w:r w:rsidRPr="004E3AC0">
              <w:rPr>
                <w:rFonts w:ascii="Arial Narrow" w:eastAsia="Times New Roman" w:hAnsi="Arial Narrow"/>
                <w:b/>
                <w:bCs/>
                <w:color w:val="002839"/>
                <w:sz w:val="20"/>
                <w:lang w:val="fr-FR" w:eastAsia="en-US"/>
              </w:rPr>
              <w:t xml:space="preserve">           10</w:t>
            </w:r>
            <w:r w:rsidR="00E21586" w:rsidRPr="004E3AC0">
              <w:rPr>
                <w:rFonts w:ascii="Arial Narrow" w:eastAsia="Times New Roman" w:hAnsi="Arial Narrow"/>
                <w:b/>
                <w:bCs/>
                <w:color w:val="002839"/>
                <w:sz w:val="20"/>
                <w:lang w:val="fr-FR" w:eastAsia="en-US"/>
              </w:rPr>
              <w:t> </w:t>
            </w:r>
            <w:r w:rsidRPr="004E3AC0">
              <w:rPr>
                <w:rFonts w:ascii="Arial Narrow" w:eastAsia="Times New Roman" w:hAnsi="Arial Narrow"/>
                <w:b/>
                <w:bCs/>
                <w:color w:val="002839"/>
                <w:sz w:val="20"/>
                <w:lang w:val="fr-FR" w:eastAsia="en-US"/>
              </w:rPr>
              <w:t xml:space="preserve">000 </w:t>
            </w:r>
          </w:p>
        </w:tc>
        <w:tc>
          <w:tcPr>
            <w:tcW w:w="1248" w:type="dxa"/>
            <w:tcBorders>
              <w:top w:val="nil"/>
              <w:left w:val="nil"/>
              <w:bottom w:val="single" w:sz="4" w:space="0" w:color="BFBFBF"/>
              <w:right w:val="single" w:sz="4" w:space="0" w:color="BFBFBF"/>
            </w:tcBorders>
            <w:shd w:val="clear" w:color="auto" w:fill="EDF0F3"/>
            <w:noWrap/>
            <w:vAlign w:val="center"/>
            <w:hideMark/>
          </w:tcPr>
          <w:p w14:paraId="1B3347F4" w14:textId="102CBD91" w:rsidR="002C6741" w:rsidRPr="004E3AC0" w:rsidRDefault="002C6741">
            <w:pPr>
              <w:jc w:val="right"/>
              <w:rPr>
                <w:rFonts w:ascii="Arial Narrow" w:eastAsia="Times New Roman" w:hAnsi="Arial Narrow"/>
                <w:b/>
                <w:bCs/>
                <w:color w:val="002839"/>
                <w:sz w:val="20"/>
                <w:lang w:val="fr-FR" w:eastAsia="en-US"/>
              </w:rPr>
            </w:pPr>
            <w:r w:rsidRPr="004E3AC0">
              <w:rPr>
                <w:rFonts w:ascii="Arial Narrow" w:eastAsia="Times New Roman" w:hAnsi="Arial Narrow"/>
                <w:b/>
                <w:bCs/>
                <w:color w:val="002839"/>
                <w:sz w:val="20"/>
                <w:lang w:val="fr-FR" w:eastAsia="en-US"/>
              </w:rPr>
              <w:t xml:space="preserve">                    </w:t>
            </w:r>
            <w:r w:rsidR="004D7603">
              <w:rPr>
                <w:rFonts w:ascii="Arial Narrow" w:eastAsia="Times New Roman" w:hAnsi="Arial Narrow"/>
                <w:b/>
                <w:bCs/>
                <w:color w:val="002839"/>
                <w:sz w:val="20"/>
                <w:lang w:val="fr-FR" w:eastAsia="en-US"/>
              </w:rPr>
              <w:t xml:space="preserve"> – </w:t>
            </w:r>
            <w:r w:rsidRPr="004E3AC0">
              <w:rPr>
                <w:rFonts w:ascii="Arial Narrow" w:eastAsia="Times New Roman" w:hAnsi="Arial Narrow"/>
                <w:b/>
                <w:bCs/>
                <w:color w:val="002839"/>
                <w:sz w:val="20"/>
                <w:lang w:val="fr-FR" w:eastAsia="en-US"/>
              </w:rPr>
              <w:t xml:space="preserve">  </w:t>
            </w:r>
          </w:p>
        </w:tc>
        <w:tc>
          <w:tcPr>
            <w:tcW w:w="1269" w:type="dxa"/>
            <w:tcBorders>
              <w:top w:val="nil"/>
              <w:left w:val="nil"/>
              <w:bottom w:val="single" w:sz="4" w:space="0" w:color="BFBFBF"/>
              <w:right w:val="single" w:sz="4" w:space="0" w:color="BFBFBF"/>
            </w:tcBorders>
            <w:shd w:val="clear" w:color="auto" w:fill="EDF0F3"/>
            <w:noWrap/>
            <w:vAlign w:val="center"/>
            <w:hideMark/>
          </w:tcPr>
          <w:p w14:paraId="195C2D8A" w14:textId="26B1A61E" w:rsidR="002C6741" w:rsidRPr="004E3AC0" w:rsidRDefault="002C6741">
            <w:pPr>
              <w:jc w:val="right"/>
              <w:rPr>
                <w:rFonts w:ascii="Arial Narrow" w:eastAsia="Times New Roman" w:hAnsi="Arial Narrow"/>
                <w:b/>
                <w:bCs/>
                <w:color w:val="002839"/>
                <w:sz w:val="20"/>
                <w:lang w:val="fr-FR" w:eastAsia="en-US"/>
              </w:rPr>
            </w:pPr>
            <w:r w:rsidRPr="004E3AC0">
              <w:rPr>
                <w:rFonts w:ascii="Arial Narrow" w:eastAsia="Times New Roman" w:hAnsi="Arial Narrow"/>
                <w:b/>
                <w:bCs/>
                <w:color w:val="002839"/>
                <w:sz w:val="20"/>
                <w:lang w:val="fr-FR" w:eastAsia="en-US"/>
              </w:rPr>
              <w:t xml:space="preserve">              6</w:t>
            </w:r>
            <w:r w:rsidR="00E21586" w:rsidRPr="004E3AC0">
              <w:rPr>
                <w:rFonts w:ascii="Arial Narrow" w:eastAsia="Times New Roman" w:hAnsi="Arial Narrow"/>
                <w:b/>
                <w:bCs/>
                <w:color w:val="002839"/>
                <w:sz w:val="20"/>
                <w:lang w:val="fr-FR" w:eastAsia="en-US"/>
              </w:rPr>
              <w:t> </w:t>
            </w:r>
            <w:r w:rsidRPr="004E3AC0">
              <w:rPr>
                <w:rFonts w:ascii="Arial Narrow" w:eastAsia="Times New Roman" w:hAnsi="Arial Narrow"/>
                <w:b/>
                <w:bCs/>
                <w:color w:val="002839"/>
                <w:sz w:val="20"/>
                <w:lang w:val="fr-FR" w:eastAsia="en-US"/>
              </w:rPr>
              <w:t xml:space="preserve">000 </w:t>
            </w:r>
          </w:p>
        </w:tc>
        <w:tc>
          <w:tcPr>
            <w:tcW w:w="1218" w:type="dxa"/>
            <w:tcBorders>
              <w:top w:val="nil"/>
              <w:left w:val="nil"/>
              <w:bottom w:val="single" w:sz="4" w:space="0" w:color="BFBFBF"/>
              <w:right w:val="single" w:sz="4" w:space="0" w:color="BFBFBF"/>
            </w:tcBorders>
            <w:shd w:val="clear" w:color="auto" w:fill="EDF0F3"/>
            <w:noWrap/>
            <w:vAlign w:val="center"/>
            <w:hideMark/>
          </w:tcPr>
          <w:p w14:paraId="004BCF11" w14:textId="0445A86D" w:rsidR="002C6741" w:rsidRPr="004E3AC0" w:rsidRDefault="002C6741">
            <w:pPr>
              <w:jc w:val="right"/>
              <w:rPr>
                <w:rFonts w:ascii="Arial Narrow" w:eastAsia="Times New Roman" w:hAnsi="Arial Narrow"/>
                <w:b/>
                <w:bCs/>
                <w:color w:val="002839"/>
                <w:sz w:val="20"/>
                <w:lang w:val="fr-FR" w:eastAsia="en-US"/>
              </w:rPr>
            </w:pPr>
            <w:r w:rsidRPr="004E3AC0">
              <w:rPr>
                <w:rFonts w:ascii="Arial Narrow" w:eastAsia="Times New Roman" w:hAnsi="Arial Narrow"/>
                <w:b/>
                <w:bCs/>
                <w:color w:val="002839"/>
                <w:sz w:val="20"/>
                <w:lang w:val="fr-FR" w:eastAsia="en-US"/>
              </w:rPr>
              <w:t xml:space="preserve">                  </w:t>
            </w:r>
            <w:r w:rsidR="004D7603">
              <w:rPr>
                <w:rFonts w:ascii="Arial Narrow" w:eastAsia="Times New Roman" w:hAnsi="Arial Narrow"/>
                <w:b/>
                <w:bCs/>
                <w:color w:val="002839"/>
                <w:sz w:val="20"/>
                <w:lang w:val="fr-FR" w:eastAsia="en-US"/>
              </w:rPr>
              <w:t xml:space="preserve"> – </w:t>
            </w:r>
            <w:r w:rsidRPr="004E3AC0">
              <w:rPr>
                <w:rFonts w:ascii="Arial Narrow" w:eastAsia="Times New Roman" w:hAnsi="Arial Narrow"/>
                <w:b/>
                <w:bCs/>
                <w:color w:val="002839"/>
                <w:sz w:val="20"/>
                <w:lang w:val="fr-FR" w:eastAsia="en-US"/>
              </w:rPr>
              <w:t xml:space="preserve">  </w:t>
            </w:r>
          </w:p>
        </w:tc>
        <w:tc>
          <w:tcPr>
            <w:tcW w:w="1257" w:type="dxa"/>
            <w:tcBorders>
              <w:top w:val="nil"/>
              <w:left w:val="nil"/>
              <w:bottom w:val="single" w:sz="4" w:space="0" w:color="BFBFBF"/>
              <w:right w:val="single" w:sz="4" w:space="0" w:color="BFBFBF"/>
            </w:tcBorders>
            <w:shd w:val="clear" w:color="auto" w:fill="EDF0F3"/>
            <w:noWrap/>
            <w:vAlign w:val="center"/>
            <w:hideMark/>
          </w:tcPr>
          <w:p w14:paraId="77538109" w14:textId="1F371ED2" w:rsidR="002C6741" w:rsidRPr="004E3AC0" w:rsidRDefault="002C6741">
            <w:pPr>
              <w:jc w:val="right"/>
              <w:rPr>
                <w:rFonts w:ascii="Arial Narrow" w:eastAsia="Times New Roman" w:hAnsi="Arial Narrow"/>
                <w:b/>
                <w:bCs/>
                <w:color w:val="002839"/>
                <w:sz w:val="20"/>
                <w:lang w:val="fr-FR" w:eastAsia="en-US"/>
              </w:rPr>
            </w:pPr>
            <w:r w:rsidRPr="004E3AC0">
              <w:rPr>
                <w:rFonts w:ascii="Arial Narrow" w:eastAsia="Times New Roman" w:hAnsi="Arial Narrow"/>
                <w:b/>
                <w:bCs/>
                <w:color w:val="002839"/>
                <w:sz w:val="20"/>
                <w:lang w:val="fr-FR" w:eastAsia="en-US"/>
              </w:rPr>
              <w:t xml:space="preserve">           40</w:t>
            </w:r>
            <w:r w:rsidR="00E21586" w:rsidRPr="004E3AC0">
              <w:rPr>
                <w:rFonts w:ascii="Arial Narrow" w:eastAsia="Times New Roman" w:hAnsi="Arial Narrow"/>
                <w:b/>
                <w:bCs/>
                <w:color w:val="002839"/>
                <w:sz w:val="20"/>
                <w:lang w:val="fr-FR" w:eastAsia="en-US"/>
              </w:rPr>
              <w:t> </w:t>
            </w:r>
            <w:r w:rsidRPr="004E3AC0">
              <w:rPr>
                <w:rFonts w:ascii="Arial Narrow" w:eastAsia="Times New Roman" w:hAnsi="Arial Narrow"/>
                <w:b/>
                <w:bCs/>
                <w:color w:val="002839"/>
                <w:sz w:val="20"/>
                <w:lang w:val="fr-FR" w:eastAsia="en-US"/>
              </w:rPr>
              <w:t xml:space="preserve">000 </w:t>
            </w:r>
          </w:p>
        </w:tc>
        <w:tc>
          <w:tcPr>
            <w:tcW w:w="1257" w:type="dxa"/>
            <w:tcBorders>
              <w:top w:val="nil"/>
              <w:left w:val="nil"/>
              <w:bottom w:val="single" w:sz="4" w:space="0" w:color="BFBFBF"/>
              <w:right w:val="single" w:sz="4" w:space="0" w:color="BFBFBF"/>
            </w:tcBorders>
            <w:shd w:val="clear" w:color="auto" w:fill="EDF0F3"/>
            <w:noWrap/>
            <w:vAlign w:val="center"/>
            <w:hideMark/>
          </w:tcPr>
          <w:p w14:paraId="598A2982" w14:textId="2068A255" w:rsidR="002C6741" w:rsidRPr="004E3AC0" w:rsidRDefault="002C6741">
            <w:pPr>
              <w:jc w:val="right"/>
              <w:rPr>
                <w:rFonts w:ascii="Arial Narrow" w:eastAsia="Times New Roman" w:hAnsi="Arial Narrow"/>
                <w:b/>
                <w:bCs/>
                <w:color w:val="002839"/>
                <w:sz w:val="20"/>
                <w:lang w:val="fr-FR" w:eastAsia="en-US"/>
              </w:rPr>
            </w:pPr>
            <w:r w:rsidRPr="004E3AC0">
              <w:rPr>
                <w:rFonts w:ascii="Arial Narrow" w:eastAsia="Times New Roman" w:hAnsi="Arial Narrow"/>
                <w:b/>
                <w:bCs/>
                <w:color w:val="002839"/>
                <w:sz w:val="20"/>
                <w:lang w:val="fr-FR" w:eastAsia="en-US"/>
              </w:rPr>
              <w:t xml:space="preserve">           20</w:t>
            </w:r>
            <w:r w:rsidR="00E21586" w:rsidRPr="004E3AC0">
              <w:rPr>
                <w:rFonts w:ascii="Arial Narrow" w:eastAsia="Times New Roman" w:hAnsi="Arial Narrow"/>
                <w:b/>
                <w:bCs/>
                <w:color w:val="002839"/>
                <w:sz w:val="20"/>
                <w:lang w:val="fr-FR" w:eastAsia="en-US"/>
              </w:rPr>
              <w:t> </w:t>
            </w:r>
            <w:r w:rsidRPr="004E3AC0">
              <w:rPr>
                <w:rFonts w:ascii="Arial Narrow" w:eastAsia="Times New Roman" w:hAnsi="Arial Narrow"/>
                <w:b/>
                <w:bCs/>
                <w:color w:val="002839"/>
                <w:sz w:val="20"/>
                <w:lang w:val="fr-FR" w:eastAsia="en-US"/>
              </w:rPr>
              <w:t xml:space="preserve">000 </w:t>
            </w:r>
          </w:p>
        </w:tc>
        <w:tc>
          <w:tcPr>
            <w:tcW w:w="1257" w:type="dxa"/>
            <w:tcBorders>
              <w:top w:val="nil"/>
              <w:left w:val="nil"/>
              <w:bottom w:val="single" w:sz="4" w:space="0" w:color="BFBFBF"/>
              <w:right w:val="single" w:sz="4" w:space="0" w:color="BFBFBF"/>
            </w:tcBorders>
            <w:shd w:val="clear" w:color="auto" w:fill="EDF0F3"/>
            <w:noWrap/>
            <w:vAlign w:val="center"/>
            <w:hideMark/>
          </w:tcPr>
          <w:p w14:paraId="24675664" w14:textId="79C5C8BF" w:rsidR="002C6741" w:rsidRPr="004E3AC0" w:rsidRDefault="002C6741">
            <w:pPr>
              <w:jc w:val="right"/>
              <w:rPr>
                <w:rFonts w:ascii="Arial Narrow" w:eastAsia="Times New Roman" w:hAnsi="Arial Narrow"/>
                <w:b/>
                <w:bCs/>
                <w:color w:val="002839"/>
                <w:sz w:val="20"/>
                <w:lang w:val="fr-FR" w:eastAsia="en-US"/>
              </w:rPr>
            </w:pPr>
            <w:r w:rsidRPr="004E3AC0">
              <w:rPr>
                <w:rFonts w:ascii="Arial Narrow" w:eastAsia="Times New Roman" w:hAnsi="Arial Narrow"/>
                <w:b/>
                <w:bCs/>
                <w:color w:val="002839"/>
                <w:sz w:val="20"/>
                <w:lang w:val="fr-FR" w:eastAsia="en-US"/>
              </w:rPr>
              <w:t xml:space="preserve">                    </w:t>
            </w:r>
            <w:r w:rsidR="004D7603">
              <w:rPr>
                <w:rFonts w:ascii="Arial Narrow" w:eastAsia="Times New Roman" w:hAnsi="Arial Narrow"/>
                <w:b/>
                <w:bCs/>
                <w:color w:val="002839"/>
                <w:sz w:val="20"/>
                <w:lang w:val="fr-FR" w:eastAsia="en-US"/>
              </w:rPr>
              <w:t xml:space="preserve"> – </w:t>
            </w:r>
            <w:r w:rsidRPr="004E3AC0">
              <w:rPr>
                <w:rFonts w:ascii="Arial Narrow" w:eastAsia="Times New Roman" w:hAnsi="Arial Narrow"/>
                <w:b/>
                <w:bCs/>
                <w:color w:val="002839"/>
                <w:sz w:val="20"/>
                <w:lang w:val="fr-FR" w:eastAsia="en-US"/>
              </w:rPr>
              <w:t xml:space="preserve">  </w:t>
            </w:r>
          </w:p>
        </w:tc>
        <w:tc>
          <w:tcPr>
            <w:tcW w:w="1127" w:type="dxa"/>
            <w:tcBorders>
              <w:top w:val="nil"/>
              <w:left w:val="nil"/>
              <w:bottom w:val="single" w:sz="4" w:space="0" w:color="BFBFBF"/>
              <w:right w:val="single" w:sz="4" w:space="0" w:color="BFBFBF"/>
            </w:tcBorders>
            <w:shd w:val="clear" w:color="auto" w:fill="EDF0F3"/>
            <w:noWrap/>
            <w:vAlign w:val="center"/>
            <w:hideMark/>
          </w:tcPr>
          <w:p w14:paraId="2B69FEF7" w14:textId="4A576F9E" w:rsidR="002C6741" w:rsidRPr="004E3AC0" w:rsidRDefault="002C6741">
            <w:pPr>
              <w:jc w:val="right"/>
              <w:rPr>
                <w:rFonts w:ascii="Arial Narrow" w:eastAsia="Times New Roman" w:hAnsi="Arial Narrow"/>
                <w:b/>
                <w:bCs/>
                <w:color w:val="002839"/>
                <w:sz w:val="20"/>
                <w:lang w:val="fr-FR" w:eastAsia="en-US"/>
              </w:rPr>
            </w:pPr>
            <w:r w:rsidRPr="004E3AC0">
              <w:rPr>
                <w:rFonts w:ascii="Arial Narrow" w:eastAsia="Times New Roman" w:hAnsi="Arial Narrow"/>
                <w:b/>
                <w:bCs/>
                <w:color w:val="002839"/>
                <w:sz w:val="20"/>
                <w:lang w:val="fr-FR" w:eastAsia="en-US"/>
              </w:rPr>
              <w:t xml:space="preserve">        80</w:t>
            </w:r>
            <w:r w:rsidR="00E21586" w:rsidRPr="004E3AC0">
              <w:rPr>
                <w:rFonts w:ascii="Arial Narrow" w:eastAsia="Times New Roman" w:hAnsi="Arial Narrow"/>
                <w:b/>
                <w:bCs/>
                <w:color w:val="002839"/>
                <w:sz w:val="20"/>
                <w:lang w:val="fr-FR" w:eastAsia="en-US"/>
              </w:rPr>
              <w:t> </w:t>
            </w:r>
            <w:r w:rsidRPr="004E3AC0">
              <w:rPr>
                <w:rFonts w:ascii="Arial Narrow" w:eastAsia="Times New Roman" w:hAnsi="Arial Narrow"/>
                <w:b/>
                <w:bCs/>
                <w:color w:val="002839"/>
                <w:sz w:val="20"/>
                <w:lang w:val="fr-FR" w:eastAsia="en-US"/>
              </w:rPr>
              <w:t xml:space="preserve">000 </w:t>
            </w:r>
          </w:p>
        </w:tc>
      </w:tr>
    </w:tbl>
    <w:p w14:paraId="7D9271D5" w14:textId="288358BE" w:rsidR="0010655E" w:rsidRPr="00484D7E" w:rsidRDefault="00484D7E" w:rsidP="00484D7E">
      <w:pPr>
        <w:pStyle w:val="Endofdocument-Annex"/>
        <w:spacing w:before="720"/>
        <w:rPr>
          <w:lang w:val="fr-FR"/>
        </w:rPr>
      </w:pPr>
      <w:r w:rsidRPr="00484D7E">
        <w:rPr>
          <w:lang w:val="fr-FR"/>
        </w:rPr>
        <w:t xml:space="preserve"> </w:t>
      </w:r>
      <w:r w:rsidR="000738B8" w:rsidRPr="00484D7E">
        <w:rPr>
          <w:lang w:val="fr-FR"/>
        </w:rPr>
        <w:t>[</w:t>
      </w:r>
      <w:r w:rsidR="00F10CD4" w:rsidRPr="00484D7E">
        <w:rPr>
          <w:lang w:val="fr-FR"/>
        </w:rPr>
        <w:t>Fin de l</w:t>
      </w:r>
      <w:r w:rsidR="004D7603" w:rsidRPr="00484D7E">
        <w:rPr>
          <w:lang w:val="fr-FR"/>
        </w:rPr>
        <w:t>’</w:t>
      </w:r>
      <w:r w:rsidR="00F10CD4" w:rsidRPr="00484D7E">
        <w:rPr>
          <w:lang w:val="fr-FR"/>
        </w:rPr>
        <w:t>annexe et du document</w:t>
      </w:r>
      <w:r w:rsidR="000738B8" w:rsidRPr="00484D7E">
        <w:rPr>
          <w:lang w:val="fr-FR"/>
        </w:rPr>
        <w:t>]</w:t>
      </w:r>
    </w:p>
    <w:sectPr w:rsidR="0010655E" w:rsidRPr="00484D7E" w:rsidSect="00F70186">
      <w:headerReference w:type="even" r:id="rId16"/>
      <w:headerReference w:type="default" r:id="rId17"/>
      <w:footerReference w:type="even" r:id="rId18"/>
      <w:footerReference w:type="default" r:id="rId19"/>
      <w:headerReference w:type="first" r:id="rId20"/>
      <w:footerReference w:type="first" r:id="rId21"/>
      <w:endnotePr>
        <w:numFmt w:val="decimal"/>
      </w:endnotePr>
      <w:pgSz w:w="16840" w:h="11907" w:orient="landscape" w:code="9"/>
      <w:pgMar w:top="1418" w:right="1620"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88230" w14:textId="77777777" w:rsidR="002C6741" w:rsidRDefault="002C6741">
      <w:r>
        <w:separator/>
      </w:r>
    </w:p>
  </w:endnote>
  <w:endnote w:type="continuationSeparator" w:id="0">
    <w:p w14:paraId="57366BB7" w14:textId="77777777" w:rsidR="002C6741" w:rsidRDefault="002C6741" w:rsidP="003B38C1">
      <w:r>
        <w:separator/>
      </w:r>
    </w:p>
    <w:p w14:paraId="5DCF417B" w14:textId="77777777" w:rsidR="002C6741" w:rsidRPr="003B38C1" w:rsidRDefault="002C6741" w:rsidP="003B38C1">
      <w:pPr>
        <w:spacing w:after="60"/>
        <w:rPr>
          <w:sz w:val="17"/>
        </w:rPr>
      </w:pPr>
      <w:r>
        <w:rPr>
          <w:sz w:val="17"/>
        </w:rPr>
        <w:t>[Endnote continued from previous page]</w:t>
      </w:r>
    </w:p>
  </w:endnote>
  <w:endnote w:type="continuationNotice" w:id="1">
    <w:p w14:paraId="47D609F5" w14:textId="77777777" w:rsidR="002C6741" w:rsidRPr="003B38C1" w:rsidRDefault="002C674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CED2B" w14:textId="77777777" w:rsidR="002C6741" w:rsidRDefault="002C6741" w:rsidP="00F70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9245F" w14:textId="77777777" w:rsidR="002C6741" w:rsidRPr="00484D7E" w:rsidRDefault="002C6741" w:rsidP="00484D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DBA6C" w14:textId="77777777" w:rsidR="002C6741" w:rsidRDefault="002C6741" w:rsidP="00F70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A707C" w14:textId="77777777" w:rsidR="002C6741" w:rsidRDefault="002C6741">
      <w:r>
        <w:separator/>
      </w:r>
    </w:p>
  </w:footnote>
  <w:footnote w:type="continuationSeparator" w:id="0">
    <w:p w14:paraId="32840CE5" w14:textId="77777777" w:rsidR="002C6741" w:rsidRDefault="002C6741" w:rsidP="008B60B2">
      <w:r>
        <w:separator/>
      </w:r>
    </w:p>
    <w:p w14:paraId="0EEF7354" w14:textId="77777777" w:rsidR="002C6741" w:rsidRPr="00ED77FB" w:rsidRDefault="002C6741" w:rsidP="008B60B2">
      <w:pPr>
        <w:spacing w:after="60"/>
        <w:rPr>
          <w:sz w:val="17"/>
          <w:szCs w:val="17"/>
        </w:rPr>
      </w:pPr>
      <w:r w:rsidRPr="00ED77FB">
        <w:rPr>
          <w:sz w:val="17"/>
          <w:szCs w:val="17"/>
        </w:rPr>
        <w:t>[Footnote continued from previous page]</w:t>
      </w:r>
    </w:p>
  </w:footnote>
  <w:footnote w:type="continuationNotice" w:id="1">
    <w:p w14:paraId="0337B0EA" w14:textId="77777777" w:rsidR="002C6741" w:rsidRPr="00ED77FB" w:rsidRDefault="002C6741" w:rsidP="008B60B2">
      <w:pPr>
        <w:spacing w:before="60"/>
        <w:jc w:val="right"/>
        <w:rPr>
          <w:sz w:val="17"/>
          <w:szCs w:val="17"/>
        </w:rPr>
      </w:pPr>
      <w:r w:rsidRPr="00ED77FB">
        <w:rPr>
          <w:sz w:val="17"/>
          <w:szCs w:val="17"/>
        </w:rPr>
        <w:t>[Footnote continued on next page]</w:t>
      </w:r>
    </w:p>
  </w:footnote>
  <w:footnote w:id="2">
    <w:p w14:paraId="0B411843" w14:textId="112082E8" w:rsidR="00E21586" w:rsidRPr="004E3AC0" w:rsidRDefault="00E21586" w:rsidP="00484D7E">
      <w:pPr>
        <w:pStyle w:val="FootnoteText"/>
        <w:tabs>
          <w:tab w:val="left" w:pos="567"/>
        </w:tabs>
        <w:rPr>
          <w:lang w:val="fr-CH"/>
        </w:rPr>
      </w:pPr>
      <w:r>
        <w:rPr>
          <w:rStyle w:val="FootnoteReference"/>
        </w:rPr>
        <w:footnoteRef/>
      </w:r>
      <w:r w:rsidRPr="004E3AC0">
        <w:rPr>
          <w:lang w:val="fr-CH"/>
        </w:rPr>
        <w:t xml:space="preserve"> </w:t>
      </w:r>
      <w:r w:rsidR="00484D7E">
        <w:rPr>
          <w:lang w:val="fr-CH"/>
        </w:rPr>
        <w:tab/>
      </w:r>
      <w:r>
        <w:rPr>
          <w:lang w:val="fr-CH"/>
        </w:rPr>
        <w:t>Dans le cas où des restrictions aux voyages seraient imposées du fait de la pandémie de COVID</w:t>
      </w:r>
      <w:r w:rsidR="0050335B">
        <w:rPr>
          <w:lang w:val="fr-CH"/>
        </w:rPr>
        <w:t>-</w:t>
      </w:r>
      <w:r>
        <w:rPr>
          <w:lang w:val="fr-CH"/>
        </w:rPr>
        <w:t>19, les séminaires de formation seraient réalisés sous forme virtuelle (voir la rubrique</w:t>
      </w:r>
      <w:r w:rsidR="0061473D">
        <w:rPr>
          <w:lang w:val="fr-CH"/>
        </w:rPr>
        <w:t> </w:t>
      </w:r>
      <w:r>
        <w:rPr>
          <w:lang w:val="fr-CH"/>
        </w:rPr>
        <w:t>2.3, troisième stratégie d</w:t>
      </w:r>
      <w:r w:rsidR="0050335B">
        <w:rPr>
          <w:lang w:val="fr-CH"/>
        </w:rPr>
        <w:t>’</w:t>
      </w:r>
      <w:r>
        <w:rPr>
          <w:lang w:val="fr-CH"/>
        </w:rPr>
        <w:t>atténuation proposée).  En pareil cas, les crédits prévus pour cette activité seraient revus en conséquence.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6C45C" w14:textId="77777777" w:rsidR="002C6741" w:rsidRDefault="002C6741" w:rsidP="0090130E">
    <w:pPr>
      <w:jc w:val="right"/>
    </w:pPr>
    <w:r>
      <w:t>CDIP/24/16</w:t>
    </w:r>
  </w:p>
  <w:p w14:paraId="2907CB6D" w14:textId="77777777" w:rsidR="002C6741" w:rsidRDefault="002C6741" w:rsidP="0090130E">
    <w:pPr>
      <w:jc w:val="right"/>
      <w:rPr>
        <w:noProof/>
      </w:rPr>
    </w:pPr>
    <w:r>
      <w:rPr>
        <w:rStyle w:val="PageNumber"/>
      </w:rPr>
      <w:t>Annex, page</w:t>
    </w:r>
    <w:r>
      <w:t xml:space="preserve"> </w:t>
    </w:r>
    <w:sdt>
      <w:sdtPr>
        <w:id w:val="-175789457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B13CB72" w14:textId="77777777" w:rsidR="002C6741" w:rsidRDefault="002C6741" w:rsidP="00F70186">
    <w:pPr>
      <w:jc w:val="right"/>
    </w:pPr>
  </w:p>
  <w:p w14:paraId="3170ACC1" w14:textId="77777777" w:rsidR="002C6741" w:rsidRDefault="002C6741" w:rsidP="00F7018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2151A" w14:textId="53391E39" w:rsidR="002C6741" w:rsidRPr="00F6103C" w:rsidRDefault="002C6741" w:rsidP="002C2755">
    <w:pPr>
      <w:ind w:right="-92"/>
      <w:jc w:val="right"/>
      <w:rPr>
        <w:lang w:val="en-GB"/>
      </w:rPr>
    </w:pPr>
    <w:r>
      <w:rPr>
        <w:lang w:val="en-GB"/>
      </w:rPr>
      <w:t>CDIP/27/6</w:t>
    </w:r>
  </w:p>
  <w:p w14:paraId="3F2026D1" w14:textId="491AEC2E" w:rsidR="002C6741" w:rsidRDefault="002C6741" w:rsidP="002C2755">
    <w:pPr>
      <w:pStyle w:val="Header"/>
      <w:tabs>
        <w:tab w:val="clear" w:pos="4536"/>
        <w:tab w:val="clear" w:pos="9072"/>
      </w:tabs>
      <w:ind w:right="-92"/>
      <w:jc w:val="right"/>
    </w:pPr>
    <w:r w:rsidRPr="00F6103C">
      <w:rPr>
        <w:lang w:val="en-GB"/>
      </w:rPr>
      <w:t>Annex</w:t>
    </w:r>
    <w:r>
      <w:rPr>
        <w:lang w:val="en-GB"/>
      </w:rPr>
      <w:t>e</w:t>
    </w:r>
    <w:r w:rsidRPr="00F6103C">
      <w:rPr>
        <w:lang w:val="en-GB"/>
      </w:rPr>
      <w:t>, page</w:t>
    </w:r>
    <w:r>
      <w:t> </w:t>
    </w:r>
    <w:sdt>
      <w:sdtPr>
        <w:id w:val="50448136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84D7E">
          <w:rPr>
            <w:noProof/>
          </w:rPr>
          <w:t>2</w:t>
        </w:r>
        <w:r>
          <w:rPr>
            <w:noProof/>
          </w:rPr>
          <w:fldChar w:fldCharType="end"/>
        </w:r>
      </w:sdtContent>
    </w:sdt>
  </w:p>
  <w:p w14:paraId="4F7DE563" w14:textId="77777777" w:rsidR="002C6741" w:rsidRDefault="002C6741" w:rsidP="0090130E">
    <w:pPr>
      <w:jc w:val="right"/>
      <w:rPr>
        <w:lang w:val="en-GB"/>
      </w:rPr>
    </w:pPr>
  </w:p>
  <w:p w14:paraId="2BD5E00E" w14:textId="77777777" w:rsidR="002C6741" w:rsidRPr="0090130E" w:rsidRDefault="002C6741" w:rsidP="0090130E">
    <w:pPr>
      <w:ind w:right="-92"/>
      <w:jc w:val="right"/>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9BEA7" w14:textId="22BF1EE5" w:rsidR="002C6741" w:rsidRPr="00F6103C" w:rsidRDefault="002C6741" w:rsidP="002C2755">
    <w:pPr>
      <w:ind w:right="-92"/>
      <w:jc w:val="right"/>
      <w:rPr>
        <w:lang w:val="en-GB"/>
      </w:rPr>
    </w:pPr>
    <w:r>
      <w:rPr>
        <w:lang w:val="en-GB"/>
      </w:rPr>
      <w:t>CDIP/27/6</w:t>
    </w:r>
  </w:p>
  <w:p w14:paraId="5E93DAD1" w14:textId="12457703" w:rsidR="002C6741" w:rsidRDefault="002C6741" w:rsidP="00484D7E">
    <w:pPr>
      <w:pStyle w:val="Header"/>
      <w:tabs>
        <w:tab w:val="clear" w:pos="4536"/>
        <w:tab w:val="clear" w:pos="9072"/>
      </w:tabs>
      <w:spacing w:after="480"/>
      <w:ind w:right="-92"/>
      <w:jc w:val="right"/>
    </w:pPr>
    <w:r w:rsidRPr="00F6103C">
      <w:rPr>
        <w:lang w:val="en-GB"/>
      </w:rPr>
      <w:t>Annex</w:t>
    </w:r>
    <w:r>
      <w:rPr>
        <w:lang w:val="en-GB"/>
      </w:rPr>
      <w:t>e</w:t>
    </w:r>
    <w:r w:rsidRPr="00F6103C">
      <w:rPr>
        <w:lang w:val="en-GB"/>
      </w:rPr>
      <w:t>, page</w:t>
    </w:r>
    <w:r>
      <w:t xml:space="preserve"> </w:t>
    </w:r>
    <w:sdt>
      <w:sdtPr>
        <w:id w:val="142190654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E5DE2">
          <w:rPr>
            <w:noProof/>
          </w:rPr>
          <w:t>5</w:t>
        </w:r>
        <w:r>
          <w:rPr>
            <w:noProof/>
          </w:rPr>
          <w:fldChar w:fldCharType="end"/>
        </w:r>
      </w:sdtContent>
    </w:sdt>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7521169"/>
      <w:docPartObj>
        <w:docPartGallery w:val="Page Numbers (Top of Page)"/>
        <w:docPartUnique/>
      </w:docPartObj>
    </w:sdtPr>
    <w:sdtEndPr>
      <w:rPr>
        <w:noProof/>
      </w:rPr>
    </w:sdtEndPr>
    <w:sdtContent>
      <w:p w14:paraId="100E8F45" w14:textId="2A41336C" w:rsidR="002C6741" w:rsidRPr="00F6103C" w:rsidRDefault="002C6741" w:rsidP="002C2755">
        <w:pPr>
          <w:ind w:right="-92"/>
          <w:jc w:val="right"/>
          <w:rPr>
            <w:lang w:val="en-GB"/>
          </w:rPr>
        </w:pPr>
        <w:r>
          <w:rPr>
            <w:lang w:val="en-GB"/>
          </w:rPr>
          <w:t>CDIP/27/6</w:t>
        </w:r>
      </w:p>
      <w:p w14:paraId="15A6D412" w14:textId="416768B3" w:rsidR="002C6741" w:rsidRDefault="002C6741" w:rsidP="00484D7E">
        <w:pPr>
          <w:spacing w:after="480"/>
          <w:ind w:right="-92"/>
          <w:jc w:val="right"/>
        </w:pPr>
        <w:r>
          <w:t>ANNEXE</w:t>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877FE" w14:textId="77777777" w:rsidR="002C6741" w:rsidRPr="00C97C3A" w:rsidRDefault="002C6741" w:rsidP="00F70186">
    <w:pPr>
      <w:ind w:right="-92"/>
      <w:jc w:val="right"/>
      <w:rPr>
        <w:lang w:val="en-GB"/>
      </w:rPr>
    </w:pPr>
    <w:r w:rsidRPr="00C97C3A">
      <w:rPr>
        <w:lang w:val="en-GB"/>
      </w:rPr>
      <w:t>CDIP/24/</w:t>
    </w:r>
    <w:r>
      <w:rPr>
        <w:lang w:val="en-GB"/>
      </w:rPr>
      <w:t>16</w:t>
    </w:r>
  </w:p>
  <w:p w14:paraId="72FFFF32" w14:textId="77777777" w:rsidR="002C6741" w:rsidRDefault="002C6741" w:rsidP="00F70186">
    <w:pPr>
      <w:pStyle w:val="Header"/>
      <w:tabs>
        <w:tab w:val="clear" w:pos="4536"/>
        <w:tab w:val="clear" w:pos="9072"/>
      </w:tabs>
      <w:ind w:right="-92"/>
      <w:jc w:val="right"/>
    </w:pPr>
    <w:r w:rsidRPr="00C97C3A">
      <w:rPr>
        <w:lang w:val="en-GB"/>
      </w:rPr>
      <w:t>Annex, page</w:t>
    </w:r>
    <w:r w:rsidRPr="00C97C3A">
      <w:t xml:space="preserve"> </w:t>
    </w:r>
    <w:sdt>
      <w:sdtPr>
        <w:id w:val="407420169"/>
        <w:docPartObj>
          <w:docPartGallery w:val="Page Numbers (Top of Page)"/>
          <w:docPartUnique/>
        </w:docPartObj>
      </w:sdtPr>
      <w:sdtEndPr>
        <w:rPr>
          <w:noProof/>
        </w:rPr>
      </w:sdtEndPr>
      <w:sdtContent>
        <w:r w:rsidRPr="00C97C3A">
          <w:fldChar w:fldCharType="begin"/>
        </w:r>
        <w:r w:rsidRPr="00C97C3A">
          <w:instrText xml:space="preserve"> PAGE   \* MERGEFORMAT </w:instrText>
        </w:r>
        <w:r w:rsidRPr="00C97C3A">
          <w:fldChar w:fldCharType="separate"/>
        </w:r>
        <w:r>
          <w:rPr>
            <w:noProof/>
          </w:rPr>
          <w:t>6</w:t>
        </w:r>
        <w:r w:rsidRPr="00C97C3A">
          <w:rPr>
            <w:noProof/>
          </w:rPr>
          <w:fldChar w:fldCharType="end"/>
        </w:r>
      </w:sdtContent>
    </w:sdt>
  </w:p>
  <w:p w14:paraId="61EE1CA5" w14:textId="77777777" w:rsidR="002C6741" w:rsidRDefault="002C6741" w:rsidP="00F70186">
    <w:pPr>
      <w:jc w:val="right"/>
    </w:pPr>
  </w:p>
  <w:p w14:paraId="06CDCCF9" w14:textId="77777777" w:rsidR="002C6741" w:rsidRDefault="002C6741" w:rsidP="00F70186">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795A9" w14:textId="1FC46658" w:rsidR="002C6741" w:rsidRPr="00C97C3A" w:rsidRDefault="002C6741" w:rsidP="004309E7">
    <w:pPr>
      <w:ind w:right="-92"/>
      <w:jc w:val="right"/>
      <w:rPr>
        <w:lang w:val="en-GB"/>
      </w:rPr>
    </w:pPr>
    <w:r w:rsidRPr="00C97C3A">
      <w:rPr>
        <w:lang w:val="en-GB"/>
      </w:rPr>
      <w:t>CDIP/</w:t>
    </w:r>
    <w:r>
      <w:rPr>
        <w:lang w:val="en-GB"/>
      </w:rPr>
      <w:t>27/6</w:t>
    </w:r>
  </w:p>
  <w:p w14:paraId="6C555E31" w14:textId="4F263000" w:rsidR="002C6741" w:rsidRDefault="002C6741" w:rsidP="00484D7E">
    <w:pPr>
      <w:pStyle w:val="Header"/>
      <w:tabs>
        <w:tab w:val="clear" w:pos="4536"/>
        <w:tab w:val="clear" w:pos="9072"/>
      </w:tabs>
      <w:spacing w:after="480"/>
      <w:ind w:right="-92"/>
      <w:jc w:val="right"/>
    </w:pPr>
    <w:r w:rsidRPr="00C97C3A">
      <w:rPr>
        <w:lang w:val="en-GB"/>
      </w:rPr>
      <w:t>Annex</w:t>
    </w:r>
    <w:r>
      <w:rPr>
        <w:lang w:val="en-GB"/>
      </w:rPr>
      <w:t>e</w:t>
    </w:r>
    <w:r w:rsidRPr="00C97C3A">
      <w:rPr>
        <w:lang w:val="en-GB"/>
      </w:rPr>
      <w:t>, page</w:t>
    </w:r>
    <w:r w:rsidRPr="00C97C3A">
      <w:t xml:space="preserve"> </w:t>
    </w:r>
    <w:sdt>
      <w:sdtPr>
        <w:id w:val="617644255"/>
        <w:docPartObj>
          <w:docPartGallery w:val="Page Numbers (Top of Page)"/>
          <w:docPartUnique/>
        </w:docPartObj>
      </w:sdtPr>
      <w:sdtEndPr>
        <w:rPr>
          <w:noProof/>
        </w:rPr>
      </w:sdtEndPr>
      <w:sdtContent>
        <w:r w:rsidRPr="00C97C3A">
          <w:fldChar w:fldCharType="begin"/>
        </w:r>
        <w:r w:rsidRPr="00C97C3A">
          <w:instrText xml:space="preserve"> PAGE   \* MERGEFORMAT </w:instrText>
        </w:r>
        <w:r w:rsidRPr="00C97C3A">
          <w:fldChar w:fldCharType="separate"/>
        </w:r>
        <w:r w:rsidR="005E5DE2">
          <w:rPr>
            <w:noProof/>
          </w:rPr>
          <w:t>8</w:t>
        </w:r>
        <w:r w:rsidRPr="00C97C3A">
          <w:rPr>
            <w:noProof/>
          </w:rPr>
          <w:fldChar w:fldCharType="end"/>
        </w:r>
      </w:sdtContent>
    </w:sdt>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26B32" w14:textId="5A1D6185" w:rsidR="002C6741" w:rsidRPr="00C97C3A" w:rsidRDefault="002C6741" w:rsidP="00F70186">
    <w:pPr>
      <w:ind w:right="-92"/>
      <w:jc w:val="right"/>
      <w:rPr>
        <w:lang w:val="en-GB"/>
      </w:rPr>
    </w:pPr>
    <w:r w:rsidRPr="00C97C3A">
      <w:rPr>
        <w:lang w:val="en-GB"/>
      </w:rPr>
      <w:t>CDIP/</w:t>
    </w:r>
    <w:r>
      <w:rPr>
        <w:lang w:val="en-GB"/>
      </w:rPr>
      <w:t>27/6</w:t>
    </w:r>
  </w:p>
  <w:p w14:paraId="2F073FEC" w14:textId="63722C79" w:rsidR="002C6741" w:rsidRDefault="002C6741" w:rsidP="00484D7E">
    <w:pPr>
      <w:pStyle w:val="Header"/>
      <w:tabs>
        <w:tab w:val="clear" w:pos="4536"/>
        <w:tab w:val="clear" w:pos="9072"/>
      </w:tabs>
      <w:spacing w:after="480"/>
      <w:ind w:right="-92"/>
      <w:jc w:val="right"/>
    </w:pPr>
    <w:r w:rsidRPr="00C97C3A">
      <w:rPr>
        <w:lang w:val="en-GB"/>
      </w:rPr>
      <w:t>Annex</w:t>
    </w:r>
    <w:r>
      <w:rPr>
        <w:lang w:val="en-GB"/>
      </w:rPr>
      <w:t>e</w:t>
    </w:r>
    <w:r w:rsidRPr="00C97C3A">
      <w:rPr>
        <w:lang w:val="en-GB"/>
      </w:rPr>
      <w:t>, page</w:t>
    </w:r>
    <w:r w:rsidRPr="00C97C3A">
      <w:t xml:space="preserve"> </w:t>
    </w:r>
    <w:sdt>
      <w:sdtPr>
        <w:id w:val="585273465"/>
        <w:docPartObj>
          <w:docPartGallery w:val="Page Numbers (Top of Page)"/>
          <w:docPartUnique/>
        </w:docPartObj>
      </w:sdtPr>
      <w:sdtEndPr>
        <w:rPr>
          <w:noProof/>
        </w:rPr>
      </w:sdtEndPr>
      <w:sdtContent>
        <w:r w:rsidRPr="00C97C3A">
          <w:fldChar w:fldCharType="begin"/>
        </w:r>
        <w:r w:rsidRPr="00C97C3A">
          <w:instrText xml:space="preserve"> PAGE   \* MERGEFORMAT </w:instrText>
        </w:r>
        <w:r w:rsidRPr="00C97C3A">
          <w:fldChar w:fldCharType="separate"/>
        </w:r>
        <w:r w:rsidR="005E5DE2">
          <w:rPr>
            <w:noProof/>
          </w:rPr>
          <w:t>6</w:t>
        </w:r>
        <w:r w:rsidRPr="00C97C3A">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9D6C00"/>
    <w:multiLevelType w:val="hybridMultilevel"/>
    <w:tmpl w:val="32847C2C"/>
    <w:lvl w:ilvl="0" w:tplc="014AB204">
      <w:start w:val="1"/>
      <w:numFmt w:val="bullet"/>
      <w:lvlText w:val=""/>
      <w:lvlJc w:val="left"/>
      <w:pPr>
        <w:ind w:left="955" w:hanging="360"/>
      </w:pPr>
      <w:rPr>
        <w:rFonts w:ascii="Symbol" w:hAnsi="Symbol" w:hint="default"/>
      </w:rPr>
    </w:lvl>
    <w:lvl w:ilvl="1" w:tplc="04090003" w:tentative="1">
      <w:start w:val="1"/>
      <w:numFmt w:val="bullet"/>
      <w:lvlText w:val="o"/>
      <w:lvlJc w:val="left"/>
      <w:pPr>
        <w:ind w:left="1675" w:hanging="360"/>
      </w:pPr>
      <w:rPr>
        <w:rFonts w:ascii="Courier New" w:hAnsi="Courier New" w:cs="Courier New" w:hint="default"/>
      </w:rPr>
    </w:lvl>
    <w:lvl w:ilvl="2" w:tplc="04090005" w:tentative="1">
      <w:start w:val="1"/>
      <w:numFmt w:val="bullet"/>
      <w:lvlText w:val=""/>
      <w:lvlJc w:val="left"/>
      <w:pPr>
        <w:ind w:left="2395" w:hanging="360"/>
      </w:pPr>
      <w:rPr>
        <w:rFonts w:ascii="Wingdings" w:hAnsi="Wingdings" w:hint="default"/>
      </w:rPr>
    </w:lvl>
    <w:lvl w:ilvl="3" w:tplc="04090001" w:tentative="1">
      <w:start w:val="1"/>
      <w:numFmt w:val="bullet"/>
      <w:lvlText w:val=""/>
      <w:lvlJc w:val="left"/>
      <w:pPr>
        <w:ind w:left="3115" w:hanging="360"/>
      </w:pPr>
      <w:rPr>
        <w:rFonts w:ascii="Symbol" w:hAnsi="Symbol" w:hint="default"/>
      </w:rPr>
    </w:lvl>
    <w:lvl w:ilvl="4" w:tplc="04090003" w:tentative="1">
      <w:start w:val="1"/>
      <w:numFmt w:val="bullet"/>
      <w:lvlText w:val="o"/>
      <w:lvlJc w:val="left"/>
      <w:pPr>
        <w:ind w:left="3835" w:hanging="360"/>
      </w:pPr>
      <w:rPr>
        <w:rFonts w:ascii="Courier New" w:hAnsi="Courier New" w:cs="Courier New" w:hint="default"/>
      </w:rPr>
    </w:lvl>
    <w:lvl w:ilvl="5" w:tplc="04090005" w:tentative="1">
      <w:start w:val="1"/>
      <w:numFmt w:val="bullet"/>
      <w:lvlText w:val=""/>
      <w:lvlJc w:val="left"/>
      <w:pPr>
        <w:ind w:left="4555" w:hanging="360"/>
      </w:pPr>
      <w:rPr>
        <w:rFonts w:ascii="Wingdings" w:hAnsi="Wingdings" w:hint="default"/>
      </w:rPr>
    </w:lvl>
    <w:lvl w:ilvl="6" w:tplc="04090001" w:tentative="1">
      <w:start w:val="1"/>
      <w:numFmt w:val="bullet"/>
      <w:lvlText w:val=""/>
      <w:lvlJc w:val="left"/>
      <w:pPr>
        <w:ind w:left="5275" w:hanging="360"/>
      </w:pPr>
      <w:rPr>
        <w:rFonts w:ascii="Symbol" w:hAnsi="Symbol" w:hint="default"/>
      </w:rPr>
    </w:lvl>
    <w:lvl w:ilvl="7" w:tplc="04090003" w:tentative="1">
      <w:start w:val="1"/>
      <w:numFmt w:val="bullet"/>
      <w:lvlText w:val="o"/>
      <w:lvlJc w:val="left"/>
      <w:pPr>
        <w:ind w:left="5995" w:hanging="360"/>
      </w:pPr>
      <w:rPr>
        <w:rFonts w:ascii="Courier New" w:hAnsi="Courier New" w:cs="Courier New" w:hint="default"/>
      </w:rPr>
    </w:lvl>
    <w:lvl w:ilvl="8" w:tplc="04090005" w:tentative="1">
      <w:start w:val="1"/>
      <w:numFmt w:val="bullet"/>
      <w:lvlText w:val=""/>
      <w:lvlJc w:val="left"/>
      <w:pPr>
        <w:ind w:left="6715" w:hanging="360"/>
      </w:pPr>
      <w:rPr>
        <w:rFonts w:ascii="Wingdings" w:hAnsi="Wingdings" w:hint="default"/>
      </w:rPr>
    </w:lvl>
  </w:abstractNum>
  <w:abstractNum w:abstractNumId="3" w15:restartNumberingAfterBreak="0">
    <w:nsid w:val="0D040A92"/>
    <w:multiLevelType w:val="hybridMultilevel"/>
    <w:tmpl w:val="651A012E"/>
    <w:lvl w:ilvl="0" w:tplc="014AB204">
      <w:start w:val="1"/>
      <w:numFmt w:val="bullet"/>
      <w:lvlText w:val=""/>
      <w:lvlJc w:val="left"/>
      <w:pPr>
        <w:ind w:left="1315" w:hanging="360"/>
      </w:pPr>
      <w:rPr>
        <w:rFonts w:ascii="Symbol" w:hAnsi="Symbol" w:hint="default"/>
      </w:rPr>
    </w:lvl>
    <w:lvl w:ilvl="1" w:tplc="04090003">
      <w:start w:val="1"/>
      <w:numFmt w:val="bullet"/>
      <w:lvlText w:val="o"/>
      <w:lvlJc w:val="left"/>
      <w:pPr>
        <w:ind w:left="2035" w:hanging="360"/>
      </w:pPr>
      <w:rPr>
        <w:rFonts w:ascii="Courier New" w:hAnsi="Courier New" w:cs="Courier New" w:hint="default"/>
      </w:rPr>
    </w:lvl>
    <w:lvl w:ilvl="2" w:tplc="04090005" w:tentative="1">
      <w:start w:val="1"/>
      <w:numFmt w:val="bullet"/>
      <w:lvlText w:val=""/>
      <w:lvlJc w:val="left"/>
      <w:pPr>
        <w:ind w:left="2755" w:hanging="360"/>
      </w:pPr>
      <w:rPr>
        <w:rFonts w:ascii="Wingdings" w:hAnsi="Wingdings" w:hint="default"/>
      </w:rPr>
    </w:lvl>
    <w:lvl w:ilvl="3" w:tplc="04090001" w:tentative="1">
      <w:start w:val="1"/>
      <w:numFmt w:val="bullet"/>
      <w:lvlText w:val=""/>
      <w:lvlJc w:val="left"/>
      <w:pPr>
        <w:ind w:left="3475" w:hanging="360"/>
      </w:pPr>
      <w:rPr>
        <w:rFonts w:ascii="Symbol" w:hAnsi="Symbol" w:hint="default"/>
      </w:rPr>
    </w:lvl>
    <w:lvl w:ilvl="4" w:tplc="04090003" w:tentative="1">
      <w:start w:val="1"/>
      <w:numFmt w:val="bullet"/>
      <w:lvlText w:val="o"/>
      <w:lvlJc w:val="left"/>
      <w:pPr>
        <w:ind w:left="4195" w:hanging="360"/>
      </w:pPr>
      <w:rPr>
        <w:rFonts w:ascii="Courier New" w:hAnsi="Courier New" w:cs="Courier New" w:hint="default"/>
      </w:rPr>
    </w:lvl>
    <w:lvl w:ilvl="5" w:tplc="04090005" w:tentative="1">
      <w:start w:val="1"/>
      <w:numFmt w:val="bullet"/>
      <w:lvlText w:val=""/>
      <w:lvlJc w:val="left"/>
      <w:pPr>
        <w:ind w:left="4915" w:hanging="360"/>
      </w:pPr>
      <w:rPr>
        <w:rFonts w:ascii="Wingdings" w:hAnsi="Wingdings" w:hint="default"/>
      </w:rPr>
    </w:lvl>
    <w:lvl w:ilvl="6" w:tplc="04090001" w:tentative="1">
      <w:start w:val="1"/>
      <w:numFmt w:val="bullet"/>
      <w:lvlText w:val=""/>
      <w:lvlJc w:val="left"/>
      <w:pPr>
        <w:ind w:left="5635" w:hanging="360"/>
      </w:pPr>
      <w:rPr>
        <w:rFonts w:ascii="Symbol" w:hAnsi="Symbol" w:hint="default"/>
      </w:rPr>
    </w:lvl>
    <w:lvl w:ilvl="7" w:tplc="04090003" w:tentative="1">
      <w:start w:val="1"/>
      <w:numFmt w:val="bullet"/>
      <w:lvlText w:val="o"/>
      <w:lvlJc w:val="left"/>
      <w:pPr>
        <w:ind w:left="6355" w:hanging="360"/>
      </w:pPr>
      <w:rPr>
        <w:rFonts w:ascii="Courier New" w:hAnsi="Courier New" w:cs="Courier New" w:hint="default"/>
      </w:rPr>
    </w:lvl>
    <w:lvl w:ilvl="8" w:tplc="04090005" w:tentative="1">
      <w:start w:val="1"/>
      <w:numFmt w:val="bullet"/>
      <w:lvlText w:val=""/>
      <w:lvlJc w:val="left"/>
      <w:pPr>
        <w:ind w:left="7075" w:hanging="360"/>
      </w:pPr>
      <w:rPr>
        <w:rFonts w:ascii="Wingdings" w:hAnsi="Wingdings" w:hint="default"/>
      </w:rPr>
    </w:lvl>
  </w:abstractNum>
  <w:abstractNum w:abstractNumId="4" w15:restartNumberingAfterBreak="0">
    <w:nsid w:val="0EEF1993"/>
    <w:multiLevelType w:val="hybridMultilevel"/>
    <w:tmpl w:val="CDD61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931CC"/>
    <w:multiLevelType w:val="hybridMultilevel"/>
    <w:tmpl w:val="DDD4892C"/>
    <w:lvl w:ilvl="0" w:tplc="CFB846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8A3453"/>
    <w:multiLevelType w:val="hybridMultilevel"/>
    <w:tmpl w:val="0028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8873770"/>
    <w:multiLevelType w:val="hybridMultilevel"/>
    <w:tmpl w:val="9BE4E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7306F"/>
    <w:multiLevelType w:val="hybridMultilevel"/>
    <w:tmpl w:val="78527622"/>
    <w:lvl w:ilvl="0" w:tplc="8A9AA34E">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E12411F"/>
    <w:multiLevelType w:val="hybridMultilevel"/>
    <w:tmpl w:val="CDD61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32A31F3"/>
    <w:multiLevelType w:val="hybridMultilevel"/>
    <w:tmpl w:val="096E2964"/>
    <w:lvl w:ilvl="0" w:tplc="719C0744">
      <w:start w:val="1"/>
      <w:numFmt w:val="low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3" w15:restartNumberingAfterBreak="0">
    <w:nsid w:val="332A16E1"/>
    <w:multiLevelType w:val="hybridMultilevel"/>
    <w:tmpl w:val="121ADCF0"/>
    <w:lvl w:ilvl="0" w:tplc="5CBAB49A">
      <w:start w:val="1"/>
      <w:numFmt w:val="lowerLetter"/>
      <w:lvlText w:val="(%1)"/>
      <w:lvlJc w:val="left"/>
      <w:pPr>
        <w:ind w:left="360" w:hanging="360"/>
      </w:pPr>
      <w:rPr>
        <w:rFonts w:ascii="Arial" w:eastAsia="SimSun" w:hAnsi="Arial" w:cs="Arial"/>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35DC6DD7"/>
    <w:multiLevelType w:val="hybridMultilevel"/>
    <w:tmpl w:val="F4DE8440"/>
    <w:lvl w:ilvl="0" w:tplc="68CA8C04">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077BCE"/>
    <w:multiLevelType w:val="hybridMultilevel"/>
    <w:tmpl w:val="A5868838"/>
    <w:lvl w:ilvl="0" w:tplc="E35AA8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65133A"/>
    <w:multiLevelType w:val="multilevel"/>
    <w:tmpl w:val="D7C419CA"/>
    <w:lvl w:ilvl="0">
      <w:start w:val="2"/>
      <w:numFmt w:val="decimal"/>
      <w:lvlText w:val="%1."/>
      <w:lvlJc w:val="left"/>
      <w:pPr>
        <w:ind w:left="360" w:hanging="360"/>
      </w:pPr>
      <w:rPr>
        <w:rFonts w:hint="default"/>
        <w:u w:val="none"/>
      </w:rPr>
    </w:lvl>
    <w:lvl w:ilvl="1">
      <w:start w:val="1"/>
      <w:numFmt w:val="decimal"/>
      <w:lvlText w:val="%1.%2."/>
      <w:lvlJc w:val="left"/>
      <w:pPr>
        <w:ind w:left="720" w:hanging="720"/>
      </w:pPr>
      <w:rPr>
        <w:rFonts w:ascii="Arial" w:hAnsi="Arial" w:cs="Arial" w:hint="default"/>
        <w:sz w:val="22"/>
        <w:szCs w:val="22"/>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17" w15:restartNumberingAfterBreak="0">
    <w:nsid w:val="42224401"/>
    <w:multiLevelType w:val="hybridMultilevel"/>
    <w:tmpl w:val="6CB27F0A"/>
    <w:lvl w:ilvl="0" w:tplc="88B2BD22">
      <w:start w:val="1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6B3297"/>
    <w:multiLevelType w:val="multilevel"/>
    <w:tmpl w:val="BBF42A48"/>
    <w:lvl w:ilvl="0">
      <w:start w:val="1"/>
      <w:numFmt w:val="decimal"/>
      <w:lvlText w:val="%1."/>
      <w:lvlJc w:val="left"/>
      <w:pPr>
        <w:ind w:left="285"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230" w:hanging="1080"/>
      </w:pPr>
      <w:rPr>
        <w:rFonts w:hint="default"/>
      </w:rPr>
    </w:lvl>
    <w:lvl w:ilvl="4">
      <w:start w:val="1"/>
      <w:numFmt w:val="decimal"/>
      <w:isLgl/>
      <w:lvlText w:val="%1.%2.%3.%4.%5."/>
      <w:lvlJc w:val="left"/>
      <w:pPr>
        <w:ind w:left="1305" w:hanging="1080"/>
      </w:pPr>
      <w:rPr>
        <w:rFonts w:hint="default"/>
      </w:rPr>
    </w:lvl>
    <w:lvl w:ilvl="5">
      <w:start w:val="1"/>
      <w:numFmt w:val="decimal"/>
      <w:isLgl/>
      <w:lvlText w:val="%1.%2.%3.%4.%5.%6."/>
      <w:lvlJc w:val="left"/>
      <w:pPr>
        <w:ind w:left="1740" w:hanging="144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325" w:hanging="1800"/>
      </w:pPr>
      <w:rPr>
        <w:rFonts w:hint="default"/>
      </w:r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8B46A89"/>
    <w:multiLevelType w:val="hybridMultilevel"/>
    <w:tmpl w:val="0554D1DC"/>
    <w:lvl w:ilvl="0" w:tplc="3E943600">
      <w:start w:val="6"/>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953FED"/>
    <w:multiLevelType w:val="hybridMultilevel"/>
    <w:tmpl w:val="53405218"/>
    <w:lvl w:ilvl="0" w:tplc="314A3A1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DF4450"/>
    <w:multiLevelType w:val="hybridMultilevel"/>
    <w:tmpl w:val="8DFC7A86"/>
    <w:lvl w:ilvl="0" w:tplc="280A0011">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10732E2"/>
    <w:multiLevelType w:val="hybridMultilevel"/>
    <w:tmpl w:val="8C6A3C30"/>
    <w:lvl w:ilvl="0" w:tplc="62640C06">
      <w:start w:val="1"/>
      <w:numFmt w:val="bullet"/>
      <w:lvlText w:val="-"/>
      <w:lvlJc w:val="left"/>
      <w:pPr>
        <w:ind w:left="720" w:hanging="360"/>
      </w:pPr>
      <w:rPr>
        <w:rFonts w:ascii="Arial" w:eastAsia="Malgun Gothic"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15E3AF2"/>
    <w:multiLevelType w:val="hybridMultilevel"/>
    <w:tmpl w:val="385A5CD2"/>
    <w:lvl w:ilvl="0" w:tplc="3E0CE4F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006CA4"/>
    <w:multiLevelType w:val="multilevel"/>
    <w:tmpl w:val="0BECD56C"/>
    <w:lvl w:ilvl="0">
      <w:start w:val="2"/>
      <w:numFmt w:val="decimal"/>
      <w:lvlText w:val="%1."/>
      <w:lvlJc w:val="left"/>
      <w:pPr>
        <w:ind w:left="360" w:hanging="360"/>
      </w:pPr>
      <w:rPr>
        <w:rFonts w:hint="default"/>
        <w:u w:val="none"/>
      </w:rPr>
    </w:lvl>
    <w:lvl w:ilvl="1">
      <w:start w:val="1"/>
      <w:numFmt w:val="decimal"/>
      <w:lvlText w:val="%1.%2."/>
      <w:lvlJc w:val="left"/>
      <w:pPr>
        <w:ind w:left="720" w:hanging="720"/>
      </w:pPr>
      <w:rPr>
        <w:rFonts w:ascii="Arial" w:hAnsi="Arial" w:cs="Arial" w:hint="default"/>
        <w:sz w:val="22"/>
        <w:szCs w:val="22"/>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27" w15:restartNumberingAfterBreak="0">
    <w:nsid w:val="5DAC6B29"/>
    <w:multiLevelType w:val="hybridMultilevel"/>
    <w:tmpl w:val="35AC7A48"/>
    <w:lvl w:ilvl="0" w:tplc="38A805B4">
      <w:start w:val="2"/>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5F04592C"/>
    <w:multiLevelType w:val="hybridMultilevel"/>
    <w:tmpl w:val="5172DBAC"/>
    <w:lvl w:ilvl="0" w:tplc="014AB204">
      <w:start w:val="1"/>
      <w:numFmt w:val="bullet"/>
      <w:lvlText w:val=""/>
      <w:lvlJc w:val="left"/>
      <w:pPr>
        <w:ind w:left="955" w:hanging="360"/>
      </w:pPr>
      <w:rPr>
        <w:rFonts w:ascii="Symbol" w:hAnsi="Symbol" w:hint="default"/>
      </w:rPr>
    </w:lvl>
    <w:lvl w:ilvl="1" w:tplc="014AB204">
      <w:start w:val="1"/>
      <w:numFmt w:val="bullet"/>
      <w:lvlText w:val=""/>
      <w:lvlJc w:val="left"/>
      <w:pPr>
        <w:ind w:left="1675" w:hanging="360"/>
      </w:pPr>
      <w:rPr>
        <w:rFonts w:ascii="Symbol" w:hAnsi="Symbol" w:hint="default"/>
      </w:rPr>
    </w:lvl>
    <w:lvl w:ilvl="2" w:tplc="04090005" w:tentative="1">
      <w:start w:val="1"/>
      <w:numFmt w:val="bullet"/>
      <w:lvlText w:val=""/>
      <w:lvlJc w:val="left"/>
      <w:pPr>
        <w:ind w:left="2395" w:hanging="360"/>
      </w:pPr>
      <w:rPr>
        <w:rFonts w:ascii="Wingdings" w:hAnsi="Wingdings" w:hint="default"/>
      </w:rPr>
    </w:lvl>
    <w:lvl w:ilvl="3" w:tplc="04090001" w:tentative="1">
      <w:start w:val="1"/>
      <w:numFmt w:val="bullet"/>
      <w:lvlText w:val=""/>
      <w:lvlJc w:val="left"/>
      <w:pPr>
        <w:ind w:left="3115" w:hanging="360"/>
      </w:pPr>
      <w:rPr>
        <w:rFonts w:ascii="Symbol" w:hAnsi="Symbol" w:hint="default"/>
      </w:rPr>
    </w:lvl>
    <w:lvl w:ilvl="4" w:tplc="04090003" w:tentative="1">
      <w:start w:val="1"/>
      <w:numFmt w:val="bullet"/>
      <w:lvlText w:val="o"/>
      <w:lvlJc w:val="left"/>
      <w:pPr>
        <w:ind w:left="3835" w:hanging="360"/>
      </w:pPr>
      <w:rPr>
        <w:rFonts w:ascii="Courier New" w:hAnsi="Courier New" w:cs="Courier New" w:hint="default"/>
      </w:rPr>
    </w:lvl>
    <w:lvl w:ilvl="5" w:tplc="04090005" w:tentative="1">
      <w:start w:val="1"/>
      <w:numFmt w:val="bullet"/>
      <w:lvlText w:val=""/>
      <w:lvlJc w:val="left"/>
      <w:pPr>
        <w:ind w:left="4555" w:hanging="360"/>
      </w:pPr>
      <w:rPr>
        <w:rFonts w:ascii="Wingdings" w:hAnsi="Wingdings" w:hint="default"/>
      </w:rPr>
    </w:lvl>
    <w:lvl w:ilvl="6" w:tplc="04090001" w:tentative="1">
      <w:start w:val="1"/>
      <w:numFmt w:val="bullet"/>
      <w:lvlText w:val=""/>
      <w:lvlJc w:val="left"/>
      <w:pPr>
        <w:ind w:left="5275" w:hanging="360"/>
      </w:pPr>
      <w:rPr>
        <w:rFonts w:ascii="Symbol" w:hAnsi="Symbol" w:hint="default"/>
      </w:rPr>
    </w:lvl>
    <w:lvl w:ilvl="7" w:tplc="04090003" w:tentative="1">
      <w:start w:val="1"/>
      <w:numFmt w:val="bullet"/>
      <w:lvlText w:val="o"/>
      <w:lvlJc w:val="left"/>
      <w:pPr>
        <w:ind w:left="5995" w:hanging="360"/>
      </w:pPr>
      <w:rPr>
        <w:rFonts w:ascii="Courier New" w:hAnsi="Courier New" w:cs="Courier New" w:hint="default"/>
      </w:rPr>
    </w:lvl>
    <w:lvl w:ilvl="8" w:tplc="04090005" w:tentative="1">
      <w:start w:val="1"/>
      <w:numFmt w:val="bullet"/>
      <w:lvlText w:val=""/>
      <w:lvlJc w:val="left"/>
      <w:pPr>
        <w:ind w:left="6715" w:hanging="360"/>
      </w:pPr>
      <w:rPr>
        <w:rFonts w:ascii="Wingdings" w:hAnsi="Wingdings" w:hint="default"/>
      </w:rPr>
    </w:lvl>
  </w:abstractNum>
  <w:abstractNum w:abstractNumId="29" w15:restartNumberingAfterBreak="0">
    <w:nsid w:val="60F27973"/>
    <w:multiLevelType w:val="hybridMultilevel"/>
    <w:tmpl w:val="F8C4316C"/>
    <w:lvl w:ilvl="0" w:tplc="3928323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4137BD"/>
    <w:multiLevelType w:val="hybridMultilevel"/>
    <w:tmpl w:val="5ED68BB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659678FE"/>
    <w:multiLevelType w:val="hybridMultilevel"/>
    <w:tmpl w:val="D5281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4B621D"/>
    <w:multiLevelType w:val="hybridMultilevel"/>
    <w:tmpl w:val="8268656C"/>
    <w:lvl w:ilvl="0" w:tplc="E6E6B1EC">
      <w:start w:val="1"/>
      <w:numFmt w:val="decimal"/>
      <w:lvlText w:val="%1."/>
      <w:lvlJc w:val="left"/>
      <w:pPr>
        <w:ind w:left="720" w:hanging="360"/>
      </w:pPr>
      <w:rPr>
        <w:rFonts w:hint="default"/>
        <w:spacing w:val="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1477A0"/>
    <w:multiLevelType w:val="hybridMultilevel"/>
    <w:tmpl w:val="CDD61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220F1E"/>
    <w:multiLevelType w:val="hybridMultilevel"/>
    <w:tmpl w:val="35B49DA0"/>
    <w:lvl w:ilvl="0" w:tplc="FC3E7420">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CD69C2"/>
    <w:multiLevelType w:val="hybridMultilevel"/>
    <w:tmpl w:val="CDD61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7859FC"/>
    <w:multiLevelType w:val="hybridMultilevel"/>
    <w:tmpl w:val="94C01F02"/>
    <w:lvl w:ilvl="0" w:tplc="A7AAD074">
      <w:start w:val="3"/>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8F6E6A"/>
    <w:multiLevelType w:val="hybridMultilevel"/>
    <w:tmpl w:val="D5281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B67680"/>
    <w:multiLevelType w:val="multilevel"/>
    <w:tmpl w:val="AEFA503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EB07D97"/>
    <w:multiLevelType w:val="hybridMultilevel"/>
    <w:tmpl w:val="C0761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9"/>
  </w:num>
  <w:num w:numId="3">
    <w:abstractNumId w:val="0"/>
  </w:num>
  <w:num w:numId="4">
    <w:abstractNumId w:val="21"/>
  </w:num>
  <w:num w:numId="5">
    <w:abstractNumId w:val="1"/>
  </w:num>
  <w:num w:numId="6">
    <w:abstractNumId w:val="11"/>
  </w:num>
  <w:num w:numId="7">
    <w:abstractNumId w:val="39"/>
  </w:num>
  <w:num w:numId="8">
    <w:abstractNumId w:val="1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30"/>
  </w:num>
  <w:num w:numId="13">
    <w:abstractNumId w:val="27"/>
  </w:num>
  <w:num w:numId="14">
    <w:abstractNumId w:val="20"/>
  </w:num>
  <w:num w:numId="15">
    <w:abstractNumId w:val="25"/>
  </w:num>
  <w:num w:numId="16">
    <w:abstractNumId w:val="14"/>
  </w:num>
  <w:num w:numId="17">
    <w:abstractNumId w:val="18"/>
  </w:num>
  <w:num w:numId="18">
    <w:abstractNumId w:val="23"/>
  </w:num>
  <w:num w:numId="19">
    <w:abstractNumId w:val="9"/>
  </w:num>
  <w:num w:numId="20">
    <w:abstractNumId w:val="16"/>
  </w:num>
  <w:num w:numId="21">
    <w:abstractNumId w:val="6"/>
  </w:num>
  <w:num w:numId="22">
    <w:abstractNumId w:val="38"/>
  </w:num>
  <w:num w:numId="23">
    <w:abstractNumId w:val="36"/>
  </w:num>
  <w:num w:numId="24">
    <w:abstractNumId w:val="12"/>
  </w:num>
  <w:num w:numId="25">
    <w:abstractNumId w:val="5"/>
  </w:num>
  <w:num w:numId="26">
    <w:abstractNumId w:val="22"/>
  </w:num>
  <w:num w:numId="27">
    <w:abstractNumId w:val="8"/>
  </w:num>
  <w:num w:numId="28">
    <w:abstractNumId w:val="35"/>
  </w:num>
  <w:num w:numId="29">
    <w:abstractNumId w:val="15"/>
  </w:num>
  <w:num w:numId="30">
    <w:abstractNumId w:val="33"/>
  </w:num>
  <w:num w:numId="31">
    <w:abstractNumId w:val="10"/>
  </w:num>
  <w:num w:numId="32">
    <w:abstractNumId w:val="29"/>
  </w:num>
  <w:num w:numId="33">
    <w:abstractNumId w:val="4"/>
  </w:num>
  <w:num w:numId="34">
    <w:abstractNumId w:val="32"/>
  </w:num>
  <w:num w:numId="35">
    <w:abstractNumId w:val="17"/>
  </w:num>
  <w:num w:numId="36">
    <w:abstractNumId w:val="34"/>
  </w:num>
  <w:num w:numId="37">
    <w:abstractNumId w:val="37"/>
  </w:num>
  <w:num w:numId="38">
    <w:abstractNumId w:val="26"/>
  </w:num>
  <w:num w:numId="39">
    <w:abstractNumId w:val="2"/>
  </w:num>
  <w:num w:numId="40">
    <w:abstractNumId w:val="28"/>
  </w:num>
  <w:num w:numId="41">
    <w:abstractNumId w:val="31"/>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Empty"/>
    <w:docVar w:name="TermBaseURL" w:val="empty"/>
    <w:docVar w:name="TextBases" w:val="TextBase TMs\WorkspaceFTS\Treaties &amp; Laws\WIPO Lex|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UPOV\TGs|TextBase TMs\WorkspaceFTS\UPOV\UPOV|TextBase TMs\WorkspaceFTS\Treaties &amp; Laws\WIPO Lex|TextBase TMs\WorkspaceFTS\Treaties &amp; Laws\WIPO Treaties|TextBase TMs\WorkspaceFTS\Outreach\Academy|TextBase TMs\WorkspaceFTS\Outreach\ACE|TextBase TMs\WorkspaceFTS\Outreach\Communications|TextBase TMs\WorkspaceFTS\Outreach\Outreach|TextBase TMs\WorkspaceFTS\Outreach\Publications|TextBase TMs\WorkspaceFTS\Ad-hoc\Glossaires|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IP_Press_Other|TextBase TMs\WorkspaceFTS\xLegacy\Patents|TextBase TMs\WorkspaceFTS\xLegacy\Trademarks|TextBase TMs\WorkspaceFTS\xLegacy\Treaties|TextBase TMs\WorkspaceFTS\xLegacy\UPOV|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17367B"/>
    <w:rsid w:val="0000176A"/>
    <w:rsid w:val="00001E20"/>
    <w:rsid w:val="00001F8F"/>
    <w:rsid w:val="000040AF"/>
    <w:rsid w:val="00006C47"/>
    <w:rsid w:val="000239CC"/>
    <w:rsid w:val="0002691B"/>
    <w:rsid w:val="00027802"/>
    <w:rsid w:val="000323E0"/>
    <w:rsid w:val="00042996"/>
    <w:rsid w:val="00043CAA"/>
    <w:rsid w:val="0004415A"/>
    <w:rsid w:val="00044E9A"/>
    <w:rsid w:val="00045441"/>
    <w:rsid w:val="000455A7"/>
    <w:rsid w:val="000534DD"/>
    <w:rsid w:val="00053A7D"/>
    <w:rsid w:val="0005651E"/>
    <w:rsid w:val="00060D1C"/>
    <w:rsid w:val="000627B4"/>
    <w:rsid w:val="00064882"/>
    <w:rsid w:val="000727DE"/>
    <w:rsid w:val="0007307E"/>
    <w:rsid w:val="000734F4"/>
    <w:rsid w:val="000738B8"/>
    <w:rsid w:val="00075432"/>
    <w:rsid w:val="00081A85"/>
    <w:rsid w:val="0008512B"/>
    <w:rsid w:val="00085E9C"/>
    <w:rsid w:val="000900B4"/>
    <w:rsid w:val="000925ED"/>
    <w:rsid w:val="000929C2"/>
    <w:rsid w:val="00095853"/>
    <w:rsid w:val="000968ED"/>
    <w:rsid w:val="00097775"/>
    <w:rsid w:val="000A1227"/>
    <w:rsid w:val="000A429A"/>
    <w:rsid w:val="000A56FE"/>
    <w:rsid w:val="000A5D5D"/>
    <w:rsid w:val="000A6249"/>
    <w:rsid w:val="000A71E4"/>
    <w:rsid w:val="000B0EE5"/>
    <w:rsid w:val="000B1400"/>
    <w:rsid w:val="000B3E71"/>
    <w:rsid w:val="000B5D38"/>
    <w:rsid w:val="000C0962"/>
    <w:rsid w:val="000C363E"/>
    <w:rsid w:val="000C526B"/>
    <w:rsid w:val="000C539E"/>
    <w:rsid w:val="000C5496"/>
    <w:rsid w:val="000C69E7"/>
    <w:rsid w:val="000C6FD6"/>
    <w:rsid w:val="000C783B"/>
    <w:rsid w:val="000C7E69"/>
    <w:rsid w:val="000D0CF0"/>
    <w:rsid w:val="000D11FC"/>
    <w:rsid w:val="000D15A2"/>
    <w:rsid w:val="000D2D55"/>
    <w:rsid w:val="000D6A06"/>
    <w:rsid w:val="000D6E1D"/>
    <w:rsid w:val="000E3F8B"/>
    <w:rsid w:val="000E50C0"/>
    <w:rsid w:val="000E6BCF"/>
    <w:rsid w:val="000E7AE0"/>
    <w:rsid w:val="000F18F8"/>
    <w:rsid w:val="000F47DB"/>
    <w:rsid w:val="000F5E56"/>
    <w:rsid w:val="000F7B7E"/>
    <w:rsid w:val="000F7C99"/>
    <w:rsid w:val="00100F0E"/>
    <w:rsid w:val="00102DB2"/>
    <w:rsid w:val="00103604"/>
    <w:rsid w:val="00103A6E"/>
    <w:rsid w:val="00104484"/>
    <w:rsid w:val="0010655E"/>
    <w:rsid w:val="00110671"/>
    <w:rsid w:val="0011119B"/>
    <w:rsid w:val="001114B1"/>
    <w:rsid w:val="00116906"/>
    <w:rsid w:val="00124CF1"/>
    <w:rsid w:val="00125820"/>
    <w:rsid w:val="00125D7B"/>
    <w:rsid w:val="00130D6D"/>
    <w:rsid w:val="00131044"/>
    <w:rsid w:val="00132359"/>
    <w:rsid w:val="001353C7"/>
    <w:rsid w:val="001355B6"/>
    <w:rsid w:val="00135DEC"/>
    <w:rsid w:val="001362EE"/>
    <w:rsid w:val="00137ED0"/>
    <w:rsid w:val="0014354B"/>
    <w:rsid w:val="00144F75"/>
    <w:rsid w:val="00151033"/>
    <w:rsid w:val="00152F01"/>
    <w:rsid w:val="00154754"/>
    <w:rsid w:val="00154D75"/>
    <w:rsid w:val="00160134"/>
    <w:rsid w:val="001636D1"/>
    <w:rsid w:val="00164258"/>
    <w:rsid w:val="00165000"/>
    <w:rsid w:val="00166DE9"/>
    <w:rsid w:val="00166FC4"/>
    <w:rsid w:val="00170EC7"/>
    <w:rsid w:val="00171049"/>
    <w:rsid w:val="00171931"/>
    <w:rsid w:val="00172C44"/>
    <w:rsid w:val="00172E16"/>
    <w:rsid w:val="0017367B"/>
    <w:rsid w:val="00174F70"/>
    <w:rsid w:val="0017546A"/>
    <w:rsid w:val="001765CF"/>
    <w:rsid w:val="0018188A"/>
    <w:rsid w:val="00182469"/>
    <w:rsid w:val="00182AD0"/>
    <w:rsid w:val="0018311E"/>
    <w:rsid w:val="001832A6"/>
    <w:rsid w:val="00192764"/>
    <w:rsid w:val="00192AD4"/>
    <w:rsid w:val="00192E46"/>
    <w:rsid w:val="0019323E"/>
    <w:rsid w:val="001933CB"/>
    <w:rsid w:val="00193BE4"/>
    <w:rsid w:val="0019427B"/>
    <w:rsid w:val="001A1DAF"/>
    <w:rsid w:val="001A3353"/>
    <w:rsid w:val="001A6F71"/>
    <w:rsid w:val="001B10ED"/>
    <w:rsid w:val="001B226B"/>
    <w:rsid w:val="001B2515"/>
    <w:rsid w:val="001B38FB"/>
    <w:rsid w:val="001B56C5"/>
    <w:rsid w:val="001C119B"/>
    <w:rsid w:val="001C24F8"/>
    <w:rsid w:val="001C2B5D"/>
    <w:rsid w:val="001C3B60"/>
    <w:rsid w:val="001C46E5"/>
    <w:rsid w:val="001C49F2"/>
    <w:rsid w:val="001C6003"/>
    <w:rsid w:val="001C7095"/>
    <w:rsid w:val="001D353E"/>
    <w:rsid w:val="001D469D"/>
    <w:rsid w:val="001D784D"/>
    <w:rsid w:val="001E29F8"/>
    <w:rsid w:val="001E49CD"/>
    <w:rsid w:val="001F0CBA"/>
    <w:rsid w:val="001F3F21"/>
    <w:rsid w:val="001F4F85"/>
    <w:rsid w:val="001F74FE"/>
    <w:rsid w:val="00200D47"/>
    <w:rsid w:val="0020154F"/>
    <w:rsid w:val="00201856"/>
    <w:rsid w:val="002072D2"/>
    <w:rsid w:val="0021048E"/>
    <w:rsid w:val="0021217E"/>
    <w:rsid w:val="00220246"/>
    <w:rsid w:val="00221677"/>
    <w:rsid w:val="00222E56"/>
    <w:rsid w:val="0022444B"/>
    <w:rsid w:val="00224516"/>
    <w:rsid w:val="002259B3"/>
    <w:rsid w:val="00225AB3"/>
    <w:rsid w:val="00226698"/>
    <w:rsid w:val="00226D4B"/>
    <w:rsid w:val="00227324"/>
    <w:rsid w:val="00227B3F"/>
    <w:rsid w:val="0023132E"/>
    <w:rsid w:val="00232811"/>
    <w:rsid w:val="00241437"/>
    <w:rsid w:val="00242C9D"/>
    <w:rsid w:val="002435E4"/>
    <w:rsid w:val="00247694"/>
    <w:rsid w:val="00252446"/>
    <w:rsid w:val="002634C4"/>
    <w:rsid w:val="00263566"/>
    <w:rsid w:val="002660DA"/>
    <w:rsid w:val="002705F7"/>
    <w:rsid w:val="00271A96"/>
    <w:rsid w:val="0027320A"/>
    <w:rsid w:val="0027373F"/>
    <w:rsid w:val="002739FF"/>
    <w:rsid w:val="0027462D"/>
    <w:rsid w:val="00274DD1"/>
    <w:rsid w:val="002755C1"/>
    <w:rsid w:val="00280148"/>
    <w:rsid w:val="00280DE7"/>
    <w:rsid w:val="0028175D"/>
    <w:rsid w:val="00284A12"/>
    <w:rsid w:val="00287239"/>
    <w:rsid w:val="00287A17"/>
    <w:rsid w:val="002928D3"/>
    <w:rsid w:val="00292E9D"/>
    <w:rsid w:val="00293338"/>
    <w:rsid w:val="002937A2"/>
    <w:rsid w:val="00294792"/>
    <w:rsid w:val="002976CA"/>
    <w:rsid w:val="00297780"/>
    <w:rsid w:val="00297CE1"/>
    <w:rsid w:val="002B363E"/>
    <w:rsid w:val="002B3E5B"/>
    <w:rsid w:val="002B7730"/>
    <w:rsid w:val="002C22A2"/>
    <w:rsid w:val="002C2755"/>
    <w:rsid w:val="002C3706"/>
    <w:rsid w:val="002C4F0F"/>
    <w:rsid w:val="002C5183"/>
    <w:rsid w:val="002C5BA3"/>
    <w:rsid w:val="002C6741"/>
    <w:rsid w:val="002C6C0F"/>
    <w:rsid w:val="002C734B"/>
    <w:rsid w:val="002C74E0"/>
    <w:rsid w:val="002D2225"/>
    <w:rsid w:val="002D54F5"/>
    <w:rsid w:val="002D7B33"/>
    <w:rsid w:val="002E04AD"/>
    <w:rsid w:val="002E3210"/>
    <w:rsid w:val="002E5171"/>
    <w:rsid w:val="002F1919"/>
    <w:rsid w:val="002F1AB3"/>
    <w:rsid w:val="002F1FE6"/>
    <w:rsid w:val="002F3D86"/>
    <w:rsid w:val="002F4E68"/>
    <w:rsid w:val="002F5770"/>
    <w:rsid w:val="002F58F6"/>
    <w:rsid w:val="002F7718"/>
    <w:rsid w:val="003027BF"/>
    <w:rsid w:val="00302CA8"/>
    <w:rsid w:val="00303E4E"/>
    <w:rsid w:val="0030413D"/>
    <w:rsid w:val="00304DB4"/>
    <w:rsid w:val="003053AB"/>
    <w:rsid w:val="00305720"/>
    <w:rsid w:val="00307ADA"/>
    <w:rsid w:val="00312F7F"/>
    <w:rsid w:val="0031420C"/>
    <w:rsid w:val="0031496C"/>
    <w:rsid w:val="00314FA7"/>
    <w:rsid w:val="00327FE1"/>
    <w:rsid w:val="003329B2"/>
    <w:rsid w:val="00334DB3"/>
    <w:rsid w:val="003414EF"/>
    <w:rsid w:val="00342DD0"/>
    <w:rsid w:val="00345E31"/>
    <w:rsid w:val="003475B1"/>
    <w:rsid w:val="00350DC1"/>
    <w:rsid w:val="00351280"/>
    <w:rsid w:val="00351410"/>
    <w:rsid w:val="00354A19"/>
    <w:rsid w:val="00357D0D"/>
    <w:rsid w:val="0036057D"/>
    <w:rsid w:val="00361450"/>
    <w:rsid w:val="00364F6B"/>
    <w:rsid w:val="003673CF"/>
    <w:rsid w:val="003755D9"/>
    <w:rsid w:val="00380617"/>
    <w:rsid w:val="003817DA"/>
    <w:rsid w:val="00382992"/>
    <w:rsid w:val="003845C1"/>
    <w:rsid w:val="00385FA9"/>
    <w:rsid w:val="003864F5"/>
    <w:rsid w:val="003865FF"/>
    <w:rsid w:val="00397310"/>
    <w:rsid w:val="003A2CAB"/>
    <w:rsid w:val="003A32DC"/>
    <w:rsid w:val="003A3DE8"/>
    <w:rsid w:val="003A3EAA"/>
    <w:rsid w:val="003A4A1F"/>
    <w:rsid w:val="003A6165"/>
    <w:rsid w:val="003A6F89"/>
    <w:rsid w:val="003A7DFB"/>
    <w:rsid w:val="003B38C1"/>
    <w:rsid w:val="003B4D58"/>
    <w:rsid w:val="003B5952"/>
    <w:rsid w:val="003B64C8"/>
    <w:rsid w:val="003C2DC6"/>
    <w:rsid w:val="003C3E2C"/>
    <w:rsid w:val="003C420F"/>
    <w:rsid w:val="003C52D4"/>
    <w:rsid w:val="003D4D6D"/>
    <w:rsid w:val="003D6CCE"/>
    <w:rsid w:val="003E052E"/>
    <w:rsid w:val="003E0597"/>
    <w:rsid w:val="003E0C19"/>
    <w:rsid w:val="003E2210"/>
    <w:rsid w:val="003E7A7B"/>
    <w:rsid w:val="003F18CD"/>
    <w:rsid w:val="00401C0E"/>
    <w:rsid w:val="004024F0"/>
    <w:rsid w:val="0040418F"/>
    <w:rsid w:val="00404F64"/>
    <w:rsid w:val="00407BC5"/>
    <w:rsid w:val="004147EB"/>
    <w:rsid w:val="00415CFE"/>
    <w:rsid w:val="00416217"/>
    <w:rsid w:val="00423E3E"/>
    <w:rsid w:val="00425476"/>
    <w:rsid w:val="00425D54"/>
    <w:rsid w:val="00425F10"/>
    <w:rsid w:val="00427354"/>
    <w:rsid w:val="004275A7"/>
    <w:rsid w:val="00427AF4"/>
    <w:rsid w:val="004309E7"/>
    <w:rsid w:val="004327BA"/>
    <w:rsid w:val="004340FC"/>
    <w:rsid w:val="00434870"/>
    <w:rsid w:val="00441795"/>
    <w:rsid w:val="00443EC1"/>
    <w:rsid w:val="004453BB"/>
    <w:rsid w:val="004461D0"/>
    <w:rsid w:val="004464AF"/>
    <w:rsid w:val="00447E4C"/>
    <w:rsid w:val="00452A2C"/>
    <w:rsid w:val="00455940"/>
    <w:rsid w:val="00456185"/>
    <w:rsid w:val="00462019"/>
    <w:rsid w:val="004622AB"/>
    <w:rsid w:val="00463EFA"/>
    <w:rsid w:val="004647DA"/>
    <w:rsid w:val="00464A5D"/>
    <w:rsid w:val="00466640"/>
    <w:rsid w:val="00471813"/>
    <w:rsid w:val="00471886"/>
    <w:rsid w:val="00474062"/>
    <w:rsid w:val="00476668"/>
    <w:rsid w:val="00477D6B"/>
    <w:rsid w:val="00481B33"/>
    <w:rsid w:val="00482734"/>
    <w:rsid w:val="00483DB4"/>
    <w:rsid w:val="00484D7E"/>
    <w:rsid w:val="00485825"/>
    <w:rsid w:val="00485E88"/>
    <w:rsid w:val="00486F83"/>
    <w:rsid w:val="004909BC"/>
    <w:rsid w:val="00492543"/>
    <w:rsid w:val="00495B75"/>
    <w:rsid w:val="004A22BA"/>
    <w:rsid w:val="004A5AC6"/>
    <w:rsid w:val="004A7B47"/>
    <w:rsid w:val="004B0164"/>
    <w:rsid w:val="004B0D50"/>
    <w:rsid w:val="004B1F59"/>
    <w:rsid w:val="004B2AEC"/>
    <w:rsid w:val="004B674F"/>
    <w:rsid w:val="004C032A"/>
    <w:rsid w:val="004C0CEF"/>
    <w:rsid w:val="004C2B13"/>
    <w:rsid w:val="004C2EDB"/>
    <w:rsid w:val="004C3349"/>
    <w:rsid w:val="004C5127"/>
    <w:rsid w:val="004C6A7B"/>
    <w:rsid w:val="004D1AF4"/>
    <w:rsid w:val="004D4320"/>
    <w:rsid w:val="004D4EA1"/>
    <w:rsid w:val="004D68E2"/>
    <w:rsid w:val="004D7603"/>
    <w:rsid w:val="004E091D"/>
    <w:rsid w:val="004E117A"/>
    <w:rsid w:val="004E24C5"/>
    <w:rsid w:val="004E3AC0"/>
    <w:rsid w:val="004E51E2"/>
    <w:rsid w:val="004E6C47"/>
    <w:rsid w:val="004E7975"/>
    <w:rsid w:val="004E7C31"/>
    <w:rsid w:val="004F0C92"/>
    <w:rsid w:val="004F3827"/>
    <w:rsid w:val="004F3EF6"/>
    <w:rsid w:val="004F7FDA"/>
    <w:rsid w:val="00500F4A"/>
    <w:rsid w:val="005019FF"/>
    <w:rsid w:val="0050335B"/>
    <w:rsid w:val="0050525D"/>
    <w:rsid w:val="00510746"/>
    <w:rsid w:val="00512FEC"/>
    <w:rsid w:val="005136A5"/>
    <w:rsid w:val="005148F5"/>
    <w:rsid w:val="0051636B"/>
    <w:rsid w:val="00520BA6"/>
    <w:rsid w:val="00524060"/>
    <w:rsid w:val="00524442"/>
    <w:rsid w:val="005251F1"/>
    <w:rsid w:val="0053057A"/>
    <w:rsid w:val="00531970"/>
    <w:rsid w:val="00535912"/>
    <w:rsid w:val="0053632E"/>
    <w:rsid w:val="00540453"/>
    <w:rsid w:val="00542156"/>
    <w:rsid w:val="00543155"/>
    <w:rsid w:val="005435DD"/>
    <w:rsid w:val="00545421"/>
    <w:rsid w:val="00545A2D"/>
    <w:rsid w:val="00546AFB"/>
    <w:rsid w:val="00550B66"/>
    <w:rsid w:val="00551688"/>
    <w:rsid w:val="005533E4"/>
    <w:rsid w:val="00557A0C"/>
    <w:rsid w:val="00560A29"/>
    <w:rsid w:val="00561C31"/>
    <w:rsid w:val="00565999"/>
    <w:rsid w:val="00567DC4"/>
    <w:rsid w:val="005706C0"/>
    <w:rsid w:val="00571987"/>
    <w:rsid w:val="00572DA5"/>
    <w:rsid w:val="005734A6"/>
    <w:rsid w:val="00573D3E"/>
    <w:rsid w:val="00574455"/>
    <w:rsid w:val="00577E70"/>
    <w:rsid w:val="00580372"/>
    <w:rsid w:val="0058189B"/>
    <w:rsid w:val="00582635"/>
    <w:rsid w:val="00582996"/>
    <w:rsid w:val="00584ACA"/>
    <w:rsid w:val="00590515"/>
    <w:rsid w:val="00594086"/>
    <w:rsid w:val="005A08A0"/>
    <w:rsid w:val="005A1E37"/>
    <w:rsid w:val="005A2486"/>
    <w:rsid w:val="005A38CF"/>
    <w:rsid w:val="005A5D37"/>
    <w:rsid w:val="005A605B"/>
    <w:rsid w:val="005B1248"/>
    <w:rsid w:val="005B1AA9"/>
    <w:rsid w:val="005B5545"/>
    <w:rsid w:val="005C6649"/>
    <w:rsid w:val="005C72D5"/>
    <w:rsid w:val="005D0029"/>
    <w:rsid w:val="005D1335"/>
    <w:rsid w:val="005D4211"/>
    <w:rsid w:val="005D70ED"/>
    <w:rsid w:val="005D73D5"/>
    <w:rsid w:val="005D7753"/>
    <w:rsid w:val="005E3F26"/>
    <w:rsid w:val="005E5DE2"/>
    <w:rsid w:val="005E5F7A"/>
    <w:rsid w:val="005E674D"/>
    <w:rsid w:val="005E736E"/>
    <w:rsid w:val="005E7B83"/>
    <w:rsid w:val="005F25E8"/>
    <w:rsid w:val="005F4367"/>
    <w:rsid w:val="005F48D6"/>
    <w:rsid w:val="0060029E"/>
    <w:rsid w:val="006027FD"/>
    <w:rsid w:val="0060327B"/>
    <w:rsid w:val="006039E8"/>
    <w:rsid w:val="006050B4"/>
    <w:rsid w:val="00605827"/>
    <w:rsid w:val="006063B3"/>
    <w:rsid w:val="006075CA"/>
    <w:rsid w:val="00613DEC"/>
    <w:rsid w:val="0061473D"/>
    <w:rsid w:val="0061613B"/>
    <w:rsid w:val="00616B82"/>
    <w:rsid w:val="00620AB7"/>
    <w:rsid w:val="00620DFC"/>
    <w:rsid w:val="00620FF0"/>
    <w:rsid w:val="00630968"/>
    <w:rsid w:val="00631542"/>
    <w:rsid w:val="0063453B"/>
    <w:rsid w:val="00643F4F"/>
    <w:rsid w:val="006447E2"/>
    <w:rsid w:val="00646050"/>
    <w:rsid w:val="006512AE"/>
    <w:rsid w:val="006622D6"/>
    <w:rsid w:val="00662DEF"/>
    <w:rsid w:val="00663396"/>
    <w:rsid w:val="00665905"/>
    <w:rsid w:val="006713CA"/>
    <w:rsid w:val="00675A10"/>
    <w:rsid w:val="006765D1"/>
    <w:rsid w:val="00676C5C"/>
    <w:rsid w:val="00681120"/>
    <w:rsid w:val="0068421A"/>
    <w:rsid w:val="00687052"/>
    <w:rsid w:val="00690D29"/>
    <w:rsid w:val="00691266"/>
    <w:rsid w:val="00694CC8"/>
    <w:rsid w:val="00696845"/>
    <w:rsid w:val="006A0F7E"/>
    <w:rsid w:val="006A26EB"/>
    <w:rsid w:val="006A3F6E"/>
    <w:rsid w:val="006A3FF9"/>
    <w:rsid w:val="006A450E"/>
    <w:rsid w:val="006A47A4"/>
    <w:rsid w:val="006A6049"/>
    <w:rsid w:val="006B2527"/>
    <w:rsid w:val="006C048D"/>
    <w:rsid w:val="006C44ED"/>
    <w:rsid w:val="006C57EC"/>
    <w:rsid w:val="006C5CE1"/>
    <w:rsid w:val="006D25E0"/>
    <w:rsid w:val="006D2A09"/>
    <w:rsid w:val="006D4F6E"/>
    <w:rsid w:val="006D5410"/>
    <w:rsid w:val="006D5D1F"/>
    <w:rsid w:val="006D75E7"/>
    <w:rsid w:val="006E5244"/>
    <w:rsid w:val="006E5EB6"/>
    <w:rsid w:val="006E6B6D"/>
    <w:rsid w:val="006E759F"/>
    <w:rsid w:val="006F0498"/>
    <w:rsid w:val="006F56BD"/>
    <w:rsid w:val="006F7010"/>
    <w:rsid w:val="006F7283"/>
    <w:rsid w:val="00700609"/>
    <w:rsid w:val="00700899"/>
    <w:rsid w:val="00701209"/>
    <w:rsid w:val="00701B52"/>
    <w:rsid w:val="0070226D"/>
    <w:rsid w:val="00710493"/>
    <w:rsid w:val="00710521"/>
    <w:rsid w:val="00711088"/>
    <w:rsid w:val="00711CEF"/>
    <w:rsid w:val="007169B0"/>
    <w:rsid w:val="007178F9"/>
    <w:rsid w:val="00720B90"/>
    <w:rsid w:val="00721413"/>
    <w:rsid w:val="00725A28"/>
    <w:rsid w:val="0073460A"/>
    <w:rsid w:val="00734B95"/>
    <w:rsid w:val="00735329"/>
    <w:rsid w:val="00735861"/>
    <w:rsid w:val="00737561"/>
    <w:rsid w:val="007424D6"/>
    <w:rsid w:val="00745A7D"/>
    <w:rsid w:val="007465B7"/>
    <w:rsid w:val="00746B89"/>
    <w:rsid w:val="0074709E"/>
    <w:rsid w:val="00747839"/>
    <w:rsid w:val="007539B4"/>
    <w:rsid w:val="007575A9"/>
    <w:rsid w:val="007615B1"/>
    <w:rsid w:val="007618B4"/>
    <w:rsid w:val="0076251D"/>
    <w:rsid w:val="00763AD3"/>
    <w:rsid w:val="007670D4"/>
    <w:rsid w:val="00767F11"/>
    <w:rsid w:val="00775CBA"/>
    <w:rsid w:val="00776DC7"/>
    <w:rsid w:val="00785514"/>
    <w:rsid w:val="00786738"/>
    <w:rsid w:val="00787EBC"/>
    <w:rsid w:val="00791DFF"/>
    <w:rsid w:val="00792503"/>
    <w:rsid w:val="007A3BEA"/>
    <w:rsid w:val="007A6720"/>
    <w:rsid w:val="007A6758"/>
    <w:rsid w:val="007B23C4"/>
    <w:rsid w:val="007B2B4F"/>
    <w:rsid w:val="007B5E07"/>
    <w:rsid w:val="007B7DA3"/>
    <w:rsid w:val="007C07FA"/>
    <w:rsid w:val="007C0A65"/>
    <w:rsid w:val="007C19D0"/>
    <w:rsid w:val="007C47D1"/>
    <w:rsid w:val="007C6F27"/>
    <w:rsid w:val="007C72EB"/>
    <w:rsid w:val="007D0496"/>
    <w:rsid w:val="007D060B"/>
    <w:rsid w:val="007D1613"/>
    <w:rsid w:val="007D1BFF"/>
    <w:rsid w:val="007D517B"/>
    <w:rsid w:val="007E03B8"/>
    <w:rsid w:val="007E0BA4"/>
    <w:rsid w:val="007E12DB"/>
    <w:rsid w:val="007E1BD0"/>
    <w:rsid w:val="007E4C0E"/>
    <w:rsid w:val="007E4F13"/>
    <w:rsid w:val="007F2539"/>
    <w:rsid w:val="007F2A85"/>
    <w:rsid w:val="007F3479"/>
    <w:rsid w:val="007F3EF9"/>
    <w:rsid w:val="007F5115"/>
    <w:rsid w:val="007F62CA"/>
    <w:rsid w:val="008026ED"/>
    <w:rsid w:val="00803F08"/>
    <w:rsid w:val="0080778C"/>
    <w:rsid w:val="00815A8C"/>
    <w:rsid w:val="00815B9D"/>
    <w:rsid w:val="00815BE4"/>
    <w:rsid w:val="0081625D"/>
    <w:rsid w:val="008214E7"/>
    <w:rsid w:val="00821A9F"/>
    <w:rsid w:val="00822D13"/>
    <w:rsid w:val="00827384"/>
    <w:rsid w:val="0083070F"/>
    <w:rsid w:val="00832840"/>
    <w:rsid w:val="008357E1"/>
    <w:rsid w:val="0083584C"/>
    <w:rsid w:val="00835D79"/>
    <w:rsid w:val="008424BF"/>
    <w:rsid w:val="00842858"/>
    <w:rsid w:val="008429B9"/>
    <w:rsid w:val="00842CAC"/>
    <w:rsid w:val="00845E14"/>
    <w:rsid w:val="00852AA8"/>
    <w:rsid w:val="008572C3"/>
    <w:rsid w:val="008575E1"/>
    <w:rsid w:val="008605B2"/>
    <w:rsid w:val="008620E7"/>
    <w:rsid w:val="00864ED9"/>
    <w:rsid w:val="00865EC5"/>
    <w:rsid w:val="008771ED"/>
    <w:rsid w:val="008828F2"/>
    <w:rsid w:val="00883CD0"/>
    <w:rsid w:val="00883CED"/>
    <w:rsid w:val="0089175C"/>
    <w:rsid w:val="00892807"/>
    <w:rsid w:val="008A3D2C"/>
    <w:rsid w:val="008B0D20"/>
    <w:rsid w:val="008B21F1"/>
    <w:rsid w:val="008B2CC1"/>
    <w:rsid w:val="008B40A5"/>
    <w:rsid w:val="008B4843"/>
    <w:rsid w:val="008B60B2"/>
    <w:rsid w:val="008B6B51"/>
    <w:rsid w:val="008B6D49"/>
    <w:rsid w:val="008B78E7"/>
    <w:rsid w:val="008C05E7"/>
    <w:rsid w:val="008C74F7"/>
    <w:rsid w:val="008C7BF9"/>
    <w:rsid w:val="008D5C9B"/>
    <w:rsid w:val="008D6398"/>
    <w:rsid w:val="008D776F"/>
    <w:rsid w:val="008E096A"/>
    <w:rsid w:val="008E1BEA"/>
    <w:rsid w:val="008E47FE"/>
    <w:rsid w:val="008E7DB2"/>
    <w:rsid w:val="008E7F99"/>
    <w:rsid w:val="008F4461"/>
    <w:rsid w:val="008F6593"/>
    <w:rsid w:val="0090130E"/>
    <w:rsid w:val="00902363"/>
    <w:rsid w:val="009040EA"/>
    <w:rsid w:val="00906069"/>
    <w:rsid w:val="0090731E"/>
    <w:rsid w:val="00907D08"/>
    <w:rsid w:val="00911398"/>
    <w:rsid w:val="00913103"/>
    <w:rsid w:val="00916EE2"/>
    <w:rsid w:val="009235F1"/>
    <w:rsid w:val="009269BC"/>
    <w:rsid w:val="0092744D"/>
    <w:rsid w:val="009325A5"/>
    <w:rsid w:val="00940BD3"/>
    <w:rsid w:val="00943EB8"/>
    <w:rsid w:val="00945CD1"/>
    <w:rsid w:val="00946100"/>
    <w:rsid w:val="00954A5F"/>
    <w:rsid w:val="009578E9"/>
    <w:rsid w:val="0096128F"/>
    <w:rsid w:val="00962E35"/>
    <w:rsid w:val="009632F3"/>
    <w:rsid w:val="0096405C"/>
    <w:rsid w:val="0096486B"/>
    <w:rsid w:val="00966A22"/>
    <w:rsid w:val="0096722F"/>
    <w:rsid w:val="00971F07"/>
    <w:rsid w:val="00972945"/>
    <w:rsid w:val="009730E0"/>
    <w:rsid w:val="0097371A"/>
    <w:rsid w:val="00976B7A"/>
    <w:rsid w:val="00980843"/>
    <w:rsid w:val="00981B2C"/>
    <w:rsid w:val="00981D39"/>
    <w:rsid w:val="00982581"/>
    <w:rsid w:val="00982E6D"/>
    <w:rsid w:val="00982FF0"/>
    <w:rsid w:val="00983504"/>
    <w:rsid w:val="00987305"/>
    <w:rsid w:val="0099311B"/>
    <w:rsid w:val="00993454"/>
    <w:rsid w:val="009961DF"/>
    <w:rsid w:val="00997F70"/>
    <w:rsid w:val="009A193F"/>
    <w:rsid w:val="009A27BE"/>
    <w:rsid w:val="009A3A20"/>
    <w:rsid w:val="009A52F2"/>
    <w:rsid w:val="009A6870"/>
    <w:rsid w:val="009B02B7"/>
    <w:rsid w:val="009B2ECB"/>
    <w:rsid w:val="009B341B"/>
    <w:rsid w:val="009B4B11"/>
    <w:rsid w:val="009B58F1"/>
    <w:rsid w:val="009B7ECF"/>
    <w:rsid w:val="009C06AF"/>
    <w:rsid w:val="009C0886"/>
    <w:rsid w:val="009C2B03"/>
    <w:rsid w:val="009C570F"/>
    <w:rsid w:val="009C7182"/>
    <w:rsid w:val="009D123C"/>
    <w:rsid w:val="009D3B1F"/>
    <w:rsid w:val="009D6DA3"/>
    <w:rsid w:val="009D724F"/>
    <w:rsid w:val="009E2791"/>
    <w:rsid w:val="009E2D6D"/>
    <w:rsid w:val="009E3F6F"/>
    <w:rsid w:val="009E63A5"/>
    <w:rsid w:val="009E7FC5"/>
    <w:rsid w:val="009E7FCA"/>
    <w:rsid w:val="009F2372"/>
    <w:rsid w:val="009F24C8"/>
    <w:rsid w:val="009F499F"/>
    <w:rsid w:val="009F6803"/>
    <w:rsid w:val="00A02BBE"/>
    <w:rsid w:val="00A04217"/>
    <w:rsid w:val="00A04D0B"/>
    <w:rsid w:val="00A05EC2"/>
    <w:rsid w:val="00A07E1D"/>
    <w:rsid w:val="00A1014E"/>
    <w:rsid w:val="00A12E03"/>
    <w:rsid w:val="00A15027"/>
    <w:rsid w:val="00A1613E"/>
    <w:rsid w:val="00A1735C"/>
    <w:rsid w:val="00A219E9"/>
    <w:rsid w:val="00A22A98"/>
    <w:rsid w:val="00A23456"/>
    <w:rsid w:val="00A264BF"/>
    <w:rsid w:val="00A341F2"/>
    <w:rsid w:val="00A35EF4"/>
    <w:rsid w:val="00A42DAF"/>
    <w:rsid w:val="00A4472D"/>
    <w:rsid w:val="00A4591C"/>
    <w:rsid w:val="00A45BD8"/>
    <w:rsid w:val="00A4693E"/>
    <w:rsid w:val="00A471FA"/>
    <w:rsid w:val="00A47582"/>
    <w:rsid w:val="00A51655"/>
    <w:rsid w:val="00A53700"/>
    <w:rsid w:val="00A56D8B"/>
    <w:rsid w:val="00A579BA"/>
    <w:rsid w:val="00A60F0A"/>
    <w:rsid w:val="00A61F1E"/>
    <w:rsid w:val="00A63C82"/>
    <w:rsid w:val="00A644A2"/>
    <w:rsid w:val="00A66E8F"/>
    <w:rsid w:val="00A675D9"/>
    <w:rsid w:val="00A72C6E"/>
    <w:rsid w:val="00A74384"/>
    <w:rsid w:val="00A76F4F"/>
    <w:rsid w:val="00A77459"/>
    <w:rsid w:val="00A81C3B"/>
    <w:rsid w:val="00A830BA"/>
    <w:rsid w:val="00A8684D"/>
    <w:rsid w:val="00A869B7"/>
    <w:rsid w:val="00A87DBC"/>
    <w:rsid w:val="00A90E46"/>
    <w:rsid w:val="00A910B9"/>
    <w:rsid w:val="00A93AB1"/>
    <w:rsid w:val="00A973E2"/>
    <w:rsid w:val="00AA035A"/>
    <w:rsid w:val="00AA3972"/>
    <w:rsid w:val="00AA630F"/>
    <w:rsid w:val="00AA6688"/>
    <w:rsid w:val="00AA6834"/>
    <w:rsid w:val="00AA6FBB"/>
    <w:rsid w:val="00AB4868"/>
    <w:rsid w:val="00AB5663"/>
    <w:rsid w:val="00AC1219"/>
    <w:rsid w:val="00AC205C"/>
    <w:rsid w:val="00AC2F16"/>
    <w:rsid w:val="00AC4445"/>
    <w:rsid w:val="00AC4AD0"/>
    <w:rsid w:val="00AC6824"/>
    <w:rsid w:val="00AD3EDF"/>
    <w:rsid w:val="00AD4AB7"/>
    <w:rsid w:val="00AD5EDA"/>
    <w:rsid w:val="00AD6CC3"/>
    <w:rsid w:val="00AD6E80"/>
    <w:rsid w:val="00AE038E"/>
    <w:rsid w:val="00AE1064"/>
    <w:rsid w:val="00AE6984"/>
    <w:rsid w:val="00AF0A6B"/>
    <w:rsid w:val="00AF0C57"/>
    <w:rsid w:val="00AF2DEE"/>
    <w:rsid w:val="00AF4497"/>
    <w:rsid w:val="00B00DB2"/>
    <w:rsid w:val="00B02BA3"/>
    <w:rsid w:val="00B05A69"/>
    <w:rsid w:val="00B05D09"/>
    <w:rsid w:val="00B0709A"/>
    <w:rsid w:val="00B07A9C"/>
    <w:rsid w:val="00B10191"/>
    <w:rsid w:val="00B15B13"/>
    <w:rsid w:val="00B1789B"/>
    <w:rsid w:val="00B21D0F"/>
    <w:rsid w:val="00B221EA"/>
    <w:rsid w:val="00B22AED"/>
    <w:rsid w:val="00B2315A"/>
    <w:rsid w:val="00B249E2"/>
    <w:rsid w:val="00B24FCA"/>
    <w:rsid w:val="00B2590A"/>
    <w:rsid w:val="00B25E80"/>
    <w:rsid w:val="00B277FD"/>
    <w:rsid w:val="00B30C1E"/>
    <w:rsid w:val="00B325B3"/>
    <w:rsid w:val="00B32A46"/>
    <w:rsid w:val="00B334CD"/>
    <w:rsid w:val="00B41E87"/>
    <w:rsid w:val="00B42656"/>
    <w:rsid w:val="00B43353"/>
    <w:rsid w:val="00B4760F"/>
    <w:rsid w:val="00B47938"/>
    <w:rsid w:val="00B52A18"/>
    <w:rsid w:val="00B5448E"/>
    <w:rsid w:val="00B55C51"/>
    <w:rsid w:val="00B55E99"/>
    <w:rsid w:val="00B5770B"/>
    <w:rsid w:val="00B57C94"/>
    <w:rsid w:val="00B6028F"/>
    <w:rsid w:val="00B62113"/>
    <w:rsid w:val="00B637C9"/>
    <w:rsid w:val="00B67746"/>
    <w:rsid w:val="00B67934"/>
    <w:rsid w:val="00B7104B"/>
    <w:rsid w:val="00B71590"/>
    <w:rsid w:val="00B72A23"/>
    <w:rsid w:val="00B72ACD"/>
    <w:rsid w:val="00B7423F"/>
    <w:rsid w:val="00B7770E"/>
    <w:rsid w:val="00B915F4"/>
    <w:rsid w:val="00B93DEA"/>
    <w:rsid w:val="00B94FE0"/>
    <w:rsid w:val="00B950B0"/>
    <w:rsid w:val="00B9734B"/>
    <w:rsid w:val="00B979FC"/>
    <w:rsid w:val="00B97AF5"/>
    <w:rsid w:val="00BA1A70"/>
    <w:rsid w:val="00BA23E6"/>
    <w:rsid w:val="00BA30E2"/>
    <w:rsid w:val="00BA532C"/>
    <w:rsid w:val="00BA5BBD"/>
    <w:rsid w:val="00BA6BE2"/>
    <w:rsid w:val="00BB0013"/>
    <w:rsid w:val="00BB0DF7"/>
    <w:rsid w:val="00BC2254"/>
    <w:rsid w:val="00BC230A"/>
    <w:rsid w:val="00BD300D"/>
    <w:rsid w:val="00BD33E9"/>
    <w:rsid w:val="00BD4166"/>
    <w:rsid w:val="00BD5E7F"/>
    <w:rsid w:val="00BD7D4A"/>
    <w:rsid w:val="00BE0062"/>
    <w:rsid w:val="00BE0900"/>
    <w:rsid w:val="00BE146D"/>
    <w:rsid w:val="00BE1D0A"/>
    <w:rsid w:val="00BE5402"/>
    <w:rsid w:val="00BF16EC"/>
    <w:rsid w:val="00BF1876"/>
    <w:rsid w:val="00BF2B76"/>
    <w:rsid w:val="00BF2FE1"/>
    <w:rsid w:val="00BF39D9"/>
    <w:rsid w:val="00BF4221"/>
    <w:rsid w:val="00BF7572"/>
    <w:rsid w:val="00C0200C"/>
    <w:rsid w:val="00C0338C"/>
    <w:rsid w:val="00C06FFF"/>
    <w:rsid w:val="00C10DD9"/>
    <w:rsid w:val="00C118B9"/>
    <w:rsid w:val="00C11BFE"/>
    <w:rsid w:val="00C12F97"/>
    <w:rsid w:val="00C17362"/>
    <w:rsid w:val="00C21355"/>
    <w:rsid w:val="00C24A37"/>
    <w:rsid w:val="00C3125E"/>
    <w:rsid w:val="00C32CAE"/>
    <w:rsid w:val="00C32F8D"/>
    <w:rsid w:val="00C353AF"/>
    <w:rsid w:val="00C353E2"/>
    <w:rsid w:val="00C40E26"/>
    <w:rsid w:val="00C40EE3"/>
    <w:rsid w:val="00C429A0"/>
    <w:rsid w:val="00C4367E"/>
    <w:rsid w:val="00C44445"/>
    <w:rsid w:val="00C46A76"/>
    <w:rsid w:val="00C471AB"/>
    <w:rsid w:val="00C5068F"/>
    <w:rsid w:val="00C53026"/>
    <w:rsid w:val="00C568D0"/>
    <w:rsid w:val="00C57421"/>
    <w:rsid w:val="00C579B2"/>
    <w:rsid w:val="00C57D65"/>
    <w:rsid w:val="00C60476"/>
    <w:rsid w:val="00C6074B"/>
    <w:rsid w:val="00C60AD3"/>
    <w:rsid w:val="00C60B8F"/>
    <w:rsid w:val="00C62C7C"/>
    <w:rsid w:val="00C645F1"/>
    <w:rsid w:val="00C653A6"/>
    <w:rsid w:val="00C65883"/>
    <w:rsid w:val="00C66A6C"/>
    <w:rsid w:val="00C711D0"/>
    <w:rsid w:val="00C73985"/>
    <w:rsid w:val="00C73D17"/>
    <w:rsid w:val="00C804E6"/>
    <w:rsid w:val="00C81EDD"/>
    <w:rsid w:val="00C8608D"/>
    <w:rsid w:val="00C87430"/>
    <w:rsid w:val="00C90E8C"/>
    <w:rsid w:val="00C92121"/>
    <w:rsid w:val="00C921BA"/>
    <w:rsid w:val="00C966E2"/>
    <w:rsid w:val="00C97C3A"/>
    <w:rsid w:val="00CA2A10"/>
    <w:rsid w:val="00CA43CB"/>
    <w:rsid w:val="00CA7932"/>
    <w:rsid w:val="00CB0A31"/>
    <w:rsid w:val="00CB1DF6"/>
    <w:rsid w:val="00CB2F1D"/>
    <w:rsid w:val="00CB5249"/>
    <w:rsid w:val="00CC0A97"/>
    <w:rsid w:val="00CC1E33"/>
    <w:rsid w:val="00CC3D36"/>
    <w:rsid w:val="00CC3DB9"/>
    <w:rsid w:val="00CC7085"/>
    <w:rsid w:val="00CC73F7"/>
    <w:rsid w:val="00CD04F1"/>
    <w:rsid w:val="00CD2E43"/>
    <w:rsid w:val="00CD5DC9"/>
    <w:rsid w:val="00CD6C3C"/>
    <w:rsid w:val="00CE01F8"/>
    <w:rsid w:val="00CE569C"/>
    <w:rsid w:val="00CF0392"/>
    <w:rsid w:val="00CF0418"/>
    <w:rsid w:val="00CF04CC"/>
    <w:rsid w:val="00CF1721"/>
    <w:rsid w:val="00CF59EA"/>
    <w:rsid w:val="00CF6699"/>
    <w:rsid w:val="00D05030"/>
    <w:rsid w:val="00D10764"/>
    <w:rsid w:val="00D10B47"/>
    <w:rsid w:val="00D11774"/>
    <w:rsid w:val="00D12EB9"/>
    <w:rsid w:val="00D1697D"/>
    <w:rsid w:val="00D172EB"/>
    <w:rsid w:val="00D17841"/>
    <w:rsid w:val="00D17C83"/>
    <w:rsid w:val="00D222CB"/>
    <w:rsid w:val="00D22EA9"/>
    <w:rsid w:val="00D2548A"/>
    <w:rsid w:val="00D266AC"/>
    <w:rsid w:val="00D30288"/>
    <w:rsid w:val="00D30FDE"/>
    <w:rsid w:val="00D3310B"/>
    <w:rsid w:val="00D332CA"/>
    <w:rsid w:val="00D36676"/>
    <w:rsid w:val="00D36F93"/>
    <w:rsid w:val="00D41BAC"/>
    <w:rsid w:val="00D4309A"/>
    <w:rsid w:val="00D45252"/>
    <w:rsid w:val="00D477B8"/>
    <w:rsid w:val="00D50845"/>
    <w:rsid w:val="00D515A7"/>
    <w:rsid w:val="00D54365"/>
    <w:rsid w:val="00D54566"/>
    <w:rsid w:val="00D54BF5"/>
    <w:rsid w:val="00D56340"/>
    <w:rsid w:val="00D57270"/>
    <w:rsid w:val="00D67625"/>
    <w:rsid w:val="00D71B4D"/>
    <w:rsid w:val="00D72D22"/>
    <w:rsid w:val="00D74E77"/>
    <w:rsid w:val="00D76983"/>
    <w:rsid w:val="00D77058"/>
    <w:rsid w:val="00D777C3"/>
    <w:rsid w:val="00D8009C"/>
    <w:rsid w:val="00D80C8A"/>
    <w:rsid w:val="00D82B4F"/>
    <w:rsid w:val="00D8510C"/>
    <w:rsid w:val="00D8609C"/>
    <w:rsid w:val="00D86BAD"/>
    <w:rsid w:val="00D92A38"/>
    <w:rsid w:val="00D93D55"/>
    <w:rsid w:val="00D95CB7"/>
    <w:rsid w:val="00DA21B7"/>
    <w:rsid w:val="00DA6672"/>
    <w:rsid w:val="00DB28AD"/>
    <w:rsid w:val="00DB4E08"/>
    <w:rsid w:val="00DB70C8"/>
    <w:rsid w:val="00DC39EC"/>
    <w:rsid w:val="00DC6603"/>
    <w:rsid w:val="00DD20A2"/>
    <w:rsid w:val="00DD5DF4"/>
    <w:rsid w:val="00DD7229"/>
    <w:rsid w:val="00DE0EFB"/>
    <w:rsid w:val="00DE1C1E"/>
    <w:rsid w:val="00DE3538"/>
    <w:rsid w:val="00DE5973"/>
    <w:rsid w:val="00DE5FCF"/>
    <w:rsid w:val="00DE6F6B"/>
    <w:rsid w:val="00DE71DF"/>
    <w:rsid w:val="00DE75E2"/>
    <w:rsid w:val="00DF2E76"/>
    <w:rsid w:val="00E01AB3"/>
    <w:rsid w:val="00E01ED7"/>
    <w:rsid w:val="00E02723"/>
    <w:rsid w:val="00E028C8"/>
    <w:rsid w:val="00E032EE"/>
    <w:rsid w:val="00E04D6B"/>
    <w:rsid w:val="00E06BC9"/>
    <w:rsid w:val="00E0754C"/>
    <w:rsid w:val="00E07AD2"/>
    <w:rsid w:val="00E13756"/>
    <w:rsid w:val="00E15015"/>
    <w:rsid w:val="00E201F8"/>
    <w:rsid w:val="00E208C2"/>
    <w:rsid w:val="00E21586"/>
    <w:rsid w:val="00E2189B"/>
    <w:rsid w:val="00E23932"/>
    <w:rsid w:val="00E2569E"/>
    <w:rsid w:val="00E25E24"/>
    <w:rsid w:val="00E2696F"/>
    <w:rsid w:val="00E26A4B"/>
    <w:rsid w:val="00E272EB"/>
    <w:rsid w:val="00E325C4"/>
    <w:rsid w:val="00E335FE"/>
    <w:rsid w:val="00E400ED"/>
    <w:rsid w:val="00E408D1"/>
    <w:rsid w:val="00E413D4"/>
    <w:rsid w:val="00E45C5B"/>
    <w:rsid w:val="00E502D8"/>
    <w:rsid w:val="00E50C54"/>
    <w:rsid w:val="00E51ED5"/>
    <w:rsid w:val="00E53FA6"/>
    <w:rsid w:val="00E5569A"/>
    <w:rsid w:val="00E56791"/>
    <w:rsid w:val="00E57F79"/>
    <w:rsid w:val="00E605C4"/>
    <w:rsid w:val="00E72768"/>
    <w:rsid w:val="00E72D4D"/>
    <w:rsid w:val="00E74996"/>
    <w:rsid w:val="00E75934"/>
    <w:rsid w:val="00E75B04"/>
    <w:rsid w:val="00E82917"/>
    <w:rsid w:val="00E8410B"/>
    <w:rsid w:val="00E84A51"/>
    <w:rsid w:val="00E84A9E"/>
    <w:rsid w:val="00E86A41"/>
    <w:rsid w:val="00E92B34"/>
    <w:rsid w:val="00E952C7"/>
    <w:rsid w:val="00EA12DF"/>
    <w:rsid w:val="00EA1897"/>
    <w:rsid w:val="00EB56D4"/>
    <w:rsid w:val="00EC0469"/>
    <w:rsid w:val="00EC1AC8"/>
    <w:rsid w:val="00EC4E49"/>
    <w:rsid w:val="00EC6907"/>
    <w:rsid w:val="00ED036A"/>
    <w:rsid w:val="00ED1029"/>
    <w:rsid w:val="00ED14F1"/>
    <w:rsid w:val="00ED35EF"/>
    <w:rsid w:val="00ED3A6F"/>
    <w:rsid w:val="00ED3EB5"/>
    <w:rsid w:val="00ED52D2"/>
    <w:rsid w:val="00ED77FB"/>
    <w:rsid w:val="00ED7E53"/>
    <w:rsid w:val="00EE13D0"/>
    <w:rsid w:val="00EE22E4"/>
    <w:rsid w:val="00EE33B0"/>
    <w:rsid w:val="00EE3847"/>
    <w:rsid w:val="00EE3CF0"/>
    <w:rsid w:val="00EE45FA"/>
    <w:rsid w:val="00EF1E81"/>
    <w:rsid w:val="00EF243F"/>
    <w:rsid w:val="00EF33F3"/>
    <w:rsid w:val="00EF6EF3"/>
    <w:rsid w:val="00F0133A"/>
    <w:rsid w:val="00F02146"/>
    <w:rsid w:val="00F10CD4"/>
    <w:rsid w:val="00F11024"/>
    <w:rsid w:val="00F113DE"/>
    <w:rsid w:val="00F11BFC"/>
    <w:rsid w:val="00F14744"/>
    <w:rsid w:val="00F14BE0"/>
    <w:rsid w:val="00F1718E"/>
    <w:rsid w:val="00F23D5B"/>
    <w:rsid w:val="00F24A83"/>
    <w:rsid w:val="00F251F6"/>
    <w:rsid w:val="00F25771"/>
    <w:rsid w:val="00F3312D"/>
    <w:rsid w:val="00F40584"/>
    <w:rsid w:val="00F40EB8"/>
    <w:rsid w:val="00F473FE"/>
    <w:rsid w:val="00F50BD6"/>
    <w:rsid w:val="00F51B6A"/>
    <w:rsid w:val="00F545A7"/>
    <w:rsid w:val="00F54AAB"/>
    <w:rsid w:val="00F602A7"/>
    <w:rsid w:val="00F6103C"/>
    <w:rsid w:val="00F64CEE"/>
    <w:rsid w:val="00F66152"/>
    <w:rsid w:val="00F67C31"/>
    <w:rsid w:val="00F70186"/>
    <w:rsid w:val="00F70522"/>
    <w:rsid w:val="00F70D12"/>
    <w:rsid w:val="00F71ECA"/>
    <w:rsid w:val="00F746C2"/>
    <w:rsid w:val="00F75291"/>
    <w:rsid w:val="00F75533"/>
    <w:rsid w:val="00F77195"/>
    <w:rsid w:val="00F83859"/>
    <w:rsid w:val="00F83E3A"/>
    <w:rsid w:val="00F8575F"/>
    <w:rsid w:val="00F868A4"/>
    <w:rsid w:val="00F9549D"/>
    <w:rsid w:val="00FA0620"/>
    <w:rsid w:val="00FA173F"/>
    <w:rsid w:val="00FB1CCB"/>
    <w:rsid w:val="00FB31DB"/>
    <w:rsid w:val="00FB35E3"/>
    <w:rsid w:val="00FB411B"/>
    <w:rsid w:val="00FB56BC"/>
    <w:rsid w:val="00FC0BC6"/>
    <w:rsid w:val="00FC3B85"/>
    <w:rsid w:val="00FC4CA1"/>
    <w:rsid w:val="00FC5FCC"/>
    <w:rsid w:val="00FC6212"/>
    <w:rsid w:val="00FC64F1"/>
    <w:rsid w:val="00FC7BA7"/>
    <w:rsid w:val="00FD2B01"/>
    <w:rsid w:val="00FD45CD"/>
    <w:rsid w:val="00FD46E5"/>
    <w:rsid w:val="00FD6C8A"/>
    <w:rsid w:val="00FD7113"/>
    <w:rsid w:val="00FD7DC5"/>
    <w:rsid w:val="00FE1C05"/>
    <w:rsid w:val="00FE6C7D"/>
    <w:rsid w:val="00FF28E3"/>
    <w:rsid w:val="00FF2D45"/>
    <w:rsid w:val="00FF70AD"/>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453420"/>
  <w15:docId w15:val="{09C766AB-9F48-488B-A8BA-6A5FFA1EE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30E"/>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CB1DF6"/>
    <w:rPr>
      <w:rFonts w:ascii="Tahoma" w:hAnsi="Tahoma" w:cs="Tahoma"/>
      <w:sz w:val="16"/>
      <w:szCs w:val="16"/>
    </w:rPr>
  </w:style>
  <w:style w:type="character" w:customStyle="1" w:styleId="BalloonTextChar">
    <w:name w:val="Balloon Text Char"/>
    <w:basedOn w:val="DefaultParagraphFont"/>
    <w:link w:val="BalloonText"/>
    <w:uiPriority w:val="99"/>
    <w:rsid w:val="00CB1DF6"/>
    <w:rPr>
      <w:rFonts w:ascii="Tahoma" w:eastAsia="SimSun" w:hAnsi="Tahoma" w:cs="Tahoma"/>
      <w:sz w:val="16"/>
      <w:szCs w:val="16"/>
      <w:lang w:val="en-US" w:eastAsia="zh-CN"/>
    </w:rPr>
  </w:style>
  <w:style w:type="character" w:customStyle="1" w:styleId="ONUMFSChar">
    <w:name w:val="ONUM FS Char"/>
    <w:basedOn w:val="DefaultParagraphFont"/>
    <w:link w:val="ONUMFS"/>
    <w:rsid w:val="0017367B"/>
    <w:rPr>
      <w:rFonts w:ascii="Arial" w:eastAsia="SimSun" w:hAnsi="Arial" w:cs="Arial"/>
      <w:sz w:val="22"/>
      <w:lang w:val="en-US" w:eastAsia="zh-CN"/>
    </w:rPr>
  </w:style>
  <w:style w:type="character" w:customStyle="1" w:styleId="Endofdocument-AnnexChar">
    <w:name w:val="[End of document - Annex] Char"/>
    <w:basedOn w:val="DefaultParagraphFont"/>
    <w:link w:val="Endofdocument-Annex"/>
    <w:rsid w:val="0017367B"/>
    <w:rPr>
      <w:rFonts w:ascii="Arial" w:eastAsia="SimSun" w:hAnsi="Arial" w:cs="Arial"/>
      <w:sz w:val="22"/>
      <w:lang w:val="en-US" w:eastAsia="zh-CN"/>
    </w:rPr>
  </w:style>
  <w:style w:type="paragraph" w:styleId="ListParagraph">
    <w:name w:val="List Paragraph"/>
    <w:basedOn w:val="Normal"/>
    <w:uiPriority w:val="34"/>
    <w:qFormat/>
    <w:rsid w:val="0068421A"/>
    <w:pPr>
      <w:spacing w:after="200" w:line="276" w:lineRule="auto"/>
      <w:ind w:left="720"/>
      <w:contextualSpacing/>
    </w:pPr>
    <w:rPr>
      <w:rFonts w:asciiTheme="minorHAnsi" w:eastAsiaTheme="minorEastAsia" w:hAnsiTheme="minorHAnsi" w:cstheme="minorBidi"/>
      <w:szCs w:val="22"/>
      <w:lang w:eastAsia="en-US"/>
    </w:rPr>
  </w:style>
  <w:style w:type="character" w:customStyle="1" w:styleId="FooterChar">
    <w:name w:val="Footer Char"/>
    <w:basedOn w:val="DefaultParagraphFont"/>
    <w:link w:val="Footer"/>
    <w:rsid w:val="0068421A"/>
    <w:rPr>
      <w:rFonts w:ascii="Arial" w:eastAsia="SimSun" w:hAnsi="Arial" w:cs="Arial"/>
      <w:sz w:val="22"/>
      <w:lang w:val="en-US" w:eastAsia="zh-CN"/>
    </w:rPr>
  </w:style>
  <w:style w:type="character" w:customStyle="1" w:styleId="Heading2Char">
    <w:name w:val="Heading 2 Char"/>
    <w:basedOn w:val="DefaultParagraphFont"/>
    <w:link w:val="Heading2"/>
    <w:rsid w:val="004147EB"/>
    <w:rPr>
      <w:rFonts w:ascii="Arial" w:eastAsia="SimSun" w:hAnsi="Arial" w:cs="Arial"/>
      <w:bCs/>
      <w:iCs/>
      <w:caps/>
      <w:sz w:val="22"/>
      <w:szCs w:val="28"/>
      <w:lang w:val="en-US" w:eastAsia="zh-CN"/>
    </w:rPr>
  </w:style>
  <w:style w:type="character" w:customStyle="1" w:styleId="HeaderChar">
    <w:name w:val="Header Char"/>
    <w:basedOn w:val="DefaultParagraphFont"/>
    <w:link w:val="Header"/>
    <w:uiPriority w:val="99"/>
    <w:rsid w:val="004147EB"/>
    <w:rPr>
      <w:rFonts w:ascii="Arial" w:eastAsia="SimSun" w:hAnsi="Arial" w:cs="Arial"/>
      <w:sz w:val="22"/>
      <w:lang w:val="en-US" w:eastAsia="zh-CN"/>
    </w:rPr>
  </w:style>
  <w:style w:type="character" w:customStyle="1" w:styleId="BodyTextChar">
    <w:name w:val="Body Text Char"/>
    <w:basedOn w:val="DefaultParagraphFont"/>
    <w:link w:val="BodyText"/>
    <w:uiPriority w:val="99"/>
    <w:rsid w:val="004147EB"/>
    <w:rPr>
      <w:rFonts w:ascii="Arial" w:eastAsia="SimSun" w:hAnsi="Arial" w:cs="Arial"/>
      <w:sz w:val="22"/>
      <w:lang w:val="en-US" w:eastAsia="zh-CN"/>
    </w:rPr>
  </w:style>
  <w:style w:type="table" w:styleId="TableGrid">
    <w:name w:val="Table Grid"/>
    <w:basedOn w:val="TableNormal"/>
    <w:rsid w:val="004147E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147EB"/>
    <w:pPr>
      <w:spacing w:before="100" w:beforeAutospacing="1" w:after="240"/>
    </w:pPr>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4147EB"/>
    <w:rPr>
      <w:sz w:val="16"/>
      <w:szCs w:val="16"/>
    </w:rPr>
  </w:style>
  <w:style w:type="character" w:customStyle="1" w:styleId="CommentTextChar">
    <w:name w:val="Comment Text Char"/>
    <w:basedOn w:val="DefaultParagraphFont"/>
    <w:uiPriority w:val="99"/>
    <w:semiHidden/>
    <w:rsid w:val="004147EB"/>
    <w:rPr>
      <w:rFonts w:ascii="Arial" w:eastAsia="SimSun" w:hAnsi="Arial" w:cs="Arial"/>
      <w:sz w:val="20"/>
      <w:szCs w:val="20"/>
      <w:lang w:eastAsia="zh-CN"/>
    </w:rPr>
  </w:style>
  <w:style w:type="paragraph" w:styleId="CommentSubject">
    <w:name w:val="annotation subject"/>
    <w:basedOn w:val="CommentText"/>
    <w:next w:val="CommentText"/>
    <w:link w:val="CommentSubjectChar"/>
    <w:uiPriority w:val="99"/>
    <w:semiHidden/>
    <w:unhideWhenUsed/>
    <w:rsid w:val="004147EB"/>
    <w:rPr>
      <w:b/>
      <w:bCs/>
      <w:sz w:val="20"/>
    </w:rPr>
  </w:style>
  <w:style w:type="character" w:customStyle="1" w:styleId="CommentTextChar1">
    <w:name w:val="Comment Text Char1"/>
    <w:basedOn w:val="DefaultParagraphFont"/>
    <w:link w:val="CommentText"/>
    <w:uiPriority w:val="99"/>
    <w:semiHidden/>
    <w:rsid w:val="004147EB"/>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semiHidden/>
    <w:rsid w:val="004147EB"/>
    <w:rPr>
      <w:rFonts w:ascii="Arial" w:eastAsia="SimSun" w:hAnsi="Arial" w:cs="Arial"/>
      <w:b/>
      <w:bCs/>
      <w:sz w:val="18"/>
      <w:lang w:val="en-US" w:eastAsia="zh-CN"/>
    </w:rPr>
  </w:style>
  <w:style w:type="character" w:styleId="FootnoteReference">
    <w:name w:val="footnote reference"/>
    <w:basedOn w:val="DefaultParagraphFont"/>
    <w:semiHidden/>
    <w:unhideWhenUsed/>
    <w:rsid w:val="00B249E2"/>
    <w:rPr>
      <w:vertAlign w:val="superscript"/>
    </w:rPr>
  </w:style>
  <w:style w:type="paragraph" w:styleId="HTMLPreformatted">
    <w:name w:val="HTML Preformatted"/>
    <w:basedOn w:val="Normal"/>
    <w:link w:val="HTMLPreformattedChar"/>
    <w:uiPriority w:val="99"/>
    <w:unhideWhenUsed/>
    <w:rsid w:val="004F0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es-PE" w:eastAsia="es-PE"/>
    </w:rPr>
  </w:style>
  <w:style w:type="character" w:customStyle="1" w:styleId="HTMLPreformattedChar">
    <w:name w:val="HTML Preformatted Char"/>
    <w:basedOn w:val="DefaultParagraphFont"/>
    <w:link w:val="HTMLPreformatted"/>
    <w:uiPriority w:val="99"/>
    <w:rsid w:val="004F0C92"/>
    <w:rPr>
      <w:rFonts w:ascii="Courier New" w:hAnsi="Courier New" w:cs="Courier New"/>
      <w:lang w:val="es-PE" w:eastAsia="es-PE"/>
    </w:rPr>
  </w:style>
  <w:style w:type="character" w:customStyle="1" w:styleId="Heading3Char">
    <w:name w:val="Heading 3 Char"/>
    <w:basedOn w:val="DefaultParagraphFont"/>
    <w:link w:val="Heading3"/>
    <w:rsid w:val="00D22EA9"/>
    <w:rPr>
      <w:rFonts w:ascii="Arial" w:eastAsia="SimSun" w:hAnsi="Arial" w:cs="Arial"/>
      <w:bCs/>
      <w:sz w:val="22"/>
      <w:szCs w:val="26"/>
      <w:u w:val="single"/>
      <w:lang w:val="en-US" w:eastAsia="zh-CN"/>
    </w:rPr>
  </w:style>
  <w:style w:type="character" w:styleId="PageNumber">
    <w:name w:val="page number"/>
    <w:basedOn w:val="DefaultParagraphFont"/>
    <w:rsid w:val="0090130E"/>
  </w:style>
  <w:style w:type="paragraph" w:styleId="Revision">
    <w:name w:val="Revision"/>
    <w:hidden/>
    <w:uiPriority w:val="99"/>
    <w:semiHidden/>
    <w:rsid w:val="00BE1D0A"/>
    <w:rPr>
      <w:rFonts w:ascii="Arial" w:eastAsia="SimSun" w:hAnsi="Arial" w:cs="Arial"/>
      <w:sz w:val="22"/>
      <w:lang w:val="en-US" w:eastAsia="zh-CN"/>
    </w:rPr>
  </w:style>
  <w:style w:type="character" w:styleId="Hyperlink">
    <w:name w:val="Hyperlink"/>
    <w:basedOn w:val="DefaultParagraphFont"/>
    <w:unhideWhenUsed/>
    <w:rsid w:val="00A51655"/>
    <w:rPr>
      <w:color w:val="0000FF" w:themeColor="hyperlink"/>
      <w:u w:val="single"/>
    </w:rPr>
  </w:style>
  <w:style w:type="character" w:styleId="FollowedHyperlink">
    <w:name w:val="FollowedHyperlink"/>
    <w:basedOn w:val="DefaultParagraphFont"/>
    <w:semiHidden/>
    <w:unhideWhenUsed/>
    <w:rsid w:val="00A516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615102">
      <w:bodyDiv w:val="1"/>
      <w:marLeft w:val="0"/>
      <w:marRight w:val="0"/>
      <w:marTop w:val="0"/>
      <w:marBottom w:val="0"/>
      <w:divBdr>
        <w:top w:val="none" w:sz="0" w:space="0" w:color="auto"/>
        <w:left w:val="none" w:sz="0" w:space="0" w:color="auto"/>
        <w:bottom w:val="none" w:sz="0" w:space="0" w:color="auto"/>
        <w:right w:val="none" w:sz="0" w:space="0" w:color="auto"/>
      </w:divBdr>
    </w:div>
    <w:div w:id="944001730">
      <w:bodyDiv w:val="1"/>
      <w:marLeft w:val="0"/>
      <w:marRight w:val="0"/>
      <w:marTop w:val="0"/>
      <w:marBottom w:val="0"/>
      <w:divBdr>
        <w:top w:val="none" w:sz="0" w:space="0" w:color="auto"/>
        <w:left w:val="none" w:sz="0" w:space="0" w:color="auto"/>
        <w:bottom w:val="none" w:sz="0" w:space="0" w:color="auto"/>
        <w:right w:val="none" w:sz="0" w:space="0" w:color="auto"/>
      </w:divBdr>
    </w:div>
    <w:div w:id="150169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publications/fr/details.jsp?id=450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wipo.int/publications/fr/details.jsp?id=4501"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fr/doc_details.jsp?doc_id=329197"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E48F7-A8B2-4E1D-A5E1-8A3657048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9</Pages>
  <Words>1915</Words>
  <Characters>10813</Characters>
  <Application>Microsoft Office Word</Application>
  <DocSecurity>0</DocSecurity>
  <Lines>463</Lines>
  <Paragraphs>161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CDIP/21/</vt:lpstr>
      <vt:lpstr>CDIP/21/</vt:lpstr>
    </vt:vector>
  </TitlesOfParts>
  <Company>WIPO</Company>
  <LinksUpToDate>false</LinksUpToDate>
  <CharactersWithSpaces>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CDIP/21/</dc:title>
  <dc:subject/>
  <dc:creator>BRACI Biljana</dc:creator>
  <cp:keywords>FOR OFFICIAL USE ONLY</cp:keywords>
  <dc:description/>
  <cp:lastModifiedBy>ESTEVES DOS SANTOS Anabela</cp:lastModifiedBy>
  <cp:revision>16</cp:revision>
  <cp:lastPrinted>2019-11-25T16:20:00Z</cp:lastPrinted>
  <dcterms:created xsi:type="dcterms:W3CDTF">2021-09-29T14:04:00Z</dcterms:created>
  <dcterms:modified xsi:type="dcterms:W3CDTF">2021-10-04T13:01:00Z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c400bc96-483b-4375-baff-c85e64d34149</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