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bookmarkStart w:id="0" w:name="_GoBack"/>
      <w:bookmarkEnd w:id="0"/>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26</w:t>
      </w:r>
      <w:r w:rsidRPr="00B31DEE">
        <w:rPr>
          <w:rFonts w:ascii="Arial Black" w:hAnsi="Arial Black"/>
          <w:caps/>
          <w:sz w:val="15"/>
          <w:lang w:val="fr-FR"/>
        </w:rPr>
        <w:t>/</w:t>
      </w:r>
      <w:bookmarkStart w:id="1" w:name="Code"/>
      <w:r w:rsidR="006F2335">
        <w:rPr>
          <w:rFonts w:ascii="Arial Black" w:hAnsi="Arial Black"/>
          <w:caps/>
          <w:sz w:val="15"/>
        </w:rPr>
        <w:t>9</w:t>
      </w:r>
    </w:p>
    <w:bookmarkEnd w:id="1"/>
    <w:p w:rsidR="008B2CC1" w:rsidRPr="0040540C" w:rsidRDefault="00B1090C" w:rsidP="0040540C">
      <w:pPr>
        <w:jc w:val="right"/>
      </w:pPr>
      <w:r w:rsidRPr="0090731E">
        <w:rPr>
          <w:rFonts w:ascii="Arial Black" w:hAnsi="Arial Black"/>
          <w:caps/>
          <w:sz w:val="15"/>
        </w:rPr>
        <w:t>ORIGINAL</w:t>
      </w:r>
      <w:r w:rsidR="00AD71ED">
        <w:rPr>
          <w:rFonts w:ascii="Arial Black" w:hAnsi="Arial Black"/>
          <w:caps/>
          <w:sz w:val="15"/>
        </w:rPr>
        <w:t> :</w:t>
      </w:r>
      <w:r w:rsidR="002956DE">
        <w:rPr>
          <w:rFonts w:ascii="Arial Black" w:hAnsi="Arial Black"/>
          <w:caps/>
          <w:sz w:val="15"/>
        </w:rPr>
        <w:t xml:space="preserve"> </w:t>
      </w:r>
      <w:bookmarkStart w:id="2" w:name="Original"/>
      <w:r w:rsidR="006F2335">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AD71ED">
        <w:rPr>
          <w:rFonts w:ascii="Arial Black" w:hAnsi="Arial Black"/>
          <w:caps/>
          <w:sz w:val="15"/>
        </w:rPr>
        <w:t> :</w:t>
      </w:r>
      <w:r w:rsidR="002956DE">
        <w:rPr>
          <w:rFonts w:ascii="Arial Black" w:hAnsi="Arial Black"/>
          <w:caps/>
          <w:sz w:val="15"/>
        </w:rPr>
        <w:t xml:space="preserve"> </w:t>
      </w:r>
      <w:bookmarkStart w:id="3" w:name="Date"/>
      <w:r w:rsidR="00292743">
        <w:rPr>
          <w:rFonts w:ascii="Arial Black" w:hAnsi="Arial Black"/>
          <w:caps/>
          <w:sz w:val="15"/>
        </w:rPr>
        <w:t>2 juin 20</w:t>
      </w:r>
      <w:r w:rsidR="006F2335">
        <w:rPr>
          <w:rFonts w:ascii="Arial Black" w:hAnsi="Arial Black"/>
          <w:caps/>
          <w:sz w:val="15"/>
        </w:rPr>
        <w:t>21</w:t>
      </w:r>
    </w:p>
    <w:bookmarkEnd w:id="3"/>
    <w:p w:rsidR="003845C1" w:rsidRPr="00B1090C" w:rsidRDefault="00800ECC" w:rsidP="00B1090C">
      <w:pPr>
        <w:pStyle w:val="Heading1"/>
        <w:spacing w:before="0" w:after="480"/>
      </w:pPr>
      <w:r w:rsidRPr="00800ECC">
        <w:rPr>
          <w:bCs w:val="0"/>
          <w:caps w:val="0"/>
          <w:kern w:val="0"/>
          <w:sz w:val="28"/>
          <w:szCs w:val="28"/>
          <w:lang w:val="fr-FR"/>
        </w:rPr>
        <w:t>Comité du développement et de la propriété intellectuelle (CDIP)</w:t>
      </w:r>
    </w:p>
    <w:p w:rsidR="007C6F2C" w:rsidRDefault="007C6F2C" w:rsidP="007C6F2C">
      <w:pPr>
        <w:spacing w:after="720"/>
        <w:outlineLvl w:val="1"/>
        <w:rPr>
          <w:b/>
          <w:sz w:val="24"/>
          <w:szCs w:val="24"/>
        </w:rPr>
      </w:pPr>
      <w:r>
        <w:rPr>
          <w:b/>
          <w:sz w:val="24"/>
          <w:szCs w:val="24"/>
          <w:lang w:val="fr-FR"/>
        </w:rPr>
        <w:t>Vingt</w:t>
      </w:r>
      <w:r w:rsidR="00CE38E3">
        <w:rPr>
          <w:b/>
          <w:sz w:val="24"/>
          <w:szCs w:val="24"/>
          <w:lang w:val="fr-FR"/>
        </w:rPr>
        <w:noBreakHyphen/>
      </w:r>
      <w:r>
        <w:rPr>
          <w:b/>
          <w:sz w:val="24"/>
          <w:szCs w:val="24"/>
          <w:lang w:val="fr-FR"/>
        </w:rPr>
        <w:t>six</w:t>
      </w:r>
      <w:r w:rsidR="00AD71ED">
        <w:rPr>
          <w:b/>
          <w:sz w:val="24"/>
          <w:szCs w:val="24"/>
          <w:lang w:val="fr-FR"/>
        </w:rPr>
        <w:t>ième session</w:t>
      </w:r>
      <w:r>
        <w:rPr>
          <w:b/>
          <w:sz w:val="24"/>
          <w:szCs w:val="24"/>
        </w:rPr>
        <w:br/>
      </w:r>
      <w:r>
        <w:rPr>
          <w:b/>
          <w:sz w:val="24"/>
          <w:szCs w:val="24"/>
          <w:lang w:val="fr-FR"/>
        </w:rPr>
        <w:t xml:space="preserve">Genève, </w:t>
      </w:r>
      <w:r>
        <w:rPr>
          <w:b/>
          <w:bCs/>
          <w:sz w:val="24"/>
          <w:szCs w:val="24"/>
        </w:rPr>
        <w:t>26 – 3</w:t>
      </w:r>
      <w:r w:rsidR="00292743">
        <w:rPr>
          <w:b/>
          <w:bCs/>
          <w:sz w:val="24"/>
          <w:szCs w:val="24"/>
        </w:rPr>
        <w:t>0 juillet 20</w:t>
      </w:r>
      <w:r>
        <w:rPr>
          <w:b/>
          <w:bCs/>
          <w:sz w:val="24"/>
          <w:szCs w:val="24"/>
        </w:rPr>
        <w:t>21</w:t>
      </w:r>
    </w:p>
    <w:p w:rsidR="008B2CC1" w:rsidRPr="006F2335" w:rsidRDefault="006F2335" w:rsidP="00150368">
      <w:pPr>
        <w:spacing w:after="360"/>
        <w:outlineLvl w:val="1"/>
        <w:rPr>
          <w:caps/>
          <w:sz w:val="24"/>
          <w:lang w:val="fr-FR"/>
        </w:rPr>
      </w:pPr>
      <w:bookmarkStart w:id="4" w:name="TitleOfDoc"/>
      <w:bookmarkEnd w:id="4"/>
      <w:r>
        <w:rPr>
          <w:caps/>
          <w:sz w:val="24"/>
        </w:rPr>
        <w:t>Proposition de projet présentée par le Brésil, intitulée “Donner les moyens aux petites entreprises de se développer grâce à la propriété intellectuelle</w:t>
      </w:r>
      <w:r w:rsidR="00AD71ED">
        <w:rPr>
          <w:caps/>
          <w:sz w:val="24"/>
        </w:rPr>
        <w:t> :</w:t>
      </w:r>
      <w:r>
        <w:rPr>
          <w:caps/>
          <w:sz w:val="24"/>
        </w:rPr>
        <w:t xml:space="preserve"> élaborer des stratégies en faveur des indications géographiques ou des marques collectives dans la période de l</w:t>
      </w:r>
      <w:r w:rsidR="00AD71ED">
        <w:rPr>
          <w:caps/>
          <w:sz w:val="24"/>
        </w:rPr>
        <w:t>’</w:t>
      </w:r>
      <w:r>
        <w:rPr>
          <w:caps/>
          <w:sz w:val="24"/>
        </w:rPr>
        <w:t>après</w:t>
      </w:r>
      <w:r w:rsidR="00CE38E3">
        <w:rPr>
          <w:caps/>
          <w:sz w:val="24"/>
        </w:rPr>
        <w:noBreakHyphen/>
      </w:r>
      <w:r>
        <w:rPr>
          <w:caps/>
          <w:sz w:val="24"/>
        </w:rPr>
        <w:t>registre”</w:t>
      </w:r>
    </w:p>
    <w:p w:rsidR="008B2CC1" w:rsidRDefault="006F2335" w:rsidP="00B1090C">
      <w:pPr>
        <w:spacing w:after="1040"/>
        <w:rPr>
          <w:i/>
        </w:rPr>
      </w:pPr>
      <w:bookmarkStart w:id="5" w:name="Prepared"/>
      <w:bookmarkEnd w:id="5"/>
      <w:r>
        <w:rPr>
          <w:i/>
        </w:rPr>
        <w:t>Document établi par le Secrétariat</w:t>
      </w:r>
    </w:p>
    <w:p w:rsidR="006F2335" w:rsidRPr="006F2335" w:rsidRDefault="006F2335" w:rsidP="006F2335">
      <w:pPr>
        <w:pStyle w:val="ONUMFS"/>
      </w:pPr>
      <w:r w:rsidRPr="006F2335">
        <w:t>Dans une note verbale adressée au Secrétariat en date du 31 mai 2021, la Mission permanente du Brésil auprès de l</w:t>
      </w:r>
      <w:r w:rsidR="00AD71ED">
        <w:t>’</w:t>
      </w:r>
      <w:r w:rsidRPr="006F2335">
        <w:t>Organisation mondiale du commerce</w:t>
      </w:r>
      <w:r w:rsidR="00183FAC">
        <w:t> </w:t>
      </w:r>
      <w:r w:rsidRPr="006F2335">
        <w:t>(OMC) et d</w:t>
      </w:r>
      <w:r w:rsidR="00AD71ED">
        <w:t>’</w:t>
      </w:r>
      <w:r w:rsidRPr="006F2335">
        <w:t xml:space="preserve">autres organisations économiques à Genève a présenté une proposition de projet, intitulé </w:t>
      </w:r>
      <w:r w:rsidR="00292743">
        <w:t>“</w:t>
      </w:r>
      <w:bookmarkStart w:id="6" w:name="_Hlk74641236"/>
      <w:bookmarkStart w:id="7" w:name="_Hlk74669336"/>
      <w:bookmarkStart w:id="8" w:name="_Hlk74586964"/>
      <w:r w:rsidR="00292743" w:rsidRPr="006F2335">
        <w:t>D</w:t>
      </w:r>
      <w:r w:rsidRPr="006F2335">
        <w:t xml:space="preserve">onner les moyens aux </w:t>
      </w:r>
      <w:bookmarkEnd w:id="6"/>
      <w:r w:rsidRPr="006F2335">
        <w:t xml:space="preserve">petites entreprises </w:t>
      </w:r>
      <w:bookmarkStart w:id="9" w:name="_Hlk74589650"/>
      <w:r w:rsidRPr="006F2335">
        <w:t xml:space="preserve">de se développer grâce à </w:t>
      </w:r>
      <w:bookmarkEnd w:id="9"/>
      <w:r w:rsidRPr="006F2335">
        <w:t>la propriété intellectuelle</w:t>
      </w:r>
      <w:bookmarkEnd w:id="7"/>
      <w:r w:rsidR="00AD71ED">
        <w:t> :</w:t>
      </w:r>
      <w:r w:rsidRPr="006F2335">
        <w:t xml:space="preserve"> élaborer des stratégies en faveur des indications géographiques ou des marques collectives dans la période de l</w:t>
      </w:r>
      <w:r w:rsidR="00AD71ED">
        <w:t>’</w:t>
      </w:r>
      <w:r w:rsidRPr="006F2335">
        <w:t>après</w:t>
      </w:r>
      <w:r w:rsidR="00CE38E3">
        <w:noBreakHyphen/>
      </w:r>
      <w:r w:rsidRPr="006F2335">
        <w:t>registre</w:t>
      </w:r>
      <w:bookmarkEnd w:id="8"/>
      <w:r w:rsidRPr="006F2335">
        <w:t xml:space="preserve">”, </w:t>
      </w:r>
      <w:bookmarkStart w:id="10" w:name="_Hlk74587112"/>
      <w:r w:rsidRPr="006F2335">
        <w:t>afin qu</w:t>
      </w:r>
      <w:r w:rsidR="00AD71ED">
        <w:t>’</w:t>
      </w:r>
      <w:r w:rsidRPr="006F2335">
        <w:t>elle soit examinée par le Comité du développement et de la propriété intellectuelle</w:t>
      </w:r>
      <w:r w:rsidR="00183FAC">
        <w:t> </w:t>
      </w:r>
      <w:r w:rsidRPr="006F2335">
        <w:t>(CDIP)</w:t>
      </w:r>
      <w:bookmarkEnd w:id="10"/>
      <w:r w:rsidRPr="006F2335">
        <w:t xml:space="preserve"> à l</w:t>
      </w:r>
      <w:r w:rsidR="00AD71ED">
        <w:t>’</w:t>
      </w:r>
      <w:r w:rsidRPr="006F2335">
        <w:t>occasion de sa vingt</w:t>
      </w:r>
      <w:r w:rsidR="00CE38E3">
        <w:noBreakHyphen/>
      </w:r>
      <w:r w:rsidRPr="006F2335">
        <w:t>six</w:t>
      </w:r>
      <w:r w:rsidR="00AD71ED">
        <w:t>ième session</w:t>
      </w:r>
      <w:r w:rsidRPr="006F2335">
        <w:t>.</w:t>
      </w:r>
    </w:p>
    <w:p w:rsidR="006F2335" w:rsidRDefault="006F2335" w:rsidP="006F2335">
      <w:pPr>
        <w:pStyle w:val="ONUMFS"/>
      </w:pPr>
      <w:r w:rsidRPr="006F2335">
        <w:t>La note verbale et la proposition de projet figurent à l</w:t>
      </w:r>
      <w:r w:rsidR="00AD71ED">
        <w:t>’</w:t>
      </w:r>
      <w:r w:rsidRPr="006F2335">
        <w:t>annexe du présent document.</w:t>
      </w:r>
    </w:p>
    <w:p w:rsidR="006F2335" w:rsidRPr="006F2335" w:rsidRDefault="006F2335" w:rsidP="006F2335">
      <w:pPr>
        <w:pStyle w:val="ONUMFS"/>
        <w:ind w:left="5533"/>
        <w:rPr>
          <w:i/>
        </w:rPr>
      </w:pPr>
      <w:r w:rsidRPr="006F2335">
        <w:rPr>
          <w:i/>
        </w:rPr>
        <w:t>Le CDIP est invité à prendre note des informations contenues dans l</w:t>
      </w:r>
      <w:r w:rsidR="00AD71ED">
        <w:rPr>
          <w:i/>
        </w:rPr>
        <w:t>’</w:t>
      </w:r>
      <w:r w:rsidRPr="006F2335">
        <w:rPr>
          <w:i/>
        </w:rPr>
        <w:t>annexe du présent document.</w:t>
      </w:r>
    </w:p>
    <w:p w:rsidR="006F2335" w:rsidRPr="006F2335" w:rsidRDefault="006F2335" w:rsidP="006F2335">
      <w:pPr>
        <w:pStyle w:val="Endofdocument-Annex"/>
        <w:sectPr w:rsidR="006F2335" w:rsidRPr="006F2335" w:rsidSect="00DE605E">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6F2335">
        <w:t>[Les annexes suivent]</w:t>
      </w:r>
      <w:r w:rsidRPr="006F2335">
        <w:br w:type="page"/>
      </w:r>
    </w:p>
    <w:bookmarkStart w:id="11" w:name="_MON_1685199258"/>
    <w:bookmarkEnd w:id="11"/>
    <w:p w:rsidR="006F2335" w:rsidRPr="006F2335" w:rsidRDefault="006F2335" w:rsidP="006F2335">
      <w:pPr>
        <w:rPr>
          <w:color w:val="000000"/>
          <w:lang w:val="fr-FR"/>
        </w:rPr>
      </w:pPr>
      <w:r w:rsidRPr="006F2335">
        <w:rPr>
          <w:color w:val="000000"/>
          <w:lang w:val="fr-FR"/>
        </w:rPr>
        <w:object w:dxaOrig="8940" w:dyaOrig="14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717pt" o:ole="">
            <v:imagedata r:id="rId11" o:title=""/>
          </v:shape>
          <o:OLEObject Type="Embed" ProgID="Word.Document.12" ShapeID="_x0000_i1025" DrawAspect="Content" ObjectID="_1685443738" r:id="rId12">
            <o:FieldCodes>\s</o:FieldCodes>
          </o:OLEObject>
        </w:objec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39"/>
        <w:gridCol w:w="1152"/>
        <w:gridCol w:w="5700"/>
      </w:tblGrid>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rPr>
                <w:rFonts w:eastAsia="Arial"/>
                <w:color w:val="000000"/>
                <w:szCs w:val="22"/>
                <w:lang w:val="fr-FR"/>
              </w:rPr>
            </w:pPr>
            <w:r w:rsidRPr="006F2335">
              <w:rPr>
                <w:color w:val="000000"/>
                <w:lang w:val="fr-FR"/>
              </w:rPr>
              <w:lastRenderedPageBreak/>
              <w:br w:type="page"/>
            </w:r>
            <w:r w:rsidRPr="006F2335">
              <w:rPr>
                <w:lang w:val="fr-FR"/>
              </w:rPr>
              <w:br w:type="page"/>
            </w:r>
            <w:r w:rsidR="00183FAC">
              <w:rPr>
                <w:rFonts w:eastAsia="Arial"/>
                <w:color w:val="000000"/>
                <w:szCs w:val="22"/>
                <w:lang w:val="fr-FR"/>
              </w:rPr>
              <w:t>1.</w:t>
            </w:r>
            <w:r w:rsidRPr="006F2335">
              <w:rPr>
                <w:rFonts w:eastAsia="Arial"/>
                <w:color w:val="000000"/>
                <w:szCs w:val="22"/>
                <w:lang w:val="fr-FR"/>
              </w:rPr>
              <w:tab/>
            </w:r>
            <w:r w:rsidR="00183FAC" w:rsidRPr="00183FAC">
              <w:rPr>
                <w:rFonts w:eastAsia="Arial"/>
                <w:caps/>
                <w:color w:val="000000"/>
                <w:szCs w:val="22"/>
                <w:lang w:val="fr-FR"/>
              </w:rPr>
              <w:t>Résumé</w:t>
            </w:r>
          </w:p>
        </w:tc>
      </w:tr>
      <w:tr w:rsidR="006F2335" w:rsidRPr="006F2335" w:rsidTr="00183FAC">
        <w:trPr>
          <w:cantSplit/>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Code du projet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[à remplir par l</w:t>
            </w:r>
            <w:r w:rsidR="00AD71ED">
              <w:rPr>
                <w:rFonts w:eastAsia="Arial"/>
                <w:color w:val="000000"/>
                <w:szCs w:val="22"/>
                <w:lang w:val="fr-FR"/>
              </w:rPr>
              <w:t>’</w:t>
            </w:r>
            <w:r w:rsidRPr="006F2335">
              <w:rPr>
                <w:rFonts w:eastAsia="Arial"/>
                <w:color w:val="000000"/>
                <w:szCs w:val="22"/>
                <w:lang w:val="fr-FR"/>
              </w:rPr>
              <w:t>OMPI]</w:t>
            </w:r>
          </w:p>
        </w:tc>
      </w:tr>
      <w:tr w:rsidR="006F2335" w:rsidRPr="006F2335" w:rsidTr="00183FAC">
        <w:trPr>
          <w:cantSplit/>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Titre</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spacing w:before="240" w:after="120"/>
              <w:rPr>
                <w:rFonts w:eastAsia="Arial"/>
                <w:i/>
                <w:szCs w:val="22"/>
                <w:lang w:val="fr-FR"/>
              </w:rPr>
            </w:pPr>
            <w:r w:rsidRPr="006F2335">
              <w:rPr>
                <w:i/>
                <w:color w:val="000000"/>
                <w:lang w:val="fr-FR"/>
              </w:rPr>
              <w:t>Donner les moyens aux petites entreprises de se développer grâce à la propriété intellectuelle</w:t>
            </w:r>
            <w:r w:rsidR="00AD71ED">
              <w:rPr>
                <w:i/>
                <w:color w:val="000000"/>
                <w:lang w:val="fr-FR"/>
              </w:rPr>
              <w:t> :</w:t>
            </w:r>
            <w:r w:rsidRPr="006F2335">
              <w:rPr>
                <w:i/>
                <w:color w:val="000000"/>
                <w:lang w:val="fr-FR"/>
              </w:rPr>
              <w:t xml:space="preserve"> élaborer des stratégies en faveur des indications géographiques ou des marques collectives dans la</w:t>
            </w:r>
            <w:r w:rsidRPr="006F2335">
              <w:rPr>
                <w:i/>
                <w:szCs w:val="22"/>
                <w:lang w:val="fr-FR"/>
              </w:rPr>
              <w:t xml:space="preserve"> période de l</w:t>
            </w:r>
            <w:r w:rsidR="00AD71ED">
              <w:rPr>
                <w:i/>
                <w:szCs w:val="22"/>
                <w:lang w:val="fr-FR"/>
              </w:rPr>
              <w:t>’</w:t>
            </w:r>
            <w:r w:rsidRPr="006F2335">
              <w:rPr>
                <w:i/>
                <w:szCs w:val="22"/>
                <w:lang w:val="fr-FR"/>
              </w:rPr>
              <w:t>après</w:t>
            </w:r>
            <w:r w:rsidR="00CE38E3">
              <w:rPr>
                <w:i/>
                <w:szCs w:val="22"/>
                <w:lang w:val="fr-FR"/>
              </w:rPr>
              <w:noBreakHyphen/>
            </w:r>
            <w:r w:rsidRPr="006F2335">
              <w:rPr>
                <w:i/>
                <w:szCs w:val="22"/>
                <w:lang w:val="fr-FR"/>
              </w:rPr>
              <w:t>registre</w:t>
            </w:r>
            <w:r w:rsidRPr="006F2335">
              <w:rPr>
                <w:rFonts w:eastAsia="Arial"/>
                <w:i/>
                <w:szCs w:val="22"/>
                <w:lang w:val="fr-FR"/>
              </w:rPr>
              <w:t xml:space="preserve"> </w:t>
            </w:r>
          </w:p>
        </w:tc>
      </w:tr>
      <w:tr w:rsidR="006F2335" w:rsidRPr="006F2335" w:rsidTr="00183FAC">
        <w:trPr>
          <w:cantSplit/>
          <w:trHeight w:val="96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Recommandations du Plan d</w:t>
            </w:r>
            <w:r w:rsidR="00AD71ED">
              <w:rPr>
                <w:rFonts w:eastAsia="Arial"/>
                <w:color w:val="000000"/>
                <w:szCs w:val="22"/>
                <w:u w:val="single"/>
                <w:lang w:val="fr-FR"/>
              </w:rPr>
              <w:t>’</w:t>
            </w:r>
            <w:r w:rsidRPr="006F2335">
              <w:rPr>
                <w:rFonts w:eastAsia="Arial"/>
                <w:color w:val="000000"/>
                <w:szCs w:val="22"/>
                <w:u w:val="single"/>
                <w:lang w:val="fr-FR"/>
              </w:rPr>
              <w:t>action pour le développement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183FAC" w:rsidP="00183FAC">
            <w:pPr>
              <w:pBdr>
                <w:top w:val="nil"/>
                <w:left w:val="nil"/>
                <w:bottom w:val="nil"/>
                <w:right w:val="nil"/>
                <w:between w:val="nil"/>
              </w:pBdr>
              <w:spacing w:before="240" w:after="120"/>
              <w:rPr>
                <w:rFonts w:eastAsia="Arial"/>
                <w:color w:val="000000"/>
                <w:szCs w:val="22"/>
                <w:lang w:val="fr-FR"/>
              </w:rPr>
            </w:pPr>
            <w:r>
              <w:rPr>
                <w:rFonts w:eastAsia="Arial"/>
                <w:color w:val="000000"/>
                <w:szCs w:val="22"/>
                <w:lang w:val="fr-FR"/>
              </w:rPr>
              <w:t>1, 4, 10</w:t>
            </w:r>
            <w:r w:rsidR="006F2335" w:rsidRPr="006F2335">
              <w:rPr>
                <w:rFonts w:eastAsia="Arial"/>
                <w:color w:val="000000"/>
                <w:szCs w:val="22"/>
                <w:lang w:val="fr-FR"/>
              </w:rPr>
              <w:t xml:space="preserve"> et</w:t>
            </w:r>
            <w:r>
              <w:rPr>
                <w:rFonts w:eastAsia="Arial"/>
                <w:color w:val="000000"/>
                <w:szCs w:val="22"/>
                <w:lang w:val="fr-FR"/>
              </w:rPr>
              <w:t> </w:t>
            </w:r>
            <w:r w:rsidR="006F2335" w:rsidRPr="006F2335">
              <w:rPr>
                <w:rFonts w:eastAsia="Arial"/>
                <w:color w:val="000000"/>
                <w:szCs w:val="22"/>
                <w:lang w:val="fr-FR"/>
              </w:rPr>
              <w:t>11 (à compléter/confirmer)</w:t>
            </w:r>
          </w:p>
        </w:tc>
      </w:tr>
      <w:tr w:rsidR="006F2335" w:rsidRPr="006F2335" w:rsidTr="00183FAC">
        <w:trPr>
          <w:cantSplit/>
          <w:trHeight w:val="266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Brève description du projet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szCs w:val="22"/>
                <w:lang w:val="fr-FR"/>
              </w:rPr>
            </w:pPr>
            <w:r w:rsidRPr="006F2335">
              <w:rPr>
                <w:rFonts w:eastAsia="Arial"/>
                <w:szCs w:val="22"/>
                <w:lang w:val="fr-FR"/>
              </w:rPr>
              <w:t>Les petites entreprises et les producteurs des pays en développement dépendent chaque fois plus des droits de propriété intellectuelle, comme les indications géographiques et les marques collectives, pour protéger et promouvoir les caractéristiques uniques de certains produits loca</w:t>
            </w:r>
            <w:r w:rsidR="00DC0ABF" w:rsidRPr="006F2335">
              <w:rPr>
                <w:rFonts w:eastAsia="Arial"/>
                <w:szCs w:val="22"/>
                <w:lang w:val="fr-FR"/>
              </w:rPr>
              <w:t>ux</w:t>
            </w:r>
            <w:r w:rsidR="00DC0ABF">
              <w:rPr>
                <w:rFonts w:eastAsia="Arial"/>
                <w:szCs w:val="22"/>
                <w:lang w:val="fr-FR"/>
              </w:rPr>
              <w:t xml:space="preserve">.  </w:t>
            </w:r>
            <w:r w:rsidR="00DC0ABF" w:rsidRPr="006F2335">
              <w:rPr>
                <w:rFonts w:eastAsia="Arial"/>
                <w:szCs w:val="22"/>
                <w:lang w:val="fr-FR"/>
              </w:rPr>
              <w:t>Le</w:t>
            </w:r>
            <w:r w:rsidRPr="006F2335">
              <w:rPr>
                <w:rFonts w:eastAsia="Arial"/>
                <w:szCs w:val="22"/>
                <w:lang w:val="fr-FR"/>
              </w:rPr>
              <w:t xml:space="preserve"> lieu d</w:t>
            </w:r>
            <w:r w:rsidR="00AD71ED">
              <w:rPr>
                <w:rFonts w:eastAsia="Arial"/>
                <w:szCs w:val="22"/>
                <w:lang w:val="fr-FR"/>
              </w:rPr>
              <w:t>’</w:t>
            </w:r>
            <w:r w:rsidRPr="006F2335">
              <w:rPr>
                <w:rFonts w:eastAsia="Arial"/>
                <w:szCs w:val="22"/>
                <w:lang w:val="fr-FR"/>
              </w:rPr>
              <w:t>origine d</w:t>
            </w:r>
            <w:r w:rsidR="00AD71ED">
              <w:rPr>
                <w:rFonts w:eastAsia="Arial"/>
                <w:szCs w:val="22"/>
                <w:lang w:val="fr-FR"/>
              </w:rPr>
              <w:t>’</w:t>
            </w:r>
            <w:r w:rsidRPr="006F2335">
              <w:rPr>
                <w:rFonts w:eastAsia="Arial"/>
                <w:szCs w:val="22"/>
                <w:lang w:val="fr-FR"/>
              </w:rPr>
              <w:t>un produit peut être lié à des attributs de qualité et des caractéristiques uniques qui pourraient être mis en valeur pour améliorer l</w:t>
            </w:r>
            <w:r w:rsidR="00AD71ED">
              <w:rPr>
                <w:rFonts w:eastAsia="Arial"/>
                <w:szCs w:val="22"/>
                <w:lang w:val="fr-FR"/>
              </w:rPr>
              <w:t>’</w:t>
            </w:r>
            <w:r w:rsidRPr="006F2335">
              <w:rPr>
                <w:rFonts w:eastAsia="Arial"/>
                <w:szCs w:val="22"/>
                <w:lang w:val="fr-FR"/>
              </w:rPr>
              <w:t>accès au marché des communautés locales, ce qui augmenterait les recettes des producteurs et favoriserait le développement des zones rural</w:t>
            </w:r>
            <w:r w:rsidR="00DC0ABF" w:rsidRPr="006F2335">
              <w:rPr>
                <w:rFonts w:eastAsia="Arial"/>
                <w:szCs w:val="22"/>
                <w:lang w:val="fr-FR"/>
              </w:rPr>
              <w:t>es</w:t>
            </w:r>
            <w:r w:rsidR="00DC0ABF">
              <w:rPr>
                <w:rFonts w:eastAsia="Arial"/>
                <w:szCs w:val="22"/>
                <w:lang w:val="fr-FR"/>
              </w:rPr>
              <w:t xml:space="preserve">.  </w:t>
            </w:r>
            <w:r w:rsidR="00DC0ABF" w:rsidRPr="006F2335">
              <w:rPr>
                <w:rFonts w:eastAsia="Arial"/>
                <w:szCs w:val="22"/>
                <w:lang w:val="fr-FR"/>
              </w:rPr>
              <w:t>La</w:t>
            </w:r>
            <w:r w:rsidRPr="006F2335">
              <w:rPr>
                <w:rFonts w:eastAsia="Arial"/>
                <w:szCs w:val="22"/>
                <w:lang w:val="fr-FR"/>
              </w:rPr>
              <w:t xml:space="preserve"> protection qu</w:t>
            </w:r>
            <w:r w:rsidR="00AD71ED">
              <w:rPr>
                <w:rFonts w:eastAsia="Arial"/>
                <w:szCs w:val="22"/>
                <w:lang w:val="fr-FR"/>
              </w:rPr>
              <w:t>’</w:t>
            </w:r>
            <w:r w:rsidRPr="006F2335">
              <w:rPr>
                <w:rFonts w:eastAsia="Arial"/>
                <w:szCs w:val="22"/>
                <w:lang w:val="fr-FR"/>
              </w:rPr>
              <w:t>apporte la propriété intellectuelle peut également encourager les producteurs à définir et à préserver des normes de qualité communes, ainsi que des méthodes de production traditionnelles, ce qui permet de protéger et de promouvoir la culture et l</w:t>
            </w:r>
            <w:r w:rsidR="00AD71ED">
              <w:rPr>
                <w:rFonts w:eastAsia="Arial"/>
                <w:szCs w:val="22"/>
                <w:lang w:val="fr-FR"/>
              </w:rPr>
              <w:t>’</w:t>
            </w:r>
            <w:r w:rsidRPr="006F2335">
              <w:rPr>
                <w:rFonts w:eastAsia="Arial"/>
                <w:szCs w:val="22"/>
                <w:lang w:val="fr-FR"/>
              </w:rPr>
              <w:t>histoire locales.</w:t>
            </w:r>
          </w:p>
          <w:p w:rsidR="006F2335" w:rsidRPr="006F2335" w:rsidRDefault="006F2335" w:rsidP="006F2335">
            <w:pPr>
              <w:pBdr>
                <w:top w:val="nil"/>
                <w:left w:val="nil"/>
                <w:bottom w:val="nil"/>
                <w:right w:val="nil"/>
                <w:between w:val="nil"/>
              </w:pBdr>
              <w:spacing w:before="240" w:after="120"/>
              <w:rPr>
                <w:rFonts w:eastAsia="Arial"/>
                <w:szCs w:val="22"/>
                <w:lang w:val="fr-FR"/>
              </w:rPr>
            </w:pPr>
            <w:r w:rsidRPr="006F2335">
              <w:rPr>
                <w:rFonts w:eastAsia="Arial"/>
                <w:szCs w:val="22"/>
                <w:lang w:val="fr-FR"/>
              </w:rPr>
              <w:t>L</w:t>
            </w:r>
            <w:r w:rsidR="00AD71ED">
              <w:rPr>
                <w:rFonts w:eastAsia="Arial"/>
                <w:szCs w:val="22"/>
                <w:lang w:val="fr-FR"/>
              </w:rPr>
              <w:t>’</w:t>
            </w:r>
            <w:r w:rsidRPr="006F2335">
              <w:rPr>
                <w:rFonts w:eastAsia="Arial"/>
                <w:szCs w:val="22"/>
                <w:lang w:val="fr-FR"/>
              </w:rPr>
              <w:t>enregistrement des indications géographiques ou des marques collectives n</w:t>
            </w:r>
            <w:r w:rsidR="00AD71ED">
              <w:rPr>
                <w:rFonts w:eastAsia="Arial"/>
                <w:szCs w:val="22"/>
                <w:lang w:val="fr-FR"/>
              </w:rPr>
              <w:t>’</w:t>
            </w:r>
            <w:r w:rsidRPr="006F2335">
              <w:rPr>
                <w:rFonts w:eastAsia="Arial"/>
                <w:szCs w:val="22"/>
                <w:lang w:val="fr-FR"/>
              </w:rPr>
              <w:t>est que la première</w:t>
            </w:r>
            <w:r w:rsidR="001B6D53">
              <w:rPr>
                <w:rFonts w:eastAsia="Arial"/>
                <w:szCs w:val="22"/>
                <w:lang w:val="fr-FR"/>
              </w:rPr>
              <w:t> </w:t>
            </w:r>
            <w:r w:rsidRPr="006F2335">
              <w:rPr>
                <w:rFonts w:eastAsia="Arial"/>
                <w:szCs w:val="22"/>
                <w:lang w:val="fr-FR"/>
              </w:rPr>
              <w:t>étape d</w:t>
            </w:r>
            <w:r w:rsidR="00AD71ED">
              <w:rPr>
                <w:rFonts w:eastAsia="Arial"/>
                <w:szCs w:val="22"/>
                <w:lang w:val="fr-FR"/>
              </w:rPr>
              <w:t>’</w:t>
            </w:r>
            <w:r w:rsidRPr="006F2335">
              <w:rPr>
                <w:rFonts w:eastAsia="Arial"/>
                <w:szCs w:val="22"/>
                <w:lang w:val="fr-FR"/>
              </w:rPr>
              <w:t>une élaboration réussie d</w:t>
            </w:r>
            <w:r w:rsidR="00AD71ED">
              <w:rPr>
                <w:rFonts w:eastAsia="Arial"/>
                <w:szCs w:val="22"/>
                <w:lang w:val="fr-FR"/>
              </w:rPr>
              <w:t>’</w:t>
            </w:r>
            <w:r w:rsidRPr="006F2335">
              <w:rPr>
                <w:rFonts w:eastAsia="Arial"/>
                <w:szCs w:val="22"/>
                <w:lang w:val="fr-FR"/>
              </w:rPr>
              <w:t>indication géographique ou de marque collecti</w:t>
            </w:r>
            <w:r w:rsidR="00DC0ABF" w:rsidRPr="006F2335">
              <w:rPr>
                <w:rFonts w:eastAsia="Arial"/>
                <w:szCs w:val="22"/>
                <w:lang w:val="fr-FR"/>
              </w:rPr>
              <w:t>ve</w:t>
            </w:r>
            <w:r w:rsidR="00DC0ABF">
              <w:rPr>
                <w:rFonts w:eastAsia="Arial"/>
                <w:szCs w:val="22"/>
                <w:lang w:val="fr-FR"/>
              </w:rPr>
              <w:t xml:space="preserve">.  </w:t>
            </w:r>
            <w:r w:rsidR="00DC0ABF" w:rsidRPr="006F2335">
              <w:rPr>
                <w:rFonts w:eastAsia="Arial"/>
                <w:szCs w:val="22"/>
                <w:lang w:val="fr-FR"/>
              </w:rPr>
              <w:t>La</w:t>
            </w:r>
            <w:r w:rsidRPr="006F2335">
              <w:rPr>
                <w:rFonts w:eastAsia="Arial"/>
                <w:szCs w:val="22"/>
                <w:lang w:val="fr-FR"/>
              </w:rPr>
              <w:t xml:space="preserve"> plupart des défis que rencontrent les producteurs dans les pays en développement se posent dans la période </w:t>
            </w:r>
            <w:r w:rsidRPr="006F2335">
              <w:rPr>
                <w:iCs/>
                <w:szCs w:val="22"/>
                <w:lang w:val="fr-FR"/>
              </w:rPr>
              <w:t>de l</w:t>
            </w:r>
            <w:r w:rsidR="00AD71ED">
              <w:rPr>
                <w:iCs/>
                <w:szCs w:val="22"/>
                <w:lang w:val="fr-FR"/>
              </w:rPr>
              <w:t>’</w:t>
            </w:r>
            <w:r w:rsidRPr="006F2335">
              <w:rPr>
                <w:iCs/>
                <w:szCs w:val="22"/>
                <w:lang w:val="fr-FR"/>
              </w:rPr>
              <w:t>après</w:t>
            </w:r>
            <w:r w:rsidR="00CE38E3">
              <w:rPr>
                <w:rFonts w:eastAsia="Arial"/>
                <w:szCs w:val="22"/>
                <w:lang w:val="fr-FR"/>
              </w:rPr>
              <w:noBreakHyphen/>
            </w:r>
            <w:r w:rsidRPr="006F2335">
              <w:rPr>
                <w:rFonts w:eastAsia="Arial"/>
                <w:szCs w:val="22"/>
                <w:lang w:val="fr-FR"/>
              </w:rPr>
              <w:t>regist</w:t>
            </w:r>
            <w:r w:rsidR="00DC0ABF" w:rsidRPr="006F2335">
              <w:rPr>
                <w:rFonts w:eastAsia="Arial"/>
                <w:szCs w:val="22"/>
                <w:lang w:val="fr-FR"/>
              </w:rPr>
              <w:t>re</w:t>
            </w:r>
            <w:r w:rsidR="00DC0ABF">
              <w:rPr>
                <w:rFonts w:eastAsia="Arial"/>
                <w:szCs w:val="22"/>
                <w:lang w:val="fr-FR"/>
              </w:rPr>
              <w:t xml:space="preserve">.  </w:t>
            </w:r>
            <w:r w:rsidR="00DC0ABF" w:rsidRPr="006F2335">
              <w:rPr>
                <w:rFonts w:eastAsia="Arial"/>
                <w:szCs w:val="22"/>
                <w:lang w:val="fr-FR"/>
              </w:rPr>
              <w:t>S</w:t>
            </w:r>
            <w:r w:rsidR="00DC0ABF">
              <w:rPr>
                <w:rFonts w:eastAsia="Arial"/>
                <w:szCs w:val="22"/>
                <w:lang w:val="fr-FR"/>
              </w:rPr>
              <w:t>’</w:t>
            </w:r>
            <w:r w:rsidR="00DC0ABF" w:rsidRPr="006F2335">
              <w:rPr>
                <w:rFonts w:eastAsia="Arial"/>
                <w:szCs w:val="22"/>
                <w:lang w:val="fr-FR"/>
              </w:rPr>
              <w:t>i</w:t>
            </w:r>
            <w:r w:rsidRPr="006F2335">
              <w:rPr>
                <w:rFonts w:eastAsia="Arial"/>
                <w:szCs w:val="22"/>
                <w:lang w:val="fr-FR"/>
              </w:rPr>
              <w:t>ls veulent se développer grâce à leur indication géographique ou à leur marque collective, les producteurs doivent être organisés, engagés et équipés afin de tirer parti de leurs droits de propriété intellectuel</w:t>
            </w:r>
            <w:r w:rsidR="00DC0ABF" w:rsidRPr="006F2335">
              <w:rPr>
                <w:rFonts w:eastAsia="Arial"/>
                <w:szCs w:val="22"/>
                <w:lang w:val="fr-FR"/>
              </w:rPr>
              <w:t>le</w:t>
            </w:r>
            <w:r w:rsidR="00DC0ABF">
              <w:rPr>
                <w:rFonts w:eastAsia="Arial"/>
                <w:szCs w:val="22"/>
                <w:lang w:val="fr-FR"/>
              </w:rPr>
              <w:t xml:space="preserve">.  </w:t>
            </w:r>
            <w:r w:rsidR="00DC0ABF" w:rsidRPr="006F2335">
              <w:rPr>
                <w:rFonts w:eastAsia="Arial"/>
                <w:szCs w:val="22"/>
                <w:lang w:val="fr-FR"/>
              </w:rPr>
              <w:t>De</w:t>
            </w:r>
            <w:r w:rsidRPr="006F2335">
              <w:rPr>
                <w:rFonts w:eastAsia="Arial"/>
                <w:szCs w:val="22"/>
                <w:lang w:val="fr-FR"/>
              </w:rPr>
              <w:t xml:space="preserve"> plus, dans de nombreux pays en développement, les mécanismes institutionnels, comme les règlements, les systèmes normalisés de traçabilité et les mécanismes d</w:t>
            </w:r>
            <w:r w:rsidR="00AD71ED">
              <w:rPr>
                <w:rFonts w:eastAsia="Arial"/>
                <w:szCs w:val="22"/>
                <w:lang w:val="fr-FR"/>
              </w:rPr>
              <w:t>’</w:t>
            </w:r>
            <w:r w:rsidRPr="006F2335">
              <w:rPr>
                <w:rFonts w:eastAsia="Arial"/>
                <w:szCs w:val="22"/>
                <w:lang w:val="fr-FR"/>
              </w:rPr>
              <w:t>application, peuvent ne pas être en place pour soutenir les producteurs dans leurs objectifs commercia</w:t>
            </w:r>
            <w:r w:rsidR="00DC0ABF" w:rsidRPr="006F2335">
              <w:rPr>
                <w:rFonts w:eastAsia="Arial"/>
                <w:szCs w:val="22"/>
                <w:lang w:val="fr-FR"/>
              </w:rPr>
              <w:t>ux</w:t>
            </w:r>
            <w:r w:rsidR="00DC0ABF">
              <w:rPr>
                <w:rFonts w:eastAsia="Arial"/>
                <w:szCs w:val="22"/>
                <w:lang w:val="fr-FR"/>
              </w:rPr>
              <w:t xml:space="preserve">.  </w:t>
            </w:r>
            <w:r w:rsidR="00DC0ABF" w:rsidRPr="006F2335">
              <w:rPr>
                <w:rFonts w:eastAsia="Arial"/>
                <w:szCs w:val="22"/>
                <w:lang w:val="fr-FR"/>
              </w:rPr>
              <w:t>De</w:t>
            </w:r>
            <w:r w:rsidRPr="006F2335">
              <w:rPr>
                <w:rFonts w:eastAsia="Arial"/>
                <w:szCs w:val="22"/>
                <w:lang w:val="fr-FR"/>
              </w:rPr>
              <w:t xml:space="preserve"> la sorte, les stratégies de soutien à une indication géographique ou une marque collective dans ces contextes devraient prendre en considération l</w:t>
            </w:r>
            <w:r w:rsidR="00AD71ED">
              <w:rPr>
                <w:rFonts w:eastAsia="Arial"/>
                <w:szCs w:val="22"/>
                <w:lang w:val="fr-FR"/>
              </w:rPr>
              <w:t>’</w:t>
            </w:r>
            <w:r w:rsidRPr="006F2335">
              <w:rPr>
                <w:rFonts w:eastAsia="Arial"/>
                <w:szCs w:val="22"/>
                <w:lang w:val="fr-FR"/>
              </w:rPr>
              <w:t>environnement institutionnel et les contraintes qu</w:t>
            </w:r>
            <w:r w:rsidR="00AD71ED">
              <w:rPr>
                <w:rFonts w:eastAsia="Arial"/>
                <w:szCs w:val="22"/>
                <w:lang w:val="fr-FR"/>
              </w:rPr>
              <w:t>’</w:t>
            </w:r>
            <w:r w:rsidRPr="006F2335">
              <w:rPr>
                <w:rFonts w:eastAsia="Arial"/>
                <w:szCs w:val="22"/>
                <w:lang w:val="fr-FR"/>
              </w:rPr>
              <w:t>il pose.</w:t>
            </w:r>
          </w:p>
          <w:p w:rsidR="006F2335" w:rsidRPr="006F2335" w:rsidRDefault="006F2335" w:rsidP="006F2335">
            <w:pPr>
              <w:pBdr>
                <w:top w:val="nil"/>
                <w:left w:val="nil"/>
                <w:bottom w:val="nil"/>
                <w:right w:val="nil"/>
                <w:between w:val="nil"/>
              </w:pBdr>
              <w:spacing w:before="240" w:after="120"/>
              <w:rPr>
                <w:rFonts w:eastAsia="Arial"/>
                <w:b/>
                <w:bCs/>
                <w:szCs w:val="22"/>
                <w:u w:val="single"/>
                <w:lang w:val="fr-FR"/>
              </w:rPr>
            </w:pPr>
            <w:r w:rsidRPr="006F2335">
              <w:rPr>
                <w:rFonts w:eastAsia="Arial"/>
                <w:szCs w:val="22"/>
                <w:lang w:val="fr-FR"/>
              </w:rPr>
              <w:t>L</w:t>
            </w:r>
            <w:r w:rsidR="00AD71ED">
              <w:rPr>
                <w:rFonts w:eastAsia="Arial"/>
                <w:szCs w:val="22"/>
                <w:lang w:val="fr-FR"/>
              </w:rPr>
              <w:t>’</w:t>
            </w:r>
            <w:r w:rsidRPr="006F2335">
              <w:rPr>
                <w:rFonts w:eastAsia="Arial"/>
                <w:szCs w:val="22"/>
                <w:lang w:val="fr-FR"/>
              </w:rPr>
              <w:t>objectif du présent projet est d</w:t>
            </w:r>
            <w:r w:rsidR="00AD71ED">
              <w:rPr>
                <w:rFonts w:eastAsia="Arial"/>
                <w:szCs w:val="22"/>
                <w:lang w:val="fr-FR"/>
              </w:rPr>
              <w:t>’</w:t>
            </w:r>
            <w:r w:rsidRPr="006F2335">
              <w:rPr>
                <w:rFonts w:eastAsia="Arial"/>
                <w:szCs w:val="22"/>
                <w:lang w:val="fr-FR"/>
              </w:rPr>
              <w:t>élaborer des stratégies d</w:t>
            </w:r>
            <w:r w:rsidR="00AD71ED">
              <w:rPr>
                <w:rFonts w:eastAsia="Arial"/>
                <w:szCs w:val="22"/>
                <w:lang w:val="fr-FR"/>
              </w:rPr>
              <w:t>’</w:t>
            </w:r>
            <w:r w:rsidRPr="006F2335">
              <w:rPr>
                <w:rFonts w:eastAsia="Arial"/>
                <w:szCs w:val="22"/>
                <w:lang w:val="fr-FR"/>
              </w:rPr>
              <w:t xml:space="preserve">appui aux indications géographiques ou aux marques collectives des pays en développement dans la période </w:t>
            </w:r>
            <w:r w:rsidRPr="006F2335">
              <w:rPr>
                <w:iCs/>
                <w:szCs w:val="22"/>
                <w:lang w:val="fr-FR"/>
              </w:rPr>
              <w:t>de l</w:t>
            </w:r>
            <w:r w:rsidR="00AD71ED">
              <w:rPr>
                <w:iCs/>
                <w:szCs w:val="22"/>
                <w:lang w:val="fr-FR"/>
              </w:rPr>
              <w:t>’</w:t>
            </w:r>
            <w:r w:rsidRPr="006F2335">
              <w:rPr>
                <w:iCs/>
                <w:szCs w:val="22"/>
                <w:lang w:val="fr-FR"/>
              </w:rPr>
              <w:t>après</w:t>
            </w:r>
            <w:r w:rsidR="00CE38E3">
              <w:rPr>
                <w:rFonts w:eastAsia="Arial"/>
                <w:szCs w:val="22"/>
                <w:lang w:val="fr-FR"/>
              </w:rPr>
              <w:noBreakHyphen/>
            </w:r>
            <w:r w:rsidRPr="006F2335">
              <w:rPr>
                <w:rFonts w:eastAsia="Arial"/>
                <w:szCs w:val="22"/>
                <w:lang w:val="fr-FR"/>
              </w:rPr>
              <w:t>regist</w:t>
            </w:r>
            <w:r w:rsidR="00DC0ABF" w:rsidRPr="006F2335">
              <w:rPr>
                <w:rFonts w:eastAsia="Arial"/>
                <w:szCs w:val="22"/>
                <w:lang w:val="fr-FR"/>
              </w:rPr>
              <w:t>re</w:t>
            </w:r>
            <w:r w:rsidR="00DC0ABF">
              <w:rPr>
                <w:rFonts w:eastAsia="Arial"/>
                <w:szCs w:val="22"/>
                <w:lang w:val="fr-FR"/>
              </w:rPr>
              <w:t xml:space="preserve">.  </w:t>
            </w:r>
            <w:r w:rsidR="00DC0ABF" w:rsidRPr="006F2335">
              <w:rPr>
                <w:rFonts w:eastAsia="Arial"/>
                <w:szCs w:val="22"/>
                <w:lang w:val="fr-FR"/>
              </w:rPr>
              <w:t>To</w:t>
            </w:r>
            <w:r w:rsidRPr="006F2335">
              <w:rPr>
                <w:rFonts w:eastAsia="Arial"/>
                <w:szCs w:val="22"/>
                <w:lang w:val="fr-FR"/>
              </w:rPr>
              <w:t>ut en se concentrant sur des indications géographiques ou des marques collectives spécifiques dans les pays en développement, le projet vise à produire des solutions qui pourraient être reproduites par d</w:t>
            </w:r>
            <w:r w:rsidR="00AD71ED">
              <w:rPr>
                <w:rFonts w:eastAsia="Arial"/>
                <w:szCs w:val="22"/>
                <w:lang w:val="fr-FR"/>
              </w:rPr>
              <w:t>’</w:t>
            </w:r>
            <w:r w:rsidRPr="006F2335">
              <w:rPr>
                <w:rFonts w:eastAsia="Arial"/>
                <w:szCs w:val="22"/>
                <w:lang w:val="fr-FR"/>
              </w:rPr>
              <w:t>autres indications géographiques ou marques collectives, et intégrées dans un cadre national ou régional.</w:t>
            </w:r>
          </w:p>
        </w:tc>
      </w:tr>
      <w:tr w:rsidR="006F2335" w:rsidRPr="006F2335" w:rsidTr="00183FAC">
        <w:trPr>
          <w:cantSplit/>
          <w:trHeight w:val="96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 xml:space="preserve">Programme de mise en œuvre </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120"/>
              <w:rPr>
                <w:rFonts w:eastAsia="Arial"/>
                <w:color w:val="000000"/>
                <w:szCs w:val="22"/>
                <w:lang w:val="fr-FR"/>
              </w:rPr>
            </w:pPr>
            <w:r w:rsidRPr="006F2335">
              <w:rPr>
                <w:rFonts w:eastAsia="Arial"/>
                <w:color w:val="000000"/>
                <w:szCs w:val="22"/>
                <w:lang w:val="fr-FR"/>
              </w:rPr>
              <w:t>[à remplir par l</w:t>
            </w:r>
            <w:r w:rsidR="00AD71ED">
              <w:rPr>
                <w:rFonts w:eastAsia="Arial"/>
                <w:color w:val="000000"/>
                <w:szCs w:val="22"/>
                <w:lang w:val="fr-FR"/>
              </w:rPr>
              <w:t>’</w:t>
            </w:r>
            <w:r w:rsidRPr="006F2335">
              <w:rPr>
                <w:rFonts w:eastAsia="Arial"/>
                <w:color w:val="000000"/>
                <w:szCs w:val="22"/>
                <w:lang w:val="fr-FR"/>
              </w:rPr>
              <w:t>OMPI]</w:t>
            </w:r>
          </w:p>
        </w:tc>
      </w:tr>
      <w:tr w:rsidR="006F2335" w:rsidRPr="006F2335" w:rsidTr="00183FAC">
        <w:trPr>
          <w:cantSplit/>
          <w:trHeight w:val="120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Liens avec un ou d</w:t>
            </w:r>
            <w:r w:rsidR="00AD71ED">
              <w:rPr>
                <w:rFonts w:eastAsia="Arial"/>
                <w:color w:val="000000"/>
                <w:szCs w:val="22"/>
                <w:u w:val="single"/>
                <w:lang w:val="fr-FR"/>
              </w:rPr>
              <w:t>’</w:t>
            </w:r>
            <w:r w:rsidRPr="006F2335">
              <w:rPr>
                <w:rFonts w:eastAsia="Arial"/>
                <w:color w:val="000000"/>
                <w:szCs w:val="22"/>
                <w:u w:val="single"/>
                <w:lang w:val="fr-FR"/>
              </w:rPr>
              <w:t>autres programme(s)</w:t>
            </w:r>
            <w:r w:rsidR="00174695">
              <w:rPr>
                <w:rFonts w:eastAsia="Arial"/>
                <w:color w:val="000000"/>
                <w:szCs w:val="22"/>
                <w:u w:val="single"/>
                <w:lang w:val="fr-FR"/>
              </w:rPr>
              <w:t>/</w:t>
            </w:r>
            <w:r w:rsidRPr="006F2335">
              <w:rPr>
                <w:rFonts w:eastAsia="Arial"/>
                <w:color w:val="000000"/>
                <w:szCs w:val="22"/>
                <w:u w:val="single"/>
                <w:lang w:val="fr-FR"/>
              </w:rPr>
              <w:t>projet(s) du Plan d</w:t>
            </w:r>
            <w:r w:rsidR="00AD71ED">
              <w:rPr>
                <w:rFonts w:eastAsia="Arial"/>
                <w:color w:val="000000"/>
                <w:szCs w:val="22"/>
                <w:u w:val="single"/>
                <w:lang w:val="fr-FR"/>
              </w:rPr>
              <w:t>’</w:t>
            </w:r>
            <w:r w:rsidRPr="006F2335">
              <w:rPr>
                <w:rFonts w:eastAsia="Arial"/>
                <w:color w:val="000000"/>
                <w:szCs w:val="22"/>
                <w:u w:val="single"/>
                <w:lang w:val="fr-FR"/>
              </w:rPr>
              <w:t xml:space="preserve">action </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[à remplir par l</w:t>
            </w:r>
            <w:r w:rsidR="00AD71ED">
              <w:rPr>
                <w:rFonts w:eastAsia="Arial"/>
                <w:color w:val="000000"/>
                <w:szCs w:val="22"/>
                <w:lang w:val="fr-FR"/>
              </w:rPr>
              <w:t>’</w:t>
            </w:r>
            <w:r w:rsidRPr="006F2335">
              <w:rPr>
                <w:rFonts w:eastAsia="Arial"/>
                <w:color w:val="000000"/>
                <w:szCs w:val="22"/>
                <w:lang w:val="fr-FR"/>
              </w:rPr>
              <w:t>OMPI]</w:t>
            </w:r>
          </w:p>
        </w:tc>
      </w:tr>
      <w:tr w:rsidR="006F2335" w:rsidRPr="006F2335" w:rsidTr="00183FAC">
        <w:trPr>
          <w:cantSplit/>
          <w:trHeight w:val="158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Liens avec les résultats escomptés contenus dans le programme et budget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335" w:rsidRPr="006F2335" w:rsidRDefault="006F2335" w:rsidP="006F2335">
            <w:pPr>
              <w:pBdr>
                <w:top w:val="nil"/>
                <w:left w:val="nil"/>
                <w:bottom w:val="nil"/>
                <w:right w:val="nil"/>
                <w:between w:val="nil"/>
              </w:pBdr>
              <w:spacing w:after="120"/>
              <w:rPr>
                <w:rFonts w:eastAsia="Arial"/>
                <w:color w:val="000000"/>
                <w:szCs w:val="22"/>
                <w:lang w:val="fr-FR"/>
              </w:rPr>
            </w:pPr>
            <w:r w:rsidRPr="006F2335">
              <w:rPr>
                <w:rFonts w:eastAsia="Arial"/>
                <w:color w:val="000000"/>
                <w:szCs w:val="22"/>
                <w:lang w:val="fr-FR"/>
              </w:rPr>
              <w:t>[à remplir par l</w:t>
            </w:r>
            <w:r w:rsidR="00AD71ED">
              <w:rPr>
                <w:rFonts w:eastAsia="Arial"/>
                <w:color w:val="000000"/>
                <w:szCs w:val="22"/>
                <w:lang w:val="fr-FR"/>
              </w:rPr>
              <w:t>’</w:t>
            </w:r>
            <w:r w:rsidRPr="006F2335">
              <w:rPr>
                <w:rFonts w:eastAsia="Arial"/>
                <w:color w:val="000000"/>
                <w:szCs w:val="22"/>
                <w:lang w:val="fr-FR"/>
              </w:rPr>
              <w:t>OMPI]</w:t>
            </w:r>
          </w:p>
        </w:tc>
      </w:tr>
      <w:tr w:rsidR="006F2335" w:rsidRPr="006F2335" w:rsidTr="00183FAC">
        <w:trPr>
          <w:cantSplit/>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Durée du projet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183FAC">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2</w:t>
            </w:r>
            <w:r w:rsidR="00183FAC">
              <w:rPr>
                <w:rFonts w:eastAsia="Arial"/>
                <w:color w:val="000000"/>
                <w:szCs w:val="22"/>
                <w:lang w:val="fr-FR"/>
              </w:rPr>
              <w:t> </w:t>
            </w:r>
            <w:r w:rsidRPr="006F2335">
              <w:rPr>
                <w:rFonts w:eastAsia="Arial"/>
                <w:color w:val="000000"/>
                <w:szCs w:val="22"/>
                <w:lang w:val="fr-FR"/>
              </w:rPr>
              <w:t>ans</w:t>
            </w:r>
          </w:p>
        </w:tc>
      </w:tr>
      <w:tr w:rsidR="006F2335" w:rsidRPr="006F2335" w:rsidTr="00183FAC">
        <w:trPr>
          <w:cantSplit/>
          <w:trHeight w:val="72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u w:val="single"/>
                <w:lang w:val="fr-FR"/>
              </w:rPr>
              <w:t>Budget du projet</w:t>
            </w:r>
          </w:p>
        </w:tc>
        <w:tc>
          <w:tcPr>
            <w:tcW w:w="68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Times New Roman"/>
                <w:bCs/>
                <w:szCs w:val="22"/>
                <w:lang w:val="fr-FR" w:eastAsia="en-US"/>
              </w:rPr>
            </w:pPr>
            <w:r w:rsidRPr="006F2335">
              <w:rPr>
                <w:rFonts w:eastAsia="Arial"/>
                <w:color w:val="000000"/>
                <w:szCs w:val="22"/>
                <w:lang w:val="fr-FR"/>
              </w:rPr>
              <w:t>[à remplir par l</w:t>
            </w:r>
            <w:r w:rsidR="00AD71ED">
              <w:rPr>
                <w:rFonts w:eastAsia="Arial"/>
                <w:color w:val="000000"/>
                <w:szCs w:val="22"/>
                <w:lang w:val="fr-FR"/>
              </w:rPr>
              <w:t>’</w:t>
            </w:r>
            <w:r w:rsidRPr="006F2335">
              <w:rPr>
                <w:rFonts w:eastAsia="Arial"/>
                <w:color w:val="000000"/>
                <w:szCs w:val="22"/>
                <w:lang w:val="fr-FR"/>
              </w:rPr>
              <w:t>OMPI]</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2.</w:t>
            </w:r>
            <w:r w:rsidRPr="006F2335">
              <w:rPr>
                <w:rFonts w:eastAsia="Arial"/>
                <w:color w:val="000000"/>
                <w:szCs w:val="22"/>
                <w:lang w:val="fr-FR"/>
              </w:rPr>
              <w:tab/>
            </w:r>
            <w:r w:rsidR="00925E10" w:rsidRPr="00925E10">
              <w:rPr>
                <w:rFonts w:eastAsia="Arial"/>
                <w:caps/>
                <w:color w:val="000000"/>
                <w:szCs w:val="22"/>
                <w:lang w:val="fr-FR"/>
              </w:rPr>
              <w:t>Description du projet</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2.1.</w:t>
            </w:r>
            <w:r w:rsidRPr="006F2335">
              <w:rPr>
                <w:rFonts w:eastAsia="Arial"/>
                <w:color w:val="000000"/>
                <w:szCs w:val="22"/>
                <w:lang w:val="fr-FR"/>
              </w:rPr>
              <w:tab/>
            </w:r>
            <w:r w:rsidRPr="006F2335">
              <w:rPr>
                <w:rFonts w:eastAsia="Arial"/>
                <w:color w:val="000000"/>
                <w:szCs w:val="22"/>
                <w:u w:val="single"/>
                <w:lang w:val="fr-FR"/>
              </w:rPr>
              <w:t>Introduction au thème</w:t>
            </w:r>
          </w:p>
        </w:tc>
      </w:tr>
      <w:tr w:rsidR="006F2335" w:rsidRPr="006F2335" w:rsidTr="00183FAC">
        <w:trPr>
          <w:cantSplit/>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szCs w:val="22"/>
                <w:lang w:val="fr-FR"/>
              </w:rPr>
            </w:pPr>
            <w:r w:rsidRPr="006F2335">
              <w:rPr>
                <w:rFonts w:eastAsia="Arial"/>
                <w:szCs w:val="22"/>
                <w:lang w:val="fr-FR"/>
              </w:rPr>
              <w:t>Les petites entreprises et les producteurs des pays en développement dépendent chaque fois plus des droits de propriété intellectuelle, comme les indications géographiques et les marques collectives, pour protéger et promouvoir les caractéristiques uniques de certains produits loca</w:t>
            </w:r>
            <w:r w:rsidR="00DC0ABF" w:rsidRPr="006F2335">
              <w:rPr>
                <w:rFonts w:eastAsia="Arial"/>
                <w:szCs w:val="22"/>
                <w:lang w:val="fr-FR"/>
              </w:rPr>
              <w:t>ux</w:t>
            </w:r>
            <w:r w:rsidR="00DC0ABF">
              <w:rPr>
                <w:rFonts w:eastAsia="Arial"/>
                <w:szCs w:val="22"/>
                <w:lang w:val="fr-FR"/>
              </w:rPr>
              <w:t xml:space="preserve">.  </w:t>
            </w:r>
            <w:r w:rsidR="00DC0ABF" w:rsidRPr="006F2335">
              <w:rPr>
                <w:rFonts w:eastAsia="Arial"/>
                <w:szCs w:val="22"/>
                <w:lang w:val="fr-FR"/>
              </w:rPr>
              <w:t>Le</w:t>
            </w:r>
            <w:r w:rsidRPr="006F2335">
              <w:rPr>
                <w:rFonts w:eastAsia="Arial"/>
                <w:szCs w:val="22"/>
                <w:lang w:val="fr-FR"/>
              </w:rPr>
              <w:t xml:space="preserve"> lieu d</w:t>
            </w:r>
            <w:r w:rsidR="00AD71ED">
              <w:rPr>
                <w:rFonts w:eastAsia="Arial"/>
                <w:szCs w:val="22"/>
                <w:lang w:val="fr-FR"/>
              </w:rPr>
              <w:t>’</w:t>
            </w:r>
            <w:r w:rsidRPr="006F2335">
              <w:rPr>
                <w:rFonts w:eastAsia="Arial"/>
                <w:szCs w:val="22"/>
                <w:lang w:val="fr-FR"/>
              </w:rPr>
              <w:t>origine d</w:t>
            </w:r>
            <w:r w:rsidR="00AD71ED">
              <w:rPr>
                <w:rFonts w:eastAsia="Arial"/>
                <w:szCs w:val="22"/>
                <w:lang w:val="fr-FR"/>
              </w:rPr>
              <w:t>’</w:t>
            </w:r>
            <w:r w:rsidRPr="006F2335">
              <w:rPr>
                <w:rFonts w:eastAsia="Arial"/>
                <w:szCs w:val="22"/>
                <w:lang w:val="fr-FR"/>
              </w:rPr>
              <w:t>un produit peut être lié à des attributs de qualité et des caractéristiques uniques qui pourraient être mis en valeur pour améliorer l</w:t>
            </w:r>
            <w:r w:rsidR="00AD71ED">
              <w:rPr>
                <w:rFonts w:eastAsia="Arial"/>
                <w:szCs w:val="22"/>
                <w:lang w:val="fr-FR"/>
              </w:rPr>
              <w:t>’</w:t>
            </w:r>
            <w:r w:rsidRPr="006F2335">
              <w:rPr>
                <w:rFonts w:eastAsia="Arial"/>
                <w:szCs w:val="22"/>
                <w:lang w:val="fr-FR"/>
              </w:rPr>
              <w:t>accès au marché des communautés locales, ce qui augmenterait les recettes des producteurs et favoriserait le développement des zones rural</w:t>
            </w:r>
            <w:r w:rsidR="00DC0ABF" w:rsidRPr="006F2335">
              <w:rPr>
                <w:rFonts w:eastAsia="Arial"/>
                <w:szCs w:val="22"/>
                <w:lang w:val="fr-FR"/>
              </w:rPr>
              <w:t>es</w:t>
            </w:r>
            <w:r w:rsidR="00DC0ABF">
              <w:rPr>
                <w:rFonts w:eastAsia="Arial"/>
                <w:szCs w:val="22"/>
                <w:lang w:val="fr-FR"/>
              </w:rPr>
              <w:t xml:space="preserve">.  </w:t>
            </w:r>
            <w:r w:rsidR="00DC0ABF" w:rsidRPr="006F2335">
              <w:rPr>
                <w:rFonts w:eastAsia="Arial"/>
                <w:szCs w:val="22"/>
                <w:lang w:val="fr-FR"/>
              </w:rPr>
              <w:t>La</w:t>
            </w:r>
            <w:r w:rsidRPr="006F2335">
              <w:rPr>
                <w:rFonts w:eastAsia="Arial"/>
                <w:szCs w:val="22"/>
                <w:lang w:val="fr-FR"/>
              </w:rPr>
              <w:t xml:space="preserve"> protection qu</w:t>
            </w:r>
            <w:r w:rsidR="00AD71ED">
              <w:rPr>
                <w:rFonts w:eastAsia="Arial"/>
                <w:szCs w:val="22"/>
                <w:lang w:val="fr-FR"/>
              </w:rPr>
              <w:t>’</w:t>
            </w:r>
            <w:r w:rsidRPr="006F2335">
              <w:rPr>
                <w:rFonts w:eastAsia="Arial"/>
                <w:szCs w:val="22"/>
                <w:lang w:val="fr-FR"/>
              </w:rPr>
              <w:t>apporte la propriété intellectuelle peut également encourager les producteurs à définir et à préserver des normes de qualité communes, ainsi que des méthodes de production traditionnelles, ce qui permet de protéger et de promouvoir la culture et l</w:t>
            </w:r>
            <w:r w:rsidR="00AD71ED">
              <w:rPr>
                <w:rFonts w:eastAsia="Arial"/>
                <w:szCs w:val="22"/>
                <w:lang w:val="fr-FR"/>
              </w:rPr>
              <w:t>’</w:t>
            </w:r>
            <w:r w:rsidRPr="006F2335">
              <w:rPr>
                <w:rFonts w:eastAsia="Arial"/>
                <w:szCs w:val="22"/>
                <w:lang w:val="fr-FR"/>
              </w:rPr>
              <w:t>histoire locales.</w:t>
            </w:r>
          </w:p>
          <w:p w:rsidR="006F2335" w:rsidRPr="006F2335" w:rsidRDefault="006F2335" w:rsidP="006F2335">
            <w:pPr>
              <w:pBdr>
                <w:top w:val="nil"/>
                <w:left w:val="nil"/>
                <w:bottom w:val="nil"/>
                <w:right w:val="nil"/>
                <w:between w:val="nil"/>
              </w:pBdr>
              <w:spacing w:before="240" w:after="120"/>
              <w:rPr>
                <w:rFonts w:eastAsia="Arial"/>
                <w:szCs w:val="22"/>
                <w:lang w:val="fr-FR"/>
              </w:rPr>
            </w:pPr>
            <w:r w:rsidRPr="006F2335">
              <w:rPr>
                <w:rFonts w:eastAsia="Arial"/>
                <w:szCs w:val="22"/>
                <w:lang w:val="fr-FR"/>
              </w:rPr>
              <w:t>L</w:t>
            </w:r>
            <w:r w:rsidR="00AD71ED">
              <w:rPr>
                <w:rFonts w:eastAsia="Arial"/>
                <w:szCs w:val="22"/>
                <w:lang w:val="fr-FR"/>
              </w:rPr>
              <w:t>’</w:t>
            </w:r>
            <w:r w:rsidRPr="006F2335">
              <w:rPr>
                <w:rFonts w:eastAsia="Arial"/>
                <w:szCs w:val="22"/>
                <w:lang w:val="fr-FR"/>
              </w:rPr>
              <w:t>enregistrement des indications géographiques ou des marques collectives n</w:t>
            </w:r>
            <w:r w:rsidR="00AD71ED">
              <w:rPr>
                <w:rFonts w:eastAsia="Arial"/>
                <w:szCs w:val="22"/>
                <w:lang w:val="fr-FR"/>
              </w:rPr>
              <w:t>’</w:t>
            </w:r>
            <w:r w:rsidRPr="006F2335">
              <w:rPr>
                <w:rFonts w:eastAsia="Arial"/>
                <w:szCs w:val="22"/>
                <w:lang w:val="fr-FR"/>
              </w:rPr>
              <w:t>est que la première</w:t>
            </w:r>
            <w:r w:rsidR="001B6D53">
              <w:rPr>
                <w:rFonts w:eastAsia="Arial"/>
                <w:szCs w:val="22"/>
                <w:lang w:val="fr-FR"/>
              </w:rPr>
              <w:t> </w:t>
            </w:r>
            <w:r w:rsidRPr="006F2335">
              <w:rPr>
                <w:rFonts w:eastAsia="Arial"/>
                <w:szCs w:val="22"/>
                <w:lang w:val="fr-FR"/>
              </w:rPr>
              <w:t>étape d</w:t>
            </w:r>
            <w:r w:rsidR="00AD71ED">
              <w:rPr>
                <w:rFonts w:eastAsia="Arial"/>
                <w:szCs w:val="22"/>
                <w:lang w:val="fr-FR"/>
              </w:rPr>
              <w:t>’</w:t>
            </w:r>
            <w:r w:rsidRPr="006F2335">
              <w:rPr>
                <w:rFonts w:eastAsia="Arial"/>
                <w:szCs w:val="22"/>
                <w:lang w:val="fr-FR"/>
              </w:rPr>
              <w:t>une élaboration réussie d</w:t>
            </w:r>
            <w:r w:rsidR="00AD71ED">
              <w:rPr>
                <w:rFonts w:eastAsia="Arial"/>
                <w:szCs w:val="22"/>
                <w:lang w:val="fr-FR"/>
              </w:rPr>
              <w:t>’</w:t>
            </w:r>
            <w:r w:rsidRPr="006F2335">
              <w:rPr>
                <w:rFonts w:eastAsia="Arial"/>
                <w:szCs w:val="22"/>
                <w:lang w:val="fr-FR"/>
              </w:rPr>
              <w:t>indication géographique ou de marque collecti</w:t>
            </w:r>
            <w:r w:rsidR="00DC0ABF" w:rsidRPr="006F2335">
              <w:rPr>
                <w:rFonts w:eastAsia="Arial"/>
                <w:szCs w:val="22"/>
                <w:lang w:val="fr-FR"/>
              </w:rPr>
              <w:t>ve</w:t>
            </w:r>
            <w:r w:rsidR="00DC0ABF">
              <w:rPr>
                <w:rFonts w:eastAsia="Arial"/>
                <w:szCs w:val="22"/>
                <w:lang w:val="fr-FR"/>
              </w:rPr>
              <w:t xml:space="preserve">.  </w:t>
            </w:r>
            <w:r w:rsidR="00DC0ABF" w:rsidRPr="006F2335">
              <w:rPr>
                <w:rFonts w:eastAsia="Arial"/>
                <w:szCs w:val="22"/>
                <w:lang w:val="fr-FR"/>
              </w:rPr>
              <w:t>La</w:t>
            </w:r>
            <w:r w:rsidRPr="006F2335">
              <w:rPr>
                <w:rFonts w:eastAsia="Arial"/>
                <w:szCs w:val="22"/>
                <w:lang w:val="fr-FR"/>
              </w:rPr>
              <w:t xml:space="preserve"> plupart des défis que rencontrent les producteurs dans les pays en développement se posent dans la période </w:t>
            </w:r>
            <w:r w:rsidRPr="006F2335">
              <w:rPr>
                <w:iCs/>
                <w:szCs w:val="22"/>
                <w:lang w:val="fr-FR"/>
              </w:rPr>
              <w:t>de l</w:t>
            </w:r>
            <w:r w:rsidR="00AD71ED">
              <w:rPr>
                <w:iCs/>
                <w:szCs w:val="22"/>
                <w:lang w:val="fr-FR"/>
              </w:rPr>
              <w:t>’</w:t>
            </w:r>
            <w:r w:rsidRPr="006F2335">
              <w:rPr>
                <w:iCs/>
                <w:szCs w:val="22"/>
                <w:lang w:val="fr-FR"/>
              </w:rPr>
              <w:t>après</w:t>
            </w:r>
            <w:r w:rsidR="00CE38E3">
              <w:rPr>
                <w:rFonts w:eastAsia="Arial"/>
                <w:szCs w:val="22"/>
                <w:lang w:val="fr-FR"/>
              </w:rPr>
              <w:noBreakHyphen/>
            </w:r>
            <w:r w:rsidRPr="006F2335">
              <w:rPr>
                <w:rFonts w:eastAsia="Arial"/>
                <w:szCs w:val="22"/>
                <w:lang w:val="fr-FR"/>
              </w:rPr>
              <w:t>regist</w:t>
            </w:r>
            <w:r w:rsidR="00DC0ABF" w:rsidRPr="006F2335">
              <w:rPr>
                <w:rFonts w:eastAsia="Arial"/>
                <w:szCs w:val="22"/>
                <w:lang w:val="fr-FR"/>
              </w:rPr>
              <w:t>re</w:t>
            </w:r>
            <w:r w:rsidR="00DC0ABF">
              <w:rPr>
                <w:rFonts w:eastAsia="Arial"/>
                <w:szCs w:val="22"/>
                <w:lang w:val="fr-FR"/>
              </w:rPr>
              <w:t xml:space="preserve">.  </w:t>
            </w:r>
            <w:r w:rsidR="00DC0ABF" w:rsidRPr="006F2335">
              <w:rPr>
                <w:rFonts w:eastAsia="Arial"/>
                <w:szCs w:val="22"/>
                <w:lang w:val="fr-FR"/>
              </w:rPr>
              <w:t>S</w:t>
            </w:r>
            <w:r w:rsidR="00DC0ABF">
              <w:rPr>
                <w:rFonts w:eastAsia="Arial"/>
                <w:szCs w:val="22"/>
                <w:lang w:val="fr-FR"/>
              </w:rPr>
              <w:t>’</w:t>
            </w:r>
            <w:r w:rsidR="00DC0ABF" w:rsidRPr="006F2335">
              <w:rPr>
                <w:rFonts w:eastAsia="Arial"/>
                <w:szCs w:val="22"/>
                <w:lang w:val="fr-FR"/>
              </w:rPr>
              <w:t>i</w:t>
            </w:r>
            <w:r w:rsidRPr="006F2335">
              <w:rPr>
                <w:rFonts w:eastAsia="Arial"/>
                <w:szCs w:val="22"/>
                <w:lang w:val="fr-FR"/>
              </w:rPr>
              <w:t>ls veulent se développer grâce à leur indication géographique ou à leur marque collective, les producteurs doivent être organisés, engagés et équipés afin de tirer parti de leurs droits de propriété intellectuel</w:t>
            </w:r>
            <w:r w:rsidR="00DC0ABF" w:rsidRPr="006F2335">
              <w:rPr>
                <w:rFonts w:eastAsia="Arial"/>
                <w:szCs w:val="22"/>
                <w:lang w:val="fr-FR"/>
              </w:rPr>
              <w:t>le</w:t>
            </w:r>
            <w:r w:rsidR="00DC0ABF">
              <w:rPr>
                <w:rFonts w:eastAsia="Arial"/>
                <w:szCs w:val="22"/>
                <w:lang w:val="fr-FR"/>
              </w:rPr>
              <w:t xml:space="preserve">.  </w:t>
            </w:r>
            <w:r w:rsidR="00DC0ABF" w:rsidRPr="006F2335">
              <w:rPr>
                <w:rFonts w:eastAsia="Arial"/>
                <w:szCs w:val="22"/>
                <w:lang w:val="fr-FR"/>
              </w:rPr>
              <w:t>De</w:t>
            </w:r>
            <w:r w:rsidRPr="006F2335">
              <w:rPr>
                <w:rFonts w:eastAsia="Arial"/>
                <w:szCs w:val="22"/>
                <w:lang w:val="fr-FR"/>
              </w:rPr>
              <w:t xml:space="preserve"> plus, dans de nombreux pays en développement, les mécanismes institutionnels, comme les règlements, les systèmes normalisés de traçabilité et les mécanismes d</w:t>
            </w:r>
            <w:r w:rsidR="00AD71ED">
              <w:rPr>
                <w:rFonts w:eastAsia="Arial"/>
                <w:szCs w:val="22"/>
                <w:lang w:val="fr-FR"/>
              </w:rPr>
              <w:t>’</w:t>
            </w:r>
            <w:r w:rsidRPr="006F2335">
              <w:rPr>
                <w:rFonts w:eastAsia="Arial"/>
                <w:szCs w:val="22"/>
                <w:lang w:val="fr-FR"/>
              </w:rPr>
              <w:t>application, peuvent ne pas être en place pour soutenir les producteurs dans leurs objectifs commercia</w:t>
            </w:r>
            <w:r w:rsidR="00DC0ABF" w:rsidRPr="006F2335">
              <w:rPr>
                <w:rFonts w:eastAsia="Arial"/>
                <w:szCs w:val="22"/>
                <w:lang w:val="fr-FR"/>
              </w:rPr>
              <w:t>ux</w:t>
            </w:r>
            <w:r w:rsidR="00DC0ABF">
              <w:rPr>
                <w:rFonts w:eastAsia="Arial"/>
                <w:szCs w:val="22"/>
                <w:lang w:val="fr-FR"/>
              </w:rPr>
              <w:t xml:space="preserve">.  </w:t>
            </w:r>
            <w:r w:rsidR="00DC0ABF" w:rsidRPr="006F2335">
              <w:rPr>
                <w:rFonts w:eastAsia="Arial"/>
                <w:szCs w:val="22"/>
                <w:lang w:val="fr-FR"/>
              </w:rPr>
              <w:t>De</w:t>
            </w:r>
            <w:r w:rsidRPr="006F2335">
              <w:rPr>
                <w:rFonts w:eastAsia="Arial"/>
                <w:szCs w:val="22"/>
                <w:lang w:val="fr-FR"/>
              </w:rPr>
              <w:t xml:space="preserve"> la sorte, les stratégies de soutien à une indication géographique ou une marque collective dans ces contextes devraient prendre en considération l</w:t>
            </w:r>
            <w:r w:rsidR="00AD71ED">
              <w:rPr>
                <w:rFonts w:eastAsia="Arial"/>
                <w:szCs w:val="22"/>
                <w:lang w:val="fr-FR"/>
              </w:rPr>
              <w:t>’</w:t>
            </w:r>
            <w:r w:rsidRPr="006F2335">
              <w:rPr>
                <w:rFonts w:eastAsia="Arial"/>
                <w:szCs w:val="22"/>
                <w:lang w:val="fr-FR"/>
              </w:rPr>
              <w:t>environnement institutionnel et les contraintes qu</w:t>
            </w:r>
            <w:r w:rsidR="00AD71ED">
              <w:rPr>
                <w:rFonts w:eastAsia="Arial"/>
                <w:szCs w:val="22"/>
                <w:lang w:val="fr-FR"/>
              </w:rPr>
              <w:t>’</w:t>
            </w:r>
            <w:r w:rsidRPr="006F2335">
              <w:rPr>
                <w:rFonts w:eastAsia="Arial"/>
                <w:szCs w:val="22"/>
                <w:lang w:val="fr-FR"/>
              </w:rPr>
              <w:t>il pose.</w:t>
            </w:r>
          </w:p>
          <w:p w:rsidR="006F2335" w:rsidRPr="006F2335" w:rsidRDefault="006F2335" w:rsidP="006F2335">
            <w:pPr>
              <w:pBdr>
                <w:top w:val="nil"/>
                <w:left w:val="nil"/>
                <w:bottom w:val="nil"/>
                <w:right w:val="nil"/>
                <w:between w:val="nil"/>
              </w:pBdr>
              <w:spacing w:before="240" w:after="120"/>
              <w:rPr>
                <w:rFonts w:eastAsia="Arial"/>
                <w:szCs w:val="22"/>
                <w:lang w:val="fr-FR"/>
              </w:rPr>
            </w:pPr>
            <w:r w:rsidRPr="006F2335">
              <w:rPr>
                <w:rFonts w:eastAsia="Arial"/>
                <w:szCs w:val="22"/>
                <w:lang w:val="fr-FR"/>
              </w:rPr>
              <w:t>L</w:t>
            </w:r>
            <w:r w:rsidR="00AD71ED">
              <w:rPr>
                <w:rFonts w:eastAsia="Arial"/>
                <w:szCs w:val="22"/>
                <w:lang w:val="fr-FR"/>
              </w:rPr>
              <w:t>’</w:t>
            </w:r>
            <w:r w:rsidRPr="006F2335">
              <w:rPr>
                <w:rFonts w:eastAsia="Arial"/>
                <w:szCs w:val="22"/>
                <w:lang w:val="fr-FR"/>
              </w:rPr>
              <w:t>objectif du présent projet est d</w:t>
            </w:r>
            <w:r w:rsidR="00AD71ED">
              <w:rPr>
                <w:rFonts w:eastAsia="Arial"/>
                <w:szCs w:val="22"/>
                <w:lang w:val="fr-FR"/>
              </w:rPr>
              <w:t>’</w:t>
            </w:r>
            <w:r w:rsidRPr="006F2335">
              <w:rPr>
                <w:rFonts w:eastAsia="Arial"/>
                <w:szCs w:val="22"/>
                <w:lang w:val="fr-FR"/>
              </w:rPr>
              <w:t>élaborer des stratégies d</w:t>
            </w:r>
            <w:r w:rsidR="00AD71ED">
              <w:rPr>
                <w:rFonts w:eastAsia="Arial"/>
                <w:szCs w:val="22"/>
                <w:lang w:val="fr-FR"/>
              </w:rPr>
              <w:t>’</w:t>
            </w:r>
            <w:r w:rsidRPr="006F2335">
              <w:rPr>
                <w:rFonts w:eastAsia="Arial"/>
                <w:szCs w:val="22"/>
                <w:lang w:val="fr-FR"/>
              </w:rPr>
              <w:t xml:space="preserve">appui aux indications géographiques ou aux marques collectives des pays en développement dans la période </w:t>
            </w:r>
            <w:r w:rsidRPr="006F2335">
              <w:rPr>
                <w:iCs/>
                <w:szCs w:val="22"/>
                <w:lang w:val="fr-FR"/>
              </w:rPr>
              <w:t>de l</w:t>
            </w:r>
            <w:r w:rsidR="00AD71ED">
              <w:rPr>
                <w:iCs/>
                <w:szCs w:val="22"/>
                <w:lang w:val="fr-FR"/>
              </w:rPr>
              <w:t>’</w:t>
            </w:r>
            <w:r w:rsidRPr="006F2335">
              <w:rPr>
                <w:iCs/>
                <w:szCs w:val="22"/>
                <w:lang w:val="fr-FR"/>
              </w:rPr>
              <w:t>après</w:t>
            </w:r>
            <w:r w:rsidR="00CE38E3">
              <w:rPr>
                <w:rFonts w:eastAsia="Arial"/>
                <w:szCs w:val="22"/>
                <w:lang w:val="fr-FR"/>
              </w:rPr>
              <w:noBreakHyphen/>
            </w:r>
            <w:r w:rsidRPr="006F2335">
              <w:rPr>
                <w:rFonts w:eastAsia="Arial"/>
                <w:szCs w:val="22"/>
                <w:lang w:val="fr-FR"/>
              </w:rPr>
              <w:t>regist</w:t>
            </w:r>
            <w:r w:rsidR="00DC0ABF" w:rsidRPr="006F2335">
              <w:rPr>
                <w:rFonts w:eastAsia="Arial"/>
                <w:szCs w:val="22"/>
                <w:lang w:val="fr-FR"/>
              </w:rPr>
              <w:t>re</w:t>
            </w:r>
            <w:r w:rsidR="00DC0ABF">
              <w:rPr>
                <w:rFonts w:eastAsia="Arial"/>
                <w:szCs w:val="22"/>
                <w:lang w:val="fr-FR"/>
              </w:rPr>
              <w:t xml:space="preserve">.  </w:t>
            </w:r>
            <w:r w:rsidR="00DC0ABF" w:rsidRPr="006F2335">
              <w:rPr>
                <w:rFonts w:eastAsia="Arial"/>
                <w:szCs w:val="22"/>
                <w:lang w:val="fr-FR"/>
              </w:rPr>
              <w:t>To</w:t>
            </w:r>
            <w:r w:rsidRPr="006F2335">
              <w:rPr>
                <w:rFonts w:eastAsia="Arial"/>
                <w:szCs w:val="22"/>
                <w:lang w:val="fr-FR"/>
              </w:rPr>
              <w:t>ut en se concentrant sur des indications géographiques ou des marques collectives spécifiques dans les pays en développement, le projet vise à produire des solutions qui pourraient être reproduites par d</w:t>
            </w:r>
            <w:r w:rsidR="00AD71ED">
              <w:rPr>
                <w:rFonts w:eastAsia="Arial"/>
                <w:szCs w:val="22"/>
                <w:lang w:val="fr-FR"/>
              </w:rPr>
              <w:t>’</w:t>
            </w:r>
            <w:r w:rsidRPr="006F2335">
              <w:rPr>
                <w:rFonts w:eastAsia="Arial"/>
                <w:szCs w:val="22"/>
                <w:lang w:val="fr-FR"/>
              </w:rPr>
              <w:t>autres indications géographiques ou marques collectives, et intégrées dans un cadre national ou régional.</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A37F5" w:rsidP="006F2335">
            <w:pPr>
              <w:pBdr>
                <w:top w:val="nil"/>
                <w:left w:val="nil"/>
                <w:bottom w:val="nil"/>
                <w:right w:val="nil"/>
                <w:between w:val="nil"/>
              </w:pBdr>
              <w:spacing w:before="240" w:after="120"/>
              <w:rPr>
                <w:rFonts w:eastAsia="Arial"/>
                <w:color w:val="000000"/>
                <w:szCs w:val="22"/>
                <w:lang w:val="fr-FR"/>
              </w:rPr>
            </w:pPr>
            <w:r>
              <w:rPr>
                <w:rFonts w:eastAsia="Arial"/>
                <w:color w:val="000000"/>
                <w:szCs w:val="22"/>
                <w:lang w:val="fr-FR"/>
              </w:rPr>
              <w:t>2.2.</w:t>
            </w:r>
            <w:r w:rsidR="006F2335" w:rsidRPr="006F2335">
              <w:rPr>
                <w:rFonts w:eastAsia="Arial"/>
                <w:color w:val="000000"/>
                <w:szCs w:val="22"/>
                <w:lang w:val="fr-FR"/>
              </w:rPr>
              <w:tab/>
            </w:r>
            <w:r w:rsidR="006F2335" w:rsidRPr="006F2335">
              <w:rPr>
                <w:rFonts w:eastAsia="Arial"/>
                <w:color w:val="000000"/>
                <w:szCs w:val="22"/>
                <w:u w:val="single"/>
                <w:lang w:val="fr-FR"/>
              </w:rPr>
              <w:t>Objectifs</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spacing w:after="220"/>
              <w:ind w:left="567"/>
              <w:rPr>
                <w:rFonts w:eastAsia="Arial"/>
                <w:bCs/>
                <w:i/>
                <w:szCs w:val="22"/>
                <w:lang w:val="fr-FR"/>
              </w:rPr>
            </w:pPr>
            <w:r w:rsidRPr="006F2335">
              <w:rPr>
                <w:rFonts w:eastAsia="Arial"/>
                <w:bCs/>
                <w:i/>
                <w:szCs w:val="22"/>
                <w:lang w:val="fr-FR"/>
              </w:rPr>
              <w:t>Objectif global</w:t>
            </w:r>
            <w:r w:rsidR="00AD71ED">
              <w:rPr>
                <w:rFonts w:eastAsia="Arial"/>
                <w:bCs/>
                <w:i/>
                <w:szCs w:val="22"/>
                <w:lang w:val="fr-FR"/>
              </w:rPr>
              <w:t> :</w:t>
            </w:r>
          </w:p>
          <w:p w:rsidR="00292743" w:rsidRDefault="006F2335" w:rsidP="006F2335">
            <w:pPr>
              <w:spacing w:after="220"/>
              <w:ind w:left="567"/>
              <w:rPr>
                <w:rFonts w:eastAsia="Arial"/>
                <w:bCs/>
                <w:szCs w:val="22"/>
                <w:lang w:val="fr-FR"/>
              </w:rPr>
            </w:pPr>
            <w:r w:rsidRPr="006F2335">
              <w:rPr>
                <w:rFonts w:eastAsia="Arial"/>
                <w:szCs w:val="22"/>
                <w:lang w:val="fr-FR"/>
              </w:rPr>
              <w:t>Élaborer des stratégies d</w:t>
            </w:r>
            <w:r w:rsidR="00AD71ED">
              <w:rPr>
                <w:rFonts w:eastAsia="Arial"/>
                <w:szCs w:val="22"/>
                <w:lang w:val="fr-FR"/>
              </w:rPr>
              <w:t>’</w:t>
            </w:r>
            <w:r w:rsidRPr="006F2335">
              <w:rPr>
                <w:rFonts w:eastAsia="Arial"/>
                <w:szCs w:val="22"/>
                <w:lang w:val="fr-FR"/>
              </w:rPr>
              <w:t xml:space="preserve">appui aux indications géographiques ou aux marques collectives des pays en développement dans la période </w:t>
            </w:r>
            <w:r w:rsidRPr="006F2335">
              <w:rPr>
                <w:iCs/>
                <w:szCs w:val="22"/>
                <w:lang w:val="fr-FR"/>
              </w:rPr>
              <w:t>de l</w:t>
            </w:r>
            <w:r w:rsidR="00AD71ED">
              <w:rPr>
                <w:iCs/>
                <w:szCs w:val="22"/>
                <w:lang w:val="fr-FR"/>
              </w:rPr>
              <w:t>’</w:t>
            </w:r>
            <w:r w:rsidRPr="006F2335">
              <w:rPr>
                <w:iCs/>
                <w:szCs w:val="22"/>
                <w:lang w:val="fr-FR"/>
              </w:rPr>
              <w:t>après</w:t>
            </w:r>
            <w:r w:rsidR="00CE38E3">
              <w:rPr>
                <w:rFonts w:eastAsia="Arial"/>
                <w:szCs w:val="22"/>
                <w:lang w:val="fr-FR"/>
              </w:rPr>
              <w:noBreakHyphen/>
            </w:r>
            <w:r w:rsidRPr="006F2335">
              <w:rPr>
                <w:rFonts w:eastAsia="Arial"/>
                <w:szCs w:val="22"/>
                <w:lang w:val="fr-FR"/>
              </w:rPr>
              <w:t>registre</w:t>
            </w:r>
            <w:r w:rsidRPr="006F2335">
              <w:rPr>
                <w:rFonts w:eastAsia="Arial"/>
                <w:bCs/>
                <w:szCs w:val="22"/>
                <w:lang w:val="fr-FR"/>
              </w:rPr>
              <w:t>.</w:t>
            </w:r>
          </w:p>
          <w:p w:rsidR="006F2335" w:rsidRPr="006F2335" w:rsidRDefault="006F2335" w:rsidP="006F2335">
            <w:pPr>
              <w:spacing w:after="220"/>
              <w:ind w:left="567"/>
              <w:rPr>
                <w:rFonts w:eastAsia="Arial"/>
                <w:bCs/>
                <w:i/>
                <w:szCs w:val="22"/>
                <w:lang w:val="fr-FR"/>
              </w:rPr>
            </w:pPr>
            <w:r w:rsidRPr="006F2335">
              <w:rPr>
                <w:rFonts w:eastAsia="Arial"/>
                <w:bCs/>
                <w:i/>
                <w:szCs w:val="22"/>
                <w:lang w:val="fr-FR"/>
              </w:rPr>
              <w:t>Objectifs spécifiques</w:t>
            </w:r>
            <w:r w:rsidR="00AD71ED">
              <w:rPr>
                <w:rFonts w:eastAsia="Arial"/>
                <w:bCs/>
                <w:i/>
                <w:szCs w:val="22"/>
                <w:lang w:val="fr-FR"/>
              </w:rPr>
              <w:t> :</w:t>
            </w:r>
          </w:p>
          <w:p w:rsidR="006F2335" w:rsidRPr="006F2335" w:rsidRDefault="006F2335" w:rsidP="006A37F5">
            <w:pPr>
              <w:numPr>
                <w:ilvl w:val="0"/>
                <w:numId w:val="7"/>
              </w:numPr>
              <w:spacing w:after="220"/>
              <w:ind w:left="521" w:firstLine="0"/>
              <w:rPr>
                <w:rFonts w:eastAsia="Arial"/>
                <w:bCs/>
                <w:szCs w:val="22"/>
                <w:lang w:val="fr-FR"/>
              </w:rPr>
            </w:pPr>
            <w:r w:rsidRPr="006F2335">
              <w:rPr>
                <w:rFonts w:eastAsia="Arial"/>
                <w:color w:val="000000"/>
                <w:szCs w:val="22"/>
                <w:lang w:val="fr-FR"/>
              </w:rPr>
              <w:t xml:space="preserve">Donner </w:t>
            </w:r>
            <w:r w:rsidRPr="006F2335">
              <w:rPr>
                <w:iCs/>
                <w:color w:val="000000"/>
                <w:lang w:val="fr-FR"/>
              </w:rPr>
              <w:t xml:space="preserve">les moyens aux petites entreprises locales de mieux utiliser </w:t>
            </w:r>
            <w:r w:rsidRPr="006F2335">
              <w:rPr>
                <w:rFonts w:eastAsia="Arial"/>
                <w:bCs/>
                <w:szCs w:val="22"/>
                <w:lang w:val="fr-FR"/>
              </w:rPr>
              <w:t xml:space="preserve">leurs droits de propriété intellectuelle, à travers des </w:t>
            </w:r>
            <w:r w:rsidRPr="006F2335">
              <w:rPr>
                <w:iCs/>
                <w:color w:val="000000"/>
                <w:lang w:val="fr-FR"/>
              </w:rPr>
              <w:t>activités</w:t>
            </w:r>
            <w:r w:rsidRPr="006F2335">
              <w:rPr>
                <w:rFonts w:eastAsia="Arial"/>
                <w:bCs/>
                <w:szCs w:val="22"/>
                <w:lang w:val="fr-FR"/>
              </w:rPr>
              <w:t xml:space="preserve"> de formation, de sensibilisation et de renforcement des capacités.</w:t>
            </w:r>
          </w:p>
          <w:p w:rsidR="006F2335" w:rsidRPr="006F2335" w:rsidRDefault="006F2335" w:rsidP="006A37F5">
            <w:pPr>
              <w:numPr>
                <w:ilvl w:val="0"/>
                <w:numId w:val="7"/>
              </w:numPr>
              <w:spacing w:after="220"/>
              <w:ind w:left="521" w:firstLine="0"/>
              <w:rPr>
                <w:rFonts w:eastAsia="Arial"/>
                <w:bCs/>
                <w:szCs w:val="22"/>
                <w:lang w:val="fr-FR"/>
              </w:rPr>
            </w:pPr>
            <w:r w:rsidRPr="006F2335">
              <w:rPr>
                <w:rFonts w:eastAsia="Arial"/>
                <w:bCs/>
                <w:szCs w:val="22"/>
                <w:lang w:val="fr-FR"/>
              </w:rPr>
              <w:t>Aider les producteurs à évaluer leurs opportunités commerciales et à élaborer des stratégies commerciales pour leurs produits de niche.</w:t>
            </w:r>
          </w:p>
          <w:p w:rsidR="006F2335" w:rsidRPr="009707CB" w:rsidRDefault="006F2335" w:rsidP="006A37F5">
            <w:pPr>
              <w:numPr>
                <w:ilvl w:val="0"/>
                <w:numId w:val="7"/>
              </w:numPr>
              <w:spacing w:after="220"/>
              <w:ind w:left="521" w:firstLine="0"/>
              <w:rPr>
                <w:rFonts w:eastAsia="Arial"/>
                <w:bCs/>
                <w:szCs w:val="22"/>
                <w:u w:val="single"/>
                <w:lang w:val="fr-FR"/>
              </w:rPr>
            </w:pPr>
            <w:r w:rsidRPr="006F2335">
              <w:rPr>
                <w:rFonts w:eastAsia="Arial"/>
                <w:bCs/>
                <w:szCs w:val="22"/>
                <w:lang w:val="fr-FR"/>
              </w:rPr>
              <w:t>Aider les producteurs à développer des outils visant à garantir la qualité et l</w:t>
            </w:r>
            <w:r w:rsidR="00AD71ED">
              <w:rPr>
                <w:rFonts w:eastAsia="Arial"/>
                <w:bCs/>
                <w:szCs w:val="22"/>
                <w:lang w:val="fr-FR"/>
              </w:rPr>
              <w:t>’</w:t>
            </w:r>
            <w:r w:rsidRPr="006F2335">
              <w:rPr>
                <w:rFonts w:eastAsia="Arial"/>
                <w:bCs/>
                <w:szCs w:val="22"/>
                <w:lang w:val="fr-FR"/>
              </w:rPr>
              <w:t>origine de leurs produits.</w:t>
            </w:r>
          </w:p>
          <w:p w:rsidR="006F2335" w:rsidRPr="006F2335" w:rsidRDefault="006F2335" w:rsidP="006A37F5">
            <w:pPr>
              <w:numPr>
                <w:ilvl w:val="0"/>
                <w:numId w:val="7"/>
              </w:numPr>
              <w:spacing w:after="220"/>
              <w:ind w:left="521" w:firstLine="0"/>
              <w:rPr>
                <w:rFonts w:eastAsia="Arial"/>
                <w:b/>
                <w:bCs/>
                <w:szCs w:val="22"/>
                <w:u w:val="single"/>
                <w:lang w:val="fr-FR"/>
              </w:rPr>
            </w:pPr>
            <w:r w:rsidRPr="006F2335">
              <w:rPr>
                <w:rFonts w:eastAsia="Arial"/>
                <w:bCs/>
                <w:szCs w:val="22"/>
                <w:lang w:val="fr-FR"/>
              </w:rPr>
              <w:t>Renforcer la gouvernance interne des petites entreprises et des associations relative à leurs droits de propriété intellectuelle.</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2.3.</w:t>
            </w:r>
            <w:r w:rsidRPr="006F2335">
              <w:rPr>
                <w:rFonts w:eastAsia="Arial"/>
                <w:color w:val="000000"/>
                <w:szCs w:val="22"/>
                <w:lang w:val="fr-FR"/>
              </w:rPr>
              <w:tab/>
            </w:r>
            <w:r w:rsidRPr="006F2335">
              <w:rPr>
                <w:rFonts w:eastAsia="Arial"/>
                <w:color w:val="000000"/>
                <w:szCs w:val="22"/>
                <w:u w:val="single"/>
                <w:lang w:val="fr-FR"/>
              </w:rPr>
              <w:t>Stratégie de mise en œuvre</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spacing w:after="220"/>
              <w:rPr>
                <w:rFonts w:eastAsia="Arial"/>
                <w:b/>
                <w:bCs/>
                <w:color w:val="000000"/>
                <w:szCs w:val="22"/>
                <w:u w:val="single"/>
                <w:lang w:val="fr-FR"/>
              </w:rPr>
            </w:pPr>
            <w:r w:rsidRPr="006F2335">
              <w:rPr>
                <w:rFonts w:eastAsia="Arial"/>
                <w:b/>
                <w:bCs/>
                <w:color w:val="000000"/>
                <w:szCs w:val="22"/>
                <w:u w:val="single"/>
                <w:lang w:val="fr-FR"/>
              </w:rPr>
              <w:t>Stratégie de mise en œuvre</w:t>
            </w:r>
            <w:r w:rsidR="00AD71ED">
              <w:rPr>
                <w:rFonts w:eastAsia="Arial"/>
                <w:b/>
                <w:bCs/>
                <w:color w:val="000000"/>
                <w:szCs w:val="22"/>
                <w:u w:val="single"/>
                <w:lang w:val="fr-FR"/>
              </w:rPr>
              <w:t> :</w:t>
            </w:r>
          </w:p>
          <w:p w:rsidR="006F2335" w:rsidRPr="006F2335" w:rsidRDefault="006F2335" w:rsidP="006F2335">
            <w:pPr>
              <w:spacing w:after="220"/>
              <w:rPr>
                <w:rFonts w:eastAsia="Arial"/>
                <w:color w:val="000000"/>
                <w:szCs w:val="22"/>
                <w:lang w:val="fr-FR"/>
              </w:rPr>
            </w:pPr>
            <w:r w:rsidRPr="006F2335">
              <w:rPr>
                <w:rFonts w:eastAsia="Arial"/>
                <w:color w:val="000000"/>
                <w:szCs w:val="22"/>
                <w:lang w:val="fr-FR"/>
              </w:rPr>
              <w:t xml:space="preserve">Le projet sera mis en œuvre au Brésil et dans </w:t>
            </w:r>
            <w:r w:rsidRPr="00DC0ABF">
              <w:rPr>
                <w:b/>
                <w:color w:val="000000"/>
                <w:u w:val="single"/>
                <w:lang w:val="fr-FR"/>
              </w:rPr>
              <w:t>deux</w:t>
            </w:r>
            <w:r w:rsidR="00380490">
              <w:rPr>
                <w:rFonts w:eastAsia="Arial"/>
                <w:color w:val="000000"/>
                <w:szCs w:val="22"/>
                <w:lang w:val="fr-FR"/>
              </w:rPr>
              <w:t> </w:t>
            </w:r>
            <w:r w:rsidRPr="006F2335">
              <w:rPr>
                <w:rFonts w:eastAsia="Arial"/>
                <w:color w:val="000000"/>
                <w:szCs w:val="22"/>
                <w:lang w:val="fr-FR"/>
              </w:rPr>
              <w:t>autres pays bénéficiaires.</w:t>
            </w:r>
          </w:p>
          <w:p w:rsidR="006F2335" w:rsidRPr="006F2335" w:rsidRDefault="006F2335" w:rsidP="006F2335">
            <w:pPr>
              <w:spacing w:after="220"/>
              <w:rPr>
                <w:rFonts w:eastAsia="Arial"/>
                <w:color w:val="000000"/>
                <w:szCs w:val="22"/>
                <w:lang w:val="fr-FR"/>
              </w:rPr>
            </w:pPr>
            <w:r w:rsidRPr="006F2335">
              <w:rPr>
                <w:rFonts w:eastAsia="Arial"/>
                <w:color w:val="000000"/>
                <w:szCs w:val="22"/>
                <w:lang w:val="fr-FR"/>
              </w:rPr>
              <w:t>La mise en œuvre du projet consistera en trois</w:t>
            </w:r>
            <w:r w:rsidR="00380490">
              <w:rPr>
                <w:rFonts w:eastAsia="Arial"/>
                <w:color w:val="000000"/>
                <w:szCs w:val="22"/>
                <w:lang w:val="fr-FR"/>
              </w:rPr>
              <w:t> </w:t>
            </w:r>
            <w:r w:rsidRPr="006F2335">
              <w:rPr>
                <w:rFonts w:eastAsia="Arial"/>
                <w:color w:val="000000"/>
                <w:szCs w:val="22"/>
                <w:lang w:val="fr-FR"/>
              </w:rPr>
              <w:t>phases</w:t>
            </w:r>
            <w:r w:rsidR="00AD71ED">
              <w:rPr>
                <w:rFonts w:eastAsia="Arial"/>
                <w:color w:val="000000"/>
                <w:szCs w:val="22"/>
                <w:lang w:val="fr-FR"/>
              </w:rPr>
              <w:t> :</w:t>
            </w:r>
          </w:p>
          <w:p w:rsidR="006F2335" w:rsidRPr="006F2335" w:rsidRDefault="006F2335" w:rsidP="006F2335">
            <w:pPr>
              <w:spacing w:after="220"/>
              <w:rPr>
                <w:rFonts w:eastAsia="Arial"/>
                <w:color w:val="000000"/>
                <w:szCs w:val="22"/>
                <w:lang w:val="fr-FR"/>
              </w:rPr>
            </w:pPr>
            <w:r w:rsidRPr="006F2335">
              <w:rPr>
                <w:rFonts w:eastAsia="Arial"/>
                <w:b/>
                <w:color w:val="000000"/>
                <w:szCs w:val="22"/>
                <w:u w:val="single"/>
                <w:lang w:val="fr-FR"/>
              </w:rPr>
              <w:t>Phase</w:t>
            </w:r>
            <w:r w:rsidR="00174695">
              <w:rPr>
                <w:rFonts w:eastAsia="Arial"/>
                <w:b/>
                <w:color w:val="000000"/>
                <w:szCs w:val="22"/>
                <w:u w:val="single"/>
                <w:lang w:val="fr-FR"/>
              </w:rPr>
              <w:t> </w:t>
            </w:r>
            <w:r w:rsidRPr="006F2335">
              <w:rPr>
                <w:rFonts w:eastAsia="Arial"/>
                <w:b/>
                <w:color w:val="000000"/>
                <w:szCs w:val="22"/>
                <w:u w:val="single"/>
                <w:lang w:val="fr-FR"/>
              </w:rPr>
              <w:t>1</w:t>
            </w:r>
            <w:r w:rsidR="00AD71ED">
              <w:rPr>
                <w:rFonts w:eastAsia="Arial"/>
                <w:color w:val="000000"/>
                <w:szCs w:val="22"/>
                <w:lang w:val="fr-FR"/>
              </w:rPr>
              <w:t> :</w:t>
            </w:r>
            <w:r w:rsidRPr="006F2335">
              <w:rPr>
                <w:rFonts w:eastAsia="Arial"/>
                <w:color w:val="000000"/>
                <w:szCs w:val="22"/>
                <w:lang w:val="fr-FR"/>
              </w:rPr>
              <w:t xml:space="preserve"> Identification dans chacun des pays bénéficiaires des indications géographiques ou marques collectives enregistrées susceptibles de tirer parti du projet, et sélection d</w:t>
            </w:r>
            <w:r w:rsidR="00AD71ED">
              <w:rPr>
                <w:rFonts w:eastAsia="Arial"/>
                <w:color w:val="000000"/>
                <w:szCs w:val="22"/>
                <w:lang w:val="fr-FR"/>
              </w:rPr>
              <w:t>’</w:t>
            </w:r>
            <w:r w:rsidRPr="006F2335">
              <w:rPr>
                <w:rFonts w:eastAsia="Arial"/>
                <w:color w:val="000000"/>
                <w:szCs w:val="22"/>
                <w:lang w:val="fr-FR"/>
              </w:rPr>
              <w:t>une indication géographique ou marque collective finale</w:t>
            </w:r>
            <w:r w:rsidR="00370F00">
              <w:rPr>
                <w:rFonts w:eastAsia="Arial"/>
                <w:color w:val="000000"/>
                <w:szCs w:val="22"/>
                <w:lang w:val="fr-FR"/>
              </w:rPr>
              <w:t>.</w:t>
            </w:r>
          </w:p>
          <w:p w:rsidR="006F2335" w:rsidRPr="006F2335" w:rsidRDefault="006F2335" w:rsidP="006F2335">
            <w:pPr>
              <w:spacing w:after="220"/>
              <w:rPr>
                <w:rFonts w:eastAsia="Arial"/>
                <w:color w:val="000000"/>
                <w:szCs w:val="22"/>
                <w:lang w:val="fr-FR"/>
              </w:rPr>
            </w:pPr>
            <w:r w:rsidRPr="006F2335">
              <w:rPr>
                <w:rFonts w:eastAsia="Arial"/>
                <w:b/>
                <w:color w:val="000000"/>
                <w:szCs w:val="22"/>
                <w:u w:val="single"/>
                <w:lang w:val="fr-FR"/>
              </w:rPr>
              <w:t>Phase</w:t>
            </w:r>
            <w:r w:rsidR="00174695">
              <w:rPr>
                <w:rFonts w:eastAsia="Arial"/>
                <w:b/>
                <w:color w:val="000000"/>
                <w:szCs w:val="22"/>
                <w:u w:val="single"/>
                <w:lang w:val="fr-FR"/>
              </w:rPr>
              <w:t> </w:t>
            </w:r>
            <w:r w:rsidRPr="006F2335">
              <w:rPr>
                <w:rFonts w:eastAsia="Arial"/>
                <w:b/>
                <w:color w:val="000000"/>
                <w:szCs w:val="22"/>
                <w:u w:val="single"/>
                <w:lang w:val="fr-FR"/>
              </w:rPr>
              <w:t>2</w:t>
            </w:r>
            <w:r w:rsidR="00AD71ED">
              <w:rPr>
                <w:rFonts w:eastAsia="Arial"/>
                <w:color w:val="000000"/>
                <w:szCs w:val="22"/>
                <w:lang w:val="fr-FR"/>
              </w:rPr>
              <w:t> :</w:t>
            </w:r>
            <w:r w:rsidRPr="006F2335">
              <w:rPr>
                <w:rFonts w:eastAsia="Arial"/>
                <w:color w:val="000000"/>
                <w:szCs w:val="22"/>
                <w:lang w:val="fr-FR"/>
              </w:rPr>
              <w:t xml:space="preserve"> Analyse des défis spécifiques posés à l</w:t>
            </w:r>
            <w:r w:rsidR="00AD71ED">
              <w:rPr>
                <w:rFonts w:eastAsia="Arial"/>
                <w:color w:val="000000"/>
                <w:szCs w:val="22"/>
                <w:lang w:val="fr-FR"/>
              </w:rPr>
              <w:t>’</w:t>
            </w:r>
            <w:r w:rsidRPr="006F2335">
              <w:rPr>
                <w:rFonts w:eastAsia="Arial"/>
                <w:color w:val="000000"/>
                <w:szCs w:val="22"/>
                <w:lang w:val="fr-FR"/>
              </w:rPr>
              <w:t>indication géographique ou marque collective choisie, et élaboration de stratégies pour relever ces défis.</w:t>
            </w:r>
          </w:p>
          <w:p w:rsidR="006F2335" w:rsidRPr="006F2335" w:rsidRDefault="006F2335" w:rsidP="006F2335">
            <w:pPr>
              <w:spacing w:after="220"/>
              <w:rPr>
                <w:rFonts w:eastAsia="Arial"/>
                <w:color w:val="000000"/>
                <w:szCs w:val="22"/>
                <w:lang w:val="fr-FR"/>
              </w:rPr>
            </w:pPr>
            <w:r w:rsidRPr="006F2335">
              <w:rPr>
                <w:rFonts w:eastAsia="Arial"/>
                <w:color w:val="000000"/>
                <w:szCs w:val="22"/>
                <w:lang w:val="fr-FR"/>
              </w:rPr>
              <w:t>Les défis pourraient être</w:t>
            </w:r>
            <w:r w:rsidR="00AD71ED">
              <w:rPr>
                <w:rFonts w:eastAsia="Arial"/>
                <w:color w:val="000000"/>
                <w:szCs w:val="22"/>
                <w:lang w:val="fr-FR"/>
              </w:rPr>
              <w:t> :</w:t>
            </w:r>
          </w:p>
          <w:p w:rsidR="006F2335" w:rsidRPr="006F2335" w:rsidRDefault="006F2335" w:rsidP="00FB547D">
            <w:pPr>
              <w:numPr>
                <w:ilvl w:val="0"/>
                <w:numId w:val="8"/>
              </w:numPr>
              <w:spacing w:after="220"/>
              <w:ind w:left="1088" w:hanging="567"/>
              <w:rPr>
                <w:rFonts w:eastAsia="Arial"/>
                <w:color w:val="000000"/>
                <w:szCs w:val="22"/>
                <w:lang w:val="fr-FR"/>
              </w:rPr>
            </w:pPr>
            <w:r w:rsidRPr="006F2335">
              <w:rPr>
                <w:rFonts w:eastAsia="Arial"/>
                <w:color w:val="000000"/>
                <w:szCs w:val="22"/>
                <w:lang w:val="fr-FR"/>
              </w:rPr>
              <w:t>L</w:t>
            </w:r>
            <w:r w:rsidR="00AD71ED">
              <w:rPr>
                <w:rFonts w:eastAsia="Arial"/>
                <w:color w:val="000000"/>
                <w:szCs w:val="22"/>
                <w:lang w:val="fr-FR"/>
              </w:rPr>
              <w:t>’</w:t>
            </w:r>
            <w:r w:rsidRPr="006F2335">
              <w:rPr>
                <w:rFonts w:eastAsia="Arial"/>
                <w:color w:val="000000"/>
                <w:szCs w:val="22"/>
                <w:lang w:val="fr-FR"/>
              </w:rPr>
              <w:t>absence de systèmes de contrôle et de traçabilité</w:t>
            </w:r>
            <w:r w:rsidR="000844AA">
              <w:rPr>
                <w:rFonts w:eastAsia="Arial"/>
                <w:color w:val="000000"/>
                <w:szCs w:val="22"/>
                <w:lang w:val="fr-FR"/>
              </w:rPr>
              <w:t>;</w:t>
            </w:r>
          </w:p>
          <w:p w:rsidR="006F2335" w:rsidRPr="006F2335" w:rsidRDefault="006F2335" w:rsidP="00FB547D">
            <w:pPr>
              <w:numPr>
                <w:ilvl w:val="0"/>
                <w:numId w:val="8"/>
              </w:numPr>
              <w:spacing w:after="220"/>
              <w:ind w:left="1088" w:hanging="567"/>
              <w:rPr>
                <w:rFonts w:eastAsia="Arial"/>
                <w:color w:val="000000"/>
                <w:szCs w:val="22"/>
                <w:lang w:val="fr-FR"/>
              </w:rPr>
            </w:pPr>
            <w:r w:rsidRPr="006F2335">
              <w:rPr>
                <w:rFonts w:eastAsia="Arial"/>
                <w:color w:val="000000"/>
                <w:szCs w:val="22"/>
                <w:lang w:val="fr-FR"/>
              </w:rPr>
              <w:t>Le manque de connaissances sur le fonctionnement et les avantages potentiels du droit de propriété intellectuelle respectif</w:t>
            </w:r>
            <w:r w:rsidR="000844AA">
              <w:rPr>
                <w:rFonts w:eastAsia="Arial"/>
                <w:color w:val="000000"/>
                <w:szCs w:val="22"/>
                <w:lang w:val="fr-FR"/>
              </w:rPr>
              <w:t>;</w:t>
            </w:r>
          </w:p>
          <w:p w:rsidR="006F2335" w:rsidRPr="006F2335" w:rsidRDefault="006F2335" w:rsidP="00FB547D">
            <w:pPr>
              <w:numPr>
                <w:ilvl w:val="0"/>
                <w:numId w:val="8"/>
              </w:numPr>
              <w:spacing w:after="220"/>
              <w:ind w:left="1088" w:hanging="567"/>
              <w:rPr>
                <w:rFonts w:eastAsia="Arial"/>
                <w:color w:val="000000"/>
                <w:szCs w:val="22"/>
                <w:lang w:val="fr-FR"/>
              </w:rPr>
            </w:pPr>
            <w:r w:rsidRPr="006F2335">
              <w:rPr>
                <w:rFonts w:eastAsia="Arial"/>
                <w:color w:val="000000"/>
                <w:szCs w:val="22"/>
                <w:lang w:val="fr-FR"/>
              </w:rPr>
              <w:t>Les questions de gouvernance interne et de gestion collective des droits de propriété intellectuelle</w:t>
            </w:r>
            <w:r w:rsidR="000844AA">
              <w:rPr>
                <w:rFonts w:eastAsia="Arial"/>
                <w:color w:val="000000"/>
                <w:szCs w:val="22"/>
                <w:lang w:val="fr-FR"/>
              </w:rPr>
              <w:t>;</w:t>
            </w:r>
          </w:p>
          <w:p w:rsidR="006F2335" w:rsidRPr="006F2335" w:rsidRDefault="006F2335" w:rsidP="00FB547D">
            <w:pPr>
              <w:numPr>
                <w:ilvl w:val="0"/>
                <w:numId w:val="8"/>
              </w:numPr>
              <w:spacing w:after="220"/>
              <w:ind w:left="1088" w:hanging="567"/>
              <w:rPr>
                <w:rFonts w:eastAsia="Arial"/>
                <w:color w:val="000000"/>
                <w:szCs w:val="22"/>
                <w:lang w:val="fr-FR"/>
              </w:rPr>
            </w:pPr>
            <w:r w:rsidRPr="006F2335">
              <w:rPr>
                <w:rFonts w:eastAsia="Arial"/>
                <w:color w:val="000000"/>
                <w:szCs w:val="22"/>
                <w:lang w:val="fr-FR"/>
              </w:rPr>
              <w:t>La nécessité d</w:t>
            </w:r>
            <w:r w:rsidR="00AD71ED">
              <w:rPr>
                <w:rFonts w:eastAsia="Arial"/>
                <w:color w:val="000000"/>
                <w:szCs w:val="22"/>
                <w:lang w:val="fr-FR"/>
              </w:rPr>
              <w:t>’</w:t>
            </w:r>
            <w:r w:rsidRPr="006F2335">
              <w:rPr>
                <w:rFonts w:eastAsia="Arial"/>
                <w:color w:val="000000"/>
                <w:szCs w:val="22"/>
                <w:lang w:val="fr-FR"/>
              </w:rPr>
              <w:t>améliorer ou d</w:t>
            </w:r>
            <w:r w:rsidR="00AD71ED">
              <w:rPr>
                <w:rFonts w:eastAsia="Arial"/>
                <w:color w:val="000000"/>
                <w:szCs w:val="22"/>
                <w:lang w:val="fr-FR"/>
              </w:rPr>
              <w:t>’</w:t>
            </w:r>
            <w:r w:rsidRPr="006F2335">
              <w:rPr>
                <w:rFonts w:eastAsia="Arial"/>
                <w:color w:val="000000"/>
                <w:szCs w:val="22"/>
                <w:lang w:val="fr-FR"/>
              </w:rPr>
              <w:t>ajuster le code de pratique</w:t>
            </w:r>
            <w:r w:rsidR="000844AA">
              <w:rPr>
                <w:rFonts w:eastAsia="Arial"/>
                <w:color w:val="000000"/>
                <w:szCs w:val="22"/>
                <w:lang w:val="fr-FR"/>
              </w:rPr>
              <w:t>;</w:t>
            </w:r>
          </w:p>
          <w:p w:rsidR="006F2335" w:rsidRPr="006F2335" w:rsidRDefault="006F2335" w:rsidP="00FB547D">
            <w:pPr>
              <w:numPr>
                <w:ilvl w:val="0"/>
                <w:numId w:val="8"/>
              </w:numPr>
              <w:spacing w:after="220"/>
              <w:ind w:left="1088" w:hanging="567"/>
              <w:rPr>
                <w:rFonts w:eastAsia="Arial"/>
                <w:color w:val="000000"/>
                <w:szCs w:val="22"/>
                <w:lang w:val="fr-FR"/>
              </w:rPr>
            </w:pPr>
            <w:r w:rsidRPr="006F2335">
              <w:rPr>
                <w:rFonts w:eastAsia="Arial"/>
                <w:color w:val="000000"/>
                <w:szCs w:val="22"/>
                <w:lang w:val="fr-FR"/>
              </w:rPr>
              <w:t>Les questions d</w:t>
            </w:r>
            <w:r w:rsidR="00AD71ED">
              <w:rPr>
                <w:rFonts w:eastAsia="Arial"/>
                <w:color w:val="000000"/>
                <w:szCs w:val="22"/>
                <w:lang w:val="fr-FR"/>
              </w:rPr>
              <w:t>’</w:t>
            </w:r>
            <w:r w:rsidRPr="006F2335">
              <w:rPr>
                <w:rFonts w:eastAsia="Arial"/>
                <w:color w:val="000000"/>
                <w:szCs w:val="22"/>
                <w:lang w:val="fr-FR"/>
              </w:rPr>
              <w:t>application</w:t>
            </w:r>
            <w:r w:rsidR="00AD71ED">
              <w:rPr>
                <w:rFonts w:eastAsia="Arial"/>
                <w:color w:val="000000"/>
                <w:szCs w:val="22"/>
                <w:lang w:val="fr-FR"/>
              </w:rPr>
              <w:t> :</w:t>
            </w:r>
            <w:r w:rsidRPr="006F2335">
              <w:rPr>
                <w:rFonts w:eastAsia="Arial"/>
                <w:color w:val="000000"/>
                <w:szCs w:val="22"/>
                <w:lang w:val="fr-FR"/>
              </w:rPr>
              <w:t xml:space="preserve"> les producteurs peuvent être confrontés à une concurrence déloyale et à l</w:t>
            </w:r>
            <w:r w:rsidR="00AD71ED">
              <w:rPr>
                <w:rFonts w:eastAsia="Arial"/>
                <w:color w:val="000000"/>
                <w:szCs w:val="22"/>
                <w:lang w:val="fr-FR"/>
              </w:rPr>
              <w:t>’</w:t>
            </w:r>
            <w:r w:rsidRPr="006F2335">
              <w:rPr>
                <w:rFonts w:eastAsia="Arial"/>
                <w:color w:val="000000"/>
                <w:szCs w:val="22"/>
                <w:lang w:val="fr-FR"/>
              </w:rPr>
              <w:t>usurpation de leur nom géographique.</w:t>
            </w:r>
          </w:p>
          <w:p w:rsidR="006F2335" w:rsidRPr="006F2335" w:rsidRDefault="006F2335" w:rsidP="006F2335">
            <w:pPr>
              <w:spacing w:after="220"/>
              <w:rPr>
                <w:rFonts w:eastAsia="Arial"/>
                <w:color w:val="000000"/>
                <w:szCs w:val="22"/>
                <w:lang w:val="fr-FR"/>
              </w:rPr>
            </w:pPr>
            <w:r w:rsidRPr="006F2335">
              <w:rPr>
                <w:rFonts w:eastAsia="Arial"/>
                <w:b/>
                <w:color w:val="000000"/>
                <w:szCs w:val="22"/>
                <w:u w:val="single"/>
                <w:lang w:val="fr-FR"/>
              </w:rPr>
              <w:t>Phase</w:t>
            </w:r>
            <w:r w:rsidR="00174695">
              <w:rPr>
                <w:rFonts w:eastAsia="Arial"/>
                <w:b/>
                <w:color w:val="000000"/>
                <w:szCs w:val="22"/>
                <w:u w:val="single"/>
                <w:lang w:val="fr-FR"/>
              </w:rPr>
              <w:t> </w:t>
            </w:r>
            <w:r w:rsidRPr="006F2335">
              <w:rPr>
                <w:rFonts w:eastAsia="Arial"/>
                <w:b/>
                <w:color w:val="000000"/>
                <w:szCs w:val="22"/>
                <w:u w:val="single"/>
                <w:lang w:val="fr-FR"/>
              </w:rPr>
              <w:t>3</w:t>
            </w:r>
            <w:r w:rsidR="00AD71ED">
              <w:rPr>
                <w:rFonts w:eastAsia="Arial"/>
                <w:color w:val="000000"/>
                <w:szCs w:val="22"/>
                <w:lang w:val="fr-FR"/>
              </w:rPr>
              <w:t> :</w:t>
            </w:r>
            <w:r w:rsidRPr="006F2335">
              <w:rPr>
                <w:rFonts w:eastAsia="Arial"/>
                <w:color w:val="000000"/>
                <w:szCs w:val="22"/>
                <w:lang w:val="fr-FR"/>
              </w:rPr>
              <w:t xml:space="preserve"> Mise en œuvre du plan de développement de l</w:t>
            </w:r>
            <w:r w:rsidR="00AD71ED">
              <w:rPr>
                <w:rFonts w:eastAsia="Arial"/>
                <w:color w:val="000000"/>
                <w:szCs w:val="22"/>
                <w:lang w:val="fr-FR"/>
              </w:rPr>
              <w:t>’</w:t>
            </w:r>
            <w:r w:rsidRPr="006F2335">
              <w:rPr>
                <w:rFonts w:eastAsia="Arial"/>
                <w:color w:val="000000"/>
                <w:szCs w:val="22"/>
                <w:lang w:val="fr-FR"/>
              </w:rPr>
              <w:t>indication géographique ou marque collective, sur la base de l</w:t>
            </w:r>
            <w:r w:rsidR="00AD71ED">
              <w:rPr>
                <w:rFonts w:eastAsia="Arial"/>
                <w:color w:val="000000"/>
                <w:szCs w:val="22"/>
                <w:lang w:val="fr-FR"/>
              </w:rPr>
              <w:t>’</w:t>
            </w:r>
            <w:r w:rsidRPr="006F2335">
              <w:rPr>
                <w:rFonts w:eastAsia="Arial"/>
                <w:color w:val="000000"/>
                <w:szCs w:val="22"/>
                <w:lang w:val="fr-FR"/>
              </w:rPr>
              <w:t>évaluation effectuée en Phase</w:t>
            </w:r>
            <w:r w:rsidR="00174695">
              <w:rPr>
                <w:rFonts w:eastAsia="Arial"/>
                <w:color w:val="000000"/>
                <w:szCs w:val="22"/>
                <w:lang w:val="fr-FR"/>
              </w:rPr>
              <w:t> </w:t>
            </w:r>
            <w:r w:rsidRPr="006F2335">
              <w:rPr>
                <w:rFonts w:eastAsia="Arial"/>
                <w:color w:val="000000"/>
                <w:szCs w:val="22"/>
                <w:lang w:val="fr-FR"/>
              </w:rPr>
              <w:t>2.</w:t>
            </w:r>
          </w:p>
          <w:p w:rsidR="006F2335" w:rsidRPr="006F2335" w:rsidRDefault="006F2335" w:rsidP="006F2335">
            <w:pPr>
              <w:spacing w:after="220"/>
              <w:rPr>
                <w:rFonts w:eastAsia="Arial"/>
                <w:color w:val="000000"/>
                <w:szCs w:val="22"/>
                <w:lang w:val="fr-FR"/>
              </w:rPr>
            </w:pPr>
            <w:r w:rsidRPr="006F2335">
              <w:rPr>
                <w:rFonts w:eastAsia="Arial"/>
                <w:color w:val="000000"/>
                <w:szCs w:val="22"/>
                <w:lang w:val="fr-FR"/>
              </w:rPr>
              <w:t>Les actions pourraient inclure</w:t>
            </w:r>
            <w:r w:rsidR="00AD71ED">
              <w:rPr>
                <w:rFonts w:eastAsia="Arial"/>
                <w:color w:val="000000"/>
                <w:szCs w:val="22"/>
                <w:lang w:val="fr-FR"/>
              </w:rPr>
              <w:t> :</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Élaboration et exécution d</w:t>
            </w:r>
            <w:r w:rsidR="00AD71ED">
              <w:rPr>
                <w:rFonts w:eastAsia="Arial"/>
                <w:color w:val="000000"/>
                <w:szCs w:val="22"/>
                <w:lang w:val="fr-FR"/>
              </w:rPr>
              <w:t>’</w:t>
            </w:r>
            <w:r w:rsidRPr="006F2335">
              <w:rPr>
                <w:rFonts w:eastAsia="Arial"/>
                <w:color w:val="000000"/>
                <w:szCs w:val="22"/>
                <w:lang w:val="fr-FR"/>
              </w:rPr>
              <w:t>un projet de création de marque</w:t>
            </w:r>
            <w:r w:rsidR="00174695">
              <w:rPr>
                <w:rFonts w:eastAsia="Arial"/>
                <w:color w:val="000000"/>
                <w:szCs w:val="22"/>
                <w:lang w:val="fr-FR"/>
              </w:rPr>
              <w:t>s</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Appui à l</w:t>
            </w:r>
            <w:r w:rsidR="00AD71ED">
              <w:rPr>
                <w:rFonts w:eastAsia="Arial"/>
                <w:color w:val="000000"/>
                <w:szCs w:val="22"/>
                <w:lang w:val="fr-FR"/>
              </w:rPr>
              <w:t>’</w:t>
            </w:r>
            <w:r w:rsidRPr="006F2335">
              <w:rPr>
                <w:rFonts w:eastAsia="Arial"/>
                <w:color w:val="000000"/>
                <w:szCs w:val="22"/>
                <w:lang w:val="fr-FR"/>
              </w:rPr>
              <w:t>élaboration de systèmes de traçabilité et à la transformation numérique des indications géographiques ou marques collectives</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Organisation d</w:t>
            </w:r>
            <w:r w:rsidR="00AD71ED">
              <w:rPr>
                <w:rFonts w:eastAsia="Arial"/>
                <w:color w:val="000000"/>
                <w:szCs w:val="22"/>
                <w:lang w:val="fr-FR"/>
              </w:rPr>
              <w:t>’</w:t>
            </w:r>
            <w:r w:rsidRPr="006F2335">
              <w:rPr>
                <w:rFonts w:eastAsia="Arial"/>
                <w:color w:val="000000"/>
                <w:szCs w:val="22"/>
                <w:lang w:val="fr-FR"/>
              </w:rPr>
              <w:t>ateliers, de formations ou d</w:t>
            </w:r>
            <w:r w:rsidR="00AD71ED">
              <w:rPr>
                <w:rFonts w:eastAsia="Arial"/>
                <w:color w:val="000000"/>
                <w:szCs w:val="22"/>
                <w:lang w:val="fr-FR"/>
              </w:rPr>
              <w:t>’</w:t>
            </w:r>
            <w:r w:rsidRPr="006F2335">
              <w:rPr>
                <w:rFonts w:eastAsia="Arial"/>
                <w:color w:val="000000"/>
                <w:szCs w:val="22"/>
                <w:lang w:val="fr-FR"/>
              </w:rPr>
              <w:t>initiatives de sensibilisation en matière de gestion collective des droits de propriété intellectuelle</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Appui à l</w:t>
            </w:r>
            <w:r w:rsidR="00AD71ED">
              <w:rPr>
                <w:rFonts w:eastAsia="Arial"/>
                <w:color w:val="000000"/>
                <w:szCs w:val="22"/>
                <w:lang w:val="fr-FR"/>
              </w:rPr>
              <w:t>’</w:t>
            </w:r>
            <w:r w:rsidRPr="006F2335">
              <w:rPr>
                <w:rFonts w:eastAsia="Arial"/>
                <w:color w:val="000000"/>
                <w:szCs w:val="22"/>
                <w:lang w:val="fr-FR"/>
              </w:rPr>
              <w:t>amélioration des méthodes de production et des contrôles de qualité</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Formation sur l</w:t>
            </w:r>
            <w:r w:rsidR="00AD71ED">
              <w:rPr>
                <w:rFonts w:eastAsia="Arial"/>
                <w:color w:val="000000"/>
                <w:szCs w:val="22"/>
                <w:lang w:val="fr-FR"/>
              </w:rPr>
              <w:t>’</w:t>
            </w:r>
            <w:r w:rsidRPr="006F2335">
              <w:rPr>
                <w:rFonts w:eastAsia="Arial"/>
                <w:color w:val="000000"/>
                <w:szCs w:val="22"/>
                <w:lang w:val="fr-FR"/>
              </w:rPr>
              <w:t>exportation à l</w:t>
            </w:r>
            <w:r w:rsidR="00AD71ED">
              <w:rPr>
                <w:rFonts w:eastAsia="Arial"/>
                <w:color w:val="000000"/>
                <w:szCs w:val="22"/>
                <w:lang w:val="fr-FR"/>
              </w:rPr>
              <w:t>’</w:t>
            </w:r>
            <w:r w:rsidRPr="006F2335">
              <w:rPr>
                <w:rFonts w:eastAsia="Arial"/>
                <w:color w:val="000000"/>
                <w:szCs w:val="22"/>
                <w:lang w:val="fr-FR"/>
              </w:rPr>
              <w:t>intention des producteurs</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Appui à l</w:t>
            </w:r>
            <w:r w:rsidR="00AD71ED">
              <w:rPr>
                <w:rFonts w:eastAsia="Arial"/>
                <w:color w:val="000000"/>
                <w:szCs w:val="22"/>
                <w:lang w:val="fr-FR"/>
              </w:rPr>
              <w:t>’</w:t>
            </w:r>
            <w:r w:rsidRPr="006F2335">
              <w:rPr>
                <w:rFonts w:eastAsia="Arial"/>
                <w:color w:val="000000"/>
                <w:szCs w:val="22"/>
                <w:lang w:val="fr-FR"/>
              </w:rPr>
              <w:t>organisation de manifestations commerciales</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Élaboration de matériel de promotion, et soutien à la participation des producteurs à des manifestations spécialisées</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Exploitation du lien entre indication géographique ou marque collective et tourisme local</w:t>
            </w:r>
            <w:r w:rsidR="002F3C96">
              <w:rPr>
                <w:rFonts w:eastAsia="Arial"/>
                <w:color w:val="000000"/>
                <w:szCs w:val="22"/>
                <w:lang w:val="fr-FR"/>
              </w:rPr>
              <w:t>;</w:t>
            </w:r>
          </w:p>
          <w:p w:rsidR="006F2335" w:rsidRPr="006F2335" w:rsidRDefault="006F2335" w:rsidP="00B0704D">
            <w:pPr>
              <w:numPr>
                <w:ilvl w:val="0"/>
                <w:numId w:val="8"/>
              </w:numPr>
              <w:spacing w:after="220"/>
              <w:ind w:left="1088" w:hanging="567"/>
              <w:rPr>
                <w:rFonts w:eastAsia="Arial"/>
                <w:color w:val="000000"/>
                <w:szCs w:val="22"/>
                <w:lang w:val="fr-FR"/>
              </w:rPr>
            </w:pPr>
            <w:r w:rsidRPr="006F2335">
              <w:rPr>
                <w:rFonts w:eastAsia="Arial"/>
                <w:color w:val="000000"/>
                <w:szCs w:val="22"/>
                <w:lang w:val="fr-FR"/>
              </w:rPr>
              <w:t>Sensibilisation des producteurs et des communautés à l</w:t>
            </w:r>
            <w:r w:rsidR="00AD71ED">
              <w:rPr>
                <w:rFonts w:eastAsia="Arial"/>
                <w:color w:val="000000"/>
                <w:szCs w:val="22"/>
                <w:lang w:val="fr-FR"/>
              </w:rPr>
              <w:t>’</w:t>
            </w:r>
            <w:r w:rsidRPr="006F2335">
              <w:rPr>
                <w:rFonts w:eastAsia="Arial"/>
                <w:color w:val="000000"/>
                <w:szCs w:val="22"/>
                <w:lang w:val="fr-FR"/>
              </w:rPr>
              <w:t>importance des indications géographiques ou marques collectives pour le développement et la culture au niveau local.</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743" w:rsidRDefault="006F2335" w:rsidP="006F2335">
            <w:pPr>
              <w:pBdr>
                <w:top w:val="nil"/>
                <w:left w:val="nil"/>
                <w:bottom w:val="nil"/>
                <w:right w:val="nil"/>
                <w:between w:val="nil"/>
              </w:pBdr>
              <w:spacing w:before="240" w:after="220"/>
              <w:rPr>
                <w:rFonts w:eastAsia="Arial"/>
                <w:color w:val="000000"/>
                <w:szCs w:val="22"/>
                <w:u w:val="single"/>
                <w:lang w:val="fr-FR"/>
              </w:rPr>
            </w:pPr>
            <w:r w:rsidRPr="006F2335">
              <w:rPr>
                <w:rFonts w:eastAsia="Arial"/>
                <w:color w:val="000000"/>
                <w:szCs w:val="22"/>
                <w:lang w:val="fr-FR"/>
              </w:rPr>
              <w:t>2.4.</w:t>
            </w:r>
            <w:r w:rsidRPr="006F2335">
              <w:rPr>
                <w:rFonts w:eastAsia="Arial"/>
                <w:color w:val="000000"/>
                <w:szCs w:val="22"/>
                <w:lang w:val="fr-FR"/>
              </w:rPr>
              <w:tab/>
            </w:r>
            <w:r w:rsidRPr="006F2335">
              <w:rPr>
                <w:rFonts w:eastAsia="Arial"/>
                <w:color w:val="000000"/>
                <w:szCs w:val="22"/>
                <w:u w:val="single"/>
                <w:lang w:val="fr-FR"/>
              </w:rPr>
              <w:t>Risques potentiels et mesures d</w:t>
            </w:r>
            <w:r w:rsidR="00AD71ED">
              <w:rPr>
                <w:rFonts w:eastAsia="Arial"/>
                <w:color w:val="000000"/>
                <w:szCs w:val="22"/>
                <w:u w:val="single"/>
                <w:lang w:val="fr-FR"/>
              </w:rPr>
              <w:t>’</w:t>
            </w:r>
            <w:r w:rsidRPr="006F2335">
              <w:rPr>
                <w:rFonts w:eastAsia="Arial"/>
                <w:color w:val="000000"/>
                <w:szCs w:val="22"/>
                <w:u w:val="single"/>
                <w:lang w:val="fr-FR"/>
              </w:rPr>
              <w:t>atténuation</w:t>
            </w:r>
          </w:p>
          <w:p w:rsidR="006F2335" w:rsidRPr="006F2335" w:rsidRDefault="006F2335" w:rsidP="006F2335">
            <w:pPr>
              <w:pBdr>
                <w:top w:val="nil"/>
                <w:left w:val="nil"/>
                <w:bottom w:val="nil"/>
                <w:right w:val="nil"/>
                <w:between w:val="nil"/>
              </w:pBdr>
              <w:rPr>
                <w:rFonts w:eastAsia="Arial"/>
                <w:szCs w:val="22"/>
                <w:lang w:val="fr-FR"/>
              </w:rPr>
            </w:pPr>
            <w:r w:rsidRPr="006F2335">
              <w:rPr>
                <w:rFonts w:eastAsia="Arial"/>
                <w:szCs w:val="22"/>
                <w:lang w:val="fr-FR"/>
              </w:rPr>
              <w:t>[à remplir par la Division de la coordination du Plan d</w:t>
            </w:r>
            <w:r w:rsidR="00AD71ED">
              <w:rPr>
                <w:rFonts w:eastAsia="Arial"/>
                <w:szCs w:val="22"/>
                <w:lang w:val="fr-FR"/>
              </w:rPr>
              <w:t>’</w:t>
            </w:r>
            <w:r w:rsidRPr="006F2335">
              <w:rPr>
                <w:rFonts w:eastAsia="Arial"/>
                <w:szCs w:val="22"/>
                <w:lang w:val="fr-FR"/>
              </w:rPr>
              <w:t>action pour le développement]</w:t>
            </w:r>
          </w:p>
        </w:tc>
      </w:tr>
      <w:tr w:rsidR="006F2335" w:rsidRPr="006F2335" w:rsidTr="00183FAC">
        <w:trPr>
          <w:cantSplit/>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3.</w:t>
            </w:r>
            <w:r w:rsidRPr="006F2335">
              <w:rPr>
                <w:rFonts w:eastAsia="Arial"/>
                <w:color w:val="000000"/>
                <w:szCs w:val="22"/>
                <w:lang w:val="fr-FR"/>
              </w:rPr>
              <w:tab/>
            </w:r>
            <w:r w:rsidR="0084253D" w:rsidRPr="0084253D">
              <w:rPr>
                <w:rFonts w:eastAsia="Arial"/>
                <w:caps/>
                <w:color w:val="000000"/>
                <w:szCs w:val="22"/>
                <w:lang w:val="fr-FR"/>
              </w:rPr>
              <w:t>Examen et évaluation</w:t>
            </w:r>
          </w:p>
        </w:tc>
      </w:tr>
      <w:tr w:rsidR="006F2335" w:rsidRPr="006F2335" w:rsidTr="00183FAC">
        <w:trPr>
          <w:cantSplit/>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84253D" w:rsidP="006F2335">
            <w:pPr>
              <w:pBdr>
                <w:top w:val="nil"/>
                <w:left w:val="nil"/>
                <w:bottom w:val="nil"/>
                <w:right w:val="nil"/>
                <w:between w:val="nil"/>
              </w:pBdr>
              <w:spacing w:before="240" w:after="120"/>
              <w:rPr>
                <w:rFonts w:eastAsia="Arial"/>
                <w:color w:val="000000"/>
                <w:szCs w:val="22"/>
                <w:lang w:val="fr-FR"/>
              </w:rPr>
            </w:pPr>
            <w:r>
              <w:rPr>
                <w:rFonts w:eastAsia="Arial"/>
                <w:color w:val="000000"/>
                <w:szCs w:val="22"/>
                <w:lang w:val="fr-FR"/>
              </w:rPr>
              <w:t>3.1.</w:t>
            </w:r>
            <w:r w:rsidR="006F2335" w:rsidRPr="006F2335">
              <w:rPr>
                <w:rFonts w:eastAsia="Arial"/>
                <w:color w:val="000000"/>
                <w:szCs w:val="22"/>
                <w:lang w:val="fr-FR"/>
              </w:rPr>
              <w:tab/>
            </w:r>
            <w:r w:rsidR="006F2335" w:rsidRPr="006F2335">
              <w:rPr>
                <w:rFonts w:eastAsia="Arial"/>
                <w:color w:val="000000"/>
                <w:szCs w:val="22"/>
                <w:u w:val="single"/>
                <w:lang w:val="fr-FR"/>
              </w:rPr>
              <w:t>Calendrier d</w:t>
            </w:r>
            <w:r w:rsidR="00AD71ED">
              <w:rPr>
                <w:rFonts w:eastAsia="Arial"/>
                <w:color w:val="000000"/>
                <w:szCs w:val="22"/>
                <w:u w:val="single"/>
                <w:lang w:val="fr-FR"/>
              </w:rPr>
              <w:t>’</w:t>
            </w:r>
            <w:r w:rsidR="006F2335" w:rsidRPr="006F2335">
              <w:rPr>
                <w:rFonts w:eastAsia="Arial"/>
                <w:color w:val="000000"/>
                <w:szCs w:val="22"/>
                <w:u w:val="single"/>
                <w:lang w:val="fr-FR"/>
              </w:rPr>
              <w:t>évaluation du projet</w:t>
            </w:r>
          </w:p>
        </w:tc>
      </w:tr>
      <w:tr w:rsidR="006F2335" w:rsidRPr="006F2335" w:rsidTr="00183FAC">
        <w:trPr>
          <w:cantSplit/>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743"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Un rapport sur l</w:t>
            </w:r>
            <w:r w:rsidR="00AD71ED">
              <w:rPr>
                <w:rFonts w:eastAsia="Arial"/>
                <w:color w:val="000000"/>
                <w:szCs w:val="22"/>
                <w:lang w:val="fr-FR"/>
              </w:rPr>
              <w:t>’</w:t>
            </w:r>
            <w:r w:rsidRPr="006F2335">
              <w:rPr>
                <w:rFonts w:eastAsia="Arial"/>
                <w:color w:val="000000"/>
                <w:szCs w:val="22"/>
                <w:lang w:val="fr-FR"/>
              </w:rPr>
              <w:t>état d</w:t>
            </w:r>
            <w:r w:rsidR="00AD71ED">
              <w:rPr>
                <w:rFonts w:eastAsia="Arial"/>
                <w:color w:val="000000"/>
                <w:szCs w:val="22"/>
                <w:lang w:val="fr-FR"/>
              </w:rPr>
              <w:t>’</w:t>
            </w:r>
            <w:r w:rsidRPr="006F2335">
              <w:rPr>
                <w:rFonts w:eastAsia="Arial"/>
                <w:color w:val="000000"/>
                <w:szCs w:val="22"/>
                <w:lang w:val="fr-FR"/>
              </w:rPr>
              <w:t>avancement du projet sera présenté chaque année au CDIP pour examen.</w:t>
            </w:r>
          </w:p>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Une auto</w:t>
            </w:r>
            <w:r w:rsidR="00CE38E3">
              <w:rPr>
                <w:rFonts w:eastAsia="Arial"/>
                <w:color w:val="000000"/>
                <w:szCs w:val="22"/>
                <w:lang w:val="fr-FR"/>
              </w:rPr>
              <w:noBreakHyphen/>
            </w:r>
            <w:r w:rsidRPr="006F2335">
              <w:rPr>
                <w:rFonts w:eastAsia="Arial"/>
                <w:color w:val="000000"/>
                <w:szCs w:val="22"/>
                <w:lang w:val="fr-FR"/>
              </w:rPr>
              <w:t>évaluation finale sera réalisée après l</w:t>
            </w:r>
            <w:r w:rsidR="00AD71ED">
              <w:rPr>
                <w:rFonts w:eastAsia="Arial"/>
                <w:color w:val="000000"/>
                <w:szCs w:val="22"/>
                <w:lang w:val="fr-FR"/>
              </w:rPr>
              <w:t>’</w:t>
            </w:r>
            <w:r w:rsidRPr="006F2335">
              <w:rPr>
                <w:rFonts w:eastAsia="Arial"/>
                <w:color w:val="000000"/>
                <w:szCs w:val="22"/>
                <w:lang w:val="fr-FR"/>
              </w:rPr>
              <w:t>achèvement du projet et sera soumise au CDIP.</w:t>
            </w:r>
          </w:p>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color w:val="000000"/>
                <w:szCs w:val="22"/>
                <w:lang w:val="fr-FR"/>
              </w:rPr>
              <w:t>Un rapport d</w:t>
            </w:r>
            <w:r w:rsidR="00AD71ED">
              <w:rPr>
                <w:rFonts w:eastAsia="Arial"/>
                <w:color w:val="000000"/>
                <w:szCs w:val="22"/>
                <w:lang w:val="fr-FR"/>
              </w:rPr>
              <w:t>’</w:t>
            </w:r>
            <w:r w:rsidRPr="006F2335">
              <w:rPr>
                <w:rFonts w:eastAsia="Arial"/>
                <w:color w:val="000000"/>
                <w:szCs w:val="22"/>
                <w:lang w:val="fr-FR"/>
              </w:rPr>
              <w:t>évaluation final indépendant sera établi par un consultant externe après l</w:t>
            </w:r>
            <w:r w:rsidR="00AD71ED">
              <w:rPr>
                <w:rFonts w:eastAsia="Arial"/>
                <w:color w:val="000000"/>
                <w:szCs w:val="22"/>
                <w:lang w:val="fr-FR"/>
              </w:rPr>
              <w:t>’</w:t>
            </w:r>
            <w:r w:rsidRPr="006F2335">
              <w:rPr>
                <w:rFonts w:eastAsia="Arial"/>
                <w:color w:val="000000"/>
                <w:szCs w:val="22"/>
                <w:lang w:val="fr-FR"/>
              </w:rPr>
              <w:t>achèvement du projet et sera soumis au CDIP.</w:t>
            </w:r>
          </w:p>
        </w:tc>
      </w:tr>
      <w:tr w:rsidR="006F2335" w:rsidRPr="006F2335" w:rsidTr="00183FAC">
        <w:trPr>
          <w:cantSplit/>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84253D" w:rsidP="006F2335">
            <w:pPr>
              <w:pBdr>
                <w:top w:val="nil"/>
                <w:left w:val="nil"/>
                <w:bottom w:val="nil"/>
                <w:right w:val="nil"/>
                <w:between w:val="nil"/>
              </w:pBdr>
              <w:spacing w:before="240" w:after="120"/>
              <w:rPr>
                <w:rFonts w:eastAsia="Arial"/>
                <w:color w:val="000000"/>
                <w:szCs w:val="22"/>
                <w:lang w:val="fr-FR"/>
              </w:rPr>
            </w:pPr>
            <w:r>
              <w:rPr>
                <w:rFonts w:eastAsia="Arial"/>
                <w:color w:val="000000"/>
                <w:szCs w:val="22"/>
                <w:lang w:val="fr-FR"/>
              </w:rPr>
              <w:t>3.2.</w:t>
            </w:r>
            <w:r w:rsidR="006F2335" w:rsidRPr="006F2335">
              <w:rPr>
                <w:rFonts w:eastAsia="Arial"/>
                <w:color w:val="000000"/>
                <w:szCs w:val="22"/>
                <w:lang w:val="fr-FR"/>
              </w:rPr>
              <w:tab/>
            </w:r>
            <w:r w:rsidR="006F2335" w:rsidRPr="006F2335">
              <w:rPr>
                <w:rFonts w:eastAsia="Arial"/>
                <w:color w:val="000000"/>
                <w:szCs w:val="22"/>
                <w:u w:val="single"/>
                <w:lang w:val="fr-FR"/>
              </w:rPr>
              <w:t>Auto</w:t>
            </w:r>
            <w:r w:rsidR="00CE38E3">
              <w:rPr>
                <w:rFonts w:eastAsia="Arial"/>
                <w:color w:val="000000"/>
                <w:szCs w:val="22"/>
                <w:u w:val="single"/>
                <w:lang w:val="fr-FR"/>
              </w:rPr>
              <w:noBreakHyphen/>
            </w:r>
            <w:r w:rsidR="006F2335" w:rsidRPr="006F2335">
              <w:rPr>
                <w:rFonts w:eastAsia="Arial"/>
                <w:color w:val="000000"/>
                <w:szCs w:val="22"/>
                <w:u w:val="single"/>
                <w:lang w:val="fr-FR"/>
              </w:rPr>
              <w:t>évaluation du projet</w:t>
            </w:r>
          </w:p>
        </w:tc>
      </w:tr>
      <w:tr w:rsidR="006F2335" w:rsidRPr="006F2335" w:rsidTr="00183FAC">
        <w:trPr>
          <w:cantSplit/>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i/>
                <w:color w:val="000000"/>
                <w:szCs w:val="22"/>
                <w:lang w:val="fr-FR"/>
              </w:rPr>
            </w:pPr>
            <w:r w:rsidRPr="006F2335">
              <w:rPr>
                <w:rFonts w:eastAsia="Arial"/>
                <w:i/>
                <w:color w:val="000000"/>
                <w:szCs w:val="22"/>
                <w:lang w:val="fr-FR"/>
              </w:rPr>
              <w:t>Résultats du projet</w:t>
            </w:r>
          </w:p>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i/>
                <w:color w:val="000000"/>
                <w:szCs w:val="22"/>
                <w:lang w:val="fr-FR"/>
              </w:rPr>
              <w:t>[à remplir lorsque les résultats du projet seront finalisés]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before="240" w:after="120"/>
              <w:rPr>
                <w:rFonts w:eastAsia="Arial"/>
                <w:color w:val="000000"/>
                <w:szCs w:val="22"/>
                <w:lang w:val="fr-FR"/>
              </w:rPr>
            </w:pPr>
            <w:r w:rsidRPr="006F2335">
              <w:rPr>
                <w:rFonts w:eastAsia="Arial"/>
                <w:i/>
                <w:color w:val="000000"/>
                <w:szCs w:val="22"/>
                <w:lang w:val="fr-FR"/>
              </w:rPr>
              <w:t>Indicateurs d</w:t>
            </w:r>
            <w:r w:rsidR="00AD71ED">
              <w:rPr>
                <w:rFonts w:eastAsia="Arial"/>
                <w:i/>
                <w:color w:val="000000"/>
                <w:szCs w:val="22"/>
                <w:lang w:val="fr-FR"/>
              </w:rPr>
              <w:t>’</w:t>
            </w:r>
            <w:r w:rsidRPr="006F2335">
              <w:rPr>
                <w:rFonts w:eastAsia="Arial"/>
                <w:i/>
                <w:color w:val="000000"/>
                <w:szCs w:val="22"/>
                <w:lang w:val="fr-FR"/>
              </w:rPr>
              <w:t xml:space="preserve">exécution (indicateurs de résultats) </w:t>
            </w:r>
          </w:p>
        </w:tc>
      </w:tr>
      <w:tr w:rsidR="006F2335" w:rsidRPr="006F2335" w:rsidTr="00183FAC">
        <w:trPr>
          <w:cantSplit/>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szCs w:val="22"/>
                <w:lang w:val="fr-FR"/>
              </w:rPr>
            </w:pPr>
          </w:p>
        </w:tc>
      </w:tr>
      <w:tr w:rsidR="006F2335" w:rsidRPr="006F2335" w:rsidTr="00183FAC">
        <w:trPr>
          <w:cantSplit/>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szCs w:val="22"/>
                <w:lang w:val="fr-FR"/>
              </w:rPr>
            </w:pPr>
            <w:r w:rsidRPr="006F2335">
              <w:rPr>
                <w:rFonts w:eastAsia="Arial"/>
                <w:color w:val="000000"/>
                <w:szCs w:val="22"/>
                <w:lang w:val="fr-FR"/>
              </w:rPr>
              <w:t>Objectifs du projet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r w:rsidRPr="006F2335">
              <w:rPr>
                <w:rFonts w:eastAsia="Arial"/>
                <w:i/>
                <w:szCs w:val="22"/>
                <w:lang w:val="fr-FR"/>
              </w:rPr>
              <w:t>Indicateurs d</w:t>
            </w:r>
            <w:r w:rsidR="00AD71ED">
              <w:rPr>
                <w:rFonts w:eastAsia="Arial"/>
                <w:i/>
                <w:szCs w:val="22"/>
                <w:lang w:val="fr-FR"/>
              </w:rPr>
              <w:t>’</w:t>
            </w:r>
            <w:r w:rsidRPr="006F2335">
              <w:rPr>
                <w:rFonts w:eastAsia="Arial"/>
                <w:i/>
                <w:szCs w:val="22"/>
                <w:lang w:val="fr-FR"/>
              </w:rPr>
              <w:t>exécution (indicateurs de résultats)</w:t>
            </w:r>
          </w:p>
        </w:tc>
      </w:tr>
      <w:tr w:rsidR="006F2335" w:rsidRPr="006F2335" w:rsidTr="00183FAC">
        <w:trPr>
          <w:cantSplit/>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r w:rsidRPr="006F2335">
              <w:rPr>
                <w:rFonts w:eastAsia="Arial"/>
                <w:color w:val="000000"/>
                <w:szCs w:val="22"/>
                <w:lang w:val="fr-FR"/>
              </w:rPr>
              <w:t xml:space="preserve">Donner </w:t>
            </w:r>
            <w:r w:rsidRPr="006F2335">
              <w:rPr>
                <w:iCs/>
                <w:color w:val="000000"/>
                <w:lang w:val="fr-FR"/>
              </w:rPr>
              <w:t>les moyens aux petites entreprises locales de mieux utiliser</w:t>
            </w:r>
            <w:r w:rsidRPr="006F2335">
              <w:rPr>
                <w:rFonts w:eastAsia="Arial"/>
                <w:color w:val="000000"/>
                <w:szCs w:val="22"/>
                <w:lang w:val="fr-FR"/>
              </w:rPr>
              <w:t xml:space="preserve"> leurs droits de propriété intellectuelle, à travers des activités de formation, de sensibilisation et de renforcement des capacités.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rPr>
                <w:rFonts w:eastAsia="Arial"/>
                <w:szCs w:val="22"/>
                <w:lang w:val="fr-FR"/>
              </w:rPr>
            </w:pPr>
          </w:p>
        </w:tc>
      </w:tr>
      <w:tr w:rsidR="006F2335" w:rsidRPr="006F2335" w:rsidTr="00183FAC">
        <w:trPr>
          <w:cantSplit/>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r w:rsidRPr="006F2335">
              <w:rPr>
                <w:rFonts w:eastAsia="Arial"/>
                <w:bCs/>
                <w:szCs w:val="22"/>
                <w:lang w:val="fr-FR"/>
              </w:rPr>
              <w:t>Aider les producteurs à évaluer leurs opportunités commerciales et à élaborer des stratégies commerciales pour leurs produits de niche</w:t>
            </w:r>
            <w:r w:rsidRPr="006F2335">
              <w:rPr>
                <w:rFonts w:eastAsia="Arial"/>
                <w:color w:val="000000"/>
                <w:szCs w:val="22"/>
                <w:lang w:val="fr-FR"/>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spacing w:line="260" w:lineRule="atLeast"/>
              <w:ind w:left="720" w:hanging="360"/>
              <w:contextualSpacing/>
              <w:rPr>
                <w:rFonts w:eastAsia="Arial" w:cs="Times New Roman"/>
                <w:szCs w:val="22"/>
                <w:lang w:val="fr-FR" w:eastAsia="en-US"/>
              </w:rPr>
            </w:pPr>
          </w:p>
        </w:tc>
      </w:tr>
      <w:tr w:rsidR="006F2335" w:rsidRPr="006F2335" w:rsidTr="00183FAC">
        <w:trPr>
          <w:cantSplit/>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r w:rsidRPr="006F2335">
              <w:rPr>
                <w:rFonts w:eastAsia="Arial"/>
                <w:bCs/>
                <w:szCs w:val="22"/>
                <w:lang w:val="fr-FR"/>
              </w:rPr>
              <w:t>Aider les producteurs à développer des outils visant à garantir la qualité et l</w:t>
            </w:r>
            <w:r w:rsidR="00AD71ED">
              <w:rPr>
                <w:rFonts w:eastAsia="Arial"/>
                <w:bCs/>
                <w:szCs w:val="22"/>
                <w:lang w:val="fr-FR"/>
              </w:rPr>
              <w:t>’</w:t>
            </w:r>
            <w:r w:rsidRPr="006F2335">
              <w:rPr>
                <w:rFonts w:eastAsia="Arial"/>
                <w:bCs/>
                <w:szCs w:val="22"/>
                <w:lang w:val="fr-FR"/>
              </w:rPr>
              <w:t>origine de leurs produits</w:t>
            </w:r>
            <w:r w:rsidRPr="006F2335">
              <w:rPr>
                <w:rFonts w:eastAsia="Arial"/>
                <w:color w:val="000000"/>
                <w:szCs w:val="22"/>
                <w:lang w:val="fr-FR"/>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after="220"/>
              <w:rPr>
                <w:rFonts w:eastAsia="Arial"/>
                <w:szCs w:val="22"/>
                <w:lang w:val="fr-FR"/>
              </w:rPr>
            </w:pPr>
          </w:p>
        </w:tc>
      </w:tr>
      <w:tr w:rsidR="006F2335" w:rsidRPr="006F2335" w:rsidTr="00183FAC">
        <w:trPr>
          <w:cantSplit/>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rPr>
                <w:rFonts w:eastAsia="Arial"/>
                <w:color w:val="000000"/>
                <w:szCs w:val="22"/>
                <w:lang w:val="fr-FR"/>
              </w:rPr>
            </w:pPr>
            <w:r w:rsidRPr="006F2335">
              <w:rPr>
                <w:rFonts w:eastAsia="Arial"/>
                <w:bCs/>
                <w:szCs w:val="22"/>
                <w:lang w:val="fr-FR"/>
              </w:rPr>
              <w:t>Renforcer la gouvernance interne des petites entreprises et des associations relative à leurs droits de propriété intellectuelle</w:t>
            </w:r>
            <w:r w:rsidRPr="006F2335">
              <w:rPr>
                <w:rFonts w:eastAsia="Arial"/>
                <w:color w:val="000000"/>
                <w:szCs w:val="22"/>
                <w:lang w:val="fr-FR"/>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335" w:rsidRPr="006F2335" w:rsidRDefault="006F2335" w:rsidP="006F2335">
            <w:pPr>
              <w:pBdr>
                <w:top w:val="nil"/>
                <w:left w:val="nil"/>
                <w:bottom w:val="nil"/>
                <w:right w:val="nil"/>
                <w:between w:val="nil"/>
              </w:pBdr>
              <w:spacing w:after="220"/>
              <w:rPr>
                <w:rFonts w:eastAsia="Arial"/>
                <w:szCs w:val="22"/>
                <w:lang w:val="fr-FR"/>
              </w:rPr>
            </w:pPr>
          </w:p>
        </w:tc>
      </w:tr>
    </w:tbl>
    <w:p w:rsidR="006F2335" w:rsidRPr="006F2335" w:rsidRDefault="006F2335" w:rsidP="00CA4583">
      <w:pPr>
        <w:pStyle w:val="Endofdocument-Annex"/>
      </w:pPr>
      <w:r w:rsidRPr="006F2335">
        <w:t>[Fin du document]</w:t>
      </w:r>
    </w:p>
    <w:sectPr w:rsidR="006F2335" w:rsidRPr="006F2335" w:rsidSect="00C6520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35" w:rsidRDefault="006F2335">
      <w:r>
        <w:separator/>
      </w:r>
    </w:p>
  </w:endnote>
  <w:endnote w:type="continuationSeparator" w:id="0">
    <w:p w:rsidR="006F2335" w:rsidRPr="009D30E6" w:rsidRDefault="006F2335" w:rsidP="00D45252">
      <w:pPr>
        <w:rPr>
          <w:sz w:val="17"/>
          <w:szCs w:val="17"/>
        </w:rPr>
      </w:pPr>
      <w:r w:rsidRPr="009D30E6">
        <w:rPr>
          <w:sz w:val="17"/>
          <w:szCs w:val="17"/>
        </w:rPr>
        <w:separator/>
      </w:r>
    </w:p>
    <w:p w:rsidR="006F2335" w:rsidRPr="009D30E6" w:rsidRDefault="006F2335" w:rsidP="00D45252">
      <w:pPr>
        <w:spacing w:after="60"/>
        <w:rPr>
          <w:sz w:val="17"/>
          <w:szCs w:val="17"/>
        </w:rPr>
      </w:pPr>
      <w:r w:rsidRPr="009D30E6">
        <w:rPr>
          <w:sz w:val="17"/>
          <w:szCs w:val="17"/>
        </w:rPr>
        <w:t>[Suite de la note de la page précédente]</w:t>
      </w:r>
    </w:p>
  </w:endnote>
  <w:endnote w:type="continuationNotice" w:id="1">
    <w:p w:rsidR="006F2335" w:rsidRPr="009D30E6" w:rsidRDefault="006F233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35" w:rsidRDefault="006F2335">
      <w:r>
        <w:separator/>
      </w:r>
    </w:p>
  </w:footnote>
  <w:footnote w:type="continuationSeparator" w:id="0">
    <w:p w:rsidR="006F2335" w:rsidRDefault="006F2335" w:rsidP="007461F1">
      <w:r>
        <w:separator/>
      </w:r>
    </w:p>
    <w:p w:rsidR="006F2335" w:rsidRPr="009D30E6" w:rsidRDefault="006F2335" w:rsidP="007461F1">
      <w:pPr>
        <w:spacing w:after="60"/>
        <w:rPr>
          <w:sz w:val="17"/>
          <w:szCs w:val="17"/>
        </w:rPr>
      </w:pPr>
      <w:r w:rsidRPr="009D30E6">
        <w:rPr>
          <w:sz w:val="17"/>
          <w:szCs w:val="17"/>
        </w:rPr>
        <w:t>[Suite de la note de la page précédente]</w:t>
      </w:r>
    </w:p>
  </w:footnote>
  <w:footnote w:type="continuationNotice" w:id="1">
    <w:p w:rsidR="006F2335" w:rsidRPr="009D30E6" w:rsidRDefault="006F233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35" w:rsidRPr="0009264F" w:rsidRDefault="006F2335" w:rsidP="007C4850">
    <w:pPr>
      <w:pStyle w:val="Header"/>
      <w:jc w:val="right"/>
    </w:pPr>
    <w:r w:rsidRPr="0009264F">
      <w:t>CDpropriété intellectuelle/26/5</w:t>
    </w:r>
  </w:p>
  <w:p w:rsidR="006F2335" w:rsidRPr="0009264F" w:rsidRDefault="006F2335" w:rsidP="007C4850">
    <w:pPr>
      <w:pStyle w:val="Header"/>
      <w:jc w:val="right"/>
    </w:pPr>
    <w:r w:rsidRPr="0009264F">
      <w:t xml:space="preserve">Annex I, page </w:t>
    </w:r>
    <w:sdt>
      <w:sdtPr>
        <w:id w:val="-1134637447"/>
        <w:docPartObj>
          <w:docPartGallery w:val="Page Numbers (Top of Page)"/>
          <w:docPartUnique/>
        </w:docPartObj>
      </w:sdtPr>
      <w:sdtEndPr>
        <w:rPr>
          <w:noProof/>
        </w:rPr>
      </w:sdtEndPr>
      <w:sdtContent>
        <w:r>
          <w:fldChar w:fldCharType="begin"/>
        </w:r>
        <w:r w:rsidRPr="0009264F">
          <w:instrText xml:space="preserve"> PAGE   \* MERGEFORMAT </w:instrText>
        </w:r>
        <w:r>
          <w:fldChar w:fldCharType="separate"/>
        </w:r>
        <w:r w:rsidRPr="0009264F">
          <w:rPr>
            <w:noProof/>
          </w:rPr>
          <w:t>2</w:t>
        </w:r>
        <w:r>
          <w:rPr>
            <w:noProof/>
          </w:rPr>
          <w:fldChar w:fldCharType="end"/>
        </w:r>
      </w:sdtContent>
    </w:sdt>
  </w:p>
  <w:p w:rsidR="006F2335" w:rsidRPr="0009264F" w:rsidRDefault="006F2335" w:rsidP="007C4850">
    <w:pPr>
      <w:pStyle w:val="Header"/>
      <w:jc w:val="right"/>
    </w:pPr>
  </w:p>
  <w:p w:rsidR="006F2335" w:rsidRPr="0009264F" w:rsidRDefault="006F2335"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35" w:rsidRDefault="006F2335" w:rsidP="00F47F06">
    <w:pPr>
      <w:pStyle w:val="Header"/>
      <w:jc w:val="right"/>
    </w:pPr>
    <w:r>
      <w:t>CDpropriété intellectuelle/26/5</w:t>
    </w:r>
  </w:p>
  <w:p w:rsidR="006F2335" w:rsidRPr="00460D15" w:rsidRDefault="006F2335" w:rsidP="00B83D81">
    <w:pPr>
      <w:jc w:val="right"/>
      <w:rPr>
        <w:noProof/>
      </w:rPr>
    </w:pPr>
    <w:r>
      <w:t>ANNEX</w:t>
    </w:r>
  </w:p>
  <w:p w:rsidR="006F2335" w:rsidRDefault="006F2335" w:rsidP="00F47F06">
    <w:pPr>
      <w:pStyle w:val="Header"/>
      <w:jc w:val="right"/>
    </w:pPr>
  </w:p>
  <w:p w:rsidR="006F2335" w:rsidRDefault="006F2335"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91658"/>
      <w:docPartObj>
        <w:docPartGallery w:val="Page Numbers (Top of Page)"/>
        <w:docPartUnique/>
      </w:docPartObj>
    </w:sdtPr>
    <w:sdtEndPr>
      <w:rPr>
        <w:noProof/>
      </w:rPr>
    </w:sdtEndPr>
    <w:sdtContent>
      <w:p w:rsidR="00C65200" w:rsidRDefault="00C65200" w:rsidP="00C65200">
        <w:pPr>
          <w:pStyle w:val="Header"/>
          <w:jc w:val="right"/>
        </w:pPr>
        <w:r>
          <w:t>CDIP/26/9</w:t>
        </w:r>
      </w:p>
      <w:p w:rsidR="00C65200" w:rsidRDefault="00C65200">
        <w:pPr>
          <w:pStyle w:val="Header"/>
          <w:jc w:val="right"/>
          <w:rPr>
            <w:noProof/>
          </w:rPr>
        </w:pPr>
        <w:r>
          <w:t>Annexe, page </w:t>
        </w:r>
        <w:r>
          <w:fldChar w:fldCharType="begin"/>
        </w:r>
        <w:r>
          <w:instrText xml:space="preserve"> PAGE   \* MERGEFORMAT </w:instrText>
        </w:r>
        <w:r>
          <w:fldChar w:fldCharType="separate"/>
        </w:r>
        <w:r w:rsidR="005D716E">
          <w:rPr>
            <w:noProof/>
          </w:rPr>
          <w:t>8</w:t>
        </w:r>
        <w:r>
          <w:rPr>
            <w:noProof/>
          </w:rPr>
          <w:fldChar w:fldCharType="end"/>
        </w:r>
      </w:p>
      <w:p w:rsidR="00C65200" w:rsidRDefault="005D716E">
        <w:pPr>
          <w:pStyle w:val="Header"/>
          <w:jc w:val="right"/>
        </w:pPr>
      </w:p>
    </w:sdtContent>
  </w:sdt>
  <w:p w:rsidR="00574036" w:rsidRDefault="00574036"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AC" w:rsidRDefault="00183FAC" w:rsidP="00183FAC">
    <w:pPr>
      <w:pStyle w:val="Header"/>
      <w:jc w:val="right"/>
    </w:pPr>
    <w:r>
      <w:t>CDIP/26/9</w:t>
    </w:r>
  </w:p>
  <w:p w:rsidR="00183FAC" w:rsidRDefault="00183FAC" w:rsidP="00183FAC">
    <w:pPr>
      <w:pStyle w:val="Header"/>
      <w:jc w:val="right"/>
    </w:pPr>
    <w:r>
      <w:t>ANNEXE</w:t>
    </w:r>
  </w:p>
  <w:p w:rsidR="00183FAC" w:rsidRDefault="00183FAC" w:rsidP="00183FAC">
    <w:pPr>
      <w:pStyle w:val="Header"/>
      <w:jc w:val="right"/>
    </w:pPr>
  </w:p>
  <w:p w:rsidR="00183FAC" w:rsidRDefault="00183FAC" w:rsidP="00183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5"/>
    <w:rsid w:val="00000480"/>
    <w:rsid w:val="00011B7D"/>
    <w:rsid w:val="00075432"/>
    <w:rsid w:val="000844AA"/>
    <w:rsid w:val="0009458A"/>
    <w:rsid w:val="000A57C8"/>
    <w:rsid w:val="000F5E56"/>
    <w:rsid w:val="00104C18"/>
    <w:rsid w:val="001362EE"/>
    <w:rsid w:val="00150368"/>
    <w:rsid w:val="00174695"/>
    <w:rsid w:val="001832A6"/>
    <w:rsid w:val="00183FAC"/>
    <w:rsid w:val="00195C6E"/>
    <w:rsid w:val="001B266A"/>
    <w:rsid w:val="001B488E"/>
    <w:rsid w:val="001B6D53"/>
    <w:rsid w:val="001C08F8"/>
    <w:rsid w:val="001C6508"/>
    <w:rsid w:val="001D3D56"/>
    <w:rsid w:val="00240654"/>
    <w:rsid w:val="0025540C"/>
    <w:rsid w:val="002634C4"/>
    <w:rsid w:val="00292743"/>
    <w:rsid w:val="002956DE"/>
    <w:rsid w:val="002C4148"/>
    <w:rsid w:val="002E4D1A"/>
    <w:rsid w:val="002F16BC"/>
    <w:rsid w:val="002F3C96"/>
    <w:rsid w:val="002F4E68"/>
    <w:rsid w:val="00322C0B"/>
    <w:rsid w:val="003231DC"/>
    <w:rsid w:val="00370F00"/>
    <w:rsid w:val="00380490"/>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D716E"/>
    <w:rsid w:val="005E6516"/>
    <w:rsid w:val="00605827"/>
    <w:rsid w:val="00616671"/>
    <w:rsid w:val="006A37F5"/>
    <w:rsid w:val="006B0DB5"/>
    <w:rsid w:val="006F2335"/>
    <w:rsid w:val="007461F1"/>
    <w:rsid w:val="007C6F2C"/>
    <w:rsid w:val="007D6961"/>
    <w:rsid w:val="007F07CB"/>
    <w:rsid w:val="00800ECC"/>
    <w:rsid w:val="00810CEF"/>
    <w:rsid w:val="0081208D"/>
    <w:rsid w:val="0084253D"/>
    <w:rsid w:val="008B2CC1"/>
    <w:rsid w:val="008E7930"/>
    <w:rsid w:val="0090731E"/>
    <w:rsid w:val="00925E10"/>
    <w:rsid w:val="00944B5F"/>
    <w:rsid w:val="00966A22"/>
    <w:rsid w:val="009707CB"/>
    <w:rsid w:val="00974CD6"/>
    <w:rsid w:val="009D30E6"/>
    <w:rsid w:val="009E3F6F"/>
    <w:rsid w:val="009F499F"/>
    <w:rsid w:val="00A11D74"/>
    <w:rsid w:val="00A63B03"/>
    <w:rsid w:val="00AC0AE4"/>
    <w:rsid w:val="00AD61DB"/>
    <w:rsid w:val="00AD71ED"/>
    <w:rsid w:val="00B0704D"/>
    <w:rsid w:val="00B1090C"/>
    <w:rsid w:val="00B24252"/>
    <w:rsid w:val="00B35AF5"/>
    <w:rsid w:val="00B45C15"/>
    <w:rsid w:val="00BE0BE0"/>
    <w:rsid w:val="00C65200"/>
    <w:rsid w:val="00C664C8"/>
    <w:rsid w:val="00CA3CE2"/>
    <w:rsid w:val="00CA4583"/>
    <w:rsid w:val="00CC67F8"/>
    <w:rsid w:val="00CE38E3"/>
    <w:rsid w:val="00CF0460"/>
    <w:rsid w:val="00D43E0F"/>
    <w:rsid w:val="00D45252"/>
    <w:rsid w:val="00D71B4D"/>
    <w:rsid w:val="00D75C1E"/>
    <w:rsid w:val="00D93D55"/>
    <w:rsid w:val="00DB1C48"/>
    <w:rsid w:val="00DC0ABF"/>
    <w:rsid w:val="00DD4917"/>
    <w:rsid w:val="00DD6A16"/>
    <w:rsid w:val="00DE605E"/>
    <w:rsid w:val="00E0091A"/>
    <w:rsid w:val="00E203AA"/>
    <w:rsid w:val="00E44463"/>
    <w:rsid w:val="00E5217A"/>
    <w:rsid w:val="00E527A5"/>
    <w:rsid w:val="00E76456"/>
    <w:rsid w:val="00EE249C"/>
    <w:rsid w:val="00EE71CB"/>
    <w:rsid w:val="00EF1627"/>
    <w:rsid w:val="00F06E55"/>
    <w:rsid w:val="00F16975"/>
    <w:rsid w:val="00F66152"/>
    <w:rsid w:val="00FB247E"/>
    <w:rsid w:val="00FB547D"/>
    <w:rsid w:val="00FE5AE8"/>
    <w:rsid w:val="00FF4371"/>
    <w:rsid w:val="00FF6B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1E96041-031A-4D7D-9C96-30285F24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6F2335"/>
    <w:pPr>
      <w:spacing w:before="720"/>
      <w:ind w:left="5534"/>
    </w:pPr>
    <w:rPr>
      <w:lang w:val="en-US" w:eastAsia="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6F2335"/>
    <w:rPr>
      <w:rFonts w:ascii="Arial" w:eastAsia="SimSun" w:hAnsi="Arial" w:cs="Arial"/>
      <w:sz w:val="22"/>
      <w:lang w:eastAsia="zh-CN"/>
    </w:rPr>
  </w:style>
  <w:style w:type="character" w:styleId="Hyperlink">
    <w:name w:val="Hyperlink"/>
    <w:basedOn w:val="DefaultParagraphFont"/>
    <w:semiHidden/>
    <w:unhideWhenUsed/>
    <w:rsid w:val="00174695"/>
    <w:rPr>
      <w:color w:val="0000FF" w:themeColor="hyperlink"/>
      <w:u w:val="single"/>
    </w:rPr>
  </w:style>
  <w:style w:type="paragraph" w:styleId="BalloonText">
    <w:name w:val="Balloon Text"/>
    <w:basedOn w:val="Normal"/>
    <w:link w:val="BalloonTextChar"/>
    <w:semiHidden/>
    <w:unhideWhenUsed/>
    <w:rsid w:val="00174695"/>
    <w:rPr>
      <w:rFonts w:ascii="Segoe UI" w:hAnsi="Segoe UI" w:cs="Segoe UI"/>
      <w:sz w:val="18"/>
      <w:szCs w:val="18"/>
    </w:rPr>
  </w:style>
  <w:style w:type="character" w:customStyle="1" w:styleId="BalloonTextChar">
    <w:name w:val="Balloon Text Char"/>
    <w:basedOn w:val="DefaultParagraphFont"/>
    <w:link w:val="BalloonText"/>
    <w:semiHidden/>
    <w:rsid w:val="00174695"/>
    <w:rPr>
      <w:rFonts w:ascii="Segoe UI" w:eastAsia="SimSun" w:hAnsi="Segoe UI" w:cs="Segoe UI"/>
      <w:sz w:val="18"/>
      <w:szCs w:val="18"/>
      <w:lang w:eastAsia="zh-CN"/>
    </w:rPr>
  </w:style>
  <w:style w:type="character" w:customStyle="1" w:styleId="FooterChar">
    <w:name w:val="Footer Char"/>
    <w:basedOn w:val="DefaultParagraphFont"/>
    <w:link w:val="Footer"/>
    <w:uiPriority w:val="99"/>
    <w:rsid w:val="00C6520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8FB2-66D0-454A-9AA8-882C70E2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1</TotalTime>
  <Pages>9</Pages>
  <Words>1612</Words>
  <Characters>9555</Characters>
  <Application>Microsoft Office Word</Application>
  <DocSecurity>0</DocSecurity>
  <Lines>220</Lines>
  <Paragraphs>86</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AUBERT Annaelle</dc:creator>
  <cp:keywords>FOR OFFICIAL USE ONLY</cp:keywords>
  <cp:lastModifiedBy>ESTEVES DOS SANTOS Anabela</cp:lastModifiedBy>
  <cp:revision>2</cp:revision>
  <cp:lastPrinted>2011-05-19T12:37:00Z</cp:lastPrinted>
  <dcterms:created xsi:type="dcterms:W3CDTF">2021-06-17T12:03:00Z</dcterms:created>
  <dcterms:modified xsi:type="dcterms:W3CDTF">2021-06-17T12:03:00Z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