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2CC1" w:rsidRPr="00D334F4" w:rsidRDefault="0040540C" w:rsidP="007C6F2C">
      <w:pPr>
        <w:pBdr>
          <w:bottom w:val="single" w:sz="4" w:space="11" w:color="auto"/>
        </w:pBdr>
        <w:spacing w:after="120"/>
        <w:jc w:val="right"/>
        <w:rPr>
          <w:lang w:val="fr-FR"/>
        </w:rPr>
      </w:pPr>
      <w:bookmarkStart w:id="0" w:name="_GoBack"/>
      <w:bookmarkEnd w:id="0"/>
      <w:r w:rsidRPr="00D334F4">
        <w:rPr>
          <w:noProof/>
          <w:lang w:eastAsia="fr-CH"/>
        </w:rPr>
        <w:drawing>
          <wp:inline distT="0" distB="0" distL="0" distR="0">
            <wp:extent cx="3103584" cy="1334077"/>
            <wp:effectExtent l="0" t="0" r="1905" b="0"/>
            <wp:docPr id="3" name="Picture 3" descr="Les courbes en direction du ciel du logo de l’OMPI évoquent le progrès de l’humanité stimulé par l’innovation et la créativité." title="Logo de l'OM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IPO_logo_F.png"/>
                    <pic:cNvPicPr/>
                  </pic:nvPicPr>
                  <pic:blipFill>
                    <a:blip r:embed="rId8">
                      <a:extLst>
                        <a:ext uri="{28A0092B-C50C-407E-A947-70E740481C1C}">
                          <a14:useLocalDpi xmlns:a14="http://schemas.microsoft.com/office/drawing/2010/main" val="0"/>
                        </a:ext>
                      </a:extLst>
                    </a:blip>
                    <a:stretch>
                      <a:fillRect/>
                    </a:stretch>
                  </pic:blipFill>
                  <pic:spPr>
                    <a:xfrm>
                      <a:off x="0" y="0"/>
                      <a:ext cx="3103584" cy="1334077"/>
                    </a:xfrm>
                    <a:prstGeom prst="rect">
                      <a:avLst/>
                    </a:prstGeom>
                  </pic:spPr>
                </pic:pic>
              </a:graphicData>
            </a:graphic>
          </wp:inline>
        </w:drawing>
      </w:r>
    </w:p>
    <w:p w:rsidR="00B1090C" w:rsidRPr="00D334F4" w:rsidRDefault="00800ECC" w:rsidP="0040540C">
      <w:pPr>
        <w:jc w:val="right"/>
        <w:rPr>
          <w:rFonts w:ascii="Arial Black" w:hAnsi="Arial Black"/>
          <w:caps/>
          <w:sz w:val="15"/>
          <w:lang w:val="fr-FR"/>
        </w:rPr>
      </w:pPr>
      <w:r w:rsidRPr="00D334F4">
        <w:rPr>
          <w:rFonts w:ascii="Arial Black" w:hAnsi="Arial Black"/>
          <w:caps/>
          <w:sz w:val="15"/>
          <w:lang w:val="fr-FR"/>
        </w:rPr>
        <w:t>CDIP/</w:t>
      </w:r>
      <w:r w:rsidR="007C6F2C" w:rsidRPr="00D334F4">
        <w:rPr>
          <w:rFonts w:ascii="Arial Black" w:hAnsi="Arial Black"/>
          <w:caps/>
          <w:sz w:val="15"/>
          <w:lang w:val="fr-FR"/>
        </w:rPr>
        <w:t>26</w:t>
      </w:r>
      <w:r w:rsidRPr="00D334F4">
        <w:rPr>
          <w:rFonts w:ascii="Arial Black" w:hAnsi="Arial Black"/>
          <w:caps/>
          <w:sz w:val="15"/>
          <w:lang w:val="fr-FR"/>
        </w:rPr>
        <w:t>/</w:t>
      </w:r>
      <w:bookmarkStart w:id="1" w:name="Code"/>
      <w:r w:rsidR="00ED024B" w:rsidRPr="00D334F4">
        <w:rPr>
          <w:rFonts w:ascii="Arial Black" w:hAnsi="Arial Black"/>
          <w:caps/>
          <w:sz w:val="15"/>
          <w:lang w:val="fr-FR"/>
        </w:rPr>
        <w:t>4</w:t>
      </w:r>
    </w:p>
    <w:bookmarkEnd w:id="1"/>
    <w:p w:rsidR="008B2CC1" w:rsidRPr="00D334F4" w:rsidRDefault="00B1090C" w:rsidP="0040540C">
      <w:pPr>
        <w:jc w:val="right"/>
        <w:rPr>
          <w:lang w:val="fr-FR"/>
        </w:rPr>
      </w:pPr>
      <w:r w:rsidRPr="00D334F4">
        <w:rPr>
          <w:rFonts w:ascii="Arial Black" w:hAnsi="Arial Black"/>
          <w:caps/>
          <w:sz w:val="15"/>
          <w:lang w:val="fr-FR"/>
        </w:rPr>
        <w:t>ORIGINAL</w:t>
      </w:r>
      <w:r w:rsidR="003056CE" w:rsidRPr="00D334F4">
        <w:rPr>
          <w:rFonts w:ascii="Arial Black" w:hAnsi="Arial Black"/>
          <w:caps/>
          <w:sz w:val="15"/>
          <w:lang w:val="fr-FR"/>
        </w:rPr>
        <w:t> :</w:t>
      </w:r>
      <w:r w:rsidR="002956DE" w:rsidRPr="00D334F4">
        <w:rPr>
          <w:rFonts w:ascii="Arial Black" w:hAnsi="Arial Black"/>
          <w:caps/>
          <w:sz w:val="15"/>
          <w:lang w:val="fr-FR"/>
        </w:rPr>
        <w:t xml:space="preserve"> </w:t>
      </w:r>
      <w:bookmarkStart w:id="2" w:name="Original"/>
      <w:r w:rsidR="00ED024B" w:rsidRPr="00D334F4">
        <w:rPr>
          <w:rFonts w:ascii="Arial Black" w:hAnsi="Arial Black"/>
          <w:caps/>
          <w:sz w:val="15"/>
          <w:lang w:val="fr-FR"/>
        </w:rPr>
        <w:t>anglais</w:t>
      </w:r>
    </w:p>
    <w:bookmarkEnd w:id="2"/>
    <w:p w:rsidR="008B2CC1" w:rsidRPr="00D334F4" w:rsidRDefault="00B1090C" w:rsidP="00B1090C">
      <w:pPr>
        <w:spacing w:after="1200"/>
        <w:jc w:val="right"/>
        <w:rPr>
          <w:lang w:val="fr-FR"/>
        </w:rPr>
      </w:pPr>
      <w:r w:rsidRPr="00D334F4">
        <w:rPr>
          <w:rFonts w:ascii="Arial Black" w:hAnsi="Arial Black"/>
          <w:caps/>
          <w:sz w:val="15"/>
          <w:lang w:val="fr-FR"/>
        </w:rPr>
        <w:t>DATE</w:t>
      </w:r>
      <w:r w:rsidR="003056CE" w:rsidRPr="00D334F4">
        <w:rPr>
          <w:rFonts w:ascii="Arial Black" w:hAnsi="Arial Black"/>
          <w:caps/>
          <w:sz w:val="15"/>
          <w:lang w:val="fr-FR"/>
        </w:rPr>
        <w:t> :</w:t>
      </w:r>
      <w:r w:rsidR="002956DE" w:rsidRPr="00D334F4">
        <w:rPr>
          <w:rFonts w:ascii="Arial Black" w:hAnsi="Arial Black"/>
          <w:caps/>
          <w:sz w:val="15"/>
          <w:lang w:val="fr-FR"/>
        </w:rPr>
        <w:t xml:space="preserve"> </w:t>
      </w:r>
      <w:bookmarkStart w:id="3" w:name="Date"/>
      <w:r w:rsidR="000D7472" w:rsidRPr="00D334F4">
        <w:rPr>
          <w:rFonts w:ascii="Arial Black" w:hAnsi="Arial Black"/>
          <w:caps/>
          <w:sz w:val="15"/>
          <w:lang w:val="fr-FR"/>
        </w:rPr>
        <w:t>12 mai 2021</w:t>
      </w:r>
    </w:p>
    <w:bookmarkEnd w:id="3"/>
    <w:p w:rsidR="003845C1" w:rsidRPr="00D334F4" w:rsidRDefault="00800ECC" w:rsidP="00720C1C">
      <w:pPr>
        <w:spacing w:after="480"/>
        <w:rPr>
          <w:b/>
          <w:sz w:val="28"/>
          <w:lang w:val="fr-FR"/>
        </w:rPr>
      </w:pPr>
      <w:r w:rsidRPr="00D334F4">
        <w:rPr>
          <w:b/>
          <w:sz w:val="28"/>
          <w:lang w:val="fr-FR"/>
        </w:rPr>
        <w:t>Comité du développement et de la propriété intellectuelle (CDIP)</w:t>
      </w:r>
    </w:p>
    <w:p w:rsidR="007C6F2C" w:rsidRPr="00D334F4" w:rsidRDefault="007C6F2C" w:rsidP="007C6F2C">
      <w:pPr>
        <w:spacing w:after="720"/>
        <w:outlineLvl w:val="1"/>
        <w:rPr>
          <w:b/>
          <w:sz w:val="24"/>
          <w:szCs w:val="24"/>
          <w:lang w:val="fr-FR"/>
        </w:rPr>
      </w:pPr>
      <w:r w:rsidRPr="00D334F4">
        <w:rPr>
          <w:b/>
          <w:sz w:val="24"/>
          <w:szCs w:val="24"/>
          <w:lang w:val="fr-FR"/>
        </w:rPr>
        <w:t>Vingt</w:t>
      </w:r>
      <w:r w:rsidR="00843281">
        <w:rPr>
          <w:b/>
          <w:sz w:val="24"/>
          <w:szCs w:val="24"/>
          <w:lang w:val="fr-FR"/>
        </w:rPr>
        <w:noBreakHyphen/>
      </w:r>
      <w:r w:rsidRPr="00D334F4">
        <w:rPr>
          <w:b/>
          <w:sz w:val="24"/>
          <w:szCs w:val="24"/>
          <w:lang w:val="fr-FR"/>
        </w:rPr>
        <w:t>six</w:t>
      </w:r>
      <w:r w:rsidR="003056CE" w:rsidRPr="00D334F4">
        <w:rPr>
          <w:b/>
          <w:sz w:val="24"/>
          <w:szCs w:val="24"/>
          <w:lang w:val="fr-FR"/>
        </w:rPr>
        <w:t>ième session</w:t>
      </w:r>
      <w:r w:rsidRPr="00D334F4">
        <w:rPr>
          <w:b/>
          <w:sz w:val="24"/>
          <w:szCs w:val="24"/>
          <w:lang w:val="fr-FR"/>
        </w:rPr>
        <w:br/>
        <w:t xml:space="preserve">Genève, </w:t>
      </w:r>
      <w:r w:rsidRPr="00D334F4">
        <w:rPr>
          <w:b/>
          <w:bCs/>
          <w:sz w:val="24"/>
          <w:szCs w:val="24"/>
          <w:lang w:val="fr-FR"/>
        </w:rPr>
        <w:t>26 – 30</w:t>
      </w:r>
      <w:r w:rsidR="00CF4D88" w:rsidRPr="00D334F4">
        <w:rPr>
          <w:b/>
          <w:bCs/>
          <w:sz w:val="24"/>
          <w:szCs w:val="24"/>
          <w:lang w:val="fr-FR"/>
        </w:rPr>
        <w:t> juillet 2</w:t>
      </w:r>
      <w:r w:rsidRPr="00D334F4">
        <w:rPr>
          <w:b/>
          <w:bCs/>
          <w:sz w:val="24"/>
          <w:szCs w:val="24"/>
          <w:lang w:val="fr-FR"/>
        </w:rPr>
        <w:t>021</w:t>
      </w:r>
    </w:p>
    <w:p w:rsidR="008B2CC1" w:rsidRPr="00D334F4" w:rsidRDefault="00ED024B" w:rsidP="00150368">
      <w:pPr>
        <w:spacing w:after="360"/>
        <w:outlineLvl w:val="1"/>
        <w:rPr>
          <w:caps/>
          <w:sz w:val="24"/>
          <w:lang w:val="fr-FR"/>
        </w:rPr>
      </w:pPr>
      <w:bookmarkStart w:id="4" w:name="TitleOfDoc"/>
      <w:bookmarkEnd w:id="4"/>
      <w:r w:rsidRPr="00D334F4">
        <w:rPr>
          <w:caps/>
          <w:sz w:val="24"/>
          <w:lang w:val="fr-FR"/>
        </w:rPr>
        <w:t>Proposition de projet révisée présentée par El Salvador sur la systématisation des données statistiques et la conception et la mise en œuvre d</w:t>
      </w:r>
      <w:r w:rsidR="003056CE" w:rsidRPr="00D334F4">
        <w:rPr>
          <w:caps/>
          <w:sz w:val="24"/>
          <w:lang w:val="fr-FR"/>
        </w:rPr>
        <w:t>’</w:t>
      </w:r>
      <w:r w:rsidRPr="00D334F4">
        <w:rPr>
          <w:caps/>
          <w:sz w:val="24"/>
          <w:lang w:val="fr-FR"/>
        </w:rPr>
        <w:t>une méthode pour l</w:t>
      </w:r>
      <w:r w:rsidR="003056CE" w:rsidRPr="00D334F4">
        <w:rPr>
          <w:caps/>
          <w:sz w:val="24"/>
          <w:lang w:val="fr-FR"/>
        </w:rPr>
        <w:t>’</w:t>
      </w:r>
      <w:r w:rsidRPr="00D334F4">
        <w:rPr>
          <w:caps/>
          <w:sz w:val="24"/>
          <w:lang w:val="fr-FR"/>
        </w:rPr>
        <w:t>élaboration d</w:t>
      </w:r>
      <w:r w:rsidR="003056CE" w:rsidRPr="00D334F4">
        <w:rPr>
          <w:caps/>
          <w:sz w:val="24"/>
          <w:lang w:val="fr-FR"/>
        </w:rPr>
        <w:t>’</w:t>
      </w:r>
      <w:r w:rsidRPr="00D334F4">
        <w:rPr>
          <w:caps/>
          <w:sz w:val="24"/>
          <w:lang w:val="fr-FR"/>
        </w:rPr>
        <w:t>évaluations d</w:t>
      </w:r>
      <w:r w:rsidR="003056CE" w:rsidRPr="00D334F4">
        <w:rPr>
          <w:caps/>
          <w:sz w:val="24"/>
          <w:lang w:val="fr-FR"/>
        </w:rPr>
        <w:t>’</w:t>
      </w:r>
      <w:r w:rsidRPr="00D334F4">
        <w:rPr>
          <w:caps/>
          <w:sz w:val="24"/>
          <w:lang w:val="fr-FR"/>
        </w:rPr>
        <w:t>incidence sur l</w:t>
      </w:r>
      <w:r w:rsidR="003056CE" w:rsidRPr="00D334F4">
        <w:rPr>
          <w:caps/>
          <w:sz w:val="24"/>
          <w:lang w:val="fr-FR"/>
        </w:rPr>
        <w:t>’</w:t>
      </w:r>
      <w:r w:rsidRPr="00D334F4">
        <w:rPr>
          <w:caps/>
          <w:sz w:val="24"/>
          <w:lang w:val="fr-FR"/>
        </w:rPr>
        <w:t>utilisation du système de la propriété intellectuelle</w:t>
      </w:r>
    </w:p>
    <w:p w:rsidR="008B2CC1" w:rsidRPr="00D334F4" w:rsidRDefault="00ED024B" w:rsidP="00B1090C">
      <w:pPr>
        <w:spacing w:after="1040"/>
        <w:rPr>
          <w:i/>
          <w:lang w:val="fr-FR"/>
        </w:rPr>
      </w:pPr>
      <w:bookmarkStart w:id="5" w:name="Prepared"/>
      <w:bookmarkEnd w:id="5"/>
      <w:r w:rsidRPr="00D334F4">
        <w:rPr>
          <w:i/>
          <w:lang w:val="fr-FR"/>
        </w:rPr>
        <w:t>Document établi par le Secrétariat</w:t>
      </w:r>
    </w:p>
    <w:p w:rsidR="00ED024B" w:rsidRPr="00D334F4" w:rsidRDefault="00ED024B" w:rsidP="00D8022D">
      <w:pPr>
        <w:pStyle w:val="ONUMFS"/>
        <w:rPr>
          <w:lang w:val="fr-FR"/>
        </w:rPr>
      </w:pPr>
      <w:r w:rsidRPr="00D334F4">
        <w:rPr>
          <w:lang w:val="fr-FR"/>
        </w:rPr>
        <w:t>À sa vingt</w:t>
      </w:r>
      <w:r w:rsidR="00843281">
        <w:rPr>
          <w:lang w:val="fr-FR"/>
        </w:rPr>
        <w:noBreakHyphen/>
      </w:r>
      <w:r w:rsidRPr="00D334F4">
        <w:rPr>
          <w:lang w:val="fr-FR"/>
        </w:rPr>
        <w:t>cinqu</w:t>
      </w:r>
      <w:r w:rsidR="003056CE" w:rsidRPr="00D334F4">
        <w:rPr>
          <w:lang w:val="fr-FR"/>
        </w:rPr>
        <w:t>ième session</w:t>
      </w:r>
      <w:r w:rsidRPr="00D334F4">
        <w:rPr>
          <w:lang w:val="fr-FR"/>
        </w:rPr>
        <w:t>, le Comité du développement et de la propriété intellectuelle</w:t>
      </w:r>
      <w:r w:rsidR="00D8022D" w:rsidRPr="00D334F4">
        <w:rPr>
          <w:lang w:val="fr-FR"/>
        </w:rPr>
        <w:t> </w:t>
      </w:r>
      <w:r w:rsidRPr="00D334F4">
        <w:rPr>
          <w:lang w:val="fr-FR"/>
        </w:rPr>
        <w:t>(CDIP) a examiné le document</w:t>
      </w:r>
      <w:r w:rsidR="00D8022D" w:rsidRPr="00D334F4">
        <w:rPr>
          <w:lang w:val="fr-FR"/>
        </w:rPr>
        <w:t> </w:t>
      </w:r>
      <w:r w:rsidRPr="00D334F4">
        <w:rPr>
          <w:lang w:val="fr-FR"/>
        </w:rPr>
        <w:t xml:space="preserve">CDIP/25/10 contenant </w:t>
      </w:r>
      <w:r w:rsidR="00D8022D" w:rsidRPr="00D334F4">
        <w:rPr>
          <w:i/>
          <w:lang w:val="fr-FR"/>
        </w:rPr>
        <w:t>L</w:t>
      </w:r>
      <w:r w:rsidRPr="00D334F4">
        <w:rPr>
          <w:i/>
          <w:lang w:val="fr-FR"/>
        </w:rPr>
        <w:t>a proposition de projet présentée par El Salvador sur la systématisation des données statistiques et la conception et la mise en œuvre d</w:t>
      </w:r>
      <w:r w:rsidR="003056CE" w:rsidRPr="00D334F4">
        <w:rPr>
          <w:i/>
          <w:lang w:val="fr-FR"/>
        </w:rPr>
        <w:t>’</w:t>
      </w:r>
      <w:r w:rsidRPr="00D334F4">
        <w:rPr>
          <w:i/>
          <w:lang w:val="fr-FR"/>
        </w:rPr>
        <w:t>une méthode pour l</w:t>
      </w:r>
      <w:r w:rsidR="003056CE" w:rsidRPr="00D334F4">
        <w:rPr>
          <w:i/>
          <w:lang w:val="fr-FR"/>
        </w:rPr>
        <w:t>’</w:t>
      </w:r>
      <w:r w:rsidRPr="00D334F4">
        <w:rPr>
          <w:i/>
          <w:lang w:val="fr-FR"/>
        </w:rPr>
        <w:t>élaboration d</w:t>
      </w:r>
      <w:r w:rsidR="003056CE" w:rsidRPr="00D334F4">
        <w:rPr>
          <w:i/>
          <w:lang w:val="fr-FR"/>
        </w:rPr>
        <w:t>’</w:t>
      </w:r>
      <w:r w:rsidRPr="00D334F4">
        <w:rPr>
          <w:i/>
          <w:lang w:val="fr-FR"/>
        </w:rPr>
        <w:t>évaluations d</w:t>
      </w:r>
      <w:r w:rsidR="003056CE" w:rsidRPr="00D334F4">
        <w:rPr>
          <w:i/>
          <w:lang w:val="fr-FR"/>
        </w:rPr>
        <w:t>’</w:t>
      </w:r>
      <w:r w:rsidRPr="00D334F4">
        <w:rPr>
          <w:i/>
          <w:lang w:val="fr-FR"/>
        </w:rPr>
        <w:t>incidence sur l</w:t>
      </w:r>
      <w:r w:rsidR="003056CE" w:rsidRPr="00D334F4">
        <w:rPr>
          <w:i/>
          <w:lang w:val="fr-FR"/>
        </w:rPr>
        <w:t>’</w:t>
      </w:r>
      <w:r w:rsidRPr="00D334F4">
        <w:rPr>
          <w:i/>
          <w:lang w:val="fr-FR"/>
        </w:rPr>
        <w:t>utilisation du système de la propriété intellectuel</w:t>
      </w:r>
      <w:r w:rsidR="00F40313" w:rsidRPr="00D334F4">
        <w:rPr>
          <w:i/>
          <w:lang w:val="fr-FR"/>
        </w:rPr>
        <w:t>le</w:t>
      </w:r>
      <w:r w:rsidR="00F40313" w:rsidRPr="00D334F4">
        <w:rPr>
          <w:lang w:val="fr-FR"/>
        </w:rPr>
        <w:t>.  Le</w:t>
      </w:r>
      <w:r w:rsidRPr="00D334F4">
        <w:rPr>
          <w:lang w:val="fr-FR"/>
        </w:rPr>
        <w:t xml:space="preserve"> comité “a prié El Salvador de poursuivre l</w:t>
      </w:r>
      <w:r w:rsidR="003056CE" w:rsidRPr="00D334F4">
        <w:rPr>
          <w:lang w:val="fr-FR"/>
        </w:rPr>
        <w:t>’</w:t>
      </w:r>
      <w:r w:rsidRPr="00D334F4">
        <w:rPr>
          <w:lang w:val="fr-FR"/>
        </w:rPr>
        <w:t>élaboration de la proposition de projet avec l</w:t>
      </w:r>
      <w:r w:rsidR="003056CE" w:rsidRPr="00D334F4">
        <w:rPr>
          <w:lang w:val="fr-FR"/>
        </w:rPr>
        <w:t>’</w:t>
      </w:r>
      <w:r w:rsidRPr="00D334F4">
        <w:rPr>
          <w:lang w:val="fr-FR"/>
        </w:rPr>
        <w:t>aide du Secrétariat pour examen à sa prochaine session”.</w:t>
      </w:r>
    </w:p>
    <w:p w:rsidR="00ED024B" w:rsidRPr="00D334F4" w:rsidRDefault="00ED024B" w:rsidP="00D8022D">
      <w:pPr>
        <w:pStyle w:val="ONUMFS"/>
        <w:rPr>
          <w:lang w:val="fr-FR"/>
        </w:rPr>
      </w:pPr>
      <w:r w:rsidRPr="00D334F4">
        <w:rPr>
          <w:lang w:val="fr-FR"/>
        </w:rPr>
        <w:t>On trouvera dans les annexes du présent document la proposition de projet révisée présentée par El Salvador sur la systématisation des données statistiques et la conception et la mise en œuvre d</w:t>
      </w:r>
      <w:r w:rsidR="003056CE" w:rsidRPr="00D334F4">
        <w:rPr>
          <w:lang w:val="fr-FR"/>
        </w:rPr>
        <w:t>’</w:t>
      </w:r>
      <w:r w:rsidRPr="00D334F4">
        <w:rPr>
          <w:lang w:val="fr-FR"/>
        </w:rPr>
        <w:t>une méthode pour l</w:t>
      </w:r>
      <w:r w:rsidR="003056CE" w:rsidRPr="00D334F4">
        <w:rPr>
          <w:lang w:val="fr-FR"/>
        </w:rPr>
        <w:t>’</w:t>
      </w:r>
      <w:r w:rsidRPr="00D334F4">
        <w:rPr>
          <w:lang w:val="fr-FR"/>
        </w:rPr>
        <w:t>élaboration d</w:t>
      </w:r>
      <w:r w:rsidR="003056CE" w:rsidRPr="00D334F4">
        <w:rPr>
          <w:lang w:val="fr-FR"/>
        </w:rPr>
        <w:t>’</w:t>
      </w:r>
      <w:r w:rsidRPr="00D334F4">
        <w:rPr>
          <w:lang w:val="fr-FR"/>
        </w:rPr>
        <w:t>évaluations d</w:t>
      </w:r>
      <w:r w:rsidR="003056CE" w:rsidRPr="00D334F4">
        <w:rPr>
          <w:lang w:val="fr-FR"/>
        </w:rPr>
        <w:t>’</w:t>
      </w:r>
      <w:r w:rsidRPr="00D334F4">
        <w:rPr>
          <w:lang w:val="fr-FR"/>
        </w:rPr>
        <w:t>incidence sur l</w:t>
      </w:r>
      <w:r w:rsidR="003056CE" w:rsidRPr="00D334F4">
        <w:rPr>
          <w:lang w:val="fr-FR"/>
        </w:rPr>
        <w:t>’</w:t>
      </w:r>
      <w:r w:rsidRPr="00D334F4">
        <w:rPr>
          <w:lang w:val="fr-FR"/>
        </w:rPr>
        <w:t>utilisation du système de la propriété intellectuelle.</w:t>
      </w:r>
    </w:p>
    <w:p w:rsidR="00ED024B" w:rsidRPr="00D334F4" w:rsidRDefault="00ED024B" w:rsidP="00D8022D">
      <w:pPr>
        <w:pStyle w:val="ONUMFS"/>
        <w:ind w:left="5533"/>
        <w:rPr>
          <w:i/>
          <w:iCs/>
          <w:lang w:val="fr-FR"/>
        </w:rPr>
      </w:pPr>
      <w:r w:rsidRPr="00D334F4">
        <w:rPr>
          <w:i/>
          <w:iCs/>
          <w:lang w:val="fr-FR"/>
        </w:rPr>
        <w:t>Le CDIP est invité à examiner les informations contenues dans les annexes du présent document.</w:t>
      </w:r>
    </w:p>
    <w:p w:rsidR="00ED024B" w:rsidRPr="00D334F4" w:rsidRDefault="00ED024B" w:rsidP="00D8022D">
      <w:pPr>
        <w:pStyle w:val="Endofdocument-Annex"/>
        <w:rPr>
          <w:lang w:val="fr-FR"/>
        </w:rPr>
      </w:pPr>
      <w:r w:rsidRPr="00D334F4">
        <w:rPr>
          <w:lang w:val="fr-FR"/>
        </w:rPr>
        <w:t>[Les annexes suivent]</w:t>
      </w:r>
      <w:r w:rsidRPr="00D334F4">
        <w:rPr>
          <w:lang w:val="fr-FR"/>
        </w:rPr>
        <w:br w:type="page"/>
      </w:r>
    </w:p>
    <w:p w:rsidR="00ED024B" w:rsidRPr="00D334F4" w:rsidRDefault="00ED024B" w:rsidP="00ED024B">
      <w:pPr>
        <w:spacing w:after="220"/>
        <w:rPr>
          <w:lang w:val="fr-FR"/>
        </w:rPr>
        <w:sectPr w:rsidR="00ED024B" w:rsidRPr="00D334F4" w:rsidSect="00D334F4">
          <w:headerReference w:type="default" r:id="rId9"/>
          <w:endnotePr>
            <w:numFmt w:val="decimal"/>
          </w:endnotePr>
          <w:pgSz w:w="11907" w:h="16840" w:code="9"/>
          <w:pgMar w:top="567" w:right="1134" w:bottom="1418" w:left="1418" w:header="510" w:footer="1021" w:gutter="0"/>
          <w:pgNumType w:start="1"/>
          <w:cols w:space="720"/>
          <w:titlePg/>
          <w:docGrid w:linePitch="299"/>
        </w:sectPr>
      </w:pPr>
    </w:p>
    <w:tbl>
      <w:tblPr>
        <w:tblStyle w:val="TableGrid"/>
        <w:tblpPr w:leftFromText="180" w:rightFromText="180" w:vertAnchor="text" w:tblpY="1"/>
        <w:tblOverlap w:val="never"/>
        <w:tblW w:w="9355" w:type="dxa"/>
        <w:tblCellMar>
          <w:left w:w="70" w:type="dxa"/>
          <w:right w:w="70" w:type="dxa"/>
        </w:tblCellMar>
        <w:tblLook w:val="0000" w:firstRow="0" w:lastRow="0" w:firstColumn="0" w:lastColumn="0" w:noHBand="0" w:noVBand="0"/>
        <w:tblCaption w:val="Summary"/>
        <w:tblDescription w:val="Summary of statistical data and the design and implementation of a methodology for developing impact assessments on the use of the intellectual property system"/>
      </w:tblPr>
      <w:tblGrid>
        <w:gridCol w:w="3225"/>
        <w:gridCol w:w="6130"/>
      </w:tblGrid>
      <w:tr w:rsidR="00ED024B" w:rsidRPr="00D334F4" w:rsidTr="001D1957">
        <w:trPr>
          <w:cantSplit/>
          <w:trHeight w:val="285"/>
        </w:trPr>
        <w:tc>
          <w:tcPr>
            <w:tcW w:w="9355" w:type="dxa"/>
            <w:gridSpan w:val="2"/>
          </w:tcPr>
          <w:p w:rsidR="00ED024B" w:rsidRPr="004951FA" w:rsidRDefault="004951FA" w:rsidP="004951FA">
            <w:pPr>
              <w:pStyle w:val="Heading1"/>
              <w:framePr w:hSpace="0" w:wrap="auto" w:vAnchor="margin" w:yAlign="inline"/>
              <w:suppressOverlap w:val="0"/>
              <w:outlineLvl w:val="0"/>
            </w:pPr>
            <w:r w:rsidRPr="004951FA">
              <w:lastRenderedPageBreak/>
              <w:t>Résumé</w:t>
            </w:r>
          </w:p>
        </w:tc>
      </w:tr>
      <w:tr w:rsidR="00ED024B" w:rsidRPr="00D334F4" w:rsidTr="001D1957">
        <w:tblPrEx>
          <w:tblCellMar>
            <w:left w:w="108" w:type="dxa"/>
            <w:right w:w="108" w:type="dxa"/>
          </w:tblCellMar>
          <w:tblLook w:val="04A0" w:firstRow="1" w:lastRow="0" w:firstColumn="1" w:lastColumn="0" w:noHBand="0" w:noVBand="1"/>
        </w:tblPrEx>
        <w:trPr>
          <w:cantSplit/>
        </w:trPr>
        <w:tc>
          <w:tcPr>
            <w:tcW w:w="3225" w:type="dxa"/>
          </w:tcPr>
          <w:p w:rsidR="00ED024B" w:rsidRPr="00D334F4" w:rsidDel="00204E77" w:rsidRDefault="00ED024B" w:rsidP="00D334F4">
            <w:pPr>
              <w:spacing w:before="240" w:after="120"/>
              <w:jc w:val="both"/>
              <w:rPr>
                <w:u w:val="single"/>
                <w:lang w:val="fr-FR"/>
              </w:rPr>
            </w:pPr>
            <w:r w:rsidRPr="00D334F4">
              <w:rPr>
                <w:u w:val="single"/>
                <w:lang w:val="fr-FR"/>
              </w:rPr>
              <w:t>Cote du projet</w:t>
            </w:r>
            <w:r w:rsidR="003056CE" w:rsidRPr="00D334F4">
              <w:rPr>
                <w:lang w:val="fr-FR"/>
              </w:rPr>
              <w:t> :</w:t>
            </w:r>
          </w:p>
        </w:tc>
        <w:tc>
          <w:tcPr>
            <w:tcW w:w="6130" w:type="dxa"/>
          </w:tcPr>
          <w:p w:rsidR="00ED024B" w:rsidRPr="00D334F4" w:rsidDel="00204E77" w:rsidRDefault="00ED024B" w:rsidP="00D334F4">
            <w:pPr>
              <w:spacing w:before="240" w:after="120"/>
              <w:jc w:val="both"/>
              <w:rPr>
                <w:lang w:val="fr-FR"/>
              </w:rPr>
            </w:pPr>
            <w:r w:rsidRPr="00D334F4">
              <w:rPr>
                <w:lang w:val="fr-FR"/>
              </w:rPr>
              <w:t>DA_1_4_10_35_37_01</w:t>
            </w:r>
          </w:p>
        </w:tc>
      </w:tr>
      <w:tr w:rsidR="00ED024B" w:rsidRPr="00D334F4" w:rsidTr="001D1957">
        <w:tblPrEx>
          <w:tblCellMar>
            <w:left w:w="108" w:type="dxa"/>
            <w:right w:w="108" w:type="dxa"/>
          </w:tblCellMar>
          <w:tblLook w:val="04A0" w:firstRow="1" w:lastRow="0" w:firstColumn="1" w:lastColumn="0" w:noHBand="0" w:noVBand="1"/>
        </w:tblPrEx>
        <w:trPr>
          <w:cantSplit/>
        </w:trPr>
        <w:tc>
          <w:tcPr>
            <w:tcW w:w="3225" w:type="dxa"/>
          </w:tcPr>
          <w:p w:rsidR="00ED024B" w:rsidRPr="00D334F4" w:rsidRDefault="00ED024B" w:rsidP="00D334F4">
            <w:pPr>
              <w:spacing w:before="240" w:after="120"/>
              <w:jc w:val="both"/>
              <w:rPr>
                <w:u w:val="single"/>
                <w:lang w:val="fr-FR"/>
              </w:rPr>
            </w:pPr>
            <w:r w:rsidRPr="00D334F4">
              <w:rPr>
                <w:u w:val="single"/>
                <w:lang w:val="fr-FR"/>
              </w:rPr>
              <w:t>Titre</w:t>
            </w:r>
          </w:p>
        </w:tc>
        <w:tc>
          <w:tcPr>
            <w:tcW w:w="6130" w:type="dxa"/>
          </w:tcPr>
          <w:p w:rsidR="00ED024B" w:rsidRPr="00D334F4" w:rsidRDefault="00ED024B" w:rsidP="001D1957">
            <w:pPr>
              <w:spacing w:before="240" w:after="120"/>
              <w:rPr>
                <w:lang w:val="fr-FR"/>
              </w:rPr>
            </w:pPr>
            <w:r w:rsidRPr="00D334F4">
              <w:rPr>
                <w:lang w:val="fr-FR"/>
              </w:rPr>
              <w:t>Systématisation des données statistiques et conception et mise en œuvre d</w:t>
            </w:r>
            <w:r w:rsidR="003056CE" w:rsidRPr="00D334F4">
              <w:rPr>
                <w:lang w:val="fr-FR"/>
              </w:rPr>
              <w:t>’</w:t>
            </w:r>
            <w:r w:rsidRPr="00D334F4">
              <w:rPr>
                <w:lang w:val="fr-FR"/>
              </w:rPr>
              <w:t>une méthode pour l</w:t>
            </w:r>
            <w:r w:rsidR="003056CE" w:rsidRPr="00D334F4">
              <w:rPr>
                <w:lang w:val="fr-FR"/>
              </w:rPr>
              <w:t>’</w:t>
            </w:r>
            <w:r w:rsidRPr="00D334F4">
              <w:rPr>
                <w:lang w:val="fr-FR"/>
              </w:rPr>
              <w:t>élaboration d</w:t>
            </w:r>
            <w:r w:rsidR="003056CE" w:rsidRPr="00D334F4">
              <w:rPr>
                <w:lang w:val="fr-FR"/>
              </w:rPr>
              <w:t>’</w:t>
            </w:r>
            <w:r w:rsidRPr="00D334F4">
              <w:rPr>
                <w:lang w:val="fr-FR"/>
              </w:rPr>
              <w:t>évaluations d</w:t>
            </w:r>
            <w:r w:rsidR="003056CE" w:rsidRPr="00D334F4">
              <w:rPr>
                <w:lang w:val="fr-FR"/>
              </w:rPr>
              <w:t>’</w:t>
            </w:r>
            <w:r w:rsidRPr="00D334F4">
              <w:rPr>
                <w:lang w:val="fr-FR"/>
              </w:rPr>
              <w:t>incidence sur l</w:t>
            </w:r>
            <w:r w:rsidR="003056CE" w:rsidRPr="00D334F4">
              <w:rPr>
                <w:lang w:val="fr-FR"/>
              </w:rPr>
              <w:t>’</w:t>
            </w:r>
            <w:r w:rsidRPr="00D334F4">
              <w:rPr>
                <w:lang w:val="fr-FR"/>
              </w:rPr>
              <w:t>utilisation du système de la propriété intellectuelle.</w:t>
            </w:r>
          </w:p>
        </w:tc>
      </w:tr>
      <w:tr w:rsidR="00ED024B" w:rsidRPr="00D334F4" w:rsidTr="001D1957">
        <w:tblPrEx>
          <w:tblCellMar>
            <w:left w:w="108" w:type="dxa"/>
            <w:right w:w="108" w:type="dxa"/>
          </w:tblCellMar>
          <w:tblLook w:val="04A0" w:firstRow="1" w:lastRow="0" w:firstColumn="1" w:lastColumn="0" w:noHBand="0" w:noVBand="1"/>
        </w:tblPrEx>
        <w:trPr>
          <w:cantSplit/>
        </w:trPr>
        <w:tc>
          <w:tcPr>
            <w:tcW w:w="3225" w:type="dxa"/>
          </w:tcPr>
          <w:p w:rsidR="00ED024B" w:rsidRPr="00D334F4" w:rsidRDefault="00ED024B" w:rsidP="00D334F4">
            <w:pPr>
              <w:spacing w:before="240" w:after="120"/>
              <w:rPr>
                <w:u w:val="single"/>
                <w:lang w:val="fr-FR"/>
              </w:rPr>
            </w:pPr>
            <w:r w:rsidRPr="00D334F4">
              <w:rPr>
                <w:u w:val="single"/>
                <w:lang w:val="fr-FR"/>
              </w:rPr>
              <w:t>Recommandation du Plan d</w:t>
            </w:r>
            <w:r w:rsidR="003056CE" w:rsidRPr="00D334F4">
              <w:rPr>
                <w:u w:val="single"/>
                <w:lang w:val="fr-FR"/>
              </w:rPr>
              <w:t>’</w:t>
            </w:r>
            <w:r w:rsidRPr="00D334F4">
              <w:rPr>
                <w:u w:val="single"/>
                <w:lang w:val="fr-FR"/>
              </w:rPr>
              <w:t>action pour le développement</w:t>
            </w:r>
          </w:p>
        </w:tc>
        <w:tc>
          <w:tcPr>
            <w:tcW w:w="6130" w:type="dxa"/>
          </w:tcPr>
          <w:p w:rsidR="00ED024B" w:rsidRPr="00D334F4" w:rsidRDefault="00ED024B" w:rsidP="001D1957">
            <w:pPr>
              <w:spacing w:before="240" w:after="120"/>
              <w:rPr>
                <w:lang w:val="fr-FR"/>
              </w:rPr>
            </w:pPr>
            <w:r w:rsidRPr="00D334F4">
              <w:rPr>
                <w:b/>
                <w:lang w:val="fr-FR"/>
              </w:rPr>
              <w:t>Recommandation n° 1</w:t>
            </w:r>
            <w:r w:rsidR="003056CE" w:rsidRPr="00D334F4">
              <w:rPr>
                <w:b/>
                <w:lang w:val="fr-FR"/>
              </w:rPr>
              <w:t> :</w:t>
            </w:r>
            <w:r w:rsidRPr="00D334F4">
              <w:rPr>
                <w:lang w:val="fr-FR"/>
              </w:rPr>
              <w:t xml:space="preserve"> L</w:t>
            </w:r>
            <w:r w:rsidR="003056CE" w:rsidRPr="00D334F4">
              <w:rPr>
                <w:lang w:val="fr-FR"/>
              </w:rPr>
              <w:t>’</w:t>
            </w:r>
            <w:r w:rsidRPr="00D334F4">
              <w:rPr>
                <w:lang w:val="fr-FR"/>
              </w:rPr>
              <w:t>assistance technique de l</w:t>
            </w:r>
            <w:r w:rsidR="003056CE" w:rsidRPr="00D334F4">
              <w:rPr>
                <w:lang w:val="fr-FR"/>
              </w:rPr>
              <w:t>’</w:t>
            </w:r>
            <w:r w:rsidRPr="00D334F4">
              <w:rPr>
                <w:lang w:val="fr-FR"/>
              </w:rPr>
              <w:t>OMPI doit notamment être axée sur le développement et la demande et elle doit être transparente;  elle doit tenir compte des priorités et des besoins particuliers des pays en développement, en particulier des PMA, ainsi que des différents niveaux de développement des États membr</w:t>
            </w:r>
            <w:r w:rsidR="00F40313" w:rsidRPr="00D334F4">
              <w:rPr>
                <w:lang w:val="fr-FR"/>
              </w:rPr>
              <w:t>es.  Le</w:t>
            </w:r>
            <w:r w:rsidRPr="00D334F4">
              <w:rPr>
                <w:lang w:val="fr-FR"/>
              </w:rPr>
              <w:t>s activités doivent être menées à bien dans les déla</w:t>
            </w:r>
            <w:r w:rsidR="00F40313" w:rsidRPr="00D334F4">
              <w:rPr>
                <w:lang w:val="fr-FR"/>
              </w:rPr>
              <w:t xml:space="preserve">is.  À </w:t>
            </w:r>
            <w:r w:rsidRPr="00D334F4">
              <w:rPr>
                <w:lang w:val="fr-FR"/>
              </w:rPr>
              <w:t>cet égard, les mécanismes d</w:t>
            </w:r>
            <w:r w:rsidR="003056CE" w:rsidRPr="00D334F4">
              <w:rPr>
                <w:lang w:val="fr-FR"/>
              </w:rPr>
              <w:t>’</w:t>
            </w:r>
            <w:r w:rsidRPr="00D334F4">
              <w:rPr>
                <w:lang w:val="fr-FR"/>
              </w:rPr>
              <w:t>établissement et d</w:t>
            </w:r>
            <w:r w:rsidR="003056CE" w:rsidRPr="00D334F4">
              <w:rPr>
                <w:lang w:val="fr-FR"/>
              </w:rPr>
              <w:t>’</w:t>
            </w:r>
            <w:r w:rsidRPr="00D334F4">
              <w:rPr>
                <w:lang w:val="fr-FR"/>
              </w:rPr>
              <w:t>exécution et les procédures d</w:t>
            </w:r>
            <w:r w:rsidR="003056CE" w:rsidRPr="00D334F4">
              <w:rPr>
                <w:lang w:val="fr-FR"/>
              </w:rPr>
              <w:t>’</w:t>
            </w:r>
            <w:r w:rsidRPr="00D334F4">
              <w:rPr>
                <w:lang w:val="fr-FR"/>
              </w:rPr>
              <w:t>évaluation des programmes d</w:t>
            </w:r>
            <w:r w:rsidR="003056CE" w:rsidRPr="00D334F4">
              <w:rPr>
                <w:lang w:val="fr-FR"/>
              </w:rPr>
              <w:t>’</w:t>
            </w:r>
            <w:r w:rsidRPr="00D334F4">
              <w:rPr>
                <w:lang w:val="fr-FR"/>
              </w:rPr>
              <w:t>assistance technique doivent être ciblés par pays.</w:t>
            </w:r>
          </w:p>
          <w:p w:rsidR="00ED024B" w:rsidRPr="00D334F4" w:rsidRDefault="00ED024B" w:rsidP="001D1957">
            <w:pPr>
              <w:spacing w:before="240" w:after="120"/>
              <w:rPr>
                <w:lang w:val="fr-FR"/>
              </w:rPr>
            </w:pPr>
            <w:r w:rsidRPr="00D334F4">
              <w:rPr>
                <w:b/>
                <w:lang w:val="fr-FR"/>
              </w:rPr>
              <w:t>Recommandation n° 4</w:t>
            </w:r>
            <w:r w:rsidR="003056CE" w:rsidRPr="00D334F4">
              <w:rPr>
                <w:b/>
                <w:lang w:val="fr-FR"/>
              </w:rPr>
              <w:t> :</w:t>
            </w:r>
            <w:r w:rsidRPr="00D334F4">
              <w:rPr>
                <w:b/>
                <w:lang w:val="fr-FR"/>
              </w:rPr>
              <w:t xml:space="preserve"> </w:t>
            </w:r>
            <w:r w:rsidRPr="00D334F4">
              <w:rPr>
                <w:lang w:val="fr-FR"/>
              </w:rPr>
              <w:t>Accorder une attention particulière aux besoins des PME, des institutions chargées de la recherche scientifique et des industries culturelles et aider les États membres, à leur demande, à élaborer des stratégies nationales appropriées dans le domaine de la propriété intellectuelle.</w:t>
            </w:r>
          </w:p>
          <w:p w:rsidR="00ED024B" w:rsidRPr="00D334F4" w:rsidRDefault="00ED024B" w:rsidP="001D1957">
            <w:pPr>
              <w:spacing w:before="240" w:after="120"/>
              <w:rPr>
                <w:lang w:val="fr-FR"/>
              </w:rPr>
            </w:pPr>
            <w:r w:rsidRPr="00D334F4">
              <w:rPr>
                <w:b/>
                <w:lang w:val="fr-FR"/>
              </w:rPr>
              <w:t>Recommandation n° 10</w:t>
            </w:r>
            <w:r w:rsidR="003056CE" w:rsidRPr="00D334F4">
              <w:rPr>
                <w:b/>
                <w:lang w:val="fr-FR"/>
              </w:rPr>
              <w:t> :</w:t>
            </w:r>
            <w:r w:rsidRPr="00D334F4">
              <w:rPr>
                <w:b/>
                <w:lang w:val="fr-FR"/>
              </w:rPr>
              <w:t xml:space="preserve"> </w:t>
            </w:r>
            <w:r w:rsidRPr="00D334F4">
              <w:rPr>
                <w:lang w:val="fr-FR"/>
              </w:rPr>
              <w:t>Aider les États membres à développer et à améliorer les capacités institutionnelles nationales en propriété intellectuelle par le développement des infrastructures et autres moyens en vue de renforcer l</w:t>
            </w:r>
            <w:r w:rsidR="003056CE" w:rsidRPr="00D334F4">
              <w:rPr>
                <w:lang w:val="fr-FR"/>
              </w:rPr>
              <w:t>’</w:t>
            </w:r>
            <w:r w:rsidRPr="00D334F4">
              <w:rPr>
                <w:lang w:val="fr-FR"/>
              </w:rPr>
              <w:t>efficacité des institutions nationales de propriété intellectuelle et de concilier protection de la propriété intellectuelle et préservation de l</w:t>
            </w:r>
            <w:r w:rsidR="003056CE" w:rsidRPr="00D334F4">
              <w:rPr>
                <w:lang w:val="fr-FR"/>
              </w:rPr>
              <w:t>’</w:t>
            </w:r>
            <w:r w:rsidRPr="00D334F4">
              <w:rPr>
                <w:lang w:val="fr-FR"/>
              </w:rPr>
              <w:t>intérêt génér</w:t>
            </w:r>
            <w:r w:rsidR="00F40313" w:rsidRPr="00D334F4">
              <w:rPr>
                <w:lang w:val="fr-FR"/>
              </w:rPr>
              <w:t>al.  Ce</w:t>
            </w:r>
            <w:r w:rsidRPr="00D334F4">
              <w:rPr>
                <w:lang w:val="fr-FR"/>
              </w:rPr>
              <w:t>tte assistance technique devrait également être étendue aux organisations sous régionales et régionales œuvrant dans le domaine de la propriété intellectuelle.</w:t>
            </w:r>
          </w:p>
          <w:p w:rsidR="00ED024B" w:rsidRPr="00D334F4" w:rsidRDefault="00ED024B" w:rsidP="001D1957">
            <w:pPr>
              <w:spacing w:before="240" w:after="120"/>
              <w:rPr>
                <w:lang w:val="fr-FR"/>
              </w:rPr>
            </w:pPr>
            <w:r w:rsidRPr="00D334F4">
              <w:rPr>
                <w:b/>
                <w:lang w:val="fr-FR"/>
              </w:rPr>
              <w:t>Recommandation n° 35</w:t>
            </w:r>
            <w:r w:rsidR="003056CE" w:rsidRPr="00D334F4">
              <w:rPr>
                <w:b/>
                <w:lang w:val="fr-FR"/>
              </w:rPr>
              <w:t> :</w:t>
            </w:r>
            <w:r w:rsidRPr="00D334F4">
              <w:rPr>
                <w:b/>
                <w:lang w:val="fr-FR"/>
              </w:rPr>
              <w:t xml:space="preserve"> </w:t>
            </w:r>
            <w:r w:rsidRPr="00D334F4">
              <w:rPr>
                <w:lang w:val="fr-FR"/>
              </w:rPr>
              <w:t>Demander à l</w:t>
            </w:r>
            <w:r w:rsidR="003056CE" w:rsidRPr="00D334F4">
              <w:rPr>
                <w:lang w:val="fr-FR"/>
              </w:rPr>
              <w:t>’</w:t>
            </w:r>
            <w:r w:rsidRPr="00D334F4">
              <w:rPr>
                <w:lang w:val="fr-FR"/>
              </w:rPr>
              <w:t>OMPI de réaliser, à la demande des États membres, de nouvelles études pour évaluer l</w:t>
            </w:r>
            <w:r w:rsidR="003056CE" w:rsidRPr="00D334F4">
              <w:rPr>
                <w:lang w:val="fr-FR"/>
              </w:rPr>
              <w:t>’</w:t>
            </w:r>
            <w:r w:rsidRPr="00D334F4">
              <w:rPr>
                <w:lang w:val="fr-FR"/>
              </w:rPr>
              <w:t>incidence économique, sociale et culturelle de l</w:t>
            </w:r>
            <w:r w:rsidR="003056CE" w:rsidRPr="00D334F4">
              <w:rPr>
                <w:lang w:val="fr-FR"/>
              </w:rPr>
              <w:t>’</w:t>
            </w:r>
            <w:r w:rsidRPr="00D334F4">
              <w:rPr>
                <w:lang w:val="fr-FR"/>
              </w:rPr>
              <w:t>utilisation des systèmes de propriété intellectuelle dans ces États.</w:t>
            </w:r>
          </w:p>
          <w:p w:rsidR="00ED024B" w:rsidRPr="00D334F4" w:rsidRDefault="00ED024B" w:rsidP="001D1957">
            <w:pPr>
              <w:spacing w:before="240" w:after="120"/>
              <w:rPr>
                <w:lang w:val="fr-FR"/>
              </w:rPr>
            </w:pPr>
            <w:r w:rsidRPr="00D334F4">
              <w:rPr>
                <w:b/>
                <w:lang w:val="fr-FR"/>
              </w:rPr>
              <w:t>Recommandation n° 37</w:t>
            </w:r>
            <w:r w:rsidR="003056CE" w:rsidRPr="00D334F4">
              <w:rPr>
                <w:b/>
                <w:lang w:val="fr-FR"/>
              </w:rPr>
              <w:t> :</w:t>
            </w:r>
            <w:r w:rsidRPr="00D334F4">
              <w:rPr>
                <w:b/>
                <w:lang w:val="fr-FR"/>
              </w:rPr>
              <w:t xml:space="preserve"> </w:t>
            </w:r>
            <w:r w:rsidRPr="00D334F4">
              <w:rPr>
                <w:lang w:val="fr-FR"/>
              </w:rPr>
              <w:t>À la demande des États membres et selon leurs instructions, l</w:t>
            </w:r>
            <w:r w:rsidR="003056CE" w:rsidRPr="00D334F4">
              <w:rPr>
                <w:lang w:val="fr-FR"/>
              </w:rPr>
              <w:t>’</w:t>
            </w:r>
            <w:r w:rsidRPr="00D334F4">
              <w:rPr>
                <w:lang w:val="fr-FR"/>
              </w:rPr>
              <w:t>OMPI peut réaliser des études sur la protection de la propriété intellectuelle afin de déterminer les liens et les incidences possibles entre propriété intellectuelle et développement.</w:t>
            </w:r>
          </w:p>
        </w:tc>
      </w:tr>
      <w:tr w:rsidR="00ED024B" w:rsidRPr="00D334F4" w:rsidTr="001D1957">
        <w:tblPrEx>
          <w:tblCellMar>
            <w:left w:w="108" w:type="dxa"/>
            <w:right w:w="108" w:type="dxa"/>
          </w:tblCellMar>
          <w:tblLook w:val="04A0" w:firstRow="1" w:lastRow="0" w:firstColumn="1" w:lastColumn="0" w:noHBand="0" w:noVBand="1"/>
        </w:tblPrEx>
        <w:trPr>
          <w:cantSplit/>
        </w:trPr>
        <w:tc>
          <w:tcPr>
            <w:tcW w:w="3225" w:type="dxa"/>
          </w:tcPr>
          <w:p w:rsidR="00ED024B" w:rsidRPr="00D334F4" w:rsidRDefault="00ED024B" w:rsidP="00D334F4">
            <w:pPr>
              <w:spacing w:before="240" w:after="120" w:line="276" w:lineRule="auto"/>
              <w:rPr>
                <w:u w:val="single"/>
                <w:lang w:val="fr-FR"/>
              </w:rPr>
            </w:pPr>
            <w:r w:rsidRPr="00D334F4">
              <w:rPr>
                <w:u w:val="single"/>
                <w:lang w:val="fr-FR"/>
              </w:rPr>
              <w:t>Brève description du projet</w:t>
            </w:r>
          </w:p>
        </w:tc>
        <w:tc>
          <w:tcPr>
            <w:tcW w:w="6130" w:type="dxa"/>
          </w:tcPr>
          <w:p w:rsidR="00ED024B" w:rsidRPr="00D334F4" w:rsidRDefault="00ED024B" w:rsidP="001D1957">
            <w:pPr>
              <w:spacing w:before="240" w:after="120"/>
              <w:rPr>
                <w:lang w:val="fr-FR"/>
              </w:rPr>
            </w:pPr>
            <w:r w:rsidRPr="00D334F4">
              <w:rPr>
                <w:lang w:val="fr-FR"/>
              </w:rPr>
              <w:t xml:space="preserve">Ce projet vise à conférer aux responsables de la gestion des bases de données relatives à la propriété intellectuelle les capacités de traduire les données qui y sont contenues en </w:t>
            </w:r>
            <w:r w:rsidRPr="00D334F4">
              <w:rPr>
                <w:lang w:val="fr-FR"/>
              </w:rPr>
              <w:lastRenderedPageBreak/>
              <w:t>informations aussi fiables que possible afin d</w:t>
            </w:r>
            <w:r w:rsidR="003056CE" w:rsidRPr="00D334F4">
              <w:rPr>
                <w:lang w:val="fr-FR"/>
              </w:rPr>
              <w:t>’</w:t>
            </w:r>
            <w:r w:rsidRPr="00D334F4">
              <w:rPr>
                <w:lang w:val="fr-FR"/>
              </w:rPr>
              <w:t>étayer les études empiriques en rapport avec la propriété intellectuel</w:t>
            </w:r>
            <w:r w:rsidR="00F40313" w:rsidRPr="00D334F4">
              <w:rPr>
                <w:lang w:val="fr-FR"/>
              </w:rPr>
              <w:t xml:space="preserve">le.  À </w:t>
            </w:r>
            <w:r w:rsidRPr="00D334F4">
              <w:rPr>
                <w:lang w:val="fr-FR"/>
              </w:rPr>
              <w:t>cette fin, le projet cherche également à créer des synergies entre les données figurant dans les bases de données sur la propriété intellectuelle et d</w:t>
            </w:r>
            <w:r w:rsidR="003056CE" w:rsidRPr="00D334F4">
              <w:rPr>
                <w:lang w:val="fr-FR"/>
              </w:rPr>
              <w:t>’</w:t>
            </w:r>
            <w:r w:rsidRPr="00D334F4">
              <w:rPr>
                <w:lang w:val="fr-FR"/>
              </w:rPr>
              <w:t>autres données statistiques en la matière, et des données existantes, qui peuvent ensuite être traduites en données empiriques lorsqu</w:t>
            </w:r>
            <w:r w:rsidR="003056CE" w:rsidRPr="00D334F4">
              <w:rPr>
                <w:lang w:val="fr-FR"/>
              </w:rPr>
              <w:t>’</w:t>
            </w:r>
            <w:r w:rsidRPr="00D334F4">
              <w:rPr>
                <w:lang w:val="fr-FR"/>
              </w:rPr>
              <w:t>il y a lieu, pour contribuer à la surveillance de l</w:t>
            </w:r>
            <w:r w:rsidR="003056CE" w:rsidRPr="00D334F4">
              <w:rPr>
                <w:lang w:val="fr-FR"/>
              </w:rPr>
              <w:t>’</w:t>
            </w:r>
            <w:r w:rsidRPr="00D334F4">
              <w:rPr>
                <w:lang w:val="fr-FR"/>
              </w:rPr>
              <w:t>utilisation de la propriété intellectuelle au niveau national.</w:t>
            </w:r>
          </w:p>
        </w:tc>
      </w:tr>
      <w:tr w:rsidR="00ED024B" w:rsidRPr="00D334F4" w:rsidTr="001D1957">
        <w:tblPrEx>
          <w:tblCellMar>
            <w:left w:w="108" w:type="dxa"/>
            <w:right w:w="108" w:type="dxa"/>
          </w:tblCellMar>
          <w:tblLook w:val="04A0" w:firstRow="1" w:lastRow="0" w:firstColumn="1" w:lastColumn="0" w:noHBand="0" w:noVBand="1"/>
        </w:tblPrEx>
        <w:trPr>
          <w:cantSplit/>
        </w:trPr>
        <w:tc>
          <w:tcPr>
            <w:tcW w:w="3225" w:type="dxa"/>
          </w:tcPr>
          <w:p w:rsidR="00ED024B" w:rsidRPr="00D334F4" w:rsidRDefault="00ED024B" w:rsidP="00D334F4">
            <w:pPr>
              <w:spacing w:before="240" w:after="120" w:line="276" w:lineRule="auto"/>
              <w:rPr>
                <w:u w:val="single"/>
                <w:lang w:val="fr-FR"/>
              </w:rPr>
            </w:pPr>
            <w:r w:rsidRPr="00D334F4">
              <w:rPr>
                <w:u w:val="single"/>
                <w:lang w:val="fr-FR"/>
              </w:rPr>
              <w:lastRenderedPageBreak/>
              <w:t>Programme dont relève la mise en œuvre du projet</w:t>
            </w:r>
          </w:p>
        </w:tc>
        <w:tc>
          <w:tcPr>
            <w:tcW w:w="6130" w:type="dxa"/>
          </w:tcPr>
          <w:p w:rsidR="00ED024B" w:rsidRPr="00D334F4" w:rsidRDefault="00ED024B" w:rsidP="001D1957">
            <w:pPr>
              <w:spacing w:before="240" w:after="120" w:line="276" w:lineRule="auto"/>
              <w:rPr>
                <w:lang w:val="fr-FR"/>
              </w:rPr>
            </w:pPr>
            <w:r w:rsidRPr="00D334F4">
              <w:rPr>
                <w:lang w:val="fr-FR"/>
              </w:rPr>
              <w:t>Programme 16</w:t>
            </w:r>
          </w:p>
        </w:tc>
      </w:tr>
      <w:tr w:rsidR="00ED024B" w:rsidRPr="00D334F4" w:rsidTr="001D1957">
        <w:tblPrEx>
          <w:tblCellMar>
            <w:left w:w="108" w:type="dxa"/>
            <w:right w:w="108" w:type="dxa"/>
          </w:tblCellMar>
          <w:tblLook w:val="04A0" w:firstRow="1" w:lastRow="0" w:firstColumn="1" w:lastColumn="0" w:noHBand="0" w:noVBand="1"/>
        </w:tblPrEx>
        <w:trPr>
          <w:cantSplit/>
        </w:trPr>
        <w:tc>
          <w:tcPr>
            <w:tcW w:w="3225" w:type="dxa"/>
          </w:tcPr>
          <w:p w:rsidR="00ED024B" w:rsidRPr="00D334F4" w:rsidRDefault="00ED024B" w:rsidP="00D334F4">
            <w:pPr>
              <w:spacing w:before="240" w:after="120" w:line="276" w:lineRule="auto"/>
              <w:rPr>
                <w:u w:val="single"/>
                <w:lang w:val="fr-FR"/>
              </w:rPr>
            </w:pPr>
            <w:r w:rsidRPr="00D334F4">
              <w:rPr>
                <w:u w:val="single"/>
                <w:lang w:val="fr-FR"/>
              </w:rPr>
              <w:t>Liens avec d</w:t>
            </w:r>
            <w:r w:rsidR="003056CE" w:rsidRPr="00D334F4">
              <w:rPr>
                <w:u w:val="single"/>
                <w:lang w:val="fr-FR"/>
              </w:rPr>
              <w:t>’</w:t>
            </w:r>
            <w:r w:rsidRPr="00D334F4">
              <w:rPr>
                <w:u w:val="single"/>
                <w:lang w:val="fr-FR"/>
              </w:rPr>
              <w:t>autres programmes concernés/projet(s) du Plan d</w:t>
            </w:r>
            <w:r w:rsidR="003056CE" w:rsidRPr="00D334F4">
              <w:rPr>
                <w:u w:val="single"/>
                <w:lang w:val="fr-FR"/>
              </w:rPr>
              <w:t>’</w:t>
            </w:r>
            <w:r w:rsidRPr="00D334F4">
              <w:rPr>
                <w:u w:val="single"/>
                <w:lang w:val="fr-FR"/>
              </w:rPr>
              <w:t>action pour le développement</w:t>
            </w:r>
          </w:p>
        </w:tc>
        <w:tc>
          <w:tcPr>
            <w:tcW w:w="6130" w:type="dxa"/>
          </w:tcPr>
          <w:p w:rsidR="00ED024B" w:rsidRPr="00D334F4" w:rsidRDefault="00ED024B" w:rsidP="001D1957">
            <w:pPr>
              <w:spacing w:before="240" w:after="120"/>
              <w:rPr>
                <w:lang w:val="fr-FR"/>
              </w:rPr>
            </w:pPr>
            <w:r w:rsidRPr="00D334F4">
              <w:rPr>
                <w:lang w:val="fr-FR"/>
              </w:rPr>
              <w:t>Projet relatif à la propriété intellectuelle et au développement socioéconomique – Phase</w:t>
            </w:r>
            <w:r w:rsidR="004951FA">
              <w:rPr>
                <w:lang w:val="fr-FR"/>
              </w:rPr>
              <w:t> </w:t>
            </w:r>
            <w:r w:rsidRPr="00D334F4">
              <w:rPr>
                <w:lang w:val="fr-FR"/>
              </w:rPr>
              <w:t>I (document</w:t>
            </w:r>
            <w:r w:rsidR="004951FA">
              <w:rPr>
                <w:lang w:val="fr-FR"/>
              </w:rPr>
              <w:t> </w:t>
            </w:r>
            <w:hyperlink r:id="rId10" w:history="1">
              <w:r w:rsidRPr="00535E33">
                <w:rPr>
                  <w:rStyle w:val="Hyperlink"/>
                  <w:lang w:val="fr-CH"/>
                </w:rPr>
                <w:t>CDIP/5/7 Rev.</w:t>
              </w:r>
            </w:hyperlink>
            <w:r w:rsidRPr="00D334F4">
              <w:rPr>
                <w:lang w:val="fr-FR"/>
              </w:rPr>
              <w:t>) – cote du projet DA_35_37_01</w:t>
            </w:r>
          </w:p>
          <w:p w:rsidR="00ED024B" w:rsidRPr="00D334F4" w:rsidRDefault="00ED024B" w:rsidP="001D1957">
            <w:pPr>
              <w:spacing w:before="240" w:after="120"/>
              <w:rPr>
                <w:lang w:val="fr-FR"/>
              </w:rPr>
            </w:pPr>
            <w:r w:rsidRPr="00D334F4">
              <w:rPr>
                <w:lang w:val="fr-FR"/>
              </w:rPr>
              <w:t>Projet relatif à la propriété intellectuelle et au développement socioéconomique – Phase II (</w:t>
            </w:r>
            <w:hyperlink r:id="rId11" w:history="1">
              <w:r w:rsidRPr="00D334F4">
                <w:rPr>
                  <w:rStyle w:val="FootnoteTextChar"/>
                  <w:sz w:val="22"/>
                  <w:lang w:val="fr-FR"/>
                </w:rPr>
                <w:t xml:space="preserve">document </w:t>
              </w:r>
              <w:r w:rsidRPr="00535E33">
                <w:rPr>
                  <w:rStyle w:val="Hyperlink"/>
                  <w:lang w:val="fr-CH"/>
                </w:rPr>
                <w:t>CDIP/14/7</w:t>
              </w:r>
            </w:hyperlink>
            <w:r w:rsidRPr="00D334F4">
              <w:rPr>
                <w:lang w:val="fr-FR"/>
              </w:rPr>
              <w:t>) – cote du projet DA_35_37_02</w:t>
            </w:r>
          </w:p>
          <w:p w:rsidR="00ED024B" w:rsidRPr="00D334F4" w:rsidRDefault="00ED024B" w:rsidP="001D1957">
            <w:pPr>
              <w:spacing w:before="240" w:after="120"/>
              <w:rPr>
                <w:lang w:val="fr-FR"/>
              </w:rPr>
            </w:pPr>
            <w:r w:rsidRPr="00D334F4">
              <w:rPr>
                <w:lang w:val="fr-FR"/>
              </w:rPr>
              <w:t>Programmes 8 et</w:t>
            </w:r>
            <w:r w:rsidR="004951FA">
              <w:rPr>
                <w:lang w:val="fr-FR"/>
              </w:rPr>
              <w:t> </w:t>
            </w:r>
            <w:r w:rsidRPr="00D334F4">
              <w:rPr>
                <w:lang w:val="fr-FR"/>
              </w:rPr>
              <w:t>9</w:t>
            </w:r>
          </w:p>
        </w:tc>
      </w:tr>
      <w:tr w:rsidR="00ED024B" w:rsidRPr="00D334F4" w:rsidTr="001D1957">
        <w:tblPrEx>
          <w:tblCellMar>
            <w:left w:w="108" w:type="dxa"/>
            <w:right w:w="108" w:type="dxa"/>
          </w:tblCellMar>
          <w:tblLook w:val="04A0" w:firstRow="1" w:lastRow="0" w:firstColumn="1" w:lastColumn="0" w:noHBand="0" w:noVBand="1"/>
        </w:tblPrEx>
        <w:trPr>
          <w:cantSplit/>
        </w:trPr>
        <w:tc>
          <w:tcPr>
            <w:tcW w:w="3225" w:type="dxa"/>
          </w:tcPr>
          <w:p w:rsidR="00ED024B" w:rsidRPr="00D334F4" w:rsidRDefault="00ED024B" w:rsidP="00D334F4">
            <w:pPr>
              <w:spacing w:before="240" w:after="120" w:line="276" w:lineRule="auto"/>
              <w:jc w:val="both"/>
              <w:rPr>
                <w:u w:val="single"/>
                <w:lang w:val="fr-FR"/>
              </w:rPr>
            </w:pPr>
            <w:r w:rsidRPr="00D334F4">
              <w:rPr>
                <w:u w:val="single"/>
                <w:lang w:val="fr-FR"/>
              </w:rPr>
              <w:t>Liens avec les résultats escomptés dans le programme et budget</w:t>
            </w:r>
          </w:p>
        </w:tc>
        <w:tc>
          <w:tcPr>
            <w:tcW w:w="6130" w:type="dxa"/>
          </w:tcPr>
          <w:p w:rsidR="00ED024B" w:rsidRPr="00D334F4" w:rsidRDefault="00ED024B" w:rsidP="001D1957">
            <w:pPr>
              <w:pStyle w:val="Default"/>
              <w:spacing w:before="240" w:after="120"/>
              <w:rPr>
                <w:rFonts w:ascii="Arial" w:hAnsi="Arial" w:cs="Arial"/>
                <w:sz w:val="22"/>
                <w:szCs w:val="22"/>
                <w:lang w:val="fr-FR"/>
              </w:rPr>
            </w:pPr>
            <w:r w:rsidRPr="00D334F4">
              <w:rPr>
                <w:rFonts w:ascii="Arial" w:hAnsi="Arial" w:cs="Arial"/>
                <w:i/>
                <w:sz w:val="22"/>
                <w:szCs w:val="22"/>
                <w:lang w:val="fr-FR"/>
              </w:rPr>
              <w:t>Résultat escompté III.1</w:t>
            </w:r>
            <w:r w:rsidR="003056CE" w:rsidRPr="00D334F4">
              <w:rPr>
                <w:rFonts w:ascii="Arial" w:hAnsi="Arial" w:cs="Arial"/>
                <w:sz w:val="22"/>
                <w:szCs w:val="22"/>
                <w:lang w:val="fr-FR"/>
              </w:rPr>
              <w:t> :</w:t>
            </w:r>
            <w:r w:rsidRPr="00D334F4">
              <w:rPr>
                <w:rFonts w:ascii="Arial" w:hAnsi="Arial" w:cs="Arial"/>
                <w:sz w:val="22"/>
                <w:szCs w:val="22"/>
                <w:lang w:val="fr-FR"/>
              </w:rPr>
              <w:t xml:space="preserve"> Stratégies et plans nationaux en matière de propriété intellectuelle conformes aux objectifs de développement nationaux.</w:t>
            </w:r>
          </w:p>
          <w:p w:rsidR="00ED024B" w:rsidRPr="00D334F4" w:rsidRDefault="00ED024B" w:rsidP="001D1957">
            <w:pPr>
              <w:pStyle w:val="Default"/>
              <w:spacing w:before="240" w:after="120"/>
              <w:rPr>
                <w:rFonts w:ascii="Arial" w:hAnsi="Arial" w:cs="Arial"/>
                <w:sz w:val="22"/>
                <w:szCs w:val="22"/>
                <w:lang w:val="fr-FR"/>
              </w:rPr>
            </w:pPr>
            <w:r w:rsidRPr="00D334F4">
              <w:rPr>
                <w:rFonts w:ascii="Arial" w:hAnsi="Arial" w:cs="Arial"/>
                <w:i/>
                <w:sz w:val="22"/>
                <w:szCs w:val="22"/>
                <w:lang w:val="fr-FR"/>
              </w:rPr>
              <w:t>Résultat escompté III.2</w:t>
            </w:r>
            <w:r w:rsidR="003056CE" w:rsidRPr="00D334F4">
              <w:rPr>
                <w:rFonts w:ascii="Arial" w:hAnsi="Arial" w:cs="Arial"/>
                <w:sz w:val="22"/>
                <w:szCs w:val="22"/>
                <w:lang w:val="fr-FR"/>
              </w:rPr>
              <w:t> :</w:t>
            </w:r>
            <w:r w:rsidRPr="00D334F4">
              <w:rPr>
                <w:rFonts w:ascii="Arial" w:hAnsi="Arial" w:cs="Arial"/>
                <w:sz w:val="22"/>
                <w:szCs w:val="22"/>
                <w:lang w:val="fr-FR"/>
              </w:rPr>
              <w:t xml:space="preserve"> Renforcement des capacités en matière de ressources humaines pour pouvoir répondre aux nombreuses exigences en ce qui concerne l</w:t>
            </w:r>
            <w:r w:rsidR="003056CE" w:rsidRPr="00D334F4">
              <w:rPr>
                <w:rFonts w:ascii="Arial" w:hAnsi="Arial" w:cs="Arial"/>
                <w:sz w:val="22"/>
                <w:szCs w:val="22"/>
                <w:lang w:val="fr-FR"/>
              </w:rPr>
              <w:t>’</w:t>
            </w:r>
            <w:r w:rsidRPr="00D334F4">
              <w:rPr>
                <w:rFonts w:ascii="Arial" w:hAnsi="Arial" w:cs="Arial"/>
                <w:sz w:val="22"/>
                <w:szCs w:val="22"/>
                <w:lang w:val="fr-FR"/>
              </w:rPr>
              <w:t>utilisation efficace de la propriété intellectuelle au service du développement dans les pays en développement, les PMA et les pays en transition.</w:t>
            </w:r>
          </w:p>
          <w:p w:rsidR="00ED024B" w:rsidRPr="00D334F4" w:rsidRDefault="00ED024B" w:rsidP="001D1957">
            <w:pPr>
              <w:pStyle w:val="Default"/>
              <w:spacing w:before="240" w:after="120"/>
              <w:rPr>
                <w:rFonts w:ascii="Arial" w:hAnsi="Arial" w:cs="Arial"/>
                <w:sz w:val="22"/>
                <w:szCs w:val="22"/>
                <w:lang w:val="fr-FR"/>
              </w:rPr>
            </w:pPr>
            <w:r w:rsidRPr="00D334F4">
              <w:rPr>
                <w:rFonts w:ascii="Arial" w:hAnsi="Arial" w:cs="Arial"/>
                <w:i/>
                <w:sz w:val="22"/>
                <w:szCs w:val="22"/>
                <w:lang w:val="fr-FR"/>
              </w:rPr>
              <w:t>Résultat escompté III.6</w:t>
            </w:r>
            <w:r w:rsidR="003056CE" w:rsidRPr="00D334F4">
              <w:rPr>
                <w:rFonts w:ascii="Arial" w:hAnsi="Arial" w:cs="Arial"/>
                <w:i/>
                <w:sz w:val="22"/>
                <w:szCs w:val="22"/>
                <w:lang w:val="fr-FR"/>
              </w:rPr>
              <w:t> :</w:t>
            </w:r>
            <w:r w:rsidRPr="00D334F4">
              <w:rPr>
                <w:rFonts w:ascii="Arial" w:hAnsi="Arial" w:cs="Arial"/>
                <w:sz w:val="22"/>
                <w:szCs w:val="22"/>
                <w:lang w:val="fr-FR"/>
              </w:rPr>
              <w:t xml:space="preserve"> Renforcement des capacités d</w:t>
            </w:r>
            <w:r w:rsidR="003056CE" w:rsidRPr="00D334F4">
              <w:rPr>
                <w:rFonts w:ascii="Arial" w:hAnsi="Arial" w:cs="Arial"/>
                <w:sz w:val="22"/>
                <w:szCs w:val="22"/>
                <w:lang w:val="fr-FR"/>
              </w:rPr>
              <w:t>’</w:t>
            </w:r>
            <w:r w:rsidRPr="00D334F4">
              <w:rPr>
                <w:rFonts w:ascii="Arial" w:hAnsi="Arial" w:cs="Arial"/>
                <w:sz w:val="22"/>
                <w:szCs w:val="22"/>
                <w:lang w:val="fr-FR"/>
              </w:rPr>
              <w:t>utilisation de la propriété intellectuelle au service de l</w:t>
            </w:r>
            <w:r w:rsidR="003056CE" w:rsidRPr="00D334F4">
              <w:rPr>
                <w:rFonts w:ascii="Arial" w:hAnsi="Arial" w:cs="Arial"/>
                <w:sz w:val="22"/>
                <w:szCs w:val="22"/>
                <w:lang w:val="fr-FR"/>
              </w:rPr>
              <w:t>’</w:t>
            </w:r>
            <w:r w:rsidRPr="00D334F4">
              <w:rPr>
                <w:rFonts w:ascii="Arial" w:hAnsi="Arial" w:cs="Arial"/>
                <w:sz w:val="22"/>
                <w:szCs w:val="22"/>
                <w:lang w:val="fr-FR"/>
              </w:rPr>
              <w:t>innovation dans les PME, les universités et les instituts de recherche.</w:t>
            </w:r>
          </w:p>
          <w:p w:rsidR="00ED024B" w:rsidRPr="00D334F4" w:rsidRDefault="00ED024B" w:rsidP="001D1957">
            <w:pPr>
              <w:pStyle w:val="Default"/>
              <w:spacing w:before="240" w:after="120"/>
              <w:rPr>
                <w:rFonts w:ascii="Arial" w:hAnsi="Arial" w:cs="Arial"/>
                <w:sz w:val="22"/>
                <w:szCs w:val="22"/>
                <w:lang w:val="fr-FR"/>
              </w:rPr>
            </w:pPr>
            <w:r w:rsidRPr="00D334F4">
              <w:rPr>
                <w:rFonts w:ascii="Arial" w:hAnsi="Arial" w:cs="Arial"/>
                <w:i/>
                <w:sz w:val="22"/>
                <w:szCs w:val="22"/>
                <w:lang w:val="fr-FR"/>
              </w:rPr>
              <w:t>Résultat escompté IV.2</w:t>
            </w:r>
            <w:r w:rsidR="003056CE" w:rsidRPr="00D334F4">
              <w:rPr>
                <w:rFonts w:ascii="Arial" w:hAnsi="Arial" w:cs="Arial"/>
                <w:sz w:val="22"/>
                <w:szCs w:val="22"/>
                <w:lang w:val="fr-FR"/>
              </w:rPr>
              <w:t> :</w:t>
            </w:r>
            <w:r w:rsidRPr="00D334F4">
              <w:rPr>
                <w:rFonts w:ascii="Arial" w:hAnsi="Arial" w:cs="Arial"/>
                <w:sz w:val="22"/>
                <w:szCs w:val="22"/>
                <w:lang w:val="fr-FR"/>
              </w:rPr>
              <w:t xml:space="preserve"> Amélioration de l</w:t>
            </w:r>
            <w:r w:rsidR="003056CE" w:rsidRPr="00D334F4">
              <w:rPr>
                <w:rFonts w:ascii="Arial" w:hAnsi="Arial" w:cs="Arial"/>
                <w:sz w:val="22"/>
                <w:szCs w:val="22"/>
                <w:lang w:val="fr-FR"/>
              </w:rPr>
              <w:t>’</w:t>
            </w:r>
            <w:r w:rsidRPr="00D334F4">
              <w:rPr>
                <w:rFonts w:ascii="Arial" w:hAnsi="Arial" w:cs="Arial"/>
                <w:sz w:val="22"/>
                <w:szCs w:val="22"/>
                <w:lang w:val="fr-FR"/>
              </w:rPr>
              <w:t>accessibilité et de l</w:t>
            </w:r>
            <w:r w:rsidR="003056CE" w:rsidRPr="00D334F4">
              <w:rPr>
                <w:rFonts w:ascii="Arial" w:hAnsi="Arial" w:cs="Arial"/>
                <w:sz w:val="22"/>
                <w:szCs w:val="22"/>
                <w:lang w:val="fr-FR"/>
              </w:rPr>
              <w:t>’</w:t>
            </w:r>
            <w:r w:rsidRPr="00D334F4">
              <w:rPr>
                <w:rFonts w:ascii="Arial" w:hAnsi="Arial" w:cs="Arial"/>
                <w:sz w:val="22"/>
                <w:szCs w:val="22"/>
                <w:lang w:val="fr-FR"/>
              </w:rPr>
              <w:t>utilisation de l</w:t>
            </w:r>
            <w:r w:rsidR="003056CE" w:rsidRPr="00D334F4">
              <w:rPr>
                <w:rFonts w:ascii="Arial" w:hAnsi="Arial" w:cs="Arial"/>
                <w:sz w:val="22"/>
                <w:szCs w:val="22"/>
                <w:lang w:val="fr-FR"/>
              </w:rPr>
              <w:t>’</w:t>
            </w:r>
            <w:r w:rsidRPr="00D334F4">
              <w:rPr>
                <w:rFonts w:ascii="Arial" w:hAnsi="Arial" w:cs="Arial"/>
                <w:sz w:val="22"/>
                <w:szCs w:val="22"/>
                <w:lang w:val="fr-FR"/>
              </w:rPr>
              <w:t>information en matière de propriété intellectuelle par les institutions compétentes et le public afin de promouvoir l</w:t>
            </w:r>
            <w:r w:rsidR="003056CE" w:rsidRPr="00D334F4">
              <w:rPr>
                <w:rFonts w:ascii="Arial" w:hAnsi="Arial" w:cs="Arial"/>
                <w:sz w:val="22"/>
                <w:szCs w:val="22"/>
                <w:lang w:val="fr-FR"/>
              </w:rPr>
              <w:t>’</w:t>
            </w:r>
            <w:r w:rsidRPr="00D334F4">
              <w:rPr>
                <w:rFonts w:ascii="Arial" w:hAnsi="Arial" w:cs="Arial"/>
                <w:sz w:val="22"/>
                <w:szCs w:val="22"/>
                <w:lang w:val="fr-FR"/>
              </w:rPr>
              <w:t>innovation et la créativité.</w:t>
            </w:r>
          </w:p>
          <w:p w:rsidR="00ED024B" w:rsidRPr="00D334F4" w:rsidRDefault="00ED024B" w:rsidP="001D1957">
            <w:pPr>
              <w:spacing w:before="240" w:after="120"/>
              <w:rPr>
                <w:lang w:val="fr-FR"/>
              </w:rPr>
            </w:pPr>
            <w:r w:rsidRPr="00D334F4">
              <w:rPr>
                <w:i/>
                <w:lang w:val="fr-FR"/>
              </w:rPr>
              <w:t>Résultat escompté V.2</w:t>
            </w:r>
            <w:r w:rsidR="003056CE" w:rsidRPr="00D334F4">
              <w:rPr>
                <w:lang w:val="fr-FR"/>
              </w:rPr>
              <w:t> :</w:t>
            </w:r>
            <w:r w:rsidRPr="00D334F4">
              <w:rPr>
                <w:lang w:val="fr-FR"/>
              </w:rPr>
              <w:t xml:space="preserve"> Utilisation élargie et améliorée des analyses économiques de l</w:t>
            </w:r>
            <w:r w:rsidR="003056CE" w:rsidRPr="00D334F4">
              <w:rPr>
                <w:lang w:val="fr-FR"/>
              </w:rPr>
              <w:t>’</w:t>
            </w:r>
            <w:r w:rsidRPr="00D334F4">
              <w:rPr>
                <w:lang w:val="fr-FR"/>
              </w:rPr>
              <w:t>OMPI aux fins de l</w:t>
            </w:r>
            <w:r w:rsidR="003056CE" w:rsidRPr="00D334F4">
              <w:rPr>
                <w:lang w:val="fr-FR"/>
              </w:rPr>
              <w:t>’</w:t>
            </w:r>
            <w:r w:rsidRPr="00D334F4">
              <w:rPr>
                <w:lang w:val="fr-FR"/>
              </w:rPr>
              <w:t>élaboration de politiques</w:t>
            </w:r>
          </w:p>
        </w:tc>
      </w:tr>
      <w:tr w:rsidR="00ED024B" w:rsidRPr="00D334F4" w:rsidTr="001D1957">
        <w:tblPrEx>
          <w:tblCellMar>
            <w:left w:w="108" w:type="dxa"/>
            <w:right w:w="108" w:type="dxa"/>
          </w:tblCellMar>
          <w:tblLook w:val="04A0" w:firstRow="1" w:lastRow="0" w:firstColumn="1" w:lastColumn="0" w:noHBand="0" w:noVBand="1"/>
        </w:tblPrEx>
        <w:trPr>
          <w:cantSplit/>
        </w:trPr>
        <w:tc>
          <w:tcPr>
            <w:tcW w:w="3225" w:type="dxa"/>
          </w:tcPr>
          <w:p w:rsidR="00ED024B" w:rsidRPr="00D334F4" w:rsidRDefault="00ED024B" w:rsidP="00D334F4">
            <w:pPr>
              <w:spacing w:before="240" w:after="120"/>
              <w:jc w:val="both"/>
              <w:rPr>
                <w:u w:val="single"/>
                <w:lang w:val="fr-FR"/>
              </w:rPr>
            </w:pPr>
            <w:r w:rsidRPr="00D334F4">
              <w:rPr>
                <w:u w:val="single"/>
                <w:lang w:val="fr-FR"/>
              </w:rPr>
              <w:t>Durée du projet</w:t>
            </w:r>
          </w:p>
        </w:tc>
        <w:tc>
          <w:tcPr>
            <w:tcW w:w="6130" w:type="dxa"/>
          </w:tcPr>
          <w:p w:rsidR="00ED024B" w:rsidRPr="00D334F4" w:rsidRDefault="00ED024B" w:rsidP="001D1957">
            <w:pPr>
              <w:spacing w:before="240" w:after="120"/>
              <w:rPr>
                <w:lang w:val="fr-FR"/>
              </w:rPr>
            </w:pPr>
            <w:r w:rsidRPr="00D334F4">
              <w:rPr>
                <w:lang w:val="fr-FR"/>
              </w:rPr>
              <w:t>36</w:t>
            </w:r>
            <w:r w:rsidR="004951FA">
              <w:rPr>
                <w:lang w:val="fr-FR"/>
              </w:rPr>
              <w:t> </w:t>
            </w:r>
            <w:r w:rsidRPr="00D334F4">
              <w:rPr>
                <w:lang w:val="fr-FR"/>
              </w:rPr>
              <w:t>mois</w:t>
            </w:r>
          </w:p>
        </w:tc>
      </w:tr>
      <w:tr w:rsidR="00ED024B" w:rsidRPr="00D334F4" w:rsidTr="001D1957">
        <w:tblPrEx>
          <w:tblCellMar>
            <w:left w:w="108" w:type="dxa"/>
            <w:right w:w="108" w:type="dxa"/>
          </w:tblCellMar>
          <w:tblLook w:val="04A0" w:firstRow="1" w:lastRow="0" w:firstColumn="1" w:lastColumn="0" w:noHBand="0" w:noVBand="1"/>
        </w:tblPrEx>
        <w:trPr>
          <w:cantSplit/>
          <w:trHeight w:val="1840"/>
        </w:trPr>
        <w:tc>
          <w:tcPr>
            <w:tcW w:w="3225" w:type="dxa"/>
          </w:tcPr>
          <w:p w:rsidR="00ED024B" w:rsidRPr="00D334F4" w:rsidRDefault="00ED024B" w:rsidP="00D334F4">
            <w:pPr>
              <w:spacing w:before="240" w:after="120"/>
              <w:jc w:val="both"/>
              <w:rPr>
                <w:rFonts w:eastAsia="Arial"/>
                <w:u w:val="single"/>
                <w:lang w:val="fr-FR"/>
              </w:rPr>
            </w:pPr>
            <w:r w:rsidRPr="00D334F4">
              <w:rPr>
                <w:rFonts w:eastAsia="Arial"/>
                <w:u w:val="single"/>
                <w:lang w:val="fr-FR"/>
              </w:rPr>
              <w:lastRenderedPageBreak/>
              <w:t>Budget du projet</w:t>
            </w:r>
          </w:p>
          <w:p w:rsidR="00ED024B" w:rsidRPr="00D334F4" w:rsidRDefault="00ED024B" w:rsidP="00D334F4">
            <w:pPr>
              <w:spacing w:before="240" w:after="120"/>
              <w:jc w:val="both"/>
              <w:rPr>
                <w:u w:val="single"/>
                <w:lang w:val="fr-FR"/>
              </w:rPr>
            </w:pPr>
          </w:p>
        </w:tc>
        <w:tc>
          <w:tcPr>
            <w:tcW w:w="6130" w:type="dxa"/>
            <w:shd w:val="clear" w:color="auto" w:fill="auto"/>
          </w:tcPr>
          <w:p w:rsidR="00ED024B" w:rsidRPr="00D334F4" w:rsidRDefault="00ED024B" w:rsidP="001D1957">
            <w:pPr>
              <w:spacing w:before="240" w:after="240"/>
              <w:rPr>
                <w:lang w:val="fr-FR"/>
              </w:rPr>
            </w:pPr>
            <w:r w:rsidRPr="00D334F4">
              <w:rPr>
                <w:lang w:val="fr-FR"/>
              </w:rPr>
              <w:t>499 300 francs suisses, dont 234 300 francs suisses pour des dépenses autres que des dépenses de personnel liées à la bourse pour le poste d</w:t>
            </w:r>
            <w:r w:rsidR="003056CE" w:rsidRPr="00D334F4">
              <w:rPr>
                <w:lang w:val="fr-FR"/>
              </w:rPr>
              <w:t>’</w:t>
            </w:r>
            <w:r w:rsidRPr="00D334F4">
              <w:rPr>
                <w:lang w:val="fr-FR"/>
              </w:rPr>
              <w:t>administrateur de projet, qui contribuera à la coordination et à la mise en œuvre du projet.</w:t>
            </w:r>
          </w:p>
        </w:tc>
      </w:tr>
      <w:tr w:rsidR="00ED024B" w:rsidRPr="00D334F4" w:rsidTr="001D1957">
        <w:tblPrEx>
          <w:tblCellMar>
            <w:left w:w="108" w:type="dxa"/>
            <w:right w:w="108" w:type="dxa"/>
          </w:tblCellMar>
          <w:tblLook w:val="04A0" w:firstRow="1" w:lastRow="0" w:firstColumn="1" w:lastColumn="0" w:noHBand="0" w:noVBand="1"/>
        </w:tblPrEx>
        <w:trPr>
          <w:cantSplit/>
        </w:trPr>
        <w:tc>
          <w:tcPr>
            <w:tcW w:w="9355" w:type="dxa"/>
            <w:gridSpan w:val="2"/>
          </w:tcPr>
          <w:p w:rsidR="00ED024B" w:rsidRPr="004951FA" w:rsidRDefault="00ED024B" w:rsidP="004951FA">
            <w:pPr>
              <w:pStyle w:val="Heading1"/>
              <w:framePr w:hSpace="0" w:wrap="auto" w:vAnchor="margin" w:yAlign="inline"/>
              <w:suppressOverlap w:val="0"/>
              <w:outlineLvl w:val="0"/>
            </w:pPr>
            <w:r w:rsidRPr="004951FA">
              <w:t>Description du projet</w:t>
            </w:r>
          </w:p>
        </w:tc>
      </w:tr>
      <w:tr w:rsidR="00ED024B" w:rsidRPr="00D334F4" w:rsidTr="001D1957">
        <w:tblPrEx>
          <w:tblCellMar>
            <w:left w:w="108" w:type="dxa"/>
            <w:right w:w="108" w:type="dxa"/>
          </w:tblCellMar>
          <w:tblLook w:val="04A0" w:firstRow="1" w:lastRow="0" w:firstColumn="1" w:lastColumn="0" w:noHBand="0" w:noVBand="1"/>
        </w:tblPrEx>
        <w:trPr>
          <w:cantSplit/>
          <w:trHeight w:val="3536"/>
        </w:trPr>
        <w:tc>
          <w:tcPr>
            <w:tcW w:w="9355" w:type="dxa"/>
            <w:gridSpan w:val="2"/>
          </w:tcPr>
          <w:p w:rsidR="00ED024B" w:rsidRPr="004951FA" w:rsidRDefault="00ED024B" w:rsidP="004951FA">
            <w:pPr>
              <w:pStyle w:val="Heading2"/>
              <w:framePr w:hSpace="0" w:wrap="auto" w:vAnchor="margin" w:yAlign="inline"/>
              <w:suppressOverlap w:val="0"/>
              <w:outlineLvl w:val="1"/>
            </w:pPr>
            <w:r w:rsidRPr="004951FA">
              <w:t>Introduction et objectifs</w:t>
            </w:r>
          </w:p>
          <w:p w:rsidR="00ED024B" w:rsidRPr="00D334F4" w:rsidRDefault="00ED024B" w:rsidP="00D334F4">
            <w:pPr>
              <w:spacing w:before="240" w:after="120"/>
              <w:rPr>
                <w:lang w:val="fr-FR"/>
              </w:rPr>
            </w:pPr>
            <w:r w:rsidRPr="00D334F4">
              <w:rPr>
                <w:lang w:val="fr-FR"/>
              </w:rPr>
              <w:t>Le projet proposé vise à mettre au point une méthode permettant de doter les entités compétentes d</w:t>
            </w:r>
            <w:r w:rsidR="003056CE" w:rsidRPr="00D334F4">
              <w:rPr>
                <w:lang w:val="fr-FR"/>
              </w:rPr>
              <w:t>’</w:t>
            </w:r>
            <w:r w:rsidRPr="00D334F4">
              <w:rPr>
                <w:lang w:val="fr-FR"/>
              </w:rPr>
              <w:t>un État membre des capacités humaines et techniques nécessaires pour évaluer l</w:t>
            </w:r>
            <w:r w:rsidR="003056CE" w:rsidRPr="00D334F4">
              <w:rPr>
                <w:lang w:val="fr-FR"/>
              </w:rPr>
              <w:t>’</w:t>
            </w:r>
            <w:r w:rsidRPr="00D334F4">
              <w:rPr>
                <w:lang w:val="fr-FR"/>
              </w:rPr>
              <w:t>incidence économique des politiques de propriété intellectuelle et des politiques connexes au niveau nation</w:t>
            </w:r>
            <w:r w:rsidR="00F40313" w:rsidRPr="00D334F4">
              <w:rPr>
                <w:lang w:val="fr-FR"/>
              </w:rPr>
              <w:t>al.  Ce</w:t>
            </w:r>
            <w:r w:rsidRPr="00D334F4">
              <w:rPr>
                <w:lang w:val="fr-FR"/>
              </w:rPr>
              <w:t>s évaluations devraient favoriser, faciliter ou permettre de définir les diverses politiques publiques qui pourraient être adoptées, conformément aux plans nationaux en matière de développement, et contribuer à renforcer l</w:t>
            </w:r>
            <w:r w:rsidR="003056CE" w:rsidRPr="00D334F4">
              <w:rPr>
                <w:lang w:val="fr-FR"/>
              </w:rPr>
              <w:t>’</w:t>
            </w:r>
            <w:r w:rsidRPr="00D334F4">
              <w:rPr>
                <w:lang w:val="fr-FR"/>
              </w:rPr>
              <w:t>interaction entre capital social, entreprises de production et propriété intellectuel</w:t>
            </w:r>
            <w:r w:rsidR="00F40313" w:rsidRPr="00D334F4">
              <w:rPr>
                <w:lang w:val="fr-FR"/>
              </w:rPr>
              <w:t>le.  Ce</w:t>
            </w:r>
            <w:r w:rsidRPr="00D334F4">
              <w:rPr>
                <w:lang w:val="fr-FR"/>
              </w:rPr>
              <w:t>s évaluations économiques doivent être réalisées selon une méthode qu</w:t>
            </w:r>
            <w:r w:rsidR="003056CE" w:rsidRPr="00D334F4">
              <w:rPr>
                <w:lang w:val="fr-FR"/>
              </w:rPr>
              <w:t>’</w:t>
            </w:r>
            <w:r w:rsidRPr="00D334F4">
              <w:rPr>
                <w:lang w:val="fr-FR"/>
              </w:rPr>
              <w:t>il convient d</w:t>
            </w:r>
            <w:r w:rsidR="003056CE" w:rsidRPr="00D334F4">
              <w:rPr>
                <w:lang w:val="fr-FR"/>
              </w:rPr>
              <w:t>’</w:t>
            </w:r>
            <w:r w:rsidRPr="00D334F4">
              <w:rPr>
                <w:lang w:val="fr-FR"/>
              </w:rPr>
              <w:t>élaborer et de systématiser à cet eff</w:t>
            </w:r>
            <w:r w:rsidR="00F40313" w:rsidRPr="00D334F4">
              <w:rPr>
                <w:lang w:val="fr-FR"/>
              </w:rPr>
              <w:t>et.  La</w:t>
            </w:r>
            <w:r w:rsidRPr="00D334F4">
              <w:rPr>
                <w:lang w:val="fr-FR"/>
              </w:rPr>
              <w:t xml:space="preserve"> méthode finale sera un atout pour tous les États membres.</w:t>
            </w:r>
          </w:p>
          <w:p w:rsidR="00ED024B" w:rsidRPr="00D334F4" w:rsidRDefault="00ED024B" w:rsidP="00D334F4">
            <w:pPr>
              <w:spacing w:before="240" w:after="120"/>
              <w:rPr>
                <w:lang w:val="fr-FR"/>
              </w:rPr>
            </w:pPr>
            <w:r w:rsidRPr="00D334F4">
              <w:rPr>
                <w:lang w:val="fr-FR"/>
              </w:rPr>
              <w:t>Cela nécessite</w:t>
            </w:r>
            <w:r w:rsidR="003056CE" w:rsidRPr="00D334F4">
              <w:rPr>
                <w:lang w:val="fr-FR"/>
              </w:rPr>
              <w:t> :</w:t>
            </w:r>
          </w:p>
          <w:p w:rsidR="00ED024B" w:rsidRPr="00D334F4" w:rsidRDefault="00ED024B" w:rsidP="004951FA">
            <w:pPr>
              <w:pStyle w:val="Default"/>
              <w:numPr>
                <w:ilvl w:val="0"/>
                <w:numId w:val="7"/>
              </w:numPr>
              <w:spacing w:before="240" w:after="120"/>
              <w:ind w:left="1161" w:hanging="567"/>
              <w:rPr>
                <w:rFonts w:ascii="Arial" w:hAnsi="Arial" w:cs="Arial"/>
                <w:sz w:val="22"/>
                <w:szCs w:val="22"/>
                <w:lang w:val="fr-FR"/>
              </w:rPr>
            </w:pPr>
            <w:r w:rsidRPr="00D334F4">
              <w:rPr>
                <w:rFonts w:ascii="Arial" w:hAnsi="Arial" w:cs="Arial"/>
                <w:sz w:val="22"/>
                <w:szCs w:val="22"/>
                <w:lang w:val="fr-FR"/>
              </w:rPr>
              <w:t>d</w:t>
            </w:r>
            <w:r w:rsidR="003056CE" w:rsidRPr="00D334F4">
              <w:rPr>
                <w:rFonts w:ascii="Arial" w:hAnsi="Arial" w:cs="Arial"/>
                <w:sz w:val="22"/>
                <w:szCs w:val="22"/>
                <w:lang w:val="fr-FR"/>
              </w:rPr>
              <w:t>’</w:t>
            </w:r>
            <w:r w:rsidRPr="00D334F4">
              <w:rPr>
                <w:rFonts w:ascii="Arial" w:hAnsi="Arial" w:cs="Arial"/>
                <w:sz w:val="22"/>
                <w:szCs w:val="22"/>
                <w:lang w:val="fr-FR"/>
              </w:rPr>
              <w:t>organiser et de systématiser les données existantes contenues dans les bases de données de l</w:t>
            </w:r>
            <w:r w:rsidR="003056CE" w:rsidRPr="00D334F4">
              <w:rPr>
                <w:rFonts w:ascii="Arial" w:hAnsi="Arial" w:cs="Arial"/>
                <w:sz w:val="22"/>
                <w:szCs w:val="22"/>
                <w:lang w:val="fr-FR"/>
              </w:rPr>
              <w:t>’</w:t>
            </w:r>
            <w:r w:rsidRPr="00D334F4">
              <w:rPr>
                <w:rFonts w:ascii="Arial" w:hAnsi="Arial" w:cs="Arial"/>
                <w:sz w:val="22"/>
                <w:szCs w:val="22"/>
                <w:lang w:val="fr-FR"/>
              </w:rPr>
              <w:t>office de propriété intellectuelle compétent, ainsi que les données résultant d</w:t>
            </w:r>
            <w:r w:rsidR="003056CE" w:rsidRPr="00D334F4">
              <w:rPr>
                <w:rFonts w:ascii="Arial" w:hAnsi="Arial" w:cs="Arial"/>
                <w:sz w:val="22"/>
                <w:szCs w:val="22"/>
                <w:lang w:val="fr-FR"/>
              </w:rPr>
              <w:t>’</w:t>
            </w:r>
            <w:r w:rsidRPr="00D334F4">
              <w:rPr>
                <w:rFonts w:ascii="Arial" w:hAnsi="Arial" w:cs="Arial"/>
                <w:sz w:val="22"/>
                <w:szCs w:val="22"/>
                <w:lang w:val="fr-FR"/>
              </w:rPr>
              <w:t>enquêtes menées par d</w:t>
            </w:r>
            <w:r w:rsidR="003056CE" w:rsidRPr="00D334F4">
              <w:rPr>
                <w:rFonts w:ascii="Arial" w:hAnsi="Arial" w:cs="Arial"/>
                <w:sz w:val="22"/>
                <w:szCs w:val="22"/>
                <w:lang w:val="fr-FR"/>
              </w:rPr>
              <w:t>’</w:t>
            </w:r>
            <w:r w:rsidRPr="00D334F4">
              <w:rPr>
                <w:rFonts w:ascii="Arial" w:hAnsi="Arial" w:cs="Arial"/>
                <w:sz w:val="22"/>
                <w:szCs w:val="22"/>
                <w:lang w:val="fr-FR"/>
              </w:rPr>
              <w:t>autres entités nationales ou émanant d</w:t>
            </w:r>
            <w:r w:rsidR="003056CE" w:rsidRPr="00D334F4">
              <w:rPr>
                <w:rFonts w:ascii="Arial" w:hAnsi="Arial" w:cs="Arial"/>
                <w:sz w:val="22"/>
                <w:szCs w:val="22"/>
                <w:lang w:val="fr-FR"/>
              </w:rPr>
              <w:t>’</w:t>
            </w:r>
            <w:r w:rsidRPr="00D334F4">
              <w:rPr>
                <w:rFonts w:ascii="Arial" w:hAnsi="Arial" w:cs="Arial"/>
                <w:sz w:val="22"/>
                <w:szCs w:val="22"/>
                <w:lang w:val="fr-FR"/>
              </w:rPr>
              <w:t>autres sources de données statistiques ou de données relatives aux résultats économiques détenues par d</w:t>
            </w:r>
            <w:r w:rsidR="003056CE" w:rsidRPr="00D334F4">
              <w:rPr>
                <w:rFonts w:ascii="Arial" w:hAnsi="Arial" w:cs="Arial"/>
                <w:sz w:val="22"/>
                <w:szCs w:val="22"/>
                <w:lang w:val="fr-FR"/>
              </w:rPr>
              <w:t>’</w:t>
            </w:r>
            <w:r w:rsidRPr="00D334F4">
              <w:rPr>
                <w:rFonts w:ascii="Arial" w:hAnsi="Arial" w:cs="Arial"/>
                <w:sz w:val="22"/>
                <w:szCs w:val="22"/>
                <w:lang w:val="fr-FR"/>
              </w:rPr>
              <w:t>autres organismes étatiques;</w:t>
            </w:r>
          </w:p>
          <w:p w:rsidR="00ED024B" w:rsidRPr="00D334F4" w:rsidRDefault="00ED024B" w:rsidP="004951FA">
            <w:pPr>
              <w:pStyle w:val="Default"/>
              <w:numPr>
                <w:ilvl w:val="0"/>
                <w:numId w:val="7"/>
              </w:numPr>
              <w:spacing w:before="240" w:after="120"/>
              <w:ind w:left="1161" w:hanging="567"/>
              <w:rPr>
                <w:rFonts w:ascii="Arial" w:hAnsi="Arial" w:cs="Arial"/>
                <w:sz w:val="22"/>
                <w:szCs w:val="22"/>
                <w:lang w:val="fr-FR"/>
              </w:rPr>
            </w:pPr>
            <w:r w:rsidRPr="00D334F4">
              <w:rPr>
                <w:rFonts w:ascii="Arial" w:hAnsi="Arial" w:cs="Arial"/>
                <w:sz w:val="22"/>
                <w:szCs w:val="22"/>
                <w:lang w:val="fr-FR"/>
              </w:rPr>
              <w:t>de s</w:t>
            </w:r>
            <w:r w:rsidR="003056CE" w:rsidRPr="00D334F4">
              <w:rPr>
                <w:rFonts w:ascii="Arial" w:hAnsi="Arial" w:cs="Arial"/>
                <w:sz w:val="22"/>
                <w:szCs w:val="22"/>
                <w:lang w:val="fr-FR"/>
              </w:rPr>
              <w:t>’</w:t>
            </w:r>
            <w:r w:rsidRPr="00D334F4">
              <w:rPr>
                <w:rFonts w:ascii="Arial" w:hAnsi="Arial" w:cs="Arial"/>
                <w:sz w:val="22"/>
                <w:szCs w:val="22"/>
                <w:lang w:val="fr-FR"/>
              </w:rPr>
              <w:t>appuyer sur les pratiques recommandées pour renforcer les capacités des fonctionnaires compétents, en leur dispensant la formation dont ils ont besoin pour élaborer ces types d</w:t>
            </w:r>
            <w:r w:rsidR="003056CE" w:rsidRPr="00D334F4">
              <w:rPr>
                <w:rFonts w:ascii="Arial" w:hAnsi="Arial" w:cs="Arial"/>
                <w:sz w:val="22"/>
                <w:szCs w:val="22"/>
                <w:lang w:val="fr-FR"/>
              </w:rPr>
              <w:t>’</w:t>
            </w:r>
            <w:r w:rsidRPr="00D334F4">
              <w:rPr>
                <w:rFonts w:ascii="Arial" w:hAnsi="Arial" w:cs="Arial"/>
                <w:sz w:val="22"/>
                <w:szCs w:val="22"/>
                <w:lang w:val="fr-FR"/>
              </w:rPr>
              <w:t>études empiriques;</w:t>
            </w:r>
          </w:p>
          <w:p w:rsidR="00ED024B" w:rsidRPr="00D334F4" w:rsidRDefault="00ED024B" w:rsidP="004951FA">
            <w:pPr>
              <w:pStyle w:val="Default"/>
              <w:numPr>
                <w:ilvl w:val="0"/>
                <w:numId w:val="7"/>
              </w:numPr>
              <w:spacing w:before="240" w:after="120"/>
              <w:ind w:left="1161" w:hanging="567"/>
              <w:rPr>
                <w:rFonts w:ascii="Arial" w:hAnsi="Arial" w:cs="Arial"/>
                <w:sz w:val="22"/>
                <w:szCs w:val="22"/>
                <w:lang w:val="fr-FR"/>
              </w:rPr>
            </w:pPr>
            <w:r w:rsidRPr="00D334F4">
              <w:rPr>
                <w:rFonts w:ascii="Arial" w:hAnsi="Arial" w:cs="Arial"/>
                <w:sz w:val="22"/>
                <w:szCs w:val="22"/>
                <w:lang w:val="fr-FR"/>
              </w:rPr>
              <w:t>de s</w:t>
            </w:r>
            <w:r w:rsidR="003056CE" w:rsidRPr="00D334F4">
              <w:rPr>
                <w:rFonts w:ascii="Arial" w:hAnsi="Arial" w:cs="Arial"/>
                <w:sz w:val="22"/>
                <w:szCs w:val="22"/>
                <w:lang w:val="fr-FR"/>
              </w:rPr>
              <w:t>’</w:t>
            </w:r>
            <w:r w:rsidRPr="00D334F4">
              <w:rPr>
                <w:rFonts w:ascii="Arial" w:hAnsi="Arial" w:cs="Arial"/>
                <w:sz w:val="22"/>
                <w:szCs w:val="22"/>
                <w:lang w:val="fr-FR"/>
              </w:rPr>
              <w:t>appuyer sur les pratiques recommandées pour adopter une méthode d</w:t>
            </w:r>
            <w:r w:rsidR="003056CE" w:rsidRPr="00D334F4">
              <w:rPr>
                <w:rFonts w:ascii="Arial" w:hAnsi="Arial" w:cs="Arial"/>
                <w:sz w:val="22"/>
                <w:szCs w:val="22"/>
                <w:lang w:val="fr-FR"/>
              </w:rPr>
              <w:t>’</w:t>
            </w:r>
            <w:r w:rsidRPr="00D334F4">
              <w:rPr>
                <w:rFonts w:ascii="Arial" w:hAnsi="Arial" w:cs="Arial"/>
                <w:sz w:val="22"/>
                <w:szCs w:val="22"/>
                <w:lang w:val="fr-FR"/>
              </w:rPr>
              <w:t>élaboration d</w:t>
            </w:r>
            <w:r w:rsidR="003056CE" w:rsidRPr="00D334F4">
              <w:rPr>
                <w:rFonts w:ascii="Arial" w:hAnsi="Arial" w:cs="Arial"/>
                <w:sz w:val="22"/>
                <w:szCs w:val="22"/>
                <w:lang w:val="fr-FR"/>
              </w:rPr>
              <w:t>’</w:t>
            </w:r>
            <w:r w:rsidRPr="00D334F4">
              <w:rPr>
                <w:rFonts w:ascii="Arial" w:hAnsi="Arial" w:cs="Arial"/>
                <w:sz w:val="22"/>
                <w:szCs w:val="22"/>
                <w:lang w:val="fr-FR"/>
              </w:rPr>
              <w:t>études empiriques sur la propriété intellectuelle qui permettra, entre autres, de favoriser la conception et/ou la mise en œuvre de politiques dans ce domaine, à l</w:t>
            </w:r>
            <w:r w:rsidR="003056CE" w:rsidRPr="00D334F4">
              <w:rPr>
                <w:rFonts w:ascii="Arial" w:hAnsi="Arial" w:cs="Arial"/>
                <w:sz w:val="22"/>
                <w:szCs w:val="22"/>
                <w:lang w:val="fr-FR"/>
              </w:rPr>
              <w:t>’</w:t>
            </w:r>
            <w:r w:rsidRPr="00D334F4">
              <w:rPr>
                <w:rFonts w:ascii="Arial" w:hAnsi="Arial" w:cs="Arial"/>
                <w:sz w:val="22"/>
                <w:szCs w:val="22"/>
                <w:lang w:val="fr-FR"/>
              </w:rPr>
              <w:t>aide de données aussi récentes et pertinentes que possible;</w:t>
            </w:r>
          </w:p>
          <w:p w:rsidR="00ED024B" w:rsidRPr="00D334F4" w:rsidRDefault="00ED024B" w:rsidP="004951FA">
            <w:pPr>
              <w:pStyle w:val="Default"/>
              <w:numPr>
                <w:ilvl w:val="0"/>
                <w:numId w:val="7"/>
              </w:numPr>
              <w:spacing w:before="240" w:after="360"/>
              <w:ind w:left="1161" w:hanging="567"/>
              <w:rPr>
                <w:rFonts w:ascii="Arial" w:hAnsi="Arial" w:cs="Arial"/>
                <w:sz w:val="22"/>
                <w:szCs w:val="22"/>
                <w:lang w:val="fr-FR"/>
              </w:rPr>
            </w:pPr>
            <w:r w:rsidRPr="00D334F4">
              <w:rPr>
                <w:rFonts w:ascii="Arial" w:hAnsi="Arial" w:cs="Arial"/>
                <w:sz w:val="22"/>
                <w:szCs w:val="22"/>
                <w:lang w:val="fr-FR"/>
              </w:rPr>
              <w:t>d</w:t>
            </w:r>
            <w:r w:rsidR="003056CE" w:rsidRPr="00D334F4">
              <w:rPr>
                <w:rFonts w:ascii="Arial" w:hAnsi="Arial" w:cs="Arial"/>
                <w:sz w:val="22"/>
                <w:szCs w:val="22"/>
                <w:lang w:val="fr-FR"/>
              </w:rPr>
              <w:t>’</w:t>
            </w:r>
            <w:r w:rsidRPr="00D334F4">
              <w:rPr>
                <w:rFonts w:ascii="Arial" w:hAnsi="Arial" w:cs="Arial"/>
                <w:sz w:val="22"/>
                <w:szCs w:val="22"/>
                <w:lang w:val="fr-FR"/>
              </w:rPr>
              <w:t>étudier la possibilité de réaliser les activités liées aux points 1 à</w:t>
            </w:r>
            <w:r w:rsidR="004951FA">
              <w:rPr>
                <w:rFonts w:ascii="Arial" w:hAnsi="Arial" w:cs="Arial"/>
                <w:sz w:val="22"/>
                <w:szCs w:val="22"/>
                <w:lang w:val="fr-FR"/>
              </w:rPr>
              <w:t> </w:t>
            </w:r>
            <w:r w:rsidRPr="00D334F4">
              <w:rPr>
                <w:rFonts w:ascii="Arial" w:hAnsi="Arial" w:cs="Arial"/>
                <w:sz w:val="22"/>
                <w:szCs w:val="22"/>
                <w:lang w:val="fr-FR"/>
              </w:rPr>
              <w:t>3 ci</w:t>
            </w:r>
            <w:r w:rsidR="00843281">
              <w:rPr>
                <w:rFonts w:ascii="Arial" w:hAnsi="Arial" w:cs="Arial"/>
                <w:sz w:val="22"/>
                <w:szCs w:val="22"/>
                <w:lang w:val="fr-FR"/>
              </w:rPr>
              <w:noBreakHyphen/>
            </w:r>
            <w:r w:rsidRPr="00D334F4">
              <w:rPr>
                <w:rFonts w:ascii="Arial" w:hAnsi="Arial" w:cs="Arial"/>
                <w:sz w:val="22"/>
                <w:szCs w:val="22"/>
                <w:lang w:val="fr-FR"/>
              </w:rPr>
              <w:t>dessus par l</w:t>
            </w:r>
            <w:r w:rsidR="003056CE" w:rsidRPr="00D334F4">
              <w:rPr>
                <w:rFonts w:ascii="Arial" w:hAnsi="Arial" w:cs="Arial"/>
                <w:sz w:val="22"/>
                <w:szCs w:val="22"/>
                <w:lang w:val="fr-FR"/>
              </w:rPr>
              <w:t>’</w:t>
            </w:r>
            <w:r w:rsidRPr="00D334F4">
              <w:rPr>
                <w:rFonts w:ascii="Arial" w:hAnsi="Arial" w:cs="Arial"/>
                <w:sz w:val="22"/>
                <w:szCs w:val="22"/>
                <w:lang w:val="fr-FR"/>
              </w:rPr>
              <w:t>intermédiaire d</w:t>
            </w:r>
            <w:r w:rsidR="003056CE" w:rsidRPr="00D334F4">
              <w:rPr>
                <w:rFonts w:ascii="Arial" w:hAnsi="Arial" w:cs="Arial"/>
                <w:sz w:val="22"/>
                <w:szCs w:val="22"/>
                <w:lang w:val="fr-FR"/>
              </w:rPr>
              <w:t>’</w:t>
            </w:r>
            <w:r w:rsidRPr="00D334F4">
              <w:rPr>
                <w:rFonts w:ascii="Arial" w:hAnsi="Arial" w:cs="Arial"/>
                <w:sz w:val="22"/>
                <w:szCs w:val="22"/>
                <w:lang w:val="fr-FR"/>
              </w:rPr>
              <w:t>une plateforme virtuelle, pour se préparer à tous les cas de figure qui se présenteraient dans le contexte actuel de la pandémie mondiale, et aussi pour accroître la transférabilité des résultats du projet, sur les plans de la méthode et des bases de données, à d</w:t>
            </w:r>
            <w:r w:rsidR="003056CE" w:rsidRPr="00D334F4">
              <w:rPr>
                <w:rFonts w:ascii="Arial" w:hAnsi="Arial" w:cs="Arial"/>
                <w:sz w:val="22"/>
                <w:szCs w:val="22"/>
                <w:lang w:val="fr-FR"/>
              </w:rPr>
              <w:t>’</w:t>
            </w:r>
            <w:r w:rsidRPr="00D334F4">
              <w:rPr>
                <w:rFonts w:ascii="Arial" w:hAnsi="Arial" w:cs="Arial"/>
                <w:sz w:val="22"/>
                <w:szCs w:val="22"/>
                <w:lang w:val="fr-FR"/>
              </w:rPr>
              <w:t>autres États membres.</w:t>
            </w:r>
          </w:p>
          <w:p w:rsidR="00ED024B" w:rsidRPr="00D334F4" w:rsidRDefault="00ED024B" w:rsidP="004951FA">
            <w:pPr>
              <w:pStyle w:val="Heading2"/>
              <w:framePr w:hSpace="0" w:wrap="auto" w:vAnchor="margin" w:yAlign="inline"/>
              <w:suppressOverlap w:val="0"/>
              <w:outlineLvl w:val="1"/>
            </w:pPr>
            <w:r w:rsidRPr="00D334F4">
              <w:t>Stratégie de mise en œuvre</w:t>
            </w:r>
          </w:p>
          <w:p w:rsidR="00ED024B" w:rsidRPr="00D334F4" w:rsidRDefault="00ED024B" w:rsidP="00D334F4">
            <w:pPr>
              <w:spacing w:before="240" w:after="120"/>
              <w:rPr>
                <w:lang w:val="fr-FR"/>
              </w:rPr>
            </w:pPr>
            <w:r w:rsidRPr="00D334F4">
              <w:rPr>
                <w:lang w:val="fr-FR"/>
              </w:rPr>
              <w:t>La réalisation des objectifs qui précèdent nécessite</w:t>
            </w:r>
            <w:r w:rsidR="003056CE" w:rsidRPr="00D334F4">
              <w:rPr>
                <w:lang w:val="fr-FR"/>
              </w:rPr>
              <w:t> :</w:t>
            </w:r>
          </w:p>
          <w:p w:rsidR="00ED024B" w:rsidRPr="004951FA" w:rsidRDefault="00ED024B" w:rsidP="004951FA">
            <w:pPr>
              <w:pStyle w:val="Default"/>
              <w:numPr>
                <w:ilvl w:val="0"/>
                <w:numId w:val="8"/>
              </w:numPr>
              <w:spacing w:before="240" w:after="120"/>
              <w:ind w:left="1161" w:hanging="567"/>
              <w:rPr>
                <w:rFonts w:ascii="Arial" w:hAnsi="Arial" w:cs="Arial"/>
                <w:sz w:val="22"/>
                <w:szCs w:val="22"/>
                <w:lang w:val="fr-FR"/>
              </w:rPr>
            </w:pPr>
            <w:r w:rsidRPr="00D334F4">
              <w:rPr>
                <w:rFonts w:ascii="Arial" w:hAnsi="Arial" w:cs="Arial"/>
                <w:sz w:val="22"/>
                <w:szCs w:val="22"/>
                <w:lang w:val="fr-FR"/>
              </w:rPr>
              <w:t>d</w:t>
            </w:r>
            <w:r w:rsidR="003056CE" w:rsidRPr="00D334F4">
              <w:rPr>
                <w:rFonts w:ascii="Arial" w:hAnsi="Arial" w:cs="Arial"/>
                <w:sz w:val="22"/>
                <w:szCs w:val="22"/>
                <w:lang w:val="fr-FR"/>
              </w:rPr>
              <w:t>’</w:t>
            </w:r>
            <w:r w:rsidRPr="00D334F4">
              <w:rPr>
                <w:rFonts w:ascii="Arial" w:hAnsi="Arial" w:cs="Arial"/>
                <w:sz w:val="22"/>
                <w:szCs w:val="22"/>
                <w:lang w:val="fr-FR"/>
              </w:rPr>
              <w:t>évaluer les diverses bases de données statistiques publiques détenues par l</w:t>
            </w:r>
            <w:r w:rsidR="003056CE" w:rsidRPr="00D334F4">
              <w:rPr>
                <w:rFonts w:ascii="Arial" w:hAnsi="Arial" w:cs="Arial"/>
                <w:sz w:val="22"/>
                <w:szCs w:val="22"/>
                <w:lang w:val="fr-FR"/>
              </w:rPr>
              <w:t>’</w:t>
            </w:r>
            <w:r w:rsidRPr="00D334F4">
              <w:rPr>
                <w:rFonts w:ascii="Arial" w:hAnsi="Arial" w:cs="Arial"/>
                <w:sz w:val="22"/>
                <w:szCs w:val="22"/>
                <w:lang w:val="fr-FR"/>
              </w:rPr>
              <w:t xml:space="preserve">office de propriété intellectuelle, de même que les données statistiques publiques détenues par les différentes entités étatiques chargées de mesurer </w:t>
            </w:r>
            <w:r w:rsidRPr="00D334F4">
              <w:rPr>
                <w:rFonts w:ascii="Arial" w:hAnsi="Arial" w:cs="Arial"/>
                <w:sz w:val="22"/>
                <w:szCs w:val="22"/>
                <w:lang w:val="fr-FR"/>
              </w:rPr>
              <w:lastRenderedPageBreak/>
              <w:t>l</w:t>
            </w:r>
            <w:r w:rsidR="003056CE" w:rsidRPr="00D334F4">
              <w:rPr>
                <w:rFonts w:ascii="Arial" w:hAnsi="Arial" w:cs="Arial"/>
                <w:sz w:val="22"/>
                <w:szCs w:val="22"/>
                <w:lang w:val="fr-FR"/>
              </w:rPr>
              <w:t>’</w:t>
            </w:r>
            <w:r w:rsidRPr="00D334F4">
              <w:rPr>
                <w:rFonts w:ascii="Arial" w:hAnsi="Arial" w:cs="Arial"/>
                <w:sz w:val="22"/>
                <w:szCs w:val="22"/>
                <w:lang w:val="fr-FR"/>
              </w:rPr>
              <w:t>activité économique déployée aux niveaux national et international, pour rassembler des renseignements en vue de leur systématisation ultérieure;</w:t>
            </w:r>
          </w:p>
          <w:p w:rsidR="00ED024B" w:rsidRPr="004951FA" w:rsidRDefault="00ED024B" w:rsidP="004951FA">
            <w:pPr>
              <w:pStyle w:val="Default"/>
              <w:numPr>
                <w:ilvl w:val="0"/>
                <w:numId w:val="8"/>
              </w:numPr>
              <w:spacing w:before="240" w:after="120"/>
              <w:ind w:left="1161" w:hanging="567"/>
              <w:rPr>
                <w:rFonts w:ascii="Arial" w:hAnsi="Arial" w:cs="Arial"/>
                <w:sz w:val="22"/>
                <w:szCs w:val="22"/>
                <w:lang w:val="fr-FR"/>
              </w:rPr>
            </w:pPr>
            <w:r w:rsidRPr="00D334F4">
              <w:rPr>
                <w:rFonts w:ascii="Arial" w:hAnsi="Arial" w:cs="Arial"/>
                <w:sz w:val="22"/>
                <w:szCs w:val="22"/>
                <w:lang w:val="fr-FR"/>
              </w:rPr>
              <w:t>s</w:t>
            </w:r>
            <w:r w:rsidR="003056CE" w:rsidRPr="00D334F4">
              <w:rPr>
                <w:rFonts w:ascii="Arial" w:hAnsi="Arial" w:cs="Arial"/>
                <w:sz w:val="22"/>
                <w:szCs w:val="22"/>
                <w:lang w:val="fr-FR"/>
              </w:rPr>
              <w:t>’</w:t>
            </w:r>
            <w:r w:rsidRPr="00D334F4">
              <w:rPr>
                <w:rFonts w:ascii="Arial" w:hAnsi="Arial" w:cs="Arial"/>
                <w:sz w:val="22"/>
                <w:szCs w:val="22"/>
                <w:lang w:val="fr-FR"/>
              </w:rPr>
              <w:t>il y a lieu et avec l</w:t>
            </w:r>
            <w:r w:rsidR="003056CE" w:rsidRPr="00D334F4">
              <w:rPr>
                <w:rFonts w:ascii="Arial" w:hAnsi="Arial" w:cs="Arial"/>
                <w:sz w:val="22"/>
                <w:szCs w:val="22"/>
                <w:lang w:val="fr-FR"/>
              </w:rPr>
              <w:t>’</w:t>
            </w:r>
            <w:r w:rsidRPr="00D334F4">
              <w:rPr>
                <w:rFonts w:ascii="Arial" w:hAnsi="Arial" w:cs="Arial"/>
                <w:sz w:val="22"/>
                <w:szCs w:val="22"/>
                <w:lang w:val="fr-FR"/>
              </w:rPr>
              <w:t>accord du Membre, d</w:t>
            </w:r>
            <w:r w:rsidR="003056CE" w:rsidRPr="00D334F4">
              <w:rPr>
                <w:rFonts w:ascii="Arial" w:hAnsi="Arial" w:cs="Arial"/>
                <w:sz w:val="22"/>
                <w:szCs w:val="22"/>
                <w:lang w:val="fr-FR"/>
              </w:rPr>
              <w:t>’</w:t>
            </w:r>
            <w:r w:rsidRPr="00D334F4">
              <w:rPr>
                <w:rFonts w:ascii="Arial" w:hAnsi="Arial" w:cs="Arial"/>
                <w:sz w:val="22"/>
                <w:szCs w:val="22"/>
                <w:lang w:val="fr-FR"/>
              </w:rPr>
              <w:t>harmoniser les bases de données statistiques existantes afin qu</w:t>
            </w:r>
            <w:r w:rsidR="003056CE" w:rsidRPr="00D334F4">
              <w:rPr>
                <w:rFonts w:ascii="Arial" w:hAnsi="Arial" w:cs="Arial"/>
                <w:sz w:val="22"/>
                <w:szCs w:val="22"/>
                <w:lang w:val="fr-FR"/>
              </w:rPr>
              <w:t>’</w:t>
            </w:r>
            <w:r w:rsidRPr="00D334F4">
              <w:rPr>
                <w:rFonts w:ascii="Arial" w:hAnsi="Arial" w:cs="Arial"/>
                <w:sz w:val="22"/>
                <w:szCs w:val="22"/>
                <w:lang w:val="fr-FR"/>
              </w:rPr>
              <w:t>elles puissent servir de base à l</w:t>
            </w:r>
            <w:r w:rsidR="003056CE" w:rsidRPr="00D334F4">
              <w:rPr>
                <w:rFonts w:ascii="Arial" w:hAnsi="Arial" w:cs="Arial"/>
                <w:sz w:val="22"/>
                <w:szCs w:val="22"/>
                <w:lang w:val="fr-FR"/>
              </w:rPr>
              <w:t>’</w:t>
            </w:r>
            <w:r w:rsidRPr="00D334F4">
              <w:rPr>
                <w:rFonts w:ascii="Arial" w:hAnsi="Arial" w:cs="Arial"/>
                <w:sz w:val="22"/>
                <w:szCs w:val="22"/>
                <w:lang w:val="fr-FR"/>
              </w:rPr>
              <w:t>élaboration périodique et systématisée d</w:t>
            </w:r>
            <w:r w:rsidR="003056CE" w:rsidRPr="00D334F4">
              <w:rPr>
                <w:rFonts w:ascii="Arial" w:hAnsi="Arial" w:cs="Arial"/>
                <w:sz w:val="22"/>
                <w:szCs w:val="22"/>
                <w:lang w:val="fr-FR"/>
              </w:rPr>
              <w:t>’</w:t>
            </w:r>
            <w:r w:rsidRPr="00D334F4">
              <w:rPr>
                <w:rFonts w:ascii="Arial" w:hAnsi="Arial" w:cs="Arial"/>
                <w:sz w:val="22"/>
                <w:szCs w:val="22"/>
                <w:lang w:val="fr-FR"/>
              </w:rPr>
              <w:t>études économiques dont l</w:t>
            </w:r>
            <w:r w:rsidR="003056CE" w:rsidRPr="00D334F4">
              <w:rPr>
                <w:rFonts w:ascii="Arial" w:hAnsi="Arial" w:cs="Arial"/>
                <w:sz w:val="22"/>
                <w:szCs w:val="22"/>
                <w:lang w:val="fr-FR"/>
              </w:rPr>
              <w:t>’</w:t>
            </w:r>
            <w:r w:rsidRPr="00D334F4">
              <w:rPr>
                <w:rFonts w:ascii="Arial" w:hAnsi="Arial" w:cs="Arial"/>
                <w:sz w:val="22"/>
                <w:szCs w:val="22"/>
                <w:lang w:val="fr-FR"/>
              </w:rPr>
              <w:t>État pourrait avoir besoin, conformément à la méthode qui est établie aux fins de la réalisation des évaluations relatives à la propriété intellectuelle;</w:t>
            </w:r>
          </w:p>
          <w:p w:rsidR="00ED024B" w:rsidRPr="004951FA" w:rsidRDefault="00ED024B" w:rsidP="004951FA">
            <w:pPr>
              <w:pStyle w:val="Default"/>
              <w:numPr>
                <w:ilvl w:val="0"/>
                <w:numId w:val="8"/>
              </w:numPr>
              <w:spacing w:before="240" w:after="120"/>
              <w:ind w:left="1161" w:hanging="567"/>
              <w:rPr>
                <w:rFonts w:ascii="Arial" w:hAnsi="Arial" w:cs="Arial"/>
                <w:sz w:val="22"/>
                <w:szCs w:val="22"/>
                <w:lang w:val="fr-FR"/>
              </w:rPr>
            </w:pPr>
            <w:r w:rsidRPr="00D334F4">
              <w:rPr>
                <w:rFonts w:ascii="Arial" w:hAnsi="Arial" w:cs="Arial"/>
                <w:sz w:val="22"/>
                <w:szCs w:val="22"/>
                <w:lang w:val="fr-FR"/>
              </w:rPr>
              <w:t>de concevoir, mettre au point et systématiser une méthode fondée sur les pratiques recommandées, en vue de faciliter l</w:t>
            </w:r>
            <w:r w:rsidR="003056CE" w:rsidRPr="00D334F4">
              <w:rPr>
                <w:rFonts w:ascii="Arial" w:hAnsi="Arial" w:cs="Arial"/>
                <w:sz w:val="22"/>
                <w:szCs w:val="22"/>
                <w:lang w:val="fr-FR"/>
              </w:rPr>
              <w:t>’</w:t>
            </w:r>
            <w:r w:rsidRPr="00D334F4">
              <w:rPr>
                <w:rFonts w:ascii="Arial" w:hAnsi="Arial" w:cs="Arial"/>
                <w:sz w:val="22"/>
                <w:szCs w:val="22"/>
                <w:lang w:val="fr-FR"/>
              </w:rPr>
              <w:t>élaboration d</w:t>
            </w:r>
            <w:r w:rsidR="003056CE" w:rsidRPr="00D334F4">
              <w:rPr>
                <w:rFonts w:ascii="Arial" w:hAnsi="Arial" w:cs="Arial"/>
                <w:sz w:val="22"/>
                <w:szCs w:val="22"/>
                <w:lang w:val="fr-FR"/>
              </w:rPr>
              <w:t>’</w:t>
            </w:r>
            <w:r w:rsidRPr="00D334F4">
              <w:rPr>
                <w:rFonts w:ascii="Arial" w:hAnsi="Arial" w:cs="Arial"/>
                <w:sz w:val="22"/>
                <w:szCs w:val="22"/>
                <w:lang w:val="fr-FR"/>
              </w:rPr>
              <w:t>évaluations sur l</w:t>
            </w:r>
            <w:r w:rsidR="003056CE" w:rsidRPr="00D334F4">
              <w:rPr>
                <w:rFonts w:ascii="Arial" w:hAnsi="Arial" w:cs="Arial"/>
                <w:sz w:val="22"/>
                <w:szCs w:val="22"/>
                <w:lang w:val="fr-FR"/>
              </w:rPr>
              <w:t>’</w:t>
            </w:r>
            <w:r w:rsidRPr="00D334F4">
              <w:rPr>
                <w:rFonts w:ascii="Arial" w:hAnsi="Arial" w:cs="Arial"/>
                <w:sz w:val="22"/>
                <w:szCs w:val="22"/>
                <w:lang w:val="fr-FR"/>
              </w:rPr>
              <w:t>utilisation du système de la propriété intellectuelle;</w:t>
            </w:r>
          </w:p>
          <w:p w:rsidR="00ED024B" w:rsidRPr="00D334F4" w:rsidRDefault="00ED024B" w:rsidP="004951FA">
            <w:pPr>
              <w:pStyle w:val="Default"/>
              <w:numPr>
                <w:ilvl w:val="0"/>
                <w:numId w:val="8"/>
              </w:numPr>
              <w:spacing w:before="240" w:after="120"/>
              <w:ind w:left="1161" w:hanging="567"/>
              <w:rPr>
                <w:rFonts w:ascii="Arial" w:hAnsi="Arial" w:cs="Arial"/>
                <w:sz w:val="22"/>
                <w:szCs w:val="22"/>
                <w:lang w:val="fr-FR"/>
              </w:rPr>
            </w:pPr>
            <w:r w:rsidRPr="00D334F4">
              <w:rPr>
                <w:rFonts w:ascii="Arial" w:hAnsi="Arial" w:cs="Arial"/>
                <w:sz w:val="22"/>
                <w:szCs w:val="22"/>
                <w:lang w:val="fr-FR"/>
              </w:rPr>
              <w:t>de former les fonctionnaires à la maintenance des bases de données, ainsi qu</w:t>
            </w:r>
            <w:r w:rsidR="003056CE" w:rsidRPr="00D334F4">
              <w:rPr>
                <w:rFonts w:ascii="Arial" w:hAnsi="Arial" w:cs="Arial"/>
                <w:sz w:val="22"/>
                <w:szCs w:val="22"/>
                <w:lang w:val="fr-FR"/>
              </w:rPr>
              <w:t>’</w:t>
            </w:r>
            <w:r w:rsidRPr="00D334F4">
              <w:rPr>
                <w:rFonts w:ascii="Arial" w:hAnsi="Arial" w:cs="Arial"/>
                <w:sz w:val="22"/>
                <w:szCs w:val="22"/>
                <w:lang w:val="fr-FR"/>
              </w:rPr>
              <w:t>aux utilisations, interprétations ou conclusions qui pourraient découler de ces bases de données et aboutir à la réalisation des études correspondantes.</w:t>
            </w:r>
          </w:p>
          <w:p w:rsidR="00ED024B" w:rsidRPr="00D334F4" w:rsidRDefault="00ED024B" w:rsidP="00D334F4">
            <w:pPr>
              <w:spacing w:before="240" w:after="360"/>
              <w:jc w:val="both"/>
              <w:rPr>
                <w:lang w:val="fr-FR"/>
              </w:rPr>
            </w:pPr>
            <w:r w:rsidRPr="00D334F4">
              <w:rPr>
                <w:lang w:val="fr-FR"/>
              </w:rPr>
              <w:t>Comme indiqué ci</w:t>
            </w:r>
            <w:r w:rsidR="00843281">
              <w:rPr>
                <w:lang w:val="fr-FR"/>
              </w:rPr>
              <w:noBreakHyphen/>
            </w:r>
            <w:r w:rsidRPr="00D334F4">
              <w:rPr>
                <w:lang w:val="fr-FR"/>
              </w:rPr>
              <w:t>dessus (2</w:t>
            </w:r>
            <w:r w:rsidR="004951FA">
              <w:rPr>
                <w:lang w:val="fr-FR"/>
              </w:rPr>
              <w:t>.</w:t>
            </w:r>
            <w:r w:rsidRPr="00D334F4">
              <w:rPr>
                <w:lang w:val="fr-FR"/>
              </w:rPr>
              <w:t>1, point 4), il convient de noter que certaines phases de ce projet se dérouleront dans le cadre de réunions qui se tiendront par l</w:t>
            </w:r>
            <w:r w:rsidR="003056CE" w:rsidRPr="00D334F4">
              <w:rPr>
                <w:lang w:val="fr-FR"/>
              </w:rPr>
              <w:t>’</w:t>
            </w:r>
            <w:r w:rsidRPr="00D334F4">
              <w:rPr>
                <w:lang w:val="fr-FR"/>
              </w:rPr>
              <w:t>intermédiaire de plateformes virtuelles.</w:t>
            </w:r>
          </w:p>
          <w:p w:rsidR="00ED024B" w:rsidRPr="004951FA" w:rsidRDefault="00ED024B" w:rsidP="004951FA">
            <w:pPr>
              <w:pStyle w:val="Heading2"/>
              <w:framePr w:hSpace="0" w:wrap="auto" w:vAnchor="margin" w:yAlign="inline"/>
              <w:suppressOverlap w:val="0"/>
              <w:outlineLvl w:val="1"/>
            </w:pPr>
            <w:bookmarkStart w:id="6" w:name="_Ref73527491"/>
            <w:r w:rsidRPr="004951FA">
              <w:t>Champ d</w:t>
            </w:r>
            <w:r w:rsidR="003056CE" w:rsidRPr="004951FA">
              <w:t>’</w:t>
            </w:r>
            <w:r w:rsidRPr="004951FA">
              <w:t>application et critères de sélection des pays</w:t>
            </w:r>
            <w:bookmarkEnd w:id="6"/>
          </w:p>
          <w:p w:rsidR="00ED024B" w:rsidRPr="00D334F4" w:rsidRDefault="00ED024B" w:rsidP="00D334F4">
            <w:pPr>
              <w:spacing w:before="240" w:after="120"/>
              <w:rPr>
                <w:lang w:val="fr-FR"/>
              </w:rPr>
            </w:pPr>
            <w:r w:rsidRPr="00D334F4">
              <w:rPr>
                <w:lang w:val="fr-FR"/>
              </w:rPr>
              <w:t>Dans cette phase pilote, le projet n</w:t>
            </w:r>
            <w:r w:rsidR="003056CE" w:rsidRPr="00D334F4">
              <w:rPr>
                <w:lang w:val="fr-FR"/>
              </w:rPr>
              <w:t>’</w:t>
            </w:r>
            <w:r w:rsidRPr="00D334F4">
              <w:rPr>
                <w:lang w:val="fr-FR"/>
              </w:rPr>
              <w:t>int</w:t>
            </w:r>
            <w:r w:rsidR="00C86BED" w:rsidRPr="00D334F4">
              <w:rPr>
                <w:lang w:val="fr-FR"/>
              </w:rPr>
              <w:t>é</w:t>
            </w:r>
            <w:r w:rsidRPr="00D334F4">
              <w:rPr>
                <w:lang w:val="fr-FR"/>
              </w:rPr>
              <w:t>grera qu</w:t>
            </w:r>
            <w:r w:rsidR="003056CE" w:rsidRPr="00D334F4">
              <w:rPr>
                <w:lang w:val="fr-FR"/>
              </w:rPr>
              <w:t>’</w:t>
            </w:r>
            <w:r w:rsidRPr="00D334F4">
              <w:rPr>
                <w:lang w:val="fr-FR"/>
              </w:rPr>
              <w:t>un ensemble limité de quatre pays (El Salvador et trois autres pays à sélectionn</w:t>
            </w:r>
            <w:r w:rsidR="00F40313" w:rsidRPr="00D334F4">
              <w:rPr>
                <w:lang w:val="fr-FR"/>
              </w:rPr>
              <w:t>er).  Un</w:t>
            </w:r>
            <w:r w:rsidRPr="00D334F4">
              <w:rPr>
                <w:lang w:val="fr-FR"/>
              </w:rPr>
              <w:t xml:space="preserve"> ensemble clair de critères de sélection pour choisir les pays bénéficiaires est un élément clé pour le succès du projet.</w:t>
            </w:r>
          </w:p>
          <w:p w:rsidR="00ED024B" w:rsidRPr="00D334F4" w:rsidRDefault="00ED024B" w:rsidP="00D334F4">
            <w:pPr>
              <w:spacing w:before="120" w:after="120"/>
              <w:rPr>
                <w:lang w:val="fr-FR"/>
              </w:rPr>
            </w:pPr>
            <w:r w:rsidRPr="00D334F4">
              <w:rPr>
                <w:lang w:val="fr-FR"/>
              </w:rPr>
              <w:t>Pour sélectionner ces pays, le Secrétariat prendra en considération</w:t>
            </w:r>
            <w:r w:rsidR="003056CE" w:rsidRPr="00D334F4">
              <w:rPr>
                <w:lang w:val="fr-FR"/>
              </w:rPr>
              <w:t> :</w:t>
            </w:r>
          </w:p>
          <w:p w:rsidR="00ED024B" w:rsidRPr="00D334F4" w:rsidRDefault="00ED024B" w:rsidP="00843281">
            <w:pPr>
              <w:pStyle w:val="Default"/>
              <w:numPr>
                <w:ilvl w:val="0"/>
                <w:numId w:val="9"/>
              </w:numPr>
              <w:spacing w:before="120" w:after="120"/>
              <w:ind w:left="594" w:hanging="567"/>
              <w:rPr>
                <w:rFonts w:ascii="Arial" w:hAnsi="Arial" w:cs="Arial"/>
                <w:sz w:val="22"/>
                <w:szCs w:val="22"/>
                <w:lang w:val="fr-FR"/>
              </w:rPr>
            </w:pPr>
            <w:r w:rsidRPr="00D334F4">
              <w:rPr>
                <w:rFonts w:ascii="Arial" w:hAnsi="Arial" w:cs="Arial"/>
                <w:sz w:val="22"/>
                <w:szCs w:val="22"/>
                <w:lang w:val="fr-FR"/>
              </w:rPr>
              <w:t>la diversité régionale</w:t>
            </w:r>
            <w:r w:rsidR="003056CE" w:rsidRPr="00D334F4">
              <w:rPr>
                <w:rFonts w:ascii="Arial" w:hAnsi="Arial" w:cs="Arial"/>
                <w:sz w:val="22"/>
                <w:szCs w:val="22"/>
                <w:lang w:val="fr-FR"/>
              </w:rPr>
              <w:t> :</w:t>
            </w:r>
            <w:r w:rsidRPr="00D334F4">
              <w:rPr>
                <w:rFonts w:ascii="Arial" w:hAnsi="Arial" w:cs="Arial"/>
                <w:sz w:val="22"/>
                <w:szCs w:val="22"/>
                <w:lang w:val="fr-FR"/>
              </w:rPr>
              <w:t xml:space="preserve"> afin de renforcer la probabilité d</w:t>
            </w:r>
            <w:r w:rsidR="003056CE" w:rsidRPr="00D334F4">
              <w:rPr>
                <w:rFonts w:ascii="Arial" w:hAnsi="Arial" w:cs="Arial"/>
                <w:sz w:val="22"/>
                <w:szCs w:val="22"/>
                <w:lang w:val="fr-FR"/>
              </w:rPr>
              <w:t>’</w:t>
            </w:r>
            <w:r w:rsidRPr="00D334F4">
              <w:rPr>
                <w:rFonts w:ascii="Arial" w:hAnsi="Arial" w:cs="Arial"/>
                <w:sz w:val="22"/>
                <w:szCs w:val="22"/>
                <w:lang w:val="fr-FR"/>
              </w:rPr>
              <w:t>une reproduction du projet dans d</w:t>
            </w:r>
            <w:r w:rsidR="003056CE" w:rsidRPr="00D334F4">
              <w:rPr>
                <w:rFonts w:ascii="Arial" w:hAnsi="Arial" w:cs="Arial"/>
                <w:sz w:val="22"/>
                <w:szCs w:val="22"/>
                <w:lang w:val="fr-FR"/>
              </w:rPr>
              <w:t>’</w:t>
            </w:r>
            <w:r w:rsidRPr="00D334F4">
              <w:rPr>
                <w:rFonts w:ascii="Arial" w:hAnsi="Arial" w:cs="Arial"/>
                <w:sz w:val="22"/>
                <w:szCs w:val="22"/>
                <w:lang w:val="fr-FR"/>
              </w:rPr>
              <w:t>autres pays, la sélection tiendra compte de la diversité géographique au niveau régional;</w:t>
            </w:r>
          </w:p>
          <w:p w:rsidR="00ED024B" w:rsidRPr="00D334F4" w:rsidRDefault="00ED024B" w:rsidP="00843281">
            <w:pPr>
              <w:pStyle w:val="Default"/>
              <w:numPr>
                <w:ilvl w:val="0"/>
                <w:numId w:val="9"/>
              </w:numPr>
              <w:spacing w:before="120" w:after="120"/>
              <w:ind w:left="594" w:hanging="567"/>
              <w:rPr>
                <w:rFonts w:ascii="Arial" w:hAnsi="Arial" w:cs="Arial"/>
                <w:sz w:val="22"/>
                <w:szCs w:val="22"/>
                <w:lang w:val="fr-FR"/>
              </w:rPr>
            </w:pPr>
            <w:r w:rsidRPr="00D334F4">
              <w:rPr>
                <w:rFonts w:ascii="Arial" w:hAnsi="Arial" w:cs="Arial"/>
                <w:sz w:val="22"/>
                <w:szCs w:val="22"/>
                <w:lang w:val="fr-FR"/>
              </w:rPr>
              <w:t>disponibilité des données</w:t>
            </w:r>
            <w:r w:rsidR="003056CE" w:rsidRPr="00D334F4">
              <w:rPr>
                <w:rFonts w:ascii="Arial" w:hAnsi="Arial" w:cs="Arial"/>
                <w:sz w:val="22"/>
                <w:szCs w:val="22"/>
                <w:lang w:val="fr-FR"/>
              </w:rPr>
              <w:t> :</w:t>
            </w:r>
            <w:r w:rsidRPr="00D334F4">
              <w:rPr>
                <w:rFonts w:ascii="Arial" w:hAnsi="Arial" w:cs="Arial"/>
                <w:sz w:val="22"/>
                <w:szCs w:val="22"/>
                <w:lang w:val="fr-FR"/>
              </w:rPr>
              <w:t xml:space="preserve"> les pays bénéficiaires doivent être considérés du point de vue de la disponibilité des données existant</w:t>
            </w:r>
            <w:r w:rsidR="00F40313" w:rsidRPr="00D334F4">
              <w:rPr>
                <w:rFonts w:ascii="Arial" w:hAnsi="Arial" w:cs="Arial"/>
                <w:sz w:val="22"/>
                <w:szCs w:val="22"/>
                <w:lang w:val="fr-FR"/>
              </w:rPr>
              <w:t>es.  Le</w:t>
            </w:r>
            <w:r w:rsidRPr="00D334F4">
              <w:rPr>
                <w:rFonts w:ascii="Arial" w:hAnsi="Arial" w:cs="Arial"/>
                <w:sz w:val="22"/>
                <w:szCs w:val="22"/>
                <w:lang w:val="fr-FR"/>
              </w:rPr>
              <w:t>s collections numérisées de données sur l</w:t>
            </w:r>
            <w:r w:rsidR="003056CE" w:rsidRPr="00D334F4">
              <w:rPr>
                <w:rFonts w:ascii="Arial" w:hAnsi="Arial" w:cs="Arial"/>
                <w:sz w:val="22"/>
                <w:szCs w:val="22"/>
                <w:lang w:val="fr-FR"/>
              </w:rPr>
              <w:t>’</w:t>
            </w:r>
            <w:r w:rsidRPr="00D334F4">
              <w:rPr>
                <w:rFonts w:ascii="Arial" w:hAnsi="Arial" w:cs="Arial"/>
                <w:sz w:val="22"/>
                <w:szCs w:val="22"/>
                <w:lang w:val="fr-FR"/>
              </w:rPr>
              <w:t>enregistrement des actifs de propriété intellectuelle constituent une exigence minima</w:t>
            </w:r>
            <w:r w:rsidR="00F40313" w:rsidRPr="00D334F4">
              <w:rPr>
                <w:rFonts w:ascii="Arial" w:hAnsi="Arial" w:cs="Arial"/>
                <w:sz w:val="22"/>
                <w:szCs w:val="22"/>
                <w:lang w:val="fr-FR"/>
              </w:rPr>
              <w:t>le.  L’a</w:t>
            </w:r>
            <w:r w:rsidRPr="00D334F4">
              <w:rPr>
                <w:rFonts w:ascii="Arial" w:hAnsi="Arial" w:cs="Arial"/>
                <w:sz w:val="22"/>
                <w:szCs w:val="22"/>
                <w:lang w:val="fr-FR"/>
              </w:rPr>
              <w:t>ccès à des données économiques complémentaires est également un critère essentiel pour la sélection d</w:t>
            </w:r>
            <w:r w:rsidR="003056CE" w:rsidRPr="00D334F4">
              <w:rPr>
                <w:rFonts w:ascii="Arial" w:hAnsi="Arial" w:cs="Arial"/>
                <w:sz w:val="22"/>
                <w:szCs w:val="22"/>
                <w:lang w:val="fr-FR"/>
              </w:rPr>
              <w:t>’</w:t>
            </w:r>
            <w:r w:rsidRPr="00D334F4">
              <w:rPr>
                <w:rFonts w:ascii="Arial" w:hAnsi="Arial" w:cs="Arial"/>
                <w:sz w:val="22"/>
                <w:szCs w:val="22"/>
                <w:lang w:val="fr-FR"/>
              </w:rPr>
              <w:t>un pays;</w:t>
            </w:r>
          </w:p>
          <w:p w:rsidR="00ED024B" w:rsidRPr="00D334F4" w:rsidRDefault="00ED024B" w:rsidP="00843281">
            <w:pPr>
              <w:pStyle w:val="Default"/>
              <w:numPr>
                <w:ilvl w:val="0"/>
                <w:numId w:val="9"/>
              </w:numPr>
              <w:spacing w:before="120" w:after="120"/>
              <w:ind w:left="594" w:hanging="567"/>
              <w:rPr>
                <w:rFonts w:ascii="Arial" w:hAnsi="Arial" w:cs="Arial"/>
                <w:sz w:val="22"/>
                <w:szCs w:val="22"/>
                <w:lang w:val="fr-FR"/>
              </w:rPr>
            </w:pPr>
            <w:r w:rsidRPr="00D334F4">
              <w:rPr>
                <w:rFonts w:ascii="Arial" w:hAnsi="Arial" w:cs="Arial"/>
                <w:sz w:val="22"/>
                <w:szCs w:val="22"/>
                <w:lang w:val="fr-FR"/>
              </w:rPr>
              <w:t>disponibilité de compétences locales</w:t>
            </w:r>
            <w:r w:rsidR="003056CE" w:rsidRPr="00D334F4">
              <w:rPr>
                <w:rFonts w:ascii="Arial" w:hAnsi="Arial" w:cs="Arial"/>
                <w:sz w:val="22"/>
                <w:szCs w:val="22"/>
                <w:lang w:val="fr-FR"/>
              </w:rPr>
              <w:t> :</w:t>
            </w:r>
            <w:r w:rsidRPr="00D334F4">
              <w:rPr>
                <w:rFonts w:ascii="Arial" w:hAnsi="Arial" w:cs="Arial"/>
                <w:sz w:val="22"/>
                <w:szCs w:val="22"/>
                <w:lang w:val="fr-FR"/>
              </w:rPr>
              <w:t xml:space="preserve"> l</w:t>
            </w:r>
            <w:r w:rsidR="003056CE" w:rsidRPr="00D334F4">
              <w:rPr>
                <w:rFonts w:ascii="Arial" w:hAnsi="Arial" w:cs="Arial"/>
                <w:sz w:val="22"/>
                <w:szCs w:val="22"/>
                <w:lang w:val="fr-FR"/>
              </w:rPr>
              <w:t>’</w:t>
            </w:r>
            <w:r w:rsidRPr="00D334F4">
              <w:rPr>
                <w:rFonts w:ascii="Arial" w:hAnsi="Arial" w:cs="Arial"/>
                <w:sz w:val="22"/>
                <w:szCs w:val="22"/>
                <w:lang w:val="fr-FR"/>
              </w:rPr>
              <w:t>évaluation tiendra également compte de la nécessité de recruter et de la disponibilité de compétences locales dans chaque cas;</w:t>
            </w:r>
          </w:p>
          <w:p w:rsidR="00ED024B" w:rsidRPr="00D334F4" w:rsidRDefault="00ED024B" w:rsidP="00843281">
            <w:pPr>
              <w:pStyle w:val="Default"/>
              <w:numPr>
                <w:ilvl w:val="0"/>
                <w:numId w:val="9"/>
              </w:numPr>
              <w:spacing w:before="120" w:after="120"/>
              <w:ind w:left="594" w:hanging="567"/>
              <w:rPr>
                <w:rFonts w:ascii="Arial" w:hAnsi="Arial" w:cs="Arial"/>
                <w:sz w:val="22"/>
                <w:szCs w:val="22"/>
                <w:lang w:val="fr-FR"/>
              </w:rPr>
            </w:pPr>
            <w:r w:rsidRPr="00D334F4">
              <w:rPr>
                <w:rFonts w:ascii="Arial" w:hAnsi="Arial" w:cs="Arial"/>
                <w:sz w:val="22"/>
                <w:szCs w:val="22"/>
                <w:lang w:val="fr-FR"/>
              </w:rPr>
              <w:t>engagement à long terme</w:t>
            </w:r>
            <w:r w:rsidR="003056CE" w:rsidRPr="00D334F4">
              <w:rPr>
                <w:rFonts w:ascii="Arial" w:hAnsi="Arial" w:cs="Arial"/>
                <w:sz w:val="22"/>
                <w:szCs w:val="22"/>
                <w:lang w:val="fr-FR"/>
              </w:rPr>
              <w:t> :</w:t>
            </w:r>
            <w:r w:rsidRPr="00D334F4">
              <w:rPr>
                <w:rFonts w:ascii="Arial" w:hAnsi="Arial" w:cs="Arial"/>
                <w:sz w:val="22"/>
                <w:szCs w:val="22"/>
                <w:lang w:val="fr-FR"/>
              </w:rPr>
              <w:t xml:space="preserve"> les pays bénéficiaires doivent être prêts à consacrer les ressources nécessaires à la mise en œuvre effective du projet et à sa viabili</w:t>
            </w:r>
            <w:r w:rsidR="00F40313" w:rsidRPr="00D334F4">
              <w:rPr>
                <w:rFonts w:ascii="Arial" w:hAnsi="Arial" w:cs="Arial"/>
                <w:sz w:val="22"/>
                <w:szCs w:val="22"/>
                <w:lang w:val="fr-FR"/>
              </w:rPr>
              <w:t>té.  Il</w:t>
            </w:r>
            <w:r w:rsidRPr="00D334F4">
              <w:rPr>
                <w:rFonts w:ascii="Arial" w:hAnsi="Arial" w:cs="Arial"/>
                <w:sz w:val="22"/>
                <w:szCs w:val="22"/>
                <w:lang w:val="fr-FR"/>
              </w:rPr>
              <w:t>s doivent également être disposés à mettre en place des réseaux locaux entre les services de propriété intellectuelle, les services statistiques et d</w:t>
            </w:r>
            <w:r w:rsidR="003056CE" w:rsidRPr="00D334F4">
              <w:rPr>
                <w:rFonts w:ascii="Arial" w:hAnsi="Arial" w:cs="Arial"/>
                <w:sz w:val="22"/>
                <w:szCs w:val="22"/>
                <w:lang w:val="fr-FR"/>
              </w:rPr>
              <w:t>’</w:t>
            </w:r>
            <w:r w:rsidRPr="00D334F4">
              <w:rPr>
                <w:rFonts w:ascii="Arial" w:hAnsi="Arial" w:cs="Arial"/>
                <w:sz w:val="22"/>
                <w:szCs w:val="22"/>
                <w:lang w:val="fr-FR"/>
              </w:rPr>
              <w:t>autres organismes, afin d</w:t>
            </w:r>
            <w:r w:rsidR="003056CE" w:rsidRPr="00D334F4">
              <w:rPr>
                <w:rFonts w:ascii="Arial" w:hAnsi="Arial" w:cs="Arial"/>
                <w:sz w:val="22"/>
                <w:szCs w:val="22"/>
                <w:lang w:val="fr-FR"/>
              </w:rPr>
              <w:t>’</w:t>
            </w:r>
            <w:r w:rsidRPr="00D334F4">
              <w:rPr>
                <w:rFonts w:ascii="Arial" w:hAnsi="Arial" w:cs="Arial"/>
                <w:sz w:val="22"/>
                <w:szCs w:val="22"/>
                <w:lang w:val="fr-FR"/>
              </w:rPr>
              <w:t>alimenter le système de données économiques;</w:t>
            </w:r>
          </w:p>
          <w:p w:rsidR="00ED024B" w:rsidRPr="00D334F4" w:rsidRDefault="00ED024B" w:rsidP="00843281">
            <w:pPr>
              <w:pStyle w:val="Default"/>
              <w:numPr>
                <w:ilvl w:val="0"/>
                <w:numId w:val="9"/>
              </w:numPr>
              <w:spacing w:before="120" w:after="120"/>
              <w:ind w:left="594" w:hanging="567"/>
              <w:rPr>
                <w:rFonts w:ascii="Arial" w:hAnsi="Arial" w:cs="Arial"/>
                <w:sz w:val="22"/>
                <w:szCs w:val="22"/>
                <w:lang w:val="fr-FR"/>
              </w:rPr>
            </w:pPr>
            <w:r w:rsidRPr="00D334F4">
              <w:rPr>
                <w:rFonts w:ascii="Arial" w:hAnsi="Arial" w:cs="Arial"/>
                <w:sz w:val="22"/>
                <w:szCs w:val="22"/>
                <w:lang w:val="fr-FR"/>
              </w:rPr>
              <w:t>le rapport coût</w:t>
            </w:r>
            <w:r w:rsidR="00843281">
              <w:rPr>
                <w:rFonts w:ascii="Arial" w:hAnsi="Arial" w:cs="Arial"/>
                <w:sz w:val="22"/>
                <w:szCs w:val="22"/>
                <w:lang w:val="fr-FR"/>
              </w:rPr>
              <w:noBreakHyphen/>
            </w:r>
            <w:r w:rsidRPr="00D334F4">
              <w:rPr>
                <w:rFonts w:ascii="Arial" w:hAnsi="Arial" w:cs="Arial"/>
                <w:sz w:val="22"/>
                <w:szCs w:val="22"/>
                <w:lang w:val="fr-FR"/>
              </w:rPr>
              <w:t>efficacité</w:t>
            </w:r>
            <w:r w:rsidR="003056CE" w:rsidRPr="00D334F4">
              <w:rPr>
                <w:rFonts w:ascii="Arial" w:hAnsi="Arial" w:cs="Arial"/>
                <w:sz w:val="22"/>
                <w:szCs w:val="22"/>
                <w:lang w:val="fr-FR"/>
              </w:rPr>
              <w:t> :</w:t>
            </w:r>
            <w:r w:rsidRPr="00D334F4">
              <w:rPr>
                <w:rFonts w:ascii="Arial" w:hAnsi="Arial" w:cs="Arial"/>
                <w:sz w:val="22"/>
                <w:szCs w:val="22"/>
                <w:lang w:val="fr-FR"/>
              </w:rPr>
              <w:t xml:space="preserve"> toute économie en termes d</w:t>
            </w:r>
            <w:r w:rsidR="003056CE" w:rsidRPr="00D334F4">
              <w:rPr>
                <w:rFonts w:ascii="Arial" w:hAnsi="Arial" w:cs="Arial"/>
                <w:sz w:val="22"/>
                <w:szCs w:val="22"/>
                <w:lang w:val="fr-FR"/>
              </w:rPr>
              <w:t>’</w:t>
            </w:r>
            <w:r w:rsidRPr="00D334F4">
              <w:rPr>
                <w:rFonts w:ascii="Arial" w:hAnsi="Arial" w:cs="Arial"/>
                <w:sz w:val="22"/>
                <w:szCs w:val="22"/>
                <w:lang w:val="fr-FR"/>
              </w:rPr>
              <w:t>administration du projet, de profil du consultant et de déplacement sera également prise en considération.</w:t>
            </w:r>
          </w:p>
          <w:p w:rsidR="00ED024B" w:rsidRPr="00D334F4" w:rsidRDefault="00ED024B" w:rsidP="00715358">
            <w:pPr>
              <w:spacing w:before="240" w:after="480"/>
              <w:rPr>
                <w:lang w:val="fr-FR"/>
              </w:rPr>
            </w:pPr>
            <w:r w:rsidRPr="00D334F4">
              <w:rPr>
                <w:lang w:val="fr-FR"/>
              </w:rPr>
              <w:t>Il sera tenu compte de ces critères lors de l</w:t>
            </w:r>
            <w:r w:rsidR="003056CE" w:rsidRPr="00D334F4">
              <w:rPr>
                <w:lang w:val="fr-FR"/>
              </w:rPr>
              <w:t>’</w:t>
            </w:r>
            <w:r w:rsidRPr="00D334F4">
              <w:rPr>
                <w:lang w:val="fr-FR"/>
              </w:rPr>
              <w:t>examen de la liste des bénéficiaires potentie</w:t>
            </w:r>
            <w:r w:rsidR="00F40313" w:rsidRPr="00D334F4">
              <w:rPr>
                <w:lang w:val="fr-FR"/>
              </w:rPr>
              <w:t>ls.  Le</w:t>
            </w:r>
            <w:r w:rsidRPr="00D334F4">
              <w:rPr>
                <w:lang w:val="fr-FR"/>
              </w:rPr>
              <w:t>s États membres intéressés doivent remplir le modèle de présentation des demandes, figurant à l</w:t>
            </w:r>
            <w:r w:rsidR="003056CE" w:rsidRPr="00D334F4">
              <w:rPr>
                <w:lang w:val="fr-FR"/>
              </w:rPr>
              <w:t>’</w:t>
            </w:r>
            <w:r w:rsidRPr="00D334F4">
              <w:rPr>
                <w:lang w:val="fr-FR"/>
              </w:rPr>
              <w:t>annexe II du présent document.</w:t>
            </w:r>
          </w:p>
          <w:p w:rsidR="00ED024B" w:rsidRPr="00843281" w:rsidRDefault="00ED024B" w:rsidP="00843281">
            <w:pPr>
              <w:pStyle w:val="Heading2"/>
              <w:framePr w:hSpace="0" w:wrap="auto" w:vAnchor="margin" w:yAlign="inline"/>
              <w:suppressOverlap w:val="0"/>
              <w:outlineLvl w:val="1"/>
            </w:pPr>
            <w:r w:rsidRPr="00843281">
              <w:lastRenderedPageBreak/>
              <w:t>Stratégie de mise en œuvre détaillée</w:t>
            </w:r>
          </w:p>
          <w:p w:rsidR="00ED024B" w:rsidRPr="00D334F4" w:rsidRDefault="00ED024B" w:rsidP="00D334F4">
            <w:pPr>
              <w:spacing w:before="240" w:after="240"/>
              <w:rPr>
                <w:lang w:val="fr-FR"/>
              </w:rPr>
            </w:pPr>
            <w:r w:rsidRPr="00D334F4">
              <w:rPr>
                <w:lang w:val="fr-FR"/>
              </w:rPr>
              <w:t>La stratégie de mise en œuvre détaillée comprend les activités suivantes.</w:t>
            </w:r>
          </w:p>
          <w:p w:rsidR="00ED024B" w:rsidRPr="00843281" w:rsidRDefault="00ED024B" w:rsidP="00843281">
            <w:pPr>
              <w:pStyle w:val="Heading3"/>
              <w:framePr w:hSpace="0" w:wrap="auto" w:vAnchor="margin" w:yAlign="inline"/>
              <w:suppressOverlap w:val="0"/>
              <w:outlineLvl w:val="2"/>
            </w:pPr>
            <w:r w:rsidRPr="00843281">
              <w:t>Démarrage du projet</w:t>
            </w:r>
          </w:p>
          <w:p w:rsidR="00ED024B" w:rsidRPr="00D334F4" w:rsidRDefault="00ED024B" w:rsidP="00D334F4">
            <w:pPr>
              <w:spacing w:before="240" w:after="240"/>
              <w:rPr>
                <w:lang w:val="fr-FR"/>
              </w:rPr>
            </w:pPr>
            <w:r w:rsidRPr="00D334F4">
              <w:rPr>
                <w:lang w:val="fr-FR"/>
              </w:rPr>
              <w:t>Le projet commencera par le recrutement, sur le plan international, d</w:t>
            </w:r>
            <w:r w:rsidR="003056CE" w:rsidRPr="00D334F4">
              <w:rPr>
                <w:lang w:val="fr-FR"/>
              </w:rPr>
              <w:t>’</w:t>
            </w:r>
            <w:r w:rsidRPr="00D334F4">
              <w:rPr>
                <w:lang w:val="fr-FR"/>
              </w:rPr>
              <w:t>un administrateur de projet et de consultan</w:t>
            </w:r>
            <w:r w:rsidR="00F40313" w:rsidRPr="00D334F4">
              <w:rPr>
                <w:lang w:val="fr-FR"/>
              </w:rPr>
              <w:t>ts.  L’a</w:t>
            </w:r>
            <w:r w:rsidRPr="00D334F4">
              <w:rPr>
                <w:lang w:val="fr-FR"/>
              </w:rPr>
              <w:t>dministrateur de projet contribuera à la gestion courante du projet et assurera la liaison avec les experts internationaux et locaux pour la mise en œuvre du projet.</w:t>
            </w:r>
          </w:p>
          <w:p w:rsidR="00ED024B" w:rsidRPr="00D334F4" w:rsidRDefault="00ED024B" w:rsidP="00D334F4">
            <w:pPr>
              <w:spacing w:after="240"/>
              <w:rPr>
                <w:lang w:val="fr-FR"/>
              </w:rPr>
            </w:pPr>
            <w:r w:rsidRPr="00D334F4">
              <w:rPr>
                <w:lang w:val="fr-FR"/>
              </w:rPr>
              <w:t>Selon les critères indiqués dans la section</w:t>
            </w:r>
            <w:r w:rsidR="00843281">
              <w:rPr>
                <w:lang w:val="fr-FR"/>
              </w:rPr>
              <w:t> </w:t>
            </w:r>
            <w:r w:rsidR="00843281">
              <w:rPr>
                <w:lang w:val="fr-FR"/>
              </w:rPr>
              <w:fldChar w:fldCharType="begin"/>
            </w:r>
            <w:r w:rsidR="00843281">
              <w:rPr>
                <w:lang w:val="fr-FR"/>
              </w:rPr>
              <w:instrText xml:space="preserve"> REF _Ref73527491 \r \h </w:instrText>
            </w:r>
            <w:r w:rsidR="00843281">
              <w:rPr>
                <w:lang w:val="fr-FR"/>
              </w:rPr>
            </w:r>
            <w:r w:rsidR="00843281">
              <w:rPr>
                <w:lang w:val="fr-FR"/>
              </w:rPr>
              <w:fldChar w:fldCharType="separate"/>
            </w:r>
            <w:r w:rsidR="009725B1">
              <w:rPr>
                <w:lang w:val="fr-FR"/>
              </w:rPr>
              <w:t>2.3</w:t>
            </w:r>
            <w:r w:rsidR="00843281">
              <w:rPr>
                <w:lang w:val="fr-FR"/>
              </w:rPr>
              <w:fldChar w:fldCharType="end"/>
            </w:r>
            <w:r w:rsidRPr="00D334F4">
              <w:rPr>
                <w:lang w:val="fr-FR"/>
              </w:rPr>
              <w:t>, quatre pays bénéficiaires seront sélectionnés pour la mise en œuvre du projet.</w:t>
            </w:r>
          </w:p>
          <w:p w:rsidR="00ED024B" w:rsidRPr="003308F7" w:rsidRDefault="00ED024B" w:rsidP="003308F7">
            <w:pPr>
              <w:pStyle w:val="Heading3"/>
              <w:framePr w:hSpace="0" w:wrap="auto" w:vAnchor="margin" w:yAlign="inline"/>
              <w:suppressOverlap w:val="0"/>
              <w:outlineLvl w:val="2"/>
            </w:pPr>
            <w:bookmarkStart w:id="7" w:name="_Ref73526072"/>
            <w:r w:rsidRPr="003308F7">
              <w:t>Méthode de travail</w:t>
            </w:r>
            <w:bookmarkEnd w:id="7"/>
          </w:p>
          <w:p w:rsidR="00ED024B" w:rsidRPr="00D334F4" w:rsidRDefault="00ED024B" w:rsidP="00D334F4">
            <w:pPr>
              <w:rPr>
                <w:lang w:val="fr-FR"/>
              </w:rPr>
            </w:pPr>
            <w:r w:rsidRPr="00D334F4">
              <w:rPr>
                <w:lang w:val="fr-FR"/>
              </w:rPr>
              <w:t>La méthode de travail visera à assurer la comparaison internationale des données et des méthod</w:t>
            </w:r>
            <w:r w:rsidR="00F40313" w:rsidRPr="00D334F4">
              <w:rPr>
                <w:lang w:val="fr-FR"/>
              </w:rPr>
              <w:t>es.  En</w:t>
            </w:r>
            <w:r w:rsidRPr="00D334F4">
              <w:rPr>
                <w:lang w:val="fr-FR"/>
              </w:rPr>
              <w:t xml:space="preserve"> outre, elle sera transférable à tous les pays participants et, par la suite, à d</w:t>
            </w:r>
            <w:r w:rsidR="003056CE" w:rsidRPr="00D334F4">
              <w:rPr>
                <w:lang w:val="fr-FR"/>
              </w:rPr>
              <w:t>’</w:t>
            </w:r>
            <w:r w:rsidRPr="00D334F4">
              <w:rPr>
                <w:lang w:val="fr-FR"/>
              </w:rPr>
              <w:t>autres pays non participants.</w:t>
            </w:r>
          </w:p>
          <w:p w:rsidR="00ED024B" w:rsidRPr="00D334F4" w:rsidRDefault="00ED024B" w:rsidP="00D334F4">
            <w:pPr>
              <w:rPr>
                <w:lang w:val="fr-FR"/>
              </w:rPr>
            </w:pPr>
          </w:p>
          <w:p w:rsidR="00ED024B" w:rsidRPr="00D334F4" w:rsidRDefault="00ED024B" w:rsidP="00D334F4">
            <w:pPr>
              <w:rPr>
                <w:lang w:val="fr-FR"/>
              </w:rPr>
            </w:pPr>
            <w:r w:rsidRPr="00D334F4">
              <w:rPr>
                <w:lang w:val="fr-FR"/>
              </w:rPr>
              <w:t>Le projet passera en revue les meilleures pratiques internationales en matière de structuration des données de propriété intellectuelle, aux fins d</w:t>
            </w:r>
            <w:r w:rsidR="003056CE" w:rsidRPr="00D334F4">
              <w:rPr>
                <w:lang w:val="fr-FR"/>
              </w:rPr>
              <w:t>’</w:t>
            </w:r>
            <w:r w:rsidRPr="00D334F4">
              <w:rPr>
                <w:lang w:val="fr-FR"/>
              </w:rPr>
              <w:t>analyse économiq</w:t>
            </w:r>
            <w:r w:rsidR="00F40313" w:rsidRPr="00D334F4">
              <w:rPr>
                <w:lang w:val="fr-FR"/>
              </w:rPr>
              <w:t>ue.  Le</w:t>
            </w:r>
            <w:r w:rsidRPr="00D334F4">
              <w:rPr>
                <w:lang w:val="fr-FR"/>
              </w:rPr>
              <w:t>s meilleures pratiques seront recherchées auprès des principaux offices de propriété intellectuelle dotés de capacités économiques (tels que l</w:t>
            </w:r>
            <w:r w:rsidR="003056CE" w:rsidRPr="00D334F4">
              <w:rPr>
                <w:lang w:val="fr-FR"/>
              </w:rPr>
              <w:t>’</w:t>
            </w:r>
            <w:r w:rsidRPr="00D334F4">
              <w:rPr>
                <w:lang w:val="fr-FR"/>
              </w:rPr>
              <w:t>OMPI, l</w:t>
            </w:r>
            <w:r w:rsidR="003056CE" w:rsidRPr="00D334F4">
              <w:rPr>
                <w:lang w:val="fr-FR"/>
              </w:rPr>
              <w:t>’</w:t>
            </w:r>
            <w:r w:rsidRPr="00D334F4">
              <w:rPr>
                <w:lang w:val="fr-FR"/>
              </w:rPr>
              <w:t>USPTO, l</w:t>
            </w:r>
            <w:r w:rsidR="003056CE" w:rsidRPr="00D334F4">
              <w:rPr>
                <w:lang w:val="fr-FR"/>
              </w:rPr>
              <w:t>’</w:t>
            </w:r>
            <w:r w:rsidRPr="00D334F4">
              <w:rPr>
                <w:lang w:val="fr-FR"/>
              </w:rPr>
              <w:t>OEB et</w:t>
            </w:r>
            <w:r w:rsidR="003308F7">
              <w:rPr>
                <w:lang w:val="fr-FR"/>
              </w:rPr>
              <w:t> </w:t>
            </w:r>
            <w:r w:rsidRPr="00D334F4">
              <w:rPr>
                <w:lang w:val="fr-FR"/>
              </w:rPr>
              <w:t>l</w:t>
            </w:r>
            <w:r w:rsidR="003056CE" w:rsidRPr="00D334F4">
              <w:rPr>
                <w:lang w:val="fr-FR"/>
              </w:rPr>
              <w:t>’</w:t>
            </w:r>
            <w:r w:rsidRPr="00D334F4">
              <w:rPr>
                <w:lang w:val="fr-FR"/>
              </w:rPr>
              <w:t>UKIPO, entre autres) et de toute autre source pertinente combinant des données de propriété intellectuelle à d</w:t>
            </w:r>
            <w:r w:rsidR="003056CE" w:rsidRPr="00D334F4">
              <w:rPr>
                <w:lang w:val="fr-FR"/>
              </w:rPr>
              <w:t>’</w:t>
            </w:r>
            <w:r w:rsidRPr="00D334F4">
              <w:rPr>
                <w:lang w:val="fr-FR"/>
              </w:rPr>
              <w:t>autres données économiques.</w:t>
            </w:r>
          </w:p>
          <w:p w:rsidR="00ED024B" w:rsidRPr="00D334F4" w:rsidRDefault="00ED024B" w:rsidP="00D334F4">
            <w:pPr>
              <w:rPr>
                <w:lang w:val="fr-FR"/>
              </w:rPr>
            </w:pPr>
          </w:p>
          <w:p w:rsidR="00ED024B" w:rsidRPr="00D334F4" w:rsidRDefault="00ED024B" w:rsidP="00D334F4">
            <w:pPr>
              <w:rPr>
                <w:lang w:val="fr-FR"/>
              </w:rPr>
            </w:pPr>
            <w:r w:rsidRPr="00D334F4">
              <w:rPr>
                <w:lang w:val="fr-FR"/>
              </w:rPr>
              <w:t>La méthode couvrira la structure des données et les techniques de nettoyage, d</w:t>
            </w:r>
            <w:r w:rsidR="003056CE" w:rsidRPr="00D334F4">
              <w:rPr>
                <w:lang w:val="fr-FR"/>
              </w:rPr>
              <w:t>’</w:t>
            </w:r>
            <w:r w:rsidRPr="00D334F4">
              <w:rPr>
                <w:lang w:val="fr-FR"/>
              </w:rPr>
              <w:t>enrichissement et de fusion des donné</w:t>
            </w:r>
            <w:r w:rsidR="00F40313" w:rsidRPr="00D334F4">
              <w:rPr>
                <w:lang w:val="fr-FR"/>
              </w:rPr>
              <w:t>es.  El</w:t>
            </w:r>
            <w:r w:rsidRPr="00D334F4">
              <w:rPr>
                <w:lang w:val="fr-FR"/>
              </w:rPr>
              <w:t>le inclura également des indicateurs économiques prêts à l</w:t>
            </w:r>
            <w:r w:rsidR="003056CE" w:rsidRPr="00D334F4">
              <w:rPr>
                <w:lang w:val="fr-FR"/>
              </w:rPr>
              <w:t>’</w:t>
            </w:r>
            <w:r w:rsidRPr="00D334F4">
              <w:rPr>
                <w:lang w:val="fr-FR"/>
              </w:rPr>
              <w:t>emploi en matière de propriété intellectuel</w:t>
            </w:r>
            <w:r w:rsidR="00F40313" w:rsidRPr="00D334F4">
              <w:rPr>
                <w:lang w:val="fr-FR"/>
              </w:rPr>
              <w:t>le.  Ce</w:t>
            </w:r>
            <w:r w:rsidRPr="00D334F4">
              <w:rPr>
                <w:lang w:val="fr-FR"/>
              </w:rPr>
              <w:t>tte méthode sera testée, révisée et validée au cours du projet.</w:t>
            </w:r>
          </w:p>
          <w:p w:rsidR="00ED024B" w:rsidRPr="00D334F4" w:rsidRDefault="00ED024B" w:rsidP="00843281">
            <w:pPr>
              <w:pStyle w:val="Heading3"/>
              <w:framePr w:hSpace="0" w:wrap="auto" w:vAnchor="margin" w:yAlign="inline"/>
              <w:suppressOverlap w:val="0"/>
              <w:outlineLvl w:val="2"/>
            </w:pPr>
            <w:r w:rsidRPr="00D334F4">
              <w:t>Évaluation et collecte des données</w:t>
            </w:r>
          </w:p>
          <w:p w:rsidR="00ED024B" w:rsidRPr="00D334F4" w:rsidRDefault="00ED024B" w:rsidP="00D334F4">
            <w:pPr>
              <w:spacing w:before="240" w:after="120"/>
              <w:rPr>
                <w:lang w:val="fr-FR"/>
              </w:rPr>
            </w:pPr>
            <w:r w:rsidRPr="00D334F4">
              <w:rPr>
                <w:lang w:val="fr-FR"/>
              </w:rPr>
              <w:t>Pour chacun des bénéficiaires sélectionnés, le projet évaluera la couverture des données économiques et de propriété intellectuelle, ainsi que et la possibilité d</w:t>
            </w:r>
            <w:r w:rsidR="003056CE" w:rsidRPr="00D334F4">
              <w:rPr>
                <w:lang w:val="fr-FR"/>
              </w:rPr>
              <w:t>’</w:t>
            </w:r>
            <w:r w:rsidRPr="00D334F4">
              <w:rPr>
                <w:lang w:val="fr-FR"/>
              </w:rPr>
              <w:t>utilisation de ces donné</w:t>
            </w:r>
            <w:r w:rsidR="00F40313" w:rsidRPr="00D334F4">
              <w:rPr>
                <w:lang w:val="fr-FR"/>
              </w:rPr>
              <w:t>es.  L’é</w:t>
            </w:r>
            <w:r w:rsidRPr="00D334F4">
              <w:rPr>
                <w:lang w:val="fr-FR"/>
              </w:rPr>
              <w:t>valuation tiendra compte des organismes qui gèrent les données, de la périodicité des données produites et de la qualité des données (par exemple, la disponibilité numérique).</w:t>
            </w:r>
          </w:p>
          <w:p w:rsidR="00ED024B" w:rsidRPr="00D334F4" w:rsidRDefault="00ED024B" w:rsidP="00D334F4">
            <w:pPr>
              <w:spacing w:before="240" w:after="120"/>
              <w:rPr>
                <w:lang w:val="fr-FR"/>
              </w:rPr>
            </w:pPr>
            <w:r w:rsidRPr="00D334F4">
              <w:rPr>
                <w:lang w:val="fr-FR"/>
              </w:rPr>
              <w:t>L</w:t>
            </w:r>
            <w:r w:rsidR="003056CE" w:rsidRPr="00D334F4">
              <w:rPr>
                <w:lang w:val="fr-FR"/>
              </w:rPr>
              <w:t>’</w:t>
            </w:r>
            <w:r w:rsidRPr="00D334F4">
              <w:rPr>
                <w:lang w:val="fr-FR"/>
              </w:rPr>
              <w:t>évaluation proposera une stratégie de collecte adaptée à chaque pays, qui comprendra un calendrier et des informations détaillées sur les données pour chaque source.</w:t>
            </w:r>
          </w:p>
          <w:p w:rsidR="00ED024B" w:rsidRPr="00D334F4" w:rsidRDefault="00ED024B" w:rsidP="00843281">
            <w:pPr>
              <w:pStyle w:val="Heading3"/>
              <w:framePr w:hSpace="0" w:wrap="auto" w:vAnchor="margin" w:yAlign="inline"/>
              <w:suppressOverlap w:val="0"/>
              <w:outlineLvl w:val="2"/>
            </w:pPr>
            <w:r w:rsidRPr="00D334F4">
              <w:t>Consolidation de la base de données</w:t>
            </w:r>
          </w:p>
          <w:p w:rsidR="00ED024B" w:rsidRPr="00D334F4" w:rsidRDefault="00ED024B" w:rsidP="00D334F4">
            <w:pPr>
              <w:rPr>
                <w:lang w:val="fr-FR"/>
              </w:rPr>
            </w:pPr>
            <w:r w:rsidRPr="00D334F4">
              <w:rPr>
                <w:lang w:val="fr-FR"/>
              </w:rPr>
              <w:t>Une méthode de consolidation des données sera mise au point pour chacun des bénéficiaires sélectionn</w:t>
            </w:r>
            <w:r w:rsidR="00F40313" w:rsidRPr="00D334F4">
              <w:rPr>
                <w:lang w:val="fr-FR"/>
              </w:rPr>
              <w:t>és.  La</w:t>
            </w:r>
            <w:r w:rsidRPr="00D334F4">
              <w:rPr>
                <w:lang w:val="fr-FR"/>
              </w:rPr>
              <w:t xml:space="preserve"> méthode de consolidation des données reliera les données brutes de chaque source dans une base de données nationale, suivant la méthode internationale mise au point dans la section </w:t>
            </w:r>
            <w:r w:rsidR="00C53B09">
              <w:rPr>
                <w:lang w:val="fr-FR"/>
              </w:rPr>
              <w:fldChar w:fldCharType="begin"/>
            </w:r>
            <w:r w:rsidR="00C53B09">
              <w:rPr>
                <w:lang w:val="fr-FR"/>
              </w:rPr>
              <w:instrText xml:space="preserve"> REF _Ref73526072 \r \h </w:instrText>
            </w:r>
            <w:r w:rsidR="00C53B09">
              <w:rPr>
                <w:lang w:val="fr-FR"/>
              </w:rPr>
            </w:r>
            <w:r w:rsidR="00C53B09">
              <w:rPr>
                <w:lang w:val="fr-FR"/>
              </w:rPr>
              <w:fldChar w:fldCharType="separate"/>
            </w:r>
            <w:r w:rsidR="009725B1">
              <w:rPr>
                <w:lang w:val="fr-FR"/>
              </w:rPr>
              <w:t>2.4.2</w:t>
            </w:r>
            <w:r w:rsidR="00C53B09">
              <w:rPr>
                <w:lang w:val="fr-FR"/>
              </w:rPr>
              <w:fldChar w:fldCharType="end"/>
            </w:r>
            <w:r w:rsidR="00C53B09">
              <w:rPr>
                <w:lang w:val="fr-FR"/>
              </w:rPr>
              <w:t>.</w:t>
            </w:r>
          </w:p>
          <w:p w:rsidR="00ED024B" w:rsidRPr="00D334F4" w:rsidRDefault="00ED024B" w:rsidP="00D334F4">
            <w:pPr>
              <w:spacing w:before="240" w:after="120"/>
              <w:rPr>
                <w:lang w:val="fr-FR"/>
              </w:rPr>
            </w:pPr>
            <w:r w:rsidRPr="00D334F4">
              <w:rPr>
                <w:lang w:val="fr-FR"/>
              </w:rPr>
              <w:t>Toute technique nouvelle ou améliorée (nettoyage, enrichissement ou fusion) sera incluse dans la méthodologie internationale.</w:t>
            </w:r>
          </w:p>
          <w:p w:rsidR="00ED024B" w:rsidRPr="00D334F4" w:rsidRDefault="00ED024B" w:rsidP="00D334F4">
            <w:pPr>
              <w:spacing w:before="240" w:after="120"/>
              <w:rPr>
                <w:lang w:val="fr-FR"/>
              </w:rPr>
            </w:pPr>
            <w:r w:rsidRPr="00D334F4">
              <w:rPr>
                <w:lang w:val="fr-FR"/>
              </w:rPr>
              <w:t>Les consultants locaux et les fonctionnaires techniques nationaux directement impliqués dans l</w:t>
            </w:r>
            <w:r w:rsidR="003056CE" w:rsidRPr="00D334F4">
              <w:rPr>
                <w:lang w:val="fr-FR"/>
              </w:rPr>
              <w:t>’</w:t>
            </w:r>
            <w:r w:rsidRPr="00D334F4">
              <w:rPr>
                <w:lang w:val="fr-FR"/>
              </w:rPr>
              <w:t>étude nationale recevront une formation en cours d</w:t>
            </w:r>
            <w:r w:rsidR="003056CE" w:rsidRPr="00D334F4">
              <w:rPr>
                <w:lang w:val="fr-FR"/>
              </w:rPr>
              <w:t>’</w:t>
            </w:r>
            <w:r w:rsidRPr="00D334F4">
              <w:rPr>
                <w:lang w:val="fr-FR"/>
              </w:rPr>
              <w:t>emploi sur cette activité.</w:t>
            </w:r>
          </w:p>
          <w:p w:rsidR="00ED024B" w:rsidRPr="00B93A03" w:rsidRDefault="00ED024B" w:rsidP="00B93A03">
            <w:pPr>
              <w:pStyle w:val="Heading3"/>
              <w:framePr w:hSpace="0" w:wrap="auto" w:vAnchor="margin" w:yAlign="inline"/>
              <w:suppressOverlap w:val="0"/>
              <w:outlineLvl w:val="2"/>
            </w:pPr>
            <w:r w:rsidRPr="00B93A03">
              <w:lastRenderedPageBreak/>
              <w:t>Analyse économique</w:t>
            </w:r>
          </w:p>
          <w:p w:rsidR="00B93A03" w:rsidRDefault="00ED024B" w:rsidP="00D334F4">
            <w:pPr>
              <w:rPr>
                <w:lang w:val="fr-FR"/>
              </w:rPr>
            </w:pPr>
            <w:r w:rsidRPr="00D334F4">
              <w:rPr>
                <w:lang w:val="fr-FR"/>
              </w:rPr>
              <w:t>Pour chacun des bénéficiaires sélectionnés, le projet produira une analyse économique de la base de données fina</w:t>
            </w:r>
            <w:r w:rsidR="00F40313" w:rsidRPr="00D334F4">
              <w:rPr>
                <w:lang w:val="fr-FR"/>
              </w:rPr>
              <w:t>le.  L’a</w:t>
            </w:r>
            <w:r w:rsidRPr="00D334F4">
              <w:rPr>
                <w:lang w:val="fr-FR"/>
              </w:rPr>
              <w:t>nalyse économique sera utilisée pour tester et améliorer les méthodes de la méthodologie internationale mise au point dans la section</w:t>
            </w:r>
            <w:r w:rsidR="00B93A03">
              <w:rPr>
                <w:lang w:val="fr-FR"/>
              </w:rPr>
              <w:t> </w:t>
            </w:r>
            <w:r w:rsidR="00B93A03">
              <w:rPr>
                <w:lang w:val="fr-FR"/>
              </w:rPr>
              <w:fldChar w:fldCharType="begin"/>
            </w:r>
            <w:r w:rsidR="00B93A03">
              <w:rPr>
                <w:lang w:val="fr-FR"/>
              </w:rPr>
              <w:instrText xml:space="preserve"> REF _Ref73526072 \r \h </w:instrText>
            </w:r>
            <w:r w:rsidR="00B93A03">
              <w:rPr>
                <w:lang w:val="fr-FR"/>
              </w:rPr>
            </w:r>
            <w:r w:rsidR="00B93A03">
              <w:rPr>
                <w:lang w:val="fr-FR"/>
              </w:rPr>
              <w:fldChar w:fldCharType="separate"/>
            </w:r>
            <w:r w:rsidR="009725B1">
              <w:rPr>
                <w:lang w:val="fr-FR"/>
              </w:rPr>
              <w:t>2.4.2</w:t>
            </w:r>
            <w:r w:rsidR="00B93A03">
              <w:rPr>
                <w:lang w:val="fr-FR"/>
              </w:rPr>
              <w:fldChar w:fldCharType="end"/>
            </w:r>
            <w:r w:rsidR="00B93A03">
              <w:rPr>
                <w:lang w:val="fr-FR"/>
              </w:rPr>
              <w:t>.</w:t>
            </w:r>
          </w:p>
          <w:p w:rsidR="00B93A03" w:rsidRPr="00D334F4" w:rsidRDefault="00B93A03" w:rsidP="00D334F4">
            <w:pPr>
              <w:rPr>
                <w:lang w:val="fr-FR"/>
              </w:rPr>
            </w:pPr>
          </w:p>
          <w:p w:rsidR="00ED024B" w:rsidRPr="00D334F4" w:rsidRDefault="00ED024B" w:rsidP="00D334F4">
            <w:pPr>
              <w:rPr>
                <w:lang w:val="fr-FR"/>
              </w:rPr>
            </w:pPr>
            <w:r w:rsidRPr="00D334F4">
              <w:rPr>
                <w:lang w:val="fr-FR"/>
              </w:rPr>
              <w:t>Les consultants locaux et les fonctionnaires techniques nationaux directement impliqués dans l</w:t>
            </w:r>
            <w:r w:rsidR="003056CE" w:rsidRPr="00D334F4">
              <w:rPr>
                <w:lang w:val="fr-FR"/>
              </w:rPr>
              <w:t>’</w:t>
            </w:r>
            <w:r w:rsidRPr="00D334F4">
              <w:rPr>
                <w:lang w:val="fr-FR"/>
              </w:rPr>
              <w:t>étude nationale recevront une formation en cours d</w:t>
            </w:r>
            <w:r w:rsidR="003056CE" w:rsidRPr="00D334F4">
              <w:rPr>
                <w:lang w:val="fr-FR"/>
              </w:rPr>
              <w:t>’</w:t>
            </w:r>
            <w:r w:rsidRPr="00D334F4">
              <w:rPr>
                <w:lang w:val="fr-FR"/>
              </w:rPr>
              <w:t>emploi sur cette activité.</w:t>
            </w:r>
          </w:p>
          <w:p w:rsidR="00ED024B" w:rsidRPr="00D334F4" w:rsidRDefault="00ED024B" w:rsidP="00D334F4">
            <w:pPr>
              <w:spacing w:before="240" w:after="120"/>
              <w:rPr>
                <w:lang w:val="fr-FR"/>
              </w:rPr>
            </w:pPr>
            <w:r w:rsidRPr="00D334F4">
              <w:rPr>
                <w:lang w:val="fr-FR"/>
              </w:rPr>
              <w:t>Un examen externe par les pairs, propre à chaque pays, sera effectué à la fin de cette étape.</w:t>
            </w:r>
          </w:p>
          <w:p w:rsidR="00ED024B" w:rsidRPr="00D334F4" w:rsidRDefault="00ED024B" w:rsidP="00843281">
            <w:pPr>
              <w:pStyle w:val="Heading3"/>
              <w:framePr w:hSpace="0" w:wrap="auto" w:vAnchor="margin" w:yAlign="inline"/>
              <w:suppressOverlap w:val="0"/>
              <w:outlineLvl w:val="2"/>
            </w:pPr>
            <w:r w:rsidRPr="00D334F4">
              <w:t>Publication des données et formation</w:t>
            </w:r>
          </w:p>
          <w:p w:rsidR="00ED024B" w:rsidRPr="00D334F4" w:rsidRDefault="00ED024B" w:rsidP="00D334F4">
            <w:pPr>
              <w:spacing w:before="240" w:after="120"/>
              <w:rPr>
                <w:lang w:val="fr-FR"/>
              </w:rPr>
            </w:pPr>
            <w:r w:rsidRPr="00D334F4">
              <w:rPr>
                <w:lang w:val="fr-FR"/>
              </w:rPr>
              <w:t>L</w:t>
            </w:r>
            <w:r w:rsidR="003056CE" w:rsidRPr="00D334F4">
              <w:rPr>
                <w:lang w:val="fr-FR"/>
              </w:rPr>
              <w:t>’</w:t>
            </w:r>
            <w:r w:rsidRPr="00D334F4">
              <w:rPr>
                <w:lang w:val="fr-FR"/>
              </w:rPr>
              <w:t>analyse économique finale et la base de données seront publiées et présentées dans chaque pa</w:t>
            </w:r>
            <w:r w:rsidR="00F40313" w:rsidRPr="00D334F4">
              <w:rPr>
                <w:lang w:val="fr-FR"/>
              </w:rPr>
              <w:t>ys.  La</w:t>
            </w:r>
            <w:r w:rsidRPr="00D334F4">
              <w:rPr>
                <w:lang w:val="fr-FR"/>
              </w:rPr>
              <w:t xml:space="preserve"> publication sera associée à une activité de formation visant à diffuser les travaux auprès des chercheurs locaux dans les universités et autres institutions similaires.</w:t>
            </w:r>
          </w:p>
          <w:p w:rsidR="00ED024B" w:rsidRPr="00D334F4" w:rsidRDefault="00ED024B" w:rsidP="00D334F4">
            <w:pPr>
              <w:spacing w:before="240" w:after="120"/>
              <w:rPr>
                <w:lang w:val="fr-FR"/>
              </w:rPr>
            </w:pPr>
            <w:r w:rsidRPr="00D334F4">
              <w:rPr>
                <w:lang w:val="fr-FR"/>
              </w:rPr>
              <w:t>Dans le cadre du projet, il est envisagé de mener ces activités de manière virtuelle en raison de la pandémie actuelle et pour des raisons liées aux coûts.</w:t>
            </w:r>
          </w:p>
          <w:p w:rsidR="00ED024B" w:rsidRPr="00D334F4" w:rsidRDefault="00ED024B" w:rsidP="00843281">
            <w:pPr>
              <w:pStyle w:val="Heading3"/>
              <w:framePr w:hSpace="0" w:wrap="auto" w:vAnchor="margin" w:yAlign="inline"/>
              <w:suppressOverlap w:val="0"/>
              <w:outlineLvl w:val="2"/>
            </w:pPr>
            <w:r w:rsidRPr="00D334F4">
              <w:t>Clôture du projet et suivi</w:t>
            </w:r>
          </w:p>
          <w:p w:rsidR="00ED024B" w:rsidRPr="00D334F4" w:rsidRDefault="00ED024B" w:rsidP="00D334F4">
            <w:pPr>
              <w:pStyle w:val="Default"/>
              <w:tabs>
                <w:tab w:val="left" w:pos="720"/>
              </w:tabs>
              <w:rPr>
                <w:rFonts w:ascii="Arial" w:hAnsi="Arial" w:cs="Arial"/>
                <w:sz w:val="22"/>
                <w:szCs w:val="22"/>
                <w:lang w:val="fr-FR"/>
              </w:rPr>
            </w:pPr>
            <w:r w:rsidRPr="00D334F4">
              <w:rPr>
                <w:rFonts w:ascii="Arial" w:hAnsi="Arial" w:cs="Arial"/>
                <w:sz w:val="22"/>
                <w:szCs w:val="22"/>
                <w:lang w:val="fr-FR"/>
              </w:rPr>
              <w:t>Le projet prendra fin par toute une série d</w:t>
            </w:r>
            <w:r w:rsidR="003056CE" w:rsidRPr="00D334F4">
              <w:rPr>
                <w:rFonts w:ascii="Arial" w:hAnsi="Arial" w:cs="Arial"/>
                <w:sz w:val="22"/>
                <w:szCs w:val="22"/>
                <w:lang w:val="fr-FR"/>
              </w:rPr>
              <w:t>’</w:t>
            </w:r>
            <w:r w:rsidRPr="00D334F4">
              <w:rPr>
                <w:rFonts w:ascii="Arial" w:hAnsi="Arial" w:cs="Arial"/>
                <w:sz w:val="22"/>
                <w:szCs w:val="22"/>
                <w:lang w:val="fr-FR"/>
              </w:rPr>
              <w:t>activit</w:t>
            </w:r>
            <w:r w:rsidR="00F40313" w:rsidRPr="00D334F4">
              <w:rPr>
                <w:rFonts w:ascii="Arial" w:hAnsi="Arial" w:cs="Arial"/>
                <w:sz w:val="22"/>
                <w:szCs w:val="22"/>
                <w:lang w:val="fr-FR"/>
              </w:rPr>
              <w:t>és.  To</w:t>
            </w:r>
            <w:r w:rsidRPr="00D334F4">
              <w:rPr>
                <w:rFonts w:ascii="Arial" w:hAnsi="Arial" w:cs="Arial"/>
                <w:sz w:val="22"/>
                <w:szCs w:val="22"/>
                <w:lang w:val="fr-FR"/>
              </w:rPr>
              <w:t>ut d</w:t>
            </w:r>
            <w:r w:rsidR="003056CE" w:rsidRPr="00D334F4">
              <w:rPr>
                <w:rFonts w:ascii="Arial" w:hAnsi="Arial" w:cs="Arial"/>
                <w:sz w:val="22"/>
                <w:szCs w:val="22"/>
                <w:lang w:val="fr-FR"/>
              </w:rPr>
              <w:t>’</w:t>
            </w:r>
            <w:r w:rsidRPr="00D334F4">
              <w:rPr>
                <w:rFonts w:ascii="Arial" w:hAnsi="Arial" w:cs="Arial"/>
                <w:sz w:val="22"/>
                <w:szCs w:val="22"/>
                <w:lang w:val="fr-FR"/>
              </w:rPr>
              <w:t>abord, la méthodologie internationale sera finalisée compte tenu de l</w:t>
            </w:r>
            <w:r w:rsidR="003056CE" w:rsidRPr="00D334F4">
              <w:rPr>
                <w:rFonts w:ascii="Arial" w:hAnsi="Arial" w:cs="Arial"/>
                <w:sz w:val="22"/>
                <w:szCs w:val="22"/>
                <w:lang w:val="fr-FR"/>
              </w:rPr>
              <w:t>’</w:t>
            </w:r>
            <w:r w:rsidRPr="00D334F4">
              <w:rPr>
                <w:rFonts w:ascii="Arial" w:hAnsi="Arial" w:cs="Arial"/>
                <w:sz w:val="22"/>
                <w:szCs w:val="22"/>
                <w:lang w:val="fr-FR"/>
              </w:rPr>
              <w:t>examen effectué et des contributions apportées au proj</w:t>
            </w:r>
            <w:r w:rsidR="00F40313" w:rsidRPr="00D334F4">
              <w:rPr>
                <w:rFonts w:ascii="Arial" w:hAnsi="Arial" w:cs="Arial"/>
                <w:sz w:val="22"/>
                <w:szCs w:val="22"/>
                <w:lang w:val="fr-FR"/>
              </w:rPr>
              <w:t>et.  De</w:t>
            </w:r>
            <w:r w:rsidRPr="00D334F4">
              <w:rPr>
                <w:rFonts w:ascii="Arial" w:hAnsi="Arial" w:cs="Arial"/>
                <w:sz w:val="22"/>
                <w:szCs w:val="22"/>
                <w:lang w:val="fr-FR"/>
              </w:rPr>
              <w:t>uxièmement, une formation virtuelle à l</w:t>
            </w:r>
            <w:r w:rsidR="003056CE" w:rsidRPr="00D334F4">
              <w:rPr>
                <w:rFonts w:ascii="Arial" w:hAnsi="Arial" w:cs="Arial"/>
                <w:sz w:val="22"/>
                <w:szCs w:val="22"/>
                <w:lang w:val="fr-FR"/>
              </w:rPr>
              <w:t>’</w:t>
            </w:r>
            <w:r w:rsidRPr="00D334F4">
              <w:rPr>
                <w:rFonts w:ascii="Arial" w:hAnsi="Arial" w:cs="Arial"/>
                <w:sz w:val="22"/>
                <w:szCs w:val="22"/>
                <w:lang w:val="fr-FR"/>
              </w:rPr>
              <w:t>échelle mondiale sera organisée sur la base de la méthodologie internationale révisée, qui sera également ouverte aux États membres non participan</w:t>
            </w:r>
            <w:r w:rsidR="00F40313" w:rsidRPr="00D334F4">
              <w:rPr>
                <w:rFonts w:ascii="Arial" w:hAnsi="Arial" w:cs="Arial"/>
                <w:sz w:val="22"/>
                <w:szCs w:val="22"/>
                <w:lang w:val="fr-FR"/>
              </w:rPr>
              <w:t>ts.  En</w:t>
            </w:r>
            <w:r w:rsidRPr="00D334F4">
              <w:rPr>
                <w:rFonts w:ascii="Arial" w:hAnsi="Arial" w:cs="Arial"/>
                <w:sz w:val="22"/>
                <w:szCs w:val="22"/>
                <w:lang w:val="fr-FR"/>
              </w:rPr>
              <w:t>fin, les résultats du projet seront évalués de manière critique et des mesures de suivi potentielles seront présentées au CDIP.</w:t>
            </w:r>
          </w:p>
          <w:p w:rsidR="00ED024B" w:rsidRPr="00B53337" w:rsidRDefault="00ED024B" w:rsidP="00B53337">
            <w:pPr>
              <w:pStyle w:val="Heading2"/>
              <w:framePr w:hSpace="0" w:wrap="auto" w:vAnchor="margin" w:yAlign="inline"/>
              <w:suppressOverlap w:val="0"/>
              <w:outlineLvl w:val="1"/>
            </w:pPr>
            <w:r w:rsidRPr="00B53337">
              <w:t>Risques potentiels et mesures d</w:t>
            </w:r>
            <w:r w:rsidR="003056CE" w:rsidRPr="00B53337">
              <w:t>’</w:t>
            </w:r>
            <w:r w:rsidRPr="00B53337">
              <w:t>atténuation</w:t>
            </w:r>
          </w:p>
          <w:p w:rsidR="00ED024B" w:rsidRPr="00D334F4" w:rsidRDefault="00ED024B" w:rsidP="00D334F4">
            <w:pPr>
              <w:spacing w:before="240" w:after="120"/>
              <w:rPr>
                <w:lang w:val="fr-FR"/>
              </w:rPr>
            </w:pPr>
            <w:r w:rsidRPr="00D334F4">
              <w:rPr>
                <w:lang w:val="fr-FR"/>
              </w:rPr>
              <w:t>L</w:t>
            </w:r>
            <w:r w:rsidR="003056CE" w:rsidRPr="00D334F4">
              <w:rPr>
                <w:lang w:val="fr-FR"/>
              </w:rPr>
              <w:t>’</w:t>
            </w:r>
            <w:r w:rsidRPr="00D334F4">
              <w:rPr>
                <w:lang w:val="fr-FR"/>
              </w:rPr>
              <w:t>un des risques potentiels est lié à la pandémie actuelle et à d</w:t>
            </w:r>
            <w:r w:rsidR="003056CE" w:rsidRPr="00D334F4">
              <w:rPr>
                <w:lang w:val="fr-FR"/>
              </w:rPr>
              <w:t>’</w:t>
            </w:r>
            <w:r w:rsidRPr="00D334F4">
              <w:rPr>
                <w:lang w:val="fr-FR"/>
              </w:rPr>
              <w:t>éventuelles nouvelles vagues, qui posent un défi concret sur le plan de la mise en œuv</w:t>
            </w:r>
            <w:r w:rsidR="00F40313" w:rsidRPr="00D334F4">
              <w:rPr>
                <w:lang w:val="fr-FR"/>
              </w:rPr>
              <w:t>re.  Il</w:t>
            </w:r>
            <w:r w:rsidRPr="00D334F4">
              <w:rPr>
                <w:lang w:val="fr-FR"/>
              </w:rPr>
              <w:t xml:space="preserve"> est difficile d</w:t>
            </w:r>
            <w:r w:rsidR="003056CE" w:rsidRPr="00D334F4">
              <w:rPr>
                <w:lang w:val="fr-FR"/>
              </w:rPr>
              <w:t>’</w:t>
            </w:r>
            <w:r w:rsidRPr="00D334F4">
              <w:rPr>
                <w:lang w:val="fr-FR"/>
              </w:rPr>
              <w:t>indiquer quel serait le lieu le plus adapté pour les formations, les missions d</w:t>
            </w:r>
            <w:r w:rsidR="003056CE" w:rsidRPr="00D334F4">
              <w:rPr>
                <w:lang w:val="fr-FR"/>
              </w:rPr>
              <w:t>’</w:t>
            </w:r>
            <w:r w:rsidRPr="00D334F4">
              <w:rPr>
                <w:lang w:val="fr-FR"/>
              </w:rPr>
              <w:t>enquête et les activités de sensibilisati</w:t>
            </w:r>
            <w:r w:rsidR="00F40313" w:rsidRPr="00D334F4">
              <w:rPr>
                <w:lang w:val="fr-FR"/>
              </w:rPr>
              <w:t>on.  De</w:t>
            </w:r>
            <w:r w:rsidRPr="00D334F4">
              <w:rPr>
                <w:lang w:val="fr-FR"/>
              </w:rPr>
              <w:t>s alternatives en présentiel et en ligne seront envisagées afin d</w:t>
            </w:r>
            <w:r w:rsidR="003056CE" w:rsidRPr="00D334F4">
              <w:rPr>
                <w:lang w:val="fr-FR"/>
              </w:rPr>
              <w:t>’</w:t>
            </w:r>
            <w:r w:rsidRPr="00D334F4">
              <w:rPr>
                <w:lang w:val="fr-FR"/>
              </w:rPr>
              <w:t>atténuer ce risque.</w:t>
            </w:r>
          </w:p>
          <w:p w:rsidR="00ED024B" w:rsidRPr="00D334F4" w:rsidRDefault="00ED024B" w:rsidP="00D334F4">
            <w:pPr>
              <w:spacing w:before="240" w:after="120"/>
              <w:rPr>
                <w:lang w:val="fr-FR"/>
              </w:rPr>
            </w:pPr>
            <w:r w:rsidRPr="00D334F4">
              <w:rPr>
                <w:lang w:val="fr-FR"/>
              </w:rPr>
              <w:t>Un autre risque potentiel est lié à l</w:t>
            </w:r>
            <w:r w:rsidR="003056CE" w:rsidRPr="00D334F4">
              <w:rPr>
                <w:lang w:val="fr-FR"/>
              </w:rPr>
              <w:t>’</w:t>
            </w:r>
            <w:r w:rsidRPr="00D334F4">
              <w:rPr>
                <w:lang w:val="fr-FR"/>
              </w:rPr>
              <w:t>incertitude concernant la qualité des données avant le démarrage de chaque projet nation</w:t>
            </w:r>
            <w:r w:rsidR="00F40313" w:rsidRPr="00D334F4">
              <w:rPr>
                <w:lang w:val="fr-FR"/>
              </w:rPr>
              <w:t>al.  Ce</w:t>
            </w:r>
            <w:r w:rsidRPr="00D334F4">
              <w:rPr>
                <w:lang w:val="fr-FR"/>
              </w:rPr>
              <w:t xml:space="preserve"> risque sera atténué par des évaluations préalables approfondies lors du processus de sélection des pays.</w:t>
            </w:r>
          </w:p>
        </w:tc>
      </w:tr>
    </w:tbl>
    <w:p w:rsidR="00ED024B" w:rsidRDefault="00ED024B" w:rsidP="00ED024B">
      <w:pPr>
        <w:rPr>
          <w:szCs w:val="22"/>
          <w:lang w:val="fr-FR"/>
        </w:rPr>
      </w:pPr>
    </w:p>
    <w:p w:rsidR="00886A98" w:rsidRPr="00D334F4" w:rsidRDefault="00886A98" w:rsidP="00ED024B">
      <w:pPr>
        <w:rPr>
          <w:szCs w:val="22"/>
          <w:lang w:val="fr-FR"/>
        </w:rPr>
      </w:pPr>
    </w:p>
    <w:tbl>
      <w:tblPr>
        <w:tblStyle w:val="TableGrid1"/>
        <w:tblpPr w:leftFromText="180" w:rightFromText="180" w:vertAnchor="text" w:tblpY="1"/>
        <w:tblOverlap w:val="never"/>
        <w:tblW w:w="9355" w:type="dxa"/>
        <w:tblLook w:val="04A0" w:firstRow="1" w:lastRow="0" w:firstColumn="1" w:lastColumn="0" w:noHBand="0" w:noVBand="1"/>
        <w:tblCaption w:val="Review and Evaluation"/>
      </w:tblPr>
      <w:tblGrid>
        <w:gridCol w:w="9355"/>
      </w:tblGrid>
      <w:tr w:rsidR="00ED024B" w:rsidRPr="00D334F4" w:rsidTr="003977AB">
        <w:tc>
          <w:tcPr>
            <w:tcW w:w="9355" w:type="dxa"/>
          </w:tcPr>
          <w:p w:rsidR="00ED024B" w:rsidRPr="00D334F4" w:rsidRDefault="00ED024B" w:rsidP="005E7CC4">
            <w:pPr>
              <w:pStyle w:val="Heading1"/>
              <w:framePr w:hSpace="0" w:wrap="auto" w:vAnchor="margin" w:yAlign="inline"/>
              <w:suppressOverlap w:val="0"/>
              <w:outlineLvl w:val="0"/>
            </w:pPr>
            <w:r w:rsidRPr="00D334F4">
              <w:t>Examen et évaluation</w:t>
            </w:r>
          </w:p>
        </w:tc>
      </w:tr>
      <w:tr w:rsidR="00ED024B" w:rsidRPr="00D334F4" w:rsidTr="003977AB">
        <w:tc>
          <w:tcPr>
            <w:tcW w:w="9355" w:type="dxa"/>
          </w:tcPr>
          <w:p w:rsidR="00ED024B" w:rsidRPr="00D334F4" w:rsidRDefault="00ED024B" w:rsidP="005E7CC4">
            <w:pPr>
              <w:pStyle w:val="Heading2"/>
              <w:framePr w:hSpace="0" w:wrap="auto" w:vAnchor="margin" w:yAlign="inline"/>
              <w:numPr>
                <w:ilvl w:val="1"/>
                <w:numId w:val="36"/>
              </w:numPr>
              <w:tabs>
                <w:tab w:val="clear" w:pos="730"/>
                <w:tab w:val="left" w:pos="1161"/>
              </w:tabs>
              <w:ind w:left="1161" w:hanging="567"/>
              <w:suppressOverlap w:val="0"/>
              <w:outlineLvl w:val="1"/>
            </w:pPr>
            <w:r w:rsidRPr="00D334F4">
              <w:t>Calendrier d</w:t>
            </w:r>
            <w:r w:rsidR="003056CE" w:rsidRPr="00D334F4">
              <w:t>’</w:t>
            </w:r>
            <w:r w:rsidRPr="00D334F4">
              <w:t>exécution du projet</w:t>
            </w:r>
          </w:p>
        </w:tc>
      </w:tr>
      <w:tr w:rsidR="00ED024B" w:rsidRPr="00D334F4" w:rsidTr="003977AB">
        <w:tc>
          <w:tcPr>
            <w:tcW w:w="9355" w:type="dxa"/>
          </w:tcPr>
          <w:p w:rsidR="00ED024B" w:rsidRPr="00D334F4" w:rsidRDefault="00ED024B" w:rsidP="003977AB">
            <w:pPr>
              <w:spacing w:before="240" w:after="240"/>
              <w:jc w:val="both"/>
              <w:rPr>
                <w:szCs w:val="22"/>
                <w:lang w:val="fr-FR"/>
              </w:rPr>
            </w:pPr>
            <w:r w:rsidRPr="00D334F4">
              <w:rPr>
                <w:szCs w:val="22"/>
                <w:lang w:val="fr-FR"/>
              </w:rPr>
              <w:t>Un rapport sur l</w:t>
            </w:r>
            <w:r w:rsidR="003056CE" w:rsidRPr="00D334F4">
              <w:rPr>
                <w:szCs w:val="22"/>
                <w:lang w:val="fr-FR"/>
              </w:rPr>
              <w:t>’</w:t>
            </w:r>
            <w:r w:rsidRPr="00D334F4">
              <w:rPr>
                <w:szCs w:val="22"/>
                <w:lang w:val="fr-FR"/>
              </w:rPr>
              <w:t>état d</w:t>
            </w:r>
            <w:r w:rsidR="003056CE" w:rsidRPr="00D334F4">
              <w:rPr>
                <w:szCs w:val="22"/>
                <w:lang w:val="fr-FR"/>
              </w:rPr>
              <w:t>’</w:t>
            </w:r>
            <w:r w:rsidRPr="00D334F4">
              <w:rPr>
                <w:szCs w:val="22"/>
                <w:lang w:val="fr-FR"/>
              </w:rPr>
              <w:t>avancement du projet sera présenté chaque année</w:t>
            </w:r>
            <w:r w:rsidR="003056CE" w:rsidRPr="00D334F4">
              <w:rPr>
                <w:szCs w:val="22"/>
                <w:lang w:val="fr-FR"/>
              </w:rPr>
              <w:t xml:space="preserve"> au CDI</w:t>
            </w:r>
            <w:r w:rsidRPr="00D334F4">
              <w:rPr>
                <w:szCs w:val="22"/>
                <w:lang w:val="fr-FR"/>
              </w:rPr>
              <w:t>P pour examen.</w:t>
            </w:r>
          </w:p>
          <w:p w:rsidR="00ED024B" w:rsidRPr="00D334F4" w:rsidRDefault="00ED024B" w:rsidP="003977AB">
            <w:pPr>
              <w:spacing w:before="240" w:after="240"/>
              <w:jc w:val="both"/>
              <w:rPr>
                <w:szCs w:val="22"/>
                <w:lang w:val="fr-FR"/>
              </w:rPr>
            </w:pPr>
            <w:r w:rsidRPr="00D334F4">
              <w:rPr>
                <w:szCs w:val="22"/>
                <w:lang w:val="fr-FR"/>
              </w:rPr>
              <w:t>Une auto</w:t>
            </w:r>
            <w:r w:rsidR="00843281">
              <w:rPr>
                <w:szCs w:val="22"/>
                <w:lang w:val="fr-FR"/>
              </w:rPr>
              <w:noBreakHyphen/>
            </w:r>
            <w:r w:rsidRPr="00D334F4">
              <w:rPr>
                <w:szCs w:val="22"/>
                <w:lang w:val="fr-FR"/>
              </w:rPr>
              <w:t>évaluation finale sera effectuée après l</w:t>
            </w:r>
            <w:r w:rsidR="003056CE" w:rsidRPr="00D334F4">
              <w:rPr>
                <w:szCs w:val="22"/>
                <w:lang w:val="fr-FR"/>
              </w:rPr>
              <w:t>’</w:t>
            </w:r>
            <w:r w:rsidRPr="00D334F4">
              <w:rPr>
                <w:szCs w:val="22"/>
                <w:lang w:val="fr-FR"/>
              </w:rPr>
              <w:t>achèvement du projet et sera soumise</w:t>
            </w:r>
            <w:r w:rsidR="003056CE" w:rsidRPr="00D334F4">
              <w:rPr>
                <w:szCs w:val="22"/>
                <w:lang w:val="fr-FR"/>
              </w:rPr>
              <w:t xml:space="preserve"> au CDI</w:t>
            </w:r>
            <w:r w:rsidRPr="00D334F4">
              <w:rPr>
                <w:szCs w:val="22"/>
                <w:lang w:val="fr-FR"/>
              </w:rPr>
              <w:t>P.</w:t>
            </w:r>
          </w:p>
          <w:p w:rsidR="00ED024B" w:rsidRPr="00D334F4" w:rsidRDefault="00ED024B" w:rsidP="003977AB">
            <w:pPr>
              <w:spacing w:before="240" w:after="240"/>
              <w:jc w:val="both"/>
              <w:rPr>
                <w:szCs w:val="22"/>
                <w:lang w:val="fr-FR"/>
              </w:rPr>
            </w:pPr>
            <w:r w:rsidRPr="00D334F4">
              <w:rPr>
                <w:szCs w:val="22"/>
                <w:lang w:val="fr-FR"/>
              </w:rPr>
              <w:lastRenderedPageBreak/>
              <w:t>Un consultant externe établira un rapport d</w:t>
            </w:r>
            <w:r w:rsidR="003056CE" w:rsidRPr="00D334F4">
              <w:rPr>
                <w:szCs w:val="22"/>
                <w:lang w:val="fr-FR"/>
              </w:rPr>
              <w:t>’</w:t>
            </w:r>
            <w:r w:rsidRPr="00D334F4">
              <w:rPr>
                <w:szCs w:val="22"/>
                <w:lang w:val="fr-FR"/>
              </w:rPr>
              <w:t>évaluation final indépendant qui sera soumis au CDIP.</w:t>
            </w:r>
          </w:p>
          <w:p w:rsidR="00ED024B" w:rsidRPr="00D334F4" w:rsidRDefault="00ED024B" w:rsidP="003977AB">
            <w:pPr>
              <w:spacing w:before="240" w:after="240"/>
              <w:rPr>
                <w:szCs w:val="22"/>
                <w:lang w:val="fr-FR"/>
              </w:rPr>
            </w:pPr>
            <w:r w:rsidRPr="00D334F4">
              <w:rPr>
                <w:szCs w:val="22"/>
                <w:lang w:val="fr-FR"/>
              </w:rPr>
              <w:t>En outre, la mise en œuvre du projet reposera sur les examens réalisés par des experts extern</w:t>
            </w:r>
            <w:r w:rsidR="00F40313" w:rsidRPr="00D334F4">
              <w:rPr>
                <w:szCs w:val="22"/>
                <w:lang w:val="fr-FR"/>
              </w:rPr>
              <w:t>es.  La</w:t>
            </w:r>
            <w:r w:rsidRPr="00D334F4">
              <w:rPr>
                <w:szCs w:val="22"/>
                <w:lang w:val="fr-FR"/>
              </w:rPr>
              <w:t xml:space="preserve"> démarche sera la même que pour les autres études économiques de l</w:t>
            </w:r>
            <w:r w:rsidR="003056CE" w:rsidRPr="00D334F4">
              <w:rPr>
                <w:szCs w:val="22"/>
                <w:lang w:val="fr-FR"/>
              </w:rPr>
              <w:t>’</w:t>
            </w:r>
            <w:r w:rsidRPr="00D334F4">
              <w:rPr>
                <w:szCs w:val="22"/>
                <w:lang w:val="fr-FR"/>
              </w:rPr>
              <w:t>OMPI, où des experts internationaux et locaux sont invités à formuler des commentaires critiques sur les méthodes et les résultats du projet.</w:t>
            </w:r>
          </w:p>
        </w:tc>
      </w:tr>
    </w:tbl>
    <w:p w:rsidR="00ED024B" w:rsidRPr="00D334F4" w:rsidRDefault="00ED024B" w:rsidP="00ED024B">
      <w:pPr>
        <w:rPr>
          <w:szCs w:val="22"/>
          <w:lang w:val="fr-FR"/>
        </w:rPr>
      </w:pPr>
      <w:r w:rsidRPr="00D334F4">
        <w:rPr>
          <w:szCs w:val="22"/>
          <w:lang w:val="fr-FR"/>
        </w:rPr>
        <w:lastRenderedPageBreak/>
        <w:br w:type="page"/>
      </w:r>
    </w:p>
    <w:tbl>
      <w:tblPr>
        <w:tblStyle w:val="TableGrid1"/>
        <w:tblpPr w:leftFromText="180" w:rightFromText="180" w:vertAnchor="text" w:tblpY="1"/>
        <w:tblOverlap w:val="never"/>
        <w:tblW w:w="9445" w:type="dxa"/>
        <w:tblLook w:val="04A0" w:firstRow="1" w:lastRow="0" w:firstColumn="1" w:lastColumn="0" w:noHBand="0" w:noVBand="1"/>
        <w:tblCaption w:val="Project self-evaluation"/>
      </w:tblPr>
      <w:tblGrid>
        <w:gridCol w:w="3415"/>
        <w:gridCol w:w="6030"/>
      </w:tblGrid>
      <w:tr w:rsidR="00ED024B" w:rsidRPr="00D334F4" w:rsidTr="003977AB">
        <w:tc>
          <w:tcPr>
            <w:tcW w:w="9445" w:type="dxa"/>
            <w:gridSpan w:val="2"/>
          </w:tcPr>
          <w:p w:rsidR="00ED024B" w:rsidRPr="001D1957" w:rsidRDefault="00ED024B" w:rsidP="001D1957">
            <w:pPr>
              <w:pStyle w:val="Heading2"/>
              <w:framePr w:hSpace="0" w:wrap="auto" w:vAnchor="margin" w:yAlign="inline"/>
              <w:numPr>
                <w:ilvl w:val="1"/>
                <w:numId w:val="36"/>
              </w:numPr>
              <w:tabs>
                <w:tab w:val="clear" w:pos="730"/>
                <w:tab w:val="left" w:pos="1161"/>
              </w:tabs>
              <w:ind w:left="1161" w:hanging="567"/>
              <w:suppressOverlap w:val="0"/>
              <w:outlineLvl w:val="1"/>
            </w:pPr>
            <w:r w:rsidRPr="00D334F4">
              <w:lastRenderedPageBreak/>
              <w:t>Auto</w:t>
            </w:r>
            <w:r w:rsidR="00843281">
              <w:noBreakHyphen/>
            </w:r>
            <w:r w:rsidRPr="00D334F4">
              <w:t>évaluation du projet</w:t>
            </w:r>
          </w:p>
        </w:tc>
      </w:tr>
      <w:tr w:rsidR="00ED024B" w:rsidRPr="00D334F4" w:rsidTr="003977AB">
        <w:tc>
          <w:tcPr>
            <w:tcW w:w="3415" w:type="dxa"/>
          </w:tcPr>
          <w:p w:rsidR="00ED024B" w:rsidRPr="00D334F4" w:rsidRDefault="00ED024B" w:rsidP="00A040FD">
            <w:pPr>
              <w:spacing w:before="240" w:after="120"/>
              <w:rPr>
                <w:i/>
                <w:szCs w:val="22"/>
                <w:lang w:val="fr-FR"/>
              </w:rPr>
            </w:pPr>
            <w:r w:rsidRPr="00D334F4">
              <w:rPr>
                <w:i/>
                <w:szCs w:val="22"/>
                <w:lang w:val="fr-FR"/>
              </w:rPr>
              <w:t>Résultats du projet</w:t>
            </w:r>
          </w:p>
        </w:tc>
        <w:tc>
          <w:tcPr>
            <w:tcW w:w="6030" w:type="dxa"/>
          </w:tcPr>
          <w:p w:rsidR="00ED024B" w:rsidRPr="00D334F4" w:rsidRDefault="00ED024B" w:rsidP="00A040FD">
            <w:pPr>
              <w:spacing w:before="240" w:after="120"/>
              <w:rPr>
                <w:i/>
                <w:szCs w:val="22"/>
                <w:lang w:val="fr-FR"/>
              </w:rPr>
            </w:pPr>
            <w:r w:rsidRPr="00D334F4">
              <w:rPr>
                <w:i/>
                <w:szCs w:val="22"/>
                <w:lang w:val="fr-FR"/>
              </w:rPr>
              <w:t>Indicateurs d</w:t>
            </w:r>
            <w:r w:rsidR="003056CE" w:rsidRPr="00D334F4">
              <w:rPr>
                <w:i/>
                <w:szCs w:val="22"/>
                <w:lang w:val="fr-FR"/>
              </w:rPr>
              <w:t>’</w:t>
            </w:r>
            <w:r w:rsidRPr="00D334F4">
              <w:rPr>
                <w:i/>
                <w:szCs w:val="22"/>
                <w:lang w:val="fr-FR"/>
              </w:rPr>
              <w:t>exécution (indicateurs de résultats)</w:t>
            </w:r>
          </w:p>
        </w:tc>
      </w:tr>
      <w:tr w:rsidR="00ED024B" w:rsidRPr="00D334F4" w:rsidTr="003977AB">
        <w:tc>
          <w:tcPr>
            <w:tcW w:w="3415" w:type="dxa"/>
          </w:tcPr>
          <w:p w:rsidR="00ED024B" w:rsidRPr="00D334F4" w:rsidRDefault="00ED024B" w:rsidP="00A040FD">
            <w:pPr>
              <w:spacing w:before="240" w:after="120"/>
              <w:rPr>
                <w:szCs w:val="22"/>
                <w:lang w:val="fr-FR"/>
              </w:rPr>
            </w:pPr>
            <w:r w:rsidRPr="00D334F4">
              <w:rPr>
                <w:szCs w:val="22"/>
                <w:lang w:val="fr-FR"/>
              </w:rPr>
              <w:t xml:space="preserve">Toutes les étapes du projet menées à bien </w:t>
            </w:r>
          </w:p>
        </w:tc>
        <w:tc>
          <w:tcPr>
            <w:tcW w:w="6030" w:type="dxa"/>
          </w:tcPr>
          <w:p w:rsidR="00ED024B" w:rsidRPr="00D334F4" w:rsidRDefault="00ED024B" w:rsidP="00A040FD">
            <w:pPr>
              <w:pStyle w:val="Default"/>
              <w:numPr>
                <w:ilvl w:val="0"/>
                <w:numId w:val="13"/>
              </w:numPr>
              <w:spacing w:before="240" w:after="120"/>
              <w:ind w:left="585" w:hanging="567"/>
              <w:rPr>
                <w:rFonts w:ascii="Arial" w:eastAsia="SimSun" w:hAnsi="Arial" w:cs="Arial"/>
                <w:sz w:val="22"/>
                <w:szCs w:val="22"/>
                <w:lang w:val="fr-FR" w:eastAsia="zh-CN"/>
              </w:rPr>
            </w:pPr>
            <w:r w:rsidRPr="00D334F4">
              <w:rPr>
                <w:rFonts w:ascii="Arial" w:eastAsia="SimSun" w:hAnsi="Arial" w:cs="Arial"/>
                <w:sz w:val="22"/>
                <w:szCs w:val="22"/>
                <w:lang w:val="fr-FR" w:eastAsia="zh-CN"/>
              </w:rPr>
              <w:t>Pays bénéficiaires sélectionnés et coordonnateurs locaux désignés dans les délais.</w:t>
            </w:r>
          </w:p>
          <w:p w:rsidR="00ED024B" w:rsidRPr="00D334F4" w:rsidRDefault="00ED024B" w:rsidP="00A040FD">
            <w:pPr>
              <w:pStyle w:val="Default"/>
              <w:numPr>
                <w:ilvl w:val="0"/>
                <w:numId w:val="13"/>
              </w:numPr>
              <w:spacing w:before="240" w:after="120"/>
              <w:ind w:left="585" w:hanging="567"/>
              <w:rPr>
                <w:rFonts w:ascii="Arial" w:eastAsia="SimSun" w:hAnsi="Arial" w:cs="Arial"/>
                <w:sz w:val="22"/>
                <w:szCs w:val="22"/>
                <w:lang w:val="fr-FR" w:eastAsia="zh-CN"/>
              </w:rPr>
            </w:pPr>
            <w:r w:rsidRPr="00D334F4">
              <w:rPr>
                <w:rFonts w:ascii="Arial" w:eastAsia="SimSun" w:hAnsi="Arial" w:cs="Arial"/>
                <w:sz w:val="22"/>
                <w:szCs w:val="22"/>
                <w:lang w:val="fr-FR" w:eastAsia="zh-CN"/>
              </w:rPr>
              <w:t>Experts sélectionnés et engagés dans les délais.</w:t>
            </w:r>
          </w:p>
          <w:p w:rsidR="00ED024B" w:rsidRPr="00D334F4" w:rsidRDefault="00ED024B" w:rsidP="00A040FD">
            <w:pPr>
              <w:pStyle w:val="Default"/>
              <w:numPr>
                <w:ilvl w:val="0"/>
                <w:numId w:val="13"/>
              </w:numPr>
              <w:spacing w:before="240" w:after="120"/>
              <w:ind w:left="585" w:hanging="567"/>
              <w:rPr>
                <w:rFonts w:ascii="Arial" w:eastAsia="SimSun" w:hAnsi="Arial" w:cs="Arial"/>
                <w:sz w:val="22"/>
                <w:szCs w:val="22"/>
                <w:lang w:val="fr-FR" w:eastAsia="zh-CN"/>
              </w:rPr>
            </w:pPr>
            <w:r w:rsidRPr="00D334F4">
              <w:rPr>
                <w:rFonts w:ascii="Arial" w:eastAsia="SimSun" w:hAnsi="Arial" w:cs="Arial"/>
                <w:sz w:val="22"/>
                <w:szCs w:val="22"/>
                <w:lang w:val="fr-FR" w:eastAsia="zh-CN"/>
              </w:rPr>
              <w:t>Dans chaque pays bénéficiaire, évaluation des données relatives à la propriété intellectuelle et des données économiques.</w:t>
            </w:r>
          </w:p>
          <w:p w:rsidR="00ED024B" w:rsidRPr="00D334F4" w:rsidRDefault="00ED024B" w:rsidP="00A040FD">
            <w:pPr>
              <w:pStyle w:val="Default"/>
              <w:numPr>
                <w:ilvl w:val="0"/>
                <w:numId w:val="13"/>
              </w:numPr>
              <w:spacing w:before="240" w:after="120"/>
              <w:ind w:left="585" w:hanging="567"/>
              <w:rPr>
                <w:rFonts w:ascii="Arial" w:eastAsia="SimSun" w:hAnsi="Arial" w:cs="Arial"/>
                <w:i/>
                <w:sz w:val="22"/>
                <w:szCs w:val="22"/>
                <w:lang w:val="fr-FR" w:eastAsia="zh-CN"/>
              </w:rPr>
            </w:pPr>
            <w:r w:rsidRPr="00D334F4">
              <w:rPr>
                <w:rFonts w:ascii="Arial" w:eastAsia="SimSun" w:hAnsi="Arial" w:cs="Arial"/>
                <w:sz w:val="22"/>
                <w:szCs w:val="22"/>
                <w:lang w:val="fr-FR" w:eastAsia="zh-CN"/>
              </w:rPr>
              <w:t>Mise en œuvre du projet présentée et examinée au sein du CDIP.</w:t>
            </w:r>
          </w:p>
        </w:tc>
      </w:tr>
      <w:tr w:rsidR="00ED024B" w:rsidRPr="00D334F4" w:rsidTr="003977AB">
        <w:tc>
          <w:tcPr>
            <w:tcW w:w="3415" w:type="dxa"/>
          </w:tcPr>
          <w:p w:rsidR="00ED024B" w:rsidRPr="00D334F4" w:rsidRDefault="00ED024B" w:rsidP="00A040FD">
            <w:pPr>
              <w:spacing w:before="240" w:after="120"/>
              <w:rPr>
                <w:szCs w:val="22"/>
                <w:lang w:val="fr-FR"/>
              </w:rPr>
            </w:pPr>
            <w:r w:rsidRPr="00D334F4">
              <w:rPr>
                <w:szCs w:val="22"/>
                <w:lang w:val="fr-FR"/>
              </w:rPr>
              <w:t>Tous les résultats escomptés réalisés</w:t>
            </w:r>
          </w:p>
          <w:p w:rsidR="00ED024B" w:rsidRPr="00D334F4" w:rsidRDefault="00ED024B" w:rsidP="00A040FD">
            <w:pPr>
              <w:spacing w:before="240" w:after="120"/>
              <w:rPr>
                <w:szCs w:val="22"/>
                <w:lang w:val="fr-FR"/>
              </w:rPr>
            </w:pPr>
          </w:p>
        </w:tc>
        <w:tc>
          <w:tcPr>
            <w:tcW w:w="6030" w:type="dxa"/>
          </w:tcPr>
          <w:p w:rsidR="00ED024B" w:rsidRPr="00D334F4" w:rsidRDefault="00ED024B" w:rsidP="00A040FD">
            <w:pPr>
              <w:pStyle w:val="Default"/>
              <w:numPr>
                <w:ilvl w:val="0"/>
                <w:numId w:val="13"/>
              </w:numPr>
              <w:spacing w:before="240" w:after="120"/>
              <w:ind w:left="585" w:hanging="585"/>
              <w:rPr>
                <w:rFonts w:ascii="Arial" w:eastAsia="SimSun" w:hAnsi="Arial" w:cs="Arial"/>
                <w:sz w:val="22"/>
                <w:szCs w:val="22"/>
                <w:lang w:val="fr-FR" w:eastAsia="zh-CN"/>
              </w:rPr>
            </w:pPr>
            <w:r w:rsidRPr="00D334F4">
              <w:rPr>
                <w:rFonts w:ascii="Arial" w:eastAsia="SimSun" w:hAnsi="Arial" w:cs="Arial"/>
                <w:sz w:val="22"/>
                <w:szCs w:val="22"/>
                <w:lang w:val="fr-FR" w:eastAsia="zh-CN"/>
              </w:rPr>
              <w:t>Méthodologies en place, testées et validées.</w:t>
            </w:r>
          </w:p>
          <w:p w:rsidR="00ED024B" w:rsidRPr="00D334F4" w:rsidRDefault="00ED024B" w:rsidP="00A040FD">
            <w:pPr>
              <w:pStyle w:val="Default"/>
              <w:numPr>
                <w:ilvl w:val="0"/>
                <w:numId w:val="13"/>
              </w:numPr>
              <w:spacing w:before="240" w:after="120"/>
              <w:ind w:left="585" w:hanging="585"/>
              <w:rPr>
                <w:rFonts w:ascii="Arial" w:eastAsia="SimSun" w:hAnsi="Arial" w:cs="Arial"/>
                <w:sz w:val="22"/>
                <w:szCs w:val="22"/>
                <w:lang w:val="fr-FR" w:eastAsia="zh-CN"/>
              </w:rPr>
            </w:pPr>
            <w:r w:rsidRPr="00D334F4">
              <w:rPr>
                <w:rFonts w:ascii="Arial" w:eastAsia="SimSun" w:hAnsi="Arial" w:cs="Arial"/>
                <w:sz w:val="22"/>
                <w:szCs w:val="22"/>
                <w:lang w:val="fr-FR" w:eastAsia="zh-CN"/>
              </w:rPr>
              <w:t>Base de données mise au point et disponible dans chaque pays bénéficiaire.</w:t>
            </w:r>
          </w:p>
          <w:p w:rsidR="00ED024B" w:rsidRPr="00D334F4" w:rsidRDefault="00ED024B" w:rsidP="00A040FD">
            <w:pPr>
              <w:pStyle w:val="Default"/>
              <w:numPr>
                <w:ilvl w:val="0"/>
                <w:numId w:val="13"/>
              </w:numPr>
              <w:spacing w:before="240" w:after="120"/>
              <w:ind w:left="585" w:hanging="585"/>
              <w:rPr>
                <w:rFonts w:ascii="Arial" w:eastAsia="SimSun" w:hAnsi="Arial" w:cs="Arial"/>
                <w:sz w:val="22"/>
                <w:szCs w:val="22"/>
                <w:lang w:val="fr-FR" w:eastAsia="zh-CN"/>
              </w:rPr>
            </w:pPr>
            <w:r w:rsidRPr="00D334F4">
              <w:rPr>
                <w:rFonts w:ascii="Arial" w:eastAsia="SimSun" w:hAnsi="Arial" w:cs="Arial"/>
                <w:sz w:val="22"/>
                <w:szCs w:val="22"/>
                <w:lang w:val="fr-FR" w:eastAsia="zh-CN"/>
              </w:rPr>
              <w:t xml:space="preserve">Études réalisées, </w:t>
            </w:r>
            <w:r w:rsidR="003056CE" w:rsidRPr="00D334F4">
              <w:rPr>
                <w:rFonts w:ascii="Arial" w:eastAsia="SimSun" w:hAnsi="Arial" w:cs="Arial"/>
                <w:sz w:val="22"/>
                <w:szCs w:val="22"/>
                <w:lang w:val="fr-FR" w:eastAsia="zh-CN"/>
              </w:rPr>
              <w:t>y compris</w:t>
            </w:r>
            <w:r w:rsidRPr="00D334F4">
              <w:rPr>
                <w:rFonts w:ascii="Arial" w:eastAsia="SimSun" w:hAnsi="Arial" w:cs="Arial"/>
                <w:sz w:val="22"/>
                <w:szCs w:val="22"/>
                <w:lang w:val="fr-FR" w:eastAsia="zh-CN"/>
              </w:rPr>
              <w:t xml:space="preserve"> un examen externe par les pairs, dans chaque pays bénéficiaire.</w:t>
            </w:r>
          </w:p>
          <w:p w:rsidR="00ED024B" w:rsidRPr="00D334F4" w:rsidRDefault="00ED024B" w:rsidP="00A040FD">
            <w:pPr>
              <w:pStyle w:val="Default"/>
              <w:numPr>
                <w:ilvl w:val="0"/>
                <w:numId w:val="13"/>
              </w:numPr>
              <w:spacing w:before="240" w:after="120"/>
              <w:ind w:left="585" w:hanging="585"/>
              <w:rPr>
                <w:rFonts w:ascii="Arial" w:eastAsia="SimSun" w:hAnsi="Arial" w:cs="Arial"/>
                <w:sz w:val="22"/>
                <w:szCs w:val="22"/>
                <w:lang w:val="fr-FR" w:eastAsia="zh-CN"/>
              </w:rPr>
            </w:pPr>
            <w:r w:rsidRPr="00D334F4">
              <w:rPr>
                <w:rFonts w:ascii="Arial" w:eastAsia="SimSun" w:hAnsi="Arial" w:cs="Arial"/>
                <w:sz w:val="22"/>
                <w:szCs w:val="22"/>
                <w:lang w:val="fr-FR" w:eastAsia="zh-CN"/>
              </w:rPr>
              <w:t>Analyse économique finale publiée pour chaque pays bénéficiaire sur le site Web de l</w:t>
            </w:r>
            <w:r w:rsidR="003056CE" w:rsidRPr="00D334F4">
              <w:rPr>
                <w:rFonts w:ascii="Arial" w:eastAsia="SimSun" w:hAnsi="Arial" w:cs="Arial"/>
                <w:sz w:val="22"/>
                <w:szCs w:val="22"/>
                <w:lang w:val="fr-FR" w:eastAsia="zh-CN"/>
              </w:rPr>
              <w:t>’</w:t>
            </w:r>
            <w:r w:rsidRPr="00D334F4">
              <w:rPr>
                <w:rFonts w:ascii="Arial" w:eastAsia="SimSun" w:hAnsi="Arial" w:cs="Arial"/>
                <w:sz w:val="22"/>
                <w:szCs w:val="22"/>
                <w:lang w:val="fr-FR" w:eastAsia="zh-CN"/>
              </w:rPr>
              <w:t>OMPI et examinée au sein du CDIP.</w:t>
            </w:r>
          </w:p>
          <w:p w:rsidR="00ED024B" w:rsidRPr="00D334F4" w:rsidRDefault="00ED024B" w:rsidP="00A040FD">
            <w:pPr>
              <w:pStyle w:val="Default"/>
              <w:numPr>
                <w:ilvl w:val="0"/>
                <w:numId w:val="13"/>
              </w:numPr>
              <w:spacing w:before="240" w:after="120"/>
              <w:ind w:left="585" w:hanging="585"/>
              <w:rPr>
                <w:rFonts w:ascii="Arial" w:eastAsia="SimSun" w:hAnsi="Arial" w:cs="Arial"/>
                <w:sz w:val="22"/>
                <w:szCs w:val="22"/>
                <w:lang w:val="fr-FR" w:eastAsia="zh-CN"/>
              </w:rPr>
            </w:pPr>
            <w:r w:rsidRPr="00D334F4">
              <w:rPr>
                <w:rFonts w:ascii="Arial" w:eastAsia="SimSun" w:hAnsi="Arial" w:cs="Arial"/>
                <w:sz w:val="22"/>
                <w:szCs w:val="22"/>
                <w:lang w:val="fr-FR" w:eastAsia="zh-CN"/>
              </w:rPr>
              <w:t>Formations dispensées.</w:t>
            </w:r>
          </w:p>
        </w:tc>
      </w:tr>
      <w:tr w:rsidR="00ED024B" w:rsidRPr="00D334F4" w:rsidTr="003977AB">
        <w:tc>
          <w:tcPr>
            <w:tcW w:w="3415" w:type="dxa"/>
          </w:tcPr>
          <w:p w:rsidR="00ED024B" w:rsidRPr="00D334F4" w:rsidRDefault="00ED024B" w:rsidP="003977AB">
            <w:pPr>
              <w:spacing w:before="240" w:after="120"/>
              <w:rPr>
                <w:i/>
                <w:szCs w:val="22"/>
                <w:lang w:val="fr-FR"/>
              </w:rPr>
            </w:pPr>
            <w:r w:rsidRPr="00D334F4">
              <w:rPr>
                <w:i/>
                <w:szCs w:val="22"/>
                <w:lang w:val="fr-FR"/>
              </w:rPr>
              <w:t>Résultats potentiels du projet</w:t>
            </w:r>
          </w:p>
        </w:tc>
        <w:tc>
          <w:tcPr>
            <w:tcW w:w="6030" w:type="dxa"/>
          </w:tcPr>
          <w:p w:rsidR="00ED024B" w:rsidRPr="00D334F4" w:rsidRDefault="00ED024B" w:rsidP="00A040FD">
            <w:pPr>
              <w:spacing w:before="240" w:after="120"/>
              <w:rPr>
                <w:i/>
                <w:szCs w:val="22"/>
                <w:lang w:val="fr-FR"/>
              </w:rPr>
            </w:pPr>
            <w:r w:rsidRPr="00D334F4">
              <w:rPr>
                <w:i/>
                <w:szCs w:val="22"/>
                <w:lang w:val="fr-FR"/>
              </w:rPr>
              <w:t>Indicateurs de réussite</w:t>
            </w:r>
          </w:p>
        </w:tc>
      </w:tr>
      <w:tr w:rsidR="00ED024B" w:rsidRPr="00D334F4" w:rsidTr="003977AB">
        <w:tc>
          <w:tcPr>
            <w:tcW w:w="3415" w:type="dxa"/>
          </w:tcPr>
          <w:p w:rsidR="00ED024B" w:rsidRPr="00D334F4" w:rsidRDefault="00ED024B" w:rsidP="00A040FD">
            <w:pPr>
              <w:spacing w:before="240" w:after="120"/>
              <w:rPr>
                <w:szCs w:val="22"/>
                <w:lang w:val="fr-FR"/>
              </w:rPr>
            </w:pPr>
            <w:r w:rsidRPr="00D334F4">
              <w:rPr>
                <w:szCs w:val="22"/>
                <w:lang w:val="fr-FR"/>
              </w:rPr>
              <w:t xml:space="preserve">Adoption de la méthodologie internationale </w:t>
            </w:r>
          </w:p>
        </w:tc>
        <w:tc>
          <w:tcPr>
            <w:tcW w:w="6030" w:type="dxa"/>
          </w:tcPr>
          <w:p w:rsidR="00ED024B" w:rsidRPr="00D334F4" w:rsidRDefault="00ED024B" w:rsidP="00A040FD">
            <w:pPr>
              <w:pStyle w:val="Default"/>
              <w:numPr>
                <w:ilvl w:val="0"/>
                <w:numId w:val="13"/>
              </w:numPr>
              <w:spacing w:before="240" w:after="120"/>
              <w:ind w:left="585" w:hanging="567"/>
              <w:rPr>
                <w:rFonts w:ascii="Arial" w:eastAsia="SimSun" w:hAnsi="Arial" w:cs="Arial"/>
                <w:sz w:val="22"/>
                <w:szCs w:val="22"/>
                <w:lang w:val="fr-FR" w:eastAsia="zh-CN"/>
              </w:rPr>
            </w:pPr>
            <w:r w:rsidRPr="00D334F4">
              <w:rPr>
                <w:rFonts w:ascii="Arial" w:eastAsia="SimSun" w:hAnsi="Arial" w:cs="Arial"/>
                <w:sz w:val="22"/>
                <w:szCs w:val="22"/>
                <w:lang w:val="fr-FR" w:eastAsia="zh-CN"/>
              </w:rPr>
              <w:t>Nombre de demandes (</w:t>
            </w:r>
            <w:r w:rsidR="003056CE" w:rsidRPr="00D334F4">
              <w:rPr>
                <w:rFonts w:ascii="Arial" w:eastAsia="SimSun" w:hAnsi="Arial" w:cs="Arial"/>
                <w:sz w:val="22"/>
                <w:szCs w:val="22"/>
                <w:lang w:val="fr-FR" w:eastAsia="zh-CN"/>
              </w:rPr>
              <w:t>y compris</w:t>
            </w:r>
            <w:r w:rsidRPr="00D334F4">
              <w:rPr>
                <w:rFonts w:ascii="Arial" w:eastAsia="SimSun" w:hAnsi="Arial" w:cs="Arial"/>
                <w:sz w:val="22"/>
                <w:szCs w:val="22"/>
                <w:lang w:val="fr-FR" w:eastAsia="zh-CN"/>
              </w:rPr>
              <w:t xml:space="preserve"> les téléchargements directs) concernant la méthodologie internationale et les données connexes.  </w:t>
            </w:r>
          </w:p>
        </w:tc>
      </w:tr>
      <w:tr w:rsidR="00ED024B" w:rsidRPr="00D334F4" w:rsidTr="003977AB">
        <w:tc>
          <w:tcPr>
            <w:tcW w:w="3415" w:type="dxa"/>
          </w:tcPr>
          <w:p w:rsidR="00ED024B" w:rsidRPr="00D334F4" w:rsidRDefault="00ED024B" w:rsidP="00A040FD">
            <w:pPr>
              <w:spacing w:before="240" w:after="120"/>
              <w:rPr>
                <w:szCs w:val="22"/>
                <w:lang w:val="fr-FR"/>
              </w:rPr>
            </w:pPr>
            <w:r w:rsidRPr="00D334F4">
              <w:rPr>
                <w:szCs w:val="22"/>
                <w:lang w:val="fr-FR"/>
              </w:rPr>
              <w:t xml:space="preserve">Adoption des méthodologies locales </w:t>
            </w:r>
          </w:p>
        </w:tc>
        <w:tc>
          <w:tcPr>
            <w:tcW w:w="6030" w:type="dxa"/>
          </w:tcPr>
          <w:p w:rsidR="00ED024B" w:rsidRPr="00D334F4" w:rsidRDefault="00ED024B" w:rsidP="00A040FD">
            <w:pPr>
              <w:pStyle w:val="Default"/>
              <w:numPr>
                <w:ilvl w:val="0"/>
                <w:numId w:val="13"/>
              </w:numPr>
              <w:spacing w:before="240" w:after="120"/>
              <w:ind w:left="585" w:hanging="567"/>
              <w:rPr>
                <w:rFonts w:ascii="Arial" w:eastAsia="SimSun" w:hAnsi="Arial" w:cs="Arial"/>
                <w:sz w:val="22"/>
                <w:szCs w:val="22"/>
                <w:lang w:val="fr-FR" w:eastAsia="zh-CN"/>
              </w:rPr>
            </w:pPr>
            <w:r w:rsidRPr="00D334F4">
              <w:rPr>
                <w:rFonts w:ascii="Arial" w:eastAsia="SimSun" w:hAnsi="Arial" w:cs="Arial"/>
                <w:sz w:val="22"/>
                <w:szCs w:val="22"/>
                <w:lang w:val="fr-FR" w:eastAsia="zh-CN"/>
              </w:rPr>
              <w:t>Nombre de mises à jour de données par les bénéficiaires et les utilisateurs nationaux.</w:t>
            </w:r>
          </w:p>
        </w:tc>
      </w:tr>
      <w:tr w:rsidR="00ED024B" w:rsidRPr="00D334F4" w:rsidTr="003977AB">
        <w:tc>
          <w:tcPr>
            <w:tcW w:w="3415" w:type="dxa"/>
          </w:tcPr>
          <w:p w:rsidR="00ED024B" w:rsidRPr="00D334F4" w:rsidRDefault="00ED024B" w:rsidP="00A040FD">
            <w:pPr>
              <w:spacing w:before="240" w:after="120"/>
              <w:rPr>
                <w:szCs w:val="22"/>
                <w:lang w:val="fr-FR"/>
              </w:rPr>
            </w:pPr>
            <w:r w:rsidRPr="00D334F4">
              <w:rPr>
                <w:szCs w:val="22"/>
                <w:lang w:val="fr-FR"/>
              </w:rPr>
              <w:t>Capacité accrue des participants locaux d</w:t>
            </w:r>
            <w:r w:rsidR="003056CE" w:rsidRPr="00D334F4">
              <w:rPr>
                <w:szCs w:val="22"/>
                <w:lang w:val="fr-FR"/>
              </w:rPr>
              <w:t>’</w:t>
            </w:r>
            <w:r w:rsidRPr="00D334F4">
              <w:rPr>
                <w:szCs w:val="22"/>
                <w:lang w:val="fr-FR"/>
              </w:rPr>
              <w:t>évaluer l</w:t>
            </w:r>
            <w:r w:rsidR="003056CE" w:rsidRPr="00D334F4">
              <w:rPr>
                <w:szCs w:val="22"/>
                <w:lang w:val="fr-FR"/>
              </w:rPr>
              <w:t>’</w:t>
            </w:r>
            <w:r w:rsidRPr="00D334F4">
              <w:rPr>
                <w:szCs w:val="22"/>
                <w:lang w:val="fr-FR"/>
              </w:rPr>
              <w:t>incidence économique de la propriété intellectuelle et des politiques connexes</w:t>
            </w:r>
          </w:p>
        </w:tc>
        <w:tc>
          <w:tcPr>
            <w:tcW w:w="6030" w:type="dxa"/>
          </w:tcPr>
          <w:p w:rsidR="00ED024B" w:rsidRPr="00D334F4" w:rsidRDefault="00ED024B" w:rsidP="00A040FD">
            <w:pPr>
              <w:pStyle w:val="Default"/>
              <w:numPr>
                <w:ilvl w:val="0"/>
                <w:numId w:val="13"/>
              </w:numPr>
              <w:spacing w:before="240" w:after="120"/>
              <w:ind w:left="585" w:hanging="567"/>
              <w:rPr>
                <w:rFonts w:ascii="Arial" w:eastAsia="SimSun" w:hAnsi="Arial" w:cs="Arial"/>
                <w:sz w:val="22"/>
                <w:szCs w:val="22"/>
                <w:lang w:val="fr-FR" w:eastAsia="zh-CN"/>
              </w:rPr>
            </w:pPr>
            <w:r w:rsidRPr="00D334F4">
              <w:rPr>
                <w:rFonts w:ascii="Arial" w:eastAsia="SimSun" w:hAnsi="Arial" w:cs="Arial"/>
                <w:sz w:val="22"/>
                <w:szCs w:val="22"/>
                <w:lang w:val="fr-FR" w:eastAsia="zh-CN"/>
              </w:rPr>
              <w:t>Au moins 60% des participants ont trouvé le programme de formation pertinent.</w:t>
            </w:r>
          </w:p>
          <w:p w:rsidR="00ED024B" w:rsidRPr="00D334F4" w:rsidRDefault="00ED024B" w:rsidP="00A040FD">
            <w:pPr>
              <w:pStyle w:val="Default"/>
              <w:numPr>
                <w:ilvl w:val="0"/>
                <w:numId w:val="13"/>
              </w:numPr>
              <w:spacing w:before="240" w:after="120"/>
              <w:ind w:left="585" w:hanging="567"/>
              <w:rPr>
                <w:rFonts w:ascii="Arial" w:eastAsia="SimSun" w:hAnsi="Arial" w:cs="Arial"/>
                <w:sz w:val="22"/>
                <w:szCs w:val="22"/>
                <w:lang w:val="fr-FR" w:eastAsia="zh-CN"/>
              </w:rPr>
            </w:pPr>
            <w:r w:rsidRPr="00D334F4">
              <w:rPr>
                <w:rFonts w:ascii="Arial" w:eastAsia="SimSun" w:hAnsi="Arial" w:cs="Arial"/>
                <w:sz w:val="22"/>
                <w:szCs w:val="22"/>
                <w:lang w:val="fr-FR" w:eastAsia="zh-CN"/>
              </w:rPr>
              <w:t>Au moins 60% des participants ont indiqué qu</w:t>
            </w:r>
            <w:r w:rsidR="003056CE" w:rsidRPr="00D334F4">
              <w:rPr>
                <w:rFonts w:ascii="Arial" w:eastAsia="SimSun" w:hAnsi="Arial" w:cs="Arial"/>
                <w:sz w:val="22"/>
                <w:szCs w:val="22"/>
                <w:lang w:val="fr-FR" w:eastAsia="zh-CN"/>
              </w:rPr>
              <w:t>’</w:t>
            </w:r>
            <w:r w:rsidRPr="00D334F4">
              <w:rPr>
                <w:rFonts w:ascii="Arial" w:eastAsia="SimSun" w:hAnsi="Arial" w:cs="Arial"/>
                <w:sz w:val="22"/>
                <w:szCs w:val="22"/>
                <w:lang w:val="fr-FR" w:eastAsia="zh-CN"/>
              </w:rPr>
              <w:t>ils utiliseraient les compétences/connaissances acquises.</w:t>
            </w:r>
          </w:p>
        </w:tc>
      </w:tr>
      <w:tr w:rsidR="00ED024B" w:rsidRPr="00D334F4" w:rsidTr="003977AB">
        <w:tc>
          <w:tcPr>
            <w:tcW w:w="3415" w:type="dxa"/>
          </w:tcPr>
          <w:p w:rsidR="00ED024B" w:rsidRPr="00D334F4" w:rsidRDefault="00ED024B" w:rsidP="00A040FD">
            <w:pPr>
              <w:spacing w:before="240" w:after="120"/>
              <w:rPr>
                <w:i/>
                <w:szCs w:val="22"/>
                <w:lang w:val="fr-FR"/>
              </w:rPr>
            </w:pPr>
            <w:r w:rsidRPr="00D334F4">
              <w:rPr>
                <w:i/>
                <w:szCs w:val="22"/>
                <w:lang w:val="fr-FR"/>
              </w:rPr>
              <w:t>Objectif du projet</w:t>
            </w:r>
          </w:p>
        </w:tc>
        <w:tc>
          <w:tcPr>
            <w:tcW w:w="6030" w:type="dxa"/>
          </w:tcPr>
          <w:p w:rsidR="00ED024B" w:rsidRPr="00D334F4" w:rsidRDefault="00ED024B" w:rsidP="00A040FD">
            <w:pPr>
              <w:spacing w:before="240" w:after="120"/>
              <w:rPr>
                <w:i/>
                <w:szCs w:val="22"/>
                <w:lang w:val="fr-FR"/>
              </w:rPr>
            </w:pPr>
            <w:r w:rsidRPr="00D334F4">
              <w:rPr>
                <w:i/>
                <w:szCs w:val="22"/>
                <w:lang w:val="fr-FR"/>
              </w:rPr>
              <w:t>Indicateurs de réussite dans la réalisation des objectifs du projet (indicateurs de réussite)</w:t>
            </w:r>
          </w:p>
        </w:tc>
      </w:tr>
      <w:tr w:rsidR="00ED024B" w:rsidRPr="00D334F4" w:rsidTr="003977AB">
        <w:tc>
          <w:tcPr>
            <w:tcW w:w="3415" w:type="dxa"/>
          </w:tcPr>
          <w:p w:rsidR="00ED024B" w:rsidRPr="00D334F4" w:rsidRDefault="00ED024B" w:rsidP="00A040FD">
            <w:pPr>
              <w:spacing w:before="240" w:after="120"/>
              <w:rPr>
                <w:szCs w:val="22"/>
                <w:lang w:val="fr-FR"/>
              </w:rPr>
            </w:pPr>
            <w:r w:rsidRPr="00D334F4">
              <w:rPr>
                <w:szCs w:val="22"/>
                <w:lang w:val="fr-FR"/>
              </w:rPr>
              <w:lastRenderedPageBreak/>
              <w:t>Concevoir une méthodologie visant à doter les entités compétentes d</w:t>
            </w:r>
            <w:r w:rsidR="003056CE" w:rsidRPr="00D334F4">
              <w:rPr>
                <w:szCs w:val="22"/>
                <w:lang w:val="fr-FR"/>
              </w:rPr>
              <w:t>’</w:t>
            </w:r>
            <w:r w:rsidRPr="00D334F4">
              <w:rPr>
                <w:szCs w:val="22"/>
                <w:lang w:val="fr-FR"/>
              </w:rPr>
              <w:t>un État membre des capacités humaines et techniques nécessaires pour élaborer des évaluations économiques de la propriété intellectuelle et des politiques connexes au niveau national.</w:t>
            </w:r>
          </w:p>
        </w:tc>
        <w:tc>
          <w:tcPr>
            <w:tcW w:w="6030" w:type="dxa"/>
          </w:tcPr>
          <w:p w:rsidR="00ED024B" w:rsidRPr="00D334F4" w:rsidRDefault="00ED024B" w:rsidP="00CB4E84">
            <w:pPr>
              <w:pStyle w:val="Default"/>
              <w:numPr>
                <w:ilvl w:val="0"/>
                <w:numId w:val="13"/>
              </w:numPr>
              <w:spacing w:before="240" w:after="120"/>
              <w:ind w:left="585" w:hanging="585"/>
              <w:rPr>
                <w:rFonts w:ascii="Arial" w:eastAsia="SimSun" w:hAnsi="Arial" w:cs="Arial"/>
                <w:sz w:val="22"/>
                <w:szCs w:val="22"/>
                <w:lang w:val="fr-FR" w:eastAsia="zh-CN"/>
              </w:rPr>
            </w:pPr>
            <w:r w:rsidRPr="00D334F4">
              <w:rPr>
                <w:rFonts w:ascii="Arial" w:eastAsia="SimSun" w:hAnsi="Arial" w:cs="Arial"/>
                <w:sz w:val="22"/>
                <w:szCs w:val="22"/>
                <w:lang w:val="fr-FR" w:eastAsia="zh-CN"/>
              </w:rPr>
              <w:t>Au moins 60% des fonctionnaires des pays bénéficiaires considèrent que la méthodologie et les compétences acquises sont pertinentes pour l</w:t>
            </w:r>
            <w:r w:rsidR="003056CE" w:rsidRPr="00D334F4">
              <w:rPr>
                <w:rFonts w:ascii="Arial" w:eastAsia="SimSun" w:hAnsi="Arial" w:cs="Arial"/>
                <w:sz w:val="22"/>
                <w:szCs w:val="22"/>
                <w:lang w:val="fr-FR" w:eastAsia="zh-CN"/>
              </w:rPr>
              <w:t>’</w:t>
            </w:r>
            <w:r w:rsidRPr="00D334F4">
              <w:rPr>
                <w:rFonts w:ascii="Arial" w:eastAsia="SimSun" w:hAnsi="Arial" w:cs="Arial"/>
                <w:sz w:val="22"/>
                <w:szCs w:val="22"/>
                <w:lang w:val="fr-FR" w:eastAsia="zh-CN"/>
              </w:rPr>
              <w:t>évaluation économique de la propriété intellectuelle et des politiques connexes au niveau national.</w:t>
            </w:r>
          </w:p>
        </w:tc>
      </w:tr>
    </w:tbl>
    <w:p w:rsidR="00ED024B" w:rsidRPr="00D334F4" w:rsidRDefault="00ED024B" w:rsidP="00ED024B">
      <w:pPr>
        <w:rPr>
          <w:szCs w:val="22"/>
          <w:lang w:val="fr-FR"/>
        </w:rPr>
        <w:sectPr w:rsidR="00ED024B" w:rsidRPr="00D334F4" w:rsidSect="00D334F4">
          <w:headerReference w:type="default" r:id="rId12"/>
          <w:headerReference w:type="first" r:id="rId13"/>
          <w:endnotePr>
            <w:numFmt w:val="decimal"/>
          </w:endnotePr>
          <w:pgSz w:w="11907" w:h="16840" w:code="9"/>
          <w:pgMar w:top="567" w:right="1134" w:bottom="1418" w:left="1418" w:header="510" w:footer="1021" w:gutter="0"/>
          <w:pgNumType w:start="1"/>
          <w:cols w:space="720"/>
          <w:titlePg/>
          <w:docGrid w:linePitch="299"/>
        </w:sectPr>
      </w:pPr>
    </w:p>
    <w:p w:rsidR="00915C6A" w:rsidRPr="00D334F4" w:rsidRDefault="00A736E2" w:rsidP="00A736E2">
      <w:pPr>
        <w:pStyle w:val="Heading1"/>
        <w:framePr w:hSpace="181" w:wrap="notBeside"/>
      </w:pPr>
      <w:r w:rsidRPr="00D334F4">
        <w:lastRenderedPageBreak/>
        <w:t>Calendrier de mise en œuvre</w:t>
      </w:r>
    </w:p>
    <w:p w:rsidR="00ED024B" w:rsidRPr="00D334F4" w:rsidRDefault="00986A51" w:rsidP="00986A51">
      <w:pPr>
        <w:spacing w:before="120" w:after="120"/>
        <w:rPr>
          <w:szCs w:val="22"/>
          <w:lang w:val="fr-FR"/>
        </w:rPr>
      </w:pPr>
      <w:r>
        <w:rPr>
          <w:szCs w:val="22"/>
          <w:lang w:val="fr-FR"/>
        </w:rPr>
        <w:t>L</w:t>
      </w:r>
      <w:r w:rsidR="00ED024B" w:rsidRPr="00D334F4">
        <w:rPr>
          <w:szCs w:val="22"/>
          <w:lang w:val="fr-FR"/>
        </w:rPr>
        <w:t>e projet pilote s</w:t>
      </w:r>
      <w:r w:rsidR="003056CE" w:rsidRPr="00D334F4">
        <w:rPr>
          <w:szCs w:val="22"/>
          <w:lang w:val="fr-FR"/>
        </w:rPr>
        <w:t>’</w:t>
      </w:r>
      <w:r w:rsidR="00ED024B" w:rsidRPr="00D334F4">
        <w:rPr>
          <w:szCs w:val="22"/>
          <w:lang w:val="fr-FR"/>
        </w:rPr>
        <w:t>étendra sur une période de 36</w:t>
      </w:r>
      <w:r w:rsidR="00C86BED" w:rsidRPr="00D334F4">
        <w:rPr>
          <w:szCs w:val="22"/>
          <w:lang w:val="fr-FR"/>
        </w:rPr>
        <w:t> </w:t>
      </w:r>
      <w:r w:rsidR="00ED024B" w:rsidRPr="00D334F4">
        <w:rPr>
          <w:szCs w:val="22"/>
          <w:lang w:val="fr-FR"/>
        </w:rPr>
        <w:t>mo</w:t>
      </w:r>
      <w:r w:rsidR="00F40313" w:rsidRPr="00D334F4">
        <w:rPr>
          <w:szCs w:val="22"/>
          <w:lang w:val="fr-FR"/>
        </w:rPr>
        <w:t>is.  Le</w:t>
      </w:r>
      <w:r w:rsidR="00ED024B" w:rsidRPr="00D334F4">
        <w:rPr>
          <w:szCs w:val="22"/>
          <w:lang w:val="fr-FR"/>
        </w:rPr>
        <w:t>s activités nationales seront menées de façon périodique et se chevaucheront dans plusieurs pa</w:t>
      </w:r>
      <w:r w:rsidR="00F40313" w:rsidRPr="00D334F4">
        <w:rPr>
          <w:szCs w:val="22"/>
          <w:lang w:val="fr-FR"/>
        </w:rPr>
        <w:t>ys.  Le</w:t>
      </w:r>
      <w:r w:rsidR="00ED024B" w:rsidRPr="00D334F4">
        <w:rPr>
          <w:szCs w:val="22"/>
          <w:lang w:val="fr-FR"/>
        </w:rPr>
        <w:t>s six premiers mois du projet seront consacrés au recrutement international d</w:t>
      </w:r>
      <w:r w:rsidR="003056CE" w:rsidRPr="00D334F4">
        <w:rPr>
          <w:szCs w:val="22"/>
          <w:lang w:val="fr-FR"/>
        </w:rPr>
        <w:t>’</w:t>
      </w:r>
      <w:r w:rsidR="00ED024B" w:rsidRPr="00D334F4">
        <w:rPr>
          <w:szCs w:val="22"/>
          <w:lang w:val="fr-FR"/>
        </w:rPr>
        <w:t>un administrateur de projet, à la conception de la méthodologie et à l</w:t>
      </w:r>
      <w:r w:rsidR="003056CE" w:rsidRPr="00D334F4">
        <w:rPr>
          <w:szCs w:val="22"/>
          <w:lang w:val="fr-FR"/>
        </w:rPr>
        <w:t>’</w:t>
      </w:r>
      <w:r w:rsidR="00ED024B" w:rsidRPr="00D334F4">
        <w:rPr>
          <w:szCs w:val="22"/>
          <w:lang w:val="fr-FR"/>
        </w:rPr>
        <w:t>évaluation de la première série de pays bénéficiaires potentie</w:t>
      </w:r>
      <w:r w:rsidR="00F40313" w:rsidRPr="00D334F4">
        <w:rPr>
          <w:szCs w:val="22"/>
          <w:lang w:val="fr-FR"/>
        </w:rPr>
        <w:t>ls.  Un</w:t>
      </w:r>
      <w:r w:rsidR="00ED024B" w:rsidRPr="00D334F4">
        <w:rPr>
          <w:szCs w:val="22"/>
          <w:lang w:val="fr-FR"/>
        </w:rPr>
        <w:t xml:space="preserve"> cycle normal prendra environ 12</w:t>
      </w:r>
      <w:r w:rsidR="00C86BED" w:rsidRPr="00D334F4">
        <w:rPr>
          <w:szCs w:val="22"/>
          <w:lang w:val="fr-FR"/>
        </w:rPr>
        <w:t> </w:t>
      </w:r>
      <w:r w:rsidR="00ED024B" w:rsidRPr="00D334F4">
        <w:rPr>
          <w:szCs w:val="22"/>
          <w:lang w:val="fr-FR"/>
        </w:rPr>
        <w:t>mois pour chaque pa</w:t>
      </w:r>
      <w:r w:rsidR="00F40313" w:rsidRPr="00D334F4">
        <w:rPr>
          <w:szCs w:val="22"/>
          <w:lang w:val="fr-FR"/>
        </w:rPr>
        <w:t>ys.  Le</w:t>
      </w:r>
      <w:r w:rsidR="00ED024B" w:rsidRPr="00D334F4">
        <w:rPr>
          <w:szCs w:val="22"/>
          <w:lang w:val="fr-FR"/>
        </w:rPr>
        <w:t xml:space="preserve">s six derniers mois doivent être consacrés aux activités de clôture, </w:t>
      </w:r>
      <w:r w:rsidR="003056CE" w:rsidRPr="00D334F4">
        <w:rPr>
          <w:szCs w:val="22"/>
          <w:lang w:val="fr-FR"/>
        </w:rPr>
        <w:t>y compris</w:t>
      </w:r>
      <w:r w:rsidR="00ED024B" w:rsidRPr="00D334F4">
        <w:rPr>
          <w:szCs w:val="22"/>
          <w:lang w:val="fr-FR"/>
        </w:rPr>
        <w:t xml:space="preserve"> à l</w:t>
      </w:r>
      <w:r w:rsidR="003056CE" w:rsidRPr="00D334F4">
        <w:rPr>
          <w:szCs w:val="22"/>
          <w:lang w:val="fr-FR"/>
        </w:rPr>
        <w:t>’</w:t>
      </w:r>
      <w:r w:rsidR="00ED024B" w:rsidRPr="00D334F4">
        <w:rPr>
          <w:szCs w:val="22"/>
          <w:lang w:val="fr-FR"/>
        </w:rPr>
        <w:t>évaluation critique des résultats du projet et à d</w:t>
      </w:r>
      <w:r w:rsidR="003056CE" w:rsidRPr="00D334F4">
        <w:rPr>
          <w:szCs w:val="22"/>
          <w:lang w:val="fr-FR"/>
        </w:rPr>
        <w:t>’</w:t>
      </w:r>
      <w:r w:rsidR="00ED024B" w:rsidRPr="00D334F4">
        <w:rPr>
          <w:szCs w:val="22"/>
          <w:lang w:val="fr-FR"/>
        </w:rPr>
        <w:t>éventuelles activités de suivi.</w:t>
      </w:r>
    </w:p>
    <w:p w:rsidR="00ED024B" w:rsidRPr="00D334F4" w:rsidRDefault="00ED024B" w:rsidP="00ED024B">
      <w:pPr>
        <w:rPr>
          <w:szCs w:val="22"/>
          <w:lang w:val="fr-FR"/>
        </w:rPr>
      </w:pPr>
      <w:r w:rsidRPr="00D334F4">
        <w:rPr>
          <w:noProof/>
          <w:szCs w:val="22"/>
          <w:lang w:eastAsia="fr-CH"/>
        </w:rPr>
        <w:drawing>
          <wp:anchor distT="0" distB="0" distL="114300" distR="114300" simplePos="0" relativeHeight="251659264" behindDoc="0" locked="0" layoutInCell="1" allowOverlap="1" wp14:anchorId="52EBA453" wp14:editId="350BF0F3">
            <wp:simplePos x="0" y="0"/>
            <wp:positionH relativeFrom="margin">
              <wp:align>left</wp:align>
            </wp:positionH>
            <wp:positionV relativeFrom="paragraph">
              <wp:posOffset>17063</wp:posOffset>
            </wp:positionV>
            <wp:extent cx="7885215" cy="5016747"/>
            <wp:effectExtent l="0" t="0" r="190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7908429" cy="5031516"/>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ED024B" w:rsidRPr="00D334F4" w:rsidRDefault="00ED024B" w:rsidP="00ED024B">
      <w:pPr>
        <w:rPr>
          <w:szCs w:val="22"/>
          <w:lang w:val="fr-FR"/>
        </w:rPr>
      </w:pPr>
    </w:p>
    <w:p w:rsidR="00ED024B" w:rsidRPr="00D334F4" w:rsidRDefault="00ED024B" w:rsidP="00ED024B">
      <w:pPr>
        <w:rPr>
          <w:szCs w:val="22"/>
          <w:lang w:val="fr-FR"/>
        </w:rPr>
      </w:pPr>
      <w:r w:rsidRPr="00D334F4">
        <w:rPr>
          <w:szCs w:val="22"/>
          <w:lang w:val="fr-FR"/>
        </w:rPr>
        <w:br w:type="page"/>
      </w:r>
    </w:p>
    <w:p w:rsidR="00ED024B" w:rsidRPr="00D334F4" w:rsidRDefault="00A736E2" w:rsidP="00A736E2">
      <w:pPr>
        <w:pStyle w:val="Heading1"/>
        <w:framePr w:hSpace="181" w:wrap="notBeside"/>
      </w:pPr>
      <w:r w:rsidRPr="00D334F4">
        <w:lastRenderedPageBreak/>
        <w:t>Ressources totales par résultat</w:t>
      </w:r>
    </w:p>
    <w:p w:rsidR="00ED024B" w:rsidRPr="00D334F4" w:rsidRDefault="00ED024B" w:rsidP="00ED024B">
      <w:pPr>
        <w:spacing w:before="240" w:after="120"/>
        <w:ind w:right="-509"/>
        <w:rPr>
          <w:szCs w:val="22"/>
          <w:lang w:val="fr-FR"/>
        </w:rPr>
      </w:pPr>
      <w:r w:rsidRPr="00D334F4">
        <w:rPr>
          <w:szCs w:val="22"/>
          <w:lang w:val="fr-FR"/>
        </w:rPr>
        <w:t>(en francs suisses)</w:t>
      </w:r>
    </w:p>
    <w:tbl>
      <w:tblPr>
        <w:tblW w:w="14331" w:type="dxa"/>
        <w:tblLook w:val="04A0" w:firstRow="1" w:lastRow="0" w:firstColumn="1" w:lastColumn="0" w:noHBand="0" w:noVBand="1"/>
      </w:tblPr>
      <w:tblGrid>
        <w:gridCol w:w="4106"/>
        <w:gridCol w:w="1418"/>
        <w:gridCol w:w="1559"/>
        <w:gridCol w:w="1559"/>
        <w:gridCol w:w="1701"/>
        <w:gridCol w:w="1418"/>
        <w:gridCol w:w="1701"/>
        <w:gridCol w:w="1012"/>
      </w:tblGrid>
      <w:tr w:rsidR="00ED024B" w:rsidRPr="00002F95" w:rsidTr="003977AB">
        <w:trPr>
          <w:trHeight w:val="585"/>
        </w:trPr>
        <w:tc>
          <w:tcPr>
            <w:tcW w:w="4106" w:type="dxa"/>
            <w:tcBorders>
              <w:top w:val="single" w:sz="4" w:space="0" w:color="BFBFBF"/>
              <w:left w:val="single" w:sz="4" w:space="0" w:color="BFBFBF"/>
              <w:bottom w:val="nil"/>
              <w:right w:val="single" w:sz="4" w:space="0" w:color="A6A6A6"/>
            </w:tcBorders>
            <w:shd w:val="clear" w:color="000000" w:fill="C7CFD8"/>
            <w:noWrap/>
            <w:vAlign w:val="bottom"/>
            <w:hideMark/>
          </w:tcPr>
          <w:p w:rsidR="00ED024B" w:rsidRPr="00002F95" w:rsidRDefault="00ED024B" w:rsidP="003977AB">
            <w:pPr>
              <w:rPr>
                <w:i/>
                <w:iCs/>
                <w:color w:val="002839"/>
                <w:szCs w:val="22"/>
                <w:lang w:val="fr-FR"/>
              </w:rPr>
            </w:pPr>
            <w:r w:rsidRPr="00002F95">
              <w:rPr>
                <w:i/>
                <w:iCs/>
                <w:color w:val="002839"/>
                <w:szCs w:val="22"/>
                <w:lang w:val="fr-FR"/>
              </w:rPr>
              <w:t>(en francs suisses)</w:t>
            </w:r>
          </w:p>
        </w:tc>
        <w:tc>
          <w:tcPr>
            <w:tcW w:w="2977" w:type="dxa"/>
            <w:gridSpan w:val="2"/>
            <w:tcBorders>
              <w:top w:val="single" w:sz="4" w:space="0" w:color="BFBFBF"/>
              <w:left w:val="nil"/>
              <w:bottom w:val="single" w:sz="4" w:space="0" w:color="A6A6A6"/>
              <w:right w:val="single" w:sz="4" w:space="0" w:color="A6A6A6"/>
            </w:tcBorders>
            <w:shd w:val="clear" w:color="000000" w:fill="C7CFD8"/>
            <w:vAlign w:val="center"/>
            <w:hideMark/>
          </w:tcPr>
          <w:p w:rsidR="00ED024B" w:rsidRPr="00002F95" w:rsidRDefault="00ED024B" w:rsidP="003977AB">
            <w:pPr>
              <w:jc w:val="center"/>
              <w:rPr>
                <w:b/>
                <w:bCs/>
                <w:color w:val="002839"/>
                <w:szCs w:val="22"/>
                <w:lang w:val="fr-FR"/>
              </w:rPr>
            </w:pPr>
            <w:r w:rsidRPr="00002F95">
              <w:rPr>
                <w:b/>
                <w:bCs/>
                <w:color w:val="002839"/>
                <w:szCs w:val="22"/>
                <w:lang w:val="fr-FR"/>
              </w:rPr>
              <w:t>Année</w:t>
            </w:r>
            <w:r w:rsidR="00C86BED" w:rsidRPr="00002F95">
              <w:rPr>
                <w:b/>
                <w:bCs/>
                <w:color w:val="002839"/>
                <w:szCs w:val="22"/>
                <w:lang w:val="fr-FR"/>
              </w:rPr>
              <w:t> </w:t>
            </w:r>
            <w:r w:rsidRPr="00002F95">
              <w:rPr>
                <w:b/>
                <w:bCs/>
                <w:color w:val="002839"/>
                <w:szCs w:val="22"/>
                <w:lang w:val="fr-FR"/>
              </w:rPr>
              <w:t xml:space="preserve">1 </w:t>
            </w:r>
          </w:p>
        </w:tc>
        <w:tc>
          <w:tcPr>
            <w:tcW w:w="3260" w:type="dxa"/>
            <w:gridSpan w:val="2"/>
            <w:tcBorders>
              <w:top w:val="single" w:sz="4" w:space="0" w:color="BFBFBF"/>
              <w:left w:val="nil"/>
              <w:bottom w:val="single" w:sz="4" w:space="0" w:color="A6A6A6"/>
              <w:right w:val="single" w:sz="4" w:space="0" w:color="A6A6A6"/>
            </w:tcBorders>
            <w:shd w:val="clear" w:color="000000" w:fill="C7CFD8"/>
            <w:vAlign w:val="center"/>
            <w:hideMark/>
          </w:tcPr>
          <w:p w:rsidR="00ED024B" w:rsidRPr="00002F95" w:rsidRDefault="00ED024B" w:rsidP="003977AB">
            <w:pPr>
              <w:jc w:val="center"/>
              <w:rPr>
                <w:b/>
                <w:bCs/>
                <w:color w:val="002839"/>
                <w:szCs w:val="22"/>
                <w:lang w:val="fr-FR"/>
              </w:rPr>
            </w:pPr>
            <w:r w:rsidRPr="00002F95">
              <w:rPr>
                <w:b/>
                <w:bCs/>
                <w:color w:val="002839"/>
                <w:szCs w:val="22"/>
                <w:lang w:val="fr-FR"/>
              </w:rPr>
              <w:t>Année</w:t>
            </w:r>
            <w:r w:rsidR="00C86BED" w:rsidRPr="00002F95">
              <w:rPr>
                <w:b/>
                <w:bCs/>
                <w:color w:val="002839"/>
                <w:szCs w:val="22"/>
                <w:lang w:val="fr-FR"/>
              </w:rPr>
              <w:t> </w:t>
            </w:r>
            <w:r w:rsidRPr="00002F95">
              <w:rPr>
                <w:b/>
                <w:bCs/>
                <w:color w:val="002839"/>
                <w:szCs w:val="22"/>
                <w:lang w:val="fr-FR"/>
              </w:rPr>
              <w:t xml:space="preserve">2 </w:t>
            </w:r>
          </w:p>
        </w:tc>
        <w:tc>
          <w:tcPr>
            <w:tcW w:w="3119" w:type="dxa"/>
            <w:gridSpan w:val="2"/>
            <w:tcBorders>
              <w:top w:val="single" w:sz="4" w:space="0" w:color="BFBFBF"/>
              <w:left w:val="nil"/>
              <w:bottom w:val="single" w:sz="4" w:space="0" w:color="A6A6A6"/>
              <w:right w:val="single" w:sz="4" w:space="0" w:color="A6A6A6"/>
            </w:tcBorders>
            <w:shd w:val="clear" w:color="000000" w:fill="C7CFD8"/>
            <w:vAlign w:val="center"/>
            <w:hideMark/>
          </w:tcPr>
          <w:p w:rsidR="00ED024B" w:rsidRPr="00002F95" w:rsidRDefault="00ED024B" w:rsidP="003977AB">
            <w:pPr>
              <w:jc w:val="center"/>
              <w:rPr>
                <w:b/>
                <w:bCs/>
                <w:color w:val="002839"/>
                <w:szCs w:val="22"/>
                <w:lang w:val="fr-FR"/>
              </w:rPr>
            </w:pPr>
            <w:r w:rsidRPr="00002F95">
              <w:rPr>
                <w:b/>
                <w:bCs/>
                <w:color w:val="002839"/>
                <w:szCs w:val="22"/>
                <w:lang w:val="fr-FR"/>
              </w:rPr>
              <w:t>Année</w:t>
            </w:r>
            <w:r w:rsidR="00C86BED" w:rsidRPr="00002F95">
              <w:rPr>
                <w:b/>
                <w:bCs/>
                <w:color w:val="002839"/>
                <w:szCs w:val="22"/>
                <w:lang w:val="fr-FR"/>
              </w:rPr>
              <w:t> </w:t>
            </w:r>
            <w:r w:rsidRPr="00002F95">
              <w:rPr>
                <w:b/>
                <w:bCs/>
                <w:color w:val="002839"/>
                <w:szCs w:val="22"/>
                <w:lang w:val="fr-FR"/>
              </w:rPr>
              <w:t xml:space="preserve">3 </w:t>
            </w:r>
          </w:p>
        </w:tc>
        <w:tc>
          <w:tcPr>
            <w:tcW w:w="869" w:type="dxa"/>
            <w:vMerge w:val="restart"/>
            <w:tcBorders>
              <w:top w:val="single" w:sz="4" w:space="0" w:color="BFBFBF"/>
              <w:left w:val="nil"/>
              <w:bottom w:val="single" w:sz="4" w:space="0" w:color="BFBFBF"/>
              <w:right w:val="single" w:sz="4" w:space="0" w:color="BFBFBF"/>
            </w:tcBorders>
            <w:shd w:val="clear" w:color="000000" w:fill="C7CFD8"/>
            <w:vAlign w:val="center"/>
            <w:hideMark/>
          </w:tcPr>
          <w:p w:rsidR="00ED024B" w:rsidRPr="00002F95" w:rsidRDefault="00ED024B" w:rsidP="003977AB">
            <w:pPr>
              <w:jc w:val="center"/>
              <w:rPr>
                <w:b/>
                <w:bCs/>
                <w:color w:val="002839"/>
                <w:szCs w:val="22"/>
                <w:lang w:val="fr-FR"/>
              </w:rPr>
            </w:pPr>
            <w:r w:rsidRPr="00002F95">
              <w:rPr>
                <w:b/>
                <w:bCs/>
                <w:color w:val="002839"/>
                <w:szCs w:val="22"/>
                <w:lang w:val="fr-FR"/>
              </w:rPr>
              <w:t>Total</w:t>
            </w:r>
          </w:p>
        </w:tc>
      </w:tr>
      <w:tr w:rsidR="00ED024B" w:rsidRPr="00002F95" w:rsidTr="003977AB">
        <w:trPr>
          <w:trHeight w:val="525"/>
        </w:trPr>
        <w:tc>
          <w:tcPr>
            <w:tcW w:w="4106" w:type="dxa"/>
            <w:tcBorders>
              <w:top w:val="nil"/>
              <w:left w:val="single" w:sz="4" w:space="0" w:color="BFBFBF"/>
              <w:bottom w:val="single" w:sz="4" w:space="0" w:color="BFBFBF"/>
              <w:right w:val="nil"/>
            </w:tcBorders>
            <w:shd w:val="clear" w:color="000000" w:fill="C7CFD8"/>
            <w:noWrap/>
            <w:vAlign w:val="bottom"/>
            <w:hideMark/>
          </w:tcPr>
          <w:p w:rsidR="00ED024B" w:rsidRPr="00002F95" w:rsidRDefault="00ED024B" w:rsidP="003977AB">
            <w:pPr>
              <w:rPr>
                <w:b/>
                <w:bCs/>
                <w:color w:val="002839"/>
                <w:szCs w:val="22"/>
                <w:lang w:val="fr-FR"/>
              </w:rPr>
            </w:pPr>
            <w:r w:rsidRPr="00002F95">
              <w:rPr>
                <w:b/>
                <w:bCs/>
                <w:color w:val="002839"/>
                <w:szCs w:val="22"/>
                <w:lang w:val="fr-FR"/>
              </w:rPr>
              <w:t xml:space="preserve">Résultats du projet </w:t>
            </w:r>
          </w:p>
        </w:tc>
        <w:tc>
          <w:tcPr>
            <w:tcW w:w="1418" w:type="dxa"/>
            <w:tcBorders>
              <w:top w:val="nil"/>
              <w:left w:val="single" w:sz="4" w:space="0" w:color="A6A6A6"/>
              <w:bottom w:val="single" w:sz="4" w:space="0" w:color="BFBFBF"/>
              <w:right w:val="single" w:sz="4" w:space="0" w:color="A6A6A6"/>
            </w:tcBorders>
            <w:shd w:val="clear" w:color="000000" w:fill="C7CFD8"/>
            <w:vAlign w:val="bottom"/>
            <w:hideMark/>
          </w:tcPr>
          <w:p w:rsidR="00ED024B" w:rsidRPr="00002F95" w:rsidRDefault="00ED024B" w:rsidP="00A040FD">
            <w:pPr>
              <w:jc w:val="center"/>
              <w:rPr>
                <w:b/>
                <w:bCs/>
                <w:color w:val="002839"/>
                <w:szCs w:val="22"/>
                <w:lang w:val="fr-FR"/>
              </w:rPr>
            </w:pPr>
            <w:r w:rsidRPr="00002F95">
              <w:rPr>
                <w:b/>
                <w:bCs/>
                <w:color w:val="002839"/>
                <w:szCs w:val="22"/>
                <w:lang w:val="fr-FR"/>
              </w:rPr>
              <w:t>Personnel</w:t>
            </w:r>
          </w:p>
        </w:tc>
        <w:tc>
          <w:tcPr>
            <w:tcW w:w="1559" w:type="dxa"/>
            <w:tcBorders>
              <w:top w:val="nil"/>
              <w:left w:val="nil"/>
              <w:bottom w:val="single" w:sz="4" w:space="0" w:color="BFBFBF"/>
              <w:right w:val="single" w:sz="4" w:space="0" w:color="A6A6A6"/>
            </w:tcBorders>
            <w:shd w:val="clear" w:color="000000" w:fill="C7CFD8"/>
            <w:vAlign w:val="bottom"/>
            <w:hideMark/>
          </w:tcPr>
          <w:p w:rsidR="00ED024B" w:rsidRPr="00002F95" w:rsidRDefault="00ED024B" w:rsidP="00A040FD">
            <w:pPr>
              <w:jc w:val="center"/>
              <w:rPr>
                <w:b/>
                <w:bCs/>
                <w:color w:val="002839"/>
                <w:szCs w:val="22"/>
                <w:lang w:val="fr-FR"/>
              </w:rPr>
            </w:pPr>
            <w:r w:rsidRPr="00002F95">
              <w:rPr>
                <w:b/>
                <w:bCs/>
                <w:color w:val="002839"/>
                <w:szCs w:val="22"/>
                <w:lang w:val="fr-FR"/>
              </w:rPr>
              <w:t>Autres dépenses</w:t>
            </w:r>
          </w:p>
        </w:tc>
        <w:tc>
          <w:tcPr>
            <w:tcW w:w="1559" w:type="dxa"/>
            <w:tcBorders>
              <w:top w:val="nil"/>
              <w:left w:val="nil"/>
              <w:bottom w:val="single" w:sz="4" w:space="0" w:color="BFBFBF"/>
              <w:right w:val="single" w:sz="4" w:space="0" w:color="A6A6A6"/>
            </w:tcBorders>
            <w:shd w:val="clear" w:color="000000" w:fill="C7CFD8"/>
            <w:vAlign w:val="bottom"/>
            <w:hideMark/>
          </w:tcPr>
          <w:p w:rsidR="00ED024B" w:rsidRPr="00002F95" w:rsidRDefault="00ED024B" w:rsidP="00A040FD">
            <w:pPr>
              <w:jc w:val="center"/>
              <w:rPr>
                <w:b/>
                <w:bCs/>
                <w:color w:val="002839"/>
                <w:szCs w:val="22"/>
                <w:lang w:val="fr-FR"/>
              </w:rPr>
            </w:pPr>
            <w:r w:rsidRPr="00002F95">
              <w:rPr>
                <w:b/>
                <w:bCs/>
                <w:color w:val="002839"/>
                <w:szCs w:val="22"/>
                <w:lang w:val="fr-FR"/>
              </w:rPr>
              <w:t>Personnel</w:t>
            </w:r>
          </w:p>
        </w:tc>
        <w:tc>
          <w:tcPr>
            <w:tcW w:w="1701" w:type="dxa"/>
            <w:tcBorders>
              <w:top w:val="nil"/>
              <w:left w:val="nil"/>
              <w:bottom w:val="single" w:sz="4" w:space="0" w:color="BFBFBF"/>
              <w:right w:val="single" w:sz="4" w:space="0" w:color="A6A6A6"/>
            </w:tcBorders>
            <w:shd w:val="clear" w:color="000000" w:fill="C7CFD8"/>
            <w:vAlign w:val="bottom"/>
            <w:hideMark/>
          </w:tcPr>
          <w:p w:rsidR="00ED024B" w:rsidRPr="00002F95" w:rsidRDefault="00ED024B" w:rsidP="00A040FD">
            <w:pPr>
              <w:jc w:val="center"/>
              <w:rPr>
                <w:b/>
                <w:bCs/>
                <w:color w:val="002839"/>
                <w:szCs w:val="22"/>
                <w:lang w:val="fr-FR"/>
              </w:rPr>
            </w:pPr>
            <w:r w:rsidRPr="00002F95">
              <w:rPr>
                <w:b/>
                <w:bCs/>
                <w:color w:val="002839"/>
                <w:szCs w:val="22"/>
                <w:lang w:val="fr-FR"/>
              </w:rPr>
              <w:t>Autres dépenses</w:t>
            </w:r>
          </w:p>
        </w:tc>
        <w:tc>
          <w:tcPr>
            <w:tcW w:w="1418" w:type="dxa"/>
            <w:tcBorders>
              <w:top w:val="nil"/>
              <w:left w:val="nil"/>
              <w:bottom w:val="single" w:sz="4" w:space="0" w:color="BFBFBF"/>
              <w:right w:val="single" w:sz="4" w:space="0" w:color="A6A6A6"/>
            </w:tcBorders>
            <w:shd w:val="clear" w:color="000000" w:fill="C7CFD8"/>
            <w:vAlign w:val="bottom"/>
            <w:hideMark/>
          </w:tcPr>
          <w:p w:rsidR="00ED024B" w:rsidRPr="00002F95" w:rsidRDefault="00ED024B" w:rsidP="00A040FD">
            <w:pPr>
              <w:jc w:val="center"/>
              <w:rPr>
                <w:b/>
                <w:bCs/>
                <w:color w:val="002839"/>
                <w:szCs w:val="22"/>
                <w:lang w:val="fr-FR"/>
              </w:rPr>
            </w:pPr>
            <w:r w:rsidRPr="00002F95">
              <w:rPr>
                <w:b/>
                <w:bCs/>
                <w:color w:val="002839"/>
                <w:szCs w:val="22"/>
                <w:lang w:val="fr-FR"/>
              </w:rPr>
              <w:t>Personnel</w:t>
            </w:r>
          </w:p>
        </w:tc>
        <w:tc>
          <w:tcPr>
            <w:tcW w:w="1701" w:type="dxa"/>
            <w:tcBorders>
              <w:top w:val="nil"/>
              <w:left w:val="nil"/>
              <w:bottom w:val="single" w:sz="4" w:space="0" w:color="BFBFBF"/>
              <w:right w:val="single" w:sz="4" w:space="0" w:color="A6A6A6"/>
            </w:tcBorders>
            <w:shd w:val="clear" w:color="000000" w:fill="C7CFD8"/>
            <w:vAlign w:val="bottom"/>
            <w:hideMark/>
          </w:tcPr>
          <w:p w:rsidR="00ED024B" w:rsidRPr="00002F95" w:rsidRDefault="00ED024B" w:rsidP="00A040FD">
            <w:pPr>
              <w:jc w:val="center"/>
              <w:rPr>
                <w:b/>
                <w:bCs/>
                <w:color w:val="002839"/>
                <w:szCs w:val="22"/>
                <w:lang w:val="fr-FR"/>
              </w:rPr>
            </w:pPr>
            <w:r w:rsidRPr="00002F95">
              <w:rPr>
                <w:b/>
                <w:bCs/>
                <w:color w:val="002839"/>
                <w:szCs w:val="22"/>
                <w:lang w:val="fr-FR"/>
              </w:rPr>
              <w:t>Autres dépenses</w:t>
            </w:r>
          </w:p>
        </w:tc>
        <w:tc>
          <w:tcPr>
            <w:tcW w:w="869" w:type="dxa"/>
            <w:vMerge/>
            <w:tcBorders>
              <w:top w:val="single" w:sz="4" w:space="0" w:color="BFBFBF"/>
              <w:left w:val="nil"/>
              <w:bottom w:val="single" w:sz="4" w:space="0" w:color="BFBFBF"/>
              <w:right w:val="single" w:sz="4" w:space="0" w:color="BFBFBF"/>
            </w:tcBorders>
            <w:vAlign w:val="center"/>
            <w:hideMark/>
          </w:tcPr>
          <w:p w:rsidR="00ED024B" w:rsidRPr="00002F95" w:rsidRDefault="00ED024B" w:rsidP="00A040FD">
            <w:pPr>
              <w:jc w:val="right"/>
              <w:rPr>
                <w:b/>
                <w:bCs/>
                <w:color w:val="002839"/>
                <w:szCs w:val="22"/>
                <w:lang w:val="fr-FR"/>
              </w:rPr>
            </w:pPr>
          </w:p>
        </w:tc>
      </w:tr>
      <w:tr w:rsidR="00ED024B" w:rsidRPr="00002F95" w:rsidTr="003977AB">
        <w:trPr>
          <w:trHeight w:val="694"/>
        </w:trPr>
        <w:tc>
          <w:tcPr>
            <w:tcW w:w="4106" w:type="dxa"/>
            <w:tcBorders>
              <w:top w:val="nil"/>
              <w:left w:val="single" w:sz="4" w:space="0" w:color="BFBFBF"/>
              <w:bottom w:val="single" w:sz="4" w:space="0" w:color="BFBFBF"/>
              <w:right w:val="single" w:sz="4" w:space="0" w:color="BFBFBF"/>
            </w:tcBorders>
            <w:shd w:val="clear" w:color="auto" w:fill="auto"/>
            <w:noWrap/>
            <w:vAlign w:val="center"/>
            <w:hideMark/>
          </w:tcPr>
          <w:p w:rsidR="00ED024B" w:rsidRPr="00002F95" w:rsidRDefault="00ED024B" w:rsidP="003977AB">
            <w:pPr>
              <w:rPr>
                <w:color w:val="002839"/>
                <w:szCs w:val="22"/>
                <w:lang w:val="fr-FR"/>
              </w:rPr>
            </w:pPr>
            <w:r w:rsidRPr="00002F95">
              <w:rPr>
                <w:color w:val="002839"/>
                <w:szCs w:val="22"/>
                <w:lang w:val="fr-FR"/>
              </w:rPr>
              <w:t>Coordination du projet et aide à la mise en œuvre</w:t>
            </w:r>
          </w:p>
        </w:tc>
        <w:tc>
          <w:tcPr>
            <w:tcW w:w="1418" w:type="dxa"/>
            <w:tcBorders>
              <w:top w:val="nil"/>
              <w:left w:val="nil"/>
              <w:bottom w:val="single" w:sz="4" w:space="0" w:color="BFBFBF"/>
              <w:right w:val="single" w:sz="4" w:space="0" w:color="BFBFBF"/>
            </w:tcBorders>
            <w:shd w:val="clear" w:color="auto" w:fill="auto"/>
            <w:noWrap/>
            <w:vAlign w:val="center"/>
            <w:hideMark/>
          </w:tcPr>
          <w:p w:rsidR="00ED024B" w:rsidRPr="00002F95" w:rsidRDefault="00ED024B" w:rsidP="00A040FD">
            <w:pPr>
              <w:jc w:val="right"/>
              <w:rPr>
                <w:color w:val="002839"/>
                <w:szCs w:val="22"/>
                <w:lang w:val="fr-FR"/>
              </w:rPr>
            </w:pPr>
            <w:r w:rsidRPr="00002F95">
              <w:rPr>
                <w:color w:val="002839"/>
                <w:szCs w:val="22"/>
                <w:lang w:val="fr-FR"/>
              </w:rPr>
              <w:t> </w:t>
            </w:r>
          </w:p>
        </w:tc>
        <w:tc>
          <w:tcPr>
            <w:tcW w:w="1559" w:type="dxa"/>
            <w:tcBorders>
              <w:top w:val="nil"/>
              <w:left w:val="nil"/>
              <w:bottom w:val="single" w:sz="4" w:space="0" w:color="BFBFBF"/>
              <w:right w:val="single" w:sz="4" w:space="0" w:color="BFBFBF"/>
            </w:tcBorders>
            <w:shd w:val="clear" w:color="auto" w:fill="auto"/>
            <w:vAlign w:val="center"/>
            <w:hideMark/>
          </w:tcPr>
          <w:p w:rsidR="00ED024B" w:rsidRPr="00002F95" w:rsidRDefault="00ED024B" w:rsidP="00A040FD">
            <w:pPr>
              <w:jc w:val="right"/>
              <w:rPr>
                <w:color w:val="002839"/>
                <w:szCs w:val="22"/>
                <w:lang w:val="fr-FR"/>
              </w:rPr>
            </w:pPr>
            <w:r w:rsidRPr="00002F95">
              <w:rPr>
                <w:color w:val="002839"/>
                <w:szCs w:val="22"/>
                <w:lang w:val="fr-FR"/>
              </w:rPr>
              <w:t>87</w:t>
            </w:r>
            <w:r w:rsidR="00C53B09" w:rsidRPr="00002F95">
              <w:rPr>
                <w:color w:val="002839"/>
                <w:szCs w:val="22"/>
                <w:lang w:val="fr-FR"/>
              </w:rPr>
              <w:t> </w:t>
            </w:r>
            <w:r w:rsidRPr="00002F95">
              <w:rPr>
                <w:color w:val="002839"/>
                <w:szCs w:val="22"/>
                <w:lang w:val="fr-FR"/>
              </w:rPr>
              <w:t>100</w:t>
            </w:r>
          </w:p>
        </w:tc>
        <w:tc>
          <w:tcPr>
            <w:tcW w:w="1559" w:type="dxa"/>
            <w:tcBorders>
              <w:top w:val="nil"/>
              <w:left w:val="nil"/>
              <w:bottom w:val="single" w:sz="4" w:space="0" w:color="BFBFBF"/>
              <w:right w:val="single" w:sz="4" w:space="0" w:color="BFBFBF"/>
            </w:tcBorders>
            <w:shd w:val="clear" w:color="auto" w:fill="auto"/>
            <w:vAlign w:val="center"/>
            <w:hideMark/>
          </w:tcPr>
          <w:p w:rsidR="00ED024B" w:rsidRPr="00002F95" w:rsidRDefault="00ED024B" w:rsidP="00A040FD">
            <w:pPr>
              <w:jc w:val="right"/>
              <w:rPr>
                <w:color w:val="002839"/>
                <w:szCs w:val="22"/>
                <w:lang w:val="fr-FR"/>
              </w:rPr>
            </w:pPr>
            <w:r w:rsidRPr="00002F95">
              <w:rPr>
                <w:color w:val="002839"/>
                <w:szCs w:val="22"/>
                <w:lang w:val="fr-FR"/>
              </w:rPr>
              <w:t> </w:t>
            </w:r>
          </w:p>
        </w:tc>
        <w:tc>
          <w:tcPr>
            <w:tcW w:w="1701" w:type="dxa"/>
            <w:tcBorders>
              <w:top w:val="nil"/>
              <w:left w:val="nil"/>
              <w:bottom w:val="single" w:sz="4" w:space="0" w:color="BFBFBF"/>
              <w:right w:val="single" w:sz="4" w:space="0" w:color="BFBFBF"/>
            </w:tcBorders>
            <w:shd w:val="clear" w:color="auto" w:fill="auto"/>
            <w:vAlign w:val="center"/>
            <w:hideMark/>
          </w:tcPr>
          <w:p w:rsidR="00ED024B" w:rsidRPr="00002F95" w:rsidRDefault="00ED024B" w:rsidP="00A040FD">
            <w:pPr>
              <w:jc w:val="right"/>
              <w:rPr>
                <w:color w:val="002839"/>
                <w:szCs w:val="22"/>
                <w:lang w:val="fr-FR"/>
              </w:rPr>
            </w:pPr>
            <w:r w:rsidRPr="00002F95">
              <w:rPr>
                <w:color w:val="002839"/>
                <w:szCs w:val="22"/>
                <w:lang w:val="fr-FR"/>
              </w:rPr>
              <w:t>90 100</w:t>
            </w:r>
          </w:p>
        </w:tc>
        <w:tc>
          <w:tcPr>
            <w:tcW w:w="1418" w:type="dxa"/>
            <w:tcBorders>
              <w:top w:val="nil"/>
              <w:left w:val="nil"/>
              <w:bottom w:val="single" w:sz="4" w:space="0" w:color="BFBFBF"/>
              <w:right w:val="single" w:sz="4" w:space="0" w:color="BFBFBF"/>
            </w:tcBorders>
            <w:shd w:val="clear" w:color="auto" w:fill="auto"/>
            <w:vAlign w:val="center"/>
            <w:hideMark/>
          </w:tcPr>
          <w:p w:rsidR="00ED024B" w:rsidRPr="00002F95" w:rsidRDefault="00ED024B" w:rsidP="00A040FD">
            <w:pPr>
              <w:jc w:val="right"/>
              <w:rPr>
                <w:color w:val="002839"/>
                <w:szCs w:val="22"/>
                <w:lang w:val="fr-FR"/>
              </w:rPr>
            </w:pPr>
            <w:r w:rsidRPr="00002F95">
              <w:rPr>
                <w:color w:val="002839"/>
                <w:szCs w:val="22"/>
                <w:lang w:val="fr-FR"/>
              </w:rPr>
              <w:t> </w:t>
            </w:r>
          </w:p>
        </w:tc>
        <w:tc>
          <w:tcPr>
            <w:tcW w:w="1701" w:type="dxa"/>
            <w:tcBorders>
              <w:top w:val="nil"/>
              <w:left w:val="nil"/>
              <w:bottom w:val="single" w:sz="4" w:space="0" w:color="BFBFBF"/>
              <w:right w:val="single" w:sz="4" w:space="0" w:color="BFBFBF"/>
            </w:tcBorders>
            <w:shd w:val="clear" w:color="auto" w:fill="auto"/>
            <w:vAlign w:val="center"/>
            <w:hideMark/>
          </w:tcPr>
          <w:p w:rsidR="00ED024B" w:rsidRPr="00002F95" w:rsidRDefault="00ED024B" w:rsidP="00A040FD">
            <w:pPr>
              <w:jc w:val="right"/>
              <w:rPr>
                <w:color w:val="002839"/>
                <w:szCs w:val="22"/>
                <w:lang w:val="fr-FR"/>
              </w:rPr>
            </w:pPr>
            <w:r w:rsidRPr="00002F95">
              <w:rPr>
                <w:color w:val="002839"/>
                <w:szCs w:val="22"/>
                <w:lang w:val="fr-FR"/>
              </w:rPr>
              <w:t>87</w:t>
            </w:r>
            <w:r w:rsidR="00C86BED" w:rsidRPr="00002F95">
              <w:rPr>
                <w:color w:val="002839"/>
                <w:szCs w:val="22"/>
                <w:lang w:val="fr-FR"/>
              </w:rPr>
              <w:t> </w:t>
            </w:r>
            <w:r w:rsidRPr="00002F95">
              <w:rPr>
                <w:color w:val="002839"/>
                <w:szCs w:val="22"/>
                <w:lang w:val="fr-FR"/>
              </w:rPr>
              <w:t>100</w:t>
            </w:r>
          </w:p>
        </w:tc>
        <w:tc>
          <w:tcPr>
            <w:tcW w:w="869" w:type="dxa"/>
            <w:tcBorders>
              <w:top w:val="nil"/>
              <w:left w:val="nil"/>
              <w:bottom w:val="single" w:sz="4" w:space="0" w:color="BFBFBF"/>
              <w:right w:val="single" w:sz="4" w:space="0" w:color="BFBFBF"/>
            </w:tcBorders>
            <w:shd w:val="clear" w:color="auto" w:fill="auto"/>
            <w:noWrap/>
            <w:vAlign w:val="center"/>
            <w:hideMark/>
          </w:tcPr>
          <w:p w:rsidR="00ED024B" w:rsidRPr="00002F95" w:rsidRDefault="00002F95" w:rsidP="00A040FD">
            <w:pPr>
              <w:jc w:val="right"/>
              <w:rPr>
                <w:color w:val="002839"/>
                <w:szCs w:val="22"/>
                <w:lang w:val="fr-FR"/>
              </w:rPr>
            </w:pPr>
            <w:r>
              <w:rPr>
                <w:rFonts w:ascii="Arial Narrow" w:hAnsi="Arial Narrow"/>
                <w:color w:val="002839"/>
                <w:szCs w:val="22"/>
              </w:rPr>
              <w:t xml:space="preserve">           </w:t>
            </w:r>
            <w:r w:rsidR="00ED024B" w:rsidRPr="00002F95">
              <w:rPr>
                <w:color w:val="002839"/>
                <w:szCs w:val="22"/>
                <w:lang w:val="fr-FR"/>
              </w:rPr>
              <w:t>264</w:t>
            </w:r>
            <w:r w:rsidR="00C86BED" w:rsidRPr="00002F95">
              <w:rPr>
                <w:color w:val="002839"/>
                <w:szCs w:val="22"/>
                <w:lang w:val="fr-FR"/>
              </w:rPr>
              <w:t> </w:t>
            </w:r>
            <w:r w:rsidR="00ED024B" w:rsidRPr="00002F95">
              <w:rPr>
                <w:color w:val="002839"/>
                <w:szCs w:val="22"/>
                <w:lang w:val="fr-FR"/>
              </w:rPr>
              <w:t xml:space="preserve">300 </w:t>
            </w:r>
          </w:p>
        </w:tc>
      </w:tr>
      <w:tr w:rsidR="00ED024B" w:rsidRPr="00002F95" w:rsidTr="003977AB">
        <w:trPr>
          <w:trHeight w:val="650"/>
        </w:trPr>
        <w:tc>
          <w:tcPr>
            <w:tcW w:w="4106" w:type="dxa"/>
            <w:tcBorders>
              <w:top w:val="nil"/>
              <w:left w:val="single" w:sz="4" w:space="0" w:color="BFBFBF"/>
              <w:bottom w:val="single" w:sz="4" w:space="0" w:color="BFBFBF"/>
              <w:right w:val="single" w:sz="4" w:space="0" w:color="BFBFBF"/>
            </w:tcBorders>
            <w:shd w:val="clear" w:color="auto" w:fill="auto"/>
            <w:noWrap/>
            <w:vAlign w:val="center"/>
            <w:hideMark/>
          </w:tcPr>
          <w:p w:rsidR="00ED024B" w:rsidRPr="00002F95" w:rsidRDefault="00ED024B" w:rsidP="003977AB">
            <w:pPr>
              <w:rPr>
                <w:color w:val="002839"/>
                <w:szCs w:val="22"/>
                <w:lang w:val="fr-FR"/>
              </w:rPr>
            </w:pPr>
            <w:r w:rsidRPr="00002F95">
              <w:rPr>
                <w:color w:val="002839"/>
                <w:szCs w:val="22"/>
                <w:lang w:val="fr-FR"/>
              </w:rPr>
              <w:t>Une méthodologie internationale</w:t>
            </w:r>
          </w:p>
        </w:tc>
        <w:tc>
          <w:tcPr>
            <w:tcW w:w="1418" w:type="dxa"/>
            <w:tcBorders>
              <w:top w:val="nil"/>
              <w:left w:val="nil"/>
              <w:bottom w:val="single" w:sz="4" w:space="0" w:color="BFBFBF"/>
              <w:right w:val="single" w:sz="4" w:space="0" w:color="BFBFBF"/>
            </w:tcBorders>
            <w:shd w:val="clear" w:color="auto" w:fill="auto"/>
            <w:noWrap/>
            <w:vAlign w:val="center"/>
            <w:hideMark/>
          </w:tcPr>
          <w:p w:rsidR="00ED024B" w:rsidRPr="00002F95" w:rsidRDefault="00ED024B" w:rsidP="00A040FD">
            <w:pPr>
              <w:jc w:val="right"/>
              <w:rPr>
                <w:color w:val="002839"/>
                <w:szCs w:val="22"/>
                <w:lang w:val="fr-FR"/>
              </w:rPr>
            </w:pPr>
            <w:r w:rsidRPr="00002F95">
              <w:rPr>
                <w:color w:val="002839"/>
                <w:szCs w:val="22"/>
                <w:lang w:val="fr-FR"/>
              </w:rPr>
              <w:t> </w:t>
            </w:r>
          </w:p>
        </w:tc>
        <w:tc>
          <w:tcPr>
            <w:tcW w:w="1559" w:type="dxa"/>
            <w:tcBorders>
              <w:top w:val="nil"/>
              <w:left w:val="nil"/>
              <w:bottom w:val="single" w:sz="4" w:space="0" w:color="BFBFBF"/>
              <w:right w:val="single" w:sz="4" w:space="0" w:color="BFBFBF"/>
            </w:tcBorders>
            <w:shd w:val="clear" w:color="auto" w:fill="auto"/>
            <w:vAlign w:val="center"/>
            <w:hideMark/>
          </w:tcPr>
          <w:p w:rsidR="00ED024B" w:rsidRPr="00002F95" w:rsidRDefault="00ED024B" w:rsidP="00A040FD">
            <w:pPr>
              <w:jc w:val="right"/>
              <w:rPr>
                <w:color w:val="002839"/>
                <w:szCs w:val="22"/>
                <w:lang w:val="fr-FR"/>
              </w:rPr>
            </w:pPr>
            <w:r w:rsidRPr="00002F95">
              <w:rPr>
                <w:color w:val="002839"/>
                <w:szCs w:val="22"/>
                <w:lang w:val="fr-FR"/>
              </w:rPr>
              <w:t>15 000</w:t>
            </w:r>
          </w:p>
        </w:tc>
        <w:tc>
          <w:tcPr>
            <w:tcW w:w="1559" w:type="dxa"/>
            <w:tcBorders>
              <w:top w:val="nil"/>
              <w:left w:val="nil"/>
              <w:bottom w:val="single" w:sz="4" w:space="0" w:color="BFBFBF"/>
              <w:right w:val="single" w:sz="4" w:space="0" w:color="BFBFBF"/>
            </w:tcBorders>
            <w:shd w:val="clear" w:color="auto" w:fill="auto"/>
            <w:vAlign w:val="center"/>
            <w:hideMark/>
          </w:tcPr>
          <w:p w:rsidR="00ED024B" w:rsidRPr="00002F95" w:rsidRDefault="00ED024B" w:rsidP="00A040FD">
            <w:pPr>
              <w:jc w:val="right"/>
              <w:rPr>
                <w:color w:val="002839"/>
                <w:szCs w:val="22"/>
                <w:lang w:val="fr-FR"/>
              </w:rPr>
            </w:pPr>
            <w:r w:rsidRPr="00002F95">
              <w:rPr>
                <w:color w:val="002839"/>
                <w:szCs w:val="22"/>
                <w:lang w:val="fr-FR"/>
              </w:rPr>
              <w:t> </w:t>
            </w:r>
          </w:p>
        </w:tc>
        <w:tc>
          <w:tcPr>
            <w:tcW w:w="1701" w:type="dxa"/>
            <w:tcBorders>
              <w:top w:val="nil"/>
              <w:left w:val="nil"/>
              <w:bottom w:val="single" w:sz="4" w:space="0" w:color="BFBFBF"/>
              <w:right w:val="single" w:sz="4" w:space="0" w:color="BFBFBF"/>
            </w:tcBorders>
            <w:shd w:val="clear" w:color="auto" w:fill="auto"/>
            <w:vAlign w:val="center"/>
            <w:hideMark/>
          </w:tcPr>
          <w:p w:rsidR="00ED024B" w:rsidRPr="00002F95" w:rsidRDefault="00ED024B" w:rsidP="00A040FD">
            <w:pPr>
              <w:jc w:val="right"/>
              <w:rPr>
                <w:color w:val="002839"/>
                <w:szCs w:val="22"/>
                <w:lang w:val="fr-FR"/>
              </w:rPr>
            </w:pPr>
            <w:r w:rsidRPr="00002F95">
              <w:rPr>
                <w:color w:val="002839"/>
                <w:szCs w:val="22"/>
                <w:lang w:val="fr-FR"/>
              </w:rPr>
              <w:t>15</w:t>
            </w:r>
            <w:r w:rsidR="00C86BED" w:rsidRPr="00002F95">
              <w:rPr>
                <w:color w:val="002839"/>
                <w:szCs w:val="22"/>
                <w:lang w:val="fr-FR"/>
              </w:rPr>
              <w:t> </w:t>
            </w:r>
            <w:r w:rsidRPr="00002F95">
              <w:rPr>
                <w:color w:val="002839"/>
                <w:szCs w:val="22"/>
                <w:lang w:val="fr-FR"/>
              </w:rPr>
              <w:t>000</w:t>
            </w:r>
          </w:p>
        </w:tc>
        <w:tc>
          <w:tcPr>
            <w:tcW w:w="1418" w:type="dxa"/>
            <w:tcBorders>
              <w:top w:val="nil"/>
              <w:left w:val="nil"/>
              <w:bottom w:val="single" w:sz="4" w:space="0" w:color="BFBFBF"/>
              <w:right w:val="single" w:sz="4" w:space="0" w:color="BFBFBF"/>
            </w:tcBorders>
            <w:shd w:val="clear" w:color="auto" w:fill="auto"/>
            <w:vAlign w:val="center"/>
            <w:hideMark/>
          </w:tcPr>
          <w:p w:rsidR="00ED024B" w:rsidRPr="00002F95" w:rsidRDefault="00ED024B" w:rsidP="00A040FD">
            <w:pPr>
              <w:jc w:val="right"/>
              <w:rPr>
                <w:color w:val="002839"/>
                <w:szCs w:val="22"/>
                <w:lang w:val="fr-FR"/>
              </w:rPr>
            </w:pPr>
            <w:r w:rsidRPr="00002F95">
              <w:rPr>
                <w:color w:val="002839"/>
                <w:szCs w:val="22"/>
                <w:lang w:val="fr-FR"/>
              </w:rPr>
              <w:t> </w:t>
            </w:r>
          </w:p>
        </w:tc>
        <w:tc>
          <w:tcPr>
            <w:tcW w:w="1701" w:type="dxa"/>
            <w:tcBorders>
              <w:top w:val="nil"/>
              <w:left w:val="nil"/>
              <w:bottom w:val="single" w:sz="4" w:space="0" w:color="BFBFBF"/>
              <w:right w:val="single" w:sz="4" w:space="0" w:color="BFBFBF"/>
            </w:tcBorders>
            <w:shd w:val="clear" w:color="auto" w:fill="auto"/>
            <w:vAlign w:val="center"/>
            <w:hideMark/>
          </w:tcPr>
          <w:p w:rsidR="00ED024B" w:rsidRPr="00002F95" w:rsidRDefault="00ED024B" w:rsidP="00A040FD">
            <w:pPr>
              <w:jc w:val="right"/>
              <w:rPr>
                <w:color w:val="002839"/>
                <w:szCs w:val="22"/>
                <w:lang w:val="fr-FR"/>
              </w:rPr>
            </w:pPr>
            <w:r w:rsidRPr="00002F95">
              <w:rPr>
                <w:color w:val="002839"/>
                <w:szCs w:val="22"/>
                <w:lang w:val="fr-FR"/>
              </w:rPr>
              <w:t>10</w:t>
            </w:r>
            <w:r w:rsidR="00C86BED" w:rsidRPr="00002F95">
              <w:rPr>
                <w:color w:val="002839"/>
                <w:szCs w:val="22"/>
                <w:lang w:val="fr-FR"/>
              </w:rPr>
              <w:t> </w:t>
            </w:r>
            <w:r w:rsidRPr="00002F95">
              <w:rPr>
                <w:color w:val="002839"/>
                <w:szCs w:val="22"/>
                <w:lang w:val="fr-FR"/>
              </w:rPr>
              <w:t>000</w:t>
            </w:r>
          </w:p>
        </w:tc>
        <w:tc>
          <w:tcPr>
            <w:tcW w:w="869" w:type="dxa"/>
            <w:tcBorders>
              <w:top w:val="nil"/>
              <w:left w:val="nil"/>
              <w:bottom w:val="single" w:sz="4" w:space="0" w:color="BFBFBF"/>
              <w:right w:val="single" w:sz="4" w:space="0" w:color="BFBFBF"/>
            </w:tcBorders>
            <w:shd w:val="clear" w:color="auto" w:fill="auto"/>
            <w:noWrap/>
            <w:vAlign w:val="center"/>
            <w:hideMark/>
          </w:tcPr>
          <w:p w:rsidR="00ED024B" w:rsidRPr="00002F95" w:rsidRDefault="00002F95" w:rsidP="00A040FD">
            <w:pPr>
              <w:jc w:val="right"/>
              <w:rPr>
                <w:color w:val="002839"/>
                <w:szCs w:val="22"/>
                <w:lang w:val="fr-FR"/>
              </w:rPr>
            </w:pPr>
            <w:r>
              <w:rPr>
                <w:rFonts w:ascii="Arial Narrow" w:hAnsi="Arial Narrow"/>
                <w:color w:val="002839"/>
                <w:szCs w:val="22"/>
              </w:rPr>
              <w:t xml:space="preserve">           </w:t>
            </w:r>
            <w:r w:rsidR="00ED024B" w:rsidRPr="00002F95">
              <w:rPr>
                <w:color w:val="002839"/>
                <w:szCs w:val="22"/>
                <w:lang w:val="fr-FR"/>
              </w:rPr>
              <w:t>40</w:t>
            </w:r>
            <w:r w:rsidR="00C86BED" w:rsidRPr="00002F95">
              <w:rPr>
                <w:color w:val="002839"/>
                <w:szCs w:val="22"/>
                <w:lang w:val="fr-FR"/>
              </w:rPr>
              <w:t> </w:t>
            </w:r>
            <w:r w:rsidR="00ED024B" w:rsidRPr="00002F95">
              <w:rPr>
                <w:color w:val="002839"/>
                <w:szCs w:val="22"/>
                <w:lang w:val="fr-FR"/>
              </w:rPr>
              <w:t xml:space="preserve">000 </w:t>
            </w:r>
          </w:p>
        </w:tc>
      </w:tr>
      <w:tr w:rsidR="00ED024B" w:rsidRPr="00002F95" w:rsidTr="003977AB">
        <w:trPr>
          <w:trHeight w:val="577"/>
        </w:trPr>
        <w:tc>
          <w:tcPr>
            <w:tcW w:w="4106" w:type="dxa"/>
            <w:tcBorders>
              <w:top w:val="nil"/>
              <w:left w:val="single" w:sz="4" w:space="0" w:color="BFBFBF"/>
              <w:bottom w:val="single" w:sz="4" w:space="0" w:color="BFBFBF"/>
              <w:right w:val="single" w:sz="4" w:space="0" w:color="BFBFBF"/>
            </w:tcBorders>
            <w:shd w:val="clear" w:color="auto" w:fill="auto"/>
            <w:noWrap/>
            <w:vAlign w:val="center"/>
            <w:hideMark/>
          </w:tcPr>
          <w:p w:rsidR="00ED024B" w:rsidRPr="00002F95" w:rsidRDefault="00ED024B" w:rsidP="00BE3093">
            <w:pPr>
              <w:rPr>
                <w:color w:val="002839"/>
                <w:szCs w:val="22"/>
                <w:lang w:val="fr-FR"/>
              </w:rPr>
            </w:pPr>
            <w:r w:rsidRPr="00002F95">
              <w:rPr>
                <w:color w:val="002839"/>
                <w:szCs w:val="22"/>
                <w:lang w:val="fr-FR"/>
              </w:rPr>
              <w:t>Quatre</w:t>
            </w:r>
            <w:r w:rsidR="00BE3093">
              <w:rPr>
                <w:color w:val="002839"/>
                <w:szCs w:val="22"/>
                <w:lang w:val="fr-FR"/>
              </w:rPr>
              <w:t> </w:t>
            </w:r>
            <w:r w:rsidRPr="00002F95">
              <w:rPr>
                <w:color w:val="002839"/>
                <w:szCs w:val="22"/>
                <w:lang w:val="fr-FR"/>
              </w:rPr>
              <w:t>évaluations et collectes de données</w:t>
            </w:r>
          </w:p>
        </w:tc>
        <w:tc>
          <w:tcPr>
            <w:tcW w:w="1418" w:type="dxa"/>
            <w:tcBorders>
              <w:top w:val="nil"/>
              <w:left w:val="nil"/>
              <w:bottom w:val="single" w:sz="4" w:space="0" w:color="BFBFBF"/>
              <w:right w:val="single" w:sz="4" w:space="0" w:color="BFBFBF"/>
            </w:tcBorders>
            <w:shd w:val="clear" w:color="auto" w:fill="auto"/>
            <w:noWrap/>
            <w:vAlign w:val="center"/>
            <w:hideMark/>
          </w:tcPr>
          <w:p w:rsidR="00ED024B" w:rsidRPr="00002F95" w:rsidRDefault="00ED024B" w:rsidP="00A040FD">
            <w:pPr>
              <w:jc w:val="right"/>
              <w:rPr>
                <w:color w:val="002839"/>
                <w:szCs w:val="22"/>
                <w:lang w:val="fr-FR"/>
              </w:rPr>
            </w:pPr>
            <w:r w:rsidRPr="00002F95">
              <w:rPr>
                <w:color w:val="002839"/>
                <w:szCs w:val="22"/>
                <w:lang w:val="fr-FR"/>
              </w:rPr>
              <w:t> </w:t>
            </w:r>
          </w:p>
        </w:tc>
        <w:tc>
          <w:tcPr>
            <w:tcW w:w="1559" w:type="dxa"/>
            <w:tcBorders>
              <w:top w:val="nil"/>
              <w:left w:val="nil"/>
              <w:bottom w:val="single" w:sz="4" w:space="0" w:color="BFBFBF"/>
              <w:right w:val="single" w:sz="4" w:space="0" w:color="BFBFBF"/>
            </w:tcBorders>
            <w:shd w:val="clear" w:color="auto" w:fill="auto"/>
            <w:vAlign w:val="center"/>
            <w:hideMark/>
          </w:tcPr>
          <w:p w:rsidR="00ED024B" w:rsidRPr="00002F95" w:rsidRDefault="00ED024B" w:rsidP="00A040FD">
            <w:pPr>
              <w:jc w:val="right"/>
              <w:rPr>
                <w:color w:val="002839"/>
                <w:szCs w:val="22"/>
                <w:lang w:val="fr-FR"/>
              </w:rPr>
            </w:pPr>
            <w:r w:rsidRPr="00002F95">
              <w:rPr>
                <w:color w:val="002839"/>
                <w:szCs w:val="22"/>
                <w:lang w:val="fr-FR"/>
              </w:rPr>
              <w:t>10 000</w:t>
            </w:r>
          </w:p>
        </w:tc>
        <w:tc>
          <w:tcPr>
            <w:tcW w:w="1559" w:type="dxa"/>
            <w:tcBorders>
              <w:top w:val="nil"/>
              <w:left w:val="nil"/>
              <w:bottom w:val="single" w:sz="4" w:space="0" w:color="BFBFBF"/>
              <w:right w:val="single" w:sz="4" w:space="0" w:color="BFBFBF"/>
            </w:tcBorders>
            <w:shd w:val="clear" w:color="auto" w:fill="auto"/>
            <w:vAlign w:val="center"/>
            <w:hideMark/>
          </w:tcPr>
          <w:p w:rsidR="00ED024B" w:rsidRPr="00002F95" w:rsidRDefault="00ED024B" w:rsidP="00A040FD">
            <w:pPr>
              <w:jc w:val="right"/>
              <w:rPr>
                <w:color w:val="002839"/>
                <w:szCs w:val="22"/>
                <w:lang w:val="fr-FR"/>
              </w:rPr>
            </w:pPr>
            <w:r w:rsidRPr="00002F95">
              <w:rPr>
                <w:color w:val="002839"/>
                <w:szCs w:val="22"/>
                <w:lang w:val="fr-FR"/>
              </w:rPr>
              <w:t> </w:t>
            </w:r>
          </w:p>
        </w:tc>
        <w:tc>
          <w:tcPr>
            <w:tcW w:w="1701" w:type="dxa"/>
            <w:tcBorders>
              <w:top w:val="nil"/>
              <w:left w:val="nil"/>
              <w:bottom w:val="single" w:sz="4" w:space="0" w:color="BFBFBF"/>
              <w:right w:val="single" w:sz="4" w:space="0" w:color="BFBFBF"/>
            </w:tcBorders>
            <w:shd w:val="clear" w:color="auto" w:fill="auto"/>
            <w:vAlign w:val="center"/>
            <w:hideMark/>
          </w:tcPr>
          <w:p w:rsidR="00ED024B" w:rsidRPr="00002F95" w:rsidRDefault="00ED024B" w:rsidP="00A040FD">
            <w:pPr>
              <w:jc w:val="right"/>
              <w:rPr>
                <w:color w:val="002839"/>
                <w:szCs w:val="22"/>
                <w:lang w:val="fr-FR"/>
              </w:rPr>
            </w:pPr>
            <w:r w:rsidRPr="00002F95">
              <w:rPr>
                <w:color w:val="002839"/>
                <w:szCs w:val="22"/>
                <w:lang w:val="fr-FR"/>
              </w:rPr>
              <w:t>10</w:t>
            </w:r>
            <w:r w:rsidR="00C86BED" w:rsidRPr="00002F95">
              <w:rPr>
                <w:color w:val="002839"/>
                <w:szCs w:val="22"/>
                <w:lang w:val="fr-FR"/>
              </w:rPr>
              <w:t> </w:t>
            </w:r>
            <w:r w:rsidRPr="00002F95">
              <w:rPr>
                <w:color w:val="002839"/>
                <w:szCs w:val="22"/>
                <w:lang w:val="fr-FR"/>
              </w:rPr>
              <w:t>000</w:t>
            </w:r>
          </w:p>
        </w:tc>
        <w:tc>
          <w:tcPr>
            <w:tcW w:w="1418" w:type="dxa"/>
            <w:tcBorders>
              <w:top w:val="nil"/>
              <w:left w:val="nil"/>
              <w:bottom w:val="single" w:sz="4" w:space="0" w:color="BFBFBF"/>
              <w:right w:val="single" w:sz="4" w:space="0" w:color="BFBFBF"/>
            </w:tcBorders>
            <w:shd w:val="clear" w:color="auto" w:fill="auto"/>
            <w:vAlign w:val="center"/>
            <w:hideMark/>
          </w:tcPr>
          <w:p w:rsidR="00ED024B" w:rsidRPr="00002F95" w:rsidRDefault="00ED024B" w:rsidP="00A040FD">
            <w:pPr>
              <w:jc w:val="right"/>
              <w:rPr>
                <w:color w:val="002839"/>
                <w:szCs w:val="22"/>
                <w:lang w:val="fr-FR"/>
              </w:rPr>
            </w:pPr>
            <w:r w:rsidRPr="00002F95">
              <w:rPr>
                <w:color w:val="002839"/>
                <w:szCs w:val="22"/>
                <w:lang w:val="fr-FR"/>
              </w:rPr>
              <w:t> </w:t>
            </w:r>
          </w:p>
        </w:tc>
        <w:tc>
          <w:tcPr>
            <w:tcW w:w="1701" w:type="dxa"/>
            <w:tcBorders>
              <w:top w:val="nil"/>
              <w:left w:val="nil"/>
              <w:bottom w:val="single" w:sz="4" w:space="0" w:color="BFBFBF"/>
              <w:right w:val="single" w:sz="4" w:space="0" w:color="BFBFBF"/>
            </w:tcBorders>
            <w:shd w:val="clear" w:color="auto" w:fill="auto"/>
            <w:vAlign w:val="center"/>
            <w:hideMark/>
          </w:tcPr>
          <w:p w:rsidR="00ED024B" w:rsidRPr="00002F95" w:rsidRDefault="00ED024B" w:rsidP="00A040FD">
            <w:pPr>
              <w:jc w:val="right"/>
              <w:rPr>
                <w:color w:val="002839"/>
                <w:szCs w:val="22"/>
                <w:lang w:val="fr-FR"/>
              </w:rPr>
            </w:pPr>
            <w:r w:rsidRPr="00002F95">
              <w:rPr>
                <w:color w:val="002839"/>
                <w:szCs w:val="22"/>
                <w:lang w:val="fr-FR"/>
              </w:rPr>
              <w:t> </w:t>
            </w:r>
          </w:p>
        </w:tc>
        <w:tc>
          <w:tcPr>
            <w:tcW w:w="869" w:type="dxa"/>
            <w:tcBorders>
              <w:top w:val="nil"/>
              <w:left w:val="nil"/>
              <w:bottom w:val="single" w:sz="4" w:space="0" w:color="BFBFBF"/>
              <w:right w:val="single" w:sz="4" w:space="0" w:color="BFBFBF"/>
            </w:tcBorders>
            <w:shd w:val="clear" w:color="auto" w:fill="auto"/>
            <w:noWrap/>
            <w:vAlign w:val="center"/>
            <w:hideMark/>
          </w:tcPr>
          <w:p w:rsidR="00ED024B" w:rsidRPr="00002F95" w:rsidRDefault="00002F95" w:rsidP="00A040FD">
            <w:pPr>
              <w:jc w:val="right"/>
              <w:rPr>
                <w:color w:val="002839"/>
                <w:szCs w:val="22"/>
                <w:lang w:val="fr-FR"/>
              </w:rPr>
            </w:pPr>
            <w:r>
              <w:rPr>
                <w:rFonts w:ascii="Arial Narrow" w:hAnsi="Arial Narrow"/>
                <w:color w:val="002839"/>
                <w:szCs w:val="22"/>
              </w:rPr>
              <w:t xml:space="preserve">           </w:t>
            </w:r>
            <w:r w:rsidR="00ED024B" w:rsidRPr="00002F95">
              <w:rPr>
                <w:color w:val="002839"/>
                <w:szCs w:val="22"/>
                <w:lang w:val="fr-FR"/>
              </w:rPr>
              <w:t>20</w:t>
            </w:r>
            <w:r w:rsidR="00C86BED" w:rsidRPr="00002F95">
              <w:rPr>
                <w:color w:val="002839"/>
                <w:szCs w:val="22"/>
                <w:lang w:val="fr-FR"/>
              </w:rPr>
              <w:t> </w:t>
            </w:r>
            <w:r w:rsidR="00ED024B" w:rsidRPr="00002F95">
              <w:rPr>
                <w:color w:val="002839"/>
                <w:szCs w:val="22"/>
                <w:lang w:val="fr-FR"/>
              </w:rPr>
              <w:t xml:space="preserve">000 </w:t>
            </w:r>
          </w:p>
        </w:tc>
      </w:tr>
      <w:tr w:rsidR="00ED024B" w:rsidRPr="00002F95" w:rsidTr="003977AB">
        <w:trPr>
          <w:trHeight w:val="644"/>
        </w:trPr>
        <w:tc>
          <w:tcPr>
            <w:tcW w:w="4106" w:type="dxa"/>
            <w:tcBorders>
              <w:top w:val="nil"/>
              <w:left w:val="single" w:sz="4" w:space="0" w:color="BFBFBF"/>
              <w:bottom w:val="single" w:sz="4" w:space="0" w:color="BFBFBF"/>
              <w:right w:val="single" w:sz="4" w:space="0" w:color="BFBFBF"/>
            </w:tcBorders>
            <w:shd w:val="clear" w:color="auto" w:fill="auto"/>
            <w:noWrap/>
            <w:vAlign w:val="center"/>
            <w:hideMark/>
          </w:tcPr>
          <w:p w:rsidR="00ED024B" w:rsidRPr="00002F95" w:rsidRDefault="00ED024B" w:rsidP="00BE3093">
            <w:pPr>
              <w:rPr>
                <w:color w:val="002839"/>
                <w:szCs w:val="22"/>
                <w:lang w:val="fr-FR"/>
              </w:rPr>
            </w:pPr>
            <w:r w:rsidRPr="00002F95">
              <w:rPr>
                <w:color w:val="002839"/>
                <w:szCs w:val="22"/>
                <w:lang w:val="fr-FR"/>
              </w:rPr>
              <w:t>Quatre</w:t>
            </w:r>
            <w:r w:rsidR="00BE3093">
              <w:rPr>
                <w:color w:val="002839"/>
                <w:szCs w:val="22"/>
                <w:lang w:val="fr-FR"/>
              </w:rPr>
              <w:t> </w:t>
            </w:r>
            <w:r w:rsidRPr="00002F95">
              <w:rPr>
                <w:color w:val="002839"/>
                <w:szCs w:val="22"/>
                <w:lang w:val="fr-FR"/>
              </w:rPr>
              <w:t>bases de données consolidées</w:t>
            </w:r>
          </w:p>
        </w:tc>
        <w:tc>
          <w:tcPr>
            <w:tcW w:w="1418" w:type="dxa"/>
            <w:tcBorders>
              <w:top w:val="nil"/>
              <w:left w:val="nil"/>
              <w:bottom w:val="single" w:sz="4" w:space="0" w:color="BFBFBF"/>
              <w:right w:val="single" w:sz="4" w:space="0" w:color="BFBFBF"/>
            </w:tcBorders>
            <w:shd w:val="clear" w:color="auto" w:fill="auto"/>
            <w:noWrap/>
            <w:vAlign w:val="center"/>
            <w:hideMark/>
          </w:tcPr>
          <w:p w:rsidR="00ED024B" w:rsidRPr="00002F95" w:rsidRDefault="00ED024B" w:rsidP="00A040FD">
            <w:pPr>
              <w:jc w:val="right"/>
              <w:rPr>
                <w:color w:val="002839"/>
                <w:szCs w:val="22"/>
                <w:lang w:val="fr-FR"/>
              </w:rPr>
            </w:pPr>
            <w:r w:rsidRPr="00002F95">
              <w:rPr>
                <w:color w:val="002839"/>
                <w:szCs w:val="22"/>
                <w:lang w:val="fr-FR"/>
              </w:rPr>
              <w:t> </w:t>
            </w:r>
          </w:p>
        </w:tc>
        <w:tc>
          <w:tcPr>
            <w:tcW w:w="1559" w:type="dxa"/>
            <w:tcBorders>
              <w:top w:val="nil"/>
              <w:left w:val="nil"/>
              <w:bottom w:val="single" w:sz="4" w:space="0" w:color="BFBFBF"/>
              <w:right w:val="single" w:sz="4" w:space="0" w:color="BFBFBF"/>
            </w:tcBorders>
            <w:shd w:val="clear" w:color="auto" w:fill="auto"/>
            <w:vAlign w:val="center"/>
            <w:hideMark/>
          </w:tcPr>
          <w:p w:rsidR="00ED024B" w:rsidRPr="00002F95" w:rsidRDefault="00ED024B" w:rsidP="00A040FD">
            <w:pPr>
              <w:jc w:val="right"/>
              <w:rPr>
                <w:color w:val="002839"/>
                <w:szCs w:val="22"/>
                <w:lang w:val="fr-FR"/>
              </w:rPr>
            </w:pPr>
            <w:r w:rsidRPr="00002F95">
              <w:rPr>
                <w:color w:val="002839"/>
                <w:szCs w:val="22"/>
                <w:lang w:val="fr-FR"/>
              </w:rPr>
              <w:t>20 000</w:t>
            </w:r>
          </w:p>
        </w:tc>
        <w:tc>
          <w:tcPr>
            <w:tcW w:w="1559" w:type="dxa"/>
            <w:tcBorders>
              <w:top w:val="nil"/>
              <w:left w:val="nil"/>
              <w:bottom w:val="single" w:sz="4" w:space="0" w:color="BFBFBF"/>
              <w:right w:val="single" w:sz="4" w:space="0" w:color="BFBFBF"/>
            </w:tcBorders>
            <w:shd w:val="clear" w:color="auto" w:fill="auto"/>
            <w:vAlign w:val="center"/>
            <w:hideMark/>
          </w:tcPr>
          <w:p w:rsidR="00ED024B" w:rsidRPr="00002F95" w:rsidRDefault="00ED024B" w:rsidP="00A040FD">
            <w:pPr>
              <w:jc w:val="right"/>
              <w:rPr>
                <w:color w:val="002839"/>
                <w:szCs w:val="22"/>
                <w:lang w:val="fr-FR"/>
              </w:rPr>
            </w:pPr>
            <w:r w:rsidRPr="00002F95">
              <w:rPr>
                <w:color w:val="002839"/>
                <w:szCs w:val="22"/>
                <w:lang w:val="fr-FR"/>
              </w:rPr>
              <w:t> </w:t>
            </w:r>
          </w:p>
        </w:tc>
        <w:tc>
          <w:tcPr>
            <w:tcW w:w="1701" w:type="dxa"/>
            <w:tcBorders>
              <w:top w:val="nil"/>
              <w:left w:val="nil"/>
              <w:bottom w:val="single" w:sz="4" w:space="0" w:color="BFBFBF"/>
              <w:right w:val="single" w:sz="4" w:space="0" w:color="BFBFBF"/>
            </w:tcBorders>
            <w:shd w:val="clear" w:color="auto" w:fill="auto"/>
            <w:vAlign w:val="center"/>
            <w:hideMark/>
          </w:tcPr>
          <w:p w:rsidR="00ED024B" w:rsidRPr="00002F95" w:rsidRDefault="00ED024B" w:rsidP="00A040FD">
            <w:pPr>
              <w:jc w:val="right"/>
              <w:rPr>
                <w:color w:val="002839"/>
                <w:szCs w:val="22"/>
                <w:lang w:val="fr-FR"/>
              </w:rPr>
            </w:pPr>
            <w:r w:rsidRPr="00002F95">
              <w:rPr>
                <w:color w:val="002839"/>
                <w:szCs w:val="22"/>
                <w:lang w:val="fr-FR"/>
              </w:rPr>
              <w:t>20</w:t>
            </w:r>
            <w:r w:rsidR="00C86BED" w:rsidRPr="00002F95">
              <w:rPr>
                <w:color w:val="002839"/>
                <w:szCs w:val="22"/>
                <w:lang w:val="fr-FR"/>
              </w:rPr>
              <w:t> </w:t>
            </w:r>
            <w:r w:rsidRPr="00002F95">
              <w:rPr>
                <w:color w:val="002839"/>
                <w:szCs w:val="22"/>
                <w:lang w:val="fr-FR"/>
              </w:rPr>
              <w:t>000</w:t>
            </w:r>
          </w:p>
        </w:tc>
        <w:tc>
          <w:tcPr>
            <w:tcW w:w="1418" w:type="dxa"/>
            <w:tcBorders>
              <w:top w:val="nil"/>
              <w:left w:val="nil"/>
              <w:bottom w:val="single" w:sz="4" w:space="0" w:color="BFBFBF"/>
              <w:right w:val="single" w:sz="4" w:space="0" w:color="BFBFBF"/>
            </w:tcBorders>
            <w:shd w:val="clear" w:color="auto" w:fill="auto"/>
            <w:vAlign w:val="center"/>
            <w:hideMark/>
          </w:tcPr>
          <w:p w:rsidR="00ED024B" w:rsidRPr="00002F95" w:rsidRDefault="00ED024B" w:rsidP="00A040FD">
            <w:pPr>
              <w:jc w:val="right"/>
              <w:rPr>
                <w:color w:val="002839"/>
                <w:szCs w:val="22"/>
                <w:lang w:val="fr-FR"/>
              </w:rPr>
            </w:pPr>
            <w:r w:rsidRPr="00002F95">
              <w:rPr>
                <w:color w:val="002839"/>
                <w:szCs w:val="22"/>
                <w:lang w:val="fr-FR"/>
              </w:rPr>
              <w:t> </w:t>
            </w:r>
          </w:p>
        </w:tc>
        <w:tc>
          <w:tcPr>
            <w:tcW w:w="1701" w:type="dxa"/>
            <w:tcBorders>
              <w:top w:val="nil"/>
              <w:left w:val="nil"/>
              <w:bottom w:val="single" w:sz="4" w:space="0" w:color="BFBFBF"/>
              <w:right w:val="single" w:sz="4" w:space="0" w:color="BFBFBF"/>
            </w:tcBorders>
            <w:shd w:val="clear" w:color="auto" w:fill="auto"/>
            <w:vAlign w:val="center"/>
            <w:hideMark/>
          </w:tcPr>
          <w:p w:rsidR="00ED024B" w:rsidRPr="00002F95" w:rsidRDefault="00ED024B" w:rsidP="00A040FD">
            <w:pPr>
              <w:jc w:val="right"/>
              <w:rPr>
                <w:color w:val="002839"/>
                <w:szCs w:val="22"/>
                <w:lang w:val="fr-FR"/>
              </w:rPr>
            </w:pPr>
            <w:r w:rsidRPr="00002F95">
              <w:rPr>
                <w:color w:val="002839"/>
                <w:szCs w:val="22"/>
                <w:lang w:val="fr-FR"/>
              </w:rPr>
              <w:t> </w:t>
            </w:r>
          </w:p>
        </w:tc>
        <w:tc>
          <w:tcPr>
            <w:tcW w:w="869" w:type="dxa"/>
            <w:tcBorders>
              <w:top w:val="nil"/>
              <w:left w:val="nil"/>
              <w:bottom w:val="single" w:sz="4" w:space="0" w:color="BFBFBF"/>
              <w:right w:val="single" w:sz="4" w:space="0" w:color="BFBFBF"/>
            </w:tcBorders>
            <w:shd w:val="clear" w:color="auto" w:fill="auto"/>
            <w:noWrap/>
            <w:vAlign w:val="center"/>
            <w:hideMark/>
          </w:tcPr>
          <w:p w:rsidR="00ED024B" w:rsidRPr="00002F95" w:rsidRDefault="00002F95" w:rsidP="00A040FD">
            <w:pPr>
              <w:jc w:val="right"/>
              <w:rPr>
                <w:color w:val="002839"/>
                <w:szCs w:val="22"/>
                <w:lang w:val="fr-FR"/>
              </w:rPr>
            </w:pPr>
            <w:r>
              <w:rPr>
                <w:rFonts w:ascii="Arial Narrow" w:hAnsi="Arial Narrow"/>
                <w:color w:val="002839"/>
                <w:szCs w:val="22"/>
              </w:rPr>
              <w:t xml:space="preserve">           </w:t>
            </w:r>
            <w:r w:rsidR="00ED024B" w:rsidRPr="00002F95">
              <w:rPr>
                <w:color w:val="002839"/>
                <w:szCs w:val="22"/>
                <w:lang w:val="fr-FR"/>
              </w:rPr>
              <w:t>40</w:t>
            </w:r>
            <w:r w:rsidR="00C86BED" w:rsidRPr="00002F95">
              <w:rPr>
                <w:color w:val="002839"/>
                <w:szCs w:val="22"/>
                <w:lang w:val="fr-FR"/>
              </w:rPr>
              <w:t> </w:t>
            </w:r>
            <w:r w:rsidR="00ED024B" w:rsidRPr="00002F95">
              <w:rPr>
                <w:color w:val="002839"/>
                <w:szCs w:val="22"/>
                <w:lang w:val="fr-FR"/>
              </w:rPr>
              <w:t xml:space="preserve">000 </w:t>
            </w:r>
          </w:p>
        </w:tc>
      </w:tr>
      <w:tr w:rsidR="00ED024B" w:rsidRPr="00002F95" w:rsidTr="003977AB">
        <w:trPr>
          <w:trHeight w:val="570"/>
        </w:trPr>
        <w:tc>
          <w:tcPr>
            <w:tcW w:w="4106" w:type="dxa"/>
            <w:tcBorders>
              <w:top w:val="nil"/>
              <w:left w:val="single" w:sz="4" w:space="0" w:color="BFBFBF"/>
              <w:bottom w:val="single" w:sz="4" w:space="0" w:color="BFBFBF"/>
              <w:right w:val="single" w:sz="4" w:space="0" w:color="BFBFBF"/>
            </w:tcBorders>
            <w:shd w:val="clear" w:color="auto" w:fill="auto"/>
            <w:noWrap/>
            <w:vAlign w:val="center"/>
            <w:hideMark/>
          </w:tcPr>
          <w:p w:rsidR="00ED024B" w:rsidRPr="00002F95" w:rsidRDefault="00ED024B" w:rsidP="00BE3093">
            <w:pPr>
              <w:rPr>
                <w:color w:val="002839"/>
                <w:szCs w:val="22"/>
                <w:lang w:val="fr-FR"/>
              </w:rPr>
            </w:pPr>
            <w:r w:rsidRPr="00002F95">
              <w:rPr>
                <w:color w:val="002839"/>
                <w:szCs w:val="22"/>
                <w:lang w:val="fr-FR"/>
              </w:rPr>
              <w:t>Quatre</w:t>
            </w:r>
            <w:r w:rsidR="00BE3093">
              <w:rPr>
                <w:color w:val="002839"/>
                <w:szCs w:val="22"/>
                <w:lang w:val="fr-FR"/>
              </w:rPr>
              <w:t> </w:t>
            </w:r>
            <w:r w:rsidRPr="00002F95">
              <w:rPr>
                <w:color w:val="002839"/>
                <w:szCs w:val="22"/>
                <w:lang w:val="fr-FR"/>
              </w:rPr>
              <w:t>analyses économiques des bases de données finales</w:t>
            </w:r>
          </w:p>
        </w:tc>
        <w:tc>
          <w:tcPr>
            <w:tcW w:w="1418" w:type="dxa"/>
            <w:tcBorders>
              <w:top w:val="nil"/>
              <w:left w:val="nil"/>
              <w:bottom w:val="single" w:sz="4" w:space="0" w:color="BFBFBF"/>
              <w:right w:val="single" w:sz="4" w:space="0" w:color="BFBFBF"/>
            </w:tcBorders>
            <w:shd w:val="clear" w:color="auto" w:fill="auto"/>
            <w:noWrap/>
            <w:vAlign w:val="center"/>
            <w:hideMark/>
          </w:tcPr>
          <w:p w:rsidR="00ED024B" w:rsidRPr="00002F95" w:rsidRDefault="00ED024B" w:rsidP="00A040FD">
            <w:pPr>
              <w:jc w:val="right"/>
              <w:rPr>
                <w:color w:val="002839"/>
                <w:szCs w:val="22"/>
                <w:lang w:val="fr-FR"/>
              </w:rPr>
            </w:pPr>
            <w:r w:rsidRPr="00002F95">
              <w:rPr>
                <w:color w:val="002839"/>
                <w:szCs w:val="22"/>
                <w:lang w:val="fr-FR"/>
              </w:rPr>
              <w:t> </w:t>
            </w:r>
          </w:p>
        </w:tc>
        <w:tc>
          <w:tcPr>
            <w:tcW w:w="1559" w:type="dxa"/>
            <w:tcBorders>
              <w:top w:val="nil"/>
              <w:left w:val="nil"/>
              <w:bottom w:val="single" w:sz="4" w:space="0" w:color="BFBFBF"/>
              <w:right w:val="single" w:sz="4" w:space="0" w:color="BFBFBF"/>
            </w:tcBorders>
            <w:shd w:val="clear" w:color="auto" w:fill="auto"/>
            <w:vAlign w:val="center"/>
            <w:hideMark/>
          </w:tcPr>
          <w:p w:rsidR="00ED024B" w:rsidRPr="00002F95" w:rsidRDefault="00ED024B" w:rsidP="00A040FD">
            <w:pPr>
              <w:jc w:val="right"/>
              <w:rPr>
                <w:color w:val="002839"/>
                <w:szCs w:val="22"/>
                <w:lang w:val="fr-FR"/>
              </w:rPr>
            </w:pPr>
            <w:r w:rsidRPr="00002F95">
              <w:rPr>
                <w:color w:val="002839"/>
                <w:szCs w:val="22"/>
                <w:lang w:val="fr-FR"/>
              </w:rPr>
              <w:t> </w:t>
            </w:r>
          </w:p>
        </w:tc>
        <w:tc>
          <w:tcPr>
            <w:tcW w:w="1559" w:type="dxa"/>
            <w:tcBorders>
              <w:top w:val="nil"/>
              <w:left w:val="nil"/>
              <w:bottom w:val="single" w:sz="4" w:space="0" w:color="BFBFBF"/>
              <w:right w:val="single" w:sz="4" w:space="0" w:color="BFBFBF"/>
            </w:tcBorders>
            <w:shd w:val="clear" w:color="auto" w:fill="auto"/>
            <w:vAlign w:val="center"/>
            <w:hideMark/>
          </w:tcPr>
          <w:p w:rsidR="00ED024B" w:rsidRPr="00002F95" w:rsidRDefault="00ED024B" w:rsidP="00A040FD">
            <w:pPr>
              <w:jc w:val="right"/>
              <w:rPr>
                <w:color w:val="002839"/>
                <w:szCs w:val="22"/>
                <w:lang w:val="fr-FR"/>
              </w:rPr>
            </w:pPr>
            <w:r w:rsidRPr="00002F95">
              <w:rPr>
                <w:color w:val="002839"/>
                <w:szCs w:val="22"/>
                <w:lang w:val="fr-FR"/>
              </w:rPr>
              <w:t> </w:t>
            </w:r>
          </w:p>
        </w:tc>
        <w:tc>
          <w:tcPr>
            <w:tcW w:w="1701" w:type="dxa"/>
            <w:tcBorders>
              <w:top w:val="nil"/>
              <w:left w:val="nil"/>
              <w:bottom w:val="single" w:sz="4" w:space="0" w:color="BFBFBF"/>
              <w:right w:val="single" w:sz="4" w:space="0" w:color="BFBFBF"/>
            </w:tcBorders>
            <w:shd w:val="clear" w:color="auto" w:fill="auto"/>
            <w:vAlign w:val="center"/>
            <w:hideMark/>
          </w:tcPr>
          <w:p w:rsidR="00ED024B" w:rsidRPr="00002F95" w:rsidRDefault="00ED024B" w:rsidP="00A040FD">
            <w:pPr>
              <w:jc w:val="right"/>
              <w:rPr>
                <w:color w:val="002839"/>
                <w:szCs w:val="22"/>
                <w:lang w:val="fr-FR"/>
              </w:rPr>
            </w:pPr>
            <w:r w:rsidRPr="00002F95">
              <w:rPr>
                <w:color w:val="002839"/>
                <w:szCs w:val="22"/>
                <w:lang w:val="fr-FR"/>
              </w:rPr>
              <w:t>15</w:t>
            </w:r>
            <w:r w:rsidR="00C86BED" w:rsidRPr="00002F95">
              <w:rPr>
                <w:color w:val="002839"/>
                <w:szCs w:val="22"/>
                <w:lang w:val="fr-FR"/>
              </w:rPr>
              <w:t> </w:t>
            </w:r>
            <w:r w:rsidRPr="00002F95">
              <w:rPr>
                <w:color w:val="002839"/>
                <w:szCs w:val="22"/>
                <w:lang w:val="fr-FR"/>
              </w:rPr>
              <w:t>000</w:t>
            </w:r>
          </w:p>
        </w:tc>
        <w:tc>
          <w:tcPr>
            <w:tcW w:w="1418" w:type="dxa"/>
            <w:tcBorders>
              <w:top w:val="nil"/>
              <w:left w:val="nil"/>
              <w:bottom w:val="single" w:sz="4" w:space="0" w:color="BFBFBF"/>
              <w:right w:val="single" w:sz="4" w:space="0" w:color="BFBFBF"/>
            </w:tcBorders>
            <w:shd w:val="clear" w:color="auto" w:fill="auto"/>
            <w:vAlign w:val="center"/>
            <w:hideMark/>
          </w:tcPr>
          <w:p w:rsidR="00ED024B" w:rsidRPr="00002F95" w:rsidRDefault="00ED024B" w:rsidP="00A040FD">
            <w:pPr>
              <w:jc w:val="right"/>
              <w:rPr>
                <w:color w:val="002839"/>
                <w:szCs w:val="22"/>
                <w:lang w:val="fr-FR"/>
              </w:rPr>
            </w:pPr>
            <w:r w:rsidRPr="00002F95">
              <w:rPr>
                <w:color w:val="002839"/>
                <w:szCs w:val="22"/>
                <w:lang w:val="fr-FR"/>
              </w:rPr>
              <w:t> </w:t>
            </w:r>
          </w:p>
        </w:tc>
        <w:tc>
          <w:tcPr>
            <w:tcW w:w="1701" w:type="dxa"/>
            <w:tcBorders>
              <w:top w:val="nil"/>
              <w:left w:val="nil"/>
              <w:bottom w:val="single" w:sz="4" w:space="0" w:color="BFBFBF"/>
              <w:right w:val="single" w:sz="4" w:space="0" w:color="BFBFBF"/>
            </w:tcBorders>
            <w:shd w:val="clear" w:color="auto" w:fill="auto"/>
            <w:vAlign w:val="center"/>
            <w:hideMark/>
          </w:tcPr>
          <w:p w:rsidR="00ED024B" w:rsidRPr="00002F95" w:rsidRDefault="00ED024B" w:rsidP="00A040FD">
            <w:pPr>
              <w:jc w:val="right"/>
              <w:rPr>
                <w:color w:val="002839"/>
                <w:szCs w:val="22"/>
                <w:lang w:val="fr-FR"/>
              </w:rPr>
            </w:pPr>
            <w:r w:rsidRPr="00002F95">
              <w:rPr>
                <w:color w:val="002839"/>
                <w:szCs w:val="22"/>
                <w:lang w:val="fr-FR"/>
              </w:rPr>
              <w:t>15</w:t>
            </w:r>
            <w:r w:rsidR="00C86BED" w:rsidRPr="00002F95">
              <w:rPr>
                <w:color w:val="002839"/>
                <w:szCs w:val="22"/>
                <w:lang w:val="fr-FR"/>
              </w:rPr>
              <w:t> </w:t>
            </w:r>
            <w:r w:rsidRPr="00002F95">
              <w:rPr>
                <w:color w:val="002839"/>
                <w:szCs w:val="22"/>
                <w:lang w:val="fr-FR"/>
              </w:rPr>
              <w:t>000</w:t>
            </w:r>
          </w:p>
        </w:tc>
        <w:tc>
          <w:tcPr>
            <w:tcW w:w="869" w:type="dxa"/>
            <w:tcBorders>
              <w:top w:val="nil"/>
              <w:left w:val="nil"/>
              <w:bottom w:val="single" w:sz="4" w:space="0" w:color="BFBFBF"/>
              <w:right w:val="single" w:sz="4" w:space="0" w:color="BFBFBF"/>
            </w:tcBorders>
            <w:shd w:val="clear" w:color="auto" w:fill="auto"/>
            <w:noWrap/>
            <w:vAlign w:val="center"/>
            <w:hideMark/>
          </w:tcPr>
          <w:p w:rsidR="00ED024B" w:rsidRPr="00002F95" w:rsidRDefault="00002F95" w:rsidP="00A040FD">
            <w:pPr>
              <w:jc w:val="right"/>
              <w:rPr>
                <w:color w:val="002839"/>
                <w:szCs w:val="22"/>
                <w:lang w:val="fr-FR"/>
              </w:rPr>
            </w:pPr>
            <w:r>
              <w:rPr>
                <w:rFonts w:ascii="Arial Narrow" w:hAnsi="Arial Narrow"/>
                <w:color w:val="002839"/>
                <w:szCs w:val="22"/>
              </w:rPr>
              <w:t xml:space="preserve">           </w:t>
            </w:r>
            <w:r w:rsidR="00ED024B" w:rsidRPr="00002F95">
              <w:rPr>
                <w:color w:val="002839"/>
                <w:szCs w:val="22"/>
                <w:lang w:val="fr-FR"/>
              </w:rPr>
              <w:t>30</w:t>
            </w:r>
            <w:r w:rsidR="00C86BED" w:rsidRPr="00002F95">
              <w:rPr>
                <w:color w:val="002839"/>
                <w:szCs w:val="22"/>
                <w:lang w:val="fr-FR"/>
              </w:rPr>
              <w:t> </w:t>
            </w:r>
            <w:r w:rsidR="00ED024B" w:rsidRPr="00002F95">
              <w:rPr>
                <w:color w:val="002839"/>
                <w:szCs w:val="22"/>
                <w:lang w:val="fr-FR"/>
              </w:rPr>
              <w:t xml:space="preserve">000 </w:t>
            </w:r>
          </w:p>
        </w:tc>
      </w:tr>
      <w:tr w:rsidR="00ED024B" w:rsidRPr="00002F95" w:rsidTr="003977AB">
        <w:trPr>
          <w:trHeight w:val="610"/>
        </w:trPr>
        <w:tc>
          <w:tcPr>
            <w:tcW w:w="4106" w:type="dxa"/>
            <w:tcBorders>
              <w:top w:val="nil"/>
              <w:left w:val="single" w:sz="4" w:space="0" w:color="BFBFBF"/>
              <w:bottom w:val="single" w:sz="4" w:space="0" w:color="BFBFBF"/>
              <w:right w:val="single" w:sz="4" w:space="0" w:color="BFBFBF"/>
            </w:tcBorders>
            <w:shd w:val="clear" w:color="auto" w:fill="auto"/>
            <w:noWrap/>
            <w:vAlign w:val="center"/>
            <w:hideMark/>
          </w:tcPr>
          <w:p w:rsidR="00ED024B" w:rsidRPr="00002F95" w:rsidRDefault="00ED024B" w:rsidP="00BE3093">
            <w:pPr>
              <w:rPr>
                <w:color w:val="002839"/>
                <w:szCs w:val="22"/>
                <w:lang w:val="fr-FR"/>
              </w:rPr>
            </w:pPr>
            <w:r w:rsidRPr="00002F95">
              <w:rPr>
                <w:color w:val="002839"/>
                <w:szCs w:val="22"/>
                <w:lang w:val="fr-FR"/>
              </w:rPr>
              <w:t>Quatre</w:t>
            </w:r>
            <w:r w:rsidR="00BE3093">
              <w:rPr>
                <w:color w:val="002839"/>
                <w:szCs w:val="22"/>
                <w:lang w:val="fr-FR"/>
              </w:rPr>
              <w:t> </w:t>
            </w:r>
            <w:r w:rsidRPr="00002F95">
              <w:rPr>
                <w:color w:val="002839"/>
                <w:szCs w:val="22"/>
                <w:lang w:val="fr-FR"/>
              </w:rPr>
              <w:t>publications de l</w:t>
            </w:r>
            <w:r w:rsidR="003056CE" w:rsidRPr="00002F95">
              <w:rPr>
                <w:color w:val="002839"/>
                <w:szCs w:val="22"/>
                <w:lang w:val="fr-FR"/>
              </w:rPr>
              <w:t>’</w:t>
            </w:r>
            <w:r w:rsidRPr="00002F95">
              <w:rPr>
                <w:color w:val="002839"/>
                <w:szCs w:val="22"/>
                <w:lang w:val="fr-FR"/>
              </w:rPr>
              <w:t>analyse économique finale et des bases de données</w:t>
            </w:r>
          </w:p>
        </w:tc>
        <w:tc>
          <w:tcPr>
            <w:tcW w:w="1418" w:type="dxa"/>
            <w:tcBorders>
              <w:top w:val="nil"/>
              <w:left w:val="nil"/>
              <w:bottom w:val="single" w:sz="4" w:space="0" w:color="BFBFBF"/>
              <w:right w:val="single" w:sz="4" w:space="0" w:color="BFBFBF"/>
            </w:tcBorders>
            <w:shd w:val="clear" w:color="auto" w:fill="auto"/>
            <w:noWrap/>
            <w:vAlign w:val="center"/>
            <w:hideMark/>
          </w:tcPr>
          <w:p w:rsidR="00ED024B" w:rsidRPr="00002F95" w:rsidRDefault="00ED024B" w:rsidP="00A040FD">
            <w:pPr>
              <w:jc w:val="right"/>
              <w:rPr>
                <w:color w:val="002839"/>
                <w:szCs w:val="22"/>
                <w:lang w:val="fr-FR"/>
              </w:rPr>
            </w:pPr>
            <w:r w:rsidRPr="00002F95">
              <w:rPr>
                <w:color w:val="002839"/>
                <w:szCs w:val="22"/>
                <w:lang w:val="fr-FR"/>
              </w:rPr>
              <w:t> </w:t>
            </w:r>
          </w:p>
        </w:tc>
        <w:tc>
          <w:tcPr>
            <w:tcW w:w="1559" w:type="dxa"/>
            <w:tcBorders>
              <w:top w:val="nil"/>
              <w:left w:val="nil"/>
              <w:bottom w:val="single" w:sz="4" w:space="0" w:color="BFBFBF"/>
              <w:right w:val="single" w:sz="4" w:space="0" w:color="BFBFBF"/>
            </w:tcBorders>
            <w:shd w:val="clear" w:color="auto" w:fill="auto"/>
            <w:vAlign w:val="center"/>
            <w:hideMark/>
          </w:tcPr>
          <w:p w:rsidR="00ED024B" w:rsidRPr="00002F95" w:rsidRDefault="00ED024B" w:rsidP="00A040FD">
            <w:pPr>
              <w:jc w:val="right"/>
              <w:rPr>
                <w:color w:val="002839"/>
                <w:szCs w:val="22"/>
                <w:lang w:val="fr-FR"/>
              </w:rPr>
            </w:pPr>
            <w:r w:rsidRPr="00002F95">
              <w:rPr>
                <w:color w:val="002839"/>
                <w:szCs w:val="22"/>
                <w:lang w:val="fr-FR"/>
              </w:rPr>
              <w:t> </w:t>
            </w:r>
          </w:p>
        </w:tc>
        <w:tc>
          <w:tcPr>
            <w:tcW w:w="1559" w:type="dxa"/>
            <w:tcBorders>
              <w:top w:val="nil"/>
              <w:left w:val="nil"/>
              <w:bottom w:val="single" w:sz="4" w:space="0" w:color="BFBFBF"/>
              <w:right w:val="single" w:sz="4" w:space="0" w:color="BFBFBF"/>
            </w:tcBorders>
            <w:shd w:val="clear" w:color="auto" w:fill="auto"/>
            <w:vAlign w:val="center"/>
            <w:hideMark/>
          </w:tcPr>
          <w:p w:rsidR="00ED024B" w:rsidRPr="00002F95" w:rsidRDefault="00ED024B" w:rsidP="00A040FD">
            <w:pPr>
              <w:jc w:val="right"/>
              <w:rPr>
                <w:color w:val="002839"/>
                <w:szCs w:val="22"/>
                <w:lang w:val="fr-FR"/>
              </w:rPr>
            </w:pPr>
            <w:r w:rsidRPr="00002F95">
              <w:rPr>
                <w:color w:val="002839"/>
                <w:szCs w:val="22"/>
                <w:lang w:val="fr-FR"/>
              </w:rPr>
              <w:t> </w:t>
            </w:r>
          </w:p>
        </w:tc>
        <w:tc>
          <w:tcPr>
            <w:tcW w:w="1701" w:type="dxa"/>
            <w:tcBorders>
              <w:top w:val="nil"/>
              <w:left w:val="nil"/>
              <w:bottom w:val="single" w:sz="4" w:space="0" w:color="BFBFBF"/>
              <w:right w:val="single" w:sz="4" w:space="0" w:color="BFBFBF"/>
            </w:tcBorders>
            <w:shd w:val="clear" w:color="auto" w:fill="auto"/>
            <w:vAlign w:val="center"/>
            <w:hideMark/>
          </w:tcPr>
          <w:p w:rsidR="00ED024B" w:rsidRPr="00002F95" w:rsidRDefault="00ED024B" w:rsidP="00A040FD">
            <w:pPr>
              <w:jc w:val="right"/>
              <w:rPr>
                <w:color w:val="002839"/>
                <w:szCs w:val="22"/>
                <w:lang w:val="fr-FR"/>
              </w:rPr>
            </w:pPr>
            <w:r w:rsidRPr="00002F95">
              <w:rPr>
                <w:color w:val="002839"/>
                <w:szCs w:val="22"/>
                <w:lang w:val="fr-FR"/>
              </w:rPr>
              <w:t>5</w:t>
            </w:r>
            <w:r w:rsidR="00C86BED" w:rsidRPr="00002F95">
              <w:rPr>
                <w:color w:val="002839"/>
                <w:szCs w:val="22"/>
                <w:lang w:val="fr-FR"/>
              </w:rPr>
              <w:t> </w:t>
            </w:r>
            <w:r w:rsidRPr="00002F95">
              <w:rPr>
                <w:color w:val="002839"/>
                <w:szCs w:val="22"/>
                <w:lang w:val="fr-FR"/>
              </w:rPr>
              <w:t>000</w:t>
            </w:r>
          </w:p>
        </w:tc>
        <w:tc>
          <w:tcPr>
            <w:tcW w:w="1418" w:type="dxa"/>
            <w:tcBorders>
              <w:top w:val="nil"/>
              <w:left w:val="nil"/>
              <w:bottom w:val="single" w:sz="4" w:space="0" w:color="BFBFBF"/>
              <w:right w:val="single" w:sz="4" w:space="0" w:color="BFBFBF"/>
            </w:tcBorders>
            <w:shd w:val="clear" w:color="auto" w:fill="auto"/>
            <w:vAlign w:val="center"/>
            <w:hideMark/>
          </w:tcPr>
          <w:p w:rsidR="00ED024B" w:rsidRPr="00002F95" w:rsidRDefault="00ED024B" w:rsidP="00A040FD">
            <w:pPr>
              <w:jc w:val="right"/>
              <w:rPr>
                <w:color w:val="002839"/>
                <w:szCs w:val="22"/>
                <w:lang w:val="fr-FR"/>
              </w:rPr>
            </w:pPr>
            <w:r w:rsidRPr="00002F95">
              <w:rPr>
                <w:color w:val="002839"/>
                <w:szCs w:val="22"/>
                <w:lang w:val="fr-FR"/>
              </w:rPr>
              <w:t> </w:t>
            </w:r>
          </w:p>
        </w:tc>
        <w:tc>
          <w:tcPr>
            <w:tcW w:w="1701" w:type="dxa"/>
            <w:tcBorders>
              <w:top w:val="nil"/>
              <w:left w:val="nil"/>
              <w:bottom w:val="single" w:sz="4" w:space="0" w:color="BFBFBF"/>
              <w:right w:val="single" w:sz="4" w:space="0" w:color="BFBFBF"/>
            </w:tcBorders>
            <w:shd w:val="clear" w:color="auto" w:fill="auto"/>
            <w:vAlign w:val="center"/>
            <w:hideMark/>
          </w:tcPr>
          <w:p w:rsidR="00ED024B" w:rsidRPr="00002F95" w:rsidRDefault="00ED024B" w:rsidP="00A040FD">
            <w:pPr>
              <w:jc w:val="right"/>
              <w:rPr>
                <w:color w:val="002839"/>
                <w:szCs w:val="22"/>
                <w:lang w:val="fr-FR"/>
              </w:rPr>
            </w:pPr>
            <w:r w:rsidRPr="00002F95">
              <w:rPr>
                <w:color w:val="002839"/>
                <w:szCs w:val="22"/>
                <w:lang w:val="fr-FR"/>
              </w:rPr>
              <w:t>5</w:t>
            </w:r>
            <w:r w:rsidR="00C86BED" w:rsidRPr="00002F95">
              <w:rPr>
                <w:color w:val="002839"/>
                <w:szCs w:val="22"/>
                <w:lang w:val="fr-FR"/>
              </w:rPr>
              <w:t> </w:t>
            </w:r>
            <w:r w:rsidRPr="00002F95">
              <w:rPr>
                <w:color w:val="002839"/>
                <w:szCs w:val="22"/>
                <w:lang w:val="fr-FR"/>
              </w:rPr>
              <w:t>000</w:t>
            </w:r>
          </w:p>
        </w:tc>
        <w:tc>
          <w:tcPr>
            <w:tcW w:w="869" w:type="dxa"/>
            <w:tcBorders>
              <w:top w:val="nil"/>
              <w:left w:val="nil"/>
              <w:bottom w:val="single" w:sz="4" w:space="0" w:color="BFBFBF"/>
              <w:right w:val="single" w:sz="4" w:space="0" w:color="BFBFBF"/>
            </w:tcBorders>
            <w:shd w:val="clear" w:color="auto" w:fill="auto"/>
            <w:noWrap/>
            <w:vAlign w:val="center"/>
            <w:hideMark/>
          </w:tcPr>
          <w:p w:rsidR="00ED024B" w:rsidRPr="00002F95" w:rsidRDefault="00002F95" w:rsidP="00A040FD">
            <w:pPr>
              <w:jc w:val="right"/>
              <w:rPr>
                <w:color w:val="002839"/>
                <w:szCs w:val="22"/>
                <w:lang w:val="fr-FR"/>
              </w:rPr>
            </w:pPr>
            <w:r>
              <w:rPr>
                <w:rFonts w:ascii="Arial Narrow" w:hAnsi="Arial Narrow"/>
                <w:color w:val="002839"/>
                <w:szCs w:val="22"/>
              </w:rPr>
              <w:t xml:space="preserve">           </w:t>
            </w:r>
            <w:r w:rsidR="00ED024B" w:rsidRPr="00002F95">
              <w:rPr>
                <w:color w:val="002839"/>
                <w:szCs w:val="22"/>
                <w:lang w:val="fr-FR"/>
              </w:rPr>
              <w:t>10</w:t>
            </w:r>
            <w:r w:rsidR="00C86BED" w:rsidRPr="00002F95">
              <w:rPr>
                <w:color w:val="002839"/>
                <w:szCs w:val="22"/>
                <w:lang w:val="fr-FR"/>
              </w:rPr>
              <w:t> </w:t>
            </w:r>
            <w:r w:rsidR="00ED024B" w:rsidRPr="00002F95">
              <w:rPr>
                <w:color w:val="002839"/>
                <w:szCs w:val="22"/>
                <w:lang w:val="fr-FR"/>
              </w:rPr>
              <w:t xml:space="preserve">000 </w:t>
            </w:r>
          </w:p>
        </w:tc>
      </w:tr>
      <w:tr w:rsidR="00ED024B" w:rsidRPr="00002F95" w:rsidTr="003977AB">
        <w:trPr>
          <w:trHeight w:val="536"/>
        </w:trPr>
        <w:tc>
          <w:tcPr>
            <w:tcW w:w="4106" w:type="dxa"/>
            <w:tcBorders>
              <w:top w:val="nil"/>
              <w:left w:val="single" w:sz="4" w:space="0" w:color="BFBFBF"/>
              <w:bottom w:val="single" w:sz="4" w:space="0" w:color="BFBFBF"/>
              <w:right w:val="single" w:sz="4" w:space="0" w:color="BFBFBF"/>
            </w:tcBorders>
            <w:shd w:val="clear" w:color="auto" w:fill="auto"/>
            <w:noWrap/>
            <w:vAlign w:val="center"/>
            <w:hideMark/>
          </w:tcPr>
          <w:p w:rsidR="00ED024B" w:rsidRPr="00002F95" w:rsidRDefault="00BE3093" w:rsidP="003977AB">
            <w:pPr>
              <w:rPr>
                <w:color w:val="002839"/>
                <w:szCs w:val="22"/>
                <w:lang w:val="fr-FR"/>
              </w:rPr>
            </w:pPr>
            <w:r>
              <w:rPr>
                <w:color w:val="002839"/>
                <w:szCs w:val="22"/>
                <w:lang w:val="fr-FR"/>
              </w:rPr>
              <w:t>Quatre </w:t>
            </w:r>
            <w:r w:rsidR="00ED024B" w:rsidRPr="00002F95">
              <w:rPr>
                <w:color w:val="002839"/>
                <w:szCs w:val="22"/>
                <w:lang w:val="fr-FR"/>
              </w:rPr>
              <w:t>activités de formation</w:t>
            </w:r>
          </w:p>
        </w:tc>
        <w:tc>
          <w:tcPr>
            <w:tcW w:w="1418" w:type="dxa"/>
            <w:tcBorders>
              <w:top w:val="nil"/>
              <w:left w:val="nil"/>
              <w:bottom w:val="single" w:sz="4" w:space="0" w:color="BFBFBF"/>
              <w:right w:val="single" w:sz="4" w:space="0" w:color="BFBFBF"/>
            </w:tcBorders>
            <w:shd w:val="clear" w:color="auto" w:fill="auto"/>
            <w:noWrap/>
            <w:vAlign w:val="center"/>
            <w:hideMark/>
          </w:tcPr>
          <w:p w:rsidR="00ED024B" w:rsidRPr="00002F95" w:rsidRDefault="00ED024B" w:rsidP="00A040FD">
            <w:pPr>
              <w:jc w:val="right"/>
              <w:rPr>
                <w:color w:val="002839"/>
                <w:szCs w:val="22"/>
                <w:lang w:val="fr-FR"/>
              </w:rPr>
            </w:pPr>
            <w:r w:rsidRPr="00002F95">
              <w:rPr>
                <w:color w:val="002839"/>
                <w:szCs w:val="22"/>
                <w:lang w:val="fr-FR"/>
              </w:rPr>
              <w:t> </w:t>
            </w:r>
          </w:p>
        </w:tc>
        <w:tc>
          <w:tcPr>
            <w:tcW w:w="1559" w:type="dxa"/>
            <w:tcBorders>
              <w:top w:val="nil"/>
              <w:left w:val="nil"/>
              <w:bottom w:val="single" w:sz="4" w:space="0" w:color="BFBFBF"/>
              <w:right w:val="single" w:sz="4" w:space="0" w:color="BFBFBF"/>
            </w:tcBorders>
            <w:shd w:val="clear" w:color="auto" w:fill="auto"/>
            <w:vAlign w:val="center"/>
            <w:hideMark/>
          </w:tcPr>
          <w:p w:rsidR="00ED024B" w:rsidRPr="00002F95" w:rsidRDefault="00ED024B" w:rsidP="00A040FD">
            <w:pPr>
              <w:jc w:val="right"/>
              <w:rPr>
                <w:color w:val="002839"/>
                <w:szCs w:val="22"/>
                <w:lang w:val="fr-FR"/>
              </w:rPr>
            </w:pPr>
            <w:r w:rsidRPr="00002F95">
              <w:rPr>
                <w:color w:val="002839"/>
                <w:szCs w:val="22"/>
                <w:lang w:val="fr-FR"/>
              </w:rPr>
              <w:t> </w:t>
            </w:r>
          </w:p>
        </w:tc>
        <w:tc>
          <w:tcPr>
            <w:tcW w:w="1559" w:type="dxa"/>
            <w:tcBorders>
              <w:top w:val="nil"/>
              <w:left w:val="nil"/>
              <w:bottom w:val="single" w:sz="4" w:space="0" w:color="BFBFBF"/>
              <w:right w:val="single" w:sz="4" w:space="0" w:color="BFBFBF"/>
            </w:tcBorders>
            <w:shd w:val="clear" w:color="auto" w:fill="auto"/>
            <w:vAlign w:val="center"/>
            <w:hideMark/>
          </w:tcPr>
          <w:p w:rsidR="00ED024B" w:rsidRPr="00002F95" w:rsidRDefault="00ED024B" w:rsidP="00A040FD">
            <w:pPr>
              <w:jc w:val="right"/>
              <w:rPr>
                <w:color w:val="002839"/>
                <w:szCs w:val="22"/>
                <w:lang w:val="fr-FR"/>
              </w:rPr>
            </w:pPr>
            <w:r w:rsidRPr="00002F95">
              <w:rPr>
                <w:color w:val="002839"/>
                <w:szCs w:val="22"/>
                <w:lang w:val="fr-FR"/>
              </w:rPr>
              <w:t> </w:t>
            </w:r>
          </w:p>
        </w:tc>
        <w:tc>
          <w:tcPr>
            <w:tcW w:w="1701" w:type="dxa"/>
            <w:tcBorders>
              <w:top w:val="nil"/>
              <w:left w:val="nil"/>
              <w:bottom w:val="single" w:sz="4" w:space="0" w:color="BFBFBF"/>
              <w:right w:val="single" w:sz="4" w:space="0" w:color="BFBFBF"/>
            </w:tcBorders>
            <w:shd w:val="clear" w:color="auto" w:fill="auto"/>
            <w:vAlign w:val="center"/>
            <w:hideMark/>
          </w:tcPr>
          <w:p w:rsidR="00ED024B" w:rsidRPr="00002F95" w:rsidRDefault="00ED024B" w:rsidP="00A040FD">
            <w:pPr>
              <w:jc w:val="right"/>
              <w:rPr>
                <w:color w:val="002839"/>
                <w:szCs w:val="22"/>
                <w:lang w:val="fr-FR"/>
              </w:rPr>
            </w:pPr>
            <w:r w:rsidRPr="00002F95">
              <w:rPr>
                <w:color w:val="002839"/>
                <w:szCs w:val="22"/>
                <w:lang w:val="fr-FR"/>
              </w:rPr>
              <w:t>30</w:t>
            </w:r>
            <w:r w:rsidR="00C86BED" w:rsidRPr="00002F95">
              <w:rPr>
                <w:color w:val="002839"/>
                <w:szCs w:val="22"/>
                <w:lang w:val="fr-FR"/>
              </w:rPr>
              <w:t> </w:t>
            </w:r>
            <w:r w:rsidRPr="00002F95">
              <w:rPr>
                <w:color w:val="002839"/>
                <w:szCs w:val="22"/>
                <w:lang w:val="fr-FR"/>
              </w:rPr>
              <w:t>000</w:t>
            </w:r>
          </w:p>
        </w:tc>
        <w:tc>
          <w:tcPr>
            <w:tcW w:w="1418" w:type="dxa"/>
            <w:tcBorders>
              <w:top w:val="nil"/>
              <w:left w:val="nil"/>
              <w:bottom w:val="single" w:sz="4" w:space="0" w:color="BFBFBF"/>
              <w:right w:val="single" w:sz="4" w:space="0" w:color="BFBFBF"/>
            </w:tcBorders>
            <w:shd w:val="clear" w:color="auto" w:fill="auto"/>
            <w:vAlign w:val="center"/>
            <w:hideMark/>
          </w:tcPr>
          <w:p w:rsidR="00ED024B" w:rsidRPr="00002F95" w:rsidRDefault="00ED024B" w:rsidP="00A040FD">
            <w:pPr>
              <w:jc w:val="right"/>
              <w:rPr>
                <w:color w:val="002839"/>
                <w:szCs w:val="22"/>
                <w:lang w:val="fr-FR"/>
              </w:rPr>
            </w:pPr>
            <w:r w:rsidRPr="00002F95">
              <w:rPr>
                <w:color w:val="002839"/>
                <w:szCs w:val="22"/>
                <w:lang w:val="fr-FR"/>
              </w:rPr>
              <w:t> </w:t>
            </w:r>
          </w:p>
        </w:tc>
        <w:tc>
          <w:tcPr>
            <w:tcW w:w="1701" w:type="dxa"/>
            <w:tcBorders>
              <w:top w:val="nil"/>
              <w:left w:val="nil"/>
              <w:bottom w:val="single" w:sz="4" w:space="0" w:color="BFBFBF"/>
              <w:right w:val="single" w:sz="4" w:space="0" w:color="BFBFBF"/>
            </w:tcBorders>
            <w:shd w:val="clear" w:color="auto" w:fill="auto"/>
            <w:vAlign w:val="center"/>
            <w:hideMark/>
          </w:tcPr>
          <w:p w:rsidR="00ED024B" w:rsidRPr="00002F95" w:rsidRDefault="00ED024B" w:rsidP="00A040FD">
            <w:pPr>
              <w:jc w:val="right"/>
              <w:rPr>
                <w:color w:val="002839"/>
                <w:szCs w:val="22"/>
                <w:lang w:val="fr-FR"/>
              </w:rPr>
            </w:pPr>
            <w:r w:rsidRPr="00002F95">
              <w:rPr>
                <w:color w:val="002839"/>
                <w:szCs w:val="22"/>
                <w:lang w:val="fr-FR"/>
              </w:rPr>
              <w:t>40</w:t>
            </w:r>
            <w:r w:rsidR="00C86BED" w:rsidRPr="00002F95">
              <w:rPr>
                <w:color w:val="002839"/>
                <w:szCs w:val="22"/>
                <w:lang w:val="fr-FR"/>
              </w:rPr>
              <w:t> </w:t>
            </w:r>
            <w:r w:rsidRPr="00002F95">
              <w:rPr>
                <w:color w:val="002839"/>
                <w:szCs w:val="22"/>
                <w:lang w:val="fr-FR"/>
              </w:rPr>
              <w:t>000</w:t>
            </w:r>
          </w:p>
        </w:tc>
        <w:tc>
          <w:tcPr>
            <w:tcW w:w="869" w:type="dxa"/>
            <w:tcBorders>
              <w:top w:val="nil"/>
              <w:left w:val="nil"/>
              <w:bottom w:val="single" w:sz="4" w:space="0" w:color="BFBFBF"/>
              <w:right w:val="single" w:sz="4" w:space="0" w:color="BFBFBF"/>
            </w:tcBorders>
            <w:shd w:val="clear" w:color="auto" w:fill="auto"/>
            <w:noWrap/>
            <w:vAlign w:val="center"/>
            <w:hideMark/>
          </w:tcPr>
          <w:p w:rsidR="00ED024B" w:rsidRPr="00002F95" w:rsidRDefault="00002F95" w:rsidP="00A040FD">
            <w:pPr>
              <w:jc w:val="right"/>
              <w:rPr>
                <w:color w:val="002839"/>
                <w:szCs w:val="22"/>
                <w:lang w:val="fr-FR"/>
              </w:rPr>
            </w:pPr>
            <w:r>
              <w:rPr>
                <w:rFonts w:ascii="Arial Narrow" w:hAnsi="Arial Narrow"/>
                <w:color w:val="002839"/>
                <w:szCs w:val="22"/>
              </w:rPr>
              <w:t xml:space="preserve">           </w:t>
            </w:r>
            <w:r w:rsidR="00ED024B" w:rsidRPr="00002F95">
              <w:rPr>
                <w:color w:val="002839"/>
                <w:szCs w:val="22"/>
                <w:lang w:val="fr-FR"/>
              </w:rPr>
              <w:t>70</w:t>
            </w:r>
            <w:r w:rsidR="00C86BED" w:rsidRPr="00002F95">
              <w:rPr>
                <w:color w:val="002839"/>
                <w:szCs w:val="22"/>
                <w:lang w:val="fr-FR"/>
              </w:rPr>
              <w:t> </w:t>
            </w:r>
            <w:r w:rsidR="00ED024B" w:rsidRPr="00002F95">
              <w:rPr>
                <w:color w:val="002839"/>
                <w:szCs w:val="22"/>
                <w:lang w:val="fr-FR"/>
              </w:rPr>
              <w:t xml:space="preserve">000 </w:t>
            </w:r>
          </w:p>
        </w:tc>
      </w:tr>
      <w:tr w:rsidR="00ED024B" w:rsidRPr="00002F95" w:rsidTr="003977AB">
        <w:trPr>
          <w:trHeight w:val="591"/>
        </w:trPr>
        <w:tc>
          <w:tcPr>
            <w:tcW w:w="4106" w:type="dxa"/>
            <w:tcBorders>
              <w:top w:val="nil"/>
              <w:left w:val="single" w:sz="4" w:space="0" w:color="BFBFBF"/>
              <w:bottom w:val="single" w:sz="4" w:space="0" w:color="BFBFBF"/>
              <w:right w:val="single" w:sz="4" w:space="0" w:color="BFBFBF"/>
            </w:tcBorders>
            <w:shd w:val="clear" w:color="auto" w:fill="auto"/>
            <w:noWrap/>
            <w:vAlign w:val="center"/>
            <w:hideMark/>
          </w:tcPr>
          <w:p w:rsidR="00ED024B" w:rsidRPr="00002F95" w:rsidRDefault="00ED024B" w:rsidP="003977AB">
            <w:pPr>
              <w:rPr>
                <w:color w:val="002839"/>
                <w:szCs w:val="22"/>
                <w:lang w:val="fr-FR"/>
              </w:rPr>
            </w:pPr>
            <w:r w:rsidRPr="00002F95">
              <w:rPr>
                <w:color w:val="002839"/>
                <w:szCs w:val="22"/>
                <w:lang w:val="fr-FR"/>
              </w:rPr>
              <w:t>Une activité de formation mondiale</w:t>
            </w:r>
          </w:p>
        </w:tc>
        <w:tc>
          <w:tcPr>
            <w:tcW w:w="1418" w:type="dxa"/>
            <w:tcBorders>
              <w:top w:val="nil"/>
              <w:left w:val="nil"/>
              <w:bottom w:val="single" w:sz="4" w:space="0" w:color="BFBFBF"/>
              <w:right w:val="single" w:sz="4" w:space="0" w:color="BFBFBF"/>
            </w:tcBorders>
            <w:shd w:val="clear" w:color="auto" w:fill="auto"/>
            <w:noWrap/>
            <w:vAlign w:val="center"/>
            <w:hideMark/>
          </w:tcPr>
          <w:p w:rsidR="00ED024B" w:rsidRPr="00002F95" w:rsidRDefault="00ED024B" w:rsidP="00A040FD">
            <w:pPr>
              <w:jc w:val="right"/>
              <w:rPr>
                <w:color w:val="002839"/>
                <w:szCs w:val="22"/>
                <w:lang w:val="fr-FR"/>
              </w:rPr>
            </w:pPr>
            <w:r w:rsidRPr="00002F95">
              <w:rPr>
                <w:color w:val="002839"/>
                <w:szCs w:val="22"/>
                <w:lang w:val="fr-FR"/>
              </w:rPr>
              <w:t> </w:t>
            </w:r>
          </w:p>
        </w:tc>
        <w:tc>
          <w:tcPr>
            <w:tcW w:w="1559" w:type="dxa"/>
            <w:tcBorders>
              <w:top w:val="nil"/>
              <w:left w:val="nil"/>
              <w:bottom w:val="single" w:sz="4" w:space="0" w:color="BFBFBF"/>
              <w:right w:val="single" w:sz="4" w:space="0" w:color="BFBFBF"/>
            </w:tcBorders>
            <w:shd w:val="clear" w:color="auto" w:fill="auto"/>
            <w:vAlign w:val="center"/>
            <w:hideMark/>
          </w:tcPr>
          <w:p w:rsidR="00ED024B" w:rsidRPr="00002F95" w:rsidRDefault="00ED024B" w:rsidP="00A040FD">
            <w:pPr>
              <w:jc w:val="right"/>
              <w:rPr>
                <w:color w:val="002839"/>
                <w:szCs w:val="22"/>
                <w:lang w:val="fr-FR"/>
              </w:rPr>
            </w:pPr>
            <w:r w:rsidRPr="00002F95">
              <w:rPr>
                <w:color w:val="002839"/>
                <w:szCs w:val="22"/>
                <w:lang w:val="fr-FR"/>
              </w:rPr>
              <w:t> </w:t>
            </w:r>
          </w:p>
        </w:tc>
        <w:tc>
          <w:tcPr>
            <w:tcW w:w="1559" w:type="dxa"/>
            <w:tcBorders>
              <w:top w:val="nil"/>
              <w:left w:val="nil"/>
              <w:bottom w:val="single" w:sz="4" w:space="0" w:color="BFBFBF"/>
              <w:right w:val="single" w:sz="4" w:space="0" w:color="BFBFBF"/>
            </w:tcBorders>
            <w:shd w:val="clear" w:color="auto" w:fill="auto"/>
            <w:vAlign w:val="center"/>
            <w:hideMark/>
          </w:tcPr>
          <w:p w:rsidR="00ED024B" w:rsidRPr="00002F95" w:rsidRDefault="00ED024B" w:rsidP="00A040FD">
            <w:pPr>
              <w:jc w:val="right"/>
              <w:rPr>
                <w:color w:val="002839"/>
                <w:szCs w:val="22"/>
                <w:lang w:val="fr-FR"/>
              </w:rPr>
            </w:pPr>
            <w:r w:rsidRPr="00002F95">
              <w:rPr>
                <w:color w:val="002839"/>
                <w:szCs w:val="22"/>
                <w:lang w:val="fr-FR"/>
              </w:rPr>
              <w:t> </w:t>
            </w:r>
          </w:p>
        </w:tc>
        <w:tc>
          <w:tcPr>
            <w:tcW w:w="1701" w:type="dxa"/>
            <w:tcBorders>
              <w:top w:val="nil"/>
              <w:left w:val="nil"/>
              <w:bottom w:val="single" w:sz="4" w:space="0" w:color="BFBFBF"/>
              <w:right w:val="single" w:sz="4" w:space="0" w:color="BFBFBF"/>
            </w:tcBorders>
            <w:shd w:val="clear" w:color="auto" w:fill="auto"/>
            <w:vAlign w:val="center"/>
            <w:hideMark/>
          </w:tcPr>
          <w:p w:rsidR="00ED024B" w:rsidRPr="00002F95" w:rsidRDefault="00ED024B" w:rsidP="00A040FD">
            <w:pPr>
              <w:jc w:val="right"/>
              <w:rPr>
                <w:color w:val="002839"/>
                <w:szCs w:val="22"/>
                <w:lang w:val="fr-FR"/>
              </w:rPr>
            </w:pPr>
            <w:r w:rsidRPr="00002F95">
              <w:rPr>
                <w:color w:val="002839"/>
                <w:szCs w:val="22"/>
                <w:lang w:val="fr-FR"/>
              </w:rPr>
              <w:t> </w:t>
            </w:r>
          </w:p>
        </w:tc>
        <w:tc>
          <w:tcPr>
            <w:tcW w:w="1418" w:type="dxa"/>
            <w:tcBorders>
              <w:top w:val="nil"/>
              <w:left w:val="nil"/>
              <w:bottom w:val="single" w:sz="4" w:space="0" w:color="BFBFBF"/>
              <w:right w:val="single" w:sz="4" w:space="0" w:color="BFBFBF"/>
            </w:tcBorders>
            <w:shd w:val="clear" w:color="auto" w:fill="auto"/>
            <w:vAlign w:val="center"/>
            <w:hideMark/>
          </w:tcPr>
          <w:p w:rsidR="00ED024B" w:rsidRPr="00002F95" w:rsidRDefault="00ED024B" w:rsidP="00A040FD">
            <w:pPr>
              <w:jc w:val="right"/>
              <w:rPr>
                <w:color w:val="002839"/>
                <w:szCs w:val="22"/>
                <w:lang w:val="fr-FR"/>
              </w:rPr>
            </w:pPr>
            <w:r w:rsidRPr="00002F95">
              <w:rPr>
                <w:color w:val="002839"/>
                <w:szCs w:val="22"/>
                <w:lang w:val="fr-FR"/>
              </w:rPr>
              <w:t> </w:t>
            </w:r>
          </w:p>
        </w:tc>
        <w:tc>
          <w:tcPr>
            <w:tcW w:w="1701" w:type="dxa"/>
            <w:tcBorders>
              <w:top w:val="nil"/>
              <w:left w:val="nil"/>
              <w:bottom w:val="single" w:sz="4" w:space="0" w:color="BFBFBF"/>
              <w:right w:val="single" w:sz="4" w:space="0" w:color="BFBFBF"/>
            </w:tcBorders>
            <w:shd w:val="clear" w:color="auto" w:fill="auto"/>
            <w:vAlign w:val="center"/>
            <w:hideMark/>
          </w:tcPr>
          <w:p w:rsidR="00ED024B" w:rsidRPr="00002F95" w:rsidRDefault="00ED024B" w:rsidP="00A040FD">
            <w:pPr>
              <w:jc w:val="right"/>
              <w:rPr>
                <w:color w:val="002839"/>
                <w:szCs w:val="22"/>
                <w:lang w:val="fr-FR"/>
              </w:rPr>
            </w:pPr>
            <w:r w:rsidRPr="00002F95">
              <w:rPr>
                <w:color w:val="002839"/>
                <w:szCs w:val="22"/>
                <w:lang w:val="fr-FR"/>
              </w:rPr>
              <w:t>10</w:t>
            </w:r>
            <w:r w:rsidR="00C86BED" w:rsidRPr="00002F95">
              <w:rPr>
                <w:color w:val="002839"/>
                <w:szCs w:val="22"/>
                <w:lang w:val="fr-FR"/>
              </w:rPr>
              <w:t> </w:t>
            </w:r>
            <w:r w:rsidRPr="00002F95">
              <w:rPr>
                <w:color w:val="002839"/>
                <w:szCs w:val="22"/>
                <w:lang w:val="fr-FR"/>
              </w:rPr>
              <w:t>000</w:t>
            </w:r>
          </w:p>
        </w:tc>
        <w:tc>
          <w:tcPr>
            <w:tcW w:w="869" w:type="dxa"/>
            <w:tcBorders>
              <w:top w:val="nil"/>
              <w:left w:val="nil"/>
              <w:bottom w:val="single" w:sz="4" w:space="0" w:color="BFBFBF"/>
              <w:right w:val="single" w:sz="4" w:space="0" w:color="BFBFBF"/>
            </w:tcBorders>
            <w:shd w:val="clear" w:color="auto" w:fill="auto"/>
            <w:noWrap/>
            <w:vAlign w:val="center"/>
            <w:hideMark/>
          </w:tcPr>
          <w:p w:rsidR="00ED024B" w:rsidRPr="00002F95" w:rsidRDefault="00002F95" w:rsidP="00A040FD">
            <w:pPr>
              <w:jc w:val="right"/>
              <w:rPr>
                <w:color w:val="002839"/>
                <w:szCs w:val="22"/>
                <w:lang w:val="fr-FR"/>
              </w:rPr>
            </w:pPr>
            <w:r>
              <w:rPr>
                <w:rFonts w:ascii="Arial Narrow" w:hAnsi="Arial Narrow"/>
                <w:color w:val="002839"/>
                <w:szCs w:val="22"/>
              </w:rPr>
              <w:t xml:space="preserve">           </w:t>
            </w:r>
            <w:r w:rsidR="00ED024B" w:rsidRPr="00002F95">
              <w:rPr>
                <w:color w:val="002839"/>
                <w:szCs w:val="22"/>
                <w:lang w:val="fr-FR"/>
              </w:rPr>
              <w:t>10</w:t>
            </w:r>
            <w:r w:rsidR="00C86BED" w:rsidRPr="00002F95">
              <w:rPr>
                <w:color w:val="002839"/>
                <w:szCs w:val="22"/>
                <w:lang w:val="fr-FR"/>
              </w:rPr>
              <w:t> </w:t>
            </w:r>
            <w:r w:rsidR="00ED024B" w:rsidRPr="00002F95">
              <w:rPr>
                <w:color w:val="002839"/>
                <w:szCs w:val="22"/>
                <w:lang w:val="fr-FR"/>
              </w:rPr>
              <w:t xml:space="preserve">000 </w:t>
            </w:r>
          </w:p>
        </w:tc>
      </w:tr>
      <w:tr w:rsidR="00ED024B" w:rsidRPr="00002F95" w:rsidTr="003977AB">
        <w:trPr>
          <w:trHeight w:val="424"/>
        </w:trPr>
        <w:tc>
          <w:tcPr>
            <w:tcW w:w="4106" w:type="dxa"/>
            <w:tcBorders>
              <w:top w:val="nil"/>
              <w:left w:val="single" w:sz="4" w:space="0" w:color="BFBFBF"/>
              <w:bottom w:val="single" w:sz="4" w:space="0" w:color="BFBFBF"/>
              <w:right w:val="single" w:sz="4" w:space="0" w:color="BFBFBF"/>
            </w:tcBorders>
            <w:shd w:val="clear" w:color="auto" w:fill="auto"/>
            <w:vAlign w:val="center"/>
            <w:hideMark/>
          </w:tcPr>
          <w:p w:rsidR="00ED024B" w:rsidRPr="00002F95" w:rsidRDefault="00ED024B" w:rsidP="003977AB">
            <w:pPr>
              <w:rPr>
                <w:color w:val="002839"/>
                <w:szCs w:val="22"/>
                <w:lang w:val="fr-FR"/>
              </w:rPr>
            </w:pPr>
            <w:r w:rsidRPr="00002F95">
              <w:rPr>
                <w:color w:val="002839"/>
                <w:szCs w:val="22"/>
                <w:lang w:val="fr-FR"/>
              </w:rPr>
              <w:t>Évaluation</w:t>
            </w:r>
          </w:p>
        </w:tc>
        <w:tc>
          <w:tcPr>
            <w:tcW w:w="1418" w:type="dxa"/>
            <w:tcBorders>
              <w:top w:val="nil"/>
              <w:left w:val="nil"/>
              <w:bottom w:val="single" w:sz="4" w:space="0" w:color="BFBFBF"/>
              <w:right w:val="single" w:sz="4" w:space="0" w:color="BFBFBF"/>
            </w:tcBorders>
            <w:shd w:val="clear" w:color="auto" w:fill="auto"/>
            <w:noWrap/>
            <w:vAlign w:val="center"/>
            <w:hideMark/>
          </w:tcPr>
          <w:p w:rsidR="00ED024B" w:rsidRPr="00002F95" w:rsidRDefault="00ED024B" w:rsidP="00A040FD">
            <w:pPr>
              <w:jc w:val="right"/>
              <w:rPr>
                <w:color w:val="002839"/>
                <w:szCs w:val="22"/>
                <w:lang w:val="fr-FR"/>
              </w:rPr>
            </w:pPr>
            <w:r w:rsidRPr="00002F95">
              <w:rPr>
                <w:color w:val="002839"/>
                <w:szCs w:val="22"/>
                <w:lang w:val="fr-FR"/>
              </w:rPr>
              <w:t> </w:t>
            </w:r>
          </w:p>
        </w:tc>
        <w:tc>
          <w:tcPr>
            <w:tcW w:w="1559" w:type="dxa"/>
            <w:tcBorders>
              <w:top w:val="nil"/>
              <w:left w:val="nil"/>
              <w:bottom w:val="single" w:sz="4" w:space="0" w:color="BFBFBF"/>
              <w:right w:val="single" w:sz="4" w:space="0" w:color="BFBFBF"/>
            </w:tcBorders>
            <w:shd w:val="clear" w:color="auto" w:fill="auto"/>
            <w:vAlign w:val="center"/>
            <w:hideMark/>
          </w:tcPr>
          <w:p w:rsidR="00ED024B" w:rsidRPr="00002F95" w:rsidRDefault="00ED024B" w:rsidP="00A040FD">
            <w:pPr>
              <w:jc w:val="right"/>
              <w:rPr>
                <w:color w:val="002839"/>
                <w:szCs w:val="22"/>
                <w:lang w:val="fr-FR"/>
              </w:rPr>
            </w:pPr>
            <w:r w:rsidRPr="00002F95">
              <w:rPr>
                <w:color w:val="002839"/>
                <w:szCs w:val="22"/>
                <w:lang w:val="fr-FR"/>
              </w:rPr>
              <w:t> </w:t>
            </w:r>
          </w:p>
        </w:tc>
        <w:tc>
          <w:tcPr>
            <w:tcW w:w="1559" w:type="dxa"/>
            <w:tcBorders>
              <w:top w:val="nil"/>
              <w:left w:val="nil"/>
              <w:bottom w:val="single" w:sz="4" w:space="0" w:color="BFBFBF"/>
              <w:right w:val="single" w:sz="4" w:space="0" w:color="BFBFBF"/>
            </w:tcBorders>
            <w:shd w:val="clear" w:color="auto" w:fill="auto"/>
            <w:vAlign w:val="center"/>
            <w:hideMark/>
          </w:tcPr>
          <w:p w:rsidR="00ED024B" w:rsidRPr="00002F95" w:rsidRDefault="00ED024B" w:rsidP="00A040FD">
            <w:pPr>
              <w:jc w:val="right"/>
              <w:rPr>
                <w:color w:val="002839"/>
                <w:szCs w:val="22"/>
                <w:lang w:val="fr-FR"/>
              </w:rPr>
            </w:pPr>
            <w:r w:rsidRPr="00002F95">
              <w:rPr>
                <w:color w:val="002839"/>
                <w:szCs w:val="22"/>
                <w:lang w:val="fr-FR"/>
              </w:rPr>
              <w:t> </w:t>
            </w:r>
          </w:p>
        </w:tc>
        <w:tc>
          <w:tcPr>
            <w:tcW w:w="1701" w:type="dxa"/>
            <w:tcBorders>
              <w:top w:val="nil"/>
              <w:left w:val="nil"/>
              <w:bottom w:val="single" w:sz="4" w:space="0" w:color="BFBFBF"/>
              <w:right w:val="single" w:sz="4" w:space="0" w:color="BFBFBF"/>
            </w:tcBorders>
            <w:shd w:val="clear" w:color="auto" w:fill="auto"/>
            <w:vAlign w:val="center"/>
            <w:hideMark/>
          </w:tcPr>
          <w:p w:rsidR="00ED024B" w:rsidRPr="00002F95" w:rsidRDefault="00ED024B" w:rsidP="00A040FD">
            <w:pPr>
              <w:jc w:val="right"/>
              <w:rPr>
                <w:color w:val="002839"/>
                <w:szCs w:val="22"/>
                <w:lang w:val="fr-FR"/>
              </w:rPr>
            </w:pPr>
            <w:r w:rsidRPr="00002F95">
              <w:rPr>
                <w:color w:val="002839"/>
                <w:szCs w:val="22"/>
                <w:lang w:val="fr-FR"/>
              </w:rPr>
              <w:t> </w:t>
            </w:r>
          </w:p>
        </w:tc>
        <w:tc>
          <w:tcPr>
            <w:tcW w:w="1418" w:type="dxa"/>
            <w:tcBorders>
              <w:top w:val="nil"/>
              <w:left w:val="nil"/>
              <w:bottom w:val="single" w:sz="4" w:space="0" w:color="BFBFBF"/>
              <w:right w:val="single" w:sz="4" w:space="0" w:color="BFBFBF"/>
            </w:tcBorders>
            <w:shd w:val="clear" w:color="auto" w:fill="auto"/>
            <w:vAlign w:val="center"/>
            <w:hideMark/>
          </w:tcPr>
          <w:p w:rsidR="00ED024B" w:rsidRPr="00002F95" w:rsidRDefault="00ED024B" w:rsidP="00A040FD">
            <w:pPr>
              <w:jc w:val="right"/>
              <w:rPr>
                <w:color w:val="002839"/>
                <w:szCs w:val="22"/>
                <w:lang w:val="fr-FR"/>
              </w:rPr>
            </w:pPr>
            <w:r w:rsidRPr="00002F95">
              <w:rPr>
                <w:color w:val="002839"/>
                <w:szCs w:val="22"/>
                <w:lang w:val="fr-FR"/>
              </w:rPr>
              <w:t> </w:t>
            </w:r>
          </w:p>
        </w:tc>
        <w:tc>
          <w:tcPr>
            <w:tcW w:w="1701" w:type="dxa"/>
            <w:tcBorders>
              <w:top w:val="nil"/>
              <w:left w:val="nil"/>
              <w:bottom w:val="single" w:sz="4" w:space="0" w:color="BFBFBF"/>
              <w:right w:val="single" w:sz="4" w:space="0" w:color="BFBFBF"/>
            </w:tcBorders>
            <w:shd w:val="clear" w:color="auto" w:fill="auto"/>
            <w:vAlign w:val="center"/>
            <w:hideMark/>
          </w:tcPr>
          <w:p w:rsidR="00ED024B" w:rsidRPr="00002F95" w:rsidRDefault="00ED024B" w:rsidP="00A040FD">
            <w:pPr>
              <w:jc w:val="right"/>
              <w:rPr>
                <w:color w:val="002839"/>
                <w:szCs w:val="22"/>
                <w:lang w:val="fr-FR"/>
              </w:rPr>
            </w:pPr>
            <w:r w:rsidRPr="00002F95">
              <w:rPr>
                <w:color w:val="002839"/>
                <w:szCs w:val="22"/>
                <w:lang w:val="fr-FR"/>
              </w:rPr>
              <w:t>15</w:t>
            </w:r>
            <w:r w:rsidR="00C86BED" w:rsidRPr="00002F95">
              <w:rPr>
                <w:color w:val="002839"/>
                <w:szCs w:val="22"/>
                <w:lang w:val="fr-FR"/>
              </w:rPr>
              <w:t> </w:t>
            </w:r>
            <w:r w:rsidRPr="00002F95">
              <w:rPr>
                <w:color w:val="002839"/>
                <w:szCs w:val="22"/>
                <w:lang w:val="fr-FR"/>
              </w:rPr>
              <w:t>000</w:t>
            </w:r>
          </w:p>
        </w:tc>
        <w:tc>
          <w:tcPr>
            <w:tcW w:w="869" w:type="dxa"/>
            <w:tcBorders>
              <w:top w:val="nil"/>
              <w:left w:val="nil"/>
              <w:bottom w:val="single" w:sz="4" w:space="0" w:color="BFBFBF"/>
              <w:right w:val="single" w:sz="4" w:space="0" w:color="BFBFBF"/>
            </w:tcBorders>
            <w:shd w:val="clear" w:color="auto" w:fill="auto"/>
            <w:noWrap/>
            <w:vAlign w:val="center"/>
            <w:hideMark/>
          </w:tcPr>
          <w:p w:rsidR="00ED024B" w:rsidRPr="00002F95" w:rsidRDefault="00002F95" w:rsidP="00A040FD">
            <w:pPr>
              <w:jc w:val="right"/>
              <w:rPr>
                <w:color w:val="002839"/>
                <w:szCs w:val="22"/>
                <w:lang w:val="fr-FR"/>
              </w:rPr>
            </w:pPr>
            <w:r>
              <w:rPr>
                <w:rFonts w:ascii="Arial Narrow" w:hAnsi="Arial Narrow"/>
                <w:color w:val="002839"/>
                <w:szCs w:val="22"/>
              </w:rPr>
              <w:t xml:space="preserve">           </w:t>
            </w:r>
            <w:r w:rsidR="00ED024B" w:rsidRPr="00002F95">
              <w:rPr>
                <w:color w:val="002839"/>
                <w:szCs w:val="22"/>
                <w:lang w:val="fr-FR"/>
              </w:rPr>
              <w:t>15</w:t>
            </w:r>
            <w:r w:rsidR="00C86BED" w:rsidRPr="00002F95">
              <w:rPr>
                <w:color w:val="002839"/>
                <w:szCs w:val="22"/>
                <w:lang w:val="fr-FR"/>
              </w:rPr>
              <w:t> </w:t>
            </w:r>
            <w:r w:rsidR="00ED024B" w:rsidRPr="00002F95">
              <w:rPr>
                <w:color w:val="002839"/>
                <w:szCs w:val="22"/>
                <w:lang w:val="fr-FR"/>
              </w:rPr>
              <w:t xml:space="preserve">000 </w:t>
            </w:r>
          </w:p>
        </w:tc>
      </w:tr>
      <w:tr w:rsidR="00ED024B" w:rsidRPr="00002F95" w:rsidTr="003977AB">
        <w:trPr>
          <w:trHeight w:val="615"/>
        </w:trPr>
        <w:tc>
          <w:tcPr>
            <w:tcW w:w="4106" w:type="dxa"/>
            <w:tcBorders>
              <w:top w:val="nil"/>
              <w:left w:val="single" w:sz="4" w:space="0" w:color="BFBFBF"/>
              <w:bottom w:val="single" w:sz="4" w:space="0" w:color="BFBFBF"/>
              <w:right w:val="single" w:sz="4" w:space="0" w:color="BFBFBF"/>
            </w:tcBorders>
            <w:shd w:val="clear" w:color="000000" w:fill="EDF0F3"/>
            <w:vAlign w:val="bottom"/>
            <w:hideMark/>
          </w:tcPr>
          <w:p w:rsidR="00ED024B" w:rsidRPr="00002F95" w:rsidRDefault="00ED024B" w:rsidP="003977AB">
            <w:pPr>
              <w:rPr>
                <w:b/>
                <w:bCs/>
                <w:color w:val="002839"/>
                <w:szCs w:val="22"/>
                <w:lang w:val="fr-FR"/>
              </w:rPr>
            </w:pPr>
            <w:r w:rsidRPr="00002F95">
              <w:rPr>
                <w:b/>
                <w:bCs/>
                <w:color w:val="002839"/>
                <w:szCs w:val="22"/>
                <w:lang w:val="fr-FR"/>
              </w:rPr>
              <w:t xml:space="preserve">Total </w:t>
            </w:r>
          </w:p>
        </w:tc>
        <w:tc>
          <w:tcPr>
            <w:tcW w:w="1418" w:type="dxa"/>
            <w:tcBorders>
              <w:top w:val="nil"/>
              <w:left w:val="nil"/>
              <w:bottom w:val="single" w:sz="4" w:space="0" w:color="BFBFBF"/>
              <w:right w:val="single" w:sz="4" w:space="0" w:color="BFBFBF"/>
            </w:tcBorders>
            <w:shd w:val="clear" w:color="000000" w:fill="EDF0F3"/>
            <w:noWrap/>
            <w:vAlign w:val="bottom"/>
            <w:hideMark/>
          </w:tcPr>
          <w:p w:rsidR="00ED024B" w:rsidRPr="00002F95" w:rsidRDefault="00BE3093" w:rsidP="00A040FD">
            <w:pPr>
              <w:jc w:val="right"/>
              <w:rPr>
                <w:b/>
                <w:bCs/>
                <w:color w:val="002839"/>
                <w:szCs w:val="22"/>
                <w:lang w:val="fr-FR"/>
              </w:rPr>
            </w:pPr>
            <w:r>
              <w:rPr>
                <w:rFonts w:ascii="Arial Narrow" w:hAnsi="Arial Narrow"/>
                <w:color w:val="002839"/>
                <w:szCs w:val="22"/>
              </w:rPr>
              <w:t xml:space="preserve">           </w:t>
            </w:r>
          </w:p>
        </w:tc>
        <w:tc>
          <w:tcPr>
            <w:tcW w:w="1559" w:type="dxa"/>
            <w:tcBorders>
              <w:top w:val="nil"/>
              <w:left w:val="nil"/>
              <w:bottom w:val="single" w:sz="4" w:space="0" w:color="BFBFBF"/>
              <w:right w:val="single" w:sz="4" w:space="0" w:color="BFBFBF"/>
            </w:tcBorders>
            <w:shd w:val="clear" w:color="000000" w:fill="EDF0F3"/>
            <w:noWrap/>
            <w:vAlign w:val="bottom"/>
            <w:hideMark/>
          </w:tcPr>
          <w:p w:rsidR="00ED024B" w:rsidRPr="00002F95" w:rsidRDefault="00ED024B" w:rsidP="00A040FD">
            <w:pPr>
              <w:jc w:val="right"/>
              <w:rPr>
                <w:b/>
                <w:bCs/>
                <w:color w:val="002839"/>
                <w:szCs w:val="22"/>
                <w:lang w:val="fr-FR"/>
              </w:rPr>
            </w:pPr>
            <w:r w:rsidRPr="00002F95">
              <w:rPr>
                <w:b/>
                <w:bCs/>
                <w:color w:val="002839"/>
                <w:szCs w:val="22"/>
                <w:lang w:val="fr-FR"/>
              </w:rPr>
              <w:t>132</w:t>
            </w:r>
            <w:r w:rsidR="00C86BED" w:rsidRPr="00002F95">
              <w:rPr>
                <w:b/>
                <w:bCs/>
                <w:color w:val="002839"/>
                <w:szCs w:val="22"/>
                <w:lang w:val="fr-FR"/>
              </w:rPr>
              <w:t> </w:t>
            </w:r>
            <w:r w:rsidRPr="00002F95">
              <w:rPr>
                <w:b/>
                <w:bCs/>
                <w:color w:val="002839"/>
                <w:szCs w:val="22"/>
                <w:lang w:val="fr-FR"/>
              </w:rPr>
              <w:t>100</w:t>
            </w:r>
          </w:p>
        </w:tc>
        <w:tc>
          <w:tcPr>
            <w:tcW w:w="1559" w:type="dxa"/>
            <w:tcBorders>
              <w:top w:val="nil"/>
              <w:left w:val="nil"/>
              <w:bottom w:val="single" w:sz="4" w:space="0" w:color="BFBFBF"/>
              <w:right w:val="single" w:sz="4" w:space="0" w:color="BFBFBF"/>
            </w:tcBorders>
            <w:shd w:val="clear" w:color="000000" w:fill="EDF0F3"/>
            <w:noWrap/>
            <w:vAlign w:val="bottom"/>
            <w:hideMark/>
          </w:tcPr>
          <w:p w:rsidR="00ED024B" w:rsidRPr="00002F95" w:rsidRDefault="00843281" w:rsidP="00A040FD">
            <w:pPr>
              <w:jc w:val="right"/>
              <w:rPr>
                <w:b/>
                <w:bCs/>
                <w:color w:val="002839"/>
                <w:szCs w:val="22"/>
                <w:lang w:val="fr-FR"/>
              </w:rPr>
            </w:pPr>
            <w:r w:rsidRPr="00002F95">
              <w:rPr>
                <w:b/>
                <w:bCs/>
                <w:color w:val="002839"/>
                <w:szCs w:val="22"/>
                <w:lang w:val="fr-FR"/>
              </w:rPr>
              <w:noBreakHyphen/>
            </w:r>
          </w:p>
        </w:tc>
        <w:tc>
          <w:tcPr>
            <w:tcW w:w="1701" w:type="dxa"/>
            <w:tcBorders>
              <w:top w:val="nil"/>
              <w:left w:val="nil"/>
              <w:bottom w:val="single" w:sz="4" w:space="0" w:color="BFBFBF"/>
              <w:right w:val="single" w:sz="4" w:space="0" w:color="BFBFBF"/>
            </w:tcBorders>
            <w:shd w:val="clear" w:color="000000" w:fill="EDF0F3"/>
            <w:noWrap/>
            <w:vAlign w:val="bottom"/>
            <w:hideMark/>
          </w:tcPr>
          <w:p w:rsidR="00ED024B" w:rsidRPr="00002F95" w:rsidRDefault="00ED024B" w:rsidP="00A040FD">
            <w:pPr>
              <w:jc w:val="right"/>
              <w:rPr>
                <w:b/>
                <w:bCs/>
                <w:color w:val="002839"/>
                <w:szCs w:val="22"/>
                <w:lang w:val="fr-FR"/>
              </w:rPr>
            </w:pPr>
            <w:r w:rsidRPr="00002F95">
              <w:rPr>
                <w:b/>
                <w:bCs/>
                <w:color w:val="002839"/>
                <w:szCs w:val="22"/>
                <w:lang w:val="fr-FR"/>
              </w:rPr>
              <w:t>185</w:t>
            </w:r>
            <w:r w:rsidR="00C86BED" w:rsidRPr="00002F95">
              <w:rPr>
                <w:b/>
                <w:bCs/>
                <w:color w:val="002839"/>
                <w:szCs w:val="22"/>
                <w:lang w:val="fr-FR"/>
              </w:rPr>
              <w:t> </w:t>
            </w:r>
            <w:r w:rsidRPr="00002F95">
              <w:rPr>
                <w:b/>
                <w:bCs/>
                <w:color w:val="002839"/>
                <w:szCs w:val="22"/>
                <w:lang w:val="fr-FR"/>
              </w:rPr>
              <w:t>100</w:t>
            </w:r>
          </w:p>
        </w:tc>
        <w:tc>
          <w:tcPr>
            <w:tcW w:w="1418" w:type="dxa"/>
            <w:tcBorders>
              <w:top w:val="nil"/>
              <w:left w:val="nil"/>
              <w:bottom w:val="single" w:sz="4" w:space="0" w:color="BFBFBF"/>
              <w:right w:val="single" w:sz="4" w:space="0" w:color="BFBFBF"/>
            </w:tcBorders>
            <w:shd w:val="clear" w:color="000000" w:fill="EDF0F3"/>
            <w:noWrap/>
            <w:vAlign w:val="bottom"/>
            <w:hideMark/>
          </w:tcPr>
          <w:p w:rsidR="00ED024B" w:rsidRPr="00002F95" w:rsidRDefault="00843281" w:rsidP="00A040FD">
            <w:pPr>
              <w:jc w:val="right"/>
              <w:rPr>
                <w:b/>
                <w:bCs/>
                <w:color w:val="002839"/>
                <w:szCs w:val="22"/>
                <w:lang w:val="fr-FR"/>
              </w:rPr>
            </w:pPr>
            <w:r w:rsidRPr="00002F95">
              <w:rPr>
                <w:b/>
                <w:bCs/>
                <w:color w:val="002839"/>
                <w:szCs w:val="22"/>
                <w:lang w:val="fr-FR"/>
              </w:rPr>
              <w:noBreakHyphen/>
            </w:r>
          </w:p>
        </w:tc>
        <w:tc>
          <w:tcPr>
            <w:tcW w:w="1701" w:type="dxa"/>
            <w:tcBorders>
              <w:top w:val="nil"/>
              <w:left w:val="nil"/>
              <w:bottom w:val="single" w:sz="4" w:space="0" w:color="BFBFBF"/>
              <w:right w:val="single" w:sz="4" w:space="0" w:color="BFBFBF"/>
            </w:tcBorders>
            <w:shd w:val="clear" w:color="000000" w:fill="EDF0F3"/>
            <w:noWrap/>
            <w:vAlign w:val="bottom"/>
            <w:hideMark/>
          </w:tcPr>
          <w:p w:rsidR="00ED024B" w:rsidRPr="00002F95" w:rsidRDefault="00ED024B" w:rsidP="00A040FD">
            <w:pPr>
              <w:jc w:val="right"/>
              <w:rPr>
                <w:b/>
                <w:bCs/>
                <w:color w:val="002839"/>
                <w:szCs w:val="22"/>
                <w:lang w:val="fr-FR"/>
              </w:rPr>
            </w:pPr>
            <w:r w:rsidRPr="00002F95">
              <w:rPr>
                <w:b/>
                <w:bCs/>
                <w:color w:val="002839"/>
                <w:szCs w:val="22"/>
                <w:lang w:val="fr-FR"/>
              </w:rPr>
              <w:t>182</w:t>
            </w:r>
            <w:r w:rsidR="00C86BED" w:rsidRPr="00002F95">
              <w:rPr>
                <w:b/>
                <w:bCs/>
                <w:color w:val="002839"/>
                <w:szCs w:val="22"/>
                <w:lang w:val="fr-FR"/>
              </w:rPr>
              <w:t> </w:t>
            </w:r>
            <w:r w:rsidRPr="00002F95">
              <w:rPr>
                <w:b/>
                <w:bCs/>
                <w:color w:val="002839"/>
                <w:szCs w:val="22"/>
                <w:lang w:val="fr-FR"/>
              </w:rPr>
              <w:t>100</w:t>
            </w:r>
          </w:p>
        </w:tc>
        <w:tc>
          <w:tcPr>
            <w:tcW w:w="869" w:type="dxa"/>
            <w:tcBorders>
              <w:top w:val="nil"/>
              <w:left w:val="nil"/>
              <w:bottom w:val="single" w:sz="4" w:space="0" w:color="BFBFBF"/>
              <w:right w:val="single" w:sz="4" w:space="0" w:color="BFBFBF"/>
            </w:tcBorders>
            <w:shd w:val="clear" w:color="000000" w:fill="EDF0F3"/>
            <w:noWrap/>
            <w:vAlign w:val="bottom"/>
            <w:hideMark/>
          </w:tcPr>
          <w:p w:rsidR="00ED024B" w:rsidRPr="00002F95" w:rsidRDefault="00ED024B" w:rsidP="00A040FD">
            <w:pPr>
              <w:jc w:val="right"/>
              <w:rPr>
                <w:b/>
                <w:bCs/>
                <w:color w:val="002839"/>
                <w:szCs w:val="22"/>
                <w:lang w:val="fr-FR"/>
              </w:rPr>
            </w:pPr>
            <w:r w:rsidRPr="00002F95">
              <w:rPr>
                <w:b/>
                <w:bCs/>
                <w:color w:val="002839"/>
                <w:szCs w:val="22"/>
                <w:lang w:val="fr-FR"/>
              </w:rPr>
              <w:t>499</w:t>
            </w:r>
            <w:r w:rsidR="00C86BED" w:rsidRPr="00002F95">
              <w:rPr>
                <w:b/>
                <w:bCs/>
                <w:color w:val="002839"/>
                <w:szCs w:val="22"/>
                <w:lang w:val="fr-FR"/>
              </w:rPr>
              <w:t> </w:t>
            </w:r>
            <w:r w:rsidRPr="00002F95">
              <w:rPr>
                <w:b/>
                <w:bCs/>
                <w:color w:val="002839"/>
                <w:szCs w:val="22"/>
                <w:lang w:val="fr-FR"/>
              </w:rPr>
              <w:t>300</w:t>
            </w:r>
          </w:p>
        </w:tc>
      </w:tr>
    </w:tbl>
    <w:p w:rsidR="00ED024B" w:rsidRPr="00D334F4" w:rsidRDefault="00ED024B" w:rsidP="00F41DAB">
      <w:pPr>
        <w:pStyle w:val="Default"/>
        <w:keepLines/>
        <w:numPr>
          <w:ilvl w:val="0"/>
          <w:numId w:val="16"/>
        </w:numPr>
        <w:spacing w:before="240" w:after="120"/>
        <w:ind w:left="0" w:firstLine="0"/>
        <w:rPr>
          <w:rFonts w:ascii="Arial" w:hAnsi="Arial" w:cs="Arial"/>
          <w:bCs/>
          <w:iCs/>
          <w:caps/>
          <w:sz w:val="22"/>
          <w:szCs w:val="22"/>
          <w:lang w:val="fr-FR"/>
        </w:rPr>
      </w:pPr>
      <w:r w:rsidRPr="00D334F4">
        <w:rPr>
          <w:rFonts w:ascii="Arial" w:hAnsi="Arial" w:cs="Arial"/>
          <w:sz w:val="22"/>
          <w:szCs w:val="22"/>
          <w:lang w:val="fr-FR"/>
        </w:rPr>
        <w:br w:type="page"/>
      </w:r>
      <w:r w:rsidRPr="00D334F4">
        <w:rPr>
          <w:rFonts w:ascii="Arial" w:hAnsi="Arial" w:cs="Arial"/>
          <w:caps/>
          <w:sz w:val="22"/>
          <w:szCs w:val="22"/>
          <w:lang w:val="fr-FR"/>
        </w:rPr>
        <w:lastRenderedPageBreak/>
        <w:t>Dépenses autres que les dépenses de personnel par catégorie de coût</w:t>
      </w:r>
    </w:p>
    <w:tbl>
      <w:tblPr>
        <w:tblW w:w="14885" w:type="dxa"/>
        <w:jc w:val="center"/>
        <w:tblLook w:val="04A0" w:firstRow="1" w:lastRow="0" w:firstColumn="1" w:lastColumn="0" w:noHBand="0" w:noVBand="1"/>
      </w:tblPr>
      <w:tblGrid>
        <w:gridCol w:w="3403"/>
        <w:gridCol w:w="1732"/>
        <w:gridCol w:w="1134"/>
        <w:gridCol w:w="1414"/>
        <w:gridCol w:w="1549"/>
        <w:gridCol w:w="1242"/>
        <w:gridCol w:w="1525"/>
        <w:gridCol w:w="1417"/>
        <w:gridCol w:w="1525"/>
        <w:gridCol w:w="1134"/>
      </w:tblGrid>
      <w:tr w:rsidR="00ED024B" w:rsidRPr="00D334F4" w:rsidTr="003977AB">
        <w:trPr>
          <w:trHeight w:val="705"/>
          <w:jc w:val="center"/>
        </w:trPr>
        <w:tc>
          <w:tcPr>
            <w:tcW w:w="3403" w:type="dxa"/>
            <w:tcBorders>
              <w:top w:val="single" w:sz="4" w:space="0" w:color="BFBFBF"/>
              <w:left w:val="single" w:sz="4" w:space="0" w:color="BFBFBF"/>
              <w:bottom w:val="nil"/>
              <w:right w:val="single" w:sz="4" w:space="0" w:color="A6A6A6"/>
            </w:tcBorders>
            <w:shd w:val="clear" w:color="000000" w:fill="C7CFD8"/>
            <w:noWrap/>
            <w:vAlign w:val="bottom"/>
            <w:hideMark/>
          </w:tcPr>
          <w:p w:rsidR="00ED024B" w:rsidRPr="00C53B09" w:rsidRDefault="00ED024B" w:rsidP="00F41DAB">
            <w:pPr>
              <w:rPr>
                <w:i/>
                <w:iCs/>
                <w:color w:val="002839"/>
                <w:szCs w:val="22"/>
                <w:lang w:val="fr-FR"/>
              </w:rPr>
            </w:pPr>
            <w:r w:rsidRPr="00C53B09">
              <w:rPr>
                <w:i/>
                <w:iCs/>
                <w:color w:val="002839"/>
                <w:szCs w:val="22"/>
                <w:lang w:val="fr-FR"/>
              </w:rPr>
              <w:t>(en francs suisses)</w:t>
            </w:r>
          </w:p>
        </w:tc>
        <w:tc>
          <w:tcPr>
            <w:tcW w:w="3544" w:type="dxa"/>
            <w:gridSpan w:val="3"/>
            <w:tcBorders>
              <w:top w:val="single" w:sz="4" w:space="0" w:color="BFBFBF"/>
              <w:left w:val="nil"/>
              <w:bottom w:val="single" w:sz="4" w:space="0" w:color="A6A6A6"/>
              <w:right w:val="single" w:sz="4" w:space="0" w:color="A6A6A6"/>
            </w:tcBorders>
            <w:shd w:val="clear" w:color="000000" w:fill="C7CFD8"/>
            <w:vAlign w:val="center"/>
            <w:hideMark/>
          </w:tcPr>
          <w:p w:rsidR="00ED024B" w:rsidRPr="00C53B09" w:rsidRDefault="00ED024B" w:rsidP="00F41DAB">
            <w:pPr>
              <w:keepLines/>
              <w:jc w:val="center"/>
              <w:rPr>
                <w:b/>
                <w:bCs/>
                <w:color w:val="002839"/>
                <w:szCs w:val="22"/>
                <w:lang w:val="fr-FR"/>
              </w:rPr>
            </w:pPr>
            <w:r w:rsidRPr="00C53B09">
              <w:rPr>
                <w:b/>
                <w:bCs/>
                <w:color w:val="002839"/>
                <w:szCs w:val="22"/>
                <w:lang w:val="fr-FR"/>
              </w:rPr>
              <w:t xml:space="preserve">Voyages, formations et indemnités </w:t>
            </w:r>
          </w:p>
        </w:tc>
        <w:tc>
          <w:tcPr>
            <w:tcW w:w="6804" w:type="dxa"/>
            <w:gridSpan w:val="5"/>
            <w:tcBorders>
              <w:top w:val="single" w:sz="4" w:space="0" w:color="BFBFBF"/>
              <w:left w:val="nil"/>
              <w:bottom w:val="single" w:sz="4" w:space="0" w:color="A6A6A6"/>
              <w:right w:val="single" w:sz="4" w:space="0" w:color="A6A6A6"/>
            </w:tcBorders>
            <w:shd w:val="clear" w:color="000000" w:fill="C7CFD8"/>
            <w:vAlign w:val="center"/>
            <w:hideMark/>
          </w:tcPr>
          <w:p w:rsidR="00ED024B" w:rsidRPr="00C53B09" w:rsidRDefault="00ED024B" w:rsidP="00F41DAB">
            <w:pPr>
              <w:keepLines/>
              <w:jc w:val="center"/>
              <w:rPr>
                <w:b/>
                <w:bCs/>
                <w:color w:val="002839"/>
                <w:szCs w:val="22"/>
                <w:lang w:val="fr-FR"/>
              </w:rPr>
            </w:pPr>
            <w:r w:rsidRPr="00C53B09">
              <w:rPr>
                <w:b/>
                <w:bCs/>
                <w:color w:val="002839"/>
                <w:szCs w:val="22"/>
                <w:lang w:val="fr-FR"/>
              </w:rPr>
              <w:t>Services contractuels</w:t>
            </w:r>
          </w:p>
        </w:tc>
        <w:tc>
          <w:tcPr>
            <w:tcW w:w="1134" w:type="dxa"/>
            <w:vMerge w:val="restart"/>
            <w:tcBorders>
              <w:top w:val="single" w:sz="4" w:space="0" w:color="BFBFBF"/>
              <w:left w:val="single" w:sz="4" w:space="0" w:color="A6A6A6"/>
              <w:right w:val="single" w:sz="4" w:space="0" w:color="BFBFBF"/>
            </w:tcBorders>
            <w:shd w:val="clear" w:color="000000" w:fill="C7CFD8"/>
            <w:vAlign w:val="center"/>
            <w:hideMark/>
          </w:tcPr>
          <w:p w:rsidR="00ED024B" w:rsidRPr="00C53B09" w:rsidRDefault="00ED024B" w:rsidP="00F41DAB">
            <w:pPr>
              <w:keepLines/>
              <w:jc w:val="center"/>
              <w:rPr>
                <w:b/>
                <w:bCs/>
                <w:color w:val="002839"/>
                <w:szCs w:val="22"/>
                <w:lang w:val="fr-FR"/>
              </w:rPr>
            </w:pPr>
            <w:r w:rsidRPr="00C53B09">
              <w:rPr>
                <w:b/>
                <w:bCs/>
                <w:color w:val="002839"/>
                <w:szCs w:val="22"/>
                <w:lang w:val="fr-FR"/>
              </w:rPr>
              <w:t>Total</w:t>
            </w:r>
          </w:p>
        </w:tc>
      </w:tr>
      <w:tr w:rsidR="00ED024B" w:rsidRPr="00D334F4" w:rsidTr="003977AB">
        <w:trPr>
          <w:trHeight w:val="990"/>
          <w:jc w:val="center"/>
        </w:trPr>
        <w:tc>
          <w:tcPr>
            <w:tcW w:w="3403" w:type="dxa"/>
            <w:tcBorders>
              <w:top w:val="nil"/>
              <w:left w:val="single" w:sz="4" w:space="0" w:color="BFBFBF"/>
              <w:bottom w:val="single" w:sz="4" w:space="0" w:color="BFBFBF"/>
              <w:right w:val="single" w:sz="4" w:space="0" w:color="A6A6A6"/>
            </w:tcBorders>
            <w:shd w:val="clear" w:color="000000" w:fill="C7CFD8"/>
            <w:noWrap/>
            <w:vAlign w:val="bottom"/>
            <w:hideMark/>
          </w:tcPr>
          <w:p w:rsidR="00ED024B" w:rsidRPr="00C53B09" w:rsidRDefault="00ED024B" w:rsidP="00F41DAB">
            <w:pPr>
              <w:rPr>
                <w:b/>
                <w:bCs/>
                <w:color w:val="002839"/>
                <w:szCs w:val="22"/>
                <w:lang w:val="fr-FR"/>
              </w:rPr>
            </w:pPr>
            <w:r w:rsidRPr="00C53B09">
              <w:rPr>
                <w:b/>
                <w:bCs/>
                <w:color w:val="002839"/>
                <w:szCs w:val="22"/>
                <w:lang w:val="fr-FR"/>
              </w:rPr>
              <w:t>Activités</w:t>
            </w:r>
          </w:p>
        </w:tc>
        <w:tc>
          <w:tcPr>
            <w:tcW w:w="1134" w:type="dxa"/>
            <w:tcBorders>
              <w:top w:val="nil"/>
              <w:left w:val="nil"/>
              <w:bottom w:val="single" w:sz="4" w:space="0" w:color="BFBFBF"/>
              <w:right w:val="single" w:sz="4" w:space="0" w:color="A6A6A6"/>
            </w:tcBorders>
            <w:shd w:val="clear" w:color="000000" w:fill="C7CFD8"/>
            <w:noWrap/>
            <w:vAlign w:val="center"/>
            <w:hideMark/>
          </w:tcPr>
          <w:p w:rsidR="00ED024B" w:rsidRPr="00C53B09" w:rsidRDefault="00ED024B" w:rsidP="00F41DAB">
            <w:pPr>
              <w:keepLines/>
              <w:jc w:val="center"/>
              <w:rPr>
                <w:b/>
                <w:bCs/>
                <w:color w:val="002839"/>
                <w:szCs w:val="22"/>
                <w:lang w:val="fr-FR"/>
              </w:rPr>
            </w:pPr>
            <w:r w:rsidRPr="00002F95">
              <w:rPr>
                <w:b/>
                <w:bCs/>
                <w:color w:val="002839"/>
                <w:szCs w:val="22"/>
                <w:lang w:val="fr-FR"/>
              </w:rPr>
              <w:t>Missions</w:t>
            </w:r>
            <w:r w:rsidRPr="00C53B09">
              <w:rPr>
                <w:b/>
                <w:bCs/>
                <w:color w:val="002839"/>
                <w:szCs w:val="22"/>
                <w:lang w:val="fr-FR"/>
              </w:rPr>
              <w:t xml:space="preserve"> de fonctionnaires</w:t>
            </w:r>
          </w:p>
        </w:tc>
        <w:tc>
          <w:tcPr>
            <w:tcW w:w="1134" w:type="dxa"/>
            <w:tcBorders>
              <w:top w:val="nil"/>
              <w:left w:val="nil"/>
              <w:bottom w:val="single" w:sz="4" w:space="0" w:color="BFBFBF"/>
              <w:right w:val="single" w:sz="4" w:space="0" w:color="A6A6A6"/>
            </w:tcBorders>
            <w:shd w:val="clear" w:color="000000" w:fill="C7CFD8"/>
            <w:noWrap/>
            <w:vAlign w:val="center"/>
            <w:hideMark/>
          </w:tcPr>
          <w:p w:rsidR="00ED024B" w:rsidRPr="00C53B09" w:rsidRDefault="00ED024B" w:rsidP="00F41DAB">
            <w:pPr>
              <w:keepLines/>
              <w:jc w:val="center"/>
              <w:rPr>
                <w:b/>
                <w:bCs/>
                <w:color w:val="002839"/>
                <w:szCs w:val="22"/>
                <w:lang w:val="fr-FR"/>
              </w:rPr>
            </w:pPr>
            <w:r w:rsidRPr="00C53B09">
              <w:rPr>
                <w:b/>
                <w:bCs/>
                <w:color w:val="002839"/>
                <w:szCs w:val="22"/>
                <w:lang w:val="fr-FR"/>
              </w:rPr>
              <w:t>Voyages de tiers</w:t>
            </w:r>
          </w:p>
        </w:tc>
        <w:tc>
          <w:tcPr>
            <w:tcW w:w="1276" w:type="dxa"/>
            <w:tcBorders>
              <w:top w:val="nil"/>
              <w:left w:val="nil"/>
              <w:bottom w:val="single" w:sz="4" w:space="0" w:color="BFBFBF"/>
              <w:right w:val="single" w:sz="4" w:space="0" w:color="A6A6A6"/>
            </w:tcBorders>
            <w:shd w:val="clear" w:color="000000" w:fill="C7CFD8"/>
            <w:vAlign w:val="center"/>
            <w:hideMark/>
          </w:tcPr>
          <w:p w:rsidR="00ED024B" w:rsidRPr="00C53B09" w:rsidRDefault="00ED024B" w:rsidP="00F41DAB">
            <w:pPr>
              <w:keepLines/>
              <w:jc w:val="center"/>
              <w:rPr>
                <w:b/>
                <w:bCs/>
                <w:color w:val="002839"/>
                <w:szCs w:val="22"/>
                <w:lang w:val="fr-FR"/>
              </w:rPr>
            </w:pPr>
            <w:r w:rsidRPr="00C53B09">
              <w:rPr>
                <w:b/>
                <w:bCs/>
                <w:color w:val="002839"/>
                <w:szCs w:val="22"/>
                <w:lang w:val="fr-FR"/>
              </w:rPr>
              <w:t>Formations et indemnités de voyage connexes</w:t>
            </w:r>
          </w:p>
        </w:tc>
        <w:tc>
          <w:tcPr>
            <w:tcW w:w="1309" w:type="dxa"/>
            <w:tcBorders>
              <w:top w:val="nil"/>
              <w:left w:val="nil"/>
              <w:bottom w:val="single" w:sz="4" w:space="0" w:color="BFBFBF"/>
              <w:right w:val="single" w:sz="4" w:space="0" w:color="A6A6A6"/>
            </w:tcBorders>
            <w:shd w:val="clear" w:color="000000" w:fill="C7CFD8"/>
            <w:noWrap/>
            <w:vAlign w:val="center"/>
            <w:hideMark/>
          </w:tcPr>
          <w:p w:rsidR="00ED024B" w:rsidRPr="00C53B09" w:rsidRDefault="00ED024B" w:rsidP="00F41DAB">
            <w:pPr>
              <w:keepLines/>
              <w:jc w:val="center"/>
              <w:rPr>
                <w:b/>
                <w:bCs/>
                <w:color w:val="002839"/>
                <w:szCs w:val="22"/>
                <w:lang w:val="fr-FR"/>
              </w:rPr>
            </w:pPr>
            <w:r w:rsidRPr="00C53B09">
              <w:rPr>
                <w:b/>
                <w:bCs/>
                <w:color w:val="002839"/>
                <w:szCs w:val="22"/>
                <w:lang w:val="fr-FR"/>
              </w:rPr>
              <w:t>Conférences</w:t>
            </w:r>
          </w:p>
        </w:tc>
        <w:tc>
          <w:tcPr>
            <w:tcW w:w="1242" w:type="dxa"/>
            <w:tcBorders>
              <w:top w:val="nil"/>
              <w:left w:val="nil"/>
              <w:bottom w:val="single" w:sz="4" w:space="0" w:color="BFBFBF"/>
              <w:right w:val="single" w:sz="4" w:space="0" w:color="A6A6A6"/>
            </w:tcBorders>
            <w:shd w:val="clear" w:color="000000" w:fill="C7CFD8"/>
            <w:noWrap/>
            <w:vAlign w:val="center"/>
            <w:hideMark/>
          </w:tcPr>
          <w:p w:rsidR="00ED024B" w:rsidRPr="00C53B09" w:rsidRDefault="00ED024B" w:rsidP="00F41DAB">
            <w:pPr>
              <w:keepLines/>
              <w:jc w:val="center"/>
              <w:rPr>
                <w:b/>
                <w:bCs/>
                <w:color w:val="002839"/>
                <w:szCs w:val="22"/>
                <w:lang w:val="fr-FR"/>
              </w:rPr>
            </w:pPr>
            <w:r w:rsidRPr="00C53B09">
              <w:rPr>
                <w:b/>
                <w:bCs/>
                <w:color w:val="002839"/>
                <w:szCs w:val="22"/>
                <w:lang w:val="fr-FR"/>
              </w:rPr>
              <w:t>Édition</w:t>
            </w:r>
          </w:p>
        </w:tc>
        <w:tc>
          <w:tcPr>
            <w:tcW w:w="1418" w:type="dxa"/>
            <w:tcBorders>
              <w:top w:val="nil"/>
              <w:left w:val="nil"/>
              <w:bottom w:val="single" w:sz="4" w:space="0" w:color="BFBFBF"/>
              <w:right w:val="single" w:sz="4" w:space="0" w:color="A6A6A6"/>
            </w:tcBorders>
            <w:shd w:val="clear" w:color="000000" w:fill="C7CFD8"/>
            <w:vAlign w:val="center"/>
            <w:hideMark/>
          </w:tcPr>
          <w:p w:rsidR="00ED024B" w:rsidRPr="00C53B09" w:rsidRDefault="00ED024B" w:rsidP="00F41DAB">
            <w:pPr>
              <w:keepLines/>
              <w:jc w:val="center"/>
              <w:rPr>
                <w:b/>
                <w:bCs/>
                <w:color w:val="002839"/>
                <w:szCs w:val="22"/>
                <w:lang w:val="fr-FR"/>
              </w:rPr>
            </w:pPr>
            <w:r w:rsidRPr="00C53B09">
              <w:rPr>
                <w:b/>
                <w:bCs/>
                <w:color w:val="002839"/>
                <w:szCs w:val="22"/>
                <w:lang w:val="fr-FR"/>
              </w:rPr>
              <w:t>Services contractuels de personnes</w:t>
            </w:r>
          </w:p>
        </w:tc>
        <w:tc>
          <w:tcPr>
            <w:tcW w:w="1417" w:type="dxa"/>
            <w:tcBorders>
              <w:top w:val="nil"/>
              <w:left w:val="nil"/>
              <w:bottom w:val="single" w:sz="4" w:space="0" w:color="BFBFBF"/>
              <w:right w:val="single" w:sz="4" w:space="0" w:color="A6A6A6"/>
            </w:tcBorders>
            <w:shd w:val="clear" w:color="000000" w:fill="C7CFD8"/>
            <w:vAlign w:val="center"/>
            <w:hideMark/>
          </w:tcPr>
          <w:p w:rsidR="00ED024B" w:rsidRPr="00C53B09" w:rsidRDefault="00ED024B" w:rsidP="00F41DAB">
            <w:pPr>
              <w:keepLines/>
              <w:jc w:val="center"/>
              <w:rPr>
                <w:b/>
                <w:bCs/>
                <w:color w:val="002839"/>
                <w:szCs w:val="22"/>
                <w:lang w:val="fr-FR"/>
              </w:rPr>
            </w:pPr>
            <w:r w:rsidRPr="00C53B09">
              <w:rPr>
                <w:b/>
                <w:bCs/>
                <w:color w:val="002839"/>
                <w:szCs w:val="22"/>
                <w:lang w:val="fr-FR"/>
              </w:rPr>
              <w:t>Bourses de l</w:t>
            </w:r>
            <w:r w:rsidR="003056CE" w:rsidRPr="00C53B09">
              <w:rPr>
                <w:b/>
                <w:bCs/>
                <w:color w:val="002839"/>
                <w:szCs w:val="22"/>
                <w:lang w:val="fr-FR"/>
              </w:rPr>
              <w:t>’</w:t>
            </w:r>
            <w:r w:rsidRPr="00C53B09">
              <w:rPr>
                <w:b/>
                <w:bCs/>
                <w:color w:val="002839"/>
                <w:szCs w:val="22"/>
                <w:lang w:val="fr-FR"/>
              </w:rPr>
              <w:t>OMPI</w:t>
            </w:r>
          </w:p>
        </w:tc>
        <w:tc>
          <w:tcPr>
            <w:tcW w:w="1418" w:type="dxa"/>
            <w:tcBorders>
              <w:top w:val="nil"/>
              <w:left w:val="nil"/>
              <w:bottom w:val="single" w:sz="4" w:space="0" w:color="BFBFBF"/>
              <w:right w:val="nil"/>
            </w:tcBorders>
            <w:shd w:val="clear" w:color="000000" w:fill="C7CFD8"/>
            <w:vAlign w:val="center"/>
            <w:hideMark/>
          </w:tcPr>
          <w:p w:rsidR="00ED024B" w:rsidRPr="00C53B09" w:rsidRDefault="00ED024B" w:rsidP="00F41DAB">
            <w:pPr>
              <w:keepLines/>
              <w:jc w:val="center"/>
              <w:rPr>
                <w:b/>
                <w:bCs/>
                <w:color w:val="002839"/>
                <w:szCs w:val="22"/>
                <w:lang w:val="fr-FR"/>
              </w:rPr>
            </w:pPr>
            <w:r w:rsidRPr="00C53B09">
              <w:rPr>
                <w:b/>
                <w:bCs/>
                <w:color w:val="002839"/>
                <w:szCs w:val="22"/>
                <w:lang w:val="fr-FR"/>
              </w:rPr>
              <w:t>Autres services contractuels</w:t>
            </w:r>
          </w:p>
        </w:tc>
        <w:tc>
          <w:tcPr>
            <w:tcW w:w="1134" w:type="dxa"/>
            <w:vMerge/>
            <w:tcBorders>
              <w:left w:val="single" w:sz="4" w:space="0" w:color="A6A6A6"/>
              <w:bottom w:val="single" w:sz="4" w:space="0" w:color="BFBFBF"/>
              <w:right w:val="single" w:sz="4" w:space="0" w:color="BFBFBF"/>
            </w:tcBorders>
            <w:vAlign w:val="center"/>
            <w:hideMark/>
          </w:tcPr>
          <w:p w:rsidR="00ED024B" w:rsidRPr="00C53B09" w:rsidRDefault="00ED024B" w:rsidP="00F41DAB">
            <w:pPr>
              <w:keepLines/>
              <w:rPr>
                <w:b/>
                <w:bCs/>
                <w:color w:val="002839"/>
                <w:szCs w:val="22"/>
                <w:lang w:val="fr-FR"/>
              </w:rPr>
            </w:pPr>
          </w:p>
        </w:tc>
      </w:tr>
      <w:tr w:rsidR="00ED024B" w:rsidRPr="00D334F4" w:rsidTr="003977AB">
        <w:trPr>
          <w:trHeight w:val="674"/>
          <w:jc w:val="center"/>
        </w:trPr>
        <w:tc>
          <w:tcPr>
            <w:tcW w:w="3403" w:type="dxa"/>
            <w:tcBorders>
              <w:top w:val="nil"/>
              <w:left w:val="single" w:sz="4" w:space="0" w:color="BFBFBF"/>
              <w:bottom w:val="single" w:sz="4" w:space="0" w:color="BFBFBF"/>
              <w:right w:val="single" w:sz="4" w:space="0" w:color="BFBFBF"/>
            </w:tcBorders>
            <w:shd w:val="clear" w:color="auto" w:fill="auto"/>
            <w:noWrap/>
            <w:vAlign w:val="center"/>
            <w:hideMark/>
          </w:tcPr>
          <w:p w:rsidR="00ED024B" w:rsidRPr="00C53B09" w:rsidRDefault="00ED024B" w:rsidP="00F41DAB">
            <w:pPr>
              <w:rPr>
                <w:color w:val="002839"/>
                <w:szCs w:val="22"/>
                <w:lang w:val="fr-FR"/>
              </w:rPr>
            </w:pPr>
            <w:r w:rsidRPr="00C53B09">
              <w:rPr>
                <w:color w:val="002839"/>
                <w:szCs w:val="22"/>
                <w:lang w:val="fr-FR"/>
              </w:rPr>
              <w:t>Coordination du projet et aide à la mise en œuvre</w:t>
            </w:r>
            <w:r w:rsidRPr="00C53B09">
              <w:rPr>
                <w:rStyle w:val="Endofdocument-AnnexChar"/>
                <w:color w:val="002839"/>
                <w:szCs w:val="22"/>
                <w:lang w:val="fr-FR"/>
              </w:rPr>
              <w:footnoteReference w:id="2"/>
            </w:r>
          </w:p>
        </w:tc>
        <w:tc>
          <w:tcPr>
            <w:tcW w:w="1134" w:type="dxa"/>
            <w:tcBorders>
              <w:top w:val="nil"/>
              <w:left w:val="nil"/>
              <w:bottom w:val="single" w:sz="4" w:space="0" w:color="BFBFBF"/>
              <w:right w:val="single" w:sz="4" w:space="0" w:color="BFBFBF"/>
            </w:tcBorders>
            <w:shd w:val="clear" w:color="auto" w:fill="auto"/>
            <w:noWrap/>
            <w:vAlign w:val="center"/>
            <w:hideMark/>
          </w:tcPr>
          <w:p w:rsidR="00ED024B" w:rsidRPr="00C53B09" w:rsidRDefault="00ED024B" w:rsidP="00F41DAB">
            <w:pPr>
              <w:keepLines/>
              <w:jc w:val="right"/>
              <w:rPr>
                <w:color w:val="002839"/>
                <w:szCs w:val="22"/>
                <w:lang w:val="fr-FR"/>
              </w:rPr>
            </w:pPr>
            <w:r w:rsidRPr="00C53B09">
              <w:rPr>
                <w:color w:val="002839"/>
                <w:szCs w:val="22"/>
                <w:lang w:val="fr-FR"/>
              </w:rPr>
              <w:t> </w:t>
            </w:r>
          </w:p>
        </w:tc>
        <w:tc>
          <w:tcPr>
            <w:tcW w:w="1134" w:type="dxa"/>
            <w:tcBorders>
              <w:top w:val="nil"/>
              <w:left w:val="nil"/>
              <w:bottom w:val="single" w:sz="4" w:space="0" w:color="BFBFBF"/>
              <w:right w:val="single" w:sz="4" w:space="0" w:color="BFBFBF"/>
            </w:tcBorders>
            <w:shd w:val="clear" w:color="auto" w:fill="auto"/>
            <w:noWrap/>
            <w:vAlign w:val="center"/>
            <w:hideMark/>
          </w:tcPr>
          <w:p w:rsidR="00ED024B" w:rsidRPr="00C53B09" w:rsidRDefault="00ED024B" w:rsidP="00F41DAB">
            <w:pPr>
              <w:keepLines/>
              <w:jc w:val="right"/>
              <w:rPr>
                <w:color w:val="002839"/>
                <w:szCs w:val="22"/>
                <w:lang w:val="fr-FR"/>
              </w:rPr>
            </w:pPr>
            <w:r w:rsidRPr="00C53B09">
              <w:rPr>
                <w:color w:val="002839"/>
                <w:szCs w:val="22"/>
                <w:lang w:val="fr-FR"/>
              </w:rPr>
              <w:t> </w:t>
            </w:r>
          </w:p>
        </w:tc>
        <w:tc>
          <w:tcPr>
            <w:tcW w:w="1276" w:type="dxa"/>
            <w:tcBorders>
              <w:top w:val="nil"/>
              <w:left w:val="nil"/>
              <w:bottom w:val="single" w:sz="4" w:space="0" w:color="BFBFBF"/>
              <w:right w:val="single" w:sz="4" w:space="0" w:color="BFBFBF"/>
            </w:tcBorders>
            <w:shd w:val="clear" w:color="auto" w:fill="auto"/>
            <w:noWrap/>
            <w:vAlign w:val="center"/>
            <w:hideMark/>
          </w:tcPr>
          <w:p w:rsidR="00ED024B" w:rsidRPr="00C53B09" w:rsidRDefault="00ED024B" w:rsidP="00F41DAB">
            <w:pPr>
              <w:keepLines/>
              <w:jc w:val="right"/>
              <w:rPr>
                <w:color w:val="002839"/>
                <w:szCs w:val="22"/>
                <w:lang w:val="fr-FR"/>
              </w:rPr>
            </w:pPr>
            <w:r w:rsidRPr="00C53B09">
              <w:rPr>
                <w:color w:val="002839"/>
                <w:szCs w:val="22"/>
                <w:lang w:val="fr-FR"/>
              </w:rPr>
              <w:t> </w:t>
            </w:r>
          </w:p>
        </w:tc>
        <w:tc>
          <w:tcPr>
            <w:tcW w:w="1309" w:type="dxa"/>
            <w:tcBorders>
              <w:top w:val="nil"/>
              <w:left w:val="nil"/>
              <w:bottom w:val="single" w:sz="4" w:space="0" w:color="BFBFBF"/>
              <w:right w:val="single" w:sz="4" w:space="0" w:color="BFBFBF"/>
            </w:tcBorders>
            <w:shd w:val="clear" w:color="auto" w:fill="auto"/>
            <w:noWrap/>
            <w:vAlign w:val="center"/>
            <w:hideMark/>
          </w:tcPr>
          <w:p w:rsidR="00ED024B" w:rsidRPr="00C53B09" w:rsidRDefault="00ED024B" w:rsidP="00F41DAB">
            <w:pPr>
              <w:keepLines/>
              <w:jc w:val="right"/>
              <w:rPr>
                <w:color w:val="002839"/>
                <w:szCs w:val="22"/>
                <w:lang w:val="fr-FR"/>
              </w:rPr>
            </w:pPr>
            <w:r w:rsidRPr="00C53B09">
              <w:rPr>
                <w:color w:val="002839"/>
                <w:szCs w:val="22"/>
                <w:lang w:val="fr-FR"/>
              </w:rPr>
              <w:t> </w:t>
            </w:r>
          </w:p>
        </w:tc>
        <w:tc>
          <w:tcPr>
            <w:tcW w:w="1242" w:type="dxa"/>
            <w:tcBorders>
              <w:top w:val="nil"/>
              <w:left w:val="nil"/>
              <w:bottom w:val="single" w:sz="4" w:space="0" w:color="BFBFBF"/>
              <w:right w:val="single" w:sz="4" w:space="0" w:color="BFBFBF"/>
            </w:tcBorders>
            <w:shd w:val="clear" w:color="auto" w:fill="auto"/>
            <w:noWrap/>
            <w:vAlign w:val="center"/>
            <w:hideMark/>
          </w:tcPr>
          <w:p w:rsidR="00ED024B" w:rsidRPr="00C53B09" w:rsidRDefault="00ED024B" w:rsidP="00F41DAB">
            <w:pPr>
              <w:keepLines/>
              <w:jc w:val="right"/>
              <w:rPr>
                <w:color w:val="002839"/>
                <w:szCs w:val="22"/>
                <w:lang w:val="fr-FR"/>
              </w:rPr>
            </w:pPr>
            <w:r w:rsidRPr="00C53B09">
              <w:rPr>
                <w:color w:val="002839"/>
                <w:szCs w:val="22"/>
                <w:lang w:val="fr-FR"/>
              </w:rPr>
              <w:t> </w:t>
            </w:r>
          </w:p>
        </w:tc>
        <w:tc>
          <w:tcPr>
            <w:tcW w:w="1418" w:type="dxa"/>
            <w:tcBorders>
              <w:top w:val="nil"/>
              <w:left w:val="nil"/>
              <w:bottom w:val="single" w:sz="4" w:space="0" w:color="BFBFBF"/>
              <w:right w:val="single" w:sz="4" w:space="0" w:color="BFBFBF"/>
            </w:tcBorders>
            <w:shd w:val="clear" w:color="auto" w:fill="auto"/>
            <w:noWrap/>
            <w:vAlign w:val="center"/>
            <w:hideMark/>
          </w:tcPr>
          <w:p w:rsidR="00ED024B" w:rsidRPr="00C53B09" w:rsidRDefault="00ED024B" w:rsidP="00F41DAB">
            <w:pPr>
              <w:keepLines/>
              <w:jc w:val="right"/>
              <w:rPr>
                <w:color w:val="002839"/>
                <w:szCs w:val="22"/>
                <w:lang w:val="fr-FR"/>
              </w:rPr>
            </w:pPr>
            <w:r w:rsidRPr="00C53B09">
              <w:rPr>
                <w:color w:val="002839"/>
                <w:szCs w:val="22"/>
                <w:lang w:val="fr-FR"/>
              </w:rPr>
              <w:t> </w:t>
            </w:r>
          </w:p>
        </w:tc>
        <w:tc>
          <w:tcPr>
            <w:tcW w:w="1417" w:type="dxa"/>
            <w:tcBorders>
              <w:top w:val="nil"/>
              <w:left w:val="nil"/>
              <w:bottom w:val="single" w:sz="4" w:space="0" w:color="BFBFBF"/>
              <w:right w:val="single" w:sz="4" w:space="0" w:color="BFBFBF"/>
            </w:tcBorders>
            <w:shd w:val="clear" w:color="auto" w:fill="auto"/>
            <w:noWrap/>
            <w:vAlign w:val="center"/>
            <w:hideMark/>
          </w:tcPr>
          <w:p w:rsidR="00ED024B" w:rsidRPr="00C53B09" w:rsidRDefault="00ED024B" w:rsidP="00F41DAB">
            <w:pPr>
              <w:keepLines/>
              <w:jc w:val="right"/>
              <w:rPr>
                <w:color w:val="002839"/>
                <w:szCs w:val="22"/>
                <w:lang w:val="fr-FR"/>
              </w:rPr>
            </w:pPr>
            <w:r w:rsidRPr="00C53B09">
              <w:rPr>
                <w:color w:val="002839"/>
                <w:szCs w:val="22"/>
                <w:lang w:val="fr-FR"/>
              </w:rPr>
              <w:t>234</w:t>
            </w:r>
            <w:r w:rsidR="00C86BED" w:rsidRPr="00C53B09">
              <w:rPr>
                <w:color w:val="002839"/>
                <w:szCs w:val="22"/>
                <w:lang w:val="fr-FR"/>
              </w:rPr>
              <w:t> </w:t>
            </w:r>
            <w:r w:rsidRPr="00C53B09">
              <w:rPr>
                <w:color w:val="002839"/>
                <w:szCs w:val="22"/>
                <w:lang w:val="fr-FR"/>
              </w:rPr>
              <w:t xml:space="preserve">300 </w:t>
            </w:r>
          </w:p>
        </w:tc>
        <w:tc>
          <w:tcPr>
            <w:tcW w:w="1418" w:type="dxa"/>
            <w:tcBorders>
              <w:top w:val="nil"/>
              <w:left w:val="nil"/>
              <w:bottom w:val="single" w:sz="4" w:space="0" w:color="BFBFBF"/>
              <w:right w:val="single" w:sz="4" w:space="0" w:color="BFBFBF"/>
            </w:tcBorders>
            <w:shd w:val="clear" w:color="auto" w:fill="auto"/>
            <w:noWrap/>
            <w:vAlign w:val="center"/>
            <w:hideMark/>
          </w:tcPr>
          <w:p w:rsidR="00ED024B" w:rsidRPr="00C53B09" w:rsidRDefault="00ED024B" w:rsidP="00F41DAB">
            <w:pPr>
              <w:keepLines/>
              <w:jc w:val="right"/>
              <w:rPr>
                <w:color w:val="002839"/>
                <w:szCs w:val="22"/>
                <w:lang w:val="fr-FR"/>
              </w:rPr>
            </w:pPr>
            <w:r w:rsidRPr="00C53B09">
              <w:rPr>
                <w:color w:val="002839"/>
                <w:szCs w:val="22"/>
                <w:lang w:val="fr-FR"/>
              </w:rPr>
              <w:t>30</w:t>
            </w:r>
            <w:r w:rsidR="00C86BED" w:rsidRPr="00C53B09">
              <w:rPr>
                <w:color w:val="002839"/>
                <w:szCs w:val="22"/>
                <w:lang w:val="fr-FR"/>
              </w:rPr>
              <w:t> </w:t>
            </w:r>
            <w:r w:rsidRPr="00C53B09">
              <w:rPr>
                <w:color w:val="002839"/>
                <w:szCs w:val="22"/>
                <w:lang w:val="fr-FR"/>
              </w:rPr>
              <w:t xml:space="preserve">000 </w:t>
            </w:r>
          </w:p>
        </w:tc>
        <w:tc>
          <w:tcPr>
            <w:tcW w:w="1134" w:type="dxa"/>
            <w:tcBorders>
              <w:top w:val="nil"/>
              <w:left w:val="nil"/>
              <w:bottom w:val="single" w:sz="4" w:space="0" w:color="BFBFBF"/>
              <w:right w:val="single" w:sz="4" w:space="0" w:color="BFBFBF"/>
            </w:tcBorders>
            <w:shd w:val="clear" w:color="auto" w:fill="auto"/>
            <w:noWrap/>
            <w:vAlign w:val="center"/>
            <w:hideMark/>
          </w:tcPr>
          <w:p w:rsidR="00ED024B" w:rsidRPr="00C53B09" w:rsidRDefault="00ED024B" w:rsidP="00F41DAB">
            <w:pPr>
              <w:keepLines/>
              <w:jc w:val="right"/>
              <w:rPr>
                <w:color w:val="002839"/>
                <w:szCs w:val="22"/>
                <w:lang w:val="fr-FR"/>
              </w:rPr>
            </w:pPr>
            <w:r w:rsidRPr="00C53B09">
              <w:rPr>
                <w:color w:val="002839"/>
                <w:szCs w:val="22"/>
                <w:lang w:val="fr-FR"/>
              </w:rPr>
              <w:t>264</w:t>
            </w:r>
            <w:r w:rsidR="00C86BED" w:rsidRPr="00C53B09">
              <w:rPr>
                <w:color w:val="002839"/>
                <w:szCs w:val="22"/>
                <w:lang w:val="fr-FR"/>
              </w:rPr>
              <w:t> </w:t>
            </w:r>
            <w:r w:rsidRPr="00C53B09">
              <w:rPr>
                <w:color w:val="002839"/>
                <w:szCs w:val="22"/>
                <w:lang w:val="fr-FR"/>
              </w:rPr>
              <w:t xml:space="preserve">300 </w:t>
            </w:r>
          </w:p>
        </w:tc>
      </w:tr>
      <w:tr w:rsidR="00ED024B" w:rsidRPr="00D334F4" w:rsidTr="003977AB">
        <w:trPr>
          <w:trHeight w:val="415"/>
          <w:jc w:val="center"/>
        </w:trPr>
        <w:tc>
          <w:tcPr>
            <w:tcW w:w="3403" w:type="dxa"/>
            <w:tcBorders>
              <w:top w:val="nil"/>
              <w:left w:val="single" w:sz="4" w:space="0" w:color="BFBFBF"/>
              <w:bottom w:val="single" w:sz="4" w:space="0" w:color="BFBFBF"/>
              <w:right w:val="single" w:sz="4" w:space="0" w:color="BFBFBF"/>
            </w:tcBorders>
            <w:shd w:val="clear" w:color="auto" w:fill="auto"/>
            <w:noWrap/>
            <w:vAlign w:val="center"/>
            <w:hideMark/>
          </w:tcPr>
          <w:p w:rsidR="00ED024B" w:rsidRPr="00C53B09" w:rsidRDefault="00ED024B" w:rsidP="00F41DAB">
            <w:pPr>
              <w:rPr>
                <w:color w:val="002839"/>
                <w:szCs w:val="22"/>
                <w:lang w:val="fr-FR"/>
              </w:rPr>
            </w:pPr>
            <w:r w:rsidRPr="00C53B09">
              <w:rPr>
                <w:color w:val="002839"/>
                <w:szCs w:val="22"/>
                <w:lang w:val="fr-FR"/>
              </w:rPr>
              <w:t>Une méthodologie internationale</w:t>
            </w:r>
          </w:p>
        </w:tc>
        <w:tc>
          <w:tcPr>
            <w:tcW w:w="1134" w:type="dxa"/>
            <w:tcBorders>
              <w:top w:val="nil"/>
              <w:left w:val="nil"/>
              <w:bottom w:val="single" w:sz="4" w:space="0" w:color="BFBFBF"/>
              <w:right w:val="single" w:sz="4" w:space="0" w:color="BFBFBF"/>
            </w:tcBorders>
            <w:shd w:val="clear" w:color="auto" w:fill="auto"/>
            <w:noWrap/>
            <w:vAlign w:val="center"/>
            <w:hideMark/>
          </w:tcPr>
          <w:p w:rsidR="00ED024B" w:rsidRPr="00C53B09" w:rsidRDefault="00ED024B" w:rsidP="00F41DAB">
            <w:pPr>
              <w:keepLines/>
              <w:jc w:val="right"/>
              <w:rPr>
                <w:color w:val="002839"/>
                <w:szCs w:val="22"/>
                <w:lang w:val="fr-FR"/>
              </w:rPr>
            </w:pPr>
            <w:r w:rsidRPr="00C53B09">
              <w:rPr>
                <w:color w:val="002839"/>
                <w:szCs w:val="22"/>
                <w:lang w:val="fr-FR"/>
              </w:rPr>
              <w:t> </w:t>
            </w:r>
          </w:p>
        </w:tc>
        <w:tc>
          <w:tcPr>
            <w:tcW w:w="1134" w:type="dxa"/>
            <w:tcBorders>
              <w:top w:val="nil"/>
              <w:left w:val="nil"/>
              <w:bottom w:val="single" w:sz="4" w:space="0" w:color="BFBFBF"/>
              <w:right w:val="single" w:sz="4" w:space="0" w:color="BFBFBF"/>
            </w:tcBorders>
            <w:shd w:val="clear" w:color="auto" w:fill="auto"/>
            <w:noWrap/>
            <w:vAlign w:val="center"/>
            <w:hideMark/>
          </w:tcPr>
          <w:p w:rsidR="00ED024B" w:rsidRPr="00C53B09" w:rsidRDefault="00ED024B" w:rsidP="00F41DAB">
            <w:pPr>
              <w:keepLines/>
              <w:jc w:val="right"/>
              <w:rPr>
                <w:color w:val="002839"/>
                <w:szCs w:val="22"/>
                <w:lang w:val="fr-FR"/>
              </w:rPr>
            </w:pPr>
            <w:r w:rsidRPr="00C53B09">
              <w:rPr>
                <w:color w:val="002839"/>
                <w:szCs w:val="22"/>
                <w:lang w:val="fr-FR"/>
              </w:rPr>
              <w:t> </w:t>
            </w:r>
          </w:p>
        </w:tc>
        <w:tc>
          <w:tcPr>
            <w:tcW w:w="1276" w:type="dxa"/>
            <w:tcBorders>
              <w:top w:val="nil"/>
              <w:left w:val="nil"/>
              <w:bottom w:val="single" w:sz="4" w:space="0" w:color="BFBFBF"/>
              <w:right w:val="single" w:sz="4" w:space="0" w:color="BFBFBF"/>
            </w:tcBorders>
            <w:shd w:val="clear" w:color="auto" w:fill="auto"/>
            <w:noWrap/>
            <w:vAlign w:val="center"/>
            <w:hideMark/>
          </w:tcPr>
          <w:p w:rsidR="00ED024B" w:rsidRPr="00C53B09" w:rsidRDefault="00ED024B" w:rsidP="00F41DAB">
            <w:pPr>
              <w:keepLines/>
              <w:jc w:val="right"/>
              <w:rPr>
                <w:color w:val="002839"/>
                <w:szCs w:val="22"/>
                <w:lang w:val="fr-FR"/>
              </w:rPr>
            </w:pPr>
            <w:r w:rsidRPr="00C53B09">
              <w:rPr>
                <w:color w:val="002839"/>
                <w:szCs w:val="22"/>
                <w:lang w:val="fr-FR"/>
              </w:rPr>
              <w:t> </w:t>
            </w:r>
          </w:p>
        </w:tc>
        <w:tc>
          <w:tcPr>
            <w:tcW w:w="1309" w:type="dxa"/>
            <w:tcBorders>
              <w:top w:val="nil"/>
              <w:left w:val="nil"/>
              <w:bottom w:val="single" w:sz="4" w:space="0" w:color="BFBFBF"/>
              <w:right w:val="single" w:sz="4" w:space="0" w:color="BFBFBF"/>
            </w:tcBorders>
            <w:shd w:val="clear" w:color="auto" w:fill="auto"/>
            <w:noWrap/>
            <w:vAlign w:val="center"/>
            <w:hideMark/>
          </w:tcPr>
          <w:p w:rsidR="00ED024B" w:rsidRPr="00C53B09" w:rsidRDefault="00ED024B" w:rsidP="00F41DAB">
            <w:pPr>
              <w:keepLines/>
              <w:jc w:val="right"/>
              <w:rPr>
                <w:color w:val="002839"/>
                <w:szCs w:val="22"/>
                <w:lang w:val="fr-FR"/>
              </w:rPr>
            </w:pPr>
            <w:r w:rsidRPr="00C53B09">
              <w:rPr>
                <w:color w:val="002839"/>
                <w:szCs w:val="22"/>
                <w:lang w:val="fr-FR"/>
              </w:rPr>
              <w:t> </w:t>
            </w:r>
          </w:p>
        </w:tc>
        <w:tc>
          <w:tcPr>
            <w:tcW w:w="1242" w:type="dxa"/>
            <w:tcBorders>
              <w:top w:val="nil"/>
              <w:left w:val="nil"/>
              <w:bottom w:val="single" w:sz="4" w:space="0" w:color="BFBFBF"/>
              <w:right w:val="single" w:sz="4" w:space="0" w:color="BFBFBF"/>
            </w:tcBorders>
            <w:shd w:val="clear" w:color="auto" w:fill="auto"/>
            <w:noWrap/>
            <w:vAlign w:val="center"/>
            <w:hideMark/>
          </w:tcPr>
          <w:p w:rsidR="00ED024B" w:rsidRPr="00C53B09" w:rsidRDefault="00ED024B" w:rsidP="00F41DAB">
            <w:pPr>
              <w:keepLines/>
              <w:jc w:val="right"/>
              <w:rPr>
                <w:color w:val="002839"/>
                <w:szCs w:val="22"/>
                <w:lang w:val="fr-FR"/>
              </w:rPr>
            </w:pPr>
            <w:r w:rsidRPr="00C53B09">
              <w:rPr>
                <w:color w:val="002839"/>
                <w:szCs w:val="22"/>
                <w:lang w:val="fr-FR"/>
              </w:rPr>
              <w:t> </w:t>
            </w:r>
          </w:p>
        </w:tc>
        <w:tc>
          <w:tcPr>
            <w:tcW w:w="1418" w:type="dxa"/>
            <w:tcBorders>
              <w:top w:val="nil"/>
              <w:left w:val="nil"/>
              <w:bottom w:val="single" w:sz="4" w:space="0" w:color="BFBFBF"/>
              <w:right w:val="single" w:sz="4" w:space="0" w:color="BFBFBF"/>
            </w:tcBorders>
            <w:shd w:val="clear" w:color="auto" w:fill="auto"/>
            <w:noWrap/>
            <w:vAlign w:val="center"/>
            <w:hideMark/>
          </w:tcPr>
          <w:p w:rsidR="00ED024B" w:rsidRPr="00C53B09" w:rsidRDefault="00ED024B" w:rsidP="00F41DAB">
            <w:pPr>
              <w:keepLines/>
              <w:jc w:val="right"/>
              <w:rPr>
                <w:color w:val="002839"/>
                <w:szCs w:val="22"/>
                <w:lang w:val="fr-FR"/>
              </w:rPr>
            </w:pPr>
            <w:r w:rsidRPr="00C53B09">
              <w:rPr>
                <w:color w:val="002839"/>
                <w:szCs w:val="22"/>
                <w:lang w:val="fr-FR"/>
              </w:rPr>
              <w:t>40</w:t>
            </w:r>
            <w:r w:rsidR="00C86BED" w:rsidRPr="00C53B09">
              <w:rPr>
                <w:color w:val="002839"/>
                <w:szCs w:val="22"/>
                <w:lang w:val="fr-FR"/>
              </w:rPr>
              <w:t> </w:t>
            </w:r>
            <w:r w:rsidRPr="00C53B09">
              <w:rPr>
                <w:color w:val="002839"/>
                <w:szCs w:val="22"/>
                <w:lang w:val="fr-FR"/>
              </w:rPr>
              <w:t xml:space="preserve">000 </w:t>
            </w:r>
          </w:p>
        </w:tc>
        <w:tc>
          <w:tcPr>
            <w:tcW w:w="1417" w:type="dxa"/>
            <w:tcBorders>
              <w:top w:val="nil"/>
              <w:left w:val="nil"/>
              <w:bottom w:val="single" w:sz="4" w:space="0" w:color="BFBFBF"/>
              <w:right w:val="single" w:sz="4" w:space="0" w:color="BFBFBF"/>
            </w:tcBorders>
            <w:shd w:val="clear" w:color="auto" w:fill="auto"/>
            <w:noWrap/>
            <w:vAlign w:val="center"/>
            <w:hideMark/>
          </w:tcPr>
          <w:p w:rsidR="00ED024B" w:rsidRPr="00C53B09" w:rsidRDefault="00ED024B" w:rsidP="00F41DAB">
            <w:pPr>
              <w:keepLines/>
              <w:jc w:val="right"/>
              <w:rPr>
                <w:color w:val="002839"/>
                <w:szCs w:val="22"/>
                <w:lang w:val="fr-FR"/>
              </w:rPr>
            </w:pPr>
            <w:r w:rsidRPr="00C53B09">
              <w:rPr>
                <w:color w:val="002839"/>
                <w:szCs w:val="22"/>
                <w:lang w:val="fr-FR"/>
              </w:rPr>
              <w:t> </w:t>
            </w:r>
          </w:p>
        </w:tc>
        <w:tc>
          <w:tcPr>
            <w:tcW w:w="1418" w:type="dxa"/>
            <w:tcBorders>
              <w:top w:val="nil"/>
              <w:left w:val="nil"/>
              <w:bottom w:val="single" w:sz="4" w:space="0" w:color="BFBFBF"/>
              <w:right w:val="single" w:sz="4" w:space="0" w:color="BFBFBF"/>
            </w:tcBorders>
            <w:shd w:val="clear" w:color="auto" w:fill="auto"/>
            <w:noWrap/>
            <w:vAlign w:val="center"/>
            <w:hideMark/>
          </w:tcPr>
          <w:p w:rsidR="00ED024B" w:rsidRPr="00C53B09" w:rsidRDefault="00ED024B" w:rsidP="00F41DAB">
            <w:pPr>
              <w:keepLines/>
              <w:jc w:val="right"/>
              <w:rPr>
                <w:color w:val="002839"/>
                <w:szCs w:val="22"/>
                <w:lang w:val="fr-FR"/>
              </w:rPr>
            </w:pPr>
            <w:r w:rsidRPr="00C53B09">
              <w:rPr>
                <w:color w:val="002839"/>
                <w:szCs w:val="22"/>
                <w:lang w:val="fr-FR"/>
              </w:rPr>
              <w:t> </w:t>
            </w:r>
          </w:p>
        </w:tc>
        <w:tc>
          <w:tcPr>
            <w:tcW w:w="1134" w:type="dxa"/>
            <w:tcBorders>
              <w:top w:val="nil"/>
              <w:left w:val="nil"/>
              <w:bottom w:val="single" w:sz="4" w:space="0" w:color="BFBFBF"/>
              <w:right w:val="single" w:sz="4" w:space="0" w:color="BFBFBF"/>
            </w:tcBorders>
            <w:shd w:val="clear" w:color="auto" w:fill="auto"/>
            <w:noWrap/>
            <w:vAlign w:val="center"/>
            <w:hideMark/>
          </w:tcPr>
          <w:p w:rsidR="00ED024B" w:rsidRPr="00C53B09" w:rsidRDefault="00ED024B" w:rsidP="00F41DAB">
            <w:pPr>
              <w:keepLines/>
              <w:jc w:val="right"/>
              <w:rPr>
                <w:color w:val="002839"/>
                <w:szCs w:val="22"/>
                <w:lang w:val="fr-FR"/>
              </w:rPr>
            </w:pPr>
            <w:r w:rsidRPr="00C53B09">
              <w:rPr>
                <w:color w:val="002839"/>
                <w:szCs w:val="22"/>
                <w:lang w:val="fr-FR"/>
              </w:rPr>
              <w:t>40</w:t>
            </w:r>
            <w:r w:rsidR="00C86BED" w:rsidRPr="00C53B09">
              <w:rPr>
                <w:color w:val="002839"/>
                <w:szCs w:val="22"/>
                <w:lang w:val="fr-FR"/>
              </w:rPr>
              <w:t> </w:t>
            </w:r>
            <w:r w:rsidRPr="00C53B09">
              <w:rPr>
                <w:color w:val="002839"/>
                <w:szCs w:val="22"/>
                <w:lang w:val="fr-FR"/>
              </w:rPr>
              <w:t xml:space="preserve">000 </w:t>
            </w:r>
          </w:p>
        </w:tc>
      </w:tr>
      <w:tr w:rsidR="00ED024B" w:rsidRPr="00D334F4" w:rsidTr="003977AB">
        <w:trPr>
          <w:trHeight w:val="465"/>
          <w:jc w:val="center"/>
        </w:trPr>
        <w:tc>
          <w:tcPr>
            <w:tcW w:w="3403" w:type="dxa"/>
            <w:tcBorders>
              <w:top w:val="nil"/>
              <w:left w:val="single" w:sz="4" w:space="0" w:color="BFBFBF"/>
              <w:bottom w:val="single" w:sz="4" w:space="0" w:color="BFBFBF"/>
              <w:right w:val="single" w:sz="4" w:space="0" w:color="BFBFBF"/>
            </w:tcBorders>
            <w:shd w:val="clear" w:color="auto" w:fill="auto"/>
            <w:noWrap/>
            <w:vAlign w:val="center"/>
            <w:hideMark/>
          </w:tcPr>
          <w:p w:rsidR="00ED024B" w:rsidRPr="00C53B09" w:rsidRDefault="00F41DAB" w:rsidP="00F41DAB">
            <w:pPr>
              <w:rPr>
                <w:color w:val="002839"/>
                <w:szCs w:val="22"/>
                <w:lang w:val="fr-FR"/>
              </w:rPr>
            </w:pPr>
            <w:r>
              <w:rPr>
                <w:color w:val="002839"/>
                <w:szCs w:val="22"/>
                <w:lang w:val="fr-FR"/>
              </w:rPr>
              <w:t>Quatre </w:t>
            </w:r>
            <w:r w:rsidR="00ED024B" w:rsidRPr="00C53B09">
              <w:rPr>
                <w:color w:val="002839"/>
                <w:szCs w:val="22"/>
                <w:lang w:val="fr-FR"/>
              </w:rPr>
              <w:t>évaluations et collectes de données</w:t>
            </w:r>
          </w:p>
        </w:tc>
        <w:tc>
          <w:tcPr>
            <w:tcW w:w="1134" w:type="dxa"/>
            <w:tcBorders>
              <w:top w:val="nil"/>
              <w:left w:val="nil"/>
              <w:bottom w:val="single" w:sz="4" w:space="0" w:color="BFBFBF"/>
              <w:right w:val="single" w:sz="4" w:space="0" w:color="BFBFBF"/>
            </w:tcBorders>
            <w:shd w:val="clear" w:color="auto" w:fill="auto"/>
            <w:noWrap/>
            <w:vAlign w:val="center"/>
            <w:hideMark/>
          </w:tcPr>
          <w:p w:rsidR="00ED024B" w:rsidRPr="00C53B09" w:rsidRDefault="00ED024B" w:rsidP="00F41DAB">
            <w:pPr>
              <w:keepLines/>
              <w:jc w:val="right"/>
              <w:rPr>
                <w:color w:val="002839"/>
                <w:szCs w:val="22"/>
                <w:lang w:val="fr-FR"/>
              </w:rPr>
            </w:pPr>
            <w:r w:rsidRPr="00C53B09">
              <w:rPr>
                <w:color w:val="002839"/>
                <w:szCs w:val="22"/>
                <w:lang w:val="fr-FR"/>
              </w:rPr>
              <w:t> </w:t>
            </w:r>
          </w:p>
        </w:tc>
        <w:tc>
          <w:tcPr>
            <w:tcW w:w="1134" w:type="dxa"/>
            <w:tcBorders>
              <w:top w:val="nil"/>
              <w:left w:val="nil"/>
              <w:bottom w:val="single" w:sz="4" w:space="0" w:color="BFBFBF"/>
              <w:right w:val="single" w:sz="4" w:space="0" w:color="BFBFBF"/>
            </w:tcBorders>
            <w:shd w:val="clear" w:color="auto" w:fill="auto"/>
            <w:noWrap/>
            <w:vAlign w:val="center"/>
            <w:hideMark/>
          </w:tcPr>
          <w:p w:rsidR="00ED024B" w:rsidRPr="00C53B09" w:rsidRDefault="00ED024B" w:rsidP="00F41DAB">
            <w:pPr>
              <w:keepLines/>
              <w:jc w:val="right"/>
              <w:rPr>
                <w:color w:val="002839"/>
                <w:szCs w:val="22"/>
                <w:lang w:val="fr-FR"/>
              </w:rPr>
            </w:pPr>
            <w:r w:rsidRPr="00C53B09">
              <w:rPr>
                <w:color w:val="002839"/>
                <w:szCs w:val="22"/>
                <w:lang w:val="fr-FR"/>
              </w:rPr>
              <w:t> </w:t>
            </w:r>
          </w:p>
        </w:tc>
        <w:tc>
          <w:tcPr>
            <w:tcW w:w="1276" w:type="dxa"/>
            <w:tcBorders>
              <w:top w:val="nil"/>
              <w:left w:val="nil"/>
              <w:bottom w:val="single" w:sz="4" w:space="0" w:color="BFBFBF"/>
              <w:right w:val="single" w:sz="4" w:space="0" w:color="BFBFBF"/>
            </w:tcBorders>
            <w:shd w:val="clear" w:color="auto" w:fill="auto"/>
            <w:noWrap/>
            <w:vAlign w:val="center"/>
            <w:hideMark/>
          </w:tcPr>
          <w:p w:rsidR="00ED024B" w:rsidRPr="00C53B09" w:rsidRDefault="00ED024B" w:rsidP="00F41DAB">
            <w:pPr>
              <w:keepLines/>
              <w:jc w:val="right"/>
              <w:rPr>
                <w:color w:val="002839"/>
                <w:szCs w:val="22"/>
                <w:lang w:val="fr-FR"/>
              </w:rPr>
            </w:pPr>
            <w:r w:rsidRPr="00C53B09">
              <w:rPr>
                <w:color w:val="002839"/>
                <w:szCs w:val="22"/>
                <w:lang w:val="fr-FR"/>
              </w:rPr>
              <w:t> </w:t>
            </w:r>
          </w:p>
        </w:tc>
        <w:tc>
          <w:tcPr>
            <w:tcW w:w="1309" w:type="dxa"/>
            <w:tcBorders>
              <w:top w:val="nil"/>
              <w:left w:val="nil"/>
              <w:bottom w:val="single" w:sz="4" w:space="0" w:color="BFBFBF"/>
              <w:right w:val="single" w:sz="4" w:space="0" w:color="BFBFBF"/>
            </w:tcBorders>
            <w:shd w:val="clear" w:color="auto" w:fill="auto"/>
            <w:noWrap/>
            <w:vAlign w:val="center"/>
            <w:hideMark/>
          </w:tcPr>
          <w:p w:rsidR="00ED024B" w:rsidRPr="00C53B09" w:rsidRDefault="00ED024B" w:rsidP="00F41DAB">
            <w:pPr>
              <w:keepLines/>
              <w:jc w:val="right"/>
              <w:rPr>
                <w:color w:val="002839"/>
                <w:szCs w:val="22"/>
                <w:lang w:val="fr-FR"/>
              </w:rPr>
            </w:pPr>
            <w:r w:rsidRPr="00C53B09">
              <w:rPr>
                <w:color w:val="002839"/>
                <w:szCs w:val="22"/>
                <w:lang w:val="fr-FR"/>
              </w:rPr>
              <w:t> </w:t>
            </w:r>
          </w:p>
        </w:tc>
        <w:tc>
          <w:tcPr>
            <w:tcW w:w="1242" w:type="dxa"/>
            <w:tcBorders>
              <w:top w:val="nil"/>
              <w:left w:val="nil"/>
              <w:bottom w:val="single" w:sz="4" w:space="0" w:color="BFBFBF"/>
              <w:right w:val="single" w:sz="4" w:space="0" w:color="BFBFBF"/>
            </w:tcBorders>
            <w:shd w:val="clear" w:color="auto" w:fill="auto"/>
            <w:noWrap/>
            <w:vAlign w:val="center"/>
            <w:hideMark/>
          </w:tcPr>
          <w:p w:rsidR="00ED024B" w:rsidRPr="00C53B09" w:rsidRDefault="00ED024B" w:rsidP="00F41DAB">
            <w:pPr>
              <w:keepLines/>
              <w:jc w:val="right"/>
              <w:rPr>
                <w:color w:val="002839"/>
                <w:szCs w:val="22"/>
                <w:lang w:val="fr-FR"/>
              </w:rPr>
            </w:pPr>
            <w:r w:rsidRPr="00C53B09">
              <w:rPr>
                <w:color w:val="002839"/>
                <w:szCs w:val="22"/>
                <w:lang w:val="fr-FR"/>
              </w:rPr>
              <w:t> </w:t>
            </w:r>
          </w:p>
        </w:tc>
        <w:tc>
          <w:tcPr>
            <w:tcW w:w="1418" w:type="dxa"/>
            <w:tcBorders>
              <w:top w:val="nil"/>
              <w:left w:val="nil"/>
              <w:bottom w:val="single" w:sz="4" w:space="0" w:color="BFBFBF"/>
              <w:right w:val="single" w:sz="4" w:space="0" w:color="BFBFBF"/>
            </w:tcBorders>
            <w:shd w:val="clear" w:color="auto" w:fill="auto"/>
            <w:noWrap/>
            <w:vAlign w:val="center"/>
            <w:hideMark/>
          </w:tcPr>
          <w:p w:rsidR="00ED024B" w:rsidRPr="00C53B09" w:rsidRDefault="00ED024B" w:rsidP="00F41DAB">
            <w:pPr>
              <w:keepLines/>
              <w:jc w:val="right"/>
              <w:rPr>
                <w:color w:val="002839"/>
                <w:szCs w:val="22"/>
                <w:lang w:val="fr-FR"/>
              </w:rPr>
            </w:pPr>
            <w:r w:rsidRPr="00C53B09">
              <w:rPr>
                <w:color w:val="002839"/>
                <w:szCs w:val="22"/>
                <w:lang w:val="fr-FR"/>
              </w:rPr>
              <w:t>20</w:t>
            </w:r>
            <w:r w:rsidR="00C86BED" w:rsidRPr="00C53B09">
              <w:rPr>
                <w:color w:val="002839"/>
                <w:szCs w:val="22"/>
                <w:lang w:val="fr-FR"/>
              </w:rPr>
              <w:t> </w:t>
            </w:r>
            <w:r w:rsidRPr="00C53B09">
              <w:rPr>
                <w:color w:val="002839"/>
                <w:szCs w:val="22"/>
                <w:lang w:val="fr-FR"/>
              </w:rPr>
              <w:t xml:space="preserve">000 </w:t>
            </w:r>
          </w:p>
        </w:tc>
        <w:tc>
          <w:tcPr>
            <w:tcW w:w="1417" w:type="dxa"/>
            <w:tcBorders>
              <w:top w:val="nil"/>
              <w:left w:val="nil"/>
              <w:bottom w:val="single" w:sz="4" w:space="0" w:color="BFBFBF"/>
              <w:right w:val="single" w:sz="4" w:space="0" w:color="BFBFBF"/>
            </w:tcBorders>
            <w:shd w:val="clear" w:color="auto" w:fill="auto"/>
            <w:noWrap/>
            <w:vAlign w:val="center"/>
            <w:hideMark/>
          </w:tcPr>
          <w:p w:rsidR="00ED024B" w:rsidRPr="00C53B09" w:rsidRDefault="00ED024B" w:rsidP="00F41DAB">
            <w:pPr>
              <w:keepLines/>
              <w:jc w:val="right"/>
              <w:rPr>
                <w:color w:val="002839"/>
                <w:szCs w:val="22"/>
                <w:lang w:val="fr-FR"/>
              </w:rPr>
            </w:pPr>
            <w:r w:rsidRPr="00C53B09">
              <w:rPr>
                <w:color w:val="002839"/>
                <w:szCs w:val="22"/>
                <w:lang w:val="fr-FR"/>
              </w:rPr>
              <w:t> </w:t>
            </w:r>
          </w:p>
        </w:tc>
        <w:tc>
          <w:tcPr>
            <w:tcW w:w="1418" w:type="dxa"/>
            <w:tcBorders>
              <w:top w:val="nil"/>
              <w:left w:val="nil"/>
              <w:bottom w:val="single" w:sz="4" w:space="0" w:color="BFBFBF"/>
              <w:right w:val="single" w:sz="4" w:space="0" w:color="BFBFBF"/>
            </w:tcBorders>
            <w:shd w:val="clear" w:color="auto" w:fill="auto"/>
            <w:noWrap/>
            <w:vAlign w:val="center"/>
            <w:hideMark/>
          </w:tcPr>
          <w:p w:rsidR="00ED024B" w:rsidRPr="00C53B09" w:rsidRDefault="00ED024B" w:rsidP="00F41DAB">
            <w:pPr>
              <w:keepLines/>
              <w:jc w:val="right"/>
              <w:rPr>
                <w:color w:val="002839"/>
                <w:szCs w:val="22"/>
                <w:lang w:val="fr-FR"/>
              </w:rPr>
            </w:pPr>
            <w:r w:rsidRPr="00C53B09">
              <w:rPr>
                <w:color w:val="002839"/>
                <w:szCs w:val="22"/>
                <w:lang w:val="fr-FR"/>
              </w:rPr>
              <w:t> </w:t>
            </w:r>
          </w:p>
        </w:tc>
        <w:tc>
          <w:tcPr>
            <w:tcW w:w="1134" w:type="dxa"/>
            <w:tcBorders>
              <w:top w:val="nil"/>
              <w:left w:val="nil"/>
              <w:bottom w:val="single" w:sz="4" w:space="0" w:color="BFBFBF"/>
              <w:right w:val="single" w:sz="4" w:space="0" w:color="BFBFBF"/>
            </w:tcBorders>
            <w:shd w:val="clear" w:color="auto" w:fill="auto"/>
            <w:noWrap/>
            <w:vAlign w:val="center"/>
            <w:hideMark/>
          </w:tcPr>
          <w:p w:rsidR="00ED024B" w:rsidRPr="00C53B09" w:rsidRDefault="00ED024B" w:rsidP="00F41DAB">
            <w:pPr>
              <w:keepLines/>
              <w:jc w:val="right"/>
              <w:rPr>
                <w:color w:val="002839"/>
                <w:szCs w:val="22"/>
                <w:lang w:val="fr-FR"/>
              </w:rPr>
            </w:pPr>
            <w:r w:rsidRPr="00C53B09">
              <w:rPr>
                <w:color w:val="002839"/>
                <w:szCs w:val="22"/>
                <w:lang w:val="fr-FR"/>
              </w:rPr>
              <w:t>20</w:t>
            </w:r>
            <w:r w:rsidR="00C86BED" w:rsidRPr="00C53B09">
              <w:rPr>
                <w:color w:val="002839"/>
                <w:szCs w:val="22"/>
                <w:lang w:val="fr-FR"/>
              </w:rPr>
              <w:t> </w:t>
            </w:r>
            <w:r w:rsidRPr="00C53B09">
              <w:rPr>
                <w:color w:val="002839"/>
                <w:szCs w:val="22"/>
                <w:lang w:val="fr-FR"/>
              </w:rPr>
              <w:t xml:space="preserve">000 </w:t>
            </w:r>
          </w:p>
        </w:tc>
      </w:tr>
      <w:tr w:rsidR="00ED024B" w:rsidRPr="00D334F4" w:rsidTr="003977AB">
        <w:trPr>
          <w:trHeight w:val="373"/>
          <w:jc w:val="center"/>
        </w:trPr>
        <w:tc>
          <w:tcPr>
            <w:tcW w:w="3403" w:type="dxa"/>
            <w:tcBorders>
              <w:top w:val="nil"/>
              <w:left w:val="single" w:sz="4" w:space="0" w:color="BFBFBF"/>
              <w:bottom w:val="single" w:sz="4" w:space="0" w:color="BFBFBF"/>
              <w:right w:val="single" w:sz="4" w:space="0" w:color="BFBFBF"/>
            </w:tcBorders>
            <w:shd w:val="clear" w:color="auto" w:fill="auto"/>
            <w:noWrap/>
            <w:vAlign w:val="center"/>
            <w:hideMark/>
          </w:tcPr>
          <w:p w:rsidR="00ED024B" w:rsidRPr="00C53B09" w:rsidRDefault="00F41DAB" w:rsidP="00F41DAB">
            <w:pPr>
              <w:rPr>
                <w:color w:val="002839"/>
                <w:szCs w:val="22"/>
                <w:lang w:val="fr-FR"/>
              </w:rPr>
            </w:pPr>
            <w:r>
              <w:rPr>
                <w:color w:val="002839"/>
                <w:szCs w:val="22"/>
                <w:lang w:val="fr-FR"/>
              </w:rPr>
              <w:t>Quatre </w:t>
            </w:r>
            <w:r w:rsidR="00ED024B" w:rsidRPr="00C53B09">
              <w:rPr>
                <w:color w:val="002839"/>
                <w:szCs w:val="22"/>
                <w:lang w:val="fr-FR"/>
              </w:rPr>
              <w:t>bases de données consolidées</w:t>
            </w:r>
          </w:p>
        </w:tc>
        <w:tc>
          <w:tcPr>
            <w:tcW w:w="1134" w:type="dxa"/>
            <w:tcBorders>
              <w:top w:val="nil"/>
              <w:left w:val="nil"/>
              <w:bottom w:val="single" w:sz="4" w:space="0" w:color="BFBFBF"/>
              <w:right w:val="single" w:sz="4" w:space="0" w:color="BFBFBF"/>
            </w:tcBorders>
            <w:shd w:val="clear" w:color="auto" w:fill="auto"/>
            <w:noWrap/>
            <w:vAlign w:val="center"/>
            <w:hideMark/>
          </w:tcPr>
          <w:p w:rsidR="00ED024B" w:rsidRPr="00C53B09" w:rsidRDefault="00ED024B" w:rsidP="00F41DAB">
            <w:pPr>
              <w:keepLines/>
              <w:jc w:val="right"/>
              <w:rPr>
                <w:color w:val="002839"/>
                <w:szCs w:val="22"/>
                <w:lang w:val="fr-FR"/>
              </w:rPr>
            </w:pPr>
            <w:r w:rsidRPr="00C53B09">
              <w:rPr>
                <w:color w:val="002839"/>
                <w:szCs w:val="22"/>
                <w:lang w:val="fr-FR"/>
              </w:rPr>
              <w:t> </w:t>
            </w:r>
          </w:p>
        </w:tc>
        <w:tc>
          <w:tcPr>
            <w:tcW w:w="1134" w:type="dxa"/>
            <w:tcBorders>
              <w:top w:val="nil"/>
              <w:left w:val="nil"/>
              <w:bottom w:val="single" w:sz="4" w:space="0" w:color="BFBFBF"/>
              <w:right w:val="single" w:sz="4" w:space="0" w:color="BFBFBF"/>
            </w:tcBorders>
            <w:shd w:val="clear" w:color="auto" w:fill="auto"/>
            <w:noWrap/>
            <w:vAlign w:val="center"/>
            <w:hideMark/>
          </w:tcPr>
          <w:p w:rsidR="00ED024B" w:rsidRPr="00C53B09" w:rsidRDefault="00ED024B" w:rsidP="00F41DAB">
            <w:pPr>
              <w:keepLines/>
              <w:jc w:val="right"/>
              <w:rPr>
                <w:color w:val="002839"/>
                <w:szCs w:val="22"/>
                <w:lang w:val="fr-FR"/>
              </w:rPr>
            </w:pPr>
            <w:r w:rsidRPr="00C53B09">
              <w:rPr>
                <w:color w:val="002839"/>
                <w:szCs w:val="22"/>
                <w:lang w:val="fr-FR"/>
              </w:rPr>
              <w:t> </w:t>
            </w:r>
          </w:p>
        </w:tc>
        <w:tc>
          <w:tcPr>
            <w:tcW w:w="1276" w:type="dxa"/>
            <w:tcBorders>
              <w:top w:val="nil"/>
              <w:left w:val="nil"/>
              <w:bottom w:val="single" w:sz="4" w:space="0" w:color="BFBFBF"/>
              <w:right w:val="single" w:sz="4" w:space="0" w:color="BFBFBF"/>
            </w:tcBorders>
            <w:shd w:val="clear" w:color="auto" w:fill="auto"/>
            <w:noWrap/>
            <w:vAlign w:val="center"/>
            <w:hideMark/>
          </w:tcPr>
          <w:p w:rsidR="00ED024B" w:rsidRPr="00C53B09" w:rsidRDefault="00ED024B" w:rsidP="00F41DAB">
            <w:pPr>
              <w:keepLines/>
              <w:jc w:val="right"/>
              <w:rPr>
                <w:color w:val="002839"/>
                <w:szCs w:val="22"/>
                <w:lang w:val="fr-FR"/>
              </w:rPr>
            </w:pPr>
            <w:r w:rsidRPr="00C53B09">
              <w:rPr>
                <w:color w:val="002839"/>
                <w:szCs w:val="22"/>
                <w:lang w:val="fr-FR"/>
              </w:rPr>
              <w:t> </w:t>
            </w:r>
          </w:p>
        </w:tc>
        <w:tc>
          <w:tcPr>
            <w:tcW w:w="1309" w:type="dxa"/>
            <w:tcBorders>
              <w:top w:val="nil"/>
              <w:left w:val="nil"/>
              <w:bottom w:val="single" w:sz="4" w:space="0" w:color="BFBFBF"/>
              <w:right w:val="single" w:sz="4" w:space="0" w:color="BFBFBF"/>
            </w:tcBorders>
            <w:shd w:val="clear" w:color="auto" w:fill="auto"/>
            <w:noWrap/>
            <w:vAlign w:val="center"/>
            <w:hideMark/>
          </w:tcPr>
          <w:p w:rsidR="00ED024B" w:rsidRPr="00C53B09" w:rsidRDefault="00ED024B" w:rsidP="00F41DAB">
            <w:pPr>
              <w:keepLines/>
              <w:jc w:val="right"/>
              <w:rPr>
                <w:color w:val="002839"/>
                <w:szCs w:val="22"/>
                <w:lang w:val="fr-FR"/>
              </w:rPr>
            </w:pPr>
            <w:r w:rsidRPr="00C53B09">
              <w:rPr>
                <w:color w:val="002839"/>
                <w:szCs w:val="22"/>
                <w:lang w:val="fr-FR"/>
              </w:rPr>
              <w:t> </w:t>
            </w:r>
          </w:p>
        </w:tc>
        <w:tc>
          <w:tcPr>
            <w:tcW w:w="1242" w:type="dxa"/>
            <w:tcBorders>
              <w:top w:val="nil"/>
              <w:left w:val="nil"/>
              <w:bottom w:val="single" w:sz="4" w:space="0" w:color="BFBFBF"/>
              <w:right w:val="single" w:sz="4" w:space="0" w:color="BFBFBF"/>
            </w:tcBorders>
            <w:shd w:val="clear" w:color="auto" w:fill="auto"/>
            <w:noWrap/>
            <w:vAlign w:val="center"/>
            <w:hideMark/>
          </w:tcPr>
          <w:p w:rsidR="00ED024B" w:rsidRPr="00C53B09" w:rsidRDefault="00ED024B" w:rsidP="00F41DAB">
            <w:pPr>
              <w:keepLines/>
              <w:jc w:val="right"/>
              <w:rPr>
                <w:color w:val="002839"/>
                <w:szCs w:val="22"/>
                <w:lang w:val="fr-FR"/>
              </w:rPr>
            </w:pPr>
            <w:r w:rsidRPr="00C53B09">
              <w:rPr>
                <w:color w:val="002839"/>
                <w:szCs w:val="22"/>
                <w:lang w:val="fr-FR"/>
              </w:rPr>
              <w:t> </w:t>
            </w:r>
          </w:p>
        </w:tc>
        <w:tc>
          <w:tcPr>
            <w:tcW w:w="1418" w:type="dxa"/>
            <w:tcBorders>
              <w:top w:val="nil"/>
              <w:left w:val="nil"/>
              <w:bottom w:val="single" w:sz="4" w:space="0" w:color="BFBFBF"/>
              <w:right w:val="single" w:sz="4" w:space="0" w:color="BFBFBF"/>
            </w:tcBorders>
            <w:shd w:val="clear" w:color="auto" w:fill="auto"/>
            <w:noWrap/>
            <w:vAlign w:val="center"/>
            <w:hideMark/>
          </w:tcPr>
          <w:p w:rsidR="00ED024B" w:rsidRPr="00C53B09" w:rsidRDefault="00ED024B" w:rsidP="00F41DAB">
            <w:pPr>
              <w:keepLines/>
              <w:jc w:val="right"/>
              <w:rPr>
                <w:color w:val="002839"/>
                <w:szCs w:val="22"/>
                <w:lang w:val="fr-FR"/>
              </w:rPr>
            </w:pPr>
            <w:r w:rsidRPr="00C53B09">
              <w:rPr>
                <w:color w:val="002839"/>
                <w:szCs w:val="22"/>
                <w:lang w:val="fr-FR"/>
              </w:rPr>
              <w:t>20</w:t>
            </w:r>
            <w:r w:rsidR="00C86BED" w:rsidRPr="00C53B09">
              <w:rPr>
                <w:color w:val="002839"/>
                <w:szCs w:val="22"/>
                <w:lang w:val="fr-FR"/>
              </w:rPr>
              <w:t> </w:t>
            </w:r>
            <w:r w:rsidRPr="00C53B09">
              <w:rPr>
                <w:color w:val="002839"/>
                <w:szCs w:val="22"/>
                <w:lang w:val="fr-FR"/>
              </w:rPr>
              <w:t xml:space="preserve">000 </w:t>
            </w:r>
          </w:p>
        </w:tc>
        <w:tc>
          <w:tcPr>
            <w:tcW w:w="1417" w:type="dxa"/>
            <w:tcBorders>
              <w:top w:val="nil"/>
              <w:left w:val="nil"/>
              <w:bottom w:val="single" w:sz="4" w:space="0" w:color="BFBFBF"/>
              <w:right w:val="single" w:sz="4" w:space="0" w:color="BFBFBF"/>
            </w:tcBorders>
            <w:shd w:val="clear" w:color="auto" w:fill="auto"/>
            <w:noWrap/>
            <w:vAlign w:val="center"/>
            <w:hideMark/>
          </w:tcPr>
          <w:p w:rsidR="00ED024B" w:rsidRPr="00C53B09" w:rsidRDefault="00ED024B" w:rsidP="00F41DAB">
            <w:pPr>
              <w:keepLines/>
              <w:jc w:val="right"/>
              <w:rPr>
                <w:color w:val="002839"/>
                <w:szCs w:val="22"/>
                <w:lang w:val="fr-FR"/>
              </w:rPr>
            </w:pPr>
            <w:r w:rsidRPr="00C53B09">
              <w:rPr>
                <w:color w:val="002839"/>
                <w:szCs w:val="22"/>
                <w:lang w:val="fr-FR"/>
              </w:rPr>
              <w:t> </w:t>
            </w:r>
          </w:p>
        </w:tc>
        <w:tc>
          <w:tcPr>
            <w:tcW w:w="1418" w:type="dxa"/>
            <w:tcBorders>
              <w:top w:val="nil"/>
              <w:left w:val="nil"/>
              <w:bottom w:val="single" w:sz="4" w:space="0" w:color="BFBFBF"/>
              <w:right w:val="single" w:sz="4" w:space="0" w:color="BFBFBF"/>
            </w:tcBorders>
            <w:shd w:val="clear" w:color="auto" w:fill="auto"/>
            <w:noWrap/>
            <w:vAlign w:val="center"/>
            <w:hideMark/>
          </w:tcPr>
          <w:p w:rsidR="00ED024B" w:rsidRPr="00C53B09" w:rsidRDefault="00ED024B" w:rsidP="00F41DAB">
            <w:pPr>
              <w:keepLines/>
              <w:jc w:val="right"/>
              <w:rPr>
                <w:color w:val="002839"/>
                <w:szCs w:val="22"/>
                <w:lang w:val="fr-FR"/>
              </w:rPr>
            </w:pPr>
            <w:r w:rsidRPr="00C53B09">
              <w:rPr>
                <w:color w:val="002839"/>
                <w:szCs w:val="22"/>
                <w:lang w:val="fr-FR"/>
              </w:rPr>
              <w:t>20</w:t>
            </w:r>
            <w:r w:rsidR="00C86BED" w:rsidRPr="00C53B09">
              <w:rPr>
                <w:color w:val="002839"/>
                <w:szCs w:val="22"/>
                <w:lang w:val="fr-FR"/>
              </w:rPr>
              <w:t> </w:t>
            </w:r>
            <w:r w:rsidRPr="00C53B09">
              <w:rPr>
                <w:color w:val="002839"/>
                <w:szCs w:val="22"/>
                <w:lang w:val="fr-FR"/>
              </w:rPr>
              <w:t xml:space="preserve">000 </w:t>
            </w:r>
          </w:p>
        </w:tc>
        <w:tc>
          <w:tcPr>
            <w:tcW w:w="1134" w:type="dxa"/>
            <w:tcBorders>
              <w:top w:val="nil"/>
              <w:left w:val="nil"/>
              <w:bottom w:val="single" w:sz="4" w:space="0" w:color="BFBFBF"/>
              <w:right w:val="single" w:sz="4" w:space="0" w:color="BFBFBF"/>
            </w:tcBorders>
            <w:shd w:val="clear" w:color="auto" w:fill="auto"/>
            <w:noWrap/>
            <w:vAlign w:val="center"/>
            <w:hideMark/>
          </w:tcPr>
          <w:p w:rsidR="00ED024B" w:rsidRPr="00C53B09" w:rsidRDefault="00ED024B" w:rsidP="00F41DAB">
            <w:pPr>
              <w:keepLines/>
              <w:jc w:val="right"/>
              <w:rPr>
                <w:color w:val="002839"/>
                <w:szCs w:val="22"/>
                <w:lang w:val="fr-FR"/>
              </w:rPr>
            </w:pPr>
            <w:r w:rsidRPr="00C53B09">
              <w:rPr>
                <w:color w:val="002839"/>
                <w:szCs w:val="22"/>
                <w:lang w:val="fr-FR"/>
              </w:rPr>
              <w:t>40</w:t>
            </w:r>
            <w:r w:rsidR="00C86BED" w:rsidRPr="00C53B09">
              <w:rPr>
                <w:color w:val="002839"/>
                <w:szCs w:val="22"/>
                <w:lang w:val="fr-FR"/>
              </w:rPr>
              <w:t> </w:t>
            </w:r>
            <w:r w:rsidRPr="00C53B09">
              <w:rPr>
                <w:color w:val="002839"/>
                <w:szCs w:val="22"/>
                <w:lang w:val="fr-FR"/>
              </w:rPr>
              <w:t xml:space="preserve">000 </w:t>
            </w:r>
          </w:p>
        </w:tc>
      </w:tr>
      <w:tr w:rsidR="00ED024B" w:rsidRPr="00D334F4" w:rsidTr="003977AB">
        <w:trPr>
          <w:trHeight w:val="551"/>
          <w:jc w:val="center"/>
        </w:trPr>
        <w:tc>
          <w:tcPr>
            <w:tcW w:w="3403" w:type="dxa"/>
            <w:tcBorders>
              <w:top w:val="nil"/>
              <w:left w:val="single" w:sz="4" w:space="0" w:color="BFBFBF"/>
              <w:bottom w:val="single" w:sz="4" w:space="0" w:color="BFBFBF"/>
              <w:right w:val="single" w:sz="4" w:space="0" w:color="BFBFBF"/>
            </w:tcBorders>
            <w:shd w:val="clear" w:color="auto" w:fill="auto"/>
            <w:noWrap/>
            <w:vAlign w:val="center"/>
            <w:hideMark/>
          </w:tcPr>
          <w:p w:rsidR="00ED024B" w:rsidRPr="00C53B09" w:rsidRDefault="00F41DAB" w:rsidP="00F41DAB">
            <w:pPr>
              <w:rPr>
                <w:color w:val="002839"/>
                <w:szCs w:val="22"/>
                <w:lang w:val="fr-FR"/>
              </w:rPr>
            </w:pPr>
            <w:r>
              <w:rPr>
                <w:color w:val="002839"/>
                <w:szCs w:val="22"/>
                <w:lang w:val="fr-FR"/>
              </w:rPr>
              <w:t>Quatre </w:t>
            </w:r>
            <w:r w:rsidR="00ED024B" w:rsidRPr="00C53B09">
              <w:rPr>
                <w:color w:val="002839"/>
                <w:szCs w:val="22"/>
                <w:lang w:val="fr-FR"/>
              </w:rPr>
              <w:t>analyses économiques des bases de données finales</w:t>
            </w:r>
          </w:p>
        </w:tc>
        <w:tc>
          <w:tcPr>
            <w:tcW w:w="1134" w:type="dxa"/>
            <w:tcBorders>
              <w:top w:val="nil"/>
              <w:left w:val="nil"/>
              <w:bottom w:val="single" w:sz="4" w:space="0" w:color="BFBFBF"/>
              <w:right w:val="single" w:sz="4" w:space="0" w:color="BFBFBF"/>
            </w:tcBorders>
            <w:shd w:val="clear" w:color="auto" w:fill="auto"/>
            <w:noWrap/>
            <w:vAlign w:val="center"/>
            <w:hideMark/>
          </w:tcPr>
          <w:p w:rsidR="00ED024B" w:rsidRPr="00C53B09" w:rsidRDefault="00ED024B" w:rsidP="00F41DAB">
            <w:pPr>
              <w:keepLines/>
              <w:jc w:val="right"/>
              <w:rPr>
                <w:color w:val="002839"/>
                <w:szCs w:val="22"/>
                <w:lang w:val="fr-FR"/>
              </w:rPr>
            </w:pPr>
            <w:r w:rsidRPr="00C53B09">
              <w:rPr>
                <w:color w:val="002839"/>
                <w:szCs w:val="22"/>
                <w:lang w:val="fr-FR"/>
              </w:rPr>
              <w:t> </w:t>
            </w:r>
          </w:p>
        </w:tc>
        <w:tc>
          <w:tcPr>
            <w:tcW w:w="1134" w:type="dxa"/>
            <w:tcBorders>
              <w:top w:val="nil"/>
              <w:left w:val="nil"/>
              <w:bottom w:val="single" w:sz="4" w:space="0" w:color="BFBFBF"/>
              <w:right w:val="single" w:sz="4" w:space="0" w:color="BFBFBF"/>
            </w:tcBorders>
            <w:shd w:val="clear" w:color="auto" w:fill="auto"/>
            <w:noWrap/>
            <w:vAlign w:val="center"/>
            <w:hideMark/>
          </w:tcPr>
          <w:p w:rsidR="00ED024B" w:rsidRPr="00C53B09" w:rsidRDefault="00ED024B" w:rsidP="00F41DAB">
            <w:pPr>
              <w:keepLines/>
              <w:jc w:val="right"/>
              <w:rPr>
                <w:color w:val="002839"/>
                <w:szCs w:val="22"/>
                <w:lang w:val="fr-FR"/>
              </w:rPr>
            </w:pPr>
            <w:r w:rsidRPr="00C53B09">
              <w:rPr>
                <w:color w:val="002839"/>
                <w:szCs w:val="22"/>
                <w:lang w:val="fr-FR"/>
              </w:rPr>
              <w:t> </w:t>
            </w:r>
          </w:p>
        </w:tc>
        <w:tc>
          <w:tcPr>
            <w:tcW w:w="1276" w:type="dxa"/>
            <w:tcBorders>
              <w:top w:val="nil"/>
              <w:left w:val="nil"/>
              <w:bottom w:val="single" w:sz="4" w:space="0" w:color="BFBFBF"/>
              <w:right w:val="single" w:sz="4" w:space="0" w:color="BFBFBF"/>
            </w:tcBorders>
            <w:shd w:val="clear" w:color="auto" w:fill="auto"/>
            <w:noWrap/>
            <w:vAlign w:val="center"/>
            <w:hideMark/>
          </w:tcPr>
          <w:p w:rsidR="00ED024B" w:rsidRPr="00C53B09" w:rsidRDefault="00ED024B" w:rsidP="00F41DAB">
            <w:pPr>
              <w:keepLines/>
              <w:jc w:val="right"/>
              <w:rPr>
                <w:color w:val="002839"/>
                <w:szCs w:val="22"/>
                <w:lang w:val="fr-FR"/>
              </w:rPr>
            </w:pPr>
            <w:r w:rsidRPr="00C53B09">
              <w:rPr>
                <w:color w:val="002839"/>
                <w:szCs w:val="22"/>
                <w:lang w:val="fr-FR"/>
              </w:rPr>
              <w:t> </w:t>
            </w:r>
          </w:p>
        </w:tc>
        <w:tc>
          <w:tcPr>
            <w:tcW w:w="1309" w:type="dxa"/>
            <w:tcBorders>
              <w:top w:val="nil"/>
              <w:left w:val="nil"/>
              <w:bottom w:val="single" w:sz="4" w:space="0" w:color="BFBFBF"/>
              <w:right w:val="single" w:sz="4" w:space="0" w:color="BFBFBF"/>
            </w:tcBorders>
            <w:shd w:val="clear" w:color="auto" w:fill="auto"/>
            <w:noWrap/>
            <w:vAlign w:val="center"/>
            <w:hideMark/>
          </w:tcPr>
          <w:p w:rsidR="00ED024B" w:rsidRPr="00C53B09" w:rsidRDefault="00ED024B" w:rsidP="00F41DAB">
            <w:pPr>
              <w:keepLines/>
              <w:jc w:val="right"/>
              <w:rPr>
                <w:color w:val="002839"/>
                <w:szCs w:val="22"/>
                <w:lang w:val="fr-FR"/>
              </w:rPr>
            </w:pPr>
            <w:r w:rsidRPr="00C53B09">
              <w:rPr>
                <w:color w:val="002839"/>
                <w:szCs w:val="22"/>
                <w:lang w:val="fr-FR"/>
              </w:rPr>
              <w:t> </w:t>
            </w:r>
          </w:p>
        </w:tc>
        <w:tc>
          <w:tcPr>
            <w:tcW w:w="1242" w:type="dxa"/>
            <w:tcBorders>
              <w:top w:val="nil"/>
              <w:left w:val="nil"/>
              <w:bottom w:val="single" w:sz="4" w:space="0" w:color="BFBFBF"/>
              <w:right w:val="single" w:sz="4" w:space="0" w:color="BFBFBF"/>
            </w:tcBorders>
            <w:shd w:val="clear" w:color="auto" w:fill="auto"/>
            <w:noWrap/>
            <w:vAlign w:val="center"/>
            <w:hideMark/>
          </w:tcPr>
          <w:p w:rsidR="00ED024B" w:rsidRPr="00C53B09" w:rsidRDefault="00ED024B" w:rsidP="00F41DAB">
            <w:pPr>
              <w:keepLines/>
              <w:jc w:val="right"/>
              <w:rPr>
                <w:color w:val="002839"/>
                <w:szCs w:val="22"/>
                <w:lang w:val="fr-FR"/>
              </w:rPr>
            </w:pPr>
            <w:r w:rsidRPr="00C53B09">
              <w:rPr>
                <w:color w:val="002839"/>
                <w:szCs w:val="22"/>
                <w:lang w:val="fr-FR"/>
              </w:rPr>
              <w:t> </w:t>
            </w:r>
          </w:p>
        </w:tc>
        <w:tc>
          <w:tcPr>
            <w:tcW w:w="1418" w:type="dxa"/>
            <w:tcBorders>
              <w:top w:val="nil"/>
              <w:left w:val="nil"/>
              <w:bottom w:val="single" w:sz="4" w:space="0" w:color="BFBFBF"/>
              <w:right w:val="single" w:sz="4" w:space="0" w:color="BFBFBF"/>
            </w:tcBorders>
            <w:shd w:val="clear" w:color="auto" w:fill="auto"/>
            <w:noWrap/>
            <w:vAlign w:val="center"/>
            <w:hideMark/>
          </w:tcPr>
          <w:p w:rsidR="00ED024B" w:rsidRPr="00C53B09" w:rsidRDefault="00ED024B" w:rsidP="00F41DAB">
            <w:pPr>
              <w:keepLines/>
              <w:jc w:val="right"/>
              <w:rPr>
                <w:color w:val="002839"/>
                <w:szCs w:val="22"/>
                <w:lang w:val="fr-FR"/>
              </w:rPr>
            </w:pPr>
            <w:r w:rsidRPr="00C53B09">
              <w:rPr>
                <w:color w:val="002839"/>
                <w:szCs w:val="22"/>
                <w:lang w:val="fr-FR"/>
              </w:rPr>
              <w:t>30</w:t>
            </w:r>
            <w:r w:rsidR="00C86BED" w:rsidRPr="00C53B09">
              <w:rPr>
                <w:color w:val="002839"/>
                <w:szCs w:val="22"/>
                <w:lang w:val="fr-FR"/>
              </w:rPr>
              <w:t> </w:t>
            </w:r>
            <w:r w:rsidRPr="00C53B09">
              <w:rPr>
                <w:color w:val="002839"/>
                <w:szCs w:val="22"/>
                <w:lang w:val="fr-FR"/>
              </w:rPr>
              <w:t xml:space="preserve">000 </w:t>
            </w:r>
          </w:p>
        </w:tc>
        <w:tc>
          <w:tcPr>
            <w:tcW w:w="1417" w:type="dxa"/>
            <w:tcBorders>
              <w:top w:val="nil"/>
              <w:left w:val="nil"/>
              <w:bottom w:val="single" w:sz="4" w:space="0" w:color="BFBFBF"/>
              <w:right w:val="single" w:sz="4" w:space="0" w:color="BFBFBF"/>
            </w:tcBorders>
            <w:shd w:val="clear" w:color="auto" w:fill="auto"/>
            <w:noWrap/>
            <w:vAlign w:val="center"/>
            <w:hideMark/>
          </w:tcPr>
          <w:p w:rsidR="00ED024B" w:rsidRPr="00C53B09" w:rsidRDefault="00ED024B" w:rsidP="00F41DAB">
            <w:pPr>
              <w:keepLines/>
              <w:jc w:val="right"/>
              <w:rPr>
                <w:color w:val="002839"/>
                <w:szCs w:val="22"/>
                <w:lang w:val="fr-FR"/>
              </w:rPr>
            </w:pPr>
            <w:r w:rsidRPr="00C53B09">
              <w:rPr>
                <w:color w:val="002839"/>
                <w:szCs w:val="22"/>
                <w:lang w:val="fr-FR"/>
              </w:rPr>
              <w:t> </w:t>
            </w:r>
          </w:p>
        </w:tc>
        <w:tc>
          <w:tcPr>
            <w:tcW w:w="1418" w:type="dxa"/>
            <w:tcBorders>
              <w:top w:val="nil"/>
              <w:left w:val="nil"/>
              <w:bottom w:val="single" w:sz="4" w:space="0" w:color="BFBFBF"/>
              <w:right w:val="single" w:sz="4" w:space="0" w:color="BFBFBF"/>
            </w:tcBorders>
            <w:shd w:val="clear" w:color="auto" w:fill="auto"/>
            <w:noWrap/>
            <w:vAlign w:val="center"/>
            <w:hideMark/>
          </w:tcPr>
          <w:p w:rsidR="00ED024B" w:rsidRPr="00C53B09" w:rsidRDefault="00ED024B" w:rsidP="00F41DAB">
            <w:pPr>
              <w:keepLines/>
              <w:jc w:val="right"/>
              <w:rPr>
                <w:color w:val="002839"/>
                <w:szCs w:val="22"/>
                <w:lang w:val="fr-FR"/>
              </w:rPr>
            </w:pPr>
            <w:r w:rsidRPr="00C53B09">
              <w:rPr>
                <w:color w:val="002839"/>
                <w:szCs w:val="22"/>
                <w:lang w:val="fr-FR"/>
              </w:rPr>
              <w:t> </w:t>
            </w:r>
          </w:p>
        </w:tc>
        <w:tc>
          <w:tcPr>
            <w:tcW w:w="1134" w:type="dxa"/>
            <w:tcBorders>
              <w:top w:val="nil"/>
              <w:left w:val="nil"/>
              <w:bottom w:val="single" w:sz="4" w:space="0" w:color="BFBFBF"/>
              <w:right w:val="single" w:sz="4" w:space="0" w:color="BFBFBF"/>
            </w:tcBorders>
            <w:shd w:val="clear" w:color="auto" w:fill="auto"/>
            <w:noWrap/>
            <w:vAlign w:val="center"/>
            <w:hideMark/>
          </w:tcPr>
          <w:p w:rsidR="00ED024B" w:rsidRPr="00C53B09" w:rsidRDefault="00ED024B" w:rsidP="00F41DAB">
            <w:pPr>
              <w:keepLines/>
              <w:jc w:val="right"/>
              <w:rPr>
                <w:color w:val="002839"/>
                <w:szCs w:val="22"/>
                <w:lang w:val="fr-FR"/>
              </w:rPr>
            </w:pPr>
            <w:r w:rsidRPr="00C53B09">
              <w:rPr>
                <w:color w:val="002839"/>
                <w:szCs w:val="22"/>
                <w:lang w:val="fr-FR"/>
              </w:rPr>
              <w:t>30</w:t>
            </w:r>
            <w:r w:rsidR="00C86BED" w:rsidRPr="00C53B09">
              <w:rPr>
                <w:color w:val="002839"/>
                <w:szCs w:val="22"/>
                <w:lang w:val="fr-FR"/>
              </w:rPr>
              <w:t> </w:t>
            </w:r>
            <w:r w:rsidRPr="00C53B09">
              <w:rPr>
                <w:color w:val="002839"/>
                <w:szCs w:val="22"/>
                <w:lang w:val="fr-FR"/>
              </w:rPr>
              <w:t xml:space="preserve">000 </w:t>
            </w:r>
          </w:p>
        </w:tc>
      </w:tr>
      <w:tr w:rsidR="00ED024B" w:rsidRPr="00D334F4" w:rsidTr="003977AB">
        <w:trPr>
          <w:trHeight w:val="780"/>
          <w:jc w:val="center"/>
        </w:trPr>
        <w:tc>
          <w:tcPr>
            <w:tcW w:w="3403" w:type="dxa"/>
            <w:tcBorders>
              <w:top w:val="nil"/>
              <w:left w:val="single" w:sz="4" w:space="0" w:color="BFBFBF"/>
              <w:bottom w:val="single" w:sz="4" w:space="0" w:color="BFBFBF"/>
              <w:right w:val="single" w:sz="4" w:space="0" w:color="BFBFBF"/>
            </w:tcBorders>
            <w:shd w:val="clear" w:color="auto" w:fill="auto"/>
            <w:noWrap/>
            <w:vAlign w:val="center"/>
            <w:hideMark/>
          </w:tcPr>
          <w:p w:rsidR="00ED024B" w:rsidRPr="00C53B09" w:rsidRDefault="00F41DAB" w:rsidP="00F41DAB">
            <w:pPr>
              <w:rPr>
                <w:color w:val="002839"/>
                <w:szCs w:val="22"/>
                <w:lang w:val="fr-FR"/>
              </w:rPr>
            </w:pPr>
            <w:r>
              <w:rPr>
                <w:color w:val="002839"/>
                <w:szCs w:val="22"/>
                <w:lang w:val="fr-FR"/>
              </w:rPr>
              <w:t>Quatre </w:t>
            </w:r>
            <w:r w:rsidR="00ED024B" w:rsidRPr="00C53B09">
              <w:rPr>
                <w:color w:val="002839"/>
                <w:szCs w:val="22"/>
                <w:lang w:val="fr-FR"/>
              </w:rPr>
              <w:t>publications de l</w:t>
            </w:r>
            <w:r w:rsidR="003056CE" w:rsidRPr="00C53B09">
              <w:rPr>
                <w:color w:val="002839"/>
                <w:szCs w:val="22"/>
                <w:lang w:val="fr-FR"/>
              </w:rPr>
              <w:t>’</w:t>
            </w:r>
            <w:r w:rsidR="00ED024B" w:rsidRPr="00C53B09">
              <w:rPr>
                <w:color w:val="002839"/>
                <w:szCs w:val="22"/>
                <w:lang w:val="fr-FR"/>
              </w:rPr>
              <w:t>analyse économique finale et des bases de données</w:t>
            </w:r>
          </w:p>
        </w:tc>
        <w:tc>
          <w:tcPr>
            <w:tcW w:w="1134" w:type="dxa"/>
            <w:tcBorders>
              <w:top w:val="nil"/>
              <w:left w:val="nil"/>
              <w:bottom w:val="single" w:sz="4" w:space="0" w:color="BFBFBF"/>
              <w:right w:val="single" w:sz="4" w:space="0" w:color="BFBFBF"/>
            </w:tcBorders>
            <w:shd w:val="clear" w:color="auto" w:fill="auto"/>
            <w:noWrap/>
            <w:vAlign w:val="center"/>
            <w:hideMark/>
          </w:tcPr>
          <w:p w:rsidR="00ED024B" w:rsidRPr="00C53B09" w:rsidRDefault="00ED024B" w:rsidP="00F41DAB">
            <w:pPr>
              <w:keepLines/>
              <w:jc w:val="right"/>
              <w:rPr>
                <w:color w:val="002839"/>
                <w:szCs w:val="22"/>
                <w:lang w:val="fr-FR"/>
              </w:rPr>
            </w:pPr>
            <w:r w:rsidRPr="00C53B09">
              <w:rPr>
                <w:color w:val="002839"/>
                <w:szCs w:val="22"/>
                <w:lang w:val="fr-FR"/>
              </w:rPr>
              <w:t> </w:t>
            </w:r>
          </w:p>
        </w:tc>
        <w:tc>
          <w:tcPr>
            <w:tcW w:w="1134" w:type="dxa"/>
            <w:tcBorders>
              <w:top w:val="nil"/>
              <w:left w:val="nil"/>
              <w:bottom w:val="single" w:sz="4" w:space="0" w:color="BFBFBF"/>
              <w:right w:val="single" w:sz="4" w:space="0" w:color="BFBFBF"/>
            </w:tcBorders>
            <w:shd w:val="clear" w:color="auto" w:fill="auto"/>
            <w:noWrap/>
            <w:vAlign w:val="center"/>
            <w:hideMark/>
          </w:tcPr>
          <w:p w:rsidR="00ED024B" w:rsidRPr="00C53B09" w:rsidRDefault="00ED024B" w:rsidP="00F41DAB">
            <w:pPr>
              <w:keepLines/>
              <w:jc w:val="right"/>
              <w:rPr>
                <w:color w:val="002839"/>
                <w:szCs w:val="22"/>
                <w:lang w:val="fr-FR"/>
              </w:rPr>
            </w:pPr>
            <w:r w:rsidRPr="00C53B09">
              <w:rPr>
                <w:color w:val="002839"/>
                <w:szCs w:val="22"/>
                <w:lang w:val="fr-FR"/>
              </w:rPr>
              <w:t> </w:t>
            </w:r>
          </w:p>
        </w:tc>
        <w:tc>
          <w:tcPr>
            <w:tcW w:w="1276" w:type="dxa"/>
            <w:tcBorders>
              <w:top w:val="nil"/>
              <w:left w:val="nil"/>
              <w:bottom w:val="single" w:sz="4" w:space="0" w:color="BFBFBF"/>
              <w:right w:val="single" w:sz="4" w:space="0" w:color="BFBFBF"/>
            </w:tcBorders>
            <w:shd w:val="clear" w:color="auto" w:fill="auto"/>
            <w:noWrap/>
            <w:vAlign w:val="center"/>
            <w:hideMark/>
          </w:tcPr>
          <w:p w:rsidR="00ED024B" w:rsidRPr="00C53B09" w:rsidRDefault="00ED024B" w:rsidP="00F41DAB">
            <w:pPr>
              <w:keepLines/>
              <w:jc w:val="right"/>
              <w:rPr>
                <w:color w:val="002839"/>
                <w:szCs w:val="22"/>
                <w:lang w:val="fr-FR"/>
              </w:rPr>
            </w:pPr>
            <w:r w:rsidRPr="00C53B09">
              <w:rPr>
                <w:color w:val="002839"/>
                <w:szCs w:val="22"/>
                <w:lang w:val="fr-FR"/>
              </w:rPr>
              <w:t> </w:t>
            </w:r>
          </w:p>
        </w:tc>
        <w:tc>
          <w:tcPr>
            <w:tcW w:w="1309" w:type="dxa"/>
            <w:tcBorders>
              <w:top w:val="nil"/>
              <w:left w:val="nil"/>
              <w:bottom w:val="single" w:sz="4" w:space="0" w:color="BFBFBF"/>
              <w:right w:val="single" w:sz="4" w:space="0" w:color="BFBFBF"/>
            </w:tcBorders>
            <w:shd w:val="clear" w:color="auto" w:fill="auto"/>
            <w:noWrap/>
            <w:vAlign w:val="center"/>
            <w:hideMark/>
          </w:tcPr>
          <w:p w:rsidR="00ED024B" w:rsidRPr="00C53B09" w:rsidRDefault="00ED024B" w:rsidP="00F41DAB">
            <w:pPr>
              <w:keepLines/>
              <w:jc w:val="right"/>
              <w:rPr>
                <w:color w:val="002839"/>
                <w:szCs w:val="22"/>
                <w:lang w:val="fr-FR"/>
              </w:rPr>
            </w:pPr>
            <w:r w:rsidRPr="00C53B09">
              <w:rPr>
                <w:color w:val="002839"/>
                <w:szCs w:val="22"/>
                <w:lang w:val="fr-FR"/>
              </w:rPr>
              <w:t> </w:t>
            </w:r>
          </w:p>
        </w:tc>
        <w:tc>
          <w:tcPr>
            <w:tcW w:w="1242" w:type="dxa"/>
            <w:tcBorders>
              <w:top w:val="nil"/>
              <w:left w:val="nil"/>
              <w:bottom w:val="single" w:sz="4" w:space="0" w:color="BFBFBF"/>
              <w:right w:val="single" w:sz="4" w:space="0" w:color="BFBFBF"/>
            </w:tcBorders>
            <w:shd w:val="clear" w:color="auto" w:fill="auto"/>
            <w:noWrap/>
            <w:vAlign w:val="center"/>
            <w:hideMark/>
          </w:tcPr>
          <w:p w:rsidR="00ED024B" w:rsidRPr="00C53B09" w:rsidRDefault="00ED024B" w:rsidP="00F41DAB">
            <w:pPr>
              <w:keepLines/>
              <w:jc w:val="right"/>
              <w:rPr>
                <w:color w:val="002839"/>
                <w:szCs w:val="22"/>
                <w:lang w:val="fr-FR"/>
              </w:rPr>
            </w:pPr>
            <w:r w:rsidRPr="00C53B09">
              <w:rPr>
                <w:color w:val="002839"/>
                <w:szCs w:val="22"/>
                <w:lang w:val="fr-FR"/>
              </w:rPr>
              <w:t> </w:t>
            </w:r>
          </w:p>
        </w:tc>
        <w:tc>
          <w:tcPr>
            <w:tcW w:w="1418" w:type="dxa"/>
            <w:tcBorders>
              <w:top w:val="nil"/>
              <w:left w:val="nil"/>
              <w:bottom w:val="single" w:sz="4" w:space="0" w:color="BFBFBF"/>
              <w:right w:val="single" w:sz="4" w:space="0" w:color="BFBFBF"/>
            </w:tcBorders>
            <w:shd w:val="clear" w:color="auto" w:fill="auto"/>
            <w:noWrap/>
            <w:vAlign w:val="center"/>
            <w:hideMark/>
          </w:tcPr>
          <w:p w:rsidR="00ED024B" w:rsidRPr="00C53B09" w:rsidRDefault="00ED024B" w:rsidP="00F41DAB">
            <w:pPr>
              <w:keepLines/>
              <w:jc w:val="right"/>
              <w:rPr>
                <w:color w:val="002839"/>
                <w:szCs w:val="22"/>
                <w:lang w:val="fr-FR"/>
              </w:rPr>
            </w:pPr>
            <w:r w:rsidRPr="00C53B09">
              <w:rPr>
                <w:color w:val="002839"/>
                <w:szCs w:val="22"/>
                <w:lang w:val="fr-FR"/>
              </w:rPr>
              <w:t>10</w:t>
            </w:r>
            <w:r w:rsidR="00C86BED" w:rsidRPr="00C53B09">
              <w:rPr>
                <w:color w:val="002839"/>
                <w:szCs w:val="22"/>
                <w:lang w:val="fr-FR"/>
              </w:rPr>
              <w:t> </w:t>
            </w:r>
            <w:r w:rsidRPr="00C53B09">
              <w:rPr>
                <w:color w:val="002839"/>
                <w:szCs w:val="22"/>
                <w:lang w:val="fr-FR"/>
              </w:rPr>
              <w:t xml:space="preserve">000 </w:t>
            </w:r>
          </w:p>
        </w:tc>
        <w:tc>
          <w:tcPr>
            <w:tcW w:w="1417" w:type="dxa"/>
            <w:tcBorders>
              <w:top w:val="nil"/>
              <w:left w:val="nil"/>
              <w:bottom w:val="single" w:sz="4" w:space="0" w:color="BFBFBF"/>
              <w:right w:val="single" w:sz="4" w:space="0" w:color="BFBFBF"/>
            </w:tcBorders>
            <w:shd w:val="clear" w:color="auto" w:fill="auto"/>
            <w:noWrap/>
            <w:vAlign w:val="center"/>
            <w:hideMark/>
          </w:tcPr>
          <w:p w:rsidR="00ED024B" w:rsidRPr="00C53B09" w:rsidRDefault="00ED024B" w:rsidP="00F41DAB">
            <w:pPr>
              <w:keepLines/>
              <w:jc w:val="right"/>
              <w:rPr>
                <w:color w:val="002839"/>
                <w:szCs w:val="22"/>
                <w:lang w:val="fr-FR"/>
              </w:rPr>
            </w:pPr>
            <w:r w:rsidRPr="00C53B09">
              <w:rPr>
                <w:color w:val="002839"/>
                <w:szCs w:val="22"/>
                <w:lang w:val="fr-FR"/>
              </w:rPr>
              <w:t> </w:t>
            </w:r>
          </w:p>
        </w:tc>
        <w:tc>
          <w:tcPr>
            <w:tcW w:w="1418" w:type="dxa"/>
            <w:tcBorders>
              <w:top w:val="nil"/>
              <w:left w:val="nil"/>
              <w:bottom w:val="single" w:sz="4" w:space="0" w:color="BFBFBF"/>
              <w:right w:val="single" w:sz="4" w:space="0" w:color="BFBFBF"/>
            </w:tcBorders>
            <w:shd w:val="clear" w:color="auto" w:fill="auto"/>
            <w:noWrap/>
            <w:vAlign w:val="center"/>
            <w:hideMark/>
          </w:tcPr>
          <w:p w:rsidR="00ED024B" w:rsidRPr="00C53B09" w:rsidRDefault="00ED024B" w:rsidP="00F41DAB">
            <w:pPr>
              <w:keepLines/>
              <w:jc w:val="right"/>
              <w:rPr>
                <w:color w:val="002839"/>
                <w:szCs w:val="22"/>
                <w:lang w:val="fr-FR"/>
              </w:rPr>
            </w:pPr>
            <w:r w:rsidRPr="00C53B09">
              <w:rPr>
                <w:color w:val="002839"/>
                <w:szCs w:val="22"/>
                <w:lang w:val="fr-FR"/>
              </w:rPr>
              <w:t> </w:t>
            </w:r>
          </w:p>
        </w:tc>
        <w:tc>
          <w:tcPr>
            <w:tcW w:w="1134" w:type="dxa"/>
            <w:tcBorders>
              <w:top w:val="nil"/>
              <w:left w:val="nil"/>
              <w:bottom w:val="single" w:sz="4" w:space="0" w:color="BFBFBF"/>
              <w:right w:val="single" w:sz="4" w:space="0" w:color="BFBFBF"/>
            </w:tcBorders>
            <w:shd w:val="clear" w:color="auto" w:fill="auto"/>
            <w:noWrap/>
            <w:vAlign w:val="center"/>
            <w:hideMark/>
          </w:tcPr>
          <w:p w:rsidR="00ED024B" w:rsidRPr="00C53B09" w:rsidRDefault="00ED024B" w:rsidP="00F41DAB">
            <w:pPr>
              <w:keepLines/>
              <w:jc w:val="right"/>
              <w:rPr>
                <w:color w:val="002839"/>
                <w:szCs w:val="22"/>
                <w:lang w:val="fr-FR"/>
              </w:rPr>
            </w:pPr>
            <w:r w:rsidRPr="00C53B09">
              <w:rPr>
                <w:color w:val="002839"/>
                <w:szCs w:val="22"/>
                <w:lang w:val="fr-FR"/>
              </w:rPr>
              <w:t>10</w:t>
            </w:r>
            <w:r w:rsidR="00C86BED" w:rsidRPr="00C53B09">
              <w:rPr>
                <w:color w:val="002839"/>
                <w:szCs w:val="22"/>
                <w:lang w:val="fr-FR"/>
              </w:rPr>
              <w:t> </w:t>
            </w:r>
            <w:r w:rsidRPr="00C53B09">
              <w:rPr>
                <w:color w:val="002839"/>
                <w:szCs w:val="22"/>
                <w:lang w:val="fr-FR"/>
              </w:rPr>
              <w:t xml:space="preserve">000 </w:t>
            </w:r>
          </w:p>
        </w:tc>
      </w:tr>
      <w:tr w:rsidR="00ED024B" w:rsidRPr="00D334F4" w:rsidTr="003977AB">
        <w:trPr>
          <w:trHeight w:val="498"/>
          <w:jc w:val="center"/>
        </w:trPr>
        <w:tc>
          <w:tcPr>
            <w:tcW w:w="3403" w:type="dxa"/>
            <w:tcBorders>
              <w:top w:val="nil"/>
              <w:left w:val="single" w:sz="4" w:space="0" w:color="BFBFBF"/>
              <w:bottom w:val="single" w:sz="4" w:space="0" w:color="BFBFBF"/>
              <w:right w:val="single" w:sz="4" w:space="0" w:color="BFBFBF"/>
            </w:tcBorders>
            <w:shd w:val="clear" w:color="auto" w:fill="auto"/>
            <w:noWrap/>
            <w:vAlign w:val="center"/>
            <w:hideMark/>
          </w:tcPr>
          <w:p w:rsidR="00ED024B" w:rsidRPr="00C53B09" w:rsidRDefault="00F41DAB" w:rsidP="00F41DAB">
            <w:pPr>
              <w:rPr>
                <w:color w:val="002839"/>
                <w:szCs w:val="22"/>
                <w:lang w:val="fr-FR"/>
              </w:rPr>
            </w:pPr>
            <w:r>
              <w:rPr>
                <w:color w:val="002839"/>
                <w:szCs w:val="22"/>
                <w:lang w:val="fr-FR"/>
              </w:rPr>
              <w:t>Quatre </w:t>
            </w:r>
            <w:r w:rsidR="00ED024B" w:rsidRPr="00C53B09">
              <w:rPr>
                <w:color w:val="002839"/>
                <w:szCs w:val="22"/>
                <w:lang w:val="fr-FR"/>
              </w:rPr>
              <w:t>activités de formation</w:t>
            </w:r>
          </w:p>
        </w:tc>
        <w:tc>
          <w:tcPr>
            <w:tcW w:w="1134" w:type="dxa"/>
            <w:tcBorders>
              <w:top w:val="nil"/>
              <w:left w:val="nil"/>
              <w:bottom w:val="single" w:sz="4" w:space="0" w:color="BFBFBF"/>
              <w:right w:val="single" w:sz="4" w:space="0" w:color="BFBFBF"/>
            </w:tcBorders>
            <w:shd w:val="clear" w:color="auto" w:fill="auto"/>
            <w:noWrap/>
            <w:vAlign w:val="center"/>
            <w:hideMark/>
          </w:tcPr>
          <w:p w:rsidR="00ED024B" w:rsidRPr="00C53B09" w:rsidRDefault="00ED024B" w:rsidP="00F41DAB">
            <w:pPr>
              <w:keepLines/>
              <w:jc w:val="right"/>
              <w:rPr>
                <w:color w:val="002839"/>
                <w:szCs w:val="22"/>
                <w:lang w:val="fr-FR"/>
              </w:rPr>
            </w:pPr>
            <w:r w:rsidRPr="00C53B09">
              <w:rPr>
                <w:color w:val="002839"/>
                <w:szCs w:val="22"/>
                <w:lang w:val="fr-FR"/>
              </w:rPr>
              <w:t>60</w:t>
            </w:r>
            <w:r w:rsidR="00C86BED" w:rsidRPr="00C53B09">
              <w:rPr>
                <w:color w:val="002839"/>
                <w:szCs w:val="22"/>
                <w:lang w:val="fr-FR"/>
              </w:rPr>
              <w:t> </w:t>
            </w:r>
            <w:r w:rsidRPr="00C53B09">
              <w:rPr>
                <w:color w:val="002839"/>
                <w:szCs w:val="22"/>
                <w:lang w:val="fr-FR"/>
              </w:rPr>
              <w:t xml:space="preserve">000 </w:t>
            </w:r>
          </w:p>
        </w:tc>
        <w:tc>
          <w:tcPr>
            <w:tcW w:w="1134" w:type="dxa"/>
            <w:tcBorders>
              <w:top w:val="nil"/>
              <w:left w:val="nil"/>
              <w:bottom w:val="single" w:sz="4" w:space="0" w:color="BFBFBF"/>
              <w:right w:val="single" w:sz="4" w:space="0" w:color="BFBFBF"/>
            </w:tcBorders>
            <w:shd w:val="clear" w:color="auto" w:fill="auto"/>
            <w:noWrap/>
            <w:vAlign w:val="center"/>
            <w:hideMark/>
          </w:tcPr>
          <w:p w:rsidR="00ED024B" w:rsidRPr="00C53B09" w:rsidRDefault="00ED024B" w:rsidP="00F41DAB">
            <w:pPr>
              <w:keepLines/>
              <w:jc w:val="right"/>
              <w:rPr>
                <w:color w:val="002839"/>
                <w:szCs w:val="22"/>
                <w:lang w:val="fr-FR"/>
              </w:rPr>
            </w:pPr>
            <w:r w:rsidRPr="00C53B09">
              <w:rPr>
                <w:color w:val="002839"/>
                <w:szCs w:val="22"/>
                <w:lang w:val="fr-FR"/>
              </w:rPr>
              <w:t> </w:t>
            </w:r>
          </w:p>
        </w:tc>
        <w:tc>
          <w:tcPr>
            <w:tcW w:w="1276" w:type="dxa"/>
            <w:tcBorders>
              <w:top w:val="nil"/>
              <w:left w:val="nil"/>
              <w:bottom w:val="single" w:sz="4" w:space="0" w:color="BFBFBF"/>
              <w:right w:val="single" w:sz="4" w:space="0" w:color="BFBFBF"/>
            </w:tcBorders>
            <w:shd w:val="clear" w:color="auto" w:fill="auto"/>
            <w:noWrap/>
            <w:vAlign w:val="center"/>
            <w:hideMark/>
          </w:tcPr>
          <w:p w:rsidR="00ED024B" w:rsidRPr="00C53B09" w:rsidRDefault="00ED024B" w:rsidP="00F41DAB">
            <w:pPr>
              <w:keepLines/>
              <w:jc w:val="right"/>
              <w:rPr>
                <w:color w:val="002839"/>
                <w:szCs w:val="22"/>
                <w:lang w:val="fr-FR"/>
              </w:rPr>
            </w:pPr>
            <w:r w:rsidRPr="00C53B09">
              <w:rPr>
                <w:color w:val="002839"/>
                <w:szCs w:val="22"/>
                <w:lang w:val="fr-FR"/>
              </w:rPr>
              <w:t> </w:t>
            </w:r>
          </w:p>
        </w:tc>
        <w:tc>
          <w:tcPr>
            <w:tcW w:w="1309" w:type="dxa"/>
            <w:tcBorders>
              <w:top w:val="nil"/>
              <w:left w:val="nil"/>
              <w:bottom w:val="single" w:sz="4" w:space="0" w:color="BFBFBF"/>
              <w:right w:val="single" w:sz="4" w:space="0" w:color="BFBFBF"/>
            </w:tcBorders>
            <w:shd w:val="clear" w:color="auto" w:fill="auto"/>
            <w:noWrap/>
            <w:vAlign w:val="center"/>
            <w:hideMark/>
          </w:tcPr>
          <w:p w:rsidR="00ED024B" w:rsidRPr="00C53B09" w:rsidRDefault="00ED024B" w:rsidP="00F41DAB">
            <w:pPr>
              <w:keepLines/>
              <w:jc w:val="right"/>
              <w:rPr>
                <w:color w:val="002839"/>
                <w:szCs w:val="22"/>
                <w:lang w:val="fr-FR"/>
              </w:rPr>
            </w:pPr>
            <w:r w:rsidRPr="00C53B09">
              <w:rPr>
                <w:color w:val="002839"/>
                <w:szCs w:val="22"/>
                <w:lang w:val="fr-FR"/>
              </w:rPr>
              <w:t> </w:t>
            </w:r>
          </w:p>
        </w:tc>
        <w:tc>
          <w:tcPr>
            <w:tcW w:w="1242" w:type="dxa"/>
            <w:tcBorders>
              <w:top w:val="nil"/>
              <w:left w:val="nil"/>
              <w:bottom w:val="single" w:sz="4" w:space="0" w:color="BFBFBF"/>
              <w:right w:val="single" w:sz="4" w:space="0" w:color="BFBFBF"/>
            </w:tcBorders>
            <w:shd w:val="clear" w:color="auto" w:fill="auto"/>
            <w:noWrap/>
            <w:vAlign w:val="center"/>
            <w:hideMark/>
          </w:tcPr>
          <w:p w:rsidR="00ED024B" w:rsidRPr="00C53B09" w:rsidRDefault="00ED024B" w:rsidP="00F41DAB">
            <w:pPr>
              <w:keepLines/>
              <w:jc w:val="right"/>
              <w:rPr>
                <w:color w:val="002839"/>
                <w:szCs w:val="22"/>
                <w:lang w:val="fr-FR"/>
              </w:rPr>
            </w:pPr>
            <w:r w:rsidRPr="00C53B09">
              <w:rPr>
                <w:color w:val="002839"/>
                <w:szCs w:val="22"/>
                <w:lang w:val="fr-FR"/>
              </w:rPr>
              <w:t> </w:t>
            </w:r>
          </w:p>
        </w:tc>
        <w:tc>
          <w:tcPr>
            <w:tcW w:w="1418" w:type="dxa"/>
            <w:tcBorders>
              <w:top w:val="nil"/>
              <w:left w:val="nil"/>
              <w:bottom w:val="single" w:sz="4" w:space="0" w:color="BFBFBF"/>
              <w:right w:val="single" w:sz="4" w:space="0" w:color="BFBFBF"/>
            </w:tcBorders>
            <w:shd w:val="clear" w:color="auto" w:fill="auto"/>
            <w:noWrap/>
            <w:vAlign w:val="center"/>
            <w:hideMark/>
          </w:tcPr>
          <w:p w:rsidR="00ED024B" w:rsidRPr="00C53B09" w:rsidRDefault="00ED024B" w:rsidP="00F41DAB">
            <w:pPr>
              <w:keepLines/>
              <w:jc w:val="right"/>
              <w:rPr>
                <w:color w:val="002839"/>
                <w:szCs w:val="22"/>
                <w:lang w:val="fr-FR"/>
              </w:rPr>
            </w:pPr>
            <w:r w:rsidRPr="00C53B09">
              <w:rPr>
                <w:color w:val="002839"/>
                <w:szCs w:val="22"/>
                <w:lang w:val="fr-FR"/>
              </w:rPr>
              <w:t>10</w:t>
            </w:r>
            <w:r w:rsidR="00C86BED" w:rsidRPr="00C53B09">
              <w:rPr>
                <w:color w:val="002839"/>
                <w:szCs w:val="22"/>
                <w:lang w:val="fr-FR"/>
              </w:rPr>
              <w:t> </w:t>
            </w:r>
            <w:r w:rsidRPr="00C53B09">
              <w:rPr>
                <w:color w:val="002839"/>
                <w:szCs w:val="22"/>
                <w:lang w:val="fr-FR"/>
              </w:rPr>
              <w:t xml:space="preserve">000 </w:t>
            </w:r>
          </w:p>
        </w:tc>
        <w:tc>
          <w:tcPr>
            <w:tcW w:w="1417" w:type="dxa"/>
            <w:tcBorders>
              <w:top w:val="nil"/>
              <w:left w:val="nil"/>
              <w:bottom w:val="single" w:sz="4" w:space="0" w:color="BFBFBF"/>
              <w:right w:val="single" w:sz="4" w:space="0" w:color="BFBFBF"/>
            </w:tcBorders>
            <w:shd w:val="clear" w:color="auto" w:fill="auto"/>
            <w:noWrap/>
            <w:vAlign w:val="center"/>
            <w:hideMark/>
          </w:tcPr>
          <w:p w:rsidR="00ED024B" w:rsidRPr="00C53B09" w:rsidRDefault="00ED024B" w:rsidP="00F41DAB">
            <w:pPr>
              <w:keepLines/>
              <w:jc w:val="right"/>
              <w:rPr>
                <w:color w:val="002839"/>
                <w:szCs w:val="22"/>
                <w:lang w:val="fr-FR"/>
              </w:rPr>
            </w:pPr>
            <w:r w:rsidRPr="00C53B09">
              <w:rPr>
                <w:color w:val="002839"/>
                <w:szCs w:val="22"/>
                <w:lang w:val="fr-FR"/>
              </w:rPr>
              <w:t> </w:t>
            </w:r>
          </w:p>
        </w:tc>
        <w:tc>
          <w:tcPr>
            <w:tcW w:w="1418" w:type="dxa"/>
            <w:tcBorders>
              <w:top w:val="nil"/>
              <w:left w:val="nil"/>
              <w:bottom w:val="single" w:sz="4" w:space="0" w:color="BFBFBF"/>
              <w:right w:val="single" w:sz="4" w:space="0" w:color="BFBFBF"/>
            </w:tcBorders>
            <w:shd w:val="clear" w:color="auto" w:fill="auto"/>
            <w:noWrap/>
            <w:vAlign w:val="center"/>
            <w:hideMark/>
          </w:tcPr>
          <w:p w:rsidR="00ED024B" w:rsidRPr="00C53B09" w:rsidRDefault="00ED024B" w:rsidP="00F41DAB">
            <w:pPr>
              <w:keepLines/>
              <w:jc w:val="right"/>
              <w:rPr>
                <w:color w:val="002839"/>
                <w:szCs w:val="22"/>
                <w:lang w:val="fr-FR"/>
              </w:rPr>
            </w:pPr>
            <w:r w:rsidRPr="00C53B09">
              <w:rPr>
                <w:color w:val="002839"/>
                <w:szCs w:val="22"/>
                <w:lang w:val="fr-FR"/>
              </w:rPr>
              <w:t> </w:t>
            </w:r>
          </w:p>
        </w:tc>
        <w:tc>
          <w:tcPr>
            <w:tcW w:w="1134" w:type="dxa"/>
            <w:tcBorders>
              <w:top w:val="nil"/>
              <w:left w:val="nil"/>
              <w:bottom w:val="single" w:sz="4" w:space="0" w:color="BFBFBF"/>
              <w:right w:val="single" w:sz="4" w:space="0" w:color="BFBFBF"/>
            </w:tcBorders>
            <w:shd w:val="clear" w:color="auto" w:fill="auto"/>
            <w:noWrap/>
            <w:vAlign w:val="center"/>
            <w:hideMark/>
          </w:tcPr>
          <w:p w:rsidR="00ED024B" w:rsidRPr="00C53B09" w:rsidRDefault="00ED024B" w:rsidP="00F41DAB">
            <w:pPr>
              <w:keepLines/>
              <w:jc w:val="right"/>
              <w:rPr>
                <w:color w:val="002839"/>
                <w:szCs w:val="22"/>
                <w:lang w:val="fr-FR"/>
              </w:rPr>
            </w:pPr>
            <w:r w:rsidRPr="00C53B09">
              <w:rPr>
                <w:color w:val="002839"/>
                <w:szCs w:val="22"/>
                <w:lang w:val="fr-FR"/>
              </w:rPr>
              <w:t>70</w:t>
            </w:r>
            <w:r w:rsidR="00C86BED" w:rsidRPr="00C53B09">
              <w:rPr>
                <w:color w:val="002839"/>
                <w:szCs w:val="22"/>
                <w:lang w:val="fr-FR"/>
              </w:rPr>
              <w:t> </w:t>
            </w:r>
            <w:r w:rsidRPr="00C53B09">
              <w:rPr>
                <w:color w:val="002839"/>
                <w:szCs w:val="22"/>
                <w:lang w:val="fr-FR"/>
              </w:rPr>
              <w:t xml:space="preserve">000 </w:t>
            </w:r>
          </w:p>
        </w:tc>
      </w:tr>
      <w:tr w:rsidR="00ED024B" w:rsidRPr="00D334F4" w:rsidTr="003977AB">
        <w:trPr>
          <w:trHeight w:val="393"/>
          <w:jc w:val="center"/>
        </w:trPr>
        <w:tc>
          <w:tcPr>
            <w:tcW w:w="3403" w:type="dxa"/>
            <w:tcBorders>
              <w:top w:val="nil"/>
              <w:left w:val="single" w:sz="4" w:space="0" w:color="BFBFBF"/>
              <w:bottom w:val="single" w:sz="4" w:space="0" w:color="BFBFBF"/>
              <w:right w:val="single" w:sz="4" w:space="0" w:color="BFBFBF"/>
            </w:tcBorders>
            <w:shd w:val="clear" w:color="auto" w:fill="auto"/>
            <w:noWrap/>
            <w:vAlign w:val="center"/>
            <w:hideMark/>
          </w:tcPr>
          <w:p w:rsidR="00ED024B" w:rsidRPr="00C53B09" w:rsidRDefault="00ED024B" w:rsidP="00F41DAB">
            <w:pPr>
              <w:rPr>
                <w:color w:val="002839"/>
                <w:szCs w:val="22"/>
                <w:lang w:val="fr-FR"/>
              </w:rPr>
            </w:pPr>
            <w:r w:rsidRPr="00C53B09">
              <w:rPr>
                <w:color w:val="002839"/>
                <w:szCs w:val="22"/>
                <w:lang w:val="fr-FR"/>
              </w:rPr>
              <w:t>Une activité de formation mondiale</w:t>
            </w:r>
          </w:p>
        </w:tc>
        <w:tc>
          <w:tcPr>
            <w:tcW w:w="1134" w:type="dxa"/>
            <w:tcBorders>
              <w:top w:val="nil"/>
              <w:left w:val="nil"/>
              <w:bottom w:val="single" w:sz="4" w:space="0" w:color="BFBFBF"/>
              <w:right w:val="single" w:sz="4" w:space="0" w:color="BFBFBF"/>
            </w:tcBorders>
            <w:shd w:val="clear" w:color="auto" w:fill="auto"/>
            <w:noWrap/>
            <w:vAlign w:val="center"/>
            <w:hideMark/>
          </w:tcPr>
          <w:p w:rsidR="00ED024B" w:rsidRPr="00C53B09" w:rsidRDefault="00ED024B" w:rsidP="00F41DAB">
            <w:pPr>
              <w:keepLines/>
              <w:jc w:val="right"/>
              <w:rPr>
                <w:color w:val="002839"/>
                <w:szCs w:val="22"/>
                <w:lang w:val="fr-FR"/>
              </w:rPr>
            </w:pPr>
            <w:r w:rsidRPr="00C53B09">
              <w:rPr>
                <w:color w:val="002839"/>
                <w:szCs w:val="22"/>
                <w:lang w:val="fr-FR"/>
              </w:rPr>
              <w:t> </w:t>
            </w:r>
          </w:p>
        </w:tc>
        <w:tc>
          <w:tcPr>
            <w:tcW w:w="1134" w:type="dxa"/>
            <w:tcBorders>
              <w:top w:val="nil"/>
              <w:left w:val="nil"/>
              <w:bottom w:val="single" w:sz="4" w:space="0" w:color="BFBFBF"/>
              <w:right w:val="single" w:sz="4" w:space="0" w:color="BFBFBF"/>
            </w:tcBorders>
            <w:shd w:val="clear" w:color="auto" w:fill="auto"/>
            <w:noWrap/>
            <w:vAlign w:val="center"/>
            <w:hideMark/>
          </w:tcPr>
          <w:p w:rsidR="00ED024B" w:rsidRPr="00C53B09" w:rsidRDefault="00ED024B" w:rsidP="00F41DAB">
            <w:pPr>
              <w:keepLines/>
              <w:jc w:val="right"/>
              <w:rPr>
                <w:color w:val="002839"/>
                <w:szCs w:val="22"/>
                <w:lang w:val="fr-FR"/>
              </w:rPr>
            </w:pPr>
            <w:r w:rsidRPr="00C53B09">
              <w:rPr>
                <w:color w:val="002839"/>
                <w:szCs w:val="22"/>
                <w:lang w:val="fr-FR"/>
              </w:rPr>
              <w:t> </w:t>
            </w:r>
          </w:p>
        </w:tc>
        <w:tc>
          <w:tcPr>
            <w:tcW w:w="1276" w:type="dxa"/>
            <w:tcBorders>
              <w:top w:val="nil"/>
              <w:left w:val="nil"/>
              <w:bottom w:val="single" w:sz="4" w:space="0" w:color="BFBFBF"/>
              <w:right w:val="single" w:sz="4" w:space="0" w:color="BFBFBF"/>
            </w:tcBorders>
            <w:shd w:val="clear" w:color="auto" w:fill="auto"/>
            <w:noWrap/>
            <w:vAlign w:val="center"/>
            <w:hideMark/>
          </w:tcPr>
          <w:p w:rsidR="00ED024B" w:rsidRPr="00C53B09" w:rsidRDefault="00ED024B" w:rsidP="00F41DAB">
            <w:pPr>
              <w:keepLines/>
              <w:jc w:val="right"/>
              <w:rPr>
                <w:color w:val="002839"/>
                <w:szCs w:val="22"/>
                <w:lang w:val="fr-FR"/>
              </w:rPr>
            </w:pPr>
            <w:r w:rsidRPr="00C53B09">
              <w:rPr>
                <w:color w:val="002839"/>
                <w:szCs w:val="22"/>
                <w:lang w:val="fr-FR"/>
              </w:rPr>
              <w:t> </w:t>
            </w:r>
          </w:p>
        </w:tc>
        <w:tc>
          <w:tcPr>
            <w:tcW w:w="1309" w:type="dxa"/>
            <w:tcBorders>
              <w:top w:val="nil"/>
              <w:left w:val="nil"/>
              <w:bottom w:val="single" w:sz="4" w:space="0" w:color="BFBFBF"/>
              <w:right w:val="single" w:sz="4" w:space="0" w:color="BFBFBF"/>
            </w:tcBorders>
            <w:shd w:val="clear" w:color="auto" w:fill="auto"/>
            <w:noWrap/>
            <w:vAlign w:val="center"/>
            <w:hideMark/>
          </w:tcPr>
          <w:p w:rsidR="00ED024B" w:rsidRPr="00C53B09" w:rsidRDefault="00ED024B" w:rsidP="00F41DAB">
            <w:pPr>
              <w:keepLines/>
              <w:jc w:val="right"/>
              <w:rPr>
                <w:color w:val="002839"/>
                <w:szCs w:val="22"/>
                <w:lang w:val="fr-FR"/>
              </w:rPr>
            </w:pPr>
            <w:r w:rsidRPr="00C53B09">
              <w:rPr>
                <w:color w:val="002839"/>
                <w:szCs w:val="22"/>
                <w:lang w:val="fr-FR"/>
              </w:rPr>
              <w:t> </w:t>
            </w:r>
          </w:p>
        </w:tc>
        <w:tc>
          <w:tcPr>
            <w:tcW w:w="1242" w:type="dxa"/>
            <w:tcBorders>
              <w:top w:val="nil"/>
              <w:left w:val="nil"/>
              <w:bottom w:val="single" w:sz="4" w:space="0" w:color="BFBFBF"/>
              <w:right w:val="single" w:sz="4" w:space="0" w:color="BFBFBF"/>
            </w:tcBorders>
            <w:shd w:val="clear" w:color="auto" w:fill="auto"/>
            <w:noWrap/>
            <w:vAlign w:val="center"/>
            <w:hideMark/>
          </w:tcPr>
          <w:p w:rsidR="00ED024B" w:rsidRPr="00C53B09" w:rsidRDefault="00ED024B" w:rsidP="00F41DAB">
            <w:pPr>
              <w:keepLines/>
              <w:jc w:val="right"/>
              <w:rPr>
                <w:color w:val="002839"/>
                <w:szCs w:val="22"/>
                <w:lang w:val="fr-FR"/>
              </w:rPr>
            </w:pPr>
            <w:r w:rsidRPr="00C53B09">
              <w:rPr>
                <w:color w:val="002839"/>
                <w:szCs w:val="22"/>
                <w:lang w:val="fr-FR"/>
              </w:rPr>
              <w:t> </w:t>
            </w:r>
          </w:p>
        </w:tc>
        <w:tc>
          <w:tcPr>
            <w:tcW w:w="1418" w:type="dxa"/>
            <w:tcBorders>
              <w:top w:val="nil"/>
              <w:left w:val="nil"/>
              <w:bottom w:val="single" w:sz="4" w:space="0" w:color="BFBFBF"/>
              <w:right w:val="single" w:sz="4" w:space="0" w:color="BFBFBF"/>
            </w:tcBorders>
            <w:shd w:val="clear" w:color="auto" w:fill="auto"/>
            <w:noWrap/>
            <w:vAlign w:val="center"/>
            <w:hideMark/>
          </w:tcPr>
          <w:p w:rsidR="00ED024B" w:rsidRPr="00C53B09" w:rsidRDefault="00ED024B" w:rsidP="00F41DAB">
            <w:pPr>
              <w:keepLines/>
              <w:jc w:val="right"/>
              <w:rPr>
                <w:color w:val="002839"/>
                <w:szCs w:val="22"/>
                <w:lang w:val="fr-FR"/>
              </w:rPr>
            </w:pPr>
            <w:r w:rsidRPr="00C53B09">
              <w:rPr>
                <w:color w:val="002839"/>
                <w:szCs w:val="22"/>
                <w:lang w:val="fr-FR"/>
              </w:rPr>
              <w:t>10</w:t>
            </w:r>
            <w:r w:rsidR="00C86BED" w:rsidRPr="00C53B09">
              <w:rPr>
                <w:color w:val="002839"/>
                <w:szCs w:val="22"/>
                <w:lang w:val="fr-FR"/>
              </w:rPr>
              <w:t> </w:t>
            </w:r>
            <w:r w:rsidRPr="00C53B09">
              <w:rPr>
                <w:color w:val="002839"/>
                <w:szCs w:val="22"/>
                <w:lang w:val="fr-FR"/>
              </w:rPr>
              <w:t xml:space="preserve">000 </w:t>
            </w:r>
          </w:p>
        </w:tc>
        <w:tc>
          <w:tcPr>
            <w:tcW w:w="1417" w:type="dxa"/>
            <w:tcBorders>
              <w:top w:val="nil"/>
              <w:left w:val="nil"/>
              <w:bottom w:val="single" w:sz="4" w:space="0" w:color="BFBFBF"/>
              <w:right w:val="single" w:sz="4" w:space="0" w:color="BFBFBF"/>
            </w:tcBorders>
            <w:shd w:val="clear" w:color="auto" w:fill="auto"/>
            <w:noWrap/>
            <w:vAlign w:val="center"/>
            <w:hideMark/>
          </w:tcPr>
          <w:p w:rsidR="00ED024B" w:rsidRPr="00C53B09" w:rsidRDefault="00ED024B" w:rsidP="00F41DAB">
            <w:pPr>
              <w:keepLines/>
              <w:jc w:val="right"/>
              <w:rPr>
                <w:color w:val="002839"/>
                <w:szCs w:val="22"/>
                <w:lang w:val="fr-FR"/>
              </w:rPr>
            </w:pPr>
            <w:r w:rsidRPr="00C53B09">
              <w:rPr>
                <w:color w:val="002839"/>
                <w:szCs w:val="22"/>
                <w:lang w:val="fr-FR"/>
              </w:rPr>
              <w:t> </w:t>
            </w:r>
          </w:p>
        </w:tc>
        <w:tc>
          <w:tcPr>
            <w:tcW w:w="1418" w:type="dxa"/>
            <w:tcBorders>
              <w:top w:val="nil"/>
              <w:left w:val="nil"/>
              <w:bottom w:val="single" w:sz="4" w:space="0" w:color="BFBFBF"/>
              <w:right w:val="single" w:sz="4" w:space="0" w:color="BFBFBF"/>
            </w:tcBorders>
            <w:shd w:val="clear" w:color="auto" w:fill="auto"/>
            <w:noWrap/>
            <w:vAlign w:val="center"/>
            <w:hideMark/>
          </w:tcPr>
          <w:p w:rsidR="00ED024B" w:rsidRPr="00C53B09" w:rsidRDefault="00ED024B" w:rsidP="00F41DAB">
            <w:pPr>
              <w:keepLines/>
              <w:jc w:val="right"/>
              <w:rPr>
                <w:color w:val="002839"/>
                <w:szCs w:val="22"/>
                <w:lang w:val="fr-FR"/>
              </w:rPr>
            </w:pPr>
            <w:r w:rsidRPr="00C53B09">
              <w:rPr>
                <w:color w:val="002839"/>
                <w:szCs w:val="22"/>
                <w:lang w:val="fr-FR"/>
              </w:rPr>
              <w:t> </w:t>
            </w:r>
          </w:p>
        </w:tc>
        <w:tc>
          <w:tcPr>
            <w:tcW w:w="1134" w:type="dxa"/>
            <w:tcBorders>
              <w:top w:val="nil"/>
              <w:left w:val="nil"/>
              <w:bottom w:val="single" w:sz="4" w:space="0" w:color="BFBFBF"/>
              <w:right w:val="single" w:sz="4" w:space="0" w:color="BFBFBF"/>
            </w:tcBorders>
            <w:shd w:val="clear" w:color="auto" w:fill="auto"/>
            <w:noWrap/>
            <w:vAlign w:val="center"/>
            <w:hideMark/>
          </w:tcPr>
          <w:p w:rsidR="00ED024B" w:rsidRPr="00C53B09" w:rsidRDefault="00ED024B" w:rsidP="00F41DAB">
            <w:pPr>
              <w:keepLines/>
              <w:jc w:val="right"/>
              <w:rPr>
                <w:color w:val="002839"/>
                <w:szCs w:val="22"/>
                <w:lang w:val="fr-FR"/>
              </w:rPr>
            </w:pPr>
            <w:r w:rsidRPr="00C53B09">
              <w:rPr>
                <w:color w:val="002839"/>
                <w:szCs w:val="22"/>
                <w:lang w:val="fr-FR"/>
              </w:rPr>
              <w:t>10</w:t>
            </w:r>
            <w:r w:rsidR="00C86BED" w:rsidRPr="00C53B09">
              <w:rPr>
                <w:color w:val="002839"/>
                <w:szCs w:val="22"/>
                <w:lang w:val="fr-FR"/>
              </w:rPr>
              <w:t> </w:t>
            </w:r>
            <w:r w:rsidRPr="00C53B09">
              <w:rPr>
                <w:color w:val="002839"/>
                <w:szCs w:val="22"/>
                <w:lang w:val="fr-FR"/>
              </w:rPr>
              <w:t xml:space="preserve">000 </w:t>
            </w:r>
          </w:p>
        </w:tc>
      </w:tr>
      <w:tr w:rsidR="00ED024B" w:rsidRPr="00D334F4" w:rsidTr="003977AB">
        <w:trPr>
          <w:trHeight w:val="443"/>
          <w:jc w:val="center"/>
        </w:trPr>
        <w:tc>
          <w:tcPr>
            <w:tcW w:w="3403" w:type="dxa"/>
            <w:tcBorders>
              <w:top w:val="nil"/>
              <w:left w:val="single" w:sz="4" w:space="0" w:color="BFBFBF"/>
              <w:bottom w:val="single" w:sz="4" w:space="0" w:color="BFBFBF"/>
              <w:right w:val="single" w:sz="4" w:space="0" w:color="BFBFBF"/>
            </w:tcBorders>
            <w:shd w:val="clear" w:color="auto" w:fill="auto"/>
            <w:vAlign w:val="center"/>
            <w:hideMark/>
          </w:tcPr>
          <w:p w:rsidR="00ED024B" w:rsidRPr="00C53B09" w:rsidRDefault="00ED024B" w:rsidP="00F41DAB">
            <w:pPr>
              <w:rPr>
                <w:color w:val="002839"/>
                <w:szCs w:val="22"/>
                <w:lang w:val="fr-FR"/>
              </w:rPr>
            </w:pPr>
            <w:r w:rsidRPr="00C53B09">
              <w:rPr>
                <w:color w:val="002839"/>
                <w:szCs w:val="22"/>
                <w:lang w:val="fr-FR"/>
              </w:rPr>
              <w:t>Évaluation</w:t>
            </w:r>
          </w:p>
        </w:tc>
        <w:tc>
          <w:tcPr>
            <w:tcW w:w="1134" w:type="dxa"/>
            <w:tcBorders>
              <w:top w:val="nil"/>
              <w:left w:val="nil"/>
              <w:bottom w:val="single" w:sz="4" w:space="0" w:color="BFBFBF"/>
              <w:right w:val="single" w:sz="4" w:space="0" w:color="BFBFBF"/>
            </w:tcBorders>
            <w:shd w:val="clear" w:color="auto" w:fill="auto"/>
            <w:noWrap/>
            <w:vAlign w:val="center"/>
            <w:hideMark/>
          </w:tcPr>
          <w:p w:rsidR="00ED024B" w:rsidRPr="00C53B09" w:rsidRDefault="00ED024B" w:rsidP="00F41DAB">
            <w:pPr>
              <w:keepLines/>
              <w:jc w:val="right"/>
              <w:rPr>
                <w:color w:val="002839"/>
                <w:szCs w:val="22"/>
                <w:lang w:val="fr-FR"/>
              </w:rPr>
            </w:pPr>
            <w:r w:rsidRPr="00C53B09">
              <w:rPr>
                <w:color w:val="002839"/>
                <w:szCs w:val="22"/>
                <w:lang w:val="fr-FR"/>
              </w:rPr>
              <w:t> </w:t>
            </w:r>
          </w:p>
        </w:tc>
        <w:tc>
          <w:tcPr>
            <w:tcW w:w="1134" w:type="dxa"/>
            <w:tcBorders>
              <w:top w:val="nil"/>
              <w:left w:val="nil"/>
              <w:bottom w:val="single" w:sz="4" w:space="0" w:color="BFBFBF"/>
              <w:right w:val="single" w:sz="4" w:space="0" w:color="BFBFBF"/>
            </w:tcBorders>
            <w:shd w:val="clear" w:color="auto" w:fill="auto"/>
            <w:noWrap/>
            <w:vAlign w:val="center"/>
            <w:hideMark/>
          </w:tcPr>
          <w:p w:rsidR="00ED024B" w:rsidRPr="00C53B09" w:rsidRDefault="00ED024B" w:rsidP="00F41DAB">
            <w:pPr>
              <w:keepLines/>
              <w:jc w:val="right"/>
              <w:rPr>
                <w:color w:val="002839"/>
                <w:szCs w:val="22"/>
                <w:lang w:val="fr-FR"/>
              </w:rPr>
            </w:pPr>
            <w:r w:rsidRPr="00C53B09">
              <w:rPr>
                <w:color w:val="002839"/>
                <w:szCs w:val="22"/>
                <w:lang w:val="fr-FR"/>
              </w:rPr>
              <w:t> </w:t>
            </w:r>
          </w:p>
        </w:tc>
        <w:tc>
          <w:tcPr>
            <w:tcW w:w="1276" w:type="dxa"/>
            <w:tcBorders>
              <w:top w:val="nil"/>
              <w:left w:val="nil"/>
              <w:bottom w:val="single" w:sz="4" w:space="0" w:color="BFBFBF"/>
              <w:right w:val="single" w:sz="4" w:space="0" w:color="BFBFBF"/>
            </w:tcBorders>
            <w:shd w:val="clear" w:color="auto" w:fill="auto"/>
            <w:noWrap/>
            <w:vAlign w:val="center"/>
            <w:hideMark/>
          </w:tcPr>
          <w:p w:rsidR="00ED024B" w:rsidRPr="00C53B09" w:rsidRDefault="00ED024B" w:rsidP="00F41DAB">
            <w:pPr>
              <w:keepLines/>
              <w:jc w:val="right"/>
              <w:rPr>
                <w:color w:val="002839"/>
                <w:szCs w:val="22"/>
                <w:lang w:val="fr-FR"/>
              </w:rPr>
            </w:pPr>
            <w:r w:rsidRPr="00C53B09">
              <w:rPr>
                <w:color w:val="002839"/>
                <w:szCs w:val="22"/>
                <w:lang w:val="fr-FR"/>
              </w:rPr>
              <w:t> </w:t>
            </w:r>
          </w:p>
        </w:tc>
        <w:tc>
          <w:tcPr>
            <w:tcW w:w="1309" w:type="dxa"/>
            <w:tcBorders>
              <w:top w:val="nil"/>
              <w:left w:val="nil"/>
              <w:bottom w:val="single" w:sz="4" w:space="0" w:color="BFBFBF"/>
              <w:right w:val="single" w:sz="4" w:space="0" w:color="BFBFBF"/>
            </w:tcBorders>
            <w:shd w:val="clear" w:color="auto" w:fill="auto"/>
            <w:noWrap/>
            <w:vAlign w:val="center"/>
            <w:hideMark/>
          </w:tcPr>
          <w:p w:rsidR="00ED024B" w:rsidRPr="00C53B09" w:rsidRDefault="00ED024B" w:rsidP="00F41DAB">
            <w:pPr>
              <w:keepLines/>
              <w:jc w:val="right"/>
              <w:rPr>
                <w:color w:val="002839"/>
                <w:szCs w:val="22"/>
                <w:lang w:val="fr-FR"/>
              </w:rPr>
            </w:pPr>
            <w:r w:rsidRPr="00C53B09">
              <w:rPr>
                <w:color w:val="002839"/>
                <w:szCs w:val="22"/>
                <w:lang w:val="fr-FR"/>
              </w:rPr>
              <w:t> </w:t>
            </w:r>
          </w:p>
        </w:tc>
        <w:tc>
          <w:tcPr>
            <w:tcW w:w="1242" w:type="dxa"/>
            <w:tcBorders>
              <w:top w:val="nil"/>
              <w:left w:val="nil"/>
              <w:bottom w:val="single" w:sz="4" w:space="0" w:color="BFBFBF"/>
              <w:right w:val="single" w:sz="4" w:space="0" w:color="BFBFBF"/>
            </w:tcBorders>
            <w:shd w:val="clear" w:color="auto" w:fill="auto"/>
            <w:noWrap/>
            <w:vAlign w:val="center"/>
            <w:hideMark/>
          </w:tcPr>
          <w:p w:rsidR="00ED024B" w:rsidRPr="00C53B09" w:rsidRDefault="00ED024B" w:rsidP="00F41DAB">
            <w:pPr>
              <w:keepLines/>
              <w:jc w:val="right"/>
              <w:rPr>
                <w:color w:val="002839"/>
                <w:szCs w:val="22"/>
                <w:lang w:val="fr-FR"/>
              </w:rPr>
            </w:pPr>
            <w:r w:rsidRPr="00C53B09">
              <w:rPr>
                <w:color w:val="002839"/>
                <w:szCs w:val="22"/>
                <w:lang w:val="fr-FR"/>
              </w:rPr>
              <w:t> </w:t>
            </w:r>
          </w:p>
        </w:tc>
        <w:tc>
          <w:tcPr>
            <w:tcW w:w="1418" w:type="dxa"/>
            <w:tcBorders>
              <w:top w:val="nil"/>
              <w:left w:val="nil"/>
              <w:bottom w:val="single" w:sz="4" w:space="0" w:color="BFBFBF"/>
              <w:right w:val="single" w:sz="4" w:space="0" w:color="BFBFBF"/>
            </w:tcBorders>
            <w:shd w:val="clear" w:color="auto" w:fill="auto"/>
            <w:noWrap/>
            <w:vAlign w:val="center"/>
            <w:hideMark/>
          </w:tcPr>
          <w:p w:rsidR="00ED024B" w:rsidRPr="00C53B09" w:rsidRDefault="00ED024B" w:rsidP="00F41DAB">
            <w:pPr>
              <w:keepLines/>
              <w:jc w:val="right"/>
              <w:rPr>
                <w:color w:val="002839"/>
                <w:szCs w:val="22"/>
                <w:lang w:val="fr-FR"/>
              </w:rPr>
            </w:pPr>
            <w:r w:rsidRPr="00C53B09">
              <w:rPr>
                <w:color w:val="002839"/>
                <w:szCs w:val="22"/>
                <w:lang w:val="fr-FR"/>
              </w:rPr>
              <w:t>15</w:t>
            </w:r>
            <w:r w:rsidR="00C86BED" w:rsidRPr="00C53B09">
              <w:rPr>
                <w:color w:val="002839"/>
                <w:szCs w:val="22"/>
                <w:lang w:val="fr-FR"/>
              </w:rPr>
              <w:t> </w:t>
            </w:r>
            <w:r w:rsidRPr="00C53B09">
              <w:rPr>
                <w:color w:val="002839"/>
                <w:szCs w:val="22"/>
                <w:lang w:val="fr-FR"/>
              </w:rPr>
              <w:t xml:space="preserve">000 </w:t>
            </w:r>
          </w:p>
        </w:tc>
        <w:tc>
          <w:tcPr>
            <w:tcW w:w="1417" w:type="dxa"/>
            <w:tcBorders>
              <w:top w:val="nil"/>
              <w:left w:val="nil"/>
              <w:bottom w:val="single" w:sz="4" w:space="0" w:color="BFBFBF"/>
              <w:right w:val="single" w:sz="4" w:space="0" w:color="BFBFBF"/>
            </w:tcBorders>
            <w:shd w:val="clear" w:color="auto" w:fill="auto"/>
            <w:noWrap/>
            <w:vAlign w:val="center"/>
            <w:hideMark/>
          </w:tcPr>
          <w:p w:rsidR="00ED024B" w:rsidRPr="00C53B09" w:rsidRDefault="00ED024B" w:rsidP="00F41DAB">
            <w:pPr>
              <w:keepLines/>
              <w:jc w:val="right"/>
              <w:rPr>
                <w:color w:val="002839"/>
                <w:szCs w:val="22"/>
                <w:lang w:val="fr-FR"/>
              </w:rPr>
            </w:pPr>
            <w:r w:rsidRPr="00C53B09">
              <w:rPr>
                <w:color w:val="002839"/>
                <w:szCs w:val="22"/>
                <w:lang w:val="fr-FR"/>
              </w:rPr>
              <w:t> </w:t>
            </w:r>
          </w:p>
        </w:tc>
        <w:tc>
          <w:tcPr>
            <w:tcW w:w="1418" w:type="dxa"/>
            <w:tcBorders>
              <w:top w:val="nil"/>
              <w:left w:val="nil"/>
              <w:bottom w:val="single" w:sz="4" w:space="0" w:color="BFBFBF"/>
              <w:right w:val="single" w:sz="4" w:space="0" w:color="BFBFBF"/>
            </w:tcBorders>
            <w:shd w:val="clear" w:color="auto" w:fill="auto"/>
            <w:noWrap/>
            <w:vAlign w:val="center"/>
            <w:hideMark/>
          </w:tcPr>
          <w:p w:rsidR="00ED024B" w:rsidRPr="00C53B09" w:rsidRDefault="00ED024B" w:rsidP="00F41DAB">
            <w:pPr>
              <w:keepLines/>
              <w:jc w:val="right"/>
              <w:rPr>
                <w:color w:val="002839"/>
                <w:szCs w:val="22"/>
                <w:lang w:val="fr-FR"/>
              </w:rPr>
            </w:pPr>
            <w:r w:rsidRPr="00C53B09">
              <w:rPr>
                <w:color w:val="002839"/>
                <w:szCs w:val="22"/>
                <w:lang w:val="fr-FR"/>
              </w:rPr>
              <w:t> </w:t>
            </w:r>
          </w:p>
        </w:tc>
        <w:tc>
          <w:tcPr>
            <w:tcW w:w="1134" w:type="dxa"/>
            <w:tcBorders>
              <w:top w:val="nil"/>
              <w:left w:val="nil"/>
              <w:bottom w:val="single" w:sz="4" w:space="0" w:color="BFBFBF"/>
              <w:right w:val="single" w:sz="4" w:space="0" w:color="BFBFBF"/>
            </w:tcBorders>
            <w:shd w:val="clear" w:color="auto" w:fill="auto"/>
            <w:noWrap/>
            <w:vAlign w:val="center"/>
            <w:hideMark/>
          </w:tcPr>
          <w:p w:rsidR="00ED024B" w:rsidRPr="00C53B09" w:rsidRDefault="00ED024B" w:rsidP="00F41DAB">
            <w:pPr>
              <w:keepLines/>
              <w:jc w:val="right"/>
              <w:rPr>
                <w:color w:val="002839"/>
                <w:szCs w:val="22"/>
                <w:lang w:val="fr-FR"/>
              </w:rPr>
            </w:pPr>
            <w:r w:rsidRPr="00C53B09">
              <w:rPr>
                <w:color w:val="002839"/>
                <w:szCs w:val="22"/>
                <w:lang w:val="fr-FR"/>
              </w:rPr>
              <w:t>15</w:t>
            </w:r>
            <w:r w:rsidR="00C86BED" w:rsidRPr="00C53B09">
              <w:rPr>
                <w:color w:val="002839"/>
                <w:szCs w:val="22"/>
                <w:lang w:val="fr-FR"/>
              </w:rPr>
              <w:t> </w:t>
            </w:r>
            <w:r w:rsidRPr="00C53B09">
              <w:rPr>
                <w:color w:val="002839"/>
                <w:szCs w:val="22"/>
                <w:lang w:val="fr-FR"/>
              </w:rPr>
              <w:t xml:space="preserve">000 </w:t>
            </w:r>
          </w:p>
        </w:tc>
      </w:tr>
      <w:tr w:rsidR="00ED024B" w:rsidRPr="00D334F4" w:rsidTr="003977AB">
        <w:trPr>
          <w:trHeight w:val="615"/>
          <w:jc w:val="center"/>
        </w:trPr>
        <w:tc>
          <w:tcPr>
            <w:tcW w:w="3403" w:type="dxa"/>
            <w:tcBorders>
              <w:top w:val="nil"/>
              <w:left w:val="single" w:sz="4" w:space="0" w:color="BFBFBF"/>
              <w:bottom w:val="single" w:sz="4" w:space="0" w:color="BFBFBF"/>
              <w:right w:val="single" w:sz="4" w:space="0" w:color="BFBFBF"/>
            </w:tcBorders>
            <w:shd w:val="clear" w:color="000000" w:fill="EDF0F3"/>
            <w:vAlign w:val="bottom"/>
            <w:hideMark/>
          </w:tcPr>
          <w:p w:rsidR="00ED024B" w:rsidRPr="00C53B09" w:rsidRDefault="00ED024B" w:rsidP="00F41DAB">
            <w:pPr>
              <w:rPr>
                <w:b/>
                <w:bCs/>
                <w:color w:val="002839"/>
                <w:szCs w:val="22"/>
                <w:lang w:val="fr-FR"/>
              </w:rPr>
            </w:pPr>
            <w:r w:rsidRPr="00C53B09">
              <w:rPr>
                <w:b/>
                <w:bCs/>
                <w:color w:val="002839"/>
                <w:szCs w:val="22"/>
                <w:lang w:val="fr-FR"/>
              </w:rPr>
              <w:t xml:space="preserve">Total </w:t>
            </w:r>
          </w:p>
        </w:tc>
        <w:tc>
          <w:tcPr>
            <w:tcW w:w="1134" w:type="dxa"/>
            <w:tcBorders>
              <w:top w:val="nil"/>
              <w:left w:val="nil"/>
              <w:bottom w:val="single" w:sz="4" w:space="0" w:color="BFBFBF"/>
              <w:right w:val="single" w:sz="4" w:space="0" w:color="BFBFBF"/>
            </w:tcBorders>
            <w:shd w:val="clear" w:color="000000" w:fill="EDF0F3"/>
            <w:noWrap/>
            <w:vAlign w:val="bottom"/>
            <w:hideMark/>
          </w:tcPr>
          <w:p w:rsidR="00ED024B" w:rsidRPr="00C53B09" w:rsidRDefault="00ED024B" w:rsidP="00F41DAB">
            <w:pPr>
              <w:keepLines/>
              <w:jc w:val="right"/>
              <w:rPr>
                <w:b/>
                <w:bCs/>
                <w:color w:val="002839"/>
                <w:szCs w:val="22"/>
                <w:lang w:val="fr-FR"/>
              </w:rPr>
            </w:pPr>
            <w:r w:rsidRPr="00C53B09">
              <w:rPr>
                <w:b/>
                <w:bCs/>
                <w:color w:val="002839"/>
                <w:szCs w:val="22"/>
                <w:lang w:val="fr-FR"/>
              </w:rPr>
              <w:t>60</w:t>
            </w:r>
            <w:r w:rsidR="00C86BED" w:rsidRPr="00C53B09">
              <w:rPr>
                <w:b/>
                <w:bCs/>
                <w:color w:val="002839"/>
                <w:szCs w:val="22"/>
                <w:lang w:val="fr-FR"/>
              </w:rPr>
              <w:t> </w:t>
            </w:r>
            <w:r w:rsidRPr="00C53B09">
              <w:rPr>
                <w:b/>
                <w:bCs/>
                <w:color w:val="002839"/>
                <w:szCs w:val="22"/>
                <w:lang w:val="fr-FR"/>
              </w:rPr>
              <w:t xml:space="preserve">000 </w:t>
            </w:r>
          </w:p>
        </w:tc>
        <w:tc>
          <w:tcPr>
            <w:tcW w:w="1134" w:type="dxa"/>
            <w:tcBorders>
              <w:top w:val="nil"/>
              <w:left w:val="nil"/>
              <w:bottom w:val="single" w:sz="4" w:space="0" w:color="BFBFBF"/>
              <w:right w:val="single" w:sz="4" w:space="0" w:color="BFBFBF"/>
            </w:tcBorders>
            <w:shd w:val="clear" w:color="000000" w:fill="EDF0F3"/>
            <w:noWrap/>
            <w:vAlign w:val="bottom"/>
            <w:hideMark/>
          </w:tcPr>
          <w:p w:rsidR="00ED024B" w:rsidRPr="00C53B09" w:rsidRDefault="00ED024B" w:rsidP="00F41DAB">
            <w:pPr>
              <w:keepLines/>
              <w:jc w:val="right"/>
              <w:rPr>
                <w:b/>
                <w:bCs/>
                <w:color w:val="002839"/>
                <w:szCs w:val="22"/>
                <w:lang w:val="fr-FR"/>
              </w:rPr>
            </w:pPr>
            <w:r w:rsidRPr="00C53B09">
              <w:rPr>
                <w:b/>
                <w:bCs/>
                <w:color w:val="002839"/>
                <w:szCs w:val="22"/>
                <w:lang w:val="fr-FR"/>
              </w:rPr>
              <w:t xml:space="preserve"> – </w:t>
            </w:r>
          </w:p>
        </w:tc>
        <w:tc>
          <w:tcPr>
            <w:tcW w:w="1276" w:type="dxa"/>
            <w:tcBorders>
              <w:top w:val="nil"/>
              <w:left w:val="nil"/>
              <w:bottom w:val="single" w:sz="4" w:space="0" w:color="BFBFBF"/>
              <w:right w:val="single" w:sz="4" w:space="0" w:color="BFBFBF"/>
            </w:tcBorders>
            <w:shd w:val="clear" w:color="000000" w:fill="EDF0F3"/>
            <w:noWrap/>
            <w:vAlign w:val="bottom"/>
            <w:hideMark/>
          </w:tcPr>
          <w:p w:rsidR="00ED024B" w:rsidRPr="00C53B09" w:rsidRDefault="00ED024B" w:rsidP="00F41DAB">
            <w:pPr>
              <w:keepLines/>
              <w:jc w:val="right"/>
              <w:rPr>
                <w:b/>
                <w:bCs/>
                <w:color w:val="002839"/>
                <w:szCs w:val="22"/>
                <w:lang w:val="fr-FR"/>
              </w:rPr>
            </w:pPr>
            <w:r w:rsidRPr="00C53B09">
              <w:rPr>
                <w:b/>
                <w:bCs/>
                <w:color w:val="002839"/>
                <w:szCs w:val="22"/>
                <w:lang w:val="fr-FR"/>
              </w:rPr>
              <w:t xml:space="preserve"> – </w:t>
            </w:r>
          </w:p>
        </w:tc>
        <w:tc>
          <w:tcPr>
            <w:tcW w:w="1309" w:type="dxa"/>
            <w:tcBorders>
              <w:top w:val="nil"/>
              <w:left w:val="nil"/>
              <w:bottom w:val="single" w:sz="4" w:space="0" w:color="BFBFBF"/>
              <w:right w:val="single" w:sz="4" w:space="0" w:color="BFBFBF"/>
            </w:tcBorders>
            <w:shd w:val="clear" w:color="000000" w:fill="EDF0F3"/>
            <w:noWrap/>
            <w:vAlign w:val="bottom"/>
            <w:hideMark/>
          </w:tcPr>
          <w:p w:rsidR="00ED024B" w:rsidRPr="00C53B09" w:rsidRDefault="00ED024B" w:rsidP="00F41DAB">
            <w:pPr>
              <w:keepLines/>
              <w:jc w:val="right"/>
              <w:rPr>
                <w:b/>
                <w:bCs/>
                <w:color w:val="002839"/>
                <w:szCs w:val="22"/>
                <w:lang w:val="fr-FR"/>
              </w:rPr>
            </w:pPr>
            <w:r w:rsidRPr="00C53B09">
              <w:rPr>
                <w:b/>
                <w:bCs/>
                <w:color w:val="002839"/>
                <w:szCs w:val="22"/>
                <w:lang w:val="fr-FR"/>
              </w:rPr>
              <w:t xml:space="preserve">  – </w:t>
            </w:r>
          </w:p>
        </w:tc>
        <w:tc>
          <w:tcPr>
            <w:tcW w:w="1242" w:type="dxa"/>
            <w:tcBorders>
              <w:top w:val="nil"/>
              <w:left w:val="nil"/>
              <w:bottom w:val="single" w:sz="4" w:space="0" w:color="BFBFBF"/>
              <w:right w:val="single" w:sz="4" w:space="0" w:color="BFBFBF"/>
            </w:tcBorders>
            <w:shd w:val="clear" w:color="000000" w:fill="EDF0F3"/>
            <w:noWrap/>
            <w:vAlign w:val="bottom"/>
            <w:hideMark/>
          </w:tcPr>
          <w:p w:rsidR="00ED024B" w:rsidRPr="00C53B09" w:rsidRDefault="00ED024B" w:rsidP="00F41DAB">
            <w:pPr>
              <w:keepLines/>
              <w:jc w:val="right"/>
              <w:rPr>
                <w:b/>
                <w:bCs/>
                <w:color w:val="002839"/>
                <w:szCs w:val="22"/>
                <w:lang w:val="fr-FR"/>
              </w:rPr>
            </w:pPr>
            <w:r w:rsidRPr="00C53B09">
              <w:rPr>
                <w:b/>
                <w:bCs/>
                <w:color w:val="002839"/>
                <w:szCs w:val="22"/>
                <w:lang w:val="fr-FR"/>
              </w:rPr>
              <w:t xml:space="preserve">  – </w:t>
            </w:r>
          </w:p>
        </w:tc>
        <w:tc>
          <w:tcPr>
            <w:tcW w:w="1418" w:type="dxa"/>
            <w:tcBorders>
              <w:top w:val="nil"/>
              <w:left w:val="nil"/>
              <w:bottom w:val="single" w:sz="4" w:space="0" w:color="BFBFBF"/>
              <w:right w:val="single" w:sz="4" w:space="0" w:color="BFBFBF"/>
            </w:tcBorders>
            <w:shd w:val="clear" w:color="000000" w:fill="EDF0F3"/>
            <w:noWrap/>
            <w:vAlign w:val="bottom"/>
            <w:hideMark/>
          </w:tcPr>
          <w:p w:rsidR="00ED024B" w:rsidRPr="00C53B09" w:rsidRDefault="00ED024B" w:rsidP="00F41DAB">
            <w:pPr>
              <w:keepLines/>
              <w:jc w:val="right"/>
              <w:rPr>
                <w:b/>
                <w:bCs/>
                <w:color w:val="002839"/>
                <w:szCs w:val="22"/>
                <w:lang w:val="fr-FR"/>
              </w:rPr>
            </w:pPr>
            <w:r w:rsidRPr="00C53B09">
              <w:rPr>
                <w:b/>
                <w:bCs/>
                <w:color w:val="002839"/>
                <w:szCs w:val="22"/>
                <w:lang w:val="fr-FR"/>
              </w:rPr>
              <w:t>155</w:t>
            </w:r>
            <w:r w:rsidR="00C86BED" w:rsidRPr="00C53B09">
              <w:rPr>
                <w:b/>
                <w:bCs/>
                <w:color w:val="002839"/>
                <w:szCs w:val="22"/>
                <w:lang w:val="fr-FR"/>
              </w:rPr>
              <w:t> </w:t>
            </w:r>
            <w:r w:rsidRPr="00C53B09">
              <w:rPr>
                <w:b/>
                <w:bCs/>
                <w:color w:val="002839"/>
                <w:szCs w:val="22"/>
                <w:lang w:val="fr-FR"/>
              </w:rPr>
              <w:t xml:space="preserve">000 </w:t>
            </w:r>
          </w:p>
        </w:tc>
        <w:tc>
          <w:tcPr>
            <w:tcW w:w="1417" w:type="dxa"/>
            <w:tcBorders>
              <w:top w:val="nil"/>
              <w:left w:val="nil"/>
              <w:bottom w:val="single" w:sz="4" w:space="0" w:color="BFBFBF"/>
              <w:right w:val="single" w:sz="4" w:space="0" w:color="BFBFBF"/>
            </w:tcBorders>
            <w:shd w:val="clear" w:color="000000" w:fill="EDF0F3"/>
            <w:noWrap/>
            <w:vAlign w:val="bottom"/>
            <w:hideMark/>
          </w:tcPr>
          <w:p w:rsidR="00ED024B" w:rsidRPr="00C53B09" w:rsidRDefault="00ED024B" w:rsidP="00F41DAB">
            <w:pPr>
              <w:keepLines/>
              <w:jc w:val="right"/>
              <w:rPr>
                <w:b/>
                <w:bCs/>
                <w:color w:val="002839"/>
                <w:szCs w:val="22"/>
                <w:lang w:val="fr-FR"/>
              </w:rPr>
            </w:pPr>
            <w:r w:rsidRPr="00C53B09">
              <w:rPr>
                <w:b/>
                <w:bCs/>
                <w:color w:val="002839"/>
                <w:szCs w:val="22"/>
                <w:lang w:val="fr-FR"/>
              </w:rPr>
              <w:t>234</w:t>
            </w:r>
            <w:r w:rsidR="00C86BED" w:rsidRPr="00C53B09">
              <w:rPr>
                <w:b/>
                <w:bCs/>
                <w:color w:val="002839"/>
                <w:szCs w:val="22"/>
                <w:lang w:val="fr-FR"/>
              </w:rPr>
              <w:t> </w:t>
            </w:r>
            <w:r w:rsidRPr="00C53B09">
              <w:rPr>
                <w:b/>
                <w:bCs/>
                <w:color w:val="002839"/>
                <w:szCs w:val="22"/>
                <w:lang w:val="fr-FR"/>
              </w:rPr>
              <w:t xml:space="preserve">300 </w:t>
            </w:r>
          </w:p>
        </w:tc>
        <w:tc>
          <w:tcPr>
            <w:tcW w:w="1418" w:type="dxa"/>
            <w:tcBorders>
              <w:top w:val="nil"/>
              <w:left w:val="nil"/>
              <w:bottom w:val="single" w:sz="4" w:space="0" w:color="BFBFBF"/>
              <w:right w:val="single" w:sz="4" w:space="0" w:color="BFBFBF"/>
            </w:tcBorders>
            <w:shd w:val="clear" w:color="000000" w:fill="EDF0F3"/>
            <w:noWrap/>
            <w:vAlign w:val="bottom"/>
            <w:hideMark/>
          </w:tcPr>
          <w:p w:rsidR="00ED024B" w:rsidRPr="00C53B09" w:rsidRDefault="00ED024B" w:rsidP="00F41DAB">
            <w:pPr>
              <w:keepLines/>
              <w:jc w:val="right"/>
              <w:rPr>
                <w:b/>
                <w:bCs/>
                <w:color w:val="002839"/>
                <w:szCs w:val="22"/>
                <w:lang w:val="fr-FR"/>
              </w:rPr>
            </w:pPr>
            <w:r w:rsidRPr="00C53B09">
              <w:rPr>
                <w:b/>
                <w:bCs/>
                <w:color w:val="002839"/>
                <w:szCs w:val="22"/>
                <w:lang w:val="fr-FR"/>
              </w:rPr>
              <w:t>50</w:t>
            </w:r>
            <w:r w:rsidR="00C86BED" w:rsidRPr="00C53B09">
              <w:rPr>
                <w:b/>
                <w:bCs/>
                <w:color w:val="002839"/>
                <w:szCs w:val="22"/>
                <w:lang w:val="fr-FR"/>
              </w:rPr>
              <w:t> </w:t>
            </w:r>
            <w:r w:rsidRPr="00C53B09">
              <w:rPr>
                <w:b/>
                <w:bCs/>
                <w:color w:val="002839"/>
                <w:szCs w:val="22"/>
                <w:lang w:val="fr-FR"/>
              </w:rPr>
              <w:t xml:space="preserve">000 </w:t>
            </w:r>
          </w:p>
        </w:tc>
        <w:tc>
          <w:tcPr>
            <w:tcW w:w="1134" w:type="dxa"/>
            <w:tcBorders>
              <w:top w:val="nil"/>
              <w:left w:val="nil"/>
              <w:bottom w:val="single" w:sz="4" w:space="0" w:color="BFBFBF"/>
              <w:right w:val="single" w:sz="4" w:space="0" w:color="BFBFBF"/>
            </w:tcBorders>
            <w:shd w:val="clear" w:color="000000" w:fill="EDF0F3"/>
            <w:noWrap/>
            <w:vAlign w:val="bottom"/>
            <w:hideMark/>
          </w:tcPr>
          <w:p w:rsidR="00ED024B" w:rsidRPr="00C53B09" w:rsidRDefault="00ED024B" w:rsidP="00F41DAB">
            <w:pPr>
              <w:keepLines/>
              <w:jc w:val="right"/>
              <w:rPr>
                <w:b/>
                <w:bCs/>
                <w:color w:val="002839"/>
                <w:szCs w:val="22"/>
                <w:lang w:val="fr-FR"/>
              </w:rPr>
            </w:pPr>
            <w:r w:rsidRPr="00C53B09">
              <w:rPr>
                <w:b/>
                <w:bCs/>
                <w:color w:val="002839"/>
                <w:szCs w:val="22"/>
                <w:lang w:val="fr-FR"/>
              </w:rPr>
              <w:t>499</w:t>
            </w:r>
            <w:r w:rsidR="00C86BED" w:rsidRPr="00C53B09">
              <w:rPr>
                <w:b/>
                <w:bCs/>
                <w:color w:val="002839"/>
                <w:szCs w:val="22"/>
                <w:lang w:val="fr-FR"/>
              </w:rPr>
              <w:t> </w:t>
            </w:r>
            <w:r w:rsidRPr="00C53B09">
              <w:rPr>
                <w:b/>
                <w:bCs/>
                <w:color w:val="002839"/>
                <w:szCs w:val="22"/>
                <w:lang w:val="fr-FR"/>
              </w:rPr>
              <w:t xml:space="preserve">300 </w:t>
            </w:r>
          </w:p>
        </w:tc>
      </w:tr>
    </w:tbl>
    <w:p w:rsidR="00ED024B" w:rsidRPr="00D334F4" w:rsidRDefault="00ED024B" w:rsidP="00FA58FA">
      <w:pPr>
        <w:spacing w:before="240"/>
        <w:ind w:right="963"/>
        <w:jc w:val="right"/>
        <w:rPr>
          <w:szCs w:val="22"/>
          <w:lang w:val="fr-FR"/>
        </w:rPr>
      </w:pPr>
      <w:r w:rsidRPr="00D334F4">
        <w:rPr>
          <w:szCs w:val="22"/>
          <w:lang w:val="fr-FR"/>
        </w:rPr>
        <w:t>[L</w:t>
      </w:r>
      <w:r w:rsidR="003056CE" w:rsidRPr="00D334F4">
        <w:rPr>
          <w:szCs w:val="22"/>
          <w:lang w:val="fr-FR"/>
        </w:rPr>
        <w:t>’</w:t>
      </w:r>
      <w:r w:rsidRPr="00D334F4">
        <w:rPr>
          <w:szCs w:val="22"/>
          <w:lang w:val="fr-FR"/>
        </w:rPr>
        <w:t>annexe II suit]</w:t>
      </w:r>
      <w:r w:rsidRPr="00D334F4">
        <w:rPr>
          <w:szCs w:val="22"/>
          <w:lang w:val="fr-FR"/>
        </w:rPr>
        <w:br w:type="page"/>
      </w:r>
    </w:p>
    <w:p w:rsidR="00ED024B" w:rsidRPr="00D334F4" w:rsidRDefault="00ED024B" w:rsidP="00ED024B">
      <w:pPr>
        <w:ind w:right="963"/>
        <w:jc w:val="center"/>
        <w:rPr>
          <w:szCs w:val="22"/>
          <w:lang w:val="fr-FR"/>
        </w:rPr>
        <w:sectPr w:rsidR="00ED024B" w:rsidRPr="00D334F4" w:rsidSect="00D334F4">
          <w:headerReference w:type="first" r:id="rId15"/>
          <w:endnotePr>
            <w:numFmt w:val="decimal"/>
          </w:endnotePr>
          <w:pgSz w:w="16840" w:h="11907" w:orient="landscape" w:code="9"/>
          <w:pgMar w:top="567" w:right="1134" w:bottom="1418" w:left="1418" w:header="510" w:footer="1021" w:gutter="0"/>
          <w:cols w:space="720"/>
          <w:titlePg/>
          <w:docGrid w:linePitch="299"/>
        </w:sectPr>
      </w:pPr>
    </w:p>
    <w:p w:rsidR="00ED024B" w:rsidRPr="00D334F4" w:rsidRDefault="00ED024B" w:rsidP="00ED024B">
      <w:pPr>
        <w:keepLines/>
        <w:suppressAutoHyphens/>
        <w:spacing w:before="240" w:after="240"/>
        <w:jc w:val="center"/>
        <w:rPr>
          <w:b/>
          <w:szCs w:val="22"/>
          <w:lang w:val="fr-FR"/>
        </w:rPr>
      </w:pPr>
      <w:r w:rsidRPr="00D334F4">
        <w:rPr>
          <w:b/>
          <w:szCs w:val="22"/>
          <w:lang w:val="fr-FR"/>
        </w:rPr>
        <w:lastRenderedPageBreak/>
        <w:t>Systématisation des données statistiques et conception et mise en œuvre d</w:t>
      </w:r>
      <w:r w:rsidR="003056CE" w:rsidRPr="00D334F4">
        <w:rPr>
          <w:b/>
          <w:szCs w:val="22"/>
          <w:lang w:val="fr-FR"/>
        </w:rPr>
        <w:t>’</w:t>
      </w:r>
      <w:r w:rsidRPr="00D334F4">
        <w:rPr>
          <w:b/>
          <w:szCs w:val="22"/>
          <w:lang w:val="fr-FR"/>
        </w:rPr>
        <w:t>une méthode pour l</w:t>
      </w:r>
      <w:r w:rsidR="003056CE" w:rsidRPr="00D334F4">
        <w:rPr>
          <w:b/>
          <w:szCs w:val="22"/>
          <w:lang w:val="fr-FR"/>
        </w:rPr>
        <w:t>’</w:t>
      </w:r>
      <w:r w:rsidRPr="00D334F4">
        <w:rPr>
          <w:b/>
          <w:szCs w:val="22"/>
          <w:lang w:val="fr-FR"/>
        </w:rPr>
        <w:t>élaboration d</w:t>
      </w:r>
      <w:r w:rsidR="003056CE" w:rsidRPr="00D334F4">
        <w:rPr>
          <w:b/>
          <w:szCs w:val="22"/>
          <w:lang w:val="fr-FR"/>
        </w:rPr>
        <w:t>’</w:t>
      </w:r>
      <w:r w:rsidRPr="00D334F4">
        <w:rPr>
          <w:b/>
          <w:szCs w:val="22"/>
          <w:lang w:val="fr-FR"/>
        </w:rPr>
        <w:t>évaluations d</w:t>
      </w:r>
      <w:r w:rsidR="003056CE" w:rsidRPr="00D334F4">
        <w:rPr>
          <w:b/>
          <w:szCs w:val="22"/>
          <w:lang w:val="fr-FR"/>
        </w:rPr>
        <w:t>’</w:t>
      </w:r>
      <w:r w:rsidRPr="00D334F4">
        <w:rPr>
          <w:b/>
          <w:szCs w:val="22"/>
          <w:lang w:val="fr-FR"/>
        </w:rPr>
        <w:t>incidence sur l</w:t>
      </w:r>
      <w:r w:rsidR="003056CE" w:rsidRPr="00D334F4">
        <w:rPr>
          <w:b/>
          <w:szCs w:val="22"/>
          <w:lang w:val="fr-FR"/>
        </w:rPr>
        <w:t>’</w:t>
      </w:r>
      <w:r w:rsidRPr="00D334F4">
        <w:rPr>
          <w:b/>
          <w:szCs w:val="22"/>
          <w:lang w:val="fr-FR"/>
        </w:rPr>
        <w:t>utilisation du système de la propriété intellectuelle</w:t>
      </w:r>
    </w:p>
    <w:tbl>
      <w:tblPr>
        <w:tblStyle w:val="TableGrid"/>
        <w:tblW w:w="9360" w:type="dxa"/>
        <w:tblInd w:w="-95" w:type="dxa"/>
        <w:tblLook w:val="04A0" w:firstRow="1" w:lastRow="0" w:firstColumn="1" w:lastColumn="0" w:noHBand="0" w:noVBand="1"/>
        <w:tblCaption w:val="TEMPLATE FOR THE SUBMISSION OF REQUESTS TO PARTICIPATE AS PILOT COUNTRY"/>
      </w:tblPr>
      <w:tblGrid>
        <w:gridCol w:w="2699"/>
        <w:gridCol w:w="6661"/>
      </w:tblGrid>
      <w:tr w:rsidR="00ED024B" w:rsidRPr="00D334F4" w:rsidTr="00C53B09">
        <w:trPr>
          <w:cantSplit/>
          <w:trHeight w:val="719"/>
        </w:trPr>
        <w:tc>
          <w:tcPr>
            <w:tcW w:w="9360" w:type="dxa"/>
            <w:gridSpan w:val="2"/>
            <w:tcBorders>
              <w:bottom w:val="single" w:sz="4" w:space="0" w:color="auto"/>
            </w:tcBorders>
            <w:shd w:val="pct25" w:color="auto" w:fill="auto"/>
            <w:vAlign w:val="center"/>
          </w:tcPr>
          <w:p w:rsidR="00ED024B" w:rsidRPr="007470D8" w:rsidRDefault="007470D8" w:rsidP="003977AB">
            <w:pPr>
              <w:keepNext/>
              <w:keepLines/>
              <w:widowControl w:val="0"/>
              <w:spacing w:before="240" w:after="120"/>
              <w:ind w:left="-20" w:right="-120"/>
              <w:jc w:val="center"/>
              <w:rPr>
                <w:b/>
                <w:caps/>
                <w:lang w:val="fr-FR"/>
              </w:rPr>
            </w:pPr>
            <w:r w:rsidRPr="007470D8">
              <w:rPr>
                <w:b/>
                <w:caps/>
                <w:lang w:val="fr-FR"/>
              </w:rPr>
              <w:t>Formule type pour les demandes de participation en qualité de pays pilote</w:t>
            </w:r>
          </w:p>
        </w:tc>
      </w:tr>
      <w:tr w:rsidR="00ED024B" w:rsidRPr="00D334F4" w:rsidTr="00C53B09">
        <w:trPr>
          <w:cantSplit/>
          <w:trHeight w:val="432"/>
        </w:trPr>
        <w:tc>
          <w:tcPr>
            <w:tcW w:w="2699" w:type="dxa"/>
            <w:shd w:val="pct12" w:color="auto" w:fill="auto"/>
            <w:vAlign w:val="center"/>
          </w:tcPr>
          <w:p w:rsidR="00ED024B" w:rsidRPr="00D334F4" w:rsidRDefault="00ED024B" w:rsidP="003977AB">
            <w:pPr>
              <w:widowControl w:val="0"/>
              <w:spacing w:before="240" w:after="120"/>
              <w:jc w:val="center"/>
              <w:rPr>
                <w:b/>
                <w:lang w:val="fr-FR"/>
              </w:rPr>
            </w:pPr>
            <w:r w:rsidRPr="00D334F4">
              <w:rPr>
                <w:b/>
                <w:lang w:val="fr-FR"/>
              </w:rPr>
              <w:t>Critères de sélection</w:t>
            </w:r>
          </w:p>
        </w:tc>
        <w:tc>
          <w:tcPr>
            <w:tcW w:w="6661" w:type="dxa"/>
            <w:shd w:val="pct12" w:color="auto" w:fill="auto"/>
            <w:vAlign w:val="center"/>
          </w:tcPr>
          <w:p w:rsidR="00ED024B" w:rsidRPr="00D334F4" w:rsidRDefault="00ED024B" w:rsidP="003977AB">
            <w:pPr>
              <w:widowControl w:val="0"/>
              <w:spacing w:before="240" w:after="120"/>
              <w:jc w:val="center"/>
              <w:rPr>
                <w:b/>
                <w:lang w:val="fr-FR"/>
              </w:rPr>
            </w:pPr>
            <w:r w:rsidRPr="00D334F4">
              <w:rPr>
                <w:b/>
                <w:lang w:val="fr-FR"/>
              </w:rPr>
              <w:t>Brève description</w:t>
            </w:r>
          </w:p>
        </w:tc>
      </w:tr>
      <w:tr w:rsidR="00ED024B" w:rsidRPr="00D334F4" w:rsidTr="00C53B09">
        <w:trPr>
          <w:cantSplit/>
          <w:trHeight w:val="432"/>
        </w:trPr>
        <w:tc>
          <w:tcPr>
            <w:tcW w:w="2699" w:type="dxa"/>
            <w:vAlign w:val="center"/>
          </w:tcPr>
          <w:p w:rsidR="00ED024B" w:rsidRPr="00D334F4" w:rsidRDefault="00ED024B" w:rsidP="007470D8">
            <w:pPr>
              <w:pStyle w:val="Default"/>
              <w:widowControl w:val="0"/>
              <w:numPr>
                <w:ilvl w:val="0"/>
                <w:numId w:val="10"/>
              </w:numPr>
              <w:spacing w:before="240" w:after="120"/>
              <w:ind w:left="546" w:hanging="567"/>
              <w:rPr>
                <w:rFonts w:ascii="Arial" w:hAnsi="Arial" w:cs="Arial"/>
                <w:sz w:val="22"/>
                <w:szCs w:val="22"/>
                <w:lang w:val="fr-FR"/>
              </w:rPr>
            </w:pPr>
            <w:r w:rsidRPr="00D334F4">
              <w:rPr>
                <w:rFonts w:ascii="Arial" w:hAnsi="Arial" w:cs="Arial"/>
                <w:sz w:val="22"/>
                <w:szCs w:val="22"/>
                <w:lang w:val="fr-FR"/>
              </w:rPr>
              <w:t>Coordonnateur national</w:t>
            </w:r>
          </w:p>
        </w:tc>
        <w:tc>
          <w:tcPr>
            <w:tcW w:w="6661" w:type="dxa"/>
            <w:vAlign w:val="center"/>
          </w:tcPr>
          <w:p w:rsidR="00ED024B" w:rsidRPr="00D334F4" w:rsidRDefault="00ED024B" w:rsidP="003977AB">
            <w:pPr>
              <w:widowControl w:val="0"/>
              <w:spacing w:before="240" w:after="120"/>
              <w:rPr>
                <w:lang w:val="fr-FR"/>
              </w:rPr>
            </w:pPr>
            <w:r w:rsidRPr="00D334F4">
              <w:rPr>
                <w:lang w:val="fr-FR"/>
              </w:rPr>
              <w:t>Désignation, par le pays présentant la demande, d</w:t>
            </w:r>
            <w:r w:rsidR="003056CE" w:rsidRPr="00D334F4">
              <w:rPr>
                <w:lang w:val="fr-FR"/>
              </w:rPr>
              <w:t>’</w:t>
            </w:r>
            <w:r w:rsidRPr="00D334F4">
              <w:rPr>
                <w:lang w:val="fr-FR"/>
              </w:rPr>
              <w:t>une personne (avec indication de l</w:t>
            </w:r>
            <w:r w:rsidR="003056CE" w:rsidRPr="00D334F4">
              <w:rPr>
                <w:lang w:val="fr-FR"/>
              </w:rPr>
              <w:t>’</w:t>
            </w:r>
            <w:r w:rsidRPr="00D334F4">
              <w:rPr>
                <w:lang w:val="fr-FR"/>
              </w:rPr>
              <w:t>organisme auquel elle appartient et de la fonction qu</w:t>
            </w:r>
            <w:r w:rsidR="003056CE" w:rsidRPr="00D334F4">
              <w:rPr>
                <w:lang w:val="fr-FR"/>
              </w:rPr>
              <w:t>’</w:t>
            </w:r>
            <w:r w:rsidRPr="00D334F4">
              <w:rPr>
                <w:lang w:val="fr-FR"/>
              </w:rPr>
              <w:t>elle occupe), qui agira en qualité de représentant national pendant toute la durée du projet et fera office de représentant institutionnel du pays.</w:t>
            </w:r>
          </w:p>
        </w:tc>
      </w:tr>
      <w:tr w:rsidR="00ED024B" w:rsidRPr="00D334F4" w:rsidTr="00C53B09">
        <w:trPr>
          <w:cantSplit/>
          <w:trHeight w:val="432"/>
        </w:trPr>
        <w:tc>
          <w:tcPr>
            <w:tcW w:w="2699" w:type="dxa"/>
            <w:vAlign w:val="center"/>
          </w:tcPr>
          <w:p w:rsidR="00ED024B" w:rsidRPr="00D334F4" w:rsidRDefault="00ED024B" w:rsidP="007470D8">
            <w:pPr>
              <w:pStyle w:val="Default"/>
              <w:widowControl w:val="0"/>
              <w:numPr>
                <w:ilvl w:val="0"/>
                <w:numId w:val="10"/>
              </w:numPr>
              <w:spacing w:before="240" w:after="120"/>
              <w:ind w:left="546" w:hanging="567"/>
              <w:rPr>
                <w:rFonts w:ascii="Arial" w:hAnsi="Arial" w:cs="Arial"/>
                <w:sz w:val="22"/>
                <w:szCs w:val="22"/>
                <w:lang w:val="fr-FR"/>
              </w:rPr>
            </w:pPr>
            <w:r w:rsidRPr="00D334F4">
              <w:rPr>
                <w:rFonts w:ascii="Arial" w:hAnsi="Arial" w:cs="Arial"/>
                <w:sz w:val="22"/>
                <w:szCs w:val="22"/>
                <w:lang w:val="fr-FR"/>
              </w:rPr>
              <w:t>Institut</w:t>
            </w:r>
            <w:r w:rsidR="007470D8">
              <w:rPr>
                <w:rFonts w:ascii="Arial" w:hAnsi="Arial" w:cs="Arial"/>
                <w:sz w:val="22"/>
                <w:szCs w:val="22"/>
                <w:lang w:val="fr-FR"/>
              </w:rPr>
              <w:t>ions participantes potentielles</w:t>
            </w:r>
          </w:p>
        </w:tc>
        <w:tc>
          <w:tcPr>
            <w:tcW w:w="6661" w:type="dxa"/>
            <w:vAlign w:val="center"/>
          </w:tcPr>
          <w:p w:rsidR="00ED024B" w:rsidRPr="00D334F4" w:rsidRDefault="00ED024B" w:rsidP="003977AB">
            <w:pPr>
              <w:widowControl w:val="0"/>
              <w:spacing w:before="240" w:after="120"/>
              <w:rPr>
                <w:lang w:val="fr-FR"/>
              </w:rPr>
            </w:pPr>
            <w:r w:rsidRPr="00D334F4">
              <w:rPr>
                <w:lang w:val="fr-FR"/>
              </w:rPr>
              <w:t>Le pays présentant la demande doit indiquer quel est l</w:t>
            </w:r>
            <w:r w:rsidR="003056CE" w:rsidRPr="00D334F4">
              <w:rPr>
                <w:lang w:val="fr-FR"/>
              </w:rPr>
              <w:t>’</w:t>
            </w:r>
            <w:r w:rsidRPr="00D334F4">
              <w:rPr>
                <w:lang w:val="fr-FR"/>
              </w:rPr>
              <w:t>organe ou institution national(e) chargé(e) des</w:t>
            </w:r>
            <w:r w:rsidR="003056CE" w:rsidRPr="00D334F4">
              <w:rPr>
                <w:lang w:val="fr-FR"/>
              </w:rPr>
              <w:t> :</w:t>
            </w:r>
          </w:p>
          <w:p w:rsidR="00ED024B" w:rsidRPr="00D334F4" w:rsidRDefault="00ED024B" w:rsidP="007470D8">
            <w:pPr>
              <w:pStyle w:val="Default"/>
              <w:widowControl w:val="0"/>
              <w:numPr>
                <w:ilvl w:val="0"/>
                <w:numId w:val="9"/>
              </w:numPr>
              <w:spacing w:before="240" w:after="120"/>
              <w:ind w:hanging="603"/>
              <w:rPr>
                <w:rFonts w:ascii="Arial" w:hAnsi="Arial" w:cs="Arial"/>
                <w:sz w:val="22"/>
                <w:szCs w:val="22"/>
                <w:lang w:val="fr-FR"/>
              </w:rPr>
            </w:pPr>
            <w:r w:rsidRPr="00D334F4">
              <w:rPr>
                <w:rFonts w:ascii="Arial" w:hAnsi="Arial" w:cs="Arial"/>
                <w:sz w:val="22"/>
                <w:szCs w:val="22"/>
                <w:lang w:val="fr-FR"/>
              </w:rPr>
              <w:t>données sur l</w:t>
            </w:r>
            <w:r w:rsidR="003056CE" w:rsidRPr="00D334F4">
              <w:rPr>
                <w:rFonts w:ascii="Arial" w:hAnsi="Arial" w:cs="Arial"/>
                <w:sz w:val="22"/>
                <w:szCs w:val="22"/>
                <w:lang w:val="fr-FR"/>
              </w:rPr>
              <w:t>’</w:t>
            </w:r>
            <w:r w:rsidRPr="00D334F4">
              <w:rPr>
                <w:rFonts w:ascii="Arial" w:hAnsi="Arial" w:cs="Arial"/>
                <w:sz w:val="22"/>
                <w:szCs w:val="22"/>
                <w:lang w:val="fr-FR"/>
              </w:rPr>
              <w:t xml:space="preserve">enregistrement des actifs de propriété intellectuelle </w:t>
            </w:r>
            <w:r w:rsidRPr="00D334F4">
              <w:rPr>
                <w:rFonts w:ascii="Arial" w:hAnsi="Arial" w:cs="Arial"/>
                <w:sz w:val="22"/>
                <w:szCs w:val="22"/>
                <w:lang w:val="fr-FR"/>
              </w:rPr>
              <w:br/>
              <w:t>(en cas de pluralité d</w:t>
            </w:r>
            <w:r w:rsidR="003056CE" w:rsidRPr="00D334F4">
              <w:rPr>
                <w:rFonts w:ascii="Arial" w:hAnsi="Arial" w:cs="Arial"/>
                <w:sz w:val="22"/>
                <w:szCs w:val="22"/>
                <w:lang w:val="fr-FR"/>
              </w:rPr>
              <w:t>’</w:t>
            </w:r>
            <w:r w:rsidRPr="00D334F4">
              <w:rPr>
                <w:rFonts w:ascii="Arial" w:hAnsi="Arial" w:cs="Arial"/>
                <w:sz w:val="22"/>
                <w:szCs w:val="22"/>
                <w:lang w:val="fr-FR"/>
              </w:rPr>
              <w:t>institutions, veuillez toutes les indiquer)</w:t>
            </w:r>
          </w:p>
          <w:p w:rsidR="00ED024B" w:rsidRPr="00D334F4" w:rsidRDefault="00ED024B" w:rsidP="007470D8">
            <w:pPr>
              <w:pStyle w:val="Default"/>
              <w:widowControl w:val="0"/>
              <w:numPr>
                <w:ilvl w:val="0"/>
                <w:numId w:val="9"/>
              </w:numPr>
              <w:spacing w:before="240" w:after="120"/>
              <w:ind w:hanging="603"/>
              <w:rPr>
                <w:rFonts w:ascii="Arial" w:hAnsi="Arial" w:cs="Arial"/>
                <w:sz w:val="22"/>
                <w:szCs w:val="22"/>
                <w:lang w:val="fr-FR"/>
              </w:rPr>
            </w:pPr>
            <w:r w:rsidRPr="00D334F4">
              <w:rPr>
                <w:rFonts w:ascii="Arial" w:hAnsi="Arial" w:cs="Arial"/>
                <w:sz w:val="22"/>
                <w:szCs w:val="22"/>
                <w:lang w:val="fr-FR"/>
              </w:rPr>
              <w:t>données économiques et statistiques</w:t>
            </w:r>
            <w:r w:rsidR="003056CE" w:rsidRPr="00D334F4">
              <w:rPr>
                <w:rFonts w:ascii="Arial" w:hAnsi="Arial" w:cs="Arial"/>
                <w:sz w:val="22"/>
                <w:szCs w:val="22"/>
                <w:lang w:val="fr-FR"/>
              </w:rPr>
              <w:t> :</w:t>
            </w:r>
            <w:r w:rsidRPr="00D334F4">
              <w:rPr>
                <w:rFonts w:ascii="Arial" w:hAnsi="Arial" w:cs="Arial"/>
                <w:sz w:val="22"/>
                <w:szCs w:val="22"/>
                <w:lang w:val="fr-FR"/>
              </w:rPr>
              <w:br/>
              <w:t>(en cas de pluralité d</w:t>
            </w:r>
            <w:r w:rsidR="003056CE" w:rsidRPr="00D334F4">
              <w:rPr>
                <w:rFonts w:ascii="Arial" w:hAnsi="Arial" w:cs="Arial"/>
                <w:sz w:val="22"/>
                <w:szCs w:val="22"/>
                <w:lang w:val="fr-FR"/>
              </w:rPr>
              <w:t>’</w:t>
            </w:r>
            <w:r w:rsidRPr="00D334F4">
              <w:rPr>
                <w:rFonts w:ascii="Arial" w:hAnsi="Arial" w:cs="Arial"/>
                <w:sz w:val="22"/>
                <w:szCs w:val="22"/>
                <w:lang w:val="fr-FR"/>
              </w:rPr>
              <w:t>institutions, veuillez toutes les indiquer)</w:t>
            </w:r>
          </w:p>
          <w:p w:rsidR="00ED024B" w:rsidRPr="00D334F4" w:rsidRDefault="00ED024B" w:rsidP="007470D8">
            <w:pPr>
              <w:pStyle w:val="Default"/>
              <w:widowControl w:val="0"/>
              <w:numPr>
                <w:ilvl w:val="1"/>
                <w:numId w:val="9"/>
              </w:numPr>
              <w:spacing w:before="240" w:after="120"/>
              <w:ind w:left="1251" w:hanging="567"/>
              <w:rPr>
                <w:rFonts w:ascii="Arial" w:hAnsi="Arial" w:cs="Arial"/>
                <w:sz w:val="22"/>
                <w:szCs w:val="22"/>
                <w:lang w:val="fr-FR"/>
              </w:rPr>
            </w:pPr>
            <w:r w:rsidRPr="00D334F4">
              <w:rPr>
                <w:rFonts w:ascii="Arial" w:hAnsi="Arial" w:cs="Arial"/>
                <w:sz w:val="22"/>
                <w:szCs w:val="22"/>
                <w:lang w:val="fr-FR"/>
              </w:rPr>
              <w:t>données de l</w:t>
            </w:r>
            <w:r w:rsidR="003056CE" w:rsidRPr="00D334F4">
              <w:rPr>
                <w:rFonts w:ascii="Arial" w:hAnsi="Arial" w:cs="Arial"/>
                <w:sz w:val="22"/>
                <w:szCs w:val="22"/>
                <w:lang w:val="fr-FR"/>
              </w:rPr>
              <w:t>’</w:t>
            </w:r>
            <w:r w:rsidRPr="00D334F4">
              <w:rPr>
                <w:rFonts w:ascii="Arial" w:hAnsi="Arial" w:cs="Arial"/>
                <w:sz w:val="22"/>
                <w:szCs w:val="22"/>
                <w:lang w:val="fr-FR"/>
              </w:rPr>
              <w:t>enquête sectorielle</w:t>
            </w:r>
          </w:p>
          <w:p w:rsidR="00ED024B" w:rsidRPr="00D334F4" w:rsidRDefault="00ED024B" w:rsidP="007470D8">
            <w:pPr>
              <w:pStyle w:val="Default"/>
              <w:widowControl w:val="0"/>
              <w:numPr>
                <w:ilvl w:val="1"/>
                <w:numId w:val="9"/>
              </w:numPr>
              <w:spacing w:before="240" w:after="120"/>
              <w:ind w:left="1251" w:hanging="567"/>
              <w:rPr>
                <w:rFonts w:ascii="Arial" w:hAnsi="Arial" w:cs="Arial"/>
                <w:sz w:val="22"/>
                <w:szCs w:val="22"/>
                <w:lang w:val="fr-FR"/>
              </w:rPr>
            </w:pPr>
            <w:r w:rsidRPr="00D334F4">
              <w:rPr>
                <w:rFonts w:ascii="Arial" w:hAnsi="Arial" w:cs="Arial"/>
                <w:sz w:val="22"/>
                <w:szCs w:val="22"/>
                <w:lang w:val="fr-FR"/>
              </w:rPr>
              <w:t>données de l</w:t>
            </w:r>
            <w:r w:rsidR="003056CE" w:rsidRPr="00D334F4">
              <w:rPr>
                <w:rFonts w:ascii="Arial" w:hAnsi="Arial" w:cs="Arial"/>
                <w:sz w:val="22"/>
                <w:szCs w:val="22"/>
                <w:lang w:val="fr-FR"/>
              </w:rPr>
              <w:t>’</w:t>
            </w:r>
            <w:r w:rsidRPr="00D334F4">
              <w:rPr>
                <w:rFonts w:ascii="Arial" w:hAnsi="Arial" w:cs="Arial"/>
                <w:sz w:val="22"/>
                <w:szCs w:val="22"/>
                <w:lang w:val="fr-FR"/>
              </w:rPr>
              <w:t>enquête sur l</w:t>
            </w:r>
            <w:r w:rsidR="003056CE" w:rsidRPr="00D334F4">
              <w:rPr>
                <w:rFonts w:ascii="Arial" w:hAnsi="Arial" w:cs="Arial"/>
                <w:sz w:val="22"/>
                <w:szCs w:val="22"/>
                <w:lang w:val="fr-FR"/>
              </w:rPr>
              <w:t>’</w:t>
            </w:r>
            <w:r w:rsidRPr="00D334F4">
              <w:rPr>
                <w:rFonts w:ascii="Arial" w:hAnsi="Arial" w:cs="Arial"/>
                <w:sz w:val="22"/>
                <w:szCs w:val="22"/>
                <w:lang w:val="fr-FR"/>
              </w:rPr>
              <w:t>innovation</w:t>
            </w:r>
          </w:p>
          <w:p w:rsidR="00ED024B" w:rsidRPr="00D334F4" w:rsidRDefault="00ED024B" w:rsidP="007470D8">
            <w:pPr>
              <w:pStyle w:val="Default"/>
              <w:widowControl w:val="0"/>
              <w:numPr>
                <w:ilvl w:val="1"/>
                <w:numId w:val="9"/>
              </w:numPr>
              <w:spacing w:before="240" w:after="120"/>
              <w:ind w:left="1251" w:hanging="567"/>
              <w:rPr>
                <w:rFonts w:ascii="Arial" w:hAnsi="Arial" w:cs="Arial"/>
                <w:sz w:val="22"/>
                <w:szCs w:val="22"/>
                <w:lang w:val="fr-FR"/>
              </w:rPr>
            </w:pPr>
            <w:r w:rsidRPr="00D334F4">
              <w:rPr>
                <w:rFonts w:ascii="Arial" w:hAnsi="Arial" w:cs="Arial"/>
                <w:sz w:val="22"/>
                <w:szCs w:val="22"/>
                <w:lang w:val="fr-FR"/>
              </w:rPr>
              <w:t>données de l</w:t>
            </w:r>
            <w:r w:rsidR="003056CE" w:rsidRPr="00D334F4">
              <w:rPr>
                <w:rFonts w:ascii="Arial" w:hAnsi="Arial" w:cs="Arial"/>
                <w:sz w:val="22"/>
                <w:szCs w:val="22"/>
                <w:lang w:val="fr-FR"/>
              </w:rPr>
              <w:t>’</w:t>
            </w:r>
            <w:r w:rsidRPr="00D334F4">
              <w:rPr>
                <w:rFonts w:ascii="Arial" w:hAnsi="Arial" w:cs="Arial"/>
                <w:sz w:val="22"/>
                <w:szCs w:val="22"/>
                <w:lang w:val="fr-FR"/>
              </w:rPr>
              <w:t>enquête sur l</w:t>
            </w:r>
            <w:r w:rsidR="003056CE" w:rsidRPr="00D334F4">
              <w:rPr>
                <w:rFonts w:ascii="Arial" w:hAnsi="Arial" w:cs="Arial"/>
                <w:sz w:val="22"/>
                <w:szCs w:val="22"/>
                <w:lang w:val="fr-FR"/>
              </w:rPr>
              <w:t>’</w:t>
            </w:r>
            <w:r w:rsidRPr="00D334F4">
              <w:rPr>
                <w:rFonts w:ascii="Arial" w:hAnsi="Arial" w:cs="Arial"/>
                <w:sz w:val="22"/>
                <w:szCs w:val="22"/>
                <w:lang w:val="fr-FR"/>
              </w:rPr>
              <w:t>emploi</w:t>
            </w:r>
          </w:p>
          <w:p w:rsidR="00ED024B" w:rsidRPr="00D334F4" w:rsidRDefault="00ED024B" w:rsidP="007470D8">
            <w:pPr>
              <w:pStyle w:val="Default"/>
              <w:widowControl w:val="0"/>
              <w:numPr>
                <w:ilvl w:val="1"/>
                <w:numId w:val="9"/>
              </w:numPr>
              <w:spacing w:before="240" w:after="120"/>
              <w:ind w:left="1251" w:hanging="567"/>
              <w:rPr>
                <w:rFonts w:ascii="Arial" w:hAnsi="Arial" w:cs="Arial"/>
                <w:sz w:val="22"/>
                <w:szCs w:val="22"/>
                <w:lang w:val="fr-FR"/>
              </w:rPr>
            </w:pPr>
            <w:r w:rsidRPr="00D334F4">
              <w:rPr>
                <w:rFonts w:ascii="Arial" w:hAnsi="Arial" w:cs="Arial"/>
                <w:sz w:val="22"/>
                <w:szCs w:val="22"/>
                <w:lang w:val="fr-FR"/>
              </w:rPr>
              <w:t>autres données économiques pertinentes</w:t>
            </w:r>
          </w:p>
          <w:p w:rsidR="00ED024B" w:rsidRPr="00D334F4" w:rsidRDefault="00ED024B" w:rsidP="003977AB">
            <w:pPr>
              <w:spacing w:before="240" w:after="120"/>
              <w:rPr>
                <w:lang w:val="fr-FR"/>
              </w:rPr>
            </w:pPr>
            <w:r w:rsidRPr="00D334F4">
              <w:rPr>
                <w:lang w:val="fr-FR"/>
              </w:rPr>
              <w:t>Veuillez indiquer les liens vers le site Web de l</w:t>
            </w:r>
            <w:r w:rsidR="003056CE" w:rsidRPr="00D334F4">
              <w:rPr>
                <w:lang w:val="fr-FR"/>
              </w:rPr>
              <w:t>’</w:t>
            </w:r>
            <w:r w:rsidRPr="00D334F4">
              <w:rPr>
                <w:lang w:val="fr-FR"/>
              </w:rPr>
              <w:t>institution et le nom de la personne chargée des questions techniques, si possible.</w:t>
            </w:r>
          </w:p>
        </w:tc>
      </w:tr>
      <w:tr w:rsidR="00ED024B" w:rsidRPr="00D334F4" w:rsidTr="00C53B09">
        <w:trPr>
          <w:cantSplit/>
          <w:trHeight w:val="432"/>
        </w:trPr>
        <w:tc>
          <w:tcPr>
            <w:tcW w:w="2699" w:type="dxa"/>
            <w:vAlign w:val="center"/>
          </w:tcPr>
          <w:p w:rsidR="00ED024B" w:rsidRPr="00D334F4" w:rsidRDefault="00ED024B" w:rsidP="007470D8">
            <w:pPr>
              <w:pStyle w:val="Default"/>
              <w:widowControl w:val="0"/>
              <w:numPr>
                <w:ilvl w:val="0"/>
                <w:numId w:val="10"/>
              </w:numPr>
              <w:spacing w:before="240" w:after="120"/>
              <w:ind w:left="546" w:hanging="546"/>
              <w:rPr>
                <w:rFonts w:ascii="Arial" w:hAnsi="Arial" w:cs="Arial"/>
                <w:sz w:val="22"/>
                <w:szCs w:val="22"/>
                <w:lang w:val="fr-FR"/>
              </w:rPr>
            </w:pPr>
            <w:r w:rsidRPr="00D334F4">
              <w:rPr>
                <w:rFonts w:ascii="Arial" w:hAnsi="Arial" w:cs="Arial"/>
                <w:sz w:val="22"/>
                <w:szCs w:val="22"/>
                <w:lang w:val="fr-FR"/>
              </w:rPr>
              <w:t>Institutions nationales de recherche partenaire(s)</w:t>
            </w:r>
          </w:p>
        </w:tc>
        <w:tc>
          <w:tcPr>
            <w:tcW w:w="6661" w:type="dxa"/>
            <w:vAlign w:val="center"/>
          </w:tcPr>
          <w:p w:rsidR="00ED024B" w:rsidRPr="00D334F4" w:rsidRDefault="00ED024B" w:rsidP="003977AB">
            <w:pPr>
              <w:widowControl w:val="0"/>
              <w:spacing w:before="120" w:after="120"/>
              <w:rPr>
                <w:lang w:val="fr-FR"/>
              </w:rPr>
            </w:pPr>
            <w:r w:rsidRPr="00D334F4">
              <w:rPr>
                <w:lang w:val="fr-FR"/>
              </w:rPr>
              <w:t>Référence à au moins un service, une organisation ou un groupe de recherche dans le système universitaire qui pourrait bénéficier de l</w:t>
            </w:r>
            <w:r w:rsidR="003056CE" w:rsidRPr="00D334F4">
              <w:rPr>
                <w:lang w:val="fr-FR"/>
              </w:rPr>
              <w:t>’</w:t>
            </w:r>
            <w:r w:rsidRPr="00D334F4">
              <w:rPr>
                <w:lang w:val="fr-FR"/>
              </w:rPr>
              <w:t>établissement des données de propriété intellectuel</w:t>
            </w:r>
            <w:r w:rsidR="00F40313" w:rsidRPr="00D334F4">
              <w:rPr>
                <w:lang w:val="fr-FR"/>
              </w:rPr>
              <w:t>le.  Ty</w:t>
            </w:r>
            <w:r w:rsidRPr="00D334F4">
              <w:rPr>
                <w:lang w:val="fr-FR"/>
              </w:rPr>
              <w:t>piquement, un établissement universitaire effectuant des recherches dans le domaine de l</w:t>
            </w:r>
            <w:r w:rsidR="003056CE" w:rsidRPr="00D334F4">
              <w:rPr>
                <w:lang w:val="fr-FR"/>
              </w:rPr>
              <w:t>’</w:t>
            </w:r>
            <w:r w:rsidRPr="00D334F4">
              <w:rPr>
                <w:lang w:val="fr-FR"/>
              </w:rPr>
              <w:t>économie de l</w:t>
            </w:r>
            <w:r w:rsidR="003056CE" w:rsidRPr="00D334F4">
              <w:rPr>
                <w:lang w:val="fr-FR"/>
              </w:rPr>
              <w:t>’</w:t>
            </w:r>
            <w:r w:rsidRPr="00D334F4">
              <w:rPr>
                <w:lang w:val="fr-FR"/>
              </w:rPr>
              <w:t>innovation ou de la propriété intellectuelle.</w:t>
            </w:r>
          </w:p>
        </w:tc>
      </w:tr>
      <w:tr w:rsidR="00ED024B" w:rsidRPr="00D334F4" w:rsidTr="00C53B09">
        <w:trPr>
          <w:cantSplit/>
          <w:trHeight w:val="432"/>
        </w:trPr>
        <w:tc>
          <w:tcPr>
            <w:tcW w:w="2699" w:type="dxa"/>
            <w:vAlign w:val="center"/>
          </w:tcPr>
          <w:p w:rsidR="00ED024B" w:rsidRPr="00D334F4" w:rsidRDefault="00ED024B" w:rsidP="007470D8">
            <w:pPr>
              <w:pStyle w:val="Default"/>
              <w:widowControl w:val="0"/>
              <w:numPr>
                <w:ilvl w:val="0"/>
                <w:numId w:val="10"/>
              </w:numPr>
              <w:spacing w:before="240" w:after="120"/>
              <w:ind w:left="546" w:hanging="546"/>
              <w:rPr>
                <w:rFonts w:ascii="Arial" w:hAnsi="Arial" w:cs="Arial"/>
                <w:sz w:val="22"/>
                <w:szCs w:val="22"/>
                <w:lang w:val="fr-FR"/>
              </w:rPr>
            </w:pPr>
            <w:r w:rsidRPr="00D334F4">
              <w:rPr>
                <w:rFonts w:ascii="Arial" w:hAnsi="Arial" w:cs="Arial"/>
                <w:sz w:val="22"/>
                <w:szCs w:val="22"/>
                <w:lang w:val="fr-FR"/>
              </w:rPr>
              <w:t>Exemple de données</w:t>
            </w:r>
          </w:p>
        </w:tc>
        <w:tc>
          <w:tcPr>
            <w:tcW w:w="6661" w:type="dxa"/>
            <w:vAlign w:val="center"/>
          </w:tcPr>
          <w:p w:rsidR="00ED024B" w:rsidRPr="00D334F4" w:rsidRDefault="00ED024B" w:rsidP="003977AB">
            <w:pPr>
              <w:widowControl w:val="0"/>
              <w:spacing w:before="240" w:after="120"/>
              <w:rPr>
                <w:lang w:val="fr-FR"/>
              </w:rPr>
            </w:pPr>
            <w:r w:rsidRPr="00D334F4">
              <w:rPr>
                <w:lang w:val="fr-FR"/>
              </w:rPr>
              <w:t>Un échantillon de données sur l</w:t>
            </w:r>
            <w:r w:rsidR="003056CE" w:rsidRPr="00D334F4">
              <w:rPr>
                <w:lang w:val="fr-FR"/>
              </w:rPr>
              <w:t>’</w:t>
            </w:r>
            <w:r w:rsidRPr="00D334F4">
              <w:rPr>
                <w:lang w:val="fr-FR"/>
              </w:rPr>
              <w:t>enregistrement des actifs de propriété intellectuelle au format actu</w:t>
            </w:r>
            <w:r w:rsidR="00F40313" w:rsidRPr="00D334F4">
              <w:rPr>
                <w:lang w:val="fr-FR"/>
              </w:rPr>
              <w:t>el.  De</w:t>
            </w:r>
            <w:r w:rsidRPr="00D334F4">
              <w:rPr>
                <w:lang w:val="fr-FR"/>
              </w:rPr>
              <w:t>s échantillons de données statistiques et économiques supplémentaires sont encouragés.</w:t>
            </w:r>
          </w:p>
        </w:tc>
      </w:tr>
      <w:tr w:rsidR="00ED024B" w:rsidRPr="00D334F4" w:rsidTr="00C53B09">
        <w:trPr>
          <w:cantSplit/>
          <w:trHeight w:val="432"/>
        </w:trPr>
        <w:tc>
          <w:tcPr>
            <w:tcW w:w="2699" w:type="dxa"/>
            <w:vAlign w:val="center"/>
          </w:tcPr>
          <w:p w:rsidR="00ED024B" w:rsidRPr="00D334F4" w:rsidRDefault="00ED024B" w:rsidP="007470D8">
            <w:pPr>
              <w:pStyle w:val="Default"/>
              <w:widowControl w:val="0"/>
              <w:numPr>
                <w:ilvl w:val="0"/>
                <w:numId w:val="10"/>
              </w:numPr>
              <w:spacing w:before="240" w:after="120"/>
              <w:ind w:left="546" w:hanging="546"/>
              <w:rPr>
                <w:rFonts w:ascii="Arial" w:hAnsi="Arial" w:cs="Arial"/>
                <w:sz w:val="22"/>
                <w:szCs w:val="22"/>
                <w:lang w:val="fr-FR"/>
              </w:rPr>
            </w:pPr>
            <w:r w:rsidRPr="00D334F4">
              <w:rPr>
                <w:rFonts w:ascii="Arial" w:hAnsi="Arial" w:cs="Arial"/>
                <w:sz w:val="22"/>
                <w:szCs w:val="22"/>
                <w:lang w:val="fr-FR"/>
              </w:rPr>
              <w:lastRenderedPageBreak/>
              <w:t>Manifestation d</w:t>
            </w:r>
            <w:r w:rsidR="003056CE" w:rsidRPr="00D334F4">
              <w:rPr>
                <w:rFonts w:ascii="Arial" w:hAnsi="Arial" w:cs="Arial"/>
                <w:sz w:val="22"/>
                <w:szCs w:val="22"/>
                <w:lang w:val="fr-FR"/>
              </w:rPr>
              <w:t>’</w:t>
            </w:r>
            <w:r w:rsidRPr="00D334F4">
              <w:rPr>
                <w:rFonts w:ascii="Arial" w:hAnsi="Arial" w:cs="Arial"/>
                <w:sz w:val="22"/>
                <w:szCs w:val="22"/>
                <w:lang w:val="fr-FR"/>
              </w:rPr>
              <w:t>intérêt</w:t>
            </w:r>
          </w:p>
        </w:tc>
        <w:tc>
          <w:tcPr>
            <w:tcW w:w="6661" w:type="dxa"/>
            <w:vAlign w:val="center"/>
          </w:tcPr>
          <w:p w:rsidR="00ED024B" w:rsidRPr="00D334F4" w:rsidRDefault="00ED024B" w:rsidP="003977AB">
            <w:pPr>
              <w:widowControl w:val="0"/>
              <w:spacing w:before="240" w:after="120"/>
              <w:rPr>
                <w:lang w:val="fr-FR"/>
              </w:rPr>
            </w:pPr>
            <w:r w:rsidRPr="00D334F4">
              <w:rPr>
                <w:lang w:val="fr-FR"/>
              </w:rPr>
              <w:t>Confirmation que les institutions chargées des questions de propriété intellectuelle et des statistiques dans le pays qui présente la demande sont désireuses de participer au projet.</w:t>
            </w:r>
          </w:p>
        </w:tc>
      </w:tr>
      <w:tr w:rsidR="00ED024B" w:rsidRPr="00D334F4" w:rsidTr="00C53B09">
        <w:trPr>
          <w:cantSplit/>
          <w:trHeight w:val="432"/>
        </w:trPr>
        <w:tc>
          <w:tcPr>
            <w:tcW w:w="2699" w:type="dxa"/>
            <w:vAlign w:val="center"/>
          </w:tcPr>
          <w:p w:rsidR="00ED024B" w:rsidRPr="00D334F4" w:rsidRDefault="00ED024B" w:rsidP="007470D8">
            <w:pPr>
              <w:pStyle w:val="Default"/>
              <w:widowControl w:val="0"/>
              <w:numPr>
                <w:ilvl w:val="0"/>
                <w:numId w:val="10"/>
              </w:numPr>
              <w:spacing w:before="240" w:after="120"/>
              <w:ind w:left="546" w:hanging="567"/>
              <w:rPr>
                <w:rFonts w:ascii="Arial" w:hAnsi="Arial" w:cs="Arial"/>
                <w:sz w:val="22"/>
                <w:szCs w:val="22"/>
                <w:lang w:val="fr-FR"/>
              </w:rPr>
            </w:pPr>
            <w:r w:rsidRPr="00D334F4">
              <w:rPr>
                <w:rFonts w:ascii="Arial" w:hAnsi="Arial" w:cs="Arial"/>
                <w:sz w:val="22"/>
                <w:szCs w:val="22"/>
                <w:lang w:val="fr-FR"/>
              </w:rPr>
              <w:t>Engagement</w:t>
            </w:r>
          </w:p>
        </w:tc>
        <w:tc>
          <w:tcPr>
            <w:tcW w:w="6661" w:type="dxa"/>
            <w:vAlign w:val="center"/>
          </w:tcPr>
          <w:p w:rsidR="00ED024B" w:rsidRPr="00D334F4" w:rsidRDefault="00ED024B" w:rsidP="003977AB">
            <w:pPr>
              <w:widowControl w:val="0"/>
              <w:spacing w:before="240" w:after="120"/>
              <w:rPr>
                <w:lang w:val="fr-FR"/>
              </w:rPr>
            </w:pPr>
            <w:r w:rsidRPr="00D334F4">
              <w:rPr>
                <w:lang w:val="fr-FR"/>
              </w:rPr>
              <w:t>Confirmation que le pays présentant la demande s</w:t>
            </w:r>
            <w:r w:rsidR="003056CE" w:rsidRPr="00D334F4">
              <w:rPr>
                <w:lang w:val="fr-FR"/>
              </w:rPr>
              <w:t>’</w:t>
            </w:r>
            <w:r w:rsidRPr="00D334F4">
              <w:rPr>
                <w:lang w:val="fr-FR"/>
              </w:rPr>
              <w:t>engage à fournir l</w:t>
            </w:r>
            <w:r w:rsidR="003056CE" w:rsidRPr="00D334F4">
              <w:rPr>
                <w:lang w:val="fr-FR"/>
              </w:rPr>
              <w:t>’</w:t>
            </w:r>
            <w:r w:rsidRPr="00D334F4">
              <w:rPr>
                <w:lang w:val="fr-FR"/>
              </w:rPr>
              <w:t>appui logistique et à consacrer les ressources nécessaires à la mise en œuvre effective du projet et à sa viabilité.</w:t>
            </w:r>
          </w:p>
        </w:tc>
      </w:tr>
    </w:tbl>
    <w:p w:rsidR="000F5E56" w:rsidRPr="00535E33" w:rsidRDefault="00ED024B" w:rsidP="009725B1">
      <w:pPr>
        <w:pStyle w:val="Endofdocument-Annex"/>
        <w:rPr>
          <w:lang w:val="fr-CH"/>
        </w:rPr>
      </w:pPr>
      <w:r w:rsidRPr="00535E33">
        <w:rPr>
          <w:lang w:val="fr-CH"/>
        </w:rPr>
        <w:t>[Fin de l</w:t>
      </w:r>
      <w:r w:rsidR="003056CE" w:rsidRPr="00535E33">
        <w:rPr>
          <w:lang w:val="fr-CH"/>
        </w:rPr>
        <w:t>’</w:t>
      </w:r>
      <w:r w:rsidRPr="00535E33">
        <w:rPr>
          <w:lang w:val="fr-CH"/>
        </w:rPr>
        <w:t>annexe II et du document]</w:t>
      </w:r>
    </w:p>
    <w:sectPr w:rsidR="000F5E56" w:rsidRPr="00535E33" w:rsidSect="00D334F4">
      <w:headerReference w:type="default" r:id="rId16"/>
      <w:headerReference w:type="first" r:id="rId17"/>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977AB" w:rsidRDefault="003977AB">
      <w:r>
        <w:separator/>
      </w:r>
    </w:p>
  </w:endnote>
  <w:endnote w:type="continuationSeparator" w:id="0">
    <w:p w:rsidR="003977AB" w:rsidRPr="009D30E6" w:rsidRDefault="003977AB" w:rsidP="00D45252">
      <w:pPr>
        <w:rPr>
          <w:sz w:val="17"/>
          <w:szCs w:val="17"/>
        </w:rPr>
      </w:pPr>
      <w:r w:rsidRPr="009D30E6">
        <w:rPr>
          <w:sz w:val="17"/>
          <w:szCs w:val="17"/>
        </w:rPr>
        <w:separator/>
      </w:r>
    </w:p>
    <w:p w:rsidR="003977AB" w:rsidRPr="009D30E6" w:rsidRDefault="003977AB" w:rsidP="00D45252">
      <w:pPr>
        <w:spacing w:after="60"/>
        <w:rPr>
          <w:sz w:val="17"/>
          <w:szCs w:val="17"/>
        </w:rPr>
      </w:pPr>
      <w:r w:rsidRPr="009D30E6">
        <w:rPr>
          <w:sz w:val="17"/>
          <w:szCs w:val="17"/>
        </w:rPr>
        <w:t>[Suite de la note de la page précédente]</w:t>
      </w:r>
    </w:p>
  </w:endnote>
  <w:endnote w:type="continuationNotice" w:id="1">
    <w:p w:rsidR="003977AB" w:rsidRPr="009D30E6" w:rsidRDefault="003977AB" w:rsidP="009D30E6">
      <w:pPr>
        <w:spacing w:before="60"/>
        <w:jc w:val="right"/>
        <w:rPr>
          <w:sz w:val="17"/>
          <w:szCs w:val="17"/>
        </w:rPr>
      </w:pPr>
      <w:r w:rsidRPr="009D30E6">
        <w:rPr>
          <w:sz w:val="17"/>
          <w:szCs w:val="17"/>
        </w:rPr>
        <w:t>[Suite de la note page suivante]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977AB" w:rsidRDefault="003977AB">
      <w:r>
        <w:separator/>
      </w:r>
    </w:p>
  </w:footnote>
  <w:footnote w:type="continuationSeparator" w:id="0">
    <w:p w:rsidR="003977AB" w:rsidRDefault="003977AB" w:rsidP="007461F1">
      <w:r>
        <w:separator/>
      </w:r>
    </w:p>
    <w:p w:rsidR="003977AB" w:rsidRPr="009D30E6" w:rsidRDefault="003977AB" w:rsidP="007461F1">
      <w:pPr>
        <w:spacing w:after="60"/>
        <w:rPr>
          <w:sz w:val="17"/>
          <w:szCs w:val="17"/>
        </w:rPr>
      </w:pPr>
      <w:r w:rsidRPr="009D30E6">
        <w:rPr>
          <w:sz w:val="17"/>
          <w:szCs w:val="17"/>
        </w:rPr>
        <w:t>[Suite de la note de la page précédente]</w:t>
      </w:r>
    </w:p>
  </w:footnote>
  <w:footnote w:type="continuationNotice" w:id="1">
    <w:p w:rsidR="003977AB" w:rsidRPr="009D30E6" w:rsidRDefault="003977AB" w:rsidP="007461F1">
      <w:pPr>
        <w:spacing w:before="60"/>
        <w:jc w:val="right"/>
        <w:rPr>
          <w:sz w:val="17"/>
          <w:szCs w:val="17"/>
        </w:rPr>
      </w:pPr>
      <w:r w:rsidRPr="009D30E6">
        <w:rPr>
          <w:sz w:val="17"/>
          <w:szCs w:val="17"/>
        </w:rPr>
        <w:t>[Suite de la note page suivante]</w:t>
      </w:r>
    </w:p>
  </w:footnote>
  <w:footnote w:id="2">
    <w:p w:rsidR="003977AB" w:rsidRPr="00C53B09" w:rsidRDefault="003977AB" w:rsidP="00C53B09">
      <w:pPr>
        <w:pStyle w:val="ListNumber"/>
        <w:numPr>
          <w:ilvl w:val="0"/>
          <w:numId w:val="0"/>
        </w:numPr>
      </w:pPr>
      <w:r w:rsidRPr="00D21000">
        <w:rPr>
          <w:rStyle w:val="Endofdocument-AnnexChar"/>
          <w:sz w:val="18"/>
        </w:rPr>
        <w:footnoteRef/>
      </w:r>
      <w:r w:rsidRPr="00C53B09">
        <w:tab/>
      </w:r>
      <w:r w:rsidRPr="00FA58FA">
        <w:rPr>
          <w:sz w:val="18"/>
        </w:rPr>
        <w:t>Autres services contractuels liés aux frais généraux administratifs.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77AB" w:rsidRPr="00670C8E" w:rsidRDefault="003977AB" w:rsidP="003977AB">
    <w:pPr>
      <w:ind w:right="254"/>
      <w:jc w:val="right"/>
      <w:rPr>
        <w:lang w:val="fr-FR"/>
      </w:rPr>
    </w:pPr>
    <w:r>
      <w:rPr>
        <w:lang w:val="fr-FR"/>
      </w:rPr>
      <w:t>CDIP/26/XX</w:t>
    </w:r>
  </w:p>
  <w:p w:rsidR="003977AB" w:rsidRPr="00670C8E" w:rsidRDefault="003977AB" w:rsidP="003977AB">
    <w:pPr>
      <w:ind w:right="254"/>
      <w:jc w:val="right"/>
      <w:rPr>
        <w:lang w:val="fr-FR"/>
      </w:rPr>
    </w:pPr>
    <w:r>
      <w:rPr>
        <w:lang w:val="fr-FR"/>
      </w:rPr>
      <w:t>ANNEX I</w:t>
    </w:r>
  </w:p>
  <w:p w:rsidR="003977AB" w:rsidRDefault="003977AB" w:rsidP="003977AB">
    <w:pPr>
      <w:pStyle w:val="ONUMFS"/>
    </w:pPr>
  </w:p>
  <w:p w:rsidR="003977AB" w:rsidRPr="00D54634" w:rsidRDefault="003977AB" w:rsidP="003977AB">
    <w:pPr>
      <w:pStyle w:val="ONUMF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77AB" w:rsidRPr="001C58C4" w:rsidRDefault="003977AB" w:rsidP="003977AB">
    <w:pPr>
      <w:ind w:right="254"/>
      <w:jc w:val="right"/>
    </w:pPr>
    <w:r>
      <w:t>CDIP/26/4</w:t>
    </w:r>
  </w:p>
  <w:p w:rsidR="003977AB" w:rsidRDefault="003977AB" w:rsidP="00D334F4">
    <w:pPr>
      <w:ind w:right="254"/>
      <w:jc w:val="right"/>
      <w:rPr>
        <w:noProof/>
      </w:rPr>
    </w:pPr>
    <w:r w:rsidRPr="001C58C4">
      <w:t>Annex</w:t>
    </w:r>
    <w:r>
      <w:t>e I, page </w:t>
    </w:r>
    <w:sdt>
      <w:sdtPr>
        <w:id w:val="1904634796"/>
        <w:docPartObj>
          <w:docPartGallery w:val="Page Numbers (Top of Page)"/>
          <w:docPartUnique/>
        </w:docPartObj>
      </w:sdtPr>
      <w:sdtEndPr>
        <w:rPr>
          <w:noProof/>
        </w:rPr>
      </w:sdtEndPr>
      <w:sdtContent>
        <w:r w:rsidRPr="00987DFB">
          <w:fldChar w:fldCharType="begin"/>
        </w:r>
        <w:r w:rsidRPr="001C58C4">
          <w:instrText xml:space="preserve"> PAGE   \* MERGEFORMAT </w:instrText>
        </w:r>
        <w:r w:rsidRPr="00987DFB">
          <w:fldChar w:fldCharType="separate"/>
        </w:r>
        <w:r w:rsidR="00535E33">
          <w:rPr>
            <w:noProof/>
          </w:rPr>
          <w:t>12</w:t>
        </w:r>
        <w:r w:rsidRPr="00987DFB">
          <w:rPr>
            <w:noProof/>
          </w:rPr>
          <w:fldChar w:fldCharType="end"/>
        </w:r>
      </w:sdtContent>
    </w:sdt>
  </w:p>
  <w:p w:rsidR="003977AB" w:rsidRPr="00D54634" w:rsidRDefault="003977AB" w:rsidP="00D334F4">
    <w:pPr>
      <w:ind w:right="254"/>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77AB" w:rsidRPr="00670C8E" w:rsidRDefault="003977AB" w:rsidP="003977AB">
    <w:pPr>
      <w:ind w:right="254"/>
      <w:jc w:val="right"/>
      <w:rPr>
        <w:lang w:val="fr-FR"/>
      </w:rPr>
    </w:pPr>
    <w:r>
      <w:rPr>
        <w:lang w:val="fr-FR"/>
      </w:rPr>
      <w:t>CDIP/26/4</w:t>
    </w:r>
  </w:p>
  <w:p w:rsidR="003977AB" w:rsidRDefault="003977AB" w:rsidP="003977AB">
    <w:pPr>
      <w:ind w:right="254"/>
      <w:jc w:val="right"/>
      <w:rPr>
        <w:lang w:val="fr-FR"/>
      </w:rPr>
    </w:pPr>
    <w:r>
      <w:rPr>
        <w:lang w:val="fr-FR"/>
      </w:rPr>
      <w:t>ANNEXE I</w:t>
    </w:r>
  </w:p>
  <w:p w:rsidR="003977AB" w:rsidRPr="00670C8E" w:rsidRDefault="003977AB" w:rsidP="003977AB">
    <w:pPr>
      <w:ind w:right="254"/>
      <w:jc w:val="right"/>
      <w:rPr>
        <w:lang w:val="fr-FR"/>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77AB" w:rsidRPr="001C58C4" w:rsidRDefault="003977AB" w:rsidP="003977AB">
    <w:pPr>
      <w:ind w:right="254"/>
      <w:jc w:val="right"/>
    </w:pPr>
    <w:r>
      <w:t>CDIP/26/4</w:t>
    </w:r>
  </w:p>
  <w:p w:rsidR="003977AB" w:rsidRDefault="005B3F6A" w:rsidP="003977AB">
    <w:pPr>
      <w:ind w:right="254"/>
      <w:jc w:val="right"/>
      <w:rPr>
        <w:noProof/>
      </w:rPr>
    </w:pPr>
    <w:r>
      <w:t>Annexe I, page 10</w:t>
    </w:r>
  </w:p>
  <w:p w:rsidR="003977AB" w:rsidRPr="001C58C4" w:rsidRDefault="003977AB" w:rsidP="003977AB">
    <w:pPr>
      <w:ind w:right="254"/>
      <w:jc w:val="right"/>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6C53" w:rsidRPr="001C58C4" w:rsidRDefault="00E46C53" w:rsidP="003977AB">
    <w:pPr>
      <w:ind w:right="254"/>
      <w:jc w:val="right"/>
    </w:pPr>
    <w:r>
      <w:t>CDIP/26/4</w:t>
    </w:r>
  </w:p>
  <w:p w:rsidR="00E46C53" w:rsidRDefault="00E46C53" w:rsidP="00D334F4">
    <w:pPr>
      <w:ind w:right="254"/>
      <w:jc w:val="right"/>
      <w:rPr>
        <w:noProof/>
      </w:rPr>
    </w:pPr>
    <w:r w:rsidRPr="001C58C4">
      <w:t>Annex</w:t>
    </w:r>
    <w:r>
      <w:t>e II, page </w:t>
    </w:r>
    <w:sdt>
      <w:sdtPr>
        <w:id w:val="11649325"/>
        <w:docPartObj>
          <w:docPartGallery w:val="Page Numbers (Top of Page)"/>
          <w:docPartUnique/>
        </w:docPartObj>
      </w:sdtPr>
      <w:sdtEndPr>
        <w:rPr>
          <w:noProof/>
        </w:rPr>
      </w:sdtEndPr>
      <w:sdtContent>
        <w:r>
          <w:t>2</w:t>
        </w:r>
      </w:sdtContent>
    </w:sdt>
  </w:p>
  <w:p w:rsidR="00E46C53" w:rsidRPr="00D54634" w:rsidRDefault="00E46C53" w:rsidP="00D334F4">
    <w:pPr>
      <w:ind w:right="254"/>
      <w:jc w:val="right"/>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6C65" w:rsidRPr="001C58C4" w:rsidRDefault="00076C65" w:rsidP="003977AB">
    <w:pPr>
      <w:ind w:right="254"/>
      <w:jc w:val="right"/>
    </w:pPr>
    <w:r>
      <w:t>CDIP/26/4</w:t>
    </w:r>
  </w:p>
  <w:p w:rsidR="00076C65" w:rsidRDefault="00076C65" w:rsidP="003977AB">
    <w:pPr>
      <w:ind w:right="254"/>
      <w:jc w:val="right"/>
      <w:rPr>
        <w:noProof/>
      </w:rPr>
    </w:pPr>
    <w:r>
      <w:t>ANNEXE II</w:t>
    </w:r>
  </w:p>
  <w:p w:rsidR="00076C65" w:rsidRPr="001C58C4" w:rsidRDefault="00076C65" w:rsidP="003977AB">
    <w:pPr>
      <w:ind w:right="254"/>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986E3ED8"/>
    <w:lvl w:ilvl="0">
      <w:start w:val="1"/>
      <w:numFmt w:val="decimal"/>
      <w:lvlText w:val="%1."/>
      <w:lvlJc w:val="left"/>
      <w:pPr>
        <w:tabs>
          <w:tab w:val="num" w:pos="360"/>
        </w:tabs>
        <w:ind w:left="360" w:hanging="360"/>
      </w:pPr>
    </w:lvl>
  </w:abstractNum>
  <w:abstractNum w:abstractNumId="1" w15:restartNumberingAfterBreak="0">
    <w:nsid w:val="03A50B85"/>
    <w:multiLevelType w:val="multilevel"/>
    <w:tmpl w:val="096E215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2"/>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6A4636C"/>
    <w:multiLevelType w:val="hybridMultilevel"/>
    <w:tmpl w:val="9546078E"/>
    <w:lvl w:ilvl="0" w:tplc="748A2B3A">
      <w:start w:val="3"/>
      <w:numFmt w:val="decimal"/>
      <w:lvlText w:val="%1."/>
      <w:lvlJc w:val="left"/>
      <w:pPr>
        <w:ind w:left="285" w:hanging="360"/>
      </w:pPr>
      <w:rPr>
        <w:rFonts w:hint="default"/>
      </w:rPr>
    </w:lvl>
    <w:lvl w:ilvl="1" w:tplc="04090019" w:tentative="1">
      <w:start w:val="1"/>
      <w:numFmt w:val="lowerLetter"/>
      <w:lvlText w:val="%2."/>
      <w:lvlJc w:val="left"/>
      <w:pPr>
        <w:ind w:left="1005" w:hanging="360"/>
      </w:pPr>
    </w:lvl>
    <w:lvl w:ilvl="2" w:tplc="0409001B" w:tentative="1">
      <w:start w:val="1"/>
      <w:numFmt w:val="lowerRoman"/>
      <w:lvlText w:val="%3."/>
      <w:lvlJc w:val="right"/>
      <w:pPr>
        <w:ind w:left="1725" w:hanging="180"/>
      </w:pPr>
    </w:lvl>
    <w:lvl w:ilvl="3" w:tplc="0409000F" w:tentative="1">
      <w:start w:val="1"/>
      <w:numFmt w:val="decimal"/>
      <w:lvlText w:val="%4."/>
      <w:lvlJc w:val="left"/>
      <w:pPr>
        <w:ind w:left="2445" w:hanging="360"/>
      </w:pPr>
    </w:lvl>
    <w:lvl w:ilvl="4" w:tplc="04090019" w:tentative="1">
      <w:start w:val="1"/>
      <w:numFmt w:val="lowerLetter"/>
      <w:lvlText w:val="%5."/>
      <w:lvlJc w:val="left"/>
      <w:pPr>
        <w:ind w:left="3165" w:hanging="360"/>
      </w:pPr>
    </w:lvl>
    <w:lvl w:ilvl="5" w:tplc="0409001B" w:tentative="1">
      <w:start w:val="1"/>
      <w:numFmt w:val="lowerRoman"/>
      <w:lvlText w:val="%6."/>
      <w:lvlJc w:val="right"/>
      <w:pPr>
        <w:ind w:left="3885" w:hanging="180"/>
      </w:pPr>
    </w:lvl>
    <w:lvl w:ilvl="6" w:tplc="0409000F" w:tentative="1">
      <w:start w:val="1"/>
      <w:numFmt w:val="decimal"/>
      <w:lvlText w:val="%7."/>
      <w:lvlJc w:val="left"/>
      <w:pPr>
        <w:ind w:left="4605" w:hanging="360"/>
      </w:pPr>
    </w:lvl>
    <w:lvl w:ilvl="7" w:tplc="04090019" w:tentative="1">
      <w:start w:val="1"/>
      <w:numFmt w:val="lowerLetter"/>
      <w:lvlText w:val="%8."/>
      <w:lvlJc w:val="left"/>
      <w:pPr>
        <w:ind w:left="5325" w:hanging="360"/>
      </w:pPr>
    </w:lvl>
    <w:lvl w:ilvl="8" w:tplc="0409001B" w:tentative="1">
      <w:start w:val="1"/>
      <w:numFmt w:val="lowerRoman"/>
      <w:lvlText w:val="%9."/>
      <w:lvlJc w:val="right"/>
      <w:pPr>
        <w:ind w:left="6045" w:hanging="180"/>
      </w:pPr>
    </w:lvl>
  </w:abstractNum>
  <w:abstractNum w:abstractNumId="3"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11021E48"/>
    <w:multiLevelType w:val="hybridMultilevel"/>
    <w:tmpl w:val="EB4A2742"/>
    <w:lvl w:ilvl="0" w:tplc="0409000F">
      <w:start w:val="1"/>
      <w:numFmt w:val="decimal"/>
      <w:lvlText w:val="%1."/>
      <w:lvlJc w:val="left"/>
      <w:pPr>
        <w:ind w:left="720" w:hanging="360"/>
      </w:p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5" w15:restartNumberingAfterBreak="0">
    <w:nsid w:val="12E219DD"/>
    <w:multiLevelType w:val="hybridMultilevel"/>
    <w:tmpl w:val="992CA26A"/>
    <w:lvl w:ilvl="0" w:tplc="695C7308">
      <w:start w:val="1"/>
      <w:numFmt w:val="decimal"/>
      <w:lvlText w:val="%1."/>
      <w:lvlJc w:val="left"/>
      <w:pPr>
        <w:ind w:left="930" w:hanging="57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6" w15:restartNumberingAfterBreak="0">
    <w:nsid w:val="16A5680E"/>
    <w:multiLevelType w:val="multilevel"/>
    <w:tmpl w:val="1722E4A4"/>
    <w:lvl w:ilvl="0">
      <w:start w:val="2"/>
      <w:numFmt w:val="decimal"/>
      <w:lvlText w:val="%1."/>
      <w:lvlJc w:val="left"/>
      <w:pPr>
        <w:ind w:left="720" w:hanging="360"/>
      </w:pPr>
      <w:rPr>
        <w:rFonts w:hint="default"/>
      </w:rPr>
    </w:lvl>
    <w:lvl w:ilvl="1">
      <w:start w:val="4"/>
      <w:numFmt w:val="decimal"/>
      <w:isLgl/>
      <w:lvlText w:val="%1.%2."/>
      <w:lvlJc w:val="left"/>
      <w:pPr>
        <w:ind w:left="1090" w:hanging="730"/>
      </w:pPr>
      <w:rPr>
        <w:rFonts w:eastAsia="Arial" w:hint="default"/>
        <w:color w:val="000000"/>
        <w:u w:val="none"/>
      </w:rPr>
    </w:lvl>
    <w:lvl w:ilvl="2">
      <w:start w:val="1"/>
      <w:numFmt w:val="decimal"/>
      <w:pStyle w:val="Heading3"/>
      <w:isLgl/>
      <w:lvlText w:val="%1.%2.%3."/>
      <w:lvlJc w:val="left"/>
      <w:pPr>
        <w:ind w:left="1090" w:hanging="730"/>
      </w:pPr>
      <w:rPr>
        <w:rFonts w:eastAsia="Arial" w:hint="default"/>
        <w:color w:val="000000"/>
        <w:u w:val="none"/>
      </w:rPr>
    </w:lvl>
    <w:lvl w:ilvl="3">
      <w:start w:val="1"/>
      <w:numFmt w:val="decimal"/>
      <w:isLgl/>
      <w:lvlText w:val="%1.%2.%3.%4."/>
      <w:lvlJc w:val="left"/>
      <w:pPr>
        <w:ind w:left="1440" w:hanging="1080"/>
      </w:pPr>
      <w:rPr>
        <w:rFonts w:eastAsia="Arial" w:hint="default"/>
        <w:color w:val="000000"/>
        <w:u w:val="none"/>
      </w:rPr>
    </w:lvl>
    <w:lvl w:ilvl="4">
      <w:start w:val="1"/>
      <w:numFmt w:val="decimal"/>
      <w:isLgl/>
      <w:lvlText w:val="%1.%2.%3.%4.%5."/>
      <w:lvlJc w:val="left"/>
      <w:pPr>
        <w:ind w:left="1440" w:hanging="1080"/>
      </w:pPr>
      <w:rPr>
        <w:rFonts w:eastAsia="Arial" w:hint="default"/>
        <w:color w:val="000000"/>
        <w:u w:val="none"/>
      </w:rPr>
    </w:lvl>
    <w:lvl w:ilvl="5">
      <w:start w:val="1"/>
      <w:numFmt w:val="decimal"/>
      <w:isLgl/>
      <w:lvlText w:val="%1.%2.%3.%4.%5.%6."/>
      <w:lvlJc w:val="left"/>
      <w:pPr>
        <w:ind w:left="1800" w:hanging="1440"/>
      </w:pPr>
      <w:rPr>
        <w:rFonts w:eastAsia="Arial" w:hint="default"/>
        <w:color w:val="000000"/>
        <w:u w:val="none"/>
      </w:rPr>
    </w:lvl>
    <w:lvl w:ilvl="6">
      <w:start w:val="1"/>
      <w:numFmt w:val="decimal"/>
      <w:isLgl/>
      <w:lvlText w:val="%1.%2.%3.%4.%5.%6.%7."/>
      <w:lvlJc w:val="left"/>
      <w:pPr>
        <w:ind w:left="1800" w:hanging="1440"/>
      </w:pPr>
      <w:rPr>
        <w:rFonts w:eastAsia="Arial" w:hint="default"/>
        <w:color w:val="000000"/>
        <w:u w:val="none"/>
      </w:rPr>
    </w:lvl>
    <w:lvl w:ilvl="7">
      <w:start w:val="1"/>
      <w:numFmt w:val="decimal"/>
      <w:isLgl/>
      <w:lvlText w:val="%1.%2.%3.%4.%5.%6.%7.%8."/>
      <w:lvlJc w:val="left"/>
      <w:pPr>
        <w:ind w:left="2160" w:hanging="1800"/>
      </w:pPr>
      <w:rPr>
        <w:rFonts w:eastAsia="Arial" w:hint="default"/>
        <w:color w:val="000000"/>
        <w:u w:val="none"/>
      </w:rPr>
    </w:lvl>
    <w:lvl w:ilvl="8">
      <w:start w:val="1"/>
      <w:numFmt w:val="decimal"/>
      <w:isLgl/>
      <w:lvlText w:val="%1.%2.%3.%4.%5.%6.%7.%8.%9."/>
      <w:lvlJc w:val="left"/>
      <w:pPr>
        <w:ind w:left="2160" w:hanging="1800"/>
      </w:pPr>
      <w:rPr>
        <w:rFonts w:eastAsia="Arial" w:hint="default"/>
        <w:color w:val="000000"/>
        <w:u w:val="none"/>
      </w:rPr>
    </w:lvl>
  </w:abstractNum>
  <w:abstractNum w:abstractNumId="7" w15:restartNumberingAfterBreak="0">
    <w:nsid w:val="1728102E"/>
    <w:multiLevelType w:val="multilevel"/>
    <w:tmpl w:val="0156A1C2"/>
    <w:lvl w:ilvl="0">
      <w:start w:val="2"/>
      <w:numFmt w:val="decimal"/>
      <w:lvlText w:val="%1."/>
      <w:lvlJc w:val="left"/>
      <w:pPr>
        <w:ind w:left="720" w:hanging="360"/>
      </w:pPr>
      <w:rPr>
        <w:rFonts w:hint="default"/>
      </w:rPr>
    </w:lvl>
    <w:lvl w:ilvl="1">
      <w:start w:val="1"/>
      <w:numFmt w:val="decimal"/>
      <w:pStyle w:val="Heading2"/>
      <w:isLgl/>
      <w:lvlText w:val="%1.%2."/>
      <w:lvlJc w:val="left"/>
      <w:pPr>
        <w:ind w:left="1090" w:hanging="730"/>
      </w:pPr>
      <w:rPr>
        <w:rFonts w:eastAsia="Arial" w:hint="default"/>
        <w:color w:val="000000"/>
        <w:u w:val="none"/>
      </w:rPr>
    </w:lvl>
    <w:lvl w:ilvl="2">
      <w:start w:val="1"/>
      <w:numFmt w:val="decimal"/>
      <w:isLgl/>
      <w:lvlText w:val="%1.%2.%3."/>
      <w:lvlJc w:val="left"/>
      <w:pPr>
        <w:ind w:left="1090" w:hanging="730"/>
      </w:pPr>
      <w:rPr>
        <w:rFonts w:eastAsia="Arial" w:hint="default"/>
        <w:color w:val="000000"/>
        <w:u w:val="none"/>
      </w:rPr>
    </w:lvl>
    <w:lvl w:ilvl="3">
      <w:start w:val="1"/>
      <w:numFmt w:val="decimal"/>
      <w:isLgl/>
      <w:lvlText w:val="%1.%2.%3.%4."/>
      <w:lvlJc w:val="left"/>
      <w:pPr>
        <w:ind w:left="1440" w:hanging="1080"/>
      </w:pPr>
      <w:rPr>
        <w:rFonts w:eastAsia="Arial" w:hint="default"/>
        <w:color w:val="000000"/>
        <w:u w:val="none"/>
      </w:rPr>
    </w:lvl>
    <w:lvl w:ilvl="4">
      <w:start w:val="1"/>
      <w:numFmt w:val="decimal"/>
      <w:isLgl/>
      <w:lvlText w:val="%1.%2.%3.%4.%5."/>
      <w:lvlJc w:val="left"/>
      <w:pPr>
        <w:ind w:left="1440" w:hanging="1080"/>
      </w:pPr>
      <w:rPr>
        <w:rFonts w:eastAsia="Arial" w:hint="default"/>
        <w:color w:val="000000"/>
        <w:u w:val="none"/>
      </w:rPr>
    </w:lvl>
    <w:lvl w:ilvl="5">
      <w:start w:val="1"/>
      <w:numFmt w:val="decimal"/>
      <w:isLgl/>
      <w:lvlText w:val="%1.%2.%3.%4.%5.%6."/>
      <w:lvlJc w:val="left"/>
      <w:pPr>
        <w:ind w:left="1800" w:hanging="1440"/>
      </w:pPr>
      <w:rPr>
        <w:rFonts w:eastAsia="Arial" w:hint="default"/>
        <w:color w:val="000000"/>
        <w:u w:val="none"/>
      </w:rPr>
    </w:lvl>
    <w:lvl w:ilvl="6">
      <w:start w:val="1"/>
      <w:numFmt w:val="decimal"/>
      <w:isLgl/>
      <w:lvlText w:val="%1.%2.%3.%4.%5.%6.%7."/>
      <w:lvlJc w:val="left"/>
      <w:pPr>
        <w:ind w:left="1800" w:hanging="1440"/>
      </w:pPr>
      <w:rPr>
        <w:rFonts w:eastAsia="Arial" w:hint="default"/>
        <w:color w:val="000000"/>
        <w:u w:val="none"/>
      </w:rPr>
    </w:lvl>
    <w:lvl w:ilvl="7">
      <w:start w:val="1"/>
      <w:numFmt w:val="decimal"/>
      <w:isLgl/>
      <w:lvlText w:val="%1.%2.%3.%4.%5.%6.%7.%8."/>
      <w:lvlJc w:val="left"/>
      <w:pPr>
        <w:ind w:left="2160" w:hanging="1800"/>
      </w:pPr>
      <w:rPr>
        <w:rFonts w:eastAsia="Arial" w:hint="default"/>
        <w:color w:val="000000"/>
        <w:u w:val="none"/>
      </w:rPr>
    </w:lvl>
    <w:lvl w:ilvl="8">
      <w:start w:val="1"/>
      <w:numFmt w:val="decimal"/>
      <w:isLgl/>
      <w:lvlText w:val="%1.%2.%3.%4.%5.%6.%7.%8.%9."/>
      <w:lvlJc w:val="left"/>
      <w:pPr>
        <w:ind w:left="2160" w:hanging="1800"/>
      </w:pPr>
      <w:rPr>
        <w:rFonts w:eastAsia="Arial" w:hint="default"/>
        <w:color w:val="000000"/>
        <w:u w:val="none"/>
      </w:rPr>
    </w:lvl>
  </w:abstractNum>
  <w:abstractNum w:abstractNumId="8"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9" w15:restartNumberingAfterBreak="0">
    <w:nsid w:val="18800C55"/>
    <w:multiLevelType w:val="hybridMultilevel"/>
    <w:tmpl w:val="96FCABDC"/>
    <w:lvl w:ilvl="0" w:tplc="0409000F">
      <w:start w:val="1"/>
      <w:numFmt w:val="decimal"/>
      <w:lvlText w:val="%1."/>
      <w:lvlJc w:val="left"/>
      <w:pPr>
        <w:ind w:left="720" w:hanging="360"/>
      </w:p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0" w15:restartNumberingAfterBreak="0">
    <w:nsid w:val="1AFD157C"/>
    <w:multiLevelType w:val="multilevel"/>
    <w:tmpl w:val="EEF861E6"/>
    <w:lvl w:ilvl="0">
      <w:start w:val="2"/>
      <w:numFmt w:val="decimal"/>
      <w:lvlText w:val="%1."/>
      <w:lvlJc w:val="left"/>
      <w:pPr>
        <w:ind w:left="720" w:hanging="360"/>
      </w:pPr>
      <w:rPr>
        <w:rFonts w:hint="default"/>
      </w:rPr>
    </w:lvl>
    <w:lvl w:ilvl="1">
      <w:start w:val="3"/>
      <w:numFmt w:val="decimal"/>
      <w:isLgl/>
      <w:lvlText w:val="%1.%2."/>
      <w:lvlJc w:val="left"/>
      <w:pPr>
        <w:ind w:left="1090" w:hanging="730"/>
      </w:pPr>
      <w:rPr>
        <w:rFonts w:eastAsia="Arial" w:hint="default"/>
        <w:color w:val="000000"/>
        <w:u w:val="none"/>
      </w:rPr>
    </w:lvl>
    <w:lvl w:ilvl="2">
      <w:start w:val="1"/>
      <w:numFmt w:val="decimal"/>
      <w:isLgl/>
      <w:lvlText w:val="%1.%2.%3."/>
      <w:lvlJc w:val="left"/>
      <w:pPr>
        <w:ind w:left="1090" w:hanging="730"/>
      </w:pPr>
      <w:rPr>
        <w:rFonts w:eastAsia="Arial" w:hint="default"/>
        <w:color w:val="000000"/>
        <w:u w:val="none"/>
      </w:rPr>
    </w:lvl>
    <w:lvl w:ilvl="3">
      <w:start w:val="1"/>
      <w:numFmt w:val="decimal"/>
      <w:isLgl/>
      <w:lvlText w:val="%1.%2.%3.%4."/>
      <w:lvlJc w:val="left"/>
      <w:pPr>
        <w:ind w:left="1440" w:hanging="1080"/>
      </w:pPr>
      <w:rPr>
        <w:rFonts w:eastAsia="Arial" w:hint="default"/>
        <w:color w:val="000000"/>
        <w:u w:val="none"/>
      </w:rPr>
    </w:lvl>
    <w:lvl w:ilvl="4">
      <w:start w:val="1"/>
      <w:numFmt w:val="decimal"/>
      <w:isLgl/>
      <w:lvlText w:val="%1.%2.%3.%4.%5."/>
      <w:lvlJc w:val="left"/>
      <w:pPr>
        <w:ind w:left="1440" w:hanging="1080"/>
      </w:pPr>
      <w:rPr>
        <w:rFonts w:eastAsia="Arial" w:hint="default"/>
        <w:color w:val="000000"/>
        <w:u w:val="none"/>
      </w:rPr>
    </w:lvl>
    <w:lvl w:ilvl="5">
      <w:start w:val="1"/>
      <w:numFmt w:val="decimal"/>
      <w:isLgl/>
      <w:lvlText w:val="%1.%2.%3.%4.%5.%6."/>
      <w:lvlJc w:val="left"/>
      <w:pPr>
        <w:ind w:left="1800" w:hanging="1440"/>
      </w:pPr>
      <w:rPr>
        <w:rFonts w:eastAsia="Arial" w:hint="default"/>
        <w:color w:val="000000"/>
        <w:u w:val="none"/>
      </w:rPr>
    </w:lvl>
    <w:lvl w:ilvl="6">
      <w:start w:val="1"/>
      <w:numFmt w:val="decimal"/>
      <w:isLgl/>
      <w:lvlText w:val="%1.%2.%3.%4.%5.%6.%7."/>
      <w:lvlJc w:val="left"/>
      <w:pPr>
        <w:ind w:left="1800" w:hanging="1440"/>
      </w:pPr>
      <w:rPr>
        <w:rFonts w:eastAsia="Arial" w:hint="default"/>
        <w:color w:val="000000"/>
        <w:u w:val="none"/>
      </w:rPr>
    </w:lvl>
    <w:lvl w:ilvl="7">
      <w:start w:val="1"/>
      <w:numFmt w:val="decimal"/>
      <w:isLgl/>
      <w:lvlText w:val="%1.%2.%3.%4.%5.%6.%7.%8."/>
      <w:lvlJc w:val="left"/>
      <w:pPr>
        <w:ind w:left="2160" w:hanging="1800"/>
      </w:pPr>
      <w:rPr>
        <w:rFonts w:eastAsia="Arial" w:hint="default"/>
        <w:color w:val="000000"/>
        <w:u w:val="none"/>
      </w:rPr>
    </w:lvl>
    <w:lvl w:ilvl="8">
      <w:start w:val="1"/>
      <w:numFmt w:val="decimal"/>
      <w:isLgl/>
      <w:lvlText w:val="%1.%2.%3.%4.%5.%6.%7.%8.%9."/>
      <w:lvlJc w:val="left"/>
      <w:pPr>
        <w:ind w:left="2160" w:hanging="1800"/>
      </w:pPr>
      <w:rPr>
        <w:rFonts w:eastAsia="Arial" w:hint="default"/>
        <w:color w:val="000000"/>
        <w:u w:val="none"/>
      </w:rPr>
    </w:lvl>
  </w:abstractNum>
  <w:abstractNum w:abstractNumId="11" w15:restartNumberingAfterBreak="0">
    <w:nsid w:val="1ECE6B46"/>
    <w:multiLevelType w:val="hybridMultilevel"/>
    <w:tmpl w:val="B95CA0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F856BB9"/>
    <w:multiLevelType w:val="hybridMultilevel"/>
    <w:tmpl w:val="EAAEB0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4" w15:restartNumberingAfterBreak="0">
    <w:nsid w:val="25973F9C"/>
    <w:multiLevelType w:val="hybridMultilevel"/>
    <w:tmpl w:val="2384F8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07B2E28"/>
    <w:multiLevelType w:val="multilevel"/>
    <w:tmpl w:val="440252BC"/>
    <w:lvl w:ilvl="0">
      <w:start w:val="2"/>
      <w:numFmt w:val="decimal"/>
      <w:lvlText w:val="%1."/>
      <w:lvlJc w:val="left"/>
      <w:pPr>
        <w:ind w:left="720" w:hanging="360"/>
      </w:pPr>
      <w:rPr>
        <w:rFonts w:hint="default"/>
      </w:rPr>
    </w:lvl>
    <w:lvl w:ilvl="1">
      <w:start w:val="1"/>
      <w:numFmt w:val="decimal"/>
      <w:isLgl/>
      <w:lvlText w:val="%1.%2."/>
      <w:lvlJc w:val="left"/>
      <w:pPr>
        <w:ind w:left="1090" w:hanging="730"/>
      </w:pPr>
      <w:rPr>
        <w:rFonts w:eastAsia="Arial" w:hint="default"/>
        <w:color w:val="000000"/>
        <w:u w:val="none"/>
      </w:rPr>
    </w:lvl>
    <w:lvl w:ilvl="2">
      <w:start w:val="1"/>
      <w:numFmt w:val="decimal"/>
      <w:isLgl/>
      <w:lvlText w:val="%1.%2.%3."/>
      <w:lvlJc w:val="left"/>
      <w:pPr>
        <w:ind w:left="1090" w:hanging="730"/>
      </w:pPr>
      <w:rPr>
        <w:rFonts w:eastAsia="Arial" w:hint="default"/>
        <w:color w:val="000000"/>
        <w:u w:val="none"/>
      </w:rPr>
    </w:lvl>
    <w:lvl w:ilvl="3">
      <w:start w:val="1"/>
      <w:numFmt w:val="decimal"/>
      <w:isLgl/>
      <w:lvlText w:val="%1.%2.%3.%4."/>
      <w:lvlJc w:val="left"/>
      <w:pPr>
        <w:ind w:left="1440" w:hanging="1080"/>
      </w:pPr>
      <w:rPr>
        <w:rFonts w:eastAsia="Arial" w:hint="default"/>
        <w:color w:val="000000"/>
        <w:u w:val="none"/>
      </w:rPr>
    </w:lvl>
    <w:lvl w:ilvl="4">
      <w:start w:val="1"/>
      <w:numFmt w:val="decimal"/>
      <w:isLgl/>
      <w:lvlText w:val="%1.%2.%3.%4.%5."/>
      <w:lvlJc w:val="left"/>
      <w:pPr>
        <w:ind w:left="1440" w:hanging="1080"/>
      </w:pPr>
      <w:rPr>
        <w:rFonts w:eastAsia="Arial" w:hint="default"/>
        <w:color w:val="000000"/>
        <w:u w:val="none"/>
      </w:rPr>
    </w:lvl>
    <w:lvl w:ilvl="5">
      <w:start w:val="1"/>
      <w:numFmt w:val="decimal"/>
      <w:isLgl/>
      <w:lvlText w:val="%1.%2.%3.%4.%5.%6."/>
      <w:lvlJc w:val="left"/>
      <w:pPr>
        <w:ind w:left="1800" w:hanging="1440"/>
      </w:pPr>
      <w:rPr>
        <w:rFonts w:eastAsia="Arial" w:hint="default"/>
        <w:color w:val="000000"/>
        <w:u w:val="none"/>
      </w:rPr>
    </w:lvl>
    <w:lvl w:ilvl="6">
      <w:start w:val="1"/>
      <w:numFmt w:val="decimal"/>
      <w:isLgl/>
      <w:lvlText w:val="%1.%2.%3.%4.%5.%6.%7."/>
      <w:lvlJc w:val="left"/>
      <w:pPr>
        <w:ind w:left="1800" w:hanging="1440"/>
      </w:pPr>
      <w:rPr>
        <w:rFonts w:eastAsia="Arial" w:hint="default"/>
        <w:color w:val="000000"/>
        <w:u w:val="none"/>
      </w:rPr>
    </w:lvl>
    <w:lvl w:ilvl="7">
      <w:start w:val="1"/>
      <w:numFmt w:val="decimal"/>
      <w:isLgl/>
      <w:lvlText w:val="%1.%2.%3.%4.%5.%6.%7.%8."/>
      <w:lvlJc w:val="left"/>
      <w:pPr>
        <w:ind w:left="2160" w:hanging="1800"/>
      </w:pPr>
      <w:rPr>
        <w:rFonts w:eastAsia="Arial" w:hint="default"/>
        <w:color w:val="000000"/>
        <w:u w:val="none"/>
      </w:rPr>
    </w:lvl>
    <w:lvl w:ilvl="8">
      <w:start w:val="1"/>
      <w:numFmt w:val="decimal"/>
      <w:isLgl/>
      <w:lvlText w:val="%1.%2.%3.%4.%5.%6.%7.%8.%9."/>
      <w:lvlJc w:val="left"/>
      <w:pPr>
        <w:ind w:left="2160" w:hanging="1800"/>
      </w:pPr>
      <w:rPr>
        <w:rFonts w:eastAsia="Arial" w:hint="default"/>
        <w:color w:val="000000"/>
        <w:u w:val="none"/>
      </w:rPr>
    </w:lvl>
  </w:abstractNum>
  <w:abstractNum w:abstractNumId="16" w15:restartNumberingAfterBreak="0">
    <w:nsid w:val="397C79D5"/>
    <w:multiLevelType w:val="hybridMultilevel"/>
    <w:tmpl w:val="4F9A4C5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48471D48"/>
    <w:multiLevelType w:val="hybridMultilevel"/>
    <w:tmpl w:val="22CC39E6"/>
    <w:lvl w:ilvl="0" w:tplc="4F3C0F9E">
      <w:start w:val="6"/>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9"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C953FED"/>
    <w:multiLevelType w:val="hybridMultilevel"/>
    <w:tmpl w:val="53405218"/>
    <w:lvl w:ilvl="0" w:tplc="314A3A1C">
      <w:start w:val="1"/>
      <w:numFmt w:val="decimal"/>
      <w:lvlText w:val="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0213A28"/>
    <w:multiLevelType w:val="multilevel"/>
    <w:tmpl w:val="096E215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2"/>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25E2CC5"/>
    <w:multiLevelType w:val="multilevel"/>
    <w:tmpl w:val="87D697DE"/>
    <w:lvl w:ilvl="0">
      <w:start w:val="2"/>
      <w:numFmt w:val="decimal"/>
      <w:lvlText w:val="%1."/>
      <w:lvlJc w:val="left"/>
      <w:pPr>
        <w:ind w:left="720" w:hanging="360"/>
      </w:pPr>
      <w:rPr>
        <w:rFonts w:hint="default"/>
      </w:rPr>
    </w:lvl>
    <w:lvl w:ilvl="1">
      <w:start w:val="5"/>
      <w:numFmt w:val="decimal"/>
      <w:isLgl/>
      <w:lvlText w:val="%1.%2."/>
      <w:lvlJc w:val="left"/>
      <w:pPr>
        <w:ind w:left="1090" w:hanging="730"/>
      </w:pPr>
      <w:rPr>
        <w:rFonts w:eastAsia="Arial" w:hint="default"/>
        <w:color w:val="000000"/>
        <w:u w:val="none"/>
      </w:rPr>
    </w:lvl>
    <w:lvl w:ilvl="2">
      <w:start w:val="1"/>
      <w:numFmt w:val="decimal"/>
      <w:isLgl/>
      <w:lvlText w:val="%1.%2.%3."/>
      <w:lvlJc w:val="left"/>
      <w:pPr>
        <w:ind w:left="1090" w:hanging="730"/>
      </w:pPr>
      <w:rPr>
        <w:rFonts w:eastAsia="Arial" w:hint="default"/>
        <w:color w:val="000000"/>
        <w:u w:val="none"/>
      </w:rPr>
    </w:lvl>
    <w:lvl w:ilvl="3">
      <w:start w:val="1"/>
      <w:numFmt w:val="decimal"/>
      <w:isLgl/>
      <w:lvlText w:val="%1.%2.%3.%4."/>
      <w:lvlJc w:val="left"/>
      <w:pPr>
        <w:ind w:left="1440" w:hanging="1080"/>
      </w:pPr>
      <w:rPr>
        <w:rFonts w:eastAsia="Arial" w:hint="default"/>
        <w:color w:val="000000"/>
        <w:u w:val="none"/>
      </w:rPr>
    </w:lvl>
    <w:lvl w:ilvl="4">
      <w:start w:val="1"/>
      <w:numFmt w:val="decimal"/>
      <w:isLgl/>
      <w:lvlText w:val="%1.%2.%3.%4.%5."/>
      <w:lvlJc w:val="left"/>
      <w:pPr>
        <w:ind w:left="1440" w:hanging="1080"/>
      </w:pPr>
      <w:rPr>
        <w:rFonts w:eastAsia="Arial" w:hint="default"/>
        <w:color w:val="000000"/>
        <w:u w:val="none"/>
      </w:rPr>
    </w:lvl>
    <w:lvl w:ilvl="5">
      <w:start w:val="1"/>
      <w:numFmt w:val="decimal"/>
      <w:isLgl/>
      <w:lvlText w:val="%1.%2.%3.%4.%5.%6."/>
      <w:lvlJc w:val="left"/>
      <w:pPr>
        <w:ind w:left="1800" w:hanging="1440"/>
      </w:pPr>
      <w:rPr>
        <w:rFonts w:eastAsia="Arial" w:hint="default"/>
        <w:color w:val="000000"/>
        <w:u w:val="none"/>
      </w:rPr>
    </w:lvl>
    <w:lvl w:ilvl="6">
      <w:start w:val="1"/>
      <w:numFmt w:val="decimal"/>
      <w:isLgl/>
      <w:lvlText w:val="%1.%2.%3.%4.%5.%6.%7."/>
      <w:lvlJc w:val="left"/>
      <w:pPr>
        <w:ind w:left="1800" w:hanging="1440"/>
      </w:pPr>
      <w:rPr>
        <w:rFonts w:eastAsia="Arial" w:hint="default"/>
        <w:color w:val="000000"/>
        <w:u w:val="none"/>
      </w:rPr>
    </w:lvl>
    <w:lvl w:ilvl="7">
      <w:start w:val="1"/>
      <w:numFmt w:val="decimal"/>
      <w:isLgl/>
      <w:lvlText w:val="%1.%2.%3.%4.%5.%6.%7.%8."/>
      <w:lvlJc w:val="left"/>
      <w:pPr>
        <w:ind w:left="2160" w:hanging="1800"/>
      </w:pPr>
      <w:rPr>
        <w:rFonts w:eastAsia="Arial" w:hint="default"/>
        <w:color w:val="000000"/>
        <w:u w:val="none"/>
      </w:rPr>
    </w:lvl>
    <w:lvl w:ilvl="8">
      <w:start w:val="1"/>
      <w:numFmt w:val="decimal"/>
      <w:isLgl/>
      <w:lvlText w:val="%1.%2.%3.%4.%5.%6.%7.%8.%9."/>
      <w:lvlJc w:val="left"/>
      <w:pPr>
        <w:ind w:left="2160" w:hanging="1800"/>
      </w:pPr>
      <w:rPr>
        <w:rFonts w:eastAsia="Arial" w:hint="default"/>
        <w:color w:val="000000"/>
        <w:u w:val="none"/>
      </w:rPr>
    </w:lvl>
  </w:abstractNum>
  <w:abstractNum w:abstractNumId="23" w15:restartNumberingAfterBreak="0">
    <w:nsid w:val="5452229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594F7D3D"/>
    <w:multiLevelType w:val="hybridMultilevel"/>
    <w:tmpl w:val="4A32DF10"/>
    <w:lvl w:ilvl="0" w:tplc="DCB82E02">
      <w:numFmt w:val="bullet"/>
      <w:lvlText w:val="-"/>
      <w:lvlJc w:val="left"/>
      <w:pPr>
        <w:ind w:left="720" w:hanging="360"/>
      </w:pPr>
      <w:rPr>
        <w:rFonts w:ascii="Arial" w:eastAsia="SimSu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C1F4AFB"/>
    <w:multiLevelType w:val="multilevel"/>
    <w:tmpl w:val="48ECED44"/>
    <w:lvl w:ilvl="0">
      <w:start w:val="1"/>
      <w:numFmt w:val="decimal"/>
      <w:pStyle w:val="Heading1"/>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60B00BD7"/>
    <w:multiLevelType w:val="hybridMultilevel"/>
    <w:tmpl w:val="ABBA96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3795F38"/>
    <w:multiLevelType w:val="hybridMultilevel"/>
    <w:tmpl w:val="7E8C63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7B85D03"/>
    <w:multiLevelType w:val="multilevel"/>
    <w:tmpl w:val="5D7851E6"/>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E8B1935"/>
    <w:multiLevelType w:val="multilevel"/>
    <w:tmpl w:val="440252BC"/>
    <w:lvl w:ilvl="0">
      <w:start w:val="2"/>
      <w:numFmt w:val="decimal"/>
      <w:lvlText w:val="%1."/>
      <w:lvlJc w:val="left"/>
      <w:pPr>
        <w:ind w:left="720" w:hanging="360"/>
      </w:pPr>
      <w:rPr>
        <w:rFonts w:hint="default"/>
      </w:rPr>
    </w:lvl>
    <w:lvl w:ilvl="1">
      <w:start w:val="1"/>
      <w:numFmt w:val="decimal"/>
      <w:isLgl/>
      <w:lvlText w:val="%1.%2."/>
      <w:lvlJc w:val="left"/>
      <w:pPr>
        <w:ind w:left="1090" w:hanging="730"/>
      </w:pPr>
      <w:rPr>
        <w:rFonts w:eastAsia="Arial" w:hint="default"/>
        <w:color w:val="000000"/>
        <w:u w:val="none"/>
      </w:rPr>
    </w:lvl>
    <w:lvl w:ilvl="2">
      <w:start w:val="1"/>
      <w:numFmt w:val="decimal"/>
      <w:isLgl/>
      <w:lvlText w:val="%1.%2.%3."/>
      <w:lvlJc w:val="left"/>
      <w:pPr>
        <w:ind w:left="1090" w:hanging="730"/>
      </w:pPr>
      <w:rPr>
        <w:rFonts w:eastAsia="Arial" w:hint="default"/>
        <w:color w:val="000000"/>
        <w:u w:val="none"/>
      </w:rPr>
    </w:lvl>
    <w:lvl w:ilvl="3">
      <w:start w:val="1"/>
      <w:numFmt w:val="decimal"/>
      <w:isLgl/>
      <w:lvlText w:val="%1.%2.%3.%4."/>
      <w:lvlJc w:val="left"/>
      <w:pPr>
        <w:ind w:left="1440" w:hanging="1080"/>
      </w:pPr>
      <w:rPr>
        <w:rFonts w:eastAsia="Arial" w:hint="default"/>
        <w:color w:val="000000"/>
        <w:u w:val="none"/>
      </w:rPr>
    </w:lvl>
    <w:lvl w:ilvl="4">
      <w:start w:val="1"/>
      <w:numFmt w:val="decimal"/>
      <w:isLgl/>
      <w:lvlText w:val="%1.%2.%3.%4.%5."/>
      <w:lvlJc w:val="left"/>
      <w:pPr>
        <w:ind w:left="1440" w:hanging="1080"/>
      </w:pPr>
      <w:rPr>
        <w:rFonts w:eastAsia="Arial" w:hint="default"/>
        <w:color w:val="000000"/>
        <w:u w:val="none"/>
      </w:rPr>
    </w:lvl>
    <w:lvl w:ilvl="5">
      <w:start w:val="1"/>
      <w:numFmt w:val="decimal"/>
      <w:isLgl/>
      <w:lvlText w:val="%1.%2.%3.%4.%5.%6."/>
      <w:lvlJc w:val="left"/>
      <w:pPr>
        <w:ind w:left="1800" w:hanging="1440"/>
      </w:pPr>
      <w:rPr>
        <w:rFonts w:eastAsia="Arial" w:hint="default"/>
        <w:color w:val="000000"/>
        <w:u w:val="none"/>
      </w:rPr>
    </w:lvl>
    <w:lvl w:ilvl="6">
      <w:start w:val="1"/>
      <w:numFmt w:val="decimal"/>
      <w:isLgl/>
      <w:lvlText w:val="%1.%2.%3.%4.%5.%6.%7."/>
      <w:lvlJc w:val="left"/>
      <w:pPr>
        <w:ind w:left="1800" w:hanging="1440"/>
      </w:pPr>
      <w:rPr>
        <w:rFonts w:eastAsia="Arial" w:hint="default"/>
        <w:color w:val="000000"/>
        <w:u w:val="none"/>
      </w:rPr>
    </w:lvl>
    <w:lvl w:ilvl="7">
      <w:start w:val="1"/>
      <w:numFmt w:val="decimal"/>
      <w:isLgl/>
      <w:lvlText w:val="%1.%2.%3.%4.%5.%6.%7.%8."/>
      <w:lvlJc w:val="left"/>
      <w:pPr>
        <w:ind w:left="2160" w:hanging="1800"/>
      </w:pPr>
      <w:rPr>
        <w:rFonts w:eastAsia="Arial" w:hint="default"/>
        <w:color w:val="000000"/>
        <w:u w:val="none"/>
      </w:rPr>
    </w:lvl>
    <w:lvl w:ilvl="8">
      <w:start w:val="1"/>
      <w:numFmt w:val="decimal"/>
      <w:isLgl/>
      <w:lvlText w:val="%1.%2.%3.%4.%5.%6.%7.%8.%9."/>
      <w:lvlJc w:val="left"/>
      <w:pPr>
        <w:ind w:left="2160" w:hanging="1800"/>
      </w:pPr>
      <w:rPr>
        <w:rFonts w:eastAsia="Arial" w:hint="default"/>
        <w:color w:val="000000"/>
        <w:u w:val="none"/>
      </w:rPr>
    </w:lvl>
  </w:abstractNum>
  <w:abstractNum w:abstractNumId="30" w15:restartNumberingAfterBreak="0">
    <w:nsid w:val="6F864115"/>
    <w:multiLevelType w:val="multilevel"/>
    <w:tmpl w:val="5D7851E6"/>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7309787D"/>
    <w:multiLevelType w:val="multilevel"/>
    <w:tmpl w:val="03E23A30"/>
    <w:lvl w:ilvl="0">
      <w:start w:val="1"/>
      <w:numFmt w:val="decimal"/>
      <w:lvlText w:val="3.%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33F782C"/>
    <w:multiLevelType w:val="multilevel"/>
    <w:tmpl w:val="17009B94"/>
    <w:lvl w:ilvl="0">
      <w:start w:val="2"/>
      <w:numFmt w:val="decimal"/>
      <w:lvlText w:val="%1."/>
      <w:lvlJc w:val="left"/>
      <w:pPr>
        <w:ind w:left="720" w:hanging="360"/>
      </w:pPr>
      <w:rPr>
        <w:rFonts w:hint="default"/>
      </w:rPr>
    </w:lvl>
    <w:lvl w:ilvl="1">
      <w:start w:val="4"/>
      <w:numFmt w:val="decimal"/>
      <w:isLgl/>
      <w:lvlText w:val="%1.%2."/>
      <w:lvlJc w:val="left"/>
      <w:pPr>
        <w:ind w:left="1090" w:hanging="730"/>
      </w:pPr>
      <w:rPr>
        <w:rFonts w:eastAsia="Arial" w:hint="default"/>
        <w:color w:val="000000"/>
        <w:u w:val="none"/>
      </w:rPr>
    </w:lvl>
    <w:lvl w:ilvl="2">
      <w:start w:val="1"/>
      <w:numFmt w:val="decimal"/>
      <w:isLgl/>
      <w:lvlText w:val="%1.%2.%3."/>
      <w:lvlJc w:val="left"/>
      <w:pPr>
        <w:ind w:left="1090" w:hanging="730"/>
      </w:pPr>
      <w:rPr>
        <w:rFonts w:eastAsia="Arial" w:hint="default"/>
        <w:color w:val="000000"/>
        <w:u w:val="none"/>
      </w:rPr>
    </w:lvl>
    <w:lvl w:ilvl="3">
      <w:start w:val="1"/>
      <w:numFmt w:val="decimal"/>
      <w:isLgl/>
      <w:lvlText w:val="%1.%2.%3.%4."/>
      <w:lvlJc w:val="left"/>
      <w:pPr>
        <w:ind w:left="1440" w:hanging="1080"/>
      </w:pPr>
      <w:rPr>
        <w:rFonts w:eastAsia="Arial" w:hint="default"/>
        <w:color w:val="000000"/>
        <w:u w:val="none"/>
      </w:rPr>
    </w:lvl>
    <w:lvl w:ilvl="4">
      <w:start w:val="1"/>
      <w:numFmt w:val="decimal"/>
      <w:isLgl/>
      <w:lvlText w:val="%1.%2.%3.%4.%5."/>
      <w:lvlJc w:val="left"/>
      <w:pPr>
        <w:ind w:left="1440" w:hanging="1080"/>
      </w:pPr>
      <w:rPr>
        <w:rFonts w:eastAsia="Arial" w:hint="default"/>
        <w:color w:val="000000"/>
        <w:u w:val="none"/>
      </w:rPr>
    </w:lvl>
    <w:lvl w:ilvl="5">
      <w:start w:val="1"/>
      <w:numFmt w:val="decimal"/>
      <w:isLgl/>
      <w:lvlText w:val="%1.%2.%3.%4.%5.%6."/>
      <w:lvlJc w:val="left"/>
      <w:pPr>
        <w:ind w:left="1800" w:hanging="1440"/>
      </w:pPr>
      <w:rPr>
        <w:rFonts w:eastAsia="Arial" w:hint="default"/>
        <w:color w:val="000000"/>
        <w:u w:val="none"/>
      </w:rPr>
    </w:lvl>
    <w:lvl w:ilvl="6">
      <w:start w:val="1"/>
      <w:numFmt w:val="decimal"/>
      <w:isLgl/>
      <w:lvlText w:val="%1.%2.%3.%4.%5.%6.%7."/>
      <w:lvlJc w:val="left"/>
      <w:pPr>
        <w:ind w:left="1800" w:hanging="1440"/>
      </w:pPr>
      <w:rPr>
        <w:rFonts w:eastAsia="Arial" w:hint="default"/>
        <w:color w:val="000000"/>
        <w:u w:val="none"/>
      </w:rPr>
    </w:lvl>
    <w:lvl w:ilvl="7">
      <w:start w:val="1"/>
      <w:numFmt w:val="decimal"/>
      <w:isLgl/>
      <w:lvlText w:val="%1.%2.%3.%4.%5.%6.%7.%8."/>
      <w:lvlJc w:val="left"/>
      <w:pPr>
        <w:ind w:left="2160" w:hanging="1800"/>
      </w:pPr>
      <w:rPr>
        <w:rFonts w:eastAsia="Arial" w:hint="default"/>
        <w:color w:val="000000"/>
        <w:u w:val="none"/>
      </w:rPr>
    </w:lvl>
    <w:lvl w:ilvl="8">
      <w:start w:val="1"/>
      <w:numFmt w:val="decimal"/>
      <w:isLgl/>
      <w:lvlText w:val="%1.%2.%3.%4.%5.%6.%7.%8.%9."/>
      <w:lvlJc w:val="left"/>
      <w:pPr>
        <w:ind w:left="2160" w:hanging="1800"/>
      </w:pPr>
      <w:rPr>
        <w:rFonts w:eastAsia="Arial" w:hint="default"/>
        <w:color w:val="000000"/>
        <w:u w:val="none"/>
      </w:rPr>
    </w:lvl>
  </w:abstractNum>
  <w:abstractNum w:abstractNumId="33" w15:restartNumberingAfterBreak="0">
    <w:nsid w:val="793001AD"/>
    <w:multiLevelType w:val="multilevel"/>
    <w:tmpl w:val="436CE93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7CE76B1B"/>
    <w:multiLevelType w:val="multilevel"/>
    <w:tmpl w:val="440252BC"/>
    <w:lvl w:ilvl="0">
      <w:start w:val="2"/>
      <w:numFmt w:val="decimal"/>
      <w:lvlText w:val="%1."/>
      <w:lvlJc w:val="left"/>
      <w:pPr>
        <w:ind w:left="720" w:hanging="360"/>
      </w:pPr>
      <w:rPr>
        <w:rFonts w:hint="default"/>
      </w:rPr>
    </w:lvl>
    <w:lvl w:ilvl="1">
      <w:start w:val="1"/>
      <w:numFmt w:val="decimal"/>
      <w:isLgl/>
      <w:lvlText w:val="%1.%2."/>
      <w:lvlJc w:val="left"/>
      <w:pPr>
        <w:ind w:left="1090" w:hanging="730"/>
      </w:pPr>
      <w:rPr>
        <w:rFonts w:eastAsia="Arial" w:hint="default"/>
        <w:color w:val="000000"/>
        <w:u w:val="none"/>
      </w:rPr>
    </w:lvl>
    <w:lvl w:ilvl="2">
      <w:start w:val="1"/>
      <w:numFmt w:val="decimal"/>
      <w:isLgl/>
      <w:lvlText w:val="%1.%2.%3."/>
      <w:lvlJc w:val="left"/>
      <w:pPr>
        <w:ind w:left="1090" w:hanging="730"/>
      </w:pPr>
      <w:rPr>
        <w:rFonts w:eastAsia="Arial" w:hint="default"/>
        <w:color w:val="000000"/>
        <w:u w:val="none"/>
      </w:rPr>
    </w:lvl>
    <w:lvl w:ilvl="3">
      <w:start w:val="1"/>
      <w:numFmt w:val="decimal"/>
      <w:isLgl/>
      <w:lvlText w:val="%1.%2.%3.%4."/>
      <w:lvlJc w:val="left"/>
      <w:pPr>
        <w:ind w:left="1440" w:hanging="1080"/>
      </w:pPr>
      <w:rPr>
        <w:rFonts w:eastAsia="Arial" w:hint="default"/>
        <w:color w:val="000000"/>
        <w:u w:val="none"/>
      </w:rPr>
    </w:lvl>
    <w:lvl w:ilvl="4">
      <w:start w:val="1"/>
      <w:numFmt w:val="decimal"/>
      <w:isLgl/>
      <w:lvlText w:val="%1.%2.%3.%4.%5."/>
      <w:lvlJc w:val="left"/>
      <w:pPr>
        <w:ind w:left="1440" w:hanging="1080"/>
      </w:pPr>
      <w:rPr>
        <w:rFonts w:eastAsia="Arial" w:hint="default"/>
        <w:color w:val="000000"/>
        <w:u w:val="none"/>
      </w:rPr>
    </w:lvl>
    <w:lvl w:ilvl="5">
      <w:start w:val="1"/>
      <w:numFmt w:val="decimal"/>
      <w:isLgl/>
      <w:lvlText w:val="%1.%2.%3.%4.%5.%6."/>
      <w:lvlJc w:val="left"/>
      <w:pPr>
        <w:ind w:left="1800" w:hanging="1440"/>
      </w:pPr>
      <w:rPr>
        <w:rFonts w:eastAsia="Arial" w:hint="default"/>
        <w:color w:val="000000"/>
        <w:u w:val="none"/>
      </w:rPr>
    </w:lvl>
    <w:lvl w:ilvl="6">
      <w:start w:val="1"/>
      <w:numFmt w:val="decimal"/>
      <w:isLgl/>
      <w:lvlText w:val="%1.%2.%3.%4.%5.%6.%7."/>
      <w:lvlJc w:val="left"/>
      <w:pPr>
        <w:ind w:left="1800" w:hanging="1440"/>
      </w:pPr>
      <w:rPr>
        <w:rFonts w:eastAsia="Arial" w:hint="default"/>
        <w:color w:val="000000"/>
        <w:u w:val="none"/>
      </w:rPr>
    </w:lvl>
    <w:lvl w:ilvl="7">
      <w:start w:val="1"/>
      <w:numFmt w:val="decimal"/>
      <w:isLgl/>
      <w:lvlText w:val="%1.%2.%3.%4.%5.%6.%7.%8."/>
      <w:lvlJc w:val="left"/>
      <w:pPr>
        <w:ind w:left="2160" w:hanging="1800"/>
      </w:pPr>
      <w:rPr>
        <w:rFonts w:eastAsia="Arial" w:hint="default"/>
        <w:color w:val="000000"/>
        <w:u w:val="none"/>
      </w:rPr>
    </w:lvl>
    <w:lvl w:ilvl="8">
      <w:start w:val="1"/>
      <w:numFmt w:val="decimal"/>
      <w:isLgl/>
      <w:lvlText w:val="%1.%2.%3.%4.%5.%6.%7.%8.%9."/>
      <w:lvlJc w:val="left"/>
      <w:pPr>
        <w:ind w:left="2160" w:hanging="1800"/>
      </w:pPr>
      <w:rPr>
        <w:rFonts w:eastAsia="Arial" w:hint="default"/>
        <w:color w:val="000000"/>
        <w:u w:val="none"/>
      </w:rPr>
    </w:lvl>
  </w:abstractNum>
  <w:abstractNum w:abstractNumId="35" w15:restartNumberingAfterBreak="0">
    <w:nsid w:val="7ED75CD4"/>
    <w:multiLevelType w:val="hybridMultilevel"/>
    <w:tmpl w:val="9B160C96"/>
    <w:lvl w:ilvl="0" w:tplc="0409000F">
      <w:start w:val="1"/>
      <w:numFmt w:val="decimal"/>
      <w:lvlText w:val="%1."/>
      <w:lvlJc w:val="left"/>
      <w:pPr>
        <w:ind w:left="720" w:hanging="360"/>
      </w:p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num w:numId="1">
    <w:abstractNumId w:val="8"/>
  </w:num>
  <w:num w:numId="2">
    <w:abstractNumId w:val="17"/>
  </w:num>
  <w:num w:numId="3">
    <w:abstractNumId w:val="0"/>
  </w:num>
  <w:num w:numId="4">
    <w:abstractNumId w:val="19"/>
  </w:num>
  <w:num w:numId="5">
    <w:abstractNumId w:val="3"/>
  </w:num>
  <w:num w:numId="6">
    <w:abstractNumId w:val="13"/>
  </w:num>
  <w:num w:numId="7">
    <w:abstractNumId w:val="14"/>
  </w:num>
  <w:num w:numId="8">
    <w:abstractNumId w:val="11"/>
  </w:num>
  <w:num w:numId="9">
    <w:abstractNumId w:val="24"/>
  </w:num>
  <w:num w:numId="10">
    <w:abstractNumId w:val="27"/>
  </w:num>
  <w:num w:numId="11">
    <w:abstractNumId w:val="20"/>
  </w:num>
  <w:num w:numId="12">
    <w:abstractNumId w:val="2"/>
  </w:num>
  <w:num w:numId="13">
    <w:abstractNumId w:val="12"/>
  </w:num>
  <w:num w:numId="14">
    <w:abstractNumId w:val="26"/>
  </w:num>
  <w:num w:numId="15">
    <w:abstractNumId w:val="4"/>
  </w:num>
  <w:num w:numId="16">
    <w:abstractNumId w:val="18"/>
  </w:num>
  <w:num w:numId="17">
    <w:abstractNumId w:val="35"/>
  </w:num>
  <w:num w:numId="18">
    <w:abstractNumId w:val="31"/>
  </w:num>
  <w:num w:numId="19">
    <w:abstractNumId w:val="23"/>
  </w:num>
  <w:num w:numId="20">
    <w:abstractNumId w:val="33"/>
  </w:num>
  <w:num w:numId="21">
    <w:abstractNumId w:val="5"/>
  </w:num>
  <w:num w:numId="22">
    <w:abstractNumId w:val="30"/>
  </w:num>
  <w:num w:numId="23">
    <w:abstractNumId w:val="28"/>
  </w:num>
  <w:num w:numId="24">
    <w:abstractNumId w:val="9"/>
  </w:num>
  <w:num w:numId="25">
    <w:abstractNumId w:val="7"/>
  </w:num>
  <w:num w:numId="26">
    <w:abstractNumId w:val="21"/>
  </w:num>
  <w:num w:numId="27">
    <w:abstractNumId w:val="1"/>
  </w:num>
  <w:num w:numId="28">
    <w:abstractNumId w:val="16"/>
  </w:num>
  <w:num w:numId="29">
    <w:abstractNumId w:val="15"/>
  </w:num>
  <w:num w:numId="30">
    <w:abstractNumId w:val="10"/>
  </w:num>
  <w:num w:numId="31">
    <w:abstractNumId w:val="34"/>
  </w:num>
  <w:num w:numId="32">
    <w:abstractNumId w:val="6"/>
  </w:num>
  <w:num w:numId="33">
    <w:abstractNumId w:val="29"/>
  </w:num>
  <w:num w:numId="34">
    <w:abstractNumId w:val="22"/>
  </w:num>
  <w:num w:numId="35">
    <w:abstractNumId w:val="32"/>
  </w:num>
  <w:num w:numId="36">
    <w:abstractNumId w:val="25"/>
  </w:num>
  <w:num w:numId="37">
    <w:abstractNumId w:val="6"/>
    <w:lvlOverride w:ilvl="0">
      <w:startOverride w:val="2"/>
    </w:lvlOverride>
    <w:lvlOverride w:ilvl="1">
      <w:startOverride w:val="4"/>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6"/>
    <w:lvlOverride w:ilvl="0">
      <w:startOverride w:val="2"/>
    </w:lvlOverride>
    <w:lvlOverride w:ilvl="1">
      <w:startOverride w:val="4"/>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16385"/>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024B"/>
    <w:rsid w:val="00002F95"/>
    <w:rsid w:val="00011B7D"/>
    <w:rsid w:val="00075432"/>
    <w:rsid w:val="00076C65"/>
    <w:rsid w:val="0009458A"/>
    <w:rsid w:val="000D7472"/>
    <w:rsid w:val="000F5E56"/>
    <w:rsid w:val="001362EE"/>
    <w:rsid w:val="00150368"/>
    <w:rsid w:val="001832A6"/>
    <w:rsid w:val="00195C6E"/>
    <w:rsid w:val="001B266A"/>
    <w:rsid w:val="001B488E"/>
    <w:rsid w:val="001C6508"/>
    <w:rsid w:val="001D1957"/>
    <w:rsid w:val="001D3D56"/>
    <w:rsid w:val="00240654"/>
    <w:rsid w:val="0025540C"/>
    <w:rsid w:val="002634C4"/>
    <w:rsid w:val="002956DE"/>
    <w:rsid w:val="002E4D1A"/>
    <w:rsid w:val="002F16BC"/>
    <w:rsid w:val="002F4E68"/>
    <w:rsid w:val="003056CE"/>
    <w:rsid w:val="00322C0B"/>
    <w:rsid w:val="003308F7"/>
    <w:rsid w:val="00337A36"/>
    <w:rsid w:val="00381798"/>
    <w:rsid w:val="003845C1"/>
    <w:rsid w:val="003977AB"/>
    <w:rsid w:val="003A67A3"/>
    <w:rsid w:val="004008A2"/>
    <w:rsid w:val="004025DF"/>
    <w:rsid w:val="0040540C"/>
    <w:rsid w:val="00423E3E"/>
    <w:rsid w:val="00427AF4"/>
    <w:rsid w:val="004647DA"/>
    <w:rsid w:val="00477D6B"/>
    <w:rsid w:val="004951FA"/>
    <w:rsid w:val="004D6471"/>
    <w:rsid w:val="0051455D"/>
    <w:rsid w:val="00525B63"/>
    <w:rsid w:val="00525E59"/>
    <w:rsid w:val="00535E33"/>
    <w:rsid w:val="00541348"/>
    <w:rsid w:val="005421DD"/>
    <w:rsid w:val="00554FA5"/>
    <w:rsid w:val="00567A4C"/>
    <w:rsid w:val="00574036"/>
    <w:rsid w:val="00595F07"/>
    <w:rsid w:val="005B3F6A"/>
    <w:rsid w:val="005E6516"/>
    <w:rsid w:val="005E7CC4"/>
    <w:rsid w:val="00605827"/>
    <w:rsid w:val="00616671"/>
    <w:rsid w:val="006B0DB5"/>
    <w:rsid w:val="00715358"/>
    <w:rsid w:val="00720C1C"/>
    <w:rsid w:val="007461F1"/>
    <w:rsid w:val="007470D8"/>
    <w:rsid w:val="007C6F2C"/>
    <w:rsid w:val="007D6961"/>
    <w:rsid w:val="007F07CB"/>
    <w:rsid w:val="00800ECC"/>
    <w:rsid w:val="00810CEF"/>
    <w:rsid w:val="0081208D"/>
    <w:rsid w:val="0081420E"/>
    <w:rsid w:val="00843281"/>
    <w:rsid w:val="00886A98"/>
    <w:rsid w:val="008B2CC1"/>
    <w:rsid w:val="008E7930"/>
    <w:rsid w:val="00904CCB"/>
    <w:rsid w:val="0090731E"/>
    <w:rsid w:val="00915C6A"/>
    <w:rsid w:val="00957DDF"/>
    <w:rsid w:val="00966A22"/>
    <w:rsid w:val="009725B1"/>
    <w:rsid w:val="00974CD6"/>
    <w:rsid w:val="00986A51"/>
    <w:rsid w:val="009D30E6"/>
    <w:rsid w:val="009E3F6F"/>
    <w:rsid w:val="009F499F"/>
    <w:rsid w:val="00A040FD"/>
    <w:rsid w:val="00A11D74"/>
    <w:rsid w:val="00A32F74"/>
    <w:rsid w:val="00A55128"/>
    <w:rsid w:val="00A736E2"/>
    <w:rsid w:val="00AC0AE4"/>
    <w:rsid w:val="00AC1E0C"/>
    <w:rsid w:val="00AD61DB"/>
    <w:rsid w:val="00B1090C"/>
    <w:rsid w:val="00B35AF5"/>
    <w:rsid w:val="00B45C15"/>
    <w:rsid w:val="00B53337"/>
    <w:rsid w:val="00B93A03"/>
    <w:rsid w:val="00BC1CA7"/>
    <w:rsid w:val="00BE0BE0"/>
    <w:rsid w:val="00BE3093"/>
    <w:rsid w:val="00C53B09"/>
    <w:rsid w:val="00C664C8"/>
    <w:rsid w:val="00C86BED"/>
    <w:rsid w:val="00CA3CE2"/>
    <w:rsid w:val="00CB4E84"/>
    <w:rsid w:val="00CF0460"/>
    <w:rsid w:val="00CF4D88"/>
    <w:rsid w:val="00D21000"/>
    <w:rsid w:val="00D334F4"/>
    <w:rsid w:val="00D43E0F"/>
    <w:rsid w:val="00D45252"/>
    <w:rsid w:val="00D60E44"/>
    <w:rsid w:val="00D71B4D"/>
    <w:rsid w:val="00D75C1E"/>
    <w:rsid w:val="00D8022D"/>
    <w:rsid w:val="00D93D55"/>
    <w:rsid w:val="00DB1C48"/>
    <w:rsid w:val="00DD4917"/>
    <w:rsid w:val="00DD50A6"/>
    <w:rsid w:val="00DD6A16"/>
    <w:rsid w:val="00E0091A"/>
    <w:rsid w:val="00E203AA"/>
    <w:rsid w:val="00E46C53"/>
    <w:rsid w:val="00E5217A"/>
    <w:rsid w:val="00E527A5"/>
    <w:rsid w:val="00E76456"/>
    <w:rsid w:val="00ED024B"/>
    <w:rsid w:val="00EE249C"/>
    <w:rsid w:val="00EE71CB"/>
    <w:rsid w:val="00EF1627"/>
    <w:rsid w:val="00F16975"/>
    <w:rsid w:val="00F40313"/>
    <w:rsid w:val="00F41DAB"/>
    <w:rsid w:val="00F66152"/>
    <w:rsid w:val="00FA58FA"/>
    <w:rsid w:val="00FF4371"/>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5:docId w15:val="{D2AA4252-8346-416B-BCF2-E4559EB93B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25DF"/>
    <w:rPr>
      <w:rFonts w:ascii="Arial" w:eastAsia="SimSun" w:hAnsi="Arial" w:cs="Arial"/>
      <w:sz w:val="22"/>
      <w:lang w:eastAsia="zh-CN"/>
    </w:rPr>
  </w:style>
  <w:style w:type="paragraph" w:styleId="Heading1">
    <w:name w:val="heading 1"/>
    <w:basedOn w:val="Normal"/>
    <w:next w:val="Normal"/>
    <w:link w:val="Heading1Char"/>
    <w:qFormat/>
    <w:rsid w:val="004951FA"/>
    <w:pPr>
      <w:keepNext/>
      <w:framePr w:hSpace="180" w:wrap="around" w:vAnchor="text" w:hAnchor="text" w:y="1"/>
      <w:numPr>
        <w:numId w:val="36"/>
      </w:numPr>
      <w:spacing w:before="240" w:after="60"/>
      <w:ind w:left="628" w:hanging="567"/>
      <w:suppressOverlap/>
      <w:outlineLvl w:val="0"/>
    </w:pPr>
    <w:rPr>
      <w:bCs/>
      <w:caps/>
      <w:kern w:val="32"/>
      <w:szCs w:val="32"/>
      <w:lang w:val="fr-FR"/>
    </w:rPr>
  </w:style>
  <w:style w:type="paragraph" w:styleId="Heading2">
    <w:name w:val="heading 2"/>
    <w:basedOn w:val="Normal"/>
    <w:next w:val="Normal"/>
    <w:qFormat/>
    <w:rsid w:val="004951FA"/>
    <w:pPr>
      <w:framePr w:hSpace="180" w:wrap="around" w:vAnchor="text" w:hAnchor="text" w:y="1"/>
      <w:numPr>
        <w:ilvl w:val="1"/>
        <w:numId w:val="25"/>
      </w:numPr>
      <w:tabs>
        <w:tab w:val="left" w:pos="730"/>
      </w:tabs>
      <w:spacing w:before="240" w:after="360" w:line="276" w:lineRule="auto"/>
      <w:ind w:left="1161" w:hanging="1134"/>
      <w:suppressOverlap/>
      <w:jc w:val="both"/>
      <w:outlineLvl w:val="1"/>
    </w:pPr>
    <w:rPr>
      <w:bCs/>
      <w:iCs/>
      <w:szCs w:val="22"/>
      <w:u w:val="single"/>
      <w:lang w:val="fr-FR"/>
    </w:rPr>
  </w:style>
  <w:style w:type="paragraph" w:styleId="Heading3">
    <w:name w:val="heading 3"/>
    <w:basedOn w:val="Normal"/>
    <w:next w:val="Normal"/>
    <w:qFormat/>
    <w:rsid w:val="00843281"/>
    <w:pPr>
      <w:keepNext/>
      <w:framePr w:hSpace="180" w:wrap="around" w:vAnchor="text" w:hAnchor="text" w:y="1"/>
      <w:numPr>
        <w:ilvl w:val="2"/>
        <w:numId w:val="32"/>
      </w:numPr>
      <w:spacing w:before="240" w:after="120"/>
      <w:suppressOverlap/>
      <w:outlineLvl w:val="2"/>
    </w:pPr>
    <w:rPr>
      <w:bCs/>
      <w:szCs w:val="22"/>
      <w:u w:val="single"/>
      <w:lang w:val="fr-FR"/>
    </w:rPr>
  </w:style>
  <w:style w:type="paragraph" w:styleId="Heading4">
    <w:name w:val="heading 4"/>
    <w:basedOn w:val="Normal"/>
    <w:next w:val="Normal"/>
    <w:qFormat/>
    <w:rsid w:val="004025DF"/>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4025DF"/>
    <w:pPr>
      <w:spacing w:after="220"/>
    </w:pPr>
  </w:style>
  <w:style w:type="paragraph" w:styleId="Caption">
    <w:name w:val="caption"/>
    <w:basedOn w:val="Normal"/>
    <w:next w:val="Normal"/>
    <w:qFormat/>
    <w:rsid w:val="004025DF"/>
    <w:rPr>
      <w:b/>
      <w:bCs/>
      <w:sz w:val="18"/>
    </w:rPr>
  </w:style>
  <w:style w:type="paragraph" w:styleId="CommentText">
    <w:name w:val="annotation text"/>
    <w:basedOn w:val="Normal"/>
    <w:link w:val="CommentTextChar"/>
    <w:semiHidden/>
    <w:rsid w:val="004025DF"/>
    <w:rPr>
      <w:sz w:val="18"/>
    </w:rPr>
  </w:style>
  <w:style w:type="paragraph" w:styleId="EndnoteText">
    <w:name w:val="endnote text"/>
    <w:basedOn w:val="Normal"/>
    <w:semiHidden/>
    <w:rsid w:val="004025DF"/>
    <w:rPr>
      <w:sz w:val="18"/>
    </w:rPr>
  </w:style>
  <w:style w:type="paragraph" w:styleId="Footer">
    <w:name w:val="footer"/>
    <w:basedOn w:val="Normal"/>
    <w:semiHidden/>
    <w:rsid w:val="004025DF"/>
    <w:pPr>
      <w:tabs>
        <w:tab w:val="center" w:pos="4320"/>
        <w:tab w:val="right" w:pos="8640"/>
      </w:tabs>
    </w:pPr>
  </w:style>
  <w:style w:type="paragraph" w:styleId="FootnoteText">
    <w:name w:val="footnote text"/>
    <w:basedOn w:val="Normal"/>
    <w:link w:val="FootnoteTextChar"/>
    <w:semiHidden/>
    <w:rsid w:val="004025DF"/>
    <w:rPr>
      <w:sz w:val="18"/>
    </w:rPr>
  </w:style>
  <w:style w:type="paragraph" w:customStyle="1" w:styleId="Endofdocument-Annex">
    <w:name w:val="[End of document - Annex]"/>
    <w:basedOn w:val="Normal"/>
    <w:link w:val="Endofdocument-AnnexChar"/>
    <w:rsid w:val="00D8022D"/>
    <w:pPr>
      <w:spacing w:before="720"/>
      <w:ind w:left="5534"/>
    </w:pPr>
    <w:rPr>
      <w:lang w:val="en-US"/>
    </w:rPr>
  </w:style>
  <w:style w:type="paragraph" w:styleId="Header">
    <w:name w:val="header"/>
    <w:basedOn w:val="Normal"/>
    <w:link w:val="HeaderChar"/>
    <w:uiPriority w:val="99"/>
    <w:rsid w:val="004025DF"/>
    <w:pPr>
      <w:tabs>
        <w:tab w:val="center" w:pos="4536"/>
        <w:tab w:val="right" w:pos="9072"/>
      </w:tabs>
    </w:pPr>
  </w:style>
  <w:style w:type="paragraph" w:styleId="ListNumber">
    <w:name w:val="List Number"/>
    <w:basedOn w:val="Normal"/>
    <w:semiHidden/>
    <w:rsid w:val="004025DF"/>
    <w:pPr>
      <w:numPr>
        <w:numId w:val="4"/>
      </w:numPr>
    </w:pPr>
  </w:style>
  <w:style w:type="paragraph" w:customStyle="1" w:styleId="ONUME">
    <w:name w:val="ONUM E"/>
    <w:basedOn w:val="BodyText"/>
    <w:rsid w:val="004025DF"/>
    <w:pPr>
      <w:numPr>
        <w:numId w:val="5"/>
      </w:numPr>
    </w:pPr>
  </w:style>
  <w:style w:type="paragraph" w:customStyle="1" w:styleId="ONUMFS">
    <w:name w:val="ONUM FS"/>
    <w:basedOn w:val="BodyText"/>
    <w:link w:val="ONUMFSChar"/>
    <w:rsid w:val="004025DF"/>
    <w:pPr>
      <w:numPr>
        <w:numId w:val="6"/>
      </w:numPr>
    </w:pPr>
  </w:style>
  <w:style w:type="paragraph" w:styleId="Salutation">
    <w:name w:val="Salutation"/>
    <w:basedOn w:val="Normal"/>
    <w:next w:val="Normal"/>
    <w:semiHidden/>
    <w:rsid w:val="004025DF"/>
  </w:style>
  <w:style w:type="paragraph" w:styleId="Signature">
    <w:name w:val="Signature"/>
    <w:basedOn w:val="Normal"/>
    <w:semiHidden/>
    <w:rsid w:val="004025DF"/>
    <w:pPr>
      <w:ind w:left="5250"/>
    </w:pPr>
  </w:style>
  <w:style w:type="paragraph" w:styleId="ListParagraph">
    <w:name w:val="List Paragraph"/>
    <w:basedOn w:val="Normal"/>
    <w:uiPriority w:val="34"/>
    <w:qFormat/>
    <w:rsid w:val="00ED024B"/>
    <w:pPr>
      <w:ind w:left="720"/>
      <w:contextualSpacing/>
    </w:pPr>
    <w:rPr>
      <w:rFonts w:eastAsia="Times New Roman" w:cs="Times New Roman"/>
      <w:szCs w:val="24"/>
      <w:lang w:val="en-US" w:eastAsia="en-US"/>
    </w:rPr>
  </w:style>
  <w:style w:type="paragraph" w:customStyle="1" w:styleId="Default">
    <w:name w:val="Default"/>
    <w:rsid w:val="00ED024B"/>
    <w:pPr>
      <w:autoSpaceDE w:val="0"/>
      <w:autoSpaceDN w:val="0"/>
      <w:adjustRightInd w:val="0"/>
    </w:pPr>
    <w:rPr>
      <w:color w:val="000000"/>
      <w:sz w:val="24"/>
      <w:szCs w:val="24"/>
      <w:lang w:val="en-US"/>
    </w:rPr>
  </w:style>
  <w:style w:type="character" w:customStyle="1" w:styleId="ONUMFSChar">
    <w:name w:val="ONUM FS Char"/>
    <w:basedOn w:val="DefaultParagraphFont"/>
    <w:link w:val="ONUMFS"/>
    <w:rsid w:val="00ED024B"/>
    <w:rPr>
      <w:rFonts w:ascii="Arial" w:eastAsia="SimSun" w:hAnsi="Arial" w:cs="Arial"/>
      <w:sz w:val="22"/>
      <w:lang w:eastAsia="zh-CN"/>
    </w:rPr>
  </w:style>
  <w:style w:type="table" w:styleId="TableGrid">
    <w:name w:val="Table Grid"/>
    <w:basedOn w:val="TableNormal"/>
    <w:uiPriority w:val="39"/>
    <w:rsid w:val="00ED024B"/>
    <w:rPr>
      <w:rFonts w:asciiTheme="minorHAnsi" w:eastAsiaTheme="minorHAnsi" w:hAnsiTheme="minorHAnsi" w:cstheme="minorBidi"/>
      <w:sz w:val="22"/>
      <w:szCs w:val="22"/>
      <w:lang w:val="es-P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ED024B"/>
    <w:rPr>
      <w:color w:val="0000FF" w:themeColor="hyperlink"/>
      <w:u w:val="single"/>
    </w:rPr>
  </w:style>
  <w:style w:type="character" w:customStyle="1" w:styleId="HeaderChar">
    <w:name w:val="Header Char"/>
    <w:basedOn w:val="DefaultParagraphFont"/>
    <w:link w:val="Header"/>
    <w:uiPriority w:val="99"/>
    <w:rsid w:val="00ED024B"/>
    <w:rPr>
      <w:rFonts w:ascii="Arial" w:eastAsia="SimSun" w:hAnsi="Arial" w:cs="Arial"/>
      <w:sz w:val="22"/>
      <w:lang w:eastAsia="zh-CN"/>
    </w:rPr>
  </w:style>
  <w:style w:type="table" w:customStyle="1" w:styleId="TableGrid1">
    <w:name w:val="Table Grid1"/>
    <w:basedOn w:val="TableNormal"/>
    <w:next w:val="TableGrid"/>
    <w:rsid w:val="00ED024B"/>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semiHidden/>
    <w:unhideWhenUsed/>
    <w:rsid w:val="00ED024B"/>
    <w:rPr>
      <w:vertAlign w:val="superscript"/>
    </w:rPr>
  </w:style>
  <w:style w:type="character" w:customStyle="1" w:styleId="FootnoteTextChar">
    <w:name w:val="Footnote Text Char"/>
    <w:basedOn w:val="DefaultParagraphFont"/>
    <w:link w:val="FootnoteText"/>
    <w:semiHidden/>
    <w:rsid w:val="00ED024B"/>
    <w:rPr>
      <w:rFonts w:ascii="Arial" w:eastAsia="SimSun" w:hAnsi="Arial" w:cs="Arial"/>
      <w:sz w:val="18"/>
      <w:lang w:eastAsia="zh-CN"/>
    </w:rPr>
  </w:style>
  <w:style w:type="paragraph" w:customStyle="1" w:styleId="Endofdocument">
    <w:name w:val="End of document"/>
    <w:basedOn w:val="Normal"/>
    <w:rsid w:val="00ED024B"/>
    <w:pPr>
      <w:spacing w:line="260" w:lineRule="atLeast"/>
      <w:ind w:left="5534"/>
    </w:pPr>
    <w:rPr>
      <w:rFonts w:eastAsia="Times New Roman" w:cs="Times New Roman"/>
      <w:lang w:val="en-US" w:eastAsia="en-US"/>
    </w:rPr>
  </w:style>
  <w:style w:type="character" w:customStyle="1" w:styleId="Endofdocument-AnnexChar">
    <w:name w:val="[End of document - Annex] Char"/>
    <w:link w:val="Endofdocument-Annex"/>
    <w:rsid w:val="00D8022D"/>
    <w:rPr>
      <w:rFonts w:ascii="Arial" w:eastAsia="SimSun" w:hAnsi="Arial" w:cs="Arial"/>
      <w:sz w:val="22"/>
      <w:lang w:val="en-US" w:eastAsia="zh-CN"/>
    </w:rPr>
  </w:style>
  <w:style w:type="character" w:styleId="CommentReference">
    <w:name w:val="annotation reference"/>
    <w:basedOn w:val="DefaultParagraphFont"/>
    <w:semiHidden/>
    <w:unhideWhenUsed/>
    <w:rsid w:val="00ED024B"/>
    <w:rPr>
      <w:sz w:val="16"/>
      <w:szCs w:val="16"/>
    </w:rPr>
  </w:style>
  <w:style w:type="paragraph" w:styleId="CommentSubject">
    <w:name w:val="annotation subject"/>
    <w:basedOn w:val="CommentText"/>
    <w:next w:val="CommentText"/>
    <w:link w:val="CommentSubjectChar"/>
    <w:semiHidden/>
    <w:unhideWhenUsed/>
    <w:rsid w:val="00ED024B"/>
    <w:rPr>
      <w:b/>
      <w:bCs/>
      <w:sz w:val="20"/>
      <w:lang w:val="en-US"/>
    </w:rPr>
  </w:style>
  <w:style w:type="character" w:customStyle="1" w:styleId="CommentTextChar">
    <w:name w:val="Comment Text Char"/>
    <w:basedOn w:val="DefaultParagraphFont"/>
    <w:link w:val="CommentText"/>
    <w:semiHidden/>
    <w:rsid w:val="00ED024B"/>
    <w:rPr>
      <w:rFonts w:ascii="Arial" w:eastAsia="SimSun" w:hAnsi="Arial" w:cs="Arial"/>
      <w:sz w:val="18"/>
      <w:lang w:eastAsia="zh-CN"/>
    </w:rPr>
  </w:style>
  <w:style w:type="character" w:customStyle="1" w:styleId="CommentSubjectChar">
    <w:name w:val="Comment Subject Char"/>
    <w:basedOn w:val="CommentTextChar"/>
    <w:link w:val="CommentSubject"/>
    <w:semiHidden/>
    <w:rsid w:val="00ED024B"/>
    <w:rPr>
      <w:rFonts w:ascii="Arial" w:eastAsia="SimSun" w:hAnsi="Arial" w:cs="Arial"/>
      <w:b/>
      <w:bCs/>
      <w:sz w:val="18"/>
      <w:lang w:val="en-US" w:eastAsia="zh-CN"/>
    </w:rPr>
  </w:style>
  <w:style w:type="paragraph" w:styleId="Revision">
    <w:name w:val="Revision"/>
    <w:hidden/>
    <w:uiPriority w:val="99"/>
    <w:semiHidden/>
    <w:rsid w:val="00ED024B"/>
    <w:rPr>
      <w:rFonts w:ascii="Arial" w:eastAsia="SimSun" w:hAnsi="Arial" w:cs="Arial"/>
      <w:sz w:val="22"/>
      <w:lang w:val="en-US" w:eastAsia="zh-CN"/>
    </w:rPr>
  </w:style>
  <w:style w:type="paragraph" w:styleId="BalloonText">
    <w:name w:val="Balloon Text"/>
    <w:basedOn w:val="Normal"/>
    <w:link w:val="BalloonTextChar"/>
    <w:semiHidden/>
    <w:unhideWhenUsed/>
    <w:rsid w:val="00ED024B"/>
    <w:rPr>
      <w:rFonts w:ascii="Segoe UI" w:hAnsi="Segoe UI" w:cs="Segoe UI"/>
      <w:sz w:val="18"/>
      <w:szCs w:val="18"/>
      <w:lang w:val="en-US"/>
    </w:rPr>
  </w:style>
  <w:style w:type="character" w:customStyle="1" w:styleId="BalloonTextChar">
    <w:name w:val="Balloon Text Char"/>
    <w:basedOn w:val="DefaultParagraphFont"/>
    <w:link w:val="BalloonText"/>
    <w:semiHidden/>
    <w:rsid w:val="00ED024B"/>
    <w:rPr>
      <w:rFonts w:ascii="Segoe UI" w:eastAsia="SimSun" w:hAnsi="Segoe UI" w:cs="Segoe UI"/>
      <w:sz w:val="18"/>
      <w:szCs w:val="18"/>
      <w:lang w:val="en-US" w:eastAsia="zh-CN"/>
    </w:rPr>
  </w:style>
  <w:style w:type="paragraph" w:customStyle="1" w:styleId="TitleofDoc">
    <w:name w:val="Title of Doc"/>
    <w:basedOn w:val="Title"/>
    <w:rsid w:val="00ED024B"/>
    <w:pPr>
      <w:spacing w:after="480"/>
      <w:contextualSpacing w:val="0"/>
      <w:outlineLvl w:val="0"/>
    </w:pPr>
    <w:rPr>
      <w:rFonts w:ascii="Arial" w:eastAsia="SimSun" w:hAnsi="Arial" w:cs="Arial"/>
      <w:b/>
      <w:spacing w:val="0"/>
      <w:kern w:val="32"/>
      <w:sz w:val="28"/>
      <w:szCs w:val="28"/>
      <w:lang w:val="fr-FR"/>
    </w:rPr>
  </w:style>
  <w:style w:type="paragraph" w:styleId="Title">
    <w:name w:val="Title"/>
    <w:basedOn w:val="Normal"/>
    <w:next w:val="Normal"/>
    <w:link w:val="TitleChar"/>
    <w:qFormat/>
    <w:rsid w:val="00ED024B"/>
    <w:pPr>
      <w:contextualSpacing/>
    </w:pPr>
    <w:rPr>
      <w:rFonts w:asciiTheme="majorHAnsi" w:eastAsiaTheme="majorEastAsia" w:hAnsiTheme="majorHAnsi" w:cstheme="majorBidi"/>
      <w:spacing w:val="-10"/>
      <w:kern w:val="28"/>
      <w:sz w:val="56"/>
      <w:szCs w:val="56"/>
      <w:lang w:val="en-US"/>
    </w:rPr>
  </w:style>
  <w:style w:type="character" w:customStyle="1" w:styleId="TitleChar">
    <w:name w:val="Title Char"/>
    <w:basedOn w:val="DefaultParagraphFont"/>
    <w:link w:val="Title"/>
    <w:rsid w:val="00ED024B"/>
    <w:rPr>
      <w:rFonts w:asciiTheme="majorHAnsi" w:eastAsiaTheme="majorEastAsia" w:hAnsiTheme="majorHAnsi" w:cstheme="majorBidi"/>
      <w:spacing w:val="-10"/>
      <w:kern w:val="28"/>
      <w:sz w:val="56"/>
      <w:szCs w:val="56"/>
      <w:lang w:val="en-US" w:eastAsia="zh-CN"/>
    </w:rPr>
  </w:style>
  <w:style w:type="character" w:styleId="FollowedHyperlink">
    <w:name w:val="FollowedHyperlink"/>
    <w:basedOn w:val="DefaultParagraphFont"/>
    <w:semiHidden/>
    <w:unhideWhenUsed/>
    <w:rsid w:val="004951FA"/>
    <w:rPr>
      <w:color w:val="800080" w:themeColor="followedHyperlink"/>
      <w:u w:val="single"/>
    </w:rPr>
  </w:style>
  <w:style w:type="character" w:customStyle="1" w:styleId="Heading1Char">
    <w:name w:val="Heading 1 Char"/>
    <w:basedOn w:val="DefaultParagraphFont"/>
    <w:link w:val="Heading1"/>
    <w:rsid w:val="00915C6A"/>
    <w:rPr>
      <w:rFonts w:ascii="Arial" w:eastAsia="SimSun" w:hAnsi="Arial" w:cs="Arial"/>
      <w:bCs/>
      <w:caps/>
      <w:kern w:val="32"/>
      <w:sz w:val="22"/>
      <w:szCs w:val="32"/>
      <w:lang w:val="fr-FR"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6704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ipo.int/meetings/fr/doc_details.jsp?doc_id=286771" TargetMode="Externa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yperlink" Target="https://www.wipo.int/meetings/fr/doc_details.jsp?doc_id=139640"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DACD\CDIP%2026%20(F).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AD1610-8BA1-4D7E-8CED-4F3576B62C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CDIP 26 (F)</Template>
  <TotalTime>0</TotalTime>
  <Pages>15</Pages>
  <Words>3573</Words>
  <Characters>20661</Characters>
  <Application>Microsoft Office Word</Application>
  <DocSecurity>0</DocSecurity>
  <Lines>679</Lines>
  <Paragraphs>259</Paragraphs>
  <ScaleCrop>false</ScaleCrop>
  <HeadingPairs>
    <vt:vector size="2" baseType="variant">
      <vt:variant>
        <vt:lpstr>Title</vt:lpstr>
      </vt:variant>
      <vt:variant>
        <vt:i4>1</vt:i4>
      </vt:variant>
    </vt:vector>
  </HeadingPairs>
  <TitlesOfParts>
    <vt:vector size="1" baseType="lpstr">
      <vt:lpstr>CDIP/26/</vt:lpstr>
    </vt:vector>
  </TitlesOfParts>
  <Company>WIPO</Company>
  <LinksUpToDate>false</LinksUpToDate>
  <CharactersWithSpaces>24291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CDIP/26/</dc:title>
  <dc:creator>AUBERT Annaelle</dc:creator>
  <cp:keywords>FOR OFFICIAL USE ONLY</cp:keywords>
  <cp:lastModifiedBy>ESTEVES DOS SANTOS Anabela</cp:lastModifiedBy>
  <cp:revision>2</cp:revision>
  <cp:lastPrinted>2011-05-19T12:37:00Z</cp:lastPrinted>
  <dcterms:created xsi:type="dcterms:W3CDTF">2021-06-02T13:59:00Z</dcterms:created>
  <dcterms:modified xsi:type="dcterms:W3CDTF">2021-06-02T13:59:00Z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98f63ae5-c6ef-42ec-b19f-e555236411db</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ies>
</file>