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7D625" w14:textId="77777777" w:rsidR="00C175E5" w:rsidRPr="005014EC" w:rsidRDefault="001D0762" w:rsidP="001D0762">
      <w:pPr>
        <w:widowControl w:val="0"/>
        <w:jc w:val="right"/>
        <w:rPr>
          <w:b/>
          <w:sz w:val="2"/>
          <w:szCs w:val="40"/>
          <w:lang w:val="fr-CH"/>
        </w:rPr>
      </w:pPr>
      <w:r w:rsidRPr="005014EC">
        <w:rPr>
          <w:b/>
          <w:sz w:val="40"/>
          <w:szCs w:val="40"/>
          <w:lang w:val="fr-CH"/>
        </w:rPr>
        <w:t>F</w:t>
      </w:r>
    </w:p>
    <w:p w14:paraId="278C1198" w14:textId="77777777" w:rsidR="00C175E5" w:rsidRPr="005014EC" w:rsidRDefault="001D0762" w:rsidP="001D0762">
      <w:pPr>
        <w:spacing w:line="360" w:lineRule="auto"/>
        <w:ind w:left="4592"/>
        <w:rPr>
          <w:rFonts w:ascii="Arial Black" w:hAnsi="Arial Black"/>
          <w:caps/>
          <w:sz w:val="15"/>
          <w:lang w:val="fr-CH"/>
        </w:rPr>
      </w:pPr>
      <w:r w:rsidRPr="005014EC">
        <w:rPr>
          <w:noProof/>
          <w:lang w:eastAsia="en-US"/>
        </w:rPr>
        <w:drawing>
          <wp:inline distT="0" distB="0" distL="0" distR="0" wp14:anchorId="61EBF5EC" wp14:editId="3446465C">
            <wp:extent cx="1857375" cy="1323975"/>
            <wp:effectExtent l="0" t="0" r="9525" b="9525"/>
            <wp:docPr id="2" name="Picture 2" descr="Les courbes en direction du ciel du logo de l’OMPI évoquent le progrès de l’humanité stimulé par l’innovation et la créativité." title="Logo de l'OMPI, Organisation Mondiale de la Propriété Intellect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DB01E" w14:textId="77777777" w:rsidR="00C175E5" w:rsidRPr="005014EC" w:rsidRDefault="001D0762" w:rsidP="001D0762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5014EC">
        <w:rPr>
          <w:rFonts w:ascii="Arial Black" w:hAnsi="Arial Black"/>
          <w:b/>
          <w:caps/>
          <w:sz w:val="15"/>
          <w:lang w:val="fr-CH"/>
        </w:rPr>
        <w:t>CDIP/25/</w:t>
      </w:r>
      <w:bookmarkStart w:id="0" w:name="Code"/>
      <w:bookmarkEnd w:id="0"/>
      <w:r w:rsidRPr="005014EC">
        <w:rPr>
          <w:rFonts w:ascii="Arial Black" w:hAnsi="Arial Black"/>
          <w:b/>
          <w:caps/>
          <w:sz w:val="15"/>
          <w:lang w:val="fr-CH"/>
        </w:rPr>
        <w:t>7</w:t>
      </w:r>
    </w:p>
    <w:p w14:paraId="55C1A99D" w14:textId="6ACFBF9D" w:rsidR="00C175E5" w:rsidRPr="005014EC" w:rsidRDefault="001D0762" w:rsidP="001D0762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5014EC">
        <w:rPr>
          <w:rFonts w:ascii="Arial Black" w:hAnsi="Arial Black"/>
          <w:b/>
          <w:caps/>
          <w:sz w:val="15"/>
          <w:lang w:val="fr-CH"/>
        </w:rPr>
        <w:t>ORIGINAL</w:t>
      </w:r>
      <w:r w:rsidR="00F80184" w:rsidRPr="005014EC">
        <w:rPr>
          <w:rFonts w:ascii="Arial Black" w:hAnsi="Arial Black"/>
          <w:b/>
          <w:caps/>
          <w:sz w:val="15"/>
          <w:lang w:val="fr-CH"/>
        </w:rPr>
        <w:t> :</w:t>
      </w:r>
      <w:bookmarkStart w:id="1" w:name="Original"/>
      <w:bookmarkEnd w:id="1"/>
      <w:r w:rsidR="00F80184" w:rsidRPr="005014EC"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5014EC">
        <w:rPr>
          <w:rFonts w:ascii="Arial Black" w:hAnsi="Arial Black"/>
          <w:b/>
          <w:caps/>
          <w:sz w:val="15"/>
          <w:lang w:val="fr-CH"/>
        </w:rPr>
        <w:t>anglais</w:t>
      </w:r>
    </w:p>
    <w:p w14:paraId="47ADE38D" w14:textId="2B9F786A" w:rsidR="00C175E5" w:rsidRPr="005014EC" w:rsidRDefault="001D0762" w:rsidP="001D0762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5014EC">
        <w:rPr>
          <w:rFonts w:ascii="Arial Black" w:hAnsi="Arial Black"/>
          <w:b/>
          <w:caps/>
          <w:sz w:val="15"/>
          <w:lang w:val="fr-CH"/>
        </w:rPr>
        <w:t>DATE</w:t>
      </w:r>
      <w:r w:rsidR="00F80184" w:rsidRPr="005014EC">
        <w:rPr>
          <w:rFonts w:ascii="Arial Black" w:hAnsi="Arial Black"/>
          <w:b/>
          <w:caps/>
          <w:sz w:val="15"/>
          <w:lang w:val="fr-CH"/>
        </w:rPr>
        <w:t> :</w:t>
      </w:r>
      <w:bookmarkStart w:id="2" w:name="Date"/>
      <w:bookmarkEnd w:id="2"/>
      <w:r w:rsidR="001129A2"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5014EC">
        <w:rPr>
          <w:rFonts w:ascii="Arial Black" w:hAnsi="Arial Black"/>
          <w:b/>
          <w:caps/>
          <w:sz w:val="15"/>
          <w:lang w:val="fr-CH"/>
        </w:rPr>
        <w:t>18 mars 2020</w:t>
      </w:r>
    </w:p>
    <w:p w14:paraId="0515A07B" w14:textId="77777777" w:rsidR="00C175E5" w:rsidRPr="005014EC" w:rsidRDefault="001D0762" w:rsidP="001D0762">
      <w:pPr>
        <w:spacing w:before="1000" w:after="600"/>
        <w:outlineLvl w:val="0"/>
        <w:rPr>
          <w:b/>
          <w:sz w:val="28"/>
          <w:szCs w:val="28"/>
          <w:lang w:val="fr-CH"/>
        </w:rPr>
      </w:pPr>
      <w:r w:rsidRPr="005014EC">
        <w:rPr>
          <w:b/>
          <w:sz w:val="28"/>
          <w:szCs w:val="28"/>
          <w:lang w:val="fr-CH"/>
        </w:rPr>
        <w:t>Comité du développement et de la propriété intellectuelle (CDIP)</w:t>
      </w:r>
    </w:p>
    <w:p w14:paraId="6988F090" w14:textId="543B4311" w:rsidR="00C175E5" w:rsidRPr="005014EC" w:rsidRDefault="001D0762" w:rsidP="001D0762">
      <w:pPr>
        <w:rPr>
          <w:b/>
          <w:sz w:val="24"/>
          <w:szCs w:val="24"/>
          <w:lang w:val="fr-CH"/>
        </w:rPr>
      </w:pPr>
      <w:r w:rsidRPr="005014EC">
        <w:rPr>
          <w:b/>
          <w:sz w:val="24"/>
          <w:szCs w:val="24"/>
          <w:lang w:val="fr-CH"/>
        </w:rPr>
        <w:t>Vingt</w:t>
      </w:r>
      <w:r w:rsidR="00F80184" w:rsidRPr="005014EC">
        <w:rPr>
          <w:b/>
          <w:sz w:val="24"/>
          <w:szCs w:val="24"/>
          <w:lang w:val="fr-CH"/>
        </w:rPr>
        <w:t>-</w:t>
      </w:r>
      <w:r w:rsidRPr="005014EC">
        <w:rPr>
          <w:b/>
          <w:sz w:val="24"/>
          <w:szCs w:val="24"/>
          <w:lang w:val="fr-CH"/>
        </w:rPr>
        <w:t>cinqu</w:t>
      </w:r>
      <w:r w:rsidR="00F80184" w:rsidRPr="005014EC">
        <w:rPr>
          <w:b/>
          <w:sz w:val="24"/>
          <w:szCs w:val="24"/>
          <w:lang w:val="fr-CH"/>
        </w:rPr>
        <w:t>ième session</w:t>
      </w:r>
    </w:p>
    <w:p w14:paraId="1E4B8E67" w14:textId="77777777" w:rsidR="00C175E5" w:rsidRPr="005014EC" w:rsidRDefault="001D0762" w:rsidP="001D0762">
      <w:pPr>
        <w:spacing w:after="720"/>
        <w:outlineLvl w:val="0"/>
        <w:rPr>
          <w:b/>
          <w:sz w:val="24"/>
          <w:szCs w:val="24"/>
          <w:lang w:val="fr-CH"/>
        </w:rPr>
      </w:pPr>
      <w:r w:rsidRPr="005014EC">
        <w:rPr>
          <w:b/>
          <w:sz w:val="24"/>
          <w:szCs w:val="24"/>
          <w:lang w:val="fr-CH"/>
        </w:rPr>
        <w:t>Genève, 18 – 22 mai 2020</w:t>
      </w:r>
    </w:p>
    <w:p w14:paraId="655D5F74" w14:textId="0E62E334" w:rsidR="00C175E5" w:rsidRPr="005014EC" w:rsidRDefault="00C175E5" w:rsidP="00C175E5">
      <w:pPr>
        <w:rPr>
          <w:caps/>
          <w:sz w:val="24"/>
          <w:lang w:val="fr-CH"/>
        </w:rPr>
      </w:pPr>
      <w:bookmarkStart w:id="3" w:name="TitleOfDoc"/>
      <w:bookmarkEnd w:id="3"/>
      <w:r w:rsidRPr="005014EC">
        <w:rPr>
          <w:caps/>
          <w:sz w:val="24"/>
          <w:lang w:val="fr-CH"/>
        </w:rPr>
        <w:t>Accréditation d</w:t>
      </w:r>
      <w:r w:rsidR="00F80184" w:rsidRPr="005014EC">
        <w:rPr>
          <w:caps/>
          <w:sz w:val="24"/>
          <w:lang w:val="fr-CH"/>
        </w:rPr>
        <w:t>’</w:t>
      </w:r>
      <w:r w:rsidRPr="005014EC">
        <w:rPr>
          <w:caps/>
          <w:sz w:val="24"/>
          <w:lang w:val="fr-CH"/>
        </w:rPr>
        <w:t>observateurs</w:t>
      </w:r>
    </w:p>
    <w:p w14:paraId="4A23D455" w14:textId="77777777" w:rsidR="00C175E5" w:rsidRPr="005014EC" w:rsidRDefault="00C175E5" w:rsidP="008B2CC1">
      <w:pPr>
        <w:rPr>
          <w:lang w:val="fr-CH"/>
        </w:rPr>
      </w:pPr>
    </w:p>
    <w:p w14:paraId="188DB1CA" w14:textId="53D0263E" w:rsidR="00C175E5" w:rsidRPr="005014EC" w:rsidRDefault="002C0CAE" w:rsidP="002C0CAE">
      <w:pPr>
        <w:rPr>
          <w:i/>
          <w:lang w:val="fr-CH"/>
        </w:rPr>
      </w:pPr>
      <w:bookmarkStart w:id="4" w:name="Prepared"/>
      <w:bookmarkEnd w:id="4"/>
      <w:r w:rsidRPr="005014EC">
        <w:rPr>
          <w:i/>
          <w:lang w:val="fr-CH"/>
        </w:rPr>
        <w:t>Document établi par le Secrétariat</w:t>
      </w:r>
    </w:p>
    <w:p w14:paraId="0EEA584B" w14:textId="77777777" w:rsidR="00C175E5" w:rsidRPr="005014EC" w:rsidRDefault="00C175E5">
      <w:pPr>
        <w:rPr>
          <w:lang w:val="fr-CH"/>
        </w:rPr>
      </w:pPr>
    </w:p>
    <w:p w14:paraId="4F49FAC7" w14:textId="77777777" w:rsidR="00C175E5" w:rsidRPr="005014EC" w:rsidRDefault="00C175E5">
      <w:pPr>
        <w:rPr>
          <w:lang w:val="fr-CH"/>
        </w:rPr>
      </w:pPr>
    </w:p>
    <w:p w14:paraId="642693B6" w14:textId="77777777" w:rsidR="00C175E5" w:rsidRPr="005014EC" w:rsidRDefault="00C175E5">
      <w:pPr>
        <w:rPr>
          <w:lang w:val="fr-CH"/>
        </w:rPr>
      </w:pPr>
    </w:p>
    <w:p w14:paraId="36FD8AC7" w14:textId="77777777" w:rsidR="00C175E5" w:rsidRPr="005014EC" w:rsidRDefault="00C175E5" w:rsidP="0053057A">
      <w:pPr>
        <w:rPr>
          <w:lang w:val="fr-CH"/>
        </w:rPr>
      </w:pPr>
    </w:p>
    <w:p w14:paraId="21587CAA" w14:textId="1289C1D6" w:rsidR="00C175E5" w:rsidRPr="005014EC" w:rsidRDefault="002C0CAE" w:rsidP="00AC7192">
      <w:pPr>
        <w:pStyle w:val="ONUMFS"/>
        <w:rPr>
          <w:lang w:val="fr-CH"/>
        </w:rPr>
      </w:pPr>
      <w:r w:rsidRPr="005014EC">
        <w:rPr>
          <w:lang w:val="fr-CH"/>
        </w:rPr>
        <w:t>Le règlement intérieur du Comité du développement et de la propriété intellectuelle (CDIP) prévoit l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accréditation d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organisations intergouvernementales et non gouvernementales en qualité d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observatrices ad</w:t>
      </w:r>
      <w:r w:rsidR="000610F8" w:rsidRPr="005014EC">
        <w:rPr>
          <w:lang w:val="fr-CH"/>
        </w:rPr>
        <w:t> </w:t>
      </w:r>
      <w:r w:rsidRPr="005014EC">
        <w:rPr>
          <w:lang w:val="fr-CH"/>
        </w:rPr>
        <w:t>hoc pour une période d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 xml:space="preserve">un an (voir le document </w:t>
      </w:r>
      <w:proofErr w:type="spellStart"/>
      <w:r w:rsidRPr="005014EC">
        <w:rPr>
          <w:lang w:val="fr-CH"/>
        </w:rPr>
        <w:t>CDIP</w:t>
      </w:r>
      <w:proofErr w:type="spellEnd"/>
      <w:r w:rsidRPr="005014EC">
        <w:rPr>
          <w:lang w:val="fr-CH"/>
        </w:rPr>
        <w:t>/1/2</w:t>
      </w:r>
      <w:r w:rsidR="000610F8" w:rsidRPr="005014EC">
        <w:rPr>
          <w:lang w:val="fr-CH"/>
        </w:rPr>
        <w:t> </w:t>
      </w:r>
      <w:proofErr w:type="spellStart"/>
      <w:r w:rsidRPr="005014EC">
        <w:rPr>
          <w:lang w:val="fr-CH"/>
        </w:rPr>
        <w:t>Rev</w:t>
      </w:r>
      <w:proofErr w:type="spellEnd"/>
      <w:r w:rsidRPr="005014EC">
        <w:rPr>
          <w:lang w:val="fr-CH"/>
        </w:rPr>
        <w:t>.).</w:t>
      </w:r>
    </w:p>
    <w:p w14:paraId="7591C870" w14:textId="49DDD7CD" w:rsidR="00F80184" w:rsidRPr="005014EC" w:rsidRDefault="002C0CAE" w:rsidP="00AC7192">
      <w:pPr>
        <w:pStyle w:val="ONUMFS"/>
        <w:rPr>
          <w:lang w:val="fr-CH"/>
        </w:rPr>
      </w:pPr>
      <w:r w:rsidRPr="005014EC">
        <w:rPr>
          <w:lang w:val="fr-CH"/>
        </w:rPr>
        <w:t>L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 xml:space="preserve">annexe du présent document contient des informations concernant une organisation non gouvernementale (ONG), </w:t>
      </w:r>
      <w:r w:rsidR="00F80184" w:rsidRPr="005014EC">
        <w:rPr>
          <w:lang w:val="fr-CH"/>
        </w:rPr>
        <w:t>à savoir</w:t>
      </w:r>
      <w:r w:rsidRPr="005014EC">
        <w:rPr>
          <w:lang w:val="fr-CH"/>
        </w:rPr>
        <w:t xml:space="preserve"> l</w:t>
      </w:r>
      <w:r w:rsidR="00F80184" w:rsidRPr="005014EC">
        <w:rPr>
          <w:lang w:val="fr-CH"/>
        </w:rPr>
        <w:t>’</w:t>
      </w:r>
      <w:r w:rsidRPr="005014EC">
        <w:rPr>
          <w:i/>
          <w:lang w:val="fr-CH"/>
        </w:rPr>
        <w:t>Association pour le devenir des autochtones et de leur connaissance originelle (ADACO)</w:t>
      </w:r>
      <w:r w:rsidRPr="005014EC">
        <w:rPr>
          <w:lang w:val="fr-CH"/>
        </w:rPr>
        <w:t>, qui a demandé à bénéficier du statut d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observateur ad</w:t>
      </w:r>
      <w:r w:rsidR="000610F8" w:rsidRPr="005014EC">
        <w:rPr>
          <w:lang w:val="fr-CH"/>
        </w:rPr>
        <w:t> </w:t>
      </w:r>
      <w:r w:rsidRPr="005014EC">
        <w:rPr>
          <w:lang w:val="fr-CH"/>
        </w:rPr>
        <w:t>hoc.</w:t>
      </w:r>
    </w:p>
    <w:p w14:paraId="53A4FD9E" w14:textId="4C8ABB8F" w:rsidR="00F80184" w:rsidRPr="005014EC" w:rsidRDefault="002C0CAE" w:rsidP="002C0CAE">
      <w:pPr>
        <w:pStyle w:val="DecisionInvitingPara"/>
        <w:rPr>
          <w:rFonts w:cs="Arial"/>
          <w:iCs/>
          <w:sz w:val="22"/>
          <w:lang w:val="fr-CH"/>
        </w:rPr>
      </w:pPr>
      <w:r w:rsidRPr="005014EC">
        <w:rPr>
          <w:rFonts w:cs="Arial"/>
          <w:iCs/>
          <w:sz w:val="22"/>
          <w:lang w:val="fr-CH"/>
        </w:rPr>
        <w:t>3.</w:t>
      </w:r>
      <w:r w:rsidRPr="005014EC">
        <w:rPr>
          <w:rFonts w:cs="Arial"/>
          <w:iCs/>
          <w:sz w:val="22"/>
          <w:lang w:val="fr-CH"/>
        </w:rPr>
        <w:tab/>
        <w:t>Le CDIP est invité à se prononcer sur la demande d</w:t>
      </w:r>
      <w:r w:rsidR="00F80184" w:rsidRPr="005014EC">
        <w:rPr>
          <w:rFonts w:cs="Arial"/>
          <w:iCs/>
          <w:sz w:val="22"/>
          <w:lang w:val="fr-CH"/>
        </w:rPr>
        <w:t>’</w:t>
      </w:r>
      <w:r w:rsidRPr="005014EC">
        <w:rPr>
          <w:rFonts w:cs="Arial"/>
          <w:iCs/>
          <w:sz w:val="22"/>
          <w:lang w:val="fr-CH"/>
        </w:rPr>
        <w:t>accréditation de l</w:t>
      </w:r>
      <w:r w:rsidR="00F80184" w:rsidRPr="005014EC">
        <w:rPr>
          <w:rFonts w:cs="Arial"/>
          <w:iCs/>
          <w:sz w:val="22"/>
          <w:lang w:val="fr-CH"/>
        </w:rPr>
        <w:t>’</w:t>
      </w:r>
      <w:r w:rsidRPr="005014EC">
        <w:rPr>
          <w:rFonts w:cs="Arial"/>
          <w:iCs/>
          <w:sz w:val="22"/>
          <w:lang w:val="fr-CH"/>
        </w:rPr>
        <w:t xml:space="preserve">ONG </w:t>
      </w:r>
      <w:r w:rsidR="005014EC" w:rsidRPr="005014EC">
        <w:rPr>
          <w:rFonts w:cs="Arial"/>
          <w:iCs/>
          <w:sz w:val="22"/>
          <w:lang w:val="fr-CH"/>
        </w:rPr>
        <w:t>contenue</w:t>
      </w:r>
      <w:r w:rsidRPr="005014EC">
        <w:rPr>
          <w:rFonts w:cs="Arial"/>
          <w:iCs/>
          <w:sz w:val="22"/>
          <w:lang w:val="fr-CH"/>
        </w:rPr>
        <w:t xml:space="preserve"> dans l</w:t>
      </w:r>
      <w:r w:rsidR="00F80184" w:rsidRPr="005014EC">
        <w:rPr>
          <w:rFonts w:cs="Arial"/>
          <w:iCs/>
          <w:sz w:val="22"/>
          <w:lang w:val="fr-CH"/>
        </w:rPr>
        <w:t>’</w:t>
      </w:r>
      <w:r w:rsidRPr="005014EC">
        <w:rPr>
          <w:rFonts w:cs="Arial"/>
          <w:iCs/>
          <w:sz w:val="22"/>
          <w:lang w:val="fr-CH"/>
        </w:rPr>
        <w:t>annexe du présent document en qualité d</w:t>
      </w:r>
      <w:r w:rsidR="00F80184" w:rsidRPr="005014EC">
        <w:rPr>
          <w:rFonts w:cs="Arial"/>
          <w:iCs/>
          <w:sz w:val="22"/>
          <w:lang w:val="fr-CH"/>
        </w:rPr>
        <w:t>’</w:t>
      </w:r>
      <w:r w:rsidRPr="005014EC">
        <w:rPr>
          <w:rFonts w:cs="Arial"/>
          <w:iCs/>
          <w:sz w:val="22"/>
          <w:lang w:val="fr-CH"/>
        </w:rPr>
        <w:t>observatrice ad</w:t>
      </w:r>
      <w:r w:rsidR="000610F8" w:rsidRPr="005014EC">
        <w:rPr>
          <w:rFonts w:cs="Arial"/>
          <w:iCs/>
          <w:sz w:val="22"/>
          <w:lang w:val="fr-CH"/>
        </w:rPr>
        <w:t> </w:t>
      </w:r>
      <w:r w:rsidRPr="005014EC">
        <w:rPr>
          <w:rFonts w:cs="Arial"/>
          <w:iCs/>
          <w:sz w:val="22"/>
          <w:lang w:val="fr-CH"/>
        </w:rPr>
        <w:t>hoc pour une période d</w:t>
      </w:r>
      <w:r w:rsidR="00F80184" w:rsidRPr="005014EC">
        <w:rPr>
          <w:rFonts w:cs="Arial"/>
          <w:iCs/>
          <w:sz w:val="22"/>
          <w:lang w:val="fr-CH"/>
        </w:rPr>
        <w:t>’</w:t>
      </w:r>
      <w:r w:rsidRPr="005014EC">
        <w:rPr>
          <w:rFonts w:cs="Arial"/>
          <w:iCs/>
          <w:sz w:val="22"/>
          <w:lang w:val="fr-CH"/>
        </w:rPr>
        <w:t>un an.</w:t>
      </w:r>
    </w:p>
    <w:p w14:paraId="461B6E8D" w14:textId="1FCB41B8" w:rsidR="00C175E5" w:rsidRPr="005014EC" w:rsidRDefault="00C175E5" w:rsidP="00FE51FA">
      <w:pPr>
        <w:rPr>
          <w:i/>
          <w:szCs w:val="22"/>
          <w:lang w:val="fr-CH"/>
        </w:rPr>
      </w:pPr>
    </w:p>
    <w:p w14:paraId="256CEFA4" w14:textId="77777777" w:rsidR="00C175E5" w:rsidRPr="005014EC" w:rsidRDefault="00C175E5" w:rsidP="00FE51FA">
      <w:pPr>
        <w:rPr>
          <w:i/>
          <w:lang w:val="fr-CH"/>
        </w:rPr>
      </w:pPr>
    </w:p>
    <w:p w14:paraId="5F3226F1" w14:textId="77777777" w:rsidR="00C175E5" w:rsidRPr="005014EC" w:rsidRDefault="00C175E5" w:rsidP="00FE51FA">
      <w:pPr>
        <w:rPr>
          <w:i/>
          <w:lang w:val="fr-CH"/>
        </w:rPr>
      </w:pPr>
    </w:p>
    <w:p w14:paraId="5F287D0F" w14:textId="1A956A41" w:rsidR="00C175E5" w:rsidRPr="005014EC" w:rsidRDefault="002C0CAE" w:rsidP="002C0CAE">
      <w:pPr>
        <w:pStyle w:val="EndofDocument"/>
        <w:jc w:val="left"/>
        <w:rPr>
          <w:rFonts w:ascii="Arial" w:hAnsi="Arial" w:cs="Arial"/>
          <w:sz w:val="22"/>
          <w:szCs w:val="22"/>
          <w:lang w:val="fr-CH"/>
        </w:rPr>
      </w:pPr>
      <w:r w:rsidRPr="005014EC">
        <w:rPr>
          <w:rFonts w:ascii="Arial" w:hAnsi="Arial" w:cs="Arial"/>
          <w:sz w:val="22"/>
          <w:szCs w:val="22"/>
          <w:lang w:val="fr-CH"/>
        </w:rPr>
        <w:t>[L</w:t>
      </w:r>
      <w:r w:rsidR="00F80184" w:rsidRPr="005014EC">
        <w:rPr>
          <w:rFonts w:ascii="Arial" w:hAnsi="Arial" w:cs="Arial"/>
          <w:sz w:val="22"/>
          <w:szCs w:val="22"/>
          <w:lang w:val="fr-CH"/>
        </w:rPr>
        <w:t>’</w:t>
      </w:r>
      <w:r w:rsidRPr="005014EC">
        <w:rPr>
          <w:rFonts w:ascii="Arial" w:hAnsi="Arial" w:cs="Arial"/>
          <w:sz w:val="22"/>
          <w:szCs w:val="22"/>
          <w:lang w:val="fr-CH"/>
        </w:rPr>
        <w:t>annexe suit]</w:t>
      </w:r>
    </w:p>
    <w:p w14:paraId="0D87E999" w14:textId="77777777" w:rsidR="00C175E5" w:rsidRPr="005014EC" w:rsidRDefault="0036720E">
      <w:pPr>
        <w:rPr>
          <w:rFonts w:eastAsia="Times New Roman"/>
          <w:szCs w:val="22"/>
          <w:lang w:val="fr-CH" w:eastAsia="en-US"/>
        </w:rPr>
      </w:pPr>
      <w:r w:rsidRPr="005014EC">
        <w:rPr>
          <w:szCs w:val="22"/>
          <w:lang w:val="fr-CH"/>
        </w:rPr>
        <w:br w:type="page"/>
      </w:r>
    </w:p>
    <w:p w14:paraId="101A0E2F" w14:textId="4736B09F" w:rsidR="00C175E5" w:rsidRPr="005014EC" w:rsidRDefault="002C0CAE" w:rsidP="002C0CAE">
      <w:pPr>
        <w:pStyle w:val="BodyText"/>
        <w:spacing w:after="0"/>
        <w:rPr>
          <w:b/>
          <w:szCs w:val="22"/>
          <w:lang w:val="fr-CH"/>
        </w:rPr>
      </w:pPr>
      <w:r w:rsidRPr="005014EC">
        <w:rPr>
          <w:b/>
          <w:szCs w:val="22"/>
          <w:lang w:val="fr-CH"/>
        </w:rPr>
        <w:lastRenderedPageBreak/>
        <w:t>Association pour le devenir des autochtones et de leur connaissance originelle (ADACO)</w:t>
      </w:r>
    </w:p>
    <w:p w14:paraId="529ED154" w14:textId="77777777" w:rsidR="00C175E5" w:rsidRPr="005014EC" w:rsidRDefault="00C175E5" w:rsidP="003C133D">
      <w:pPr>
        <w:pStyle w:val="BodyText"/>
        <w:spacing w:after="0"/>
        <w:rPr>
          <w:i/>
          <w:szCs w:val="22"/>
          <w:lang w:val="fr-CH"/>
        </w:rPr>
      </w:pPr>
    </w:p>
    <w:p w14:paraId="24D7C1E2" w14:textId="77777777" w:rsidR="00F80184" w:rsidRPr="001129A2" w:rsidRDefault="002C0CAE" w:rsidP="002C0CAE">
      <w:pPr>
        <w:pStyle w:val="BodyText"/>
        <w:spacing w:after="0"/>
        <w:rPr>
          <w:i/>
          <w:szCs w:val="22"/>
        </w:rPr>
      </w:pPr>
      <w:r w:rsidRPr="001129A2">
        <w:rPr>
          <w:i/>
          <w:szCs w:val="22"/>
        </w:rPr>
        <w:t>[Association for the Advancement of Aboriginal People and their Original Knowledge]</w:t>
      </w:r>
    </w:p>
    <w:p w14:paraId="47BB11A3" w14:textId="7BA28510" w:rsidR="00C175E5" w:rsidRPr="001129A2" w:rsidRDefault="00C175E5" w:rsidP="003C133D">
      <w:pPr>
        <w:pStyle w:val="BodyText"/>
        <w:spacing w:after="0"/>
        <w:rPr>
          <w:szCs w:val="22"/>
        </w:rPr>
      </w:pPr>
    </w:p>
    <w:p w14:paraId="1A270A91" w14:textId="0EA32798" w:rsidR="00C175E5" w:rsidRPr="005014EC" w:rsidRDefault="002C0CAE" w:rsidP="002C0CAE">
      <w:pPr>
        <w:rPr>
          <w:szCs w:val="22"/>
          <w:lang w:val="fr-CH"/>
        </w:rPr>
      </w:pPr>
      <w:r w:rsidRPr="005014EC">
        <w:rPr>
          <w:szCs w:val="22"/>
          <w:u w:val="single"/>
          <w:lang w:val="fr-CH"/>
        </w:rPr>
        <w:t>Description de l</w:t>
      </w:r>
      <w:r w:rsidR="00F80184" w:rsidRPr="005014EC">
        <w:rPr>
          <w:szCs w:val="22"/>
          <w:u w:val="single"/>
          <w:lang w:val="fr-CH"/>
        </w:rPr>
        <w:t>’</w:t>
      </w:r>
      <w:r w:rsidRPr="005014EC">
        <w:rPr>
          <w:szCs w:val="22"/>
          <w:u w:val="single"/>
          <w:lang w:val="fr-CH"/>
        </w:rPr>
        <w:t>organisation</w:t>
      </w:r>
    </w:p>
    <w:p w14:paraId="66CD1372" w14:textId="77777777" w:rsidR="00C175E5" w:rsidRPr="005014EC" w:rsidRDefault="00C175E5" w:rsidP="003C133D">
      <w:pPr>
        <w:rPr>
          <w:szCs w:val="22"/>
          <w:lang w:val="fr-CH"/>
        </w:rPr>
      </w:pPr>
    </w:p>
    <w:p w14:paraId="35F639AF" w14:textId="249B040B" w:rsidR="00C175E5" w:rsidRPr="005014EC" w:rsidRDefault="006D7EF3" w:rsidP="001A16F6">
      <w:pPr>
        <w:rPr>
          <w:lang w:val="fr-CH"/>
        </w:rPr>
      </w:pPr>
      <w:r w:rsidRPr="005014EC">
        <w:rPr>
          <w:lang w:val="fr-CH"/>
        </w:rPr>
        <w:t>L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Association pour le devenir des autochtones et de leur connaissance originelle (ADACO) a été créée le 18</w:t>
      </w:r>
      <w:r w:rsidR="006966E9" w:rsidRPr="005014EC">
        <w:rPr>
          <w:lang w:val="fr-CH"/>
        </w:rPr>
        <w:t> </w:t>
      </w:r>
      <w:r w:rsidRPr="005014EC">
        <w:rPr>
          <w:lang w:val="fr-CH"/>
        </w:rPr>
        <w:t>mai</w:t>
      </w:r>
      <w:r w:rsidR="006966E9" w:rsidRPr="005014EC">
        <w:rPr>
          <w:lang w:val="fr-CH"/>
        </w:rPr>
        <w:t> </w:t>
      </w:r>
      <w:r w:rsidRPr="005014EC">
        <w:rPr>
          <w:lang w:val="fr-CH"/>
        </w:rPr>
        <w:t>2017 et a pour objet la promotion de la culture gabonaise et du patrimoine matériel et immatéri</w:t>
      </w:r>
      <w:r w:rsidR="00C539EE" w:rsidRPr="005014EC">
        <w:rPr>
          <w:lang w:val="fr-CH"/>
        </w:rPr>
        <w:t>el.  El</w:t>
      </w:r>
      <w:r w:rsidRPr="005014EC">
        <w:rPr>
          <w:lang w:val="fr-CH"/>
        </w:rPr>
        <w:t>le est composée d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une dizaine de membres bénévoles (bantou et autochtones pygmées).  L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 xml:space="preserve">association ADACO est une structure apolitique et </w:t>
      </w:r>
      <w:proofErr w:type="spellStart"/>
      <w:r w:rsidRPr="005014EC">
        <w:rPr>
          <w:lang w:val="fr-CH"/>
        </w:rPr>
        <w:t>asyndicale</w:t>
      </w:r>
      <w:proofErr w:type="spellEnd"/>
      <w:r w:rsidRPr="005014EC">
        <w:rPr>
          <w:lang w:val="fr-CH"/>
        </w:rPr>
        <w:t>, régie par la loi n°</w:t>
      </w:r>
      <w:r w:rsidR="000610F8" w:rsidRPr="005014EC">
        <w:rPr>
          <w:lang w:val="fr-CH"/>
        </w:rPr>
        <w:t> </w:t>
      </w:r>
      <w:r w:rsidRPr="005014EC">
        <w:rPr>
          <w:lang w:val="fr-CH"/>
        </w:rPr>
        <w:t>35/62 du 10</w:t>
      </w:r>
      <w:r w:rsidR="006966E9" w:rsidRPr="005014EC">
        <w:rPr>
          <w:lang w:val="fr-CH"/>
        </w:rPr>
        <w:t> </w:t>
      </w:r>
      <w:r w:rsidRPr="005014EC">
        <w:rPr>
          <w:lang w:val="fr-CH"/>
        </w:rPr>
        <w:t>décembre</w:t>
      </w:r>
      <w:r w:rsidR="006966E9" w:rsidRPr="005014EC">
        <w:rPr>
          <w:lang w:val="fr-CH"/>
        </w:rPr>
        <w:t> </w:t>
      </w:r>
      <w:r w:rsidRPr="005014EC">
        <w:rPr>
          <w:lang w:val="fr-CH"/>
        </w:rPr>
        <w:t>1962 relative aux associations de la République gabonai</w:t>
      </w:r>
      <w:r w:rsidR="00C539EE" w:rsidRPr="005014EC">
        <w:rPr>
          <w:lang w:val="fr-CH"/>
        </w:rPr>
        <w:t>se.  Le</w:t>
      </w:r>
      <w:r w:rsidRPr="005014EC">
        <w:rPr>
          <w:lang w:val="fr-CH"/>
        </w:rPr>
        <w:t xml:space="preserve"> Ministère gabonais de l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Intérieur lui a délivré le récépissé définitif de déclaration de l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association n°</w:t>
      </w:r>
      <w:r w:rsidR="006966E9" w:rsidRPr="005014EC">
        <w:rPr>
          <w:lang w:val="fr-CH"/>
        </w:rPr>
        <w:t> </w:t>
      </w:r>
      <w:r w:rsidRPr="005014EC">
        <w:rPr>
          <w:lang w:val="fr-CH"/>
        </w:rPr>
        <w:t>000701/MIJGS/SG/BMB du 29</w:t>
      </w:r>
      <w:r w:rsidR="006966E9" w:rsidRPr="005014EC">
        <w:rPr>
          <w:lang w:val="fr-CH"/>
        </w:rPr>
        <w:t> </w:t>
      </w:r>
      <w:r w:rsidRPr="005014EC">
        <w:rPr>
          <w:lang w:val="fr-CH"/>
        </w:rPr>
        <w:t>novembre</w:t>
      </w:r>
      <w:r w:rsidR="006966E9" w:rsidRPr="005014EC">
        <w:rPr>
          <w:lang w:val="fr-CH"/>
        </w:rPr>
        <w:t> </w:t>
      </w:r>
      <w:r w:rsidRPr="005014EC">
        <w:rPr>
          <w:lang w:val="fr-CH"/>
        </w:rPr>
        <w:t>2019.</w:t>
      </w:r>
    </w:p>
    <w:p w14:paraId="420FCD49" w14:textId="77777777" w:rsidR="00C175E5" w:rsidRPr="005014EC" w:rsidRDefault="00C175E5" w:rsidP="003C133D">
      <w:pPr>
        <w:rPr>
          <w:szCs w:val="22"/>
          <w:lang w:val="fr-CH"/>
        </w:rPr>
      </w:pPr>
    </w:p>
    <w:p w14:paraId="74260CFE" w14:textId="1D2EC763" w:rsidR="00C175E5" w:rsidRPr="005014EC" w:rsidRDefault="006D7EF3" w:rsidP="006D7EF3">
      <w:pPr>
        <w:rPr>
          <w:szCs w:val="22"/>
          <w:lang w:val="fr-CH"/>
        </w:rPr>
      </w:pPr>
      <w:r w:rsidRPr="005014EC">
        <w:rPr>
          <w:szCs w:val="22"/>
          <w:lang w:val="fr-CH"/>
        </w:rPr>
        <w:t>Sa vision s</w:t>
      </w:r>
      <w:r w:rsidR="00F80184" w:rsidRPr="005014EC">
        <w:rPr>
          <w:szCs w:val="22"/>
          <w:lang w:val="fr-CH"/>
        </w:rPr>
        <w:t>’</w:t>
      </w:r>
      <w:r w:rsidRPr="005014EC">
        <w:rPr>
          <w:szCs w:val="22"/>
          <w:lang w:val="fr-CH"/>
        </w:rPr>
        <w:t>inscrit dans une approche globale ou universaliste qui vise à supprimer toutes les formes de discrimination qui empêchent les autochtones de s</w:t>
      </w:r>
      <w:r w:rsidR="00F80184" w:rsidRPr="005014EC">
        <w:rPr>
          <w:szCs w:val="22"/>
          <w:lang w:val="fr-CH"/>
        </w:rPr>
        <w:t>’</w:t>
      </w:r>
      <w:r w:rsidRPr="005014EC">
        <w:rPr>
          <w:szCs w:val="22"/>
          <w:lang w:val="fr-CH"/>
        </w:rPr>
        <w:t>intégrer dans la société et de réaliser leur potenti</w:t>
      </w:r>
      <w:r w:rsidR="00C539EE" w:rsidRPr="005014EC">
        <w:rPr>
          <w:szCs w:val="22"/>
          <w:lang w:val="fr-CH"/>
        </w:rPr>
        <w:t>el.  Sa</w:t>
      </w:r>
      <w:r w:rsidRPr="005014EC">
        <w:rPr>
          <w:szCs w:val="22"/>
          <w:lang w:val="fr-CH"/>
        </w:rPr>
        <w:t xml:space="preserve"> mission est de renforcer les capacités des autochtones afin de leur permettre de sortir de la pauvreté et de la marginalisation socia</w:t>
      </w:r>
      <w:r w:rsidR="00C539EE" w:rsidRPr="005014EC">
        <w:rPr>
          <w:szCs w:val="22"/>
          <w:lang w:val="fr-CH"/>
        </w:rPr>
        <w:t>le.  Le</w:t>
      </w:r>
      <w:r w:rsidRPr="005014EC">
        <w:rPr>
          <w:szCs w:val="22"/>
          <w:lang w:val="fr-CH"/>
        </w:rPr>
        <w:t xml:space="preserve"> but principal des actions est de réaliser, à l</w:t>
      </w:r>
      <w:r w:rsidR="00F80184" w:rsidRPr="005014EC">
        <w:rPr>
          <w:szCs w:val="22"/>
          <w:lang w:val="fr-CH"/>
        </w:rPr>
        <w:t>’</w:t>
      </w:r>
      <w:r w:rsidRPr="005014EC">
        <w:rPr>
          <w:szCs w:val="22"/>
          <w:lang w:val="fr-CH"/>
        </w:rPr>
        <w:t>échelle nationale, des programmes socioculturels et économiques qui devront entraîner des changements positifs dans la vie quotidienne des communautés autochtones.</w:t>
      </w:r>
    </w:p>
    <w:p w14:paraId="72CD52FF" w14:textId="77777777" w:rsidR="00C175E5" w:rsidRPr="005014EC" w:rsidRDefault="00C175E5" w:rsidP="003C133D">
      <w:pPr>
        <w:rPr>
          <w:bCs/>
          <w:szCs w:val="22"/>
          <w:u w:val="single"/>
          <w:lang w:val="fr-CH"/>
        </w:rPr>
      </w:pPr>
    </w:p>
    <w:p w14:paraId="7DB907C8" w14:textId="4D5A0070" w:rsidR="00C175E5" w:rsidRPr="005014EC" w:rsidRDefault="001A16F6" w:rsidP="006D7EF3">
      <w:pPr>
        <w:pStyle w:val="BodyText"/>
        <w:spacing w:after="0"/>
        <w:rPr>
          <w:b/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t>P</w:t>
      </w:r>
      <w:r w:rsidR="006D7EF3" w:rsidRPr="005014EC">
        <w:rPr>
          <w:szCs w:val="22"/>
          <w:u w:val="single"/>
          <w:lang w:val="fr-CH"/>
        </w:rPr>
        <w:t xml:space="preserve">rincipaux objectifs de </w:t>
      </w:r>
      <w:r>
        <w:rPr>
          <w:szCs w:val="22"/>
          <w:u w:val="single"/>
          <w:lang w:val="fr-CH"/>
        </w:rPr>
        <w:t>l’</w:t>
      </w:r>
      <w:r w:rsidR="006D7EF3" w:rsidRPr="005014EC">
        <w:rPr>
          <w:szCs w:val="22"/>
          <w:u w:val="single"/>
          <w:lang w:val="fr-CH"/>
        </w:rPr>
        <w:t>organisation</w:t>
      </w:r>
    </w:p>
    <w:p w14:paraId="3E6C6ECE" w14:textId="77777777" w:rsidR="00C175E5" w:rsidRPr="005014EC" w:rsidRDefault="00C175E5" w:rsidP="003C133D">
      <w:pPr>
        <w:pStyle w:val="BodyText"/>
        <w:spacing w:after="0"/>
        <w:rPr>
          <w:szCs w:val="22"/>
          <w:u w:val="single"/>
          <w:lang w:val="fr-CH"/>
        </w:rPr>
      </w:pPr>
    </w:p>
    <w:p w14:paraId="18410513" w14:textId="4479904F" w:rsidR="00C175E5" w:rsidRPr="005014EC" w:rsidRDefault="006966E9" w:rsidP="009A5EFF">
      <w:pPr>
        <w:pStyle w:val="BodyText"/>
        <w:spacing w:after="0"/>
        <w:ind w:left="90" w:hanging="9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9A5EFF" w:rsidRPr="005014EC">
        <w:rPr>
          <w:szCs w:val="22"/>
          <w:lang w:val="fr-CH"/>
        </w:rPr>
        <w:t xml:space="preserve"> Promouvoir et valoriser le patrimoine matériel et immatériel des peuples autochtones;</w:t>
      </w:r>
    </w:p>
    <w:p w14:paraId="0985B307" w14:textId="6D0F2533" w:rsidR="00C175E5" w:rsidRPr="005014EC" w:rsidRDefault="006966E9" w:rsidP="009A5EFF">
      <w:pPr>
        <w:pStyle w:val="BodyText"/>
        <w:spacing w:after="0"/>
        <w:ind w:left="90" w:hanging="9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9A5EFF" w:rsidRPr="005014EC">
        <w:rPr>
          <w:szCs w:val="22"/>
          <w:lang w:val="fr-CH"/>
        </w:rPr>
        <w:t xml:space="preserve"> Favoriser l</w:t>
      </w:r>
      <w:r w:rsidR="00F80184" w:rsidRPr="005014EC">
        <w:rPr>
          <w:szCs w:val="22"/>
          <w:lang w:val="fr-CH"/>
        </w:rPr>
        <w:t>’</w:t>
      </w:r>
      <w:r w:rsidR="009A5EFF" w:rsidRPr="005014EC">
        <w:rPr>
          <w:szCs w:val="22"/>
          <w:lang w:val="fr-CH"/>
        </w:rPr>
        <w:t>entraide et la solidarité entre ses membres;</w:t>
      </w:r>
    </w:p>
    <w:p w14:paraId="37E04324" w14:textId="6C101A6F" w:rsidR="00C175E5" w:rsidRPr="005014EC" w:rsidRDefault="006966E9" w:rsidP="009A5EFF">
      <w:pPr>
        <w:pStyle w:val="BodyText"/>
        <w:spacing w:after="0"/>
        <w:ind w:left="90" w:hanging="9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9A5EFF" w:rsidRPr="005014EC">
        <w:rPr>
          <w:szCs w:val="22"/>
          <w:lang w:val="fr-CH"/>
        </w:rPr>
        <w:t xml:space="preserve"> Susciter l</w:t>
      </w:r>
      <w:r w:rsidR="00F80184" w:rsidRPr="005014EC">
        <w:rPr>
          <w:szCs w:val="22"/>
          <w:lang w:val="fr-CH"/>
        </w:rPr>
        <w:t>’</w:t>
      </w:r>
      <w:r w:rsidR="009A5EFF" w:rsidRPr="005014EC">
        <w:rPr>
          <w:szCs w:val="22"/>
          <w:lang w:val="fr-CH"/>
        </w:rPr>
        <w:t>entente et les échanges multiformes pour le développement des activités socioculturelles et économiques;</w:t>
      </w:r>
    </w:p>
    <w:p w14:paraId="132E6E71" w14:textId="7B576157" w:rsidR="00C175E5" w:rsidRPr="005014EC" w:rsidRDefault="006966E9" w:rsidP="009A5EFF">
      <w:pPr>
        <w:pStyle w:val="BodyText"/>
        <w:spacing w:after="0"/>
        <w:ind w:left="90" w:hanging="9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9A5EFF" w:rsidRPr="005014EC">
        <w:rPr>
          <w:szCs w:val="22"/>
          <w:lang w:val="fr-CH"/>
        </w:rPr>
        <w:t xml:space="preserve"> Défendre et représenter les intérêts de l</w:t>
      </w:r>
      <w:r w:rsidR="00F80184" w:rsidRPr="005014EC">
        <w:rPr>
          <w:szCs w:val="22"/>
          <w:lang w:val="fr-CH"/>
        </w:rPr>
        <w:t>’</w:t>
      </w:r>
      <w:r w:rsidR="009A5EFF" w:rsidRPr="005014EC">
        <w:rPr>
          <w:szCs w:val="22"/>
          <w:lang w:val="fr-CH"/>
        </w:rPr>
        <w:t>association;</w:t>
      </w:r>
    </w:p>
    <w:p w14:paraId="474A1A4C" w14:textId="09B96A54" w:rsidR="00C175E5" w:rsidRPr="005014EC" w:rsidRDefault="006966E9" w:rsidP="009A5EFF">
      <w:pPr>
        <w:pStyle w:val="BodyText"/>
        <w:spacing w:after="0"/>
        <w:ind w:left="90" w:hanging="9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9A5EFF" w:rsidRPr="005014EC">
        <w:rPr>
          <w:szCs w:val="22"/>
          <w:lang w:val="fr-CH"/>
        </w:rPr>
        <w:t xml:space="preserve"> Permettre aux peuples autochtones de s</w:t>
      </w:r>
      <w:r w:rsidR="00F80184" w:rsidRPr="005014EC">
        <w:rPr>
          <w:szCs w:val="22"/>
          <w:lang w:val="fr-CH"/>
        </w:rPr>
        <w:t>’</w:t>
      </w:r>
      <w:r w:rsidR="009A5EFF" w:rsidRPr="005014EC">
        <w:rPr>
          <w:szCs w:val="22"/>
          <w:lang w:val="fr-CH"/>
        </w:rPr>
        <w:t>assumer eux</w:t>
      </w:r>
      <w:r w:rsidR="00F80184" w:rsidRPr="005014EC">
        <w:rPr>
          <w:szCs w:val="22"/>
          <w:lang w:val="fr-CH"/>
        </w:rPr>
        <w:t>-</w:t>
      </w:r>
      <w:r w:rsidR="009A5EFF" w:rsidRPr="005014EC">
        <w:rPr>
          <w:szCs w:val="22"/>
          <w:lang w:val="fr-CH"/>
        </w:rPr>
        <w:t>mêmes et de participer au développement de leur communauté;</w:t>
      </w:r>
    </w:p>
    <w:p w14:paraId="1EF6307D" w14:textId="4EA7511C" w:rsidR="00C175E5" w:rsidRPr="005014EC" w:rsidRDefault="006966E9" w:rsidP="009A5EFF">
      <w:pPr>
        <w:pStyle w:val="BodyText"/>
        <w:spacing w:after="0"/>
        <w:ind w:left="90" w:hanging="9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9A5EFF" w:rsidRPr="005014EC">
        <w:rPr>
          <w:szCs w:val="22"/>
          <w:lang w:val="fr-CH"/>
        </w:rPr>
        <w:t xml:space="preserve"> Développer des activités liées à l</w:t>
      </w:r>
      <w:r w:rsidR="00F80184" w:rsidRPr="005014EC">
        <w:rPr>
          <w:szCs w:val="22"/>
          <w:lang w:val="fr-CH"/>
        </w:rPr>
        <w:t>’</w:t>
      </w:r>
      <w:r w:rsidR="009A5EFF" w:rsidRPr="005014EC">
        <w:rPr>
          <w:szCs w:val="22"/>
          <w:lang w:val="fr-CH"/>
        </w:rPr>
        <w:t>approche genre (égalité homme/femme), à la jeunesse, au développement durable et proposer des solutions idoines à la problématique du changement climatique et à la dégradation de notre environnement.</w:t>
      </w:r>
    </w:p>
    <w:p w14:paraId="65AEEAB9" w14:textId="77777777" w:rsidR="00C175E5" w:rsidRPr="005014EC" w:rsidRDefault="00C175E5" w:rsidP="003C133D">
      <w:pPr>
        <w:rPr>
          <w:bCs/>
          <w:szCs w:val="22"/>
          <w:u w:val="single"/>
          <w:lang w:val="fr-CH"/>
        </w:rPr>
      </w:pPr>
    </w:p>
    <w:p w14:paraId="0522B6CB" w14:textId="31967E37" w:rsidR="00F80184" w:rsidRPr="005014EC" w:rsidRDefault="005271EC" w:rsidP="005271EC">
      <w:pPr>
        <w:rPr>
          <w:szCs w:val="22"/>
          <w:lang w:val="fr-CH"/>
        </w:rPr>
      </w:pPr>
      <w:r w:rsidRPr="005014EC">
        <w:rPr>
          <w:szCs w:val="22"/>
          <w:u w:val="single"/>
          <w:lang w:val="fr-CH"/>
        </w:rPr>
        <w:t>Principales activités de l</w:t>
      </w:r>
      <w:r w:rsidR="00F80184" w:rsidRPr="005014EC">
        <w:rPr>
          <w:szCs w:val="22"/>
          <w:u w:val="single"/>
          <w:lang w:val="fr-CH"/>
        </w:rPr>
        <w:t>’</w:t>
      </w:r>
      <w:r w:rsidRPr="005014EC">
        <w:rPr>
          <w:szCs w:val="22"/>
          <w:u w:val="single"/>
          <w:lang w:val="fr-CH"/>
        </w:rPr>
        <w:t>organisation</w:t>
      </w:r>
    </w:p>
    <w:p w14:paraId="72227C5A" w14:textId="74C35863" w:rsidR="00C175E5" w:rsidRPr="005014EC" w:rsidRDefault="00C175E5" w:rsidP="003C133D">
      <w:pPr>
        <w:pStyle w:val="BodyText"/>
        <w:spacing w:after="0"/>
        <w:rPr>
          <w:szCs w:val="22"/>
          <w:lang w:val="fr-CH"/>
        </w:rPr>
      </w:pPr>
    </w:p>
    <w:p w14:paraId="7793BFC8" w14:textId="3B7AA177" w:rsidR="00C175E5" w:rsidRPr="005014EC" w:rsidRDefault="006966E9" w:rsidP="005271EC">
      <w:pPr>
        <w:pStyle w:val="BodyText"/>
        <w:spacing w:after="0"/>
        <w:ind w:left="180" w:hanging="18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5271EC" w:rsidRPr="005014EC">
        <w:rPr>
          <w:szCs w:val="22"/>
          <w:lang w:val="fr-CH"/>
        </w:rPr>
        <w:t xml:space="preserve"> Promouvoir, populariser et développer le patrimoine matériel et immatériel des peuples autochtones (Pygmées, </w:t>
      </w:r>
      <w:proofErr w:type="spellStart"/>
      <w:r w:rsidR="005271EC" w:rsidRPr="005014EC">
        <w:rPr>
          <w:szCs w:val="22"/>
          <w:lang w:val="fr-CH"/>
        </w:rPr>
        <w:t>Tsogos</w:t>
      </w:r>
      <w:proofErr w:type="spellEnd"/>
      <w:r w:rsidR="005271EC" w:rsidRPr="005014EC">
        <w:rPr>
          <w:szCs w:val="22"/>
          <w:lang w:val="fr-CH"/>
        </w:rPr>
        <w:t>, etc.);</w:t>
      </w:r>
    </w:p>
    <w:p w14:paraId="53C5EB6C" w14:textId="503FBBB9" w:rsidR="00C175E5" w:rsidRPr="005014EC" w:rsidRDefault="006966E9" w:rsidP="005271EC">
      <w:pPr>
        <w:pStyle w:val="BodyText"/>
        <w:spacing w:after="0"/>
        <w:ind w:left="180" w:hanging="18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5271EC" w:rsidRPr="005014EC">
        <w:rPr>
          <w:szCs w:val="22"/>
          <w:lang w:val="fr-CH"/>
        </w:rPr>
        <w:t xml:space="preserve"> Promouvoir l</w:t>
      </w:r>
      <w:r w:rsidR="00F80184" w:rsidRPr="005014EC">
        <w:rPr>
          <w:szCs w:val="22"/>
          <w:lang w:val="fr-CH"/>
        </w:rPr>
        <w:t>’</w:t>
      </w:r>
      <w:r w:rsidR="005271EC" w:rsidRPr="005014EC">
        <w:rPr>
          <w:szCs w:val="22"/>
          <w:lang w:val="fr-CH"/>
        </w:rPr>
        <w:t xml:space="preserve">entraide et la solidarité entre </w:t>
      </w:r>
      <w:r w:rsidR="00743383" w:rsidRPr="005014EC">
        <w:rPr>
          <w:szCs w:val="22"/>
          <w:lang w:val="fr-CH"/>
        </w:rPr>
        <w:t xml:space="preserve">les membres et mettre en œuvre </w:t>
      </w:r>
      <w:r w:rsidR="005271EC" w:rsidRPr="005014EC">
        <w:rPr>
          <w:szCs w:val="22"/>
          <w:lang w:val="fr-CH"/>
        </w:rPr>
        <w:t>des projets socioculturels et économiques visant à aider les peuples autochtones à s</w:t>
      </w:r>
      <w:r w:rsidR="00F80184" w:rsidRPr="005014EC">
        <w:rPr>
          <w:szCs w:val="22"/>
          <w:lang w:val="fr-CH"/>
        </w:rPr>
        <w:t>’</w:t>
      </w:r>
      <w:r w:rsidR="005271EC" w:rsidRPr="005014EC">
        <w:rPr>
          <w:szCs w:val="22"/>
          <w:lang w:val="fr-CH"/>
        </w:rPr>
        <w:t>intégrer dans la société gabonaise;</w:t>
      </w:r>
    </w:p>
    <w:p w14:paraId="7F7FDF6E" w14:textId="2076D969" w:rsidR="00C175E5" w:rsidRPr="005014EC" w:rsidRDefault="006966E9" w:rsidP="005271EC">
      <w:pPr>
        <w:pStyle w:val="BodyText"/>
        <w:spacing w:after="0"/>
        <w:ind w:left="180" w:hanging="18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5271EC" w:rsidRPr="005014EC">
        <w:rPr>
          <w:szCs w:val="22"/>
          <w:lang w:val="fr-CH"/>
        </w:rPr>
        <w:t xml:space="preserve"> Recenser les régions où les communautés autochtones vivent sur le territoire national du Gabon;</w:t>
      </w:r>
    </w:p>
    <w:p w14:paraId="39C439CC" w14:textId="688C9E35" w:rsidR="00C175E5" w:rsidRPr="005014EC" w:rsidRDefault="006966E9" w:rsidP="005271EC">
      <w:pPr>
        <w:pStyle w:val="BodyText"/>
        <w:spacing w:after="0"/>
        <w:ind w:left="180" w:hanging="18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5271EC" w:rsidRPr="005014EC">
        <w:rPr>
          <w:szCs w:val="22"/>
          <w:lang w:val="fr-CH"/>
        </w:rPr>
        <w:t xml:space="preserve"> Sensibilis</w:t>
      </w:r>
      <w:r w:rsidR="005014EC" w:rsidRPr="005014EC">
        <w:rPr>
          <w:szCs w:val="22"/>
          <w:lang w:val="fr-CH"/>
        </w:rPr>
        <w:t>er l</w:t>
      </w:r>
      <w:r w:rsidR="005271EC" w:rsidRPr="005014EC">
        <w:rPr>
          <w:szCs w:val="22"/>
          <w:lang w:val="fr-CH"/>
        </w:rPr>
        <w:t>es autochtones à leurs droits au développement et à la prise de décision;</w:t>
      </w:r>
    </w:p>
    <w:p w14:paraId="2C12FB0C" w14:textId="48F77D44" w:rsidR="00C175E5" w:rsidRPr="005014EC" w:rsidRDefault="006966E9" w:rsidP="005271EC">
      <w:pPr>
        <w:pStyle w:val="BodyText"/>
        <w:spacing w:after="0"/>
        <w:ind w:left="180" w:hanging="18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5271EC" w:rsidRPr="005014EC">
        <w:rPr>
          <w:szCs w:val="22"/>
          <w:lang w:val="fr-CH"/>
        </w:rPr>
        <w:t xml:space="preserve"> Identifi</w:t>
      </w:r>
      <w:r w:rsidR="005014EC" w:rsidRPr="005014EC">
        <w:rPr>
          <w:szCs w:val="22"/>
          <w:lang w:val="fr-CH"/>
        </w:rPr>
        <w:t xml:space="preserve">er les </w:t>
      </w:r>
      <w:r w:rsidR="005271EC" w:rsidRPr="005014EC">
        <w:rPr>
          <w:szCs w:val="22"/>
          <w:lang w:val="fr-CH"/>
        </w:rPr>
        <w:t>besoins des communautés autochtones sur la base d</w:t>
      </w:r>
      <w:r w:rsidR="00F80184" w:rsidRPr="005014EC">
        <w:rPr>
          <w:szCs w:val="22"/>
          <w:lang w:val="fr-CH"/>
        </w:rPr>
        <w:t>’</w:t>
      </w:r>
      <w:r w:rsidR="005271EC" w:rsidRPr="005014EC">
        <w:rPr>
          <w:szCs w:val="22"/>
          <w:lang w:val="fr-CH"/>
        </w:rPr>
        <w:t>une enquête directe auprès de ces derniers;</w:t>
      </w:r>
    </w:p>
    <w:p w14:paraId="7ADCE9C3" w14:textId="2A455082" w:rsidR="00C175E5" w:rsidRPr="005014EC" w:rsidRDefault="006966E9" w:rsidP="005271EC">
      <w:pPr>
        <w:pStyle w:val="BodyText"/>
        <w:spacing w:after="0"/>
        <w:ind w:left="180" w:hanging="18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5271EC" w:rsidRPr="005014EC">
        <w:rPr>
          <w:szCs w:val="22"/>
          <w:lang w:val="fr-CH"/>
        </w:rPr>
        <w:t xml:space="preserve"> Cré</w:t>
      </w:r>
      <w:r w:rsidR="005014EC" w:rsidRPr="005014EC">
        <w:rPr>
          <w:szCs w:val="22"/>
          <w:lang w:val="fr-CH"/>
        </w:rPr>
        <w:t xml:space="preserve">er des </w:t>
      </w:r>
      <w:r w:rsidR="005271EC" w:rsidRPr="005014EC">
        <w:rPr>
          <w:szCs w:val="22"/>
          <w:lang w:val="fr-CH"/>
        </w:rPr>
        <w:t>activités génératrices de revenus;</w:t>
      </w:r>
    </w:p>
    <w:p w14:paraId="24479E43" w14:textId="27EA40F4" w:rsidR="00C175E5" w:rsidRPr="005014EC" w:rsidRDefault="006966E9" w:rsidP="005271EC">
      <w:pPr>
        <w:pStyle w:val="BodyText"/>
        <w:spacing w:after="0"/>
        <w:ind w:left="180" w:hanging="18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5271EC" w:rsidRPr="005014EC">
        <w:rPr>
          <w:szCs w:val="22"/>
          <w:lang w:val="fr-CH"/>
        </w:rPr>
        <w:t xml:space="preserve"> Mobilis</w:t>
      </w:r>
      <w:r w:rsidR="005014EC" w:rsidRPr="005014EC">
        <w:rPr>
          <w:szCs w:val="22"/>
          <w:lang w:val="fr-CH"/>
        </w:rPr>
        <w:t xml:space="preserve">er </w:t>
      </w:r>
      <w:r w:rsidR="005271EC" w:rsidRPr="005014EC">
        <w:rPr>
          <w:szCs w:val="22"/>
          <w:lang w:val="fr-CH"/>
        </w:rPr>
        <w:t>des acteurs impliqués dans le suivi de chaque activité et de chaque projet;</w:t>
      </w:r>
    </w:p>
    <w:p w14:paraId="13D052E6" w14:textId="60CA8FA7" w:rsidR="00C175E5" w:rsidRPr="005014EC" w:rsidRDefault="006966E9" w:rsidP="005271EC">
      <w:pPr>
        <w:pStyle w:val="BodyText"/>
        <w:spacing w:after="0"/>
        <w:ind w:left="180" w:hanging="180"/>
        <w:rPr>
          <w:szCs w:val="22"/>
          <w:lang w:val="fr-CH"/>
        </w:rPr>
      </w:pPr>
      <w:r w:rsidRPr="005014EC">
        <w:rPr>
          <w:szCs w:val="22"/>
          <w:lang w:val="fr-CH"/>
        </w:rPr>
        <w:t>–</w:t>
      </w:r>
      <w:r w:rsidR="005271EC" w:rsidRPr="005014EC">
        <w:rPr>
          <w:szCs w:val="22"/>
          <w:lang w:val="fr-CH"/>
        </w:rPr>
        <w:t xml:space="preserve"> Recherche</w:t>
      </w:r>
      <w:r w:rsidR="005014EC" w:rsidRPr="005014EC">
        <w:rPr>
          <w:szCs w:val="22"/>
          <w:lang w:val="fr-CH"/>
        </w:rPr>
        <w:t>r</w:t>
      </w:r>
      <w:r w:rsidR="005271EC" w:rsidRPr="005014EC">
        <w:rPr>
          <w:szCs w:val="22"/>
          <w:lang w:val="fr-CH"/>
        </w:rPr>
        <w:t xml:space="preserve"> des partenariats et des financements.</w:t>
      </w:r>
    </w:p>
    <w:p w14:paraId="3A08F568" w14:textId="77777777" w:rsidR="00C175E5" w:rsidRPr="005014EC" w:rsidRDefault="00C175E5" w:rsidP="003C133D">
      <w:pPr>
        <w:rPr>
          <w:szCs w:val="22"/>
          <w:u w:val="single"/>
          <w:lang w:val="fr-CH"/>
        </w:rPr>
      </w:pPr>
    </w:p>
    <w:p w14:paraId="241BE99C" w14:textId="12B1EF4A" w:rsidR="00C175E5" w:rsidRPr="005014EC" w:rsidRDefault="002C7AC5" w:rsidP="00AC7192">
      <w:pPr>
        <w:pStyle w:val="BodyText"/>
        <w:keepNext/>
        <w:keepLines/>
        <w:spacing w:after="0"/>
        <w:jc w:val="both"/>
        <w:rPr>
          <w:szCs w:val="22"/>
          <w:u w:val="single"/>
          <w:lang w:val="fr-CH"/>
        </w:rPr>
      </w:pPr>
      <w:r w:rsidRPr="005014EC">
        <w:rPr>
          <w:szCs w:val="22"/>
          <w:u w:val="single"/>
          <w:lang w:val="fr-CH"/>
        </w:rPr>
        <w:lastRenderedPageBreak/>
        <w:t>Principaux centres d</w:t>
      </w:r>
      <w:r w:rsidR="00F80184" w:rsidRPr="005014EC">
        <w:rPr>
          <w:szCs w:val="22"/>
          <w:u w:val="single"/>
          <w:lang w:val="fr-CH"/>
        </w:rPr>
        <w:t>’</w:t>
      </w:r>
      <w:r w:rsidRPr="005014EC">
        <w:rPr>
          <w:szCs w:val="22"/>
          <w:u w:val="single"/>
          <w:lang w:val="fr-CH"/>
        </w:rPr>
        <w:t>intérêt</w:t>
      </w:r>
    </w:p>
    <w:p w14:paraId="5DDDD5C5" w14:textId="77777777" w:rsidR="00C175E5" w:rsidRPr="005014EC" w:rsidRDefault="00C175E5" w:rsidP="00AC7192">
      <w:pPr>
        <w:pStyle w:val="BodyText"/>
        <w:keepNext/>
        <w:keepLines/>
        <w:spacing w:after="0"/>
        <w:jc w:val="both"/>
        <w:rPr>
          <w:szCs w:val="22"/>
          <w:lang w:val="fr-CH"/>
        </w:rPr>
      </w:pPr>
    </w:p>
    <w:p w14:paraId="2907FBF2" w14:textId="2F0855AB" w:rsidR="00C175E5" w:rsidRPr="005014EC" w:rsidRDefault="001A16F6" w:rsidP="00AC7192">
      <w:pPr>
        <w:pStyle w:val="BodyText"/>
        <w:keepNext/>
        <w:keepLines/>
        <w:numPr>
          <w:ilvl w:val="0"/>
          <w:numId w:val="13"/>
        </w:numPr>
        <w:spacing w:after="0"/>
        <w:jc w:val="both"/>
        <w:rPr>
          <w:szCs w:val="22"/>
          <w:lang w:val="fr-CH"/>
        </w:rPr>
      </w:pPr>
      <w:r w:rsidRPr="005014EC">
        <w:rPr>
          <w:szCs w:val="22"/>
          <w:lang w:val="fr-CH"/>
        </w:rPr>
        <w:t>P</w:t>
      </w:r>
      <w:r w:rsidR="002C7AC5" w:rsidRPr="005014EC">
        <w:rPr>
          <w:szCs w:val="22"/>
          <w:lang w:val="fr-CH"/>
        </w:rPr>
        <w:t>réserv</w:t>
      </w:r>
      <w:r>
        <w:rPr>
          <w:szCs w:val="22"/>
          <w:lang w:val="fr-CH"/>
        </w:rPr>
        <w:t>ation du</w:t>
      </w:r>
      <w:r w:rsidR="002C7AC5" w:rsidRPr="005014EC">
        <w:rPr>
          <w:szCs w:val="22"/>
          <w:lang w:val="fr-CH"/>
        </w:rPr>
        <w:t xml:space="preserve"> patrimoine matériel et immatériel des peuples autochtones</w:t>
      </w:r>
      <w:r w:rsidR="00C149A2" w:rsidRPr="005014EC">
        <w:rPr>
          <w:szCs w:val="22"/>
          <w:lang w:val="fr-CH"/>
        </w:rPr>
        <w:t>;</w:t>
      </w:r>
    </w:p>
    <w:p w14:paraId="23981FAE" w14:textId="4A9D21AA" w:rsidR="00C175E5" w:rsidRPr="005014EC" w:rsidRDefault="002C7AC5" w:rsidP="00AC7192">
      <w:pPr>
        <w:pStyle w:val="BodyText"/>
        <w:keepNext/>
        <w:keepLines/>
        <w:numPr>
          <w:ilvl w:val="0"/>
          <w:numId w:val="13"/>
        </w:numPr>
        <w:spacing w:after="0"/>
        <w:jc w:val="both"/>
        <w:rPr>
          <w:szCs w:val="22"/>
          <w:lang w:val="fr-CH"/>
        </w:rPr>
      </w:pPr>
      <w:proofErr w:type="gramStart"/>
      <w:r w:rsidRPr="005014EC">
        <w:rPr>
          <w:szCs w:val="22"/>
          <w:lang w:val="fr-CH"/>
        </w:rPr>
        <w:t>droit</w:t>
      </w:r>
      <w:proofErr w:type="gramEnd"/>
      <w:r w:rsidRPr="005014EC">
        <w:rPr>
          <w:szCs w:val="22"/>
          <w:lang w:val="fr-CH"/>
        </w:rPr>
        <w:t xml:space="preserve"> de la propriété intellectuelle relative aux ressources génétiques, aux savoirs traditionnels et au folklore;</w:t>
      </w:r>
    </w:p>
    <w:p w14:paraId="1E9DB7F6" w14:textId="592B99C6" w:rsidR="00C175E5" w:rsidRPr="005014EC" w:rsidRDefault="00C149A2" w:rsidP="00AC7192">
      <w:pPr>
        <w:pStyle w:val="BodyText"/>
        <w:keepNext/>
        <w:keepLines/>
        <w:numPr>
          <w:ilvl w:val="0"/>
          <w:numId w:val="13"/>
        </w:numPr>
        <w:spacing w:after="0"/>
        <w:jc w:val="both"/>
        <w:rPr>
          <w:szCs w:val="22"/>
          <w:lang w:val="fr-CH"/>
        </w:rPr>
      </w:pPr>
      <w:proofErr w:type="gramStart"/>
      <w:r w:rsidRPr="005014EC">
        <w:rPr>
          <w:szCs w:val="22"/>
          <w:lang w:val="fr-CH"/>
        </w:rPr>
        <w:t>droit</w:t>
      </w:r>
      <w:proofErr w:type="gramEnd"/>
      <w:r w:rsidRPr="005014EC">
        <w:rPr>
          <w:szCs w:val="22"/>
          <w:lang w:val="fr-CH"/>
        </w:rPr>
        <w:t xml:space="preserve"> d</w:t>
      </w:r>
      <w:r w:rsidR="00F80184" w:rsidRPr="005014EC">
        <w:rPr>
          <w:szCs w:val="22"/>
          <w:lang w:val="fr-CH"/>
        </w:rPr>
        <w:t>’</w:t>
      </w:r>
      <w:r w:rsidRPr="005014EC">
        <w:rPr>
          <w:szCs w:val="22"/>
          <w:lang w:val="fr-CH"/>
        </w:rPr>
        <w:t>auteur et droits connexes;</w:t>
      </w:r>
    </w:p>
    <w:p w14:paraId="5D892C18" w14:textId="3052E0E7" w:rsidR="00C175E5" w:rsidRPr="005014EC" w:rsidRDefault="008C0ECB" w:rsidP="00AC7192">
      <w:pPr>
        <w:pStyle w:val="BodyText"/>
        <w:keepNext/>
        <w:keepLines/>
        <w:numPr>
          <w:ilvl w:val="0"/>
          <w:numId w:val="13"/>
        </w:numPr>
        <w:spacing w:after="0"/>
        <w:jc w:val="both"/>
        <w:rPr>
          <w:szCs w:val="22"/>
          <w:lang w:val="fr-CH"/>
        </w:rPr>
      </w:pPr>
      <w:proofErr w:type="gramStart"/>
      <w:r w:rsidRPr="005014EC">
        <w:rPr>
          <w:szCs w:val="22"/>
          <w:lang w:val="fr-CH"/>
        </w:rPr>
        <w:t>promotion</w:t>
      </w:r>
      <w:proofErr w:type="gramEnd"/>
      <w:r w:rsidRPr="005014EC">
        <w:rPr>
          <w:szCs w:val="22"/>
          <w:lang w:val="fr-CH"/>
        </w:rPr>
        <w:t xml:space="preserve"> et renforcement du patrimoine culturel autochtone;</w:t>
      </w:r>
    </w:p>
    <w:p w14:paraId="6A821DC4" w14:textId="7A9DE16D" w:rsidR="00C175E5" w:rsidRPr="005014EC" w:rsidRDefault="008C0ECB" w:rsidP="00AC7192">
      <w:pPr>
        <w:pStyle w:val="BodyText"/>
        <w:keepNext/>
        <w:keepLines/>
        <w:numPr>
          <w:ilvl w:val="0"/>
          <w:numId w:val="13"/>
        </w:numPr>
        <w:spacing w:after="0"/>
        <w:jc w:val="both"/>
        <w:rPr>
          <w:szCs w:val="22"/>
          <w:lang w:val="fr-CH"/>
        </w:rPr>
      </w:pPr>
      <w:proofErr w:type="gramStart"/>
      <w:r w:rsidRPr="005014EC">
        <w:rPr>
          <w:szCs w:val="22"/>
          <w:lang w:val="fr-CH"/>
        </w:rPr>
        <w:t>renforcement</w:t>
      </w:r>
      <w:proofErr w:type="gramEnd"/>
      <w:r w:rsidRPr="005014EC">
        <w:rPr>
          <w:szCs w:val="22"/>
          <w:lang w:val="fr-CH"/>
        </w:rPr>
        <w:t xml:space="preserve"> des capacités de nos membres, etc.</w:t>
      </w:r>
    </w:p>
    <w:p w14:paraId="1CBCDF1E" w14:textId="77777777" w:rsidR="00C175E5" w:rsidRPr="005014EC" w:rsidRDefault="00C175E5" w:rsidP="003C133D">
      <w:pPr>
        <w:pStyle w:val="BodyText"/>
        <w:spacing w:after="0"/>
        <w:rPr>
          <w:szCs w:val="22"/>
          <w:u w:val="single"/>
          <w:lang w:val="fr-CH"/>
        </w:rPr>
      </w:pPr>
    </w:p>
    <w:p w14:paraId="056BFE0A" w14:textId="34D690E4" w:rsidR="00F80184" w:rsidRPr="005014EC" w:rsidRDefault="008C0ECB" w:rsidP="008C0ECB">
      <w:pPr>
        <w:rPr>
          <w:szCs w:val="22"/>
          <w:u w:val="single"/>
          <w:lang w:val="fr-CH"/>
        </w:rPr>
      </w:pPr>
      <w:r w:rsidRPr="005014EC">
        <w:rPr>
          <w:szCs w:val="22"/>
          <w:u w:val="single"/>
          <w:lang w:val="fr-CH"/>
        </w:rPr>
        <w:t>List</w:t>
      </w:r>
      <w:r w:rsidR="001A16F6">
        <w:rPr>
          <w:szCs w:val="22"/>
          <w:u w:val="single"/>
          <w:lang w:val="fr-CH"/>
        </w:rPr>
        <w:t>e</w:t>
      </w:r>
      <w:r w:rsidRPr="005014EC">
        <w:rPr>
          <w:szCs w:val="22"/>
          <w:u w:val="single"/>
          <w:lang w:val="fr-CH"/>
        </w:rPr>
        <w:t xml:space="preserve"> des groupes ou membres nationaux</w:t>
      </w:r>
    </w:p>
    <w:p w14:paraId="19CE845D" w14:textId="4E1B3924" w:rsidR="003C133D" w:rsidRPr="005014EC" w:rsidRDefault="003C133D" w:rsidP="003C133D">
      <w:pPr>
        <w:rPr>
          <w:szCs w:val="22"/>
          <w:u w:val="single"/>
          <w:lang w:val="fr-CH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959"/>
        <w:gridCol w:w="2984"/>
      </w:tblGrid>
      <w:tr w:rsidR="006966E9" w:rsidRPr="005014EC" w14:paraId="250508C7" w14:textId="77777777" w:rsidTr="00AD1C17">
        <w:tc>
          <w:tcPr>
            <w:tcW w:w="2984" w:type="dxa"/>
            <w:shd w:val="clear" w:color="auto" w:fill="auto"/>
          </w:tcPr>
          <w:p w14:paraId="22B8A952" w14:textId="1C63D0F0" w:rsidR="003C133D" w:rsidRPr="005014EC" w:rsidRDefault="008C0ECB" w:rsidP="008C0ECB">
            <w:pPr>
              <w:rPr>
                <w:b/>
                <w:szCs w:val="22"/>
                <w:lang w:val="fr-CH"/>
              </w:rPr>
            </w:pPr>
            <w:r w:rsidRPr="005014EC">
              <w:rPr>
                <w:b/>
                <w:szCs w:val="22"/>
                <w:lang w:val="fr-CH"/>
              </w:rPr>
              <w:t>Nom</w:t>
            </w:r>
          </w:p>
        </w:tc>
        <w:tc>
          <w:tcPr>
            <w:tcW w:w="2959" w:type="dxa"/>
            <w:shd w:val="clear" w:color="auto" w:fill="auto"/>
          </w:tcPr>
          <w:p w14:paraId="214477D9" w14:textId="17FA144E" w:rsidR="003C133D" w:rsidRPr="005014EC" w:rsidRDefault="008C0ECB" w:rsidP="008C0ECB">
            <w:pPr>
              <w:rPr>
                <w:b/>
                <w:szCs w:val="22"/>
                <w:lang w:val="fr-CH"/>
              </w:rPr>
            </w:pPr>
            <w:r w:rsidRPr="005014EC">
              <w:rPr>
                <w:b/>
                <w:szCs w:val="22"/>
                <w:lang w:val="fr-CH"/>
              </w:rPr>
              <w:t>Prénom</w:t>
            </w:r>
          </w:p>
        </w:tc>
        <w:tc>
          <w:tcPr>
            <w:tcW w:w="2984" w:type="dxa"/>
            <w:shd w:val="clear" w:color="auto" w:fill="auto"/>
          </w:tcPr>
          <w:p w14:paraId="5AB67721" w14:textId="20F75128" w:rsidR="003C133D" w:rsidRPr="005014EC" w:rsidRDefault="008C0ECB" w:rsidP="008C0ECB">
            <w:pPr>
              <w:rPr>
                <w:b/>
                <w:szCs w:val="22"/>
                <w:lang w:val="fr-CH"/>
              </w:rPr>
            </w:pPr>
            <w:r w:rsidRPr="005014EC">
              <w:rPr>
                <w:b/>
                <w:szCs w:val="22"/>
                <w:lang w:val="fr-CH"/>
              </w:rPr>
              <w:t>Fonction</w:t>
            </w:r>
          </w:p>
        </w:tc>
      </w:tr>
      <w:tr w:rsidR="006966E9" w:rsidRPr="005014EC" w14:paraId="30040D5F" w14:textId="77777777" w:rsidTr="00AD1C17">
        <w:tc>
          <w:tcPr>
            <w:tcW w:w="2984" w:type="dxa"/>
            <w:shd w:val="clear" w:color="auto" w:fill="auto"/>
          </w:tcPr>
          <w:p w14:paraId="4D2E8153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Ibela</w:t>
            </w:r>
            <w:proofErr w:type="spellEnd"/>
            <w:r w:rsidRPr="005014EC">
              <w:rPr>
                <w:szCs w:val="22"/>
                <w:lang w:val="fr-CH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</w:tcPr>
          <w:p w14:paraId="0C242E7D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Boris</w:t>
            </w:r>
          </w:p>
        </w:tc>
        <w:tc>
          <w:tcPr>
            <w:tcW w:w="2984" w:type="dxa"/>
            <w:shd w:val="clear" w:color="auto" w:fill="auto"/>
          </w:tcPr>
          <w:p w14:paraId="63182303" w14:textId="361394D1" w:rsidR="003C133D" w:rsidRPr="005014EC" w:rsidRDefault="008C0ECB" w:rsidP="008C0ECB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Fondateur et trésorier</w:t>
            </w:r>
          </w:p>
        </w:tc>
      </w:tr>
      <w:tr w:rsidR="006966E9" w:rsidRPr="005014EC" w14:paraId="791A467E" w14:textId="77777777" w:rsidTr="00AD1C17">
        <w:tc>
          <w:tcPr>
            <w:tcW w:w="2984" w:type="dxa"/>
            <w:shd w:val="clear" w:color="auto" w:fill="auto"/>
          </w:tcPr>
          <w:p w14:paraId="2681C2D7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Pouaty</w:t>
            </w:r>
            <w:proofErr w:type="spellEnd"/>
            <w:r w:rsidRPr="005014EC">
              <w:rPr>
                <w:szCs w:val="22"/>
                <w:lang w:val="fr-CH"/>
              </w:rPr>
              <w:t xml:space="preserve"> </w:t>
            </w:r>
            <w:proofErr w:type="spellStart"/>
            <w:r w:rsidRPr="005014EC">
              <w:rPr>
                <w:szCs w:val="22"/>
                <w:lang w:val="fr-CH"/>
              </w:rPr>
              <w:t>nzembialela</w:t>
            </w:r>
            <w:proofErr w:type="spellEnd"/>
            <w:r w:rsidRPr="005014EC">
              <w:rPr>
                <w:szCs w:val="22"/>
                <w:lang w:val="fr-CH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</w:tcPr>
          <w:p w14:paraId="5B1C76F7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Davy</w:t>
            </w:r>
          </w:p>
        </w:tc>
        <w:tc>
          <w:tcPr>
            <w:tcW w:w="2984" w:type="dxa"/>
            <w:shd w:val="clear" w:color="auto" w:fill="auto"/>
          </w:tcPr>
          <w:p w14:paraId="6E0CB8CB" w14:textId="1B089278" w:rsidR="003C133D" w:rsidRPr="005014EC" w:rsidRDefault="008C0ECB" w:rsidP="008C0ECB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Président</w:t>
            </w:r>
            <w:r w:rsidR="003C133D" w:rsidRPr="005014EC">
              <w:rPr>
                <w:szCs w:val="22"/>
                <w:lang w:val="fr-CH"/>
              </w:rPr>
              <w:t> </w:t>
            </w:r>
          </w:p>
        </w:tc>
      </w:tr>
      <w:tr w:rsidR="006966E9" w:rsidRPr="005014EC" w14:paraId="22EBEF5D" w14:textId="77777777" w:rsidTr="00AD1C17">
        <w:tc>
          <w:tcPr>
            <w:tcW w:w="2984" w:type="dxa"/>
            <w:shd w:val="clear" w:color="auto" w:fill="auto"/>
          </w:tcPr>
          <w:p w14:paraId="000F4EA2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Moughola</w:t>
            </w:r>
            <w:proofErr w:type="spellEnd"/>
            <w:r w:rsidRPr="005014EC">
              <w:rPr>
                <w:szCs w:val="22"/>
                <w:lang w:val="fr-CH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</w:tcPr>
          <w:p w14:paraId="66483DE5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Sandrine</w:t>
            </w:r>
          </w:p>
        </w:tc>
        <w:tc>
          <w:tcPr>
            <w:tcW w:w="2984" w:type="dxa"/>
            <w:shd w:val="clear" w:color="auto" w:fill="auto"/>
          </w:tcPr>
          <w:p w14:paraId="7C7B5800" w14:textId="0A5AE5C9" w:rsidR="003C133D" w:rsidRPr="005014EC" w:rsidRDefault="008C0ECB" w:rsidP="008C0ECB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Secrétaire générale</w:t>
            </w:r>
          </w:p>
        </w:tc>
      </w:tr>
      <w:tr w:rsidR="006966E9" w:rsidRPr="001129A2" w14:paraId="097FE7D1" w14:textId="77777777" w:rsidTr="00AD1C17">
        <w:tc>
          <w:tcPr>
            <w:tcW w:w="2984" w:type="dxa"/>
            <w:shd w:val="clear" w:color="auto" w:fill="auto"/>
          </w:tcPr>
          <w:p w14:paraId="504A83E6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Ekadi</w:t>
            </w:r>
            <w:proofErr w:type="spellEnd"/>
            <w:r w:rsidRPr="005014EC">
              <w:rPr>
                <w:szCs w:val="22"/>
                <w:lang w:val="fr-CH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</w:tcPr>
          <w:p w14:paraId="55B2E279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Antoine</w:t>
            </w:r>
          </w:p>
        </w:tc>
        <w:tc>
          <w:tcPr>
            <w:tcW w:w="2984" w:type="dxa"/>
            <w:shd w:val="clear" w:color="auto" w:fill="auto"/>
          </w:tcPr>
          <w:p w14:paraId="4AA72694" w14:textId="4103E6F7" w:rsidR="003C133D" w:rsidRPr="005014EC" w:rsidRDefault="005014EC" w:rsidP="008C0ECB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Membre, p</w:t>
            </w:r>
            <w:r w:rsidR="00743383" w:rsidRPr="005014EC">
              <w:rPr>
                <w:szCs w:val="22"/>
                <w:lang w:val="fr-CH"/>
              </w:rPr>
              <w:t>ygmée</w:t>
            </w:r>
            <w:r w:rsidR="008C0ECB" w:rsidRPr="005014EC">
              <w:rPr>
                <w:szCs w:val="22"/>
                <w:lang w:val="fr-CH"/>
              </w:rPr>
              <w:t>, coordonnateur, district d</w:t>
            </w:r>
            <w:r w:rsidR="00F80184" w:rsidRPr="005014EC">
              <w:rPr>
                <w:szCs w:val="22"/>
                <w:lang w:val="fr-CH"/>
              </w:rPr>
              <w:t>’</w:t>
            </w:r>
            <w:proofErr w:type="spellStart"/>
            <w:r w:rsidR="008C0ECB" w:rsidRPr="005014EC">
              <w:rPr>
                <w:szCs w:val="22"/>
                <w:lang w:val="fr-CH"/>
              </w:rPr>
              <w:t>Ikobey</w:t>
            </w:r>
            <w:proofErr w:type="spellEnd"/>
            <w:r w:rsidR="008C0ECB" w:rsidRPr="005014EC">
              <w:rPr>
                <w:szCs w:val="22"/>
                <w:lang w:val="fr-CH"/>
              </w:rPr>
              <w:t xml:space="preserve"> </w:t>
            </w:r>
          </w:p>
        </w:tc>
      </w:tr>
      <w:tr w:rsidR="006966E9" w:rsidRPr="001129A2" w14:paraId="242F7DE9" w14:textId="77777777" w:rsidTr="00AD1C17">
        <w:tc>
          <w:tcPr>
            <w:tcW w:w="2984" w:type="dxa"/>
            <w:shd w:val="clear" w:color="auto" w:fill="auto"/>
          </w:tcPr>
          <w:p w14:paraId="0AECED8F" w14:textId="2200DD0F" w:rsidR="003C133D" w:rsidRPr="005014EC" w:rsidRDefault="003C133D" w:rsidP="003C133D">
            <w:pPr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Mondjo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14:paraId="3E623601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Pierre</w:t>
            </w:r>
          </w:p>
        </w:tc>
        <w:tc>
          <w:tcPr>
            <w:tcW w:w="2984" w:type="dxa"/>
            <w:shd w:val="clear" w:color="auto" w:fill="auto"/>
          </w:tcPr>
          <w:p w14:paraId="58BEA0E6" w14:textId="2DBD1A68" w:rsidR="003C133D" w:rsidRPr="005014EC" w:rsidRDefault="00743383" w:rsidP="008C0ECB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Membre honoraire, Pygmée</w:t>
            </w:r>
            <w:r w:rsidR="008C0ECB" w:rsidRPr="005014EC">
              <w:rPr>
                <w:szCs w:val="22"/>
                <w:lang w:val="fr-CH"/>
              </w:rPr>
              <w:t>, district d</w:t>
            </w:r>
            <w:r w:rsidR="00F80184" w:rsidRPr="005014EC">
              <w:rPr>
                <w:szCs w:val="22"/>
                <w:lang w:val="fr-CH"/>
              </w:rPr>
              <w:t>’</w:t>
            </w:r>
            <w:proofErr w:type="spellStart"/>
            <w:r w:rsidR="008C0ECB" w:rsidRPr="005014EC">
              <w:rPr>
                <w:szCs w:val="22"/>
                <w:lang w:val="fr-CH"/>
              </w:rPr>
              <w:t>Ikobey</w:t>
            </w:r>
            <w:proofErr w:type="spellEnd"/>
            <w:r w:rsidR="008C0ECB" w:rsidRPr="005014EC">
              <w:rPr>
                <w:szCs w:val="22"/>
                <w:lang w:val="fr-CH"/>
              </w:rPr>
              <w:t xml:space="preserve"> </w:t>
            </w:r>
          </w:p>
        </w:tc>
      </w:tr>
      <w:tr w:rsidR="006966E9" w:rsidRPr="005014EC" w14:paraId="6BBC03C6" w14:textId="77777777" w:rsidTr="00AD1C17">
        <w:tc>
          <w:tcPr>
            <w:tcW w:w="2984" w:type="dxa"/>
            <w:shd w:val="clear" w:color="auto" w:fill="auto"/>
          </w:tcPr>
          <w:p w14:paraId="4CFE0BC4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Boda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14:paraId="491639EA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Junior</w:t>
            </w:r>
          </w:p>
        </w:tc>
        <w:tc>
          <w:tcPr>
            <w:tcW w:w="2984" w:type="dxa"/>
            <w:shd w:val="clear" w:color="auto" w:fill="auto"/>
          </w:tcPr>
          <w:p w14:paraId="74B8AC6F" w14:textId="67594F53" w:rsidR="003C133D" w:rsidRPr="005014EC" w:rsidRDefault="00743383" w:rsidP="005014EC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 xml:space="preserve">Membre, </w:t>
            </w:r>
            <w:r w:rsidR="005014EC">
              <w:rPr>
                <w:szCs w:val="22"/>
                <w:lang w:val="fr-CH"/>
              </w:rPr>
              <w:t>p</w:t>
            </w:r>
            <w:r w:rsidRPr="005014EC">
              <w:rPr>
                <w:szCs w:val="22"/>
                <w:lang w:val="fr-CH"/>
              </w:rPr>
              <w:t>ygmée</w:t>
            </w:r>
          </w:p>
        </w:tc>
      </w:tr>
      <w:tr w:rsidR="006966E9" w:rsidRPr="005014EC" w14:paraId="38243FA1" w14:textId="77777777" w:rsidTr="00AD1C17">
        <w:tc>
          <w:tcPr>
            <w:tcW w:w="2984" w:type="dxa"/>
            <w:shd w:val="clear" w:color="auto" w:fill="auto"/>
          </w:tcPr>
          <w:p w14:paraId="26E9C109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Kassa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14:paraId="709F44B8" w14:textId="77777777" w:rsidR="003C133D" w:rsidRPr="005014EC" w:rsidRDefault="003C133D" w:rsidP="003C133D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Clarisse</w:t>
            </w:r>
          </w:p>
        </w:tc>
        <w:tc>
          <w:tcPr>
            <w:tcW w:w="2984" w:type="dxa"/>
            <w:shd w:val="clear" w:color="auto" w:fill="auto"/>
          </w:tcPr>
          <w:p w14:paraId="291C2781" w14:textId="03133766" w:rsidR="003C133D" w:rsidRPr="005014EC" w:rsidRDefault="00743383" w:rsidP="008C0ECB">
            <w:pPr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 xml:space="preserve">Membre, </w:t>
            </w:r>
            <w:r w:rsidR="005014EC">
              <w:rPr>
                <w:szCs w:val="22"/>
                <w:lang w:val="fr-CH"/>
              </w:rPr>
              <w:t>p</w:t>
            </w:r>
            <w:r w:rsidRPr="005014EC">
              <w:rPr>
                <w:szCs w:val="22"/>
                <w:lang w:val="fr-CH"/>
              </w:rPr>
              <w:t>ygmée</w:t>
            </w:r>
          </w:p>
        </w:tc>
      </w:tr>
      <w:tr w:rsidR="006966E9" w:rsidRPr="005014EC" w14:paraId="03F4323F" w14:textId="77777777" w:rsidTr="00AD1C17">
        <w:tc>
          <w:tcPr>
            <w:tcW w:w="2984" w:type="dxa"/>
            <w:shd w:val="clear" w:color="auto" w:fill="auto"/>
          </w:tcPr>
          <w:p w14:paraId="61A9CD11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Ekouayi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14:paraId="4A2CED40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Jacqueline</w:t>
            </w:r>
          </w:p>
        </w:tc>
        <w:tc>
          <w:tcPr>
            <w:tcW w:w="2984" w:type="dxa"/>
            <w:shd w:val="clear" w:color="auto" w:fill="auto"/>
          </w:tcPr>
          <w:p w14:paraId="3896958E" w14:textId="09435DF9" w:rsidR="003C133D" w:rsidRPr="005014EC" w:rsidRDefault="008C0ECB" w:rsidP="008C0ECB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Membre</w:t>
            </w:r>
          </w:p>
        </w:tc>
      </w:tr>
      <w:tr w:rsidR="006966E9" w:rsidRPr="005014EC" w14:paraId="45E2ACFC" w14:textId="77777777" w:rsidTr="00AD1C17">
        <w:tc>
          <w:tcPr>
            <w:tcW w:w="2984" w:type="dxa"/>
            <w:shd w:val="clear" w:color="auto" w:fill="auto"/>
          </w:tcPr>
          <w:p w14:paraId="4A383D34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Missouke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14:paraId="6A90D512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Emilienne</w:t>
            </w:r>
          </w:p>
        </w:tc>
        <w:tc>
          <w:tcPr>
            <w:tcW w:w="2984" w:type="dxa"/>
            <w:shd w:val="clear" w:color="auto" w:fill="auto"/>
          </w:tcPr>
          <w:p w14:paraId="514B03EE" w14:textId="1E3B7A48" w:rsidR="003C133D" w:rsidRPr="005014EC" w:rsidRDefault="008C0ECB" w:rsidP="008C0ECB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Membre</w:t>
            </w:r>
          </w:p>
        </w:tc>
      </w:tr>
      <w:tr w:rsidR="006966E9" w:rsidRPr="005014EC" w14:paraId="3F379EA5" w14:textId="77777777" w:rsidTr="00AD1C17">
        <w:tc>
          <w:tcPr>
            <w:tcW w:w="2984" w:type="dxa"/>
            <w:shd w:val="clear" w:color="auto" w:fill="auto"/>
          </w:tcPr>
          <w:p w14:paraId="24130C20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Missimbo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14:paraId="09C4F388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Ambroise</w:t>
            </w:r>
          </w:p>
        </w:tc>
        <w:tc>
          <w:tcPr>
            <w:tcW w:w="2984" w:type="dxa"/>
            <w:shd w:val="clear" w:color="auto" w:fill="auto"/>
          </w:tcPr>
          <w:p w14:paraId="63BF5BF4" w14:textId="535C1B20" w:rsidR="003C133D" w:rsidRPr="005014EC" w:rsidRDefault="008C0ECB" w:rsidP="008C0ECB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Membre</w:t>
            </w:r>
          </w:p>
        </w:tc>
      </w:tr>
      <w:tr w:rsidR="006966E9" w:rsidRPr="005014EC" w14:paraId="5B004023" w14:textId="77777777" w:rsidTr="00AD1C17">
        <w:tc>
          <w:tcPr>
            <w:tcW w:w="2984" w:type="dxa"/>
            <w:shd w:val="clear" w:color="auto" w:fill="auto"/>
          </w:tcPr>
          <w:p w14:paraId="53CDF535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proofErr w:type="spellStart"/>
            <w:r w:rsidRPr="005014EC">
              <w:rPr>
                <w:szCs w:val="22"/>
                <w:lang w:val="fr-CH"/>
              </w:rPr>
              <w:t>Mouet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14:paraId="1F44E738" w14:textId="77777777" w:rsidR="003C133D" w:rsidRPr="005014EC" w:rsidRDefault="003C133D" w:rsidP="003C133D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Alexandre</w:t>
            </w:r>
          </w:p>
        </w:tc>
        <w:tc>
          <w:tcPr>
            <w:tcW w:w="2984" w:type="dxa"/>
            <w:shd w:val="clear" w:color="auto" w:fill="auto"/>
          </w:tcPr>
          <w:p w14:paraId="31671793" w14:textId="1B4420E5" w:rsidR="003C133D" w:rsidRPr="005014EC" w:rsidRDefault="008C0ECB" w:rsidP="008C0ECB">
            <w:pPr>
              <w:tabs>
                <w:tab w:val="left" w:pos="543"/>
                <w:tab w:val="left" w:pos="869"/>
              </w:tabs>
              <w:rPr>
                <w:szCs w:val="22"/>
                <w:lang w:val="fr-CH"/>
              </w:rPr>
            </w:pPr>
            <w:r w:rsidRPr="005014EC">
              <w:rPr>
                <w:szCs w:val="22"/>
                <w:lang w:val="fr-CH"/>
              </w:rPr>
              <w:t>Membre</w:t>
            </w:r>
          </w:p>
        </w:tc>
      </w:tr>
    </w:tbl>
    <w:p w14:paraId="50302C7D" w14:textId="77777777" w:rsidR="00C175E5" w:rsidRPr="005014EC" w:rsidRDefault="00C175E5" w:rsidP="003C133D">
      <w:pPr>
        <w:ind w:left="360"/>
        <w:rPr>
          <w:rFonts w:ascii="Times New Roman" w:hAnsi="Times New Roman" w:cs="Times New Roman"/>
          <w:sz w:val="24"/>
          <w:szCs w:val="24"/>
          <w:lang w:val="fr-CH"/>
        </w:rPr>
      </w:pPr>
    </w:p>
    <w:p w14:paraId="1B2F2D2A" w14:textId="18F49E8E" w:rsidR="00F80184" w:rsidRPr="005014EC" w:rsidRDefault="008C0ECB" w:rsidP="008C0ECB">
      <w:pPr>
        <w:pStyle w:val="BodyText"/>
        <w:spacing w:after="0"/>
        <w:rPr>
          <w:szCs w:val="22"/>
          <w:lang w:val="fr-CH"/>
        </w:rPr>
      </w:pPr>
      <w:r w:rsidRPr="005014EC">
        <w:rPr>
          <w:szCs w:val="22"/>
          <w:u w:val="single"/>
          <w:lang w:val="fr-CH"/>
        </w:rPr>
        <w:t>Coordonnées complètes de l</w:t>
      </w:r>
      <w:r w:rsidR="00F80184" w:rsidRPr="005014EC">
        <w:rPr>
          <w:szCs w:val="22"/>
          <w:u w:val="single"/>
          <w:lang w:val="fr-CH"/>
        </w:rPr>
        <w:t>’</w:t>
      </w:r>
      <w:r w:rsidRPr="005014EC">
        <w:rPr>
          <w:szCs w:val="22"/>
          <w:u w:val="single"/>
          <w:lang w:val="fr-CH"/>
        </w:rPr>
        <w:t>organisation</w:t>
      </w:r>
    </w:p>
    <w:p w14:paraId="7715273F" w14:textId="0435B360" w:rsidR="00C175E5" w:rsidRPr="005014EC" w:rsidRDefault="00C175E5" w:rsidP="003C133D">
      <w:pPr>
        <w:pStyle w:val="BodyText"/>
        <w:spacing w:after="0"/>
        <w:rPr>
          <w:szCs w:val="22"/>
          <w:lang w:val="fr-CH"/>
        </w:rPr>
      </w:pPr>
    </w:p>
    <w:p w14:paraId="02AD5179" w14:textId="12F35BA1" w:rsidR="00F80184" w:rsidRPr="005014EC" w:rsidRDefault="008C0ECB" w:rsidP="008C0ECB">
      <w:pPr>
        <w:pStyle w:val="EndnoteText"/>
        <w:rPr>
          <w:sz w:val="22"/>
          <w:szCs w:val="22"/>
          <w:lang w:val="fr-CH"/>
        </w:rPr>
      </w:pPr>
      <w:r w:rsidRPr="005014EC">
        <w:rPr>
          <w:sz w:val="22"/>
          <w:szCs w:val="22"/>
          <w:lang w:val="fr-CH"/>
        </w:rPr>
        <w:t>Adresse postale</w:t>
      </w:r>
      <w:r w:rsidR="00F80184" w:rsidRPr="005014EC">
        <w:rPr>
          <w:sz w:val="22"/>
          <w:szCs w:val="22"/>
          <w:lang w:val="fr-CH"/>
        </w:rPr>
        <w:t> :</w:t>
      </w:r>
      <w:r w:rsidRPr="005014EC">
        <w:rPr>
          <w:sz w:val="22"/>
          <w:szCs w:val="22"/>
          <w:lang w:val="fr-CH"/>
        </w:rPr>
        <w:t xml:space="preserve"> Boîte postale</w:t>
      </w:r>
      <w:r w:rsidR="00F80184" w:rsidRPr="005014EC">
        <w:rPr>
          <w:sz w:val="22"/>
          <w:szCs w:val="22"/>
          <w:lang w:val="fr-CH"/>
        </w:rPr>
        <w:t> :</w:t>
      </w:r>
      <w:r w:rsidRPr="005014EC">
        <w:rPr>
          <w:sz w:val="22"/>
          <w:szCs w:val="22"/>
          <w:lang w:val="fr-CH"/>
        </w:rPr>
        <w:t>10.132 Libreville (Gabon)</w:t>
      </w:r>
    </w:p>
    <w:p w14:paraId="12366028" w14:textId="5EF51199" w:rsidR="00C175E5" w:rsidRPr="005014EC" w:rsidRDefault="008C0ECB" w:rsidP="008C0ECB">
      <w:pPr>
        <w:rPr>
          <w:szCs w:val="22"/>
          <w:lang w:val="fr-CH"/>
        </w:rPr>
      </w:pPr>
      <w:r w:rsidRPr="005014EC">
        <w:rPr>
          <w:szCs w:val="22"/>
          <w:lang w:val="fr-CH"/>
        </w:rPr>
        <w:t>Tél.</w:t>
      </w:r>
      <w:r w:rsidR="00F80184" w:rsidRPr="005014EC">
        <w:rPr>
          <w:szCs w:val="22"/>
          <w:lang w:val="fr-CH"/>
        </w:rPr>
        <w:t> :</w:t>
      </w:r>
      <w:r w:rsidRPr="005014EC">
        <w:rPr>
          <w:szCs w:val="22"/>
          <w:lang w:val="fr-CH"/>
        </w:rPr>
        <w:t xml:space="preserve"> +241 77.69.85.64 ou + 241 66.32.30.13</w:t>
      </w:r>
    </w:p>
    <w:p w14:paraId="489BAAFC" w14:textId="764C4EF9" w:rsidR="00C175E5" w:rsidRPr="005014EC" w:rsidRDefault="008C0ECB" w:rsidP="008C0ECB">
      <w:pPr>
        <w:rPr>
          <w:szCs w:val="22"/>
          <w:lang w:val="fr-CH"/>
        </w:rPr>
      </w:pPr>
      <w:r w:rsidRPr="005014EC">
        <w:rPr>
          <w:szCs w:val="22"/>
          <w:lang w:val="fr-CH"/>
        </w:rPr>
        <w:t>Mél.</w:t>
      </w:r>
      <w:r w:rsidR="00F80184" w:rsidRPr="005014EC">
        <w:rPr>
          <w:szCs w:val="22"/>
          <w:lang w:val="fr-CH"/>
        </w:rPr>
        <w:t> :</w:t>
      </w:r>
      <w:r w:rsidRPr="005014EC">
        <w:rPr>
          <w:szCs w:val="22"/>
          <w:lang w:val="fr-CH"/>
        </w:rPr>
        <w:t xml:space="preserve"> association</w:t>
      </w:r>
      <w:r w:rsidR="00F80184" w:rsidRPr="005014EC">
        <w:rPr>
          <w:szCs w:val="22"/>
          <w:lang w:val="fr-CH"/>
        </w:rPr>
        <w:t>-</w:t>
      </w:r>
      <w:r w:rsidRPr="005014EC">
        <w:rPr>
          <w:szCs w:val="22"/>
          <w:lang w:val="fr-CH"/>
        </w:rPr>
        <w:t>ADACO@outlook.com ou pouatydav@yahoo.fr</w:t>
      </w:r>
    </w:p>
    <w:p w14:paraId="45506195" w14:textId="18C641CB" w:rsidR="00C175E5" w:rsidRPr="005014EC" w:rsidRDefault="008C0ECB" w:rsidP="008C0ECB">
      <w:pPr>
        <w:pStyle w:val="BodyText"/>
        <w:spacing w:after="0"/>
        <w:rPr>
          <w:szCs w:val="22"/>
          <w:lang w:val="fr-CH"/>
        </w:rPr>
      </w:pPr>
      <w:r w:rsidRPr="005014EC">
        <w:rPr>
          <w:szCs w:val="22"/>
          <w:lang w:val="fr-CH"/>
        </w:rPr>
        <w:t>Nom et titre du représentant de l</w:t>
      </w:r>
      <w:r w:rsidR="00F80184" w:rsidRPr="005014EC">
        <w:rPr>
          <w:szCs w:val="22"/>
          <w:lang w:val="fr-CH"/>
        </w:rPr>
        <w:t>’</w:t>
      </w:r>
      <w:r w:rsidRPr="005014EC">
        <w:rPr>
          <w:szCs w:val="22"/>
          <w:lang w:val="fr-CH"/>
        </w:rPr>
        <w:t>Organisation</w:t>
      </w:r>
      <w:r w:rsidR="00F80184" w:rsidRPr="005014EC">
        <w:rPr>
          <w:szCs w:val="22"/>
          <w:lang w:val="fr-CH"/>
        </w:rPr>
        <w:t> :</w:t>
      </w:r>
      <w:r w:rsidRPr="005014EC">
        <w:rPr>
          <w:szCs w:val="22"/>
          <w:lang w:val="fr-CH"/>
        </w:rPr>
        <w:t xml:space="preserve"> Davy </w:t>
      </w:r>
      <w:proofErr w:type="spellStart"/>
      <w:r w:rsidRPr="005014EC">
        <w:rPr>
          <w:szCs w:val="22"/>
          <w:lang w:val="fr-CH"/>
        </w:rPr>
        <w:t>Pouaty</w:t>
      </w:r>
      <w:proofErr w:type="spellEnd"/>
      <w:r w:rsidRPr="005014EC">
        <w:rPr>
          <w:szCs w:val="22"/>
          <w:lang w:val="fr-CH"/>
        </w:rPr>
        <w:t xml:space="preserve"> </w:t>
      </w:r>
      <w:proofErr w:type="spellStart"/>
      <w:r w:rsidRPr="005014EC">
        <w:rPr>
          <w:szCs w:val="22"/>
          <w:lang w:val="fr-CH"/>
        </w:rPr>
        <w:t>Nzembialela</w:t>
      </w:r>
      <w:proofErr w:type="spellEnd"/>
      <w:r w:rsidRPr="005014EC">
        <w:rPr>
          <w:szCs w:val="22"/>
          <w:lang w:val="fr-CH"/>
        </w:rPr>
        <w:t>, président</w:t>
      </w:r>
    </w:p>
    <w:p w14:paraId="37BC7CF4" w14:textId="77777777" w:rsidR="00C175E5" w:rsidRPr="005014EC" w:rsidRDefault="00C175E5" w:rsidP="00C20618">
      <w:pPr>
        <w:spacing w:line="260" w:lineRule="exact"/>
        <w:rPr>
          <w:lang w:val="fr-CH"/>
        </w:rPr>
      </w:pPr>
    </w:p>
    <w:p w14:paraId="55125EBA" w14:textId="77777777" w:rsidR="00C175E5" w:rsidRPr="005014EC" w:rsidRDefault="00C175E5" w:rsidP="003B6A68">
      <w:pPr>
        <w:rPr>
          <w:lang w:val="fr-CH"/>
        </w:rPr>
      </w:pPr>
    </w:p>
    <w:p w14:paraId="3CC8E75A" w14:textId="77777777" w:rsidR="00C175E5" w:rsidRPr="005014EC" w:rsidRDefault="00C175E5" w:rsidP="003B6A68">
      <w:pPr>
        <w:rPr>
          <w:lang w:val="fr-CH"/>
        </w:rPr>
      </w:pPr>
      <w:bookmarkStart w:id="5" w:name="_GoBack"/>
      <w:bookmarkEnd w:id="5"/>
    </w:p>
    <w:p w14:paraId="0260431D" w14:textId="30533024" w:rsidR="00C175E5" w:rsidRPr="005014EC" w:rsidRDefault="008C0ECB" w:rsidP="008C0ECB">
      <w:pPr>
        <w:jc w:val="right"/>
        <w:rPr>
          <w:lang w:val="fr-CH"/>
        </w:rPr>
      </w:pPr>
      <w:r w:rsidRPr="005014EC">
        <w:rPr>
          <w:lang w:val="fr-CH"/>
        </w:rPr>
        <w:t>[Fin de l</w:t>
      </w:r>
      <w:r w:rsidR="00F80184" w:rsidRPr="005014EC">
        <w:rPr>
          <w:lang w:val="fr-CH"/>
        </w:rPr>
        <w:t>’</w:t>
      </w:r>
      <w:r w:rsidRPr="005014EC">
        <w:rPr>
          <w:lang w:val="fr-CH"/>
        </w:rPr>
        <w:t>annexe et du document]</w:t>
      </w:r>
    </w:p>
    <w:p w14:paraId="1B55C6D0" w14:textId="77777777" w:rsidR="00F560C5" w:rsidRPr="005014EC" w:rsidRDefault="00F560C5" w:rsidP="002C06F8">
      <w:pPr>
        <w:jc w:val="right"/>
        <w:rPr>
          <w:lang w:val="fr-CH"/>
        </w:rPr>
      </w:pPr>
    </w:p>
    <w:sectPr w:rsidR="00F560C5" w:rsidRPr="005014EC" w:rsidSect="00367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44D9" w14:textId="77777777" w:rsidR="000D4CC8" w:rsidRDefault="000D4CC8">
      <w:r>
        <w:separator/>
      </w:r>
    </w:p>
  </w:endnote>
  <w:endnote w:type="continuationSeparator" w:id="0">
    <w:p w14:paraId="4AE6370E" w14:textId="77777777" w:rsidR="000D4CC8" w:rsidRDefault="000D4CC8" w:rsidP="003B38C1">
      <w:r>
        <w:separator/>
      </w:r>
    </w:p>
    <w:p w14:paraId="7CDAEE25" w14:textId="77777777" w:rsidR="000D4CC8" w:rsidRPr="003B38C1" w:rsidRDefault="000D4C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0792B3" w14:textId="77777777" w:rsidR="000D4CC8" w:rsidRPr="003B38C1" w:rsidRDefault="000D4C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9285" w14:textId="77777777" w:rsidR="008C0ECB" w:rsidRDefault="008C0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9458" w14:textId="77777777" w:rsidR="008C0ECB" w:rsidRDefault="008C0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390D" w14:textId="77777777" w:rsidR="008C0ECB" w:rsidRDefault="008C0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D3151" w14:textId="77777777" w:rsidR="000D4CC8" w:rsidRDefault="000D4CC8">
      <w:r>
        <w:separator/>
      </w:r>
    </w:p>
  </w:footnote>
  <w:footnote w:type="continuationSeparator" w:id="0">
    <w:p w14:paraId="5001B53E" w14:textId="77777777" w:rsidR="000D4CC8" w:rsidRDefault="000D4CC8" w:rsidP="008B60B2">
      <w:r>
        <w:separator/>
      </w:r>
    </w:p>
    <w:p w14:paraId="6C92F578" w14:textId="77777777" w:rsidR="000D4CC8" w:rsidRPr="00ED77FB" w:rsidRDefault="000D4C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063A77" w14:textId="77777777" w:rsidR="000D4CC8" w:rsidRPr="00ED77FB" w:rsidRDefault="000D4C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12653" w14:textId="77777777" w:rsidR="006451D1" w:rsidRDefault="006451D1" w:rsidP="006451D1">
    <w:pPr>
      <w:jc w:val="right"/>
    </w:pPr>
    <w:r>
      <w:t>CDIP/</w:t>
    </w:r>
    <w:r w:rsidR="003C133D">
      <w:t>25</w:t>
    </w:r>
    <w:r>
      <w:t>/</w:t>
    </w:r>
    <w:r w:rsidR="003C133D">
      <w:t>7</w:t>
    </w:r>
  </w:p>
  <w:p w14:paraId="24081286" w14:textId="3D78D2FF" w:rsidR="006451D1" w:rsidRDefault="0036720E" w:rsidP="006451D1">
    <w:pPr>
      <w:jc w:val="right"/>
    </w:pPr>
    <w:r>
      <w:t>ANNEX</w:t>
    </w:r>
    <w:r w:rsidR="006966E9">
      <w:t>E</w:t>
    </w:r>
  </w:p>
  <w:p w14:paraId="64BB6662" w14:textId="77777777" w:rsidR="006451D1" w:rsidRDefault="006451D1" w:rsidP="006451D1">
    <w:pPr>
      <w:jc w:val="right"/>
    </w:pPr>
  </w:p>
  <w:p w14:paraId="0453B74A" w14:textId="77777777" w:rsidR="003C133D" w:rsidRDefault="003C133D" w:rsidP="006451D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9AD21" w14:textId="77777777" w:rsidR="006451D1" w:rsidRDefault="003C133D" w:rsidP="00477D6B">
    <w:pPr>
      <w:jc w:val="right"/>
    </w:pPr>
    <w:r>
      <w:t>CDIP/25/7</w:t>
    </w:r>
  </w:p>
  <w:p w14:paraId="51F39EFB" w14:textId="55587477" w:rsidR="006451D1" w:rsidRDefault="0036720E" w:rsidP="00477D6B">
    <w:pPr>
      <w:jc w:val="right"/>
    </w:pPr>
    <w:proofErr w:type="spellStart"/>
    <w:r>
      <w:t>Annex</w:t>
    </w:r>
    <w:r w:rsidR="006966E9">
      <w:t>e</w:t>
    </w:r>
    <w:proofErr w:type="spellEnd"/>
    <w:r>
      <w:t>, page</w:t>
    </w:r>
    <w:r w:rsidR="006966E9">
      <w:t> </w:t>
    </w:r>
    <w:r>
      <w:t>2</w:t>
    </w:r>
  </w:p>
  <w:p w14:paraId="0A26F4C7" w14:textId="77777777" w:rsidR="003C133D" w:rsidRDefault="003C133D" w:rsidP="00477D6B">
    <w:pPr>
      <w:jc w:val="right"/>
    </w:pPr>
  </w:p>
  <w:p w14:paraId="138937DC" w14:textId="77777777" w:rsidR="006451D1" w:rsidRDefault="006451D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E5384" w14:textId="77777777" w:rsidR="00EA023D" w:rsidRDefault="00EA023D">
    <w:pPr>
      <w:pStyle w:val="Header"/>
    </w:pPr>
  </w:p>
  <w:p w14:paraId="0126B29E" w14:textId="77777777" w:rsidR="00EA023D" w:rsidRDefault="00EA0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B75FF5"/>
    <w:multiLevelType w:val="hybridMultilevel"/>
    <w:tmpl w:val="BC126E2E"/>
    <w:lvl w:ilvl="0" w:tplc="61BCD638">
      <w:start w:val="7"/>
      <w:numFmt w:val="lowerRoman"/>
      <w:lvlText w:val="(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E5A6990"/>
    <w:multiLevelType w:val="hybridMultilevel"/>
    <w:tmpl w:val="EBEC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B7FAC"/>
    <w:multiLevelType w:val="hybridMultilevel"/>
    <w:tmpl w:val="7F685548"/>
    <w:lvl w:ilvl="0" w:tplc="47645B20">
      <w:start w:val="6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DBB679D"/>
    <w:multiLevelType w:val="hybridMultilevel"/>
    <w:tmpl w:val="0316CD2C"/>
    <w:lvl w:ilvl="0" w:tplc="EAE294A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D81D4B"/>
    <w:multiLevelType w:val="hybridMultilevel"/>
    <w:tmpl w:val="042C57E4"/>
    <w:lvl w:ilvl="0" w:tplc="47645B2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1357A1"/>
    <w:multiLevelType w:val="hybridMultilevel"/>
    <w:tmpl w:val="F8C40228"/>
    <w:lvl w:ilvl="0" w:tplc="68C012F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color="0070C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xtBase TMs\academy|Team Server TMs\French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Treaties &amp; Laws\WIPO Lex|TextBase TMs\WorkspaceFTS\UPOV\TGs|TextBase TMs\WorkspaceFTS\UPOV\UPOV|TextBase TMs\WorkspaceFTS\xLegacy\Academy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FE51FA"/>
    <w:rsid w:val="00043CAA"/>
    <w:rsid w:val="00054113"/>
    <w:rsid w:val="00055712"/>
    <w:rsid w:val="000610F8"/>
    <w:rsid w:val="00075432"/>
    <w:rsid w:val="000968ED"/>
    <w:rsid w:val="000D4CC8"/>
    <w:rsid w:val="000D5E26"/>
    <w:rsid w:val="000F5E56"/>
    <w:rsid w:val="001129A2"/>
    <w:rsid w:val="0012194A"/>
    <w:rsid w:val="001362EE"/>
    <w:rsid w:val="00140866"/>
    <w:rsid w:val="001832A6"/>
    <w:rsid w:val="00197E19"/>
    <w:rsid w:val="001A16F6"/>
    <w:rsid w:val="001D0762"/>
    <w:rsid w:val="001D39D3"/>
    <w:rsid w:val="001E06AE"/>
    <w:rsid w:val="001F3C20"/>
    <w:rsid w:val="001F66A1"/>
    <w:rsid w:val="0020795B"/>
    <w:rsid w:val="00223A7E"/>
    <w:rsid w:val="00235ABF"/>
    <w:rsid w:val="002512A9"/>
    <w:rsid w:val="002634C4"/>
    <w:rsid w:val="00263FBD"/>
    <w:rsid w:val="00270BF6"/>
    <w:rsid w:val="00291629"/>
    <w:rsid w:val="002928D3"/>
    <w:rsid w:val="002A0368"/>
    <w:rsid w:val="002A4B92"/>
    <w:rsid w:val="002C06F8"/>
    <w:rsid w:val="002C0CAE"/>
    <w:rsid w:val="002C44B6"/>
    <w:rsid w:val="002C7AC5"/>
    <w:rsid w:val="002D3A6F"/>
    <w:rsid w:val="002E22E9"/>
    <w:rsid w:val="002F0CE9"/>
    <w:rsid w:val="002F0D86"/>
    <w:rsid w:val="002F1FE6"/>
    <w:rsid w:val="002F4E68"/>
    <w:rsid w:val="003108BD"/>
    <w:rsid w:val="00312F7F"/>
    <w:rsid w:val="00321523"/>
    <w:rsid w:val="00343001"/>
    <w:rsid w:val="003475F7"/>
    <w:rsid w:val="00361450"/>
    <w:rsid w:val="0036720E"/>
    <w:rsid w:val="003673CF"/>
    <w:rsid w:val="003845C1"/>
    <w:rsid w:val="003A40CD"/>
    <w:rsid w:val="003A5F1A"/>
    <w:rsid w:val="003A6F89"/>
    <w:rsid w:val="003B38C1"/>
    <w:rsid w:val="003B5FBA"/>
    <w:rsid w:val="003B6A68"/>
    <w:rsid w:val="003C133D"/>
    <w:rsid w:val="003F4D1C"/>
    <w:rsid w:val="00410B23"/>
    <w:rsid w:val="00423E3E"/>
    <w:rsid w:val="00427AF4"/>
    <w:rsid w:val="004645F3"/>
    <w:rsid w:val="004647DA"/>
    <w:rsid w:val="00471231"/>
    <w:rsid w:val="00474062"/>
    <w:rsid w:val="00477D6B"/>
    <w:rsid w:val="004A753A"/>
    <w:rsid w:val="004C47DA"/>
    <w:rsid w:val="005014EC"/>
    <w:rsid w:val="005019FF"/>
    <w:rsid w:val="00506BAE"/>
    <w:rsid w:val="00516FC7"/>
    <w:rsid w:val="005271EC"/>
    <w:rsid w:val="0053057A"/>
    <w:rsid w:val="00560A29"/>
    <w:rsid w:val="00561820"/>
    <w:rsid w:val="0056720A"/>
    <w:rsid w:val="00592FCB"/>
    <w:rsid w:val="005A609E"/>
    <w:rsid w:val="005C377D"/>
    <w:rsid w:val="005C6649"/>
    <w:rsid w:val="005D0CA3"/>
    <w:rsid w:val="005D0D5D"/>
    <w:rsid w:val="005D79DE"/>
    <w:rsid w:val="005E29B0"/>
    <w:rsid w:val="005E642D"/>
    <w:rsid w:val="00605827"/>
    <w:rsid w:val="00632A76"/>
    <w:rsid w:val="006451D1"/>
    <w:rsid w:val="00646050"/>
    <w:rsid w:val="00660761"/>
    <w:rsid w:val="006713CA"/>
    <w:rsid w:val="00674E73"/>
    <w:rsid w:val="00676C5C"/>
    <w:rsid w:val="006966E9"/>
    <w:rsid w:val="006A5C5F"/>
    <w:rsid w:val="006B53C1"/>
    <w:rsid w:val="006D7EF3"/>
    <w:rsid w:val="00703ED7"/>
    <w:rsid w:val="00715343"/>
    <w:rsid w:val="00743383"/>
    <w:rsid w:val="0077786A"/>
    <w:rsid w:val="007C55B3"/>
    <w:rsid w:val="007D1613"/>
    <w:rsid w:val="007E2EF8"/>
    <w:rsid w:val="0082036D"/>
    <w:rsid w:val="00835C29"/>
    <w:rsid w:val="0087370E"/>
    <w:rsid w:val="008B2CC1"/>
    <w:rsid w:val="008B60B2"/>
    <w:rsid w:val="008C0ECB"/>
    <w:rsid w:val="008C1FBC"/>
    <w:rsid w:val="008E5A9B"/>
    <w:rsid w:val="00906372"/>
    <w:rsid w:val="0090731E"/>
    <w:rsid w:val="00916EE2"/>
    <w:rsid w:val="00927CEF"/>
    <w:rsid w:val="009407FC"/>
    <w:rsid w:val="009519B3"/>
    <w:rsid w:val="00961D61"/>
    <w:rsid w:val="00966A22"/>
    <w:rsid w:val="0096722F"/>
    <w:rsid w:val="00973CFF"/>
    <w:rsid w:val="00976F0D"/>
    <w:rsid w:val="00980843"/>
    <w:rsid w:val="009A5EFF"/>
    <w:rsid w:val="009B5CB4"/>
    <w:rsid w:val="009C4BCA"/>
    <w:rsid w:val="009E2791"/>
    <w:rsid w:val="009E3F6F"/>
    <w:rsid w:val="009F3596"/>
    <w:rsid w:val="009F499F"/>
    <w:rsid w:val="00A20773"/>
    <w:rsid w:val="00A226F9"/>
    <w:rsid w:val="00A229C3"/>
    <w:rsid w:val="00A42DAF"/>
    <w:rsid w:val="00A45238"/>
    <w:rsid w:val="00A45BD8"/>
    <w:rsid w:val="00A6587D"/>
    <w:rsid w:val="00A869B7"/>
    <w:rsid w:val="00AB2EF4"/>
    <w:rsid w:val="00AC205C"/>
    <w:rsid w:val="00AC7192"/>
    <w:rsid w:val="00AC763D"/>
    <w:rsid w:val="00AD5FDC"/>
    <w:rsid w:val="00AE7A1A"/>
    <w:rsid w:val="00AF0A6B"/>
    <w:rsid w:val="00B025E9"/>
    <w:rsid w:val="00B05A69"/>
    <w:rsid w:val="00B61C4F"/>
    <w:rsid w:val="00B913E6"/>
    <w:rsid w:val="00B9734B"/>
    <w:rsid w:val="00BB25E3"/>
    <w:rsid w:val="00BB6A63"/>
    <w:rsid w:val="00BC109F"/>
    <w:rsid w:val="00BC1C64"/>
    <w:rsid w:val="00BE54C5"/>
    <w:rsid w:val="00C11BFE"/>
    <w:rsid w:val="00C149A2"/>
    <w:rsid w:val="00C175E5"/>
    <w:rsid w:val="00C20618"/>
    <w:rsid w:val="00C539EE"/>
    <w:rsid w:val="00C53D5D"/>
    <w:rsid w:val="00C61256"/>
    <w:rsid w:val="00C87CF0"/>
    <w:rsid w:val="00CD5EA1"/>
    <w:rsid w:val="00CE1778"/>
    <w:rsid w:val="00D11298"/>
    <w:rsid w:val="00D12143"/>
    <w:rsid w:val="00D2564C"/>
    <w:rsid w:val="00D34D9F"/>
    <w:rsid w:val="00D35EE6"/>
    <w:rsid w:val="00D45252"/>
    <w:rsid w:val="00D45273"/>
    <w:rsid w:val="00D62FB6"/>
    <w:rsid w:val="00D70388"/>
    <w:rsid w:val="00D71B4D"/>
    <w:rsid w:val="00D93D55"/>
    <w:rsid w:val="00DB2963"/>
    <w:rsid w:val="00DC2E03"/>
    <w:rsid w:val="00DD650A"/>
    <w:rsid w:val="00DD7E44"/>
    <w:rsid w:val="00DE79F7"/>
    <w:rsid w:val="00DF27C9"/>
    <w:rsid w:val="00DF5976"/>
    <w:rsid w:val="00DF71F5"/>
    <w:rsid w:val="00E021C3"/>
    <w:rsid w:val="00E029EE"/>
    <w:rsid w:val="00E210D3"/>
    <w:rsid w:val="00E2476B"/>
    <w:rsid w:val="00E332DB"/>
    <w:rsid w:val="00E335FE"/>
    <w:rsid w:val="00E5102B"/>
    <w:rsid w:val="00E73ADD"/>
    <w:rsid w:val="00E80184"/>
    <w:rsid w:val="00EA023D"/>
    <w:rsid w:val="00EA470F"/>
    <w:rsid w:val="00EC4E49"/>
    <w:rsid w:val="00ED242A"/>
    <w:rsid w:val="00ED77FB"/>
    <w:rsid w:val="00EE45FA"/>
    <w:rsid w:val="00EE51B5"/>
    <w:rsid w:val="00F019F4"/>
    <w:rsid w:val="00F34573"/>
    <w:rsid w:val="00F45AD6"/>
    <w:rsid w:val="00F560C5"/>
    <w:rsid w:val="00F65CE6"/>
    <w:rsid w:val="00F66152"/>
    <w:rsid w:val="00F70185"/>
    <w:rsid w:val="00F80067"/>
    <w:rsid w:val="00F80184"/>
    <w:rsid w:val="00F85F7F"/>
    <w:rsid w:val="00FE38A3"/>
    <w:rsid w:val="00FE51FA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9D65561"/>
  <w15:docId w15:val="{6B92E7CF-EDC1-4337-B284-B5C073C8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  <w:style w:type="character" w:styleId="CommentReference">
    <w:name w:val="annotation reference"/>
    <w:basedOn w:val="DefaultParagraphFont"/>
    <w:rsid w:val="006607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607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76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660761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rsid w:val="009407FC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7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720A"/>
    <w:rPr>
      <w:rFonts w:ascii="Courier New" w:eastAsiaTheme="minorHAns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47C4-E704-48D8-86F7-819D6600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4325</Characters>
  <Application>Microsoft Office Word</Application>
  <DocSecurity>4</DocSecurity>
  <Lines>142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ESTEVES DOS SANTOS Anabela</dc:creator>
  <cp:keywords>FOR OFFICIAL USE ONLY</cp:keywords>
  <cp:lastModifiedBy>ESTEVES DOS SANTOS Anabela</cp:lastModifiedBy>
  <cp:revision>2</cp:revision>
  <cp:lastPrinted>2020-03-17T15:10:00Z</cp:lastPrinted>
  <dcterms:created xsi:type="dcterms:W3CDTF">2020-03-25T09:06:00Z</dcterms:created>
  <dcterms:modified xsi:type="dcterms:W3CDTF">2020-03-25T09:06:00Z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be775b73-cb9b-40a6-9380-7e7a46e7e530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