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65226" w:rsidRPr="0057307F" w14:paraId="50ACA193" w14:textId="77777777" w:rsidTr="005F266D">
        <w:tc>
          <w:tcPr>
            <w:tcW w:w="4513" w:type="dxa"/>
            <w:tcBorders>
              <w:bottom w:val="single" w:sz="4" w:space="0" w:color="auto"/>
            </w:tcBorders>
            <w:tcMar>
              <w:bottom w:w="170" w:type="dxa"/>
            </w:tcMar>
          </w:tcPr>
          <w:p w14:paraId="36D0D0BA" w14:textId="77777777" w:rsidR="00265226" w:rsidRPr="008B2CC1" w:rsidRDefault="00265226" w:rsidP="005F266D">
            <w:bookmarkStart w:id="0" w:name="TitleOfDoc"/>
            <w:bookmarkEnd w:id="0"/>
          </w:p>
        </w:tc>
        <w:tc>
          <w:tcPr>
            <w:tcW w:w="4337" w:type="dxa"/>
            <w:tcBorders>
              <w:bottom w:val="single" w:sz="4" w:space="0" w:color="auto"/>
            </w:tcBorders>
            <w:tcMar>
              <w:left w:w="0" w:type="dxa"/>
              <w:right w:w="0" w:type="dxa"/>
            </w:tcMar>
          </w:tcPr>
          <w:p w14:paraId="03E43CE6" w14:textId="77777777" w:rsidR="00265226" w:rsidRPr="0057307F" w:rsidRDefault="00265226" w:rsidP="005F266D">
            <w:r w:rsidRPr="0057307F">
              <w:rPr>
                <w:noProof/>
                <w:lang w:val="en-US" w:eastAsia="en-US"/>
              </w:rPr>
              <w:drawing>
                <wp:inline distT="0" distB="0" distL="0" distR="0" wp14:anchorId="3455D3F3" wp14:editId="5BB0DDC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6010869" w14:textId="77777777" w:rsidR="00265226" w:rsidRPr="0057307F" w:rsidRDefault="00265226" w:rsidP="005F266D">
            <w:pPr>
              <w:jc w:val="right"/>
            </w:pPr>
            <w:r w:rsidRPr="0057307F">
              <w:rPr>
                <w:b/>
                <w:sz w:val="40"/>
                <w:szCs w:val="40"/>
              </w:rPr>
              <w:t>F</w:t>
            </w:r>
          </w:p>
        </w:tc>
      </w:tr>
      <w:tr w:rsidR="00265226" w:rsidRPr="0057307F" w14:paraId="0DF0FDCD" w14:textId="77777777" w:rsidTr="005F266D">
        <w:trPr>
          <w:trHeight w:hRule="exact" w:val="357"/>
        </w:trPr>
        <w:tc>
          <w:tcPr>
            <w:tcW w:w="9356" w:type="dxa"/>
            <w:gridSpan w:val="3"/>
            <w:tcBorders>
              <w:top w:val="single" w:sz="4" w:space="0" w:color="auto"/>
            </w:tcBorders>
            <w:tcMar>
              <w:top w:w="170" w:type="dxa"/>
              <w:left w:w="0" w:type="dxa"/>
              <w:right w:w="0" w:type="dxa"/>
            </w:tcMar>
            <w:vAlign w:val="bottom"/>
          </w:tcPr>
          <w:p w14:paraId="09BF60CB" w14:textId="77777777" w:rsidR="00265226" w:rsidRPr="0057307F" w:rsidRDefault="00265226" w:rsidP="005F266D">
            <w:pPr>
              <w:jc w:val="right"/>
              <w:rPr>
                <w:rFonts w:ascii="Arial Black" w:hAnsi="Arial Black"/>
                <w:caps/>
                <w:sz w:val="15"/>
              </w:rPr>
            </w:pPr>
            <w:r w:rsidRPr="0057307F">
              <w:rPr>
                <w:rFonts w:ascii="Arial Black" w:hAnsi="Arial Black"/>
                <w:caps/>
                <w:sz w:val="15"/>
              </w:rPr>
              <w:t>CDIP/23/</w:t>
            </w:r>
            <w:bookmarkStart w:id="1" w:name="Code"/>
            <w:bookmarkEnd w:id="1"/>
            <w:r w:rsidRPr="0057307F">
              <w:rPr>
                <w:rFonts w:ascii="Arial Black" w:hAnsi="Arial Black"/>
                <w:caps/>
                <w:sz w:val="15"/>
              </w:rPr>
              <w:t>7</w:t>
            </w:r>
          </w:p>
        </w:tc>
      </w:tr>
      <w:tr w:rsidR="00265226" w:rsidRPr="0057307F" w14:paraId="0DC729B5" w14:textId="77777777" w:rsidTr="005F266D">
        <w:trPr>
          <w:trHeight w:hRule="exact" w:val="170"/>
        </w:trPr>
        <w:tc>
          <w:tcPr>
            <w:tcW w:w="9356" w:type="dxa"/>
            <w:gridSpan w:val="3"/>
            <w:noWrap/>
            <w:tcMar>
              <w:left w:w="0" w:type="dxa"/>
              <w:right w:w="0" w:type="dxa"/>
            </w:tcMar>
            <w:vAlign w:val="bottom"/>
          </w:tcPr>
          <w:p w14:paraId="714561D5" w14:textId="5E3F33F2" w:rsidR="00265226" w:rsidRPr="0057307F" w:rsidRDefault="00265226" w:rsidP="005F266D">
            <w:pPr>
              <w:jc w:val="right"/>
              <w:rPr>
                <w:rFonts w:ascii="Arial Black" w:hAnsi="Arial Black"/>
                <w:caps/>
                <w:sz w:val="15"/>
              </w:rPr>
            </w:pPr>
            <w:r w:rsidRPr="0057307F">
              <w:rPr>
                <w:rFonts w:ascii="Arial Black" w:hAnsi="Arial Black"/>
                <w:caps/>
                <w:sz w:val="15"/>
              </w:rPr>
              <w:t>ORIGINAL</w:t>
            </w:r>
            <w:r w:rsidR="00C01ED0">
              <w:rPr>
                <w:rFonts w:ascii="Arial Black" w:hAnsi="Arial Black"/>
                <w:caps/>
                <w:sz w:val="15"/>
              </w:rPr>
              <w:t> :</w:t>
            </w:r>
            <w:r w:rsidRPr="0057307F">
              <w:rPr>
                <w:rFonts w:ascii="Arial Black" w:hAnsi="Arial Black"/>
                <w:caps/>
                <w:sz w:val="15"/>
              </w:rPr>
              <w:t xml:space="preserve"> </w:t>
            </w:r>
            <w:bookmarkStart w:id="2" w:name="Original"/>
            <w:bookmarkEnd w:id="2"/>
            <w:r w:rsidRPr="0057307F">
              <w:rPr>
                <w:rFonts w:ascii="Arial Black" w:hAnsi="Arial Black"/>
                <w:caps/>
                <w:sz w:val="15"/>
              </w:rPr>
              <w:t xml:space="preserve">anglais </w:t>
            </w:r>
          </w:p>
        </w:tc>
      </w:tr>
      <w:tr w:rsidR="00265226" w:rsidRPr="0057307F" w14:paraId="567A5EF6" w14:textId="77777777" w:rsidTr="005F266D">
        <w:trPr>
          <w:trHeight w:hRule="exact" w:val="198"/>
        </w:trPr>
        <w:tc>
          <w:tcPr>
            <w:tcW w:w="9356" w:type="dxa"/>
            <w:gridSpan w:val="3"/>
            <w:tcMar>
              <w:left w:w="0" w:type="dxa"/>
              <w:right w:w="0" w:type="dxa"/>
            </w:tcMar>
            <w:vAlign w:val="bottom"/>
          </w:tcPr>
          <w:p w14:paraId="2C97CC03" w14:textId="7BCBEF53" w:rsidR="00265226" w:rsidRPr="0057307F" w:rsidRDefault="00265226" w:rsidP="005F266D">
            <w:pPr>
              <w:jc w:val="right"/>
              <w:rPr>
                <w:rFonts w:ascii="Arial Black" w:hAnsi="Arial Black"/>
                <w:caps/>
                <w:sz w:val="15"/>
              </w:rPr>
            </w:pPr>
            <w:r w:rsidRPr="0057307F">
              <w:rPr>
                <w:rFonts w:ascii="Arial Black" w:hAnsi="Arial Black"/>
                <w:caps/>
                <w:sz w:val="15"/>
              </w:rPr>
              <w:t>DATE</w:t>
            </w:r>
            <w:r w:rsidR="00C01ED0">
              <w:rPr>
                <w:rFonts w:ascii="Arial Black" w:hAnsi="Arial Black"/>
                <w:caps/>
                <w:sz w:val="15"/>
              </w:rPr>
              <w:t> :</w:t>
            </w:r>
            <w:r w:rsidRPr="0057307F">
              <w:rPr>
                <w:rFonts w:ascii="Arial Black" w:hAnsi="Arial Black"/>
                <w:caps/>
                <w:sz w:val="15"/>
              </w:rPr>
              <w:t xml:space="preserve"> </w:t>
            </w:r>
            <w:bookmarkStart w:id="3" w:name="Date"/>
            <w:bookmarkEnd w:id="3"/>
            <w:r w:rsidRPr="0057307F">
              <w:rPr>
                <w:rFonts w:ascii="Arial Black" w:hAnsi="Arial Black"/>
                <w:caps/>
                <w:sz w:val="15"/>
              </w:rPr>
              <w:t xml:space="preserve">12 mars 2019 </w:t>
            </w:r>
          </w:p>
        </w:tc>
      </w:tr>
    </w:tbl>
    <w:p w14:paraId="2F99F556" w14:textId="77777777" w:rsidR="00265226" w:rsidRPr="0057307F" w:rsidRDefault="00265226" w:rsidP="00265226"/>
    <w:p w14:paraId="4065A248" w14:textId="77777777" w:rsidR="00265226" w:rsidRPr="0057307F" w:rsidRDefault="00265226" w:rsidP="00265226"/>
    <w:p w14:paraId="160F8D49" w14:textId="77777777" w:rsidR="00265226" w:rsidRPr="0057307F" w:rsidRDefault="00265226" w:rsidP="00265226"/>
    <w:p w14:paraId="6DABD6EC" w14:textId="77777777" w:rsidR="00265226" w:rsidRPr="0057307F" w:rsidRDefault="00265226" w:rsidP="00265226"/>
    <w:p w14:paraId="74611EC8" w14:textId="77777777" w:rsidR="00265226" w:rsidRPr="0057307F" w:rsidRDefault="00265226" w:rsidP="00265226"/>
    <w:p w14:paraId="4CE6D305" w14:textId="77777777" w:rsidR="00265226" w:rsidRPr="0057307F" w:rsidRDefault="00265226" w:rsidP="00265226">
      <w:pPr>
        <w:rPr>
          <w:b/>
          <w:sz w:val="28"/>
          <w:szCs w:val="28"/>
        </w:rPr>
      </w:pPr>
      <w:r w:rsidRPr="0057307F">
        <w:rPr>
          <w:b/>
          <w:sz w:val="28"/>
          <w:szCs w:val="28"/>
          <w:lang w:val="fr-FR"/>
        </w:rPr>
        <w:t>Comité du développement et de la propriété intellectuelle (CDIP)</w:t>
      </w:r>
    </w:p>
    <w:p w14:paraId="4E3A441A" w14:textId="77777777" w:rsidR="00265226" w:rsidRPr="0057307F" w:rsidRDefault="00265226" w:rsidP="00265226"/>
    <w:p w14:paraId="2C5378C1" w14:textId="77777777" w:rsidR="00265226" w:rsidRPr="0057307F" w:rsidRDefault="00265226" w:rsidP="00265226"/>
    <w:p w14:paraId="194C5FC1" w14:textId="1E5B8EB9" w:rsidR="00265226" w:rsidRPr="0057307F" w:rsidRDefault="00265226" w:rsidP="00265226">
      <w:pPr>
        <w:rPr>
          <w:b/>
          <w:sz w:val="24"/>
          <w:szCs w:val="24"/>
        </w:rPr>
      </w:pPr>
      <w:r w:rsidRPr="0057307F">
        <w:rPr>
          <w:b/>
          <w:sz w:val="24"/>
          <w:szCs w:val="24"/>
          <w:lang w:val="fr-FR"/>
        </w:rPr>
        <w:t>Vingt</w:t>
      </w:r>
      <w:r w:rsidR="00FA4907">
        <w:rPr>
          <w:b/>
          <w:sz w:val="24"/>
          <w:szCs w:val="24"/>
          <w:lang w:val="fr-FR"/>
        </w:rPr>
        <w:noBreakHyphen/>
      </w:r>
      <w:r w:rsidRPr="0057307F">
        <w:rPr>
          <w:b/>
          <w:sz w:val="24"/>
          <w:szCs w:val="24"/>
          <w:lang w:val="fr-FR"/>
        </w:rPr>
        <w:t>trois</w:t>
      </w:r>
      <w:r w:rsidR="00C01ED0">
        <w:rPr>
          <w:b/>
          <w:sz w:val="24"/>
          <w:szCs w:val="24"/>
          <w:lang w:val="fr-FR"/>
        </w:rPr>
        <w:t>ième session</w:t>
      </w:r>
    </w:p>
    <w:p w14:paraId="22022836" w14:textId="77777777" w:rsidR="00265226" w:rsidRPr="0057307F" w:rsidRDefault="00265226" w:rsidP="00265226">
      <w:pPr>
        <w:rPr>
          <w:b/>
          <w:sz w:val="24"/>
          <w:szCs w:val="24"/>
        </w:rPr>
      </w:pPr>
      <w:r w:rsidRPr="0057307F">
        <w:rPr>
          <w:b/>
          <w:sz w:val="24"/>
          <w:szCs w:val="24"/>
          <w:lang w:val="fr-FR"/>
        </w:rPr>
        <w:t>Genève, 20 – 24 mai 2019</w:t>
      </w:r>
    </w:p>
    <w:p w14:paraId="47CD62D4" w14:textId="77777777" w:rsidR="00265226" w:rsidRPr="0057307F" w:rsidRDefault="00265226" w:rsidP="00265226"/>
    <w:p w14:paraId="2D55363C" w14:textId="77777777" w:rsidR="00265226" w:rsidRPr="0057307F" w:rsidRDefault="00265226" w:rsidP="00265226"/>
    <w:p w14:paraId="390E5FC2" w14:textId="77777777" w:rsidR="00265226" w:rsidRPr="0057307F" w:rsidRDefault="00265226" w:rsidP="00265226"/>
    <w:p w14:paraId="777C65A6" w14:textId="5C66F9CC" w:rsidR="00265226" w:rsidRPr="0057307F" w:rsidRDefault="00265226" w:rsidP="00265226">
      <w:pPr>
        <w:rPr>
          <w:caps/>
          <w:sz w:val="24"/>
          <w:lang w:val="fr-FR"/>
        </w:rPr>
      </w:pPr>
      <w:r w:rsidRPr="0057307F">
        <w:rPr>
          <w:caps/>
          <w:sz w:val="24"/>
          <w:lang w:val="fr-FR"/>
        </w:rPr>
        <w:t>Rapport d</w:t>
      </w:r>
      <w:r w:rsidR="00C01ED0">
        <w:rPr>
          <w:caps/>
          <w:sz w:val="24"/>
          <w:lang w:val="fr-FR"/>
        </w:rPr>
        <w:t>’</w:t>
      </w:r>
      <w:r w:rsidRPr="0057307F">
        <w:rPr>
          <w:caps/>
          <w:sz w:val="24"/>
          <w:lang w:val="fr-FR"/>
        </w:rPr>
        <w:t>évaluation du projet de coopération avec les instituts de formation judiciaire des pays en développement et des pays les moins avancés dans les domaines du développement et de l</w:t>
      </w:r>
      <w:r w:rsidR="00C01ED0">
        <w:rPr>
          <w:caps/>
          <w:sz w:val="24"/>
          <w:lang w:val="fr-FR"/>
        </w:rPr>
        <w:t>’</w:t>
      </w:r>
      <w:r w:rsidRPr="0057307F">
        <w:rPr>
          <w:caps/>
          <w:sz w:val="24"/>
          <w:lang w:val="fr-FR"/>
        </w:rPr>
        <w:t>enseignement et de la formation professionnelle en matière de droits de propriété intellectuelle</w:t>
      </w:r>
    </w:p>
    <w:p w14:paraId="7A5478C7" w14:textId="77777777" w:rsidR="00265226" w:rsidRPr="0057307F" w:rsidRDefault="00265226" w:rsidP="00265226">
      <w:pPr>
        <w:rPr>
          <w:lang w:val="fr-FR"/>
        </w:rPr>
      </w:pPr>
    </w:p>
    <w:p w14:paraId="15AA64A7" w14:textId="77777777" w:rsidR="00265226" w:rsidRPr="0057307F" w:rsidRDefault="00265226" w:rsidP="00265226">
      <w:pPr>
        <w:rPr>
          <w:i/>
          <w:lang w:val="fr-FR"/>
        </w:rPr>
      </w:pPr>
      <w:bookmarkStart w:id="4" w:name="Prepared"/>
      <w:bookmarkEnd w:id="4"/>
      <w:proofErr w:type="gramStart"/>
      <w:r w:rsidRPr="0057307F">
        <w:rPr>
          <w:i/>
          <w:lang w:val="fr-FR"/>
        </w:rPr>
        <w:t>établi</w:t>
      </w:r>
      <w:proofErr w:type="gramEnd"/>
      <w:r w:rsidRPr="0057307F">
        <w:rPr>
          <w:i/>
          <w:lang w:val="fr-FR"/>
        </w:rPr>
        <w:t xml:space="preserve"> par Mme Lois Austin, consultante indépendante</w:t>
      </w:r>
    </w:p>
    <w:p w14:paraId="44E425F9" w14:textId="77777777" w:rsidR="00265226" w:rsidRPr="0057307F" w:rsidRDefault="00265226" w:rsidP="00265226">
      <w:pPr>
        <w:rPr>
          <w:lang w:val="fr-FR"/>
        </w:rPr>
      </w:pPr>
    </w:p>
    <w:p w14:paraId="7F9189FC" w14:textId="77777777" w:rsidR="00265226" w:rsidRPr="0057307F" w:rsidRDefault="00265226" w:rsidP="00265226">
      <w:pPr>
        <w:rPr>
          <w:lang w:val="fr-FR"/>
        </w:rPr>
      </w:pPr>
    </w:p>
    <w:p w14:paraId="0D678229" w14:textId="77777777" w:rsidR="00265226" w:rsidRPr="0057307F" w:rsidRDefault="00265226" w:rsidP="00265226">
      <w:pPr>
        <w:rPr>
          <w:lang w:val="fr-FR"/>
        </w:rPr>
      </w:pPr>
    </w:p>
    <w:p w14:paraId="56F90AE0" w14:textId="77777777" w:rsidR="00265226" w:rsidRPr="0057307F" w:rsidRDefault="00265226" w:rsidP="00265226">
      <w:pPr>
        <w:rPr>
          <w:lang w:val="fr-FR"/>
        </w:rPr>
      </w:pPr>
    </w:p>
    <w:p w14:paraId="2B23251E" w14:textId="0575E586" w:rsidR="00265226" w:rsidRPr="0057307F" w:rsidRDefault="00265226" w:rsidP="00265226">
      <w:pPr>
        <w:pStyle w:val="ONUMFS"/>
        <w:numPr>
          <w:ilvl w:val="0"/>
          <w:numId w:val="6"/>
        </w:numPr>
        <w:rPr>
          <w:lang w:val="fr-FR"/>
        </w:rPr>
      </w:pPr>
      <w:r w:rsidRPr="0057307F">
        <w:rPr>
          <w:lang w:val="fr-FR"/>
        </w:rPr>
        <w:t>L</w:t>
      </w:r>
      <w:r w:rsidR="00C01ED0">
        <w:rPr>
          <w:lang w:val="fr-FR"/>
        </w:rPr>
        <w:t>’</w:t>
      </w:r>
      <w:r w:rsidRPr="0057307F">
        <w:rPr>
          <w:lang w:val="fr-FR"/>
        </w:rPr>
        <w:t>annexe du présent document contient un rapport d</w:t>
      </w:r>
      <w:r w:rsidR="00C01ED0">
        <w:rPr>
          <w:lang w:val="fr-FR"/>
        </w:rPr>
        <w:t>’</w:t>
      </w:r>
      <w:r w:rsidRPr="0057307F">
        <w:rPr>
          <w:lang w:val="fr-FR"/>
        </w:rPr>
        <w:t>évaluation indépendant du projet de coopération avec les instituts de formation judiciaire des pays en développement et des pays les moins avancés dans les domaines du développement et de l</w:t>
      </w:r>
      <w:r w:rsidR="00C01ED0">
        <w:rPr>
          <w:lang w:val="fr-FR"/>
        </w:rPr>
        <w:t>’</w:t>
      </w:r>
      <w:r w:rsidRPr="0057307F">
        <w:rPr>
          <w:lang w:val="fr-FR"/>
        </w:rPr>
        <w:t>enseignement et de la formation professionnelle en matière de droits de propriété intellectuelle, réalisé par Mme Lois Austin, consultante indépendante.</w:t>
      </w:r>
    </w:p>
    <w:p w14:paraId="7E53BF65" w14:textId="036F9825" w:rsidR="00265226" w:rsidRPr="0057307F" w:rsidRDefault="00265226" w:rsidP="00265226">
      <w:pPr>
        <w:pStyle w:val="ONUMFS"/>
        <w:numPr>
          <w:ilvl w:val="0"/>
          <w:numId w:val="6"/>
        </w:numPr>
        <w:ind w:left="5533"/>
        <w:rPr>
          <w:i/>
          <w:lang w:val="fr-FR"/>
        </w:rPr>
      </w:pPr>
      <w:r w:rsidRPr="0057307F">
        <w:rPr>
          <w:i/>
          <w:lang w:val="fr-FR"/>
        </w:rPr>
        <w:t>Le CDIP est invité à prendre note des informations contenues dans l</w:t>
      </w:r>
      <w:r w:rsidR="00C01ED0">
        <w:rPr>
          <w:i/>
          <w:lang w:val="fr-FR"/>
        </w:rPr>
        <w:t>’</w:t>
      </w:r>
      <w:r w:rsidRPr="0057307F">
        <w:rPr>
          <w:i/>
          <w:lang w:val="fr-FR"/>
        </w:rPr>
        <w:t>annexe du présent document.</w:t>
      </w:r>
    </w:p>
    <w:p w14:paraId="6DE27B2D" w14:textId="77777777" w:rsidR="00265226" w:rsidRPr="0057307F" w:rsidRDefault="00265226" w:rsidP="00265226">
      <w:pPr>
        <w:rPr>
          <w:lang w:val="fr-FR"/>
        </w:rPr>
      </w:pPr>
    </w:p>
    <w:p w14:paraId="249C665C" w14:textId="77777777" w:rsidR="00265226" w:rsidRPr="0057307F" w:rsidRDefault="00265226" w:rsidP="00265226">
      <w:pPr>
        <w:rPr>
          <w:lang w:val="fr-FR"/>
        </w:rPr>
      </w:pPr>
    </w:p>
    <w:p w14:paraId="1F0F9863" w14:textId="24A6FDDD" w:rsidR="00265226" w:rsidRPr="0057307F" w:rsidRDefault="00265226" w:rsidP="00265226">
      <w:pPr>
        <w:pStyle w:val="Endofdocument-Annex"/>
        <w:rPr>
          <w:lang w:val="fr-FR"/>
        </w:rPr>
      </w:pPr>
      <w:r w:rsidRPr="0057307F">
        <w:rPr>
          <w:lang w:val="fr-FR"/>
        </w:rPr>
        <w:t>[L</w:t>
      </w:r>
      <w:r w:rsidR="00C01ED0">
        <w:rPr>
          <w:lang w:val="fr-FR"/>
        </w:rPr>
        <w:t>’</w:t>
      </w:r>
      <w:r w:rsidRPr="0057307F">
        <w:rPr>
          <w:lang w:val="fr-FR"/>
        </w:rPr>
        <w:t>annexe suit]</w:t>
      </w:r>
    </w:p>
    <w:p w14:paraId="01300A36" w14:textId="77777777" w:rsidR="00265226" w:rsidRPr="0057307F" w:rsidRDefault="00265226" w:rsidP="00265226">
      <w:pPr>
        <w:rPr>
          <w:lang w:val="fr-FR"/>
        </w:rPr>
      </w:pPr>
    </w:p>
    <w:p w14:paraId="43C28F8D" w14:textId="77777777" w:rsidR="00265226" w:rsidRPr="0057307F" w:rsidRDefault="00265226">
      <w:pPr>
        <w:sectPr w:rsidR="00265226" w:rsidRPr="0057307F" w:rsidSect="00D46591">
          <w:headerReference w:type="default" r:id="rId9"/>
          <w:endnotePr>
            <w:numFmt w:val="decimal"/>
          </w:endnotePr>
          <w:pgSz w:w="11907" w:h="16840" w:code="9"/>
          <w:pgMar w:top="562" w:right="1138" w:bottom="1411" w:left="1411" w:header="504" w:footer="1022" w:gutter="0"/>
          <w:cols w:space="720"/>
          <w:titlePg/>
          <w:docGrid w:linePitch="299"/>
        </w:sectPr>
      </w:pPr>
    </w:p>
    <w:p w14:paraId="38FBD37B" w14:textId="44B2978C" w:rsidR="002928D3" w:rsidRPr="0057307F" w:rsidRDefault="00265226">
      <w:pPr>
        <w:rPr>
          <w:b/>
          <w:caps/>
        </w:rPr>
      </w:pPr>
      <w:r w:rsidRPr="0057307F">
        <w:rPr>
          <w:b/>
          <w:caps/>
        </w:rPr>
        <w:lastRenderedPageBreak/>
        <w:t>Table des matières</w:t>
      </w:r>
    </w:p>
    <w:p w14:paraId="2FECD7D9" w14:textId="77777777" w:rsidR="002C07E1" w:rsidRPr="0057307F" w:rsidRDefault="002C07E1"/>
    <w:bookmarkStart w:id="6" w:name="_Toc2000923"/>
    <w:bookmarkStart w:id="7" w:name="_Toc2002155"/>
    <w:bookmarkStart w:id="8" w:name="_Toc2930847"/>
    <w:p w14:paraId="257C4988" w14:textId="6B58DDC4" w:rsidR="001123C8" w:rsidRPr="001123C8" w:rsidRDefault="00265226">
      <w:pPr>
        <w:pStyle w:val="TOC1"/>
        <w:rPr>
          <w:rFonts w:asciiTheme="minorHAnsi" w:eastAsiaTheme="minorEastAsia" w:hAnsiTheme="minorHAnsi" w:cstheme="minorBidi"/>
          <w:lang w:val="fr-CH" w:eastAsia="en-US"/>
        </w:rPr>
      </w:pPr>
      <w:r w:rsidRPr="0057307F">
        <w:fldChar w:fldCharType="begin"/>
      </w:r>
      <w:r w:rsidRPr="0057307F">
        <w:instrText xml:space="preserve"> TOC \o "1-2" \u </w:instrText>
      </w:r>
      <w:r w:rsidRPr="0057307F">
        <w:fldChar w:fldCharType="separate"/>
      </w:r>
      <w:r w:rsidR="001123C8">
        <w:t>Sigles utilisés dans le présent document</w:t>
      </w:r>
      <w:r w:rsidR="001123C8">
        <w:tab/>
      </w:r>
      <w:r w:rsidR="001123C8">
        <w:fldChar w:fldCharType="begin"/>
      </w:r>
      <w:r w:rsidR="001123C8">
        <w:instrText xml:space="preserve"> PAGEREF _Toc6242567 \h </w:instrText>
      </w:r>
      <w:r w:rsidR="001123C8">
        <w:fldChar w:fldCharType="separate"/>
      </w:r>
      <w:r w:rsidR="001123C8">
        <w:t>2</w:t>
      </w:r>
      <w:r w:rsidR="001123C8">
        <w:fldChar w:fldCharType="end"/>
      </w:r>
    </w:p>
    <w:p w14:paraId="2C1DBF6A" w14:textId="39EF0CA7" w:rsidR="001123C8" w:rsidRPr="001123C8" w:rsidRDefault="001123C8">
      <w:pPr>
        <w:pStyle w:val="TOC1"/>
        <w:rPr>
          <w:rFonts w:asciiTheme="minorHAnsi" w:eastAsiaTheme="minorEastAsia" w:hAnsiTheme="minorHAnsi" w:cstheme="minorBidi"/>
          <w:lang w:val="fr-CH" w:eastAsia="en-US"/>
        </w:rPr>
      </w:pPr>
      <w:r w:rsidRPr="009E0471">
        <w:t>Résumé</w:t>
      </w:r>
      <w:r>
        <w:tab/>
      </w:r>
      <w:r>
        <w:fldChar w:fldCharType="begin"/>
      </w:r>
      <w:r>
        <w:instrText xml:space="preserve"> PAGEREF _Toc6242568 \h </w:instrText>
      </w:r>
      <w:r>
        <w:fldChar w:fldCharType="separate"/>
      </w:r>
      <w:r>
        <w:t>3</w:t>
      </w:r>
      <w:r>
        <w:fldChar w:fldCharType="end"/>
      </w:r>
    </w:p>
    <w:p w14:paraId="0C450803" w14:textId="6F994328" w:rsidR="001123C8" w:rsidRPr="001123C8" w:rsidRDefault="001123C8">
      <w:pPr>
        <w:pStyle w:val="TOC1"/>
        <w:tabs>
          <w:tab w:val="left" w:pos="480"/>
        </w:tabs>
        <w:rPr>
          <w:rFonts w:asciiTheme="minorHAnsi" w:eastAsiaTheme="minorEastAsia" w:hAnsiTheme="minorHAnsi" w:cstheme="minorBidi"/>
          <w:lang w:val="fr-CH" w:eastAsia="en-US"/>
        </w:rPr>
      </w:pPr>
      <w:r>
        <w:t>1.</w:t>
      </w:r>
      <w:r w:rsidRPr="001123C8">
        <w:rPr>
          <w:rFonts w:asciiTheme="minorHAnsi" w:eastAsiaTheme="minorEastAsia" w:hAnsiTheme="minorHAnsi" w:cstheme="minorBidi"/>
          <w:lang w:val="fr-CH" w:eastAsia="en-US"/>
        </w:rPr>
        <w:tab/>
      </w:r>
      <w:r>
        <w:t>Introduction et contexte</w:t>
      </w:r>
      <w:r>
        <w:tab/>
      </w:r>
      <w:r>
        <w:fldChar w:fldCharType="begin"/>
      </w:r>
      <w:r>
        <w:instrText xml:space="preserve"> PAGEREF _Toc6242569 \h </w:instrText>
      </w:r>
      <w:r>
        <w:fldChar w:fldCharType="separate"/>
      </w:r>
      <w:r>
        <w:t>8</w:t>
      </w:r>
      <w:r>
        <w:fldChar w:fldCharType="end"/>
      </w:r>
    </w:p>
    <w:p w14:paraId="4F51034A" w14:textId="4847CFB0" w:rsidR="001123C8" w:rsidRPr="001123C8" w:rsidRDefault="001123C8">
      <w:pPr>
        <w:pStyle w:val="TOC1"/>
        <w:tabs>
          <w:tab w:val="left" w:pos="480"/>
        </w:tabs>
        <w:rPr>
          <w:rFonts w:asciiTheme="minorHAnsi" w:eastAsiaTheme="minorEastAsia" w:hAnsiTheme="minorHAnsi" w:cstheme="minorBidi"/>
          <w:lang w:val="fr-CH" w:eastAsia="en-US"/>
        </w:rPr>
      </w:pPr>
      <w:r>
        <w:t>2.</w:t>
      </w:r>
      <w:r w:rsidRPr="001123C8">
        <w:rPr>
          <w:rFonts w:asciiTheme="minorHAnsi" w:eastAsiaTheme="minorEastAsia" w:hAnsiTheme="minorHAnsi" w:cstheme="minorBidi"/>
          <w:lang w:val="fr-CH" w:eastAsia="en-US"/>
        </w:rPr>
        <w:tab/>
      </w:r>
      <w:r>
        <w:t>Objectifs de l’évaluation</w:t>
      </w:r>
      <w:r>
        <w:tab/>
      </w:r>
      <w:r>
        <w:fldChar w:fldCharType="begin"/>
      </w:r>
      <w:r>
        <w:instrText xml:space="preserve"> PAGEREF _Toc6242570 \h </w:instrText>
      </w:r>
      <w:r>
        <w:fldChar w:fldCharType="separate"/>
      </w:r>
      <w:r>
        <w:t>10</w:t>
      </w:r>
      <w:r>
        <w:fldChar w:fldCharType="end"/>
      </w:r>
    </w:p>
    <w:p w14:paraId="71F805CF" w14:textId="1C1E666A" w:rsidR="001123C8" w:rsidRPr="001123C8" w:rsidRDefault="001123C8">
      <w:pPr>
        <w:pStyle w:val="TOC1"/>
        <w:tabs>
          <w:tab w:val="left" w:pos="480"/>
        </w:tabs>
        <w:rPr>
          <w:rFonts w:asciiTheme="minorHAnsi" w:eastAsiaTheme="minorEastAsia" w:hAnsiTheme="minorHAnsi" w:cstheme="minorBidi"/>
          <w:lang w:val="fr-CH" w:eastAsia="en-US"/>
        </w:rPr>
      </w:pPr>
      <w:r>
        <w:t>3.</w:t>
      </w:r>
      <w:r w:rsidRPr="001123C8">
        <w:rPr>
          <w:rFonts w:asciiTheme="minorHAnsi" w:eastAsiaTheme="minorEastAsia" w:hAnsiTheme="minorHAnsi" w:cstheme="minorBidi"/>
          <w:lang w:val="fr-CH" w:eastAsia="en-US"/>
        </w:rPr>
        <w:tab/>
      </w:r>
      <w:r>
        <w:t>Méthode d’évaluation appliquée</w:t>
      </w:r>
      <w:r>
        <w:tab/>
      </w:r>
      <w:r>
        <w:fldChar w:fldCharType="begin"/>
      </w:r>
      <w:r>
        <w:instrText xml:space="preserve"> PAGEREF _Toc6242571 \h </w:instrText>
      </w:r>
      <w:r>
        <w:fldChar w:fldCharType="separate"/>
      </w:r>
      <w:r>
        <w:t>11</w:t>
      </w:r>
      <w:r>
        <w:fldChar w:fldCharType="end"/>
      </w:r>
    </w:p>
    <w:p w14:paraId="5303C923" w14:textId="4D509F7E" w:rsidR="001123C8" w:rsidRPr="001123C8" w:rsidRDefault="001123C8">
      <w:pPr>
        <w:pStyle w:val="TOC1"/>
        <w:tabs>
          <w:tab w:val="left" w:pos="480"/>
        </w:tabs>
        <w:rPr>
          <w:rFonts w:asciiTheme="minorHAnsi" w:eastAsiaTheme="minorEastAsia" w:hAnsiTheme="minorHAnsi" w:cstheme="minorBidi"/>
          <w:lang w:val="fr-CH" w:eastAsia="en-US"/>
        </w:rPr>
      </w:pPr>
      <w:r>
        <w:t>4.</w:t>
      </w:r>
      <w:r w:rsidRPr="001123C8">
        <w:rPr>
          <w:rFonts w:asciiTheme="minorHAnsi" w:eastAsiaTheme="minorEastAsia" w:hAnsiTheme="minorHAnsi" w:cstheme="minorBidi"/>
          <w:lang w:val="fr-CH" w:eastAsia="en-US"/>
        </w:rPr>
        <w:tab/>
      </w:r>
      <w:r>
        <w:t>Portée</w:t>
      </w:r>
      <w:r>
        <w:tab/>
      </w:r>
      <w:r>
        <w:fldChar w:fldCharType="begin"/>
      </w:r>
      <w:r>
        <w:instrText xml:space="preserve"> PAGEREF _Toc6242572 \h </w:instrText>
      </w:r>
      <w:r>
        <w:fldChar w:fldCharType="separate"/>
      </w:r>
      <w:r>
        <w:t>11</w:t>
      </w:r>
      <w:r>
        <w:fldChar w:fldCharType="end"/>
      </w:r>
    </w:p>
    <w:p w14:paraId="53483621" w14:textId="31F68ED9" w:rsidR="001123C8" w:rsidRPr="001123C8" w:rsidRDefault="001123C8">
      <w:pPr>
        <w:pStyle w:val="TOC1"/>
        <w:tabs>
          <w:tab w:val="left" w:pos="480"/>
        </w:tabs>
        <w:rPr>
          <w:rFonts w:asciiTheme="minorHAnsi" w:eastAsiaTheme="minorEastAsia" w:hAnsiTheme="minorHAnsi" w:cstheme="minorBidi"/>
          <w:lang w:val="fr-CH" w:eastAsia="en-US"/>
        </w:rPr>
      </w:pPr>
      <w:r>
        <w:t>5.</w:t>
      </w:r>
      <w:r w:rsidRPr="001123C8">
        <w:rPr>
          <w:rFonts w:asciiTheme="minorHAnsi" w:eastAsiaTheme="minorEastAsia" w:hAnsiTheme="minorHAnsi" w:cstheme="minorBidi"/>
          <w:lang w:val="fr-CH" w:eastAsia="en-US"/>
        </w:rPr>
        <w:tab/>
      </w:r>
      <w:r>
        <w:t>Principales conclusions</w:t>
      </w:r>
      <w:r>
        <w:tab/>
      </w:r>
      <w:r>
        <w:fldChar w:fldCharType="begin"/>
      </w:r>
      <w:r>
        <w:instrText xml:space="preserve"> PAGEREF _Toc6242573 \h </w:instrText>
      </w:r>
      <w:r>
        <w:fldChar w:fldCharType="separate"/>
      </w:r>
      <w:r>
        <w:t>12</w:t>
      </w:r>
      <w:r>
        <w:fldChar w:fldCharType="end"/>
      </w:r>
    </w:p>
    <w:p w14:paraId="145177D8" w14:textId="42ACF563" w:rsidR="001123C8" w:rsidRPr="001123C8" w:rsidRDefault="001123C8">
      <w:pPr>
        <w:pStyle w:val="TOC2"/>
        <w:rPr>
          <w:rFonts w:asciiTheme="minorHAnsi" w:eastAsiaTheme="minorEastAsia" w:hAnsiTheme="minorHAnsi" w:cstheme="minorBidi"/>
          <w:lang w:val="fr-CH" w:eastAsia="en-US"/>
        </w:rPr>
      </w:pPr>
      <w:r w:rsidRPr="001123C8">
        <w:rPr>
          <w:caps/>
          <w:lang w:val="fr-CH"/>
        </w:rPr>
        <w:t>5.1</w:t>
      </w:r>
      <w:r w:rsidRPr="001123C8">
        <w:rPr>
          <w:rFonts w:asciiTheme="minorHAnsi" w:eastAsiaTheme="minorEastAsia" w:hAnsiTheme="minorHAnsi" w:cstheme="minorBidi"/>
          <w:lang w:val="fr-CH" w:eastAsia="en-US"/>
        </w:rPr>
        <w:tab/>
      </w:r>
      <w:r w:rsidRPr="001123C8">
        <w:rPr>
          <w:lang w:val="fr-CH"/>
        </w:rPr>
        <w:t>Conception et gestion du projet</w:t>
      </w:r>
      <w:r w:rsidRPr="001123C8">
        <w:rPr>
          <w:lang w:val="fr-CH"/>
        </w:rPr>
        <w:tab/>
      </w:r>
      <w:r>
        <w:fldChar w:fldCharType="begin"/>
      </w:r>
      <w:r w:rsidRPr="001123C8">
        <w:rPr>
          <w:lang w:val="fr-CH"/>
        </w:rPr>
        <w:instrText xml:space="preserve"> PAGEREF _Toc6242574 \h </w:instrText>
      </w:r>
      <w:r>
        <w:fldChar w:fldCharType="separate"/>
      </w:r>
      <w:r w:rsidRPr="001123C8">
        <w:rPr>
          <w:lang w:val="fr-CH"/>
        </w:rPr>
        <w:t>12</w:t>
      </w:r>
      <w:r>
        <w:fldChar w:fldCharType="end"/>
      </w:r>
    </w:p>
    <w:p w14:paraId="146F4382" w14:textId="3345B6EB" w:rsidR="001123C8" w:rsidRPr="001123C8" w:rsidRDefault="001123C8">
      <w:pPr>
        <w:pStyle w:val="TOC2"/>
        <w:rPr>
          <w:rFonts w:asciiTheme="minorHAnsi" w:eastAsiaTheme="minorEastAsia" w:hAnsiTheme="minorHAnsi" w:cstheme="minorBidi"/>
          <w:lang w:val="fr-CH" w:eastAsia="en-US"/>
        </w:rPr>
      </w:pPr>
      <w:r w:rsidRPr="001123C8">
        <w:rPr>
          <w:lang w:val="fr-CH"/>
        </w:rPr>
        <w:t>5.2</w:t>
      </w:r>
      <w:r w:rsidRPr="001123C8">
        <w:rPr>
          <w:rFonts w:asciiTheme="minorHAnsi" w:eastAsiaTheme="minorEastAsia" w:hAnsiTheme="minorHAnsi" w:cstheme="minorBidi"/>
          <w:lang w:val="fr-CH" w:eastAsia="en-US"/>
        </w:rPr>
        <w:tab/>
      </w:r>
      <w:r w:rsidRPr="001123C8">
        <w:rPr>
          <w:lang w:val="fr-CH"/>
        </w:rPr>
        <w:t>Efficacité</w:t>
      </w:r>
      <w:r w:rsidRPr="001123C8">
        <w:rPr>
          <w:lang w:val="fr-CH"/>
        </w:rPr>
        <w:tab/>
      </w:r>
      <w:r>
        <w:fldChar w:fldCharType="begin"/>
      </w:r>
      <w:r w:rsidRPr="001123C8">
        <w:rPr>
          <w:lang w:val="fr-CH"/>
        </w:rPr>
        <w:instrText xml:space="preserve"> PAGEREF _Toc6242575 \h </w:instrText>
      </w:r>
      <w:r>
        <w:fldChar w:fldCharType="separate"/>
      </w:r>
      <w:r w:rsidRPr="001123C8">
        <w:rPr>
          <w:lang w:val="fr-CH"/>
        </w:rPr>
        <w:t>17</w:t>
      </w:r>
      <w:r>
        <w:fldChar w:fldCharType="end"/>
      </w:r>
    </w:p>
    <w:p w14:paraId="0B7D81E2" w14:textId="619E4DB6" w:rsidR="001123C8" w:rsidRPr="001123C8" w:rsidRDefault="001123C8">
      <w:pPr>
        <w:pStyle w:val="TOC2"/>
        <w:rPr>
          <w:rFonts w:asciiTheme="minorHAnsi" w:eastAsiaTheme="minorEastAsia" w:hAnsiTheme="minorHAnsi" w:cstheme="minorBidi"/>
          <w:lang w:val="fr-CH" w:eastAsia="en-US"/>
        </w:rPr>
      </w:pPr>
      <w:r w:rsidRPr="001123C8">
        <w:rPr>
          <w:lang w:val="fr-CH"/>
        </w:rPr>
        <w:t>5.3</w:t>
      </w:r>
      <w:r w:rsidRPr="001123C8">
        <w:rPr>
          <w:rFonts w:asciiTheme="minorHAnsi" w:eastAsiaTheme="minorEastAsia" w:hAnsiTheme="minorHAnsi" w:cstheme="minorBidi"/>
          <w:lang w:val="fr-CH" w:eastAsia="en-US"/>
        </w:rPr>
        <w:tab/>
      </w:r>
      <w:r w:rsidRPr="001123C8">
        <w:rPr>
          <w:lang w:val="fr-CH"/>
        </w:rPr>
        <w:t>Pérennité</w:t>
      </w:r>
      <w:r w:rsidRPr="001123C8">
        <w:rPr>
          <w:lang w:val="fr-CH"/>
        </w:rPr>
        <w:tab/>
      </w:r>
      <w:r>
        <w:fldChar w:fldCharType="begin"/>
      </w:r>
      <w:r w:rsidRPr="001123C8">
        <w:rPr>
          <w:lang w:val="fr-CH"/>
        </w:rPr>
        <w:instrText xml:space="preserve"> PAGEREF _Toc6242576 \h </w:instrText>
      </w:r>
      <w:r>
        <w:fldChar w:fldCharType="separate"/>
      </w:r>
      <w:r w:rsidRPr="001123C8">
        <w:rPr>
          <w:lang w:val="fr-CH"/>
        </w:rPr>
        <w:t>23</w:t>
      </w:r>
      <w:r>
        <w:fldChar w:fldCharType="end"/>
      </w:r>
    </w:p>
    <w:p w14:paraId="68EC82A8" w14:textId="69DA0062" w:rsidR="001123C8" w:rsidRPr="001123C8" w:rsidRDefault="001123C8">
      <w:pPr>
        <w:pStyle w:val="TOC1"/>
        <w:tabs>
          <w:tab w:val="left" w:pos="480"/>
        </w:tabs>
        <w:rPr>
          <w:rFonts w:asciiTheme="minorHAnsi" w:eastAsiaTheme="minorEastAsia" w:hAnsiTheme="minorHAnsi" w:cstheme="minorBidi"/>
          <w:lang w:val="fr-CH" w:eastAsia="en-US"/>
        </w:rPr>
      </w:pPr>
      <w:r>
        <w:t>6.</w:t>
      </w:r>
      <w:r w:rsidRPr="001123C8">
        <w:rPr>
          <w:rFonts w:asciiTheme="minorHAnsi" w:eastAsiaTheme="minorEastAsia" w:hAnsiTheme="minorHAnsi" w:cstheme="minorBidi"/>
          <w:lang w:val="fr-CH" w:eastAsia="en-US"/>
        </w:rPr>
        <w:tab/>
      </w:r>
      <w:r>
        <w:t>Conclusions et recommandations</w:t>
      </w:r>
      <w:r>
        <w:tab/>
      </w:r>
      <w:r>
        <w:fldChar w:fldCharType="begin"/>
      </w:r>
      <w:r>
        <w:instrText xml:space="preserve"> PAGEREF _Toc6242577 \h </w:instrText>
      </w:r>
      <w:r>
        <w:fldChar w:fldCharType="separate"/>
      </w:r>
      <w:r>
        <w:t>25</w:t>
      </w:r>
      <w:r>
        <w:fldChar w:fldCharType="end"/>
      </w:r>
    </w:p>
    <w:p w14:paraId="545D52C7" w14:textId="1070E142" w:rsidR="001123C8" w:rsidRPr="001123C8" w:rsidRDefault="001123C8">
      <w:pPr>
        <w:pStyle w:val="TOC1"/>
        <w:tabs>
          <w:tab w:val="left" w:pos="1540"/>
        </w:tabs>
        <w:rPr>
          <w:rFonts w:asciiTheme="minorHAnsi" w:eastAsiaTheme="minorEastAsia" w:hAnsiTheme="minorHAnsi" w:cstheme="minorBidi"/>
          <w:lang w:val="fr-CH" w:eastAsia="en-US"/>
        </w:rPr>
      </w:pPr>
      <w:r>
        <w:t>Appendice I</w:t>
      </w:r>
      <w:r w:rsidRPr="001123C8">
        <w:rPr>
          <w:rFonts w:asciiTheme="minorHAnsi" w:eastAsiaTheme="minorEastAsia" w:hAnsiTheme="minorHAnsi" w:cstheme="minorBidi"/>
          <w:lang w:val="fr-CH" w:eastAsia="en-US"/>
        </w:rPr>
        <w:tab/>
      </w:r>
      <w:r>
        <w:t>Principaux documents examinés</w:t>
      </w:r>
      <w:r>
        <w:tab/>
      </w:r>
      <w:r>
        <w:fldChar w:fldCharType="begin"/>
      </w:r>
      <w:r>
        <w:instrText xml:space="preserve"> PAGEREF _Toc6242578 \h </w:instrText>
      </w:r>
      <w:r>
        <w:fldChar w:fldCharType="separate"/>
      </w:r>
      <w:r>
        <w:t>28</w:t>
      </w:r>
      <w:r>
        <w:fldChar w:fldCharType="end"/>
      </w:r>
    </w:p>
    <w:p w14:paraId="1B3D7DC7" w14:textId="280C5731" w:rsidR="001123C8" w:rsidRPr="001123C8" w:rsidRDefault="001123C8">
      <w:pPr>
        <w:pStyle w:val="TOC1"/>
        <w:tabs>
          <w:tab w:val="left" w:pos="1540"/>
        </w:tabs>
        <w:rPr>
          <w:rFonts w:asciiTheme="minorHAnsi" w:eastAsiaTheme="minorEastAsia" w:hAnsiTheme="minorHAnsi" w:cstheme="minorBidi"/>
          <w:lang w:val="fr-CH" w:eastAsia="en-US"/>
        </w:rPr>
      </w:pPr>
      <w:r>
        <w:t>Appendice II</w:t>
      </w:r>
      <w:r w:rsidRPr="001123C8">
        <w:rPr>
          <w:rFonts w:asciiTheme="minorHAnsi" w:eastAsiaTheme="minorEastAsia" w:hAnsiTheme="minorHAnsi" w:cstheme="minorBidi"/>
          <w:lang w:val="fr-CH" w:eastAsia="en-US"/>
        </w:rPr>
        <w:tab/>
      </w:r>
      <w:r>
        <w:t>Parties prenantes interrogées</w:t>
      </w:r>
      <w:r>
        <w:tab/>
      </w:r>
      <w:r>
        <w:fldChar w:fldCharType="begin"/>
      </w:r>
      <w:r>
        <w:instrText xml:space="preserve"> PAGEREF _Toc6242579 \h </w:instrText>
      </w:r>
      <w:r>
        <w:fldChar w:fldCharType="separate"/>
      </w:r>
      <w:r>
        <w:t>29</w:t>
      </w:r>
      <w:r>
        <w:fldChar w:fldCharType="end"/>
      </w:r>
    </w:p>
    <w:p w14:paraId="6AE817CF" w14:textId="0864FE4B" w:rsidR="00265226" w:rsidRPr="0057307F" w:rsidRDefault="00265226" w:rsidP="00265226">
      <w:pPr>
        <w:rPr>
          <w:kern w:val="32"/>
          <w:szCs w:val="32"/>
        </w:rPr>
      </w:pPr>
      <w:r w:rsidRPr="0057307F">
        <w:fldChar w:fldCharType="end"/>
      </w:r>
      <w:r w:rsidRPr="0057307F">
        <w:br w:type="page"/>
      </w:r>
      <w:bookmarkStart w:id="9" w:name="_GoBack"/>
      <w:bookmarkEnd w:id="9"/>
    </w:p>
    <w:p w14:paraId="16E8C606" w14:textId="1B73C4EC" w:rsidR="00517468" w:rsidRPr="0057307F" w:rsidRDefault="00265226" w:rsidP="00D622D4">
      <w:pPr>
        <w:pStyle w:val="Heading1"/>
      </w:pPr>
      <w:bookmarkStart w:id="10" w:name="_Toc6242567"/>
      <w:r w:rsidRPr="0057307F">
        <w:lastRenderedPageBreak/>
        <w:t>Sigles utilisés dans le présent document</w:t>
      </w:r>
      <w:bookmarkEnd w:id="6"/>
      <w:bookmarkEnd w:id="7"/>
      <w:bookmarkEnd w:id="8"/>
      <w:bookmarkEnd w:id="10"/>
    </w:p>
    <w:p w14:paraId="7B017FDC" w14:textId="77777777" w:rsidR="00D622D4" w:rsidRPr="0057307F" w:rsidRDefault="00D622D4" w:rsidP="00D622D4"/>
    <w:p w14:paraId="3CEC134D" w14:textId="688AF1C5" w:rsidR="00517468" w:rsidRPr="0057307F" w:rsidRDefault="00517468" w:rsidP="00265226">
      <w:pPr>
        <w:ind w:left="1134" w:hanging="1134"/>
        <w:rPr>
          <w:szCs w:val="22"/>
        </w:rPr>
      </w:pPr>
      <w:r w:rsidRPr="0057307F">
        <w:rPr>
          <w:szCs w:val="22"/>
        </w:rPr>
        <w:t>CDIP</w:t>
      </w:r>
      <w:r w:rsidR="00265226" w:rsidRPr="0057307F">
        <w:rPr>
          <w:szCs w:val="22"/>
        </w:rPr>
        <w:tab/>
      </w:r>
      <w:r w:rsidRPr="0057307F">
        <w:rPr>
          <w:szCs w:val="22"/>
        </w:rPr>
        <w:t>Com</w:t>
      </w:r>
      <w:r w:rsidR="00D622D4" w:rsidRPr="0057307F">
        <w:rPr>
          <w:szCs w:val="22"/>
        </w:rPr>
        <w:t>ité du dé</w:t>
      </w:r>
      <w:r w:rsidRPr="0057307F">
        <w:rPr>
          <w:szCs w:val="22"/>
        </w:rPr>
        <w:t>velop</w:t>
      </w:r>
      <w:r w:rsidR="00D622D4" w:rsidRPr="0057307F">
        <w:rPr>
          <w:szCs w:val="22"/>
        </w:rPr>
        <w:t>pe</w:t>
      </w:r>
      <w:r w:rsidRPr="0057307F">
        <w:rPr>
          <w:szCs w:val="22"/>
        </w:rPr>
        <w:t xml:space="preserve">ment </w:t>
      </w:r>
      <w:r w:rsidR="00D622D4" w:rsidRPr="0057307F">
        <w:rPr>
          <w:szCs w:val="22"/>
        </w:rPr>
        <w:t>et de la propriété i</w:t>
      </w:r>
      <w:r w:rsidRPr="0057307F">
        <w:rPr>
          <w:szCs w:val="22"/>
        </w:rPr>
        <w:t>ntellectu</w:t>
      </w:r>
      <w:r w:rsidR="00D622D4" w:rsidRPr="0057307F">
        <w:rPr>
          <w:szCs w:val="22"/>
        </w:rPr>
        <w:t>e</w:t>
      </w:r>
      <w:r w:rsidRPr="0057307F">
        <w:rPr>
          <w:szCs w:val="22"/>
        </w:rPr>
        <w:t>l</w:t>
      </w:r>
      <w:r w:rsidR="00D622D4" w:rsidRPr="0057307F">
        <w:rPr>
          <w:szCs w:val="22"/>
        </w:rPr>
        <w:t>le</w:t>
      </w:r>
    </w:p>
    <w:p w14:paraId="47AD4C89" w14:textId="77777777" w:rsidR="00AE3951" w:rsidRPr="0057307F" w:rsidRDefault="00AE3951" w:rsidP="00265226">
      <w:pPr>
        <w:ind w:left="1134" w:hanging="1134"/>
        <w:rPr>
          <w:szCs w:val="22"/>
        </w:rPr>
      </w:pPr>
    </w:p>
    <w:p w14:paraId="5E5DFC42" w14:textId="3F2B7A96" w:rsidR="00AE3951" w:rsidRPr="0057307F" w:rsidRDefault="00AE3951" w:rsidP="00265226">
      <w:pPr>
        <w:ind w:left="1134" w:hanging="1134"/>
        <w:rPr>
          <w:szCs w:val="22"/>
        </w:rPr>
      </w:pPr>
      <w:r w:rsidRPr="0057307F">
        <w:rPr>
          <w:szCs w:val="22"/>
        </w:rPr>
        <w:t>OMPI</w:t>
      </w:r>
      <w:r w:rsidR="00265226" w:rsidRPr="0057307F">
        <w:rPr>
          <w:szCs w:val="22"/>
        </w:rPr>
        <w:tab/>
      </w:r>
      <w:r w:rsidRPr="0057307F">
        <w:rPr>
          <w:szCs w:val="22"/>
        </w:rPr>
        <w:t xml:space="preserve">Organisation </w:t>
      </w:r>
      <w:r w:rsidR="00A91A4B" w:rsidRPr="0057307F">
        <w:rPr>
          <w:szCs w:val="22"/>
        </w:rPr>
        <w:t>M</w:t>
      </w:r>
      <w:r w:rsidRPr="0057307F">
        <w:rPr>
          <w:szCs w:val="22"/>
        </w:rPr>
        <w:t xml:space="preserve">ondiale de la </w:t>
      </w:r>
      <w:r w:rsidR="00A91A4B" w:rsidRPr="0057307F">
        <w:rPr>
          <w:szCs w:val="22"/>
        </w:rPr>
        <w:t>P</w:t>
      </w:r>
      <w:r w:rsidRPr="0057307F">
        <w:rPr>
          <w:szCs w:val="22"/>
        </w:rPr>
        <w:t xml:space="preserve">ropriété </w:t>
      </w:r>
      <w:r w:rsidR="00A91A4B" w:rsidRPr="0057307F">
        <w:rPr>
          <w:szCs w:val="22"/>
        </w:rPr>
        <w:t>I</w:t>
      </w:r>
      <w:r w:rsidRPr="0057307F">
        <w:rPr>
          <w:szCs w:val="22"/>
        </w:rPr>
        <w:t>ntellectuelle</w:t>
      </w:r>
    </w:p>
    <w:p w14:paraId="56A35DAC" w14:textId="77777777" w:rsidR="00AE3951" w:rsidRPr="0057307F" w:rsidRDefault="00AE3951" w:rsidP="00265226">
      <w:pPr>
        <w:ind w:left="1134" w:hanging="1134"/>
        <w:rPr>
          <w:szCs w:val="22"/>
        </w:rPr>
      </w:pPr>
    </w:p>
    <w:p w14:paraId="544D6653" w14:textId="6DDB19B4" w:rsidR="00AE3951" w:rsidRPr="0057307F" w:rsidRDefault="00AE3951" w:rsidP="00265226">
      <w:pPr>
        <w:ind w:left="1134" w:hanging="1134"/>
        <w:rPr>
          <w:szCs w:val="22"/>
        </w:rPr>
      </w:pPr>
      <w:r w:rsidRPr="0057307F">
        <w:rPr>
          <w:szCs w:val="22"/>
        </w:rPr>
        <w:t>PMA</w:t>
      </w:r>
      <w:r w:rsidR="00265226" w:rsidRPr="0057307F">
        <w:rPr>
          <w:szCs w:val="22"/>
        </w:rPr>
        <w:tab/>
      </w:r>
      <w:r w:rsidRPr="0057307F">
        <w:rPr>
          <w:szCs w:val="22"/>
        </w:rPr>
        <w:t>Pays les moins avancés</w:t>
      </w:r>
    </w:p>
    <w:p w14:paraId="385B6BFF" w14:textId="77777777" w:rsidR="00517468" w:rsidRPr="0057307F" w:rsidRDefault="00517468" w:rsidP="00265226">
      <w:pPr>
        <w:ind w:left="1134" w:hanging="1134"/>
        <w:rPr>
          <w:szCs w:val="22"/>
        </w:rPr>
      </w:pPr>
    </w:p>
    <w:p w14:paraId="264AFA6B" w14:textId="17BAA8F6" w:rsidR="00517468" w:rsidRPr="0057307F" w:rsidRDefault="00517468" w:rsidP="00265226">
      <w:pPr>
        <w:ind w:left="1134" w:hanging="1134"/>
        <w:rPr>
          <w:szCs w:val="22"/>
        </w:rPr>
      </w:pPr>
      <w:r w:rsidRPr="0057307F">
        <w:rPr>
          <w:szCs w:val="22"/>
        </w:rPr>
        <w:t>T</w:t>
      </w:r>
      <w:r w:rsidR="00D622D4" w:rsidRPr="0057307F">
        <w:rPr>
          <w:szCs w:val="22"/>
        </w:rPr>
        <w:t>IC</w:t>
      </w:r>
      <w:r w:rsidR="00265226" w:rsidRPr="0057307F">
        <w:rPr>
          <w:szCs w:val="22"/>
        </w:rPr>
        <w:tab/>
      </w:r>
      <w:r w:rsidR="00D622D4" w:rsidRPr="0057307F">
        <w:rPr>
          <w:szCs w:val="22"/>
        </w:rPr>
        <w:t>Technologies de l</w:t>
      </w:r>
      <w:r w:rsidR="00C01ED0">
        <w:rPr>
          <w:szCs w:val="22"/>
        </w:rPr>
        <w:t>’</w:t>
      </w:r>
      <w:r w:rsidR="00D622D4" w:rsidRPr="0057307F">
        <w:rPr>
          <w:szCs w:val="22"/>
        </w:rPr>
        <w:t>i</w:t>
      </w:r>
      <w:r w:rsidRPr="0057307F">
        <w:rPr>
          <w:szCs w:val="22"/>
        </w:rPr>
        <w:t xml:space="preserve">nformation </w:t>
      </w:r>
      <w:r w:rsidR="00D622D4" w:rsidRPr="0057307F">
        <w:rPr>
          <w:szCs w:val="22"/>
        </w:rPr>
        <w:t xml:space="preserve">et </w:t>
      </w:r>
      <w:r w:rsidRPr="0057307F">
        <w:rPr>
          <w:szCs w:val="22"/>
        </w:rPr>
        <w:t>d</w:t>
      </w:r>
      <w:r w:rsidR="00D622D4" w:rsidRPr="0057307F">
        <w:rPr>
          <w:szCs w:val="22"/>
        </w:rPr>
        <w:t>e la communication</w:t>
      </w:r>
    </w:p>
    <w:p w14:paraId="25759A1D" w14:textId="77777777" w:rsidR="00517468" w:rsidRPr="0057307F" w:rsidRDefault="00517468" w:rsidP="00517468">
      <w:pPr>
        <w:rPr>
          <w:szCs w:val="22"/>
        </w:rPr>
      </w:pPr>
    </w:p>
    <w:p w14:paraId="2BA609B4" w14:textId="77777777" w:rsidR="00517468" w:rsidRPr="0057307F" w:rsidRDefault="00517468" w:rsidP="00517468">
      <w:pPr>
        <w:rPr>
          <w:szCs w:val="22"/>
        </w:rPr>
      </w:pPr>
    </w:p>
    <w:p w14:paraId="554F0FA4" w14:textId="77777777" w:rsidR="00265226" w:rsidRPr="0057307F" w:rsidRDefault="00265226" w:rsidP="00517468">
      <w:pPr>
        <w:rPr>
          <w:szCs w:val="22"/>
        </w:rPr>
      </w:pPr>
    </w:p>
    <w:p w14:paraId="1A94DE73" w14:textId="77777777" w:rsidR="00265226" w:rsidRPr="0057307F" w:rsidRDefault="00265226">
      <w:pPr>
        <w:rPr>
          <w:b/>
          <w:bCs/>
          <w:caps/>
          <w:kern w:val="32"/>
          <w:szCs w:val="32"/>
        </w:rPr>
      </w:pPr>
      <w:bookmarkStart w:id="11" w:name="_Toc2000924"/>
      <w:bookmarkStart w:id="12" w:name="_Toc2002156"/>
      <w:bookmarkStart w:id="13" w:name="_Toc2930848"/>
      <w:r w:rsidRPr="0057307F">
        <w:br w:type="page"/>
      </w:r>
    </w:p>
    <w:p w14:paraId="6422F00F" w14:textId="77777777" w:rsidR="00265226" w:rsidRPr="0057307F" w:rsidRDefault="00265226" w:rsidP="00265226">
      <w:pPr>
        <w:pStyle w:val="Heading1"/>
        <w:rPr>
          <w:lang w:val="fr-FR"/>
        </w:rPr>
      </w:pPr>
      <w:bookmarkStart w:id="14" w:name="_Toc6242568"/>
      <w:bookmarkEnd w:id="11"/>
      <w:bookmarkEnd w:id="12"/>
      <w:bookmarkEnd w:id="13"/>
      <w:r w:rsidRPr="0057307F">
        <w:rPr>
          <w:lang w:val="fr-FR"/>
        </w:rPr>
        <w:lastRenderedPageBreak/>
        <w:t>Résumé</w:t>
      </w:r>
      <w:bookmarkEnd w:id="14"/>
    </w:p>
    <w:p w14:paraId="2B605BDF" w14:textId="77777777" w:rsidR="00265226" w:rsidRPr="0057307F" w:rsidRDefault="00265226" w:rsidP="00265226">
      <w:pPr>
        <w:rPr>
          <w:lang w:val="fr-FR"/>
        </w:rPr>
      </w:pPr>
    </w:p>
    <w:p w14:paraId="2AB14D7C" w14:textId="58408920" w:rsidR="00265226" w:rsidRPr="0057307F" w:rsidRDefault="00265226" w:rsidP="00265226">
      <w:pPr>
        <w:pStyle w:val="ONUMFS"/>
        <w:numPr>
          <w:ilvl w:val="0"/>
          <w:numId w:val="0"/>
        </w:numPr>
        <w:rPr>
          <w:lang w:val="fr-FR"/>
        </w:rPr>
      </w:pPr>
      <w:r w:rsidRPr="0057307F">
        <w:rPr>
          <w:lang w:val="fr-FR"/>
        </w:rPr>
        <w:t>Le projet récemment mené à bien par l</w:t>
      </w:r>
      <w:r w:rsidR="00C01ED0">
        <w:rPr>
          <w:lang w:val="fr-FR"/>
        </w:rPr>
        <w:t>’</w:t>
      </w:r>
      <w:r w:rsidRPr="0057307F">
        <w:rPr>
          <w:lang w:val="fr-FR"/>
        </w:rPr>
        <w:t>OMPI sur “le développement et l</w:t>
      </w:r>
      <w:r w:rsidR="00C01ED0">
        <w:rPr>
          <w:lang w:val="fr-FR"/>
        </w:rPr>
        <w:t>’</w:t>
      </w:r>
      <w:r w:rsidRPr="0057307F">
        <w:rPr>
          <w:lang w:val="fr-FR"/>
        </w:rPr>
        <w:t>enseignement et la formation professionnelle en matière de droits de propriété intellectuelle avec les instituts de formation judiciaire des pays en développement et des pays les moins avancés” a été approuvé à la dix</w:t>
      </w:r>
      <w:r w:rsidR="00FA4907">
        <w:rPr>
          <w:lang w:val="fr-FR"/>
        </w:rPr>
        <w:noBreakHyphen/>
      </w:r>
      <w:r w:rsidRPr="0057307F">
        <w:rPr>
          <w:lang w:val="fr-FR"/>
        </w:rPr>
        <w:t>sept</w:t>
      </w:r>
      <w:r w:rsidR="00C01ED0">
        <w:rPr>
          <w:lang w:val="fr-FR"/>
        </w:rPr>
        <w:t>ième session</w:t>
      </w:r>
      <w:r w:rsidRPr="0057307F">
        <w:rPr>
          <w:lang w:val="fr-FR"/>
        </w:rPr>
        <w:t xml:space="preserve"> du Comité du développement et de la propriété intellectuelle (CDIP) en avril 2016.  Le projet a débuté en juillet 2016 et s</w:t>
      </w:r>
      <w:r w:rsidR="00C01ED0">
        <w:rPr>
          <w:lang w:val="fr-FR"/>
        </w:rPr>
        <w:t>’</w:t>
      </w:r>
      <w:r w:rsidRPr="0057307F">
        <w:rPr>
          <w:lang w:val="fr-FR"/>
        </w:rPr>
        <w:t>est achevé fin décembre 2018.</w:t>
      </w:r>
    </w:p>
    <w:p w14:paraId="6EF64EDB" w14:textId="20F7B619" w:rsidR="00265226" w:rsidRPr="0057307F" w:rsidRDefault="00265226" w:rsidP="00265226">
      <w:pPr>
        <w:pStyle w:val="ONUMFS"/>
        <w:numPr>
          <w:ilvl w:val="0"/>
          <w:numId w:val="0"/>
        </w:numPr>
        <w:rPr>
          <w:lang w:val="fr-FR"/>
        </w:rPr>
      </w:pPr>
      <w:r w:rsidRPr="0057307F">
        <w:rPr>
          <w:lang w:val="fr-FR"/>
        </w:rPr>
        <w:t>Il répondait à un besoin reconnu de formation judiciaire et visait à renforcer les capacités en vue de la mise en œuvre de programmes nationaux efficaces et efficients d</w:t>
      </w:r>
      <w:r w:rsidR="00C01ED0">
        <w:rPr>
          <w:lang w:val="fr-FR"/>
        </w:rPr>
        <w:t>’</w:t>
      </w:r>
      <w:r w:rsidRPr="0057307F">
        <w:rPr>
          <w:lang w:val="fr-FR"/>
        </w:rPr>
        <w:t>enseignement et de formation en matière de droits de propriété intellectuelle à l</w:t>
      </w:r>
      <w:r w:rsidR="00C01ED0">
        <w:rPr>
          <w:lang w:val="fr-FR"/>
        </w:rPr>
        <w:t>’</w:t>
      </w:r>
      <w:r w:rsidRPr="0057307F">
        <w:rPr>
          <w:lang w:val="fr-FR"/>
        </w:rPr>
        <w:t>intention des juges et autres professionnels du dro</w:t>
      </w:r>
      <w:r w:rsidR="002A7467" w:rsidRPr="0057307F">
        <w:rPr>
          <w:lang w:val="fr-FR"/>
        </w:rPr>
        <w:t>it</w:t>
      </w:r>
      <w:r w:rsidR="002A7467">
        <w:rPr>
          <w:lang w:val="fr-FR"/>
        </w:rPr>
        <w:t xml:space="preserve">.  </w:t>
      </w:r>
      <w:r w:rsidR="002A7467" w:rsidRPr="0057307F">
        <w:rPr>
          <w:lang w:val="fr-FR"/>
        </w:rPr>
        <w:t>Ce</w:t>
      </w:r>
      <w:r w:rsidRPr="0057307F">
        <w:rPr>
          <w:lang w:val="fr-FR"/>
        </w:rPr>
        <w:t xml:space="preserve"> projet mené au bénéfice de quatre pays – le Costa Rica, le Liban, le Népal et le Nigéria – a eu pour principaux résultats l</w:t>
      </w:r>
      <w:r w:rsidR="00C01ED0">
        <w:rPr>
          <w:lang w:val="fr-FR"/>
        </w:rPr>
        <w:t>’</w:t>
      </w:r>
      <w:r w:rsidRPr="0057307F">
        <w:rPr>
          <w:lang w:val="fr-FR"/>
        </w:rPr>
        <w:t>élaboration d</w:t>
      </w:r>
      <w:r w:rsidR="00C01ED0">
        <w:rPr>
          <w:lang w:val="fr-FR"/>
        </w:rPr>
        <w:t>’</w:t>
      </w:r>
      <w:r w:rsidRPr="0057307F">
        <w:rPr>
          <w:lang w:val="fr-FR"/>
        </w:rPr>
        <w:t>une série d</w:t>
      </w:r>
      <w:r w:rsidR="00C01ED0">
        <w:rPr>
          <w:lang w:val="fr-FR"/>
        </w:rPr>
        <w:t>’</w:t>
      </w:r>
      <w:r w:rsidRPr="0057307F">
        <w:rPr>
          <w:lang w:val="fr-FR"/>
        </w:rPr>
        <w:t>instruments d</w:t>
      </w:r>
      <w:r w:rsidR="00C01ED0">
        <w:rPr>
          <w:lang w:val="fr-FR"/>
        </w:rPr>
        <w:t>’</w:t>
      </w:r>
      <w:r w:rsidRPr="0057307F">
        <w:rPr>
          <w:lang w:val="fr-FR"/>
        </w:rPr>
        <w:t>autoformation et de référence en matière de droits de la propriété intellectuelle à l</w:t>
      </w:r>
      <w:r w:rsidR="00C01ED0">
        <w:rPr>
          <w:lang w:val="fr-FR"/>
        </w:rPr>
        <w:t>’</w:t>
      </w:r>
      <w:r w:rsidRPr="0057307F">
        <w:rPr>
          <w:lang w:val="fr-FR"/>
        </w:rPr>
        <w:t>intention des juges adaptés à chaque pays et à la constitution d</w:t>
      </w:r>
      <w:r w:rsidR="00C01ED0">
        <w:rPr>
          <w:lang w:val="fr-FR"/>
        </w:rPr>
        <w:t>’</w:t>
      </w:r>
      <w:r w:rsidRPr="0057307F">
        <w:rPr>
          <w:lang w:val="fr-FR"/>
        </w:rPr>
        <w:t>un groupe de formateurs qualifiés et bien formés ayant pour mission de former d</w:t>
      </w:r>
      <w:r w:rsidR="00C01ED0">
        <w:rPr>
          <w:lang w:val="fr-FR"/>
        </w:rPr>
        <w:t>’</w:t>
      </w:r>
      <w:r w:rsidRPr="0057307F">
        <w:rPr>
          <w:lang w:val="fr-FR"/>
        </w:rPr>
        <w:t>autres juges dans le domaine de la propriété intellectuelle.</w:t>
      </w:r>
    </w:p>
    <w:p w14:paraId="7A3C2C54" w14:textId="6025F682" w:rsidR="00265226" w:rsidRPr="0057307F" w:rsidRDefault="00265226" w:rsidP="00265226">
      <w:pPr>
        <w:pStyle w:val="ONUMFS"/>
        <w:numPr>
          <w:ilvl w:val="0"/>
          <w:numId w:val="0"/>
        </w:numPr>
        <w:rPr>
          <w:lang w:val="fr-FR"/>
        </w:rPr>
      </w:pPr>
      <w:r w:rsidRPr="0057307F">
        <w:rPr>
          <w:lang w:val="fr-FR"/>
        </w:rPr>
        <w:t>Une fois le projet achevé, son évaluation a commen</w:t>
      </w:r>
      <w:r w:rsidR="002A7467" w:rsidRPr="0057307F">
        <w:rPr>
          <w:lang w:val="fr-FR"/>
        </w:rPr>
        <w:t>cé</w:t>
      </w:r>
      <w:r w:rsidR="002A7467">
        <w:rPr>
          <w:lang w:val="fr-FR"/>
        </w:rPr>
        <w:t xml:space="preserve">.  </w:t>
      </w:r>
      <w:r w:rsidR="002A7467" w:rsidRPr="0057307F">
        <w:rPr>
          <w:lang w:val="fr-FR"/>
        </w:rPr>
        <w:t>El</w:t>
      </w:r>
      <w:r w:rsidRPr="0057307F">
        <w:rPr>
          <w:lang w:val="fr-FR"/>
        </w:rPr>
        <w:t>le a été réalisée par une consultante indépendante et conçue pour tirer des enseignements de cette expérience en mettant l</w:t>
      </w:r>
      <w:r w:rsidR="00C01ED0">
        <w:rPr>
          <w:lang w:val="fr-FR"/>
        </w:rPr>
        <w:t>’</w:t>
      </w:r>
      <w:r w:rsidRPr="0057307F">
        <w:rPr>
          <w:lang w:val="fr-FR"/>
        </w:rPr>
        <w:t>accent sur l</w:t>
      </w:r>
      <w:r w:rsidR="00C01ED0">
        <w:rPr>
          <w:lang w:val="fr-FR"/>
        </w:rPr>
        <w:t>’</w:t>
      </w:r>
      <w:r w:rsidRPr="0057307F">
        <w:rPr>
          <w:lang w:val="fr-FR"/>
        </w:rPr>
        <w:t>évaluation</w:t>
      </w:r>
      <w:r w:rsidR="00C01ED0">
        <w:rPr>
          <w:lang w:val="fr-FR"/>
        </w:rPr>
        <w:t> :</w:t>
      </w:r>
    </w:p>
    <w:p w14:paraId="717D8D9F" w14:textId="77777777" w:rsidR="00265226" w:rsidRPr="0057307F" w:rsidRDefault="00265226" w:rsidP="00265226">
      <w:pPr>
        <w:pStyle w:val="ListParagraph"/>
        <w:numPr>
          <w:ilvl w:val="0"/>
          <w:numId w:val="34"/>
        </w:numPr>
        <w:ind w:left="1134" w:hanging="567"/>
        <w:rPr>
          <w:szCs w:val="22"/>
          <w:lang w:val="fr-FR"/>
        </w:rPr>
      </w:pPr>
      <w:proofErr w:type="gramStart"/>
      <w:r w:rsidRPr="0057307F">
        <w:rPr>
          <w:szCs w:val="22"/>
          <w:lang w:val="fr-FR"/>
        </w:rPr>
        <w:t>du</w:t>
      </w:r>
      <w:proofErr w:type="gramEnd"/>
      <w:r w:rsidRPr="0057307F">
        <w:rPr>
          <w:szCs w:val="22"/>
          <w:lang w:val="fr-FR"/>
        </w:rPr>
        <w:t xml:space="preserve"> cadre de conception du projet</w:t>
      </w:r>
    </w:p>
    <w:p w14:paraId="78AEF762" w14:textId="7E0DB6F0" w:rsidR="00265226" w:rsidRPr="0057307F" w:rsidRDefault="00265226" w:rsidP="00265226">
      <w:pPr>
        <w:pStyle w:val="ListParagraph"/>
        <w:numPr>
          <w:ilvl w:val="0"/>
          <w:numId w:val="34"/>
        </w:numPr>
        <w:ind w:left="1134" w:hanging="567"/>
        <w:rPr>
          <w:szCs w:val="22"/>
          <w:lang w:val="fr-FR"/>
        </w:rPr>
      </w:pPr>
      <w:proofErr w:type="gramStart"/>
      <w:r w:rsidRPr="0057307F">
        <w:rPr>
          <w:szCs w:val="22"/>
          <w:lang w:val="fr-FR"/>
        </w:rPr>
        <w:t>de</w:t>
      </w:r>
      <w:proofErr w:type="gramEnd"/>
      <w:r w:rsidRPr="0057307F">
        <w:rPr>
          <w:szCs w:val="22"/>
          <w:lang w:val="fr-FR"/>
        </w:rPr>
        <w:t xml:space="preserve"> la gestion du projet, </w:t>
      </w:r>
      <w:r w:rsidR="00C01ED0">
        <w:rPr>
          <w:szCs w:val="22"/>
          <w:lang w:val="fr-FR"/>
        </w:rPr>
        <w:t>y compris</w:t>
      </w:r>
      <w:r w:rsidRPr="0057307F">
        <w:rPr>
          <w:szCs w:val="22"/>
          <w:lang w:val="fr-FR"/>
        </w:rPr>
        <w:t xml:space="preserve"> des outils de suivi et d</w:t>
      </w:r>
      <w:r w:rsidR="00C01ED0">
        <w:rPr>
          <w:szCs w:val="22"/>
          <w:lang w:val="fr-FR"/>
        </w:rPr>
        <w:t>’</w:t>
      </w:r>
      <w:r w:rsidRPr="0057307F">
        <w:rPr>
          <w:szCs w:val="22"/>
          <w:lang w:val="fr-FR"/>
        </w:rPr>
        <w:t>établissement de rapports</w:t>
      </w:r>
    </w:p>
    <w:p w14:paraId="6B5556B9" w14:textId="77777777" w:rsidR="00265226" w:rsidRPr="0057307F" w:rsidRDefault="00265226" w:rsidP="00265226">
      <w:pPr>
        <w:pStyle w:val="ListParagraph"/>
        <w:numPr>
          <w:ilvl w:val="0"/>
          <w:numId w:val="34"/>
        </w:numPr>
        <w:ind w:left="1134" w:hanging="567"/>
        <w:rPr>
          <w:szCs w:val="22"/>
          <w:lang w:val="fr-FR"/>
        </w:rPr>
      </w:pPr>
      <w:proofErr w:type="gramStart"/>
      <w:r w:rsidRPr="0057307F">
        <w:rPr>
          <w:szCs w:val="22"/>
          <w:lang w:val="fr-FR"/>
        </w:rPr>
        <w:t>des</w:t>
      </w:r>
      <w:proofErr w:type="gramEnd"/>
      <w:r w:rsidRPr="0057307F">
        <w:rPr>
          <w:szCs w:val="22"/>
          <w:lang w:val="fr-FR"/>
        </w:rPr>
        <w:t xml:space="preserve"> résultats obtenus à ce jour</w:t>
      </w:r>
    </w:p>
    <w:p w14:paraId="43ECD53E" w14:textId="77777777" w:rsidR="00265226" w:rsidRPr="0057307F" w:rsidRDefault="00265226" w:rsidP="00265226">
      <w:pPr>
        <w:pStyle w:val="ListParagraph"/>
        <w:numPr>
          <w:ilvl w:val="0"/>
          <w:numId w:val="34"/>
        </w:numPr>
        <w:ind w:left="1134" w:hanging="567"/>
        <w:rPr>
          <w:szCs w:val="22"/>
          <w:lang w:val="fr-FR"/>
        </w:rPr>
      </w:pPr>
      <w:proofErr w:type="gramStart"/>
      <w:r w:rsidRPr="0057307F">
        <w:rPr>
          <w:szCs w:val="22"/>
          <w:lang w:val="fr-FR"/>
        </w:rPr>
        <w:t>de</w:t>
      </w:r>
      <w:proofErr w:type="gramEnd"/>
      <w:r w:rsidRPr="0057307F">
        <w:rPr>
          <w:szCs w:val="22"/>
          <w:lang w:val="fr-FR"/>
        </w:rPr>
        <w:t xml:space="preserve"> la pérennité de ces résultats</w:t>
      </w:r>
    </w:p>
    <w:p w14:paraId="6FBD83DC" w14:textId="77777777" w:rsidR="00265226" w:rsidRPr="0057307F" w:rsidRDefault="00265226" w:rsidP="00265226">
      <w:pPr>
        <w:rPr>
          <w:szCs w:val="22"/>
          <w:lang w:val="fr-FR"/>
        </w:rPr>
      </w:pPr>
    </w:p>
    <w:p w14:paraId="5478950B" w14:textId="370C9AF0" w:rsidR="00265226" w:rsidRPr="0057307F" w:rsidRDefault="00265226" w:rsidP="00265226">
      <w:pPr>
        <w:pStyle w:val="ONUMFS"/>
        <w:numPr>
          <w:ilvl w:val="0"/>
          <w:numId w:val="0"/>
        </w:numPr>
        <w:rPr>
          <w:lang w:val="fr-FR"/>
        </w:rPr>
      </w:pPr>
      <w:r w:rsidRPr="0057307F">
        <w:rPr>
          <w:lang w:val="fr-FR"/>
        </w:rPr>
        <w:t>La consultante indépendante a recueilli des données en examinant les principaux documents et en menant une série d</w:t>
      </w:r>
      <w:r w:rsidR="00C01ED0">
        <w:rPr>
          <w:lang w:val="fr-FR"/>
        </w:rPr>
        <w:t>’</w:t>
      </w:r>
      <w:r w:rsidRPr="0057307F">
        <w:rPr>
          <w:lang w:val="fr-FR"/>
        </w:rPr>
        <w:t>entretiens semi</w:t>
      </w:r>
      <w:r w:rsidR="00FA4907">
        <w:rPr>
          <w:lang w:val="fr-FR"/>
        </w:rPr>
        <w:noBreakHyphen/>
      </w:r>
      <w:r w:rsidRPr="0057307F">
        <w:rPr>
          <w:lang w:val="fr-FR"/>
        </w:rPr>
        <w:t>structurés avec différents groupes de parties prenantes, dont l</w:t>
      </w:r>
      <w:r w:rsidR="00C01ED0">
        <w:rPr>
          <w:lang w:val="fr-FR"/>
        </w:rPr>
        <w:t>’</w:t>
      </w:r>
      <w:r w:rsidRPr="0057307F">
        <w:rPr>
          <w:lang w:val="fr-FR"/>
        </w:rPr>
        <w:t>équipe chargée du projet, d</w:t>
      </w:r>
      <w:r w:rsidR="00C01ED0">
        <w:rPr>
          <w:lang w:val="fr-FR"/>
        </w:rPr>
        <w:t>’</w:t>
      </w:r>
      <w:r w:rsidRPr="0057307F">
        <w:rPr>
          <w:lang w:val="fr-FR"/>
        </w:rPr>
        <w:t>autres membres du personnel du Secrétariat de l</w:t>
      </w:r>
      <w:r w:rsidR="00C01ED0">
        <w:rPr>
          <w:lang w:val="fr-FR"/>
        </w:rPr>
        <w:t>’</w:t>
      </w:r>
      <w:r w:rsidRPr="0057307F">
        <w:rPr>
          <w:lang w:val="fr-FR"/>
        </w:rPr>
        <w:t>OMPI, les partenaires du projet et les bénéficiaires.</w:t>
      </w:r>
    </w:p>
    <w:p w14:paraId="30FAA63B" w14:textId="35F1EF44" w:rsidR="00265226" w:rsidRPr="0057307F" w:rsidRDefault="00265226" w:rsidP="00265226">
      <w:pPr>
        <w:pStyle w:val="ONUMFS"/>
        <w:numPr>
          <w:ilvl w:val="0"/>
          <w:numId w:val="0"/>
        </w:numPr>
        <w:rPr>
          <w:lang w:val="fr-FR"/>
        </w:rPr>
      </w:pPr>
      <w:r w:rsidRPr="0057307F">
        <w:rPr>
          <w:lang w:val="fr-FR"/>
        </w:rPr>
        <w:t>Bien que l</w:t>
      </w:r>
      <w:r w:rsidR="00C01ED0">
        <w:rPr>
          <w:lang w:val="fr-FR"/>
        </w:rPr>
        <w:t>’</w:t>
      </w:r>
      <w:r w:rsidRPr="0057307F">
        <w:rPr>
          <w:lang w:val="fr-FR"/>
        </w:rPr>
        <w:t>évaluation ait été menée trop tôt pour estimer la pérennité des résultats du projet à plus long terme, elle a tout de même permis de confirmer que tous les résultats escomptés du projet avaient été concrétisés dans les délais et tous les objectifs atteints.</w:t>
      </w:r>
    </w:p>
    <w:p w14:paraId="1AC7FA1B" w14:textId="77777777" w:rsidR="00265226" w:rsidRPr="0057307F" w:rsidRDefault="00265226" w:rsidP="00265226">
      <w:pPr>
        <w:pStyle w:val="Heading4"/>
      </w:pPr>
      <w:r w:rsidRPr="0057307F">
        <w:t>Conception et gestion du projet</w:t>
      </w:r>
    </w:p>
    <w:p w14:paraId="04D29B07" w14:textId="77777777" w:rsidR="00265226" w:rsidRPr="0057307F" w:rsidRDefault="00265226" w:rsidP="00265226">
      <w:pPr>
        <w:rPr>
          <w:b/>
          <w:i/>
          <w:szCs w:val="22"/>
          <w:lang w:val="fr-FR"/>
        </w:rPr>
      </w:pPr>
    </w:p>
    <w:p w14:paraId="1E921E62" w14:textId="624205E1" w:rsidR="00265226" w:rsidRPr="0057307F" w:rsidRDefault="00265226" w:rsidP="00265226">
      <w:pPr>
        <w:pStyle w:val="ONUMFS"/>
        <w:numPr>
          <w:ilvl w:val="0"/>
          <w:numId w:val="0"/>
        </w:numPr>
        <w:rPr>
          <w:lang w:val="fr-FR"/>
        </w:rPr>
      </w:pPr>
      <w:r w:rsidRPr="0057307F">
        <w:rPr>
          <w:lang w:val="fr-FR"/>
        </w:rPr>
        <w:t>La conception du projet s</w:t>
      </w:r>
      <w:r w:rsidR="00C01ED0">
        <w:rPr>
          <w:lang w:val="fr-FR"/>
        </w:rPr>
        <w:t>’</w:t>
      </w:r>
      <w:r w:rsidRPr="0057307F">
        <w:rPr>
          <w:lang w:val="fr-FR"/>
        </w:rPr>
        <w:t>est appuyée dès le départ sur un échange et une coordination avec les instituts de formation judiciaire des quatre pays pilot</w:t>
      </w:r>
      <w:r w:rsidR="002A7467" w:rsidRPr="0057307F">
        <w:rPr>
          <w:lang w:val="fr-FR"/>
        </w:rPr>
        <w:t>es</w:t>
      </w:r>
      <w:r w:rsidR="002A7467">
        <w:rPr>
          <w:lang w:val="fr-FR"/>
        </w:rPr>
        <w:t xml:space="preserve">.  </w:t>
      </w:r>
      <w:r w:rsidR="002A7467" w:rsidRPr="0057307F">
        <w:rPr>
          <w:lang w:val="fr-FR"/>
        </w:rPr>
        <w:t>Ce</w:t>
      </w:r>
      <w:r w:rsidRPr="0057307F">
        <w:rPr>
          <w:lang w:val="fr-FR"/>
        </w:rPr>
        <w:t>s derniers ont notamment participé à la phase initiale d</w:t>
      </w:r>
      <w:r w:rsidR="00C01ED0">
        <w:rPr>
          <w:lang w:val="fr-FR"/>
        </w:rPr>
        <w:t>’</w:t>
      </w:r>
      <w:r w:rsidRPr="0057307F">
        <w:rPr>
          <w:lang w:val="fr-FR"/>
        </w:rPr>
        <w:t>évaluation des besoins et à la mise en œuvre du projet du début à la f</w:t>
      </w:r>
      <w:r w:rsidR="002A7467" w:rsidRPr="0057307F">
        <w:rPr>
          <w:lang w:val="fr-FR"/>
        </w:rPr>
        <w:t>in</w:t>
      </w:r>
      <w:r w:rsidR="002A7467">
        <w:rPr>
          <w:lang w:val="fr-FR"/>
        </w:rPr>
        <w:t xml:space="preserve">.  </w:t>
      </w:r>
      <w:r w:rsidR="002A7467" w:rsidRPr="0057307F">
        <w:rPr>
          <w:lang w:val="fr-FR"/>
        </w:rPr>
        <w:t>Ce</w:t>
      </w:r>
      <w:r w:rsidRPr="0057307F">
        <w:rPr>
          <w:lang w:val="fr-FR"/>
        </w:rPr>
        <w:t>tte approche participative a été déterminante pour une conception du projet adaptée aux besoins et aux priorités de chaque pays, conformément aux objectifs fixés.</w:t>
      </w:r>
    </w:p>
    <w:p w14:paraId="66A449F9" w14:textId="7FF1CB4B" w:rsidR="00265226" w:rsidRPr="0057307F" w:rsidRDefault="00265226" w:rsidP="00265226">
      <w:pPr>
        <w:pStyle w:val="ONUMFS"/>
        <w:numPr>
          <w:ilvl w:val="0"/>
          <w:numId w:val="0"/>
        </w:numPr>
        <w:rPr>
          <w:lang w:val="fr-FR"/>
        </w:rPr>
      </w:pPr>
      <w:r w:rsidRPr="0057307F">
        <w:rPr>
          <w:lang w:val="fr-FR"/>
        </w:rPr>
        <w:t>La constitution d</w:t>
      </w:r>
      <w:r w:rsidR="00C01ED0">
        <w:rPr>
          <w:lang w:val="fr-FR"/>
        </w:rPr>
        <w:t>’</w:t>
      </w:r>
      <w:r w:rsidRPr="0057307F">
        <w:rPr>
          <w:lang w:val="fr-FR"/>
        </w:rPr>
        <w:t>un groupe de juges spécialisés</w:t>
      </w:r>
      <w:r w:rsidRPr="0057307F">
        <w:rPr>
          <w:rStyle w:val="FootnoteReference"/>
          <w:szCs w:val="22"/>
          <w:lang w:val="fr-FR"/>
        </w:rPr>
        <w:footnoteReference w:id="2"/>
      </w:r>
      <w:r w:rsidRPr="0057307F">
        <w:rPr>
          <w:lang w:val="fr-FR"/>
        </w:rPr>
        <w:t xml:space="preserve"> durant les premiers stades de la mise en œuvre du projet a permis de mettre au point un programme de formation et des contenus de </w:t>
      </w:r>
      <w:r w:rsidRPr="0057307F">
        <w:rPr>
          <w:lang w:val="fr-FR"/>
        </w:rPr>
        <w:lastRenderedPageBreak/>
        <w:t>cours pertinents, cohérents et appropri</w:t>
      </w:r>
      <w:r w:rsidR="002A7467" w:rsidRPr="0057307F">
        <w:rPr>
          <w:lang w:val="fr-FR"/>
        </w:rPr>
        <w:t>és</w:t>
      </w:r>
      <w:r w:rsidR="002A7467">
        <w:rPr>
          <w:lang w:val="fr-FR"/>
        </w:rPr>
        <w:t xml:space="preserve">.  </w:t>
      </w:r>
      <w:r w:rsidR="002A7467" w:rsidRPr="0057307F">
        <w:rPr>
          <w:lang w:val="fr-FR"/>
        </w:rPr>
        <w:t>Le</w:t>
      </w:r>
      <w:r w:rsidRPr="0057307F">
        <w:rPr>
          <w:lang w:val="fr-FR"/>
        </w:rPr>
        <w:t>s membres du groupe ont pu échanger au sujet de leurs expériences et de leurs connaissances en matière de propriété intellectuelle dans différentes parties du monde, et s</w:t>
      </w:r>
      <w:r w:rsidR="00C01ED0">
        <w:rPr>
          <w:lang w:val="fr-FR"/>
        </w:rPr>
        <w:t>’</w:t>
      </w:r>
      <w:r w:rsidRPr="0057307F">
        <w:rPr>
          <w:lang w:val="fr-FR"/>
        </w:rPr>
        <w:t>appuyer sur ces échanges pour mettre au point des modules de formation générale à distance et en présenti</w:t>
      </w:r>
      <w:r w:rsidR="002A7467" w:rsidRPr="0057307F">
        <w:rPr>
          <w:lang w:val="fr-FR"/>
        </w:rPr>
        <w:t>el</w:t>
      </w:r>
      <w:r w:rsidR="002A7467">
        <w:rPr>
          <w:lang w:val="fr-FR"/>
        </w:rPr>
        <w:t xml:space="preserve">.  </w:t>
      </w:r>
      <w:r w:rsidR="002A7467" w:rsidRPr="0057307F">
        <w:rPr>
          <w:lang w:val="fr-FR"/>
        </w:rPr>
        <w:t>Le</w:t>
      </w:r>
      <w:r w:rsidRPr="0057307F">
        <w:rPr>
          <w:lang w:val="fr-FR"/>
        </w:rPr>
        <w:t xml:space="preserve"> groupe a également fourni de précieux conseils sur les programmes de formation continue à l</w:t>
      </w:r>
      <w:r w:rsidR="00C01ED0">
        <w:rPr>
          <w:lang w:val="fr-FR"/>
        </w:rPr>
        <w:t>’</w:t>
      </w:r>
      <w:r w:rsidRPr="0057307F">
        <w:rPr>
          <w:lang w:val="fr-FR"/>
        </w:rPr>
        <w:t>intention des juges et sur les conditions et les compétences nécessaires pour constituer un groupe de formateurs qualifiés et compéten</w:t>
      </w:r>
      <w:r w:rsidR="002A7467" w:rsidRPr="0057307F">
        <w:rPr>
          <w:lang w:val="fr-FR"/>
        </w:rPr>
        <w:t>ts</w:t>
      </w:r>
      <w:r w:rsidR="002A7467">
        <w:rPr>
          <w:lang w:val="fr-FR"/>
        </w:rPr>
        <w:t xml:space="preserve">.  </w:t>
      </w:r>
      <w:r w:rsidR="002A7467" w:rsidRPr="0057307F">
        <w:rPr>
          <w:lang w:val="fr-FR"/>
        </w:rPr>
        <w:t>La</w:t>
      </w:r>
      <w:r w:rsidRPr="0057307F">
        <w:rPr>
          <w:lang w:val="fr-FR"/>
        </w:rPr>
        <w:t xml:space="preserve"> désignation de coordonnateurs nationaux fut une autre composante importante du proj</w:t>
      </w:r>
      <w:r w:rsidR="002A7467" w:rsidRPr="0057307F">
        <w:rPr>
          <w:lang w:val="fr-FR"/>
        </w:rPr>
        <w:t>et</w:t>
      </w:r>
      <w:r w:rsidR="002A7467">
        <w:rPr>
          <w:lang w:val="fr-FR"/>
        </w:rPr>
        <w:t xml:space="preserve">.  </w:t>
      </w:r>
      <w:r w:rsidR="002A7467" w:rsidRPr="0057307F">
        <w:rPr>
          <w:lang w:val="fr-FR"/>
        </w:rPr>
        <w:t>Ce</w:t>
      </w:r>
      <w:r w:rsidRPr="0057307F">
        <w:rPr>
          <w:lang w:val="fr-FR"/>
        </w:rPr>
        <w:t xml:space="preserve"> groupe de personnes, composé d</w:t>
      </w:r>
      <w:r w:rsidR="00C01ED0">
        <w:rPr>
          <w:lang w:val="fr-FR"/>
        </w:rPr>
        <w:t>’</w:t>
      </w:r>
      <w:r w:rsidRPr="0057307F">
        <w:rPr>
          <w:lang w:val="fr-FR"/>
        </w:rPr>
        <w:t>un représentant par pays, a joué un rôle essentiel en veillant à ce que le projet réponde aux priorités et aux besoins de développement de chaque pays et à ce que sa mise en œuvre se déroule en temps voulu et de manière appropri</w:t>
      </w:r>
      <w:r w:rsidR="002A7467" w:rsidRPr="0057307F">
        <w:rPr>
          <w:lang w:val="fr-FR"/>
        </w:rPr>
        <w:t>ée</w:t>
      </w:r>
      <w:r w:rsidR="002A7467">
        <w:rPr>
          <w:lang w:val="fr-FR"/>
        </w:rPr>
        <w:t xml:space="preserve">.  </w:t>
      </w:r>
      <w:r w:rsidR="002A7467" w:rsidRPr="0057307F">
        <w:rPr>
          <w:lang w:val="fr-FR"/>
        </w:rPr>
        <w:t>Se</w:t>
      </w:r>
      <w:r w:rsidRPr="0057307F">
        <w:rPr>
          <w:lang w:val="fr-FR"/>
        </w:rPr>
        <w:t>s membres ont également grandement contribué au suivi efficace du projet par le chef de projet en tenant ce dernier informé des domaines requérant des adaptations.</w:t>
      </w:r>
    </w:p>
    <w:p w14:paraId="47B6D463" w14:textId="7EF2486D" w:rsidR="00265226" w:rsidRPr="0057307F" w:rsidRDefault="00265226" w:rsidP="00265226">
      <w:pPr>
        <w:pStyle w:val="ONUMFS"/>
        <w:numPr>
          <w:ilvl w:val="0"/>
          <w:numId w:val="0"/>
        </w:numPr>
        <w:rPr>
          <w:lang w:val="fr-FR"/>
        </w:rPr>
      </w:pPr>
      <w:r w:rsidRPr="0057307F">
        <w:rPr>
          <w:lang w:val="fr-FR"/>
        </w:rPr>
        <w:t>L</w:t>
      </w:r>
      <w:r w:rsidR="00C01ED0">
        <w:rPr>
          <w:lang w:val="fr-FR"/>
        </w:rPr>
        <w:t>’</w:t>
      </w:r>
      <w:r w:rsidRPr="0057307F">
        <w:rPr>
          <w:lang w:val="fr-FR"/>
        </w:rPr>
        <w:t>engagement et le dévouement du chef de projet de l</w:t>
      </w:r>
      <w:r w:rsidR="00C01ED0">
        <w:rPr>
          <w:lang w:val="fr-FR"/>
        </w:rPr>
        <w:t>’</w:t>
      </w:r>
      <w:r w:rsidRPr="0057307F">
        <w:rPr>
          <w:lang w:val="fr-FR"/>
        </w:rPr>
        <w:t>Académie de l</w:t>
      </w:r>
      <w:r w:rsidR="00C01ED0">
        <w:rPr>
          <w:lang w:val="fr-FR"/>
        </w:rPr>
        <w:t>’</w:t>
      </w:r>
      <w:r w:rsidRPr="0057307F">
        <w:rPr>
          <w:lang w:val="fr-FR"/>
        </w:rPr>
        <w:t>OMPI ont été nécessaires pour assurer la mise en œuvre efficace du projet sur toute sa dur</w:t>
      </w:r>
      <w:r w:rsidR="002A7467" w:rsidRPr="0057307F">
        <w:rPr>
          <w:lang w:val="fr-FR"/>
        </w:rPr>
        <w:t>ée</w:t>
      </w:r>
      <w:r w:rsidR="002A7467">
        <w:rPr>
          <w:lang w:val="fr-FR"/>
        </w:rPr>
        <w:t xml:space="preserve">.  </w:t>
      </w:r>
      <w:r w:rsidR="002A7467" w:rsidRPr="0057307F">
        <w:rPr>
          <w:lang w:val="fr-FR"/>
        </w:rPr>
        <w:t>Il</w:t>
      </w:r>
      <w:r w:rsidRPr="0057307F">
        <w:rPr>
          <w:lang w:val="fr-FR"/>
        </w:rPr>
        <w:t>s ont été grandement appréciés par toutes les personnes impliqué</w:t>
      </w:r>
      <w:r w:rsidR="002A7467" w:rsidRPr="0057307F">
        <w:rPr>
          <w:lang w:val="fr-FR"/>
        </w:rPr>
        <w:t>es</w:t>
      </w:r>
      <w:r w:rsidR="002A7467">
        <w:rPr>
          <w:lang w:val="fr-FR"/>
        </w:rPr>
        <w:t xml:space="preserve">.  </w:t>
      </w:r>
      <w:r w:rsidR="002A7467" w:rsidRPr="0057307F">
        <w:rPr>
          <w:lang w:val="fr-FR"/>
        </w:rPr>
        <w:t>Bi</w:t>
      </w:r>
      <w:r w:rsidRPr="0057307F">
        <w:rPr>
          <w:lang w:val="fr-FR"/>
        </w:rPr>
        <w:t>en qu</w:t>
      </w:r>
      <w:r w:rsidR="00C01ED0">
        <w:rPr>
          <w:lang w:val="fr-FR"/>
        </w:rPr>
        <w:t>’</w:t>
      </w:r>
      <w:r w:rsidRPr="0057307F">
        <w:rPr>
          <w:lang w:val="fr-FR"/>
        </w:rPr>
        <w:t>un certain nombre de fonctionnaires et de stagiaires de l</w:t>
      </w:r>
      <w:r w:rsidR="00C01ED0">
        <w:rPr>
          <w:lang w:val="fr-FR"/>
        </w:rPr>
        <w:t>’</w:t>
      </w:r>
      <w:r w:rsidRPr="0057307F">
        <w:rPr>
          <w:lang w:val="fr-FR"/>
        </w:rPr>
        <w:t>OMPI, en particulier de l</w:t>
      </w:r>
      <w:r w:rsidR="00C01ED0">
        <w:rPr>
          <w:lang w:val="fr-FR"/>
        </w:rPr>
        <w:t>’</w:t>
      </w:r>
      <w:r w:rsidRPr="0057307F">
        <w:rPr>
          <w:lang w:val="fr-FR"/>
        </w:rPr>
        <w:t>Académie, aient apporté leur soutien au projet, l</w:t>
      </w:r>
      <w:r w:rsidR="00C01ED0">
        <w:rPr>
          <w:lang w:val="fr-FR"/>
        </w:rPr>
        <w:t>’</w:t>
      </w:r>
      <w:r w:rsidRPr="0057307F">
        <w:rPr>
          <w:lang w:val="fr-FR"/>
        </w:rPr>
        <w:t>augmentation de la charge de travail y afférente fut importante.</w:t>
      </w:r>
    </w:p>
    <w:p w14:paraId="4BFEA844" w14:textId="487159E3" w:rsidR="00265226" w:rsidRPr="0057307F" w:rsidRDefault="00265226" w:rsidP="00265226">
      <w:pPr>
        <w:pStyle w:val="ONUMFS"/>
        <w:numPr>
          <w:ilvl w:val="0"/>
          <w:numId w:val="0"/>
        </w:numPr>
        <w:rPr>
          <w:lang w:val="fr-FR"/>
        </w:rPr>
      </w:pPr>
      <w:r w:rsidRPr="0057307F">
        <w:rPr>
          <w:lang w:val="fr-FR"/>
        </w:rPr>
        <w:t>Par un suivi formel reposant sur des rapports écrits et un retour d</w:t>
      </w:r>
      <w:r w:rsidR="00C01ED0">
        <w:rPr>
          <w:lang w:val="fr-FR"/>
        </w:rPr>
        <w:t>’</w:t>
      </w:r>
      <w:r w:rsidRPr="0057307F">
        <w:rPr>
          <w:lang w:val="fr-FR"/>
        </w:rPr>
        <w:t>information informel effectué à l</w:t>
      </w:r>
      <w:r w:rsidR="00C01ED0">
        <w:rPr>
          <w:lang w:val="fr-FR"/>
        </w:rPr>
        <w:t>’</w:t>
      </w:r>
      <w:r w:rsidRPr="0057307F">
        <w:rPr>
          <w:lang w:val="fr-FR"/>
        </w:rPr>
        <w:t>oral par les consultants nationaux, le chef de projet a pu se tenir continuellement informé des succès engrangés et des défis rencontrés.</w:t>
      </w:r>
    </w:p>
    <w:p w14:paraId="038A0B6E" w14:textId="77777777" w:rsidR="00265226" w:rsidRPr="0057307F" w:rsidRDefault="00265226" w:rsidP="00265226">
      <w:pPr>
        <w:pStyle w:val="Heading4"/>
      </w:pPr>
      <w:r w:rsidRPr="0057307F">
        <w:t>Efficacité</w:t>
      </w:r>
    </w:p>
    <w:p w14:paraId="61E51C74" w14:textId="77777777" w:rsidR="00265226" w:rsidRPr="0057307F" w:rsidRDefault="00265226" w:rsidP="00265226">
      <w:pPr>
        <w:rPr>
          <w:lang w:val="fr-FR"/>
        </w:rPr>
      </w:pPr>
    </w:p>
    <w:p w14:paraId="2D816F66" w14:textId="23E01DD3" w:rsidR="00265226" w:rsidRPr="0057307F" w:rsidRDefault="00265226" w:rsidP="00265226">
      <w:pPr>
        <w:pStyle w:val="ONUMFS"/>
        <w:numPr>
          <w:ilvl w:val="0"/>
          <w:numId w:val="0"/>
        </w:numPr>
        <w:rPr>
          <w:lang w:val="fr-FR"/>
        </w:rPr>
      </w:pPr>
      <w:r w:rsidRPr="0057307F">
        <w:rPr>
          <w:lang w:val="fr-FR"/>
        </w:rPr>
        <w:t>Comme indiqué ci</w:t>
      </w:r>
      <w:r w:rsidR="00FA4907">
        <w:rPr>
          <w:lang w:val="fr-FR"/>
        </w:rPr>
        <w:noBreakHyphen/>
      </w:r>
      <w:r w:rsidRPr="0057307F">
        <w:rPr>
          <w:lang w:val="fr-FR"/>
        </w:rPr>
        <w:t>dessus, tous les résultats escomptés du projet – qui contribuent à la version finale de l</w:t>
      </w:r>
      <w:r w:rsidR="00C01ED0">
        <w:rPr>
          <w:lang w:val="fr-FR"/>
        </w:rPr>
        <w:t>’</w:t>
      </w:r>
      <w:r w:rsidRPr="0057307F">
        <w:rPr>
          <w:lang w:val="fr-FR"/>
        </w:rPr>
        <w:t>instrument de l</w:t>
      </w:r>
      <w:r w:rsidR="00C01ED0">
        <w:rPr>
          <w:lang w:val="fr-FR"/>
        </w:rPr>
        <w:t>’</w:t>
      </w:r>
      <w:r w:rsidRPr="0057307F">
        <w:rPr>
          <w:lang w:val="fr-FR"/>
        </w:rPr>
        <w:t>OMPI destiné à la formation continue des juges – ont été atteints dans les délais prévus par le calendrier d</w:t>
      </w:r>
      <w:r w:rsidR="00C01ED0">
        <w:rPr>
          <w:lang w:val="fr-FR"/>
        </w:rPr>
        <w:t>’</w:t>
      </w:r>
      <w:r w:rsidRPr="0057307F">
        <w:rPr>
          <w:lang w:val="fr-FR"/>
        </w:rPr>
        <w:t>exécuti</w:t>
      </w:r>
      <w:r w:rsidR="002A7467" w:rsidRPr="0057307F">
        <w:rPr>
          <w:lang w:val="fr-FR"/>
        </w:rPr>
        <w:t>on</w:t>
      </w:r>
      <w:r w:rsidR="002A7467">
        <w:rPr>
          <w:lang w:val="fr-FR"/>
        </w:rPr>
        <w:t xml:space="preserve">.  </w:t>
      </w:r>
      <w:r w:rsidR="002A7467" w:rsidRPr="0057307F">
        <w:rPr>
          <w:lang w:val="fr-FR"/>
        </w:rPr>
        <w:t>Il</w:t>
      </w:r>
      <w:r w:rsidRPr="0057307F">
        <w:rPr>
          <w:lang w:val="fr-FR"/>
        </w:rPr>
        <w:t xml:space="preserve"> s</w:t>
      </w:r>
      <w:r w:rsidR="00C01ED0">
        <w:rPr>
          <w:lang w:val="fr-FR"/>
        </w:rPr>
        <w:t>’</w:t>
      </w:r>
      <w:r w:rsidRPr="0057307F">
        <w:rPr>
          <w:lang w:val="fr-FR"/>
        </w:rPr>
        <w:t>agissait notamment d</w:t>
      </w:r>
      <w:r w:rsidR="00C01ED0">
        <w:rPr>
          <w:lang w:val="fr-FR"/>
        </w:rPr>
        <w:t>’</w:t>
      </w:r>
      <w:r w:rsidRPr="0057307F">
        <w:rPr>
          <w:lang w:val="fr-FR"/>
        </w:rPr>
        <w:t>élaborer ou de mener à bien</w:t>
      </w:r>
      <w:r w:rsidR="00C01ED0">
        <w:rPr>
          <w:lang w:val="fr-FR"/>
        </w:rPr>
        <w:t> :</w:t>
      </w:r>
    </w:p>
    <w:p w14:paraId="599B6D0D" w14:textId="16D9AC66" w:rsidR="00265226" w:rsidRPr="0057307F" w:rsidRDefault="00265226" w:rsidP="00265226">
      <w:pPr>
        <w:pStyle w:val="ListParagraph"/>
        <w:numPr>
          <w:ilvl w:val="0"/>
          <w:numId w:val="35"/>
        </w:numPr>
        <w:ind w:left="1134" w:hanging="567"/>
        <w:rPr>
          <w:szCs w:val="22"/>
          <w:lang w:val="fr-FR"/>
        </w:rPr>
      </w:pPr>
      <w:proofErr w:type="gramStart"/>
      <w:r w:rsidRPr="0057307F">
        <w:rPr>
          <w:szCs w:val="22"/>
          <w:lang w:val="fr-FR"/>
        </w:rPr>
        <w:t>une</w:t>
      </w:r>
      <w:proofErr w:type="gramEnd"/>
      <w:r w:rsidRPr="0057307F">
        <w:rPr>
          <w:szCs w:val="22"/>
          <w:lang w:val="fr-FR"/>
        </w:rPr>
        <w:t xml:space="preserve"> formation générale d</w:t>
      </w:r>
      <w:r w:rsidR="00C01ED0">
        <w:rPr>
          <w:szCs w:val="22"/>
          <w:lang w:val="fr-FR"/>
        </w:rPr>
        <w:t>’</w:t>
      </w:r>
      <w:r w:rsidRPr="0057307F">
        <w:rPr>
          <w:szCs w:val="22"/>
          <w:lang w:val="fr-FR"/>
        </w:rPr>
        <w:t>enseignement à distance sur les droits de propriété intellectuelle;</w:t>
      </w:r>
    </w:p>
    <w:p w14:paraId="3AB37320" w14:textId="165DF6A6" w:rsidR="00265226" w:rsidRPr="0057307F" w:rsidRDefault="00265226" w:rsidP="00265226">
      <w:pPr>
        <w:pStyle w:val="ListParagraph"/>
        <w:numPr>
          <w:ilvl w:val="0"/>
          <w:numId w:val="35"/>
        </w:numPr>
        <w:ind w:left="1134" w:hanging="567"/>
        <w:rPr>
          <w:szCs w:val="22"/>
          <w:lang w:val="fr-FR"/>
        </w:rPr>
      </w:pPr>
      <w:proofErr w:type="gramStart"/>
      <w:r w:rsidRPr="0057307F">
        <w:rPr>
          <w:szCs w:val="22"/>
          <w:lang w:val="fr-FR"/>
        </w:rPr>
        <w:t>la</w:t>
      </w:r>
      <w:proofErr w:type="gramEnd"/>
      <w:r w:rsidRPr="0057307F">
        <w:rPr>
          <w:szCs w:val="22"/>
          <w:lang w:val="fr-FR"/>
        </w:rPr>
        <w:t xml:space="preserve"> personnalisation d</w:t>
      </w:r>
      <w:r w:rsidR="00C01ED0">
        <w:rPr>
          <w:szCs w:val="22"/>
          <w:lang w:val="fr-FR"/>
        </w:rPr>
        <w:t>’</w:t>
      </w:r>
      <w:r w:rsidRPr="0057307F">
        <w:rPr>
          <w:szCs w:val="22"/>
          <w:lang w:val="fr-FR"/>
        </w:rPr>
        <w:t>une formation générale et des supports correspondants pour chacun des pays pilotes du projet;</w:t>
      </w:r>
    </w:p>
    <w:p w14:paraId="11545F94" w14:textId="77777777" w:rsidR="00265226" w:rsidRPr="0057307F" w:rsidRDefault="00265226" w:rsidP="00265226">
      <w:pPr>
        <w:pStyle w:val="ListParagraph"/>
        <w:numPr>
          <w:ilvl w:val="0"/>
          <w:numId w:val="35"/>
        </w:numPr>
        <w:ind w:left="1134" w:hanging="567"/>
        <w:rPr>
          <w:szCs w:val="22"/>
          <w:lang w:val="fr-FR"/>
        </w:rPr>
      </w:pPr>
      <w:proofErr w:type="gramStart"/>
      <w:r w:rsidRPr="0057307F">
        <w:rPr>
          <w:szCs w:val="22"/>
          <w:lang w:val="fr-FR"/>
        </w:rPr>
        <w:t>des</w:t>
      </w:r>
      <w:proofErr w:type="gramEnd"/>
      <w:r w:rsidRPr="0057307F">
        <w:rPr>
          <w:szCs w:val="22"/>
          <w:lang w:val="fr-FR"/>
        </w:rPr>
        <w:t xml:space="preserve"> programmes de formation des formateurs;</w:t>
      </w:r>
    </w:p>
    <w:p w14:paraId="6CE37925" w14:textId="041E564C" w:rsidR="00265226" w:rsidRPr="0057307F" w:rsidRDefault="00265226" w:rsidP="00265226">
      <w:pPr>
        <w:pStyle w:val="ListParagraph"/>
        <w:numPr>
          <w:ilvl w:val="0"/>
          <w:numId w:val="35"/>
        </w:numPr>
        <w:ind w:left="1134" w:hanging="567"/>
        <w:rPr>
          <w:szCs w:val="22"/>
          <w:lang w:val="fr-FR"/>
        </w:rPr>
      </w:pPr>
      <w:proofErr w:type="gramStart"/>
      <w:r w:rsidRPr="0057307F">
        <w:rPr>
          <w:szCs w:val="22"/>
          <w:lang w:val="fr-FR"/>
        </w:rPr>
        <w:t>un</w:t>
      </w:r>
      <w:proofErr w:type="gramEnd"/>
      <w:r w:rsidRPr="0057307F">
        <w:rPr>
          <w:szCs w:val="22"/>
          <w:lang w:val="fr-FR"/>
        </w:rPr>
        <w:t xml:space="preserve"> groupe de formateurs qualifiés et bien formés en mesure de former d</w:t>
      </w:r>
      <w:r w:rsidR="00C01ED0">
        <w:rPr>
          <w:szCs w:val="22"/>
          <w:lang w:val="fr-FR"/>
        </w:rPr>
        <w:t>’</w:t>
      </w:r>
      <w:r w:rsidRPr="0057307F">
        <w:rPr>
          <w:szCs w:val="22"/>
          <w:lang w:val="fr-FR"/>
        </w:rPr>
        <w:t>autres juges à la propriété intellectuelle;</w:t>
      </w:r>
    </w:p>
    <w:p w14:paraId="6DAB6C1C" w14:textId="77777777" w:rsidR="00265226" w:rsidRPr="0057307F" w:rsidRDefault="00265226" w:rsidP="00265226">
      <w:pPr>
        <w:pStyle w:val="ListParagraph"/>
        <w:numPr>
          <w:ilvl w:val="0"/>
          <w:numId w:val="35"/>
        </w:numPr>
        <w:ind w:left="1134" w:hanging="567"/>
        <w:rPr>
          <w:szCs w:val="22"/>
          <w:lang w:val="fr-FR"/>
        </w:rPr>
      </w:pPr>
      <w:proofErr w:type="gramStart"/>
      <w:r w:rsidRPr="0057307F">
        <w:rPr>
          <w:szCs w:val="22"/>
          <w:lang w:val="fr-FR"/>
        </w:rPr>
        <w:t>un</w:t>
      </w:r>
      <w:proofErr w:type="gramEnd"/>
      <w:r w:rsidRPr="0057307F">
        <w:rPr>
          <w:szCs w:val="22"/>
          <w:lang w:val="fr-FR"/>
        </w:rPr>
        <w:t xml:space="preserve"> accès gratuit à une base de données mondiale sur les affaires judiciaires en matière de droits de propriété intellectuelle;</w:t>
      </w:r>
    </w:p>
    <w:p w14:paraId="645F6F1F" w14:textId="5247B621" w:rsidR="00265226" w:rsidRPr="0057307F" w:rsidRDefault="00265226" w:rsidP="00265226">
      <w:pPr>
        <w:pStyle w:val="ListParagraph"/>
        <w:numPr>
          <w:ilvl w:val="0"/>
          <w:numId w:val="35"/>
        </w:numPr>
        <w:ind w:left="1134" w:hanging="567"/>
        <w:rPr>
          <w:szCs w:val="22"/>
          <w:lang w:val="fr-FR"/>
        </w:rPr>
      </w:pPr>
      <w:proofErr w:type="gramStart"/>
      <w:r w:rsidRPr="0057307F">
        <w:rPr>
          <w:szCs w:val="22"/>
          <w:lang w:val="fr-FR"/>
        </w:rPr>
        <w:t>un</w:t>
      </w:r>
      <w:proofErr w:type="gramEnd"/>
      <w:r w:rsidRPr="0057307F">
        <w:rPr>
          <w:szCs w:val="22"/>
          <w:lang w:val="fr-FR"/>
        </w:rPr>
        <w:t xml:space="preserve"> accès aux instances nationales pour favoriser l</w:t>
      </w:r>
      <w:r w:rsidR="00C01ED0">
        <w:rPr>
          <w:szCs w:val="22"/>
          <w:lang w:val="fr-FR"/>
        </w:rPr>
        <w:t>’</w:t>
      </w:r>
      <w:r w:rsidRPr="0057307F">
        <w:rPr>
          <w:szCs w:val="22"/>
          <w:lang w:val="fr-FR"/>
        </w:rPr>
        <w:t>apprentissage entre pairs;</w:t>
      </w:r>
    </w:p>
    <w:p w14:paraId="3C36E954" w14:textId="02B88724" w:rsidR="00265226" w:rsidRPr="0057307F" w:rsidRDefault="00265226" w:rsidP="00265226">
      <w:pPr>
        <w:pStyle w:val="ListParagraph"/>
        <w:numPr>
          <w:ilvl w:val="0"/>
          <w:numId w:val="35"/>
        </w:numPr>
        <w:ind w:left="1134" w:hanging="567"/>
        <w:rPr>
          <w:szCs w:val="22"/>
          <w:lang w:val="fr-FR"/>
        </w:rPr>
      </w:pPr>
      <w:proofErr w:type="gramStart"/>
      <w:r w:rsidRPr="0057307F">
        <w:rPr>
          <w:szCs w:val="22"/>
          <w:lang w:val="fr-FR"/>
        </w:rPr>
        <w:t>un</w:t>
      </w:r>
      <w:proofErr w:type="gramEnd"/>
      <w:r w:rsidRPr="0057307F">
        <w:rPr>
          <w:szCs w:val="22"/>
          <w:lang w:val="fr-FR"/>
        </w:rPr>
        <w:t xml:space="preserve"> accès à un réseau international sur les droits de propriété intellectuelle à l</w:t>
      </w:r>
      <w:r w:rsidR="00C01ED0">
        <w:rPr>
          <w:szCs w:val="22"/>
          <w:lang w:val="fr-FR"/>
        </w:rPr>
        <w:t>’</w:t>
      </w:r>
      <w:r w:rsidRPr="0057307F">
        <w:rPr>
          <w:szCs w:val="22"/>
          <w:lang w:val="fr-FR"/>
        </w:rPr>
        <w:t>appui de l</w:t>
      </w:r>
      <w:r w:rsidR="00C01ED0">
        <w:rPr>
          <w:szCs w:val="22"/>
          <w:lang w:val="fr-FR"/>
        </w:rPr>
        <w:t>’</w:t>
      </w:r>
      <w:r w:rsidRPr="0057307F">
        <w:rPr>
          <w:szCs w:val="22"/>
          <w:lang w:val="fr-FR"/>
        </w:rPr>
        <w:t>échange d</w:t>
      </w:r>
      <w:r w:rsidR="00C01ED0">
        <w:rPr>
          <w:szCs w:val="22"/>
          <w:lang w:val="fr-FR"/>
        </w:rPr>
        <w:t>’</w:t>
      </w:r>
      <w:r w:rsidRPr="0057307F">
        <w:rPr>
          <w:szCs w:val="22"/>
          <w:lang w:val="fr-FR"/>
        </w:rPr>
        <w:t>informations international;  et</w:t>
      </w:r>
    </w:p>
    <w:p w14:paraId="21A21907" w14:textId="77777777" w:rsidR="00265226" w:rsidRPr="0057307F" w:rsidRDefault="00265226" w:rsidP="00265226">
      <w:pPr>
        <w:pStyle w:val="ListParagraph"/>
        <w:numPr>
          <w:ilvl w:val="0"/>
          <w:numId w:val="35"/>
        </w:numPr>
        <w:ind w:left="1134" w:hanging="567"/>
        <w:rPr>
          <w:szCs w:val="22"/>
          <w:lang w:val="fr-FR"/>
        </w:rPr>
      </w:pPr>
      <w:proofErr w:type="gramStart"/>
      <w:r w:rsidRPr="0057307F">
        <w:rPr>
          <w:szCs w:val="22"/>
          <w:lang w:val="fr-FR"/>
        </w:rPr>
        <w:t>un</w:t>
      </w:r>
      <w:proofErr w:type="gramEnd"/>
      <w:r w:rsidRPr="0057307F">
        <w:rPr>
          <w:szCs w:val="22"/>
          <w:lang w:val="fr-FR"/>
        </w:rPr>
        <w:t xml:space="preserve"> Manuel du formateur adapté à chaque pays.</w:t>
      </w:r>
    </w:p>
    <w:p w14:paraId="62A6EF64" w14:textId="77777777" w:rsidR="00265226" w:rsidRPr="0057307F" w:rsidRDefault="00265226" w:rsidP="00265226">
      <w:pPr>
        <w:rPr>
          <w:szCs w:val="22"/>
          <w:lang w:val="fr-FR"/>
        </w:rPr>
      </w:pPr>
    </w:p>
    <w:p w14:paraId="393AC4F7" w14:textId="41D8793C" w:rsidR="00265226" w:rsidRPr="0057307F" w:rsidRDefault="00265226" w:rsidP="00265226">
      <w:pPr>
        <w:pStyle w:val="ONUMFS"/>
        <w:numPr>
          <w:ilvl w:val="0"/>
          <w:numId w:val="0"/>
        </w:numPr>
        <w:rPr>
          <w:lang w:val="fr-FR"/>
        </w:rPr>
      </w:pPr>
      <w:r w:rsidRPr="0057307F">
        <w:rPr>
          <w:lang w:val="fr-FR"/>
        </w:rPr>
        <w:t>La livraison de ces résultats nombreux et divers dans le cadre du projet et dans quatre pays et régions différents sont le fruit d</w:t>
      </w:r>
      <w:r w:rsidR="00C01ED0">
        <w:rPr>
          <w:lang w:val="fr-FR"/>
        </w:rPr>
        <w:t>’</w:t>
      </w:r>
      <w:r w:rsidRPr="0057307F">
        <w:rPr>
          <w:lang w:val="fr-FR"/>
        </w:rPr>
        <w:t>une conception de projet solide et de l</w:t>
      </w:r>
      <w:r w:rsidR="00C01ED0">
        <w:rPr>
          <w:lang w:val="fr-FR"/>
        </w:rPr>
        <w:t>’</w:t>
      </w:r>
      <w:r w:rsidRPr="0057307F">
        <w:rPr>
          <w:lang w:val="fr-FR"/>
        </w:rPr>
        <w:t>engagement de l</w:t>
      </w:r>
      <w:r w:rsidR="00C01ED0">
        <w:rPr>
          <w:lang w:val="fr-FR"/>
        </w:rPr>
        <w:t>’</w:t>
      </w:r>
      <w:r w:rsidRPr="0057307F">
        <w:rPr>
          <w:lang w:val="fr-FR"/>
        </w:rPr>
        <w:t>Académie de l</w:t>
      </w:r>
      <w:r w:rsidR="00C01ED0">
        <w:rPr>
          <w:lang w:val="fr-FR"/>
        </w:rPr>
        <w:t>’</w:t>
      </w:r>
      <w:r w:rsidRPr="0057307F">
        <w:rPr>
          <w:lang w:val="fr-FR"/>
        </w:rPr>
        <w:t>OMPI et des pays bénéficiaires.</w:t>
      </w:r>
    </w:p>
    <w:p w14:paraId="1EA31851" w14:textId="3EF9340E" w:rsidR="00265226" w:rsidRPr="0057307F" w:rsidRDefault="00265226" w:rsidP="00265226">
      <w:pPr>
        <w:pStyle w:val="ONUMFS"/>
        <w:numPr>
          <w:ilvl w:val="0"/>
          <w:numId w:val="0"/>
        </w:numPr>
        <w:rPr>
          <w:lang w:val="fr-FR"/>
        </w:rPr>
      </w:pPr>
      <w:r w:rsidRPr="0057307F">
        <w:rPr>
          <w:lang w:val="fr-FR"/>
        </w:rPr>
        <w:t>Bien qu</w:t>
      </w:r>
      <w:r w:rsidR="00C01ED0">
        <w:rPr>
          <w:lang w:val="fr-FR"/>
        </w:rPr>
        <w:t>’</w:t>
      </w:r>
      <w:r w:rsidRPr="0057307F">
        <w:rPr>
          <w:lang w:val="fr-FR"/>
        </w:rPr>
        <w:t>il soit encore trop tôt pour fournir des preuves solides et documentées de la réalisation des objectifs à plus long terme, les principaux informateurs consultés dans le cadre de cette évaluation ont été extrêmement positifs quant à l</w:t>
      </w:r>
      <w:r w:rsidR="00C01ED0">
        <w:rPr>
          <w:lang w:val="fr-FR"/>
        </w:rPr>
        <w:t>’</w:t>
      </w:r>
      <w:r w:rsidRPr="0057307F">
        <w:rPr>
          <w:lang w:val="fr-FR"/>
        </w:rPr>
        <w:t>amélioration des compétences et des capacités des personnes formées grâce au proj</w:t>
      </w:r>
      <w:r w:rsidR="002A7467" w:rsidRPr="0057307F">
        <w:rPr>
          <w:lang w:val="fr-FR"/>
        </w:rPr>
        <w:t>et</w:t>
      </w:r>
      <w:r w:rsidR="002A7467">
        <w:rPr>
          <w:lang w:val="fr-FR"/>
        </w:rPr>
        <w:t xml:space="preserve">.  </w:t>
      </w:r>
      <w:r w:rsidR="002A7467" w:rsidRPr="0057307F">
        <w:rPr>
          <w:lang w:val="fr-FR"/>
        </w:rPr>
        <w:t>De</w:t>
      </w:r>
      <w:r w:rsidRPr="0057307F">
        <w:rPr>
          <w:lang w:val="fr-FR"/>
        </w:rPr>
        <w:t>s données empiriques émanant de représentants de tous les pays concernés ont fait ressortir qu</w:t>
      </w:r>
      <w:r w:rsidR="00C01ED0">
        <w:rPr>
          <w:lang w:val="fr-FR"/>
        </w:rPr>
        <w:t>’</w:t>
      </w:r>
      <w:r w:rsidRPr="0057307F">
        <w:rPr>
          <w:lang w:val="fr-FR"/>
        </w:rPr>
        <w:t xml:space="preserve">avant de participer à la formation, </w:t>
      </w:r>
      <w:r w:rsidRPr="0057307F">
        <w:rPr>
          <w:lang w:val="fr-FR"/>
        </w:rPr>
        <w:lastRenderedPageBreak/>
        <w:t>leurs connaissances en matière de droits de propriété intellectuelle étaient limitées par nature et que la formation leur avait permis de mieux comprendre les questions relatives aux droits de propriété intellectuelle au niveau mondial ainsi qu</w:t>
      </w:r>
      <w:r w:rsidR="00C01ED0">
        <w:rPr>
          <w:lang w:val="fr-FR"/>
        </w:rPr>
        <w:t>’</w:t>
      </w:r>
      <w:r w:rsidRPr="0057307F">
        <w:rPr>
          <w:lang w:val="fr-FR"/>
        </w:rPr>
        <w:t>au niveau national, renforçant ainsi leurs connaissances et leurs capacités en matière de droits de propriété intellectuelle.</w:t>
      </w:r>
    </w:p>
    <w:p w14:paraId="71E89412" w14:textId="5AB21B07" w:rsidR="00265226" w:rsidRPr="0057307F" w:rsidRDefault="00265226" w:rsidP="00265226">
      <w:pPr>
        <w:pStyle w:val="ONUMFS"/>
        <w:numPr>
          <w:ilvl w:val="0"/>
          <w:numId w:val="0"/>
        </w:numPr>
        <w:rPr>
          <w:lang w:val="fr-FR"/>
        </w:rPr>
      </w:pPr>
      <w:r w:rsidRPr="0057307F">
        <w:rPr>
          <w:lang w:val="fr-FR"/>
        </w:rPr>
        <w:t>Le projet a permis de former 74 juges et professionnels du dro</w:t>
      </w:r>
      <w:r w:rsidR="002A7467" w:rsidRPr="0057307F">
        <w:rPr>
          <w:lang w:val="fr-FR"/>
        </w:rPr>
        <w:t>it</w:t>
      </w:r>
      <w:r w:rsidR="002A7467">
        <w:rPr>
          <w:lang w:val="fr-FR"/>
        </w:rPr>
        <w:t xml:space="preserve">.  </w:t>
      </w:r>
      <w:r w:rsidR="002A7467" w:rsidRPr="0057307F">
        <w:rPr>
          <w:lang w:val="fr-FR"/>
        </w:rPr>
        <w:t>La</w:t>
      </w:r>
      <w:r w:rsidRPr="0057307F">
        <w:rPr>
          <w:lang w:val="fr-FR"/>
        </w:rPr>
        <w:t xml:space="preserve"> création de ce groupe de professionnels détenant une connaissance approfondie des droits de propriété intellectuelle est une étape fondamentale dans la mise en place et le renforcement d</w:t>
      </w:r>
      <w:r w:rsidR="00C01ED0">
        <w:rPr>
          <w:lang w:val="fr-FR"/>
        </w:rPr>
        <w:t>’</w:t>
      </w:r>
      <w:r w:rsidRPr="0057307F">
        <w:rPr>
          <w:lang w:val="fr-FR"/>
        </w:rPr>
        <w:t>une culture judiciaire axée sur le développement au sein des pays participan</w:t>
      </w:r>
      <w:r w:rsidR="002A7467" w:rsidRPr="0057307F">
        <w:rPr>
          <w:lang w:val="fr-FR"/>
        </w:rPr>
        <w:t>ts</w:t>
      </w:r>
      <w:r w:rsidR="002A7467">
        <w:rPr>
          <w:lang w:val="fr-FR"/>
        </w:rPr>
        <w:t xml:space="preserve">.  </w:t>
      </w:r>
      <w:r w:rsidR="002A7467" w:rsidRPr="0057307F">
        <w:rPr>
          <w:lang w:val="fr-FR"/>
        </w:rPr>
        <w:t>Ce</w:t>
      </w:r>
      <w:r w:rsidRPr="0057307F">
        <w:rPr>
          <w:lang w:val="fr-FR"/>
        </w:rPr>
        <w:t xml:space="preserve"> contexte est susceptible d</w:t>
      </w:r>
      <w:r w:rsidR="00C01ED0">
        <w:rPr>
          <w:lang w:val="fr-FR"/>
        </w:rPr>
        <w:t>’</w:t>
      </w:r>
      <w:r w:rsidRPr="0057307F">
        <w:rPr>
          <w:lang w:val="fr-FR"/>
        </w:rPr>
        <w:t>encourager l</w:t>
      </w:r>
      <w:r w:rsidR="00C01ED0">
        <w:rPr>
          <w:lang w:val="fr-FR"/>
        </w:rPr>
        <w:t>’</w:t>
      </w:r>
      <w:r w:rsidRPr="0057307F">
        <w:rPr>
          <w:lang w:val="fr-FR"/>
        </w:rPr>
        <w:t>innovation et la créativité locales à l</w:t>
      </w:r>
      <w:r w:rsidR="00C01ED0">
        <w:rPr>
          <w:lang w:val="fr-FR"/>
        </w:rPr>
        <w:t>’</w:t>
      </w:r>
      <w:r w:rsidRPr="0057307F">
        <w:rPr>
          <w:lang w:val="fr-FR"/>
        </w:rPr>
        <w:t>avenir.</w:t>
      </w:r>
    </w:p>
    <w:p w14:paraId="02855CAC" w14:textId="77777777" w:rsidR="00265226" w:rsidRPr="0057307F" w:rsidRDefault="00265226" w:rsidP="00265226">
      <w:pPr>
        <w:pStyle w:val="Heading4"/>
      </w:pPr>
      <w:r w:rsidRPr="0057307F">
        <w:t>Pérennité</w:t>
      </w:r>
    </w:p>
    <w:p w14:paraId="5140D5C6" w14:textId="77777777" w:rsidR="00265226" w:rsidRPr="0057307F" w:rsidRDefault="00265226" w:rsidP="00265226">
      <w:pPr>
        <w:rPr>
          <w:lang w:val="fr-FR"/>
        </w:rPr>
      </w:pPr>
    </w:p>
    <w:p w14:paraId="3F55FBFA" w14:textId="6BE330B6" w:rsidR="00265226" w:rsidRPr="0057307F" w:rsidRDefault="00265226" w:rsidP="00265226">
      <w:pPr>
        <w:pStyle w:val="ONUMFS"/>
        <w:numPr>
          <w:ilvl w:val="0"/>
          <w:numId w:val="0"/>
        </w:numPr>
        <w:rPr>
          <w:lang w:val="fr-FR"/>
        </w:rPr>
      </w:pPr>
      <w:r w:rsidRPr="0057307F">
        <w:rPr>
          <w:lang w:val="fr-FR"/>
        </w:rPr>
        <w:t>Partant du principe que la formation des magistrats doit s</w:t>
      </w:r>
      <w:r w:rsidR="00C01ED0">
        <w:rPr>
          <w:lang w:val="fr-FR"/>
        </w:rPr>
        <w:t>’</w:t>
      </w:r>
      <w:r w:rsidRPr="0057307F">
        <w:rPr>
          <w:lang w:val="fr-FR"/>
        </w:rPr>
        <w:t>inscrire dans une démarche continue et compte tenu de l</w:t>
      </w:r>
      <w:r w:rsidR="00C01ED0">
        <w:rPr>
          <w:lang w:val="fr-FR"/>
        </w:rPr>
        <w:t>’</w:t>
      </w:r>
      <w:r w:rsidRPr="0057307F">
        <w:rPr>
          <w:lang w:val="fr-FR"/>
        </w:rPr>
        <w:t>évolution constante de la législation en matière de droits de propriété intellectuelle, le projet visait à ouvrir la voie à une formation continue dans ce domaine, associée à de meilleurs programmes de formation formelle et un appui à l</w:t>
      </w:r>
      <w:r w:rsidR="00C01ED0">
        <w:rPr>
          <w:lang w:val="fr-FR"/>
        </w:rPr>
        <w:t>’</w:t>
      </w:r>
      <w:r w:rsidRPr="0057307F">
        <w:rPr>
          <w:lang w:val="fr-FR"/>
        </w:rPr>
        <w:t>enseignement entre pairs.</w:t>
      </w:r>
    </w:p>
    <w:p w14:paraId="60B077A4" w14:textId="1A4671C6" w:rsidR="00265226" w:rsidRPr="0057307F" w:rsidRDefault="00265226" w:rsidP="00265226">
      <w:pPr>
        <w:pStyle w:val="ONUMFS"/>
        <w:numPr>
          <w:ilvl w:val="0"/>
          <w:numId w:val="0"/>
        </w:numPr>
        <w:rPr>
          <w:lang w:val="fr-FR"/>
        </w:rPr>
      </w:pPr>
      <w:r w:rsidRPr="0057307F">
        <w:rPr>
          <w:lang w:val="fr-FR"/>
        </w:rPr>
        <w:t>Pour ce faire, le projet a été conçu de manière à ce que les personnes et les instituts participants puissent continuer à tirer parti du projet après sa mise en œuv</w:t>
      </w:r>
      <w:r w:rsidR="002A7467" w:rsidRPr="0057307F">
        <w:rPr>
          <w:lang w:val="fr-FR"/>
        </w:rPr>
        <w:t>re</w:t>
      </w:r>
      <w:r w:rsidR="002A7467">
        <w:rPr>
          <w:lang w:val="fr-FR"/>
        </w:rPr>
        <w:t xml:space="preserve">.  </w:t>
      </w:r>
      <w:r w:rsidR="002A7467" w:rsidRPr="0057307F">
        <w:rPr>
          <w:lang w:val="fr-FR"/>
        </w:rPr>
        <w:t>Pl</w:t>
      </w:r>
      <w:r w:rsidRPr="0057307F">
        <w:rPr>
          <w:lang w:val="fr-FR"/>
        </w:rPr>
        <w:t>usieurs mesures ont été nécessaires à cette fin, notamment l</w:t>
      </w:r>
      <w:r w:rsidR="00C01ED0">
        <w:rPr>
          <w:lang w:val="fr-FR"/>
        </w:rPr>
        <w:t>’</w:t>
      </w:r>
      <w:r w:rsidRPr="0057307F">
        <w:rPr>
          <w:lang w:val="fr-FR"/>
        </w:rPr>
        <w:t>implication immédiate des instituts de formation judiciaire, l</w:t>
      </w:r>
      <w:r w:rsidR="00C01ED0">
        <w:rPr>
          <w:lang w:val="fr-FR"/>
        </w:rPr>
        <w:t>’</w:t>
      </w:r>
      <w:r w:rsidRPr="0057307F">
        <w:rPr>
          <w:lang w:val="fr-FR"/>
        </w:rPr>
        <w:t>adaptation des principaux objectifs du projet aux besoins nationaux, l</w:t>
      </w:r>
      <w:r w:rsidR="00C01ED0">
        <w:rPr>
          <w:lang w:val="fr-FR"/>
        </w:rPr>
        <w:t>’</w:t>
      </w:r>
      <w:r w:rsidRPr="0057307F">
        <w:rPr>
          <w:lang w:val="fr-FR"/>
        </w:rPr>
        <w:t>intégration immédiate des talents locaux, la constitution d</w:t>
      </w:r>
      <w:r w:rsidR="00C01ED0">
        <w:rPr>
          <w:lang w:val="fr-FR"/>
        </w:rPr>
        <w:t>’</w:t>
      </w:r>
      <w:r w:rsidRPr="0057307F">
        <w:rPr>
          <w:lang w:val="fr-FR"/>
        </w:rPr>
        <w:t>un vivier de formateurs formés et l</w:t>
      </w:r>
      <w:r w:rsidR="00C01ED0">
        <w:rPr>
          <w:lang w:val="fr-FR"/>
        </w:rPr>
        <w:t>’</w:t>
      </w:r>
      <w:r w:rsidRPr="0057307F">
        <w:rPr>
          <w:lang w:val="fr-FR"/>
        </w:rPr>
        <w:t>accès facilité aux réseaux nationaux et internationaux en matière de propriété intellectuelle.</w:t>
      </w:r>
    </w:p>
    <w:p w14:paraId="6CEAB5E7" w14:textId="50CECCFB" w:rsidR="00265226" w:rsidRPr="0057307F" w:rsidRDefault="00265226" w:rsidP="00265226">
      <w:pPr>
        <w:pStyle w:val="ONUMFS"/>
        <w:numPr>
          <w:ilvl w:val="0"/>
          <w:numId w:val="0"/>
        </w:numPr>
        <w:rPr>
          <w:lang w:val="fr-FR"/>
        </w:rPr>
      </w:pPr>
      <w:r w:rsidRPr="0057307F">
        <w:rPr>
          <w:lang w:val="fr-FR"/>
        </w:rPr>
        <w:t>La pérennité du projet était un élément important au moment de sa concepti</w:t>
      </w:r>
      <w:r w:rsidR="002A7467" w:rsidRPr="0057307F">
        <w:rPr>
          <w:lang w:val="fr-FR"/>
        </w:rPr>
        <w:t>on</w:t>
      </w:r>
      <w:r w:rsidR="002A7467">
        <w:rPr>
          <w:lang w:val="fr-FR"/>
        </w:rPr>
        <w:t xml:space="preserve">.  </w:t>
      </w:r>
      <w:r w:rsidR="002A7467" w:rsidRPr="0057307F">
        <w:rPr>
          <w:lang w:val="fr-FR"/>
        </w:rPr>
        <w:t>Ai</w:t>
      </w:r>
      <w:r w:rsidRPr="0057307F">
        <w:rPr>
          <w:lang w:val="fr-FR"/>
        </w:rPr>
        <w:t>nsi, les résultats escomptés du projet ont été établis de manière à ce que les nouvelles demandes d</w:t>
      </w:r>
      <w:r w:rsidR="00C01ED0">
        <w:rPr>
          <w:lang w:val="fr-FR"/>
        </w:rPr>
        <w:t>’</w:t>
      </w:r>
      <w:r w:rsidRPr="0057307F">
        <w:rPr>
          <w:lang w:val="fr-FR"/>
        </w:rPr>
        <w:t>aide à la formation continue pour la magistrature provenant d</w:t>
      </w:r>
      <w:r w:rsidR="00C01ED0">
        <w:rPr>
          <w:lang w:val="fr-FR"/>
        </w:rPr>
        <w:t>’</w:t>
      </w:r>
      <w:r w:rsidRPr="0057307F">
        <w:rPr>
          <w:lang w:val="fr-FR"/>
        </w:rPr>
        <w:t>autres pays puissent recevoir une réponse favorab</w:t>
      </w:r>
      <w:r w:rsidR="002A7467" w:rsidRPr="0057307F">
        <w:rPr>
          <w:lang w:val="fr-FR"/>
        </w:rPr>
        <w:t>le</w:t>
      </w:r>
      <w:r w:rsidR="002A7467">
        <w:rPr>
          <w:lang w:val="fr-FR"/>
        </w:rPr>
        <w:t xml:space="preserve">.  </w:t>
      </w:r>
      <w:r w:rsidR="002A7467" w:rsidRPr="0057307F">
        <w:rPr>
          <w:lang w:val="fr-FR"/>
        </w:rPr>
        <w:t>Pa</w:t>
      </w:r>
      <w:r w:rsidRPr="0057307F">
        <w:rPr>
          <w:lang w:val="fr-FR"/>
        </w:rPr>
        <w:t>rmi les éléments clés garantissant la possibilité de reproduire le projet dans d</w:t>
      </w:r>
      <w:r w:rsidR="00C01ED0">
        <w:rPr>
          <w:lang w:val="fr-FR"/>
        </w:rPr>
        <w:t>’</w:t>
      </w:r>
      <w:r w:rsidRPr="0057307F">
        <w:rPr>
          <w:lang w:val="fr-FR"/>
        </w:rPr>
        <w:t>autres pays, on peut citer l</w:t>
      </w:r>
      <w:r w:rsidR="00C01ED0">
        <w:rPr>
          <w:lang w:val="fr-FR"/>
        </w:rPr>
        <w:t>’</w:t>
      </w:r>
      <w:r w:rsidRPr="0057307F">
        <w:rPr>
          <w:lang w:val="fr-FR"/>
        </w:rPr>
        <w:t>élaboration du module de formation générale et la facilitation de l</w:t>
      </w:r>
      <w:r w:rsidR="00C01ED0">
        <w:rPr>
          <w:lang w:val="fr-FR"/>
        </w:rPr>
        <w:t>’</w:t>
      </w:r>
      <w:r w:rsidRPr="0057307F">
        <w:rPr>
          <w:lang w:val="fr-FR"/>
        </w:rPr>
        <w:t>accès à la formation sur smartphone et tablette.</w:t>
      </w:r>
    </w:p>
    <w:p w14:paraId="03514B45" w14:textId="77777777" w:rsidR="00265226" w:rsidRPr="0057307F" w:rsidRDefault="00265226" w:rsidP="00265226">
      <w:pPr>
        <w:pStyle w:val="Heading4"/>
      </w:pPr>
      <w:r w:rsidRPr="0057307F">
        <w:t>Recommandations</w:t>
      </w:r>
    </w:p>
    <w:p w14:paraId="60C13C5A" w14:textId="77777777" w:rsidR="00265226" w:rsidRPr="0057307F" w:rsidRDefault="00265226" w:rsidP="00265226">
      <w:pPr>
        <w:rPr>
          <w:lang w:val="fr-FR"/>
        </w:rPr>
      </w:pPr>
    </w:p>
    <w:p w14:paraId="703541EE" w14:textId="2581AAC0" w:rsidR="00265226" w:rsidRPr="0057307F" w:rsidRDefault="00265226" w:rsidP="00265226">
      <w:pPr>
        <w:pStyle w:val="ONUMFS"/>
        <w:numPr>
          <w:ilvl w:val="0"/>
          <w:numId w:val="0"/>
        </w:numPr>
        <w:rPr>
          <w:lang w:val="fr-FR"/>
        </w:rPr>
      </w:pPr>
      <w:r w:rsidRPr="0057307F">
        <w:rPr>
          <w:lang w:val="fr-FR"/>
        </w:rPr>
        <w:t>Sur la base des principales conclusions de l</w:t>
      </w:r>
      <w:r w:rsidR="00C01ED0">
        <w:rPr>
          <w:lang w:val="fr-FR"/>
        </w:rPr>
        <w:t>’</w:t>
      </w:r>
      <w:r w:rsidRPr="0057307F">
        <w:rPr>
          <w:lang w:val="fr-FR"/>
        </w:rPr>
        <w:t>évaluation, huit recommandations ont été formulées.</w:t>
      </w:r>
    </w:p>
    <w:p w14:paraId="462F3442" w14:textId="4302D9A2" w:rsidR="00265226" w:rsidRPr="0057307F" w:rsidRDefault="00265226" w:rsidP="00265226">
      <w:pPr>
        <w:pStyle w:val="Heading5"/>
      </w:pPr>
      <w:r w:rsidRPr="0057307F">
        <w:t>Conception et gestion du projet</w:t>
      </w:r>
    </w:p>
    <w:p w14:paraId="5F63F145" w14:textId="77777777" w:rsidR="00265226" w:rsidRPr="0057307F" w:rsidRDefault="00265226" w:rsidP="00265226"/>
    <w:p w14:paraId="1BF497ED" w14:textId="4328E1CB" w:rsidR="00265226" w:rsidRPr="0057307F" w:rsidRDefault="00265226" w:rsidP="00265226">
      <w:pPr>
        <w:rPr>
          <w:i/>
        </w:rPr>
      </w:pPr>
      <w:r w:rsidRPr="0057307F">
        <w:t>1.</w:t>
      </w:r>
      <w:r w:rsidRPr="0057307F">
        <w:tab/>
      </w:r>
      <w:r w:rsidRPr="0057307F">
        <w:rPr>
          <w:i/>
        </w:rPr>
        <w:t>Ressources humaines</w:t>
      </w:r>
    </w:p>
    <w:p w14:paraId="117531AC" w14:textId="77777777" w:rsidR="00265226" w:rsidRPr="0057307F" w:rsidRDefault="00265226" w:rsidP="00265226">
      <w:pPr>
        <w:rPr>
          <w:lang w:val="fr-FR"/>
        </w:rPr>
      </w:pPr>
    </w:p>
    <w:p w14:paraId="57FF4D67" w14:textId="55D92311" w:rsidR="00265226" w:rsidRPr="0057307F" w:rsidRDefault="00265226" w:rsidP="006614CF">
      <w:pPr>
        <w:pStyle w:val="ONUMFS"/>
        <w:numPr>
          <w:ilvl w:val="0"/>
          <w:numId w:val="0"/>
        </w:numPr>
        <w:rPr>
          <w:lang w:val="fr-FR"/>
        </w:rPr>
      </w:pPr>
      <w:r w:rsidRPr="0057307F">
        <w:rPr>
          <w:lang w:val="fr-FR"/>
        </w:rPr>
        <w:t>Bien que plusieurs entités de l</w:t>
      </w:r>
      <w:r w:rsidR="00C01ED0">
        <w:rPr>
          <w:lang w:val="fr-FR"/>
        </w:rPr>
        <w:t>’</w:t>
      </w:r>
      <w:r w:rsidRPr="0057307F">
        <w:rPr>
          <w:lang w:val="fr-FR"/>
        </w:rPr>
        <w:t>OMPI aient participé à la conception et à la mise en œuvre du projet, et qu</w:t>
      </w:r>
      <w:r w:rsidR="00C01ED0">
        <w:rPr>
          <w:lang w:val="fr-FR"/>
        </w:rPr>
        <w:t>’</w:t>
      </w:r>
      <w:r w:rsidRPr="0057307F">
        <w:rPr>
          <w:lang w:val="fr-FR"/>
        </w:rPr>
        <w:t>un certain soutien ait été fourni par des stagiaires pour de courtes périodes, la responsabilité globale du projet incombait au chef de projet attitré de l</w:t>
      </w:r>
      <w:r w:rsidR="00C01ED0">
        <w:rPr>
          <w:lang w:val="fr-FR"/>
        </w:rPr>
        <w:t>’</w:t>
      </w:r>
      <w:r w:rsidRPr="0057307F">
        <w:rPr>
          <w:lang w:val="fr-FR"/>
        </w:rPr>
        <w:t>Académie de l</w:t>
      </w:r>
      <w:r w:rsidR="00C01ED0">
        <w:rPr>
          <w:lang w:val="fr-FR"/>
        </w:rPr>
        <w:t>’</w:t>
      </w:r>
      <w:r w:rsidRPr="0057307F">
        <w:rPr>
          <w:lang w:val="fr-FR"/>
        </w:rPr>
        <w:t>O</w:t>
      </w:r>
      <w:r w:rsidR="002A7467" w:rsidRPr="0057307F">
        <w:rPr>
          <w:lang w:val="fr-FR"/>
        </w:rPr>
        <w:t>MPI</w:t>
      </w:r>
      <w:r w:rsidR="002A7467">
        <w:rPr>
          <w:lang w:val="fr-FR"/>
        </w:rPr>
        <w:t xml:space="preserve">.  </w:t>
      </w:r>
      <w:r w:rsidR="002A7467" w:rsidRPr="0057307F">
        <w:rPr>
          <w:lang w:val="fr-FR"/>
        </w:rPr>
        <w:t>Co</w:t>
      </w:r>
      <w:r w:rsidRPr="0057307F">
        <w:rPr>
          <w:lang w:val="fr-FR"/>
        </w:rPr>
        <w:t>mpte tenu de la charge de travail continue et sans rapport avec le projet à laquelle il a dû faire face pendant le projet, celui</w:t>
      </w:r>
      <w:r w:rsidR="00FA4907">
        <w:rPr>
          <w:lang w:val="fr-FR"/>
        </w:rPr>
        <w:noBreakHyphen/>
      </w:r>
      <w:r w:rsidRPr="0057307F">
        <w:rPr>
          <w:lang w:val="fr-FR"/>
        </w:rPr>
        <w:t>ci n</w:t>
      </w:r>
      <w:r w:rsidR="00C01ED0">
        <w:rPr>
          <w:lang w:val="fr-FR"/>
        </w:rPr>
        <w:t>’</w:t>
      </w:r>
      <w:r w:rsidRPr="0057307F">
        <w:rPr>
          <w:lang w:val="fr-FR"/>
        </w:rPr>
        <w:t>a pu être mené à bien qu</w:t>
      </w:r>
      <w:r w:rsidR="00C01ED0">
        <w:rPr>
          <w:lang w:val="fr-FR"/>
        </w:rPr>
        <w:t>’</w:t>
      </w:r>
      <w:r w:rsidRPr="0057307F">
        <w:rPr>
          <w:lang w:val="fr-FR"/>
        </w:rPr>
        <w:t>au prix d</w:t>
      </w:r>
      <w:r w:rsidR="00C01ED0">
        <w:rPr>
          <w:lang w:val="fr-FR"/>
        </w:rPr>
        <w:t>’</w:t>
      </w:r>
      <w:r w:rsidRPr="0057307F">
        <w:rPr>
          <w:lang w:val="fr-FR"/>
        </w:rPr>
        <w:t>une surcharge de travail considérable.</w:t>
      </w:r>
    </w:p>
    <w:p w14:paraId="784951EA" w14:textId="77777777" w:rsidR="00265226" w:rsidRPr="0057307F" w:rsidRDefault="00265226" w:rsidP="00265226">
      <w:pPr>
        <w:pStyle w:val="ONUMFS"/>
        <w:keepNext/>
        <w:numPr>
          <w:ilvl w:val="0"/>
          <w:numId w:val="0"/>
        </w:numPr>
        <w:rPr>
          <w:lang w:val="fr-FR"/>
        </w:rPr>
      </w:pPr>
      <w:r w:rsidRPr="0057307F">
        <w:rPr>
          <w:lang w:val="fr-FR"/>
        </w:rPr>
        <w:lastRenderedPageBreak/>
        <w:t>Recommandation n° 1</w:t>
      </w:r>
    </w:p>
    <w:p w14:paraId="2FD8749F" w14:textId="51C1BCB3" w:rsidR="00265226" w:rsidRPr="0057307F" w:rsidRDefault="00265226" w:rsidP="00265226">
      <w:pPr>
        <w:pStyle w:val="ONUMFS"/>
        <w:numPr>
          <w:ilvl w:val="0"/>
          <w:numId w:val="0"/>
        </w:numPr>
        <w:rPr>
          <w:lang w:val="fr-FR"/>
        </w:rPr>
      </w:pPr>
      <w:r w:rsidRPr="0057307F">
        <w:rPr>
          <w:lang w:val="fr-FR"/>
        </w:rPr>
        <w:t>À l</w:t>
      </w:r>
      <w:r w:rsidR="00C01ED0">
        <w:rPr>
          <w:lang w:val="fr-FR"/>
        </w:rPr>
        <w:t>’</w:t>
      </w:r>
      <w:r w:rsidRPr="0057307F">
        <w:rPr>
          <w:lang w:val="fr-FR"/>
        </w:rPr>
        <w:t>avenir, il est recommandé d</w:t>
      </w:r>
      <w:r w:rsidR="00C01ED0">
        <w:rPr>
          <w:lang w:val="fr-FR"/>
        </w:rPr>
        <w:t>’</w:t>
      </w:r>
      <w:r w:rsidRPr="0057307F">
        <w:rPr>
          <w:lang w:val="fr-FR"/>
        </w:rPr>
        <w:t>engager des ressources humaines supplémentaires pour appuyer la mise en œuvre des projets tout au long de leur durée de v</w:t>
      </w:r>
      <w:r w:rsidR="002A7467" w:rsidRPr="0057307F">
        <w:rPr>
          <w:lang w:val="fr-FR"/>
        </w:rPr>
        <w:t>ie</w:t>
      </w:r>
      <w:r w:rsidR="002A7467">
        <w:rPr>
          <w:lang w:val="fr-FR"/>
        </w:rPr>
        <w:t xml:space="preserve">.  </w:t>
      </w:r>
      <w:r w:rsidR="002A7467" w:rsidRPr="0057307F">
        <w:rPr>
          <w:lang w:val="fr-FR"/>
        </w:rPr>
        <w:t>Le</w:t>
      </w:r>
      <w:r w:rsidRPr="0057307F">
        <w:rPr>
          <w:lang w:val="fr-FR"/>
        </w:rPr>
        <w:t xml:space="preserve"> chef de projet pourrait ainsi assumer la responsabilité globale du projet et en assurer la supervision, tout en étant soulagé d</w:t>
      </w:r>
      <w:r w:rsidR="00C01ED0">
        <w:rPr>
          <w:lang w:val="fr-FR"/>
        </w:rPr>
        <w:t>’</w:t>
      </w:r>
      <w:r w:rsidRPr="0057307F">
        <w:rPr>
          <w:lang w:val="fr-FR"/>
        </w:rPr>
        <w:t>une partie de la charge de travail liée au projet pour conserver sa capacité à se consacrer aussi à des travaux en cours sans lien avec le projet.</w:t>
      </w:r>
    </w:p>
    <w:p w14:paraId="1DFEBFEC" w14:textId="0CD25707" w:rsidR="00265226" w:rsidRPr="0057307F" w:rsidRDefault="00265226" w:rsidP="00265226">
      <w:pPr>
        <w:rPr>
          <w:i/>
        </w:rPr>
      </w:pPr>
      <w:r w:rsidRPr="0057307F">
        <w:t>2.</w:t>
      </w:r>
      <w:r w:rsidRPr="0057307F">
        <w:tab/>
      </w:r>
      <w:r w:rsidRPr="0057307F">
        <w:rPr>
          <w:i/>
        </w:rPr>
        <w:t>Expertise au niveau national</w:t>
      </w:r>
    </w:p>
    <w:p w14:paraId="51157123" w14:textId="77777777" w:rsidR="00265226" w:rsidRPr="0057307F" w:rsidRDefault="00265226" w:rsidP="00265226">
      <w:pPr>
        <w:rPr>
          <w:lang w:val="fr-FR"/>
        </w:rPr>
      </w:pPr>
    </w:p>
    <w:p w14:paraId="3EA23297" w14:textId="3C6DA27D" w:rsidR="00265226" w:rsidRPr="0057307F" w:rsidRDefault="00265226" w:rsidP="00265226">
      <w:pPr>
        <w:pStyle w:val="ONUMFS"/>
        <w:numPr>
          <w:ilvl w:val="0"/>
          <w:numId w:val="0"/>
        </w:numPr>
        <w:rPr>
          <w:lang w:val="fr-FR"/>
        </w:rPr>
      </w:pPr>
      <w:r w:rsidRPr="0057307F">
        <w:rPr>
          <w:lang w:val="fr-FR"/>
        </w:rPr>
        <w:t>Le rôle des consultants nationaux et de leur expertise au plan national a joué un rôle déterminant dans la réussite du proj</w:t>
      </w:r>
      <w:r w:rsidR="002A7467" w:rsidRPr="0057307F">
        <w:rPr>
          <w:lang w:val="fr-FR"/>
        </w:rPr>
        <w:t>et</w:t>
      </w:r>
      <w:r w:rsidR="002A7467">
        <w:rPr>
          <w:lang w:val="fr-FR"/>
        </w:rPr>
        <w:t xml:space="preserve">.  </w:t>
      </w:r>
      <w:r w:rsidR="002A7467" w:rsidRPr="0057307F">
        <w:rPr>
          <w:lang w:val="fr-FR"/>
        </w:rPr>
        <w:t>En</w:t>
      </w:r>
      <w:r w:rsidRPr="0057307F">
        <w:rPr>
          <w:lang w:val="fr-FR"/>
        </w:rPr>
        <w:t xml:space="preserve"> outre, leur sélection par les autorités nationales était un facteur important pour assurer l</w:t>
      </w:r>
      <w:r w:rsidR="00C01ED0">
        <w:rPr>
          <w:lang w:val="fr-FR"/>
        </w:rPr>
        <w:t>’</w:t>
      </w:r>
      <w:r w:rsidRPr="0057307F">
        <w:rPr>
          <w:lang w:val="fr-FR"/>
        </w:rPr>
        <w:t>appropriation du projet au niveau national.</w:t>
      </w:r>
    </w:p>
    <w:p w14:paraId="6F7BB3C1" w14:textId="77777777" w:rsidR="00265226" w:rsidRPr="0057307F" w:rsidRDefault="00265226" w:rsidP="00265226">
      <w:pPr>
        <w:pStyle w:val="ONUMFS"/>
        <w:numPr>
          <w:ilvl w:val="0"/>
          <w:numId w:val="0"/>
        </w:numPr>
        <w:rPr>
          <w:lang w:val="fr-FR"/>
        </w:rPr>
      </w:pPr>
      <w:r w:rsidRPr="0057307F">
        <w:rPr>
          <w:lang w:val="fr-FR"/>
        </w:rPr>
        <w:t>Recommandation n° 2</w:t>
      </w:r>
    </w:p>
    <w:p w14:paraId="77ABD857" w14:textId="21EC2BB4" w:rsidR="00265226" w:rsidRPr="0057307F" w:rsidRDefault="00265226" w:rsidP="00265226">
      <w:pPr>
        <w:pStyle w:val="ONUMFS"/>
        <w:numPr>
          <w:ilvl w:val="0"/>
          <w:numId w:val="0"/>
        </w:numPr>
        <w:rPr>
          <w:lang w:val="fr-FR"/>
        </w:rPr>
      </w:pPr>
      <w:r w:rsidRPr="0057307F">
        <w:rPr>
          <w:lang w:val="fr-FR"/>
        </w:rPr>
        <w:t>Si des projets analogues venaient à être mis en œuvre à l</w:t>
      </w:r>
      <w:r w:rsidR="00C01ED0">
        <w:rPr>
          <w:lang w:val="fr-FR"/>
        </w:rPr>
        <w:t>’</w:t>
      </w:r>
      <w:r w:rsidRPr="0057307F">
        <w:rPr>
          <w:lang w:val="fr-FR"/>
        </w:rPr>
        <w:t>avenir, il est recommandé d</w:t>
      </w:r>
      <w:r w:rsidR="00C01ED0">
        <w:rPr>
          <w:lang w:val="fr-FR"/>
        </w:rPr>
        <w:t>’</w:t>
      </w:r>
      <w:r w:rsidRPr="0057307F">
        <w:rPr>
          <w:lang w:val="fr-FR"/>
        </w:rPr>
        <w:t>adopter la même approche, fondée sur l</w:t>
      </w:r>
      <w:r w:rsidR="00C01ED0">
        <w:rPr>
          <w:lang w:val="fr-FR"/>
        </w:rPr>
        <w:t>’</w:t>
      </w:r>
      <w:r w:rsidRPr="0057307F">
        <w:rPr>
          <w:lang w:val="fr-FR"/>
        </w:rPr>
        <w:t>engagement de consultants nationaux pour assurer le bon déroulement du projet au niveau national.</w:t>
      </w:r>
    </w:p>
    <w:p w14:paraId="16976ABC" w14:textId="6FB9630A" w:rsidR="00265226" w:rsidRPr="0057307F" w:rsidRDefault="00265226" w:rsidP="00265226">
      <w:pPr>
        <w:pStyle w:val="Heading5"/>
      </w:pPr>
      <w:r w:rsidRPr="0057307F">
        <w:t>Efficacité</w:t>
      </w:r>
    </w:p>
    <w:p w14:paraId="36196621" w14:textId="77777777" w:rsidR="00265226" w:rsidRPr="0057307F" w:rsidRDefault="00265226" w:rsidP="00265226"/>
    <w:p w14:paraId="49E65BC7" w14:textId="6EE0A087" w:rsidR="00265226" w:rsidRPr="0057307F" w:rsidRDefault="00265226" w:rsidP="00265226">
      <w:r w:rsidRPr="0057307F">
        <w:t>3.</w:t>
      </w:r>
      <w:r w:rsidRPr="0057307F">
        <w:tab/>
      </w:r>
      <w:r w:rsidRPr="0057307F">
        <w:rPr>
          <w:i/>
        </w:rPr>
        <w:t>Apprentissage combiné</w:t>
      </w:r>
    </w:p>
    <w:p w14:paraId="255BC4F3" w14:textId="77777777" w:rsidR="00265226" w:rsidRPr="0057307F" w:rsidRDefault="00265226" w:rsidP="00265226">
      <w:pPr>
        <w:rPr>
          <w:lang w:val="fr-FR"/>
        </w:rPr>
      </w:pPr>
    </w:p>
    <w:p w14:paraId="4C9F6815" w14:textId="79B60E58" w:rsidR="00265226" w:rsidRPr="0057307F" w:rsidRDefault="00265226" w:rsidP="00265226">
      <w:pPr>
        <w:pStyle w:val="ONUMFS"/>
        <w:numPr>
          <w:ilvl w:val="0"/>
          <w:numId w:val="0"/>
        </w:numPr>
        <w:rPr>
          <w:lang w:val="fr-FR"/>
        </w:rPr>
      </w:pPr>
      <w:r w:rsidRPr="0057307F">
        <w:rPr>
          <w:lang w:val="fr-FR"/>
        </w:rPr>
        <w:t>L</w:t>
      </w:r>
      <w:r w:rsidR="00C01ED0">
        <w:rPr>
          <w:lang w:val="fr-FR"/>
        </w:rPr>
        <w:t>’</w:t>
      </w:r>
      <w:r w:rsidRPr="0057307F">
        <w:rPr>
          <w:lang w:val="fr-FR"/>
        </w:rPr>
        <w:t>utilisation d</w:t>
      </w:r>
      <w:r w:rsidR="00C01ED0">
        <w:rPr>
          <w:lang w:val="fr-FR"/>
        </w:rPr>
        <w:t>’</w:t>
      </w:r>
      <w:r w:rsidRPr="0057307F">
        <w:rPr>
          <w:lang w:val="fr-FR"/>
        </w:rPr>
        <w:t>une combinaison d</w:t>
      </w:r>
      <w:r w:rsidR="00C01ED0">
        <w:rPr>
          <w:lang w:val="fr-FR"/>
        </w:rPr>
        <w:t>’</w:t>
      </w:r>
      <w:r w:rsidRPr="0057307F">
        <w:rPr>
          <w:lang w:val="fr-FR"/>
        </w:rPr>
        <w:t>enseignement à distance et en présentiel a été très appréciée par l</w:t>
      </w:r>
      <w:r w:rsidR="00C01ED0">
        <w:rPr>
          <w:lang w:val="fr-FR"/>
        </w:rPr>
        <w:t>’</w:t>
      </w:r>
      <w:r w:rsidRPr="0057307F">
        <w:rPr>
          <w:lang w:val="fr-FR"/>
        </w:rPr>
        <w:t>ensemble des participan</w:t>
      </w:r>
      <w:r w:rsidR="002A7467" w:rsidRPr="0057307F">
        <w:rPr>
          <w:lang w:val="fr-FR"/>
        </w:rPr>
        <w:t>ts</w:t>
      </w:r>
      <w:r w:rsidR="002A7467">
        <w:rPr>
          <w:lang w:val="fr-FR"/>
        </w:rPr>
        <w:t xml:space="preserve">.  </w:t>
      </w:r>
      <w:r w:rsidR="002A7467" w:rsidRPr="0057307F">
        <w:rPr>
          <w:lang w:val="fr-FR"/>
        </w:rPr>
        <w:t>El</w:t>
      </w:r>
      <w:r w:rsidRPr="0057307F">
        <w:rPr>
          <w:lang w:val="fr-FR"/>
        </w:rPr>
        <w:t>le leur a offert une certaine souplesse pour suivre une partie de la formation lorsque le temps le leur permettait, mais a aussi garanti leur capacité à participer à des échanges plus concrets et en personne avec d</w:t>
      </w:r>
      <w:r w:rsidR="00C01ED0">
        <w:rPr>
          <w:lang w:val="fr-FR"/>
        </w:rPr>
        <w:t>’</w:t>
      </w:r>
      <w:r w:rsidRPr="0057307F">
        <w:rPr>
          <w:lang w:val="fr-FR"/>
        </w:rPr>
        <w:t>autres participants à la formation et des tuteurs experts, améliorant ainsi leur compréhension et leurs connaissances des thèmes abordés.</w:t>
      </w:r>
    </w:p>
    <w:p w14:paraId="1A68C440" w14:textId="77777777" w:rsidR="00265226" w:rsidRPr="0057307F" w:rsidRDefault="00265226" w:rsidP="00265226">
      <w:pPr>
        <w:pStyle w:val="ONUMFS"/>
        <w:numPr>
          <w:ilvl w:val="0"/>
          <w:numId w:val="0"/>
        </w:numPr>
        <w:rPr>
          <w:lang w:val="fr-FR"/>
        </w:rPr>
      </w:pPr>
      <w:r w:rsidRPr="0057307F">
        <w:rPr>
          <w:lang w:val="fr-FR"/>
        </w:rPr>
        <w:t>Recommandation n° 3</w:t>
      </w:r>
    </w:p>
    <w:p w14:paraId="403D7DD4" w14:textId="29BE509C" w:rsidR="00265226" w:rsidRPr="0057307F" w:rsidRDefault="00265226" w:rsidP="00265226">
      <w:pPr>
        <w:pStyle w:val="ONUMFS"/>
        <w:numPr>
          <w:ilvl w:val="0"/>
          <w:numId w:val="0"/>
        </w:numPr>
        <w:rPr>
          <w:lang w:val="fr-FR"/>
        </w:rPr>
      </w:pPr>
      <w:r w:rsidRPr="0057307F">
        <w:rPr>
          <w:lang w:val="fr-FR"/>
        </w:rPr>
        <w:t>Cette approche d</w:t>
      </w:r>
      <w:r w:rsidR="00C01ED0">
        <w:rPr>
          <w:lang w:val="fr-FR"/>
        </w:rPr>
        <w:t>’</w:t>
      </w:r>
      <w:r w:rsidRPr="0057307F">
        <w:rPr>
          <w:lang w:val="fr-FR"/>
        </w:rPr>
        <w:t>apprentissage combiné est recommandée pour les futures formations de cette natu</w:t>
      </w:r>
      <w:r w:rsidR="002A7467" w:rsidRPr="0057307F">
        <w:rPr>
          <w:lang w:val="fr-FR"/>
        </w:rPr>
        <w:t>re</w:t>
      </w:r>
      <w:r w:rsidR="002A7467">
        <w:rPr>
          <w:lang w:val="fr-FR"/>
        </w:rPr>
        <w:t xml:space="preserve">.  </w:t>
      </w:r>
      <w:r w:rsidR="002A7467" w:rsidRPr="0057307F">
        <w:rPr>
          <w:lang w:val="fr-FR"/>
        </w:rPr>
        <w:t>La</w:t>
      </w:r>
      <w:r w:rsidRPr="0057307F">
        <w:rPr>
          <w:lang w:val="fr-FR"/>
        </w:rPr>
        <w:t xml:space="preserve"> combinaison de méthodes d</w:t>
      </w:r>
      <w:r w:rsidR="00C01ED0">
        <w:rPr>
          <w:lang w:val="fr-FR"/>
        </w:rPr>
        <w:t>’</w:t>
      </w:r>
      <w:r w:rsidRPr="0057307F">
        <w:rPr>
          <w:lang w:val="fr-FR"/>
        </w:rPr>
        <w:t>apprentissage et d</w:t>
      </w:r>
      <w:r w:rsidR="00C01ED0">
        <w:rPr>
          <w:lang w:val="fr-FR"/>
        </w:rPr>
        <w:t>’</w:t>
      </w:r>
      <w:r w:rsidRPr="0057307F">
        <w:rPr>
          <w:lang w:val="fr-FR"/>
        </w:rPr>
        <w:t>enseignement a été jugée appropriée pour tous les pays et tous les participants et s</w:t>
      </w:r>
      <w:r w:rsidR="00C01ED0">
        <w:rPr>
          <w:lang w:val="fr-FR"/>
        </w:rPr>
        <w:t>’</w:t>
      </w:r>
      <w:r w:rsidRPr="0057307F">
        <w:rPr>
          <w:lang w:val="fr-FR"/>
        </w:rPr>
        <w:t>est donc avérée essentielle au renforcement des compétences et des connaissances.</w:t>
      </w:r>
    </w:p>
    <w:p w14:paraId="1210F8CC" w14:textId="43C6A340" w:rsidR="00265226" w:rsidRPr="0057307F" w:rsidRDefault="00265226" w:rsidP="00265226">
      <w:pPr>
        <w:pStyle w:val="Heading5"/>
      </w:pPr>
      <w:r w:rsidRPr="0057307F">
        <w:t>Pérennité</w:t>
      </w:r>
    </w:p>
    <w:p w14:paraId="3671B6B3" w14:textId="77777777" w:rsidR="00265226" w:rsidRPr="0057307F" w:rsidRDefault="00265226" w:rsidP="00265226"/>
    <w:p w14:paraId="3025683A" w14:textId="1D2ADBB3" w:rsidR="00265226" w:rsidRPr="0057307F" w:rsidRDefault="00265226" w:rsidP="00265226">
      <w:pPr>
        <w:rPr>
          <w:i/>
        </w:rPr>
      </w:pPr>
      <w:r w:rsidRPr="0057307F">
        <w:t>4.</w:t>
      </w:r>
      <w:r w:rsidRPr="0057307F">
        <w:tab/>
      </w:r>
      <w:r w:rsidRPr="0057307F">
        <w:rPr>
          <w:i/>
        </w:rPr>
        <w:t>Poursuite de la formation</w:t>
      </w:r>
    </w:p>
    <w:p w14:paraId="261C42CD" w14:textId="77777777" w:rsidR="00265226" w:rsidRPr="0057307F" w:rsidRDefault="00265226" w:rsidP="00265226">
      <w:pPr>
        <w:rPr>
          <w:lang w:val="fr-FR"/>
        </w:rPr>
      </w:pPr>
    </w:p>
    <w:p w14:paraId="253B8220" w14:textId="1D140B53" w:rsidR="00265226" w:rsidRPr="0057307F" w:rsidRDefault="00265226" w:rsidP="00265226">
      <w:pPr>
        <w:pStyle w:val="ONUMFS"/>
        <w:numPr>
          <w:ilvl w:val="0"/>
          <w:numId w:val="0"/>
        </w:numPr>
        <w:rPr>
          <w:lang w:val="fr-FR"/>
        </w:rPr>
      </w:pPr>
      <w:r w:rsidRPr="0057307F">
        <w:rPr>
          <w:lang w:val="fr-FR"/>
        </w:rPr>
        <w:t>Les participants de tous les groupes interrogés dans le cadre de cette évaluation ont souligné l</w:t>
      </w:r>
      <w:r w:rsidR="00C01ED0">
        <w:rPr>
          <w:lang w:val="fr-FR"/>
        </w:rPr>
        <w:t>’</w:t>
      </w:r>
      <w:r w:rsidRPr="0057307F">
        <w:rPr>
          <w:lang w:val="fr-FR"/>
        </w:rPr>
        <w:t>importance de la poursuite du soutien aux personnes formées dans le cadre de ce projet.</w:t>
      </w:r>
    </w:p>
    <w:p w14:paraId="76FBBC52" w14:textId="77777777" w:rsidR="00265226" w:rsidRPr="0057307F" w:rsidRDefault="00265226" w:rsidP="00265226">
      <w:pPr>
        <w:pStyle w:val="ONUMFS"/>
        <w:numPr>
          <w:ilvl w:val="0"/>
          <w:numId w:val="0"/>
        </w:numPr>
        <w:rPr>
          <w:lang w:val="fr-FR"/>
        </w:rPr>
      </w:pPr>
      <w:r w:rsidRPr="0057307F">
        <w:rPr>
          <w:lang w:val="fr-FR"/>
        </w:rPr>
        <w:t>Recommandation n° 4</w:t>
      </w:r>
    </w:p>
    <w:p w14:paraId="3274868F" w14:textId="08BB5306" w:rsidR="00265226" w:rsidRPr="0057307F" w:rsidRDefault="00265226" w:rsidP="00265226">
      <w:pPr>
        <w:pStyle w:val="ONUMFS"/>
        <w:numPr>
          <w:ilvl w:val="0"/>
          <w:numId w:val="0"/>
        </w:numPr>
        <w:rPr>
          <w:lang w:val="fr-FR"/>
        </w:rPr>
      </w:pPr>
      <w:r w:rsidRPr="0057307F">
        <w:rPr>
          <w:lang w:val="fr-FR"/>
        </w:rPr>
        <w:t>Les juges ayant participé au projet devraient bénéficier d</w:t>
      </w:r>
      <w:r w:rsidR="00C01ED0">
        <w:rPr>
          <w:lang w:val="fr-FR"/>
        </w:rPr>
        <w:t>’</w:t>
      </w:r>
      <w:r w:rsidRPr="0057307F">
        <w:rPr>
          <w:lang w:val="fr-FR"/>
        </w:rPr>
        <w:t>une formation de perfectionnement ou de remise à niveau pour rester au fait de l</w:t>
      </w:r>
      <w:r w:rsidR="00C01ED0">
        <w:rPr>
          <w:lang w:val="fr-FR"/>
        </w:rPr>
        <w:t>’</w:t>
      </w:r>
      <w:r w:rsidRPr="0057307F">
        <w:rPr>
          <w:lang w:val="fr-FR"/>
        </w:rPr>
        <w:t>évolution des droits de propriété intellectuelle et maintenir l</w:t>
      </w:r>
      <w:r w:rsidR="00C01ED0">
        <w:rPr>
          <w:lang w:val="fr-FR"/>
        </w:rPr>
        <w:t>’</w:t>
      </w:r>
      <w:r w:rsidRPr="0057307F">
        <w:rPr>
          <w:lang w:val="fr-FR"/>
        </w:rPr>
        <w:t>élan créé par ce proj</w:t>
      </w:r>
      <w:r w:rsidR="002A7467" w:rsidRPr="0057307F">
        <w:rPr>
          <w:lang w:val="fr-FR"/>
        </w:rPr>
        <w:t>et</w:t>
      </w:r>
      <w:r w:rsidR="002A7467">
        <w:rPr>
          <w:lang w:val="fr-FR"/>
        </w:rPr>
        <w:t xml:space="preserve">.  </w:t>
      </w:r>
      <w:r w:rsidR="002A7467" w:rsidRPr="0057307F">
        <w:rPr>
          <w:lang w:val="fr-FR"/>
        </w:rPr>
        <w:t>Un</w:t>
      </w:r>
      <w:r w:rsidRPr="0057307F">
        <w:rPr>
          <w:lang w:val="fr-FR"/>
        </w:rPr>
        <w:t>e conférence pourrait également être organisée pour donner l</w:t>
      </w:r>
      <w:r w:rsidR="00C01ED0">
        <w:rPr>
          <w:lang w:val="fr-FR"/>
        </w:rPr>
        <w:t>’</w:t>
      </w:r>
      <w:r w:rsidRPr="0057307F">
        <w:rPr>
          <w:lang w:val="fr-FR"/>
        </w:rPr>
        <w:t>occasion aux juges formés d</w:t>
      </w:r>
      <w:r w:rsidR="00C01ED0">
        <w:rPr>
          <w:lang w:val="fr-FR"/>
        </w:rPr>
        <w:t>’</w:t>
      </w:r>
      <w:r w:rsidRPr="0057307F">
        <w:rPr>
          <w:lang w:val="fr-FR"/>
        </w:rPr>
        <w:t>échanger et d</w:t>
      </w:r>
      <w:r w:rsidR="00C01ED0">
        <w:rPr>
          <w:lang w:val="fr-FR"/>
        </w:rPr>
        <w:t>’</w:t>
      </w:r>
      <w:r w:rsidRPr="0057307F">
        <w:rPr>
          <w:lang w:val="fr-FR"/>
        </w:rPr>
        <w:t>être informés des nouveautés en matière de propriété intellectuelle.</w:t>
      </w:r>
    </w:p>
    <w:p w14:paraId="3B5ADDA9" w14:textId="5CF0B2AF" w:rsidR="00265226" w:rsidRPr="0057307F" w:rsidRDefault="00265226" w:rsidP="00265226">
      <w:pPr>
        <w:keepNext/>
        <w:rPr>
          <w:i/>
        </w:rPr>
      </w:pPr>
      <w:r w:rsidRPr="0057307F">
        <w:lastRenderedPageBreak/>
        <w:t>5.</w:t>
      </w:r>
      <w:r w:rsidRPr="0057307F">
        <w:tab/>
      </w:r>
      <w:r w:rsidRPr="0057307F">
        <w:rPr>
          <w:i/>
        </w:rPr>
        <w:t>Diffusion</w:t>
      </w:r>
    </w:p>
    <w:p w14:paraId="27F681B3" w14:textId="77777777" w:rsidR="00265226" w:rsidRPr="0057307F" w:rsidRDefault="00265226" w:rsidP="00265226">
      <w:pPr>
        <w:rPr>
          <w:lang w:val="fr-FR"/>
        </w:rPr>
      </w:pPr>
    </w:p>
    <w:p w14:paraId="36DA79AF" w14:textId="44D98707" w:rsidR="00265226" w:rsidRPr="0057307F" w:rsidRDefault="00265226" w:rsidP="00265226">
      <w:pPr>
        <w:pStyle w:val="ONUMFS"/>
        <w:numPr>
          <w:ilvl w:val="0"/>
          <w:numId w:val="0"/>
        </w:numPr>
        <w:rPr>
          <w:lang w:val="fr-FR"/>
        </w:rPr>
      </w:pPr>
      <w:r w:rsidRPr="0057307F">
        <w:rPr>
          <w:lang w:val="fr-FR"/>
        </w:rPr>
        <w:t>La pérennité du projet passe par la garantie que les nouvelles générations de juges des pays ayant participé au projet, mais aussi celles d</w:t>
      </w:r>
      <w:r w:rsidR="00C01ED0">
        <w:rPr>
          <w:lang w:val="fr-FR"/>
        </w:rPr>
        <w:t>’</w:t>
      </w:r>
      <w:r w:rsidRPr="0057307F">
        <w:rPr>
          <w:lang w:val="fr-FR"/>
        </w:rPr>
        <w:t>autres pays, puissent bénéficier de ce projet très apprécié pour renforcer leurs compétences et leurs capacités.</w:t>
      </w:r>
    </w:p>
    <w:p w14:paraId="767AF740" w14:textId="77777777" w:rsidR="00265226" w:rsidRPr="0057307F" w:rsidRDefault="00265226" w:rsidP="00265226">
      <w:pPr>
        <w:pStyle w:val="ONUMFS"/>
        <w:numPr>
          <w:ilvl w:val="0"/>
          <w:numId w:val="0"/>
        </w:numPr>
        <w:rPr>
          <w:lang w:val="fr-FR"/>
        </w:rPr>
      </w:pPr>
      <w:r w:rsidRPr="0057307F">
        <w:rPr>
          <w:lang w:val="fr-FR"/>
        </w:rPr>
        <w:t>Recommandation n° 5.a)</w:t>
      </w:r>
    </w:p>
    <w:p w14:paraId="666C59CB" w14:textId="236FC9F3" w:rsidR="00265226" w:rsidRPr="0057307F" w:rsidRDefault="00265226" w:rsidP="00265226">
      <w:pPr>
        <w:pStyle w:val="ONUMFS"/>
        <w:numPr>
          <w:ilvl w:val="0"/>
          <w:numId w:val="0"/>
        </w:numPr>
        <w:rPr>
          <w:lang w:val="fr-FR"/>
        </w:rPr>
      </w:pPr>
      <w:r w:rsidRPr="0057307F">
        <w:rPr>
          <w:lang w:val="fr-FR"/>
        </w:rPr>
        <w:t>Il est recommandé de poursuivre la collaboration avec les quatre pays pilotes et de continuer à les aider afin d</w:t>
      </w:r>
      <w:r w:rsidR="00C01ED0">
        <w:rPr>
          <w:lang w:val="fr-FR"/>
        </w:rPr>
        <w:t>’</w:t>
      </w:r>
      <w:r w:rsidRPr="0057307F">
        <w:rPr>
          <w:lang w:val="fr-FR"/>
        </w:rPr>
        <w:t>évaluer leur capacité à dispenser une formation à de nouveaux groupes de juges pour assurer la constitution d</w:t>
      </w:r>
      <w:r w:rsidR="00C01ED0">
        <w:rPr>
          <w:lang w:val="fr-FR"/>
        </w:rPr>
        <w:t>’</w:t>
      </w:r>
      <w:r w:rsidRPr="0057307F">
        <w:rPr>
          <w:lang w:val="fr-FR"/>
        </w:rPr>
        <w:t>une nouvelle génération de juges connaissant bien la propriété intellectuelle.</w:t>
      </w:r>
    </w:p>
    <w:p w14:paraId="65BDB136" w14:textId="77777777" w:rsidR="00265226" w:rsidRPr="0057307F" w:rsidRDefault="00265226" w:rsidP="00265226">
      <w:pPr>
        <w:pStyle w:val="ONUMFS"/>
        <w:numPr>
          <w:ilvl w:val="0"/>
          <w:numId w:val="0"/>
        </w:numPr>
        <w:rPr>
          <w:lang w:val="fr-FR"/>
        </w:rPr>
      </w:pPr>
      <w:r w:rsidRPr="0057307F">
        <w:rPr>
          <w:lang w:val="fr-FR"/>
        </w:rPr>
        <w:t>Recommandation n° 5.b)</w:t>
      </w:r>
    </w:p>
    <w:p w14:paraId="3944571C" w14:textId="6C9715C6" w:rsidR="00265226" w:rsidRPr="0057307F" w:rsidRDefault="00265226" w:rsidP="00265226">
      <w:pPr>
        <w:pStyle w:val="ONUMFS"/>
        <w:numPr>
          <w:ilvl w:val="0"/>
          <w:numId w:val="0"/>
        </w:numPr>
        <w:rPr>
          <w:lang w:val="fr-FR"/>
        </w:rPr>
      </w:pPr>
      <w:r w:rsidRPr="0057307F">
        <w:rPr>
          <w:lang w:val="fr-FR"/>
        </w:rPr>
        <w:t>En utilisant la cartographie des institutions de formation judiciaire entreprise en début de projet, il est recommandé de procéder à un examen plus approfondi pour déterminer dans quelle mesure</w:t>
      </w:r>
      <w:r w:rsidR="00C01ED0">
        <w:rPr>
          <w:lang w:val="fr-FR"/>
        </w:rPr>
        <w:t> :</w:t>
      </w:r>
    </w:p>
    <w:p w14:paraId="0DCE95A2" w14:textId="77777777" w:rsidR="00265226" w:rsidRPr="0057307F" w:rsidRDefault="00265226" w:rsidP="00265226">
      <w:pPr>
        <w:pStyle w:val="ListParagraph"/>
        <w:numPr>
          <w:ilvl w:val="0"/>
          <w:numId w:val="33"/>
        </w:numPr>
        <w:ind w:left="1134" w:hanging="567"/>
        <w:rPr>
          <w:szCs w:val="22"/>
          <w:lang w:val="fr-FR"/>
        </w:rPr>
      </w:pPr>
      <w:proofErr w:type="gramStart"/>
      <w:r w:rsidRPr="0057307F">
        <w:rPr>
          <w:szCs w:val="22"/>
          <w:lang w:val="fr-FR"/>
        </w:rPr>
        <w:t>les</w:t>
      </w:r>
      <w:proofErr w:type="gramEnd"/>
      <w:r w:rsidRPr="0057307F">
        <w:rPr>
          <w:szCs w:val="22"/>
          <w:lang w:val="fr-FR"/>
        </w:rPr>
        <w:t xml:space="preserve"> modules et manuels déjà élaborés pourraient être utilisés au profit des pays voisins;</w:t>
      </w:r>
    </w:p>
    <w:p w14:paraId="494F0DC4" w14:textId="77777777" w:rsidR="00265226" w:rsidRPr="0057307F" w:rsidRDefault="00265226" w:rsidP="00265226">
      <w:pPr>
        <w:pStyle w:val="ListParagraph"/>
        <w:numPr>
          <w:ilvl w:val="0"/>
          <w:numId w:val="33"/>
        </w:numPr>
        <w:ind w:left="1134" w:hanging="567"/>
        <w:rPr>
          <w:szCs w:val="22"/>
          <w:lang w:val="fr-FR"/>
        </w:rPr>
      </w:pPr>
      <w:proofErr w:type="gramStart"/>
      <w:r w:rsidRPr="0057307F">
        <w:rPr>
          <w:szCs w:val="22"/>
          <w:lang w:val="fr-FR"/>
        </w:rPr>
        <w:t>les</w:t>
      </w:r>
      <w:proofErr w:type="gramEnd"/>
      <w:r w:rsidRPr="0057307F">
        <w:rPr>
          <w:szCs w:val="22"/>
          <w:lang w:val="fr-FR"/>
        </w:rPr>
        <w:t xml:space="preserve"> juges et les professionnels du droit ayant été formés seraient en mesure de dispenser une formation dans les pays voisins.</w:t>
      </w:r>
    </w:p>
    <w:p w14:paraId="78CFEE98" w14:textId="77777777" w:rsidR="00265226" w:rsidRPr="0057307F" w:rsidRDefault="00265226" w:rsidP="00265226">
      <w:pPr>
        <w:rPr>
          <w:szCs w:val="22"/>
          <w:lang w:val="fr-FR"/>
        </w:rPr>
      </w:pPr>
    </w:p>
    <w:p w14:paraId="5C01279E" w14:textId="0EBD95DE" w:rsidR="00265226" w:rsidRPr="0057307F" w:rsidRDefault="00265226" w:rsidP="00265226">
      <w:pPr>
        <w:pStyle w:val="ONUMFS"/>
        <w:numPr>
          <w:ilvl w:val="0"/>
          <w:numId w:val="0"/>
        </w:numPr>
        <w:rPr>
          <w:lang w:val="fr-FR"/>
        </w:rPr>
      </w:pPr>
      <w:r w:rsidRPr="0057307F">
        <w:rPr>
          <w:lang w:val="fr-FR"/>
        </w:rPr>
        <w:t>L</w:t>
      </w:r>
      <w:r w:rsidR="00C01ED0">
        <w:rPr>
          <w:lang w:val="fr-FR"/>
        </w:rPr>
        <w:t>’</w:t>
      </w:r>
      <w:r w:rsidRPr="0057307F">
        <w:rPr>
          <w:lang w:val="fr-FR"/>
        </w:rPr>
        <w:t>implication de l</w:t>
      </w:r>
      <w:r w:rsidR="00C01ED0">
        <w:rPr>
          <w:lang w:val="fr-FR"/>
        </w:rPr>
        <w:t>’</w:t>
      </w:r>
      <w:r w:rsidRPr="0057307F">
        <w:rPr>
          <w:lang w:val="fr-FR"/>
        </w:rPr>
        <w:t>OMPI et son appui financier en faveur des deux recommandations ci</w:t>
      </w:r>
      <w:r w:rsidR="00FA4907">
        <w:rPr>
          <w:lang w:val="fr-FR"/>
        </w:rPr>
        <w:noBreakHyphen/>
      </w:r>
      <w:r w:rsidRPr="0057307F">
        <w:rPr>
          <w:lang w:val="fr-FR"/>
        </w:rPr>
        <w:t>dessus sont essentiels.</w:t>
      </w:r>
    </w:p>
    <w:p w14:paraId="3359AF8B" w14:textId="1E01A000" w:rsidR="00265226" w:rsidRPr="0057307F" w:rsidRDefault="00265226" w:rsidP="00265226">
      <w:pPr>
        <w:rPr>
          <w:i/>
        </w:rPr>
      </w:pPr>
      <w:r w:rsidRPr="0057307F">
        <w:t>6.</w:t>
      </w:r>
      <w:r w:rsidRPr="0057307F">
        <w:tab/>
      </w:r>
      <w:r w:rsidRPr="0057307F">
        <w:rPr>
          <w:i/>
        </w:rPr>
        <w:t>Suivi</w:t>
      </w:r>
    </w:p>
    <w:p w14:paraId="12B0247E" w14:textId="77777777" w:rsidR="00265226" w:rsidRPr="0057307F" w:rsidRDefault="00265226" w:rsidP="00265226">
      <w:pPr>
        <w:rPr>
          <w:lang w:val="fr-FR"/>
        </w:rPr>
      </w:pPr>
    </w:p>
    <w:p w14:paraId="0A74A3B5" w14:textId="16CD4272" w:rsidR="00265226" w:rsidRPr="0057307F" w:rsidRDefault="00265226" w:rsidP="00265226">
      <w:pPr>
        <w:pStyle w:val="ONUMFS"/>
        <w:numPr>
          <w:ilvl w:val="0"/>
          <w:numId w:val="0"/>
        </w:numPr>
        <w:rPr>
          <w:lang w:val="fr-FR"/>
        </w:rPr>
      </w:pPr>
      <w:r w:rsidRPr="0057307F">
        <w:rPr>
          <w:lang w:val="fr-FR"/>
        </w:rPr>
        <w:t>Il est encore trop tôt pour mesurer l</w:t>
      </w:r>
      <w:r w:rsidR="00C01ED0">
        <w:rPr>
          <w:lang w:val="fr-FR"/>
        </w:rPr>
        <w:t>’</w:t>
      </w:r>
      <w:r w:rsidRPr="0057307F">
        <w:rPr>
          <w:lang w:val="fr-FR"/>
        </w:rPr>
        <w:t>incidence de la formation et sa pérennité à plus long ter</w:t>
      </w:r>
      <w:r w:rsidR="002A7467" w:rsidRPr="0057307F">
        <w:rPr>
          <w:lang w:val="fr-FR"/>
        </w:rPr>
        <w:t>me</w:t>
      </w:r>
      <w:r w:rsidR="002A7467">
        <w:rPr>
          <w:lang w:val="fr-FR"/>
        </w:rPr>
        <w:t xml:space="preserve">.  </w:t>
      </w:r>
      <w:r w:rsidR="002A7467" w:rsidRPr="0057307F">
        <w:rPr>
          <w:lang w:val="fr-FR"/>
        </w:rPr>
        <w:t>To</w:t>
      </w:r>
      <w:r w:rsidRPr="0057307F">
        <w:rPr>
          <w:lang w:val="fr-FR"/>
        </w:rPr>
        <w:t>utefois, il importe de s</w:t>
      </w:r>
      <w:r w:rsidR="00C01ED0">
        <w:rPr>
          <w:lang w:val="fr-FR"/>
        </w:rPr>
        <w:t>’</w:t>
      </w:r>
      <w:r w:rsidRPr="0057307F">
        <w:rPr>
          <w:lang w:val="fr-FR"/>
        </w:rPr>
        <w:t>y intéresser pour s</w:t>
      </w:r>
      <w:r w:rsidR="00C01ED0">
        <w:rPr>
          <w:lang w:val="fr-FR"/>
        </w:rPr>
        <w:t>’</w:t>
      </w:r>
      <w:r w:rsidRPr="0057307F">
        <w:rPr>
          <w:lang w:val="fr-FR"/>
        </w:rPr>
        <w:t>assurer que la conception future de projets et de formations analogues s</w:t>
      </w:r>
      <w:r w:rsidR="00C01ED0">
        <w:rPr>
          <w:lang w:val="fr-FR"/>
        </w:rPr>
        <w:t>’</w:t>
      </w:r>
      <w:r w:rsidRPr="0057307F">
        <w:rPr>
          <w:lang w:val="fr-FR"/>
        </w:rPr>
        <w:t>appuie sur l</w:t>
      </w:r>
      <w:r w:rsidR="00C01ED0">
        <w:rPr>
          <w:lang w:val="fr-FR"/>
        </w:rPr>
        <w:t>’</w:t>
      </w:r>
      <w:r w:rsidRPr="0057307F">
        <w:rPr>
          <w:lang w:val="fr-FR"/>
        </w:rPr>
        <w:t>expérience passée.</w:t>
      </w:r>
    </w:p>
    <w:p w14:paraId="37B9177E" w14:textId="77777777" w:rsidR="00265226" w:rsidRPr="0057307F" w:rsidRDefault="00265226" w:rsidP="00265226">
      <w:pPr>
        <w:pStyle w:val="ONUMFS"/>
        <w:numPr>
          <w:ilvl w:val="0"/>
          <w:numId w:val="0"/>
        </w:numPr>
        <w:rPr>
          <w:lang w:val="fr-FR"/>
        </w:rPr>
      </w:pPr>
      <w:r w:rsidRPr="0057307F">
        <w:rPr>
          <w:lang w:val="fr-FR"/>
        </w:rPr>
        <w:t>Recommandation n° 6</w:t>
      </w:r>
    </w:p>
    <w:p w14:paraId="52C71437" w14:textId="2C9993E9" w:rsidR="00265226" w:rsidRPr="0057307F" w:rsidRDefault="00265226" w:rsidP="00265226">
      <w:pPr>
        <w:pStyle w:val="ONUMFS"/>
        <w:numPr>
          <w:ilvl w:val="0"/>
          <w:numId w:val="0"/>
        </w:numPr>
        <w:rPr>
          <w:lang w:val="fr-FR"/>
        </w:rPr>
      </w:pPr>
      <w:r w:rsidRPr="0057307F">
        <w:rPr>
          <w:lang w:val="fr-FR"/>
        </w:rPr>
        <w:t>Pour mesurer l</w:t>
      </w:r>
      <w:r w:rsidR="00C01ED0">
        <w:rPr>
          <w:lang w:val="fr-FR"/>
        </w:rPr>
        <w:t>’</w:t>
      </w:r>
      <w:r w:rsidRPr="0057307F">
        <w:rPr>
          <w:lang w:val="fr-FR"/>
        </w:rPr>
        <w:t>incidence à plus long terme, il est recommandé que l</w:t>
      </w:r>
      <w:r w:rsidR="00C01ED0">
        <w:rPr>
          <w:lang w:val="fr-FR"/>
        </w:rPr>
        <w:t>’</w:t>
      </w:r>
      <w:r w:rsidRPr="0057307F">
        <w:rPr>
          <w:lang w:val="fr-FR"/>
        </w:rPr>
        <w:t>OMPI continue d</w:t>
      </w:r>
      <w:r w:rsidR="00C01ED0">
        <w:rPr>
          <w:lang w:val="fr-FR"/>
        </w:rPr>
        <w:t>’</w:t>
      </w:r>
      <w:r w:rsidRPr="0057307F">
        <w:rPr>
          <w:lang w:val="fr-FR"/>
        </w:rPr>
        <w:t>assurer un suivi du projet avec les participants et les instituts de formation judiciaire parties prenantes au projet au cours des deux à cinq prochaines années et d</w:t>
      </w:r>
      <w:r w:rsidR="00C01ED0">
        <w:rPr>
          <w:lang w:val="fr-FR"/>
        </w:rPr>
        <w:t>’</w:t>
      </w:r>
      <w:r w:rsidRPr="0057307F">
        <w:rPr>
          <w:lang w:val="fr-FR"/>
        </w:rPr>
        <w:t>utiliser les données recueillies pour orienter la conception et la mise en œuvre des futures formations.</w:t>
      </w:r>
    </w:p>
    <w:p w14:paraId="3A5F5AD9" w14:textId="677D333F" w:rsidR="00265226" w:rsidRPr="0057307F" w:rsidRDefault="00265226" w:rsidP="00265226">
      <w:pPr>
        <w:rPr>
          <w:i/>
        </w:rPr>
      </w:pPr>
      <w:r w:rsidRPr="0057307F">
        <w:t>7.</w:t>
      </w:r>
      <w:r w:rsidRPr="0057307F">
        <w:tab/>
      </w:r>
      <w:r w:rsidRPr="0057307F">
        <w:rPr>
          <w:i/>
        </w:rPr>
        <w:t>Participation aux débats</w:t>
      </w:r>
    </w:p>
    <w:p w14:paraId="772CFAA4" w14:textId="77777777" w:rsidR="00265226" w:rsidRPr="0057307F" w:rsidRDefault="00265226" w:rsidP="00265226">
      <w:pPr>
        <w:rPr>
          <w:lang w:val="fr-FR"/>
        </w:rPr>
      </w:pPr>
    </w:p>
    <w:p w14:paraId="13984E2E" w14:textId="182223B3" w:rsidR="00265226" w:rsidRPr="0057307F" w:rsidRDefault="00265226" w:rsidP="00265226">
      <w:pPr>
        <w:pStyle w:val="ONUMFS"/>
        <w:numPr>
          <w:ilvl w:val="0"/>
          <w:numId w:val="0"/>
        </w:numPr>
        <w:rPr>
          <w:lang w:val="fr-FR"/>
        </w:rPr>
      </w:pPr>
      <w:r w:rsidRPr="0057307F">
        <w:rPr>
          <w:lang w:val="fr-FR"/>
        </w:rPr>
        <w:t>Outre la poursuite de la formation des bénéficiaires du projet, plusieurs parties prenantes ont souligné qu</w:t>
      </w:r>
      <w:r w:rsidR="00C01ED0">
        <w:rPr>
          <w:lang w:val="fr-FR"/>
        </w:rPr>
        <w:t>’</w:t>
      </w:r>
      <w:r w:rsidRPr="0057307F">
        <w:rPr>
          <w:lang w:val="fr-FR"/>
        </w:rPr>
        <w:t>il importait de maintenir la dynamique créée par le projet et de tirer parti des connaissances déjà acquises dans le cadre de la formati</w:t>
      </w:r>
      <w:r w:rsidR="002A7467" w:rsidRPr="0057307F">
        <w:rPr>
          <w:lang w:val="fr-FR"/>
        </w:rPr>
        <w:t>on</w:t>
      </w:r>
      <w:r w:rsidR="002A7467">
        <w:rPr>
          <w:lang w:val="fr-FR"/>
        </w:rPr>
        <w:t xml:space="preserve">.  </w:t>
      </w:r>
      <w:r w:rsidR="002A7467" w:rsidRPr="0057307F">
        <w:rPr>
          <w:lang w:val="fr-FR"/>
        </w:rPr>
        <w:t>Po</w:t>
      </w:r>
      <w:r w:rsidRPr="0057307F">
        <w:rPr>
          <w:lang w:val="fr-FR"/>
        </w:rPr>
        <w:t>ur cela, d</w:t>
      </w:r>
      <w:r w:rsidR="00C01ED0">
        <w:rPr>
          <w:lang w:val="fr-FR"/>
        </w:rPr>
        <w:t>’</w:t>
      </w:r>
      <w:r w:rsidRPr="0057307F">
        <w:rPr>
          <w:lang w:val="fr-FR"/>
        </w:rPr>
        <w:t>autres moyens qu</w:t>
      </w:r>
      <w:r w:rsidR="00C01ED0">
        <w:rPr>
          <w:lang w:val="fr-FR"/>
        </w:rPr>
        <w:t>’</w:t>
      </w:r>
      <w:r w:rsidRPr="0057307F">
        <w:rPr>
          <w:lang w:val="fr-FR"/>
        </w:rPr>
        <w:t>une formation complémentaire ou une remise à niveau (comme le propose la recommandation n° 5) pourraient être utilisés.</w:t>
      </w:r>
    </w:p>
    <w:p w14:paraId="54FC0411" w14:textId="77777777" w:rsidR="00265226" w:rsidRPr="0057307F" w:rsidRDefault="00265226" w:rsidP="00265226">
      <w:pPr>
        <w:pStyle w:val="ONUMFS"/>
        <w:numPr>
          <w:ilvl w:val="0"/>
          <w:numId w:val="0"/>
        </w:numPr>
        <w:rPr>
          <w:lang w:val="fr-FR"/>
        </w:rPr>
      </w:pPr>
      <w:r w:rsidRPr="0057307F">
        <w:rPr>
          <w:lang w:val="fr-FR"/>
        </w:rPr>
        <w:t>Recommandation n° 7</w:t>
      </w:r>
    </w:p>
    <w:p w14:paraId="6334D358" w14:textId="3F1B9B45" w:rsidR="00265226" w:rsidRPr="0057307F" w:rsidRDefault="00265226" w:rsidP="00265226">
      <w:pPr>
        <w:pStyle w:val="ONUMFS"/>
        <w:numPr>
          <w:ilvl w:val="0"/>
          <w:numId w:val="0"/>
        </w:numPr>
        <w:rPr>
          <w:lang w:val="fr-FR"/>
        </w:rPr>
      </w:pPr>
      <w:r w:rsidRPr="0057307F">
        <w:rPr>
          <w:lang w:val="fr-FR"/>
        </w:rPr>
        <w:t>Il est recommandé d</w:t>
      </w:r>
      <w:r w:rsidR="00C01ED0">
        <w:rPr>
          <w:lang w:val="fr-FR"/>
        </w:rPr>
        <w:t>’</w:t>
      </w:r>
      <w:r w:rsidRPr="0057307F">
        <w:rPr>
          <w:lang w:val="fr-FR"/>
        </w:rPr>
        <w:t>envisager d</w:t>
      </w:r>
      <w:r w:rsidR="00C01ED0">
        <w:rPr>
          <w:lang w:val="fr-FR"/>
        </w:rPr>
        <w:t>’</w:t>
      </w:r>
      <w:r w:rsidRPr="0057307F">
        <w:rPr>
          <w:lang w:val="fr-FR"/>
        </w:rPr>
        <w:t>inviter les juges formés à participer aux débats sur la propriété intellectuelle organisés par l</w:t>
      </w:r>
      <w:r w:rsidR="00C01ED0">
        <w:rPr>
          <w:lang w:val="fr-FR"/>
        </w:rPr>
        <w:t>’</w:t>
      </w:r>
      <w:r w:rsidRPr="0057307F">
        <w:rPr>
          <w:lang w:val="fr-FR"/>
        </w:rPr>
        <w:t>OMPI ou de les inviter à faire des suggestions lorsque les accords de propriété intellectuelle sont révis</w:t>
      </w:r>
      <w:r w:rsidR="002A7467" w:rsidRPr="0057307F">
        <w:rPr>
          <w:lang w:val="fr-FR"/>
        </w:rPr>
        <w:t>és</w:t>
      </w:r>
      <w:r w:rsidR="002A7467">
        <w:rPr>
          <w:lang w:val="fr-FR"/>
        </w:rPr>
        <w:t xml:space="preserve">.  </w:t>
      </w:r>
      <w:r w:rsidR="002A7467" w:rsidRPr="0057307F">
        <w:rPr>
          <w:lang w:val="fr-FR"/>
        </w:rPr>
        <w:t>Ce</w:t>
      </w:r>
      <w:r w:rsidRPr="0057307F">
        <w:rPr>
          <w:lang w:val="fr-FR"/>
        </w:rPr>
        <w:t>la contribuera à maintenir la dynamique autour de ce thème et à stimuler en continu les personnes ayant participé à la formation.</w:t>
      </w:r>
    </w:p>
    <w:p w14:paraId="03EF5616" w14:textId="4979E691" w:rsidR="00517468" w:rsidRPr="0057307F" w:rsidRDefault="00265226" w:rsidP="00265226">
      <w:pPr>
        <w:pStyle w:val="Heading1"/>
      </w:pPr>
      <w:bookmarkStart w:id="15" w:name="_Toc2000925"/>
      <w:bookmarkStart w:id="16" w:name="_Toc2002157"/>
      <w:bookmarkStart w:id="17" w:name="_Toc2930849"/>
      <w:bookmarkStart w:id="18" w:name="_Toc318890939"/>
      <w:bookmarkStart w:id="19" w:name="_Toc6242569"/>
      <w:r w:rsidRPr="0057307F">
        <w:lastRenderedPageBreak/>
        <w:t>1.</w:t>
      </w:r>
      <w:r w:rsidRPr="0057307F">
        <w:tab/>
        <w:t>Introduction et contexte</w:t>
      </w:r>
      <w:bookmarkEnd w:id="15"/>
      <w:bookmarkEnd w:id="16"/>
      <w:bookmarkEnd w:id="17"/>
      <w:bookmarkEnd w:id="19"/>
    </w:p>
    <w:p w14:paraId="0FC6306F" w14:textId="77777777" w:rsidR="00FE3F87" w:rsidRPr="0057307F" w:rsidRDefault="00FE3F87" w:rsidP="00FE3F87"/>
    <w:p w14:paraId="1C0E9C8F" w14:textId="486A9D61" w:rsidR="00C01ED0" w:rsidRDefault="00CE1FE6" w:rsidP="005F266D">
      <w:pPr>
        <w:pStyle w:val="ONUMFS"/>
        <w:numPr>
          <w:ilvl w:val="0"/>
          <w:numId w:val="0"/>
        </w:numPr>
      </w:pPr>
      <w:r w:rsidRPr="0057307F">
        <w:t>Le cadre et le système juridique</w:t>
      </w:r>
      <w:r w:rsidR="00A91A4B" w:rsidRPr="0057307F">
        <w:t>s</w:t>
      </w:r>
      <w:r w:rsidRPr="0057307F">
        <w:t xml:space="preserve"> des droits de propriété intellectuelle sont spécialisés et complexes, tout comme le sont les litiges en la matière, notamment ceux dans lesquels interviennent des technologies complexes, l</w:t>
      </w:r>
      <w:r w:rsidR="00C01ED0">
        <w:t>’</w:t>
      </w:r>
      <w:r w:rsidRPr="0057307F">
        <w:t>environnement des technologies de l</w:t>
      </w:r>
      <w:r w:rsidR="00C01ED0">
        <w:t>’</w:t>
      </w:r>
      <w:r w:rsidRPr="0057307F">
        <w:t>information et de la communication (TIC) ou les échanges commerciaux transfrontalie</w:t>
      </w:r>
      <w:r w:rsidR="002A7467" w:rsidRPr="0057307F">
        <w:t>rs</w:t>
      </w:r>
      <w:r w:rsidR="002A7467">
        <w:t xml:space="preserve">.  </w:t>
      </w:r>
      <w:r w:rsidR="002A7467" w:rsidRPr="0057307F">
        <w:t>Un</w:t>
      </w:r>
      <w:r w:rsidRPr="0057307F">
        <w:t>e meilleure connaissance des avantages économiques découlant de l</w:t>
      </w:r>
      <w:r w:rsidR="00C01ED0">
        <w:t>’</w:t>
      </w:r>
      <w:r w:rsidRPr="0057307F">
        <w:t>utilisation efficace des droits de propriété intellectuelle a augmenté la fréquence des recours au règlement judiciaire des litiges de propriété intellectuel</w:t>
      </w:r>
      <w:r w:rsidR="002A7467" w:rsidRPr="0057307F">
        <w:t>le</w:t>
      </w:r>
      <w:r w:rsidR="002A7467">
        <w:t xml:space="preserve">.  </w:t>
      </w:r>
      <w:r w:rsidR="002A7467" w:rsidRPr="0057307F">
        <w:t>Ce</w:t>
      </w:r>
      <w:r w:rsidRPr="0057307F">
        <w:t>pendant, nombre de magistrats dans les pays en développement et les pays les moins avancés (PMA) ne sont pas bien préparés car ils n</w:t>
      </w:r>
      <w:r w:rsidR="00230401" w:rsidRPr="0057307F">
        <w:t>e s</w:t>
      </w:r>
      <w:r w:rsidRPr="0057307F">
        <w:t>ont pas formés dans le domaine des lois relatives aux droits de propriété intellectuelle durant leur cursus universitai</w:t>
      </w:r>
      <w:r w:rsidR="002A7467" w:rsidRPr="0057307F">
        <w:t>re</w:t>
      </w:r>
      <w:r w:rsidR="002A7467">
        <w:t xml:space="preserve">.  </w:t>
      </w:r>
      <w:r w:rsidR="002A7467" w:rsidRPr="0057307F">
        <w:t>Da</w:t>
      </w:r>
      <w:r w:rsidR="00230401" w:rsidRPr="0057307F">
        <w:t>ns le même temps</w:t>
      </w:r>
      <w:r w:rsidR="00517468" w:rsidRPr="0057307F">
        <w:t xml:space="preserve">, </w:t>
      </w:r>
      <w:r w:rsidR="00230401" w:rsidRPr="0057307F">
        <w:t>conscients de l</w:t>
      </w:r>
      <w:r w:rsidR="00C01ED0">
        <w:t>’</w:t>
      </w:r>
      <w:r w:rsidR="00517468" w:rsidRPr="0057307F">
        <w:t>importance</w:t>
      </w:r>
      <w:r w:rsidR="00230401" w:rsidRPr="0057307F">
        <w:t xml:space="preserve"> d</w:t>
      </w:r>
      <w:r w:rsidR="00C01ED0">
        <w:t>’</w:t>
      </w:r>
      <w:r w:rsidR="00230401" w:rsidRPr="0057307F">
        <w:t>un enseignement et d</w:t>
      </w:r>
      <w:r w:rsidR="00C01ED0">
        <w:t>’</w:t>
      </w:r>
      <w:r w:rsidR="00230401" w:rsidRPr="0057307F">
        <w:t>une formation judiciaires formels pour renforcer les compétences judiciaires et améliorer la qualité de la justice et le fonctionnement des tribunaux</w:t>
      </w:r>
      <w:r w:rsidR="00517468" w:rsidRPr="0057307F">
        <w:t xml:space="preserve">, </w:t>
      </w:r>
      <w:r w:rsidR="00230401" w:rsidRPr="0057307F">
        <w:t>un grand nombre de pays disposent désormais d</w:t>
      </w:r>
      <w:r w:rsidR="00C01ED0">
        <w:t>’</w:t>
      </w:r>
      <w:r w:rsidR="00230401" w:rsidRPr="0057307F">
        <w:t>instituts de formation judiciaire au niveau nation</w:t>
      </w:r>
      <w:r w:rsidR="002A7467" w:rsidRPr="0057307F">
        <w:t>al</w:t>
      </w:r>
      <w:r w:rsidR="002A7467">
        <w:t xml:space="preserve">.  </w:t>
      </w:r>
      <w:r w:rsidR="002A7467" w:rsidRPr="0057307F">
        <w:t>Ce</w:t>
      </w:r>
      <w:r w:rsidR="00230401" w:rsidRPr="0057307F">
        <w:t xml:space="preserve">s instituts sont essentiels pour </w:t>
      </w:r>
      <w:r w:rsidR="008C1AF2" w:rsidRPr="0057307F">
        <w:t xml:space="preserve">initier et </w:t>
      </w:r>
      <w:r w:rsidR="00230401" w:rsidRPr="0057307F">
        <w:t>former les juges nouvellement recrutés et fournir une formation professionnelle continue aux juges en exercice.</w:t>
      </w:r>
    </w:p>
    <w:p w14:paraId="6E0A6FA6" w14:textId="5960CE91" w:rsidR="005F266D" w:rsidRPr="0057307F" w:rsidRDefault="008C1AF2" w:rsidP="005F266D">
      <w:pPr>
        <w:pStyle w:val="ONUMFS"/>
        <w:numPr>
          <w:ilvl w:val="0"/>
          <w:numId w:val="0"/>
        </w:numPr>
      </w:pPr>
      <w:r w:rsidRPr="0057307F">
        <w:t>La fourniture par l</w:t>
      </w:r>
      <w:r w:rsidR="00C01ED0">
        <w:t>’</w:t>
      </w:r>
      <w:r w:rsidRPr="0057307F">
        <w:t>OMPI de services de formation ad hoc en droits de propriété intellectuelle au corps judiciaire des pays en développement et</w:t>
      </w:r>
      <w:r w:rsidR="00C01ED0" w:rsidRPr="0057307F">
        <w:t xml:space="preserve"> des</w:t>
      </w:r>
      <w:r w:rsidR="00C01ED0">
        <w:t> </w:t>
      </w:r>
      <w:r w:rsidR="00C01ED0" w:rsidRPr="0057307F">
        <w:t>PMA</w:t>
      </w:r>
      <w:r w:rsidRPr="0057307F">
        <w:t>, combinée aux demandes qui lui ont été adressées, a montré que les juges bénéficieraient grandement d</w:t>
      </w:r>
      <w:r w:rsidR="00C01ED0">
        <w:t>’</w:t>
      </w:r>
      <w:r w:rsidRPr="0057307F">
        <w:t>une formation spécialisée dans le domaine de la législation relative aux droits de propriété intellectuelle afin de statuer efficacement sur les litiges relatifs aux droits de propriété intellectuelle</w:t>
      </w:r>
      <w:r w:rsidR="00B432E2" w:rsidRPr="0057307F">
        <w:t xml:space="preserve"> et de renforcer la compétence judiciaire dans ce domaine</w:t>
      </w:r>
      <w:r w:rsidR="00517468" w:rsidRPr="0057307F">
        <w:t>.</w:t>
      </w:r>
    </w:p>
    <w:p w14:paraId="48D70DB0" w14:textId="01953C21" w:rsidR="005F266D" w:rsidRPr="0057307F" w:rsidRDefault="00B432E2" w:rsidP="005F266D">
      <w:pPr>
        <w:pStyle w:val="ONUMFS"/>
        <w:numPr>
          <w:ilvl w:val="0"/>
          <w:numId w:val="0"/>
        </w:numPr>
      </w:pPr>
      <w:r w:rsidRPr="0057307F">
        <w:t>Afin de tenir compte des bes</w:t>
      </w:r>
      <w:r w:rsidR="00B21C7C" w:rsidRPr="0057307F">
        <w:t>o</w:t>
      </w:r>
      <w:r w:rsidRPr="0057307F">
        <w:t>ins recensés et de pouvoir répondre positivement aux demandes d</w:t>
      </w:r>
      <w:r w:rsidR="00C01ED0">
        <w:t>’</w:t>
      </w:r>
      <w:r w:rsidRPr="0057307F">
        <w:t>appui, l</w:t>
      </w:r>
      <w:r w:rsidR="00C01ED0">
        <w:t>’</w:t>
      </w:r>
      <w:r w:rsidRPr="0057307F">
        <w:t>Académie de l</w:t>
      </w:r>
      <w:r w:rsidR="00C01ED0">
        <w:t>’</w:t>
      </w:r>
      <w:r w:rsidRPr="0057307F">
        <w:t xml:space="preserve">OMPI a mis au point un </w:t>
      </w:r>
      <w:r w:rsidR="00517468" w:rsidRPr="0057307F">
        <w:t xml:space="preserve">projet </w:t>
      </w:r>
      <w:r w:rsidRPr="0057307F">
        <w:t>axé sur l</w:t>
      </w:r>
      <w:r w:rsidR="00C01ED0">
        <w:t>’</w:t>
      </w:r>
      <w:r w:rsidRPr="0057307F">
        <w:t>enseignement et la formation judiciaires en matière de droits de propriété intellectuelle auprès d</w:t>
      </w:r>
      <w:r w:rsidR="00C01ED0">
        <w:t>’</w:t>
      </w:r>
      <w:r w:rsidRPr="0057307F">
        <w:t xml:space="preserve">instituts de formation judiciaire dans certains pays en développement et </w:t>
      </w:r>
      <w:r w:rsidR="002A7467" w:rsidRPr="0057307F">
        <w:t>PMA</w:t>
      </w:r>
      <w:r w:rsidR="002A7467">
        <w:t xml:space="preserve">.  </w:t>
      </w:r>
      <w:r w:rsidR="002A7467" w:rsidRPr="0057307F">
        <w:t>Le</w:t>
      </w:r>
      <w:r w:rsidR="00517468" w:rsidRPr="0057307F">
        <w:t xml:space="preserve"> projet </w:t>
      </w:r>
      <w:r w:rsidR="00B21C7C" w:rsidRPr="0057307F">
        <w:t xml:space="preserve">présenté </w:t>
      </w:r>
      <w:r w:rsidRPr="0057307F">
        <w:t>ét</w:t>
      </w:r>
      <w:r w:rsidR="00B21C7C" w:rsidRPr="0057307F">
        <w:t>ai</w:t>
      </w:r>
      <w:r w:rsidRPr="0057307F">
        <w:t xml:space="preserve">t </w:t>
      </w:r>
      <w:r w:rsidR="00B21C7C" w:rsidRPr="0057307F">
        <w:t>en adéquation avec les recommandations ci</w:t>
      </w:r>
      <w:r w:rsidR="00FA4907">
        <w:noBreakHyphen/>
      </w:r>
      <w:r w:rsidR="00B21C7C" w:rsidRPr="0057307F">
        <w:t>après du Plan d</w:t>
      </w:r>
      <w:r w:rsidR="00C01ED0">
        <w:t>’</w:t>
      </w:r>
      <w:r w:rsidR="00B21C7C" w:rsidRPr="0057307F">
        <w:t>action pour le développement</w:t>
      </w:r>
      <w:r w:rsidR="00C01ED0">
        <w:t> :</w:t>
      </w:r>
    </w:p>
    <w:p w14:paraId="316B907D" w14:textId="7A7798E3" w:rsidR="005F266D" w:rsidRPr="0057307F" w:rsidRDefault="00517468" w:rsidP="005F266D">
      <w:pPr>
        <w:pStyle w:val="ONUMFS"/>
        <w:numPr>
          <w:ilvl w:val="0"/>
          <w:numId w:val="0"/>
        </w:numPr>
        <w:ind w:left="2552" w:hanging="2552"/>
      </w:pPr>
      <w:r w:rsidRPr="0057307F">
        <w:rPr>
          <w:i/>
        </w:rPr>
        <w:t>Recomm</w:t>
      </w:r>
      <w:r w:rsidR="00B21C7C" w:rsidRPr="0057307F">
        <w:rPr>
          <w:i/>
        </w:rPr>
        <w:t>a</w:t>
      </w:r>
      <w:r w:rsidRPr="0057307F">
        <w:rPr>
          <w:i/>
        </w:rPr>
        <w:t xml:space="preserve">ndation </w:t>
      </w:r>
      <w:r w:rsidR="00B21C7C" w:rsidRPr="0057307F">
        <w:rPr>
          <w:i/>
        </w:rPr>
        <w:t>n° </w:t>
      </w:r>
      <w:r w:rsidRPr="0057307F">
        <w:rPr>
          <w:i/>
        </w:rPr>
        <w:t>3</w:t>
      </w:r>
      <w:r w:rsidRPr="0057307F">
        <w:rPr>
          <w:i/>
        </w:rPr>
        <w:tab/>
      </w:r>
      <w:r w:rsidRPr="0057307F">
        <w:t>a</w:t>
      </w:r>
      <w:r w:rsidR="00B21C7C" w:rsidRPr="0057307F">
        <w:t>ccroître les ressources humaines et financières en faveur des programmes d</w:t>
      </w:r>
      <w:r w:rsidR="00C01ED0">
        <w:t>’</w:t>
      </w:r>
      <w:r w:rsidR="00B21C7C" w:rsidRPr="0057307F">
        <w:t>assistance technique de l</w:t>
      </w:r>
      <w:r w:rsidR="00C01ED0">
        <w:t>’</w:t>
      </w:r>
      <w:r w:rsidR="00B21C7C" w:rsidRPr="0057307F">
        <w:t>OMPI pour promouvoir notamment une culture de la propriété intellectuelle axée sur le développement, en mettant l</w:t>
      </w:r>
      <w:r w:rsidR="00C01ED0">
        <w:t>’</w:t>
      </w:r>
      <w:r w:rsidR="00B21C7C" w:rsidRPr="0057307F">
        <w:t>accent sur l</w:t>
      </w:r>
      <w:r w:rsidR="00C01ED0">
        <w:t>’</w:t>
      </w:r>
      <w:r w:rsidR="00B21C7C" w:rsidRPr="0057307F">
        <w:t>initiation à la propriété intellectuelle dans les programmes d</w:t>
      </w:r>
      <w:r w:rsidR="00C01ED0">
        <w:t>’</w:t>
      </w:r>
      <w:r w:rsidR="00B21C7C" w:rsidRPr="0057307F">
        <w:t>enseignement de différents niveaux et la sensibilisation accrue de l</w:t>
      </w:r>
      <w:r w:rsidR="00C01ED0">
        <w:t>’</w:t>
      </w:r>
      <w:r w:rsidR="00B21C7C" w:rsidRPr="0057307F">
        <w:t>opinion publique à la propriété intellectuelle;</w:t>
      </w:r>
    </w:p>
    <w:p w14:paraId="5C1B94E4" w14:textId="3F5DE9D1" w:rsidR="005F266D" w:rsidRPr="0057307F" w:rsidRDefault="00517468" w:rsidP="005F266D">
      <w:pPr>
        <w:pStyle w:val="ONUMFS"/>
        <w:numPr>
          <w:ilvl w:val="0"/>
          <w:numId w:val="0"/>
        </w:numPr>
        <w:ind w:left="2552" w:hanging="2552"/>
      </w:pPr>
      <w:r w:rsidRPr="0057307F">
        <w:rPr>
          <w:i/>
        </w:rPr>
        <w:t>Recomm</w:t>
      </w:r>
      <w:r w:rsidR="00B21C7C" w:rsidRPr="0057307F">
        <w:rPr>
          <w:i/>
        </w:rPr>
        <w:t>a</w:t>
      </w:r>
      <w:r w:rsidRPr="0057307F">
        <w:rPr>
          <w:i/>
        </w:rPr>
        <w:t xml:space="preserve">ndation </w:t>
      </w:r>
      <w:r w:rsidR="00B21C7C" w:rsidRPr="0057307F">
        <w:rPr>
          <w:i/>
        </w:rPr>
        <w:t>n° </w:t>
      </w:r>
      <w:r w:rsidRPr="0057307F">
        <w:rPr>
          <w:i/>
        </w:rPr>
        <w:t>10</w:t>
      </w:r>
      <w:r w:rsidRPr="0057307F">
        <w:rPr>
          <w:i/>
        </w:rPr>
        <w:tab/>
      </w:r>
      <w:r w:rsidR="00B21C7C" w:rsidRPr="0057307F">
        <w:t>aider les États membres à développer et à améliorer les capacités institutionnelles nationales en propriété intellectuelle par le développement des infrastructures et d</w:t>
      </w:r>
      <w:r w:rsidR="00C01ED0">
        <w:t>’</w:t>
      </w:r>
      <w:r w:rsidR="00B21C7C" w:rsidRPr="0057307F">
        <w:t>autres moyens en vue de renforcer l</w:t>
      </w:r>
      <w:r w:rsidR="00C01ED0">
        <w:t>’</w:t>
      </w:r>
      <w:r w:rsidR="00B21C7C" w:rsidRPr="0057307F">
        <w:t>efficacité des institutions nationales de propriété intellectuelle et de concilier protection de la propriété intellectuelle et préservation de l</w:t>
      </w:r>
      <w:r w:rsidR="00C01ED0">
        <w:t>’</w:t>
      </w:r>
      <w:r w:rsidR="00B21C7C" w:rsidRPr="0057307F">
        <w:t>intérêt génér</w:t>
      </w:r>
      <w:r w:rsidR="002A7467" w:rsidRPr="0057307F">
        <w:t>al</w:t>
      </w:r>
      <w:r w:rsidR="002A7467">
        <w:t xml:space="preserve">.  </w:t>
      </w:r>
      <w:r w:rsidR="002A7467" w:rsidRPr="0057307F">
        <w:t>Ce</w:t>
      </w:r>
      <w:r w:rsidR="00B21C7C" w:rsidRPr="0057307F">
        <w:t xml:space="preserve">tte assistance technique devrait également être étendue aux organisations </w:t>
      </w:r>
      <w:proofErr w:type="spellStart"/>
      <w:r w:rsidR="00B21C7C" w:rsidRPr="0057307F">
        <w:t>sous</w:t>
      </w:r>
      <w:r w:rsidR="00FA4907">
        <w:noBreakHyphen/>
      </w:r>
      <w:r w:rsidR="00B21C7C" w:rsidRPr="0057307F">
        <w:t>régionales</w:t>
      </w:r>
      <w:proofErr w:type="spellEnd"/>
      <w:r w:rsidR="00B21C7C" w:rsidRPr="0057307F">
        <w:t xml:space="preserve"> et régionales œuvrant dans le domaine de la propriété intellectuelle;</w:t>
      </w:r>
    </w:p>
    <w:p w14:paraId="21E4C7D6" w14:textId="74D1A6F3" w:rsidR="005F266D" w:rsidRPr="0057307F" w:rsidRDefault="00517468" w:rsidP="005F266D">
      <w:pPr>
        <w:pStyle w:val="ONUMFS"/>
        <w:numPr>
          <w:ilvl w:val="0"/>
          <w:numId w:val="0"/>
        </w:numPr>
        <w:ind w:left="2552" w:hanging="2552"/>
      </w:pPr>
      <w:r w:rsidRPr="0057307F">
        <w:rPr>
          <w:i/>
        </w:rPr>
        <w:t>Recomm</w:t>
      </w:r>
      <w:r w:rsidR="00B21C7C" w:rsidRPr="0057307F">
        <w:rPr>
          <w:i/>
        </w:rPr>
        <w:t>a</w:t>
      </w:r>
      <w:r w:rsidRPr="0057307F">
        <w:rPr>
          <w:i/>
        </w:rPr>
        <w:t xml:space="preserve">ndation </w:t>
      </w:r>
      <w:r w:rsidR="00B21C7C" w:rsidRPr="0057307F">
        <w:rPr>
          <w:i/>
        </w:rPr>
        <w:t>n° </w:t>
      </w:r>
      <w:r w:rsidRPr="0057307F">
        <w:rPr>
          <w:i/>
        </w:rPr>
        <w:t>45</w:t>
      </w:r>
      <w:r w:rsidRPr="0057307F">
        <w:rPr>
          <w:i/>
        </w:rPr>
        <w:tab/>
      </w:r>
      <w:r w:rsidR="00B21C7C" w:rsidRPr="0057307F">
        <w:t>replacer l</w:t>
      </w:r>
      <w:r w:rsidR="00C01ED0">
        <w:t>’</w:t>
      </w:r>
      <w:r w:rsidR="00B21C7C" w:rsidRPr="0057307F">
        <w:t>application des droits de propriété intellectuelle dans le contexte plus large de l</w:t>
      </w:r>
      <w:r w:rsidR="00C01ED0">
        <w:t>’</w:t>
      </w:r>
      <w:r w:rsidR="00B21C7C" w:rsidRPr="0057307F">
        <w:t>intérêt général et en particulier des préoccupations relatives au développement, étant donné que, conformément à l</w:t>
      </w:r>
      <w:r w:rsidR="00C01ED0">
        <w:t>’</w:t>
      </w:r>
      <w:r w:rsidR="00B21C7C" w:rsidRPr="0057307F">
        <w:t>article 7 de l</w:t>
      </w:r>
      <w:r w:rsidR="00C01ED0">
        <w:t>’</w:t>
      </w:r>
      <w:r w:rsidR="00B21C7C" w:rsidRPr="0057307F">
        <w:t>Accord sur les ADPIC, “la protection et le respect des droits de propriété intellectuelle devraient contribuer à la promotion de l</w:t>
      </w:r>
      <w:r w:rsidR="00C01ED0">
        <w:t>’</w:t>
      </w:r>
      <w:r w:rsidR="00B21C7C" w:rsidRPr="0057307F">
        <w:t>innovation technologique et au transfert et à la diffusion de la technologie, à l</w:t>
      </w:r>
      <w:r w:rsidR="00C01ED0">
        <w:t>’</w:t>
      </w:r>
      <w:r w:rsidR="00B21C7C" w:rsidRPr="0057307F">
        <w:t xml:space="preserve">avantage mutuel de ceux qui génèrent </w:t>
      </w:r>
      <w:r w:rsidR="00B21C7C" w:rsidRPr="0057307F">
        <w:lastRenderedPageBreak/>
        <w:t>et de ceux qui utilisent des connaissances techniques et d</w:t>
      </w:r>
      <w:r w:rsidR="00C01ED0">
        <w:t>’</w:t>
      </w:r>
      <w:r w:rsidR="00B21C7C" w:rsidRPr="0057307F">
        <w:t>une manière propice au bien</w:t>
      </w:r>
      <w:r w:rsidR="00FA4907">
        <w:noBreakHyphen/>
      </w:r>
      <w:r w:rsidR="00B21C7C" w:rsidRPr="0057307F">
        <w:t>être social et économique, et à assurer un équilibre de droits et d</w:t>
      </w:r>
      <w:r w:rsidR="00C01ED0">
        <w:t>’</w:t>
      </w:r>
      <w:r w:rsidR="00B21C7C" w:rsidRPr="0057307F">
        <w:t>obligations”.</w:t>
      </w:r>
    </w:p>
    <w:p w14:paraId="1105C95A" w14:textId="600167A0" w:rsidR="00830857" w:rsidRPr="0057307F" w:rsidRDefault="00830857" w:rsidP="005F266D">
      <w:pPr>
        <w:pStyle w:val="ONUMFS"/>
        <w:numPr>
          <w:ilvl w:val="0"/>
          <w:numId w:val="0"/>
        </w:numPr>
      </w:pPr>
      <w:r w:rsidRPr="0057307F">
        <w:t xml:space="preserve">Le principal objectif du projet était </w:t>
      </w:r>
      <w:r w:rsidRPr="0057307F">
        <w:rPr>
          <w:b/>
        </w:rPr>
        <w:t>de renforcer la capacité de mettre en œuvre à l</w:t>
      </w:r>
      <w:r w:rsidR="00C01ED0">
        <w:rPr>
          <w:b/>
        </w:rPr>
        <w:t>’</w:t>
      </w:r>
      <w:r w:rsidRPr="0057307F">
        <w:rPr>
          <w:b/>
        </w:rPr>
        <w:t xml:space="preserve">échelle nationale des programmes </w:t>
      </w:r>
      <w:r w:rsidR="00E87552" w:rsidRPr="0057307F">
        <w:rPr>
          <w:b/>
        </w:rPr>
        <w:t>rationnel</w:t>
      </w:r>
      <w:r w:rsidRPr="0057307F">
        <w:rPr>
          <w:b/>
        </w:rPr>
        <w:t>s et efficaces d</w:t>
      </w:r>
      <w:r w:rsidR="00C01ED0">
        <w:rPr>
          <w:b/>
        </w:rPr>
        <w:t>’</w:t>
      </w:r>
      <w:r w:rsidRPr="0057307F">
        <w:rPr>
          <w:b/>
        </w:rPr>
        <w:t>enseignement et de formation dans le domaine des droits de propriété intellectuelle à l</w:t>
      </w:r>
      <w:r w:rsidR="00C01ED0">
        <w:rPr>
          <w:b/>
        </w:rPr>
        <w:t>’</w:t>
      </w:r>
      <w:r w:rsidRPr="0057307F">
        <w:rPr>
          <w:b/>
        </w:rPr>
        <w:t>intention des juges</w:t>
      </w:r>
      <w:r w:rsidRPr="0057307F">
        <w:t xml:space="preserve">, </w:t>
      </w:r>
      <w:r w:rsidR="00C01ED0">
        <w:t>y compris</w:t>
      </w:r>
      <w:r w:rsidRPr="0057307F">
        <w:t xml:space="preserve"> la création d</w:t>
      </w:r>
      <w:r w:rsidR="00C01ED0">
        <w:t>’</w:t>
      </w:r>
      <w:r w:rsidRPr="0057307F">
        <w:t>un instrument d</w:t>
      </w:r>
      <w:r w:rsidR="00C01ED0">
        <w:t>’</w:t>
      </w:r>
      <w:r w:rsidRPr="0057307F">
        <w:t>autoformation et de référence en matière de droits de la propriété intellectuelle à l</w:t>
      </w:r>
      <w:r w:rsidR="00C01ED0">
        <w:t>’</w:t>
      </w:r>
      <w:r w:rsidRPr="0057307F">
        <w:t>intention des jug</w:t>
      </w:r>
      <w:r w:rsidR="002A7467" w:rsidRPr="0057307F">
        <w:t>es</w:t>
      </w:r>
      <w:r w:rsidR="002A7467">
        <w:t xml:space="preserve">.  </w:t>
      </w:r>
      <w:r w:rsidR="002A7467" w:rsidRPr="0057307F">
        <w:t>D</w:t>
      </w:r>
      <w:r w:rsidR="002A7467">
        <w:t>’</w:t>
      </w:r>
      <w:r w:rsidR="002A7467" w:rsidRPr="0057307F">
        <w:t>u</w:t>
      </w:r>
      <w:r w:rsidRPr="0057307F">
        <w:t xml:space="preserve">ne manière plus spécifique, le projet visait à </w:t>
      </w:r>
      <w:r w:rsidRPr="0057307F">
        <w:rPr>
          <w:b/>
        </w:rPr>
        <w:t>améliorer la compréhension du droit de la propriété intellectuelle et l</w:t>
      </w:r>
      <w:r w:rsidR="00C01ED0">
        <w:rPr>
          <w:b/>
        </w:rPr>
        <w:t>’</w:t>
      </w:r>
      <w:r w:rsidRPr="0057307F">
        <w:rPr>
          <w:b/>
        </w:rPr>
        <w:t>application par les juges des connaissances en la matière</w:t>
      </w:r>
      <w:r w:rsidRPr="0057307F">
        <w:t xml:space="preserve"> grâce à l</w:t>
      </w:r>
      <w:r w:rsidR="00C01ED0">
        <w:t>’</w:t>
      </w:r>
      <w:r w:rsidRPr="0057307F">
        <w:t>élaboration d</w:t>
      </w:r>
      <w:r w:rsidR="00C01ED0">
        <w:t>’</w:t>
      </w:r>
      <w:r w:rsidRPr="0057307F">
        <w:t>une réflexion cohérente et logique et au développement de compétences d</w:t>
      </w:r>
      <w:r w:rsidR="00C01ED0">
        <w:t>’</w:t>
      </w:r>
      <w:r w:rsidRPr="0057307F">
        <w:t>analyse critique afin de permettre la formulation d</w:t>
      </w:r>
      <w:r w:rsidR="00C01ED0">
        <w:t>’</w:t>
      </w:r>
      <w:r w:rsidRPr="0057307F">
        <w:t xml:space="preserve">arguments et de décisions équitables, </w:t>
      </w:r>
      <w:r w:rsidR="00E87552" w:rsidRPr="0057307F">
        <w:t>rationnel</w:t>
      </w:r>
      <w:r w:rsidRPr="0057307F">
        <w:t>s, éclairés et raisonnés concernant les litiges de propriété intellectuelle devant les tribunaux spécialisés en la matière.</w:t>
      </w:r>
    </w:p>
    <w:p w14:paraId="73F9845F" w14:textId="2C2EB60D" w:rsidR="00517468" w:rsidRPr="0057307F" w:rsidRDefault="00107D57" w:rsidP="006614CF">
      <w:pPr>
        <w:pStyle w:val="ONUMFS"/>
        <w:numPr>
          <w:ilvl w:val="0"/>
          <w:numId w:val="0"/>
        </w:numPr>
      </w:pPr>
      <w:r w:rsidRPr="0057307F">
        <w:t>Pour atteindre c</w:t>
      </w:r>
      <w:r w:rsidR="00BB7866" w:rsidRPr="0057307F">
        <w:t xml:space="preserve">es </w:t>
      </w:r>
      <w:r w:rsidR="00517468" w:rsidRPr="0057307F">
        <w:t>objecti</w:t>
      </w:r>
      <w:r w:rsidR="00BB7866" w:rsidRPr="0057307F">
        <w:t>f</w:t>
      </w:r>
      <w:r w:rsidR="00517468" w:rsidRPr="0057307F">
        <w:t>s</w:t>
      </w:r>
      <w:r w:rsidR="00BB7866" w:rsidRPr="0057307F">
        <w:t>, le</w:t>
      </w:r>
      <w:r w:rsidRPr="0057307F">
        <w:t xml:space="preserve"> projet s</w:t>
      </w:r>
      <w:r w:rsidR="00C01ED0">
        <w:t>’</w:t>
      </w:r>
      <w:r w:rsidRPr="0057307F">
        <w:t>articulait autour de</w:t>
      </w:r>
      <w:r w:rsidR="00BB7866" w:rsidRPr="0057307F">
        <w:t xml:space="preserve">s </w:t>
      </w:r>
      <w:r w:rsidR="00A47C58" w:rsidRPr="0057307F">
        <w:t>éléments clés</w:t>
      </w:r>
      <w:r w:rsidRPr="0057307F">
        <w:t xml:space="preserve"> </w:t>
      </w:r>
      <w:r w:rsidR="00A47C58" w:rsidRPr="0057307F">
        <w:t>c</w:t>
      </w:r>
      <w:r w:rsidR="00BB7866" w:rsidRPr="0057307F">
        <w:t>i</w:t>
      </w:r>
      <w:r w:rsidR="00FA4907">
        <w:noBreakHyphen/>
      </w:r>
      <w:r w:rsidR="00BB7866" w:rsidRPr="0057307F">
        <w:t>a</w:t>
      </w:r>
      <w:r w:rsidR="00A47C58" w:rsidRPr="0057307F">
        <w:t>prè</w:t>
      </w:r>
      <w:r w:rsidR="00BB7866" w:rsidRPr="0057307F">
        <w:t>s</w:t>
      </w:r>
      <w:r w:rsidR="00C01ED0">
        <w:t> :</w:t>
      </w:r>
    </w:p>
    <w:p w14:paraId="416B618E" w14:textId="77777777" w:rsidR="00517468" w:rsidRPr="0057307F" w:rsidRDefault="00517468" w:rsidP="005F266D">
      <w:pPr>
        <w:pStyle w:val="ONUMFS"/>
        <w:numPr>
          <w:ilvl w:val="2"/>
          <w:numId w:val="39"/>
        </w:numPr>
        <w:tabs>
          <w:tab w:val="clear" w:pos="1701"/>
        </w:tabs>
        <w:ind w:left="567"/>
        <w:rPr>
          <w:b/>
        </w:rPr>
      </w:pPr>
      <w:r w:rsidRPr="0057307F">
        <w:rPr>
          <w:b/>
        </w:rPr>
        <w:t>S</w:t>
      </w:r>
      <w:r w:rsidR="00BB7866" w:rsidRPr="0057307F">
        <w:rPr>
          <w:b/>
        </w:rPr>
        <w:t>é</w:t>
      </w:r>
      <w:r w:rsidRPr="0057307F">
        <w:rPr>
          <w:b/>
        </w:rPr>
        <w:t xml:space="preserve">lection </w:t>
      </w:r>
      <w:r w:rsidR="00BB7866" w:rsidRPr="0057307F">
        <w:rPr>
          <w:b/>
        </w:rPr>
        <w:t xml:space="preserve">de quatre instituts </w:t>
      </w:r>
      <w:r w:rsidRPr="0057307F">
        <w:rPr>
          <w:b/>
        </w:rPr>
        <w:t>pilot</w:t>
      </w:r>
      <w:r w:rsidR="00BB7866" w:rsidRPr="0057307F">
        <w:rPr>
          <w:b/>
        </w:rPr>
        <w:t>es</w:t>
      </w:r>
      <w:r w:rsidRPr="0057307F">
        <w:rPr>
          <w:b/>
        </w:rPr>
        <w:t xml:space="preserve"> </w:t>
      </w:r>
      <w:r w:rsidR="00BB7866" w:rsidRPr="0057307F">
        <w:rPr>
          <w:b/>
        </w:rPr>
        <w:t xml:space="preserve">de formation </w:t>
      </w:r>
      <w:r w:rsidRPr="0057307F">
        <w:rPr>
          <w:b/>
        </w:rPr>
        <w:t>judiciai</w:t>
      </w:r>
      <w:r w:rsidR="00BB7866" w:rsidRPr="0057307F">
        <w:rPr>
          <w:b/>
        </w:rPr>
        <w:t>re</w:t>
      </w:r>
    </w:p>
    <w:p w14:paraId="4F8A50B6" w14:textId="7D89FA71" w:rsidR="00517468" w:rsidRPr="0057307F" w:rsidRDefault="00BB7866" w:rsidP="005F266D">
      <w:pPr>
        <w:pStyle w:val="ONUMFS"/>
        <w:numPr>
          <w:ilvl w:val="0"/>
          <w:numId w:val="0"/>
        </w:numPr>
        <w:ind w:left="567"/>
      </w:pPr>
      <w:r w:rsidRPr="0057307F">
        <w:t>La sé</w:t>
      </w:r>
      <w:r w:rsidR="00517468" w:rsidRPr="0057307F">
        <w:t xml:space="preserve">lection </w:t>
      </w:r>
      <w:r w:rsidR="00A47C58" w:rsidRPr="0057307F">
        <w:t>s</w:t>
      </w:r>
      <w:r w:rsidR="00C01ED0">
        <w:t>’</w:t>
      </w:r>
      <w:r w:rsidR="00A47C58" w:rsidRPr="0057307F">
        <w:t>est opér</w:t>
      </w:r>
      <w:r w:rsidRPr="0057307F">
        <w:t>ée sur la base des demandes é</w:t>
      </w:r>
      <w:r w:rsidR="00A47C58" w:rsidRPr="0057307F">
        <w:t>manant d</w:t>
      </w:r>
      <w:r w:rsidRPr="0057307F">
        <w:t>es instituts de formation judici</w:t>
      </w:r>
      <w:r w:rsidR="00980003" w:rsidRPr="0057307F">
        <w:t>a</w:t>
      </w:r>
      <w:r w:rsidRPr="0057307F">
        <w:t xml:space="preserve">ire ou </w:t>
      </w:r>
      <w:r w:rsidR="00A47C58" w:rsidRPr="0057307F">
        <w:t xml:space="preserve">de </w:t>
      </w:r>
      <w:r w:rsidRPr="0057307F">
        <w:t>l</w:t>
      </w:r>
      <w:r w:rsidR="00C01ED0">
        <w:t>’</w:t>
      </w:r>
      <w:r w:rsidRPr="0057307F">
        <w:t>au</w:t>
      </w:r>
      <w:r w:rsidR="00980003" w:rsidRPr="0057307F">
        <w:t>t</w:t>
      </w:r>
      <w:r w:rsidRPr="0057307F">
        <w:t>orité nationale co</w:t>
      </w:r>
      <w:r w:rsidR="00980003" w:rsidRPr="0057307F">
        <w:t>mpétente</w:t>
      </w:r>
      <w:r w:rsidRPr="0057307F">
        <w:t xml:space="preserve"> da</w:t>
      </w:r>
      <w:r w:rsidR="00980003" w:rsidRPr="0057307F">
        <w:t>n</w:t>
      </w:r>
      <w:r w:rsidRPr="0057307F">
        <w:t>s</w:t>
      </w:r>
      <w:r w:rsidR="00980003" w:rsidRPr="0057307F">
        <w:t xml:space="preserve"> </w:t>
      </w:r>
      <w:r w:rsidRPr="0057307F">
        <w:t>les pays en dé</w:t>
      </w:r>
      <w:r w:rsidR="00980003" w:rsidRPr="0057307F">
        <w:t>veloppement et</w:t>
      </w:r>
      <w:r w:rsidR="00C01ED0" w:rsidRPr="0057307F">
        <w:t xml:space="preserve"> les</w:t>
      </w:r>
      <w:r w:rsidR="00C01ED0">
        <w:t> </w:t>
      </w:r>
      <w:r w:rsidR="00C01ED0" w:rsidRPr="0057307F">
        <w:t>PMA</w:t>
      </w:r>
      <w:r w:rsidR="00980003" w:rsidRPr="0057307F">
        <w:t>.</w:t>
      </w:r>
      <w:r w:rsidR="00517468" w:rsidRPr="0057307F">
        <w:t xml:space="preserve">  </w:t>
      </w:r>
      <w:r w:rsidR="00980003" w:rsidRPr="0057307F">
        <w:t>À</w:t>
      </w:r>
      <w:r w:rsidR="00A47C58" w:rsidRPr="0057307F">
        <w:t> </w:t>
      </w:r>
      <w:r w:rsidR="00980003" w:rsidRPr="0057307F">
        <w:t>partir d</w:t>
      </w:r>
      <w:r w:rsidR="00C01ED0">
        <w:t>’</w:t>
      </w:r>
      <w:r w:rsidR="00980003" w:rsidRPr="0057307F">
        <w:t>un ensemble</w:t>
      </w:r>
      <w:r w:rsidR="00517468" w:rsidRPr="0057307F">
        <w:t xml:space="preserve"> comm</w:t>
      </w:r>
      <w:r w:rsidR="00980003" w:rsidRPr="0057307F">
        <w:t>u</w:t>
      </w:r>
      <w:r w:rsidR="00517468" w:rsidRPr="0057307F">
        <w:t xml:space="preserve">n </w:t>
      </w:r>
      <w:r w:rsidR="00980003" w:rsidRPr="0057307F">
        <w:t>de critères de sé</w:t>
      </w:r>
      <w:r w:rsidR="00517468" w:rsidRPr="0057307F">
        <w:t xml:space="preserve">lection, </w:t>
      </w:r>
      <w:r w:rsidR="00980003" w:rsidRPr="0057307F">
        <w:t xml:space="preserve">le </w:t>
      </w:r>
      <w:r w:rsidR="00517468" w:rsidRPr="0057307F">
        <w:t>Costa</w:t>
      </w:r>
      <w:r w:rsidR="00C649F1">
        <w:t> </w:t>
      </w:r>
      <w:r w:rsidR="00517468" w:rsidRPr="0057307F">
        <w:t xml:space="preserve">Rica, </w:t>
      </w:r>
      <w:r w:rsidR="00980003" w:rsidRPr="0057307F">
        <w:t xml:space="preserve">le </w:t>
      </w:r>
      <w:r w:rsidR="00517468" w:rsidRPr="0057307F">
        <w:t>L</w:t>
      </w:r>
      <w:r w:rsidR="00980003" w:rsidRPr="0057307F">
        <w:t>i</w:t>
      </w:r>
      <w:r w:rsidR="00517468" w:rsidRPr="0057307F">
        <w:t xml:space="preserve">ban, </w:t>
      </w:r>
      <w:r w:rsidR="00980003" w:rsidRPr="0057307F">
        <w:t xml:space="preserve">le </w:t>
      </w:r>
      <w:r w:rsidR="00517468" w:rsidRPr="0057307F">
        <w:t>N</w:t>
      </w:r>
      <w:r w:rsidR="00980003" w:rsidRPr="0057307F">
        <w:t>é</w:t>
      </w:r>
      <w:r w:rsidR="00517468" w:rsidRPr="0057307F">
        <w:t xml:space="preserve">pal </w:t>
      </w:r>
      <w:r w:rsidR="00980003" w:rsidRPr="0057307F">
        <w:t>et le</w:t>
      </w:r>
      <w:r w:rsidR="00517468" w:rsidRPr="0057307F">
        <w:t xml:space="preserve"> Nig</w:t>
      </w:r>
      <w:r w:rsidR="00980003" w:rsidRPr="0057307F">
        <w:t>é</w:t>
      </w:r>
      <w:r w:rsidR="00517468" w:rsidRPr="0057307F">
        <w:t xml:space="preserve">ria </w:t>
      </w:r>
      <w:r w:rsidR="00980003" w:rsidRPr="0057307F">
        <w:t xml:space="preserve">ont été les quatre pays retenus pour </w:t>
      </w:r>
      <w:r w:rsidR="00517468" w:rsidRPr="0057307F">
        <w:t>participe</w:t>
      </w:r>
      <w:r w:rsidR="00980003" w:rsidRPr="0057307F">
        <w:t>r</w:t>
      </w:r>
      <w:r w:rsidR="00517468" w:rsidRPr="0057307F">
        <w:t xml:space="preserve"> </w:t>
      </w:r>
      <w:r w:rsidR="00980003" w:rsidRPr="0057307F">
        <w:t>au</w:t>
      </w:r>
      <w:r w:rsidR="00517468" w:rsidRPr="0057307F">
        <w:t xml:space="preserve"> projet</w:t>
      </w:r>
      <w:r w:rsidR="00A47C58" w:rsidRPr="0057307F">
        <w:t>.</w:t>
      </w:r>
    </w:p>
    <w:p w14:paraId="312C7777" w14:textId="77777777" w:rsidR="00517468" w:rsidRPr="0057307F" w:rsidRDefault="00980003" w:rsidP="005F266D">
      <w:pPr>
        <w:pStyle w:val="ONUMFS"/>
        <w:numPr>
          <w:ilvl w:val="2"/>
          <w:numId w:val="39"/>
        </w:numPr>
        <w:tabs>
          <w:tab w:val="clear" w:pos="1701"/>
        </w:tabs>
        <w:ind w:left="567"/>
        <w:rPr>
          <w:b/>
        </w:rPr>
      </w:pPr>
      <w:r w:rsidRPr="0057307F">
        <w:rPr>
          <w:b/>
        </w:rPr>
        <w:t>Évaluation des besoin</w:t>
      </w:r>
      <w:r w:rsidR="00517468" w:rsidRPr="0057307F">
        <w:rPr>
          <w:b/>
        </w:rPr>
        <w:t>s</w:t>
      </w:r>
    </w:p>
    <w:p w14:paraId="11EFE6A0" w14:textId="41B9AED5" w:rsidR="00517468" w:rsidRPr="0057307F" w:rsidRDefault="00980003" w:rsidP="005F266D">
      <w:pPr>
        <w:pStyle w:val="ONUMFS"/>
        <w:numPr>
          <w:ilvl w:val="0"/>
          <w:numId w:val="0"/>
        </w:numPr>
        <w:ind w:left="567"/>
      </w:pPr>
      <w:r w:rsidRPr="0057307F">
        <w:t>Il a été procédé à une évaluation des besoins du système judiciaire en enseignement et formation en matière de droits de propriété intellectuelle dans chaque pays pilote choisi afin de déterminer la nature et la portée du contenu modulaire d</w:t>
      </w:r>
      <w:r w:rsidR="00C01ED0">
        <w:t>’</w:t>
      </w:r>
      <w:r w:rsidRPr="0057307F">
        <w:t xml:space="preserve">enseignement et de formation </w:t>
      </w:r>
      <w:r w:rsidR="00E94851" w:rsidRPr="0057307F">
        <w:t xml:space="preserve">prévu </w:t>
      </w:r>
      <w:r w:rsidRPr="0057307F">
        <w:t>en matière de droits de propriété intellectuelle et des instruments d</w:t>
      </w:r>
      <w:r w:rsidR="00C01ED0">
        <w:t>’</w:t>
      </w:r>
      <w:r w:rsidRPr="0057307F">
        <w:t>autoformation et de référence en matière de droits de la propriété intellectuelle à l</w:t>
      </w:r>
      <w:r w:rsidR="00C01ED0">
        <w:t>’</w:t>
      </w:r>
      <w:r w:rsidRPr="0057307F">
        <w:t>intention des jug</w:t>
      </w:r>
      <w:r w:rsidR="002A7467" w:rsidRPr="0057307F">
        <w:t>es</w:t>
      </w:r>
      <w:r w:rsidR="002A7467">
        <w:t xml:space="preserve">.  </w:t>
      </w:r>
      <w:r w:rsidR="002A7467" w:rsidRPr="0057307F">
        <w:t>Da</w:t>
      </w:r>
      <w:r w:rsidR="00E94851" w:rsidRPr="0057307F">
        <w:t>ns ce cadre, le projet a reposé sur la participation active des instituts de formation judiciaire et de toutes les autorités nationales compétentes engagées dans le renforcement des capacités du corps judiciai</w:t>
      </w:r>
      <w:r w:rsidR="002A7467" w:rsidRPr="0057307F">
        <w:t>re</w:t>
      </w:r>
      <w:r w:rsidR="002A7467">
        <w:t xml:space="preserve">.  </w:t>
      </w:r>
      <w:r w:rsidR="002A7467" w:rsidRPr="0057307F">
        <w:t>L</w:t>
      </w:r>
      <w:r w:rsidR="002A7467">
        <w:t>’</w:t>
      </w:r>
      <w:r w:rsidR="002A7467" w:rsidRPr="0057307F">
        <w:t>é</w:t>
      </w:r>
      <w:r w:rsidR="00E94851" w:rsidRPr="0057307F">
        <w:t xml:space="preserve">valuation a également compris des </w:t>
      </w:r>
      <w:r w:rsidR="00517468" w:rsidRPr="0057307F">
        <w:t xml:space="preserve">consultations </w:t>
      </w:r>
      <w:r w:rsidR="00E94851" w:rsidRPr="0057307F">
        <w:t>structurées avec les parties prenantes</w:t>
      </w:r>
      <w:r w:rsidR="00A47C58" w:rsidRPr="0057307F">
        <w:t>.</w:t>
      </w:r>
    </w:p>
    <w:p w14:paraId="3B6F4C29" w14:textId="77777777" w:rsidR="00517468" w:rsidRPr="0057307F" w:rsidRDefault="00E94851" w:rsidP="005F266D">
      <w:pPr>
        <w:pStyle w:val="ONUMFS"/>
        <w:numPr>
          <w:ilvl w:val="2"/>
          <w:numId w:val="39"/>
        </w:numPr>
        <w:tabs>
          <w:tab w:val="clear" w:pos="1701"/>
        </w:tabs>
        <w:ind w:left="567"/>
        <w:rPr>
          <w:b/>
        </w:rPr>
      </w:pPr>
      <w:r w:rsidRPr="0057307F">
        <w:rPr>
          <w:b/>
        </w:rPr>
        <w:t xml:space="preserve">Élaboration de modules </w:t>
      </w:r>
      <w:r w:rsidR="00B47604" w:rsidRPr="0057307F">
        <w:rPr>
          <w:b/>
        </w:rPr>
        <w:t>génériques d</w:t>
      </w:r>
      <w:r w:rsidRPr="0057307F">
        <w:rPr>
          <w:b/>
        </w:rPr>
        <w:t>e formation</w:t>
      </w:r>
    </w:p>
    <w:p w14:paraId="37C99809" w14:textId="58B4C559" w:rsidR="00517468" w:rsidRPr="0057307F" w:rsidRDefault="00B47604" w:rsidP="005F266D">
      <w:pPr>
        <w:pStyle w:val="ONUMFS"/>
        <w:numPr>
          <w:ilvl w:val="0"/>
          <w:numId w:val="0"/>
        </w:numPr>
        <w:ind w:left="567"/>
      </w:pPr>
      <w:r w:rsidRPr="0057307F">
        <w:t>S</w:t>
      </w:r>
      <w:r w:rsidR="00C01ED0">
        <w:t>’</w:t>
      </w:r>
      <w:r w:rsidRPr="0057307F">
        <w:t>appuyant sur les compétences d</w:t>
      </w:r>
      <w:r w:rsidR="00C01ED0">
        <w:t>’</w:t>
      </w:r>
      <w:r w:rsidRPr="0057307F">
        <w:t>un group</w:t>
      </w:r>
      <w:r w:rsidR="00517468" w:rsidRPr="0057307F">
        <w:t xml:space="preserve">e </w:t>
      </w:r>
      <w:r w:rsidRPr="0057307F">
        <w:t>de</w:t>
      </w:r>
      <w:r w:rsidR="00517468" w:rsidRPr="0057307F">
        <w:t xml:space="preserve"> </w:t>
      </w:r>
      <w:r w:rsidRPr="0057307F">
        <w:t>j</w:t>
      </w:r>
      <w:r w:rsidR="00517468" w:rsidRPr="0057307F">
        <w:t>uges repr</w:t>
      </w:r>
      <w:r w:rsidRPr="0057307F">
        <w:t>é</w:t>
      </w:r>
      <w:r w:rsidR="00517468" w:rsidRPr="0057307F">
        <w:t>sent</w:t>
      </w:r>
      <w:r w:rsidRPr="0057307F">
        <w:t xml:space="preserve">ant </w:t>
      </w:r>
      <w:r w:rsidR="00517468" w:rsidRPr="0057307F">
        <w:t>diff</w:t>
      </w:r>
      <w:r w:rsidRPr="0057307F">
        <w:t>é</w:t>
      </w:r>
      <w:r w:rsidR="00517468" w:rsidRPr="0057307F">
        <w:t>rent</w:t>
      </w:r>
      <w:r w:rsidRPr="0057307F">
        <w:t>s</w:t>
      </w:r>
      <w:r w:rsidR="00517468" w:rsidRPr="0057307F">
        <w:t xml:space="preserve"> </w:t>
      </w:r>
      <w:r w:rsidRPr="0057307F">
        <w:t>pay</w:t>
      </w:r>
      <w:r w:rsidR="00517468" w:rsidRPr="0057307F">
        <w:t xml:space="preserve">s </w:t>
      </w:r>
      <w:r w:rsidRPr="0057307F">
        <w:t>et</w:t>
      </w:r>
      <w:r w:rsidR="00517468" w:rsidRPr="0057307F">
        <w:t xml:space="preserve"> diff</w:t>
      </w:r>
      <w:r w:rsidRPr="0057307F">
        <w:t>é</w:t>
      </w:r>
      <w:r w:rsidR="00517468" w:rsidRPr="0057307F">
        <w:t>rent</w:t>
      </w:r>
      <w:r w:rsidRPr="0057307F">
        <w:t>es</w:t>
      </w:r>
      <w:r w:rsidR="00517468" w:rsidRPr="0057307F">
        <w:t xml:space="preserve"> traditions</w:t>
      </w:r>
      <w:r w:rsidRPr="0057307F">
        <w:t xml:space="preserve"> juridiques</w:t>
      </w:r>
      <w:r w:rsidR="00517468" w:rsidRPr="0057307F">
        <w:t xml:space="preserve">, </w:t>
      </w:r>
      <w:r w:rsidRPr="0057307F">
        <w:t>un ensemble de modules génériques sur les droits de propriété intellectuelle a été mis au point</w:t>
      </w:r>
      <w:r w:rsidR="00517468" w:rsidRPr="0057307F">
        <w:t>.</w:t>
      </w:r>
    </w:p>
    <w:p w14:paraId="16B8F26C" w14:textId="716654FE" w:rsidR="00517468" w:rsidRPr="0057307F" w:rsidRDefault="00A418AC" w:rsidP="005F266D">
      <w:pPr>
        <w:pStyle w:val="ONUMFS"/>
        <w:numPr>
          <w:ilvl w:val="2"/>
          <w:numId w:val="39"/>
        </w:numPr>
        <w:tabs>
          <w:tab w:val="clear" w:pos="1701"/>
        </w:tabs>
        <w:ind w:left="567"/>
        <w:rPr>
          <w:b/>
        </w:rPr>
      </w:pPr>
      <w:r w:rsidRPr="0057307F">
        <w:rPr>
          <w:b/>
        </w:rPr>
        <w:t xml:space="preserve">Expérimentation et </w:t>
      </w:r>
      <w:r w:rsidR="00517468" w:rsidRPr="0057307F">
        <w:rPr>
          <w:b/>
        </w:rPr>
        <w:t>adapt</w:t>
      </w:r>
      <w:r w:rsidRPr="0057307F">
        <w:rPr>
          <w:b/>
        </w:rPr>
        <w:t>at</w:t>
      </w:r>
      <w:r w:rsidR="00517468" w:rsidRPr="0057307F">
        <w:rPr>
          <w:b/>
        </w:rPr>
        <w:t>i</w:t>
      </w:r>
      <w:r w:rsidRPr="0057307F">
        <w:rPr>
          <w:b/>
        </w:rPr>
        <w:t>o</w:t>
      </w:r>
      <w:r w:rsidR="00517468" w:rsidRPr="0057307F">
        <w:rPr>
          <w:b/>
        </w:rPr>
        <w:t>n</w:t>
      </w:r>
      <w:r w:rsidRPr="0057307F">
        <w:rPr>
          <w:b/>
        </w:rPr>
        <w:t xml:space="preserve"> du contenu d</w:t>
      </w:r>
      <w:r w:rsidR="00C01ED0">
        <w:rPr>
          <w:b/>
        </w:rPr>
        <w:t>’</w:t>
      </w:r>
      <w:r w:rsidRPr="0057307F">
        <w:rPr>
          <w:b/>
        </w:rPr>
        <w:t>enseignement et de formation en matière de droits de propriété intellectuelle</w:t>
      </w:r>
    </w:p>
    <w:p w14:paraId="5038D9F9" w14:textId="1085023C" w:rsidR="00517468" w:rsidRPr="0057307F" w:rsidRDefault="00A418AC" w:rsidP="005F266D">
      <w:pPr>
        <w:pStyle w:val="ONUMFS"/>
        <w:numPr>
          <w:ilvl w:val="0"/>
          <w:numId w:val="0"/>
        </w:numPr>
        <w:ind w:left="567"/>
      </w:pPr>
      <w:r w:rsidRPr="0057307F">
        <w:t>L</w:t>
      </w:r>
      <w:r w:rsidR="00C01ED0">
        <w:t>’</w:t>
      </w:r>
      <w:r w:rsidRPr="0057307F">
        <w:t>expérimentation du</w:t>
      </w:r>
      <w:r w:rsidR="00B47604" w:rsidRPr="0057307F">
        <w:t xml:space="preserve"> contenu de formation </w:t>
      </w:r>
      <w:r w:rsidRPr="0057307F">
        <w:t>a consisté à mettre en œuvre les programmes d</w:t>
      </w:r>
      <w:r w:rsidR="00C01ED0">
        <w:t>’</w:t>
      </w:r>
      <w:r w:rsidRPr="0057307F">
        <w:t>enseignement et de formation et à</w:t>
      </w:r>
      <w:r w:rsidR="00517468" w:rsidRPr="0057307F">
        <w:t xml:space="preserve"> </w:t>
      </w:r>
      <w:r w:rsidRPr="0057307F">
        <w:t xml:space="preserve">recueillir des commentaires </w:t>
      </w:r>
      <w:r w:rsidR="00A47C58" w:rsidRPr="0057307F">
        <w:t>en vue de les amélior</w:t>
      </w:r>
      <w:r w:rsidR="002A7467" w:rsidRPr="0057307F">
        <w:t>er</w:t>
      </w:r>
      <w:r w:rsidR="002A7467">
        <w:t xml:space="preserve">.  </w:t>
      </w:r>
      <w:r w:rsidR="002A7467" w:rsidRPr="0057307F">
        <w:t>Le</w:t>
      </w:r>
      <w:r w:rsidRPr="0057307F">
        <w:t>s modules génériques ont ensuite été adaptés pour répondre aux styles et aux besoins d</w:t>
      </w:r>
      <w:r w:rsidR="00C01ED0">
        <w:t>’</w:t>
      </w:r>
      <w:r w:rsidRPr="0057307F">
        <w:t>apprentissage</w:t>
      </w:r>
      <w:r w:rsidR="001E4102" w:rsidRPr="0057307F">
        <w:t xml:space="preserve"> recensés ou évalués, ainsi qu</w:t>
      </w:r>
      <w:r w:rsidR="00C01ED0">
        <w:t>’</w:t>
      </w:r>
      <w:r w:rsidR="001E4102" w:rsidRPr="0057307F">
        <w:t>aux</w:t>
      </w:r>
      <w:r w:rsidRPr="0057307F">
        <w:t xml:space="preserve"> politiques et </w:t>
      </w:r>
      <w:r w:rsidR="00A47C58" w:rsidRPr="0057307F">
        <w:t xml:space="preserve">aux </w:t>
      </w:r>
      <w:r w:rsidRPr="0057307F">
        <w:t xml:space="preserve">priorités </w:t>
      </w:r>
      <w:r w:rsidR="00517468" w:rsidRPr="0057307F">
        <w:t>institution</w:t>
      </w:r>
      <w:r w:rsidRPr="0057307F">
        <w:t xml:space="preserve">nelles </w:t>
      </w:r>
      <w:r w:rsidR="00517468" w:rsidRPr="0057307F">
        <w:t>national</w:t>
      </w:r>
      <w:r w:rsidR="001E4102" w:rsidRPr="0057307F">
        <w:t xml:space="preserve">es, </w:t>
      </w:r>
      <w:r w:rsidRPr="0057307F">
        <w:t>après avoir été traduits dans quatre </w:t>
      </w:r>
      <w:r w:rsidR="00517468" w:rsidRPr="0057307F">
        <w:t>langues (</w:t>
      </w:r>
      <w:r w:rsidRPr="0057307F">
        <w:t>anglais, arabe, espagnol et frança</w:t>
      </w:r>
      <w:r w:rsidR="002A7467" w:rsidRPr="0057307F">
        <w:t>is)</w:t>
      </w:r>
      <w:r w:rsidR="002A7467">
        <w:t xml:space="preserve">.  </w:t>
      </w:r>
      <w:r w:rsidR="002A7467" w:rsidRPr="0057307F">
        <w:t>Le</w:t>
      </w:r>
      <w:r w:rsidR="001E4102" w:rsidRPr="0057307F">
        <w:t>s modules</w:t>
      </w:r>
      <w:r w:rsidR="00C701A7" w:rsidRPr="0057307F">
        <w:t xml:space="preserve"> ada</w:t>
      </w:r>
      <w:r w:rsidR="001E4102" w:rsidRPr="0057307F">
        <w:t>p</w:t>
      </w:r>
      <w:r w:rsidR="00C701A7" w:rsidRPr="0057307F">
        <w:t>t</w:t>
      </w:r>
      <w:r w:rsidR="001E4102" w:rsidRPr="0057307F">
        <w:t xml:space="preserve">és ont été mis à la disposition des pays </w:t>
      </w:r>
      <w:r w:rsidR="00517468" w:rsidRPr="0057307F">
        <w:t xml:space="preserve">participants </w:t>
      </w:r>
      <w:r w:rsidR="00055D97" w:rsidRPr="0057307F">
        <w:t>aux fins d</w:t>
      </w:r>
      <w:r w:rsidR="001E4102" w:rsidRPr="0057307F">
        <w:t>e</w:t>
      </w:r>
      <w:r w:rsidR="00055D97" w:rsidRPr="0057307F">
        <w:t xml:space="preserve"> l</w:t>
      </w:r>
      <w:r w:rsidR="00C01ED0">
        <w:t>’</w:t>
      </w:r>
      <w:r w:rsidR="001E4102" w:rsidRPr="0057307F">
        <w:t>élabor</w:t>
      </w:r>
      <w:r w:rsidR="00055D97" w:rsidRPr="0057307F">
        <w:t>ation du</w:t>
      </w:r>
      <w:r w:rsidR="001E4102" w:rsidRPr="0057307F">
        <w:t xml:space="preserve"> contenu de formation </w:t>
      </w:r>
      <w:r w:rsidR="00055D97" w:rsidRPr="0057307F">
        <w:t>destiné</w:t>
      </w:r>
      <w:r w:rsidR="001E4102" w:rsidRPr="0057307F">
        <w:t xml:space="preserve"> à chaque pays</w:t>
      </w:r>
      <w:r w:rsidR="00517468" w:rsidRPr="0057307F">
        <w:t>.</w:t>
      </w:r>
    </w:p>
    <w:p w14:paraId="4A08DC6B" w14:textId="2D3C9F63" w:rsidR="00517468" w:rsidRPr="0057307F" w:rsidRDefault="00455ED3" w:rsidP="005F266D">
      <w:pPr>
        <w:pStyle w:val="ONUMFS"/>
        <w:numPr>
          <w:ilvl w:val="2"/>
          <w:numId w:val="39"/>
        </w:numPr>
        <w:tabs>
          <w:tab w:val="clear" w:pos="1701"/>
        </w:tabs>
        <w:ind w:left="567"/>
        <w:rPr>
          <w:b/>
        </w:rPr>
      </w:pPr>
      <w:r w:rsidRPr="0057307F">
        <w:rPr>
          <w:b/>
        </w:rPr>
        <w:t>Élaboration d</w:t>
      </w:r>
      <w:r w:rsidR="00C01ED0">
        <w:rPr>
          <w:b/>
        </w:rPr>
        <w:t>’</w:t>
      </w:r>
      <w:r w:rsidRPr="0057307F">
        <w:rPr>
          <w:b/>
        </w:rPr>
        <w:t>un contenu adapté et modulaire d</w:t>
      </w:r>
      <w:r w:rsidR="00C01ED0">
        <w:rPr>
          <w:b/>
        </w:rPr>
        <w:t>’</w:t>
      </w:r>
      <w:r w:rsidRPr="0057307F">
        <w:rPr>
          <w:b/>
        </w:rPr>
        <w:t>enseignement et de formation en matière de droits de propriété intellectuelle</w:t>
      </w:r>
    </w:p>
    <w:p w14:paraId="50FCDF0B" w14:textId="5C4E4F15" w:rsidR="00517468" w:rsidRPr="0057307F" w:rsidRDefault="00455ED3" w:rsidP="005F266D">
      <w:pPr>
        <w:pStyle w:val="ONUMFS"/>
        <w:numPr>
          <w:ilvl w:val="0"/>
          <w:numId w:val="0"/>
        </w:numPr>
        <w:ind w:left="567"/>
      </w:pPr>
      <w:r w:rsidRPr="0057307F">
        <w:lastRenderedPageBreak/>
        <w:t>Le contenu de formation a été adapté aux besoins particuliers des jug</w:t>
      </w:r>
      <w:r w:rsidR="002A7467" w:rsidRPr="0057307F">
        <w:t>es</w:t>
      </w:r>
      <w:r w:rsidR="002A7467">
        <w:t xml:space="preserve">.  </w:t>
      </w:r>
      <w:r w:rsidR="002A7467" w:rsidRPr="0057307F">
        <w:t>Av</w:t>
      </w:r>
      <w:r w:rsidRPr="0057307F">
        <w:t>ec l</w:t>
      </w:r>
      <w:r w:rsidR="00C01ED0">
        <w:t>’</w:t>
      </w:r>
      <w:r w:rsidRPr="0057307F">
        <w:t>assistance de l</w:t>
      </w:r>
      <w:r w:rsidR="00C01ED0">
        <w:t>’</w:t>
      </w:r>
      <w:r w:rsidR="00CE067C" w:rsidRPr="0057307F">
        <w:t>OMPI, les institut</w:t>
      </w:r>
      <w:r w:rsidRPr="0057307F">
        <w:t xml:space="preserve">s de formation du corps judiciaire </w:t>
      </w:r>
      <w:r w:rsidR="00CE067C" w:rsidRPr="0057307F">
        <w:t xml:space="preserve">ont </w:t>
      </w:r>
      <w:r w:rsidRPr="0057307F">
        <w:t>décid</w:t>
      </w:r>
      <w:r w:rsidR="00CE067C" w:rsidRPr="0057307F">
        <w:t>é</w:t>
      </w:r>
      <w:r w:rsidRPr="0057307F">
        <w:t xml:space="preserve"> du contenu qu</w:t>
      </w:r>
      <w:r w:rsidR="00C01ED0">
        <w:t>’</w:t>
      </w:r>
      <w:r w:rsidRPr="0057307F">
        <w:t>il convena</w:t>
      </w:r>
      <w:r w:rsidR="00CE067C" w:rsidRPr="0057307F">
        <w:t>it</w:t>
      </w:r>
      <w:r w:rsidRPr="0057307F">
        <w:t xml:space="preserve"> d</w:t>
      </w:r>
      <w:r w:rsidR="00C01ED0">
        <w:t>’</w:t>
      </w:r>
      <w:r w:rsidRPr="0057307F">
        <w:t>élaborer.</w:t>
      </w:r>
      <w:r w:rsidR="00CE067C" w:rsidRPr="0057307F">
        <w:t xml:space="preserve">  L</w:t>
      </w:r>
      <w:r w:rsidR="00C01ED0">
        <w:t>’</w:t>
      </w:r>
      <w:r w:rsidRPr="0057307F">
        <w:t xml:space="preserve">OMPI </w:t>
      </w:r>
      <w:r w:rsidR="00CE067C" w:rsidRPr="0057307F">
        <w:t xml:space="preserve">a </w:t>
      </w:r>
      <w:r w:rsidRPr="0057307F">
        <w:t>aid</w:t>
      </w:r>
      <w:r w:rsidR="00CE067C" w:rsidRPr="0057307F">
        <w:t xml:space="preserve">é </w:t>
      </w:r>
      <w:r w:rsidRPr="0057307F">
        <w:t xml:space="preserve">les pays </w:t>
      </w:r>
      <w:r w:rsidR="00CE067C" w:rsidRPr="0057307F">
        <w:t>pilote</w:t>
      </w:r>
      <w:r w:rsidRPr="0057307F">
        <w:t>s à</w:t>
      </w:r>
      <w:r w:rsidR="00C01ED0">
        <w:t> :</w:t>
      </w:r>
    </w:p>
    <w:p w14:paraId="1C0CC589" w14:textId="40553785" w:rsidR="00C01ED0" w:rsidRDefault="00CE067C" w:rsidP="005F266D">
      <w:pPr>
        <w:pStyle w:val="ListParagraph"/>
        <w:numPr>
          <w:ilvl w:val="0"/>
          <w:numId w:val="18"/>
        </w:numPr>
        <w:spacing w:line="259" w:lineRule="auto"/>
        <w:ind w:left="1701" w:hanging="567"/>
        <w:rPr>
          <w:szCs w:val="22"/>
        </w:rPr>
      </w:pPr>
      <w:proofErr w:type="gramStart"/>
      <w:r w:rsidRPr="0057307F">
        <w:rPr>
          <w:szCs w:val="22"/>
        </w:rPr>
        <w:t>évaluer</w:t>
      </w:r>
      <w:proofErr w:type="gramEnd"/>
      <w:r w:rsidRPr="0057307F">
        <w:rPr>
          <w:szCs w:val="22"/>
        </w:rPr>
        <w:t xml:space="preserve"> leur système de propriété intellectuelle au regard de leurs engagements internationaux de sorte que les juges soient mieux à même d</w:t>
      </w:r>
      <w:r w:rsidR="00C01ED0">
        <w:rPr>
          <w:szCs w:val="22"/>
        </w:rPr>
        <w:t>’</w:t>
      </w:r>
      <w:r w:rsidRPr="0057307F">
        <w:rPr>
          <w:szCs w:val="22"/>
        </w:rPr>
        <w:t>appréhender et de comprendre leur propre système dans un contexte international;</w:t>
      </w:r>
    </w:p>
    <w:p w14:paraId="531D61A9" w14:textId="77777777" w:rsidR="00C01ED0" w:rsidRDefault="00CE067C" w:rsidP="005F266D">
      <w:pPr>
        <w:pStyle w:val="ListParagraph"/>
        <w:numPr>
          <w:ilvl w:val="0"/>
          <w:numId w:val="18"/>
        </w:numPr>
        <w:spacing w:line="259" w:lineRule="auto"/>
        <w:ind w:left="1701" w:hanging="567"/>
        <w:rPr>
          <w:szCs w:val="22"/>
        </w:rPr>
      </w:pPr>
      <w:proofErr w:type="gramStart"/>
      <w:r w:rsidRPr="0057307F">
        <w:rPr>
          <w:szCs w:val="22"/>
        </w:rPr>
        <w:t>recenser</w:t>
      </w:r>
      <w:proofErr w:type="gramEnd"/>
      <w:r w:rsidRPr="0057307F">
        <w:rPr>
          <w:szCs w:val="22"/>
        </w:rPr>
        <w:t xml:space="preserve"> les besoins nationaux particuliers en matière de formation dans le domaine de la propriété intellectuelle correspondant à leurs objectifs de développement;</w:t>
      </w:r>
    </w:p>
    <w:p w14:paraId="2399C15C" w14:textId="3102CA73" w:rsidR="00517468" w:rsidRPr="0057307F" w:rsidRDefault="00CE067C" w:rsidP="005F266D">
      <w:pPr>
        <w:pStyle w:val="ListParagraph"/>
        <w:numPr>
          <w:ilvl w:val="0"/>
          <w:numId w:val="18"/>
        </w:numPr>
        <w:spacing w:line="259" w:lineRule="auto"/>
        <w:ind w:left="1701" w:hanging="567"/>
        <w:rPr>
          <w:szCs w:val="22"/>
        </w:rPr>
      </w:pPr>
      <w:proofErr w:type="gramStart"/>
      <w:r w:rsidRPr="0057307F">
        <w:rPr>
          <w:szCs w:val="22"/>
        </w:rPr>
        <w:t>définir</w:t>
      </w:r>
      <w:proofErr w:type="gramEnd"/>
      <w:r w:rsidRPr="0057307F">
        <w:rPr>
          <w:szCs w:val="22"/>
        </w:rPr>
        <w:t xml:space="preserve"> des objectifs et des résultats pédagogiques conformes à ces objectifs de développement;  et</w:t>
      </w:r>
    </w:p>
    <w:p w14:paraId="5C9BB1B9" w14:textId="77777777" w:rsidR="00517468" w:rsidRPr="0057307F" w:rsidRDefault="00CE067C" w:rsidP="005F266D">
      <w:pPr>
        <w:pStyle w:val="ListParagraph"/>
        <w:numPr>
          <w:ilvl w:val="0"/>
          <w:numId w:val="18"/>
        </w:numPr>
        <w:spacing w:line="259" w:lineRule="auto"/>
        <w:ind w:left="1701" w:hanging="567"/>
        <w:rPr>
          <w:szCs w:val="22"/>
        </w:rPr>
      </w:pPr>
      <w:proofErr w:type="gramStart"/>
      <w:r w:rsidRPr="0057307F">
        <w:rPr>
          <w:szCs w:val="22"/>
        </w:rPr>
        <w:t>décider</w:t>
      </w:r>
      <w:proofErr w:type="gramEnd"/>
      <w:r w:rsidRPr="0057307F">
        <w:rPr>
          <w:szCs w:val="22"/>
        </w:rPr>
        <w:t xml:space="preserve"> du contenu et de la méthode de formation qui contribueront à la réalisation de ces objectifs</w:t>
      </w:r>
      <w:r w:rsidR="00517468" w:rsidRPr="0057307F">
        <w:rPr>
          <w:szCs w:val="22"/>
        </w:rPr>
        <w:t>.</w:t>
      </w:r>
    </w:p>
    <w:p w14:paraId="5BFDF519" w14:textId="77777777" w:rsidR="00517468" w:rsidRPr="0057307F" w:rsidRDefault="00517468" w:rsidP="005F266D">
      <w:pPr>
        <w:ind w:left="1701" w:hanging="567"/>
        <w:rPr>
          <w:i/>
        </w:rPr>
      </w:pPr>
    </w:p>
    <w:p w14:paraId="38B0B9B1" w14:textId="77777777" w:rsidR="00517468" w:rsidRPr="0057307F" w:rsidRDefault="00CE067C" w:rsidP="006614CF">
      <w:pPr>
        <w:pStyle w:val="ONUMFS"/>
        <w:numPr>
          <w:ilvl w:val="2"/>
          <w:numId w:val="39"/>
        </w:numPr>
        <w:tabs>
          <w:tab w:val="clear" w:pos="1701"/>
        </w:tabs>
        <w:ind w:left="567"/>
        <w:rPr>
          <w:b/>
        </w:rPr>
      </w:pPr>
      <w:r w:rsidRPr="0057307F">
        <w:rPr>
          <w:b/>
        </w:rPr>
        <w:t>Formation des formateurs</w:t>
      </w:r>
    </w:p>
    <w:p w14:paraId="6ED08D92" w14:textId="05F9D3EA" w:rsidR="00517468" w:rsidRPr="0057307F" w:rsidRDefault="00B30BCD" w:rsidP="006614CF">
      <w:pPr>
        <w:pStyle w:val="ONUMFS"/>
        <w:numPr>
          <w:ilvl w:val="0"/>
          <w:numId w:val="0"/>
        </w:numPr>
        <w:ind w:left="567"/>
      </w:pPr>
      <w:r w:rsidRPr="0057307F">
        <w:t>Un programme de formation des formateurs a été conçu pour chaque pays, comprena</w:t>
      </w:r>
      <w:r w:rsidR="00055D97" w:rsidRPr="0057307F">
        <w:t>n</w:t>
      </w:r>
      <w:r w:rsidRPr="0057307F">
        <w:t>t des sessions spéciales d</w:t>
      </w:r>
      <w:r w:rsidR="00C01ED0">
        <w:t>’</w:t>
      </w:r>
      <w:r w:rsidRPr="0057307F">
        <w:t xml:space="preserve">enseignement continu à distance et </w:t>
      </w:r>
      <w:r w:rsidR="00055D97" w:rsidRPr="0057307F">
        <w:t>en présentiel</w:t>
      </w:r>
      <w:r w:rsidRPr="0057307F">
        <w:t>, organisées en coordination avec les instituts nationaux de formation judiciaire et avec l</w:t>
      </w:r>
      <w:r w:rsidR="00C01ED0">
        <w:t>’</w:t>
      </w:r>
      <w:r w:rsidRPr="0057307F">
        <w:t>aide de juges et professeurs nationaux et internationaux chevronn</w:t>
      </w:r>
      <w:r w:rsidR="002A7467" w:rsidRPr="0057307F">
        <w:t>és</w:t>
      </w:r>
      <w:r w:rsidR="002A7467">
        <w:t xml:space="preserve">.  </w:t>
      </w:r>
      <w:r w:rsidR="002A7467" w:rsidRPr="0057307F">
        <w:t>Au</w:t>
      </w:r>
      <w:r w:rsidR="00517468" w:rsidRPr="0057307F">
        <w:t xml:space="preserve"> total</w:t>
      </w:r>
      <w:r w:rsidRPr="0057307F">
        <w:t>,</w:t>
      </w:r>
      <w:r w:rsidR="00517468" w:rsidRPr="0057307F">
        <w:t xml:space="preserve"> 74</w:t>
      </w:r>
      <w:r w:rsidRPr="0057307F">
        <w:t> </w:t>
      </w:r>
      <w:r w:rsidR="00517468" w:rsidRPr="0057307F">
        <w:t xml:space="preserve">juges </w:t>
      </w:r>
      <w:r w:rsidRPr="0057307F">
        <w:t xml:space="preserve">et autres formateurs, dont </w:t>
      </w:r>
      <w:r w:rsidR="00517468" w:rsidRPr="0057307F">
        <w:t>21</w:t>
      </w:r>
      <w:r w:rsidRPr="0057307F">
        <w:t xml:space="preserve"> femmes, ont reçu en moyenne </w:t>
      </w:r>
      <w:r w:rsidR="00517468" w:rsidRPr="0057307F">
        <w:t>120</w:t>
      </w:r>
      <w:r w:rsidRPr="0057307F">
        <w:t> </w:t>
      </w:r>
      <w:r w:rsidR="00517468" w:rsidRPr="0057307F">
        <w:t>h</w:t>
      </w:r>
      <w:r w:rsidRPr="0057307F">
        <w:t>e</w:t>
      </w:r>
      <w:r w:rsidR="00517468" w:rsidRPr="0057307F">
        <w:t>ur</w:t>
      </w:r>
      <w:r w:rsidRPr="0057307F">
        <w:t>e</w:t>
      </w:r>
      <w:r w:rsidR="00517468" w:rsidRPr="0057307F">
        <w:t xml:space="preserve">s </w:t>
      </w:r>
      <w:r w:rsidRPr="0057307F">
        <w:t>de cours d</w:t>
      </w:r>
      <w:r w:rsidR="00C01ED0">
        <w:t>’</w:t>
      </w:r>
      <w:r w:rsidRPr="0057307F">
        <w:t>enseignement continu thé</w:t>
      </w:r>
      <w:r w:rsidR="00517468" w:rsidRPr="0057307F">
        <w:t>ori</w:t>
      </w:r>
      <w:r w:rsidRPr="0057307F">
        <w:t>que et</w:t>
      </w:r>
      <w:r w:rsidR="00517468" w:rsidRPr="0057307F">
        <w:t xml:space="preserve"> prati</w:t>
      </w:r>
      <w:r w:rsidRPr="0057307F">
        <w:t>q</w:t>
      </w:r>
      <w:r w:rsidR="00517468" w:rsidRPr="0057307F">
        <w:t xml:space="preserve">ue </w:t>
      </w:r>
      <w:r w:rsidRPr="0057307F">
        <w:t>sur les droits de propriété intellectuelle</w:t>
      </w:r>
      <w:r w:rsidR="00517468" w:rsidRPr="0057307F">
        <w:t>.</w:t>
      </w:r>
    </w:p>
    <w:p w14:paraId="4DC97342" w14:textId="262555D6" w:rsidR="00517468" w:rsidRPr="0057307F" w:rsidRDefault="00055D97" w:rsidP="006614CF">
      <w:pPr>
        <w:pStyle w:val="ONUMFS"/>
        <w:numPr>
          <w:ilvl w:val="2"/>
          <w:numId w:val="39"/>
        </w:numPr>
        <w:tabs>
          <w:tab w:val="clear" w:pos="1701"/>
        </w:tabs>
        <w:ind w:left="567"/>
        <w:rPr>
          <w:b/>
        </w:rPr>
      </w:pPr>
      <w:r w:rsidRPr="0057307F">
        <w:rPr>
          <w:b/>
        </w:rPr>
        <w:t>Soutien à la création de réseaux e</w:t>
      </w:r>
      <w:r w:rsidR="00B30BCD" w:rsidRPr="0057307F">
        <w:rPr>
          <w:b/>
        </w:rPr>
        <w:t>t de partenariats entre les instituts nationaux de formation judiciaire de sorte que ces derniers puissent partager régulièrement leurs données d</w:t>
      </w:r>
      <w:r w:rsidR="00C01ED0">
        <w:rPr>
          <w:b/>
        </w:rPr>
        <w:t>’</w:t>
      </w:r>
      <w:r w:rsidR="00B30BCD" w:rsidRPr="0057307F">
        <w:rPr>
          <w:b/>
        </w:rPr>
        <w:t>expérience</w:t>
      </w:r>
    </w:p>
    <w:p w14:paraId="445780B2" w14:textId="32AEF586" w:rsidR="00517468" w:rsidRPr="0057307F" w:rsidRDefault="00021369" w:rsidP="006614CF">
      <w:pPr>
        <w:pStyle w:val="ONUMFS"/>
        <w:numPr>
          <w:ilvl w:val="0"/>
          <w:numId w:val="0"/>
        </w:numPr>
        <w:ind w:left="567"/>
      </w:pPr>
      <w:r w:rsidRPr="0057307F">
        <w:t>L</w:t>
      </w:r>
      <w:r w:rsidR="00B30BCD" w:rsidRPr="0057307F">
        <w:t xml:space="preserve">e projet </w:t>
      </w:r>
      <w:r w:rsidRPr="0057307F">
        <w:t xml:space="preserve">a </w:t>
      </w:r>
      <w:r w:rsidR="00B30BCD" w:rsidRPr="0057307F">
        <w:t>souten</w:t>
      </w:r>
      <w:r w:rsidRPr="0057307F">
        <w:t>u</w:t>
      </w:r>
      <w:r w:rsidR="00B30BCD" w:rsidRPr="0057307F">
        <w:t xml:space="preserve"> la création de réseaux et de partenariats entre les instituts de formation judiciaire afin de faciliter les contacts et l</w:t>
      </w:r>
      <w:r w:rsidR="00C01ED0">
        <w:t>’</w:t>
      </w:r>
      <w:r w:rsidR="00B30BCD" w:rsidRPr="0057307F">
        <w:t>échange d</w:t>
      </w:r>
      <w:r w:rsidR="00C01ED0">
        <w:t>’</w:t>
      </w:r>
      <w:r w:rsidR="00B30BCD" w:rsidRPr="0057307F">
        <w:t>informations et de données d</w:t>
      </w:r>
      <w:r w:rsidR="00C01ED0">
        <w:t>’</w:t>
      </w:r>
      <w:r w:rsidR="00B30BCD" w:rsidRPr="0057307F">
        <w:t>expérience</w:t>
      </w:r>
      <w:r w:rsidRPr="0057307F">
        <w:t xml:space="preserve"> </w:t>
      </w:r>
      <w:r w:rsidR="00B30BCD" w:rsidRPr="0057307F">
        <w:t>en ce qui concerne la jurisprudence e</w:t>
      </w:r>
      <w:r w:rsidRPr="0057307F">
        <w:t>t les approches pédagogiques</w:t>
      </w:r>
      <w:r w:rsidR="00517468" w:rsidRPr="0057307F">
        <w:t>.</w:t>
      </w:r>
    </w:p>
    <w:p w14:paraId="176861FD" w14:textId="199C5F26" w:rsidR="00517468" w:rsidRPr="0057307F" w:rsidRDefault="00021369" w:rsidP="006614CF">
      <w:pPr>
        <w:pStyle w:val="ONUMFS"/>
        <w:numPr>
          <w:ilvl w:val="2"/>
          <w:numId w:val="39"/>
        </w:numPr>
        <w:tabs>
          <w:tab w:val="clear" w:pos="1701"/>
        </w:tabs>
        <w:ind w:left="567"/>
        <w:rPr>
          <w:b/>
        </w:rPr>
      </w:pPr>
      <w:r w:rsidRPr="0057307F">
        <w:rPr>
          <w:b/>
        </w:rPr>
        <w:t>Soutien en vue de l</w:t>
      </w:r>
      <w:r w:rsidR="00C01ED0">
        <w:rPr>
          <w:b/>
        </w:rPr>
        <w:t>’</w:t>
      </w:r>
      <w:r w:rsidRPr="0057307F">
        <w:rPr>
          <w:b/>
        </w:rPr>
        <w:t>acquisition de livres et de manuels de référence</w:t>
      </w:r>
    </w:p>
    <w:p w14:paraId="1A83E0AF" w14:textId="5B01CDED" w:rsidR="00517468" w:rsidRPr="0057307F" w:rsidRDefault="00021369" w:rsidP="006614CF">
      <w:pPr>
        <w:pStyle w:val="ONUMFS"/>
        <w:numPr>
          <w:ilvl w:val="0"/>
          <w:numId w:val="0"/>
        </w:numPr>
        <w:ind w:left="567"/>
      </w:pPr>
      <w:r w:rsidRPr="0057307F">
        <w:t>Un soutien en vue de l</w:t>
      </w:r>
      <w:r w:rsidR="00C01ED0">
        <w:t>’</w:t>
      </w:r>
      <w:r w:rsidRPr="0057307F">
        <w:t>acquisition de livres et de manuels de référence a été apporté afin d</w:t>
      </w:r>
      <w:r w:rsidR="00C01ED0">
        <w:t>’</w:t>
      </w:r>
      <w:r w:rsidRPr="0057307F">
        <w:t>alimenter les bibliothèques des instituts de formation bénéficiaires</w:t>
      </w:r>
      <w:r w:rsidR="00517468" w:rsidRPr="0057307F">
        <w:t>.</w:t>
      </w:r>
    </w:p>
    <w:p w14:paraId="0D8DDA6C" w14:textId="77777777" w:rsidR="00517468" w:rsidRPr="0057307F" w:rsidRDefault="00021369" w:rsidP="006614CF">
      <w:pPr>
        <w:pStyle w:val="ONUMFS"/>
        <w:numPr>
          <w:ilvl w:val="2"/>
          <w:numId w:val="39"/>
        </w:numPr>
        <w:tabs>
          <w:tab w:val="clear" w:pos="1701"/>
        </w:tabs>
        <w:ind w:left="567"/>
        <w:rPr>
          <w:b/>
        </w:rPr>
      </w:pPr>
      <w:r w:rsidRPr="0057307F">
        <w:rPr>
          <w:b/>
        </w:rPr>
        <w:t>Enquête technique</w:t>
      </w:r>
    </w:p>
    <w:p w14:paraId="457E1985" w14:textId="32044528" w:rsidR="00517468" w:rsidRPr="0057307F" w:rsidRDefault="008916ED" w:rsidP="006614CF">
      <w:pPr>
        <w:pStyle w:val="ONUMFS"/>
        <w:numPr>
          <w:ilvl w:val="0"/>
          <w:numId w:val="0"/>
        </w:numPr>
        <w:ind w:left="567"/>
      </w:pPr>
      <w:r w:rsidRPr="0057307F">
        <w:t>N</w:t>
      </w:r>
      <w:r w:rsidR="00B51447" w:rsidRPr="0057307F">
        <w:t>e s</w:t>
      </w:r>
      <w:r w:rsidR="00C01ED0">
        <w:t>’</w:t>
      </w:r>
      <w:r w:rsidR="00B51447" w:rsidRPr="0057307F">
        <w:t xml:space="preserve">adressant pas seulement </w:t>
      </w:r>
      <w:r w:rsidRPr="0057307F">
        <w:t>aux pays pilotes, u</w:t>
      </w:r>
      <w:r w:rsidR="00021369" w:rsidRPr="0057307F">
        <w:t xml:space="preserve">ne enquête technique générale sur les instituts de formation aux droits de propriété intellectuelle et autres initiatives en matière de formation dans le monde entier a </w:t>
      </w:r>
      <w:r w:rsidRPr="0057307F">
        <w:t xml:space="preserve">été </w:t>
      </w:r>
      <w:r w:rsidR="00021369" w:rsidRPr="0057307F">
        <w:t>réalisée afin, notamment, d</w:t>
      </w:r>
      <w:r w:rsidR="00C01ED0">
        <w:t>’</w:t>
      </w:r>
      <w:r w:rsidR="00021369" w:rsidRPr="0057307F">
        <w:t>en savoir plus sur les pratiques en vigueur dans le domaine de l</w:t>
      </w:r>
      <w:r w:rsidR="00C01ED0">
        <w:t>’</w:t>
      </w:r>
      <w:r w:rsidR="00021369" w:rsidRPr="0057307F">
        <w:t>enseignement et de la formation du corps judiciaire</w:t>
      </w:r>
      <w:r w:rsidR="00B51447" w:rsidRPr="0057307F">
        <w:t xml:space="preserve"> en matière de droits de propriété intellectuelle</w:t>
      </w:r>
      <w:r w:rsidR="00021369" w:rsidRPr="0057307F">
        <w:t>.</w:t>
      </w:r>
    </w:p>
    <w:p w14:paraId="11A5CACD" w14:textId="2368BD88" w:rsidR="00517468" w:rsidRPr="0057307F" w:rsidRDefault="006614CF" w:rsidP="006614CF">
      <w:pPr>
        <w:pStyle w:val="Heading1"/>
      </w:pPr>
      <w:bookmarkStart w:id="20" w:name="_Toc2000926"/>
      <w:bookmarkStart w:id="21" w:name="_Toc2002158"/>
      <w:bookmarkStart w:id="22" w:name="_Toc2930850"/>
      <w:bookmarkStart w:id="23" w:name="_Toc6242570"/>
      <w:r w:rsidRPr="0057307F">
        <w:t>2.</w:t>
      </w:r>
      <w:r w:rsidRPr="0057307F">
        <w:tab/>
        <w:t>Objectifs de l</w:t>
      </w:r>
      <w:r w:rsidR="00C01ED0">
        <w:t>’</w:t>
      </w:r>
      <w:r w:rsidRPr="0057307F">
        <w:t>évaluation</w:t>
      </w:r>
      <w:bookmarkEnd w:id="18"/>
      <w:bookmarkEnd w:id="20"/>
      <w:bookmarkEnd w:id="21"/>
      <w:bookmarkEnd w:id="22"/>
      <w:bookmarkEnd w:id="23"/>
    </w:p>
    <w:p w14:paraId="2061D8E4" w14:textId="77777777" w:rsidR="00FE3F87" w:rsidRPr="0057307F" w:rsidRDefault="00FE3F87" w:rsidP="006614CF"/>
    <w:p w14:paraId="64CA6211" w14:textId="606C8BD2" w:rsidR="00517468" w:rsidRPr="0057307F" w:rsidRDefault="00B51447" w:rsidP="006614CF">
      <w:pPr>
        <w:pStyle w:val="ONUMFS"/>
        <w:numPr>
          <w:ilvl w:val="0"/>
          <w:numId w:val="0"/>
        </w:numPr>
      </w:pPr>
      <w:r w:rsidRPr="0057307F">
        <w:t>Cette évaluation avait pour objectif principal de tirer les enseignements de l</w:t>
      </w:r>
      <w:r w:rsidR="00C01ED0">
        <w:t>’</w:t>
      </w:r>
      <w:r w:rsidRPr="0057307F">
        <w:t>e</w:t>
      </w:r>
      <w:r w:rsidR="00517468" w:rsidRPr="0057307F">
        <w:t>xp</w:t>
      </w:r>
      <w:r w:rsidRPr="0057307F">
        <w:t>é</w:t>
      </w:r>
      <w:r w:rsidR="00517468" w:rsidRPr="0057307F">
        <w:t>rience</w:t>
      </w:r>
      <w:r w:rsidRPr="0057307F">
        <w:t xml:space="preserve"> acqui</w:t>
      </w:r>
      <w:r w:rsidR="00517468" w:rsidRPr="0057307F">
        <w:t>s</w:t>
      </w:r>
      <w:r w:rsidRPr="0057307F">
        <w:t>e</w:t>
      </w:r>
      <w:r w:rsidR="00517468" w:rsidRPr="0057307F">
        <w:t xml:space="preserve"> </w:t>
      </w:r>
      <w:r w:rsidRPr="0057307F">
        <w:t>pendant la mise en œuvre du p</w:t>
      </w:r>
      <w:r w:rsidR="00517468" w:rsidRPr="0057307F">
        <w:t xml:space="preserve">rojet </w:t>
      </w:r>
      <w:r w:rsidRPr="0057307F">
        <w:t>en ciblant plus particulièrement les domaines suivants</w:t>
      </w:r>
      <w:r w:rsidR="00C01ED0">
        <w:t> :</w:t>
      </w:r>
    </w:p>
    <w:p w14:paraId="43210BB4" w14:textId="77777777" w:rsidR="00517468" w:rsidRPr="0057307F" w:rsidRDefault="00B51447" w:rsidP="006614CF">
      <w:pPr>
        <w:pStyle w:val="ListParagraph"/>
        <w:numPr>
          <w:ilvl w:val="2"/>
          <w:numId w:val="8"/>
        </w:numPr>
        <w:spacing w:line="240" w:lineRule="atLeast"/>
        <w:ind w:left="1134" w:hanging="567"/>
        <w:rPr>
          <w:szCs w:val="22"/>
        </w:rPr>
      </w:pPr>
      <w:proofErr w:type="gramStart"/>
      <w:r w:rsidRPr="0057307F">
        <w:rPr>
          <w:szCs w:val="22"/>
        </w:rPr>
        <w:t>le</w:t>
      </w:r>
      <w:proofErr w:type="gramEnd"/>
      <w:r w:rsidRPr="0057307F">
        <w:rPr>
          <w:szCs w:val="22"/>
        </w:rPr>
        <w:t xml:space="preserve"> cadre de conception du</w:t>
      </w:r>
      <w:r w:rsidR="00517468" w:rsidRPr="0057307F">
        <w:rPr>
          <w:szCs w:val="22"/>
        </w:rPr>
        <w:t xml:space="preserve"> proje</w:t>
      </w:r>
      <w:r w:rsidRPr="0057307F">
        <w:rPr>
          <w:szCs w:val="22"/>
        </w:rPr>
        <w:t>t</w:t>
      </w:r>
      <w:r w:rsidR="007A0FEA" w:rsidRPr="0057307F">
        <w:rPr>
          <w:szCs w:val="22"/>
        </w:rPr>
        <w:t>;</w:t>
      </w:r>
    </w:p>
    <w:p w14:paraId="65CAD6F3" w14:textId="1DD61224" w:rsidR="00517468" w:rsidRPr="0057307F" w:rsidRDefault="00B51447" w:rsidP="006614CF">
      <w:pPr>
        <w:pStyle w:val="ListParagraph"/>
        <w:numPr>
          <w:ilvl w:val="2"/>
          <w:numId w:val="8"/>
        </w:numPr>
        <w:spacing w:line="240" w:lineRule="atLeast"/>
        <w:ind w:left="1134" w:hanging="567"/>
        <w:rPr>
          <w:szCs w:val="22"/>
        </w:rPr>
      </w:pPr>
      <w:proofErr w:type="gramStart"/>
      <w:r w:rsidRPr="0057307F">
        <w:rPr>
          <w:szCs w:val="22"/>
        </w:rPr>
        <w:t>la</w:t>
      </w:r>
      <w:proofErr w:type="gramEnd"/>
      <w:r w:rsidRPr="0057307F">
        <w:rPr>
          <w:szCs w:val="22"/>
        </w:rPr>
        <w:t xml:space="preserve"> gestion du </w:t>
      </w:r>
      <w:r w:rsidR="00517468" w:rsidRPr="0057307F">
        <w:rPr>
          <w:szCs w:val="22"/>
        </w:rPr>
        <w:t>projet</w:t>
      </w:r>
      <w:r w:rsidR="007A0FEA" w:rsidRPr="0057307F">
        <w:rPr>
          <w:szCs w:val="22"/>
        </w:rPr>
        <w:t>,</w:t>
      </w:r>
      <w:r w:rsidR="00517468" w:rsidRPr="0057307F">
        <w:rPr>
          <w:szCs w:val="22"/>
        </w:rPr>
        <w:t xml:space="preserve"> </w:t>
      </w:r>
      <w:r w:rsidR="00C01ED0">
        <w:rPr>
          <w:szCs w:val="22"/>
        </w:rPr>
        <w:t>y compris</w:t>
      </w:r>
      <w:r w:rsidRPr="0057307F">
        <w:rPr>
          <w:szCs w:val="22"/>
        </w:rPr>
        <w:t xml:space="preserve"> les outils de suivi et d</w:t>
      </w:r>
      <w:r w:rsidR="00C01ED0">
        <w:rPr>
          <w:szCs w:val="22"/>
        </w:rPr>
        <w:t>’</w:t>
      </w:r>
      <w:r w:rsidRPr="0057307F">
        <w:rPr>
          <w:szCs w:val="22"/>
        </w:rPr>
        <w:t>établissement de rapports</w:t>
      </w:r>
      <w:r w:rsidR="007A0FEA" w:rsidRPr="0057307F">
        <w:rPr>
          <w:szCs w:val="22"/>
        </w:rPr>
        <w:t>;</w:t>
      </w:r>
    </w:p>
    <w:p w14:paraId="31A50AF6" w14:textId="77777777" w:rsidR="00517468" w:rsidRPr="0057307F" w:rsidRDefault="007A0FEA" w:rsidP="006614CF">
      <w:pPr>
        <w:pStyle w:val="ListParagraph"/>
        <w:numPr>
          <w:ilvl w:val="2"/>
          <w:numId w:val="8"/>
        </w:numPr>
        <w:spacing w:line="240" w:lineRule="atLeast"/>
        <w:ind w:left="1134" w:hanging="567"/>
        <w:rPr>
          <w:szCs w:val="22"/>
        </w:rPr>
      </w:pPr>
      <w:proofErr w:type="gramStart"/>
      <w:r w:rsidRPr="0057307F">
        <w:rPr>
          <w:szCs w:val="22"/>
        </w:rPr>
        <w:t>l</w:t>
      </w:r>
      <w:r w:rsidR="00517468" w:rsidRPr="0057307F">
        <w:rPr>
          <w:szCs w:val="22"/>
        </w:rPr>
        <w:t>e</w:t>
      </w:r>
      <w:r w:rsidRPr="0057307F">
        <w:rPr>
          <w:szCs w:val="22"/>
        </w:rPr>
        <w:t>s</w:t>
      </w:r>
      <w:proofErr w:type="gramEnd"/>
      <w:r w:rsidR="00517468" w:rsidRPr="0057307F">
        <w:rPr>
          <w:szCs w:val="22"/>
        </w:rPr>
        <w:t xml:space="preserve"> r</w:t>
      </w:r>
      <w:r w:rsidRPr="0057307F">
        <w:rPr>
          <w:szCs w:val="22"/>
        </w:rPr>
        <w:t>é</w:t>
      </w:r>
      <w:r w:rsidR="00517468" w:rsidRPr="0057307F">
        <w:rPr>
          <w:szCs w:val="22"/>
        </w:rPr>
        <w:t>sult</w:t>
      </w:r>
      <w:r w:rsidRPr="0057307F">
        <w:rPr>
          <w:szCs w:val="22"/>
        </w:rPr>
        <w:t>at</w:t>
      </w:r>
      <w:r w:rsidR="00517468" w:rsidRPr="0057307F">
        <w:rPr>
          <w:szCs w:val="22"/>
        </w:rPr>
        <w:t xml:space="preserve">s </w:t>
      </w:r>
      <w:r w:rsidRPr="0057307F">
        <w:rPr>
          <w:szCs w:val="22"/>
        </w:rPr>
        <w:t>obtenus à ce jour;</w:t>
      </w:r>
    </w:p>
    <w:p w14:paraId="23A23B50" w14:textId="77777777" w:rsidR="00517468" w:rsidRPr="0057307F" w:rsidRDefault="007A0FEA" w:rsidP="006614CF">
      <w:pPr>
        <w:pStyle w:val="ListParagraph"/>
        <w:numPr>
          <w:ilvl w:val="2"/>
          <w:numId w:val="8"/>
        </w:numPr>
        <w:spacing w:line="240" w:lineRule="atLeast"/>
        <w:ind w:left="1134" w:hanging="567"/>
        <w:rPr>
          <w:szCs w:val="22"/>
        </w:rPr>
      </w:pPr>
      <w:proofErr w:type="gramStart"/>
      <w:r w:rsidRPr="0057307F">
        <w:rPr>
          <w:szCs w:val="22"/>
        </w:rPr>
        <w:lastRenderedPageBreak/>
        <w:t>la</w:t>
      </w:r>
      <w:proofErr w:type="gramEnd"/>
      <w:r w:rsidRPr="0057307F">
        <w:rPr>
          <w:szCs w:val="22"/>
        </w:rPr>
        <w:t xml:space="preserve"> </w:t>
      </w:r>
      <w:r w:rsidR="001D2152" w:rsidRPr="0057307F">
        <w:rPr>
          <w:szCs w:val="22"/>
        </w:rPr>
        <w:t>pérenn</w:t>
      </w:r>
      <w:r w:rsidR="00517468" w:rsidRPr="0057307F">
        <w:rPr>
          <w:szCs w:val="22"/>
        </w:rPr>
        <w:t>it</w:t>
      </w:r>
      <w:r w:rsidRPr="0057307F">
        <w:rPr>
          <w:szCs w:val="22"/>
        </w:rPr>
        <w:t>é des ré</w:t>
      </w:r>
      <w:r w:rsidR="00517468" w:rsidRPr="0057307F">
        <w:rPr>
          <w:szCs w:val="22"/>
        </w:rPr>
        <w:t>sult</w:t>
      </w:r>
      <w:r w:rsidRPr="0057307F">
        <w:rPr>
          <w:szCs w:val="22"/>
        </w:rPr>
        <w:t>at</w:t>
      </w:r>
      <w:r w:rsidR="00517468" w:rsidRPr="0057307F">
        <w:rPr>
          <w:szCs w:val="22"/>
        </w:rPr>
        <w:t xml:space="preserve">s </w:t>
      </w:r>
      <w:r w:rsidRPr="0057307F">
        <w:rPr>
          <w:szCs w:val="22"/>
        </w:rPr>
        <w:t>obtenus.</w:t>
      </w:r>
    </w:p>
    <w:p w14:paraId="21CA2B87" w14:textId="77777777" w:rsidR="001D2152" w:rsidRPr="0057307F" w:rsidRDefault="001D2152" w:rsidP="006614CF"/>
    <w:p w14:paraId="63F4AE1C" w14:textId="3CB8C154" w:rsidR="00517468" w:rsidRPr="0057307F" w:rsidRDefault="007A0FEA" w:rsidP="006614CF">
      <w:pPr>
        <w:pStyle w:val="ONUMFS"/>
        <w:numPr>
          <w:ilvl w:val="0"/>
          <w:numId w:val="0"/>
        </w:numPr>
      </w:pPr>
      <w:r w:rsidRPr="0057307F">
        <w:t>Il s</w:t>
      </w:r>
      <w:r w:rsidR="00C01ED0">
        <w:t>’</w:t>
      </w:r>
      <w:r w:rsidRPr="0057307F">
        <w:t>est notamment agi d</w:t>
      </w:r>
      <w:r w:rsidR="00C01ED0">
        <w:t>’</w:t>
      </w:r>
      <w:r w:rsidRPr="0057307F">
        <w:t>évaluer ce qui avait bien fonctionné et d</w:t>
      </w:r>
      <w:r w:rsidR="00C01ED0">
        <w:t>’</w:t>
      </w:r>
      <w:r w:rsidRPr="0057307F">
        <w:t>identifier tout élément du projet qui n</w:t>
      </w:r>
      <w:r w:rsidR="00C01ED0">
        <w:t>’</w:t>
      </w:r>
      <w:r w:rsidRPr="0057307F">
        <w:t>avait pas bien fonctionné afin de fournir les données factuelles nécessaires au processus décisionnel</w:t>
      </w:r>
      <w:r w:rsidR="00C01ED0" w:rsidRPr="0057307F">
        <w:t xml:space="preserve"> du</w:t>
      </w:r>
      <w:r w:rsidR="00C01ED0">
        <w:t> </w:t>
      </w:r>
      <w:r w:rsidR="00C01ED0" w:rsidRPr="0057307F">
        <w:t>CDI</w:t>
      </w:r>
      <w:r w:rsidR="00517468" w:rsidRPr="0057307F">
        <w:t xml:space="preserve">P </w:t>
      </w:r>
      <w:r w:rsidRPr="0057307F">
        <w:t>et utiles à la poursuite des a</w:t>
      </w:r>
      <w:r w:rsidR="00517468" w:rsidRPr="0057307F">
        <w:t>ctivit</w:t>
      </w:r>
      <w:r w:rsidRPr="0057307F">
        <w:t>és dans ce domain</w:t>
      </w:r>
      <w:r w:rsidR="00517468" w:rsidRPr="0057307F">
        <w:t>e.</w:t>
      </w:r>
    </w:p>
    <w:p w14:paraId="3CC860BB" w14:textId="04EC6700" w:rsidR="00517468" w:rsidRPr="0057307F" w:rsidRDefault="006614CF" w:rsidP="006614CF">
      <w:pPr>
        <w:pStyle w:val="Heading1"/>
      </w:pPr>
      <w:bookmarkStart w:id="24" w:name="_Toc318890940"/>
      <w:bookmarkStart w:id="25" w:name="_Toc2000927"/>
      <w:bookmarkStart w:id="26" w:name="_Toc2002159"/>
      <w:bookmarkStart w:id="27" w:name="_Toc2930851"/>
      <w:bookmarkStart w:id="28" w:name="OLE_LINK1"/>
      <w:bookmarkStart w:id="29" w:name="_Toc6242571"/>
      <w:r w:rsidRPr="0057307F">
        <w:t>3.</w:t>
      </w:r>
      <w:r w:rsidRPr="0057307F">
        <w:tab/>
        <w:t>Méthode d</w:t>
      </w:r>
      <w:r w:rsidR="00C01ED0">
        <w:t>’</w:t>
      </w:r>
      <w:r w:rsidRPr="0057307F">
        <w:t>évaluation</w:t>
      </w:r>
      <w:bookmarkEnd w:id="24"/>
      <w:bookmarkEnd w:id="25"/>
      <w:bookmarkEnd w:id="26"/>
      <w:bookmarkEnd w:id="27"/>
      <w:r w:rsidRPr="0057307F">
        <w:t xml:space="preserve"> appliquée</w:t>
      </w:r>
      <w:bookmarkEnd w:id="29"/>
    </w:p>
    <w:p w14:paraId="6E33C9BC" w14:textId="77777777" w:rsidR="00E97855" w:rsidRPr="0057307F" w:rsidRDefault="00E97855" w:rsidP="006614CF"/>
    <w:p w14:paraId="78E6D9E1" w14:textId="50374153" w:rsidR="00C01ED0" w:rsidRDefault="00BC33A7" w:rsidP="006614CF">
      <w:pPr>
        <w:pStyle w:val="ONUMFS"/>
        <w:numPr>
          <w:ilvl w:val="0"/>
          <w:numId w:val="0"/>
        </w:numPr>
      </w:pPr>
      <w:r w:rsidRPr="0057307F">
        <w:t>L</w:t>
      </w:r>
      <w:r w:rsidR="00C01ED0">
        <w:t>’</w:t>
      </w:r>
      <w:r w:rsidRPr="0057307F">
        <w:t>é</w:t>
      </w:r>
      <w:r w:rsidR="00517468" w:rsidRPr="0057307F">
        <w:t xml:space="preserve">valuation a </w:t>
      </w:r>
      <w:r w:rsidRPr="0057307F">
        <w:t xml:space="preserve">été menée par un consultant </w:t>
      </w:r>
      <w:r w:rsidR="00517468" w:rsidRPr="0057307F">
        <w:t>ind</w:t>
      </w:r>
      <w:r w:rsidRPr="0057307F">
        <w:t>é</w:t>
      </w:r>
      <w:r w:rsidR="00517468" w:rsidRPr="0057307F">
        <w:t>pend</w:t>
      </w:r>
      <w:r w:rsidRPr="0057307F">
        <w:t>a</w:t>
      </w:r>
      <w:r w:rsidR="00517468" w:rsidRPr="0057307F">
        <w:t xml:space="preserve">nt </w:t>
      </w:r>
      <w:r w:rsidRPr="0057307F">
        <w:t xml:space="preserve">selon une </w:t>
      </w:r>
      <w:r w:rsidR="001D2152" w:rsidRPr="0057307F">
        <w:t>dém</w:t>
      </w:r>
      <w:r w:rsidRPr="0057307F">
        <w:t>a</w:t>
      </w:r>
      <w:r w:rsidR="001D2152" w:rsidRPr="0057307F">
        <w:t>r</w:t>
      </w:r>
      <w:r w:rsidRPr="0057307F">
        <w:t>che participati</w:t>
      </w:r>
      <w:r w:rsidR="002A7467" w:rsidRPr="0057307F">
        <w:t>ve</w:t>
      </w:r>
      <w:r w:rsidR="002A7467">
        <w:t xml:space="preserve">.  </w:t>
      </w:r>
      <w:r w:rsidR="002A7467" w:rsidRPr="0057307F">
        <w:t>La</w:t>
      </w:r>
      <w:r w:rsidRPr="0057307F">
        <w:t xml:space="preserve"> méthode adoptée a permis la participation des parties prenantes concernées</w:t>
      </w:r>
      <w:r w:rsidR="0011523B" w:rsidRPr="0057307F">
        <w:t>,</w:t>
      </w:r>
      <w:r w:rsidRPr="0057307F">
        <w:t xml:space="preserve"> </w:t>
      </w:r>
      <w:r w:rsidR="00C01ED0">
        <w:t>y compris</w:t>
      </w:r>
      <w:r w:rsidRPr="0057307F">
        <w:t xml:space="preserve"> l</w:t>
      </w:r>
      <w:r w:rsidR="00C01ED0">
        <w:t>’</w:t>
      </w:r>
      <w:r w:rsidRPr="0057307F">
        <w:t>équipe de projet, d</w:t>
      </w:r>
      <w:r w:rsidR="00C01ED0">
        <w:t>’</w:t>
      </w:r>
      <w:r w:rsidRPr="0057307F">
        <w:t>autres membres du personnel du Secrétariat de l</w:t>
      </w:r>
      <w:r w:rsidR="00C01ED0">
        <w:t>’</w:t>
      </w:r>
      <w:r w:rsidRPr="0057307F">
        <w:t>OMPI</w:t>
      </w:r>
      <w:r w:rsidR="00517468" w:rsidRPr="0057307F">
        <w:t xml:space="preserve">, </w:t>
      </w:r>
      <w:r w:rsidRPr="0057307F">
        <w:t xml:space="preserve">les partenaires du </w:t>
      </w:r>
      <w:r w:rsidR="00517468" w:rsidRPr="0057307F">
        <w:t>projet</w:t>
      </w:r>
      <w:r w:rsidR="00517468" w:rsidRPr="0057307F">
        <w:rPr>
          <w:rStyle w:val="FootnoteReference"/>
          <w:szCs w:val="22"/>
        </w:rPr>
        <w:footnoteReference w:id="3"/>
      </w:r>
      <w:r w:rsidR="00517468" w:rsidRPr="0057307F">
        <w:t xml:space="preserve">, </w:t>
      </w:r>
      <w:r w:rsidRPr="0057307F">
        <w:t>les béné</w:t>
      </w:r>
      <w:r w:rsidR="00517468" w:rsidRPr="0057307F">
        <w:t>ficiai</w:t>
      </w:r>
      <w:r w:rsidRPr="0057307F">
        <w:t>r</w:t>
      </w:r>
      <w:r w:rsidR="00517468" w:rsidRPr="0057307F">
        <w:t>es</w:t>
      </w:r>
      <w:r w:rsidR="00517468" w:rsidRPr="0057307F">
        <w:rPr>
          <w:rStyle w:val="FootnoteReference"/>
          <w:szCs w:val="22"/>
        </w:rPr>
        <w:footnoteReference w:id="4"/>
      </w:r>
      <w:r w:rsidR="00517468" w:rsidRPr="0057307F">
        <w:t xml:space="preserve"> </w:t>
      </w:r>
      <w:r w:rsidRPr="0057307F">
        <w:t>et d</w:t>
      </w:r>
      <w:r w:rsidR="00C01ED0">
        <w:t>’</w:t>
      </w:r>
      <w:r w:rsidRPr="0057307F">
        <w:t>autres parties prenantes intéressées</w:t>
      </w:r>
      <w:r w:rsidR="00517468" w:rsidRPr="0057307F">
        <w:rPr>
          <w:rStyle w:val="FootnoteReference"/>
          <w:szCs w:val="22"/>
        </w:rPr>
        <w:footnoteReference w:id="5"/>
      </w:r>
      <w:r w:rsidR="00517468" w:rsidRPr="0057307F">
        <w:t>.</w:t>
      </w:r>
    </w:p>
    <w:p w14:paraId="3B574851" w14:textId="514FA15A" w:rsidR="006614CF" w:rsidRPr="0057307F" w:rsidRDefault="00925F4A" w:rsidP="006614CF">
      <w:pPr>
        <w:pStyle w:val="ONUMFS"/>
        <w:numPr>
          <w:ilvl w:val="0"/>
          <w:numId w:val="0"/>
        </w:numPr>
      </w:pPr>
      <w:r w:rsidRPr="0057307F">
        <w:t>Les données ont été recueillies</w:t>
      </w:r>
      <w:r w:rsidR="001D6331" w:rsidRPr="0057307F">
        <w:t xml:space="preserve"> dans le cadre</w:t>
      </w:r>
      <w:r w:rsidRPr="0057307F">
        <w:t xml:space="preserve"> d</w:t>
      </w:r>
      <w:r w:rsidR="00C01ED0">
        <w:t>’</w:t>
      </w:r>
      <w:r w:rsidRPr="0057307F">
        <w:t>entretiens</w:t>
      </w:r>
      <w:r w:rsidR="00517468" w:rsidRPr="0057307F">
        <w:t xml:space="preserve"> semi</w:t>
      </w:r>
      <w:r w:rsidR="00FA4907">
        <w:noBreakHyphen/>
      </w:r>
      <w:r w:rsidR="00517468" w:rsidRPr="0057307F">
        <w:t>structur</w:t>
      </w:r>
      <w:r w:rsidRPr="0057307F">
        <w:t xml:space="preserve">és avec les parties prenantes et </w:t>
      </w:r>
      <w:r w:rsidR="001D2152" w:rsidRPr="0057307F">
        <w:t>de</w:t>
      </w:r>
      <w:r w:rsidRPr="0057307F">
        <w:t xml:space="preserve"> l</w:t>
      </w:r>
      <w:r w:rsidR="00C01ED0">
        <w:t>’</w:t>
      </w:r>
      <w:r w:rsidRPr="0057307F">
        <w:t>analyse de</w:t>
      </w:r>
      <w:r w:rsidR="00517468" w:rsidRPr="0057307F">
        <w:t xml:space="preserve"> document</w:t>
      </w:r>
      <w:r w:rsidRPr="0057307F">
        <w:t>s</w:t>
      </w:r>
      <w:r w:rsidR="00517468" w:rsidRPr="0057307F">
        <w:rPr>
          <w:rStyle w:val="FootnoteReference"/>
          <w:szCs w:val="22"/>
        </w:rPr>
        <w:footnoteReference w:id="6"/>
      </w:r>
      <w:r w:rsidRPr="0057307F">
        <w:t>.</w:t>
      </w:r>
      <w:r w:rsidR="00517468" w:rsidRPr="0057307F">
        <w:t xml:space="preserve">  </w:t>
      </w:r>
      <w:r w:rsidR="00D334D9" w:rsidRPr="0057307F">
        <w:t>Elles ont ensuite</w:t>
      </w:r>
      <w:r w:rsidRPr="0057307F">
        <w:t xml:space="preserve"> été recoupées et</w:t>
      </w:r>
      <w:r w:rsidR="00517468" w:rsidRPr="0057307F">
        <w:t xml:space="preserve"> triangul</w:t>
      </w:r>
      <w:r w:rsidRPr="0057307F">
        <w:t xml:space="preserve">ées </w:t>
      </w:r>
      <w:r w:rsidR="001D6331" w:rsidRPr="0057307F">
        <w:t xml:space="preserve">pour établir </w:t>
      </w:r>
      <w:r w:rsidRPr="0057307F">
        <w:t xml:space="preserve">les </w:t>
      </w:r>
      <w:r w:rsidR="001D6331" w:rsidRPr="0057307F">
        <w:t>principales conclusions de l</w:t>
      </w:r>
      <w:r w:rsidR="00C01ED0">
        <w:t>’</w:t>
      </w:r>
      <w:r w:rsidR="001D6331" w:rsidRPr="0057307F">
        <w:t>é</w:t>
      </w:r>
      <w:r w:rsidR="00517468" w:rsidRPr="0057307F">
        <w:t>valuation.</w:t>
      </w:r>
    </w:p>
    <w:p w14:paraId="5A9654D6" w14:textId="08606F45" w:rsidR="006614CF" w:rsidRPr="0057307F" w:rsidRDefault="001D6331" w:rsidP="006614CF">
      <w:pPr>
        <w:pStyle w:val="ONUMFS"/>
        <w:numPr>
          <w:ilvl w:val="0"/>
          <w:numId w:val="0"/>
        </w:numPr>
      </w:pPr>
      <w:r w:rsidRPr="0057307F">
        <w:t>Au</w:t>
      </w:r>
      <w:r w:rsidR="00D334D9" w:rsidRPr="0057307F">
        <w:t> </w:t>
      </w:r>
      <w:r w:rsidR="00517468" w:rsidRPr="0057307F">
        <w:t>total</w:t>
      </w:r>
      <w:r w:rsidRPr="0057307F">
        <w:t>,</w:t>
      </w:r>
      <w:r w:rsidR="00517468" w:rsidRPr="0057307F">
        <w:t xml:space="preserve"> 25</w:t>
      </w:r>
      <w:r w:rsidRPr="0057307F">
        <w:t xml:space="preserve"> entretiens ont </w:t>
      </w:r>
      <w:r w:rsidR="00D334D9" w:rsidRPr="0057307F">
        <w:t>eu lieu</w:t>
      </w:r>
      <w:r w:rsidRPr="0057307F">
        <w:t xml:space="preserve"> avec </w:t>
      </w:r>
      <w:r w:rsidR="00D334D9" w:rsidRPr="0057307F">
        <w:t>l</w:t>
      </w:r>
      <w:r w:rsidRPr="0057307F">
        <w:t>es parties prenantes des quatre pays</w:t>
      </w:r>
      <w:r w:rsidR="00517468" w:rsidRPr="0057307F">
        <w:t xml:space="preserve"> pilot</w:t>
      </w:r>
      <w:r w:rsidRPr="0057307F">
        <w:t>e</w:t>
      </w:r>
      <w:r w:rsidR="00517468" w:rsidRPr="0057307F">
        <w:t xml:space="preserve">s </w:t>
      </w:r>
      <w:r w:rsidRPr="0057307F">
        <w:t xml:space="preserve">participant au </w:t>
      </w:r>
      <w:r w:rsidR="00517468" w:rsidRPr="0057307F">
        <w:t xml:space="preserve">projet </w:t>
      </w:r>
      <w:r w:rsidRPr="0057307F">
        <w:t>et des membres du personnel du Secrét</w:t>
      </w:r>
      <w:r w:rsidR="00517468" w:rsidRPr="0057307F">
        <w:t>a</w:t>
      </w:r>
      <w:r w:rsidRPr="0057307F">
        <w:t>riat d</w:t>
      </w:r>
      <w:r w:rsidR="00517468" w:rsidRPr="0057307F">
        <w:t xml:space="preserve">e </w:t>
      </w:r>
      <w:r w:rsidRPr="0057307F">
        <w:t>l</w:t>
      </w:r>
      <w:r w:rsidR="00C01ED0">
        <w:t>’</w:t>
      </w:r>
      <w:r w:rsidRPr="0057307F">
        <w:t>OMPI</w:t>
      </w:r>
      <w:r w:rsidR="00517468" w:rsidRPr="0057307F">
        <w:rPr>
          <w:rStyle w:val="FootnoteReference"/>
          <w:szCs w:val="22"/>
        </w:rPr>
        <w:footnoteReference w:id="7"/>
      </w:r>
      <w:r w:rsidRPr="0057307F">
        <w:t>.</w:t>
      </w:r>
    </w:p>
    <w:p w14:paraId="1B244954" w14:textId="4B1F95FD" w:rsidR="006614CF" w:rsidRPr="0057307F" w:rsidRDefault="001D6331" w:rsidP="006614CF">
      <w:pPr>
        <w:pStyle w:val="ONUMFS"/>
        <w:numPr>
          <w:ilvl w:val="0"/>
          <w:numId w:val="0"/>
        </w:numPr>
      </w:pPr>
      <w:r w:rsidRPr="0057307F">
        <w:t>Tout au long du processus d</w:t>
      </w:r>
      <w:r w:rsidR="00C01ED0">
        <w:t>’</w:t>
      </w:r>
      <w:r w:rsidRPr="0057307F">
        <w:t>évaluation, l</w:t>
      </w:r>
      <w:r w:rsidR="00C01ED0">
        <w:t>’</w:t>
      </w:r>
      <w:r w:rsidRPr="0057307F">
        <w:t>é</w:t>
      </w:r>
      <w:r w:rsidR="00517468" w:rsidRPr="0057307F">
        <w:t>valuat</w:t>
      </w:r>
      <w:r w:rsidRPr="0057307F">
        <w:t>eu</w:t>
      </w:r>
      <w:r w:rsidR="00517468" w:rsidRPr="0057307F">
        <w:t xml:space="preserve">r </w:t>
      </w:r>
      <w:r w:rsidRPr="0057307F">
        <w:t>a eu des échanges de vues fréquents avec le chef de projet de l</w:t>
      </w:r>
      <w:r w:rsidR="00C01ED0">
        <w:t>’</w:t>
      </w:r>
      <w:r w:rsidR="00517468" w:rsidRPr="0057307F">
        <w:t>Acad</w:t>
      </w:r>
      <w:r w:rsidRPr="0057307F">
        <w:t>émie de l</w:t>
      </w:r>
      <w:r w:rsidR="00C01ED0">
        <w:t>’</w:t>
      </w:r>
      <w:r w:rsidRPr="0057307F">
        <w:t>OMPI et la Division de la coordination du Plan d</w:t>
      </w:r>
      <w:r w:rsidR="00C01ED0">
        <w:t>’</w:t>
      </w:r>
      <w:r w:rsidRPr="0057307F">
        <w:t>action pour le développement</w:t>
      </w:r>
      <w:r w:rsidR="00B51447" w:rsidRPr="0057307F">
        <w:t>.</w:t>
      </w:r>
    </w:p>
    <w:p w14:paraId="522447E0" w14:textId="7B6B01AA" w:rsidR="00517468" w:rsidRPr="0057307F" w:rsidRDefault="00517468" w:rsidP="006614CF">
      <w:pPr>
        <w:pStyle w:val="ONUMFS"/>
        <w:numPr>
          <w:ilvl w:val="0"/>
          <w:numId w:val="0"/>
        </w:numPr>
        <w:rPr>
          <w:i/>
        </w:rPr>
      </w:pPr>
      <w:r w:rsidRPr="0057307F">
        <w:rPr>
          <w:i/>
        </w:rPr>
        <w:t>Limit</w:t>
      </w:r>
      <w:r w:rsidR="00704394" w:rsidRPr="0057307F">
        <w:rPr>
          <w:i/>
        </w:rPr>
        <w:t>es de l</w:t>
      </w:r>
      <w:r w:rsidR="00C01ED0">
        <w:rPr>
          <w:i/>
        </w:rPr>
        <w:t>’</w:t>
      </w:r>
      <w:r w:rsidR="00704394" w:rsidRPr="0057307F">
        <w:rPr>
          <w:i/>
        </w:rPr>
        <w:t>évaluation</w:t>
      </w:r>
    </w:p>
    <w:p w14:paraId="2195D294" w14:textId="207696CD" w:rsidR="00C01ED0" w:rsidRDefault="00704394" w:rsidP="006614CF">
      <w:pPr>
        <w:pStyle w:val="ONUMFS"/>
        <w:numPr>
          <w:ilvl w:val="0"/>
          <w:numId w:val="0"/>
        </w:numPr>
      </w:pPr>
      <w:r w:rsidRPr="0057307F">
        <w:t>Une</w:t>
      </w:r>
      <w:r w:rsidR="00517468" w:rsidRPr="0057307F">
        <w:t xml:space="preserve"> limit</w:t>
      </w:r>
      <w:r w:rsidRPr="0057307F">
        <w:t>e de l</w:t>
      </w:r>
      <w:r w:rsidR="00C01ED0">
        <w:t>’</w:t>
      </w:r>
      <w:r w:rsidRPr="0057307F">
        <w:t>é</w:t>
      </w:r>
      <w:r w:rsidR="00517468" w:rsidRPr="0057307F">
        <w:t xml:space="preserve">valuation </w:t>
      </w:r>
      <w:r w:rsidR="00D334D9" w:rsidRPr="0057307F">
        <w:t>est liée à une question de</w:t>
      </w:r>
      <w:r w:rsidRPr="0057307F">
        <w:t xml:space="preserve"> calendri</w:t>
      </w:r>
      <w:r w:rsidR="002A7467" w:rsidRPr="0057307F">
        <w:t>er</w:t>
      </w:r>
      <w:r w:rsidR="002A7467">
        <w:t xml:space="preserve">.  </w:t>
      </w:r>
      <w:r w:rsidR="002A7467" w:rsidRPr="0057307F">
        <w:t>Le</w:t>
      </w:r>
      <w:r w:rsidR="00517468" w:rsidRPr="0057307F">
        <w:t xml:space="preserve"> projet </w:t>
      </w:r>
      <w:r w:rsidRPr="0057307F">
        <w:t xml:space="preserve">a été achevé </w:t>
      </w:r>
      <w:r w:rsidR="00517468" w:rsidRPr="0057307F">
        <w:t xml:space="preserve">en </w:t>
      </w:r>
      <w:r w:rsidRPr="0057307F">
        <w:t>dé</w:t>
      </w:r>
      <w:r w:rsidR="00517468" w:rsidRPr="0057307F">
        <w:t>cembr</w:t>
      </w:r>
      <w:r w:rsidRPr="0057307F">
        <w:t>e </w:t>
      </w:r>
      <w:r w:rsidR="00517468" w:rsidRPr="0057307F">
        <w:t xml:space="preserve">2018 </w:t>
      </w:r>
      <w:r w:rsidRPr="0057307F">
        <w:t>et l</w:t>
      </w:r>
      <w:r w:rsidR="00C01ED0">
        <w:t>’</w:t>
      </w:r>
      <w:r w:rsidRPr="0057307F">
        <w:t>é</w:t>
      </w:r>
      <w:r w:rsidR="00517468" w:rsidRPr="0057307F">
        <w:t xml:space="preserve">valuation </w:t>
      </w:r>
      <w:r w:rsidRPr="0057307F">
        <w:t>a eu lieu entre janvier et février </w:t>
      </w:r>
      <w:r w:rsidR="00517468" w:rsidRPr="0057307F">
        <w:t xml:space="preserve">2019.  </w:t>
      </w:r>
      <w:r w:rsidRPr="0057307F">
        <w:t>Dès lors, au</w:t>
      </w:r>
      <w:r w:rsidR="00FA4907">
        <w:noBreakHyphen/>
      </w:r>
      <w:r w:rsidRPr="0057307F">
        <w:t xml:space="preserve">delà de la </w:t>
      </w:r>
      <w:r w:rsidR="00517468" w:rsidRPr="0057307F">
        <w:t>collect</w:t>
      </w:r>
      <w:r w:rsidRPr="0057307F">
        <w:t>e de données empiriques</w:t>
      </w:r>
      <w:r w:rsidR="00D334D9" w:rsidRPr="0057307F">
        <w:t xml:space="preserve">, </w:t>
      </w:r>
      <w:r w:rsidRPr="0057307F">
        <w:t xml:space="preserve">une évaluation approfondie des objectifs à plus long terme du </w:t>
      </w:r>
      <w:r w:rsidR="00517468" w:rsidRPr="0057307F">
        <w:t>projet</w:t>
      </w:r>
      <w:r w:rsidR="00D334D9" w:rsidRPr="0057307F">
        <w:t xml:space="preserve"> n</w:t>
      </w:r>
      <w:r w:rsidR="00C01ED0">
        <w:t>’</w:t>
      </w:r>
      <w:r w:rsidR="00D334D9" w:rsidRPr="0057307F">
        <w:t>a pas été possib</w:t>
      </w:r>
      <w:r w:rsidR="002A7467" w:rsidRPr="0057307F">
        <w:t>le</w:t>
      </w:r>
      <w:r w:rsidR="002A7467">
        <w:t xml:space="preserve">.  </w:t>
      </w:r>
      <w:r w:rsidR="002A7467" w:rsidRPr="0057307F">
        <w:t>Il</w:t>
      </w:r>
      <w:r w:rsidRPr="0057307F">
        <w:t xml:space="preserve"> est</w:t>
      </w:r>
      <w:r w:rsidR="00CF6E95" w:rsidRPr="0057307F">
        <w:t>, par exemple,</w:t>
      </w:r>
      <w:r w:rsidRPr="0057307F">
        <w:t xml:space="preserve"> trop tôt pour évaluer dans quelle mesure l</w:t>
      </w:r>
      <w:r w:rsidR="00517468" w:rsidRPr="0057307F">
        <w:t xml:space="preserve">e projet </w:t>
      </w:r>
      <w:r w:rsidRPr="0057307F">
        <w:t>a contribué à la création d</w:t>
      </w:r>
      <w:r w:rsidR="00C01ED0">
        <w:t>’</w:t>
      </w:r>
      <w:r w:rsidRPr="0057307F">
        <w:t xml:space="preserve">une culture de la propriété intellectuelle axée sur le développement </w:t>
      </w:r>
      <w:r w:rsidR="00D55A41" w:rsidRPr="0057307F">
        <w:t xml:space="preserve">au sein du corps </w:t>
      </w:r>
      <w:proofErr w:type="gramStart"/>
      <w:r w:rsidR="00D55A41" w:rsidRPr="0057307F">
        <w:t>judiciaire;</w:t>
      </w:r>
      <w:r w:rsidR="00517468" w:rsidRPr="0057307F">
        <w:t xml:space="preserve"> </w:t>
      </w:r>
      <w:r w:rsidR="00D55A41" w:rsidRPr="0057307F">
        <w:t xml:space="preserve"> à</w:t>
      </w:r>
      <w:proofErr w:type="gramEnd"/>
      <w:r w:rsidR="00D55A41" w:rsidRPr="0057307F">
        <w:t xml:space="preserve"> renforcer l</w:t>
      </w:r>
      <w:r w:rsidR="00C01ED0">
        <w:t>’</w:t>
      </w:r>
      <w:r w:rsidR="00D55A41" w:rsidRPr="0057307F">
        <w:t>efficacité des institutions nationales de règlement des litiges de propriété intellectuelle et à concilier protection de la propriété intellectuelle et préservation de l</w:t>
      </w:r>
      <w:r w:rsidR="00C01ED0">
        <w:t>’</w:t>
      </w:r>
      <w:r w:rsidR="00D55A41" w:rsidRPr="0057307F">
        <w:t>intérêt génér</w:t>
      </w:r>
      <w:r w:rsidR="002A7467" w:rsidRPr="0057307F">
        <w:t>al</w:t>
      </w:r>
      <w:r w:rsidR="002A7467">
        <w:t xml:space="preserve">.  </w:t>
      </w:r>
      <w:r w:rsidR="002A7467" w:rsidRPr="0057307F">
        <w:t>L</w:t>
      </w:r>
      <w:r w:rsidR="002A7467">
        <w:t>’</w:t>
      </w:r>
      <w:r w:rsidR="002A7467" w:rsidRPr="0057307F">
        <w:t>é</w:t>
      </w:r>
      <w:r w:rsidR="00517468" w:rsidRPr="0057307F">
        <w:t>valuati</w:t>
      </w:r>
      <w:r w:rsidR="00D55A41" w:rsidRPr="0057307F">
        <w:t>o</w:t>
      </w:r>
      <w:r w:rsidR="00517468" w:rsidRPr="0057307F">
        <w:t xml:space="preserve">n </w:t>
      </w:r>
      <w:r w:rsidR="00D55A41" w:rsidRPr="0057307F">
        <w:t>de l</w:t>
      </w:r>
      <w:r w:rsidR="00C01ED0">
        <w:t>’</w:t>
      </w:r>
      <w:r w:rsidR="00D55A41" w:rsidRPr="0057307F">
        <w:t>efficacité du p</w:t>
      </w:r>
      <w:r w:rsidR="00517468" w:rsidRPr="0057307F">
        <w:t xml:space="preserve">rojet </w:t>
      </w:r>
      <w:r w:rsidR="00D55A41" w:rsidRPr="0057307F">
        <w:t>dans ces domaines nécessite un suivi continu et une évaluation ultérieure</w:t>
      </w:r>
      <w:r w:rsidR="00517468" w:rsidRPr="0057307F">
        <w:t>.</w:t>
      </w:r>
    </w:p>
    <w:p w14:paraId="21EDE8CC" w14:textId="6677EB96" w:rsidR="00517468" w:rsidRPr="0057307F" w:rsidRDefault="006614CF" w:rsidP="006614CF">
      <w:pPr>
        <w:pStyle w:val="Heading1"/>
      </w:pPr>
      <w:bookmarkStart w:id="30" w:name="_Toc2000928"/>
      <w:bookmarkStart w:id="31" w:name="_Toc2002160"/>
      <w:bookmarkStart w:id="32" w:name="_Toc2930852"/>
      <w:bookmarkStart w:id="33" w:name="_Toc6242572"/>
      <w:r w:rsidRPr="0057307F">
        <w:t>4.</w:t>
      </w:r>
      <w:r w:rsidRPr="0057307F">
        <w:tab/>
        <w:t>Portée</w:t>
      </w:r>
      <w:bookmarkEnd w:id="30"/>
      <w:bookmarkEnd w:id="31"/>
      <w:bookmarkEnd w:id="32"/>
      <w:bookmarkEnd w:id="33"/>
    </w:p>
    <w:p w14:paraId="3F089BE6" w14:textId="77777777" w:rsidR="00FE3F87" w:rsidRPr="0057307F" w:rsidRDefault="00FE3F87" w:rsidP="00FE3F87"/>
    <w:p w14:paraId="2A61A6FA" w14:textId="77777777" w:rsidR="00C01ED0" w:rsidRDefault="00865AD5" w:rsidP="006614CF">
      <w:pPr>
        <w:pStyle w:val="ONUMFS"/>
        <w:numPr>
          <w:ilvl w:val="0"/>
          <w:numId w:val="0"/>
        </w:numPr>
      </w:pPr>
      <w:r w:rsidRPr="0057307F">
        <w:t xml:space="preserve">La </w:t>
      </w:r>
      <w:r w:rsidR="00CF6E95" w:rsidRPr="0057307F">
        <w:t>présente évaluation porte sur la période</w:t>
      </w:r>
      <w:r w:rsidRPr="0057307F">
        <w:t xml:space="preserve"> de juillet </w:t>
      </w:r>
      <w:r w:rsidR="00517468" w:rsidRPr="0057307F">
        <w:t>2016</w:t>
      </w:r>
      <w:r w:rsidRPr="0057307F">
        <w:t xml:space="preserve"> à dé</w:t>
      </w:r>
      <w:r w:rsidR="00517468" w:rsidRPr="0057307F">
        <w:t>cembr</w:t>
      </w:r>
      <w:r w:rsidRPr="0057307F">
        <w:t>e </w:t>
      </w:r>
      <w:r w:rsidR="00517468" w:rsidRPr="0057307F">
        <w:t>2018 (</w:t>
      </w:r>
      <w:r w:rsidRPr="0057307F">
        <w:t xml:space="preserve">période de mise en œuvre du </w:t>
      </w:r>
      <w:r w:rsidR="00517468" w:rsidRPr="0057307F">
        <w:t>projet).</w:t>
      </w:r>
    </w:p>
    <w:p w14:paraId="70870641" w14:textId="5E2FF2EF" w:rsidR="00517468" w:rsidRPr="0057307F" w:rsidRDefault="00CF6E95" w:rsidP="006614CF">
      <w:pPr>
        <w:pStyle w:val="ONUMFS"/>
        <w:numPr>
          <w:ilvl w:val="0"/>
          <w:numId w:val="0"/>
        </w:numPr>
      </w:pPr>
      <w:r w:rsidRPr="0057307F">
        <w:t>Il ne s</w:t>
      </w:r>
      <w:r w:rsidR="00C01ED0">
        <w:t>’</w:t>
      </w:r>
      <w:r w:rsidRPr="0057307F">
        <w:t>agissait pas d</w:t>
      </w:r>
      <w:r w:rsidR="00C01ED0">
        <w:t>’</w:t>
      </w:r>
      <w:r w:rsidRPr="0057307F">
        <w:t>évaluer les activités du projet une par une, mais plutôt</w:t>
      </w:r>
      <w:r w:rsidR="00FE7FBB" w:rsidRPr="0057307F">
        <w:t xml:space="preserve"> </w:t>
      </w:r>
      <w:r w:rsidR="00865AD5" w:rsidRPr="0057307F">
        <w:t>d</w:t>
      </w:r>
      <w:r w:rsidR="00C01ED0">
        <w:t>’</w:t>
      </w:r>
      <w:r w:rsidR="00865AD5" w:rsidRPr="0057307F">
        <w:t>é</w:t>
      </w:r>
      <w:r w:rsidR="00517468" w:rsidRPr="0057307F">
        <w:t>valu</w:t>
      </w:r>
      <w:r w:rsidR="00865AD5" w:rsidRPr="0057307F">
        <w:t>er le</w:t>
      </w:r>
      <w:r w:rsidR="00517468" w:rsidRPr="0057307F">
        <w:t xml:space="preserve"> projet </w:t>
      </w:r>
      <w:r w:rsidR="00865AD5" w:rsidRPr="0057307F">
        <w:t xml:space="preserve">dans son ensemble ainsi que </w:t>
      </w:r>
      <w:r w:rsidR="00517468" w:rsidRPr="0057307F">
        <w:t xml:space="preserve">sa contribution </w:t>
      </w:r>
      <w:r w:rsidR="00865AD5" w:rsidRPr="0057307F">
        <w:t>à l</w:t>
      </w:r>
      <w:r w:rsidR="00C01ED0">
        <w:t>’</w:t>
      </w:r>
      <w:r w:rsidRPr="0057307F">
        <w:t>évalu</w:t>
      </w:r>
      <w:r w:rsidR="00865AD5" w:rsidRPr="0057307F">
        <w:t>ation des besoins des États m</w:t>
      </w:r>
      <w:r w:rsidR="00517468" w:rsidRPr="0057307F">
        <w:t>embres</w:t>
      </w:r>
      <w:r w:rsidR="00FE7FBB" w:rsidRPr="0057307F">
        <w:t>,</w:t>
      </w:r>
      <w:r w:rsidR="00517468" w:rsidRPr="0057307F">
        <w:t xml:space="preserve"> </w:t>
      </w:r>
      <w:r w:rsidR="00865AD5" w:rsidRPr="0057307F">
        <w:t>et de recenser les ressources ou les moyens permettant de répondre à ces besoins, t</w:t>
      </w:r>
      <w:r w:rsidR="00542917" w:rsidRPr="0057307F">
        <w:t>out</w:t>
      </w:r>
      <w:r w:rsidR="00865AD5" w:rsidRPr="0057307F">
        <w:t xml:space="preserve"> e</w:t>
      </w:r>
      <w:r w:rsidR="00542917" w:rsidRPr="0057307F">
        <w:t>n</w:t>
      </w:r>
      <w:r w:rsidR="00865AD5" w:rsidRPr="0057307F">
        <w:t xml:space="preserve"> mesur</w:t>
      </w:r>
      <w:r w:rsidR="00542917" w:rsidRPr="0057307F">
        <w:t>ant</w:t>
      </w:r>
      <w:r w:rsidR="00865AD5" w:rsidRPr="0057307F">
        <w:t xml:space="preserve"> son évolution dans le temps, son exécution, </w:t>
      </w:r>
      <w:r w:rsidR="00C01ED0">
        <w:t>y compris</w:t>
      </w:r>
      <w:r w:rsidR="00865AD5" w:rsidRPr="0057307F">
        <w:t xml:space="preserve"> en termes de conception, de gestion, de coordination, de cohérence, de mise en œuvre et de résultats obtenus.</w:t>
      </w:r>
      <w:bookmarkEnd w:id="28"/>
    </w:p>
    <w:p w14:paraId="0707EFB7" w14:textId="044C8BC0" w:rsidR="00517468" w:rsidRPr="0057307F" w:rsidRDefault="006614CF" w:rsidP="006614CF">
      <w:pPr>
        <w:pStyle w:val="Heading1"/>
      </w:pPr>
      <w:bookmarkStart w:id="34" w:name="_Toc2000929"/>
      <w:bookmarkStart w:id="35" w:name="_Toc2002161"/>
      <w:bookmarkStart w:id="36" w:name="_Toc2930853"/>
      <w:bookmarkStart w:id="37" w:name="_Toc6242573"/>
      <w:r w:rsidRPr="0057307F">
        <w:lastRenderedPageBreak/>
        <w:t>5.</w:t>
      </w:r>
      <w:r w:rsidRPr="0057307F">
        <w:tab/>
        <w:t>Principales conclusions</w:t>
      </w:r>
      <w:bookmarkEnd w:id="34"/>
      <w:bookmarkEnd w:id="35"/>
      <w:bookmarkEnd w:id="36"/>
      <w:bookmarkEnd w:id="37"/>
    </w:p>
    <w:p w14:paraId="5683FBF2" w14:textId="77777777" w:rsidR="00FE3F87" w:rsidRPr="0057307F" w:rsidRDefault="00FE3F87" w:rsidP="00FE3F87"/>
    <w:p w14:paraId="20656329" w14:textId="4C892D12" w:rsidR="00517468" w:rsidRPr="0057307F" w:rsidRDefault="00542917" w:rsidP="006614CF">
      <w:pPr>
        <w:pStyle w:val="ONUMFS"/>
        <w:numPr>
          <w:ilvl w:val="0"/>
          <w:numId w:val="0"/>
        </w:numPr>
      </w:pPr>
      <w:r w:rsidRPr="0057307F">
        <w:t>Dans c</w:t>
      </w:r>
      <w:r w:rsidR="00FE7FBB" w:rsidRPr="0057307F">
        <w:t>ette section</w:t>
      </w:r>
      <w:r w:rsidR="00632CC6" w:rsidRPr="0057307F">
        <w:t xml:space="preserve"> qui présente</w:t>
      </w:r>
      <w:r w:rsidR="00FE7FBB" w:rsidRPr="0057307F">
        <w:t xml:space="preserve"> les principales conclusions</w:t>
      </w:r>
      <w:r w:rsidR="00632CC6" w:rsidRPr="0057307F">
        <w:t>, l</w:t>
      </w:r>
      <w:r w:rsidR="00C01ED0">
        <w:t>’</w:t>
      </w:r>
      <w:r w:rsidR="00632CC6" w:rsidRPr="0057307F">
        <w:t>évaluation s</w:t>
      </w:r>
      <w:r w:rsidR="00C01ED0">
        <w:t>’</w:t>
      </w:r>
      <w:r w:rsidR="00632CC6" w:rsidRPr="0057307F">
        <w:t>est concentrée sur les</w:t>
      </w:r>
      <w:r w:rsidRPr="0057307F">
        <w:t xml:space="preserve"> trois domaines </w:t>
      </w:r>
      <w:r w:rsidR="00632CC6" w:rsidRPr="0057307F">
        <w:t>indiqu</w:t>
      </w:r>
      <w:r w:rsidR="00FE7FBB" w:rsidRPr="0057307F">
        <w:t xml:space="preserve">és dans </w:t>
      </w:r>
      <w:r w:rsidR="00632CC6" w:rsidRPr="0057307F">
        <w:t>son</w:t>
      </w:r>
      <w:r w:rsidR="00FE7FBB" w:rsidRPr="0057307F">
        <w:t xml:space="preserve"> mandat – conception et gestion du </w:t>
      </w:r>
      <w:proofErr w:type="gramStart"/>
      <w:r w:rsidR="00FE7FBB" w:rsidRPr="0057307F">
        <w:t xml:space="preserve">projet; </w:t>
      </w:r>
      <w:r w:rsidR="000731D3" w:rsidRPr="0057307F">
        <w:t xml:space="preserve"> </w:t>
      </w:r>
      <w:r w:rsidR="00FE7FBB" w:rsidRPr="0057307F">
        <w:t>efficacité</w:t>
      </w:r>
      <w:proofErr w:type="gramEnd"/>
      <w:r w:rsidR="00FE7FBB" w:rsidRPr="0057307F">
        <w:t xml:space="preserve"> du projet</w:t>
      </w:r>
      <w:r w:rsidR="000731D3" w:rsidRPr="0057307F">
        <w:t xml:space="preserve"> et</w:t>
      </w:r>
      <w:r w:rsidR="00FE7FBB" w:rsidRPr="0057307F">
        <w:t xml:space="preserve"> </w:t>
      </w:r>
      <w:r w:rsidRPr="0057307F">
        <w:t>pérenni</w:t>
      </w:r>
      <w:r w:rsidR="00FE7FBB" w:rsidRPr="0057307F">
        <w:t>té du proj</w:t>
      </w:r>
      <w:r w:rsidR="002A7467" w:rsidRPr="0057307F">
        <w:t>et</w:t>
      </w:r>
      <w:r w:rsidR="002A7467">
        <w:t xml:space="preserve">.  </w:t>
      </w:r>
      <w:r w:rsidR="002A7467" w:rsidRPr="0057307F">
        <w:t>Le</w:t>
      </w:r>
      <w:r w:rsidRPr="0057307F">
        <w:t>s conclusions de l</w:t>
      </w:r>
      <w:r w:rsidR="00C01ED0">
        <w:t>’</w:t>
      </w:r>
      <w:r w:rsidRPr="0057307F">
        <w:t xml:space="preserve">évaluation concernant ces trois domaines </w:t>
      </w:r>
      <w:r w:rsidR="00632CC6" w:rsidRPr="0057307F">
        <w:t xml:space="preserve">figurent </w:t>
      </w:r>
      <w:r w:rsidRPr="0057307F">
        <w:t>ci</w:t>
      </w:r>
      <w:r w:rsidR="00FA4907">
        <w:noBreakHyphen/>
      </w:r>
      <w:r w:rsidRPr="0057307F">
        <w:t>dessous.</w:t>
      </w:r>
    </w:p>
    <w:p w14:paraId="6C99D31D" w14:textId="396A62BB" w:rsidR="00517468" w:rsidRPr="0057307F" w:rsidRDefault="00517468" w:rsidP="006614CF">
      <w:pPr>
        <w:pStyle w:val="Heading2"/>
      </w:pPr>
      <w:bookmarkStart w:id="38" w:name="_Toc2000930"/>
      <w:bookmarkStart w:id="39" w:name="_Toc2002162"/>
      <w:bookmarkStart w:id="40" w:name="_Toc2930854"/>
      <w:bookmarkStart w:id="41" w:name="_Toc6242574"/>
      <w:r w:rsidRPr="0057307F">
        <w:rPr>
          <w:caps/>
          <w:u w:val="none"/>
        </w:rPr>
        <w:t>5.1</w:t>
      </w:r>
      <w:r w:rsidRPr="0057307F">
        <w:rPr>
          <w:caps/>
          <w:u w:val="none"/>
        </w:rPr>
        <w:tab/>
      </w:r>
      <w:r w:rsidR="000731D3" w:rsidRPr="0057307F">
        <w:t>Conception et gestion du p</w:t>
      </w:r>
      <w:r w:rsidRPr="0057307F">
        <w:t>rojet</w:t>
      </w:r>
      <w:bookmarkEnd w:id="38"/>
      <w:bookmarkEnd w:id="39"/>
      <w:bookmarkEnd w:id="40"/>
      <w:bookmarkEnd w:id="41"/>
    </w:p>
    <w:p w14:paraId="6444FAB7" w14:textId="77777777" w:rsidR="00517468" w:rsidRPr="0057307F" w:rsidRDefault="000731D3" w:rsidP="006614CF">
      <w:pPr>
        <w:pStyle w:val="Heading3"/>
      </w:pPr>
      <w:r w:rsidRPr="0057307F">
        <w:t>Principales conclusion</w:t>
      </w:r>
      <w:r w:rsidR="00517468" w:rsidRPr="0057307F">
        <w:t>s</w:t>
      </w:r>
    </w:p>
    <w:p w14:paraId="45532FFF" w14:textId="77777777" w:rsidR="00517468" w:rsidRPr="0057307F" w:rsidRDefault="00517468" w:rsidP="007F4531">
      <w:pPr>
        <w:rPr>
          <w:szCs w:val="22"/>
        </w:rPr>
      </w:pPr>
    </w:p>
    <w:p w14:paraId="7D05B42C" w14:textId="5F466F11" w:rsidR="006614CF" w:rsidRPr="0057307F" w:rsidRDefault="003269C2" w:rsidP="006614CF">
      <w:pPr>
        <w:pStyle w:val="ONUMFS"/>
        <w:numPr>
          <w:ilvl w:val="0"/>
          <w:numId w:val="0"/>
        </w:numPr>
        <w:tabs>
          <w:tab w:val="left" w:pos="3119"/>
        </w:tabs>
      </w:pPr>
      <w:r w:rsidRPr="0057307F">
        <w:rPr>
          <w:b/>
        </w:rPr>
        <w:t>Principale c</w:t>
      </w:r>
      <w:r w:rsidR="000731D3" w:rsidRPr="0057307F">
        <w:rPr>
          <w:b/>
        </w:rPr>
        <w:t>onclusion n° </w:t>
      </w:r>
      <w:r w:rsidR="00517468" w:rsidRPr="0057307F">
        <w:rPr>
          <w:b/>
        </w:rPr>
        <w:t>1</w:t>
      </w:r>
      <w:r w:rsidR="00517468" w:rsidRPr="0057307F">
        <w:tab/>
      </w:r>
      <w:r w:rsidR="00BD7058" w:rsidRPr="0057307F">
        <w:t>L</w:t>
      </w:r>
      <w:r w:rsidR="00632CC6" w:rsidRPr="0057307F">
        <w:t>e fait d</w:t>
      </w:r>
      <w:r w:rsidR="00C01ED0">
        <w:t>’</w:t>
      </w:r>
      <w:r w:rsidR="00632CC6" w:rsidRPr="0057307F">
        <w:t>associer le</w:t>
      </w:r>
      <w:r w:rsidR="00BD7058" w:rsidRPr="0057307F">
        <w:t xml:space="preserve">s instituts de formation judiciaire </w:t>
      </w:r>
      <w:r w:rsidR="00A26951" w:rsidRPr="0057307F">
        <w:t xml:space="preserve">au projet </w:t>
      </w:r>
      <w:r w:rsidR="00BD7058" w:rsidRPr="0057307F">
        <w:t xml:space="preserve">et </w:t>
      </w:r>
      <w:r w:rsidR="00632CC6" w:rsidRPr="0057307F">
        <w:t xml:space="preserve">de se </w:t>
      </w:r>
      <w:r w:rsidR="00517468" w:rsidRPr="0057307F">
        <w:t>coord</w:t>
      </w:r>
      <w:r w:rsidR="00632CC6" w:rsidRPr="0057307F">
        <w:t>onner avec eux dès le départ</w:t>
      </w:r>
      <w:r w:rsidR="00BD7058" w:rsidRPr="0057307F">
        <w:t xml:space="preserve"> </w:t>
      </w:r>
      <w:r w:rsidR="00517468" w:rsidRPr="0057307F">
        <w:t xml:space="preserve">– </w:t>
      </w:r>
      <w:r w:rsidR="00BD7058" w:rsidRPr="0057307F">
        <w:t>dans la</w:t>
      </w:r>
      <w:r w:rsidR="00A26951" w:rsidRPr="0057307F">
        <w:t xml:space="preserve"> </w:t>
      </w:r>
      <w:r w:rsidR="00BD7058" w:rsidRPr="0057307F">
        <w:t>ph</w:t>
      </w:r>
      <w:r w:rsidR="00A26951" w:rsidRPr="0057307F">
        <w:t>a</w:t>
      </w:r>
      <w:r w:rsidR="00BD7058" w:rsidRPr="0057307F">
        <w:t>se d</w:t>
      </w:r>
      <w:r w:rsidR="00C01ED0">
        <w:t>’</w:t>
      </w:r>
      <w:r w:rsidR="00BD7058" w:rsidRPr="0057307F">
        <w:t xml:space="preserve">évaluation des besoins et </w:t>
      </w:r>
      <w:r w:rsidR="00632CC6" w:rsidRPr="0057307F">
        <w:t xml:space="preserve">durant </w:t>
      </w:r>
      <w:r w:rsidR="00BD7058" w:rsidRPr="0057307F">
        <w:t>tout</w:t>
      </w:r>
      <w:r w:rsidR="00632CC6" w:rsidRPr="0057307F">
        <w:t>e</w:t>
      </w:r>
      <w:r w:rsidR="00A26951" w:rsidRPr="0057307F">
        <w:t xml:space="preserve"> </w:t>
      </w:r>
      <w:r w:rsidR="00BD7058" w:rsidRPr="0057307F">
        <w:t xml:space="preserve">la mise en </w:t>
      </w:r>
      <w:r w:rsidR="00A26951" w:rsidRPr="0057307F">
        <w:t>œuvre</w:t>
      </w:r>
      <w:r w:rsidR="00517468" w:rsidRPr="0057307F">
        <w:t xml:space="preserve"> </w:t>
      </w:r>
      <w:r w:rsidR="00BD7058" w:rsidRPr="0057307F">
        <w:t>–</w:t>
      </w:r>
      <w:r w:rsidR="00517468" w:rsidRPr="0057307F">
        <w:t xml:space="preserve"> </w:t>
      </w:r>
      <w:r w:rsidR="00632CC6" w:rsidRPr="0057307F">
        <w:t>a</w:t>
      </w:r>
      <w:r w:rsidR="00A26951" w:rsidRPr="0057307F">
        <w:t xml:space="preserve"> </w:t>
      </w:r>
      <w:r w:rsidR="00BD7058" w:rsidRPr="0057307F">
        <w:t xml:space="preserve">été </w:t>
      </w:r>
      <w:r w:rsidR="00A26951" w:rsidRPr="0057307F">
        <w:t>déterminant</w:t>
      </w:r>
      <w:r w:rsidR="00BD7058" w:rsidRPr="0057307F">
        <w:t xml:space="preserve"> </w:t>
      </w:r>
      <w:r w:rsidR="00A26951" w:rsidRPr="0057307F">
        <w:t>pour une conception du projet adaptée aux besoins et aux priorités de chaque pays, conformément aux objectifs fixés</w:t>
      </w:r>
      <w:r w:rsidR="00517468" w:rsidRPr="0057307F">
        <w:t>.</w:t>
      </w:r>
    </w:p>
    <w:p w14:paraId="0C5FC76E" w14:textId="64D563AA" w:rsidR="006614CF" w:rsidRPr="0057307F" w:rsidRDefault="003269C2" w:rsidP="006614CF">
      <w:pPr>
        <w:pStyle w:val="ONUMFS"/>
        <w:numPr>
          <w:ilvl w:val="0"/>
          <w:numId w:val="0"/>
        </w:numPr>
        <w:tabs>
          <w:tab w:val="left" w:pos="3119"/>
        </w:tabs>
      </w:pPr>
      <w:r w:rsidRPr="0057307F">
        <w:rPr>
          <w:b/>
        </w:rPr>
        <w:t>Principale c</w:t>
      </w:r>
      <w:r w:rsidR="00A26951" w:rsidRPr="0057307F">
        <w:rPr>
          <w:b/>
        </w:rPr>
        <w:t>onclusion n° </w:t>
      </w:r>
      <w:r w:rsidR="00517468" w:rsidRPr="0057307F">
        <w:rPr>
          <w:b/>
        </w:rPr>
        <w:t>2</w:t>
      </w:r>
      <w:r w:rsidR="00517468" w:rsidRPr="0057307F">
        <w:rPr>
          <w:b/>
        </w:rPr>
        <w:tab/>
      </w:r>
      <w:r w:rsidR="00A26951" w:rsidRPr="0057307F">
        <w:t>La constitution d</w:t>
      </w:r>
      <w:r w:rsidR="00C01ED0">
        <w:t>’</w:t>
      </w:r>
      <w:r w:rsidR="00A26951" w:rsidRPr="0057307F">
        <w:t xml:space="preserve">un groupe de juges spécialisés durant les premiers stades de la mise en œuvre du projet a été </w:t>
      </w:r>
      <w:r w:rsidR="00AF7BD2" w:rsidRPr="0057307F">
        <w:t xml:space="preserve">essentielle </w:t>
      </w:r>
      <w:r w:rsidR="00A26951" w:rsidRPr="0057307F">
        <w:t xml:space="preserve">pour faciliter et </w:t>
      </w:r>
      <w:r w:rsidR="0092468E" w:rsidRPr="0057307F">
        <w:t>garantir la mis</w:t>
      </w:r>
      <w:r w:rsidR="00A26951" w:rsidRPr="0057307F">
        <w:t xml:space="preserve">e au point </w:t>
      </w:r>
      <w:r w:rsidR="0092468E" w:rsidRPr="0057307F">
        <w:t>d</w:t>
      </w:r>
      <w:r w:rsidR="00C01ED0">
        <w:t>’</w:t>
      </w:r>
      <w:r w:rsidR="00A26951" w:rsidRPr="0057307F">
        <w:t>un programme de formation et de contenus de cours pertinents, cohérents et appropriés.</w:t>
      </w:r>
    </w:p>
    <w:p w14:paraId="3128CE95" w14:textId="1A77628B" w:rsidR="00C01ED0" w:rsidRDefault="003269C2" w:rsidP="006614CF">
      <w:pPr>
        <w:pStyle w:val="ONUMFS"/>
        <w:numPr>
          <w:ilvl w:val="0"/>
          <w:numId w:val="0"/>
        </w:numPr>
        <w:tabs>
          <w:tab w:val="left" w:pos="3119"/>
        </w:tabs>
      </w:pPr>
      <w:r w:rsidRPr="0057307F">
        <w:rPr>
          <w:b/>
        </w:rPr>
        <w:t>Principale c</w:t>
      </w:r>
      <w:r w:rsidR="0092468E" w:rsidRPr="0057307F">
        <w:rPr>
          <w:b/>
        </w:rPr>
        <w:t>onclusion n° </w:t>
      </w:r>
      <w:r w:rsidR="00517468" w:rsidRPr="0057307F">
        <w:rPr>
          <w:b/>
        </w:rPr>
        <w:t>3</w:t>
      </w:r>
      <w:r w:rsidR="00517468" w:rsidRPr="0057307F">
        <w:rPr>
          <w:b/>
        </w:rPr>
        <w:tab/>
      </w:r>
      <w:r w:rsidR="0092468E" w:rsidRPr="0057307F">
        <w:t>La désignation</w:t>
      </w:r>
      <w:r w:rsidR="00517468" w:rsidRPr="0057307F">
        <w:t xml:space="preserve"> </w:t>
      </w:r>
      <w:r w:rsidR="0092468E" w:rsidRPr="0057307F">
        <w:t>de coordonnateurs n</w:t>
      </w:r>
      <w:r w:rsidR="00517468" w:rsidRPr="0057307F">
        <w:t>ationa</w:t>
      </w:r>
      <w:r w:rsidR="0092468E" w:rsidRPr="0057307F">
        <w:t>ux a joué un rôle essentiel en veillant à ce que le projet réponde aux priorités et aux besoins de chaque pays en matière d</w:t>
      </w:r>
      <w:r w:rsidR="00C01ED0">
        <w:t>’</w:t>
      </w:r>
      <w:r w:rsidR="0092468E" w:rsidRPr="0057307F">
        <w:t>enseignement et de développement et à ce qu</w:t>
      </w:r>
      <w:r w:rsidR="00C01ED0">
        <w:t>’</w:t>
      </w:r>
      <w:r w:rsidR="00AF7BD2" w:rsidRPr="0057307F">
        <w:t>il soit</w:t>
      </w:r>
      <w:r w:rsidR="0092468E" w:rsidRPr="0057307F">
        <w:t xml:space="preserve"> mis en œuvre en temps voulu et de manière appropri</w:t>
      </w:r>
      <w:r w:rsidR="002A7467" w:rsidRPr="0057307F">
        <w:t>ée</w:t>
      </w:r>
      <w:r w:rsidR="002A7467">
        <w:t xml:space="preserve">.  </w:t>
      </w:r>
      <w:r w:rsidR="002A7467" w:rsidRPr="0057307F">
        <w:t>Le</w:t>
      </w:r>
      <w:r w:rsidR="0092468E" w:rsidRPr="0057307F">
        <w:t>s coordonnateurs ont également grandement contribué au suivi efficace du projet par le chef de projet en tenant ce dernier informé des domaines requérant des adaptations.</w:t>
      </w:r>
    </w:p>
    <w:p w14:paraId="33AC0AEB" w14:textId="6E83136C" w:rsidR="006614CF" w:rsidRPr="0057307F" w:rsidRDefault="003269C2" w:rsidP="006614CF">
      <w:pPr>
        <w:pStyle w:val="ONUMFS"/>
        <w:numPr>
          <w:ilvl w:val="0"/>
          <w:numId w:val="0"/>
        </w:numPr>
        <w:tabs>
          <w:tab w:val="left" w:pos="3119"/>
        </w:tabs>
      </w:pPr>
      <w:r w:rsidRPr="0057307F">
        <w:rPr>
          <w:b/>
        </w:rPr>
        <w:t>Principale c</w:t>
      </w:r>
      <w:r w:rsidR="0092468E" w:rsidRPr="0057307F">
        <w:rPr>
          <w:b/>
        </w:rPr>
        <w:t>onclusion n° </w:t>
      </w:r>
      <w:r w:rsidR="00517468" w:rsidRPr="0057307F">
        <w:rPr>
          <w:b/>
        </w:rPr>
        <w:t>4</w:t>
      </w:r>
      <w:r w:rsidR="00517468" w:rsidRPr="0057307F">
        <w:rPr>
          <w:b/>
        </w:rPr>
        <w:tab/>
      </w:r>
      <w:r w:rsidR="0092468E" w:rsidRPr="0057307F">
        <w:t>L</w:t>
      </w:r>
      <w:r w:rsidR="00C01ED0">
        <w:t>’</w:t>
      </w:r>
      <w:r w:rsidR="0092468E" w:rsidRPr="0057307F">
        <w:t>engagement et le dévouement du chef de projet de l</w:t>
      </w:r>
      <w:r w:rsidR="00C01ED0">
        <w:t>’</w:t>
      </w:r>
      <w:r w:rsidR="0092468E" w:rsidRPr="0057307F">
        <w:t>Académie de l</w:t>
      </w:r>
      <w:r w:rsidR="00C01ED0">
        <w:t>’</w:t>
      </w:r>
      <w:r w:rsidR="0092468E" w:rsidRPr="0057307F">
        <w:t>OMPI ont été nécessaires pour assurer la mise en œuvre efficace du projet sur toute sa dur</w:t>
      </w:r>
      <w:r w:rsidR="002A7467" w:rsidRPr="0057307F">
        <w:t>ée</w:t>
      </w:r>
      <w:r w:rsidR="002A7467">
        <w:t xml:space="preserve">.  </w:t>
      </w:r>
      <w:r w:rsidR="002A7467" w:rsidRPr="0057307F">
        <w:t>Il</w:t>
      </w:r>
      <w:r w:rsidR="0092468E" w:rsidRPr="0057307F">
        <w:t>s ont été grandement appréciés par toutes les p</w:t>
      </w:r>
      <w:r w:rsidR="00AF7BD2" w:rsidRPr="0057307F">
        <w:t>arties prenant</w:t>
      </w:r>
      <w:r w:rsidR="002A7467" w:rsidRPr="0057307F">
        <w:t>es</w:t>
      </w:r>
      <w:r w:rsidR="002A7467">
        <w:t xml:space="preserve">.  </w:t>
      </w:r>
      <w:r w:rsidR="002A7467" w:rsidRPr="0057307F">
        <w:t>Bi</w:t>
      </w:r>
      <w:r w:rsidR="0092468E" w:rsidRPr="0057307F">
        <w:t>en qu</w:t>
      </w:r>
      <w:r w:rsidR="00C01ED0">
        <w:t>’</w:t>
      </w:r>
      <w:r w:rsidR="0092468E" w:rsidRPr="0057307F">
        <w:t>un certain nombre de fonctionnaires et de stagiaires de l</w:t>
      </w:r>
      <w:r w:rsidR="00C01ED0">
        <w:t>’</w:t>
      </w:r>
      <w:r w:rsidR="0092468E" w:rsidRPr="0057307F">
        <w:t>OMPI, en particulier de l</w:t>
      </w:r>
      <w:r w:rsidR="00C01ED0">
        <w:t>’</w:t>
      </w:r>
      <w:r w:rsidR="0092468E" w:rsidRPr="0057307F">
        <w:t>Académie, aient apporté leur soutien au projet, l</w:t>
      </w:r>
      <w:r w:rsidR="00C01ED0">
        <w:t>’</w:t>
      </w:r>
      <w:r w:rsidR="0092468E" w:rsidRPr="0057307F">
        <w:t>augmentation de la charge de travail y</w:t>
      </w:r>
      <w:r w:rsidR="00793281" w:rsidRPr="0057307F">
        <w:t> </w:t>
      </w:r>
      <w:r w:rsidR="0092468E" w:rsidRPr="0057307F">
        <w:t>afférente fut importante.</w:t>
      </w:r>
    </w:p>
    <w:p w14:paraId="1623E82E" w14:textId="1869942A" w:rsidR="00C01ED0" w:rsidRDefault="003269C2" w:rsidP="006614CF">
      <w:pPr>
        <w:pStyle w:val="ONUMFS"/>
        <w:numPr>
          <w:ilvl w:val="0"/>
          <w:numId w:val="0"/>
        </w:numPr>
        <w:tabs>
          <w:tab w:val="left" w:pos="3119"/>
        </w:tabs>
      </w:pPr>
      <w:r w:rsidRPr="0057307F">
        <w:rPr>
          <w:b/>
        </w:rPr>
        <w:t>Principale c</w:t>
      </w:r>
      <w:r w:rsidR="00793281" w:rsidRPr="0057307F">
        <w:rPr>
          <w:b/>
        </w:rPr>
        <w:t>onclusion n° </w:t>
      </w:r>
      <w:r w:rsidR="00517468" w:rsidRPr="0057307F">
        <w:rPr>
          <w:b/>
        </w:rPr>
        <w:t>5</w:t>
      </w:r>
      <w:r w:rsidR="00517468" w:rsidRPr="0057307F">
        <w:rPr>
          <w:b/>
        </w:rPr>
        <w:tab/>
      </w:r>
      <w:r w:rsidR="00AF7BD2" w:rsidRPr="0057307F">
        <w:t>L</w:t>
      </w:r>
      <w:r w:rsidR="00C01ED0">
        <w:t>’</w:t>
      </w:r>
      <w:r w:rsidR="00793281" w:rsidRPr="0057307F">
        <w:t xml:space="preserve">accord de coopération </w:t>
      </w:r>
      <w:r w:rsidR="00AF7BD2" w:rsidRPr="0057307F">
        <w:t>a pris différentes formes suivant les</w:t>
      </w:r>
      <w:r w:rsidR="00793281" w:rsidRPr="0057307F">
        <w:t xml:space="preserve"> pays</w:t>
      </w:r>
      <w:r w:rsidR="00AF7BD2" w:rsidRPr="0057307F">
        <w:t xml:space="preserve">, une personnalisation rendue possible par </w:t>
      </w:r>
      <w:r w:rsidR="00793281" w:rsidRPr="0057307F">
        <w:t>l</w:t>
      </w:r>
      <w:r w:rsidR="00C01ED0">
        <w:t>’</w:t>
      </w:r>
      <w:r w:rsidR="00F903E6" w:rsidRPr="0057307F">
        <w:t xml:space="preserve">approche </w:t>
      </w:r>
      <w:r w:rsidR="00AF7BD2" w:rsidRPr="0057307F">
        <w:t xml:space="preserve">suffisamment souple adoptée par </w:t>
      </w:r>
      <w:r w:rsidR="00F903E6" w:rsidRPr="0057307F">
        <w:t>l</w:t>
      </w:r>
      <w:r w:rsidR="00C01ED0">
        <w:t>’</w:t>
      </w:r>
      <w:r w:rsidR="00AF7BD2" w:rsidRPr="0057307F">
        <w:t>OMPI.</w:t>
      </w:r>
    </w:p>
    <w:p w14:paraId="3E4CD405" w14:textId="3521885C" w:rsidR="006614CF" w:rsidRPr="0057307F" w:rsidRDefault="003269C2" w:rsidP="006614CF">
      <w:pPr>
        <w:pStyle w:val="ONUMFS"/>
        <w:numPr>
          <w:ilvl w:val="0"/>
          <w:numId w:val="0"/>
        </w:numPr>
        <w:tabs>
          <w:tab w:val="left" w:pos="3119"/>
        </w:tabs>
      </w:pPr>
      <w:r w:rsidRPr="0057307F">
        <w:rPr>
          <w:b/>
        </w:rPr>
        <w:t>Principale c</w:t>
      </w:r>
      <w:r w:rsidR="00F903E6" w:rsidRPr="0057307F">
        <w:rPr>
          <w:b/>
        </w:rPr>
        <w:t xml:space="preserve">onclusion </w:t>
      </w:r>
      <w:r w:rsidR="00517468" w:rsidRPr="0057307F">
        <w:rPr>
          <w:b/>
        </w:rPr>
        <w:t>n</w:t>
      </w:r>
      <w:r w:rsidR="00F903E6" w:rsidRPr="0057307F">
        <w:rPr>
          <w:b/>
        </w:rPr>
        <w:t>° </w:t>
      </w:r>
      <w:r w:rsidR="00517468" w:rsidRPr="0057307F">
        <w:rPr>
          <w:b/>
        </w:rPr>
        <w:t>6</w:t>
      </w:r>
      <w:r w:rsidR="00517468" w:rsidRPr="0057307F">
        <w:rPr>
          <w:b/>
        </w:rPr>
        <w:tab/>
      </w:r>
      <w:r w:rsidR="00F903E6" w:rsidRPr="0057307F">
        <w:t>L</w:t>
      </w:r>
      <w:r w:rsidR="00517468" w:rsidRPr="0057307F">
        <w:t xml:space="preserve">e </w:t>
      </w:r>
      <w:r w:rsidR="00F903E6" w:rsidRPr="0057307F">
        <w:t>descriptif de p</w:t>
      </w:r>
      <w:r w:rsidR="00517468" w:rsidRPr="0057307F">
        <w:t xml:space="preserve">rojet </w:t>
      </w:r>
      <w:r w:rsidR="00F903E6" w:rsidRPr="0057307F">
        <w:t>était u</w:t>
      </w:r>
      <w:r w:rsidR="00517468" w:rsidRPr="0057307F">
        <w:t>nivers</w:t>
      </w:r>
      <w:r w:rsidR="00F903E6" w:rsidRPr="0057307F">
        <w:t>e</w:t>
      </w:r>
      <w:r w:rsidR="00517468" w:rsidRPr="0057307F">
        <w:t xml:space="preserve">l, </w:t>
      </w:r>
      <w:r w:rsidR="00F903E6" w:rsidRPr="0057307F">
        <w:t>tout comme le mandat des coordonnateurs n</w:t>
      </w:r>
      <w:r w:rsidR="00517468" w:rsidRPr="0057307F">
        <w:t>ationa</w:t>
      </w:r>
      <w:r w:rsidR="002A7467" w:rsidRPr="0057307F">
        <w:t>ux</w:t>
      </w:r>
      <w:r w:rsidR="002A7467">
        <w:t xml:space="preserve">.  </w:t>
      </w:r>
      <w:r w:rsidR="002A7467" w:rsidRPr="0057307F">
        <w:t>To</w:t>
      </w:r>
      <w:r w:rsidR="00F903E6" w:rsidRPr="0057307F">
        <w:t>utes les parties prenantes ont</w:t>
      </w:r>
      <w:r w:rsidR="00517468" w:rsidRPr="0057307F">
        <w:t xml:space="preserve"> confirm</w:t>
      </w:r>
      <w:r w:rsidR="00F903E6" w:rsidRPr="0057307F">
        <w:t>é qu</w:t>
      </w:r>
      <w:r w:rsidR="00AF7BD2" w:rsidRPr="0057307F">
        <w:t>e ce</w:t>
      </w:r>
      <w:r w:rsidR="00F903E6" w:rsidRPr="0057307F">
        <w:t xml:space="preserve">s </w:t>
      </w:r>
      <w:r w:rsidR="00AF7BD2" w:rsidRPr="0057307F">
        <w:t xml:space="preserve">documents </w:t>
      </w:r>
      <w:r w:rsidR="00F903E6" w:rsidRPr="0057307F">
        <w:t xml:space="preserve">étaient suffisamment clairs pour </w:t>
      </w:r>
      <w:r w:rsidR="00517468" w:rsidRPr="0057307F">
        <w:t>guide</w:t>
      </w:r>
      <w:r w:rsidR="00F903E6" w:rsidRPr="0057307F">
        <w:t>r la mise en œuvre du</w:t>
      </w:r>
      <w:r w:rsidR="00517468" w:rsidRPr="0057307F">
        <w:t xml:space="preserve"> projet</w:t>
      </w:r>
      <w:r w:rsidR="00F903E6" w:rsidRPr="0057307F">
        <w:t>.</w:t>
      </w:r>
    </w:p>
    <w:p w14:paraId="756FB747" w14:textId="487E9F8F" w:rsidR="00F903E6" w:rsidRPr="0057307F" w:rsidRDefault="003269C2" w:rsidP="006614CF">
      <w:pPr>
        <w:pStyle w:val="ONUMFS"/>
        <w:numPr>
          <w:ilvl w:val="0"/>
          <w:numId w:val="0"/>
        </w:numPr>
        <w:tabs>
          <w:tab w:val="left" w:pos="3119"/>
        </w:tabs>
      </w:pPr>
      <w:r w:rsidRPr="0057307F">
        <w:rPr>
          <w:b/>
        </w:rPr>
        <w:t>Principale conclusio</w:t>
      </w:r>
      <w:r w:rsidR="00F903E6" w:rsidRPr="0057307F">
        <w:rPr>
          <w:b/>
        </w:rPr>
        <w:t>n n° </w:t>
      </w:r>
      <w:r w:rsidR="00517468" w:rsidRPr="0057307F">
        <w:rPr>
          <w:b/>
        </w:rPr>
        <w:t>7</w:t>
      </w:r>
      <w:r w:rsidR="00517468" w:rsidRPr="0057307F">
        <w:rPr>
          <w:b/>
        </w:rPr>
        <w:tab/>
      </w:r>
      <w:r w:rsidR="00F903E6" w:rsidRPr="0057307F">
        <w:t>Par un suivi formel reposant sur des rapports écrits et un retour d</w:t>
      </w:r>
      <w:r w:rsidR="00C01ED0">
        <w:t>’</w:t>
      </w:r>
      <w:r w:rsidR="00F903E6" w:rsidRPr="0057307F">
        <w:t>information informel effectué à l</w:t>
      </w:r>
      <w:r w:rsidR="00C01ED0">
        <w:t>’</w:t>
      </w:r>
      <w:r w:rsidR="00F903E6" w:rsidRPr="0057307F">
        <w:t xml:space="preserve">oral par les consultants nationaux, le chef de projet a pu se tenir continuellement informé des succès engrangés et des domaines du programme de formation </w:t>
      </w:r>
      <w:r w:rsidR="00AF300A" w:rsidRPr="0057307F">
        <w:t>requérant</w:t>
      </w:r>
      <w:r w:rsidR="00F903E6" w:rsidRPr="0057307F">
        <w:t xml:space="preserve"> une adaptation.</w:t>
      </w:r>
    </w:p>
    <w:p w14:paraId="2D3469BB" w14:textId="77777777" w:rsidR="00517468" w:rsidRPr="0057307F" w:rsidRDefault="00F903E6" w:rsidP="006614CF">
      <w:pPr>
        <w:pStyle w:val="ONUMFS"/>
        <w:numPr>
          <w:ilvl w:val="0"/>
          <w:numId w:val="0"/>
        </w:numPr>
        <w:rPr>
          <w:i/>
        </w:rPr>
      </w:pPr>
      <w:r w:rsidRPr="0057307F">
        <w:rPr>
          <w:i/>
        </w:rPr>
        <w:t>Conception et mise en œuvre du p</w:t>
      </w:r>
      <w:r w:rsidR="00517468" w:rsidRPr="0057307F">
        <w:rPr>
          <w:i/>
        </w:rPr>
        <w:t>rojet</w:t>
      </w:r>
    </w:p>
    <w:p w14:paraId="4EC8EA06" w14:textId="7A45881B" w:rsidR="00517468" w:rsidRPr="0057307F" w:rsidRDefault="001415FC" w:rsidP="006614CF">
      <w:pPr>
        <w:pStyle w:val="ONUMFS"/>
        <w:numPr>
          <w:ilvl w:val="0"/>
          <w:numId w:val="0"/>
        </w:numPr>
      </w:pPr>
      <w:r w:rsidRPr="0057307F">
        <w:t xml:space="preserve">La conception et la mise en œuvre du </w:t>
      </w:r>
      <w:r w:rsidR="00517468" w:rsidRPr="0057307F">
        <w:t xml:space="preserve">projet </w:t>
      </w:r>
      <w:r w:rsidRPr="0057307F">
        <w:t>reposaient sur trois grands principes</w:t>
      </w:r>
      <w:r w:rsidR="00C01ED0">
        <w:t> :</w:t>
      </w:r>
    </w:p>
    <w:p w14:paraId="0CC6BFC6" w14:textId="2EC733CD" w:rsidR="00517468" w:rsidRPr="0057307F" w:rsidRDefault="001415FC" w:rsidP="006614CF">
      <w:pPr>
        <w:pStyle w:val="ListParagraph"/>
        <w:numPr>
          <w:ilvl w:val="0"/>
          <w:numId w:val="22"/>
        </w:numPr>
        <w:ind w:left="1134" w:hanging="567"/>
        <w:rPr>
          <w:szCs w:val="22"/>
        </w:rPr>
      </w:pPr>
      <w:proofErr w:type="gramStart"/>
      <w:r w:rsidRPr="0057307F">
        <w:rPr>
          <w:b/>
          <w:szCs w:val="22"/>
        </w:rPr>
        <w:t>c</w:t>
      </w:r>
      <w:r w:rsidR="00517468" w:rsidRPr="0057307F">
        <w:rPr>
          <w:b/>
          <w:szCs w:val="22"/>
        </w:rPr>
        <w:t>oordination</w:t>
      </w:r>
      <w:proofErr w:type="gramEnd"/>
      <w:r w:rsidR="00C01ED0">
        <w:rPr>
          <w:b/>
          <w:szCs w:val="22"/>
        </w:rPr>
        <w:t> :</w:t>
      </w:r>
      <w:r w:rsidR="00517468" w:rsidRPr="0057307F">
        <w:rPr>
          <w:szCs w:val="22"/>
        </w:rPr>
        <w:t xml:space="preserve"> </w:t>
      </w:r>
      <w:r w:rsidRPr="0057307F">
        <w:rPr>
          <w:szCs w:val="22"/>
        </w:rPr>
        <w:t xml:space="preserve">toutes les étapes liées à la conception, à la </w:t>
      </w:r>
      <w:r w:rsidR="00517468" w:rsidRPr="0057307F">
        <w:rPr>
          <w:szCs w:val="22"/>
        </w:rPr>
        <w:t>plani</w:t>
      </w:r>
      <w:r w:rsidRPr="0057307F">
        <w:rPr>
          <w:szCs w:val="22"/>
        </w:rPr>
        <w:t>ficatio</w:t>
      </w:r>
      <w:r w:rsidR="00517468" w:rsidRPr="0057307F">
        <w:rPr>
          <w:szCs w:val="22"/>
        </w:rPr>
        <w:t>n</w:t>
      </w:r>
      <w:r w:rsidRPr="0057307F">
        <w:rPr>
          <w:szCs w:val="22"/>
        </w:rPr>
        <w:t xml:space="preserve"> et à l</w:t>
      </w:r>
      <w:r w:rsidR="00C01ED0">
        <w:rPr>
          <w:szCs w:val="22"/>
        </w:rPr>
        <w:t>’</w:t>
      </w:r>
      <w:r w:rsidR="00517468" w:rsidRPr="0057307F">
        <w:rPr>
          <w:szCs w:val="22"/>
        </w:rPr>
        <w:t>ex</w:t>
      </w:r>
      <w:r w:rsidRPr="0057307F">
        <w:rPr>
          <w:szCs w:val="22"/>
        </w:rPr>
        <w:t>é</w:t>
      </w:r>
      <w:r w:rsidR="00517468" w:rsidRPr="0057307F">
        <w:rPr>
          <w:szCs w:val="22"/>
        </w:rPr>
        <w:t xml:space="preserve">cution </w:t>
      </w:r>
      <w:r w:rsidRPr="0057307F">
        <w:rPr>
          <w:szCs w:val="22"/>
        </w:rPr>
        <w:t>du</w:t>
      </w:r>
      <w:r w:rsidR="00517468" w:rsidRPr="0057307F">
        <w:rPr>
          <w:szCs w:val="22"/>
        </w:rPr>
        <w:t xml:space="preserve"> projet </w:t>
      </w:r>
      <w:r w:rsidRPr="0057307F">
        <w:rPr>
          <w:szCs w:val="22"/>
        </w:rPr>
        <w:t>ont été coordonnées avec les pays bénéficiair</w:t>
      </w:r>
      <w:r w:rsidR="002A7467" w:rsidRPr="0057307F">
        <w:rPr>
          <w:szCs w:val="22"/>
        </w:rPr>
        <w:t>es</w:t>
      </w:r>
      <w:r w:rsidR="002A7467">
        <w:rPr>
          <w:szCs w:val="22"/>
        </w:rPr>
        <w:t xml:space="preserve">.  </w:t>
      </w:r>
      <w:r w:rsidR="002A7467" w:rsidRPr="0057307F">
        <w:rPr>
          <w:szCs w:val="22"/>
        </w:rPr>
        <w:lastRenderedPageBreak/>
        <w:t>La</w:t>
      </w:r>
      <w:r w:rsidRPr="0057307F">
        <w:rPr>
          <w:szCs w:val="22"/>
        </w:rPr>
        <w:t> désignation</w:t>
      </w:r>
      <w:r w:rsidR="00517468" w:rsidRPr="0057307F">
        <w:rPr>
          <w:szCs w:val="22"/>
        </w:rPr>
        <w:t xml:space="preserve"> </w:t>
      </w:r>
      <w:r w:rsidRPr="0057307F">
        <w:rPr>
          <w:szCs w:val="22"/>
        </w:rPr>
        <w:t>des consultants n</w:t>
      </w:r>
      <w:r w:rsidR="00517468" w:rsidRPr="0057307F">
        <w:rPr>
          <w:szCs w:val="22"/>
        </w:rPr>
        <w:t>ationa</w:t>
      </w:r>
      <w:r w:rsidRPr="0057307F">
        <w:rPr>
          <w:szCs w:val="22"/>
        </w:rPr>
        <w:t>ux, effectuée par les pays eux</w:t>
      </w:r>
      <w:r w:rsidR="00FA4907">
        <w:rPr>
          <w:szCs w:val="22"/>
        </w:rPr>
        <w:noBreakHyphen/>
      </w:r>
      <w:r w:rsidRPr="0057307F">
        <w:rPr>
          <w:szCs w:val="22"/>
        </w:rPr>
        <w:t>mêmes, a été un excellent moyen d</w:t>
      </w:r>
      <w:r w:rsidR="00C01ED0">
        <w:rPr>
          <w:szCs w:val="22"/>
        </w:rPr>
        <w:t>’</w:t>
      </w:r>
      <w:r w:rsidRPr="0057307F">
        <w:rPr>
          <w:szCs w:val="22"/>
        </w:rPr>
        <w:t>assurer une c</w:t>
      </w:r>
      <w:r w:rsidR="00517468" w:rsidRPr="0057307F">
        <w:rPr>
          <w:szCs w:val="22"/>
        </w:rPr>
        <w:t>oordination</w:t>
      </w:r>
      <w:r w:rsidRPr="0057307F">
        <w:rPr>
          <w:szCs w:val="22"/>
        </w:rPr>
        <w:t xml:space="preserve"> continue;</w:t>
      </w:r>
    </w:p>
    <w:p w14:paraId="3FB7CF5E" w14:textId="2CCD622F" w:rsidR="00517468" w:rsidRPr="0057307F" w:rsidRDefault="001415FC" w:rsidP="006614CF">
      <w:pPr>
        <w:pStyle w:val="ListParagraph"/>
        <w:numPr>
          <w:ilvl w:val="0"/>
          <w:numId w:val="22"/>
        </w:numPr>
        <w:ind w:left="1134" w:hanging="567"/>
        <w:rPr>
          <w:szCs w:val="22"/>
        </w:rPr>
      </w:pPr>
      <w:proofErr w:type="gramStart"/>
      <w:r w:rsidRPr="0057307F">
        <w:rPr>
          <w:b/>
          <w:szCs w:val="22"/>
        </w:rPr>
        <w:t>besoins</w:t>
      </w:r>
      <w:proofErr w:type="gramEnd"/>
      <w:r w:rsidRPr="0057307F">
        <w:rPr>
          <w:b/>
          <w:szCs w:val="22"/>
        </w:rPr>
        <w:t xml:space="preserve"> n</w:t>
      </w:r>
      <w:r w:rsidR="00517468" w:rsidRPr="0057307F">
        <w:rPr>
          <w:b/>
          <w:szCs w:val="22"/>
        </w:rPr>
        <w:t>ationa</w:t>
      </w:r>
      <w:r w:rsidRPr="0057307F">
        <w:rPr>
          <w:b/>
          <w:szCs w:val="22"/>
        </w:rPr>
        <w:t>ux</w:t>
      </w:r>
      <w:r w:rsidR="00C01ED0">
        <w:rPr>
          <w:b/>
          <w:szCs w:val="22"/>
        </w:rPr>
        <w:t> :</w:t>
      </w:r>
      <w:r w:rsidR="00517468" w:rsidRPr="0057307F">
        <w:rPr>
          <w:szCs w:val="22"/>
        </w:rPr>
        <w:t xml:space="preserve"> </w:t>
      </w:r>
      <w:r w:rsidRPr="0057307F">
        <w:rPr>
          <w:szCs w:val="22"/>
        </w:rPr>
        <w:t>l</w:t>
      </w:r>
      <w:r w:rsidR="00517468" w:rsidRPr="0057307F">
        <w:rPr>
          <w:szCs w:val="22"/>
        </w:rPr>
        <w:t xml:space="preserve">e projet </w:t>
      </w:r>
      <w:r w:rsidRPr="0057307F">
        <w:rPr>
          <w:szCs w:val="22"/>
        </w:rPr>
        <w:t xml:space="preserve">a répondu aux besoins </w:t>
      </w:r>
      <w:r w:rsidR="002B3231" w:rsidRPr="0057307F">
        <w:rPr>
          <w:szCs w:val="22"/>
        </w:rPr>
        <w:t xml:space="preserve">de formation continue et de développement des pays </w:t>
      </w:r>
      <w:r w:rsidR="00517468" w:rsidRPr="0057307F">
        <w:rPr>
          <w:szCs w:val="22"/>
        </w:rPr>
        <w:t>pilotes</w:t>
      </w:r>
      <w:r w:rsidR="002B3231" w:rsidRPr="0057307F">
        <w:rPr>
          <w:szCs w:val="22"/>
        </w:rPr>
        <w:t>, grâce aux évaluations initiales des besoins et à la coordination régulière, essentiellement assurée par les coordonnateurs nationaux;</w:t>
      </w:r>
    </w:p>
    <w:p w14:paraId="099B2B15" w14:textId="2604C55C" w:rsidR="00517468" w:rsidRPr="0057307F" w:rsidRDefault="003269C2" w:rsidP="006614CF">
      <w:pPr>
        <w:pStyle w:val="ListParagraph"/>
        <w:numPr>
          <w:ilvl w:val="0"/>
          <w:numId w:val="22"/>
        </w:numPr>
        <w:ind w:left="1134" w:hanging="567"/>
        <w:rPr>
          <w:szCs w:val="22"/>
        </w:rPr>
      </w:pPr>
      <w:proofErr w:type="gramStart"/>
      <w:r w:rsidRPr="0057307F">
        <w:rPr>
          <w:b/>
          <w:szCs w:val="22"/>
        </w:rPr>
        <w:t>vi</w:t>
      </w:r>
      <w:r w:rsidR="00517468" w:rsidRPr="0057307F">
        <w:rPr>
          <w:b/>
          <w:szCs w:val="22"/>
        </w:rPr>
        <w:t>abilit</w:t>
      </w:r>
      <w:r w:rsidR="002B3231" w:rsidRPr="0057307F">
        <w:rPr>
          <w:b/>
          <w:szCs w:val="22"/>
        </w:rPr>
        <w:t>é</w:t>
      </w:r>
      <w:proofErr w:type="gramEnd"/>
      <w:r w:rsidR="00C01ED0">
        <w:rPr>
          <w:b/>
          <w:szCs w:val="22"/>
        </w:rPr>
        <w:t> :</w:t>
      </w:r>
      <w:r w:rsidR="00517468" w:rsidRPr="0057307F">
        <w:rPr>
          <w:szCs w:val="22"/>
        </w:rPr>
        <w:t xml:space="preserve"> </w:t>
      </w:r>
      <w:r w:rsidR="00A7068F" w:rsidRPr="0057307F">
        <w:rPr>
          <w:szCs w:val="22"/>
        </w:rPr>
        <w:t>l</w:t>
      </w:r>
      <w:r w:rsidR="00517468" w:rsidRPr="0057307F">
        <w:rPr>
          <w:szCs w:val="22"/>
        </w:rPr>
        <w:t xml:space="preserve">e projet a </w:t>
      </w:r>
      <w:r w:rsidR="00A7068F" w:rsidRPr="0057307F">
        <w:rPr>
          <w:szCs w:val="22"/>
        </w:rPr>
        <w:t>été conçu dans une perspective pérenne, sur la base d</w:t>
      </w:r>
      <w:r w:rsidR="00C01ED0">
        <w:rPr>
          <w:szCs w:val="22"/>
        </w:rPr>
        <w:t>’</w:t>
      </w:r>
      <w:r w:rsidR="00A7068F" w:rsidRPr="0057307F">
        <w:rPr>
          <w:szCs w:val="22"/>
        </w:rPr>
        <w:t>un modèle de formation des formateurs visant à garantir que les instituts de formation judiciaire concernés puissent le reproduire à l</w:t>
      </w:r>
      <w:r w:rsidR="00C01ED0">
        <w:rPr>
          <w:szCs w:val="22"/>
        </w:rPr>
        <w:t>’</w:t>
      </w:r>
      <w:r w:rsidR="00A7068F" w:rsidRPr="0057307F">
        <w:rPr>
          <w:szCs w:val="22"/>
        </w:rPr>
        <w:t>avenir</w:t>
      </w:r>
      <w:r w:rsidR="00517468" w:rsidRPr="0057307F">
        <w:rPr>
          <w:szCs w:val="22"/>
        </w:rPr>
        <w:t>.</w:t>
      </w:r>
    </w:p>
    <w:p w14:paraId="20D0879E" w14:textId="77777777" w:rsidR="00517468" w:rsidRPr="0057307F" w:rsidRDefault="00517468" w:rsidP="006614CF"/>
    <w:p w14:paraId="7AEF7AB5" w14:textId="47036220" w:rsidR="00517468" w:rsidRPr="0057307F" w:rsidRDefault="00A7068F" w:rsidP="006614CF">
      <w:pPr>
        <w:pStyle w:val="ONUMFS"/>
        <w:numPr>
          <w:ilvl w:val="0"/>
          <w:numId w:val="0"/>
        </w:numPr>
      </w:pPr>
      <w:r w:rsidRPr="0057307F">
        <w:t xml:space="preserve">Avant de se lancer dans la mise en œuvre du </w:t>
      </w:r>
      <w:r w:rsidR="00517468" w:rsidRPr="0057307F">
        <w:t>projet</w:t>
      </w:r>
      <w:r w:rsidRPr="0057307F">
        <w:t>,</w:t>
      </w:r>
      <w:r w:rsidR="00517468" w:rsidRPr="0057307F">
        <w:t xml:space="preserve"> </w:t>
      </w:r>
      <w:r w:rsidRPr="0057307F">
        <w:t>l</w:t>
      </w:r>
      <w:r w:rsidR="00C01ED0">
        <w:t>’</w:t>
      </w:r>
      <w:r w:rsidRPr="0057307F">
        <w:t>Académie de l</w:t>
      </w:r>
      <w:r w:rsidR="00C01ED0">
        <w:t>’</w:t>
      </w:r>
      <w:r w:rsidRPr="0057307F">
        <w:t xml:space="preserve">OMPI a dû prendre un certain nombre de mesures </w:t>
      </w:r>
      <w:r w:rsidR="00517468" w:rsidRPr="0057307F">
        <w:t>pr</w:t>
      </w:r>
      <w:r w:rsidRPr="0057307F">
        <w:t>é</w:t>
      </w:r>
      <w:r w:rsidR="00517468" w:rsidRPr="0057307F">
        <w:t>limina</w:t>
      </w:r>
      <w:r w:rsidRPr="0057307F">
        <w:t>ires pour s</w:t>
      </w:r>
      <w:r w:rsidR="00C01ED0">
        <w:t>’</w:t>
      </w:r>
      <w:r w:rsidRPr="0057307F">
        <w:t xml:space="preserve">assurer que le </w:t>
      </w:r>
      <w:r w:rsidR="00517468" w:rsidRPr="0057307F">
        <w:t xml:space="preserve">projet </w:t>
      </w:r>
      <w:r w:rsidRPr="0057307F">
        <w:t>était bien conçu, dans le respect des</w:t>
      </w:r>
      <w:r w:rsidR="00517468" w:rsidRPr="0057307F">
        <w:t xml:space="preserve"> principes </w:t>
      </w:r>
      <w:r w:rsidRPr="0057307F">
        <w:t>décrits ci</w:t>
      </w:r>
      <w:r w:rsidR="00FA4907">
        <w:noBreakHyphen/>
      </w:r>
      <w:r w:rsidRPr="0057307F">
        <w:t>dessus</w:t>
      </w:r>
      <w:r w:rsidR="00517468" w:rsidRPr="0057307F">
        <w:t xml:space="preserve">, </w:t>
      </w:r>
      <w:r w:rsidRPr="0057307F">
        <w:t>tant au niveau global qu</w:t>
      </w:r>
      <w:r w:rsidR="00C01ED0">
        <w:t>’</w:t>
      </w:r>
      <w:r w:rsidRPr="0057307F">
        <w:t>à celui de chacun des pays participan</w:t>
      </w:r>
      <w:r w:rsidR="002A7467" w:rsidRPr="0057307F">
        <w:t>ts</w:t>
      </w:r>
      <w:r w:rsidR="002A7467">
        <w:t xml:space="preserve">.  </w:t>
      </w:r>
      <w:r w:rsidR="002A7467" w:rsidRPr="0057307F">
        <w:t>Ce</w:t>
      </w:r>
      <w:r w:rsidR="009D5F6B" w:rsidRPr="0057307F">
        <w:t>s mesures ont notamment consisté à</w:t>
      </w:r>
      <w:r w:rsidR="00C01ED0">
        <w:t> :</w:t>
      </w:r>
    </w:p>
    <w:p w14:paraId="450A861A" w14:textId="59F32811" w:rsidR="00517468" w:rsidRPr="0057307F" w:rsidRDefault="009D5F6B" w:rsidP="006614CF">
      <w:pPr>
        <w:pStyle w:val="ListParagraph"/>
        <w:numPr>
          <w:ilvl w:val="0"/>
          <w:numId w:val="14"/>
        </w:numPr>
        <w:ind w:left="1134" w:hanging="567"/>
        <w:rPr>
          <w:szCs w:val="22"/>
        </w:rPr>
      </w:pPr>
      <w:proofErr w:type="gramStart"/>
      <w:r w:rsidRPr="0057307F">
        <w:rPr>
          <w:b/>
          <w:szCs w:val="22"/>
        </w:rPr>
        <w:t>sé</w:t>
      </w:r>
      <w:r w:rsidR="00517468" w:rsidRPr="0057307F">
        <w:rPr>
          <w:b/>
          <w:szCs w:val="22"/>
        </w:rPr>
        <w:t>lection</w:t>
      </w:r>
      <w:r w:rsidRPr="0057307F">
        <w:rPr>
          <w:b/>
          <w:szCs w:val="22"/>
        </w:rPr>
        <w:t>ner</w:t>
      </w:r>
      <w:proofErr w:type="gramEnd"/>
      <w:r w:rsidRPr="0057307F">
        <w:rPr>
          <w:b/>
          <w:szCs w:val="22"/>
        </w:rPr>
        <w:t xml:space="preserve"> les pays</w:t>
      </w:r>
      <w:r w:rsidR="00517468" w:rsidRPr="0057307F">
        <w:rPr>
          <w:b/>
          <w:szCs w:val="22"/>
        </w:rPr>
        <w:t xml:space="preserve"> pilot</w:t>
      </w:r>
      <w:r w:rsidRPr="0057307F">
        <w:rPr>
          <w:b/>
          <w:szCs w:val="22"/>
        </w:rPr>
        <w:t>e</w:t>
      </w:r>
      <w:r w:rsidR="00517468" w:rsidRPr="0057307F">
        <w:rPr>
          <w:b/>
          <w:szCs w:val="22"/>
        </w:rPr>
        <w:t>s</w:t>
      </w:r>
      <w:r w:rsidR="00C01ED0">
        <w:rPr>
          <w:b/>
          <w:szCs w:val="22"/>
        </w:rPr>
        <w:t> :</w:t>
      </w:r>
      <w:r w:rsidR="00517468" w:rsidRPr="0057307F">
        <w:rPr>
          <w:b/>
          <w:szCs w:val="22"/>
        </w:rPr>
        <w:t xml:space="preserve"> </w:t>
      </w:r>
      <w:r w:rsidRPr="0057307F">
        <w:rPr>
          <w:szCs w:val="22"/>
        </w:rPr>
        <w:t>e</w:t>
      </w:r>
      <w:r w:rsidR="00517468" w:rsidRPr="0057307F">
        <w:rPr>
          <w:szCs w:val="22"/>
        </w:rPr>
        <w:t>n co</w:t>
      </w:r>
      <w:r w:rsidRPr="0057307F">
        <w:rPr>
          <w:szCs w:val="22"/>
        </w:rPr>
        <w:t>ncert</w:t>
      </w:r>
      <w:r w:rsidR="00517468" w:rsidRPr="0057307F">
        <w:rPr>
          <w:szCs w:val="22"/>
        </w:rPr>
        <w:t xml:space="preserve">ation </w:t>
      </w:r>
      <w:r w:rsidRPr="0057307F">
        <w:rPr>
          <w:szCs w:val="22"/>
        </w:rPr>
        <w:t>avec les coordonnateurs des groupes régionaux concernés de l</w:t>
      </w:r>
      <w:r w:rsidR="00C01ED0">
        <w:rPr>
          <w:szCs w:val="22"/>
        </w:rPr>
        <w:t>’</w:t>
      </w:r>
      <w:r w:rsidRPr="0057307F">
        <w:rPr>
          <w:szCs w:val="22"/>
        </w:rPr>
        <w:t>OMPI à Genève</w:t>
      </w:r>
      <w:r w:rsidR="00517468" w:rsidRPr="0057307F">
        <w:rPr>
          <w:szCs w:val="22"/>
        </w:rPr>
        <w:t xml:space="preserve">, </w:t>
      </w:r>
      <w:r w:rsidRPr="0057307F">
        <w:rPr>
          <w:szCs w:val="22"/>
        </w:rPr>
        <w:t>quatre pays</w:t>
      </w:r>
      <w:r w:rsidR="00517468" w:rsidRPr="0057307F">
        <w:rPr>
          <w:szCs w:val="22"/>
        </w:rPr>
        <w:t xml:space="preserve"> pilotes – Costa</w:t>
      </w:r>
      <w:r w:rsidR="00C649F1">
        <w:rPr>
          <w:szCs w:val="22"/>
        </w:rPr>
        <w:t> </w:t>
      </w:r>
      <w:r w:rsidR="00517468" w:rsidRPr="0057307F">
        <w:rPr>
          <w:szCs w:val="22"/>
        </w:rPr>
        <w:t>Rica, L</w:t>
      </w:r>
      <w:r w:rsidRPr="0057307F">
        <w:rPr>
          <w:szCs w:val="22"/>
        </w:rPr>
        <w:t>i</w:t>
      </w:r>
      <w:r w:rsidR="00517468" w:rsidRPr="0057307F">
        <w:rPr>
          <w:szCs w:val="22"/>
        </w:rPr>
        <w:t>ban, N</w:t>
      </w:r>
      <w:r w:rsidRPr="0057307F">
        <w:rPr>
          <w:szCs w:val="22"/>
        </w:rPr>
        <w:t>é</w:t>
      </w:r>
      <w:r w:rsidR="00517468" w:rsidRPr="0057307F">
        <w:rPr>
          <w:szCs w:val="22"/>
        </w:rPr>
        <w:t xml:space="preserve">pal </w:t>
      </w:r>
      <w:r w:rsidRPr="0057307F">
        <w:rPr>
          <w:szCs w:val="22"/>
        </w:rPr>
        <w:t>et</w:t>
      </w:r>
      <w:r w:rsidR="00517468" w:rsidRPr="0057307F">
        <w:rPr>
          <w:szCs w:val="22"/>
        </w:rPr>
        <w:t xml:space="preserve"> Nig</w:t>
      </w:r>
      <w:r w:rsidRPr="0057307F">
        <w:rPr>
          <w:szCs w:val="22"/>
        </w:rPr>
        <w:t>é</w:t>
      </w:r>
      <w:r w:rsidR="00517468" w:rsidRPr="0057307F">
        <w:rPr>
          <w:szCs w:val="22"/>
        </w:rPr>
        <w:t xml:space="preserve">ria – </w:t>
      </w:r>
      <w:r w:rsidRPr="0057307F">
        <w:rPr>
          <w:szCs w:val="22"/>
        </w:rPr>
        <w:t xml:space="preserve">ont été choisis pour participer au </w:t>
      </w:r>
      <w:r w:rsidR="00517468" w:rsidRPr="0057307F">
        <w:rPr>
          <w:szCs w:val="22"/>
        </w:rPr>
        <w:t>proj</w:t>
      </w:r>
      <w:r w:rsidR="002A7467" w:rsidRPr="0057307F">
        <w:rPr>
          <w:szCs w:val="22"/>
        </w:rPr>
        <w:t>et</w:t>
      </w:r>
      <w:r w:rsidR="002A7467">
        <w:rPr>
          <w:szCs w:val="22"/>
        </w:rPr>
        <w:t xml:space="preserve">.  </w:t>
      </w:r>
      <w:r w:rsidR="002A7467" w:rsidRPr="0057307F">
        <w:rPr>
          <w:szCs w:val="22"/>
        </w:rPr>
        <w:t>La</w:t>
      </w:r>
      <w:r w:rsidRPr="0057307F">
        <w:rPr>
          <w:szCs w:val="22"/>
        </w:rPr>
        <w:t> procédure de sélection a été finalisée au début de juillet </w:t>
      </w:r>
      <w:r w:rsidR="00517468" w:rsidRPr="0057307F">
        <w:rPr>
          <w:szCs w:val="22"/>
        </w:rPr>
        <w:t>2016</w:t>
      </w:r>
      <w:r w:rsidRPr="0057307F">
        <w:rPr>
          <w:szCs w:val="22"/>
        </w:rPr>
        <w:t>;</w:t>
      </w:r>
    </w:p>
    <w:p w14:paraId="3FC75F20" w14:textId="04E9902A" w:rsidR="00517468" w:rsidRPr="0057307F" w:rsidRDefault="009D5F6B" w:rsidP="006614CF">
      <w:pPr>
        <w:pStyle w:val="ListParagraph"/>
        <w:numPr>
          <w:ilvl w:val="0"/>
          <w:numId w:val="14"/>
        </w:numPr>
        <w:ind w:left="1134" w:hanging="567"/>
        <w:rPr>
          <w:szCs w:val="22"/>
        </w:rPr>
      </w:pPr>
      <w:proofErr w:type="gramStart"/>
      <w:r w:rsidRPr="0057307F">
        <w:rPr>
          <w:b/>
          <w:szCs w:val="22"/>
        </w:rPr>
        <w:t>rec</w:t>
      </w:r>
      <w:r w:rsidR="00517468" w:rsidRPr="0057307F">
        <w:rPr>
          <w:b/>
          <w:szCs w:val="22"/>
        </w:rPr>
        <w:t>en</w:t>
      </w:r>
      <w:r w:rsidRPr="0057307F">
        <w:rPr>
          <w:b/>
          <w:szCs w:val="22"/>
        </w:rPr>
        <w:t>ser</w:t>
      </w:r>
      <w:proofErr w:type="gramEnd"/>
      <w:r w:rsidRPr="0057307F">
        <w:rPr>
          <w:b/>
          <w:szCs w:val="22"/>
        </w:rPr>
        <w:t xml:space="preserve"> le partenaire le plus </w:t>
      </w:r>
      <w:r w:rsidR="00517468" w:rsidRPr="0057307F">
        <w:rPr>
          <w:b/>
          <w:szCs w:val="22"/>
        </w:rPr>
        <w:t>appropri</w:t>
      </w:r>
      <w:r w:rsidRPr="0057307F">
        <w:rPr>
          <w:b/>
          <w:szCs w:val="22"/>
        </w:rPr>
        <w:t xml:space="preserve">é au niveau </w:t>
      </w:r>
      <w:r w:rsidR="009A7D28" w:rsidRPr="0057307F">
        <w:rPr>
          <w:b/>
          <w:szCs w:val="22"/>
        </w:rPr>
        <w:t>national</w:t>
      </w:r>
      <w:r w:rsidR="00C01ED0">
        <w:rPr>
          <w:b/>
          <w:szCs w:val="22"/>
        </w:rPr>
        <w:t> :</w:t>
      </w:r>
      <w:r w:rsidR="00517468" w:rsidRPr="0057307F">
        <w:rPr>
          <w:szCs w:val="22"/>
        </w:rPr>
        <w:t xml:space="preserve"> </w:t>
      </w:r>
      <w:r w:rsidR="00AF300A" w:rsidRPr="0057307F">
        <w:rPr>
          <w:szCs w:val="22"/>
        </w:rPr>
        <w:t>s</w:t>
      </w:r>
      <w:r w:rsidR="009A7D28" w:rsidRPr="0057307F">
        <w:rPr>
          <w:szCs w:val="22"/>
        </w:rPr>
        <w:t>i</w:t>
      </w:r>
      <w:r w:rsidR="00AF300A" w:rsidRPr="0057307F">
        <w:rPr>
          <w:szCs w:val="22"/>
        </w:rPr>
        <w:t xml:space="preserve"> l</w:t>
      </w:r>
      <w:r w:rsidR="00C01ED0">
        <w:rPr>
          <w:szCs w:val="22"/>
        </w:rPr>
        <w:t>’</w:t>
      </w:r>
      <w:r w:rsidR="009A7D28" w:rsidRPr="0057307F">
        <w:rPr>
          <w:szCs w:val="22"/>
        </w:rPr>
        <w:t xml:space="preserve">office national de propriété intellectuelle </w:t>
      </w:r>
      <w:r w:rsidR="00AF300A" w:rsidRPr="0057307F">
        <w:rPr>
          <w:szCs w:val="22"/>
        </w:rPr>
        <w:t xml:space="preserve">est généralement le mieux placé, </w:t>
      </w:r>
      <w:r w:rsidR="009A7D28" w:rsidRPr="0057307F">
        <w:rPr>
          <w:szCs w:val="22"/>
        </w:rPr>
        <w:t>pour ce projet p</w:t>
      </w:r>
      <w:r w:rsidR="00AF300A" w:rsidRPr="0057307F">
        <w:rPr>
          <w:szCs w:val="22"/>
        </w:rPr>
        <w:t>r</w:t>
      </w:r>
      <w:r w:rsidR="009A7D28" w:rsidRPr="0057307F">
        <w:rPr>
          <w:szCs w:val="22"/>
        </w:rPr>
        <w:t>éci</w:t>
      </w:r>
      <w:r w:rsidR="00AF300A" w:rsidRPr="0057307F">
        <w:rPr>
          <w:szCs w:val="22"/>
        </w:rPr>
        <w:t>s,</w:t>
      </w:r>
      <w:r w:rsidR="009A7D28" w:rsidRPr="0057307F">
        <w:rPr>
          <w:szCs w:val="22"/>
        </w:rPr>
        <w:t xml:space="preserve"> la participation du corps judiciaire était </w:t>
      </w:r>
      <w:r w:rsidR="00517468" w:rsidRPr="0057307F">
        <w:rPr>
          <w:szCs w:val="22"/>
        </w:rPr>
        <w:t>essenti</w:t>
      </w:r>
      <w:r w:rsidR="009A7D28" w:rsidRPr="0057307F">
        <w:rPr>
          <w:szCs w:val="22"/>
        </w:rPr>
        <w:t>e</w:t>
      </w:r>
      <w:r w:rsidR="00517468" w:rsidRPr="0057307F">
        <w:rPr>
          <w:szCs w:val="22"/>
        </w:rPr>
        <w:t>l</w:t>
      </w:r>
      <w:r w:rsidR="002A7467" w:rsidRPr="0057307F">
        <w:rPr>
          <w:szCs w:val="22"/>
        </w:rPr>
        <w:t>le</w:t>
      </w:r>
      <w:r w:rsidR="002A7467">
        <w:rPr>
          <w:szCs w:val="22"/>
        </w:rPr>
        <w:t xml:space="preserve">.  </w:t>
      </w:r>
      <w:r w:rsidR="002A7467" w:rsidRPr="0057307F">
        <w:rPr>
          <w:szCs w:val="22"/>
        </w:rPr>
        <w:t>En</w:t>
      </w:r>
      <w:r w:rsidR="00AF300A" w:rsidRPr="0057307F">
        <w:rPr>
          <w:szCs w:val="22"/>
        </w:rPr>
        <w:t xml:space="preserve"> vue de </w:t>
      </w:r>
      <w:r w:rsidR="009A7D28" w:rsidRPr="0057307F">
        <w:rPr>
          <w:szCs w:val="22"/>
        </w:rPr>
        <w:t>déterminer l</w:t>
      </w:r>
      <w:r w:rsidR="00AF300A" w:rsidRPr="0057307F">
        <w:rPr>
          <w:szCs w:val="22"/>
        </w:rPr>
        <w:t>a meilleure démarche à suivre</w:t>
      </w:r>
      <w:r w:rsidR="009A7D28" w:rsidRPr="0057307F">
        <w:rPr>
          <w:szCs w:val="22"/>
        </w:rPr>
        <w:t>, il a d</w:t>
      </w:r>
      <w:r w:rsidR="00C01ED0">
        <w:rPr>
          <w:szCs w:val="22"/>
        </w:rPr>
        <w:t>’</w:t>
      </w:r>
      <w:r w:rsidR="009A7D28" w:rsidRPr="0057307F">
        <w:rPr>
          <w:szCs w:val="22"/>
        </w:rPr>
        <w:t xml:space="preserve">abord fallu rencontrer les missions permanentes des pays </w:t>
      </w:r>
      <w:r w:rsidR="00517468" w:rsidRPr="0057307F">
        <w:rPr>
          <w:szCs w:val="22"/>
        </w:rPr>
        <w:t>pilot</w:t>
      </w:r>
      <w:r w:rsidR="009A7D28" w:rsidRPr="0057307F">
        <w:rPr>
          <w:szCs w:val="22"/>
        </w:rPr>
        <w:t>es</w:t>
      </w:r>
      <w:r w:rsidR="00517468" w:rsidRPr="0057307F">
        <w:rPr>
          <w:szCs w:val="22"/>
        </w:rPr>
        <w:t xml:space="preserve"> </w:t>
      </w:r>
      <w:r w:rsidR="009A7D28" w:rsidRPr="0057307F">
        <w:rPr>
          <w:szCs w:val="22"/>
        </w:rPr>
        <w:t>à</w:t>
      </w:r>
      <w:r w:rsidR="00517468" w:rsidRPr="0057307F">
        <w:rPr>
          <w:szCs w:val="22"/>
        </w:rPr>
        <w:t xml:space="preserve"> Gen</w:t>
      </w:r>
      <w:r w:rsidR="009A7D28" w:rsidRPr="0057307F">
        <w:rPr>
          <w:szCs w:val="22"/>
        </w:rPr>
        <w:t xml:space="preserve">ève pour leur présenter les grandes lignes du projet et recueillir leur </w:t>
      </w:r>
      <w:r w:rsidR="00AF300A" w:rsidRPr="0057307F">
        <w:rPr>
          <w:szCs w:val="22"/>
        </w:rPr>
        <w:t>avis</w:t>
      </w:r>
      <w:r w:rsidR="009A7D28" w:rsidRPr="0057307F">
        <w:rPr>
          <w:szCs w:val="22"/>
        </w:rPr>
        <w:t xml:space="preserve"> quant à la meilleure </w:t>
      </w:r>
      <w:r w:rsidR="00AF300A" w:rsidRPr="0057307F">
        <w:rPr>
          <w:szCs w:val="22"/>
        </w:rPr>
        <w:t>f</w:t>
      </w:r>
      <w:r w:rsidR="009A7D28" w:rsidRPr="0057307F">
        <w:rPr>
          <w:szCs w:val="22"/>
        </w:rPr>
        <w:t>a</w:t>
      </w:r>
      <w:r w:rsidR="00AF300A" w:rsidRPr="0057307F">
        <w:rPr>
          <w:szCs w:val="22"/>
        </w:rPr>
        <w:t>çon</w:t>
      </w:r>
      <w:r w:rsidR="009A7D28" w:rsidRPr="0057307F">
        <w:rPr>
          <w:szCs w:val="22"/>
        </w:rPr>
        <w:t xml:space="preserve"> de le mettre en place dans chaque pa</w:t>
      </w:r>
      <w:r w:rsidR="002A7467" w:rsidRPr="0057307F">
        <w:rPr>
          <w:szCs w:val="22"/>
        </w:rPr>
        <w:t>ys</w:t>
      </w:r>
      <w:r w:rsidR="002A7467">
        <w:rPr>
          <w:szCs w:val="22"/>
        </w:rPr>
        <w:t xml:space="preserve">.  </w:t>
      </w:r>
      <w:r w:rsidR="002A7467" w:rsidRPr="0057307F">
        <w:rPr>
          <w:szCs w:val="22"/>
        </w:rPr>
        <w:t>Ce</w:t>
      </w:r>
      <w:r w:rsidR="009A7D28" w:rsidRPr="0057307F">
        <w:rPr>
          <w:szCs w:val="22"/>
        </w:rPr>
        <w:t>s</w:t>
      </w:r>
      <w:r w:rsidR="00517468" w:rsidRPr="0057307F">
        <w:rPr>
          <w:szCs w:val="22"/>
        </w:rPr>
        <w:t xml:space="preserve"> discussions </w:t>
      </w:r>
      <w:r w:rsidR="009A7D28" w:rsidRPr="0057307F">
        <w:rPr>
          <w:szCs w:val="22"/>
        </w:rPr>
        <w:t>ont été facilitées par les différents bureaux régionaux de l</w:t>
      </w:r>
      <w:r w:rsidR="00C01ED0">
        <w:rPr>
          <w:szCs w:val="22"/>
        </w:rPr>
        <w:t>’</w:t>
      </w:r>
      <w:r w:rsidR="009A7D28" w:rsidRPr="0057307F">
        <w:rPr>
          <w:szCs w:val="22"/>
        </w:rPr>
        <w:t>OMPI;</w:t>
      </w:r>
    </w:p>
    <w:p w14:paraId="5E9913A2" w14:textId="7CD9EB40" w:rsidR="00517468" w:rsidRPr="0057307F" w:rsidRDefault="009A7D28" w:rsidP="006614CF">
      <w:pPr>
        <w:pStyle w:val="ListParagraph"/>
        <w:numPr>
          <w:ilvl w:val="0"/>
          <w:numId w:val="14"/>
        </w:numPr>
        <w:ind w:left="1134" w:hanging="567"/>
        <w:rPr>
          <w:szCs w:val="22"/>
        </w:rPr>
      </w:pPr>
      <w:proofErr w:type="gramStart"/>
      <w:r w:rsidRPr="0057307F">
        <w:rPr>
          <w:b/>
          <w:szCs w:val="22"/>
        </w:rPr>
        <w:t>r</w:t>
      </w:r>
      <w:r w:rsidR="00517468" w:rsidRPr="0057307F">
        <w:rPr>
          <w:b/>
          <w:szCs w:val="22"/>
        </w:rPr>
        <w:t>e</w:t>
      </w:r>
      <w:r w:rsidRPr="0057307F">
        <w:rPr>
          <w:b/>
          <w:szCs w:val="22"/>
        </w:rPr>
        <w:t>ce</w:t>
      </w:r>
      <w:r w:rsidR="00517468" w:rsidRPr="0057307F">
        <w:rPr>
          <w:b/>
          <w:szCs w:val="22"/>
        </w:rPr>
        <w:t>n</w:t>
      </w:r>
      <w:r w:rsidRPr="0057307F">
        <w:rPr>
          <w:b/>
          <w:szCs w:val="22"/>
        </w:rPr>
        <w:t>ser</w:t>
      </w:r>
      <w:proofErr w:type="gramEnd"/>
      <w:r w:rsidRPr="0057307F">
        <w:rPr>
          <w:b/>
          <w:szCs w:val="22"/>
        </w:rPr>
        <w:t xml:space="preserve"> les consultants n</w:t>
      </w:r>
      <w:r w:rsidR="00517468" w:rsidRPr="0057307F">
        <w:rPr>
          <w:b/>
          <w:szCs w:val="22"/>
        </w:rPr>
        <w:t>ationau</w:t>
      </w:r>
      <w:r w:rsidRPr="0057307F">
        <w:rPr>
          <w:b/>
          <w:szCs w:val="22"/>
        </w:rPr>
        <w:t>x</w:t>
      </w:r>
      <w:r w:rsidR="00517468" w:rsidRPr="0057307F">
        <w:rPr>
          <w:szCs w:val="22"/>
        </w:rPr>
        <w:t xml:space="preserve"> </w:t>
      </w:r>
      <w:r w:rsidRPr="0057307F">
        <w:rPr>
          <w:szCs w:val="22"/>
        </w:rPr>
        <w:t>dans chaque pays</w:t>
      </w:r>
      <w:r w:rsidR="00517468" w:rsidRPr="0057307F">
        <w:rPr>
          <w:szCs w:val="22"/>
        </w:rPr>
        <w:t xml:space="preserve"> pilot</w:t>
      </w:r>
      <w:r w:rsidRPr="0057307F">
        <w:rPr>
          <w:szCs w:val="22"/>
        </w:rPr>
        <w:t>e</w:t>
      </w:r>
      <w:r w:rsidR="00517468" w:rsidRPr="0057307F">
        <w:rPr>
          <w:szCs w:val="22"/>
        </w:rPr>
        <w:t xml:space="preserve"> (</w:t>
      </w:r>
      <w:r w:rsidRPr="0057307F">
        <w:rPr>
          <w:szCs w:val="22"/>
        </w:rPr>
        <w:t xml:space="preserve">cela a été fait par les partenaires du </w:t>
      </w:r>
      <w:r w:rsidR="00517468" w:rsidRPr="0057307F">
        <w:rPr>
          <w:szCs w:val="22"/>
        </w:rPr>
        <w:t>proj</w:t>
      </w:r>
      <w:r w:rsidR="002A7467" w:rsidRPr="0057307F">
        <w:rPr>
          <w:szCs w:val="22"/>
        </w:rPr>
        <w:t>et)</w:t>
      </w:r>
      <w:r w:rsidR="002A7467">
        <w:rPr>
          <w:szCs w:val="22"/>
        </w:rPr>
        <w:t xml:space="preserve">.  </w:t>
      </w:r>
      <w:r w:rsidR="002A7467" w:rsidRPr="0057307F">
        <w:rPr>
          <w:szCs w:val="22"/>
        </w:rPr>
        <w:t>Le</w:t>
      </w:r>
      <w:r w:rsidR="00517468" w:rsidRPr="0057307F">
        <w:rPr>
          <w:szCs w:val="22"/>
        </w:rPr>
        <w:t xml:space="preserve"> r</w:t>
      </w:r>
      <w:r w:rsidRPr="0057307F">
        <w:rPr>
          <w:szCs w:val="22"/>
        </w:rPr>
        <w:t>ô</w:t>
      </w:r>
      <w:r w:rsidR="00517468" w:rsidRPr="0057307F">
        <w:rPr>
          <w:szCs w:val="22"/>
        </w:rPr>
        <w:t xml:space="preserve">le </w:t>
      </w:r>
      <w:r w:rsidRPr="0057307F">
        <w:rPr>
          <w:szCs w:val="22"/>
        </w:rPr>
        <w:t>des c</w:t>
      </w:r>
      <w:r w:rsidR="00517468" w:rsidRPr="0057307F">
        <w:rPr>
          <w:szCs w:val="22"/>
        </w:rPr>
        <w:t xml:space="preserve">onsultants </w:t>
      </w:r>
      <w:r w:rsidRPr="0057307F">
        <w:rPr>
          <w:szCs w:val="22"/>
        </w:rPr>
        <w:t>nationaux a été déterminant</w:t>
      </w:r>
      <w:r w:rsidR="00517468" w:rsidRPr="0057307F">
        <w:rPr>
          <w:szCs w:val="22"/>
        </w:rPr>
        <w:t xml:space="preserve"> </w:t>
      </w:r>
      <w:r w:rsidRPr="0057307F">
        <w:rPr>
          <w:szCs w:val="22"/>
        </w:rPr>
        <w:t xml:space="preserve">pour assurer la réalisation des objectifs du </w:t>
      </w:r>
      <w:r w:rsidR="00517468" w:rsidRPr="0057307F">
        <w:rPr>
          <w:szCs w:val="22"/>
        </w:rPr>
        <w:t>proj</w:t>
      </w:r>
      <w:r w:rsidR="002A7467" w:rsidRPr="0057307F">
        <w:rPr>
          <w:szCs w:val="22"/>
        </w:rPr>
        <w:t>et</w:t>
      </w:r>
      <w:r w:rsidR="002A7467">
        <w:rPr>
          <w:szCs w:val="22"/>
        </w:rPr>
        <w:t xml:space="preserve">.  </w:t>
      </w:r>
      <w:r w:rsidR="002A7467" w:rsidRPr="0057307F">
        <w:rPr>
          <w:szCs w:val="22"/>
        </w:rPr>
        <w:t>Ce</w:t>
      </w:r>
      <w:r w:rsidRPr="0057307F">
        <w:rPr>
          <w:szCs w:val="22"/>
        </w:rPr>
        <w:t>t aspect sera abordé plus loin</w:t>
      </w:r>
      <w:r w:rsidR="00AF300A" w:rsidRPr="0057307F">
        <w:rPr>
          <w:szCs w:val="22"/>
        </w:rPr>
        <w:t>;</w:t>
      </w:r>
    </w:p>
    <w:p w14:paraId="319312DB" w14:textId="3A78EF1C" w:rsidR="00517468" w:rsidRPr="0057307F" w:rsidRDefault="005A1E5F" w:rsidP="006614CF">
      <w:pPr>
        <w:pStyle w:val="ListParagraph"/>
        <w:numPr>
          <w:ilvl w:val="0"/>
          <w:numId w:val="14"/>
        </w:numPr>
        <w:ind w:left="1134" w:hanging="567"/>
        <w:rPr>
          <w:rFonts w:eastAsiaTheme="minorHAnsi"/>
          <w:szCs w:val="22"/>
        </w:rPr>
      </w:pPr>
      <w:proofErr w:type="gramStart"/>
      <w:r w:rsidRPr="0057307F">
        <w:rPr>
          <w:b/>
        </w:rPr>
        <w:t>m</w:t>
      </w:r>
      <w:r w:rsidR="009A7D28" w:rsidRPr="0057307F">
        <w:rPr>
          <w:b/>
        </w:rPr>
        <w:t>ener</w:t>
      </w:r>
      <w:proofErr w:type="gramEnd"/>
      <w:r w:rsidR="009A7D28" w:rsidRPr="0057307F">
        <w:rPr>
          <w:b/>
        </w:rPr>
        <w:t xml:space="preserve"> des missions d</w:t>
      </w:r>
      <w:r w:rsidR="00C01ED0">
        <w:rPr>
          <w:b/>
        </w:rPr>
        <w:t>’</w:t>
      </w:r>
      <w:r w:rsidR="009A7D28" w:rsidRPr="0057307F">
        <w:rPr>
          <w:b/>
        </w:rPr>
        <w:t xml:space="preserve">évaluation des besoins </w:t>
      </w:r>
      <w:r w:rsidR="009A7D28" w:rsidRPr="0057307F">
        <w:t>da</w:t>
      </w:r>
      <w:r w:rsidR="00517468" w:rsidRPr="0057307F">
        <w:t>n</w:t>
      </w:r>
      <w:r w:rsidR="009A7D28" w:rsidRPr="0057307F">
        <w:t>s</w:t>
      </w:r>
      <w:r w:rsidR="00517468" w:rsidRPr="0057307F">
        <w:t xml:space="preserve"> </w:t>
      </w:r>
      <w:r w:rsidR="009A7D28" w:rsidRPr="0057307F">
        <w:t>chaque pays afin de recenser</w:t>
      </w:r>
      <w:r w:rsidRPr="0057307F">
        <w:t xml:space="preserve"> </w:t>
      </w:r>
      <w:r w:rsidR="009A7D28" w:rsidRPr="0057307F">
        <w:t>les priorités nationales et d</w:t>
      </w:r>
      <w:r w:rsidR="00C01ED0">
        <w:t>’</w:t>
      </w:r>
      <w:r w:rsidRPr="0057307F">
        <w:t>asseoir la</w:t>
      </w:r>
      <w:r w:rsidR="00517468" w:rsidRPr="0057307F">
        <w:t xml:space="preserve"> collaboration</w:t>
      </w:r>
      <w:r w:rsidRPr="0057307F">
        <w:t xml:space="preserve"> entre l</w:t>
      </w:r>
      <w:r w:rsidR="00C01ED0">
        <w:t>’</w:t>
      </w:r>
      <w:r w:rsidRPr="0057307F">
        <w:t>OMPI et les partenaires du projet sur une base soli</w:t>
      </w:r>
      <w:r w:rsidR="002A7467" w:rsidRPr="0057307F">
        <w:t>de</w:t>
      </w:r>
      <w:r w:rsidR="002A7467">
        <w:t xml:space="preserve">.  </w:t>
      </w:r>
      <w:r w:rsidR="002A7467" w:rsidRPr="0057307F">
        <w:t>Ce</w:t>
      </w:r>
      <w:r w:rsidRPr="0057307F">
        <w:t xml:space="preserve">s missions ont offert des occasions précieuses </w:t>
      </w:r>
      <w:r w:rsidR="005A68CC" w:rsidRPr="0057307F">
        <w:t>pour continuer à discuter d</w:t>
      </w:r>
      <w:r w:rsidRPr="0057307F">
        <w:t xml:space="preserve">es objectifs et </w:t>
      </w:r>
      <w:r w:rsidR="005A68CC" w:rsidRPr="0057307F">
        <w:t>d</w:t>
      </w:r>
      <w:r w:rsidRPr="0057307F">
        <w:t>es résulta</w:t>
      </w:r>
      <w:r w:rsidR="00B02224" w:rsidRPr="0057307F">
        <w:t>ts du projet avec les autorités nationales pertinentes, mieux cerner les besoins nationaux et convenir de feuilles de route, de plans de travail et de modalités de mise en œuv</w:t>
      </w:r>
      <w:r w:rsidR="002A7467" w:rsidRPr="0057307F">
        <w:t>re</w:t>
      </w:r>
      <w:r w:rsidR="002A7467">
        <w:t xml:space="preserve">.  </w:t>
      </w:r>
      <w:r w:rsidR="002A7467" w:rsidRPr="0057307F">
        <w:t>El</w:t>
      </w:r>
      <w:r w:rsidR="00B02224" w:rsidRPr="0057307F">
        <w:t>les ont également permis</w:t>
      </w:r>
      <w:r w:rsidR="005A68CC" w:rsidRPr="0057307F">
        <w:rPr>
          <w:bCs/>
          <w:iCs/>
        </w:rPr>
        <w:t xml:space="preserve"> </w:t>
      </w:r>
      <w:r w:rsidRPr="0057307F">
        <w:rPr>
          <w:bCs/>
          <w:iCs/>
        </w:rPr>
        <w:t>d</w:t>
      </w:r>
      <w:r w:rsidR="00C01ED0">
        <w:rPr>
          <w:bCs/>
          <w:iCs/>
        </w:rPr>
        <w:t>’</w:t>
      </w:r>
      <w:r w:rsidR="00B02224" w:rsidRPr="0057307F">
        <w:rPr>
          <w:bCs/>
          <w:iCs/>
        </w:rPr>
        <w:t>examiner</w:t>
      </w:r>
      <w:r w:rsidRPr="0057307F">
        <w:rPr>
          <w:bCs/>
          <w:iCs/>
        </w:rPr>
        <w:t xml:space="preserve"> avec chaque institut </w:t>
      </w:r>
      <w:r w:rsidR="00517468" w:rsidRPr="0057307F">
        <w:t>judicia</w:t>
      </w:r>
      <w:r w:rsidRPr="0057307F">
        <w:t>ire l</w:t>
      </w:r>
      <w:r w:rsidR="00B02224" w:rsidRPr="0057307F">
        <w:t xml:space="preserve">es modalités de conception du </w:t>
      </w:r>
      <w:r w:rsidRPr="0057307F">
        <w:t>module d</w:t>
      </w:r>
      <w:r w:rsidR="00C01ED0">
        <w:t>’</w:t>
      </w:r>
      <w:r w:rsidRPr="0057307F">
        <w:t xml:space="preserve">enseignement </w:t>
      </w:r>
      <w:r w:rsidR="00B02224" w:rsidRPr="0057307F">
        <w:t>à distance qui lui était destiné</w:t>
      </w:r>
      <w:r w:rsidR="00517468" w:rsidRPr="0057307F">
        <w:t>.</w:t>
      </w:r>
      <w:bookmarkStart w:id="42" w:name="_Toc2000873"/>
      <w:bookmarkStart w:id="43" w:name="_Toc2000931"/>
    </w:p>
    <w:p w14:paraId="72472FB3" w14:textId="77777777" w:rsidR="00517468" w:rsidRPr="0057307F" w:rsidRDefault="00517468" w:rsidP="006614CF">
      <w:pPr>
        <w:rPr>
          <w:rStyle w:val="Heading2Char"/>
          <w:rFonts w:eastAsiaTheme="minorHAnsi"/>
          <w:szCs w:val="22"/>
        </w:rPr>
      </w:pPr>
    </w:p>
    <w:p w14:paraId="5843ABB3" w14:textId="1E6353E5" w:rsidR="00C01ED0" w:rsidRDefault="00CF61F7" w:rsidP="006614CF">
      <w:pPr>
        <w:pStyle w:val="ONUMFS"/>
        <w:numPr>
          <w:ilvl w:val="0"/>
          <w:numId w:val="0"/>
        </w:numPr>
      </w:pPr>
      <w:r w:rsidRPr="0057307F">
        <w:t>La mise en œuvre du p</w:t>
      </w:r>
      <w:r w:rsidR="00517468" w:rsidRPr="0057307F">
        <w:t xml:space="preserve">rojet </w:t>
      </w:r>
      <w:r w:rsidRPr="0057307F">
        <w:t xml:space="preserve">a débuté le </w:t>
      </w:r>
      <w:r w:rsidR="00517468" w:rsidRPr="0057307F">
        <w:t>15</w:t>
      </w:r>
      <w:r w:rsidRPr="0057307F">
        <w:t> juillet </w:t>
      </w:r>
      <w:r w:rsidR="00517468" w:rsidRPr="0057307F">
        <w:t xml:space="preserve">2016 </w:t>
      </w:r>
      <w:r w:rsidRPr="0057307F">
        <w:t>avec le lancement de l</w:t>
      </w:r>
      <w:r w:rsidR="00C01ED0">
        <w:t>’</w:t>
      </w:r>
      <w:r w:rsidRPr="0057307F">
        <w:t>évaluation des besoi</w:t>
      </w:r>
      <w:r w:rsidR="002A7467" w:rsidRPr="0057307F">
        <w:t>ns</w:t>
      </w:r>
      <w:r w:rsidR="002A7467">
        <w:t xml:space="preserve">.  </w:t>
      </w:r>
      <w:r w:rsidR="002A7467" w:rsidRPr="0057307F">
        <w:t>Le</w:t>
      </w:r>
      <w:r w:rsidRPr="0057307F">
        <w:t>s évaluations ont été achevées fin juillet, l</w:t>
      </w:r>
      <w:r w:rsidR="00C01ED0">
        <w:t>’</w:t>
      </w:r>
      <w:r w:rsidRPr="0057307F">
        <w:t>étape suivante étant la</w:t>
      </w:r>
      <w:r w:rsidR="00517468" w:rsidRPr="0057307F">
        <w:t xml:space="preserve"> finali</w:t>
      </w:r>
      <w:r w:rsidRPr="0057307F">
        <w:t>s</w:t>
      </w:r>
      <w:r w:rsidR="00517468" w:rsidRPr="0057307F">
        <w:t xml:space="preserve">ation </w:t>
      </w:r>
      <w:r w:rsidRPr="0057307F">
        <w:t>des descriptifs d</w:t>
      </w:r>
      <w:r w:rsidR="00517468" w:rsidRPr="0057307F">
        <w:t xml:space="preserve">e projet </w:t>
      </w:r>
      <w:r w:rsidR="00B02224" w:rsidRPr="0057307F">
        <w:t xml:space="preserve">en concertation </w:t>
      </w:r>
      <w:r w:rsidRPr="0057307F">
        <w:t xml:space="preserve">avec les pays </w:t>
      </w:r>
      <w:r w:rsidR="00517468" w:rsidRPr="0057307F">
        <w:t xml:space="preserve">pilotes </w:t>
      </w:r>
      <w:r w:rsidRPr="0057307F">
        <w:t>et la s</w:t>
      </w:r>
      <w:r w:rsidR="00517468" w:rsidRPr="0057307F">
        <w:t>ign</w:t>
      </w:r>
      <w:r w:rsidRPr="0057307F">
        <w:t>ature d</w:t>
      </w:r>
      <w:r w:rsidR="002C0052" w:rsidRPr="0057307F">
        <w:t xml:space="preserve">es différents </w:t>
      </w:r>
      <w:r w:rsidRPr="0057307F">
        <w:t>accords de c</w:t>
      </w:r>
      <w:r w:rsidR="00517468" w:rsidRPr="0057307F">
        <w:t>oop</w:t>
      </w:r>
      <w:r w:rsidRPr="0057307F">
        <w:t>é</w:t>
      </w:r>
      <w:r w:rsidR="00517468" w:rsidRPr="0057307F">
        <w:t>ration.</w:t>
      </w:r>
    </w:p>
    <w:p w14:paraId="0727FCB0" w14:textId="25E7ADB7" w:rsidR="006614CF" w:rsidRPr="0057307F" w:rsidRDefault="002C0052" w:rsidP="006614CF">
      <w:pPr>
        <w:pStyle w:val="ONUMFS"/>
        <w:numPr>
          <w:ilvl w:val="0"/>
          <w:numId w:val="0"/>
        </w:numPr>
      </w:pPr>
      <w:r w:rsidRPr="0057307F">
        <w:t>D</w:t>
      </w:r>
      <w:r w:rsidR="00CF61F7" w:rsidRPr="0057307F">
        <w:t>é</w:t>
      </w:r>
      <w:r w:rsidRPr="0057307F">
        <w:t>finir</w:t>
      </w:r>
      <w:r w:rsidR="00CF61F7" w:rsidRPr="0057307F">
        <w:t xml:space="preserve"> la </w:t>
      </w:r>
      <w:r w:rsidR="00517468" w:rsidRPr="0057307F">
        <w:t xml:space="preserve">structure </w:t>
      </w:r>
      <w:r w:rsidR="00CF61F7" w:rsidRPr="0057307F">
        <w:t>et</w:t>
      </w:r>
      <w:r w:rsidR="00517468" w:rsidRPr="0057307F">
        <w:t xml:space="preserve"> </w:t>
      </w:r>
      <w:r w:rsidRPr="0057307F">
        <w:t>le</w:t>
      </w:r>
      <w:r w:rsidR="00CF61F7" w:rsidRPr="0057307F">
        <w:t xml:space="preserve"> </w:t>
      </w:r>
      <w:r w:rsidR="00517468" w:rsidRPr="0057307F">
        <w:t>conten</w:t>
      </w:r>
      <w:r w:rsidR="00CF61F7" w:rsidRPr="0057307F">
        <w:t>u du programme de formation a été la première</w:t>
      </w:r>
      <w:r w:rsidRPr="0057307F">
        <w:t> </w:t>
      </w:r>
      <w:r w:rsidR="00CF61F7" w:rsidRPr="0057307F">
        <w:t>activité menée à bien après la signature des accord</w:t>
      </w:r>
      <w:r w:rsidR="00517468" w:rsidRPr="0057307F">
        <w:t xml:space="preserve">s </w:t>
      </w:r>
      <w:r w:rsidR="00CF61F7" w:rsidRPr="0057307F">
        <w:t>d</w:t>
      </w:r>
      <w:r w:rsidR="00517468" w:rsidRPr="0057307F">
        <w:t xml:space="preserve">e </w:t>
      </w:r>
      <w:r w:rsidR="00CF61F7" w:rsidRPr="0057307F">
        <w:t>coopération a</w:t>
      </w:r>
      <w:r w:rsidRPr="0057307F">
        <w:t>vec chaque pa</w:t>
      </w:r>
      <w:r w:rsidR="002A7467" w:rsidRPr="0057307F">
        <w:t>ys</w:t>
      </w:r>
      <w:r w:rsidR="002A7467">
        <w:t xml:space="preserve">.  </w:t>
      </w:r>
      <w:r w:rsidR="002A7467" w:rsidRPr="0057307F">
        <w:t>En</w:t>
      </w:r>
      <w:r w:rsidR="00CF61F7" w:rsidRPr="0057307F">
        <w:t xml:space="preserve"> partie sur la </w:t>
      </w:r>
      <w:r w:rsidR="00517468" w:rsidRPr="0057307F">
        <w:t>base</w:t>
      </w:r>
      <w:r w:rsidR="00CF61F7" w:rsidRPr="0057307F">
        <w:t xml:space="preserve"> </w:t>
      </w:r>
      <w:r w:rsidR="00517468" w:rsidRPr="0057307F">
        <w:t>d</w:t>
      </w:r>
      <w:r w:rsidR="00CF61F7" w:rsidRPr="0057307F">
        <w:t>es observations formulées par un groupe de juges spécialement créé à cet effet, l</w:t>
      </w:r>
      <w:r w:rsidR="00C01ED0">
        <w:t>’</w:t>
      </w:r>
      <w:r w:rsidR="00CF61F7" w:rsidRPr="0057307F">
        <w:t>Académie de l</w:t>
      </w:r>
      <w:r w:rsidR="00C01ED0">
        <w:t>’</w:t>
      </w:r>
      <w:r w:rsidR="00CF61F7" w:rsidRPr="0057307F">
        <w:t>OMPI a choisi de concevoir un cours générique d</w:t>
      </w:r>
      <w:r w:rsidR="00C01ED0">
        <w:t>’</w:t>
      </w:r>
      <w:r w:rsidR="00CF61F7" w:rsidRPr="0057307F">
        <w:t xml:space="preserve">enseignement à distance </w:t>
      </w:r>
      <w:r w:rsidR="004A23EC" w:rsidRPr="0057307F">
        <w:t xml:space="preserve">(résultat n° 1 du projet), </w:t>
      </w:r>
      <w:r w:rsidR="00CF61F7" w:rsidRPr="0057307F">
        <w:t>adaptable ensuite aux besoins</w:t>
      </w:r>
      <w:r w:rsidR="004A23EC" w:rsidRPr="0057307F">
        <w:t xml:space="preserve"> et aux</w:t>
      </w:r>
      <w:r w:rsidR="00CF61F7" w:rsidRPr="0057307F">
        <w:t xml:space="preserve"> priorités de</w:t>
      </w:r>
      <w:r w:rsidR="004A23EC" w:rsidRPr="0057307F">
        <w:t xml:space="preserve"> chaque</w:t>
      </w:r>
      <w:r w:rsidR="00CF61F7" w:rsidRPr="0057307F">
        <w:t xml:space="preserve"> pays pilote</w:t>
      </w:r>
      <w:r w:rsidR="00517468" w:rsidRPr="0057307F">
        <w:t xml:space="preserve"> (</w:t>
      </w:r>
      <w:r w:rsidRPr="0057307F">
        <w:t>résultat n°</w:t>
      </w:r>
      <w:r w:rsidR="004A23EC" w:rsidRPr="0057307F">
        <w:t> </w:t>
      </w:r>
      <w:r w:rsidR="00517468" w:rsidRPr="0057307F">
        <w:t>2).</w:t>
      </w:r>
    </w:p>
    <w:p w14:paraId="2E100FF4" w14:textId="35508012" w:rsidR="00517468" w:rsidRPr="0057307F" w:rsidRDefault="00157B1D" w:rsidP="006614CF">
      <w:pPr>
        <w:pStyle w:val="ONUMFS"/>
        <w:numPr>
          <w:ilvl w:val="0"/>
          <w:numId w:val="0"/>
        </w:numPr>
      </w:pPr>
      <w:r w:rsidRPr="0057307F">
        <w:t>L</w:t>
      </w:r>
      <w:r w:rsidR="00517468" w:rsidRPr="0057307F">
        <w:t xml:space="preserve">e </w:t>
      </w:r>
      <w:r w:rsidRPr="0057307F">
        <w:rPr>
          <w:b/>
        </w:rPr>
        <w:t>group</w:t>
      </w:r>
      <w:r w:rsidR="00517468" w:rsidRPr="0057307F">
        <w:rPr>
          <w:b/>
        </w:rPr>
        <w:t>e</w:t>
      </w:r>
      <w:r w:rsidRPr="0057307F">
        <w:rPr>
          <w:b/>
        </w:rPr>
        <w:t xml:space="preserve"> de</w:t>
      </w:r>
      <w:r w:rsidR="00517468" w:rsidRPr="0057307F">
        <w:rPr>
          <w:b/>
        </w:rPr>
        <w:t xml:space="preserve"> </w:t>
      </w:r>
      <w:r w:rsidRPr="0057307F">
        <w:rPr>
          <w:b/>
        </w:rPr>
        <w:t>j</w:t>
      </w:r>
      <w:r w:rsidR="00517468" w:rsidRPr="0057307F">
        <w:rPr>
          <w:b/>
        </w:rPr>
        <w:t>uges</w:t>
      </w:r>
      <w:r w:rsidR="00517468" w:rsidRPr="0057307F">
        <w:t xml:space="preserve"> a </w:t>
      </w:r>
      <w:r w:rsidRPr="0057307F">
        <w:t>été créé par l</w:t>
      </w:r>
      <w:r w:rsidR="00C01ED0">
        <w:t>’</w:t>
      </w:r>
      <w:r w:rsidRPr="0057307F">
        <w:t>Académie de l</w:t>
      </w:r>
      <w:r w:rsidR="00C01ED0">
        <w:t>’</w:t>
      </w:r>
      <w:r w:rsidRPr="0057307F">
        <w:t xml:space="preserve">OMPI pour donner des indications sur les méthodes de formation les plus </w:t>
      </w:r>
      <w:r w:rsidR="00517468" w:rsidRPr="0057307F">
        <w:t>appropri</w:t>
      </w:r>
      <w:r w:rsidRPr="0057307F">
        <w:t>ées ainsi que sur la</w:t>
      </w:r>
      <w:r w:rsidR="00517468" w:rsidRPr="0057307F">
        <w:t xml:space="preserve"> structure </w:t>
      </w:r>
      <w:r w:rsidRPr="0057307F">
        <w:t>et le</w:t>
      </w:r>
      <w:r w:rsidR="00517468" w:rsidRPr="0057307F">
        <w:t xml:space="preserve"> conten</w:t>
      </w:r>
      <w:r w:rsidRPr="0057307F">
        <w:t xml:space="preserve">u des modules de formation </w:t>
      </w:r>
      <w:r w:rsidR="00517468" w:rsidRPr="0057307F">
        <w:t>g</w:t>
      </w:r>
      <w:r w:rsidRPr="0057307F">
        <w:t>énériqu</w:t>
      </w:r>
      <w:r w:rsidR="002A7467" w:rsidRPr="0057307F">
        <w:t>es</w:t>
      </w:r>
      <w:r w:rsidR="002A7467">
        <w:t xml:space="preserve">.  </w:t>
      </w:r>
      <w:r w:rsidR="002A7467" w:rsidRPr="0057307F">
        <w:t>Re</w:t>
      </w:r>
      <w:r w:rsidR="00517468" w:rsidRPr="0057307F">
        <w:t>pr</w:t>
      </w:r>
      <w:r w:rsidRPr="0057307F">
        <w:t>é</w:t>
      </w:r>
      <w:r w:rsidR="00517468" w:rsidRPr="0057307F">
        <w:t>sent</w:t>
      </w:r>
      <w:r w:rsidRPr="0057307F">
        <w:t>ant toutes les ré</w:t>
      </w:r>
      <w:r w:rsidR="00517468" w:rsidRPr="0057307F">
        <w:t xml:space="preserve">gions </w:t>
      </w:r>
      <w:r w:rsidRPr="0057307F">
        <w:t xml:space="preserve">et </w:t>
      </w:r>
      <w:r w:rsidR="002C0052" w:rsidRPr="0057307F">
        <w:t>différentes t</w:t>
      </w:r>
      <w:r w:rsidR="00517468" w:rsidRPr="0057307F">
        <w:t xml:space="preserve">raditions </w:t>
      </w:r>
      <w:r w:rsidRPr="0057307F">
        <w:t xml:space="preserve">juridiques, le groupe pouvait </w:t>
      </w:r>
      <w:r w:rsidR="002C0052" w:rsidRPr="0057307F">
        <w:t>mettre</w:t>
      </w:r>
      <w:r w:rsidRPr="0057307F">
        <w:t xml:space="preserve"> s</w:t>
      </w:r>
      <w:r w:rsidR="002C0052" w:rsidRPr="0057307F">
        <w:t>a vaste</w:t>
      </w:r>
      <w:r w:rsidRPr="0057307F">
        <w:t xml:space="preserve"> expérience </w:t>
      </w:r>
      <w:r w:rsidR="002C0052" w:rsidRPr="0057307F">
        <w:t xml:space="preserve">au service de </w:t>
      </w:r>
      <w:r w:rsidRPr="0057307F">
        <w:t>l</w:t>
      </w:r>
      <w:r w:rsidR="00C01ED0">
        <w:t>’</w:t>
      </w:r>
      <w:r w:rsidRPr="0057307F">
        <w:t>élaboration du cours</w:t>
      </w:r>
      <w:r w:rsidR="00D61FF2" w:rsidRPr="0057307F">
        <w:t>, notamment du module génériq</w:t>
      </w:r>
      <w:r w:rsidR="002A7467" w:rsidRPr="0057307F">
        <w:t>ue</w:t>
      </w:r>
      <w:r w:rsidR="002A7467">
        <w:t xml:space="preserve">.  </w:t>
      </w:r>
      <w:r w:rsidR="002A7467" w:rsidRPr="0057307F">
        <w:t>Il</w:t>
      </w:r>
      <w:r w:rsidR="00D61FF2" w:rsidRPr="0057307F">
        <w:t xml:space="preserve"> s</w:t>
      </w:r>
      <w:r w:rsidR="00C01ED0">
        <w:t>’</w:t>
      </w:r>
      <w:r w:rsidR="00D61FF2" w:rsidRPr="0057307F">
        <w:t>est réuni en juillet </w:t>
      </w:r>
      <w:r w:rsidR="00517468" w:rsidRPr="0057307F">
        <w:t xml:space="preserve">2017 </w:t>
      </w:r>
      <w:r w:rsidR="00D61FF2" w:rsidRPr="0057307F">
        <w:t>pour</w:t>
      </w:r>
      <w:r w:rsidR="00370829" w:rsidRPr="0057307F">
        <w:t xml:space="preserve"> garantir que</w:t>
      </w:r>
      <w:r w:rsidR="00C01ED0">
        <w:t> :</w:t>
      </w:r>
    </w:p>
    <w:p w14:paraId="3940C235" w14:textId="77777777" w:rsidR="00517468" w:rsidRPr="0057307F" w:rsidRDefault="00D61FF2" w:rsidP="006614CF">
      <w:pPr>
        <w:pStyle w:val="ListParagraph"/>
        <w:numPr>
          <w:ilvl w:val="0"/>
          <w:numId w:val="27"/>
        </w:numPr>
        <w:ind w:left="1134" w:hanging="567"/>
        <w:rPr>
          <w:szCs w:val="22"/>
        </w:rPr>
      </w:pPr>
      <w:proofErr w:type="gramStart"/>
      <w:r w:rsidRPr="0057307F">
        <w:rPr>
          <w:szCs w:val="22"/>
        </w:rPr>
        <w:t>l</w:t>
      </w:r>
      <w:r w:rsidR="00517468" w:rsidRPr="0057307F">
        <w:rPr>
          <w:szCs w:val="22"/>
        </w:rPr>
        <w:t>e</w:t>
      </w:r>
      <w:proofErr w:type="gramEnd"/>
      <w:r w:rsidR="00517468" w:rsidRPr="0057307F">
        <w:rPr>
          <w:szCs w:val="22"/>
        </w:rPr>
        <w:t xml:space="preserve"> cours</w:t>
      </w:r>
      <w:r w:rsidRPr="0057307F">
        <w:rPr>
          <w:szCs w:val="22"/>
        </w:rPr>
        <w:t xml:space="preserve"> soit un outil didactique complet</w:t>
      </w:r>
      <w:r w:rsidR="00517468" w:rsidRPr="0057307F">
        <w:rPr>
          <w:szCs w:val="22"/>
        </w:rPr>
        <w:t>;</w:t>
      </w:r>
    </w:p>
    <w:p w14:paraId="0467386F" w14:textId="79D0C7A2" w:rsidR="00517468" w:rsidRPr="0057307F" w:rsidRDefault="00D61FF2" w:rsidP="006614CF">
      <w:pPr>
        <w:pStyle w:val="ListParagraph"/>
        <w:numPr>
          <w:ilvl w:val="0"/>
          <w:numId w:val="27"/>
        </w:numPr>
        <w:ind w:left="1134" w:hanging="567"/>
        <w:rPr>
          <w:szCs w:val="22"/>
        </w:rPr>
      </w:pPr>
      <w:proofErr w:type="gramStart"/>
      <w:r w:rsidRPr="0057307F">
        <w:rPr>
          <w:szCs w:val="22"/>
        </w:rPr>
        <w:lastRenderedPageBreak/>
        <w:t>qu</w:t>
      </w:r>
      <w:r w:rsidR="00C01ED0">
        <w:rPr>
          <w:szCs w:val="22"/>
        </w:rPr>
        <w:t>’</w:t>
      </w:r>
      <w:r w:rsidR="002C0052" w:rsidRPr="0057307F">
        <w:rPr>
          <w:szCs w:val="22"/>
        </w:rPr>
        <w:t>il</w:t>
      </w:r>
      <w:proofErr w:type="gramEnd"/>
      <w:r w:rsidRPr="0057307F">
        <w:rPr>
          <w:szCs w:val="22"/>
        </w:rPr>
        <w:t xml:space="preserve"> </w:t>
      </w:r>
      <w:r w:rsidR="002C0052" w:rsidRPr="0057307F">
        <w:rPr>
          <w:szCs w:val="22"/>
        </w:rPr>
        <w:t>présent</w:t>
      </w:r>
      <w:r w:rsidRPr="0057307F">
        <w:rPr>
          <w:szCs w:val="22"/>
        </w:rPr>
        <w:t>e des objectifs d</w:t>
      </w:r>
      <w:r w:rsidR="00C01ED0">
        <w:rPr>
          <w:szCs w:val="22"/>
        </w:rPr>
        <w:t>’</w:t>
      </w:r>
      <w:r w:rsidRPr="0057307F">
        <w:rPr>
          <w:szCs w:val="22"/>
        </w:rPr>
        <w:t>apprentissage clair</w:t>
      </w:r>
      <w:r w:rsidR="002C0052" w:rsidRPr="0057307F">
        <w:rPr>
          <w:szCs w:val="22"/>
        </w:rPr>
        <w:t>s</w:t>
      </w:r>
      <w:r w:rsidR="00517468" w:rsidRPr="0057307F">
        <w:rPr>
          <w:szCs w:val="22"/>
        </w:rPr>
        <w:t>;</w:t>
      </w:r>
    </w:p>
    <w:p w14:paraId="06ECB140" w14:textId="42AA216F" w:rsidR="00517468" w:rsidRPr="0057307F" w:rsidRDefault="00370829" w:rsidP="006614CF">
      <w:pPr>
        <w:pStyle w:val="ListParagraph"/>
        <w:numPr>
          <w:ilvl w:val="0"/>
          <w:numId w:val="27"/>
        </w:numPr>
        <w:ind w:left="1134" w:hanging="567"/>
        <w:rPr>
          <w:szCs w:val="22"/>
        </w:rPr>
      </w:pPr>
      <w:proofErr w:type="gramStart"/>
      <w:r w:rsidRPr="0057307F">
        <w:rPr>
          <w:szCs w:val="22"/>
        </w:rPr>
        <w:t>qu</w:t>
      </w:r>
      <w:r w:rsidR="00C01ED0">
        <w:rPr>
          <w:szCs w:val="22"/>
        </w:rPr>
        <w:t>’</w:t>
      </w:r>
      <w:r w:rsidRPr="0057307F">
        <w:rPr>
          <w:szCs w:val="22"/>
        </w:rPr>
        <w:t>il</w:t>
      </w:r>
      <w:proofErr w:type="gramEnd"/>
      <w:r w:rsidRPr="0057307F">
        <w:rPr>
          <w:szCs w:val="22"/>
        </w:rPr>
        <w:t xml:space="preserve"> </w:t>
      </w:r>
      <w:r w:rsidR="00D61FF2" w:rsidRPr="0057307F">
        <w:rPr>
          <w:szCs w:val="22"/>
        </w:rPr>
        <w:t xml:space="preserve">examine des décisions de justice et propose des exercices pratiques à </w:t>
      </w:r>
      <w:r w:rsidR="00344D79" w:rsidRPr="0057307F">
        <w:rPr>
          <w:szCs w:val="22"/>
        </w:rPr>
        <w:t>intégrer au con</w:t>
      </w:r>
      <w:r w:rsidR="00D61FF2" w:rsidRPr="0057307F">
        <w:rPr>
          <w:szCs w:val="22"/>
        </w:rPr>
        <w:t xml:space="preserve">tenu </w:t>
      </w:r>
      <w:r w:rsidR="00344D79" w:rsidRPr="0057307F">
        <w:rPr>
          <w:szCs w:val="22"/>
        </w:rPr>
        <w:t>du cours;</w:t>
      </w:r>
      <w:r w:rsidR="00517468" w:rsidRPr="0057307F">
        <w:rPr>
          <w:szCs w:val="22"/>
        </w:rPr>
        <w:t xml:space="preserve"> </w:t>
      </w:r>
      <w:r w:rsidR="00344D79" w:rsidRPr="0057307F">
        <w:rPr>
          <w:szCs w:val="22"/>
        </w:rPr>
        <w:t xml:space="preserve"> et</w:t>
      </w:r>
    </w:p>
    <w:p w14:paraId="36A4B11C" w14:textId="66756E2D" w:rsidR="00C01ED0" w:rsidRDefault="00370829" w:rsidP="006614CF">
      <w:pPr>
        <w:pStyle w:val="ListParagraph"/>
        <w:numPr>
          <w:ilvl w:val="0"/>
          <w:numId w:val="27"/>
        </w:numPr>
        <w:ind w:left="1134" w:hanging="567"/>
        <w:rPr>
          <w:szCs w:val="22"/>
        </w:rPr>
      </w:pPr>
      <w:proofErr w:type="gramStart"/>
      <w:r w:rsidRPr="0057307F">
        <w:rPr>
          <w:szCs w:val="22"/>
        </w:rPr>
        <w:t>qu</w:t>
      </w:r>
      <w:r w:rsidR="00C01ED0">
        <w:rPr>
          <w:szCs w:val="22"/>
        </w:rPr>
        <w:t>’</w:t>
      </w:r>
      <w:r w:rsidRPr="0057307F">
        <w:rPr>
          <w:szCs w:val="22"/>
        </w:rPr>
        <w:t>il</w:t>
      </w:r>
      <w:proofErr w:type="gramEnd"/>
      <w:r w:rsidRPr="0057307F">
        <w:rPr>
          <w:szCs w:val="22"/>
        </w:rPr>
        <w:t xml:space="preserve"> traite </w:t>
      </w:r>
      <w:r w:rsidR="00344D79" w:rsidRPr="0057307F">
        <w:rPr>
          <w:szCs w:val="22"/>
        </w:rPr>
        <w:t>des méthode</w:t>
      </w:r>
      <w:r w:rsidR="00517468" w:rsidRPr="0057307F">
        <w:rPr>
          <w:szCs w:val="22"/>
        </w:rPr>
        <w:t>s appropri</w:t>
      </w:r>
      <w:r w:rsidR="00344D79" w:rsidRPr="0057307F">
        <w:rPr>
          <w:szCs w:val="22"/>
        </w:rPr>
        <w:t>ées pour former</w:t>
      </w:r>
      <w:r w:rsidRPr="0057307F">
        <w:rPr>
          <w:szCs w:val="22"/>
        </w:rPr>
        <w:t xml:space="preserve"> les juges</w:t>
      </w:r>
      <w:r w:rsidR="00517468" w:rsidRPr="0057307F">
        <w:rPr>
          <w:szCs w:val="22"/>
        </w:rPr>
        <w:t>.</w:t>
      </w:r>
    </w:p>
    <w:p w14:paraId="4CB83F80" w14:textId="371EE0D9" w:rsidR="006614CF" w:rsidRPr="0057307F" w:rsidRDefault="006614CF" w:rsidP="006614CF"/>
    <w:p w14:paraId="69FBAF9F" w14:textId="4179463E" w:rsidR="006614CF" w:rsidRPr="0057307F" w:rsidRDefault="00370829" w:rsidP="006614CF">
      <w:pPr>
        <w:pStyle w:val="ONUMFS"/>
        <w:numPr>
          <w:ilvl w:val="0"/>
          <w:numId w:val="0"/>
        </w:numPr>
      </w:pPr>
      <w:r w:rsidRPr="0057307F">
        <w:t>T</w:t>
      </w:r>
      <w:r w:rsidR="00344D79" w:rsidRPr="0057307F">
        <w:t>outes les parties prenantes interrogées dans le cadre de cette évaluation</w:t>
      </w:r>
      <w:r w:rsidRPr="0057307F">
        <w:t xml:space="preserve"> se sont félicitées de la création du grou</w:t>
      </w:r>
      <w:r w:rsidR="002A7467" w:rsidRPr="0057307F">
        <w:t>pe</w:t>
      </w:r>
      <w:r w:rsidR="002A7467">
        <w:t xml:space="preserve">.  </w:t>
      </w:r>
      <w:r w:rsidR="002A7467" w:rsidRPr="0057307F">
        <w:t>El</w:t>
      </w:r>
      <w:r w:rsidR="00344D79" w:rsidRPr="0057307F">
        <w:t xml:space="preserve">les ont </w:t>
      </w:r>
      <w:r w:rsidRPr="0057307F">
        <w:t>salué</w:t>
      </w:r>
      <w:r w:rsidR="00344D79" w:rsidRPr="0057307F">
        <w:t xml:space="preserve"> </w:t>
      </w:r>
      <w:r w:rsidRPr="0057307F">
        <w:t>sa c</w:t>
      </w:r>
      <w:r w:rsidR="00344D79" w:rsidRPr="0057307F">
        <w:t>on</w:t>
      </w:r>
      <w:r w:rsidR="00517468" w:rsidRPr="0057307F">
        <w:t>tributio</w:t>
      </w:r>
      <w:r w:rsidR="00344D79" w:rsidRPr="0057307F">
        <w:t xml:space="preserve">n </w:t>
      </w:r>
      <w:r w:rsidRPr="0057307F">
        <w:t xml:space="preserve">déterminante </w:t>
      </w:r>
      <w:r w:rsidR="00344D79" w:rsidRPr="0057307F">
        <w:t>pour la pertinence du programme d</w:t>
      </w:r>
      <w:r w:rsidR="00C01ED0">
        <w:t>’</w:t>
      </w:r>
      <w:r w:rsidR="00344D79" w:rsidRPr="0057307F">
        <w:t>études élaboré</w:t>
      </w:r>
      <w:r w:rsidRPr="0057307F">
        <w:t>,</w:t>
      </w:r>
      <w:r w:rsidR="00344D79" w:rsidRPr="0057307F">
        <w:t xml:space="preserve"> </w:t>
      </w:r>
      <w:r w:rsidR="008E7DA4" w:rsidRPr="0057307F">
        <w:t>soulign</w:t>
      </w:r>
      <w:r w:rsidRPr="0057307F">
        <w:t>ant</w:t>
      </w:r>
      <w:r w:rsidR="008E7DA4" w:rsidRPr="0057307F">
        <w:t xml:space="preserve"> que l</w:t>
      </w:r>
      <w:r w:rsidR="00344D79" w:rsidRPr="0057307F">
        <w:t>a capacité de</w:t>
      </w:r>
      <w:r w:rsidRPr="0057307F">
        <w:t xml:space="preserve"> </w:t>
      </w:r>
      <w:r w:rsidR="00344D79" w:rsidRPr="0057307F">
        <w:t>s</w:t>
      </w:r>
      <w:r w:rsidRPr="0057307F">
        <w:t>es</w:t>
      </w:r>
      <w:r w:rsidR="00344D79" w:rsidRPr="0057307F">
        <w:t xml:space="preserve"> membres à </w:t>
      </w:r>
      <w:r w:rsidR="008E7DA4" w:rsidRPr="0057307F">
        <w:t>i</w:t>
      </w:r>
      <w:r w:rsidR="00344D79" w:rsidRPr="0057307F">
        <w:t>n</w:t>
      </w:r>
      <w:r w:rsidRPr="0057307F">
        <w:t>tégrer</w:t>
      </w:r>
      <w:r w:rsidR="00344D79" w:rsidRPr="0057307F">
        <w:t xml:space="preserve"> de</w:t>
      </w:r>
      <w:r w:rsidR="008E7DA4" w:rsidRPr="0057307F">
        <w:t>s</w:t>
      </w:r>
      <w:r w:rsidR="00344D79" w:rsidRPr="0057307F">
        <w:t xml:space="preserve"> </w:t>
      </w:r>
      <w:r w:rsidR="008E7DA4" w:rsidRPr="0057307F">
        <w:t>cas d</w:t>
      </w:r>
      <w:r w:rsidR="00C01ED0">
        <w:t>’</w:t>
      </w:r>
      <w:r w:rsidR="008E7DA4" w:rsidRPr="0057307F">
        <w:t>école en matière</w:t>
      </w:r>
      <w:r w:rsidR="00344D79" w:rsidRPr="0057307F">
        <w:t xml:space="preserve"> de propriété intellectuelle </w:t>
      </w:r>
      <w:r w:rsidR="008E7DA4" w:rsidRPr="0057307F">
        <w:t>à l</w:t>
      </w:r>
      <w:r w:rsidR="00C01ED0">
        <w:t>’</w:t>
      </w:r>
      <w:r w:rsidR="008E7DA4" w:rsidRPr="0057307F">
        <w:t xml:space="preserve">échelle mondiale </w:t>
      </w:r>
      <w:r w:rsidR="00344D79" w:rsidRPr="0057307F">
        <w:t>dans la composante d</w:t>
      </w:r>
      <w:r w:rsidR="00C01ED0">
        <w:t>’</w:t>
      </w:r>
      <w:r w:rsidR="00344D79" w:rsidRPr="0057307F">
        <w:t>enseignement à distance du module de f</w:t>
      </w:r>
      <w:r w:rsidR="008E7DA4" w:rsidRPr="0057307F">
        <w:t xml:space="preserve">ormation générique jouait un rôle </w:t>
      </w:r>
      <w:r w:rsidR="00517468" w:rsidRPr="0057307F">
        <w:t>essenti</w:t>
      </w:r>
      <w:r w:rsidR="008E7DA4" w:rsidRPr="0057307F">
        <w:t>e</w:t>
      </w:r>
      <w:r w:rsidR="00517468" w:rsidRPr="0057307F">
        <w:t>l</w:t>
      </w:r>
      <w:r w:rsidR="008E7DA4" w:rsidRPr="0057307F">
        <w:t xml:space="preserve"> en </w:t>
      </w:r>
      <w:r w:rsidR="00544DC4" w:rsidRPr="0057307F">
        <w:t>présent</w:t>
      </w:r>
      <w:r w:rsidR="008E7DA4" w:rsidRPr="0057307F">
        <w:t>ant des exemples</w:t>
      </w:r>
      <w:r w:rsidR="00517468" w:rsidRPr="0057307F">
        <w:t xml:space="preserve"> prati</w:t>
      </w:r>
      <w:r w:rsidR="008E7DA4" w:rsidRPr="0057307F">
        <w:t xml:space="preserve">ques </w:t>
      </w:r>
      <w:r w:rsidR="00544DC4" w:rsidRPr="0057307F">
        <w:t>couvr</w:t>
      </w:r>
      <w:r w:rsidR="008E7DA4" w:rsidRPr="0057307F">
        <w:t>ant</w:t>
      </w:r>
      <w:r w:rsidR="00517468" w:rsidRPr="0057307F">
        <w:t xml:space="preserve"> diff</w:t>
      </w:r>
      <w:r w:rsidR="008E7DA4" w:rsidRPr="0057307F">
        <w:t>é</w:t>
      </w:r>
      <w:r w:rsidR="00517468" w:rsidRPr="0057307F">
        <w:t>rent</w:t>
      </w:r>
      <w:r w:rsidR="008E7DA4" w:rsidRPr="0057307F">
        <w:t>es</w:t>
      </w:r>
      <w:r w:rsidR="00517468" w:rsidRPr="0057307F">
        <w:t xml:space="preserve"> traditions.</w:t>
      </w:r>
    </w:p>
    <w:p w14:paraId="047E5FB7" w14:textId="7C3152E0" w:rsidR="00C01ED0" w:rsidRDefault="008E7DA4" w:rsidP="006614CF">
      <w:pPr>
        <w:pStyle w:val="ONUMFS"/>
        <w:numPr>
          <w:ilvl w:val="0"/>
          <w:numId w:val="0"/>
        </w:numPr>
      </w:pPr>
      <w:r w:rsidRPr="0057307F">
        <w:t xml:space="preserve">Un </w:t>
      </w:r>
      <w:r w:rsidR="00517468" w:rsidRPr="0057307F">
        <w:t>membr</w:t>
      </w:r>
      <w:r w:rsidRPr="0057307F">
        <w:t>e</w:t>
      </w:r>
      <w:r w:rsidR="00517468" w:rsidRPr="0057307F">
        <w:t xml:space="preserve"> </w:t>
      </w:r>
      <w:r w:rsidRPr="0057307F">
        <w:t xml:space="preserve">du groupe a été désigné pour adapter les modules génériques aux besoins de chaque pays </w:t>
      </w:r>
      <w:r w:rsidR="00517468" w:rsidRPr="0057307F">
        <w:t>pilot</w:t>
      </w:r>
      <w:r w:rsidRPr="0057307F">
        <w:t>e</w:t>
      </w:r>
      <w:r w:rsidR="00517468" w:rsidRPr="0057307F">
        <w:t xml:space="preserve">.  </w:t>
      </w:r>
      <w:r w:rsidRPr="0057307F">
        <w:t>À</w:t>
      </w:r>
      <w:r w:rsidR="0063559D" w:rsidRPr="0057307F">
        <w:t> </w:t>
      </w:r>
      <w:r w:rsidRPr="0057307F">
        <w:t>cet égard</w:t>
      </w:r>
      <w:r w:rsidR="00517468" w:rsidRPr="0057307F">
        <w:t xml:space="preserve">, </w:t>
      </w:r>
      <w:r w:rsidRPr="0057307F">
        <w:t xml:space="preserve">la </w:t>
      </w:r>
      <w:r w:rsidR="00517468" w:rsidRPr="0057307F">
        <w:t xml:space="preserve">liaison </w:t>
      </w:r>
      <w:r w:rsidRPr="0057307F">
        <w:t xml:space="preserve">établie avec les consultants nationaux </w:t>
      </w:r>
      <w:r w:rsidR="00544DC4" w:rsidRPr="0057307F">
        <w:t>ch</w:t>
      </w:r>
      <w:r w:rsidR="0063559D" w:rsidRPr="0057307F">
        <w:t>argés</w:t>
      </w:r>
      <w:r w:rsidRPr="0057307F">
        <w:t xml:space="preserve"> </w:t>
      </w:r>
      <w:r w:rsidR="0063559D" w:rsidRPr="0057307F">
        <w:t>d</w:t>
      </w:r>
      <w:r w:rsidR="00C01ED0">
        <w:t>’</w:t>
      </w:r>
      <w:r w:rsidR="0063559D" w:rsidRPr="0057307F">
        <w:t xml:space="preserve">assurer </w:t>
      </w:r>
      <w:r w:rsidR="00544DC4" w:rsidRPr="0057307F">
        <w:t>l</w:t>
      </w:r>
      <w:r w:rsidR="00C01ED0">
        <w:t>’</w:t>
      </w:r>
      <w:r w:rsidR="0063559D" w:rsidRPr="0057307F">
        <w:t>exécution</w:t>
      </w:r>
      <w:r w:rsidR="00517468" w:rsidRPr="0057307F">
        <w:t xml:space="preserve"> </w:t>
      </w:r>
      <w:r w:rsidR="00544DC4" w:rsidRPr="0057307F">
        <w:t xml:space="preserve">du projet </w:t>
      </w:r>
      <w:r w:rsidR="0063559D" w:rsidRPr="0057307F">
        <w:t>s</w:t>
      </w:r>
      <w:r w:rsidR="00544DC4" w:rsidRPr="0057307F">
        <w:t>ur une</w:t>
      </w:r>
      <w:r w:rsidR="0063559D" w:rsidRPr="0057307F">
        <w:t xml:space="preserve"> durée de deux ans </w:t>
      </w:r>
      <w:r w:rsidR="00544DC4" w:rsidRPr="0057307F">
        <w:t>s</w:t>
      </w:r>
      <w:r w:rsidR="00C01ED0">
        <w:t>’</w:t>
      </w:r>
      <w:r w:rsidR="00544DC4" w:rsidRPr="0057307F">
        <w:t>est avérée</w:t>
      </w:r>
      <w:r w:rsidR="0063559D" w:rsidRPr="0057307F">
        <w:t xml:space="preserve"> capitale</w:t>
      </w:r>
      <w:r w:rsidR="00517468" w:rsidRPr="0057307F">
        <w:t>.</w:t>
      </w:r>
    </w:p>
    <w:p w14:paraId="47EEEC27" w14:textId="4C9FB159" w:rsidR="00517468" w:rsidRPr="0057307F" w:rsidRDefault="0063559D" w:rsidP="006614CF">
      <w:pPr>
        <w:pStyle w:val="ONUMFS"/>
        <w:numPr>
          <w:ilvl w:val="0"/>
          <w:numId w:val="0"/>
        </w:numPr>
      </w:pPr>
      <w:r w:rsidRPr="0057307F">
        <w:t>Les</w:t>
      </w:r>
      <w:r w:rsidR="00517468" w:rsidRPr="0057307F">
        <w:t xml:space="preserve"> </w:t>
      </w:r>
      <w:r w:rsidRPr="0057307F">
        <w:rPr>
          <w:b/>
        </w:rPr>
        <w:t>consultants n</w:t>
      </w:r>
      <w:r w:rsidR="00517468" w:rsidRPr="0057307F">
        <w:rPr>
          <w:b/>
        </w:rPr>
        <w:t>ationau</w:t>
      </w:r>
      <w:r w:rsidRPr="0057307F">
        <w:rPr>
          <w:b/>
        </w:rPr>
        <w:t>x</w:t>
      </w:r>
      <w:r w:rsidR="00517468" w:rsidRPr="0057307F">
        <w:t xml:space="preserve"> </w:t>
      </w:r>
      <w:r w:rsidRPr="0057307F">
        <w:t>ont joué un rôl</w:t>
      </w:r>
      <w:r w:rsidR="00517468" w:rsidRPr="0057307F">
        <w:t xml:space="preserve">e </w:t>
      </w:r>
      <w:r w:rsidRPr="0057307F">
        <w:t>c</w:t>
      </w:r>
      <w:r w:rsidR="00517468" w:rsidRPr="0057307F">
        <w:t>entral</w:t>
      </w:r>
      <w:r w:rsidRPr="0057307F">
        <w:t xml:space="preserve"> dans l</w:t>
      </w:r>
      <w:r w:rsidR="00517468" w:rsidRPr="0057307F">
        <w:t xml:space="preserve">e projet </w:t>
      </w:r>
      <w:r w:rsidRPr="0057307F">
        <w:t xml:space="preserve">en </w:t>
      </w:r>
      <w:r w:rsidR="00544DC4" w:rsidRPr="0057307F">
        <w:t>donnant d</w:t>
      </w:r>
      <w:r w:rsidRPr="0057307F">
        <w:t xml:space="preserve">es conseils </w:t>
      </w:r>
      <w:r w:rsidR="00544DC4" w:rsidRPr="0057307F">
        <w:t>et des orientations sur</w:t>
      </w:r>
      <w:r w:rsidRPr="0057307F">
        <w:t xml:space="preserve"> le contenu de formation </w:t>
      </w:r>
      <w:r w:rsidR="00517468" w:rsidRPr="0057307F">
        <w:t>continu</w:t>
      </w:r>
      <w:r w:rsidRPr="0057307F">
        <w:t>e et le fo</w:t>
      </w:r>
      <w:r w:rsidR="00517468" w:rsidRPr="0057307F">
        <w:t xml:space="preserve">rmat </w:t>
      </w:r>
      <w:r w:rsidRPr="0057307F">
        <w:t>du</w:t>
      </w:r>
      <w:r w:rsidR="00517468" w:rsidRPr="0057307F">
        <w:t xml:space="preserve"> cours (</w:t>
      </w:r>
      <w:r w:rsidRPr="0057307F">
        <w:t xml:space="preserve">modules </w:t>
      </w:r>
      <w:r w:rsidR="00544DC4" w:rsidRPr="0057307F">
        <w:t>personnalisés</w:t>
      </w:r>
      <w:r w:rsidRPr="0057307F">
        <w:t xml:space="preserve"> d</w:t>
      </w:r>
      <w:r w:rsidR="00C01ED0">
        <w:t>’</w:t>
      </w:r>
      <w:r w:rsidRPr="0057307F">
        <w:t>enseignement à distance et formation en présenti</w:t>
      </w:r>
      <w:r w:rsidR="002A7467" w:rsidRPr="0057307F">
        <w:t>el)</w:t>
      </w:r>
      <w:r w:rsidR="002A7467">
        <w:t xml:space="preserve">.  </w:t>
      </w:r>
      <w:r w:rsidR="002A7467" w:rsidRPr="0057307F">
        <w:t>Co</w:t>
      </w:r>
      <w:r w:rsidRPr="0057307F">
        <w:t xml:space="preserve">nformément aux responsabilités </w:t>
      </w:r>
      <w:r w:rsidR="00691403" w:rsidRPr="0057307F">
        <w:t xml:space="preserve">fixées dans un mandat </w:t>
      </w:r>
      <w:r w:rsidRPr="0057307F">
        <w:t>clai</w:t>
      </w:r>
      <w:r w:rsidR="00691403" w:rsidRPr="0057307F">
        <w:t>r</w:t>
      </w:r>
      <w:r w:rsidRPr="0057307F">
        <w:t xml:space="preserve">, ils </w:t>
      </w:r>
      <w:r w:rsidR="00691403" w:rsidRPr="0057307F">
        <w:t>de</w:t>
      </w:r>
      <w:r w:rsidR="00FA56F1" w:rsidRPr="0057307F">
        <w:t>v</w:t>
      </w:r>
      <w:r w:rsidRPr="0057307F">
        <w:t>aient notamment</w:t>
      </w:r>
      <w:r w:rsidR="00C01ED0">
        <w:t> :</w:t>
      </w:r>
    </w:p>
    <w:p w14:paraId="33E66517" w14:textId="6CCCF351" w:rsidR="00517468" w:rsidRPr="0057307F" w:rsidRDefault="0063559D" w:rsidP="006614CF">
      <w:pPr>
        <w:pStyle w:val="ListParagraph"/>
        <w:numPr>
          <w:ilvl w:val="0"/>
          <w:numId w:val="28"/>
        </w:numPr>
        <w:ind w:left="1134" w:hanging="567"/>
        <w:rPr>
          <w:szCs w:val="22"/>
        </w:rPr>
      </w:pPr>
      <w:proofErr w:type="gramStart"/>
      <w:r w:rsidRPr="0057307F">
        <w:rPr>
          <w:szCs w:val="22"/>
        </w:rPr>
        <w:t>p</w:t>
      </w:r>
      <w:r w:rsidR="00517468" w:rsidRPr="0057307F">
        <w:rPr>
          <w:szCs w:val="22"/>
        </w:rPr>
        <w:t>articip</w:t>
      </w:r>
      <w:r w:rsidRPr="0057307F">
        <w:rPr>
          <w:szCs w:val="22"/>
        </w:rPr>
        <w:t>er</w:t>
      </w:r>
      <w:proofErr w:type="gramEnd"/>
      <w:r w:rsidRPr="0057307F">
        <w:rPr>
          <w:szCs w:val="22"/>
        </w:rPr>
        <w:t xml:space="preserve"> aux réunions relatives à l</w:t>
      </w:r>
      <w:r w:rsidR="00C01ED0">
        <w:rPr>
          <w:szCs w:val="22"/>
        </w:rPr>
        <w:t>’</w:t>
      </w:r>
      <w:r w:rsidRPr="0057307F">
        <w:rPr>
          <w:szCs w:val="22"/>
        </w:rPr>
        <w:t xml:space="preserve">évaluation </w:t>
      </w:r>
      <w:r w:rsidR="00517468" w:rsidRPr="0057307F">
        <w:rPr>
          <w:szCs w:val="22"/>
        </w:rPr>
        <w:t>initial</w:t>
      </w:r>
      <w:r w:rsidRPr="0057307F">
        <w:rPr>
          <w:szCs w:val="22"/>
        </w:rPr>
        <w:t>e des besoins organisées entre l</w:t>
      </w:r>
      <w:r w:rsidR="00C01ED0">
        <w:rPr>
          <w:szCs w:val="22"/>
        </w:rPr>
        <w:t>’</w:t>
      </w:r>
      <w:r w:rsidRPr="0057307F">
        <w:rPr>
          <w:szCs w:val="22"/>
        </w:rPr>
        <w:t xml:space="preserve">OMPI et le partenaire du </w:t>
      </w:r>
      <w:r w:rsidR="00517468" w:rsidRPr="0057307F">
        <w:rPr>
          <w:szCs w:val="22"/>
        </w:rPr>
        <w:t>projet;</w:t>
      </w:r>
    </w:p>
    <w:p w14:paraId="28C103CA" w14:textId="01216F71" w:rsidR="00517468" w:rsidRPr="0057307F" w:rsidRDefault="00FA56F1" w:rsidP="006614CF">
      <w:pPr>
        <w:pStyle w:val="ListParagraph"/>
        <w:numPr>
          <w:ilvl w:val="0"/>
          <w:numId w:val="28"/>
        </w:numPr>
        <w:ind w:left="1134" w:hanging="567"/>
        <w:rPr>
          <w:szCs w:val="22"/>
        </w:rPr>
      </w:pPr>
      <w:proofErr w:type="gramStart"/>
      <w:r w:rsidRPr="0057307F">
        <w:rPr>
          <w:szCs w:val="22"/>
        </w:rPr>
        <w:t>concevoir</w:t>
      </w:r>
      <w:proofErr w:type="gramEnd"/>
      <w:r w:rsidRPr="0057307F">
        <w:rPr>
          <w:szCs w:val="22"/>
        </w:rPr>
        <w:t xml:space="preserve"> et </w:t>
      </w:r>
      <w:r w:rsidR="00C701A7" w:rsidRPr="0057307F">
        <w:rPr>
          <w:szCs w:val="22"/>
        </w:rPr>
        <w:t>ada</w:t>
      </w:r>
      <w:r w:rsidRPr="0057307F">
        <w:rPr>
          <w:szCs w:val="22"/>
        </w:rPr>
        <w:t>p</w:t>
      </w:r>
      <w:r w:rsidR="00C701A7" w:rsidRPr="0057307F">
        <w:rPr>
          <w:szCs w:val="22"/>
        </w:rPr>
        <w:t>t</w:t>
      </w:r>
      <w:r w:rsidRPr="0057307F">
        <w:rPr>
          <w:szCs w:val="22"/>
        </w:rPr>
        <w:t>er les modules d</w:t>
      </w:r>
      <w:r w:rsidR="00C01ED0">
        <w:rPr>
          <w:szCs w:val="22"/>
        </w:rPr>
        <w:t>’</w:t>
      </w:r>
      <w:r w:rsidRPr="0057307F">
        <w:rPr>
          <w:szCs w:val="22"/>
        </w:rPr>
        <w:t xml:space="preserve">enseignement à distance </w:t>
      </w:r>
      <w:r w:rsidR="00517468" w:rsidRPr="0057307F">
        <w:rPr>
          <w:szCs w:val="22"/>
        </w:rPr>
        <w:t>(</w:t>
      </w:r>
      <w:r w:rsidRPr="0057307F">
        <w:rPr>
          <w:szCs w:val="22"/>
        </w:rPr>
        <w:t>en s</w:t>
      </w:r>
      <w:r w:rsidR="00C01ED0">
        <w:rPr>
          <w:szCs w:val="22"/>
        </w:rPr>
        <w:t>’</w:t>
      </w:r>
      <w:r w:rsidRPr="0057307F">
        <w:rPr>
          <w:szCs w:val="22"/>
        </w:rPr>
        <w:t>inspirant des modules génériques</w:t>
      </w:r>
      <w:r w:rsidR="00517468" w:rsidRPr="0057307F">
        <w:rPr>
          <w:szCs w:val="22"/>
        </w:rPr>
        <w:t xml:space="preserve">), </w:t>
      </w:r>
      <w:r w:rsidRPr="0057307F">
        <w:rPr>
          <w:szCs w:val="22"/>
        </w:rPr>
        <w:t>en tenant compte des besoins et des priorités en matière de développement du corps</w:t>
      </w:r>
      <w:r w:rsidR="00517468" w:rsidRPr="0057307F">
        <w:rPr>
          <w:szCs w:val="22"/>
        </w:rPr>
        <w:t xml:space="preserve"> judicia</w:t>
      </w:r>
      <w:r w:rsidRPr="0057307F">
        <w:rPr>
          <w:szCs w:val="22"/>
        </w:rPr>
        <w:t xml:space="preserve">ire ainsi que des objectifs de développement </w:t>
      </w:r>
      <w:r w:rsidR="00517468" w:rsidRPr="0057307F">
        <w:rPr>
          <w:szCs w:val="22"/>
        </w:rPr>
        <w:t>nationa</w:t>
      </w:r>
      <w:r w:rsidRPr="0057307F">
        <w:rPr>
          <w:szCs w:val="22"/>
        </w:rPr>
        <w:t>ux</w:t>
      </w:r>
      <w:r w:rsidR="00517468" w:rsidRPr="0057307F">
        <w:rPr>
          <w:szCs w:val="22"/>
        </w:rPr>
        <w:t>;</w:t>
      </w:r>
    </w:p>
    <w:p w14:paraId="0FBB2D75" w14:textId="722E7207" w:rsidR="00517468" w:rsidRPr="0057307F" w:rsidRDefault="00FA56F1" w:rsidP="006614CF">
      <w:pPr>
        <w:pStyle w:val="ListParagraph"/>
        <w:numPr>
          <w:ilvl w:val="0"/>
          <w:numId w:val="28"/>
        </w:numPr>
        <w:ind w:left="1134" w:hanging="567"/>
        <w:rPr>
          <w:szCs w:val="22"/>
        </w:rPr>
      </w:pPr>
      <w:proofErr w:type="gramStart"/>
      <w:r w:rsidRPr="0057307F">
        <w:rPr>
          <w:szCs w:val="22"/>
        </w:rPr>
        <w:t>assurer</w:t>
      </w:r>
      <w:proofErr w:type="gramEnd"/>
      <w:r w:rsidRPr="0057307F">
        <w:rPr>
          <w:szCs w:val="22"/>
        </w:rPr>
        <w:t xml:space="preserve"> la liaison avec le groupe de juges pour apporter conseils et soutien </w:t>
      </w:r>
      <w:r w:rsidR="00691403" w:rsidRPr="0057307F">
        <w:rPr>
          <w:szCs w:val="22"/>
        </w:rPr>
        <w:t>à</w:t>
      </w:r>
      <w:r w:rsidRPr="0057307F">
        <w:rPr>
          <w:szCs w:val="22"/>
        </w:rPr>
        <w:t xml:space="preserve"> </w:t>
      </w:r>
      <w:r w:rsidR="00691403" w:rsidRPr="0057307F">
        <w:rPr>
          <w:szCs w:val="22"/>
        </w:rPr>
        <w:t>l</w:t>
      </w:r>
      <w:r w:rsidR="00C01ED0">
        <w:rPr>
          <w:szCs w:val="22"/>
        </w:rPr>
        <w:t>’</w:t>
      </w:r>
      <w:r w:rsidRPr="0057307F">
        <w:rPr>
          <w:szCs w:val="22"/>
        </w:rPr>
        <w:t xml:space="preserve">élaboration et </w:t>
      </w:r>
      <w:r w:rsidR="00691403" w:rsidRPr="0057307F">
        <w:rPr>
          <w:szCs w:val="22"/>
        </w:rPr>
        <w:t xml:space="preserve">à </w:t>
      </w:r>
      <w:r w:rsidRPr="0057307F">
        <w:rPr>
          <w:szCs w:val="22"/>
        </w:rPr>
        <w:t xml:space="preserve">la mise au point du cours </w:t>
      </w:r>
      <w:r w:rsidR="00C701A7" w:rsidRPr="0057307F">
        <w:rPr>
          <w:szCs w:val="22"/>
        </w:rPr>
        <w:t>ada</w:t>
      </w:r>
      <w:r w:rsidRPr="0057307F">
        <w:rPr>
          <w:szCs w:val="22"/>
        </w:rPr>
        <w:t>p</w:t>
      </w:r>
      <w:r w:rsidR="00C701A7" w:rsidRPr="0057307F">
        <w:rPr>
          <w:szCs w:val="22"/>
        </w:rPr>
        <w:t>t</w:t>
      </w:r>
      <w:r w:rsidRPr="0057307F">
        <w:rPr>
          <w:szCs w:val="22"/>
        </w:rPr>
        <w:t>é d</w:t>
      </w:r>
      <w:r w:rsidR="00C01ED0">
        <w:rPr>
          <w:szCs w:val="22"/>
        </w:rPr>
        <w:t>’</w:t>
      </w:r>
      <w:r w:rsidRPr="0057307F">
        <w:rPr>
          <w:szCs w:val="22"/>
        </w:rPr>
        <w:t>enseignement à distance</w:t>
      </w:r>
      <w:r w:rsidR="00517468" w:rsidRPr="0057307F">
        <w:rPr>
          <w:szCs w:val="22"/>
        </w:rPr>
        <w:t>;</w:t>
      </w:r>
    </w:p>
    <w:p w14:paraId="1ACBA983" w14:textId="0179E87C" w:rsidR="00517468" w:rsidRPr="0057307F" w:rsidRDefault="00FA56F1" w:rsidP="006614CF">
      <w:pPr>
        <w:pStyle w:val="ListParagraph"/>
        <w:numPr>
          <w:ilvl w:val="0"/>
          <w:numId w:val="28"/>
        </w:numPr>
        <w:ind w:left="1134" w:hanging="567"/>
        <w:rPr>
          <w:szCs w:val="22"/>
        </w:rPr>
      </w:pPr>
      <w:proofErr w:type="gramStart"/>
      <w:r w:rsidRPr="0057307F">
        <w:rPr>
          <w:szCs w:val="22"/>
        </w:rPr>
        <w:t>p</w:t>
      </w:r>
      <w:r w:rsidR="00517468" w:rsidRPr="0057307F">
        <w:rPr>
          <w:szCs w:val="22"/>
        </w:rPr>
        <w:t>articip</w:t>
      </w:r>
      <w:r w:rsidRPr="0057307F">
        <w:rPr>
          <w:szCs w:val="22"/>
        </w:rPr>
        <w:t>er</w:t>
      </w:r>
      <w:proofErr w:type="gramEnd"/>
      <w:r w:rsidRPr="0057307F">
        <w:rPr>
          <w:szCs w:val="22"/>
        </w:rPr>
        <w:t xml:space="preserve"> en qualité de</w:t>
      </w:r>
      <w:r w:rsidR="00517468" w:rsidRPr="0057307F">
        <w:rPr>
          <w:szCs w:val="22"/>
        </w:rPr>
        <w:t xml:space="preserve"> tut</w:t>
      </w:r>
      <w:r w:rsidR="00C9606E" w:rsidRPr="0057307F">
        <w:rPr>
          <w:szCs w:val="22"/>
        </w:rPr>
        <w:t>eu</w:t>
      </w:r>
      <w:r w:rsidR="00517468" w:rsidRPr="0057307F">
        <w:rPr>
          <w:szCs w:val="22"/>
        </w:rPr>
        <w:t>r</w:t>
      </w:r>
      <w:r w:rsidR="00C9606E" w:rsidRPr="0057307F">
        <w:rPr>
          <w:szCs w:val="22"/>
        </w:rPr>
        <w:t>s</w:t>
      </w:r>
      <w:r w:rsidR="00517468" w:rsidRPr="0057307F">
        <w:rPr>
          <w:szCs w:val="22"/>
        </w:rPr>
        <w:t xml:space="preserve"> </w:t>
      </w:r>
      <w:r w:rsidR="00C9606E" w:rsidRPr="0057307F">
        <w:rPr>
          <w:szCs w:val="22"/>
        </w:rPr>
        <w:t>au cours pilote d</w:t>
      </w:r>
      <w:r w:rsidR="00C01ED0">
        <w:rPr>
          <w:szCs w:val="22"/>
        </w:rPr>
        <w:t>’</w:t>
      </w:r>
      <w:r w:rsidR="00C9606E" w:rsidRPr="0057307F">
        <w:rPr>
          <w:szCs w:val="22"/>
        </w:rPr>
        <w:t>enseignement à distance pour évaluer la teneur du c</w:t>
      </w:r>
      <w:r w:rsidR="00517468" w:rsidRPr="0057307F">
        <w:rPr>
          <w:szCs w:val="22"/>
        </w:rPr>
        <w:t>ours;</w:t>
      </w:r>
    </w:p>
    <w:p w14:paraId="1232CF6C" w14:textId="77777777" w:rsidR="00517468" w:rsidRPr="0057307F" w:rsidRDefault="00C9606E" w:rsidP="006614CF">
      <w:pPr>
        <w:pStyle w:val="ListParagraph"/>
        <w:numPr>
          <w:ilvl w:val="0"/>
          <w:numId w:val="28"/>
        </w:numPr>
        <w:ind w:left="1134" w:hanging="567"/>
        <w:rPr>
          <w:szCs w:val="22"/>
        </w:rPr>
      </w:pPr>
      <w:proofErr w:type="gramStart"/>
      <w:r w:rsidRPr="0057307F">
        <w:rPr>
          <w:szCs w:val="22"/>
        </w:rPr>
        <w:t>f</w:t>
      </w:r>
      <w:r w:rsidR="00517468" w:rsidRPr="0057307F">
        <w:rPr>
          <w:szCs w:val="22"/>
        </w:rPr>
        <w:t>acilit</w:t>
      </w:r>
      <w:r w:rsidRPr="0057307F">
        <w:rPr>
          <w:szCs w:val="22"/>
        </w:rPr>
        <w:t>er</w:t>
      </w:r>
      <w:proofErr w:type="gramEnd"/>
      <w:r w:rsidRPr="0057307F">
        <w:rPr>
          <w:szCs w:val="22"/>
        </w:rPr>
        <w:t xml:space="preserve"> la mise en œuvre du programme de formation des formateurs;</w:t>
      </w:r>
    </w:p>
    <w:p w14:paraId="424C2AFD" w14:textId="1E0EE1F4" w:rsidR="00517468" w:rsidRPr="0057307F" w:rsidRDefault="00517468" w:rsidP="006614CF">
      <w:pPr>
        <w:pStyle w:val="ListParagraph"/>
        <w:numPr>
          <w:ilvl w:val="0"/>
          <w:numId w:val="28"/>
        </w:numPr>
        <w:ind w:left="1134" w:hanging="567"/>
        <w:rPr>
          <w:szCs w:val="22"/>
        </w:rPr>
      </w:pPr>
      <w:proofErr w:type="gramStart"/>
      <w:r w:rsidRPr="0057307F">
        <w:rPr>
          <w:szCs w:val="22"/>
        </w:rPr>
        <w:t>particip</w:t>
      </w:r>
      <w:r w:rsidR="00C9606E" w:rsidRPr="0057307F">
        <w:rPr>
          <w:szCs w:val="22"/>
        </w:rPr>
        <w:t>er</w:t>
      </w:r>
      <w:proofErr w:type="gramEnd"/>
      <w:r w:rsidR="00C9606E" w:rsidRPr="0057307F">
        <w:rPr>
          <w:szCs w:val="22"/>
        </w:rPr>
        <w:t xml:space="preserve"> activement au forum de discussion du projet et au forum du réseau mondial des instituts de formation </w:t>
      </w:r>
      <w:r w:rsidRPr="0057307F">
        <w:rPr>
          <w:szCs w:val="22"/>
        </w:rPr>
        <w:t>judiciai</w:t>
      </w:r>
      <w:r w:rsidR="00C9606E" w:rsidRPr="0057307F">
        <w:rPr>
          <w:szCs w:val="22"/>
        </w:rPr>
        <w:t>re,</w:t>
      </w:r>
      <w:r w:rsidRPr="0057307F">
        <w:rPr>
          <w:szCs w:val="22"/>
        </w:rPr>
        <w:t xml:space="preserve"> </w:t>
      </w:r>
      <w:r w:rsidR="00C9606E" w:rsidRPr="0057307F">
        <w:rPr>
          <w:szCs w:val="22"/>
        </w:rPr>
        <w:t>mis en place avec l</w:t>
      </w:r>
      <w:r w:rsidR="00C01ED0">
        <w:rPr>
          <w:szCs w:val="22"/>
        </w:rPr>
        <w:t>’</w:t>
      </w:r>
      <w:r w:rsidR="00C9606E" w:rsidRPr="0057307F">
        <w:rPr>
          <w:szCs w:val="22"/>
        </w:rPr>
        <w:t>aide du Centre de formation en ligne de l</w:t>
      </w:r>
      <w:r w:rsidR="00C01ED0">
        <w:rPr>
          <w:szCs w:val="22"/>
        </w:rPr>
        <w:t>’</w:t>
      </w:r>
      <w:r w:rsidR="00C9606E" w:rsidRPr="0057307F">
        <w:rPr>
          <w:szCs w:val="22"/>
        </w:rPr>
        <w:t>OMPI, et en assurer le suivi</w:t>
      </w:r>
      <w:r w:rsidRPr="0057307F">
        <w:rPr>
          <w:szCs w:val="22"/>
        </w:rPr>
        <w:t>;</w:t>
      </w:r>
    </w:p>
    <w:p w14:paraId="7F1A140F" w14:textId="77777777" w:rsidR="00517468" w:rsidRPr="0057307F" w:rsidRDefault="00C9606E" w:rsidP="006614CF">
      <w:pPr>
        <w:pStyle w:val="ListParagraph"/>
        <w:numPr>
          <w:ilvl w:val="0"/>
          <w:numId w:val="28"/>
        </w:numPr>
        <w:ind w:left="1134" w:hanging="567"/>
        <w:rPr>
          <w:szCs w:val="22"/>
        </w:rPr>
      </w:pPr>
      <w:proofErr w:type="gramStart"/>
      <w:r w:rsidRPr="0057307F">
        <w:rPr>
          <w:szCs w:val="22"/>
        </w:rPr>
        <w:t>assurer</w:t>
      </w:r>
      <w:proofErr w:type="gramEnd"/>
      <w:r w:rsidRPr="0057307F">
        <w:rPr>
          <w:szCs w:val="22"/>
        </w:rPr>
        <w:t xml:space="preserve"> le suivi c</w:t>
      </w:r>
      <w:r w:rsidR="00517468" w:rsidRPr="0057307F">
        <w:rPr>
          <w:szCs w:val="22"/>
        </w:rPr>
        <w:t>ontinu</w:t>
      </w:r>
      <w:r w:rsidRPr="0057307F">
        <w:rPr>
          <w:szCs w:val="22"/>
        </w:rPr>
        <w:t xml:space="preserve"> des activités en co</w:t>
      </w:r>
      <w:r w:rsidR="00517468" w:rsidRPr="0057307F">
        <w:rPr>
          <w:szCs w:val="22"/>
        </w:rPr>
        <w:t>u</w:t>
      </w:r>
      <w:r w:rsidRPr="0057307F">
        <w:rPr>
          <w:szCs w:val="22"/>
        </w:rPr>
        <w:t>r</w:t>
      </w:r>
      <w:r w:rsidR="00517468" w:rsidRPr="0057307F">
        <w:rPr>
          <w:szCs w:val="22"/>
        </w:rPr>
        <w:t xml:space="preserve">s </w:t>
      </w:r>
      <w:r w:rsidRPr="0057307F">
        <w:rPr>
          <w:szCs w:val="22"/>
        </w:rPr>
        <w:t>et des résultat</w:t>
      </w:r>
      <w:r w:rsidR="00517468" w:rsidRPr="0057307F">
        <w:rPr>
          <w:szCs w:val="22"/>
        </w:rPr>
        <w:t xml:space="preserve">s </w:t>
      </w:r>
      <w:r w:rsidRPr="0057307F">
        <w:rPr>
          <w:szCs w:val="22"/>
        </w:rPr>
        <w:t>pour faire en sorte que le</w:t>
      </w:r>
      <w:r w:rsidR="00517468" w:rsidRPr="0057307F">
        <w:rPr>
          <w:szCs w:val="22"/>
        </w:rPr>
        <w:t xml:space="preserve"> projet </w:t>
      </w:r>
      <w:r w:rsidRPr="0057307F">
        <w:rPr>
          <w:szCs w:val="22"/>
        </w:rPr>
        <w:t>soit mis en œuvre comme prévu</w:t>
      </w:r>
      <w:r w:rsidR="00517468" w:rsidRPr="0057307F">
        <w:rPr>
          <w:szCs w:val="22"/>
        </w:rPr>
        <w:t xml:space="preserve">; </w:t>
      </w:r>
      <w:r w:rsidRPr="0057307F">
        <w:rPr>
          <w:szCs w:val="22"/>
        </w:rPr>
        <w:t xml:space="preserve"> et</w:t>
      </w:r>
    </w:p>
    <w:p w14:paraId="26806FB9" w14:textId="2D85BA2A" w:rsidR="00517468" w:rsidRPr="0057307F" w:rsidRDefault="00C9606E" w:rsidP="006614CF">
      <w:pPr>
        <w:pStyle w:val="ListParagraph"/>
        <w:numPr>
          <w:ilvl w:val="0"/>
          <w:numId w:val="28"/>
        </w:numPr>
        <w:ind w:left="1134" w:hanging="567"/>
        <w:rPr>
          <w:szCs w:val="22"/>
        </w:rPr>
      </w:pPr>
      <w:proofErr w:type="gramStart"/>
      <w:r w:rsidRPr="0057307F">
        <w:rPr>
          <w:szCs w:val="22"/>
        </w:rPr>
        <w:t>assurer</w:t>
      </w:r>
      <w:proofErr w:type="gramEnd"/>
      <w:r w:rsidRPr="0057307F">
        <w:rPr>
          <w:szCs w:val="22"/>
        </w:rPr>
        <w:t xml:space="preserve"> </w:t>
      </w:r>
      <w:r w:rsidR="00691403" w:rsidRPr="0057307F">
        <w:rPr>
          <w:szCs w:val="22"/>
        </w:rPr>
        <w:t xml:space="preserve">une communication et des </w:t>
      </w:r>
      <w:r w:rsidRPr="0057307F">
        <w:rPr>
          <w:szCs w:val="22"/>
        </w:rPr>
        <w:t>retour</w:t>
      </w:r>
      <w:r w:rsidR="00691403" w:rsidRPr="0057307F">
        <w:rPr>
          <w:szCs w:val="22"/>
        </w:rPr>
        <w:t>s</w:t>
      </w:r>
      <w:r w:rsidRPr="0057307F">
        <w:rPr>
          <w:szCs w:val="22"/>
        </w:rPr>
        <w:t xml:space="preserve"> d</w:t>
      </w:r>
      <w:r w:rsidR="00C01ED0">
        <w:rPr>
          <w:szCs w:val="22"/>
        </w:rPr>
        <w:t>’</w:t>
      </w:r>
      <w:r w:rsidRPr="0057307F">
        <w:rPr>
          <w:szCs w:val="22"/>
        </w:rPr>
        <w:t xml:space="preserve">information </w:t>
      </w:r>
      <w:r w:rsidR="00691403" w:rsidRPr="0057307F">
        <w:rPr>
          <w:szCs w:val="22"/>
        </w:rPr>
        <w:t xml:space="preserve">réguliers </w:t>
      </w:r>
      <w:r w:rsidR="006F089A" w:rsidRPr="0057307F">
        <w:rPr>
          <w:szCs w:val="22"/>
        </w:rPr>
        <w:t>avec le chef du projet à l</w:t>
      </w:r>
      <w:r w:rsidR="00C01ED0">
        <w:rPr>
          <w:szCs w:val="22"/>
        </w:rPr>
        <w:t>’</w:t>
      </w:r>
      <w:r w:rsidR="006F089A" w:rsidRPr="0057307F">
        <w:rPr>
          <w:szCs w:val="22"/>
        </w:rPr>
        <w:t>OMPI</w:t>
      </w:r>
      <w:r w:rsidR="00517468" w:rsidRPr="0057307F">
        <w:rPr>
          <w:szCs w:val="22"/>
        </w:rPr>
        <w:t>.</w:t>
      </w:r>
    </w:p>
    <w:p w14:paraId="284AD1D1" w14:textId="77777777" w:rsidR="00517468" w:rsidRPr="0057307F" w:rsidRDefault="00517468" w:rsidP="006614CF"/>
    <w:p w14:paraId="320E4FDC" w14:textId="2A8327E8" w:rsidR="006614CF" w:rsidRPr="0057307F" w:rsidRDefault="00641036" w:rsidP="006614CF">
      <w:pPr>
        <w:pStyle w:val="ONUMFS"/>
        <w:numPr>
          <w:ilvl w:val="0"/>
          <w:numId w:val="0"/>
        </w:numPr>
      </w:pPr>
      <w:r w:rsidRPr="0057307F">
        <w:t xml:space="preserve">Si la constitution du groupe de juges était un élément </w:t>
      </w:r>
      <w:r w:rsidR="00517468" w:rsidRPr="0057307F">
        <w:t xml:space="preserve">important </w:t>
      </w:r>
      <w:r w:rsidR="00E74B53" w:rsidRPr="0057307F">
        <w:t xml:space="preserve">au niveau de la </w:t>
      </w:r>
      <w:r w:rsidRPr="0057307F">
        <w:t xml:space="preserve">conception </w:t>
      </w:r>
      <w:r w:rsidR="00517468" w:rsidRPr="0057307F">
        <w:t>initial</w:t>
      </w:r>
      <w:r w:rsidRPr="0057307F">
        <w:t>e</w:t>
      </w:r>
      <w:r w:rsidR="00E74B53" w:rsidRPr="0057307F">
        <w:t xml:space="preserve"> du projet</w:t>
      </w:r>
      <w:r w:rsidR="00517468" w:rsidRPr="0057307F">
        <w:t xml:space="preserve">, </w:t>
      </w:r>
      <w:r w:rsidRPr="0057307F">
        <w:t>la désignation de consultants n</w:t>
      </w:r>
      <w:r w:rsidR="00517468" w:rsidRPr="0057307F">
        <w:t>ationa</w:t>
      </w:r>
      <w:r w:rsidRPr="0057307F">
        <w:t>ux l</w:t>
      </w:r>
      <w:r w:rsidR="00C01ED0">
        <w:t>’</w:t>
      </w:r>
      <w:r w:rsidRPr="0057307F">
        <w:t xml:space="preserve">était tout autant </w:t>
      </w:r>
      <w:r w:rsidR="00E74B53" w:rsidRPr="0057307F">
        <w:t>sur toute sa dur</w:t>
      </w:r>
      <w:r w:rsidR="002A7467" w:rsidRPr="0057307F">
        <w:t>ée</w:t>
      </w:r>
      <w:r w:rsidR="002A7467">
        <w:t xml:space="preserve">.  </w:t>
      </w:r>
      <w:r w:rsidR="002A7467" w:rsidRPr="0057307F">
        <w:t>Co</w:t>
      </w:r>
      <w:r w:rsidRPr="0057307F">
        <w:t xml:space="preserve">llaborer avec les instituts </w:t>
      </w:r>
      <w:r w:rsidR="00517468" w:rsidRPr="0057307F">
        <w:t>judicia</w:t>
      </w:r>
      <w:r w:rsidRPr="0057307F">
        <w:t>ires et les autorités</w:t>
      </w:r>
      <w:r w:rsidR="00517468" w:rsidRPr="0057307F">
        <w:t xml:space="preserve"> nationales </w:t>
      </w:r>
      <w:r w:rsidRPr="0057307F">
        <w:t>tout</w:t>
      </w:r>
      <w:r w:rsidR="00E74B53" w:rsidRPr="0057307F">
        <w:t xml:space="preserve"> au long d</w:t>
      </w:r>
      <w:r w:rsidRPr="0057307F">
        <w:t xml:space="preserve">e la mise en </w:t>
      </w:r>
      <w:r w:rsidR="004F41B2" w:rsidRPr="0057307F">
        <w:t xml:space="preserve">œuvre </w:t>
      </w:r>
      <w:r w:rsidRPr="0057307F">
        <w:t xml:space="preserve">du </w:t>
      </w:r>
      <w:r w:rsidR="00517468" w:rsidRPr="0057307F">
        <w:t xml:space="preserve">projet </w:t>
      </w:r>
      <w:r w:rsidRPr="0057307F">
        <w:t xml:space="preserve">et </w:t>
      </w:r>
      <w:r w:rsidR="00E74B53" w:rsidRPr="0057307F">
        <w:t>établir d</w:t>
      </w:r>
      <w:r w:rsidRPr="0057307F">
        <w:t xml:space="preserve">es </w:t>
      </w:r>
      <w:r w:rsidR="00E74B53" w:rsidRPr="0057307F">
        <w:t>voies</w:t>
      </w:r>
      <w:r w:rsidRPr="0057307F">
        <w:t xml:space="preserve"> de communication </w:t>
      </w:r>
      <w:r w:rsidR="00517468" w:rsidRPr="0057307F">
        <w:t>direct</w:t>
      </w:r>
      <w:r w:rsidR="00E74B53" w:rsidRPr="0057307F">
        <w:t>e</w:t>
      </w:r>
      <w:r w:rsidR="004F41B2" w:rsidRPr="0057307F">
        <w:t>s</w:t>
      </w:r>
      <w:r w:rsidR="00517468" w:rsidRPr="0057307F">
        <w:t xml:space="preserve"> </w:t>
      </w:r>
      <w:r w:rsidR="004F41B2" w:rsidRPr="0057307F">
        <w:t>et</w:t>
      </w:r>
      <w:r w:rsidR="00517468" w:rsidRPr="0057307F">
        <w:t xml:space="preserve"> </w:t>
      </w:r>
      <w:r w:rsidR="004F41B2" w:rsidRPr="0057307F">
        <w:t>ouvert</w:t>
      </w:r>
      <w:r w:rsidR="00E74B53" w:rsidRPr="0057307F">
        <w:t>e</w:t>
      </w:r>
      <w:r w:rsidR="004F41B2" w:rsidRPr="0057307F">
        <w:t xml:space="preserve">s </w:t>
      </w:r>
      <w:r w:rsidR="00E74B53" w:rsidRPr="0057307F">
        <w:t>en permanence a</w:t>
      </w:r>
      <w:r w:rsidR="004F41B2" w:rsidRPr="0057307F">
        <w:t>ve</w:t>
      </w:r>
      <w:r w:rsidR="00517468" w:rsidRPr="0057307F">
        <w:t>c</w:t>
      </w:r>
      <w:r w:rsidR="004F41B2" w:rsidRPr="0057307F">
        <w:t xml:space="preserve"> e</w:t>
      </w:r>
      <w:r w:rsidR="00517468" w:rsidRPr="0057307F">
        <w:t>u</w:t>
      </w:r>
      <w:r w:rsidR="004F41B2" w:rsidRPr="0057307F">
        <w:t>x</w:t>
      </w:r>
      <w:r w:rsidR="00517468" w:rsidRPr="0057307F">
        <w:t xml:space="preserve"> </w:t>
      </w:r>
      <w:r w:rsidR="004F41B2" w:rsidRPr="0057307F">
        <w:t>était</w:t>
      </w:r>
      <w:r w:rsidR="00517468" w:rsidRPr="0057307F">
        <w:t xml:space="preserve"> important </w:t>
      </w:r>
      <w:r w:rsidR="004F41B2" w:rsidRPr="0057307F">
        <w:t>pour assurer une forme de représentation de l</w:t>
      </w:r>
      <w:r w:rsidR="00C01ED0">
        <w:t>’</w:t>
      </w:r>
      <w:r w:rsidR="004F41B2" w:rsidRPr="0057307F">
        <w:t>OMPI sur le terra</w:t>
      </w:r>
      <w:r w:rsidR="002A7467" w:rsidRPr="0057307F">
        <w:t>in</w:t>
      </w:r>
      <w:r w:rsidR="002A7467">
        <w:t xml:space="preserve">.  </w:t>
      </w:r>
      <w:r w:rsidR="002A7467" w:rsidRPr="0057307F">
        <w:t>Ce</w:t>
      </w:r>
      <w:r w:rsidR="004F41B2" w:rsidRPr="0057307F">
        <w:t>la a permis au chef de projet de l</w:t>
      </w:r>
      <w:r w:rsidR="00C01ED0">
        <w:t>’</w:t>
      </w:r>
      <w:r w:rsidR="004F41B2" w:rsidRPr="0057307F">
        <w:t>OMPI d</w:t>
      </w:r>
      <w:r w:rsidR="00C01ED0">
        <w:t>’</w:t>
      </w:r>
      <w:r w:rsidR="004F41B2" w:rsidRPr="0057307F">
        <w:t>être tenu rapidement au courant de toute difficulté rencontrée et d</w:t>
      </w:r>
      <w:r w:rsidR="00E74B53" w:rsidRPr="0057307F">
        <w:t xml:space="preserve">e pouvoir </w:t>
      </w:r>
      <w:r w:rsidR="004F41B2" w:rsidRPr="0057307F">
        <w:t xml:space="preserve">apporter les </w:t>
      </w:r>
      <w:r w:rsidR="00517468" w:rsidRPr="0057307F">
        <w:t xml:space="preserve">adaptations </w:t>
      </w:r>
      <w:r w:rsidR="00E74B53" w:rsidRPr="0057307F">
        <w:t>nécessaires.</w:t>
      </w:r>
    </w:p>
    <w:p w14:paraId="4CFA7D57" w14:textId="2A56C2B9" w:rsidR="006614CF" w:rsidRPr="0057307F" w:rsidRDefault="0053661F" w:rsidP="006614CF">
      <w:pPr>
        <w:pStyle w:val="ONUMFS"/>
        <w:numPr>
          <w:ilvl w:val="0"/>
          <w:numId w:val="0"/>
        </w:numPr>
      </w:pPr>
      <w:r w:rsidRPr="0057307F">
        <w:t>Parallèlement aux travaux menés pour mettre au point les modules d</w:t>
      </w:r>
      <w:r w:rsidR="00C01ED0">
        <w:t>’</w:t>
      </w:r>
      <w:r w:rsidRPr="0057307F">
        <w:t xml:space="preserve">enseignement à distance génériques et </w:t>
      </w:r>
      <w:r w:rsidR="00C701A7" w:rsidRPr="0057307F">
        <w:t>ada</w:t>
      </w:r>
      <w:r w:rsidRPr="0057307F">
        <w:t>p</w:t>
      </w:r>
      <w:r w:rsidR="00C701A7" w:rsidRPr="0057307F">
        <w:t>t</w:t>
      </w:r>
      <w:r w:rsidRPr="0057307F">
        <w:t>és, l</w:t>
      </w:r>
      <w:r w:rsidR="00C01ED0">
        <w:t>’</w:t>
      </w:r>
      <w:r w:rsidRPr="0057307F">
        <w:t>Académie de l</w:t>
      </w:r>
      <w:r w:rsidR="00C01ED0">
        <w:t>’</w:t>
      </w:r>
      <w:r w:rsidRPr="0057307F">
        <w:t>OMPI préparait sa plateforme de formation électronique (le Centre de formation en ligne de l</w:t>
      </w:r>
      <w:r w:rsidR="00C01ED0">
        <w:t>’</w:t>
      </w:r>
      <w:r w:rsidRPr="0057307F">
        <w:t>OMPI) afin qu</w:t>
      </w:r>
      <w:r w:rsidR="00C01ED0">
        <w:t>’</w:t>
      </w:r>
      <w:r w:rsidRPr="0057307F">
        <w:t>y soient mises en ligne les activités prévues dans le cadre du projet, notamment l</w:t>
      </w:r>
      <w:r w:rsidR="00C01ED0">
        <w:t>’</w:t>
      </w:r>
      <w:r w:rsidRPr="0057307F">
        <w:t>organisation de sessions de formation spécifiques pour les formateurs nationaux et la création de forums pour échanger et apprendre entre pairs au sein du pouvoir judiciaire national et d</w:t>
      </w:r>
      <w:r w:rsidR="00C01ED0">
        <w:t>’</w:t>
      </w:r>
      <w:r w:rsidRPr="0057307F">
        <w:t xml:space="preserve">un réseau </w:t>
      </w:r>
      <w:r w:rsidR="007728E4" w:rsidRPr="0057307F">
        <w:t xml:space="preserve">regroupant </w:t>
      </w:r>
      <w:r w:rsidRPr="0057307F">
        <w:t>les instituts de formation judiciaire.</w:t>
      </w:r>
    </w:p>
    <w:p w14:paraId="18E572A7" w14:textId="75C3D87E" w:rsidR="006614CF" w:rsidRPr="0057307F" w:rsidRDefault="00BB6808" w:rsidP="006614CF">
      <w:pPr>
        <w:pStyle w:val="ONUMFS"/>
        <w:numPr>
          <w:ilvl w:val="0"/>
          <w:numId w:val="0"/>
        </w:numPr>
      </w:pPr>
      <w:r w:rsidRPr="0057307F">
        <w:lastRenderedPageBreak/>
        <w:t>La conception et la mise en œuvre du p</w:t>
      </w:r>
      <w:r w:rsidR="00517468" w:rsidRPr="0057307F">
        <w:t xml:space="preserve">rojet </w:t>
      </w:r>
      <w:r w:rsidRPr="0057307F">
        <w:t xml:space="preserve">relevaient de la </w:t>
      </w:r>
      <w:r w:rsidR="00517468" w:rsidRPr="0057307F">
        <w:t>respons</w:t>
      </w:r>
      <w:r w:rsidRPr="0057307F">
        <w:t>a</w:t>
      </w:r>
      <w:r w:rsidR="00517468" w:rsidRPr="0057307F">
        <w:t>bilit</w:t>
      </w:r>
      <w:r w:rsidRPr="0057307F">
        <w:t>é de l</w:t>
      </w:r>
      <w:r w:rsidR="00C01ED0">
        <w:t>’</w:t>
      </w:r>
      <w:r w:rsidRPr="0057307F">
        <w:t>Académie de l</w:t>
      </w:r>
      <w:r w:rsidR="00C01ED0">
        <w:t>’</w:t>
      </w:r>
      <w:r w:rsidRPr="0057307F">
        <w:t>O</w:t>
      </w:r>
      <w:r w:rsidR="002A7467" w:rsidRPr="0057307F">
        <w:t>MPI</w:t>
      </w:r>
      <w:r w:rsidR="002A7467">
        <w:t xml:space="preserve">.  </w:t>
      </w:r>
      <w:r w:rsidR="002A7467" w:rsidRPr="0057307F">
        <w:t>Bi</w:t>
      </w:r>
      <w:r w:rsidRPr="0057307F">
        <w:t>en qu</w:t>
      </w:r>
      <w:r w:rsidR="00C01ED0">
        <w:t>’</w:t>
      </w:r>
      <w:r w:rsidRPr="0057307F">
        <w:t>un certain nombre de fonctionnaires et de stagiaires de l</w:t>
      </w:r>
      <w:r w:rsidR="00C01ED0">
        <w:t>’</w:t>
      </w:r>
      <w:r w:rsidRPr="0057307F">
        <w:t>OMPI, en particulier de l</w:t>
      </w:r>
      <w:r w:rsidR="00C01ED0">
        <w:t>’</w:t>
      </w:r>
      <w:r w:rsidRPr="0057307F">
        <w:t>Académie, aient apporté leur soutien, le chef d</w:t>
      </w:r>
      <w:r w:rsidR="00517468" w:rsidRPr="0057307F">
        <w:t xml:space="preserve">e </w:t>
      </w:r>
      <w:r w:rsidRPr="0057307F">
        <w:t>p</w:t>
      </w:r>
      <w:r w:rsidR="00517468" w:rsidRPr="0057307F">
        <w:t xml:space="preserve">rojet </w:t>
      </w:r>
      <w:r w:rsidRPr="0057307F">
        <w:t>était r</w:t>
      </w:r>
      <w:r w:rsidR="00517468" w:rsidRPr="0057307F">
        <w:t>espons</w:t>
      </w:r>
      <w:r w:rsidRPr="0057307F">
        <w:t>a</w:t>
      </w:r>
      <w:r w:rsidR="00517468" w:rsidRPr="0057307F">
        <w:t xml:space="preserve">ble </w:t>
      </w:r>
      <w:r w:rsidRPr="0057307F">
        <w:t>de tous les</w:t>
      </w:r>
      <w:r w:rsidR="00517468" w:rsidRPr="0057307F">
        <w:t xml:space="preserve"> aspects </w:t>
      </w:r>
      <w:r w:rsidRPr="0057307F">
        <w:t>du</w:t>
      </w:r>
      <w:r w:rsidR="00517468" w:rsidRPr="0057307F">
        <w:t xml:space="preserve"> projet</w:t>
      </w:r>
      <w:r w:rsidRPr="0057307F">
        <w:t xml:space="preserve">, </w:t>
      </w:r>
      <w:r w:rsidR="00723F47" w:rsidRPr="0057307F">
        <w:t>et ce en sus du temps consacré à</w:t>
      </w:r>
      <w:r w:rsidRPr="0057307F">
        <w:t xml:space="preserve"> des travaux en cours sans lien avec le pro</w:t>
      </w:r>
      <w:r w:rsidR="00723F47" w:rsidRPr="0057307F">
        <w:t>j</w:t>
      </w:r>
      <w:r w:rsidR="002A7467" w:rsidRPr="0057307F">
        <w:t>et</w:t>
      </w:r>
      <w:r w:rsidR="002A7467">
        <w:t xml:space="preserve">.  </w:t>
      </w:r>
      <w:r w:rsidR="002A7467" w:rsidRPr="0057307F">
        <w:t>Gr</w:t>
      </w:r>
      <w:r w:rsidR="00723F47" w:rsidRPr="0057307F">
        <w:t xml:space="preserve">âce à </w:t>
      </w:r>
      <w:r w:rsidR="007728E4" w:rsidRPr="0057307F">
        <w:t xml:space="preserve">son </w:t>
      </w:r>
      <w:r w:rsidR="00723F47" w:rsidRPr="0057307F">
        <w:t xml:space="preserve">engagement et </w:t>
      </w:r>
      <w:r w:rsidR="007728E4" w:rsidRPr="0057307F">
        <w:t>son dévouement</w:t>
      </w:r>
      <w:r w:rsidR="00723F47" w:rsidRPr="0057307F">
        <w:t>, l</w:t>
      </w:r>
      <w:r w:rsidR="00517468" w:rsidRPr="0057307F">
        <w:t xml:space="preserve">e projet </w:t>
      </w:r>
      <w:r w:rsidR="00723F47" w:rsidRPr="0057307F">
        <w:t xml:space="preserve">a été mis en œuvre conformément au calendrier et au budget </w:t>
      </w:r>
      <w:r w:rsidR="007728E4" w:rsidRPr="0057307F">
        <w:t>conven</w:t>
      </w:r>
      <w:r w:rsidR="002A7467" w:rsidRPr="0057307F">
        <w:t>us</w:t>
      </w:r>
      <w:r w:rsidR="002A7467">
        <w:t xml:space="preserve">.  </w:t>
      </w:r>
      <w:r w:rsidR="002A7467" w:rsidRPr="0057307F">
        <w:t>Il</w:t>
      </w:r>
      <w:r w:rsidR="00723F47" w:rsidRPr="0057307F">
        <w:t xml:space="preserve"> a néanmoins généré une importante </w:t>
      </w:r>
      <w:r w:rsidRPr="0057307F">
        <w:t>augme</w:t>
      </w:r>
      <w:r w:rsidR="00723F47" w:rsidRPr="0057307F">
        <w:t>ntation de la charge de travail</w:t>
      </w:r>
      <w:r w:rsidR="00517468" w:rsidRPr="0057307F">
        <w:t>.</w:t>
      </w:r>
    </w:p>
    <w:p w14:paraId="0C8A5F28" w14:textId="7B7A2B8B" w:rsidR="00517468" w:rsidRPr="0057307F" w:rsidRDefault="00723F47" w:rsidP="006614CF">
      <w:pPr>
        <w:pStyle w:val="ONUMFS"/>
        <w:numPr>
          <w:ilvl w:val="0"/>
          <w:numId w:val="0"/>
        </w:numPr>
        <w:rPr>
          <w:i/>
        </w:rPr>
      </w:pPr>
      <w:r w:rsidRPr="0057307F">
        <w:rPr>
          <w:i/>
        </w:rPr>
        <w:t>Descriptif de pr</w:t>
      </w:r>
      <w:r w:rsidR="000D71CC" w:rsidRPr="0057307F">
        <w:rPr>
          <w:i/>
        </w:rPr>
        <w:t>o</w:t>
      </w:r>
      <w:r w:rsidRPr="0057307F">
        <w:rPr>
          <w:i/>
        </w:rPr>
        <w:t>jet i</w:t>
      </w:r>
      <w:r w:rsidR="00517468" w:rsidRPr="0057307F">
        <w:rPr>
          <w:i/>
        </w:rPr>
        <w:t>nitial</w:t>
      </w:r>
    </w:p>
    <w:p w14:paraId="2152E755" w14:textId="2862DE10" w:rsidR="00C01ED0" w:rsidRDefault="000D71CC" w:rsidP="006614CF">
      <w:pPr>
        <w:pStyle w:val="ONUMFS"/>
        <w:numPr>
          <w:ilvl w:val="0"/>
          <w:numId w:val="0"/>
        </w:numPr>
      </w:pPr>
      <w:r w:rsidRPr="0057307F">
        <w:t>Le descriptif de projet i</w:t>
      </w:r>
      <w:r w:rsidR="00517468" w:rsidRPr="0057307F">
        <w:t xml:space="preserve">nitial </w:t>
      </w:r>
      <w:r w:rsidRPr="0057307F">
        <w:t xml:space="preserve">a été utile pour </w:t>
      </w:r>
      <w:r w:rsidR="005B6AFD" w:rsidRPr="0057307F">
        <w:t>orient</w:t>
      </w:r>
      <w:r w:rsidR="007728E4" w:rsidRPr="0057307F">
        <w:t xml:space="preserve">er </w:t>
      </w:r>
      <w:r w:rsidRPr="0057307F">
        <w:t>la mise en œuvre du</w:t>
      </w:r>
      <w:r w:rsidR="00517468" w:rsidRPr="0057307F">
        <w:t xml:space="preserve"> projet </w:t>
      </w:r>
      <w:r w:rsidRPr="0057307F">
        <w:t>et établir l</w:t>
      </w:r>
      <w:r w:rsidR="00C01ED0">
        <w:t>’</w:t>
      </w:r>
      <w:r w:rsidRPr="0057307F">
        <w:t xml:space="preserve">accord </w:t>
      </w:r>
      <w:r w:rsidR="00517468" w:rsidRPr="0057307F">
        <w:t xml:space="preserve">de </w:t>
      </w:r>
      <w:r w:rsidRPr="0057307F">
        <w:t>c</w:t>
      </w:r>
      <w:r w:rsidR="00517468" w:rsidRPr="0057307F">
        <w:t>oop</w:t>
      </w:r>
      <w:r w:rsidRPr="0057307F">
        <w:t>é</w:t>
      </w:r>
      <w:r w:rsidR="00517468" w:rsidRPr="0057307F">
        <w:t xml:space="preserve">ration </w:t>
      </w:r>
      <w:r w:rsidRPr="0057307F">
        <w:t>pour chaque pays</w:t>
      </w:r>
      <w:r w:rsidR="007728E4" w:rsidRPr="0057307F">
        <w:t>,</w:t>
      </w:r>
      <w:r w:rsidRPr="0057307F">
        <w:t xml:space="preserve"> </w:t>
      </w:r>
      <w:r w:rsidR="00517468" w:rsidRPr="0057307F">
        <w:t>l</w:t>
      </w:r>
      <w:r w:rsidRPr="0057307F">
        <w:t xml:space="preserve">es grandes lignes du projet </w:t>
      </w:r>
      <w:r w:rsidR="0043720E" w:rsidRPr="0057307F">
        <w:t>à l</w:t>
      </w:r>
      <w:r w:rsidR="00C01ED0">
        <w:t>’</w:t>
      </w:r>
      <w:r w:rsidR="0043720E" w:rsidRPr="0057307F">
        <w:t>échelle nationale</w:t>
      </w:r>
      <w:r w:rsidRPr="0057307F">
        <w:t xml:space="preserve"> et le</w:t>
      </w:r>
      <w:r w:rsidR="008D7CBE" w:rsidRPr="0057307F">
        <w:t xml:space="preserve"> </w:t>
      </w:r>
      <w:r w:rsidRPr="0057307F">
        <w:t xml:space="preserve">mandat des consultants </w:t>
      </w:r>
      <w:r w:rsidR="008D7CBE" w:rsidRPr="0057307F">
        <w:t>n</w:t>
      </w:r>
      <w:r w:rsidR="00517468" w:rsidRPr="0057307F">
        <w:t>ationau</w:t>
      </w:r>
      <w:r w:rsidR="008D7CBE" w:rsidRPr="0057307F">
        <w:t>x</w:t>
      </w:r>
      <w:r w:rsidR="00517468" w:rsidRPr="0057307F">
        <w:t>.</w:t>
      </w:r>
    </w:p>
    <w:p w14:paraId="768B4AD3" w14:textId="71CABC26" w:rsidR="00C01ED0" w:rsidRDefault="008D7CBE" w:rsidP="006614CF">
      <w:pPr>
        <w:pStyle w:val="ONUMFS"/>
        <w:numPr>
          <w:ilvl w:val="0"/>
          <w:numId w:val="0"/>
        </w:numPr>
      </w:pPr>
      <w:r w:rsidRPr="0057307F">
        <w:t>Compte tenu d</w:t>
      </w:r>
      <w:r w:rsidR="00517468" w:rsidRPr="0057307F">
        <w:t>e</w:t>
      </w:r>
      <w:r w:rsidRPr="0057307F">
        <w:t>s</w:t>
      </w:r>
      <w:r w:rsidR="00517468" w:rsidRPr="0057307F">
        <w:t xml:space="preserve"> diff</w:t>
      </w:r>
      <w:r w:rsidRPr="0057307F">
        <w:t>é</w:t>
      </w:r>
      <w:r w:rsidR="00517468" w:rsidRPr="0057307F">
        <w:t>rent</w:t>
      </w:r>
      <w:r w:rsidRPr="0057307F">
        <w:t>es</w:t>
      </w:r>
      <w:r w:rsidR="00517468" w:rsidRPr="0057307F">
        <w:t xml:space="preserve"> approches </w:t>
      </w:r>
      <w:r w:rsidRPr="0057307F">
        <w:t>requises pour chaque pays</w:t>
      </w:r>
      <w:r w:rsidR="00517468" w:rsidRPr="0057307F">
        <w:t xml:space="preserve"> (</w:t>
      </w:r>
      <w:r w:rsidRPr="0057307F">
        <w:t>notamment d</w:t>
      </w:r>
      <w:r w:rsidR="00517468" w:rsidRPr="0057307F">
        <w:t>e</w:t>
      </w:r>
      <w:r w:rsidRPr="0057307F">
        <w:t>s</w:t>
      </w:r>
      <w:r w:rsidR="00517468" w:rsidRPr="0057307F">
        <w:t xml:space="preserve"> diff</w:t>
      </w:r>
      <w:r w:rsidRPr="0057307F">
        <w:t>é</w:t>
      </w:r>
      <w:r w:rsidR="00517468" w:rsidRPr="0057307F">
        <w:t>rent</w:t>
      </w:r>
      <w:r w:rsidRPr="0057307F">
        <w:t>s</w:t>
      </w:r>
      <w:r w:rsidR="00517468" w:rsidRPr="0057307F">
        <w:t xml:space="preserve"> instituts </w:t>
      </w:r>
      <w:r w:rsidRPr="0057307F">
        <w:t xml:space="preserve">avec lesquels </w:t>
      </w:r>
      <w:r w:rsidR="007728E4" w:rsidRPr="0057307F">
        <w:t>un</w:t>
      </w:r>
      <w:r w:rsidRPr="0057307F">
        <w:t xml:space="preserve"> accord d</w:t>
      </w:r>
      <w:r w:rsidR="00517468" w:rsidRPr="0057307F">
        <w:t xml:space="preserve">e projet </w:t>
      </w:r>
      <w:r w:rsidRPr="0057307F">
        <w:t>devait être signé)</w:t>
      </w:r>
      <w:r w:rsidR="00517468" w:rsidRPr="0057307F">
        <w:rPr>
          <w:rStyle w:val="FootnoteReference"/>
          <w:szCs w:val="22"/>
        </w:rPr>
        <w:footnoteReference w:id="8"/>
      </w:r>
      <w:r w:rsidR="00517468" w:rsidRPr="0057307F">
        <w:t>, i</w:t>
      </w:r>
      <w:r w:rsidRPr="0057307F">
        <w:t>l n</w:t>
      </w:r>
      <w:r w:rsidR="00C01ED0">
        <w:t>’</w:t>
      </w:r>
      <w:r w:rsidRPr="0057307F">
        <w:t>étai</w:t>
      </w:r>
      <w:r w:rsidR="00517468" w:rsidRPr="0057307F">
        <w:t xml:space="preserve">t </w:t>
      </w:r>
      <w:r w:rsidRPr="0057307F">
        <w:t xml:space="preserve">pas </w:t>
      </w:r>
      <w:r w:rsidR="00517468" w:rsidRPr="0057307F">
        <w:t xml:space="preserve">possible </w:t>
      </w:r>
      <w:r w:rsidRPr="0057307F">
        <w:t>d</w:t>
      </w:r>
      <w:r w:rsidR="00C01ED0">
        <w:t>’</w:t>
      </w:r>
      <w:r w:rsidR="00517468" w:rsidRPr="0057307F">
        <w:t>adopt</w:t>
      </w:r>
      <w:r w:rsidRPr="0057307F">
        <w:t>er un modèle universel pour les accords de</w:t>
      </w:r>
      <w:r w:rsidR="00517468" w:rsidRPr="0057307F">
        <w:t xml:space="preserve"> </w:t>
      </w:r>
      <w:r w:rsidRPr="0057307F">
        <w:t>c</w:t>
      </w:r>
      <w:r w:rsidR="00517468" w:rsidRPr="0057307F">
        <w:t>oop</w:t>
      </w:r>
      <w:r w:rsidRPr="0057307F">
        <w:t>é</w:t>
      </w:r>
      <w:r w:rsidR="00517468" w:rsidRPr="0057307F">
        <w:t>rati</w:t>
      </w:r>
      <w:r w:rsidR="002A7467" w:rsidRPr="0057307F">
        <w:t>on</w:t>
      </w:r>
      <w:r w:rsidR="002A7467">
        <w:t xml:space="preserve">.  </w:t>
      </w:r>
      <w:r w:rsidR="002A7467" w:rsidRPr="0057307F">
        <w:t>Ce</w:t>
      </w:r>
      <w:r w:rsidR="00F2045F" w:rsidRPr="0057307F">
        <w:t xml:space="preserve">tte </w:t>
      </w:r>
      <w:r w:rsidRPr="0057307F">
        <w:t xml:space="preserve">impossibilité </w:t>
      </w:r>
      <w:r w:rsidR="00F2045F" w:rsidRPr="0057307F">
        <w:t>e</w:t>
      </w:r>
      <w:r w:rsidRPr="0057307F">
        <w:t xml:space="preserve">t la nécessité </w:t>
      </w:r>
      <w:r w:rsidR="00F2045F" w:rsidRPr="0057307F">
        <w:t>d</w:t>
      </w:r>
      <w:r w:rsidR="00C01ED0">
        <w:t>’</w:t>
      </w:r>
      <w:r w:rsidR="00F2045F" w:rsidRPr="0057307F">
        <w:t>adapter l</w:t>
      </w:r>
      <w:r w:rsidRPr="0057307F">
        <w:t xml:space="preserve">es </w:t>
      </w:r>
      <w:r w:rsidR="00517468" w:rsidRPr="0057307F">
        <w:t>approches adopt</w:t>
      </w:r>
      <w:r w:rsidRPr="0057307F">
        <w:t>ées et l</w:t>
      </w:r>
      <w:r w:rsidR="00F2045F" w:rsidRPr="0057307F">
        <w:t>e contenu</w:t>
      </w:r>
      <w:r w:rsidRPr="0057307F">
        <w:t xml:space="preserve"> des formations </w:t>
      </w:r>
      <w:r w:rsidR="00F2045F" w:rsidRPr="0057307F">
        <w:t>à</w:t>
      </w:r>
      <w:r w:rsidRPr="0057307F">
        <w:t xml:space="preserve"> chaqu</w:t>
      </w:r>
      <w:r w:rsidR="00517468" w:rsidRPr="0057307F">
        <w:t xml:space="preserve">e </w:t>
      </w:r>
      <w:r w:rsidRPr="0057307F">
        <w:t>pa</w:t>
      </w:r>
      <w:r w:rsidR="00517468" w:rsidRPr="0057307F">
        <w:t>y</w:t>
      </w:r>
      <w:r w:rsidRPr="0057307F">
        <w:t>s</w:t>
      </w:r>
      <w:r w:rsidR="00517468" w:rsidRPr="0057307F">
        <w:t xml:space="preserve"> a</w:t>
      </w:r>
      <w:r w:rsidRPr="0057307F">
        <w:t>joutaient à la</w:t>
      </w:r>
      <w:r w:rsidR="00517468" w:rsidRPr="0057307F">
        <w:t xml:space="preserve"> complexit</w:t>
      </w:r>
      <w:r w:rsidRPr="0057307F">
        <w:t>é du</w:t>
      </w:r>
      <w:r w:rsidR="00517468" w:rsidRPr="0057307F">
        <w:t xml:space="preserve"> proj</w:t>
      </w:r>
      <w:r w:rsidR="002A7467" w:rsidRPr="0057307F">
        <w:t>et</w:t>
      </w:r>
      <w:r w:rsidR="002A7467">
        <w:t xml:space="preserve">.  </w:t>
      </w:r>
      <w:r w:rsidR="002A7467" w:rsidRPr="0057307F">
        <w:t>Ce</w:t>
      </w:r>
      <w:r w:rsidRPr="0057307F">
        <w:t>tte modularité était cependant essentielle à sa réussite</w:t>
      </w:r>
      <w:r w:rsidR="00517468" w:rsidRPr="0057307F">
        <w:t>.</w:t>
      </w:r>
    </w:p>
    <w:p w14:paraId="373DF5AC" w14:textId="6CD5E753" w:rsidR="00C01ED0" w:rsidRDefault="0026024D" w:rsidP="006614CF">
      <w:pPr>
        <w:pStyle w:val="ONUMFS"/>
        <w:numPr>
          <w:ilvl w:val="0"/>
          <w:numId w:val="0"/>
        </w:numPr>
      </w:pPr>
      <w:r w:rsidRPr="0057307F">
        <w:t>Si l</w:t>
      </w:r>
      <w:r w:rsidR="008D7CBE" w:rsidRPr="0057307F">
        <w:t xml:space="preserve">es accords de </w:t>
      </w:r>
      <w:r w:rsidRPr="0057307F">
        <w:t>coopération étaient différents</w:t>
      </w:r>
      <w:r w:rsidR="00517468" w:rsidRPr="0057307F">
        <w:t xml:space="preserve">, </w:t>
      </w:r>
      <w:r w:rsidRPr="0057307F">
        <w:t>le mandat des consultants n</w:t>
      </w:r>
      <w:r w:rsidR="00517468" w:rsidRPr="0057307F">
        <w:t>ationa</w:t>
      </w:r>
      <w:r w:rsidRPr="0057307F">
        <w:t>ux et les</w:t>
      </w:r>
      <w:r w:rsidR="00517468" w:rsidRPr="0057307F">
        <w:t xml:space="preserve"> activit</w:t>
      </w:r>
      <w:r w:rsidRPr="0057307F">
        <w:t>és qu</w:t>
      </w:r>
      <w:r w:rsidR="00C01ED0">
        <w:t>’</w:t>
      </w:r>
      <w:r w:rsidRPr="0057307F">
        <w:t xml:space="preserve">ils devaient mener étaient </w:t>
      </w:r>
      <w:r w:rsidR="00517468" w:rsidRPr="0057307F">
        <w:t>comm</w:t>
      </w:r>
      <w:r w:rsidRPr="0057307F">
        <w:t xml:space="preserve">uns à tous les pays </w:t>
      </w:r>
      <w:r w:rsidR="00517468" w:rsidRPr="0057307F">
        <w:t>pilot</w:t>
      </w:r>
      <w:r w:rsidR="002A7467" w:rsidRPr="0057307F">
        <w:t>es</w:t>
      </w:r>
      <w:r w:rsidR="002A7467">
        <w:t xml:space="preserve">.  </w:t>
      </w:r>
      <w:r w:rsidR="002A7467" w:rsidRPr="0057307F">
        <w:t>Le</w:t>
      </w:r>
      <w:r w:rsidRPr="0057307F">
        <w:t xml:space="preserve">s résultats </w:t>
      </w:r>
      <w:r w:rsidR="00517468" w:rsidRPr="0057307F">
        <w:t>standard</w:t>
      </w:r>
      <w:r w:rsidRPr="0057307F">
        <w:t>s</w:t>
      </w:r>
      <w:r w:rsidR="00517468" w:rsidRPr="0057307F">
        <w:t xml:space="preserve"> </w:t>
      </w:r>
      <w:r w:rsidRPr="0057307F">
        <w:t>é</w:t>
      </w:r>
      <w:r w:rsidR="00F2045F" w:rsidRPr="0057307F">
        <w:t>t</w:t>
      </w:r>
      <w:r w:rsidRPr="0057307F">
        <w:t xml:space="preserve">aient tous </w:t>
      </w:r>
      <w:r w:rsidR="00F2045F" w:rsidRPr="0057307F">
        <w:t xml:space="preserve">issus </w:t>
      </w:r>
      <w:r w:rsidRPr="0057307F">
        <w:t>du descriptif de projet initi</w:t>
      </w:r>
      <w:r w:rsidR="002A7467" w:rsidRPr="0057307F">
        <w:t>al</w:t>
      </w:r>
      <w:r w:rsidR="002A7467">
        <w:t xml:space="preserve">.  </w:t>
      </w:r>
      <w:r w:rsidR="002A7467" w:rsidRPr="0057307F">
        <w:t>Le</w:t>
      </w:r>
      <w:r w:rsidRPr="0057307F">
        <w:t>s retours d</w:t>
      </w:r>
      <w:r w:rsidR="00C01ED0">
        <w:t>’</w:t>
      </w:r>
      <w:r w:rsidRPr="0057307F">
        <w:t>information des consultants n</w:t>
      </w:r>
      <w:r w:rsidR="00517468" w:rsidRPr="0057307F">
        <w:t>ationa</w:t>
      </w:r>
      <w:r w:rsidRPr="0057307F">
        <w:t>ux concernant le descriptif</w:t>
      </w:r>
      <w:r w:rsidR="00517468" w:rsidRPr="0057307F">
        <w:t xml:space="preserve"> </w:t>
      </w:r>
      <w:r w:rsidRPr="0057307F">
        <w:t>de</w:t>
      </w:r>
      <w:r w:rsidR="00517468" w:rsidRPr="0057307F">
        <w:t xml:space="preserve"> proje</w:t>
      </w:r>
      <w:r w:rsidRPr="0057307F">
        <w:t>t</w:t>
      </w:r>
      <w:r w:rsidR="00517468" w:rsidRPr="0057307F">
        <w:t xml:space="preserve">, </w:t>
      </w:r>
      <w:r w:rsidRPr="0057307F">
        <w:t xml:space="preserve">leur mandat et les </w:t>
      </w:r>
      <w:r w:rsidR="00F2045F" w:rsidRPr="0057307F">
        <w:t>ét</w:t>
      </w:r>
      <w:r w:rsidRPr="0057307F">
        <w:t>a</w:t>
      </w:r>
      <w:r w:rsidR="00F2045F" w:rsidRPr="0057307F">
        <w:t>p</w:t>
      </w:r>
      <w:r w:rsidRPr="0057307F">
        <w:t>es de mise en œuvre prévues étaient</w:t>
      </w:r>
      <w:r w:rsidR="00517468" w:rsidRPr="0057307F">
        <w:t xml:space="preserve"> positi</w:t>
      </w:r>
      <w:r w:rsidRPr="0057307F">
        <w:t>fs</w:t>
      </w:r>
      <w:r w:rsidR="00517468" w:rsidRPr="0057307F">
        <w:t xml:space="preserve">, </w:t>
      </w:r>
      <w:r w:rsidRPr="0057307F">
        <w:t>s</w:t>
      </w:r>
      <w:r w:rsidR="00F2045F" w:rsidRPr="0057307F">
        <w:t>alu</w:t>
      </w:r>
      <w:r w:rsidRPr="0057307F">
        <w:t>ant la clarté de tous ces</w:t>
      </w:r>
      <w:r w:rsidR="00517468" w:rsidRPr="0057307F">
        <w:t xml:space="preserve"> documents, a</w:t>
      </w:r>
      <w:r w:rsidRPr="0057307F">
        <w:t>insi que la liai</w:t>
      </w:r>
      <w:r w:rsidR="00517468" w:rsidRPr="0057307F">
        <w:t>s</w:t>
      </w:r>
      <w:r w:rsidRPr="0057307F">
        <w:t>on régulière assurée avec le chef de projet</w:t>
      </w:r>
      <w:r w:rsidR="00517468" w:rsidRPr="0057307F">
        <w:t xml:space="preserve">, </w:t>
      </w:r>
      <w:r w:rsidRPr="0057307F">
        <w:t>tous éléments qui les avaient aidés à s</w:t>
      </w:r>
      <w:r w:rsidR="00C01ED0">
        <w:t>’</w:t>
      </w:r>
      <w:r w:rsidRPr="0057307F">
        <w:t>acquitter de</w:t>
      </w:r>
      <w:r w:rsidR="00F2045F" w:rsidRPr="0057307F">
        <w:t>s</w:t>
      </w:r>
      <w:r w:rsidRPr="0057307F">
        <w:t xml:space="preserve"> tâches et du rôle qui leur avait été confié</w:t>
      </w:r>
      <w:r w:rsidR="00F2045F" w:rsidRPr="0057307F">
        <w:t>s</w:t>
      </w:r>
      <w:r w:rsidR="00517468" w:rsidRPr="0057307F">
        <w:t>.</w:t>
      </w:r>
    </w:p>
    <w:p w14:paraId="6C833462" w14:textId="6F5D9A83" w:rsidR="00517468" w:rsidRPr="0057307F" w:rsidRDefault="005B6AFD" w:rsidP="006614CF">
      <w:pPr>
        <w:pStyle w:val="ONUMFS"/>
        <w:numPr>
          <w:ilvl w:val="0"/>
          <w:numId w:val="0"/>
        </w:numPr>
        <w:rPr>
          <w:i/>
        </w:rPr>
      </w:pPr>
      <w:r w:rsidRPr="0057307F">
        <w:rPr>
          <w:i/>
        </w:rPr>
        <w:t>Instruments de suivi</w:t>
      </w:r>
      <w:r w:rsidR="00517468" w:rsidRPr="0057307F">
        <w:rPr>
          <w:i/>
        </w:rPr>
        <w:t xml:space="preserve">, </w:t>
      </w:r>
      <w:r w:rsidR="0026024D" w:rsidRPr="0057307F">
        <w:rPr>
          <w:i/>
        </w:rPr>
        <w:t>d</w:t>
      </w:r>
      <w:r w:rsidR="00C01ED0">
        <w:rPr>
          <w:i/>
        </w:rPr>
        <w:t>’</w:t>
      </w:r>
      <w:r w:rsidR="0026024D" w:rsidRPr="0057307F">
        <w:rPr>
          <w:i/>
        </w:rPr>
        <w:t>auto</w:t>
      </w:r>
      <w:r w:rsidR="00FA4907">
        <w:rPr>
          <w:i/>
        </w:rPr>
        <w:noBreakHyphen/>
      </w:r>
      <w:r w:rsidR="0026024D" w:rsidRPr="0057307F">
        <w:rPr>
          <w:i/>
        </w:rPr>
        <w:t>é</w:t>
      </w:r>
      <w:r w:rsidR="00517468" w:rsidRPr="0057307F">
        <w:rPr>
          <w:i/>
        </w:rPr>
        <w:t xml:space="preserve">valuation </w:t>
      </w:r>
      <w:r w:rsidR="0026024D" w:rsidRPr="0057307F">
        <w:rPr>
          <w:i/>
        </w:rPr>
        <w:t>et d</w:t>
      </w:r>
      <w:r w:rsidR="00C01ED0">
        <w:rPr>
          <w:i/>
        </w:rPr>
        <w:t>’</w:t>
      </w:r>
      <w:r w:rsidR="0026024D" w:rsidRPr="0057307F">
        <w:rPr>
          <w:i/>
        </w:rPr>
        <w:t xml:space="preserve">établissement de </w:t>
      </w:r>
      <w:r w:rsidR="00517468" w:rsidRPr="0057307F">
        <w:rPr>
          <w:i/>
        </w:rPr>
        <w:t>r</w:t>
      </w:r>
      <w:r w:rsidR="0026024D" w:rsidRPr="0057307F">
        <w:rPr>
          <w:i/>
        </w:rPr>
        <w:t>ap</w:t>
      </w:r>
      <w:r w:rsidR="00517468" w:rsidRPr="0057307F">
        <w:rPr>
          <w:i/>
        </w:rPr>
        <w:t>ports</w:t>
      </w:r>
    </w:p>
    <w:p w14:paraId="70D9732D" w14:textId="1882ABC9" w:rsidR="006614CF" w:rsidRPr="0057307F" w:rsidRDefault="005B6AFD" w:rsidP="006614CF">
      <w:pPr>
        <w:pStyle w:val="ONUMFS"/>
        <w:numPr>
          <w:ilvl w:val="0"/>
          <w:numId w:val="0"/>
        </w:numPr>
      </w:pPr>
      <w:r w:rsidRPr="0057307F">
        <w:t xml:space="preserve">Le </w:t>
      </w:r>
      <w:r w:rsidR="00517468" w:rsidRPr="0057307F">
        <w:t xml:space="preserve">projet </w:t>
      </w:r>
      <w:r w:rsidRPr="0057307F">
        <w:t xml:space="preserve">étant mis en </w:t>
      </w:r>
      <w:r w:rsidR="0043720E" w:rsidRPr="0057307F">
        <w:t xml:space="preserve">œuvre </w:t>
      </w:r>
      <w:r w:rsidRPr="0057307F">
        <w:t>de manière légèrement différente dans cha</w:t>
      </w:r>
      <w:r w:rsidR="00EA0492" w:rsidRPr="0057307F">
        <w:t>que</w:t>
      </w:r>
      <w:r w:rsidRPr="0057307F">
        <w:t xml:space="preserve"> pays </w:t>
      </w:r>
      <w:r w:rsidR="00517468" w:rsidRPr="0057307F">
        <w:t xml:space="preserve">pilote, </w:t>
      </w:r>
      <w:r w:rsidRPr="0057307F">
        <w:t xml:space="preserve">il </w:t>
      </w:r>
      <w:r w:rsidR="00EA0492" w:rsidRPr="0057307F">
        <w:t>conven</w:t>
      </w:r>
      <w:r w:rsidRPr="0057307F">
        <w:t>ait d</w:t>
      </w:r>
      <w:r w:rsidR="00C01ED0">
        <w:t>’</w:t>
      </w:r>
      <w:r w:rsidRPr="0057307F">
        <w:t xml:space="preserve">avoir une vision </w:t>
      </w:r>
      <w:r w:rsidR="0043720E" w:rsidRPr="0057307F">
        <w:t>c</w:t>
      </w:r>
      <w:r w:rsidRPr="0057307F">
        <w:t>laire de l</w:t>
      </w:r>
      <w:r w:rsidR="00C01ED0">
        <w:t>’</w:t>
      </w:r>
      <w:r w:rsidRPr="0057307F">
        <w:t xml:space="preserve">avancement de la mise en </w:t>
      </w:r>
      <w:r w:rsidR="0043720E" w:rsidRPr="0057307F">
        <w:t xml:space="preserve">œuvre </w:t>
      </w:r>
      <w:r w:rsidRPr="0057307F">
        <w:t>et des difficultés rencont</w:t>
      </w:r>
      <w:r w:rsidR="0043720E" w:rsidRPr="0057307F">
        <w:t>r</w:t>
      </w:r>
      <w:r w:rsidRPr="0057307F">
        <w:t xml:space="preserve">ées </w:t>
      </w:r>
      <w:r w:rsidR="00CB3425" w:rsidRPr="0057307F">
        <w:t>p</w:t>
      </w:r>
      <w:r w:rsidRPr="0057307F">
        <w:t>our que le</w:t>
      </w:r>
      <w:r w:rsidR="0043720E" w:rsidRPr="0057307F">
        <w:t xml:space="preserve"> </w:t>
      </w:r>
      <w:r w:rsidRPr="0057307F">
        <w:t>chef de</w:t>
      </w:r>
      <w:r w:rsidR="0043720E" w:rsidRPr="0057307F">
        <w:t xml:space="preserve"> </w:t>
      </w:r>
      <w:r w:rsidRPr="0057307F">
        <w:t xml:space="preserve">projet </w:t>
      </w:r>
      <w:r w:rsidR="00EA0492" w:rsidRPr="0057307F">
        <w:t xml:space="preserve">puisse </w:t>
      </w:r>
      <w:r w:rsidRPr="0057307F">
        <w:t xml:space="preserve">apporter les adaptations </w:t>
      </w:r>
      <w:r w:rsidR="00CB3425" w:rsidRPr="0057307F">
        <w:t>nécessaires, le cas échéant</w:t>
      </w:r>
      <w:r w:rsidR="00517468" w:rsidRPr="0057307F">
        <w:t>.</w:t>
      </w:r>
    </w:p>
    <w:p w14:paraId="1917C4FA" w14:textId="044461E3" w:rsidR="00C01ED0" w:rsidRDefault="00EA0492" w:rsidP="006614CF">
      <w:pPr>
        <w:pStyle w:val="ONUMFS"/>
        <w:numPr>
          <w:ilvl w:val="0"/>
          <w:numId w:val="0"/>
        </w:numPr>
      </w:pPr>
      <w:r w:rsidRPr="0057307F">
        <w:t>Conjuguer</w:t>
      </w:r>
      <w:r w:rsidR="00CB3425" w:rsidRPr="0057307F">
        <w:t xml:space="preserve"> échanges informels et réguliers avec les consultants nationaux </w:t>
      </w:r>
      <w:r w:rsidR="00517468" w:rsidRPr="0057307F">
        <w:t>(</w:t>
      </w:r>
      <w:r w:rsidR="00CB3425" w:rsidRPr="0057307F">
        <w:t xml:space="preserve">qui étaient chargés du suivi au niveau </w:t>
      </w:r>
      <w:r w:rsidR="00517468" w:rsidRPr="0057307F">
        <w:t xml:space="preserve">national) </w:t>
      </w:r>
      <w:r w:rsidR="006706E2" w:rsidRPr="0057307F">
        <w:t>et</w:t>
      </w:r>
      <w:r w:rsidR="00CB3425" w:rsidRPr="0057307F">
        <w:t xml:space="preserve"> établissement de rapports </w:t>
      </w:r>
      <w:r w:rsidR="006706E2" w:rsidRPr="0057307F">
        <w:t xml:space="preserve">écrits </w:t>
      </w:r>
      <w:r w:rsidR="00CB3425" w:rsidRPr="0057307F">
        <w:t>plus</w:t>
      </w:r>
      <w:r w:rsidR="00517468" w:rsidRPr="0057307F">
        <w:t xml:space="preserve"> form</w:t>
      </w:r>
      <w:r w:rsidR="00CB3425" w:rsidRPr="0057307F">
        <w:t>e</w:t>
      </w:r>
      <w:r w:rsidR="00517468" w:rsidRPr="0057307F">
        <w:t>l</w:t>
      </w:r>
      <w:r w:rsidR="00CB3425" w:rsidRPr="0057307F">
        <w:t>s</w:t>
      </w:r>
      <w:r w:rsidR="00517468" w:rsidRPr="0057307F">
        <w:t xml:space="preserve"> </w:t>
      </w:r>
      <w:r w:rsidR="00CB3425" w:rsidRPr="0057307F">
        <w:t>était</w:t>
      </w:r>
      <w:r w:rsidR="00517468" w:rsidRPr="0057307F">
        <w:t xml:space="preserve"> important </w:t>
      </w:r>
      <w:r w:rsidR="00CB3425" w:rsidRPr="0057307F">
        <w:t xml:space="preserve">pour </w:t>
      </w:r>
      <w:r w:rsidRPr="0057307F">
        <w:t>offrir</w:t>
      </w:r>
      <w:r w:rsidR="00CB3425" w:rsidRPr="0057307F">
        <w:t xml:space="preserve"> au chef d</w:t>
      </w:r>
      <w:r w:rsidR="00517468" w:rsidRPr="0057307F">
        <w:t xml:space="preserve">e </w:t>
      </w:r>
      <w:r w:rsidR="00CB3425" w:rsidRPr="0057307F">
        <w:t>p</w:t>
      </w:r>
      <w:r w:rsidR="00517468" w:rsidRPr="0057307F">
        <w:t xml:space="preserve">rojet </w:t>
      </w:r>
      <w:r w:rsidR="00CB3425" w:rsidRPr="0057307F">
        <w:t xml:space="preserve">une vue </w:t>
      </w:r>
      <w:r w:rsidR="006706E2" w:rsidRPr="0057307F">
        <w:t>d</w:t>
      </w:r>
      <w:r w:rsidR="00C01ED0">
        <w:t>’</w:t>
      </w:r>
      <w:r w:rsidR="006706E2" w:rsidRPr="0057307F">
        <w:t>ensemble de la mise en œuvre globa</w:t>
      </w:r>
      <w:r w:rsidR="002A7467" w:rsidRPr="0057307F">
        <w:t>le</w:t>
      </w:r>
      <w:r w:rsidR="002A7467">
        <w:t xml:space="preserve">.  </w:t>
      </w:r>
      <w:r w:rsidR="002A7467" w:rsidRPr="0057307F">
        <w:t>Le</w:t>
      </w:r>
      <w:r w:rsidR="006706E2" w:rsidRPr="0057307F">
        <w:t>s</w:t>
      </w:r>
      <w:r w:rsidRPr="0057307F">
        <w:t> </w:t>
      </w:r>
      <w:r w:rsidR="006706E2" w:rsidRPr="0057307F">
        <w:t>consultants n</w:t>
      </w:r>
      <w:r w:rsidR="00517468" w:rsidRPr="0057307F">
        <w:t>ationa</w:t>
      </w:r>
      <w:r w:rsidR="006706E2" w:rsidRPr="0057307F">
        <w:t>ux ont également joué un rôle clé en assurant le suivi de l</w:t>
      </w:r>
      <w:r w:rsidR="00C01ED0">
        <w:t>’</w:t>
      </w:r>
      <w:r w:rsidR="00517468" w:rsidRPr="0057307F">
        <w:t>activit</w:t>
      </w:r>
      <w:r w:rsidR="006706E2" w:rsidRPr="0057307F">
        <w:t>é sur le forum de discussion du</w:t>
      </w:r>
      <w:r w:rsidR="00517468" w:rsidRPr="0057307F">
        <w:t xml:space="preserve"> projet </w:t>
      </w:r>
      <w:r w:rsidR="006706E2" w:rsidRPr="0057307F">
        <w:t xml:space="preserve">et en faisant en sorte que le tuteur réponde de manière appropriée à toutes les questions </w:t>
      </w:r>
      <w:r w:rsidRPr="0057307F">
        <w:t xml:space="preserve">qui y étaient </w:t>
      </w:r>
      <w:r w:rsidR="006706E2" w:rsidRPr="0057307F">
        <w:t>posé</w:t>
      </w:r>
      <w:r w:rsidRPr="0057307F">
        <w:t>es</w:t>
      </w:r>
      <w:r w:rsidR="006706E2" w:rsidRPr="0057307F">
        <w:t>.</w:t>
      </w:r>
    </w:p>
    <w:p w14:paraId="508804DD" w14:textId="3A89B90E" w:rsidR="006614CF" w:rsidRPr="0057307F" w:rsidRDefault="006706E2" w:rsidP="006614CF">
      <w:pPr>
        <w:pStyle w:val="ONUMFS"/>
        <w:numPr>
          <w:ilvl w:val="0"/>
          <w:numId w:val="0"/>
        </w:numPr>
      </w:pPr>
      <w:r w:rsidRPr="0057307F">
        <w:t>E</w:t>
      </w:r>
      <w:r w:rsidR="00517468" w:rsidRPr="0057307F">
        <w:t xml:space="preserve">n </w:t>
      </w:r>
      <w:r w:rsidRPr="0057307F">
        <w:t>outre</w:t>
      </w:r>
      <w:r w:rsidR="00517468" w:rsidRPr="0057307F">
        <w:t xml:space="preserve">, </w:t>
      </w:r>
      <w:r w:rsidRPr="0057307F">
        <w:t>tous les</w:t>
      </w:r>
      <w:r w:rsidR="00517468" w:rsidRPr="0057307F">
        <w:t xml:space="preserve"> participants </w:t>
      </w:r>
      <w:r w:rsidRPr="0057307F">
        <w:t xml:space="preserve">ont été invités à remplir </w:t>
      </w:r>
      <w:r w:rsidR="00EA0492" w:rsidRPr="0057307F">
        <w:t xml:space="preserve">un </w:t>
      </w:r>
      <w:r w:rsidRPr="0057307F">
        <w:t>formulaire d</w:t>
      </w:r>
      <w:r w:rsidR="00C01ED0">
        <w:t>’</w:t>
      </w:r>
      <w:r w:rsidRPr="0057307F">
        <w:t>é</w:t>
      </w:r>
      <w:r w:rsidR="00517468" w:rsidRPr="0057307F">
        <w:t xml:space="preserve">valuation </w:t>
      </w:r>
      <w:r w:rsidRPr="0057307F">
        <w:t xml:space="preserve">après chaque </w:t>
      </w:r>
      <w:r w:rsidR="00517468" w:rsidRPr="0057307F">
        <w:t>compo</w:t>
      </w:r>
      <w:r w:rsidRPr="0057307F">
        <w:t>sante de la formati</w:t>
      </w:r>
      <w:r w:rsidR="002A7467" w:rsidRPr="0057307F">
        <w:t>on</w:t>
      </w:r>
      <w:r w:rsidR="002A7467">
        <w:t xml:space="preserve">.  </w:t>
      </w:r>
      <w:r w:rsidR="002A7467" w:rsidRPr="0057307F">
        <w:t>Ce</w:t>
      </w:r>
      <w:r w:rsidRPr="0057307F">
        <w:t>tte</w:t>
      </w:r>
      <w:r w:rsidR="00517468" w:rsidRPr="0057307F">
        <w:t xml:space="preserve"> </w:t>
      </w:r>
      <w:r w:rsidR="00EA0492" w:rsidRPr="0057307F">
        <w:t>dém</w:t>
      </w:r>
      <w:r w:rsidR="00517468" w:rsidRPr="0057307F">
        <w:t>a</w:t>
      </w:r>
      <w:r w:rsidR="00EA0492" w:rsidRPr="0057307F">
        <w:t>r</w:t>
      </w:r>
      <w:r w:rsidR="00517468" w:rsidRPr="0057307F">
        <w:t>ch</w:t>
      </w:r>
      <w:r w:rsidRPr="0057307F">
        <w:t>e</w:t>
      </w:r>
      <w:r w:rsidR="00517468" w:rsidRPr="0057307F">
        <w:t xml:space="preserve"> </w:t>
      </w:r>
      <w:r w:rsidRPr="0057307F">
        <w:t>a permis à l</w:t>
      </w:r>
      <w:r w:rsidR="00C01ED0">
        <w:t>’</w:t>
      </w:r>
      <w:r w:rsidRPr="0057307F">
        <w:t>Académie de l</w:t>
      </w:r>
      <w:r w:rsidR="00C01ED0">
        <w:t>’</w:t>
      </w:r>
      <w:r w:rsidRPr="0057307F">
        <w:t>OMPI d</w:t>
      </w:r>
      <w:r w:rsidR="00EA0492" w:rsidRPr="0057307F">
        <w:t>e bien cerner les</w:t>
      </w:r>
      <w:r w:rsidR="00517468" w:rsidRPr="0057307F">
        <w:t xml:space="preserve"> </w:t>
      </w:r>
      <w:r w:rsidRPr="0057307F">
        <w:t>élé</w:t>
      </w:r>
      <w:r w:rsidR="00517468" w:rsidRPr="0057307F">
        <w:t xml:space="preserve">ments </w:t>
      </w:r>
      <w:r w:rsidRPr="0057307F">
        <w:t xml:space="preserve">du </w:t>
      </w:r>
      <w:r w:rsidR="00517468" w:rsidRPr="0057307F">
        <w:t xml:space="preserve">projet </w:t>
      </w:r>
      <w:r w:rsidRPr="0057307F">
        <w:t xml:space="preserve">qui fonctionnaient bien </w:t>
      </w:r>
      <w:r w:rsidR="00517468" w:rsidRPr="0057307F">
        <w:t>t</w:t>
      </w:r>
      <w:r w:rsidRPr="0057307F">
        <w:t xml:space="preserve">out comme ceux qui </w:t>
      </w:r>
      <w:r w:rsidR="00735E7C" w:rsidRPr="0057307F">
        <w:t>nécessit</w:t>
      </w:r>
      <w:r w:rsidRPr="0057307F">
        <w:t xml:space="preserve">aient </w:t>
      </w:r>
      <w:r w:rsidR="00735E7C" w:rsidRPr="0057307F">
        <w:t xml:space="preserve">une </w:t>
      </w:r>
      <w:r w:rsidR="00517468" w:rsidRPr="0057307F">
        <w:t>adaptati</w:t>
      </w:r>
      <w:r w:rsidR="002A7467" w:rsidRPr="0057307F">
        <w:t>on</w:t>
      </w:r>
      <w:r w:rsidR="002A7467">
        <w:t xml:space="preserve">.  </w:t>
      </w:r>
      <w:r w:rsidR="002A7467" w:rsidRPr="0057307F">
        <w:t>Au</w:t>
      </w:r>
      <w:r w:rsidRPr="0057307F">
        <w:t xml:space="preserve"> terme du</w:t>
      </w:r>
      <w:r w:rsidR="00517468" w:rsidRPr="0057307F">
        <w:t xml:space="preserve"> projet</w:t>
      </w:r>
      <w:r w:rsidRPr="0057307F">
        <w:t>, un q</w:t>
      </w:r>
      <w:r w:rsidR="00517468" w:rsidRPr="0057307F">
        <w:t xml:space="preserve">uestionnaire </w:t>
      </w:r>
      <w:r w:rsidRPr="0057307F">
        <w:t>structuré a été rempli par les p</w:t>
      </w:r>
      <w:r w:rsidR="00517468" w:rsidRPr="0057307F">
        <w:t>articipants</w:t>
      </w:r>
      <w:r w:rsidR="008B7A91" w:rsidRPr="0057307F">
        <w:t>,</w:t>
      </w:r>
      <w:r w:rsidRPr="0057307F">
        <w:t xml:space="preserve"> accompagné d</w:t>
      </w:r>
      <w:r w:rsidR="00C01ED0">
        <w:t>’</w:t>
      </w:r>
      <w:r w:rsidRPr="0057307F">
        <w:t>une évaluation ouverte plus qualit</w:t>
      </w:r>
      <w:r w:rsidR="00517468" w:rsidRPr="0057307F">
        <w:t>ati</w:t>
      </w:r>
      <w:r w:rsidR="002A7467" w:rsidRPr="0057307F">
        <w:t>ve</w:t>
      </w:r>
      <w:r w:rsidR="002A7467">
        <w:t xml:space="preserve">.  </w:t>
      </w:r>
      <w:r w:rsidR="002A7467" w:rsidRPr="0057307F">
        <w:t>Co</w:t>
      </w:r>
      <w:r w:rsidR="008B7A91" w:rsidRPr="0057307F">
        <w:t xml:space="preserve">mme </w:t>
      </w:r>
      <w:r w:rsidR="00735E7C" w:rsidRPr="0057307F">
        <w:t>illustré d</w:t>
      </w:r>
      <w:r w:rsidR="008B7A91" w:rsidRPr="0057307F">
        <w:t>ans le t</w:t>
      </w:r>
      <w:r w:rsidR="00517468" w:rsidRPr="0057307F">
        <w:t>able</w:t>
      </w:r>
      <w:r w:rsidR="008B7A91" w:rsidRPr="0057307F">
        <w:t>au </w:t>
      </w:r>
      <w:r w:rsidR="00517468" w:rsidRPr="0057307F">
        <w:t xml:space="preserve">3 </w:t>
      </w:r>
      <w:r w:rsidR="008B7A91" w:rsidRPr="0057307F">
        <w:t>ci</w:t>
      </w:r>
      <w:r w:rsidR="00FA4907">
        <w:noBreakHyphen/>
      </w:r>
      <w:r w:rsidR="008B7A91" w:rsidRPr="0057307F">
        <w:t>après</w:t>
      </w:r>
      <w:r w:rsidR="00517468" w:rsidRPr="0057307F">
        <w:t xml:space="preserve"> (</w:t>
      </w:r>
      <w:r w:rsidR="008B7A91" w:rsidRPr="0057307F">
        <w:t>s</w:t>
      </w:r>
      <w:r w:rsidR="00517468" w:rsidRPr="0057307F">
        <w:t>ection</w:t>
      </w:r>
      <w:r w:rsidR="008B7A91" w:rsidRPr="0057307F">
        <w:t> </w:t>
      </w:r>
      <w:r w:rsidR="00517468" w:rsidRPr="0057307F">
        <w:t xml:space="preserve">5.2), </w:t>
      </w:r>
      <w:r w:rsidR="008B7A91" w:rsidRPr="0057307F">
        <w:t>les retours d</w:t>
      </w:r>
      <w:r w:rsidR="00C01ED0">
        <w:t>’</w:t>
      </w:r>
      <w:r w:rsidR="008B7A91" w:rsidRPr="0057307F">
        <w:t>information fournis par les participants sur la</w:t>
      </w:r>
      <w:r w:rsidR="00517468" w:rsidRPr="0057307F">
        <w:t xml:space="preserve"> </w:t>
      </w:r>
      <w:r w:rsidR="008B7A91" w:rsidRPr="0057307F">
        <w:t xml:space="preserve">réalisation des objectifs du </w:t>
      </w:r>
      <w:r w:rsidR="00517468" w:rsidRPr="0057307F">
        <w:t xml:space="preserve">projet </w:t>
      </w:r>
      <w:r w:rsidR="00735E7C" w:rsidRPr="0057307F">
        <w:t>son</w:t>
      </w:r>
      <w:r w:rsidR="008B7A91" w:rsidRPr="0057307F">
        <w:t>t</w:t>
      </w:r>
      <w:r w:rsidR="00517468" w:rsidRPr="0057307F">
        <w:t xml:space="preserve"> tr</w:t>
      </w:r>
      <w:r w:rsidR="00735E7C" w:rsidRPr="0057307F">
        <w:t>ès pos</w:t>
      </w:r>
      <w:r w:rsidR="00517468" w:rsidRPr="0057307F">
        <w:t>iti</w:t>
      </w:r>
      <w:r w:rsidR="008B7A91" w:rsidRPr="0057307F">
        <w:t>f</w:t>
      </w:r>
      <w:r w:rsidR="00735E7C" w:rsidRPr="0057307F">
        <w:t>s</w:t>
      </w:r>
      <w:r w:rsidR="00517468" w:rsidRPr="0057307F">
        <w:t xml:space="preserve"> </w:t>
      </w:r>
      <w:r w:rsidR="008B7A91" w:rsidRPr="0057307F">
        <w:t>dans tous les pays.</w:t>
      </w:r>
      <w:bookmarkEnd w:id="42"/>
      <w:bookmarkEnd w:id="43"/>
    </w:p>
    <w:p w14:paraId="4AC8E25E" w14:textId="7A444447" w:rsidR="00517468" w:rsidRPr="0057307F" w:rsidRDefault="00517468" w:rsidP="006614CF">
      <w:pPr>
        <w:pStyle w:val="ONUMFS"/>
        <w:keepNext/>
        <w:numPr>
          <w:ilvl w:val="0"/>
          <w:numId w:val="0"/>
        </w:numPr>
        <w:rPr>
          <w:i/>
        </w:rPr>
      </w:pPr>
      <w:r w:rsidRPr="0057307F">
        <w:rPr>
          <w:i/>
        </w:rPr>
        <w:lastRenderedPageBreak/>
        <w:t xml:space="preserve">Contribution </w:t>
      </w:r>
      <w:r w:rsidR="008B7A91" w:rsidRPr="0057307F">
        <w:rPr>
          <w:i/>
        </w:rPr>
        <w:t xml:space="preserve">des entités du </w:t>
      </w:r>
      <w:r w:rsidRPr="0057307F">
        <w:rPr>
          <w:i/>
        </w:rPr>
        <w:t>Secr</w:t>
      </w:r>
      <w:r w:rsidR="008B7A91" w:rsidRPr="0057307F">
        <w:rPr>
          <w:i/>
        </w:rPr>
        <w:t>é</w:t>
      </w:r>
      <w:r w:rsidRPr="0057307F">
        <w:rPr>
          <w:i/>
        </w:rPr>
        <w:t xml:space="preserve">tariat </w:t>
      </w:r>
      <w:r w:rsidR="008B7A91" w:rsidRPr="0057307F">
        <w:rPr>
          <w:i/>
        </w:rPr>
        <w:t>d</w:t>
      </w:r>
      <w:r w:rsidRPr="0057307F">
        <w:rPr>
          <w:i/>
        </w:rPr>
        <w:t>e</w:t>
      </w:r>
      <w:r w:rsidR="008B7A91" w:rsidRPr="0057307F">
        <w:rPr>
          <w:i/>
        </w:rPr>
        <w:t xml:space="preserve"> l</w:t>
      </w:r>
      <w:r w:rsidR="00C01ED0">
        <w:rPr>
          <w:i/>
        </w:rPr>
        <w:t>’</w:t>
      </w:r>
      <w:r w:rsidR="008B7A91" w:rsidRPr="0057307F">
        <w:rPr>
          <w:i/>
        </w:rPr>
        <w:t>OMPI</w:t>
      </w:r>
    </w:p>
    <w:p w14:paraId="728E3C34" w14:textId="0B696845" w:rsidR="00C01ED0" w:rsidRDefault="008B7A91" w:rsidP="006614CF">
      <w:pPr>
        <w:pStyle w:val="ONUMFS"/>
        <w:numPr>
          <w:ilvl w:val="0"/>
          <w:numId w:val="0"/>
        </w:numPr>
      </w:pPr>
      <w:r w:rsidRPr="0057307F">
        <w:t>Comme on l</w:t>
      </w:r>
      <w:r w:rsidR="00C01ED0">
        <w:t>’</w:t>
      </w:r>
      <w:r w:rsidRPr="0057307F">
        <w:t>a vu, le p</w:t>
      </w:r>
      <w:r w:rsidR="00517468" w:rsidRPr="0057307F">
        <w:t xml:space="preserve">rojet </w:t>
      </w:r>
      <w:r w:rsidRPr="0057307F">
        <w:t>était géré par l</w:t>
      </w:r>
      <w:r w:rsidR="00C01ED0">
        <w:t>’</w:t>
      </w:r>
      <w:r w:rsidRPr="0057307F">
        <w:t>Académie de l</w:t>
      </w:r>
      <w:r w:rsidR="00C01ED0">
        <w:t>’</w:t>
      </w:r>
      <w:r w:rsidRPr="0057307F">
        <w:t>O</w:t>
      </w:r>
      <w:r w:rsidR="002A7467" w:rsidRPr="0057307F">
        <w:t>MPI</w:t>
      </w:r>
      <w:r w:rsidR="002A7467">
        <w:t xml:space="preserve">.  </w:t>
      </w:r>
      <w:r w:rsidR="002A7467" w:rsidRPr="0057307F">
        <w:t>Le</w:t>
      </w:r>
      <w:r w:rsidRPr="0057307F">
        <w:t>s c</w:t>
      </w:r>
      <w:r w:rsidR="00517468" w:rsidRPr="0057307F">
        <w:t xml:space="preserve">ontributions </w:t>
      </w:r>
      <w:r w:rsidRPr="0057307F">
        <w:t>à l</w:t>
      </w:r>
      <w:r w:rsidR="00C01ED0">
        <w:t>’</w:t>
      </w:r>
      <w:r w:rsidRPr="0057307F">
        <w:t xml:space="preserve">appui de la conception et de la mise en œuvre du </w:t>
      </w:r>
      <w:r w:rsidR="00517468" w:rsidRPr="0057307F">
        <w:t xml:space="preserve">projet </w:t>
      </w:r>
      <w:r w:rsidR="00735E7C" w:rsidRPr="0057307F">
        <w:t>s</w:t>
      </w:r>
      <w:r w:rsidRPr="0057307F">
        <w:t xml:space="preserve">ont </w:t>
      </w:r>
      <w:r w:rsidR="00735E7C" w:rsidRPr="0057307F">
        <w:t>venues</w:t>
      </w:r>
      <w:r w:rsidRPr="0057307F">
        <w:t xml:space="preserve"> à la fois d</w:t>
      </w:r>
      <w:r w:rsidR="00517468" w:rsidRPr="0057307F">
        <w:t>e</w:t>
      </w:r>
      <w:r w:rsidRPr="0057307F">
        <w:t xml:space="preserve"> l</w:t>
      </w:r>
      <w:r w:rsidR="00C01ED0">
        <w:t>’</w:t>
      </w:r>
      <w:r w:rsidRPr="0057307F">
        <w:t>Académie et d</w:t>
      </w:r>
      <w:r w:rsidR="00C01ED0">
        <w:t>’</w:t>
      </w:r>
      <w:r w:rsidRPr="0057307F">
        <w:t>autres entités de l</w:t>
      </w:r>
      <w:r w:rsidR="00C01ED0">
        <w:t>’</w:t>
      </w:r>
      <w:r w:rsidRPr="0057307F">
        <w:t>OMPI</w:t>
      </w:r>
      <w:r w:rsidR="00517468" w:rsidRPr="0057307F">
        <w:t>.</w:t>
      </w:r>
    </w:p>
    <w:p w14:paraId="5A5D878B" w14:textId="3AFA2CDB" w:rsidR="006614CF" w:rsidRPr="0057307F" w:rsidRDefault="008B7A91" w:rsidP="006614CF">
      <w:pPr>
        <w:pStyle w:val="ONUMFS"/>
        <w:numPr>
          <w:ilvl w:val="0"/>
          <w:numId w:val="0"/>
        </w:numPr>
      </w:pPr>
      <w:r w:rsidRPr="0057307F">
        <w:t>Au sein de l</w:t>
      </w:r>
      <w:r w:rsidR="00C01ED0">
        <w:t>’</w:t>
      </w:r>
      <w:r w:rsidR="00517468" w:rsidRPr="0057307F">
        <w:t>Acad</w:t>
      </w:r>
      <w:r w:rsidRPr="0057307F">
        <w:t xml:space="preserve">émie, </w:t>
      </w:r>
      <w:r w:rsidR="000A4B95" w:rsidRPr="0057307F">
        <w:t>la contribution du Programme d</w:t>
      </w:r>
      <w:r w:rsidR="00C01ED0">
        <w:t>’</w:t>
      </w:r>
      <w:r w:rsidR="000A4B95" w:rsidRPr="0057307F">
        <w:t>enseignement à di</w:t>
      </w:r>
      <w:r w:rsidR="00517468" w:rsidRPr="0057307F">
        <w:t xml:space="preserve">stance </w:t>
      </w:r>
      <w:r w:rsidR="000A4B95" w:rsidRPr="0057307F">
        <w:t>a été sollicitée pour veiller à ce que la teneur des cours et supports d</w:t>
      </w:r>
      <w:r w:rsidR="00C01ED0">
        <w:t>’</w:t>
      </w:r>
      <w:r w:rsidR="000A4B95" w:rsidRPr="0057307F">
        <w:t>enseignement à distance existants de l</w:t>
      </w:r>
      <w:r w:rsidR="00C01ED0">
        <w:t>’</w:t>
      </w:r>
      <w:r w:rsidR="000A4B95" w:rsidRPr="0057307F">
        <w:t xml:space="preserve">OMPI puisse servir de base au cours élaboré dans le cadre du </w:t>
      </w:r>
      <w:r w:rsidR="00517468" w:rsidRPr="0057307F">
        <w:t>proj</w:t>
      </w:r>
      <w:r w:rsidR="002A7467" w:rsidRPr="0057307F">
        <w:t>et</w:t>
      </w:r>
      <w:r w:rsidR="002A7467">
        <w:t xml:space="preserve">.  </w:t>
      </w:r>
      <w:r w:rsidR="002A7467" w:rsidRPr="0057307F">
        <w:t>Ce</w:t>
      </w:r>
      <w:r w:rsidR="000A4B95" w:rsidRPr="0057307F">
        <w:t>la permettait aussi d</w:t>
      </w:r>
      <w:r w:rsidR="00C01ED0">
        <w:t>’</w:t>
      </w:r>
      <w:r w:rsidR="00517468" w:rsidRPr="0057307F">
        <w:t>appli</w:t>
      </w:r>
      <w:r w:rsidR="000A4B95" w:rsidRPr="0057307F">
        <w:t xml:space="preserve">quer les normes déjà établies en matière de formation en ligne et </w:t>
      </w:r>
      <w:r w:rsidR="00517468" w:rsidRPr="0057307F">
        <w:t>d</w:t>
      </w:r>
      <w:r w:rsidR="00C01ED0">
        <w:t>’</w:t>
      </w:r>
      <w:r w:rsidR="000A4B95" w:rsidRPr="0057307F">
        <w:t>élaborer le contenu du cours en question</w:t>
      </w:r>
      <w:r w:rsidR="00517468" w:rsidRPr="0057307F">
        <w:t xml:space="preserve"> (</w:t>
      </w:r>
      <w:r w:rsidR="000A4B95" w:rsidRPr="0057307F">
        <w:t>en s</w:t>
      </w:r>
      <w:r w:rsidR="00C01ED0">
        <w:t>’</w:t>
      </w:r>
      <w:r w:rsidR="000A4B95" w:rsidRPr="0057307F">
        <w:t>appuyant sur les indications fournies par le groupe de ju</w:t>
      </w:r>
      <w:r w:rsidR="00517468" w:rsidRPr="0057307F">
        <w:t xml:space="preserve">ges).  </w:t>
      </w:r>
      <w:r w:rsidR="000A4B95" w:rsidRPr="0057307F">
        <w:t>L</w:t>
      </w:r>
      <w:r w:rsidR="00C01ED0">
        <w:t>’</w:t>
      </w:r>
      <w:r w:rsidR="000A4B95" w:rsidRPr="0057307F">
        <w:t>infrastructure technique de l</w:t>
      </w:r>
      <w:r w:rsidR="00C01ED0">
        <w:t>’</w:t>
      </w:r>
      <w:r w:rsidR="00517468" w:rsidRPr="0057307F">
        <w:t>Acad</w:t>
      </w:r>
      <w:r w:rsidR="000A4B95" w:rsidRPr="0057307F">
        <w:t xml:space="preserve">émie a également été mise à contribution pour </w:t>
      </w:r>
      <w:r w:rsidR="00517468" w:rsidRPr="0057307F">
        <w:t>s</w:t>
      </w:r>
      <w:r w:rsidR="000A4B95" w:rsidRPr="0057307F">
        <w:t>out</w:t>
      </w:r>
      <w:r w:rsidR="00517468" w:rsidRPr="0057307F">
        <w:t>e</w:t>
      </w:r>
      <w:r w:rsidR="000A4B95" w:rsidRPr="0057307F">
        <w:t>nir la formation</w:t>
      </w:r>
      <w:r w:rsidR="00517468" w:rsidRPr="0057307F">
        <w:t>.</w:t>
      </w:r>
    </w:p>
    <w:p w14:paraId="5D0F60A8" w14:textId="2CF07438" w:rsidR="006614CF" w:rsidRPr="0057307F" w:rsidRDefault="008728DC" w:rsidP="006614CF">
      <w:pPr>
        <w:pStyle w:val="ONUMFS"/>
        <w:numPr>
          <w:ilvl w:val="0"/>
          <w:numId w:val="0"/>
        </w:numPr>
      </w:pPr>
      <w:r w:rsidRPr="0057307F">
        <w:t>En dehors de l</w:t>
      </w:r>
      <w:r w:rsidR="00C01ED0">
        <w:t>’</w:t>
      </w:r>
      <w:r w:rsidR="00517468" w:rsidRPr="0057307F">
        <w:t>Acad</w:t>
      </w:r>
      <w:r w:rsidRPr="0057307F">
        <w:t>émie,</w:t>
      </w:r>
      <w:r w:rsidR="00517468" w:rsidRPr="0057307F">
        <w:t xml:space="preserve"> </w:t>
      </w:r>
      <w:r w:rsidRPr="0057307F">
        <w:t>les bureaux régionaux de l</w:t>
      </w:r>
      <w:r w:rsidR="00C01ED0">
        <w:t>’</w:t>
      </w:r>
      <w:r w:rsidRPr="0057307F">
        <w:t>OMPI ont tous été associés au projet dès les premières</w:t>
      </w:r>
      <w:r w:rsidR="00735E7C" w:rsidRPr="0057307F">
        <w:t> </w:t>
      </w:r>
      <w:r w:rsidR="00517468" w:rsidRPr="0057307F">
        <w:t xml:space="preserve">discussions </w:t>
      </w:r>
      <w:r w:rsidRPr="0057307F">
        <w:t>avec les missions p</w:t>
      </w:r>
      <w:r w:rsidR="00517468" w:rsidRPr="0057307F">
        <w:t>ermanent</w:t>
      </w:r>
      <w:r w:rsidRPr="0057307F">
        <w:t>e</w:t>
      </w:r>
      <w:r w:rsidR="00517468" w:rsidRPr="0057307F">
        <w:t xml:space="preserve">s </w:t>
      </w:r>
      <w:r w:rsidRPr="0057307F">
        <w:t xml:space="preserve">des pays concernés et ont été </w:t>
      </w:r>
      <w:r w:rsidR="00517468" w:rsidRPr="0057307F">
        <w:t>invit</w:t>
      </w:r>
      <w:r w:rsidRPr="0057307F">
        <w:t>és à</w:t>
      </w:r>
      <w:r w:rsidR="00517468" w:rsidRPr="0057307F">
        <w:t xml:space="preserve"> particip</w:t>
      </w:r>
      <w:r w:rsidRPr="0057307F">
        <w:t>er aux premières</w:t>
      </w:r>
      <w:r w:rsidR="00735E7C" w:rsidRPr="0057307F">
        <w:t> </w:t>
      </w:r>
      <w:r w:rsidRPr="0057307F">
        <w:t>missions d</w:t>
      </w:r>
      <w:r w:rsidR="00C01ED0">
        <w:t>’</w:t>
      </w:r>
      <w:r w:rsidRPr="0057307F">
        <w:t>enquê</w:t>
      </w:r>
      <w:r w:rsidR="002A7467" w:rsidRPr="0057307F">
        <w:t>te</w:t>
      </w:r>
      <w:r w:rsidR="002A7467">
        <w:t xml:space="preserve">.  </w:t>
      </w:r>
      <w:r w:rsidR="002A7467" w:rsidRPr="0057307F">
        <w:t>Il</w:t>
      </w:r>
      <w:r w:rsidRPr="0057307F">
        <w:t xml:space="preserve">s </w:t>
      </w:r>
      <w:r w:rsidR="00735E7C" w:rsidRPr="0057307F">
        <w:t>s</w:t>
      </w:r>
      <w:r w:rsidRPr="0057307F">
        <w:t xml:space="preserve">ont également </w:t>
      </w:r>
      <w:r w:rsidR="00735E7C" w:rsidRPr="0057307F">
        <w:t>intervenus dans le</w:t>
      </w:r>
      <w:r w:rsidRPr="0057307F">
        <w:t xml:space="preserve"> recensement des consultants n</w:t>
      </w:r>
      <w:r w:rsidR="00517468" w:rsidRPr="0057307F">
        <w:t>ationa</w:t>
      </w:r>
      <w:r w:rsidR="002A7467" w:rsidRPr="0057307F">
        <w:t>ux</w:t>
      </w:r>
      <w:r w:rsidR="002A7467">
        <w:t xml:space="preserve">.  </w:t>
      </w:r>
      <w:r w:rsidR="002A7467" w:rsidRPr="0057307F">
        <w:t>Lo</w:t>
      </w:r>
      <w:r w:rsidRPr="0057307F">
        <w:t>rsque l</w:t>
      </w:r>
      <w:r w:rsidR="00517468" w:rsidRPr="0057307F">
        <w:t xml:space="preserve">e projet </w:t>
      </w:r>
      <w:r w:rsidRPr="0057307F">
        <w:t>est entré dans la phase de mise en œuvre</w:t>
      </w:r>
      <w:r w:rsidR="00517468" w:rsidRPr="0057307F">
        <w:t xml:space="preserve">, </w:t>
      </w:r>
      <w:r w:rsidRPr="0057307F">
        <w:t>les</w:t>
      </w:r>
      <w:r w:rsidR="00517468" w:rsidRPr="0057307F">
        <w:t xml:space="preserve"> </w:t>
      </w:r>
      <w:r w:rsidRPr="0057307F">
        <w:t>b</w:t>
      </w:r>
      <w:r w:rsidR="00517468" w:rsidRPr="0057307F">
        <w:t xml:space="preserve">ureaux </w:t>
      </w:r>
      <w:r w:rsidRPr="0057307F">
        <w:t>ont été tenus informés des progrès réalisés</w:t>
      </w:r>
      <w:r w:rsidR="00517468" w:rsidRPr="0057307F">
        <w:t xml:space="preserve">, </w:t>
      </w:r>
      <w:r w:rsidRPr="0057307F">
        <w:t xml:space="preserve">mais leur participation effective était limitée par </w:t>
      </w:r>
      <w:r w:rsidR="00517468" w:rsidRPr="0057307F">
        <w:t>nature.</w:t>
      </w:r>
    </w:p>
    <w:p w14:paraId="01CFBF1C" w14:textId="058E85F2" w:rsidR="006614CF" w:rsidRPr="0057307F" w:rsidRDefault="009E242F" w:rsidP="006614CF">
      <w:pPr>
        <w:pStyle w:val="ONUMFS"/>
        <w:numPr>
          <w:ilvl w:val="0"/>
          <w:numId w:val="0"/>
        </w:numPr>
      </w:pPr>
      <w:r w:rsidRPr="0057307F">
        <w:t>La contribution d</w:t>
      </w:r>
      <w:r w:rsidR="00C01ED0">
        <w:t>’</w:t>
      </w:r>
      <w:r w:rsidRPr="0057307F">
        <w:t>autres entités de l</w:t>
      </w:r>
      <w:r w:rsidR="00C01ED0">
        <w:t>’</w:t>
      </w:r>
      <w:r w:rsidRPr="0057307F">
        <w:t>OMPI a également été sollicitée ponctuellement en vue d</w:t>
      </w:r>
      <w:r w:rsidR="00C01ED0">
        <w:t>’</w:t>
      </w:r>
      <w:r w:rsidRPr="0057307F">
        <w:t>assurer l</w:t>
      </w:r>
      <w:r w:rsidR="00C01ED0">
        <w:t>’</w:t>
      </w:r>
      <w:r w:rsidRPr="0057307F">
        <w:t xml:space="preserve">efficacité et la </w:t>
      </w:r>
      <w:r w:rsidR="00517468" w:rsidRPr="0057307F">
        <w:t>coh</w:t>
      </w:r>
      <w:r w:rsidRPr="0057307F">
        <w:t>é</w:t>
      </w:r>
      <w:r w:rsidR="00517468" w:rsidRPr="0057307F">
        <w:t xml:space="preserve">rence </w:t>
      </w:r>
      <w:r w:rsidRPr="0057307F">
        <w:t>du</w:t>
      </w:r>
      <w:r w:rsidR="00517468" w:rsidRPr="0057307F">
        <w:t xml:space="preserve"> proj</w:t>
      </w:r>
      <w:r w:rsidR="002A7467" w:rsidRPr="0057307F">
        <w:t>et</w:t>
      </w:r>
      <w:r w:rsidR="002A7467">
        <w:t xml:space="preserve">.  </w:t>
      </w:r>
      <w:r w:rsidR="002A7467" w:rsidRPr="0057307F">
        <w:t>Pa</w:t>
      </w:r>
      <w:r w:rsidRPr="0057307F">
        <w:t>r </w:t>
      </w:r>
      <w:r w:rsidR="00517468" w:rsidRPr="0057307F">
        <w:t>ex</w:t>
      </w:r>
      <w:r w:rsidRPr="0057307F">
        <w:t>e</w:t>
      </w:r>
      <w:r w:rsidR="00517468" w:rsidRPr="0057307F">
        <w:t xml:space="preserve">mple, </w:t>
      </w:r>
      <w:r w:rsidRPr="0057307F">
        <w:t>la Division de la promotion du respect de la propriété intellectuelle a fourni une aide pour recenser les magistrat</w:t>
      </w:r>
      <w:r w:rsidR="00517468" w:rsidRPr="0057307F">
        <w:t xml:space="preserve">s </w:t>
      </w:r>
      <w:r w:rsidRPr="0057307F">
        <w:t>composant le groupe de</w:t>
      </w:r>
      <w:r w:rsidR="00517468" w:rsidRPr="0057307F">
        <w:t xml:space="preserve"> </w:t>
      </w:r>
      <w:r w:rsidRPr="0057307F">
        <w:t>j</w:t>
      </w:r>
      <w:r w:rsidR="00517468" w:rsidRPr="0057307F">
        <w:t xml:space="preserve">uges </w:t>
      </w:r>
      <w:r w:rsidRPr="0057307F">
        <w:t>et a formulé des observations sur le questionnaire d</w:t>
      </w:r>
      <w:r w:rsidR="00C01ED0">
        <w:t>’</w:t>
      </w:r>
      <w:r w:rsidRPr="0057307F">
        <w:t>évaluation des besoins</w:t>
      </w:r>
      <w:r w:rsidR="00517468" w:rsidRPr="0057307F">
        <w:t>.</w:t>
      </w:r>
    </w:p>
    <w:p w14:paraId="3110F813" w14:textId="2695DF62" w:rsidR="006614CF" w:rsidRPr="0057307F" w:rsidRDefault="009E242F" w:rsidP="006614CF">
      <w:pPr>
        <w:pStyle w:val="ONUMFS"/>
        <w:numPr>
          <w:ilvl w:val="0"/>
          <w:numId w:val="0"/>
        </w:numPr>
      </w:pPr>
      <w:r w:rsidRPr="0057307F">
        <w:t>Toutes les</w:t>
      </w:r>
      <w:r w:rsidR="00517468" w:rsidRPr="0057307F">
        <w:t xml:space="preserve"> entit</w:t>
      </w:r>
      <w:r w:rsidRPr="0057307F">
        <w:t xml:space="preserve">és </w:t>
      </w:r>
      <w:r w:rsidR="00735E7C" w:rsidRPr="0057307F">
        <w:t>associées au p</w:t>
      </w:r>
      <w:r w:rsidR="00517468" w:rsidRPr="0057307F">
        <w:t xml:space="preserve">rojet </w:t>
      </w:r>
      <w:r w:rsidRPr="0057307F">
        <w:t>ont fourni un retour d</w:t>
      </w:r>
      <w:r w:rsidR="00C01ED0">
        <w:t>’</w:t>
      </w:r>
      <w:r w:rsidRPr="0057307F">
        <w:t xml:space="preserve">information </w:t>
      </w:r>
      <w:r w:rsidR="00517468" w:rsidRPr="0057307F">
        <w:t>extr</w:t>
      </w:r>
      <w:r w:rsidRPr="0057307F">
        <w:t>êmement</w:t>
      </w:r>
      <w:r w:rsidR="00517468" w:rsidRPr="0057307F">
        <w:t xml:space="preserve"> positi</w:t>
      </w:r>
      <w:r w:rsidRPr="0057307F">
        <w:t>f</w:t>
      </w:r>
      <w:r w:rsidR="00517468" w:rsidRPr="0057307F">
        <w:t xml:space="preserve"> </w:t>
      </w:r>
      <w:r w:rsidR="00735E7C" w:rsidRPr="0057307F">
        <w:t>qu</w:t>
      </w:r>
      <w:r w:rsidRPr="0057307F">
        <w:t xml:space="preserve">ant </w:t>
      </w:r>
      <w:r w:rsidR="00735E7C" w:rsidRPr="0057307F">
        <w:t>au</w:t>
      </w:r>
      <w:r w:rsidRPr="0057307F">
        <w:t xml:space="preserve"> rôle</w:t>
      </w:r>
      <w:r w:rsidR="00517468" w:rsidRPr="0057307F">
        <w:t xml:space="preserve"> </w:t>
      </w:r>
      <w:r w:rsidRPr="0057307F">
        <w:t>du chef d</w:t>
      </w:r>
      <w:r w:rsidR="00517468" w:rsidRPr="0057307F">
        <w:t xml:space="preserve">e </w:t>
      </w:r>
      <w:r w:rsidRPr="0057307F">
        <w:t>p</w:t>
      </w:r>
      <w:r w:rsidR="00517468" w:rsidRPr="0057307F">
        <w:t xml:space="preserve">rojet </w:t>
      </w:r>
      <w:r w:rsidRPr="0057307F">
        <w:t xml:space="preserve">qui a </w:t>
      </w:r>
      <w:r w:rsidR="00DE771D" w:rsidRPr="0057307F">
        <w:t xml:space="preserve">su </w:t>
      </w:r>
      <w:r w:rsidRPr="0057307F">
        <w:t>mainten</w:t>
      </w:r>
      <w:r w:rsidR="00DE771D" w:rsidRPr="0057307F">
        <w:t>ir</w:t>
      </w:r>
      <w:r w:rsidRPr="0057307F">
        <w:t xml:space="preserve"> un dialogue ouvert </w:t>
      </w:r>
      <w:r w:rsidR="00DE771D" w:rsidRPr="0057307F">
        <w:t>pendant toute la durée du projet</w:t>
      </w:r>
      <w:r w:rsidR="00517468" w:rsidRPr="0057307F">
        <w:t>.</w:t>
      </w:r>
    </w:p>
    <w:p w14:paraId="5D3E6C7A" w14:textId="20FD50C9" w:rsidR="00517468" w:rsidRPr="0057307F" w:rsidRDefault="00517468" w:rsidP="006614CF">
      <w:pPr>
        <w:pStyle w:val="ONUMFS"/>
        <w:numPr>
          <w:ilvl w:val="0"/>
          <w:numId w:val="0"/>
        </w:numPr>
        <w:rPr>
          <w:i/>
        </w:rPr>
      </w:pPr>
      <w:r w:rsidRPr="0057307F">
        <w:rPr>
          <w:i/>
        </w:rPr>
        <w:t>R</w:t>
      </w:r>
      <w:r w:rsidR="00DE771D" w:rsidRPr="0057307F">
        <w:rPr>
          <w:i/>
        </w:rPr>
        <w:t xml:space="preserve">ecensement et </w:t>
      </w:r>
      <w:r w:rsidR="00F85FDD" w:rsidRPr="0057307F">
        <w:rPr>
          <w:i/>
        </w:rPr>
        <w:t>att</w:t>
      </w:r>
      <w:r w:rsidR="00DE771D" w:rsidRPr="0057307F">
        <w:rPr>
          <w:i/>
        </w:rPr>
        <w:t>é</w:t>
      </w:r>
      <w:r w:rsidR="00F85FDD" w:rsidRPr="0057307F">
        <w:rPr>
          <w:i/>
        </w:rPr>
        <w:t>nua</w:t>
      </w:r>
      <w:r w:rsidR="00DE771D" w:rsidRPr="0057307F">
        <w:rPr>
          <w:i/>
        </w:rPr>
        <w:t>tion des risques</w:t>
      </w:r>
    </w:p>
    <w:p w14:paraId="30506529" w14:textId="4BD75128" w:rsidR="00265226" w:rsidRPr="0057307F" w:rsidRDefault="00DE771D" w:rsidP="006614CF">
      <w:pPr>
        <w:pStyle w:val="ONUMFS"/>
        <w:numPr>
          <w:ilvl w:val="0"/>
          <w:numId w:val="0"/>
        </w:numPr>
      </w:pPr>
      <w:r w:rsidRPr="0057307F">
        <w:t>Comme le montre le t</w:t>
      </w:r>
      <w:r w:rsidR="00517468" w:rsidRPr="0057307F">
        <w:t>able</w:t>
      </w:r>
      <w:r w:rsidRPr="0057307F">
        <w:t>au </w:t>
      </w:r>
      <w:r w:rsidR="00517468" w:rsidRPr="0057307F">
        <w:t xml:space="preserve">1 </w:t>
      </w:r>
      <w:r w:rsidRPr="0057307F">
        <w:t>ci</w:t>
      </w:r>
      <w:r w:rsidR="00FA4907">
        <w:noBreakHyphen/>
      </w:r>
      <w:r w:rsidRPr="0057307F">
        <w:t>dessous</w:t>
      </w:r>
      <w:r w:rsidR="00517468" w:rsidRPr="0057307F">
        <w:t xml:space="preserve">, </w:t>
      </w:r>
      <w:r w:rsidRPr="0057307F">
        <w:t>un petit nombre de risques</w:t>
      </w:r>
      <w:r w:rsidR="00517468" w:rsidRPr="0057307F">
        <w:t xml:space="preserve"> potenti</w:t>
      </w:r>
      <w:r w:rsidRPr="0057307F">
        <w:t>e</w:t>
      </w:r>
      <w:r w:rsidR="00517468" w:rsidRPr="0057307F">
        <w:t>ls</w:t>
      </w:r>
      <w:r w:rsidRPr="0057307F">
        <w:t xml:space="preserve"> </w:t>
      </w:r>
      <w:r w:rsidR="007B73A3" w:rsidRPr="0057307F">
        <w:t>a</w:t>
      </w:r>
      <w:r w:rsidRPr="0057307F">
        <w:t xml:space="preserve"> été recensé en </w:t>
      </w:r>
      <w:r w:rsidR="00517468" w:rsidRPr="0057307F">
        <w:t>li</w:t>
      </w:r>
      <w:r w:rsidRPr="0057307F">
        <w:t>e</w:t>
      </w:r>
      <w:r w:rsidR="00517468" w:rsidRPr="0057307F">
        <w:t xml:space="preserve">n </w:t>
      </w:r>
      <w:r w:rsidRPr="0057307F">
        <w:t xml:space="preserve">avec la mise en </w:t>
      </w:r>
      <w:r w:rsidR="00695F81" w:rsidRPr="0057307F">
        <w:t xml:space="preserve">œuvre </w:t>
      </w:r>
      <w:r w:rsidR="00517468" w:rsidRPr="0057307F">
        <w:t xml:space="preserve">effective </w:t>
      </w:r>
      <w:r w:rsidRPr="0057307F">
        <w:t xml:space="preserve">du </w:t>
      </w:r>
      <w:r w:rsidR="00517468" w:rsidRPr="0057307F">
        <w:t>proj</w:t>
      </w:r>
      <w:r w:rsidR="002A7467" w:rsidRPr="0057307F">
        <w:t>et</w:t>
      </w:r>
      <w:r w:rsidR="002A7467">
        <w:t xml:space="preserve">.  </w:t>
      </w:r>
      <w:r w:rsidR="002A7467" w:rsidRPr="0057307F">
        <w:t>Le</w:t>
      </w:r>
      <w:r w:rsidRPr="0057307F">
        <w:t>s m</w:t>
      </w:r>
      <w:r w:rsidR="00517468" w:rsidRPr="0057307F">
        <w:t xml:space="preserve">esures </w:t>
      </w:r>
      <w:r w:rsidRPr="0057307F">
        <w:t>d</w:t>
      </w:r>
      <w:r w:rsidR="00C01ED0">
        <w:t>’</w:t>
      </w:r>
      <w:r w:rsidR="00695F81" w:rsidRPr="0057307F">
        <w:t>atténuat</w:t>
      </w:r>
      <w:r w:rsidRPr="0057307F">
        <w:t xml:space="preserve">ion de ces risques </w:t>
      </w:r>
      <w:r w:rsidR="00695F81" w:rsidRPr="0057307F">
        <w:t>s</w:t>
      </w:r>
      <w:r w:rsidR="00C01ED0">
        <w:t>’</w:t>
      </w:r>
      <w:r w:rsidR="00695F81" w:rsidRPr="0057307F">
        <w:t>ils ne pouvaient être évités figurent</w:t>
      </w:r>
      <w:r w:rsidRPr="0057307F">
        <w:t xml:space="preserve"> dans le descriptif initial du </w:t>
      </w:r>
      <w:r w:rsidR="00517468" w:rsidRPr="0057307F">
        <w:t>projet.</w:t>
      </w:r>
    </w:p>
    <w:p w14:paraId="78492D3B" w14:textId="4528A481" w:rsidR="00517468" w:rsidRPr="0057307F" w:rsidRDefault="00517468" w:rsidP="007F4531">
      <w:pPr>
        <w:rPr>
          <w:b/>
          <w:i/>
          <w:sz w:val="20"/>
        </w:rPr>
      </w:pPr>
      <w:r w:rsidRPr="0057307F">
        <w:rPr>
          <w:b/>
          <w:i/>
          <w:sz w:val="20"/>
        </w:rPr>
        <w:t>Table</w:t>
      </w:r>
      <w:r w:rsidR="00695F81" w:rsidRPr="0057307F">
        <w:rPr>
          <w:b/>
          <w:i/>
          <w:sz w:val="20"/>
        </w:rPr>
        <w:t>au </w:t>
      </w:r>
      <w:r w:rsidRPr="0057307F">
        <w:rPr>
          <w:b/>
          <w:i/>
          <w:sz w:val="20"/>
        </w:rPr>
        <w:t xml:space="preserve">1 </w:t>
      </w:r>
      <w:r w:rsidR="00695F81" w:rsidRPr="0057307F">
        <w:rPr>
          <w:b/>
          <w:i/>
          <w:sz w:val="20"/>
        </w:rPr>
        <w:t>–</w:t>
      </w:r>
      <w:r w:rsidRPr="0057307F">
        <w:rPr>
          <w:b/>
          <w:i/>
          <w:sz w:val="20"/>
        </w:rPr>
        <w:t xml:space="preserve"> </w:t>
      </w:r>
      <w:r w:rsidR="00695F81" w:rsidRPr="0057307F">
        <w:rPr>
          <w:b/>
          <w:i/>
          <w:sz w:val="20"/>
        </w:rPr>
        <w:t>Risques recensés et mesures d</w:t>
      </w:r>
      <w:r w:rsidR="00C01ED0">
        <w:rPr>
          <w:b/>
          <w:i/>
          <w:sz w:val="20"/>
        </w:rPr>
        <w:t>’</w:t>
      </w:r>
      <w:r w:rsidR="00695F81" w:rsidRPr="0057307F">
        <w:rPr>
          <w:b/>
          <w:i/>
          <w:sz w:val="20"/>
        </w:rPr>
        <w:t>atténua</w:t>
      </w:r>
      <w:r w:rsidRPr="0057307F">
        <w:rPr>
          <w:b/>
          <w:i/>
          <w:sz w:val="20"/>
        </w:rPr>
        <w:t>tion</w:t>
      </w:r>
    </w:p>
    <w:p w14:paraId="58213093" w14:textId="77777777" w:rsidR="006614CF" w:rsidRPr="0057307F" w:rsidRDefault="006614CF" w:rsidP="007F4531">
      <w:pPr>
        <w:rPr>
          <w:b/>
          <w:i/>
          <w:sz w:val="20"/>
        </w:rPr>
      </w:pPr>
    </w:p>
    <w:tbl>
      <w:tblPr>
        <w:tblStyle w:val="TableGrid"/>
        <w:tblW w:w="5000" w:type="pct"/>
        <w:tblCellMar>
          <w:top w:w="57" w:type="dxa"/>
          <w:bottom w:w="57" w:type="dxa"/>
        </w:tblCellMar>
        <w:tblLook w:val="04A0" w:firstRow="1" w:lastRow="0" w:firstColumn="1" w:lastColumn="0" w:noHBand="0" w:noVBand="1"/>
      </w:tblPr>
      <w:tblGrid>
        <w:gridCol w:w="2346"/>
        <w:gridCol w:w="2939"/>
        <w:gridCol w:w="4063"/>
      </w:tblGrid>
      <w:tr w:rsidR="00BE4AB1" w:rsidRPr="0057307F" w14:paraId="56754E9C" w14:textId="77777777" w:rsidTr="006614CF">
        <w:trPr>
          <w:tblHeader/>
        </w:trPr>
        <w:tc>
          <w:tcPr>
            <w:tcW w:w="1255" w:type="pct"/>
            <w:shd w:val="clear" w:color="auto" w:fill="DBE5F1" w:themeFill="accent1" w:themeFillTint="33"/>
          </w:tcPr>
          <w:p w14:paraId="2A59240D" w14:textId="77777777" w:rsidR="00517468" w:rsidRPr="0057307F" w:rsidRDefault="00F85FDD" w:rsidP="006614CF">
            <w:pPr>
              <w:rPr>
                <w:b/>
                <w:sz w:val="20"/>
                <w:szCs w:val="20"/>
                <w:lang w:val="fr-CH"/>
              </w:rPr>
            </w:pPr>
            <w:r w:rsidRPr="0057307F">
              <w:rPr>
                <w:b/>
                <w:sz w:val="20"/>
                <w:szCs w:val="20"/>
                <w:lang w:val="fr-CH"/>
              </w:rPr>
              <w:t>Risque p</w:t>
            </w:r>
            <w:r w:rsidR="00517468" w:rsidRPr="0057307F">
              <w:rPr>
                <w:b/>
                <w:sz w:val="20"/>
                <w:szCs w:val="20"/>
                <w:lang w:val="fr-CH"/>
              </w:rPr>
              <w:t>otenti</w:t>
            </w:r>
            <w:r w:rsidRPr="0057307F">
              <w:rPr>
                <w:b/>
                <w:sz w:val="20"/>
                <w:szCs w:val="20"/>
                <w:lang w:val="fr-CH"/>
              </w:rPr>
              <w:t>e</w:t>
            </w:r>
            <w:r w:rsidR="00517468" w:rsidRPr="0057307F">
              <w:rPr>
                <w:b/>
                <w:sz w:val="20"/>
                <w:szCs w:val="20"/>
                <w:lang w:val="fr-CH"/>
              </w:rPr>
              <w:t>l</w:t>
            </w:r>
          </w:p>
        </w:tc>
        <w:tc>
          <w:tcPr>
            <w:tcW w:w="1572" w:type="pct"/>
            <w:shd w:val="clear" w:color="auto" w:fill="DBE5F1" w:themeFill="accent1" w:themeFillTint="33"/>
          </w:tcPr>
          <w:p w14:paraId="38C8C4B0" w14:textId="66478975" w:rsidR="00517468" w:rsidRPr="0057307F" w:rsidRDefault="00517468" w:rsidP="006614CF">
            <w:pPr>
              <w:rPr>
                <w:b/>
                <w:sz w:val="20"/>
                <w:szCs w:val="20"/>
                <w:lang w:val="fr-CH"/>
              </w:rPr>
            </w:pPr>
            <w:r w:rsidRPr="0057307F">
              <w:rPr>
                <w:b/>
                <w:sz w:val="20"/>
                <w:szCs w:val="20"/>
                <w:lang w:val="fr-CH"/>
              </w:rPr>
              <w:t>M</w:t>
            </w:r>
            <w:r w:rsidR="00F85FDD" w:rsidRPr="0057307F">
              <w:rPr>
                <w:b/>
                <w:sz w:val="20"/>
                <w:szCs w:val="20"/>
                <w:lang w:val="fr-CH"/>
              </w:rPr>
              <w:t>esure(s) d</w:t>
            </w:r>
            <w:r w:rsidR="00C01ED0">
              <w:rPr>
                <w:b/>
                <w:sz w:val="20"/>
                <w:szCs w:val="20"/>
                <w:lang w:val="fr-CH"/>
              </w:rPr>
              <w:t>’</w:t>
            </w:r>
            <w:r w:rsidR="00F85FDD" w:rsidRPr="0057307F">
              <w:rPr>
                <w:b/>
                <w:sz w:val="20"/>
                <w:szCs w:val="20"/>
                <w:lang w:val="fr-CH"/>
              </w:rPr>
              <w:t>atténuation</w:t>
            </w:r>
          </w:p>
        </w:tc>
        <w:tc>
          <w:tcPr>
            <w:tcW w:w="2173" w:type="pct"/>
            <w:shd w:val="clear" w:color="auto" w:fill="DBE5F1" w:themeFill="accent1" w:themeFillTint="33"/>
          </w:tcPr>
          <w:p w14:paraId="092E7619" w14:textId="50AE0239" w:rsidR="00517468" w:rsidRPr="0057307F" w:rsidRDefault="00F85FDD" w:rsidP="006614CF">
            <w:pPr>
              <w:rPr>
                <w:b/>
                <w:sz w:val="20"/>
                <w:szCs w:val="20"/>
                <w:lang w:val="fr-CH"/>
              </w:rPr>
            </w:pPr>
            <w:r w:rsidRPr="0057307F">
              <w:rPr>
                <w:b/>
                <w:sz w:val="20"/>
                <w:szCs w:val="20"/>
                <w:lang w:val="fr-CH"/>
              </w:rPr>
              <w:t>Observa</w:t>
            </w:r>
            <w:r w:rsidR="00517468" w:rsidRPr="0057307F">
              <w:rPr>
                <w:b/>
                <w:sz w:val="20"/>
                <w:szCs w:val="20"/>
                <w:lang w:val="fr-CH"/>
              </w:rPr>
              <w:t>tion</w:t>
            </w:r>
            <w:r w:rsidRPr="0057307F">
              <w:rPr>
                <w:b/>
                <w:sz w:val="20"/>
                <w:szCs w:val="20"/>
                <w:lang w:val="fr-CH"/>
              </w:rPr>
              <w:t>s</w:t>
            </w:r>
            <w:r w:rsidR="00517468" w:rsidRPr="0057307F">
              <w:rPr>
                <w:b/>
                <w:sz w:val="20"/>
                <w:szCs w:val="20"/>
                <w:lang w:val="fr-CH"/>
              </w:rPr>
              <w:t xml:space="preserve"> </w:t>
            </w:r>
            <w:r w:rsidR="007B73A3" w:rsidRPr="0057307F">
              <w:rPr>
                <w:b/>
                <w:sz w:val="20"/>
                <w:szCs w:val="20"/>
                <w:lang w:val="fr-CH"/>
              </w:rPr>
              <w:t>d</w:t>
            </w:r>
            <w:r w:rsidRPr="0057307F">
              <w:rPr>
                <w:b/>
                <w:sz w:val="20"/>
                <w:szCs w:val="20"/>
                <w:lang w:val="fr-CH"/>
              </w:rPr>
              <w:t>e l</w:t>
            </w:r>
            <w:r w:rsidR="00C01ED0">
              <w:rPr>
                <w:b/>
                <w:sz w:val="20"/>
                <w:szCs w:val="20"/>
                <w:lang w:val="fr-CH"/>
              </w:rPr>
              <w:t>’</w:t>
            </w:r>
            <w:r w:rsidRPr="0057307F">
              <w:rPr>
                <w:b/>
                <w:sz w:val="20"/>
                <w:szCs w:val="20"/>
                <w:lang w:val="fr-CH"/>
              </w:rPr>
              <w:t>évaluation</w:t>
            </w:r>
          </w:p>
        </w:tc>
      </w:tr>
      <w:tr w:rsidR="00BE4AB1" w:rsidRPr="0057307F" w14:paraId="33362BDE" w14:textId="77777777" w:rsidTr="006614CF">
        <w:tc>
          <w:tcPr>
            <w:tcW w:w="1255" w:type="pct"/>
          </w:tcPr>
          <w:p w14:paraId="6D5592FB" w14:textId="77777777" w:rsidR="00517468" w:rsidRPr="0057307F" w:rsidRDefault="00517468" w:rsidP="006614CF">
            <w:pPr>
              <w:rPr>
                <w:sz w:val="20"/>
                <w:szCs w:val="20"/>
                <w:lang w:val="fr-CH"/>
              </w:rPr>
            </w:pPr>
            <w:r w:rsidRPr="0057307F">
              <w:rPr>
                <w:sz w:val="20"/>
                <w:szCs w:val="20"/>
                <w:lang w:val="fr-CH"/>
              </w:rPr>
              <w:t>Difficult</w:t>
            </w:r>
            <w:r w:rsidR="00F85FDD" w:rsidRPr="0057307F">
              <w:rPr>
                <w:sz w:val="20"/>
                <w:szCs w:val="20"/>
                <w:lang w:val="fr-CH"/>
              </w:rPr>
              <w:t>és à organiser une formation</w:t>
            </w:r>
            <w:r w:rsidRPr="0057307F">
              <w:rPr>
                <w:sz w:val="20"/>
                <w:szCs w:val="20"/>
                <w:lang w:val="fr-CH"/>
              </w:rPr>
              <w:t xml:space="preserve"> continu</w:t>
            </w:r>
            <w:r w:rsidR="00F85FDD" w:rsidRPr="0057307F">
              <w:rPr>
                <w:sz w:val="20"/>
                <w:szCs w:val="20"/>
                <w:lang w:val="fr-CH"/>
              </w:rPr>
              <w:t>e</w:t>
            </w:r>
            <w:r w:rsidRPr="0057307F">
              <w:rPr>
                <w:sz w:val="20"/>
                <w:szCs w:val="20"/>
                <w:lang w:val="fr-CH"/>
              </w:rPr>
              <w:t xml:space="preserve"> </w:t>
            </w:r>
            <w:r w:rsidR="00F85FDD" w:rsidRPr="0057307F">
              <w:rPr>
                <w:sz w:val="20"/>
                <w:szCs w:val="20"/>
                <w:lang w:val="fr-CH"/>
              </w:rPr>
              <w:t>pour des magistrats ayant une importante charge de travail.</w:t>
            </w:r>
          </w:p>
        </w:tc>
        <w:tc>
          <w:tcPr>
            <w:tcW w:w="1572" w:type="pct"/>
          </w:tcPr>
          <w:p w14:paraId="06F49EFF" w14:textId="34C19DF3" w:rsidR="00517468" w:rsidRPr="0057307F" w:rsidRDefault="00F85FDD" w:rsidP="006614CF">
            <w:pPr>
              <w:pStyle w:val="ListParagraph"/>
              <w:numPr>
                <w:ilvl w:val="0"/>
                <w:numId w:val="31"/>
              </w:numPr>
              <w:ind w:left="567" w:hanging="567"/>
              <w:rPr>
                <w:sz w:val="20"/>
                <w:szCs w:val="20"/>
                <w:lang w:val="fr-CH"/>
              </w:rPr>
            </w:pPr>
            <w:r w:rsidRPr="0057307F">
              <w:rPr>
                <w:sz w:val="20"/>
                <w:szCs w:val="20"/>
                <w:lang w:val="fr-CH"/>
              </w:rPr>
              <w:t>S</w:t>
            </w:r>
            <w:r w:rsidR="00C01ED0">
              <w:rPr>
                <w:sz w:val="20"/>
                <w:szCs w:val="20"/>
                <w:lang w:val="fr-CH"/>
              </w:rPr>
              <w:t>’</w:t>
            </w:r>
            <w:r w:rsidRPr="0057307F">
              <w:rPr>
                <w:sz w:val="20"/>
                <w:szCs w:val="20"/>
                <w:lang w:val="fr-CH"/>
              </w:rPr>
              <w:t>assurer l</w:t>
            </w:r>
            <w:r w:rsidR="00C01ED0">
              <w:rPr>
                <w:sz w:val="20"/>
                <w:szCs w:val="20"/>
                <w:lang w:val="fr-CH"/>
              </w:rPr>
              <w:t>’</w:t>
            </w:r>
            <w:r w:rsidRPr="0057307F">
              <w:rPr>
                <w:sz w:val="20"/>
                <w:szCs w:val="20"/>
                <w:lang w:val="fr-CH"/>
              </w:rPr>
              <w:t>engagement et l</w:t>
            </w:r>
            <w:r w:rsidR="00C01ED0">
              <w:rPr>
                <w:sz w:val="20"/>
                <w:szCs w:val="20"/>
                <w:lang w:val="fr-CH"/>
              </w:rPr>
              <w:t>’</w:t>
            </w:r>
            <w:r w:rsidRPr="0057307F">
              <w:rPr>
                <w:sz w:val="20"/>
                <w:szCs w:val="20"/>
                <w:lang w:val="fr-CH"/>
              </w:rPr>
              <w:t>appui sans réserve de l</w:t>
            </w:r>
            <w:r w:rsidR="00C01ED0">
              <w:rPr>
                <w:sz w:val="20"/>
                <w:szCs w:val="20"/>
                <w:lang w:val="fr-CH"/>
              </w:rPr>
              <w:t>’</w:t>
            </w:r>
            <w:r w:rsidRPr="0057307F">
              <w:rPr>
                <w:sz w:val="20"/>
                <w:szCs w:val="20"/>
                <w:lang w:val="fr-CH"/>
              </w:rPr>
              <w:t>institut de formation judiciaire ou des autorités co</w:t>
            </w:r>
            <w:r w:rsidR="00665B3B" w:rsidRPr="0057307F">
              <w:rPr>
                <w:sz w:val="20"/>
                <w:szCs w:val="20"/>
                <w:lang w:val="fr-CH"/>
              </w:rPr>
              <w:t>mpétent</w:t>
            </w:r>
            <w:r w:rsidRPr="0057307F">
              <w:rPr>
                <w:sz w:val="20"/>
                <w:szCs w:val="20"/>
                <w:lang w:val="fr-CH"/>
              </w:rPr>
              <w:t>es</w:t>
            </w:r>
            <w:r w:rsidR="00517468" w:rsidRPr="0057307F">
              <w:rPr>
                <w:sz w:val="20"/>
                <w:szCs w:val="20"/>
                <w:lang w:val="fr-CH"/>
              </w:rPr>
              <w:t xml:space="preserve"> </w:t>
            </w:r>
            <w:r w:rsidRPr="0057307F">
              <w:rPr>
                <w:sz w:val="20"/>
                <w:szCs w:val="20"/>
                <w:lang w:val="fr-CH"/>
              </w:rPr>
              <w:t>à toutes les</w:t>
            </w:r>
            <w:r w:rsidR="00517468" w:rsidRPr="0057307F">
              <w:rPr>
                <w:sz w:val="20"/>
                <w:szCs w:val="20"/>
                <w:lang w:val="fr-CH"/>
              </w:rPr>
              <w:t xml:space="preserve"> </w:t>
            </w:r>
            <w:r w:rsidRPr="0057307F">
              <w:rPr>
                <w:sz w:val="20"/>
                <w:szCs w:val="20"/>
                <w:lang w:val="fr-CH"/>
              </w:rPr>
              <w:t>éta</w:t>
            </w:r>
            <w:r w:rsidR="00517468" w:rsidRPr="0057307F">
              <w:rPr>
                <w:sz w:val="20"/>
                <w:szCs w:val="20"/>
                <w:lang w:val="fr-CH"/>
              </w:rPr>
              <w:t>p</w:t>
            </w:r>
            <w:r w:rsidRPr="0057307F">
              <w:rPr>
                <w:sz w:val="20"/>
                <w:szCs w:val="20"/>
                <w:lang w:val="fr-CH"/>
              </w:rPr>
              <w:t>e</w:t>
            </w:r>
            <w:r w:rsidR="00517468" w:rsidRPr="0057307F">
              <w:rPr>
                <w:sz w:val="20"/>
                <w:szCs w:val="20"/>
                <w:lang w:val="fr-CH"/>
              </w:rPr>
              <w:t xml:space="preserve">s </w:t>
            </w:r>
            <w:r w:rsidRPr="0057307F">
              <w:rPr>
                <w:sz w:val="20"/>
                <w:szCs w:val="20"/>
                <w:lang w:val="fr-CH"/>
              </w:rPr>
              <w:t>du</w:t>
            </w:r>
            <w:r w:rsidR="00517468" w:rsidRPr="0057307F">
              <w:rPr>
                <w:sz w:val="20"/>
                <w:szCs w:val="20"/>
                <w:lang w:val="fr-CH"/>
              </w:rPr>
              <w:t xml:space="preserve"> projet.</w:t>
            </w:r>
          </w:p>
          <w:p w14:paraId="71846132" w14:textId="77777777" w:rsidR="00517468" w:rsidRPr="0057307F" w:rsidRDefault="00665B3B" w:rsidP="006614CF">
            <w:pPr>
              <w:pStyle w:val="ListParagraph"/>
              <w:numPr>
                <w:ilvl w:val="0"/>
                <w:numId w:val="31"/>
              </w:numPr>
              <w:ind w:left="567" w:hanging="567"/>
              <w:rPr>
                <w:sz w:val="20"/>
                <w:szCs w:val="20"/>
                <w:lang w:val="fr-CH"/>
              </w:rPr>
            </w:pPr>
            <w:r w:rsidRPr="0057307F">
              <w:rPr>
                <w:sz w:val="20"/>
                <w:szCs w:val="20"/>
                <w:lang w:val="fr-CH"/>
              </w:rPr>
              <w:t xml:space="preserve">Intégrer une composante en ligne dans les </w:t>
            </w:r>
            <w:r w:rsidR="00517468" w:rsidRPr="0057307F">
              <w:rPr>
                <w:sz w:val="20"/>
                <w:szCs w:val="20"/>
                <w:lang w:val="fr-CH"/>
              </w:rPr>
              <w:t>cours.</w:t>
            </w:r>
          </w:p>
        </w:tc>
        <w:tc>
          <w:tcPr>
            <w:tcW w:w="2173" w:type="pct"/>
          </w:tcPr>
          <w:p w14:paraId="7E919CB8" w14:textId="2729DF95" w:rsidR="00517468" w:rsidRPr="0057307F" w:rsidRDefault="00665B3B" w:rsidP="006614CF">
            <w:pPr>
              <w:rPr>
                <w:sz w:val="20"/>
                <w:szCs w:val="20"/>
                <w:lang w:val="fr-CH"/>
              </w:rPr>
            </w:pPr>
            <w:r w:rsidRPr="0057307F">
              <w:rPr>
                <w:sz w:val="20"/>
                <w:szCs w:val="20"/>
                <w:lang w:val="fr-CH"/>
              </w:rPr>
              <w:t>D</w:t>
            </w:r>
            <w:r w:rsidR="00C01ED0">
              <w:rPr>
                <w:sz w:val="20"/>
                <w:szCs w:val="20"/>
                <w:lang w:val="fr-CH"/>
              </w:rPr>
              <w:t>’</w:t>
            </w:r>
            <w:r w:rsidRPr="0057307F">
              <w:rPr>
                <w:sz w:val="20"/>
                <w:szCs w:val="20"/>
                <w:lang w:val="fr-CH"/>
              </w:rPr>
              <w:t>après le rapport</w:t>
            </w:r>
            <w:r w:rsidR="00517468" w:rsidRPr="0057307F">
              <w:rPr>
                <w:sz w:val="20"/>
                <w:szCs w:val="20"/>
                <w:lang w:val="fr-CH"/>
              </w:rPr>
              <w:t xml:space="preserve"> final, </w:t>
            </w:r>
            <w:r w:rsidR="004B793C" w:rsidRPr="0057307F">
              <w:rPr>
                <w:sz w:val="20"/>
                <w:szCs w:val="20"/>
                <w:lang w:val="fr-CH"/>
              </w:rPr>
              <w:t>l</w:t>
            </w:r>
            <w:r w:rsidR="00C01ED0">
              <w:rPr>
                <w:sz w:val="20"/>
                <w:szCs w:val="20"/>
                <w:lang w:val="fr-CH"/>
              </w:rPr>
              <w:t>’</w:t>
            </w:r>
            <w:r w:rsidR="004B793C" w:rsidRPr="0057307F">
              <w:rPr>
                <w:sz w:val="20"/>
                <w:szCs w:val="20"/>
                <w:lang w:val="fr-CH"/>
              </w:rPr>
              <w:t>ensemble des instituts de formation judiciaire et des autorités concernées des pays bénéficiaires avaient pleinement appuyé la mise en œuvre du projet, de sorte que le risque envisagé a été évi</w:t>
            </w:r>
            <w:r w:rsidR="002A7467" w:rsidRPr="0057307F">
              <w:rPr>
                <w:sz w:val="20"/>
                <w:szCs w:val="20"/>
                <w:lang w:val="fr-CH"/>
              </w:rPr>
              <w:t>té</w:t>
            </w:r>
            <w:r w:rsidR="002A7467">
              <w:rPr>
                <w:sz w:val="20"/>
                <w:szCs w:val="20"/>
                <w:lang w:val="fr-CH"/>
              </w:rPr>
              <w:t xml:space="preserve">.  </w:t>
            </w:r>
            <w:r w:rsidR="002A7467" w:rsidRPr="0057307F">
              <w:rPr>
                <w:sz w:val="20"/>
                <w:szCs w:val="20"/>
                <w:lang w:val="fr-CH"/>
              </w:rPr>
              <w:t>L</w:t>
            </w:r>
            <w:r w:rsidR="002A7467">
              <w:rPr>
                <w:sz w:val="20"/>
                <w:szCs w:val="20"/>
                <w:lang w:val="fr-CH"/>
              </w:rPr>
              <w:t>’</w:t>
            </w:r>
            <w:r w:rsidR="002A7467" w:rsidRPr="0057307F">
              <w:rPr>
                <w:sz w:val="20"/>
                <w:szCs w:val="20"/>
                <w:lang w:val="fr-CH"/>
              </w:rPr>
              <w:t>a</w:t>
            </w:r>
            <w:r w:rsidR="004B793C" w:rsidRPr="0057307F">
              <w:rPr>
                <w:sz w:val="20"/>
                <w:szCs w:val="20"/>
                <w:lang w:val="fr-CH"/>
              </w:rPr>
              <w:t xml:space="preserve">tténuation de ce risque a été réalisée en partie par la </w:t>
            </w:r>
            <w:r w:rsidR="00517468" w:rsidRPr="0057307F">
              <w:rPr>
                <w:sz w:val="20"/>
                <w:szCs w:val="20"/>
                <w:lang w:val="fr-CH"/>
              </w:rPr>
              <w:t>sign</w:t>
            </w:r>
            <w:r w:rsidR="004B793C" w:rsidRPr="0057307F">
              <w:rPr>
                <w:sz w:val="20"/>
                <w:szCs w:val="20"/>
                <w:lang w:val="fr-CH"/>
              </w:rPr>
              <w:t>ature d</w:t>
            </w:r>
            <w:r w:rsidR="00C01ED0">
              <w:rPr>
                <w:sz w:val="20"/>
                <w:szCs w:val="20"/>
                <w:lang w:val="fr-CH"/>
              </w:rPr>
              <w:t>’</w:t>
            </w:r>
            <w:r w:rsidR="004B793C" w:rsidRPr="0057307F">
              <w:rPr>
                <w:sz w:val="20"/>
                <w:szCs w:val="20"/>
                <w:lang w:val="fr-CH"/>
              </w:rPr>
              <w:t>accords de c</w:t>
            </w:r>
            <w:r w:rsidR="00517468" w:rsidRPr="0057307F">
              <w:rPr>
                <w:sz w:val="20"/>
                <w:szCs w:val="20"/>
                <w:lang w:val="fr-CH"/>
              </w:rPr>
              <w:t>oop</w:t>
            </w:r>
            <w:r w:rsidR="004B793C" w:rsidRPr="0057307F">
              <w:rPr>
                <w:sz w:val="20"/>
                <w:szCs w:val="20"/>
                <w:lang w:val="fr-CH"/>
              </w:rPr>
              <w:t>é</w:t>
            </w:r>
            <w:r w:rsidR="00517468" w:rsidRPr="0057307F">
              <w:rPr>
                <w:sz w:val="20"/>
                <w:szCs w:val="20"/>
                <w:lang w:val="fr-CH"/>
              </w:rPr>
              <w:t xml:space="preserve">ration </w:t>
            </w:r>
            <w:r w:rsidR="004B793C" w:rsidRPr="0057307F">
              <w:rPr>
                <w:sz w:val="20"/>
                <w:szCs w:val="20"/>
                <w:lang w:val="fr-CH"/>
              </w:rPr>
              <w:t>sur mesure et la désignation de coordonnateurs n</w:t>
            </w:r>
            <w:r w:rsidR="00517468" w:rsidRPr="0057307F">
              <w:rPr>
                <w:sz w:val="20"/>
                <w:szCs w:val="20"/>
                <w:lang w:val="fr-CH"/>
              </w:rPr>
              <w:t>ationa</w:t>
            </w:r>
            <w:r w:rsidR="004B793C" w:rsidRPr="0057307F">
              <w:rPr>
                <w:sz w:val="20"/>
                <w:szCs w:val="20"/>
                <w:lang w:val="fr-CH"/>
              </w:rPr>
              <w:t>ux qui ont assuré une l</w:t>
            </w:r>
            <w:r w:rsidR="00517468" w:rsidRPr="0057307F">
              <w:rPr>
                <w:sz w:val="20"/>
                <w:szCs w:val="20"/>
                <w:lang w:val="fr-CH"/>
              </w:rPr>
              <w:t>iais</w:t>
            </w:r>
            <w:r w:rsidR="004B793C" w:rsidRPr="0057307F">
              <w:rPr>
                <w:sz w:val="20"/>
                <w:szCs w:val="20"/>
                <w:lang w:val="fr-CH"/>
              </w:rPr>
              <w:t>on régulière avec les instituts de formation</w:t>
            </w:r>
            <w:r w:rsidR="00517468" w:rsidRPr="0057307F">
              <w:rPr>
                <w:sz w:val="20"/>
                <w:szCs w:val="20"/>
                <w:lang w:val="fr-CH"/>
              </w:rPr>
              <w:t xml:space="preserve"> participant</w:t>
            </w:r>
            <w:r w:rsidR="004B793C" w:rsidRPr="0057307F">
              <w:rPr>
                <w:sz w:val="20"/>
                <w:szCs w:val="20"/>
                <w:lang w:val="fr-CH"/>
              </w:rPr>
              <w:t>s</w:t>
            </w:r>
            <w:r w:rsidR="00517468" w:rsidRPr="0057307F">
              <w:rPr>
                <w:sz w:val="20"/>
                <w:szCs w:val="20"/>
                <w:lang w:val="fr-CH"/>
              </w:rPr>
              <w:t>.</w:t>
            </w:r>
          </w:p>
        </w:tc>
      </w:tr>
      <w:tr w:rsidR="00BE4AB1" w:rsidRPr="0057307F" w14:paraId="2CF08D3C" w14:textId="77777777" w:rsidTr="006614CF">
        <w:trPr>
          <w:cantSplit/>
        </w:trPr>
        <w:tc>
          <w:tcPr>
            <w:tcW w:w="1255" w:type="pct"/>
          </w:tcPr>
          <w:p w14:paraId="403DA237" w14:textId="77777777" w:rsidR="00517468" w:rsidRPr="0057307F" w:rsidRDefault="00F85FDD" w:rsidP="006614CF">
            <w:pPr>
              <w:rPr>
                <w:sz w:val="20"/>
                <w:szCs w:val="20"/>
                <w:lang w:val="fr-CH"/>
              </w:rPr>
            </w:pPr>
            <w:r w:rsidRPr="0057307F">
              <w:rPr>
                <w:sz w:val="20"/>
                <w:szCs w:val="20"/>
                <w:lang w:val="fr-CH"/>
              </w:rPr>
              <w:lastRenderedPageBreak/>
              <w:t>Les conditions propres à un pays pilote peuvent entraver le projet, auquel cas les discussions devraient se poursuivre.</w:t>
            </w:r>
          </w:p>
        </w:tc>
        <w:tc>
          <w:tcPr>
            <w:tcW w:w="1572" w:type="pct"/>
          </w:tcPr>
          <w:p w14:paraId="1784E529" w14:textId="77777777" w:rsidR="00517468" w:rsidRPr="0057307F" w:rsidRDefault="00665B3B" w:rsidP="006614CF">
            <w:pPr>
              <w:rPr>
                <w:sz w:val="20"/>
                <w:szCs w:val="20"/>
                <w:lang w:val="fr-CH"/>
              </w:rPr>
            </w:pPr>
            <w:r w:rsidRPr="0057307F">
              <w:rPr>
                <w:sz w:val="20"/>
                <w:szCs w:val="20"/>
                <w:lang w:val="fr-CH"/>
              </w:rPr>
              <w:t>Si ces discussions devaient se révéler infructueuses, le projet dans le pays pourrait être suspendu ou reporté.</w:t>
            </w:r>
          </w:p>
        </w:tc>
        <w:tc>
          <w:tcPr>
            <w:tcW w:w="2173" w:type="pct"/>
          </w:tcPr>
          <w:p w14:paraId="60580CD1" w14:textId="7FE7223A" w:rsidR="00517468" w:rsidRPr="0057307F" w:rsidRDefault="00665B3B" w:rsidP="006614CF">
            <w:pPr>
              <w:rPr>
                <w:sz w:val="20"/>
                <w:szCs w:val="20"/>
                <w:lang w:val="fr-CH"/>
              </w:rPr>
            </w:pPr>
            <w:r w:rsidRPr="0057307F">
              <w:rPr>
                <w:sz w:val="20"/>
                <w:szCs w:val="20"/>
                <w:lang w:val="fr-CH"/>
              </w:rPr>
              <w:t>Les</w:t>
            </w:r>
            <w:r w:rsidR="00517468" w:rsidRPr="0057307F">
              <w:rPr>
                <w:sz w:val="20"/>
                <w:szCs w:val="20"/>
                <w:lang w:val="fr-CH"/>
              </w:rPr>
              <w:t xml:space="preserve"> conditions </w:t>
            </w:r>
            <w:r w:rsidRPr="0057307F">
              <w:rPr>
                <w:sz w:val="20"/>
                <w:szCs w:val="20"/>
                <w:lang w:val="fr-CH"/>
              </w:rPr>
              <w:t>dans les pays retenus sont restées propices d</w:t>
            </w:r>
            <w:r w:rsidR="00C01ED0">
              <w:rPr>
                <w:sz w:val="20"/>
                <w:szCs w:val="20"/>
                <w:lang w:val="fr-CH"/>
              </w:rPr>
              <w:t>’</w:t>
            </w:r>
            <w:r w:rsidRPr="0057307F">
              <w:rPr>
                <w:sz w:val="20"/>
                <w:szCs w:val="20"/>
                <w:lang w:val="fr-CH"/>
              </w:rPr>
              <w:t>un bout à l</w:t>
            </w:r>
            <w:r w:rsidR="00C01ED0">
              <w:rPr>
                <w:sz w:val="20"/>
                <w:szCs w:val="20"/>
                <w:lang w:val="fr-CH"/>
              </w:rPr>
              <w:t>’</w:t>
            </w:r>
            <w:r w:rsidRPr="0057307F">
              <w:rPr>
                <w:sz w:val="20"/>
                <w:szCs w:val="20"/>
                <w:lang w:val="fr-CH"/>
              </w:rPr>
              <w:t>autre de la mise en œuvre d</w:t>
            </w:r>
            <w:r w:rsidR="00517468" w:rsidRPr="0057307F">
              <w:rPr>
                <w:sz w:val="20"/>
                <w:szCs w:val="20"/>
                <w:lang w:val="fr-CH"/>
              </w:rPr>
              <w:t>u projet.</w:t>
            </w:r>
          </w:p>
        </w:tc>
      </w:tr>
      <w:tr w:rsidR="00517468" w:rsidRPr="0057307F" w14:paraId="35B06BA7" w14:textId="77777777" w:rsidTr="006614CF">
        <w:tc>
          <w:tcPr>
            <w:tcW w:w="1255" w:type="pct"/>
          </w:tcPr>
          <w:p w14:paraId="23671270" w14:textId="6E3E050A" w:rsidR="00517468" w:rsidRPr="0057307F" w:rsidRDefault="00F85FDD" w:rsidP="006614CF">
            <w:pPr>
              <w:rPr>
                <w:sz w:val="20"/>
                <w:szCs w:val="20"/>
                <w:lang w:val="fr-CH"/>
              </w:rPr>
            </w:pPr>
            <w:r w:rsidRPr="0057307F">
              <w:rPr>
                <w:sz w:val="20"/>
                <w:szCs w:val="20"/>
                <w:lang w:val="fr-CH"/>
              </w:rPr>
              <w:t>L</w:t>
            </w:r>
            <w:r w:rsidR="00C01ED0">
              <w:rPr>
                <w:sz w:val="20"/>
                <w:szCs w:val="20"/>
                <w:lang w:val="fr-CH"/>
              </w:rPr>
              <w:t>’</w:t>
            </w:r>
            <w:r w:rsidRPr="0057307F">
              <w:rPr>
                <w:sz w:val="20"/>
                <w:szCs w:val="20"/>
                <w:lang w:val="fr-CH"/>
              </w:rPr>
              <w:t>utilisation</w:t>
            </w:r>
            <w:r w:rsidR="00C01ED0" w:rsidRPr="0057307F">
              <w:rPr>
                <w:sz w:val="20"/>
                <w:szCs w:val="20"/>
                <w:lang w:val="fr-CH"/>
              </w:rPr>
              <w:t xml:space="preserve"> des</w:t>
            </w:r>
            <w:r w:rsidR="00C01ED0">
              <w:rPr>
                <w:sz w:val="20"/>
                <w:szCs w:val="20"/>
                <w:lang w:val="fr-CH"/>
              </w:rPr>
              <w:t> </w:t>
            </w:r>
            <w:r w:rsidR="00C01ED0" w:rsidRPr="0057307F">
              <w:rPr>
                <w:sz w:val="20"/>
                <w:szCs w:val="20"/>
                <w:lang w:val="fr-CH"/>
              </w:rPr>
              <w:t>TIC</w:t>
            </w:r>
            <w:r w:rsidRPr="0057307F">
              <w:rPr>
                <w:sz w:val="20"/>
                <w:szCs w:val="20"/>
                <w:lang w:val="fr-CH"/>
              </w:rPr>
              <w:t xml:space="preserve"> pourrait se heurter aux limitations existant dans les pays en développement et</w:t>
            </w:r>
            <w:r w:rsidR="00C01ED0" w:rsidRPr="0057307F">
              <w:rPr>
                <w:sz w:val="20"/>
                <w:szCs w:val="20"/>
                <w:lang w:val="fr-CH"/>
              </w:rPr>
              <w:t xml:space="preserve"> les</w:t>
            </w:r>
            <w:r w:rsidR="00C01ED0">
              <w:rPr>
                <w:sz w:val="20"/>
                <w:szCs w:val="20"/>
                <w:lang w:val="fr-CH"/>
              </w:rPr>
              <w:t> </w:t>
            </w:r>
            <w:r w:rsidR="00C01ED0" w:rsidRPr="0057307F">
              <w:rPr>
                <w:sz w:val="20"/>
                <w:szCs w:val="20"/>
                <w:lang w:val="fr-CH"/>
              </w:rPr>
              <w:t>PMA</w:t>
            </w:r>
            <w:r w:rsidRPr="0057307F">
              <w:rPr>
                <w:sz w:val="20"/>
                <w:szCs w:val="20"/>
                <w:lang w:val="fr-CH"/>
              </w:rPr>
              <w:t>, par exemple l</w:t>
            </w:r>
            <w:r w:rsidR="00C01ED0">
              <w:rPr>
                <w:sz w:val="20"/>
                <w:szCs w:val="20"/>
                <w:lang w:val="fr-CH"/>
              </w:rPr>
              <w:t>’</w:t>
            </w:r>
            <w:r w:rsidRPr="0057307F">
              <w:rPr>
                <w:sz w:val="20"/>
                <w:szCs w:val="20"/>
                <w:lang w:val="fr-CH"/>
              </w:rPr>
              <w:t>absence de l</w:t>
            </w:r>
            <w:r w:rsidR="00C01ED0">
              <w:rPr>
                <w:sz w:val="20"/>
                <w:szCs w:val="20"/>
                <w:lang w:val="fr-CH"/>
              </w:rPr>
              <w:t>’</w:t>
            </w:r>
            <w:r w:rsidRPr="0057307F">
              <w:rPr>
                <w:sz w:val="20"/>
                <w:szCs w:val="20"/>
                <w:lang w:val="fr-CH"/>
              </w:rPr>
              <w:t>Internet ou l</w:t>
            </w:r>
            <w:r w:rsidR="00C01ED0">
              <w:rPr>
                <w:sz w:val="20"/>
                <w:szCs w:val="20"/>
                <w:lang w:val="fr-CH"/>
              </w:rPr>
              <w:t>’</w:t>
            </w:r>
            <w:r w:rsidRPr="0057307F">
              <w:rPr>
                <w:sz w:val="20"/>
                <w:szCs w:val="20"/>
                <w:lang w:val="fr-CH"/>
              </w:rPr>
              <w:t>Internet à faible débit.</w:t>
            </w:r>
          </w:p>
        </w:tc>
        <w:tc>
          <w:tcPr>
            <w:tcW w:w="1572" w:type="pct"/>
          </w:tcPr>
          <w:p w14:paraId="443B0BC8" w14:textId="7D409094" w:rsidR="00517468" w:rsidRPr="0057307F" w:rsidRDefault="00665B3B" w:rsidP="006614CF">
            <w:pPr>
              <w:rPr>
                <w:sz w:val="20"/>
                <w:szCs w:val="20"/>
                <w:lang w:val="fr-CH"/>
              </w:rPr>
            </w:pPr>
            <w:r w:rsidRPr="0057307F">
              <w:rPr>
                <w:sz w:val="20"/>
                <w:szCs w:val="20"/>
                <w:lang w:val="fr-CH"/>
              </w:rPr>
              <w:t>Une mesure d</w:t>
            </w:r>
            <w:r w:rsidR="00C01ED0">
              <w:rPr>
                <w:sz w:val="20"/>
                <w:szCs w:val="20"/>
                <w:lang w:val="fr-CH"/>
              </w:rPr>
              <w:t>’</w:t>
            </w:r>
            <w:r w:rsidRPr="0057307F">
              <w:rPr>
                <w:sz w:val="20"/>
                <w:szCs w:val="20"/>
                <w:lang w:val="fr-CH"/>
              </w:rPr>
              <w:t>atténuation essentielle pour écarter ce risque consisterait à assurer la publication sur support imprimé de l</w:t>
            </w:r>
            <w:r w:rsidR="00C01ED0">
              <w:rPr>
                <w:sz w:val="20"/>
                <w:szCs w:val="20"/>
                <w:lang w:val="fr-CH"/>
              </w:rPr>
              <w:t>’</w:t>
            </w:r>
            <w:r w:rsidRPr="0057307F">
              <w:rPr>
                <w:sz w:val="20"/>
                <w:szCs w:val="20"/>
                <w:lang w:val="fr-CH"/>
              </w:rPr>
              <w:t>instrument relatif aux droits de la propriété intellectuelle à l</w:t>
            </w:r>
            <w:r w:rsidR="00C01ED0">
              <w:rPr>
                <w:sz w:val="20"/>
                <w:szCs w:val="20"/>
                <w:lang w:val="fr-CH"/>
              </w:rPr>
              <w:t>’</w:t>
            </w:r>
            <w:r w:rsidRPr="0057307F">
              <w:rPr>
                <w:sz w:val="20"/>
                <w:szCs w:val="20"/>
                <w:lang w:val="fr-CH"/>
              </w:rPr>
              <w:t>intention des juges.</w:t>
            </w:r>
          </w:p>
        </w:tc>
        <w:tc>
          <w:tcPr>
            <w:tcW w:w="2173" w:type="pct"/>
          </w:tcPr>
          <w:p w14:paraId="283FE13B" w14:textId="448EBC36" w:rsidR="00517468" w:rsidRPr="0057307F" w:rsidRDefault="004B793C" w:rsidP="006614CF">
            <w:pPr>
              <w:rPr>
                <w:sz w:val="20"/>
                <w:szCs w:val="20"/>
                <w:lang w:val="fr-CH"/>
              </w:rPr>
            </w:pPr>
            <w:r w:rsidRPr="0057307F">
              <w:rPr>
                <w:sz w:val="20"/>
                <w:szCs w:val="20"/>
                <w:lang w:val="fr-CH"/>
              </w:rPr>
              <w:t xml:space="preserve">Bien que certains </w:t>
            </w:r>
            <w:r w:rsidR="00517468" w:rsidRPr="0057307F">
              <w:rPr>
                <w:sz w:val="20"/>
                <w:szCs w:val="20"/>
                <w:lang w:val="fr-CH"/>
              </w:rPr>
              <w:t xml:space="preserve">participants </w:t>
            </w:r>
            <w:r w:rsidRPr="0057307F">
              <w:rPr>
                <w:sz w:val="20"/>
                <w:szCs w:val="20"/>
                <w:lang w:val="fr-CH"/>
              </w:rPr>
              <w:t>aient noté que l</w:t>
            </w:r>
            <w:r w:rsidR="00C01ED0">
              <w:rPr>
                <w:sz w:val="20"/>
                <w:szCs w:val="20"/>
                <w:lang w:val="fr-CH"/>
              </w:rPr>
              <w:t>’</w:t>
            </w:r>
            <w:r w:rsidRPr="0057307F">
              <w:rPr>
                <w:sz w:val="20"/>
                <w:szCs w:val="20"/>
                <w:lang w:val="fr-CH"/>
              </w:rPr>
              <w:t>accès à l</w:t>
            </w:r>
            <w:r w:rsidR="00C01ED0">
              <w:rPr>
                <w:sz w:val="20"/>
                <w:szCs w:val="20"/>
                <w:lang w:val="fr-CH"/>
              </w:rPr>
              <w:t>’</w:t>
            </w:r>
            <w:r w:rsidRPr="0057307F">
              <w:rPr>
                <w:sz w:val="20"/>
                <w:szCs w:val="20"/>
                <w:lang w:val="fr-CH"/>
              </w:rPr>
              <w:t>I</w:t>
            </w:r>
            <w:r w:rsidR="00517468" w:rsidRPr="0057307F">
              <w:rPr>
                <w:sz w:val="20"/>
                <w:szCs w:val="20"/>
                <w:lang w:val="fr-CH"/>
              </w:rPr>
              <w:t xml:space="preserve">nternet </w:t>
            </w:r>
            <w:r w:rsidRPr="0057307F">
              <w:rPr>
                <w:sz w:val="20"/>
                <w:szCs w:val="20"/>
                <w:lang w:val="fr-CH"/>
              </w:rPr>
              <w:t>n</w:t>
            </w:r>
            <w:r w:rsidR="00C01ED0">
              <w:rPr>
                <w:sz w:val="20"/>
                <w:szCs w:val="20"/>
                <w:lang w:val="fr-CH"/>
              </w:rPr>
              <w:t>’</w:t>
            </w:r>
            <w:r w:rsidRPr="0057307F">
              <w:rPr>
                <w:sz w:val="20"/>
                <w:szCs w:val="20"/>
                <w:lang w:val="fr-CH"/>
              </w:rPr>
              <w:t>était pas toujour</w:t>
            </w:r>
            <w:r w:rsidR="00517468" w:rsidRPr="0057307F">
              <w:rPr>
                <w:sz w:val="20"/>
                <w:szCs w:val="20"/>
                <w:lang w:val="fr-CH"/>
              </w:rPr>
              <w:t xml:space="preserve">s possible, </w:t>
            </w:r>
            <w:r w:rsidRPr="0057307F">
              <w:rPr>
                <w:sz w:val="20"/>
                <w:szCs w:val="20"/>
                <w:lang w:val="fr-CH"/>
              </w:rPr>
              <w:t>cela ne les a pas empêchés de suivre le cours jusqu</w:t>
            </w:r>
            <w:r w:rsidR="00C01ED0">
              <w:rPr>
                <w:sz w:val="20"/>
                <w:szCs w:val="20"/>
                <w:lang w:val="fr-CH"/>
              </w:rPr>
              <w:t>’</w:t>
            </w:r>
            <w:r w:rsidRPr="0057307F">
              <w:rPr>
                <w:sz w:val="20"/>
                <w:szCs w:val="20"/>
                <w:lang w:val="fr-CH"/>
              </w:rPr>
              <w:t>au bo</w:t>
            </w:r>
            <w:r w:rsidR="002A7467" w:rsidRPr="0057307F">
              <w:rPr>
                <w:sz w:val="20"/>
                <w:szCs w:val="20"/>
                <w:lang w:val="fr-CH"/>
              </w:rPr>
              <w:t>ut</w:t>
            </w:r>
            <w:r w:rsidR="002A7467">
              <w:rPr>
                <w:sz w:val="20"/>
                <w:szCs w:val="20"/>
                <w:lang w:val="fr-CH"/>
              </w:rPr>
              <w:t xml:space="preserve">.  </w:t>
            </w:r>
            <w:r w:rsidR="002A7467" w:rsidRPr="0057307F">
              <w:rPr>
                <w:sz w:val="20"/>
                <w:szCs w:val="20"/>
                <w:lang w:val="fr-CH"/>
              </w:rPr>
              <w:t>L</w:t>
            </w:r>
            <w:r w:rsidR="002A7467">
              <w:rPr>
                <w:sz w:val="20"/>
                <w:szCs w:val="20"/>
                <w:lang w:val="fr-CH"/>
              </w:rPr>
              <w:t>’</w:t>
            </w:r>
            <w:r w:rsidR="002A7467" w:rsidRPr="0057307F">
              <w:rPr>
                <w:sz w:val="20"/>
                <w:szCs w:val="20"/>
                <w:lang w:val="fr-CH"/>
              </w:rPr>
              <w:t>u</w:t>
            </w:r>
            <w:r w:rsidRPr="0057307F">
              <w:rPr>
                <w:sz w:val="20"/>
                <w:szCs w:val="20"/>
                <w:lang w:val="fr-CH"/>
              </w:rPr>
              <w:t>tilisation</w:t>
            </w:r>
            <w:r w:rsidR="00C01ED0" w:rsidRPr="0057307F">
              <w:rPr>
                <w:sz w:val="20"/>
                <w:szCs w:val="20"/>
                <w:lang w:val="fr-CH"/>
              </w:rPr>
              <w:t xml:space="preserve"> des</w:t>
            </w:r>
            <w:r w:rsidR="00C01ED0">
              <w:rPr>
                <w:sz w:val="20"/>
                <w:szCs w:val="20"/>
                <w:lang w:val="fr-CH"/>
              </w:rPr>
              <w:t> </w:t>
            </w:r>
            <w:r w:rsidR="00C01ED0" w:rsidRPr="0057307F">
              <w:rPr>
                <w:sz w:val="20"/>
                <w:szCs w:val="20"/>
                <w:lang w:val="fr-CH"/>
              </w:rPr>
              <w:t>TIC</w:t>
            </w:r>
            <w:r w:rsidRPr="0057307F">
              <w:rPr>
                <w:sz w:val="20"/>
                <w:szCs w:val="20"/>
                <w:lang w:val="fr-CH"/>
              </w:rPr>
              <w:t xml:space="preserve"> n</w:t>
            </w:r>
            <w:r w:rsidR="00C01ED0">
              <w:rPr>
                <w:sz w:val="20"/>
                <w:szCs w:val="20"/>
                <w:lang w:val="fr-CH"/>
              </w:rPr>
              <w:t>’</w:t>
            </w:r>
            <w:r w:rsidRPr="0057307F">
              <w:rPr>
                <w:sz w:val="20"/>
                <w:szCs w:val="20"/>
                <w:lang w:val="fr-CH"/>
              </w:rPr>
              <w:t>a connu aucune limitation importante car les supports de formation ont été mis à disposition sous une forme facilement accessible et imprimable.</w:t>
            </w:r>
          </w:p>
        </w:tc>
      </w:tr>
    </w:tbl>
    <w:p w14:paraId="4C1EA9A1" w14:textId="77777777" w:rsidR="00517468" w:rsidRPr="0057307F" w:rsidRDefault="00517468" w:rsidP="007F4531">
      <w:pPr>
        <w:rPr>
          <w:szCs w:val="22"/>
        </w:rPr>
      </w:pPr>
    </w:p>
    <w:p w14:paraId="4F5E55A9" w14:textId="0FDED8A7" w:rsidR="008A2F19" w:rsidRPr="0057307F" w:rsidRDefault="004B793C" w:rsidP="006614CF">
      <w:pPr>
        <w:pStyle w:val="ONUMFS"/>
        <w:numPr>
          <w:ilvl w:val="0"/>
          <w:numId w:val="0"/>
        </w:numPr>
      </w:pPr>
      <w:r w:rsidRPr="0057307F">
        <w:t xml:space="preserve">Comme </w:t>
      </w:r>
      <w:r w:rsidR="007B73A3" w:rsidRPr="0057307F">
        <w:t>le montre</w:t>
      </w:r>
      <w:r w:rsidRPr="0057307F">
        <w:t xml:space="preserve"> le</w:t>
      </w:r>
      <w:r w:rsidR="00517468" w:rsidRPr="0057307F">
        <w:t xml:space="preserve"> table</w:t>
      </w:r>
      <w:r w:rsidRPr="0057307F">
        <w:t>au</w:t>
      </w:r>
      <w:r w:rsidR="00517468" w:rsidRPr="0057307F">
        <w:t xml:space="preserve">, </w:t>
      </w:r>
      <w:r w:rsidRPr="0057307F">
        <w:t xml:space="preserve">les risques prévus ne se sont </w:t>
      </w:r>
      <w:r w:rsidR="00C21CDE" w:rsidRPr="0057307F">
        <w:t>p</w:t>
      </w:r>
      <w:r w:rsidRPr="0057307F">
        <w:t>as matérialisés ou les mesures d</w:t>
      </w:r>
      <w:r w:rsidR="00C01ED0">
        <w:t>’</w:t>
      </w:r>
      <w:r w:rsidRPr="0057307F">
        <w:t xml:space="preserve">atténuation </w:t>
      </w:r>
      <w:r w:rsidR="003269C2" w:rsidRPr="0057307F">
        <w:t>envisagé</w:t>
      </w:r>
      <w:r w:rsidRPr="0057307F">
        <w:t xml:space="preserve">es ont été suffisamment </w:t>
      </w:r>
      <w:r w:rsidR="00C21CDE" w:rsidRPr="0057307F">
        <w:t>eff</w:t>
      </w:r>
      <w:r w:rsidRPr="0057307F">
        <w:t>i</w:t>
      </w:r>
      <w:r w:rsidR="00C21CDE" w:rsidRPr="0057307F">
        <w:t>cac</w:t>
      </w:r>
      <w:r w:rsidRPr="0057307F">
        <w:t>es pour éviter toute incid</w:t>
      </w:r>
      <w:r w:rsidR="00C21CDE" w:rsidRPr="0057307F">
        <w:t>ence négative sur l</w:t>
      </w:r>
      <w:r w:rsidR="00C01ED0">
        <w:t>’</w:t>
      </w:r>
      <w:r w:rsidR="00C21CDE" w:rsidRPr="0057307F">
        <w:t>exécution du</w:t>
      </w:r>
      <w:r w:rsidR="00517468" w:rsidRPr="0057307F">
        <w:t xml:space="preserve"> projet.</w:t>
      </w:r>
    </w:p>
    <w:p w14:paraId="71091BDE" w14:textId="77777777" w:rsidR="00517468" w:rsidRPr="0057307F" w:rsidRDefault="00517468" w:rsidP="006614CF">
      <w:pPr>
        <w:pStyle w:val="Heading2"/>
      </w:pPr>
      <w:bookmarkStart w:id="44" w:name="_Toc2000934"/>
      <w:bookmarkStart w:id="45" w:name="_Toc2930855"/>
      <w:bookmarkStart w:id="46" w:name="_Toc6242575"/>
      <w:r w:rsidRPr="0057307F">
        <w:t>5.2</w:t>
      </w:r>
      <w:r w:rsidRPr="0057307F">
        <w:tab/>
        <w:t>Eff</w:t>
      </w:r>
      <w:r w:rsidR="00C21CDE" w:rsidRPr="0057307F">
        <w:t>icacité</w:t>
      </w:r>
      <w:bookmarkEnd w:id="44"/>
      <w:bookmarkEnd w:id="45"/>
      <w:bookmarkEnd w:id="46"/>
    </w:p>
    <w:p w14:paraId="057F0DEF" w14:textId="77777777" w:rsidR="00517468" w:rsidRPr="0057307F" w:rsidRDefault="00C21CDE" w:rsidP="006614CF">
      <w:pPr>
        <w:pStyle w:val="Heading3"/>
      </w:pPr>
      <w:r w:rsidRPr="0057307F">
        <w:t>Principales conclusion</w:t>
      </w:r>
      <w:r w:rsidR="00517468" w:rsidRPr="0057307F">
        <w:t>s</w:t>
      </w:r>
    </w:p>
    <w:p w14:paraId="76464E15" w14:textId="77777777" w:rsidR="00517468" w:rsidRPr="0057307F" w:rsidRDefault="00517468" w:rsidP="007F4531">
      <w:pPr>
        <w:rPr>
          <w:szCs w:val="22"/>
        </w:rPr>
      </w:pPr>
    </w:p>
    <w:p w14:paraId="32277549" w14:textId="6CBD416A" w:rsidR="006614CF" w:rsidRPr="0057307F" w:rsidRDefault="005257F9" w:rsidP="006614CF">
      <w:pPr>
        <w:pStyle w:val="ONUMFS"/>
        <w:numPr>
          <w:ilvl w:val="0"/>
          <w:numId w:val="0"/>
        </w:numPr>
        <w:tabs>
          <w:tab w:val="left" w:pos="3119"/>
        </w:tabs>
      </w:pPr>
      <w:r w:rsidRPr="0057307F">
        <w:rPr>
          <w:b/>
        </w:rPr>
        <w:t>Principale c</w:t>
      </w:r>
      <w:r w:rsidR="00C21CDE" w:rsidRPr="0057307F">
        <w:rPr>
          <w:b/>
        </w:rPr>
        <w:t>onclusion n° </w:t>
      </w:r>
      <w:r w:rsidR="00517468" w:rsidRPr="0057307F">
        <w:rPr>
          <w:b/>
        </w:rPr>
        <w:t>8</w:t>
      </w:r>
      <w:r w:rsidR="00517468" w:rsidRPr="0057307F">
        <w:rPr>
          <w:b/>
        </w:rPr>
        <w:tab/>
      </w:r>
      <w:r w:rsidR="00C21CDE" w:rsidRPr="0057307F">
        <w:t>Les résultats escomptés du projet – qui contribuent à la version finale de l</w:t>
      </w:r>
      <w:r w:rsidR="00C01ED0">
        <w:t>’</w:t>
      </w:r>
      <w:r w:rsidR="00C21CDE" w:rsidRPr="0057307F">
        <w:t>instrument de l</w:t>
      </w:r>
      <w:r w:rsidR="00C01ED0">
        <w:t>’</w:t>
      </w:r>
      <w:r w:rsidR="00C21CDE" w:rsidRPr="0057307F">
        <w:t>OMPI destiné à la formation continue des juges – ont été atteints dans les délais prévus par le calendrier d</w:t>
      </w:r>
      <w:r w:rsidR="00C01ED0">
        <w:t>’</w:t>
      </w:r>
      <w:r w:rsidR="00C21CDE" w:rsidRPr="0057307F">
        <w:t>exécution.</w:t>
      </w:r>
    </w:p>
    <w:p w14:paraId="1AC704BE" w14:textId="6D083939" w:rsidR="006614CF" w:rsidRPr="0057307F" w:rsidRDefault="005257F9" w:rsidP="006614CF">
      <w:pPr>
        <w:pStyle w:val="ONUMFS"/>
        <w:numPr>
          <w:ilvl w:val="0"/>
          <w:numId w:val="0"/>
        </w:numPr>
        <w:tabs>
          <w:tab w:val="left" w:pos="3119"/>
        </w:tabs>
      </w:pPr>
      <w:r w:rsidRPr="0057307F">
        <w:rPr>
          <w:b/>
        </w:rPr>
        <w:t>Principale c</w:t>
      </w:r>
      <w:r w:rsidR="00C21CDE" w:rsidRPr="0057307F">
        <w:rPr>
          <w:b/>
        </w:rPr>
        <w:t>onclusion n° </w:t>
      </w:r>
      <w:r w:rsidR="00517468" w:rsidRPr="0057307F">
        <w:rPr>
          <w:b/>
        </w:rPr>
        <w:t>9</w:t>
      </w:r>
      <w:r w:rsidR="00517468" w:rsidRPr="0057307F">
        <w:rPr>
          <w:b/>
        </w:rPr>
        <w:tab/>
      </w:r>
      <w:r w:rsidR="0015482F" w:rsidRPr="0057307F">
        <w:t>La principal</w:t>
      </w:r>
      <w:r w:rsidR="00517468" w:rsidRPr="0057307F">
        <w:t xml:space="preserve">e </w:t>
      </w:r>
      <w:r w:rsidR="0015482F" w:rsidRPr="0057307F">
        <w:t>réalisatio</w:t>
      </w:r>
      <w:r w:rsidR="00517468" w:rsidRPr="0057307F">
        <w:t>n d</w:t>
      </w:r>
      <w:r w:rsidR="0015482F" w:rsidRPr="0057307F">
        <w:t>u</w:t>
      </w:r>
      <w:r w:rsidR="00517468" w:rsidRPr="0057307F">
        <w:t xml:space="preserve"> projet </w:t>
      </w:r>
      <w:r w:rsidR="0015482F" w:rsidRPr="0057307F">
        <w:t>a été l</w:t>
      </w:r>
      <w:r w:rsidR="00C01ED0">
        <w:t>’</w:t>
      </w:r>
      <w:r w:rsidR="0015482F" w:rsidRPr="0057307F">
        <w:t>instrument de l</w:t>
      </w:r>
      <w:r w:rsidR="00C01ED0">
        <w:t>’</w:t>
      </w:r>
      <w:r w:rsidR="0015482F" w:rsidRPr="0057307F">
        <w:t>OMPI destiné à la formation continue des j</w:t>
      </w:r>
      <w:r w:rsidR="00517468" w:rsidRPr="0057307F">
        <w:t>ug</w:t>
      </w:r>
      <w:r w:rsidR="002A7467" w:rsidRPr="0057307F">
        <w:t>es</w:t>
      </w:r>
      <w:r w:rsidR="002A7467">
        <w:t xml:space="preserve">.  </w:t>
      </w:r>
      <w:r w:rsidR="002A7467" w:rsidRPr="0057307F">
        <w:t>Ce</w:t>
      </w:r>
      <w:r w:rsidR="0015482F" w:rsidRPr="0057307F">
        <w:t>t instrument c</w:t>
      </w:r>
      <w:r w:rsidR="00517468" w:rsidRPr="0057307F">
        <w:t>ompr</w:t>
      </w:r>
      <w:r w:rsidR="0015482F" w:rsidRPr="0057307F">
        <w:t>enait plusieurs résultats distincts mais interconnectés, notamment la</w:t>
      </w:r>
      <w:r w:rsidR="00517468" w:rsidRPr="0057307F">
        <w:t xml:space="preserve"> cr</w:t>
      </w:r>
      <w:r w:rsidR="0015482F" w:rsidRPr="0057307F">
        <w:t>é</w:t>
      </w:r>
      <w:r w:rsidR="00517468" w:rsidRPr="0057307F">
        <w:t xml:space="preserve">ation </w:t>
      </w:r>
      <w:r w:rsidR="0015482F" w:rsidRPr="0057307F">
        <w:t>d</w:t>
      </w:r>
      <w:r w:rsidR="00C01ED0">
        <w:t>’</w:t>
      </w:r>
      <w:r w:rsidR="0015482F" w:rsidRPr="0057307F">
        <w:t xml:space="preserve">une formation </w:t>
      </w:r>
      <w:r w:rsidR="00DF3FAD" w:rsidRPr="0057307F">
        <w:t xml:space="preserve">générale </w:t>
      </w:r>
      <w:r w:rsidR="0015482F" w:rsidRPr="0057307F">
        <w:t>d</w:t>
      </w:r>
      <w:r w:rsidR="00C01ED0">
        <w:t>’</w:t>
      </w:r>
      <w:r w:rsidR="0015482F" w:rsidRPr="0057307F">
        <w:t xml:space="preserve">enseignement à distance </w:t>
      </w:r>
      <w:r w:rsidR="00DF3FAD" w:rsidRPr="0057307F">
        <w:t>s</w:t>
      </w:r>
      <w:r w:rsidR="0015482F" w:rsidRPr="0057307F">
        <w:t>ur les droits de propriété intellectuelle;  la</w:t>
      </w:r>
      <w:r w:rsidR="00DF3FAD" w:rsidRPr="0057307F">
        <w:t xml:space="preserve"> personnalis</w:t>
      </w:r>
      <w:r w:rsidR="00C701A7" w:rsidRPr="0057307F">
        <w:t xml:space="preserve">ation </w:t>
      </w:r>
      <w:r w:rsidR="0015482F" w:rsidRPr="0057307F">
        <w:t xml:space="preserve">de </w:t>
      </w:r>
      <w:r w:rsidR="00DF3FAD" w:rsidRPr="0057307F">
        <w:t>la</w:t>
      </w:r>
      <w:r w:rsidR="0015482F" w:rsidRPr="0057307F">
        <w:t xml:space="preserve"> formation générale et des supports correspondants pour chacun des pays pilotes du projet;</w:t>
      </w:r>
      <w:r w:rsidR="00517468" w:rsidRPr="0057307F">
        <w:t xml:space="preserve"> </w:t>
      </w:r>
      <w:r w:rsidR="0015482F" w:rsidRPr="0057307F">
        <w:t xml:space="preserve"> l</w:t>
      </w:r>
      <w:r w:rsidR="00C01ED0">
        <w:t>’</w:t>
      </w:r>
      <w:r w:rsidR="0015482F" w:rsidRPr="0057307F">
        <w:t>élaboration d</w:t>
      </w:r>
      <w:r w:rsidR="00C01ED0">
        <w:t>’</w:t>
      </w:r>
      <w:r w:rsidR="0015482F" w:rsidRPr="0057307F">
        <w:t>un programme de formation des formateurs</w:t>
      </w:r>
      <w:r w:rsidR="00517468" w:rsidRPr="0057307F">
        <w:t xml:space="preserve">; </w:t>
      </w:r>
      <w:r w:rsidR="0015482F" w:rsidRPr="0057307F">
        <w:t xml:space="preserve"> l</w:t>
      </w:r>
      <w:r w:rsidR="00C01ED0">
        <w:t>’</w:t>
      </w:r>
      <w:r w:rsidR="0015482F" w:rsidRPr="0057307F">
        <w:t xml:space="preserve">accès </w:t>
      </w:r>
      <w:r w:rsidR="00DF3FAD" w:rsidRPr="0057307F">
        <w:t xml:space="preserve">gratuit </w:t>
      </w:r>
      <w:r w:rsidR="0015482F" w:rsidRPr="0057307F">
        <w:t>à une base de données mondiale sur les affaires judiciaires en matière de droits de propriété intellectuelle;  un</w:t>
      </w:r>
      <w:r w:rsidR="00DF3FAD" w:rsidRPr="0057307F">
        <w:t> </w:t>
      </w:r>
      <w:r w:rsidR="0015482F" w:rsidRPr="0057307F">
        <w:t>accès aux instances nationales pour favoriser l</w:t>
      </w:r>
      <w:r w:rsidR="00C01ED0">
        <w:t>’</w:t>
      </w:r>
      <w:r w:rsidR="0015482F" w:rsidRPr="0057307F">
        <w:t>apprentissage entre pairs;</w:t>
      </w:r>
      <w:r w:rsidR="00517468" w:rsidRPr="0057307F">
        <w:t xml:space="preserve"> </w:t>
      </w:r>
      <w:r w:rsidR="0015482F" w:rsidRPr="0057307F">
        <w:t xml:space="preserve"> un</w:t>
      </w:r>
      <w:r w:rsidR="00DF3FAD" w:rsidRPr="0057307F">
        <w:t> </w:t>
      </w:r>
      <w:r w:rsidR="0015482F" w:rsidRPr="0057307F">
        <w:t>accès à un réseau international sur les droits de propriété intellectuelle à l</w:t>
      </w:r>
      <w:r w:rsidR="00C01ED0">
        <w:t>’</w:t>
      </w:r>
      <w:r w:rsidR="0015482F" w:rsidRPr="0057307F">
        <w:t>appui de l</w:t>
      </w:r>
      <w:r w:rsidR="00C01ED0">
        <w:t>’</w:t>
      </w:r>
      <w:r w:rsidR="0015482F" w:rsidRPr="0057307F">
        <w:t>échange d</w:t>
      </w:r>
      <w:r w:rsidR="00C01ED0">
        <w:t>’</w:t>
      </w:r>
      <w:r w:rsidR="0015482F" w:rsidRPr="0057307F">
        <w:t xml:space="preserve">informations international; </w:t>
      </w:r>
      <w:r w:rsidR="00DF3FAD" w:rsidRPr="0057307F">
        <w:t xml:space="preserve"> </w:t>
      </w:r>
      <w:r w:rsidR="0015482F" w:rsidRPr="0057307F">
        <w:t xml:space="preserve">et </w:t>
      </w:r>
      <w:r w:rsidR="00BE3249" w:rsidRPr="0057307F">
        <w:t>un manuel du formateur adapté à chaque pa</w:t>
      </w:r>
      <w:r w:rsidR="002A7467" w:rsidRPr="0057307F">
        <w:t>ys</w:t>
      </w:r>
      <w:r w:rsidR="002A7467">
        <w:t xml:space="preserve">.  </w:t>
      </w:r>
      <w:r w:rsidR="002A7467" w:rsidRPr="0057307F">
        <w:t>To</w:t>
      </w:r>
      <w:r w:rsidR="00BE3249" w:rsidRPr="0057307F">
        <w:t xml:space="preserve">us ces résultats ont été atteints </w:t>
      </w:r>
      <w:r w:rsidR="00DF3FAD" w:rsidRPr="0057307F">
        <w:t>conformément au</w:t>
      </w:r>
      <w:r w:rsidR="00BE3249" w:rsidRPr="0057307F">
        <w:t xml:space="preserve"> calendrier </w:t>
      </w:r>
      <w:r w:rsidR="00DF3FAD" w:rsidRPr="0057307F">
        <w:t>convenu</w:t>
      </w:r>
      <w:r w:rsidR="00517468" w:rsidRPr="0057307F">
        <w:t>.</w:t>
      </w:r>
    </w:p>
    <w:p w14:paraId="0390EE8F" w14:textId="555B9396" w:rsidR="006614CF" w:rsidRPr="0057307F" w:rsidRDefault="005257F9" w:rsidP="006614CF">
      <w:pPr>
        <w:pStyle w:val="ONUMFS"/>
        <w:numPr>
          <w:ilvl w:val="0"/>
          <w:numId w:val="0"/>
        </w:numPr>
        <w:tabs>
          <w:tab w:val="left" w:pos="3119"/>
        </w:tabs>
      </w:pPr>
      <w:r w:rsidRPr="0057307F">
        <w:rPr>
          <w:b/>
        </w:rPr>
        <w:t>Principale c</w:t>
      </w:r>
      <w:r w:rsidR="00BE3249" w:rsidRPr="0057307F">
        <w:rPr>
          <w:b/>
        </w:rPr>
        <w:t>onclusion n° </w:t>
      </w:r>
      <w:r w:rsidR="00517468" w:rsidRPr="0057307F">
        <w:rPr>
          <w:b/>
        </w:rPr>
        <w:t>10</w:t>
      </w:r>
      <w:r w:rsidR="00517468" w:rsidRPr="0057307F">
        <w:rPr>
          <w:b/>
        </w:rPr>
        <w:tab/>
      </w:r>
      <w:r w:rsidR="00BE3249" w:rsidRPr="0057307F">
        <w:t>Le projet a permis de former 74 juges et professionnels du dro</w:t>
      </w:r>
      <w:r w:rsidR="002A7467" w:rsidRPr="0057307F">
        <w:t>it</w:t>
      </w:r>
      <w:r w:rsidR="002A7467">
        <w:t xml:space="preserve">.  </w:t>
      </w:r>
      <w:r w:rsidR="002A7467" w:rsidRPr="0057307F">
        <w:t>La</w:t>
      </w:r>
      <w:r w:rsidR="002A5465" w:rsidRPr="0057307F">
        <w:t> </w:t>
      </w:r>
      <w:r w:rsidR="00BE3249" w:rsidRPr="0057307F">
        <w:t>création de ce groupe de professionnels détenant une connaissance approfondie des droits de propriété intellectuelle est une étape fondamentale dans la mise en place et le renforcement d</w:t>
      </w:r>
      <w:r w:rsidR="00C01ED0">
        <w:t>’</w:t>
      </w:r>
      <w:r w:rsidR="00BE3249" w:rsidRPr="0057307F">
        <w:t>une culture judiciaire axée sur le développement au sein des pays participan</w:t>
      </w:r>
      <w:r w:rsidR="002A7467" w:rsidRPr="0057307F">
        <w:t>ts</w:t>
      </w:r>
      <w:r w:rsidR="002A7467">
        <w:t xml:space="preserve">.  </w:t>
      </w:r>
      <w:r w:rsidR="002A7467" w:rsidRPr="0057307F">
        <w:t>Le</w:t>
      </w:r>
      <w:r w:rsidR="00BE3249" w:rsidRPr="0057307F">
        <w:t xml:space="preserve">s juges et les professionnels </w:t>
      </w:r>
      <w:proofErr w:type="gramStart"/>
      <w:r w:rsidR="00BE3249" w:rsidRPr="0057307F">
        <w:t>du droit ainsi formés</w:t>
      </w:r>
      <w:proofErr w:type="gramEnd"/>
      <w:r w:rsidR="00BE3249" w:rsidRPr="0057307F">
        <w:t xml:space="preserve"> assumeraient le rôle de formateurs d</w:t>
      </w:r>
      <w:r w:rsidR="00C01ED0">
        <w:t>’</w:t>
      </w:r>
      <w:r w:rsidR="00BE3249" w:rsidRPr="0057307F">
        <w:t>autres magistrats dans le domaine de la propriété intellectuelle</w:t>
      </w:r>
      <w:r w:rsidR="00517468" w:rsidRPr="0057307F">
        <w:t>.</w:t>
      </w:r>
    </w:p>
    <w:p w14:paraId="49AEEDDC" w14:textId="201064F2" w:rsidR="006614CF" w:rsidRPr="0057307F" w:rsidRDefault="005257F9" w:rsidP="006614CF">
      <w:pPr>
        <w:pStyle w:val="ONUMFS"/>
        <w:numPr>
          <w:ilvl w:val="0"/>
          <w:numId w:val="0"/>
        </w:numPr>
        <w:tabs>
          <w:tab w:val="left" w:pos="3119"/>
        </w:tabs>
      </w:pPr>
      <w:r w:rsidRPr="0057307F">
        <w:rPr>
          <w:b/>
        </w:rPr>
        <w:t>Principale c</w:t>
      </w:r>
      <w:r w:rsidR="00BE3249" w:rsidRPr="0057307F">
        <w:rPr>
          <w:b/>
        </w:rPr>
        <w:t>onclusion n° </w:t>
      </w:r>
      <w:r w:rsidR="00517468" w:rsidRPr="0057307F">
        <w:rPr>
          <w:b/>
        </w:rPr>
        <w:t>11</w:t>
      </w:r>
      <w:r w:rsidR="00517468" w:rsidRPr="0057307F">
        <w:rPr>
          <w:b/>
        </w:rPr>
        <w:tab/>
      </w:r>
      <w:r w:rsidR="00D5130A" w:rsidRPr="0057307F">
        <w:t>Bien qu</w:t>
      </w:r>
      <w:r w:rsidR="00C01ED0">
        <w:t>’</w:t>
      </w:r>
      <w:r w:rsidR="00D5130A" w:rsidRPr="0057307F">
        <w:t>il soit encore trop tôt pour fournir des preuves solides de la réalisation des objectifs, les données recueillies lors des évaluations des participants et des discussions tenues à cette occasion indiquent que tous les objectifs du projet ont été atteints</w:t>
      </w:r>
      <w:r w:rsidR="00517468" w:rsidRPr="0057307F">
        <w:t xml:space="preserve">, </w:t>
      </w:r>
      <w:r w:rsidR="00D5130A" w:rsidRPr="0057307F">
        <w:t xml:space="preserve">pour le moins à court </w:t>
      </w:r>
      <w:r w:rsidR="00517468" w:rsidRPr="0057307F">
        <w:t>term</w:t>
      </w:r>
      <w:r w:rsidR="00D5130A" w:rsidRPr="0057307F">
        <w:t>e</w:t>
      </w:r>
      <w:r w:rsidR="00517468" w:rsidRPr="0057307F">
        <w:t>.</w:t>
      </w:r>
    </w:p>
    <w:p w14:paraId="0EE303F2" w14:textId="55A45E7A" w:rsidR="006614CF" w:rsidRPr="0057307F" w:rsidRDefault="005257F9" w:rsidP="006614CF">
      <w:pPr>
        <w:pStyle w:val="ONUMFS"/>
        <w:numPr>
          <w:ilvl w:val="0"/>
          <w:numId w:val="0"/>
        </w:numPr>
        <w:tabs>
          <w:tab w:val="left" w:pos="3119"/>
        </w:tabs>
      </w:pPr>
      <w:r w:rsidRPr="0057307F">
        <w:rPr>
          <w:b/>
        </w:rPr>
        <w:lastRenderedPageBreak/>
        <w:t>Principale c</w:t>
      </w:r>
      <w:r w:rsidR="002A5465" w:rsidRPr="0057307F">
        <w:rPr>
          <w:b/>
        </w:rPr>
        <w:t>onclusion n° </w:t>
      </w:r>
      <w:r w:rsidR="00517468" w:rsidRPr="0057307F">
        <w:rPr>
          <w:b/>
        </w:rPr>
        <w:t>12</w:t>
      </w:r>
      <w:r w:rsidR="00517468" w:rsidRPr="0057307F">
        <w:rPr>
          <w:b/>
        </w:rPr>
        <w:tab/>
      </w:r>
      <w:r w:rsidR="002A5465" w:rsidRPr="0057307F">
        <w:t>Les principaux informateurs consultés dans le cadre de cette évaluation ont été extrêmement positifs quant à l</w:t>
      </w:r>
      <w:r w:rsidR="00C01ED0">
        <w:t>’</w:t>
      </w:r>
      <w:r w:rsidR="002A5465" w:rsidRPr="0057307F">
        <w:t>amélioration des compétences et des capacités des personnes formées grâce au proj</w:t>
      </w:r>
      <w:r w:rsidR="002A7467" w:rsidRPr="0057307F">
        <w:t>et</w:t>
      </w:r>
      <w:r w:rsidR="002A7467">
        <w:t xml:space="preserve">.  </w:t>
      </w:r>
      <w:r w:rsidR="002A7467" w:rsidRPr="0057307F">
        <w:t>Bi</w:t>
      </w:r>
      <w:r w:rsidR="002A5465" w:rsidRPr="0057307F">
        <w:t>en qu</w:t>
      </w:r>
      <w:r w:rsidR="00C01ED0">
        <w:t>’</w:t>
      </w:r>
      <w:r w:rsidR="002A5465" w:rsidRPr="0057307F">
        <w:t>il s</w:t>
      </w:r>
      <w:r w:rsidR="00C01ED0">
        <w:t>’</w:t>
      </w:r>
      <w:r w:rsidR="002A5465" w:rsidRPr="0057307F">
        <w:t>agisse de données empiriques, les représentants de tous les pays concernés ont fait ressortir qu</w:t>
      </w:r>
      <w:r w:rsidR="00C01ED0">
        <w:t>’</w:t>
      </w:r>
      <w:r w:rsidR="002A5465" w:rsidRPr="0057307F">
        <w:t>avant de participer à la formation, leurs connaissances en matière de droits de propriété intellectuelle étaient limitées par nature et que la formation leur avait permis de mieux comprendre les questions relatives aux droits de propriété intellectuelle au niveau mondial ainsi qu</w:t>
      </w:r>
      <w:r w:rsidR="00C01ED0">
        <w:t>’</w:t>
      </w:r>
      <w:r w:rsidR="002A5465" w:rsidRPr="0057307F">
        <w:t xml:space="preserve">au niveau national, renforçant ainsi leurs connaissances et leurs capacités </w:t>
      </w:r>
      <w:r w:rsidR="00DF3FAD" w:rsidRPr="0057307F">
        <w:t>dans ce domaine.</w:t>
      </w:r>
    </w:p>
    <w:p w14:paraId="659BC67D" w14:textId="399A448F" w:rsidR="00517468" w:rsidRPr="0057307F" w:rsidRDefault="009361EE" w:rsidP="006614CF">
      <w:pPr>
        <w:pStyle w:val="ONUMFS"/>
        <w:numPr>
          <w:ilvl w:val="0"/>
          <w:numId w:val="0"/>
        </w:numPr>
      </w:pPr>
      <w:r w:rsidRPr="0057307F">
        <w:t>Pour évaluer l</w:t>
      </w:r>
      <w:r w:rsidR="00C01ED0">
        <w:t>’</w:t>
      </w:r>
      <w:r w:rsidRPr="0057307F">
        <w:t>efficacité d</w:t>
      </w:r>
      <w:r w:rsidR="00C01ED0">
        <w:t>’</w:t>
      </w:r>
      <w:r w:rsidRPr="0057307F">
        <w:t xml:space="preserve">un projet, il </w:t>
      </w:r>
      <w:r w:rsidR="006B359A" w:rsidRPr="0057307F">
        <w:t>faut</w:t>
      </w:r>
      <w:r w:rsidRPr="0057307F">
        <w:t xml:space="preserve"> déterminer dans quelle mesure les objectifs </w:t>
      </w:r>
      <w:r w:rsidR="00DF3FAD" w:rsidRPr="0057307F">
        <w:t xml:space="preserve">fixés </w:t>
      </w:r>
      <w:r w:rsidRPr="0057307F">
        <w:t>ont été attein</w:t>
      </w:r>
      <w:r w:rsidR="002A7467" w:rsidRPr="0057307F">
        <w:t>ts</w:t>
      </w:r>
      <w:r w:rsidR="002A7467">
        <w:t xml:space="preserve">.  </w:t>
      </w:r>
      <w:r w:rsidR="002A7467" w:rsidRPr="0057307F">
        <w:t>Da</w:t>
      </w:r>
      <w:r w:rsidRPr="0057307F">
        <w:t>ns l</w:t>
      </w:r>
      <w:r w:rsidR="00517468" w:rsidRPr="0057307F">
        <w:t>e cas</w:t>
      </w:r>
      <w:r w:rsidRPr="0057307F">
        <w:t xml:space="preserve"> présent</w:t>
      </w:r>
      <w:r w:rsidR="00517468" w:rsidRPr="0057307F">
        <w:t xml:space="preserve">, </w:t>
      </w:r>
      <w:r w:rsidRPr="0057307F">
        <w:t>s</w:t>
      </w:r>
      <w:r w:rsidR="00C01ED0">
        <w:t>’</w:t>
      </w:r>
      <w:r w:rsidRPr="0057307F">
        <w:t>il est trop tôt pour évalu</w:t>
      </w:r>
      <w:r w:rsidR="006B359A" w:rsidRPr="0057307F">
        <w:t>er pleinement l</w:t>
      </w:r>
      <w:r w:rsidRPr="0057307F">
        <w:t>a r</w:t>
      </w:r>
      <w:r w:rsidR="006B359A" w:rsidRPr="0057307F">
        <w:t>é</w:t>
      </w:r>
      <w:r w:rsidRPr="0057307F">
        <w:t>ali</w:t>
      </w:r>
      <w:r w:rsidR="006B359A" w:rsidRPr="0057307F">
        <w:t>s</w:t>
      </w:r>
      <w:r w:rsidRPr="0057307F">
        <w:t xml:space="preserve">ation des objectifs à </w:t>
      </w:r>
      <w:r w:rsidR="006B359A" w:rsidRPr="0057307F">
        <w:t xml:space="preserve">plus </w:t>
      </w:r>
      <w:r w:rsidRPr="0057307F">
        <w:t>long terme</w:t>
      </w:r>
      <w:r w:rsidR="00517468" w:rsidRPr="0057307F">
        <w:t>, i</w:t>
      </w:r>
      <w:r w:rsidR="006B359A" w:rsidRPr="0057307F">
        <w:t>l a été</w:t>
      </w:r>
      <w:r w:rsidR="00517468" w:rsidRPr="0057307F">
        <w:t xml:space="preserve"> possible </w:t>
      </w:r>
      <w:r w:rsidR="006B359A" w:rsidRPr="0057307F">
        <w:t>de s</w:t>
      </w:r>
      <w:r w:rsidR="00C01ED0">
        <w:t>’</w:t>
      </w:r>
      <w:r w:rsidR="006B359A" w:rsidRPr="0057307F">
        <w:t>en faire une première</w:t>
      </w:r>
      <w:r w:rsidR="00DF3FAD" w:rsidRPr="0057307F">
        <w:t> </w:t>
      </w:r>
      <w:r w:rsidR="006B359A" w:rsidRPr="0057307F">
        <w:t xml:space="preserve">idée </w:t>
      </w:r>
      <w:r w:rsidR="00946E8B" w:rsidRPr="0057307F">
        <w:t>à l</w:t>
      </w:r>
      <w:r w:rsidR="00C01ED0">
        <w:t>’</w:t>
      </w:r>
      <w:r w:rsidR="00946E8B" w:rsidRPr="0057307F">
        <w:t>aid</w:t>
      </w:r>
      <w:r w:rsidR="006B359A" w:rsidRPr="0057307F">
        <w:t xml:space="preserve">e </w:t>
      </w:r>
      <w:r w:rsidR="00946E8B" w:rsidRPr="0057307F">
        <w:t>d</w:t>
      </w:r>
      <w:r w:rsidR="006B359A" w:rsidRPr="0057307F">
        <w:t xml:space="preserve">u descriptif de </w:t>
      </w:r>
      <w:r w:rsidR="00517468" w:rsidRPr="0057307F">
        <w:t>projet</w:t>
      </w:r>
      <w:r w:rsidR="006B359A" w:rsidRPr="0057307F">
        <w:t>,</w:t>
      </w:r>
      <w:r w:rsidR="00517468" w:rsidRPr="0057307F">
        <w:t xml:space="preserve"> </w:t>
      </w:r>
      <w:r w:rsidR="00946E8B" w:rsidRPr="0057307F">
        <w:t>des</w:t>
      </w:r>
      <w:r w:rsidR="006B359A" w:rsidRPr="0057307F">
        <w:t xml:space="preserve"> données de suivi du </w:t>
      </w:r>
      <w:r w:rsidR="00517468" w:rsidRPr="0057307F">
        <w:t xml:space="preserve">projet </w:t>
      </w:r>
      <w:r w:rsidR="006B359A" w:rsidRPr="0057307F">
        <w:t xml:space="preserve">et </w:t>
      </w:r>
      <w:r w:rsidR="00946E8B" w:rsidRPr="0057307F">
        <w:t>des</w:t>
      </w:r>
      <w:r w:rsidR="006B359A" w:rsidRPr="0057307F">
        <w:t xml:space="preserve"> </w:t>
      </w:r>
      <w:r w:rsidR="00946E8B" w:rsidRPr="0057307F">
        <w:t>échanges</w:t>
      </w:r>
      <w:r w:rsidR="00517468" w:rsidRPr="0057307F">
        <w:t xml:space="preserve"> </w:t>
      </w:r>
      <w:r w:rsidR="006B359A" w:rsidRPr="0057307F">
        <w:t>avec les principales parties prenant</w:t>
      </w:r>
      <w:r w:rsidR="002A7467" w:rsidRPr="0057307F">
        <w:t>es</w:t>
      </w:r>
      <w:r w:rsidR="002A7467">
        <w:t xml:space="preserve">.  </w:t>
      </w:r>
      <w:r w:rsidR="002A7467" w:rsidRPr="0057307F">
        <w:t>On</w:t>
      </w:r>
      <w:r w:rsidR="00946E8B" w:rsidRPr="0057307F">
        <w:t xml:space="preserve"> a pu également </w:t>
      </w:r>
      <w:r w:rsidR="006B359A" w:rsidRPr="0057307F">
        <w:t>évaluer dans quelle mesure les résultats escomptés du p</w:t>
      </w:r>
      <w:r w:rsidR="00517468" w:rsidRPr="0057307F">
        <w:t xml:space="preserve">rojet </w:t>
      </w:r>
      <w:r w:rsidR="006B359A" w:rsidRPr="0057307F">
        <w:t>se sont concrétisés</w:t>
      </w:r>
      <w:r w:rsidR="00517468" w:rsidRPr="0057307F">
        <w:t>.</w:t>
      </w:r>
    </w:p>
    <w:p w14:paraId="2DA1E0F1" w14:textId="77777777" w:rsidR="00517468" w:rsidRPr="0057307F" w:rsidRDefault="006B359A" w:rsidP="00A57DB3">
      <w:pPr>
        <w:pStyle w:val="ONUMFS"/>
        <w:numPr>
          <w:ilvl w:val="0"/>
          <w:numId w:val="0"/>
        </w:numPr>
        <w:rPr>
          <w:i/>
        </w:rPr>
      </w:pPr>
      <w:r w:rsidRPr="0057307F">
        <w:rPr>
          <w:i/>
        </w:rPr>
        <w:t>Résultats escomptés du p</w:t>
      </w:r>
      <w:r w:rsidR="00517468" w:rsidRPr="0057307F">
        <w:rPr>
          <w:i/>
        </w:rPr>
        <w:t>rojet</w:t>
      </w:r>
    </w:p>
    <w:p w14:paraId="54070C14" w14:textId="2F521A03" w:rsidR="006614CF" w:rsidRPr="0057307F" w:rsidRDefault="006B359A" w:rsidP="00A57DB3">
      <w:pPr>
        <w:pStyle w:val="ONUMFS"/>
        <w:numPr>
          <w:ilvl w:val="0"/>
          <w:numId w:val="0"/>
        </w:numPr>
      </w:pPr>
      <w:r w:rsidRPr="0057307F">
        <w:t>Comme illustré dans le t</w:t>
      </w:r>
      <w:r w:rsidR="00517468" w:rsidRPr="0057307F">
        <w:t>able</w:t>
      </w:r>
      <w:r w:rsidRPr="0057307F">
        <w:t>au </w:t>
      </w:r>
      <w:r w:rsidR="00517468" w:rsidRPr="0057307F">
        <w:t xml:space="preserve">2 </w:t>
      </w:r>
      <w:r w:rsidRPr="0057307F">
        <w:t>ci</w:t>
      </w:r>
      <w:r w:rsidR="00FA4907">
        <w:noBreakHyphen/>
      </w:r>
      <w:r w:rsidRPr="0057307F">
        <w:t>dessous</w:t>
      </w:r>
      <w:r w:rsidR="00517468" w:rsidRPr="0057307F">
        <w:t xml:space="preserve">, </w:t>
      </w:r>
      <w:r w:rsidRPr="0057307F">
        <w:t>tous les résultats escomptés du</w:t>
      </w:r>
      <w:r w:rsidR="00517468" w:rsidRPr="0057307F">
        <w:t xml:space="preserve"> projet </w:t>
      </w:r>
      <w:r w:rsidRPr="0057307F">
        <w:t>ont été atteints conformément au calendrier d</w:t>
      </w:r>
      <w:r w:rsidR="00C01ED0">
        <w:t>’</w:t>
      </w:r>
      <w:r w:rsidRPr="0057307F">
        <w:t>exécution convenu</w:t>
      </w:r>
      <w:r w:rsidR="00517468" w:rsidRPr="0057307F">
        <w:t>.</w:t>
      </w:r>
    </w:p>
    <w:p w14:paraId="68C1EAA6" w14:textId="72CDAB37" w:rsidR="00517468" w:rsidRPr="0057307F" w:rsidRDefault="00517468" w:rsidP="007F4531">
      <w:pPr>
        <w:rPr>
          <w:b/>
          <w:i/>
          <w:sz w:val="20"/>
        </w:rPr>
      </w:pPr>
      <w:r w:rsidRPr="0057307F">
        <w:rPr>
          <w:b/>
          <w:i/>
          <w:sz w:val="20"/>
        </w:rPr>
        <w:t>Table</w:t>
      </w:r>
      <w:r w:rsidR="006B359A" w:rsidRPr="0057307F">
        <w:rPr>
          <w:b/>
          <w:i/>
          <w:sz w:val="20"/>
        </w:rPr>
        <w:t>au </w:t>
      </w:r>
      <w:r w:rsidRPr="0057307F">
        <w:rPr>
          <w:b/>
          <w:i/>
          <w:sz w:val="20"/>
        </w:rPr>
        <w:t xml:space="preserve">2 – </w:t>
      </w:r>
      <w:r w:rsidR="006B359A" w:rsidRPr="0057307F">
        <w:rPr>
          <w:b/>
          <w:i/>
          <w:sz w:val="20"/>
        </w:rPr>
        <w:t>é</w:t>
      </w:r>
      <w:r w:rsidRPr="0057307F">
        <w:rPr>
          <w:b/>
          <w:i/>
          <w:sz w:val="20"/>
        </w:rPr>
        <w:t xml:space="preserve">valuation </w:t>
      </w:r>
      <w:r w:rsidR="006B359A" w:rsidRPr="0057307F">
        <w:rPr>
          <w:b/>
          <w:i/>
          <w:sz w:val="20"/>
        </w:rPr>
        <w:t>des résultats du</w:t>
      </w:r>
      <w:r w:rsidRPr="0057307F">
        <w:rPr>
          <w:b/>
          <w:i/>
          <w:sz w:val="20"/>
        </w:rPr>
        <w:t xml:space="preserve"> projet</w:t>
      </w:r>
    </w:p>
    <w:p w14:paraId="572E4C66" w14:textId="77777777" w:rsidR="00A57DB3" w:rsidRPr="0057307F" w:rsidRDefault="00A57DB3" w:rsidP="007F4531">
      <w:pPr>
        <w:rPr>
          <w:b/>
          <w:i/>
          <w:sz w:val="20"/>
        </w:rPr>
      </w:pPr>
    </w:p>
    <w:tbl>
      <w:tblPr>
        <w:tblStyle w:val="TableGrid"/>
        <w:tblW w:w="5000" w:type="pct"/>
        <w:tblCellMar>
          <w:top w:w="57" w:type="dxa"/>
          <w:bottom w:w="57" w:type="dxa"/>
        </w:tblCellMar>
        <w:tblLook w:val="04A0" w:firstRow="1" w:lastRow="0" w:firstColumn="1" w:lastColumn="0" w:noHBand="0" w:noVBand="1"/>
      </w:tblPr>
      <w:tblGrid>
        <w:gridCol w:w="2255"/>
        <w:gridCol w:w="3440"/>
        <w:gridCol w:w="3653"/>
      </w:tblGrid>
      <w:tr w:rsidR="00BE4AB1" w:rsidRPr="0057307F" w14:paraId="3B6E7738" w14:textId="77777777" w:rsidTr="00A57DB3">
        <w:trPr>
          <w:tblHeader/>
        </w:trPr>
        <w:tc>
          <w:tcPr>
            <w:tcW w:w="2187" w:type="dxa"/>
            <w:shd w:val="clear" w:color="auto" w:fill="C6D9F1" w:themeFill="text2" w:themeFillTint="33"/>
          </w:tcPr>
          <w:p w14:paraId="7253BEB0" w14:textId="77777777" w:rsidR="00517468" w:rsidRPr="0057307F" w:rsidRDefault="006B359A" w:rsidP="00A57DB3">
            <w:pPr>
              <w:rPr>
                <w:b/>
                <w:sz w:val="20"/>
                <w:szCs w:val="20"/>
                <w:lang w:val="fr-CH"/>
              </w:rPr>
            </w:pPr>
            <w:r w:rsidRPr="0057307F">
              <w:rPr>
                <w:b/>
                <w:sz w:val="20"/>
                <w:szCs w:val="20"/>
                <w:lang w:val="fr-CH"/>
              </w:rPr>
              <w:t>Résultats du p</w:t>
            </w:r>
            <w:r w:rsidR="00517468" w:rsidRPr="0057307F">
              <w:rPr>
                <w:b/>
                <w:sz w:val="20"/>
                <w:szCs w:val="20"/>
                <w:lang w:val="fr-CH"/>
              </w:rPr>
              <w:t>rojet</w:t>
            </w:r>
          </w:p>
        </w:tc>
        <w:tc>
          <w:tcPr>
            <w:tcW w:w="3337" w:type="dxa"/>
            <w:shd w:val="clear" w:color="auto" w:fill="C6D9F1" w:themeFill="text2" w:themeFillTint="33"/>
          </w:tcPr>
          <w:p w14:paraId="11C764B8" w14:textId="09F324DD" w:rsidR="00517468" w:rsidRPr="0057307F" w:rsidRDefault="00517468" w:rsidP="00A57DB3">
            <w:pPr>
              <w:rPr>
                <w:b/>
                <w:sz w:val="20"/>
                <w:szCs w:val="20"/>
                <w:lang w:val="fr-CH"/>
              </w:rPr>
            </w:pPr>
            <w:r w:rsidRPr="0057307F">
              <w:rPr>
                <w:b/>
                <w:sz w:val="20"/>
                <w:szCs w:val="20"/>
                <w:lang w:val="fr-CH"/>
              </w:rPr>
              <w:t>Indicat</w:t>
            </w:r>
            <w:r w:rsidR="006B359A" w:rsidRPr="0057307F">
              <w:rPr>
                <w:b/>
                <w:sz w:val="20"/>
                <w:szCs w:val="20"/>
                <w:lang w:val="fr-CH"/>
              </w:rPr>
              <w:t>eu</w:t>
            </w:r>
            <w:r w:rsidRPr="0057307F">
              <w:rPr>
                <w:b/>
                <w:sz w:val="20"/>
                <w:szCs w:val="20"/>
                <w:lang w:val="fr-CH"/>
              </w:rPr>
              <w:t xml:space="preserve">rs </w:t>
            </w:r>
            <w:r w:rsidR="00B032D5" w:rsidRPr="0057307F">
              <w:rPr>
                <w:b/>
                <w:sz w:val="20"/>
                <w:szCs w:val="20"/>
                <w:lang w:val="fr-CH"/>
              </w:rPr>
              <w:t>d</w:t>
            </w:r>
            <w:r w:rsidR="00C01ED0">
              <w:rPr>
                <w:b/>
                <w:sz w:val="20"/>
                <w:szCs w:val="20"/>
                <w:lang w:val="fr-CH"/>
              </w:rPr>
              <w:t>’</w:t>
            </w:r>
            <w:r w:rsidR="00B032D5" w:rsidRPr="0057307F">
              <w:rPr>
                <w:b/>
                <w:sz w:val="20"/>
                <w:szCs w:val="20"/>
                <w:lang w:val="fr-CH"/>
              </w:rPr>
              <w:t xml:space="preserve">exécution </w:t>
            </w:r>
            <w:r w:rsidRPr="0057307F">
              <w:rPr>
                <w:b/>
                <w:sz w:val="20"/>
                <w:szCs w:val="20"/>
                <w:lang w:val="fr-CH"/>
              </w:rPr>
              <w:t>(</w:t>
            </w:r>
            <w:r w:rsidR="00B032D5" w:rsidRPr="0057307F">
              <w:rPr>
                <w:b/>
                <w:sz w:val="20"/>
                <w:szCs w:val="20"/>
                <w:lang w:val="fr-CH"/>
              </w:rPr>
              <w:t>indicateurs de résultats</w:t>
            </w:r>
            <w:r w:rsidRPr="0057307F">
              <w:rPr>
                <w:b/>
                <w:sz w:val="20"/>
                <w:szCs w:val="20"/>
                <w:lang w:val="fr-CH"/>
              </w:rPr>
              <w:t>)</w:t>
            </w:r>
          </w:p>
        </w:tc>
        <w:tc>
          <w:tcPr>
            <w:tcW w:w="3543" w:type="dxa"/>
            <w:shd w:val="clear" w:color="auto" w:fill="C6D9F1" w:themeFill="text2" w:themeFillTint="33"/>
          </w:tcPr>
          <w:p w14:paraId="296FA735" w14:textId="76E2A967" w:rsidR="00517468" w:rsidRPr="0057307F" w:rsidRDefault="00B032D5" w:rsidP="00A57DB3">
            <w:pPr>
              <w:rPr>
                <w:b/>
                <w:sz w:val="20"/>
                <w:szCs w:val="20"/>
                <w:lang w:val="fr-CH"/>
              </w:rPr>
            </w:pPr>
            <w:r w:rsidRPr="0057307F">
              <w:rPr>
                <w:b/>
                <w:sz w:val="20"/>
                <w:szCs w:val="20"/>
                <w:lang w:val="fr-CH"/>
              </w:rPr>
              <w:t xml:space="preserve">Observations </w:t>
            </w:r>
            <w:r w:rsidR="005257F9" w:rsidRPr="0057307F">
              <w:rPr>
                <w:b/>
                <w:sz w:val="20"/>
                <w:szCs w:val="20"/>
                <w:lang w:val="fr-CH"/>
              </w:rPr>
              <w:t>de</w:t>
            </w:r>
            <w:r w:rsidRPr="0057307F">
              <w:rPr>
                <w:b/>
                <w:sz w:val="20"/>
                <w:szCs w:val="20"/>
                <w:lang w:val="fr-CH"/>
              </w:rPr>
              <w:t xml:space="preserve"> l</w:t>
            </w:r>
            <w:r w:rsidR="00C01ED0">
              <w:rPr>
                <w:b/>
                <w:sz w:val="20"/>
                <w:szCs w:val="20"/>
                <w:lang w:val="fr-CH"/>
              </w:rPr>
              <w:t>’</w:t>
            </w:r>
            <w:r w:rsidRPr="0057307F">
              <w:rPr>
                <w:b/>
                <w:sz w:val="20"/>
                <w:szCs w:val="20"/>
                <w:lang w:val="fr-CH"/>
              </w:rPr>
              <w:t>évaluation f</w:t>
            </w:r>
            <w:r w:rsidR="00517468" w:rsidRPr="0057307F">
              <w:rPr>
                <w:b/>
                <w:sz w:val="20"/>
                <w:szCs w:val="20"/>
                <w:lang w:val="fr-CH"/>
              </w:rPr>
              <w:t>inal</w:t>
            </w:r>
            <w:r w:rsidRPr="0057307F">
              <w:rPr>
                <w:b/>
                <w:sz w:val="20"/>
                <w:szCs w:val="20"/>
                <w:lang w:val="fr-CH"/>
              </w:rPr>
              <w:t>e</w:t>
            </w:r>
            <w:r w:rsidR="00517468" w:rsidRPr="0057307F">
              <w:rPr>
                <w:b/>
                <w:sz w:val="20"/>
                <w:szCs w:val="20"/>
                <w:lang w:val="fr-CH"/>
              </w:rPr>
              <w:t xml:space="preserve"> (</w:t>
            </w:r>
            <w:r w:rsidRPr="0057307F">
              <w:rPr>
                <w:b/>
                <w:sz w:val="20"/>
                <w:szCs w:val="20"/>
                <w:lang w:val="fr-CH"/>
              </w:rPr>
              <w:t xml:space="preserve">sur la </w:t>
            </w:r>
            <w:r w:rsidR="00517468" w:rsidRPr="0057307F">
              <w:rPr>
                <w:b/>
                <w:sz w:val="20"/>
                <w:szCs w:val="20"/>
                <w:lang w:val="fr-CH"/>
              </w:rPr>
              <w:t>base</w:t>
            </w:r>
            <w:r w:rsidRPr="0057307F">
              <w:rPr>
                <w:b/>
                <w:sz w:val="20"/>
                <w:szCs w:val="20"/>
                <w:lang w:val="fr-CH"/>
              </w:rPr>
              <w:t xml:space="preserve"> </w:t>
            </w:r>
            <w:r w:rsidR="00517468" w:rsidRPr="0057307F">
              <w:rPr>
                <w:b/>
                <w:sz w:val="20"/>
                <w:szCs w:val="20"/>
                <w:lang w:val="fr-CH"/>
              </w:rPr>
              <w:t>d</w:t>
            </w:r>
            <w:r w:rsidRPr="0057307F">
              <w:rPr>
                <w:b/>
                <w:sz w:val="20"/>
                <w:szCs w:val="20"/>
                <w:lang w:val="fr-CH"/>
              </w:rPr>
              <w:t>u rapport</w:t>
            </w:r>
            <w:r w:rsidR="00517468" w:rsidRPr="0057307F">
              <w:rPr>
                <w:b/>
                <w:sz w:val="20"/>
                <w:szCs w:val="20"/>
                <w:lang w:val="fr-CH"/>
              </w:rPr>
              <w:t xml:space="preserve"> final </w:t>
            </w:r>
            <w:r w:rsidRPr="0057307F">
              <w:rPr>
                <w:b/>
                <w:sz w:val="20"/>
                <w:szCs w:val="20"/>
                <w:lang w:val="fr-CH"/>
              </w:rPr>
              <w:t xml:space="preserve">et des </w:t>
            </w:r>
            <w:r w:rsidR="00517468" w:rsidRPr="0057307F">
              <w:rPr>
                <w:b/>
                <w:sz w:val="20"/>
                <w:szCs w:val="20"/>
                <w:lang w:val="fr-CH"/>
              </w:rPr>
              <w:t>discussions</w:t>
            </w:r>
            <w:r w:rsidRPr="0057307F">
              <w:rPr>
                <w:b/>
                <w:sz w:val="20"/>
                <w:szCs w:val="20"/>
                <w:lang w:val="fr-CH"/>
              </w:rPr>
              <w:t xml:space="preserve"> avec les parties prenantes</w:t>
            </w:r>
            <w:r w:rsidR="00517468" w:rsidRPr="0057307F">
              <w:rPr>
                <w:b/>
                <w:sz w:val="20"/>
                <w:szCs w:val="20"/>
                <w:lang w:val="fr-CH"/>
              </w:rPr>
              <w:t>)</w:t>
            </w:r>
          </w:p>
        </w:tc>
      </w:tr>
      <w:tr w:rsidR="00BE4AB1" w:rsidRPr="0057307F" w14:paraId="0972FED5" w14:textId="77777777" w:rsidTr="00A57DB3">
        <w:tc>
          <w:tcPr>
            <w:tcW w:w="2187" w:type="dxa"/>
            <w:vMerge w:val="restart"/>
          </w:tcPr>
          <w:p w14:paraId="17E06674" w14:textId="7263ECDE" w:rsidR="00517468" w:rsidRPr="0057307F" w:rsidRDefault="00B032D5" w:rsidP="00A57DB3">
            <w:pPr>
              <w:rPr>
                <w:sz w:val="20"/>
                <w:szCs w:val="20"/>
                <w:lang w:val="fr-CH"/>
              </w:rPr>
            </w:pPr>
            <w:r w:rsidRPr="0057307F">
              <w:rPr>
                <w:sz w:val="20"/>
                <w:szCs w:val="20"/>
                <w:lang w:val="fr-CH"/>
              </w:rPr>
              <w:t>Inventaire des instituts de formation aux droits de propriété intellectuelle et des autres initiatives dans ce domaine à l</w:t>
            </w:r>
            <w:r w:rsidR="00C01ED0">
              <w:rPr>
                <w:sz w:val="20"/>
                <w:szCs w:val="20"/>
                <w:lang w:val="fr-CH"/>
              </w:rPr>
              <w:t>’</w:t>
            </w:r>
            <w:r w:rsidRPr="0057307F">
              <w:rPr>
                <w:sz w:val="20"/>
                <w:szCs w:val="20"/>
                <w:lang w:val="fr-CH"/>
              </w:rPr>
              <w:t>intention du corps judiciaire existant dans le monde</w:t>
            </w:r>
          </w:p>
        </w:tc>
        <w:tc>
          <w:tcPr>
            <w:tcW w:w="3337" w:type="dxa"/>
          </w:tcPr>
          <w:p w14:paraId="16C73215" w14:textId="77777777" w:rsidR="00517468" w:rsidRPr="0057307F" w:rsidRDefault="00B032D5" w:rsidP="00A57DB3">
            <w:pPr>
              <w:rPr>
                <w:sz w:val="20"/>
                <w:szCs w:val="20"/>
                <w:lang w:val="fr-CH"/>
              </w:rPr>
            </w:pPr>
            <w:r w:rsidRPr="0057307F">
              <w:rPr>
                <w:sz w:val="20"/>
                <w:szCs w:val="20"/>
                <w:lang w:val="fr-CH"/>
              </w:rPr>
              <w:t>Inventaire achevé</w:t>
            </w:r>
          </w:p>
        </w:tc>
        <w:tc>
          <w:tcPr>
            <w:tcW w:w="3543" w:type="dxa"/>
            <w:vMerge w:val="restart"/>
          </w:tcPr>
          <w:p w14:paraId="72D8FD1C" w14:textId="77777777" w:rsidR="00517468" w:rsidRPr="0057307F" w:rsidRDefault="00B032D5" w:rsidP="00A57DB3">
            <w:pPr>
              <w:rPr>
                <w:sz w:val="20"/>
                <w:szCs w:val="20"/>
                <w:lang w:val="fr-CH"/>
              </w:rPr>
            </w:pPr>
            <w:r w:rsidRPr="0057307F">
              <w:rPr>
                <w:sz w:val="20"/>
                <w:szCs w:val="20"/>
                <w:lang w:val="fr-CH"/>
              </w:rPr>
              <w:t>Enquête diffusé</w:t>
            </w:r>
            <w:r w:rsidR="00517468" w:rsidRPr="0057307F">
              <w:rPr>
                <w:sz w:val="20"/>
                <w:szCs w:val="20"/>
                <w:lang w:val="fr-CH"/>
              </w:rPr>
              <w:t xml:space="preserve">e </w:t>
            </w:r>
            <w:r w:rsidRPr="0057307F">
              <w:rPr>
                <w:sz w:val="20"/>
                <w:szCs w:val="20"/>
                <w:lang w:val="fr-CH"/>
              </w:rPr>
              <w:t>et analyse pré</w:t>
            </w:r>
            <w:r w:rsidR="00517468" w:rsidRPr="0057307F">
              <w:rPr>
                <w:sz w:val="20"/>
                <w:szCs w:val="20"/>
                <w:lang w:val="fr-CH"/>
              </w:rPr>
              <w:t>limina</w:t>
            </w:r>
            <w:r w:rsidRPr="0057307F">
              <w:rPr>
                <w:sz w:val="20"/>
                <w:szCs w:val="20"/>
                <w:lang w:val="fr-CH"/>
              </w:rPr>
              <w:t>i</w:t>
            </w:r>
            <w:r w:rsidR="00517468" w:rsidRPr="0057307F">
              <w:rPr>
                <w:sz w:val="20"/>
                <w:szCs w:val="20"/>
                <w:lang w:val="fr-CH"/>
              </w:rPr>
              <w:t>r</w:t>
            </w:r>
            <w:r w:rsidRPr="0057307F">
              <w:rPr>
                <w:sz w:val="20"/>
                <w:szCs w:val="20"/>
                <w:lang w:val="fr-CH"/>
              </w:rPr>
              <w:t>e</w:t>
            </w:r>
            <w:r w:rsidR="00517468" w:rsidRPr="0057307F">
              <w:rPr>
                <w:sz w:val="20"/>
                <w:szCs w:val="20"/>
                <w:lang w:val="fr-CH"/>
              </w:rPr>
              <w:t xml:space="preserve"> </w:t>
            </w:r>
            <w:r w:rsidRPr="0057307F">
              <w:rPr>
                <w:sz w:val="20"/>
                <w:szCs w:val="20"/>
                <w:lang w:val="fr-CH"/>
              </w:rPr>
              <w:t>achevé</w:t>
            </w:r>
            <w:r w:rsidR="00517468" w:rsidRPr="0057307F">
              <w:rPr>
                <w:sz w:val="20"/>
                <w:szCs w:val="20"/>
                <w:lang w:val="fr-CH"/>
              </w:rPr>
              <w:t>e</w:t>
            </w:r>
          </w:p>
        </w:tc>
      </w:tr>
      <w:tr w:rsidR="00BE4AB1" w:rsidRPr="0057307F" w14:paraId="6C8960E3" w14:textId="77777777" w:rsidTr="00A57DB3">
        <w:tc>
          <w:tcPr>
            <w:tcW w:w="2187" w:type="dxa"/>
            <w:vMerge/>
          </w:tcPr>
          <w:p w14:paraId="1BA6D4F9" w14:textId="77777777" w:rsidR="00517468" w:rsidRPr="0057307F" w:rsidRDefault="00517468" w:rsidP="00A57DB3">
            <w:pPr>
              <w:rPr>
                <w:sz w:val="20"/>
                <w:szCs w:val="20"/>
                <w:lang w:val="fr-CH"/>
              </w:rPr>
            </w:pPr>
          </w:p>
        </w:tc>
        <w:tc>
          <w:tcPr>
            <w:tcW w:w="3337" w:type="dxa"/>
          </w:tcPr>
          <w:p w14:paraId="6A4512A5" w14:textId="77777777" w:rsidR="00517468" w:rsidRPr="0057307F" w:rsidRDefault="00B032D5" w:rsidP="00A57DB3">
            <w:pPr>
              <w:rPr>
                <w:sz w:val="20"/>
                <w:szCs w:val="20"/>
                <w:lang w:val="fr-CH"/>
              </w:rPr>
            </w:pPr>
            <w:r w:rsidRPr="0057307F">
              <w:rPr>
                <w:sz w:val="20"/>
                <w:szCs w:val="20"/>
                <w:lang w:val="fr-CH"/>
              </w:rPr>
              <w:t>Analyse pré</w:t>
            </w:r>
            <w:r w:rsidR="00517468" w:rsidRPr="0057307F">
              <w:rPr>
                <w:sz w:val="20"/>
                <w:szCs w:val="20"/>
                <w:lang w:val="fr-CH"/>
              </w:rPr>
              <w:t>limina</w:t>
            </w:r>
            <w:r w:rsidRPr="0057307F">
              <w:rPr>
                <w:sz w:val="20"/>
                <w:szCs w:val="20"/>
                <w:lang w:val="fr-CH"/>
              </w:rPr>
              <w:t>ire effectuée</w:t>
            </w:r>
          </w:p>
        </w:tc>
        <w:tc>
          <w:tcPr>
            <w:tcW w:w="3543" w:type="dxa"/>
            <w:vMerge/>
          </w:tcPr>
          <w:p w14:paraId="76E93B00" w14:textId="77777777" w:rsidR="00517468" w:rsidRPr="0057307F" w:rsidRDefault="00517468" w:rsidP="00A57DB3">
            <w:pPr>
              <w:rPr>
                <w:sz w:val="20"/>
                <w:szCs w:val="20"/>
              </w:rPr>
            </w:pPr>
          </w:p>
        </w:tc>
      </w:tr>
      <w:tr w:rsidR="00BE4AB1" w:rsidRPr="0057307F" w14:paraId="650E9E6F" w14:textId="77777777" w:rsidTr="00A57DB3">
        <w:tc>
          <w:tcPr>
            <w:tcW w:w="2187" w:type="dxa"/>
            <w:vMerge w:val="restart"/>
          </w:tcPr>
          <w:p w14:paraId="6D56E843" w14:textId="77777777" w:rsidR="00517468" w:rsidRPr="0057307F" w:rsidRDefault="00C701A7" w:rsidP="00A57DB3">
            <w:pPr>
              <w:rPr>
                <w:sz w:val="20"/>
                <w:szCs w:val="20"/>
                <w:lang w:val="fr-CH"/>
              </w:rPr>
            </w:pPr>
            <w:r w:rsidRPr="0057307F">
              <w:rPr>
                <w:sz w:val="20"/>
                <w:szCs w:val="20"/>
                <w:lang w:val="fr-CH"/>
              </w:rPr>
              <w:t>Modules de formation à la propriété intellectuelle adaptés aux besoins des juges et des magistrats pour chaque projet pilote</w:t>
            </w:r>
          </w:p>
        </w:tc>
        <w:tc>
          <w:tcPr>
            <w:tcW w:w="3337" w:type="dxa"/>
          </w:tcPr>
          <w:p w14:paraId="3A193FA9" w14:textId="77777777" w:rsidR="00517468" w:rsidRPr="0057307F" w:rsidRDefault="00C701A7" w:rsidP="00A57DB3">
            <w:pPr>
              <w:rPr>
                <w:sz w:val="20"/>
                <w:szCs w:val="20"/>
                <w:lang w:val="fr-CH"/>
              </w:rPr>
            </w:pPr>
            <w:r w:rsidRPr="0057307F">
              <w:rPr>
                <w:sz w:val="20"/>
                <w:szCs w:val="20"/>
                <w:lang w:val="fr-CH"/>
              </w:rPr>
              <w:t>Modules achevés et approuvés par les autorités nationales ou régionales compétentes</w:t>
            </w:r>
          </w:p>
        </w:tc>
        <w:tc>
          <w:tcPr>
            <w:tcW w:w="3543" w:type="dxa"/>
          </w:tcPr>
          <w:p w14:paraId="75AC10D4" w14:textId="77777777" w:rsidR="00517468" w:rsidRPr="0057307F" w:rsidRDefault="00C701A7" w:rsidP="00A57DB3">
            <w:pPr>
              <w:rPr>
                <w:sz w:val="20"/>
                <w:szCs w:val="20"/>
                <w:lang w:val="fr-CH"/>
              </w:rPr>
            </w:pPr>
            <w:r w:rsidRPr="0057307F">
              <w:rPr>
                <w:sz w:val="20"/>
                <w:szCs w:val="20"/>
                <w:lang w:val="fr-CH"/>
              </w:rPr>
              <w:t>Les quatre </w:t>
            </w:r>
            <w:r w:rsidR="00517468" w:rsidRPr="0057307F">
              <w:rPr>
                <w:sz w:val="20"/>
                <w:szCs w:val="20"/>
                <w:lang w:val="fr-CH"/>
              </w:rPr>
              <w:t xml:space="preserve">modules </w:t>
            </w:r>
            <w:r w:rsidRPr="0057307F">
              <w:rPr>
                <w:sz w:val="20"/>
                <w:szCs w:val="20"/>
                <w:lang w:val="fr-CH"/>
              </w:rPr>
              <w:t>ont été adaptés, achevés et approuvés par les autorités</w:t>
            </w:r>
            <w:r w:rsidR="00517468" w:rsidRPr="0057307F">
              <w:rPr>
                <w:sz w:val="20"/>
                <w:szCs w:val="20"/>
                <w:lang w:val="fr-CH"/>
              </w:rPr>
              <w:t xml:space="preserve"> nationales.</w:t>
            </w:r>
          </w:p>
        </w:tc>
      </w:tr>
      <w:tr w:rsidR="00BE4AB1" w:rsidRPr="0057307F" w14:paraId="382B83F3" w14:textId="77777777" w:rsidTr="00A57DB3">
        <w:tc>
          <w:tcPr>
            <w:tcW w:w="2187" w:type="dxa"/>
            <w:vMerge/>
          </w:tcPr>
          <w:p w14:paraId="7CE0E741" w14:textId="77777777" w:rsidR="00517468" w:rsidRPr="0057307F" w:rsidRDefault="00517468" w:rsidP="00A57DB3">
            <w:pPr>
              <w:rPr>
                <w:sz w:val="20"/>
                <w:szCs w:val="20"/>
                <w:lang w:val="fr-CH"/>
              </w:rPr>
            </w:pPr>
          </w:p>
        </w:tc>
        <w:tc>
          <w:tcPr>
            <w:tcW w:w="3337" w:type="dxa"/>
          </w:tcPr>
          <w:p w14:paraId="5B14AE22" w14:textId="460035F9" w:rsidR="00517468" w:rsidRPr="0057307F" w:rsidRDefault="00C701A7" w:rsidP="00A57DB3">
            <w:pPr>
              <w:rPr>
                <w:sz w:val="20"/>
                <w:szCs w:val="20"/>
                <w:lang w:val="fr-CH"/>
              </w:rPr>
            </w:pPr>
            <w:r w:rsidRPr="0057307F">
              <w:rPr>
                <w:sz w:val="20"/>
                <w:szCs w:val="20"/>
                <w:lang w:val="fr-CH"/>
              </w:rPr>
              <w:t>Au moins une session de formation (en ligne, mixte ou sur place) organisée en coopération avec chaque institut de formation bénéficiaire sur la base des nouveaux modules, des programmes de cours et d</w:t>
            </w:r>
            <w:r w:rsidR="00C01ED0">
              <w:rPr>
                <w:sz w:val="20"/>
                <w:szCs w:val="20"/>
                <w:lang w:val="fr-CH"/>
              </w:rPr>
              <w:t>’</w:t>
            </w:r>
            <w:r w:rsidRPr="0057307F">
              <w:rPr>
                <w:sz w:val="20"/>
                <w:szCs w:val="20"/>
                <w:lang w:val="fr-CH"/>
              </w:rPr>
              <w:t>une technique de formation qui permet d</w:t>
            </w:r>
            <w:r w:rsidR="00C01ED0">
              <w:rPr>
                <w:sz w:val="20"/>
                <w:szCs w:val="20"/>
                <w:lang w:val="fr-CH"/>
              </w:rPr>
              <w:t>’</w:t>
            </w:r>
            <w:r w:rsidRPr="0057307F">
              <w:rPr>
                <w:sz w:val="20"/>
                <w:szCs w:val="20"/>
                <w:lang w:val="fr-CH"/>
              </w:rPr>
              <w:t>atteindre les résultats pédagogiques souhaités</w:t>
            </w:r>
          </w:p>
        </w:tc>
        <w:tc>
          <w:tcPr>
            <w:tcW w:w="3543" w:type="dxa"/>
          </w:tcPr>
          <w:p w14:paraId="43694291" w14:textId="159E665E" w:rsidR="00517468" w:rsidRPr="0057307F" w:rsidRDefault="00C701A7" w:rsidP="00A57DB3">
            <w:pPr>
              <w:rPr>
                <w:sz w:val="20"/>
                <w:szCs w:val="20"/>
                <w:lang w:val="fr-CH"/>
              </w:rPr>
            </w:pPr>
            <w:r w:rsidRPr="0057307F">
              <w:rPr>
                <w:sz w:val="20"/>
                <w:szCs w:val="20"/>
                <w:lang w:val="fr-CH"/>
              </w:rPr>
              <w:t>Plus d</w:t>
            </w:r>
            <w:r w:rsidR="00C01ED0">
              <w:rPr>
                <w:sz w:val="20"/>
                <w:szCs w:val="20"/>
                <w:lang w:val="fr-CH"/>
              </w:rPr>
              <w:t>’</w:t>
            </w:r>
            <w:r w:rsidRPr="0057307F">
              <w:rPr>
                <w:sz w:val="20"/>
                <w:szCs w:val="20"/>
                <w:lang w:val="fr-CH"/>
              </w:rPr>
              <w:t>une session de formation a été o</w:t>
            </w:r>
            <w:r w:rsidR="00517468" w:rsidRPr="0057307F">
              <w:rPr>
                <w:sz w:val="20"/>
                <w:szCs w:val="20"/>
                <w:lang w:val="fr-CH"/>
              </w:rPr>
              <w:t>rganis</w:t>
            </w:r>
            <w:r w:rsidRPr="0057307F">
              <w:rPr>
                <w:sz w:val="20"/>
                <w:szCs w:val="20"/>
                <w:lang w:val="fr-CH"/>
              </w:rPr>
              <w:t>é</w:t>
            </w:r>
            <w:r w:rsidR="00517468" w:rsidRPr="0057307F">
              <w:rPr>
                <w:sz w:val="20"/>
                <w:szCs w:val="20"/>
                <w:lang w:val="fr-CH"/>
              </w:rPr>
              <w:t xml:space="preserve">e </w:t>
            </w:r>
            <w:r w:rsidRPr="0057307F">
              <w:rPr>
                <w:sz w:val="20"/>
                <w:szCs w:val="20"/>
                <w:lang w:val="fr-CH"/>
              </w:rPr>
              <w:t xml:space="preserve">pour chaque pays </w:t>
            </w:r>
            <w:r w:rsidR="00517468" w:rsidRPr="0057307F">
              <w:rPr>
                <w:sz w:val="20"/>
                <w:szCs w:val="20"/>
                <w:lang w:val="fr-CH"/>
              </w:rPr>
              <w:t>pilot</w:t>
            </w:r>
            <w:r w:rsidRPr="0057307F">
              <w:rPr>
                <w:sz w:val="20"/>
                <w:szCs w:val="20"/>
                <w:lang w:val="fr-CH"/>
              </w:rPr>
              <w:t>e</w:t>
            </w:r>
            <w:r w:rsidR="00517468" w:rsidRPr="0057307F">
              <w:rPr>
                <w:sz w:val="20"/>
                <w:szCs w:val="20"/>
                <w:lang w:val="fr-CH"/>
              </w:rPr>
              <w:t xml:space="preserve"> </w:t>
            </w:r>
            <w:r w:rsidRPr="0057307F">
              <w:rPr>
                <w:sz w:val="20"/>
                <w:szCs w:val="20"/>
                <w:lang w:val="fr-CH"/>
              </w:rPr>
              <w:t>e</w:t>
            </w:r>
            <w:r w:rsidR="00517468" w:rsidRPr="0057307F">
              <w:rPr>
                <w:sz w:val="20"/>
                <w:szCs w:val="20"/>
                <w:lang w:val="fr-CH"/>
              </w:rPr>
              <w:t>n coop</w:t>
            </w:r>
            <w:r w:rsidRPr="0057307F">
              <w:rPr>
                <w:sz w:val="20"/>
                <w:szCs w:val="20"/>
                <w:lang w:val="fr-CH"/>
              </w:rPr>
              <w:t>é</w:t>
            </w:r>
            <w:r w:rsidR="00517468" w:rsidRPr="0057307F">
              <w:rPr>
                <w:sz w:val="20"/>
                <w:szCs w:val="20"/>
                <w:lang w:val="fr-CH"/>
              </w:rPr>
              <w:t xml:space="preserve">ration </w:t>
            </w:r>
            <w:r w:rsidRPr="0057307F">
              <w:rPr>
                <w:sz w:val="20"/>
                <w:szCs w:val="20"/>
                <w:lang w:val="fr-CH"/>
              </w:rPr>
              <w:t xml:space="preserve">avec les instituts de formation bénéficiaires sur la </w:t>
            </w:r>
            <w:r w:rsidR="00517468" w:rsidRPr="0057307F">
              <w:rPr>
                <w:sz w:val="20"/>
                <w:szCs w:val="20"/>
                <w:lang w:val="fr-CH"/>
              </w:rPr>
              <w:t>base</w:t>
            </w:r>
            <w:r w:rsidRPr="0057307F">
              <w:rPr>
                <w:sz w:val="20"/>
                <w:szCs w:val="20"/>
                <w:lang w:val="fr-CH"/>
              </w:rPr>
              <w:t xml:space="preserve"> </w:t>
            </w:r>
            <w:r w:rsidR="00517468" w:rsidRPr="0057307F">
              <w:rPr>
                <w:sz w:val="20"/>
                <w:szCs w:val="20"/>
                <w:lang w:val="fr-CH"/>
              </w:rPr>
              <w:t>d</w:t>
            </w:r>
            <w:r w:rsidRPr="0057307F">
              <w:rPr>
                <w:sz w:val="20"/>
                <w:szCs w:val="20"/>
                <w:lang w:val="fr-CH"/>
              </w:rPr>
              <w:t>es modules mis au point</w:t>
            </w:r>
            <w:r w:rsidR="00517468" w:rsidRPr="0057307F">
              <w:rPr>
                <w:sz w:val="20"/>
                <w:szCs w:val="20"/>
                <w:lang w:val="fr-CH"/>
              </w:rPr>
              <w:t>.</w:t>
            </w:r>
          </w:p>
        </w:tc>
      </w:tr>
      <w:tr w:rsidR="00BE4AB1" w:rsidRPr="0057307F" w14:paraId="4E24256F" w14:textId="77777777" w:rsidTr="00A57DB3">
        <w:tc>
          <w:tcPr>
            <w:tcW w:w="2187" w:type="dxa"/>
          </w:tcPr>
          <w:p w14:paraId="7871E1DB" w14:textId="77777777" w:rsidR="00517468" w:rsidRPr="0057307F" w:rsidRDefault="0016773A" w:rsidP="00A57DB3">
            <w:pPr>
              <w:rPr>
                <w:sz w:val="20"/>
                <w:szCs w:val="20"/>
                <w:lang w:val="fr-CH"/>
              </w:rPr>
            </w:pPr>
            <w:r w:rsidRPr="0057307F">
              <w:rPr>
                <w:sz w:val="20"/>
                <w:szCs w:val="20"/>
                <w:lang w:val="fr-CH"/>
              </w:rPr>
              <w:t xml:space="preserve">Groupe de juges, comprenant un ou </w:t>
            </w:r>
            <w:r w:rsidR="008B4D00" w:rsidRPr="0057307F">
              <w:rPr>
                <w:sz w:val="20"/>
                <w:szCs w:val="20"/>
                <w:lang w:val="fr-CH"/>
              </w:rPr>
              <w:t>plusieur</w:t>
            </w:r>
            <w:r w:rsidRPr="0057307F">
              <w:rPr>
                <w:sz w:val="20"/>
                <w:szCs w:val="20"/>
                <w:lang w:val="fr-CH"/>
              </w:rPr>
              <w:t>s formateurs potentiels, formés sur la base des modules mis au point</w:t>
            </w:r>
          </w:p>
        </w:tc>
        <w:tc>
          <w:tcPr>
            <w:tcW w:w="3337" w:type="dxa"/>
          </w:tcPr>
          <w:p w14:paraId="43F293EE" w14:textId="77777777" w:rsidR="00517468" w:rsidRPr="0057307F" w:rsidRDefault="0016773A" w:rsidP="00A57DB3">
            <w:pPr>
              <w:rPr>
                <w:sz w:val="20"/>
                <w:lang w:val="fr-CH"/>
              </w:rPr>
            </w:pPr>
            <w:r w:rsidRPr="0057307F">
              <w:rPr>
                <w:sz w:val="20"/>
                <w:lang w:val="fr-CH"/>
              </w:rPr>
              <w:t>Les bénéficiaires ont achevé la session de formation.</w:t>
            </w:r>
          </w:p>
        </w:tc>
        <w:tc>
          <w:tcPr>
            <w:tcW w:w="3543" w:type="dxa"/>
          </w:tcPr>
          <w:p w14:paraId="4C21F796" w14:textId="77777777" w:rsidR="00517468" w:rsidRPr="0057307F" w:rsidRDefault="0016773A" w:rsidP="00A57DB3">
            <w:pPr>
              <w:rPr>
                <w:sz w:val="20"/>
                <w:szCs w:val="20"/>
                <w:lang w:val="fr-CH"/>
              </w:rPr>
            </w:pPr>
            <w:r w:rsidRPr="0057307F">
              <w:rPr>
                <w:sz w:val="20"/>
                <w:szCs w:val="20"/>
                <w:lang w:val="fr-CH"/>
              </w:rPr>
              <w:t>Tous les juges et formateurs des quatre pays pilotes ont été formés sur la base des modules mis au point.</w:t>
            </w:r>
          </w:p>
        </w:tc>
      </w:tr>
      <w:tr w:rsidR="00BE4AB1" w:rsidRPr="0057307F" w14:paraId="1E683406" w14:textId="77777777" w:rsidTr="00A57DB3">
        <w:tc>
          <w:tcPr>
            <w:tcW w:w="2187" w:type="dxa"/>
          </w:tcPr>
          <w:p w14:paraId="5BBCFB66" w14:textId="76139C3F" w:rsidR="00517468" w:rsidRPr="0057307F" w:rsidRDefault="0016773A" w:rsidP="00A57DB3">
            <w:pPr>
              <w:rPr>
                <w:sz w:val="20"/>
                <w:szCs w:val="20"/>
                <w:lang w:val="fr-CH"/>
              </w:rPr>
            </w:pPr>
            <w:r w:rsidRPr="0057307F">
              <w:rPr>
                <w:sz w:val="20"/>
                <w:szCs w:val="20"/>
                <w:lang w:val="fr-CH"/>
              </w:rPr>
              <w:lastRenderedPageBreak/>
              <w:t>Création d</w:t>
            </w:r>
            <w:r w:rsidR="00C01ED0">
              <w:rPr>
                <w:sz w:val="20"/>
                <w:szCs w:val="20"/>
                <w:lang w:val="fr-CH"/>
              </w:rPr>
              <w:t>’</w:t>
            </w:r>
            <w:r w:rsidRPr="0057307F">
              <w:rPr>
                <w:sz w:val="20"/>
                <w:szCs w:val="20"/>
                <w:lang w:val="fr-CH"/>
              </w:rPr>
              <w:t>un réseau reliant les instituts de formation judiciaire</w:t>
            </w:r>
          </w:p>
        </w:tc>
        <w:tc>
          <w:tcPr>
            <w:tcW w:w="3337" w:type="dxa"/>
          </w:tcPr>
          <w:p w14:paraId="7C055D5B" w14:textId="58896461" w:rsidR="00517468" w:rsidRPr="0057307F" w:rsidRDefault="0016773A" w:rsidP="00A57DB3">
            <w:pPr>
              <w:rPr>
                <w:sz w:val="20"/>
                <w:szCs w:val="20"/>
                <w:lang w:val="fr-CH"/>
              </w:rPr>
            </w:pPr>
            <w:r w:rsidRPr="0057307F">
              <w:rPr>
                <w:sz w:val="20"/>
                <w:szCs w:val="20"/>
                <w:lang w:val="fr-CH"/>
              </w:rPr>
              <w:t>Au moins deux instituts de formation judiciaire ont fait part de leur souhait d</w:t>
            </w:r>
            <w:r w:rsidR="00C01ED0">
              <w:rPr>
                <w:sz w:val="20"/>
                <w:szCs w:val="20"/>
                <w:lang w:val="fr-CH"/>
              </w:rPr>
              <w:t>’</w:t>
            </w:r>
            <w:r w:rsidRPr="0057307F">
              <w:rPr>
                <w:sz w:val="20"/>
                <w:szCs w:val="20"/>
                <w:lang w:val="fr-CH"/>
              </w:rPr>
              <w:t>établir des contacts et de coopérer plus étroitement dans le domaine de la formation spécialisée.</w:t>
            </w:r>
          </w:p>
        </w:tc>
        <w:tc>
          <w:tcPr>
            <w:tcW w:w="3543" w:type="dxa"/>
          </w:tcPr>
          <w:p w14:paraId="74DB5C13" w14:textId="42359382" w:rsidR="00517468" w:rsidRPr="0057307F" w:rsidRDefault="0016773A" w:rsidP="00A57DB3">
            <w:pPr>
              <w:rPr>
                <w:sz w:val="20"/>
                <w:szCs w:val="20"/>
                <w:lang w:val="fr-CH"/>
              </w:rPr>
            </w:pPr>
            <w:r w:rsidRPr="0057307F">
              <w:rPr>
                <w:sz w:val="20"/>
                <w:szCs w:val="20"/>
                <w:lang w:val="fr-CH"/>
              </w:rPr>
              <w:t>Tous les instituts de formation judiciaire ont exprimé le souhait d</w:t>
            </w:r>
            <w:r w:rsidR="00C01ED0">
              <w:rPr>
                <w:sz w:val="20"/>
                <w:szCs w:val="20"/>
                <w:lang w:val="fr-CH"/>
              </w:rPr>
              <w:t>’</w:t>
            </w:r>
            <w:r w:rsidRPr="0057307F">
              <w:rPr>
                <w:sz w:val="20"/>
                <w:szCs w:val="20"/>
                <w:lang w:val="fr-CH"/>
              </w:rPr>
              <w:t>établir des contacts avec d</w:t>
            </w:r>
            <w:r w:rsidR="00C01ED0">
              <w:rPr>
                <w:sz w:val="20"/>
                <w:szCs w:val="20"/>
                <w:lang w:val="fr-CH"/>
              </w:rPr>
              <w:t>’</w:t>
            </w:r>
            <w:r w:rsidRPr="0057307F">
              <w:rPr>
                <w:sz w:val="20"/>
                <w:szCs w:val="20"/>
                <w:lang w:val="fr-CH"/>
              </w:rPr>
              <w:t>autres instituts similaires et de coopérer plus étroitement dans le domaine de la formation spécialisée.</w:t>
            </w:r>
          </w:p>
        </w:tc>
      </w:tr>
    </w:tbl>
    <w:p w14:paraId="1EA08C0B" w14:textId="77777777" w:rsidR="00517468" w:rsidRPr="0057307F" w:rsidRDefault="00517468" w:rsidP="007F4531">
      <w:pPr>
        <w:rPr>
          <w:szCs w:val="22"/>
        </w:rPr>
      </w:pPr>
    </w:p>
    <w:p w14:paraId="10294EE0" w14:textId="4ECCDFA8" w:rsidR="00517468" w:rsidRPr="0057307F" w:rsidRDefault="003D7B4A" w:rsidP="00A57DB3">
      <w:pPr>
        <w:pStyle w:val="ONUMFS"/>
        <w:numPr>
          <w:ilvl w:val="0"/>
          <w:numId w:val="0"/>
        </w:numPr>
        <w:rPr>
          <w:rStyle w:val="Heading2Char"/>
          <w:szCs w:val="22"/>
        </w:rPr>
      </w:pPr>
      <w:r w:rsidRPr="0057307F">
        <w:t xml:space="preserve">Comme prévu dans le descriptif de </w:t>
      </w:r>
      <w:r w:rsidR="00517468" w:rsidRPr="0057307F">
        <w:t xml:space="preserve">projet, </w:t>
      </w:r>
      <w:r w:rsidRPr="0057307F">
        <w:t>les résultats escomptés suivants, qui comprennent l</w:t>
      </w:r>
      <w:r w:rsidR="00C01ED0">
        <w:t>’</w:t>
      </w:r>
      <w:r w:rsidRPr="0057307F">
        <w:t>instrument de l</w:t>
      </w:r>
      <w:r w:rsidR="00C01ED0">
        <w:t>’</w:t>
      </w:r>
      <w:r w:rsidRPr="0057307F">
        <w:t xml:space="preserve">OMPI destiné à la formation continue des juges et sont liés aux résultats </w:t>
      </w:r>
      <w:r w:rsidR="00FA4907" w:rsidRPr="0057307F">
        <w:t xml:space="preserve">escomptés du projet, ont été atteints à la fin du </w:t>
      </w:r>
      <w:r w:rsidR="00FA4907" w:rsidRPr="0057307F">
        <w:rPr>
          <w:rStyle w:val="Heading2Char"/>
          <w:szCs w:val="22"/>
        </w:rPr>
        <w:t>projet en décembre 2018</w:t>
      </w:r>
      <w:r w:rsidR="00FA4907" w:rsidRPr="00FA4907">
        <w:rPr>
          <w:rStyle w:val="Heading2Char"/>
          <w:szCs w:val="22"/>
          <w:u w:val="none"/>
        </w:rPr>
        <w:t> :</w:t>
      </w:r>
    </w:p>
    <w:p w14:paraId="3C2F16D0" w14:textId="68742A25" w:rsidR="00517468" w:rsidRPr="0057307F" w:rsidRDefault="00517468" w:rsidP="00A57DB3">
      <w:pPr>
        <w:pStyle w:val="ListParagraph"/>
        <w:numPr>
          <w:ilvl w:val="0"/>
          <w:numId w:val="29"/>
        </w:numPr>
        <w:ind w:left="1134" w:hanging="567"/>
        <w:rPr>
          <w:szCs w:val="22"/>
        </w:rPr>
      </w:pPr>
      <w:bookmarkStart w:id="47" w:name="_Toc2000877"/>
      <w:bookmarkStart w:id="48" w:name="_Toc2000935"/>
      <w:r w:rsidRPr="0057307F">
        <w:rPr>
          <w:b/>
          <w:szCs w:val="22"/>
        </w:rPr>
        <w:t>C</w:t>
      </w:r>
      <w:r w:rsidR="003D7B4A" w:rsidRPr="0057307F">
        <w:rPr>
          <w:b/>
          <w:szCs w:val="22"/>
        </w:rPr>
        <w:t>réation d</w:t>
      </w:r>
      <w:r w:rsidR="00C01ED0">
        <w:rPr>
          <w:b/>
          <w:szCs w:val="22"/>
        </w:rPr>
        <w:t>’</w:t>
      </w:r>
      <w:r w:rsidR="003D7B4A" w:rsidRPr="0057307F">
        <w:rPr>
          <w:b/>
          <w:szCs w:val="22"/>
        </w:rPr>
        <w:t>un cours d</w:t>
      </w:r>
      <w:r w:rsidR="00C01ED0">
        <w:rPr>
          <w:b/>
          <w:szCs w:val="22"/>
        </w:rPr>
        <w:t>’</w:t>
      </w:r>
      <w:r w:rsidR="003D7B4A" w:rsidRPr="0057307F">
        <w:rPr>
          <w:b/>
          <w:szCs w:val="22"/>
        </w:rPr>
        <w:t>enseignement à distance de nature générique sur la propriété intellectuelle destiné au corps judiciai</w:t>
      </w:r>
      <w:r w:rsidR="002A7467" w:rsidRPr="0057307F">
        <w:rPr>
          <w:b/>
          <w:szCs w:val="22"/>
        </w:rPr>
        <w:t>re</w:t>
      </w:r>
      <w:r w:rsidR="002A7467">
        <w:rPr>
          <w:b/>
          <w:szCs w:val="22"/>
        </w:rPr>
        <w:t xml:space="preserve">.  </w:t>
      </w:r>
      <w:r w:rsidR="002A7467" w:rsidRPr="0057307F">
        <w:rPr>
          <w:szCs w:val="22"/>
        </w:rPr>
        <w:t>Ce</w:t>
      </w:r>
      <w:r w:rsidR="00D57AF4" w:rsidRPr="0057307F">
        <w:rPr>
          <w:szCs w:val="22"/>
        </w:rPr>
        <w:t xml:space="preserve"> cours a été mis sur pied par l</w:t>
      </w:r>
      <w:r w:rsidR="00C01ED0">
        <w:rPr>
          <w:szCs w:val="22"/>
        </w:rPr>
        <w:t>’</w:t>
      </w:r>
      <w:r w:rsidR="00D57AF4" w:rsidRPr="0057307F">
        <w:rPr>
          <w:szCs w:val="22"/>
        </w:rPr>
        <w:t>Académie de l</w:t>
      </w:r>
      <w:r w:rsidR="00C01ED0">
        <w:rPr>
          <w:szCs w:val="22"/>
        </w:rPr>
        <w:t>’</w:t>
      </w:r>
      <w:r w:rsidR="00D57AF4" w:rsidRPr="0057307F">
        <w:rPr>
          <w:szCs w:val="22"/>
        </w:rPr>
        <w:t>OMPI avec l</w:t>
      </w:r>
      <w:r w:rsidR="00C01ED0">
        <w:rPr>
          <w:szCs w:val="22"/>
        </w:rPr>
        <w:t>’</w:t>
      </w:r>
      <w:r w:rsidR="00D57AF4" w:rsidRPr="0057307F">
        <w:rPr>
          <w:szCs w:val="22"/>
        </w:rPr>
        <w:t>aide du group</w:t>
      </w:r>
      <w:r w:rsidRPr="0057307F">
        <w:rPr>
          <w:szCs w:val="22"/>
        </w:rPr>
        <w:t xml:space="preserve">e </w:t>
      </w:r>
      <w:r w:rsidR="00D57AF4" w:rsidRPr="0057307F">
        <w:rPr>
          <w:szCs w:val="22"/>
        </w:rPr>
        <w:t>d</w:t>
      </w:r>
      <w:r w:rsidRPr="0057307F">
        <w:rPr>
          <w:szCs w:val="22"/>
        </w:rPr>
        <w:t xml:space="preserve">e </w:t>
      </w:r>
      <w:r w:rsidR="00D57AF4" w:rsidRPr="0057307F">
        <w:rPr>
          <w:szCs w:val="22"/>
        </w:rPr>
        <w:t>j</w:t>
      </w:r>
      <w:r w:rsidRPr="0057307F">
        <w:rPr>
          <w:szCs w:val="22"/>
        </w:rPr>
        <w:t xml:space="preserve">uges </w:t>
      </w:r>
      <w:r w:rsidR="00D57AF4" w:rsidRPr="0057307F">
        <w:rPr>
          <w:szCs w:val="22"/>
        </w:rPr>
        <w:t>qui a</w:t>
      </w:r>
      <w:r w:rsidRPr="0057307F">
        <w:rPr>
          <w:szCs w:val="22"/>
        </w:rPr>
        <w:t xml:space="preserve"> contribu</w:t>
      </w:r>
      <w:r w:rsidR="00D57AF4" w:rsidRPr="0057307F">
        <w:rPr>
          <w:szCs w:val="22"/>
        </w:rPr>
        <w:t>é à son contenu et l</w:t>
      </w:r>
      <w:r w:rsidR="00C01ED0">
        <w:rPr>
          <w:szCs w:val="22"/>
        </w:rPr>
        <w:t>’</w:t>
      </w:r>
      <w:r w:rsidR="00D57AF4" w:rsidRPr="0057307F">
        <w:rPr>
          <w:szCs w:val="22"/>
        </w:rPr>
        <w:t>a passé en rev</w:t>
      </w:r>
      <w:r w:rsidR="002A7467" w:rsidRPr="0057307F">
        <w:rPr>
          <w:szCs w:val="22"/>
        </w:rPr>
        <w:t>ue</w:t>
      </w:r>
      <w:r w:rsidR="002A7467">
        <w:rPr>
          <w:szCs w:val="22"/>
        </w:rPr>
        <w:t xml:space="preserve">.  </w:t>
      </w:r>
      <w:r w:rsidR="002A7467" w:rsidRPr="0057307F">
        <w:rPr>
          <w:szCs w:val="22"/>
        </w:rPr>
        <w:t>Le</w:t>
      </w:r>
      <w:r w:rsidR="00D57AF4" w:rsidRPr="0057307F">
        <w:rPr>
          <w:szCs w:val="22"/>
        </w:rPr>
        <w:t xml:space="preserve"> groupe était composé de </w:t>
      </w:r>
      <w:r w:rsidRPr="0057307F">
        <w:rPr>
          <w:szCs w:val="22"/>
        </w:rPr>
        <w:t xml:space="preserve">juges </w:t>
      </w:r>
      <w:r w:rsidR="00D57AF4" w:rsidRPr="0057307F">
        <w:rPr>
          <w:szCs w:val="22"/>
        </w:rPr>
        <w:t>venant d</w:t>
      </w:r>
      <w:r w:rsidR="00C01ED0">
        <w:rPr>
          <w:szCs w:val="22"/>
        </w:rPr>
        <w:t>’</w:t>
      </w:r>
      <w:r w:rsidR="00D57AF4" w:rsidRPr="0057307F">
        <w:rPr>
          <w:szCs w:val="22"/>
        </w:rPr>
        <w:t>Afrique du Sud, d</w:t>
      </w:r>
      <w:r w:rsidR="00C01ED0">
        <w:rPr>
          <w:szCs w:val="22"/>
        </w:rPr>
        <w:t>’</w:t>
      </w:r>
      <w:r w:rsidR="00D57AF4" w:rsidRPr="0057307F">
        <w:rPr>
          <w:szCs w:val="22"/>
        </w:rPr>
        <w:t>A</w:t>
      </w:r>
      <w:r w:rsidRPr="0057307F">
        <w:rPr>
          <w:szCs w:val="22"/>
        </w:rPr>
        <w:t>ustrali</w:t>
      </w:r>
      <w:r w:rsidR="00D57AF4" w:rsidRPr="0057307F">
        <w:rPr>
          <w:szCs w:val="22"/>
        </w:rPr>
        <w:t>e</w:t>
      </w:r>
      <w:r w:rsidRPr="0057307F">
        <w:rPr>
          <w:szCs w:val="22"/>
        </w:rPr>
        <w:t xml:space="preserve">, </w:t>
      </w:r>
      <w:r w:rsidR="00D57AF4" w:rsidRPr="0057307F">
        <w:rPr>
          <w:szCs w:val="22"/>
        </w:rPr>
        <w:t xml:space="preserve">de </w:t>
      </w:r>
      <w:r w:rsidRPr="0057307F">
        <w:rPr>
          <w:szCs w:val="22"/>
        </w:rPr>
        <w:t>Belgi</w:t>
      </w:r>
      <w:r w:rsidR="00D57AF4" w:rsidRPr="0057307F">
        <w:rPr>
          <w:szCs w:val="22"/>
        </w:rPr>
        <w:t>q</w:t>
      </w:r>
      <w:r w:rsidRPr="0057307F">
        <w:rPr>
          <w:szCs w:val="22"/>
        </w:rPr>
        <w:t>u</w:t>
      </w:r>
      <w:r w:rsidR="00D57AF4" w:rsidRPr="0057307F">
        <w:rPr>
          <w:szCs w:val="22"/>
        </w:rPr>
        <w:t>e</w:t>
      </w:r>
      <w:r w:rsidRPr="0057307F">
        <w:rPr>
          <w:szCs w:val="22"/>
        </w:rPr>
        <w:t xml:space="preserve">, </w:t>
      </w:r>
      <w:r w:rsidR="00D57AF4" w:rsidRPr="0057307F">
        <w:rPr>
          <w:szCs w:val="22"/>
        </w:rPr>
        <w:t xml:space="preserve">de </w:t>
      </w:r>
      <w:r w:rsidRPr="0057307F">
        <w:rPr>
          <w:szCs w:val="22"/>
        </w:rPr>
        <w:t>Chin</w:t>
      </w:r>
      <w:r w:rsidR="00D57AF4" w:rsidRPr="0057307F">
        <w:rPr>
          <w:szCs w:val="22"/>
        </w:rPr>
        <w:t>e</w:t>
      </w:r>
      <w:r w:rsidRPr="0057307F">
        <w:rPr>
          <w:szCs w:val="22"/>
        </w:rPr>
        <w:t xml:space="preserve">, </w:t>
      </w:r>
      <w:r w:rsidR="00D57AF4" w:rsidRPr="0057307F">
        <w:rPr>
          <w:szCs w:val="22"/>
        </w:rPr>
        <w:t>d</w:t>
      </w:r>
      <w:r w:rsidR="00C01ED0">
        <w:rPr>
          <w:szCs w:val="22"/>
        </w:rPr>
        <w:t>’</w:t>
      </w:r>
      <w:r w:rsidR="00D57AF4" w:rsidRPr="0057307F">
        <w:rPr>
          <w:szCs w:val="22"/>
        </w:rPr>
        <w:t>É</w:t>
      </w:r>
      <w:r w:rsidRPr="0057307F">
        <w:rPr>
          <w:szCs w:val="22"/>
        </w:rPr>
        <w:t>gypt</w:t>
      </w:r>
      <w:r w:rsidR="00D57AF4" w:rsidRPr="0057307F">
        <w:rPr>
          <w:szCs w:val="22"/>
        </w:rPr>
        <w:t>e</w:t>
      </w:r>
      <w:r w:rsidRPr="0057307F">
        <w:rPr>
          <w:szCs w:val="22"/>
        </w:rPr>
        <w:t xml:space="preserve">, </w:t>
      </w:r>
      <w:r w:rsidR="00D57AF4" w:rsidRPr="0057307F">
        <w:rPr>
          <w:szCs w:val="22"/>
        </w:rPr>
        <w:t xml:space="preserve">du </w:t>
      </w:r>
      <w:r w:rsidRPr="0057307F">
        <w:rPr>
          <w:szCs w:val="22"/>
        </w:rPr>
        <w:t>P</w:t>
      </w:r>
      <w:r w:rsidR="00D57AF4" w:rsidRPr="0057307F">
        <w:rPr>
          <w:szCs w:val="22"/>
        </w:rPr>
        <w:t>é</w:t>
      </w:r>
      <w:r w:rsidRPr="0057307F">
        <w:rPr>
          <w:szCs w:val="22"/>
        </w:rPr>
        <w:t>r</w:t>
      </w:r>
      <w:r w:rsidR="00D57AF4" w:rsidRPr="0057307F">
        <w:rPr>
          <w:szCs w:val="22"/>
        </w:rPr>
        <w:t>o</w:t>
      </w:r>
      <w:r w:rsidRPr="0057307F">
        <w:rPr>
          <w:szCs w:val="22"/>
        </w:rPr>
        <w:t>u</w:t>
      </w:r>
      <w:r w:rsidR="00D57AF4" w:rsidRPr="0057307F">
        <w:rPr>
          <w:szCs w:val="22"/>
        </w:rPr>
        <w:t xml:space="preserve"> et</w:t>
      </w:r>
      <w:r w:rsidRPr="0057307F">
        <w:rPr>
          <w:szCs w:val="22"/>
        </w:rPr>
        <w:t xml:space="preserve"> </w:t>
      </w:r>
      <w:r w:rsidR="00D57AF4" w:rsidRPr="0057307F">
        <w:rPr>
          <w:szCs w:val="22"/>
        </w:rPr>
        <w:t>des Philippines.</w:t>
      </w:r>
    </w:p>
    <w:p w14:paraId="758B03B3" w14:textId="75181432" w:rsidR="00517468" w:rsidRPr="0057307F" w:rsidRDefault="00D57AF4" w:rsidP="00A57DB3">
      <w:pPr>
        <w:pStyle w:val="ListParagraph"/>
        <w:numPr>
          <w:ilvl w:val="0"/>
          <w:numId w:val="29"/>
        </w:numPr>
        <w:ind w:left="1134" w:hanging="567"/>
        <w:rPr>
          <w:szCs w:val="22"/>
        </w:rPr>
      </w:pPr>
      <w:r w:rsidRPr="0057307F">
        <w:rPr>
          <w:szCs w:val="22"/>
        </w:rPr>
        <w:t xml:space="preserve">Après </w:t>
      </w:r>
      <w:r w:rsidRPr="0057307F">
        <w:rPr>
          <w:b/>
          <w:szCs w:val="22"/>
        </w:rPr>
        <w:t>traduction, adaptation et révision</w:t>
      </w:r>
      <w:r w:rsidRPr="0057307F">
        <w:rPr>
          <w:szCs w:val="22"/>
        </w:rPr>
        <w:t xml:space="preserve"> pour répondre aux besoins des pays pilotes, le cours d</w:t>
      </w:r>
      <w:r w:rsidR="00C01ED0">
        <w:rPr>
          <w:szCs w:val="22"/>
        </w:rPr>
        <w:t>’</w:t>
      </w:r>
      <w:r w:rsidRPr="0057307F">
        <w:rPr>
          <w:szCs w:val="22"/>
        </w:rPr>
        <w:t xml:space="preserve">enseignement à distance de nature générique a servi de base à </w:t>
      </w:r>
      <w:r w:rsidRPr="002A7467">
        <w:t>quatre </w:t>
      </w:r>
      <w:r w:rsidRPr="0057307F">
        <w:rPr>
          <w:b/>
          <w:szCs w:val="22"/>
        </w:rPr>
        <w:t>cours d</w:t>
      </w:r>
      <w:r w:rsidR="00C01ED0">
        <w:rPr>
          <w:b/>
          <w:szCs w:val="22"/>
        </w:rPr>
        <w:t>’</w:t>
      </w:r>
      <w:r w:rsidRPr="0057307F">
        <w:rPr>
          <w:b/>
          <w:szCs w:val="22"/>
        </w:rPr>
        <w:t>enseignement à distance nationa</w:t>
      </w:r>
      <w:r w:rsidR="002A7467" w:rsidRPr="0057307F">
        <w:rPr>
          <w:b/>
          <w:szCs w:val="22"/>
        </w:rPr>
        <w:t>ux</w:t>
      </w:r>
      <w:r w:rsidR="002A7467">
        <w:rPr>
          <w:b/>
          <w:szCs w:val="22"/>
        </w:rPr>
        <w:t xml:space="preserve">.  </w:t>
      </w:r>
      <w:r w:rsidR="002A7467" w:rsidRPr="0057307F">
        <w:rPr>
          <w:szCs w:val="22"/>
        </w:rPr>
        <w:t>Le</w:t>
      </w:r>
      <w:r w:rsidRPr="0057307F">
        <w:rPr>
          <w:szCs w:val="22"/>
        </w:rPr>
        <w:t xml:space="preserve"> processus d</w:t>
      </w:r>
      <w:r w:rsidR="00C01ED0">
        <w:rPr>
          <w:szCs w:val="22"/>
        </w:rPr>
        <w:t>’</w:t>
      </w:r>
      <w:r w:rsidRPr="0057307F">
        <w:rPr>
          <w:szCs w:val="22"/>
        </w:rPr>
        <w:t>adaptation a été mené en coordination totale avec les experts nationaux choisis par les pays bénéficiaires, en tenant compte des besoins, des priorités et des contextes judiciaires propres à chaque pays.</w:t>
      </w:r>
    </w:p>
    <w:p w14:paraId="4762F823" w14:textId="5D359A57" w:rsidR="00C01ED0" w:rsidRDefault="00D57AF4" w:rsidP="00A57DB3">
      <w:pPr>
        <w:pStyle w:val="ListParagraph"/>
        <w:numPr>
          <w:ilvl w:val="0"/>
          <w:numId w:val="29"/>
        </w:numPr>
        <w:ind w:left="1134" w:hanging="567"/>
        <w:rPr>
          <w:szCs w:val="22"/>
        </w:rPr>
      </w:pPr>
      <w:r w:rsidRPr="0057307F">
        <w:rPr>
          <w:szCs w:val="22"/>
        </w:rPr>
        <w:t xml:space="preserve">Un </w:t>
      </w:r>
      <w:r w:rsidRPr="0057307F">
        <w:rPr>
          <w:b/>
          <w:szCs w:val="22"/>
        </w:rPr>
        <w:t>programme multidimensionnel de formation des formateurs</w:t>
      </w:r>
      <w:r w:rsidRPr="0057307F">
        <w:rPr>
          <w:szCs w:val="22"/>
        </w:rPr>
        <w:t xml:space="preserve"> a été conçu pour chaque pays pilo</w:t>
      </w:r>
      <w:r w:rsidR="002A7467" w:rsidRPr="0057307F">
        <w:rPr>
          <w:szCs w:val="22"/>
        </w:rPr>
        <w:t>te</w:t>
      </w:r>
      <w:r w:rsidR="002A7467">
        <w:rPr>
          <w:szCs w:val="22"/>
        </w:rPr>
        <w:t xml:space="preserve">.  </w:t>
      </w:r>
      <w:r w:rsidR="002A7467" w:rsidRPr="0057307F">
        <w:rPr>
          <w:szCs w:val="22"/>
        </w:rPr>
        <w:t>De</w:t>
      </w:r>
      <w:r w:rsidRPr="0057307F">
        <w:rPr>
          <w:szCs w:val="22"/>
        </w:rPr>
        <w:t>s sessions spéciales d</w:t>
      </w:r>
      <w:r w:rsidR="00C01ED0">
        <w:rPr>
          <w:szCs w:val="22"/>
        </w:rPr>
        <w:t>’</w:t>
      </w:r>
      <w:r w:rsidRPr="0057307F">
        <w:rPr>
          <w:szCs w:val="22"/>
        </w:rPr>
        <w:t xml:space="preserve">enseignement à distance et </w:t>
      </w:r>
      <w:r w:rsidR="008B4D00" w:rsidRPr="0057307F">
        <w:rPr>
          <w:szCs w:val="22"/>
        </w:rPr>
        <w:t>en présentiel</w:t>
      </w:r>
      <w:r w:rsidRPr="0057307F">
        <w:rPr>
          <w:szCs w:val="22"/>
        </w:rPr>
        <w:t xml:space="preserve"> ont été organisées pour chacun des pays pilotes en coordination avec les instituts nationaux de formation judiciaire et avec l</w:t>
      </w:r>
      <w:r w:rsidR="00C01ED0">
        <w:rPr>
          <w:szCs w:val="22"/>
        </w:rPr>
        <w:t>’</w:t>
      </w:r>
      <w:r w:rsidRPr="0057307F">
        <w:rPr>
          <w:szCs w:val="22"/>
        </w:rPr>
        <w:t xml:space="preserve">aide de juges et </w:t>
      </w:r>
      <w:r w:rsidR="00A20070" w:rsidRPr="0057307F">
        <w:rPr>
          <w:szCs w:val="22"/>
        </w:rPr>
        <w:t xml:space="preserve">de </w:t>
      </w:r>
      <w:r w:rsidRPr="0057307F">
        <w:rPr>
          <w:szCs w:val="22"/>
        </w:rPr>
        <w:t>professeurs nationaux et internationaux chevronnés.</w:t>
      </w:r>
      <w:bookmarkEnd w:id="47"/>
      <w:bookmarkEnd w:id="48"/>
    </w:p>
    <w:p w14:paraId="076FEB76" w14:textId="7FEA2776" w:rsidR="00517468" w:rsidRPr="0057307F" w:rsidRDefault="00A20070" w:rsidP="00A57DB3">
      <w:pPr>
        <w:pStyle w:val="ListParagraph"/>
        <w:numPr>
          <w:ilvl w:val="0"/>
          <w:numId w:val="29"/>
        </w:numPr>
        <w:ind w:left="1134" w:hanging="567"/>
        <w:rPr>
          <w:szCs w:val="22"/>
        </w:rPr>
      </w:pPr>
      <w:r w:rsidRPr="0057307F">
        <w:rPr>
          <w:szCs w:val="22"/>
        </w:rPr>
        <w:t xml:space="preserve">Les instituts nationaux de formation judiciaire ont obtenu un </w:t>
      </w:r>
      <w:r w:rsidRPr="0057307F">
        <w:rPr>
          <w:b/>
          <w:szCs w:val="22"/>
        </w:rPr>
        <w:t xml:space="preserve">accès </w:t>
      </w:r>
      <w:r w:rsidR="008B4D00" w:rsidRPr="0057307F">
        <w:rPr>
          <w:b/>
          <w:szCs w:val="22"/>
        </w:rPr>
        <w:t>gratuit</w:t>
      </w:r>
      <w:r w:rsidRPr="0057307F">
        <w:rPr>
          <w:b/>
          <w:szCs w:val="22"/>
        </w:rPr>
        <w:t xml:space="preserve"> </w:t>
      </w:r>
      <w:r w:rsidRPr="0057307F">
        <w:rPr>
          <w:szCs w:val="22"/>
        </w:rPr>
        <w:t>pour trois ans</w:t>
      </w:r>
      <w:r w:rsidRPr="0057307F">
        <w:rPr>
          <w:b/>
          <w:szCs w:val="22"/>
        </w:rPr>
        <w:t xml:space="preserve"> à une base de données de plus de 3,5 millions d</w:t>
      </w:r>
      <w:r w:rsidR="00C01ED0">
        <w:rPr>
          <w:b/>
          <w:szCs w:val="22"/>
        </w:rPr>
        <w:t>’</w:t>
      </w:r>
      <w:r w:rsidRPr="0057307F">
        <w:rPr>
          <w:b/>
          <w:szCs w:val="22"/>
        </w:rPr>
        <w:t>affaires judiciaires relatives aux droits de propriété intellectuelle</w:t>
      </w:r>
      <w:r w:rsidRPr="0057307F">
        <w:rPr>
          <w:szCs w:val="22"/>
        </w:rPr>
        <w:t xml:space="preserve"> dans plus de 110 pa</w:t>
      </w:r>
      <w:r w:rsidR="002A7467" w:rsidRPr="0057307F">
        <w:rPr>
          <w:szCs w:val="22"/>
        </w:rPr>
        <w:t>ys</w:t>
      </w:r>
      <w:r w:rsidR="002A7467">
        <w:rPr>
          <w:szCs w:val="22"/>
        </w:rPr>
        <w:t xml:space="preserve">.  </w:t>
      </w:r>
      <w:r w:rsidR="002A7467" w:rsidRPr="0057307F">
        <w:t>U</w:t>
      </w:r>
      <w:r w:rsidR="002A7467" w:rsidRPr="0057307F">
        <w:rPr>
          <w:szCs w:val="22"/>
        </w:rPr>
        <w:t>n</w:t>
      </w:r>
      <w:r w:rsidRPr="0057307F">
        <w:rPr>
          <w:szCs w:val="22"/>
        </w:rPr>
        <w:t xml:space="preserve"> contrat a été conclu à cet effet avec une entreprise spécialisée.</w:t>
      </w:r>
    </w:p>
    <w:p w14:paraId="45623126" w14:textId="47ED062E" w:rsidR="00C01ED0" w:rsidRDefault="00A20070" w:rsidP="00A57DB3">
      <w:pPr>
        <w:pStyle w:val="ListParagraph"/>
        <w:numPr>
          <w:ilvl w:val="0"/>
          <w:numId w:val="29"/>
        </w:numPr>
        <w:ind w:left="1134" w:hanging="567"/>
        <w:rPr>
          <w:szCs w:val="22"/>
        </w:rPr>
      </w:pPr>
      <w:r w:rsidRPr="0057307F">
        <w:rPr>
          <w:szCs w:val="22"/>
        </w:rPr>
        <w:t xml:space="preserve">La </w:t>
      </w:r>
      <w:r w:rsidRPr="0057307F">
        <w:rPr>
          <w:b/>
          <w:szCs w:val="22"/>
        </w:rPr>
        <w:t>plateforme d</w:t>
      </w:r>
      <w:r w:rsidR="00C01ED0">
        <w:rPr>
          <w:b/>
          <w:szCs w:val="22"/>
        </w:rPr>
        <w:t>’</w:t>
      </w:r>
      <w:r w:rsidRPr="0057307F">
        <w:rPr>
          <w:b/>
          <w:szCs w:val="22"/>
        </w:rPr>
        <w:t>enseignement à distance de l</w:t>
      </w:r>
      <w:r w:rsidR="00C01ED0">
        <w:rPr>
          <w:b/>
          <w:szCs w:val="22"/>
        </w:rPr>
        <w:t>’</w:t>
      </w:r>
      <w:r w:rsidRPr="0057307F">
        <w:rPr>
          <w:b/>
          <w:szCs w:val="22"/>
        </w:rPr>
        <w:t>Académie de l</w:t>
      </w:r>
      <w:r w:rsidR="00C01ED0">
        <w:rPr>
          <w:b/>
          <w:szCs w:val="22"/>
        </w:rPr>
        <w:t>’</w:t>
      </w:r>
      <w:r w:rsidRPr="0057307F">
        <w:rPr>
          <w:b/>
          <w:szCs w:val="22"/>
        </w:rPr>
        <w:t>OMPI a été rendue accessible</w:t>
      </w:r>
      <w:r w:rsidRPr="0057307F">
        <w:rPr>
          <w:szCs w:val="22"/>
        </w:rPr>
        <w:t xml:space="preserve"> aux instituts de formation judiciaire de chacun des pays pilotes à des fins de formation continue.</w:t>
      </w:r>
    </w:p>
    <w:p w14:paraId="44A397EA" w14:textId="12435DE5" w:rsidR="00517468" w:rsidRPr="0057307F" w:rsidRDefault="00A20070" w:rsidP="00A57DB3">
      <w:pPr>
        <w:pStyle w:val="ListParagraph"/>
        <w:numPr>
          <w:ilvl w:val="0"/>
          <w:numId w:val="29"/>
        </w:numPr>
        <w:ind w:left="1134" w:hanging="567"/>
        <w:rPr>
          <w:szCs w:val="22"/>
        </w:rPr>
      </w:pPr>
      <w:r w:rsidRPr="0057307F">
        <w:rPr>
          <w:b/>
          <w:szCs w:val="22"/>
        </w:rPr>
        <w:t>Quatre</w:t>
      </w:r>
      <w:r w:rsidR="008B4D00" w:rsidRPr="0057307F">
        <w:rPr>
          <w:b/>
          <w:szCs w:val="22"/>
        </w:rPr>
        <w:t> </w:t>
      </w:r>
      <w:r w:rsidRPr="0057307F">
        <w:rPr>
          <w:b/>
          <w:szCs w:val="22"/>
        </w:rPr>
        <w:t>forums nationaux en accès restreint ont été mis sur pied pour échanger et apprendre entre pairs au sein du corps judiciaire de chaque pays pilo</w:t>
      </w:r>
      <w:r w:rsidR="002A7467" w:rsidRPr="0057307F">
        <w:rPr>
          <w:b/>
          <w:szCs w:val="22"/>
        </w:rPr>
        <w:t>te</w:t>
      </w:r>
      <w:r w:rsidR="002A7467">
        <w:rPr>
          <w:b/>
          <w:szCs w:val="22"/>
        </w:rPr>
        <w:t xml:space="preserve">.  </w:t>
      </w:r>
      <w:r w:rsidR="002A7467" w:rsidRPr="0057307F">
        <w:rPr>
          <w:szCs w:val="22"/>
        </w:rPr>
        <w:t>Un</w:t>
      </w:r>
      <w:r w:rsidR="008B4D00" w:rsidRPr="0057307F">
        <w:rPr>
          <w:szCs w:val="22"/>
        </w:rPr>
        <w:t> </w:t>
      </w:r>
      <w:r w:rsidRPr="0057307F">
        <w:rPr>
          <w:szCs w:val="22"/>
        </w:rPr>
        <w:t>accès a été donné aux participants afin qu</w:t>
      </w:r>
      <w:r w:rsidR="00C01ED0">
        <w:rPr>
          <w:szCs w:val="22"/>
        </w:rPr>
        <w:t>’</w:t>
      </w:r>
      <w:r w:rsidRPr="0057307F">
        <w:rPr>
          <w:szCs w:val="22"/>
        </w:rPr>
        <w:t>ils créent leur profil et utilisent les outils de communication disponibles sur les foru</w:t>
      </w:r>
      <w:r w:rsidR="002A7467" w:rsidRPr="0057307F">
        <w:rPr>
          <w:szCs w:val="22"/>
        </w:rPr>
        <w:t>ms</w:t>
      </w:r>
      <w:r w:rsidR="002A7467">
        <w:rPr>
          <w:szCs w:val="22"/>
        </w:rPr>
        <w:t xml:space="preserve">.  </w:t>
      </w:r>
      <w:r w:rsidR="002A7467" w:rsidRPr="0057307F">
        <w:rPr>
          <w:szCs w:val="22"/>
        </w:rPr>
        <w:t>Ce</w:t>
      </w:r>
      <w:r w:rsidRPr="0057307F">
        <w:rPr>
          <w:szCs w:val="22"/>
        </w:rPr>
        <w:t>s derniers resteront ouverts et accessibles une fois le projet achevé.</w:t>
      </w:r>
    </w:p>
    <w:p w14:paraId="5307D56E" w14:textId="7BD3D5C5" w:rsidR="00517468" w:rsidRPr="0057307F" w:rsidRDefault="00A20070" w:rsidP="00A57DB3">
      <w:pPr>
        <w:pStyle w:val="ListParagraph"/>
        <w:numPr>
          <w:ilvl w:val="0"/>
          <w:numId w:val="29"/>
        </w:numPr>
        <w:ind w:left="1134" w:hanging="567"/>
        <w:rPr>
          <w:szCs w:val="22"/>
        </w:rPr>
      </w:pPr>
      <w:r w:rsidRPr="0057307F">
        <w:rPr>
          <w:szCs w:val="22"/>
        </w:rPr>
        <w:t>L</w:t>
      </w:r>
      <w:r w:rsidR="00C01ED0">
        <w:rPr>
          <w:szCs w:val="22"/>
        </w:rPr>
        <w:t>’</w:t>
      </w:r>
      <w:r w:rsidRPr="0057307F">
        <w:rPr>
          <w:szCs w:val="22"/>
        </w:rPr>
        <w:t>Académie de l</w:t>
      </w:r>
      <w:r w:rsidR="00C01ED0">
        <w:rPr>
          <w:szCs w:val="22"/>
        </w:rPr>
        <w:t>’</w:t>
      </w:r>
      <w:r w:rsidRPr="0057307F">
        <w:rPr>
          <w:szCs w:val="22"/>
        </w:rPr>
        <w:t xml:space="preserve">OMPI met actuellement en place un </w:t>
      </w:r>
      <w:r w:rsidRPr="0057307F">
        <w:rPr>
          <w:b/>
          <w:szCs w:val="22"/>
        </w:rPr>
        <w:t>réseau international d</w:t>
      </w:r>
      <w:r w:rsidR="00C01ED0">
        <w:rPr>
          <w:b/>
          <w:szCs w:val="22"/>
        </w:rPr>
        <w:t>’</w:t>
      </w:r>
      <w:r w:rsidRPr="0057307F">
        <w:rPr>
          <w:b/>
          <w:szCs w:val="22"/>
        </w:rPr>
        <w:t>instituts de formation judiciaire existant de par le monde dans le but d</w:t>
      </w:r>
      <w:r w:rsidR="00C01ED0">
        <w:rPr>
          <w:b/>
          <w:szCs w:val="22"/>
        </w:rPr>
        <w:t>’</w:t>
      </w:r>
      <w:r w:rsidRPr="0057307F">
        <w:rPr>
          <w:b/>
          <w:szCs w:val="22"/>
        </w:rPr>
        <w:t>échanger des informations et des données d</w:t>
      </w:r>
      <w:r w:rsidR="00C01ED0">
        <w:rPr>
          <w:b/>
          <w:szCs w:val="22"/>
        </w:rPr>
        <w:t>’</w:t>
      </w:r>
      <w:r w:rsidRPr="0057307F">
        <w:rPr>
          <w:b/>
          <w:szCs w:val="22"/>
        </w:rPr>
        <w:t>expérience sur les activités de formation continue relatives à la propriété intellectuel</w:t>
      </w:r>
      <w:r w:rsidR="002A7467" w:rsidRPr="0057307F">
        <w:rPr>
          <w:b/>
          <w:szCs w:val="22"/>
        </w:rPr>
        <w:t>le</w:t>
      </w:r>
      <w:r w:rsidR="002A7467">
        <w:rPr>
          <w:b/>
          <w:szCs w:val="22"/>
        </w:rPr>
        <w:t xml:space="preserve">.  </w:t>
      </w:r>
      <w:r w:rsidR="002A7467" w:rsidRPr="0057307F">
        <w:rPr>
          <w:szCs w:val="22"/>
        </w:rPr>
        <w:t>Ce</w:t>
      </w:r>
      <w:r w:rsidRPr="0057307F">
        <w:rPr>
          <w:szCs w:val="22"/>
        </w:rPr>
        <w:t xml:space="preserve"> réseau reposera sur les forums existants qui ont été mis sur pied au profit des pays pilot</w:t>
      </w:r>
      <w:r w:rsidR="002A7467" w:rsidRPr="0057307F">
        <w:rPr>
          <w:szCs w:val="22"/>
        </w:rPr>
        <w:t>es</w:t>
      </w:r>
      <w:r w:rsidR="002A7467">
        <w:rPr>
          <w:szCs w:val="22"/>
        </w:rPr>
        <w:t xml:space="preserve">.  </w:t>
      </w:r>
      <w:r w:rsidR="002A7467" w:rsidRPr="0057307F">
        <w:rPr>
          <w:szCs w:val="22"/>
        </w:rPr>
        <w:t>Le</w:t>
      </w:r>
      <w:r w:rsidRPr="0057307F">
        <w:rPr>
          <w:szCs w:val="22"/>
        </w:rPr>
        <w:t xml:space="preserve">s instituts </w:t>
      </w:r>
      <w:r w:rsidR="00754929" w:rsidRPr="0057307F">
        <w:rPr>
          <w:szCs w:val="22"/>
        </w:rPr>
        <w:t>en question</w:t>
      </w:r>
      <w:r w:rsidRPr="0057307F">
        <w:rPr>
          <w:szCs w:val="22"/>
        </w:rPr>
        <w:t xml:space="preserve"> seront conviés à rejoindre le réseau.</w:t>
      </w:r>
    </w:p>
    <w:p w14:paraId="6E93CC9A" w14:textId="2FDEA597" w:rsidR="00517468" w:rsidRPr="0057307F" w:rsidRDefault="00E07CFF" w:rsidP="00A57DB3">
      <w:pPr>
        <w:pStyle w:val="ListParagraph"/>
        <w:numPr>
          <w:ilvl w:val="0"/>
          <w:numId w:val="29"/>
        </w:numPr>
        <w:ind w:left="1134" w:hanging="567"/>
        <w:rPr>
          <w:szCs w:val="22"/>
        </w:rPr>
      </w:pPr>
      <w:r w:rsidRPr="0057307F">
        <w:rPr>
          <w:b/>
          <w:szCs w:val="22"/>
        </w:rPr>
        <w:t>Il y a peu, les cours de l</w:t>
      </w:r>
      <w:r w:rsidR="00C01ED0">
        <w:rPr>
          <w:b/>
          <w:szCs w:val="22"/>
        </w:rPr>
        <w:t>’</w:t>
      </w:r>
      <w:r w:rsidRPr="0057307F">
        <w:rPr>
          <w:b/>
          <w:szCs w:val="22"/>
        </w:rPr>
        <w:t>Académie de l</w:t>
      </w:r>
      <w:r w:rsidR="00C01ED0">
        <w:rPr>
          <w:b/>
          <w:szCs w:val="22"/>
        </w:rPr>
        <w:t>’</w:t>
      </w:r>
      <w:r w:rsidRPr="0057307F">
        <w:rPr>
          <w:b/>
          <w:szCs w:val="22"/>
        </w:rPr>
        <w:t>OMPI sont devenus accessibles sur les appareils mobiles</w:t>
      </w:r>
      <w:r w:rsidRPr="0057307F">
        <w:rPr>
          <w:szCs w:val="22"/>
        </w:rPr>
        <w:t xml:space="preserve"> (smartphones et tablettes) afin de faciliter leur acc</w:t>
      </w:r>
      <w:r w:rsidR="002A7467" w:rsidRPr="0057307F">
        <w:rPr>
          <w:szCs w:val="22"/>
        </w:rPr>
        <w:t>ès</w:t>
      </w:r>
      <w:r w:rsidR="002A7467">
        <w:rPr>
          <w:szCs w:val="22"/>
        </w:rPr>
        <w:t xml:space="preserve">.  </w:t>
      </w:r>
      <w:r w:rsidR="002A7467" w:rsidRPr="0057307F">
        <w:rPr>
          <w:szCs w:val="22"/>
        </w:rPr>
        <w:t>Po</w:t>
      </w:r>
      <w:r w:rsidRPr="0057307F">
        <w:rPr>
          <w:szCs w:val="22"/>
        </w:rPr>
        <w:t xml:space="preserve">ur </w:t>
      </w:r>
      <w:r w:rsidR="00754929" w:rsidRPr="0057307F">
        <w:rPr>
          <w:szCs w:val="22"/>
        </w:rPr>
        <w:t>facilit</w:t>
      </w:r>
      <w:r w:rsidRPr="0057307F">
        <w:rPr>
          <w:szCs w:val="22"/>
        </w:rPr>
        <w:t>er la tâche des juges, les modules adaptés et les réseaux susmentionnés seront également rendus accessibles sur ces appareils mobiles.</w:t>
      </w:r>
    </w:p>
    <w:p w14:paraId="36260201" w14:textId="77777777" w:rsidR="00C01ED0" w:rsidRDefault="00E07CFF" w:rsidP="00A57DB3">
      <w:pPr>
        <w:pStyle w:val="ListParagraph"/>
        <w:numPr>
          <w:ilvl w:val="0"/>
          <w:numId w:val="29"/>
        </w:numPr>
        <w:ind w:left="1134" w:hanging="567"/>
        <w:rPr>
          <w:szCs w:val="22"/>
        </w:rPr>
      </w:pPr>
      <w:r w:rsidRPr="0057307F">
        <w:rPr>
          <w:szCs w:val="22"/>
        </w:rPr>
        <w:lastRenderedPageBreak/>
        <w:t xml:space="preserve">Une </w:t>
      </w:r>
      <w:r w:rsidRPr="0057307F">
        <w:rPr>
          <w:b/>
          <w:szCs w:val="22"/>
        </w:rPr>
        <w:t>enquête visant à cartographier les instituts de formation judiciaire existants qui offrent des cours sur les droits de propriété intellectuelle</w:t>
      </w:r>
      <w:r w:rsidRPr="0057307F">
        <w:rPr>
          <w:szCs w:val="22"/>
        </w:rPr>
        <w:t xml:space="preserve"> au corps judiciaire a été lancée.</w:t>
      </w:r>
    </w:p>
    <w:p w14:paraId="6F753F2C" w14:textId="0A942C39" w:rsidR="00C01ED0" w:rsidRDefault="00E07CFF" w:rsidP="00A57DB3">
      <w:pPr>
        <w:pStyle w:val="ListParagraph"/>
        <w:numPr>
          <w:ilvl w:val="0"/>
          <w:numId w:val="29"/>
        </w:numPr>
        <w:ind w:left="1134" w:hanging="567"/>
        <w:rPr>
          <w:szCs w:val="22"/>
        </w:rPr>
      </w:pPr>
      <w:r w:rsidRPr="0057307F">
        <w:rPr>
          <w:szCs w:val="22"/>
        </w:rPr>
        <w:t xml:space="preserve">Un </w:t>
      </w:r>
      <w:r w:rsidRPr="0057307F">
        <w:rPr>
          <w:b/>
          <w:szCs w:val="22"/>
        </w:rPr>
        <w:t>Manuel pour le formateur adapté à chaque pays pilote</w:t>
      </w:r>
      <w:r w:rsidRPr="0057307F">
        <w:rPr>
          <w:szCs w:val="22"/>
        </w:rPr>
        <w:t xml:space="preserve"> et visant à guider les formateurs dans leurs prestations de formation continue est également en cours d</w:t>
      </w:r>
      <w:r w:rsidR="00C01ED0">
        <w:rPr>
          <w:szCs w:val="22"/>
        </w:rPr>
        <w:t>’</w:t>
      </w:r>
      <w:r w:rsidRPr="0057307F">
        <w:rPr>
          <w:szCs w:val="22"/>
        </w:rPr>
        <w:t>élaboration.</w:t>
      </w:r>
    </w:p>
    <w:p w14:paraId="6C99007A" w14:textId="6B27C31E" w:rsidR="00517468" w:rsidRPr="0057307F" w:rsidRDefault="00517468" w:rsidP="007F4531">
      <w:pPr>
        <w:rPr>
          <w:szCs w:val="22"/>
        </w:rPr>
      </w:pPr>
    </w:p>
    <w:p w14:paraId="787F552D" w14:textId="77777777" w:rsidR="00A57DB3" w:rsidRPr="0057307F" w:rsidRDefault="00E07CFF" w:rsidP="00A57DB3">
      <w:pPr>
        <w:pStyle w:val="ONUMFS"/>
        <w:numPr>
          <w:ilvl w:val="0"/>
          <w:numId w:val="0"/>
        </w:numPr>
      </w:pPr>
      <w:r w:rsidRPr="0057307F">
        <w:t xml:space="preserve">Bien que la plupart des résultats escomptés </w:t>
      </w:r>
      <w:r w:rsidR="00364F38" w:rsidRPr="0057307F">
        <w:t xml:space="preserve">susmentionnés </w:t>
      </w:r>
      <w:r w:rsidRPr="0057307F">
        <w:t xml:space="preserve">aient été atteints en juillet 2018 comme prévu, une prorogation de cinq mois a été jugée nécessaire pour pouvoir mettre en œuvre </w:t>
      </w:r>
      <w:r w:rsidR="00364F38" w:rsidRPr="0057307F">
        <w:t>certaines</w:t>
      </w:r>
      <w:r w:rsidRPr="0057307F">
        <w:t xml:space="preserve"> activités </w:t>
      </w:r>
      <w:r w:rsidR="00364F38" w:rsidRPr="0057307F">
        <w:t xml:space="preserve">ciblées </w:t>
      </w:r>
      <w:r w:rsidRPr="0057307F">
        <w:t>susceptibles de garantir la qualité optimale des résultats du projet.</w:t>
      </w:r>
    </w:p>
    <w:p w14:paraId="0B5B2B66" w14:textId="0E9EAE1C" w:rsidR="00A57DB3" w:rsidRPr="0057307F" w:rsidRDefault="00364F38" w:rsidP="00A57DB3">
      <w:pPr>
        <w:pStyle w:val="ONUMFS"/>
        <w:numPr>
          <w:ilvl w:val="0"/>
          <w:numId w:val="0"/>
        </w:numPr>
      </w:pPr>
      <w:r w:rsidRPr="0057307F">
        <w:t>Au niveau national, toutes les activités susmentionnées propres aux pays ont été mises en œuvre en vertu des accords de coopération conclus avec l</w:t>
      </w:r>
      <w:r w:rsidR="00C01ED0">
        <w:t>’</w:t>
      </w:r>
      <w:r w:rsidRPr="0057307F">
        <w:t xml:space="preserve">École de la magistrature Edgar </w:t>
      </w:r>
      <w:proofErr w:type="spellStart"/>
      <w:r w:rsidRPr="0057307F">
        <w:t>Cervantes</w:t>
      </w:r>
      <w:proofErr w:type="spellEnd"/>
      <w:r w:rsidRPr="0057307F">
        <w:t xml:space="preserve"> </w:t>
      </w:r>
      <w:proofErr w:type="spellStart"/>
      <w:r w:rsidRPr="0057307F">
        <w:t>Villalta</w:t>
      </w:r>
      <w:proofErr w:type="spellEnd"/>
      <w:r w:rsidRPr="0057307F">
        <w:t xml:space="preserve"> au Costa </w:t>
      </w:r>
      <w:proofErr w:type="gramStart"/>
      <w:r w:rsidRPr="0057307F">
        <w:t>Rica;  le</w:t>
      </w:r>
      <w:proofErr w:type="gramEnd"/>
      <w:r w:rsidRPr="0057307F">
        <w:t xml:space="preserve"> Ministère de la justice au Liban;  l</w:t>
      </w:r>
      <w:r w:rsidR="00C01ED0">
        <w:t>’</w:t>
      </w:r>
      <w:r w:rsidRPr="0057307F">
        <w:t xml:space="preserve">Académie judiciaire nationale </w:t>
      </w:r>
      <w:r w:rsidR="006C3E8D" w:rsidRPr="0057307F">
        <w:t>a</w:t>
      </w:r>
      <w:r w:rsidRPr="0057307F">
        <w:t>u Népal;  et la Commission nationale du droit d</w:t>
      </w:r>
      <w:r w:rsidR="00C01ED0">
        <w:t>’</w:t>
      </w:r>
      <w:r w:rsidRPr="0057307F">
        <w:t>auteur et l</w:t>
      </w:r>
      <w:r w:rsidR="00C01ED0">
        <w:t>’</w:t>
      </w:r>
      <w:r w:rsidRPr="0057307F">
        <w:t>Institut judiciaire national au Nigéria.</w:t>
      </w:r>
    </w:p>
    <w:p w14:paraId="2B6CFAE1" w14:textId="4537DE62" w:rsidR="00517468" w:rsidRPr="0057307F" w:rsidRDefault="00364F38" w:rsidP="00A57DB3">
      <w:pPr>
        <w:pStyle w:val="ONUMFS"/>
        <w:numPr>
          <w:ilvl w:val="0"/>
          <w:numId w:val="0"/>
        </w:numPr>
        <w:rPr>
          <w:i/>
        </w:rPr>
      </w:pPr>
      <w:r w:rsidRPr="0057307F">
        <w:rPr>
          <w:i/>
        </w:rPr>
        <w:t>Objectifs du p</w:t>
      </w:r>
      <w:r w:rsidR="00517468" w:rsidRPr="0057307F">
        <w:rPr>
          <w:i/>
        </w:rPr>
        <w:t>rojet</w:t>
      </w:r>
    </w:p>
    <w:p w14:paraId="0EE1416A" w14:textId="112F5692" w:rsidR="00517468" w:rsidRPr="0057307F" w:rsidRDefault="00364F38" w:rsidP="00A57DB3">
      <w:pPr>
        <w:pStyle w:val="ONUMFS"/>
        <w:numPr>
          <w:ilvl w:val="0"/>
          <w:numId w:val="0"/>
        </w:numPr>
      </w:pPr>
      <w:r w:rsidRPr="0057307F">
        <w:t>Comme le montre la</w:t>
      </w:r>
      <w:r w:rsidR="00517468" w:rsidRPr="0057307F">
        <w:t xml:space="preserve"> </w:t>
      </w:r>
      <w:r w:rsidRPr="0057307F">
        <w:t>f</w:t>
      </w:r>
      <w:r w:rsidR="00517468" w:rsidRPr="0057307F">
        <w:t>igure</w:t>
      </w:r>
      <w:r w:rsidRPr="0057307F">
        <w:t> </w:t>
      </w:r>
      <w:r w:rsidR="00517468" w:rsidRPr="0057307F">
        <w:t xml:space="preserve">1 </w:t>
      </w:r>
      <w:r w:rsidRPr="0057307F">
        <w:t>ci</w:t>
      </w:r>
      <w:r w:rsidR="00FA4907">
        <w:noBreakHyphen/>
      </w:r>
      <w:r w:rsidRPr="0057307F">
        <w:t>dessous</w:t>
      </w:r>
      <w:r w:rsidR="00517468" w:rsidRPr="0057307F">
        <w:t xml:space="preserve">, </w:t>
      </w:r>
      <w:r w:rsidRPr="0057307F">
        <w:t>l</w:t>
      </w:r>
      <w:r w:rsidR="00517468" w:rsidRPr="0057307F">
        <w:t xml:space="preserve">e projet </w:t>
      </w:r>
      <w:r w:rsidRPr="0057307F">
        <w:t xml:space="preserve">a permis de former avec succès </w:t>
      </w:r>
      <w:r w:rsidR="00517468" w:rsidRPr="0057307F">
        <w:t>74</w:t>
      </w:r>
      <w:r w:rsidRPr="0057307F">
        <w:t> </w:t>
      </w:r>
      <w:r w:rsidR="00517468" w:rsidRPr="0057307F">
        <w:t>participants (</w:t>
      </w:r>
      <w:r w:rsidRPr="0057307F">
        <w:t>d</w:t>
      </w:r>
      <w:r w:rsidR="00517468" w:rsidRPr="0057307F">
        <w:t>o</w:t>
      </w:r>
      <w:r w:rsidRPr="0057307F">
        <w:t>nt</w:t>
      </w:r>
      <w:r w:rsidR="00517468" w:rsidRPr="0057307F">
        <w:t xml:space="preserve"> 21</w:t>
      </w:r>
      <w:r w:rsidRPr="0057307F">
        <w:t> femmes</w:t>
      </w:r>
      <w:r w:rsidR="00517468" w:rsidRPr="0057307F">
        <w:t>)</w:t>
      </w:r>
      <w:r w:rsidR="00517468" w:rsidRPr="0057307F">
        <w:rPr>
          <w:rStyle w:val="FootnoteReference"/>
          <w:szCs w:val="22"/>
        </w:rPr>
        <w:footnoteReference w:id="9"/>
      </w:r>
      <w:r w:rsidRPr="0057307F">
        <w:t>.</w:t>
      </w:r>
      <w:r w:rsidR="00517468" w:rsidRPr="0057307F">
        <w:t xml:space="preserve">  </w:t>
      </w:r>
      <w:r w:rsidRPr="0057307F">
        <w:t>Cha</w:t>
      </w:r>
      <w:r w:rsidR="008426F7" w:rsidRPr="0057307F">
        <w:t>cun</w:t>
      </w:r>
      <w:r w:rsidR="00517468" w:rsidRPr="0057307F">
        <w:t xml:space="preserve"> </w:t>
      </w:r>
      <w:r w:rsidRPr="0057307F">
        <w:t xml:space="preserve">a </w:t>
      </w:r>
      <w:r w:rsidR="00B50C9B" w:rsidRPr="0057307F">
        <w:t>reçu</w:t>
      </w:r>
      <w:r w:rsidRPr="0057307F">
        <w:t xml:space="preserve"> quelque</w:t>
      </w:r>
      <w:r w:rsidR="00517468" w:rsidRPr="0057307F">
        <w:t xml:space="preserve"> 120</w:t>
      </w:r>
      <w:r w:rsidRPr="0057307F">
        <w:t> </w:t>
      </w:r>
      <w:r w:rsidR="00517468" w:rsidRPr="0057307F">
        <w:t>h</w:t>
      </w:r>
      <w:r w:rsidRPr="0057307F">
        <w:t>e</w:t>
      </w:r>
      <w:r w:rsidR="00517468" w:rsidRPr="0057307F">
        <w:t>ur</w:t>
      </w:r>
      <w:r w:rsidRPr="0057307F">
        <w:t>e</w:t>
      </w:r>
      <w:r w:rsidR="00517468" w:rsidRPr="0057307F">
        <w:t xml:space="preserve">s </w:t>
      </w:r>
      <w:r w:rsidRPr="0057307F">
        <w:t>de formati</w:t>
      </w:r>
      <w:r w:rsidR="002A7467" w:rsidRPr="0057307F">
        <w:t>on</w:t>
      </w:r>
      <w:r w:rsidR="002A7467">
        <w:t xml:space="preserve">.  </w:t>
      </w:r>
      <w:r w:rsidR="002A7467" w:rsidRPr="0057307F">
        <w:t>Ce</w:t>
      </w:r>
      <w:r w:rsidR="00517468" w:rsidRPr="0057307F">
        <w:t>s</w:t>
      </w:r>
      <w:r w:rsidR="006C3E8D" w:rsidRPr="0057307F">
        <w:t> </w:t>
      </w:r>
      <w:r w:rsidR="00517468" w:rsidRPr="0057307F">
        <w:t xml:space="preserve">participants </w:t>
      </w:r>
      <w:r w:rsidR="008426F7" w:rsidRPr="0057307F">
        <w:t>constitu</w:t>
      </w:r>
      <w:r w:rsidR="00B50C9B" w:rsidRPr="0057307F">
        <w:t xml:space="preserve">ent le noyau des formateurs qui pourraient </w:t>
      </w:r>
      <w:r w:rsidR="008426F7" w:rsidRPr="0057307F">
        <w:t>assu</w:t>
      </w:r>
      <w:r w:rsidR="00B50C9B" w:rsidRPr="0057307F">
        <w:t>re</w:t>
      </w:r>
      <w:r w:rsidR="008426F7" w:rsidRPr="0057307F">
        <w:t>r</w:t>
      </w:r>
      <w:r w:rsidR="00B50C9B" w:rsidRPr="0057307F">
        <w:t xml:space="preserve"> </w:t>
      </w:r>
      <w:r w:rsidR="006C3E8D" w:rsidRPr="0057307F">
        <w:t>les futures</w:t>
      </w:r>
      <w:r w:rsidR="00B50C9B" w:rsidRPr="0057307F">
        <w:t xml:space="preserve"> formation</w:t>
      </w:r>
      <w:r w:rsidR="006C3E8D" w:rsidRPr="0057307F">
        <w:t>s</w:t>
      </w:r>
      <w:r w:rsidR="00B50C9B" w:rsidRPr="0057307F">
        <w:t xml:space="preserve"> </w:t>
      </w:r>
      <w:r w:rsidR="006C3E8D" w:rsidRPr="0057307F">
        <w:t>en matière d</w:t>
      </w:r>
      <w:r w:rsidR="00B50C9B" w:rsidRPr="0057307F">
        <w:t>e propriété intellectuelle</w:t>
      </w:r>
      <w:r w:rsidR="00517468" w:rsidRPr="0057307F">
        <w:t>.</w:t>
      </w:r>
    </w:p>
    <w:p w14:paraId="72973168" w14:textId="77777777" w:rsidR="00517468" w:rsidRPr="0057307F" w:rsidRDefault="00517468" w:rsidP="007F4531">
      <w:pPr>
        <w:rPr>
          <w:szCs w:val="22"/>
        </w:rPr>
      </w:pPr>
    </w:p>
    <w:p w14:paraId="78990603" w14:textId="77777777" w:rsidR="00517468" w:rsidRPr="0057307F" w:rsidRDefault="00517468" w:rsidP="007F4531">
      <w:pPr>
        <w:rPr>
          <w:szCs w:val="22"/>
        </w:rPr>
      </w:pPr>
      <w:r w:rsidRPr="0057307F">
        <w:rPr>
          <w:noProof/>
          <w:szCs w:val="22"/>
          <w:lang w:val="en-US" w:eastAsia="en-US"/>
        </w:rPr>
        <w:drawing>
          <wp:inline distT="0" distB="0" distL="0" distR="0" wp14:anchorId="21888785" wp14:editId="0DC3B87C">
            <wp:extent cx="5486400" cy="100965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96CF11A" w14:textId="77777777" w:rsidR="00517468" w:rsidRPr="0057307F" w:rsidRDefault="00517468" w:rsidP="007F4531">
      <w:pPr>
        <w:rPr>
          <w:sz w:val="20"/>
        </w:rPr>
      </w:pPr>
      <w:r w:rsidRPr="0057307F">
        <w:rPr>
          <w:b/>
          <w:i/>
          <w:sz w:val="20"/>
        </w:rPr>
        <w:t>Figure</w:t>
      </w:r>
      <w:r w:rsidR="00B50C9B" w:rsidRPr="0057307F">
        <w:rPr>
          <w:b/>
          <w:i/>
          <w:sz w:val="20"/>
        </w:rPr>
        <w:t> </w:t>
      </w:r>
      <w:r w:rsidRPr="0057307F">
        <w:rPr>
          <w:b/>
          <w:i/>
          <w:sz w:val="20"/>
        </w:rPr>
        <w:t>1 – N</w:t>
      </w:r>
      <w:r w:rsidR="00B50C9B" w:rsidRPr="0057307F">
        <w:rPr>
          <w:b/>
          <w:i/>
          <w:sz w:val="20"/>
        </w:rPr>
        <w:t>o</w:t>
      </w:r>
      <w:r w:rsidRPr="0057307F">
        <w:rPr>
          <w:b/>
          <w:i/>
          <w:sz w:val="20"/>
        </w:rPr>
        <w:t>mbr</w:t>
      </w:r>
      <w:r w:rsidR="00B50C9B" w:rsidRPr="0057307F">
        <w:rPr>
          <w:b/>
          <w:i/>
          <w:sz w:val="20"/>
        </w:rPr>
        <w:t>e</w:t>
      </w:r>
      <w:r w:rsidRPr="0057307F">
        <w:rPr>
          <w:b/>
          <w:i/>
          <w:sz w:val="20"/>
        </w:rPr>
        <w:t xml:space="preserve"> </w:t>
      </w:r>
      <w:r w:rsidR="00B50C9B" w:rsidRPr="0057307F">
        <w:rPr>
          <w:b/>
          <w:i/>
          <w:sz w:val="20"/>
        </w:rPr>
        <w:t>de personnes formées par pays</w:t>
      </w:r>
    </w:p>
    <w:p w14:paraId="436A6622" w14:textId="77777777" w:rsidR="00517468" w:rsidRPr="0057307F" w:rsidRDefault="00517468" w:rsidP="007F4531">
      <w:pPr>
        <w:rPr>
          <w:szCs w:val="22"/>
        </w:rPr>
      </w:pPr>
    </w:p>
    <w:p w14:paraId="63DD1192" w14:textId="33176636" w:rsidR="00517468" w:rsidRPr="0057307F" w:rsidRDefault="006C3E8D" w:rsidP="00A57DB3">
      <w:pPr>
        <w:pStyle w:val="ONUMFS"/>
        <w:numPr>
          <w:ilvl w:val="0"/>
          <w:numId w:val="0"/>
        </w:numPr>
      </w:pPr>
      <w:r w:rsidRPr="0057307F">
        <w:t>Dispenser une</w:t>
      </w:r>
      <w:r w:rsidR="00FE7DED" w:rsidRPr="0057307F">
        <w:t xml:space="preserve"> formation </w:t>
      </w:r>
      <w:r w:rsidRPr="0057307F">
        <w:t>adéquate à</w:t>
      </w:r>
      <w:r w:rsidR="00FE7DED" w:rsidRPr="0057307F">
        <w:t xml:space="preserve"> ce groupe de juges et de professionnels du droit dans les quatre pays participants</w:t>
      </w:r>
      <w:r w:rsidR="00517468" w:rsidRPr="0057307F">
        <w:t xml:space="preserve"> </w:t>
      </w:r>
      <w:r w:rsidR="00FE7DED" w:rsidRPr="0057307F">
        <w:t xml:space="preserve">est considéré comme une étape fondamentale dans </w:t>
      </w:r>
      <w:r w:rsidR="00FE7DED" w:rsidRPr="0057307F">
        <w:rPr>
          <w:b/>
        </w:rPr>
        <w:t>la mise en place et le renforcement d</w:t>
      </w:r>
      <w:r w:rsidR="00C01ED0">
        <w:rPr>
          <w:b/>
        </w:rPr>
        <w:t>’</w:t>
      </w:r>
      <w:r w:rsidR="00FE7DED" w:rsidRPr="0057307F">
        <w:rPr>
          <w:b/>
        </w:rPr>
        <w:t>une culture de la propriété intellectuelle axée sur le développement au sein du corps judiciaire</w:t>
      </w:r>
      <w:r w:rsidR="00517468" w:rsidRPr="0057307F">
        <w:t xml:space="preserve"> – </w:t>
      </w:r>
      <w:r w:rsidR="00FE7DED" w:rsidRPr="0057307F">
        <w:t>un d</w:t>
      </w:r>
      <w:r w:rsidR="00517468" w:rsidRPr="0057307F">
        <w:t>e</w:t>
      </w:r>
      <w:r w:rsidR="00FE7DED" w:rsidRPr="0057307F">
        <w:t>s</w:t>
      </w:r>
      <w:r w:rsidR="00517468" w:rsidRPr="0057307F">
        <w:t xml:space="preserve"> </w:t>
      </w:r>
      <w:r w:rsidR="00FE7DED" w:rsidRPr="0057307F">
        <w:t xml:space="preserve">objectifs du </w:t>
      </w:r>
      <w:r w:rsidR="00517468" w:rsidRPr="0057307F">
        <w:t>proj</w:t>
      </w:r>
      <w:r w:rsidR="002A7467" w:rsidRPr="0057307F">
        <w:t>et</w:t>
      </w:r>
      <w:r w:rsidR="002A7467">
        <w:t xml:space="preserve">.  </w:t>
      </w:r>
      <w:r w:rsidR="002A7467" w:rsidRPr="0057307F">
        <w:t>Ce</w:t>
      </w:r>
      <w:r w:rsidR="00567B07" w:rsidRPr="0057307F">
        <w:t xml:space="preserve"> contexte es</w:t>
      </w:r>
      <w:r w:rsidR="00606067" w:rsidRPr="0057307F">
        <w:t>t susceptible d</w:t>
      </w:r>
      <w:r w:rsidR="00C01ED0">
        <w:t>’</w:t>
      </w:r>
      <w:r w:rsidR="00606067" w:rsidRPr="0057307F">
        <w:t>encourager l</w:t>
      </w:r>
      <w:r w:rsidR="00C01ED0">
        <w:t>’</w:t>
      </w:r>
      <w:r w:rsidR="00606067" w:rsidRPr="0057307F">
        <w:t>innovation et la créativité locales à l</w:t>
      </w:r>
      <w:r w:rsidR="00C01ED0">
        <w:t>’</w:t>
      </w:r>
      <w:r w:rsidR="00606067" w:rsidRPr="0057307F">
        <w:t>avenir</w:t>
      </w:r>
      <w:r w:rsidR="00517468" w:rsidRPr="0057307F">
        <w:t xml:space="preserve"> </w:t>
      </w:r>
      <w:r w:rsidR="00606067" w:rsidRPr="0057307F">
        <w:t xml:space="preserve">car les acteurs </w:t>
      </w:r>
      <w:r w:rsidR="00567B07" w:rsidRPr="0057307F">
        <w:t>intervenant</w:t>
      </w:r>
      <w:r w:rsidR="00606067" w:rsidRPr="0057307F">
        <w:t xml:space="preserve"> dans les industries de la création</w:t>
      </w:r>
      <w:r w:rsidR="00517468" w:rsidRPr="0057307F">
        <w:t xml:space="preserve"> </w:t>
      </w:r>
      <w:r w:rsidR="00606067" w:rsidRPr="0057307F">
        <w:t xml:space="preserve">seront de plus en plus </w:t>
      </w:r>
      <w:r w:rsidR="00567B07" w:rsidRPr="0057307F">
        <w:t xml:space="preserve">à même </w:t>
      </w:r>
      <w:r w:rsidR="00606067" w:rsidRPr="0057307F">
        <w:t xml:space="preserve">de compter sur une assistance juridique solide pour toutes les questions relatives à </w:t>
      </w:r>
      <w:r w:rsidR="00567B07" w:rsidRPr="0057307F">
        <w:t xml:space="preserve">la </w:t>
      </w:r>
      <w:r w:rsidR="00606067" w:rsidRPr="0057307F">
        <w:t>propriété intellectuel</w:t>
      </w:r>
      <w:r w:rsidR="002A7467" w:rsidRPr="0057307F">
        <w:t>le</w:t>
      </w:r>
      <w:r w:rsidR="002A7467">
        <w:t xml:space="preserve">.  </w:t>
      </w:r>
      <w:r w:rsidR="002A7467" w:rsidRPr="0057307F">
        <w:t>Le</w:t>
      </w:r>
      <w:r w:rsidR="00606067" w:rsidRPr="0057307F">
        <w:t>s d</w:t>
      </w:r>
      <w:r w:rsidR="00517468" w:rsidRPr="0057307F">
        <w:t xml:space="preserve">iscussions </w:t>
      </w:r>
      <w:r w:rsidR="00606067" w:rsidRPr="0057307F">
        <w:t>tenues dans le cadre de cette é</w:t>
      </w:r>
      <w:r w:rsidR="00517468" w:rsidRPr="0057307F">
        <w:t xml:space="preserve">valuation </w:t>
      </w:r>
      <w:r w:rsidR="00606067" w:rsidRPr="0057307F">
        <w:t>et l</w:t>
      </w:r>
      <w:r w:rsidR="00C01ED0">
        <w:t>’</w:t>
      </w:r>
      <w:r w:rsidR="00606067" w:rsidRPr="0057307F">
        <w:t>examen du descriptif de projet ont révélé que la plupart des personnes formées comprennent désormais la corrélation entre un jugement efficace et rationnel et l</w:t>
      </w:r>
      <w:r w:rsidR="00C01ED0">
        <w:t>’</w:t>
      </w:r>
      <w:r w:rsidR="00606067" w:rsidRPr="0057307F">
        <w:t>innovation et la créativité local</w:t>
      </w:r>
      <w:r w:rsidR="002A7467" w:rsidRPr="0057307F">
        <w:t>es</w:t>
      </w:r>
      <w:r w:rsidR="002A7467">
        <w:t xml:space="preserve">.  </w:t>
      </w:r>
      <w:r w:rsidR="002A7467" w:rsidRPr="0057307F">
        <w:t>Co</w:t>
      </w:r>
      <w:r w:rsidR="00606067" w:rsidRPr="0057307F">
        <w:t>mme illustré dans le</w:t>
      </w:r>
      <w:r w:rsidR="00517468" w:rsidRPr="0057307F">
        <w:t xml:space="preserve"> </w:t>
      </w:r>
      <w:r w:rsidR="00606067" w:rsidRPr="0057307F">
        <w:t>t</w:t>
      </w:r>
      <w:r w:rsidR="00517468" w:rsidRPr="0057307F">
        <w:t>able</w:t>
      </w:r>
      <w:r w:rsidR="00606067" w:rsidRPr="0057307F">
        <w:t>au </w:t>
      </w:r>
      <w:r w:rsidR="00517468" w:rsidRPr="0057307F">
        <w:t xml:space="preserve">3 </w:t>
      </w:r>
      <w:r w:rsidR="00606067" w:rsidRPr="0057307F">
        <w:t>ci</w:t>
      </w:r>
      <w:r w:rsidR="00FA4907">
        <w:noBreakHyphen/>
      </w:r>
      <w:r w:rsidR="00606067" w:rsidRPr="0057307F">
        <w:t>dessous</w:t>
      </w:r>
      <w:r w:rsidR="00517468" w:rsidRPr="0057307F">
        <w:t xml:space="preserve">, 100% </w:t>
      </w:r>
      <w:r w:rsidR="00606067" w:rsidRPr="0057307F">
        <w:t>des personnes ayant répondu au sondage de fin de p</w:t>
      </w:r>
      <w:r w:rsidR="00517468" w:rsidRPr="0057307F">
        <w:t xml:space="preserve">rojet </w:t>
      </w:r>
      <w:r w:rsidR="00606067" w:rsidRPr="0057307F">
        <w:t>ont estimé que cet</w:t>
      </w:r>
      <w:r w:rsidR="00517468" w:rsidRPr="0057307F">
        <w:t xml:space="preserve"> objecti</w:t>
      </w:r>
      <w:r w:rsidR="00606067" w:rsidRPr="0057307F">
        <w:t>f</w:t>
      </w:r>
      <w:r w:rsidR="00517468" w:rsidRPr="0057307F">
        <w:t xml:space="preserve"> a</w:t>
      </w:r>
      <w:r w:rsidR="00606067" w:rsidRPr="0057307F">
        <w:t xml:space="preserve">vait été </w:t>
      </w:r>
      <w:r w:rsidR="00517468" w:rsidRPr="0057307F">
        <w:t>a</w:t>
      </w:r>
      <w:r w:rsidR="00606067" w:rsidRPr="0057307F">
        <w:t>tte</w:t>
      </w:r>
      <w:r w:rsidR="00517468" w:rsidRPr="0057307F">
        <w:t>i</w:t>
      </w:r>
      <w:r w:rsidR="00606067" w:rsidRPr="0057307F">
        <w:t>nt</w:t>
      </w:r>
      <w:r w:rsidR="00517468" w:rsidRPr="0057307F">
        <w:rPr>
          <w:rStyle w:val="FootnoteReference"/>
          <w:szCs w:val="22"/>
        </w:rPr>
        <w:footnoteReference w:id="10"/>
      </w:r>
      <w:r w:rsidR="00606067" w:rsidRPr="0057307F">
        <w:t>.</w:t>
      </w:r>
    </w:p>
    <w:p w14:paraId="68C4A6B0" w14:textId="4F0245F8" w:rsidR="00C01ED0" w:rsidRDefault="00882F3E" w:rsidP="00A57DB3">
      <w:pPr>
        <w:pStyle w:val="ONUMFS"/>
        <w:numPr>
          <w:ilvl w:val="0"/>
          <w:numId w:val="0"/>
        </w:numPr>
      </w:pPr>
      <w:r w:rsidRPr="0057307F">
        <w:rPr>
          <w:b/>
        </w:rPr>
        <w:t xml:space="preserve">Renforcer les capacités et les compétences des magistrats, juges et procureurs pour régler efficacement les litiges de propriété intellectuelle </w:t>
      </w:r>
      <w:r w:rsidRPr="0057307F">
        <w:t>en cohésion avec les besoins recensés en termes de développeme</w:t>
      </w:r>
      <w:r w:rsidR="002A7467" w:rsidRPr="0057307F">
        <w:t>nt</w:t>
      </w:r>
      <w:r w:rsidR="002A7467">
        <w:t xml:space="preserve">.  </w:t>
      </w:r>
      <w:r w:rsidR="002A7467" w:rsidRPr="0057307F">
        <w:t>L</w:t>
      </w:r>
      <w:r w:rsidR="002A7467">
        <w:t>’</w:t>
      </w:r>
      <w:r w:rsidR="002A7467" w:rsidRPr="0057307F">
        <w:t>i</w:t>
      </w:r>
      <w:r w:rsidRPr="0057307F">
        <w:t xml:space="preserve">ndicateur convenu pour la réalisation de cet objectif </w:t>
      </w:r>
      <w:r w:rsidRPr="0057307F">
        <w:lastRenderedPageBreak/>
        <w:t>était qu</w:t>
      </w:r>
      <w:r w:rsidR="00C01ED0">
        <w:t>’</w:t>
      </w:r>
      <w:r w:rsidRPr="0057307F">
        <w:t xml:space="preserve">au moins </w:t>
      </w:r>
      <w:r w:rsidR="00517468" w:rsidRPr="0057307F">
        <w:t xml:space="preserve">50% </w:t>
      </w:r>
      <w:r w:rsidRPr="0057307F">
        <w:t>des personnes formées acquièrent de nouvelles compétences leur permettant de régler eff</w:t>
      </w:r>
      <w:r w:rsidR="00517468" w:rsidRPr="0057307F">
        <w:t>ic</w:t>
      </w:r>
      <w:r w:rsidRPr="0057307F">
        <w:t>acem</w:t>
      </w:r>
      <w:r w:rsidR="00517468" w:rsidRPr="0057307F">
        <w:t>ent</w:t>
      </w:r>
      <w:r w:rsidRPr="0057307F">
        <w:t xml:space="preserve"> les litiges de propriété intellectuel</w:t>
      </w:r>
      <w:r w:rsidR="002A7467" w:rsidRPr="0057307F">
        <w:t>le</w:t>
      </w:r>
      <w:r w:rsidR="002A7467">
        <w:t xml:space="preserve">.  </w:t>
      </w:r>
      <w:r w:rsidR="002A7467" w:rsidRPr="0057307F">
        <w:t>Ic</w:t>
      </w:r>
      <w:r w:rsidR="00213AA4" w:rsidRPr="0057307F">
        <w:t>i </w:t>
      </w:r>
      <w:r w:rsidRPr="0057307F">
        <w:t>encore le t</w:t>
      </w:r>
      <w:r w:rsidR="00517468" w:rsidRPr="0057307F">
        <w:t>able</w:t>
      </w:r>
      <w:r w:rsidRPr="0057307F">
        <w:t>au </w:t>
      </w:r>
      <w:r w:rsidR="00517468" w:rsidRPr="0057307F">
        <w:t xml:space="preserve">3 </w:t>
      </w:r>
      <w:r w:rsidRPr="0057307F">
        <w:t xml:space="preserve">montre que </w:t>
      </w:r>
      <w:r w:rsidR="00517468" w:rsidRPr="0057307F">
        <w:t xml:space="preserve">100% </w:t>
      </w:r>
      <w:r w:rsidRPr="0057307F">
        <w:t>des personnes ayant répondu au sondage de fin de p</w:t>
      </w:r>
      <w:r w:rsidR="00517468" w:rsidRPr="0057307F">
        <w:t xml:space="preserve">rojet </w:t>
      </w:r>
      <w:r w:rsidRPr="0057307F">
        <w:t xml:space="preserve">ont estimé que cet </w:t>
      </w:r>
      <w:r w:rsidR="00517468" w:rsidRPr="0057307F">
        <w:t>objecti</w:t>
      </w:r>
      <w:r w:rsidRPr="0057307F">
        <w:t>f</w:t>
      </w:r>
      <w:r w:rsidR="00517468" w:rsidRPr="0057307F">
        <w:t xml:space="preserve"> </w:t>
      </w:r>
      <w:r w:rsidRPr="0057307F">
        <w:t>avait été attei</w:t>
      </w:r>
      <w:r w:rsidR="002A7467" w:rsidRPr="0057307F">
        <w:t>nt</w:t>
      </w:r>
      <w:r w:rsidR="002A7467">
        <w:t xml:space="preserve">.  </w:t>
      </w:r>
      <w:r w:rsidR="002A7467" w:rsidRPr="0057307F">
        <w:t>Le</w:t>
      </w:r>
      <w:r w:rsidRPr="0057307F">
        <w:t>s j</w:t>
      </w:r>
      <w:r w:rsidR="00517468" w:rsidRPr="0057307F">
        <w:t xml:space="preserve">uges </w:t>
      </w:r>
      <w:r w:rsidRPr="0057307F">
        <w:t>interrogés dans le cadre de cette é</w:t>
      </w:r>
      <w:r w:rsidR="00517468" w:rsidRPr="0057307F">
        <w:t xml:space="preserve">valuation </w:t>
      </w:r>
      <w:r w:rsidRPr="0057307F">
        <w:t xml:space="preserve">et pendant le suivi du </w:t>
      </w:r>
      <w:r w:rsidR="00517468" w:rsidRPr="0057307F">
        <w:t xml:space="preserve">projet </w:t>
      </w:r>
      <w:r w:rsidRPr="0057307F">
        <w:t>ont indiqué que</w:t>
      </w:r>
      <w:r w:rsidR="00517468" w:rsidRPr="0057307F">
        <w:t xml:space="preserve">, </w:t>
      </w:r>
      <w:r w:rsidRPr="0057307F">
        <w:t>conformément aux objectifs du</w:t>
      </w:r>
      <w:r w:rsidR="00517468" w:rsidRPr="0057307F">
        <w:t xml:space="preserve"> projet, </w:t>
      </w:r>
      <w:r w:rsidRPr="0057307F">
        <w:t>la for</w:t>
      </w:r>
      <w:r w:rsidR="00213AA4" w:rsidRPr="0057307F">
        <w:t>m</w:t>
      </w:r>
      <w:r w:rsidRPr="0057307F">
        <w:t>ation leur avait permis d</w:t>
      </w:r>
      <w:r w:rsidR="00C01ED0">
        <w:t>’</w:t>
      </w:r>
      <w:r w:rsidRPr="0057307F">
        <w:t>acquérir de nouvelles</w:t>
      </w:r>
      <w:r w:rsidR="00213AA4" w:rsidRPr="0057307F">
        <w:t xml:space="preserve"> </w:t>
      </w:r>
      <w:r w:rsidRPr="0057307F">
        <w:t>compétences pour</w:t>
      </w:r>
      <w:r w:rsidR="00213AA4" w:rsidRPr="0057307F">
        <w:t xml:space="preserve"> </w:t>
      </w:r>
      <w:r w:rsidRPr="0057307F">
        <w:t>régler efficacement les litiges de propriété intellectuel</w:t>
      </w:r>
      <w:r w:rsidR="002A7467" w:rsidRPr="0057307F">
        <w:t>le</w:t>
      </w:r>
      <w:r w:rsidR="002A7467">
        <w:t xml:space="preserve">.  </w:t>
      </w:r>
      <w:r w:rsidR="002A7467" w:rsidRPr="0057307F">
        <w:t>Co</w:t>
      </w:r>
      <w:r w:rsidR="00213AA4" w:rsidRPr="0057307F">
        <w:t>mme</w:t>
      </w:r>
      <w:r w:rsidRPr="0057307F">
        <w:t xml:space="preserve"> déjà noté à la s</w:t>
      </w:r>
      <w:r w:rsidR="00517468" w:rsidRPr="0057307F">
        <w:t>ection</w:t>
      </w:r>
      <w:r w:rsidRPr="0057307F">
        <w:t> </w:t>
      </w:r>
      <w:r w:rsidR="00517468" w:rsidRPr="0057307F">
        <w:t xml:space="preserve">5.1, </w:t>
      </w:r>
      <w:r w:rsidR="00716A90" w:rsidRPr="0057307F">
        <w:t>d</w:t>
      </w:r>
      <w:r w:rsidR="00C01ED0">
        <w:t>’</w:t>
      </w:r>
      <w:r w:rsidR="00716A90" w:rsidRPr="0057307F">
        <w:t>un bout à l</w:t>
      </w:r>
      <w:r w:rsidR="00C01ED0">
        <w:t>’</w:t>
      </w:r>
      <w:r w:rsidR="00716A90" w:rsidRPr="0057307F">
        <w:t>autre</w:t>
      </w:r>
      <w:r w:rsidRPr="0057307F">
        <w:t xml:space="preserve"> de la mise en </w:t>
      </w:r>
      <w:r w:rsidR="00213AA4" w:rsidRPr="0057307F">
        <w:t xml:space="preserve">œuvre </w:t>
      </w:r>
      <w:r w:rsidRPr="0057307F">
        <w:t>du p</w:t>
      </w:r>
      <w:r w:rsidR="00517468" w:rsidRPr="0057307F">
        <w:t xml:space="preserve">rojet, </w:t>
      </w:r>
      <w:r w:rsidRPr="0057307F">
        <w:t xml:space="preserve">les </w:t>
      </w:r>
      <w:r w:rsidR="00517468" w:rsidRPr="0057307F">
        <w:t xml:space="preserve">participants </w:t>
      </w:r>
      <w:r w:rsidRPr="0057307F">
        <w:t xml:space="preserve">ont souligné à quel point ils </w:t>
      </w:r>
      <w:r w:rsidR="00716A90" w:rsidRPr="0057307F">
        <w:t>appréciai</w:t>
      </w:r>
      <w:r w:rsidR="00213AA4" w:rsidRPr="0057307F">
        <w:t>ent la formati</w:t>
      </w:r>
      <w:r w:rsidR="002A7467" w:rsidRPr="0057307F">
        <w:t>on</w:t>
      </w:r>
      <w:r w:rsidR="002A7467">
        <w:t xml:space="preserve">.  </w:t>
      </w:r>
      <w:r w:rsidR="002A7467" w:rsidRPr="0057307F">
        <w:t>Ce</w:t>
      </w:r>
      <w:r w:rsidR="00FB6DE6" w:rsidRPr="0057307F">
        <w:t xml:space="preserve"> sentiment</w:t>
      </w:r>
      <w:r w:rsidR="00213AA4" w:rsidRPr="0057307F">
        <w:t xml:space="preserve"> est </w:t>
      </w:r>
      <w:r w:rsidR="00FB6DE6" w:rsidRPr="0057307F">
        <w:t>étayé par l</w:t>
      </w:r>
      <w:r w:rsidR="00213AA4" w:rsidRPr="0057307F">
        <w:t>es</w:t>
      </w:r>
      <w:r w:rsidR="00517468" w:rsidRPr="0057307F">
        <w:t xml:space="preserve"> </w:t>
      </w:r>
      <w:r w:rsidR="00213AA4" w:rsidRPr="0057307F">
        <w:t xml:space="preserve">entretiens menés durant </w:t>
      </w:r>
      <w:r w:rsidR="00FB6DE6" w:rsidRPr="0057307F">
        <w:t>l</w:t>
      </w:r>
      <w:r w:rsidR="00C01ED0">
        <w:t>’</w:t>
      </w:r>
      <w:r w:rsidR="00213AA4" w:rsidRPr="0057307F">
        <w:t>é</w:t>
      </w:r>
      <w:r w:rsidR="00517468" w:rsidRPr="0057307F">
        <w:t xml:space="preserve">valuation </w:t>
      </w:r>
      <w:r w:rsidR="00FB6DE6" w:rsidRPr="0057307F">
        <w:t>où</w:t>
      </w:r>
      <w:r w:rsidR="00213AA4" w:rsidRPr="0057307F">
        <w:t xml:space="preserve"> les</w:t>
      </w:r>
      <w:r w:rsidR="00517468" w:rsidRPr="0057307F">
        <w:t xml:space="preserve"> participants </w:t>
      </w:r>
      <w:r w:rsidR="00213AA4" w:rsidRPr="0057307F">
        <w:t xml:space="preserve">ont </w:t>
      </w:r>
      <w:r w:rsidR="00FB6DE6" w:rsidRPr="0057307F">
        <w:t>confirmé</w:t>
      </w:r>
      <w:r w:rsidR="00213AA4" w:rsidRPr="0057307F">
        <w:t xml:space="preserve"> que la formation leur a permis de </w:t>
      </w:r>
      <w:r w:rsidR="00BF5D13" w:rsidRPr="0057307F">
        <w:t>renforcer leurs</w:t>
      </w:r>
      <w:r w:rsidR="00213AA4" w:rsidRPr="0057307F">
        <w:t xml:space="preserve"> connaissance</w:t>
      </w:r>
      <w:r w:rsidR="00BF5D13" w:rsidRPr="0057307F">
        <w:t>s en matière</w:t>
      </w:r>
      <w:r w:rsidR="00213AA4" w:rsidRPr="0057307F">
        <w:t xml:space="preserve"> de propriété intellectuelle</w:t>
      </w:r>
      <w:r w:rsidR="00517468" w:rsidRPr="0057307F">
        <w:t xml:space="preserve"> </w:t>
      </w:r>
      <w:r w:rsidR="00213AA4" w:rsidRPr="0057307F">
        <w:t>et</w:t>
      </w:r>
      <w:r w:rsidR="00517468" w:rsidRPr="0057307F">
        <w:t xml:space="preserve">, </w:t>
      </w:r>
      <w:r w:rsidR="00213AA4" w:rsidRPr="0057307F">
        <w:t>dans l</w:t>
      </w:r>
      <w:r w:rsidR="00517468" w:rsidRPr="0057307F">
        <w:t xml:space="preserve">e cas </w:t>
      </w:r>
      <w:r w:rsidR="00213AA4" w:rsidRPr="0057307F">
        <w:t>du</w:t>
      </w:r>
      <w:r w:rsidR="00517468" w:rsidRPr="0057307F">
        <w:t xml:space="preserve"> Nig</w:t>
      </w:r>
      <w:r w:rsidR="00213AA4" w:rsidRPr="0057307F">
        <w:t>é</w:t>
      </w:r>
      <w:r w:rsidR="00517468" w:rsidRPr="0057307F">
        <w:t xml:space="preserve">ria, </w:t>
      </w:r>
      <w:r w:rsidR="00213AA4" w:rsidRPr="0057307F">
        <w:t xml:space="preserve">de </w:t>
      </w:r>
      <w:r w:rsidR="00BF5D13" w:rsidRPr="0057307F">
        <w:t>constituer</w:t>
      </w:r>
      <w:r w:rsidR="00213AA4" w:rsidRPr="0057307F">
        <w:t xml:space="preserve"> un </w:t>
      </w:r>
      <w:proofErr w:type="gramStart"/>
      <w:r w:rsidR="00213AA4" w:rsidRPr="0057307F">
        <w:t>groupe r</w:t>
      </w:r>
      <w:r w:rsidR="00517468" w:rsidRPr="0057307F">
        <w:t>est</w:t>
      </w:r>
      <w:r w:rsidR="00213AA4" w:rsidRPr="0057307F">
        <w:t>re</w:t>
      </w:r>
      <w:r w:rsidR="00517468" w:rsidRPr="0057307F">
        <w:t>i</w:t>
      </w:r>
      <w:r w:rsidR="00213AA4" w:rsidRPr="0057307F">
        <w:t>nt de personnes</w:t>
      </w:r>
      <w:proofErr w:type="gramEnd"/>
      <w:r w:rsidR="00213AA4" w:rsidRPr="0057307F">
        <w:t xml:space="preserve"> </w:t>
      </w:r>
      <w:r w:rsidR="00BF5D13" w:rsidRPr="0057307F">
        <w:t>ressources</w:t>
      </w:r>
      <w:r w:rsidR="00213AA4" w:rsidRPr="0057307F">
        <w:t xml:space="preserve"> au niveau </w:t>
      </w:r>
      <w:r w:rsidR="00517468" w:rsidRPr="0057307F">
        <w:t xml:space="preserve">national </w:t>
      </w:r>
      <w:r w:rsidR="00FB6DE6" w:rsidRPr="0057307F">
        <w:t>ca</w:t>
      </w:r>
      <w:r w:rsidR="00213AA4" w:rsidRPr="0057307F">
        <w:t>p</w:t>
      </w:r>
      <w:r w:rsidR="00FB6DE6" w:rsidRPr="0057307F">
        <w:t>able</w:t>
      </w:r>
      <w:r w:rsidR="00213AA4" w:rsidRPr="0057307F">
        <w:t xml:space="preserve">s </w:t>
      </w:r>
      <w:r w:rsidR="00FB6DE6" w:rsidRPr="0057307F">
        <w:t>d</w:t>
      </w:r>
      <w:r w:rsidR="00C01ED0">
        <w:t>’</w:t>
      </w:r>
      <w:r w:rsidR="00FB6DE6" w:rsidRPr="0057307F">
        <w:t>o</w:t>
      </w:r>
      <w:r w:rsidR="00213AA4" w:rsidRPr="0057307F">
        <w:t xml:space="preserve">ffrir des séances de formation </w:t>
      </w:r>
      <w:r w:rsidR="00517468" w:rsidRPr="0057307F">
        <w:t>continu</w:t>
      </w:r>
      <w:r w:rsidR="00213AA4" w:rsidRPr="0057307F">
        <w:t xml:space="preserve">e aux </w:t>
      </w:r>
      <w:r w:rsidR="00517468" w:rsidRPr="0057307F">
        <w:t>ju</w:t>
      </w:r>
      <w:r w:rsidR="00213AA4" w:rsidRPr="0057307F">
        <w:t>ges.</w:t>
      </w:r>
    </w:p>
    <w:p w14:paraId="1A5568F8" w14:textId="4837BA53" w:rsidR="00C01ED0" w:rsidRDefault="00073200" w:rsidP="00A57DB3">
      <w:pPr>
        <w:pStyle w:val="ONUMFS"/>
        <w:numPr>
          <w:ilvl w:val="0"/>
          <w:numId w:val="0"/>
        </w:numPr>
      </w:pPr>
      <w:r w:rsidRPr="0057307F">
        <w:t xml:space="preserve">Les </w:t>
      </w:r>
      <w:r w:rsidR="00517468" w:rsidRPr="0057307F">
        <w:t xml:space="preserve">participants </w:t>
      </w:r>
      <w:r w:rsidRPr="0057307F">
        <w:t xml:space="preserve">à la formation ont qualifié </w:t>
      </w:r>
      <w:r w:rsidRPr="0057307F">
        <w:rPr>
          <w:b/>
        </w:rPr>
        <w:t>d</w:t>
      </w:r>
      <w:r w:rsidR="00C01ED0">
        <w:rPr>
          <w:b/>
        </w:rPr>
        <w:t>’</w:t>
      </w:r>
      <w:r w:rsidRPr="0057307F">
        <w:rPr>
          <w:b/>
        </w:rPr>
        <w:t>optimale la double approche proposée, combinant</w:t>
      </w:r>
      <w:r w:rsidRPr="0057307F">
        <w:t xml:space="preserve"> </w:t>
      </w:r>
      <w:r w:rsidRPr="0057307F">
        <w:rPr>
          <w:b/>
        </w:rPr>
        <w:t>enseignement à distance et en présenti</w:t>
      </w:r>
      <w:r w:rsidR="002A7467" w:rsidRPr="0057307F">
        <w:rPr>
          <w:b/>
        </w:rPr>
        <w:t>el</w:t>
      </w:r>
      <w:r w:rsidR="002A7467">
        <w:rPr>
          <w:b/>
        </w:rPr>
        <w:t xml:space="preserve">.  </w:t>
      </w:r>
      <w:r w:rsidR="002A7467" w:rsidRPr="0057307F">
        <w:t>Ce</w:t>
      </w:r>
      <w:r w:rsidRPr="0057307F">
        <w:t>rtains ont trouvé difficile de consacrer du temps à la formation en ligne compte tenu de leur charge de travail élev</w:t>
      </w:r>
      <w:r w:rsidR="002A7467" w:rsidRPr="0057307F">
        <w:t>ée</w:t>
      </w:r>
      <w:r w:rsidR="002A7467">
        <w:t xml:space="preserve">.  </w:t>
      </w:r>
      <w:r w:rsidR="002A7467" w:rsidRPr="0057307F">
        <w:t>Ce</w:t>
      </w:r>
      <w:r w:rsidRPr="0057307F">
        <w:t xml:space="preserve">la </w:t>
      </w:r>
      <w:r w:rsidR="00ED6028" w:rsidRPr="0057307F">
        <w:t>n</w:t>
      </w:r>
      <w:r w:rsidR="00C01ED0">
        <w:t>’</w:t>
      </w:r>
      <w:r w:rsidRPr="0057307F">
        <w:t>a cependant pas empêché des niveaux élevés d</w:t>
      </w:r>
      <w:r w:rsidR="00C01ED0">
        <w:t>’</w:t>
      </w:r>
      <w:r w:rsidR="00517468" w:rsidRPr="0057307F">
        <w:t xml:space="preserve">interaction </w:t>
      </w:r>
      <w:r w:rsidRPr="0057307F">
        <w:t xml:space="preserve">et </w:t>
      </w:r>
      <w:r w:rsidR="00517468" w:rsidRPr="0057307F">
        <w:t>d</w:t>
      </w:r>
      <w:r w:rsidRPr="0057307F">
        <w:t>e</w:t>
      </w:r>
      <w:r w:rsidR="00517468" w:rsidRPr="0057307F">
        <w:t xml:space="preserve"> participation </w:t>
      </w:r>
      <w:r w:rsidRPr="0057307F">
        <w:t>à la formation en présenti</w:t>
      </w:r>
      <w:r w:rsidR="002A7467" w:rsidRPr="0057307F">
        <w:t>el</w:t>
      </w:r>
      <w:r w:rsidR="002A7467">
        <w:t xml:space="preserve">.  </w:t>
      </w:r>
      <w:r w:rsidR="002A7467" w:rsidRPr="0057307F">
        <w:t>Le</w:t>
      </w:r>
      <w:r w:rsidRPr="0057307F">
        <w:t>s p</w:t>
      </w:r>
      <w:r w:rsidR="00517468" w:rsidRPr="0057307F">
        <w:t xml:space="preserve">articipants </w:t>
      </w:r>
      <w:r w:rsidRPr="0057307F">
        <w:t>ont tenu à souligner qu</w:t>
      </w:r>
      <w:r w:rsidR="00C01ED0">
        <w:t>’</w:t>
      </w:r>
      <w:r w:rsidRPr="0057307F">
        <w:t>en dépit de certains probl</w:t>
      </w:r>
      <w:r w:rsidR="00ED6028" w:rsidRPr="0057307F">
        <w:t>è</w:t>
      </w:r>
      <w:r w:rsidRPr="0057307F">
        <w:t>m</w:t>
      </w:r>
      <w:r w:rsidR="00ED6028" w:rsidRPr="0057307F">
        <w:t>e</w:t>
      </w:r>
      <w:r w:rsidRPr="0057307F">
        <w:t>s d</w:t>
      </w:r>
      <w:r w:rsidR="00C01ED0">
        <w:t>’</w:t>
      </w:r>
      <w:r w:rsidRPr="0057307F">
        <w:t xml:space="preserve">accès </w:t>
      </w:r>
      <w:r w:rsidR="00ED6028" w:rsidRPr="0057307F">
        <w:t>dus à une connexion de qualité médiocre à l</w:t>
      </w:r>
      <w:r w:rsidR="00C01ED0">
        <w:t>’</w:t>
      </w:r>
      <w:r w:rsidRPr="0057307F">
        <w:t>Inter</w:t>
      </w:r>
      <w:r w:rsidR="00ED6028" w:rsidRPr="0057307F">
        <w:t>net</w:t>
      </w:r>
      <w:r w:rsidR="00517468" w:rsidRPr="0057307F">
        <w:t xml:space="preserve">, </w:t>
      </w:r>
      <w:r w:rsidRPr="0057307F">
        <w:t>l</w:t>
      </w:r>
      <w:r w:rsidR="00C01ED0">
        <w:t>’</w:t>
      </w:r>
      <w:r w:rsidR="00ED6028" w:rsidRPr="0057307F">
        <w:t>enseignement à</w:t>
      </w:r>
      <w:r w:rsidRPr="0057307F">
        <w:t xml:space="preserve"> distance leur a permis de </w:t>
      </w:r>
      <w:r w:rsidR="00ED6028" w:rsidRPr="0057307F">
        <w:t>choisir les</w:t>
      </w:r>
      <w:r w:rsidRPr="0057307F">
        <w:t xml:space="preserve"> moments qui leur convenaient </w:t>
      </w:r>
      <w:r w:rsidR="00ED6028" w:rsidRPr="0057307F">
        <w:t>l</w:t>
      </w:r>
      <w:r w:rsidRPr="0057307F">
        <w:t>e</w:t>
      </w:r>
      <w:r w:rsidR="00ED6028" w:rsidRPr="0057307F">
        <w:t xml:space="preserve"> </w:t>
      </w:r>
      <w:r w:rsidRPr="0057307F">
        <w:t xml:space="preserve">mieux </w:t>
      </w:r>
      <w:r w:rsidR="00ED6028" w:rsidRPr="0057307F">
        <w:t>pour participer à la formation</w:t>
      </w:r>
      <w:r w:rsidRPr="0057307F">
        <w:t xml:space="preserve"> dans </w:t>
      </w:r>
      <w:r w:rsidR="00ED6028" w:rsidRPr="0057307F">
        <w:t>l</w:t>
      </w:r>
      <w:r w:rsidRPr="0057307F">
        <w:t>eur emplo</w:t>
      </w:r>
      <w:r w:rsidR="00ED6028" w:rsidRPr="0057307F">
        <w:t>i</w:t>
      </w:r>
      <w:r w:rsidRPr="0057307F">
        <w:t xml:space="preserve"> du temps déjà char</w:t>
      </w:r>
      <w:r w:rsidR="002A7467" w:rsidRPr="0057307F">
        <w:t>gé</w:t>
      </w:r>
      <w:r w:rsidR="002A7467">
        <w:t xml:space="preserve">.  </w:t>
      </w:r>
      <w:r w:rsidR="002A7467" w:rsidRPr="0057307F">
        <w:t>Qu</w:t>
      </w:r>
      <w:r w:rsidR="00ED6028" w:rsidRPr="0057307F">
        <w:t>ant à l</w:t>
      </w:r>
      <w:r w:rsidR="00C01ED0">
        <w:t>’</w:t>
      </w:r>
      <w:r w:rsidR="00ED6028" w:rsidRPr="0057307F">
        <w:t>enseignement en présentiel, il leur a permis d</w:t>
      </w:r>
      <w:r w:rsidR="00C01ED0">
        <w:t>’</w:t>
      </w:r>
      <w:r w:rsidR="00517468" w:rsidRPr="0057307F">
        <w:t>intera</w:t>
      </w:r>
      <w:r w:rsidR="00ED6028" w:rsidRPr="0057307F">
        <w:t>gir davantage</w:t>
      </w:r>
      <w:r w:rsidR="00517468" w:rsidRPr="0057307F">
        <w:t xml:space="preserve"> </w:t>
      </w:r>
      <w:r w:rsidR="00ED6028" w:rsidRPr="0057307F">
        <w:t>avec des professionnels réputés dans le domaine de la propriété intellectuelle</w:t>
      </w:r>
      <w:r w:rsidR="00517468" w:rsidRPr="0057307F">
        <w:t>.</w:t>
      </w:r>
    </w:p>
    <w:p w14:paraId="2736DF03" w14:textId="23B81B88" w:rsidR="00A57DB3" w:rsidRPr="0057307F" w:rsidRDefault="00ED6028" w:rsidP="00A57DB3">
      <w:pPr>
        <w:pStyle w:val="ONUMFS"/>
        <w:numPr>
          <w:ilvl w:val="0"/>
          <w:numId w:val="0"/>
        </w:numPr>
      </w:pPr>
      <w:r w:rsidRPr="0057307F">
        <w:t>Les p</w:t>
      </w:r>
      <w:r w:rsidR="00517468" w:rsidRPr="0057307F">
        <w:t xml:space="preserve">articipants </w:t>
      </w:r>
      <w:r w:rsidRPr="0057307F">
        <w:t>et les consult</w:t>
      </w:r>
      <w:r w:rsidR="00517468" w:rsidRPr="0057307F">
        <w:t>an</w:t>
      </w:r>
      <w:r w:rsidRPr="0057307F">
        <w:t>ts</w:t>
      </w:r>
      <w:r w:rsidR="00517468" w:rsidRPr="0057307F">
        <w:t xml:space="preserve"> </w:t>
      </w:r>
      <w:r w:rsidRPr="0057307F">
        <w:t>n</w:t>
      </w:r>
      <w:r w:rsidR="00517468" w:rsidRPr="0057307F">
        <w:t>ationau</w:t>
      </w:r>
      <w:r w:rsidRPr="0057307F">
        <w:t>x</w:t>
      </w:r>
      <w:r w:rsidR="00517468" w:rsidRPr="0057307F">
        <w:t xml:space="preserve"> </w:t>
      </w:r>
      <w:r w:rsidR="0057072B" w:rsidRPr="0057307F">
        <w:t xml:space="preserve">ont mis en exergue un élément clé qui a </w:t>
      </w:r>
      <w:r w:rsidR="00517468" w:rsidRPr="0057307F">
        <w:t>contribu</w:t>
      </w:r>
      <w:r w:rsidR="0057072B" w:rsidRPr="0057307F">
        <w:t>é à l</w:t>
      </w:r>
      <w:r w:rsidR="00C01ED0">
        <w:t>’</w:t>
      </w:r>
      <w:r w:rsidR="0057072B" w:rsidRPr="0057307F">
        <w:t>efficacité du</w:t>
      </w:r>
      <w:r w:rsidR="00517468" w:rsidRPr="0057307F">
        <w:t xml:space="preserve"> projet</w:t>
      </w:r>
      <w:r w:rsidR="0057072B" w:rsidRPr="0057307F">
        <w:t xml:space="preserve">, </w:t>
      </w:r>
      <w:r w:rsidR="00C01ED0">
        <w:t>à savoir</w:t>
      </w:r>
      <w:r w:rsidR="0057072B" w:rsidRPr="0057307F">
        <w:t xml:space="preserve"> les</w:t>
      </w:r>
      <w:r w:rsidR="00517468" w:rsidRPr="0057307F">
        <w:t xml:space="preserve"> </w:t>
      </w:r>
      <w:r w:rsidR="0057072B" w:rsidRPr="0057307F">
        <w:rPr>
          <w:b/>
        </w:rPr>
        <w:t>formateurs hautement qualifiés et compétents</w:t>
      </w:r>
      <w:r w:rsidR="00517468" w:rsidRPr="0057307F">
        <w:t xml:space="preserve"> </w:t>
      </w:r>
      <w:r w:rsidR="0057072B" w:rsidRPr="0057307F">
        <w:t>qui ont été mandatés par l</w:t>
      </w:r>
      <w:r w:rsidR="00C01ED0">
        <w:t>’</w:t>
      </w:r>
      <w:r w:rsidR="0057072B" w:rsidRPr="0057307F">
        <w:t>OMPI pour dispenser la formati</w:t>
      </w:r>
      <w:r w:rsidR="002A7467" w:rsidRPr="0057307F">
        <w:t>on</w:t>
      </w:r>
      <w:r w:rsidR="002A7467">
        <w:t xml:space="preserve">.  </w:t>
      </w:r>
      <w:r w:rsidR="002A7467" w:rsidRPr="0057307F">
        <w:t>Le</w:t>
      </w:r>
      <w:r w:rsidR="0057072B" w:rsidRPr="0057307F">
        <w:t xml:space="preserve">ur capacité à répondre aux </w:t>
      </w:r>
      <w:r w:rsidR="00517468" w:rsidRPr="0057307F">
        <w:t xml:space="preserve">questions </w:t>
      </w:r>
      <w:r w:rsidR="0057072B" w:rsidRPr="0057307F">
        <w:t>des participants et à partager leur savoir a été très appréciée</w:t>
      </w:r>
      <w:r w:rsidR="00517468" w:rsidRPr="0057307F">
        <w:t>.</w:t>
      </w:r>
    </w:p>
    <w:p w14:paraId="6A01376E" w14:textId="5181597D" w:rsidR="00A57DB3" w:rsidRPr="0057307F" w:rsidRDefault="00FB6DE6" w:rsidP="00A57DB3">
      <w:pPr>
        <w:pStyle w:val="ONUMFS"/>
        <w:numPr>
          <w:ilvl w:val="0"/>
          <w:numId w:val="0"/>
        </w:numPr>
      </w:pPr>
      <w:r w:rsidRPr="0057307F">
        <w:t>La formation</w:t>
      </w:r>
      <w:r w:rsidR="0057072B" w:rsidRPr="0057307F">
        <w:t xml:space="preserve"> </w:t>
      </w:r>
      <w:r w:rsidRPr="0057307F">
        <w:t>d</w:t>
      </w:r>
      <w:r w:rsidR="0057072B" w:rsidRPr="0057307F">
        <w:t>es juges pour qu</w:t>
      </w:r>
      <w:r w:rsidR="00C01ED0">
        <w:t>’</w:t>
      </w:r>
      <w:r w:rsidR="0057072B" w:rsidRPr="0057307F">
        <w:t xml:space="preserve">ils deviennent à leur tour des formateurs </w:t>
      </w:r>
      <w:r w:rsidRPr="0057307F">
        <w:t xml:space="preserve">tenait une place importante dans </w:t>
      </w:r>
      <w:r w:rsidR="0057072B" w:rsidRPr="0057307F">
        <w:t>la conception du proj</w:t>
      </w:r>
      <w:r w:rsidR="002A7467" w:rsidRPr="0057307F">
        <w:t>et</w:t>
      </w:r>
      <w:r w:rsidR="002A7467">
        <w:t xml:space="preserve">.  </w:t>
      </w:r>
      <w:r w:rsidR="002A7467" w:rsidRPr="0057307F">
        <w:t>Ce</w:t>
      </w:r>
      <w:r w:rsidR="0057072B" w:rsidRPr="0057307F">
        <w:t xml:space="preserve"> concept a cependant dû être adapté car l</w:t>
      </w:r>
      <w:r w:rsidR="00C01ED0">
        <w:t>’</w:t>
      </w:r>
      <w:r w:rsidR="0057072B" w:rsidRPr="0057307F">
        <w:t xml:space="preserve">idée de former des juges </w:t>
      </w:r>
      <w:r w:rsidR="00517468" w:rsidRPr="0057307F">
        <w:t xml:space="preserve">– </w:t>
      </w:r>
      <w:r w:rsidR="0057072B" w:rsidRPr="0057307F">
        <w:t>qui connaiss</w:t>
      </w:r>
      <w:r w:rsidR="00F95C68" w:rsidRPr="0057307F">
        <w:t xml:space="preserve">ent déjà extrêmement bien </w:t>
      </w:r>
      <w:r w:rsidR="0057072B" w:rsidRPr="0057307F">
        <w:t xml:space="preserve">leur domaine </w:t>
      </w:r>
      <w:r w:rsidR="00517468" w:rsidRPr="0057307F">
        <w:t xml:space="preserve">– </w:t>
      </w:r>
      <w:r w:rsidR="0057072B" w:rsidRPr="0057307F">
        <w:t>n</w:t>
      </w:r>
      <w:r w:rsidR="00C01ED0">
        <w:t>’</w:t>
      </w:r>
      <w:r w:rsidR="00F95C68" w:rsidRPr="0057307F">
        <w:t>a</w:t>
      </w:r>
      <w:r w:rsidR="0057072B" w:rsidRPr="0057307F">
        <w:t xml:space="preserve"> pas </w:t>
      </w:r>
      <w:r w:rsidRPr="0057307F">
        <w:t>semblé opportune à</w:t>
      </w:r>
      <w:r w:rsidR="0057072B" w:rsidRPr="0057307F">
        <w:t xml:space="preserve"> tous les pays pilot</w:t>
      </w:r>
      <w:r w:rsidR="002A7467" w:rsidRPr="0057307F">
        <w:t>es</w:t>
      </w:r>
      <w:r w:rsidR="002A7467">
        <w:t xml:space="preserve">.  </w:t>
      </w:r>
      <w:r w:rsidR="002A7467" w:rsidRPr="0057307F">
        <w:t>Au</w:t>
      </w:r>
      <w:r w:rsidR="00517468" w:rsidRPr="0057307F">
        <w:t xml:space="preserve"> Nig</w:t>
      </w:r>
      <w:r w:rsidR="00F95C68" w:rsidRPr="0057307F">
        <w:t>é</w:t>
      </w:r>
      <w:r w:rsidR="00517468" w:rsidRPr="0057307F">
        <w:t>ria</w:t>
      </w:r>
      <w:r w:rsidR="00F95C68" w:rsidRPr="0057307F">
        <w:t>, pa</w:t>
      </w:r>
      <w:r w:rsidR="00517468" w:rsidRPr="0057307F">
        <w:t>r</w:t>
      </w:r>
      <w:r w:rsidR="00F95C68" w:rsidRPr="0057307F">
        <w:t> </w:t>
      </w:r>
      <w:r w:rsidR="00517468" w:rsidRPr="0057307F">
        <w:t>ex</w:t>
      </w:r>
      <w:r w:rsidR="00F95C68" w:rsidRPr="0057307F">
        <w:t>e</w:t>
      </w:r>
      <w:r w:rsidR="00517468" w:rsidRPr="0057307F">
        <w:t xml:space="preserve">mple, </w:t>
      </w:r>
      <w:r w:rsidR="00F95C68" w:rsidRPr="0057307F">
        <w:t>l</w:t>
      </w:r>
      <w:r w:rsidR="00517468" w:rsidRPr="0057307F">
        <w:t xml:space="preserve">e projet </w:t>
      </w:r>
      <w:r w:rsidR="00F95C68" w:rsidRPr="0057307F">
        <w:t xml:space="preserve">a ainsi dispensé une formation à des enseignants et des </w:t>
      </w:r>
      <w:r w:rsidR="00517468" w:rsidRPr="0057307F">
        <w:t xml:space="preserve">experts </w:t>
      </w:r>
      <w:r w:rsidR="00F95C68" w:rsidRPr="0057307F">
        <w:t>af</w:t>
      </w:r>
      <w:r w:rsidR="00517468" w:rsidRPr="0057307F">
        <w:t xml:space="preserve">in </w:t>
      </w:r>
      <w:r w:rsidR="00445B31" w:rsidRPr="0057307F">
        <w:t>de leur confier la tâche de f</w:t>
      </w:r>
      <w:r w:rsidR="00F95C68" w:rsidRPr="0057307F">
        <w:t>orme</w:t>
      </w:r>
      <w:r w:rsidR="00445B31" w:rsidRPr="0057307F">
        <w:t>r</w:t>
      </w:r>
      <w:r w:rsidR="00F95C68" w:rsidRPr="0057307F">
        <w:t xml:space="preserve"> les </w:t>
      </w:r>
      <w:r w:rsidR="00517468" w:rsidRPr="0057307F">
        <w:t>juges</w:t>
      </w:r>
      <w:r w:rsidR="00F95C68" w:rsidRPr="0057307F">
        <w:t xml:space="preserve"> lors de la deuxième étape du </w:t>
      </w:r>
      <w:r w:rsidR="00517468" w:rsidRPr="0057307F">
        <w:t>proj</w:t>
      </w:r>
      <w:r w:rsidR="002A7467" w:rsidRPr="0057307F">
        <w:t>et</w:t>
      </w:r>
      <w:r w:rsidR="002A7467">
        <w:t xml:space="preserve">.  </w:t>
      </w:r>
      <w:r w:rsidR="002A7467" w:rsidRPr="0057307F">
        <w:t>Le</w:t>
      </w:r>
      <w:r w:rsidR="00F95C68" w:rsidRPr="0057307F">
        <w:t xml:space="preserve"> consultant na</w:t>
      </w:r>
      <w:r w:rsidR="00517468" w:rsidRPr="0057307F">
        <w:t>tional</w:t>
      </w:r>
      <w:r w:rsidR="00F95C68" w:rsidRPr="0057307F">
        <w:t xml:space="preserve"> a joué ici un rôle essentiel en examinant les modules et en les adaptant</w:t>
      </w:r>
      <w:r w:rsidR="00517468" w:rsidRPr="0057307F">
        <w:t>.</w:t>
      </w:r>
    </w:p>
    <w:p w14:paraId="406B7D73" w14:textId="5C6398A4" w:rsidR="00C01ED0" w:rsidRDefault="00445B31" w:rsidP="00A57DB3">
      <w:pPr>
        <w:pStyle w:val="ONUMFS"/>
        <w:numPr>
          <w:ilvl w:val="0"/>
          <w:numId w:val="0"/>
        </w:numPr>
      </w:pPr>
      <w:r w:rsidRPr="0057307F">
        <w:t xml:space="preserve">Le troisième objectif du projet consistait à </w:t>
      </w:r>
      <w:r w:rsidRPr="0057307F">
        <w:rPr>
          <w:b/>
        </w:rPr>
        <w:t>mettre en place des instituts nationaux de règlement des litiges de propriété intellectuelle plus efficaces et à établir un juste équilibre entre la protection des droits de propriété intellectuelle et l</w:t>
      </w:r>
      <w:r w:rsidR="00C01ED0">
        <w:rPr>
          <w:b/>
        </w:rPr>
        <w:t>’</w:t>
      </w:r>
      <w:r w:rsidRPr="0057307F">
        <w:rPr>
          <w:b/>
        </w:rPr>
        <w:t>intérêt général</w:t>
      </w:r>
      <w:r w:rsidR="00517468" w:rsidRPr="0057307F">
        <w:t>.</w:t>
      </w:r>
    </w:p>
    <w:p w14:paraId="0716217F" w14:textId="19E80225" w:rsidR="00A57DB3" w:rsidRPr="0057307F" w:rsidRDefault="00445B31" w:rsidP="00A57DB3">
      <w:pPr>
        <w:pStyle w:val="ONUMFS"/>
        <w:numPr>
          <w:ilvl w:val="0"/>
          <w:numId w:val="0"/>
        </w:numPr>
      </w:pPr>
      <w:r w:rsidRPr="0057307F">
        <w:t xml:space="preserve">Comme pour les autres </w:t>
      </w:r>
      <w:r w:rsidR="00517468" w:rsidRPr="0057307F">
        <w:t>objecti</w:t>
      </w:r>
      <w:r w:rsidRPr="0057307F">
        <w:t>f</w:t>
      </w:r>
      <w:r w:rsidR="00517468" w:rsidRPr="0057307F">
        <w:t>s, i</w:t>
      </w:r>
      <w:r w:rsidRPr="0057307F">
        <w:t>l est trop tô</w:t>
      </w:r>
      <w:r w:rsidR="00517468" w:rsidRPr="0057307F">
        <w:t xml:space="preserve">t </w:t>
      </w:r>
      <w:r w:rsidRPr="0057307F">
        <w:t>pour évaluer de manière</w:t>
      </w:r>
      <w:r w:rsidR="00517468" w:rsidRPr="0057307F">
        <w:t xml:space="preserve"> </w:t>
      </w:r>
      <w:r w:rsidRPr="0057307F">
        <w:t>cr</w:t>
      </w:r>
      <w:r w:rsidR="006B424D" w:rsidRPr="0057307F">
        <w:t>é</w:t>
      </w:r>
      <w:r w:rsidRPr="0057307F">
        <w:t>dible la mesure dans laquelle cet objectif a été atteint à ce</w:t>
      </w:r>
      <w:r w:rsidR="00517468" w:rsidRPr="0057307F">
        <w:t xml:space="preserve"> sta</w:t>
      </w:r>
      <w:r w:rsidRPr="0057307F">
        <w:t>d</w:t>
      </w:r>
      <w:r w:rsidR="00517468" w:rsidRPr="0057307F">
        <w:t xml:space="preserve">e, </w:t>
      </w:r>
      <w:r w:rsidRPr="0057307F">
        <w:t>mais l</w:t>
      </w:r>
      <w:r w:rsidR="00C01ED0">
        <w:t>’</w:t>
      </w:r>
      <w:r w:rsidRPr="0057307F">
        <w:t>établissement de rapports et le suivi du projet mettent en lumière le fait que la plupart des pers</w:t>
      </w:r>
      <w:r w:rsidR="006B424D" w:rsidRPr="0057307F">
        <w:t>o</w:t>
      </w:r>
      <w:r w:rsidRPr="0057307F">
        <w:t xml:space="preserve">nnes formées </w:t>
      </w:r>
      <w:r w:rsidR="00517468" w:rsidRPr="0057307F">
        <w:t xml:space="preserve">(98% </w:t>
      </w:r>
      <w:r w:rsidR="006B424D" w:rsidRPr="0057307F">
        <w:t>selon l</w:t>
      </w:r>
      <w:r w:rsidR="00C01ED0">
        <w:t>’</w:t>
      </w:r>
      <w:r w:rsidR="006B424D" w:rsidRPr="0057307F">
        <w:t>enquête de fin de</w:t>
      </w:r>
      <w:r w:rsidR="00517468" w:rsidRPr="0057307F">
        <w:t xml:space="preserve"> projet) </w:t>
      </w:r>
      <w:r w:rsidR="006B424D" w:rsidRPr="0057307F">
        <w:t>reconnaissent la</w:t>
      </w:r>
      <w:r w:rsidR="00517468" w:rsidRPr="0057307F">
        <w:t xml:space="preserve"> corr</w:t>
      </w:r>
      <w:r w:rsidR="006B424D" w:rsidRPr="0057307F">
        <w:t>é</w:t>
      </w:r>
      <w:r w:rsidR="00517468" w:rsidRPr="0057307F">
        <w:t xml:space="preserve">lation </w:t>
      </w:r>
      <w:r w:rsidR="006B424D" w:rsidRPr="0057307F">
        <w:t>entre le jugement et l</w:t>
      </w:r>
      <w:r w:rsidR="00C01ED0">
        <w:t>’</w:t>
      </w:r>
      <w:r w:rsidR="006B424D" w:rsidRPr="0057307F">
        <w:t>intérêt général</w:t>
      </w:r>
      <w:r w:rsidR="00517468" w:rsidRPr="0057307F">
        <w:t xml:space="preserve"> </w:t>
      </w:r>
      <w:r w:rsidR="006B424D" w:rsidRPr="0057307F">
        <w:t>et indiquent que la formation a amélioré leurs compétences en matière de règlement des litig</w:t>
      </w:r>
      <w:r w:rsidR="002A7467" w:rsidRPr="0057307F">
        <w:t>es</w:t>
      </w:r>
      <w:r w:rsidR="002A7467">
        <w:t xml:space="preserve">.  </w:t>
      </w:r>
      <w:r w:rsidR="002A7467" w:rsidRPr="0057307F">
        <w:t>L</w:t>
      </w:r>
      <w:r w:rsidR="002A7467">
        <w:t>’</w:t>
      </w:r>
      <w:r w:rsidR="002A7467" w:rsidRPr="0057307F">
        <w:t>é</w:t>
      </w:r>
      <w:r w:rsidR="006B424D" w:rsidRPr="0057307F">
        <w:t xml:space="preserve">valuation a </w:t>
      </w:r>
      <w:r w:rsidR="00B070BF" w:rsidRPr="0057307F">
        <w:t>cependant</w:t>
      </w:r>
      <w:r w:rsidR="006B424D" w:rsidRPr="0057307F">
        <w:t xml:space="preserve"> fourni un exempl</w:t>
      </w:r>
      <w:r w:rsidR="00517468" w:rsidRPr="0057307F">
        <w:t xml:space="preserve">e concret </w:t>
      </w:r>
      <w:r w:rsidR="006B424D" w:rsidRPr="0057307F">
        <w:t xml:space="preserve">en </w:t>
      </w:r>
      <w:r w:rsidR="00B070BF" w:rsidRPr="0057307F">
        <w:t xml:space="preserve">rapport </w:t>
      </w:r>
      <w:r w:rsidR="006B424D" w:rsidRPr="0057307F">
        <w:t xml:space="preserve">avec un litige en matière de propriété intellectuelle </w:t>
      </w:r>
      <w:r w:rsidR="00B070BF" w:rsidRPr="0057307F">
        <w:t>s</w:t>
      </w:r>
      <w:r w:rsidR="006B424D" w:rsidRPr="0057307F">
        <w:t>u</w:t>
      </w:r>
      <w:r w:rsidR="00B070BF" w:rsidRPr="0057307F">
        <w:t>rven</w:t>
      </w:r>
      <w:r w:rsidR="006B424D" w:rsidRPr="0057307F">
        <w:t>u début </w:t>
      </w:r>
      <w:r w:rsidR="00517468" w:rsidRPr="0057307F">
        <w:t xml:space="preserve">2019.  </w:t>
      </w:r>
      <w:r w:rsidR="006B424D" w:rsidRPr="0057307F">
        <w:t xml:space="preserve">Un des juges formés a </w:t>
      </w:r>
      <w:r w:rsidR="00555348" w:rsidRPr="0057307F">
        <w:t>affirmé</w:t>
      </w:r>
      <w:r w:rsidR="006B424D" w:rsidRPr="0057307F">
        <w:t xml:space="preserve"> que, </w:t>
      </w:r>
      <w:r w:rsidR="00B070BF" w:rsidRPr="0057307F">
        <w:t xml:space="preserve">grâce </w:t>
      </w:r>
      <w:r w:rsidR="006B424D" w:rsidRPr="0057307F">
        <w:t>à la formation re</w:t>
      </w:r>
      <w:r w:rsidR="00555348" w:rsidRPr="0057307F">
        <w:t>ç</w:t>
      </w:r>
      <w:r w:rsidR="006B424D" w:rsidRPr="0057307F">
        <w:t xml:space="preserve">ue, il avait </w:t>
      </w:r>
      <w:r w:rsidR="00B070BF" w:rsidRPr="0057307F">
        <w:t>été en mesure</w:t>
      </w:r>
      <w:r w:rsidR="006B424D" w:rsidRPr="0057307F">
        <w:t xml:space="preserve"> </w:t>
      </w:r>
      <w:r w:rsidR="00B070BF" w:rsidRPr="0057307F">
        <w:t xml:space="preserve">de </w:t>
      </w:r>
      <w:r w:rsidR="006B424D" w:rsidRPr="0057307F">
        <w:t xml:space="preserve">rendre </w:t>
      </w:r>
      <w:r w:rsidR="00555348" w:rsidRPr="0057307F">
        <w:t xml:space="preserve">beaucoup plus facilement </w:t>
      </w:r>
      <w:r w:rsidR="006B424D" w:rsidRPr="0057307F">
        <w:t>un jugement dans une affa</w:t>
      </w:r>
      <w:r w:rsidR="00555348" w:rsidRPr="0057307F">
        <w:t>ire de propriété intellectuel</w:t>
      </w:r>
      <w:r w:rsidR="002A7467" w:rsidRPr="0057307F">
        <w:t>le</w:t>
      </w:r>
      <w:r w:rsidR="002A7467">
        <w:t xml:space="preserve">.  </w:t>
      </w:r>
      <w:r w:rsidR="002A7467" w:rsidRPr="0057307F">
        <w:t>Ce</w:t>
      </w:r>
      <w:r w:rsidR="00555348" w:rsidRPr="0057307F">
        <w:t xml:space="preserve">la </w:t>
      </w:r>
      <w:r w:rsidR="00B070BF" w:rsidRPr="0057307F">
        <w:t>té</w:t>
      </w:r>
      <w:r w:rsidR="00555348" w:rsidRPr="0057307F">
        <w:t>mo</w:t>
      </w:r>
      <w:r w:rsidR="00B070BF" w:rsidRPr="0057307F">
        <w:t>ig</w:t>
      </w:r>
      <w:r w:rsidR="00555348" w:rsidRPr="0057307F">
        <w:t xml:space="preserve">ne </w:t>
      </w:r>
      <w:r w:rsidR="00B070BF" w:rsidRPr="0057307F">
        <w:t>de la contribution du</w:t>
      </w:r>
      <w:r w:rsidR="00555348" w:rsidRPr="0057307F">
        <w:t xml:space="preserve"> projet au règlement efficace des litiges de propriété intellectuelle au niveau national et au renforcement de la créativité en </w:t>
      </w:r>
      <w:r w:rsidR="00517468" w:rsidRPr="0057307F">
        <w:t>signal</w:t>
      </w:r>
      <w:r w:rsidR="00555348" w:rsidRPr="0057307F">
        <w:t>ant</w:t>
      </w:r>
      <w:r w:rsidR="00517468" w:rsidRPr="0057307F">
        <w:t xml:space="preserve"> </w:t>
      </w:r>
      <w:r w:rsidR="00555348" w:rsidRPr="0057307F">
        <w:t>aux</w:t>
      </w:r>
      <w:r w:rsidR="00517468" w:rsidRPr="0057307F">
        <w:t xml:space="preserve"> artist</w:t>
      </w:r>
      <w:r w:rsidR="00555348" w:rsidRPr="0057307F">
        <w:t>e</w:t>
      </w:r>
      <w:r w:rsidR="00517468" w:rsidRPr="0057307F">
        <w:t xml:space="preserve">s </w:t>
      </w:r>
      <w:r w:rsidR="00555348" w:rsidRPr="0057307F">
        <w:t>et aux titulaires de droit d</w:t>
      </w:r>
      <w:r w:rsidR="00C01ED0">
        <w:t>’</w:t>
      </w:r>
      <w:r w:rsidR="00555348" w:rsidRPr="0057307F">
        <w:t>auteur que leurs droits seront défendus au sein d</w:t>
      </w:r>
      <w:r w:rsidR="00C01ED0">
        <w:t>’</w:t>
      </w:r>
      <w:r w:rsidR="00555348" w:rsidRPr="0057307F">
        <w:t xml:space="preserve">un système juridique </w:t>
      </w:r>
      <w:r w:rsidR="00517468" w:rsidRPr="0057307F">
        <w:t>eff</w:t>
      </w:r>
      <w:r w:rsidR="00555348" w:rsidRPr="0057307F">
        <w:t>icace car les juges et les tribunaux ont désormais un</w:t>
      </w:r>
      <w:r w:rsidR="00517468" w:rsidRPr="0057307F">
        <w:t>e</w:t>
      </w:r>
      <w:r w:rsidR="00555348" w:rsidRPr="0057307F">
        <w:t xml:space="preserve"> connaissance plus approfondie des droits de propriété intellectuelle</w:t>
      </w:r>
      <w:r w:rsidR="00517468" w:rsidRPr="0057307F">
        <w:t>.</w:t>
      </w:r>
    </w:p>
    <w:p w14:paraId="2A7E212F" w14:textId="67C541D6" w:rsidR="00517468" w:rsidRPr="0057307F" w:rsidRDefault="00517468" w:rsidP="00A57DB3">
      <w:pPr>
        <w:keepNext/>
        <w:rPr>
          <w:b/>
          <w:i/>
          <w:sz w:val="20"/>
        </w:rPr>
      </w:pPr>
      <w:r w:rsidRPr="0057307F">
        <w:rPr>
          <w:b/>
          <w:i/>
          <w:sz w:val="20"/>
        </w:rPr>
        <w:lastRenderedPageBreak/>
        <w:t>Table</w:t>
      </w:r>
      <w:r w:rsidR="00555348" w:rsidRPr="0057307F">
        <w:rPr>
          <w:b/>
          <w:i/>
          <w:sz w:val="20"/>
        </w:rPr>
        <w:t>au </w:t>
      </w:r>
      <w:r w:rsidRPr="0057307F">
        <w:rPr>
          <w:b/>
          <w:i/>
          <w:sz w:val="20"/>
        </w:rPr>
        <w:t xml:space="preserve">3 </w:t>
      </w:r>
      <w:r w:rsidR="00555348" w:rsidRPr="0057307F">
        <w:rPr>
          <w:b/>
          <w:i/>
          <w:sz w:val="20"/>
        </w:rPr>
        <w:t>–</w:t>
      </w:r>
      <w:r w:rsidRPr="0057307F">
        <w:rPr>
          <w:b/>
          <w:i/>
          <w:sz w:val="20"/>
        </w:rPr>
        <w:t xml:space="preserve"> </w:t>
      </w:r>
      <w:r w:rsidR="00555348" w:rsidRPr="0057307F">
        <w:rPr>
          <w:b/>
          <w:i/>
          <w:sz w:val="20"/>
        </w:rPr>
        <w:t>Réalisation des objectifs</w:t>
      </w:r>
      <w:r w:rsidRPr="0057307F">
        <w:rPr>
          <w:b/>
          <w:i/>
          <w:sz w:val="20"/>
        </w:rPr>
        <w:t xml:space="preserve"> </w:t>
      </w:r>
      <w:r w:rsidR="00555348" w:rsidRPr="0057307F">
        <w:rPr>
          <w:b/>
          <w:i/>
          <w:sz w:val="20"/>
        </w:rPr>
        <w:t xml:space="preserve">du </w:t>
      </w:r>
      <w:r w:rsidRPr="0057307F">
        <w:rPr>
          <w:b/>
          <w:i/>
          <w:sz w:val="20"/>
        </w:rPr>
        <w:t>projet</w:t>
      </w:r>
    </w:p>
    <w:p w14:paraId="157BA655" w14:textId="77777777" w:rsidR="00A57DB3" w:rsidRPr="0057307F" w:rsidRDefault="00A57DB3" w:rsidP="007F4531">
      <w:pPr>
        <w:rPr>
          <w:b/>
          <w:i/>
          <w:sz w:val="20"/>
        </w:rPr>
      </w:pPr>
    </w:p>
    <w:tbl>
      <w:tblPr>
        <w:tblStyle w:val="TableGrid"/>
        <w:tblW w:w="5000" w:type="pct"/>
        <w:tblCellMar>
          <w:top w:w="57" w:type="dxa"/>
          <w:bottom w:w="57" w:type="dxa"/>
        </w:tblCellMar>
        <w:tblLook w:val="04A0" w:firstRow="1" w:lastRow="0" w:firstColumn="1" w:lastColumn="0" w:noHBand="0" w:noVBand="1"/>
      </w:tblPr>
      <w:tblGrid>
        <w:gridCol w:w="2579"/>
        <w:gridCol w:w="2123"/>
        <w:gridCol w:w="1250"/>
        <w:gridCol w:w="989"/>
        <w:gridCol w:w="784"/>
        <w:gridCol w:w="895"/>
        <w:gridCol w:w="728"/>
      </w:tblGrid>
      <w:tr w:rsidR="0070068A" w:rsidRPr="0057307F" w14:paraId="1CBA2CD2" w14:textId="77777777" w:rsidTr="002A7467">
        <w:trPr>
          <w:tblHeader/>
        </w:trPr>
        <w:tc>
          <w:tcPr>
            <w:tcW w:w="1423" w:type="pct"/>
            <w:shd w:val="clear" w:color="auto" w:fill="DBE5F1" w:themeFill="accent1" w:themeFillTint="33"/>
          </w:tcPr>
          <w:p w14:paraId="43CBC657" w14:textId="77777777" w:rsidR="00517468" w:rsidRPr="0057307F" w:rsidRDefault="00517468" w:rsidP="00A57DB3">
            <w:pPr>
              <w:rPr>
                <w:b/>
                <w:bCs/>
                <w:sz w:val="20"/>
                <w:szCs w:val="20"/>
                <w:lang w:val="fr-CH"/>
              </w:rPr>
            </w:pPr>
            <w:r w:rsidRPr="0057307F">
              <w:rPr>
                <w:b/>
                <w:bCs/>
                <w:sz w:val="20"/>
                <w:szCs w:val="20"/>
                <w:lang w:val="fr-CH"/>
              </w:rPr>
              <w:t>Objecti</w:t>
            </w:r>
            <w:r w:rsidR="00555348" w:rsidRPr="0057307F">
              <w:rPr>
                <w:b/>
                <w:bCs/>
                <w:sz w:val="20"/>
                <w:szCs w:val="20"/>
                <w:lang w:val="fr-CH"/>
              </w:rPr>
              <w:t>f</w:t>
            </w:r>
            <w:r w:rsidRPr="0057307F">
              <w:rPr>
                <w:b/>
                <w:bCs/>
                <w:sz w:val="20"/>
                <w:szCs w:val="20"/>
                <w:lang w:val="fr-CH"/>
              </w:rPr>
              <w:t>s</w:t>
            </w:r>
            <w:r w:rsidR="00555348" w:rsidRPr="0057307F">
              <w:rPr>
                <w:b/>
                <w:bCs/>
                <w:sz w:val="20"/>
                <w:szCs w:val="20"/>
                <w:lang w:val="fr-CH"/>
              </w:rPr>
              <w:t xml:space="preserve"> du projet</w:t>
            </w:r>
          </w:p>
        </w:tc>
        <w:tc>
          <w:tcPr>
            <w:tcW w:w="1179" w:type="pct"/>
            <w:shd w:val="clear" w:color="auto" w:fill="DBE5F1" w:themeFill="accent1" w:themeFillTint="33"/>
          </w:tcPr>
          <w:p w14:paraId="7B84CF45" w14:textId="77777777" w:rsidR="00517468" w:rsidRPr="0057307F" w:rsidRDefault="00517468" w:rsidP="00A57DB3">
            <w:pPr>
              <w:rPr>
                <w:b/>
                <w:bCs/>
                <w:sz w:val="20"/>
                <w:szCs w:val="20"/>
                <w:lang w:val="fr-CH"/>
              </w:rPr>
            </w:pPr>
            <w:r w:rsidRPr="0057307F">
              <w:rPr>
                <w:b/>
                <w:bCs/>
                <w:sz w:val="20"/>
                <w:szCs w:val="20"/>
                <w:lang w:val="fr-CH"/>
              </w:rPr>
              <w:t>Indicat</w:t>
            </w:r>
            <w:r w:rsidR="00555348" w:rsidRPr="0057307F">
              <w:rPr>
                <w:b/>
                <w:bCs/>
                <w:sz w:val="20"/>
                <w:szCs w:val="20"/>
                <w:lang w:val="fr-CH"/>
              </w:rPr>
              <w:t>eu</w:t>
            </w:r>
            <w:r w:rsidRPr="0057307F">
              <w:rPr>
                <w:b/>
                <w:bCs/>
                <w:sz w:val="20"/>
                <w:szCs w:val="20"/>
                <w:lang w:val="fr-CH"/>
              </w:rPr>
              <w:t xml:space="preserve">rs </w:t>
            </w:r>
            <w:r w:rsidR="00555348" w:rsidRPr="0057307F">
              <w:rPr>
                <w:b/>
                <w:bCs/>
                <w:sz w:val="20"/>
                <w:szCs w:val="20"/>
                <w:lang w:val="fr-CH"/>
              </w:rPr>
              <w:t>de</w:t>
            </w:r>
            <w:r w:rsidRPr="0057307F">
              <w:rPr>
                <w:b/>
                <w:bCs/>
                <w:sz w:val="20"/>
                <w:szCs w:val="20"/>
                <w:lang w:val="fr-CH"/>
              </w:rPr>
              <w:t xml:space="preserve"> </w:t>
            </w:r>
            <w:r w:rsidR="008B5C6B" w:rsidRPr="0057307F">
              <w:rPr>
                <w:b/>
                <w:bCs/>
                <w:sz w:val="20"/>
                <w:szCs w:val="20"/>
                <w:lang w:val="fr-CH"/>
              </w:rPr>
              <w:t>réussit</w:t>
            </w:r>
            <w:r w:rsidRPr="0057307F">
              <w:rPr>
                <w:b/>
                <w:bCs/>
                <w:sz w:val="20"/>
                <w:szCs w:val="20"/>
                <w:lang w:val="fr-CH"/>
              </w:rPr>
              <w:t xml:space="preserve">e </w:t>
            </w:r>
            <w:r w:rsidR="008B5C6B" w:rsidRPr="0057307F">
              <w:rPr>
                <w:b/>
                <w:bCs/>
                <w:sz w:val="20"/>
                <w:szCs w:val="20"/>
                <w:lang w:val="fr-CH"/>
              </w:rPr>
              <w:t>dans la réalisation des objectifs du projet</w:t>
            </w:r>
          </w:p>
        </w:tc>
        <w:tc>
          <w:tcPr>
            <w:tcW w:w="2398" w:type="pct"/>
            <w:gridSpan w:val="5"/>
            <w:shd w:val="clear" w:color="auto" w:fill="DBE5F1" w:themeFill="accent1" w:themeFillTint="33"/>
          </w:tcPr>
          <w:p w14:paraId="5FD22AA0" w14:textId="745FFFF8" w:rsidR="00517468" w:rsidRPr="0057307F" w:rsidRDefault="008B5C6B" w:rsidP="00A57DB3">
            <w:pPr>
              <w:rPr>
                <w:b/>
                <w:bCs/>
                <w:sz w:val="20"/>
                <w:szCs w:val="20"/>
                <w:lang w:val="fr-CH"/>
              </w:rPr>
            </w:pPr>
            <w:r w:rsidRPr="0057307F">
              <w:rPr>
                <w:b/>
                <w:bCs/>
                <w:sz w:val="20"/>
                <w:szCs w:val="20"/>
                <w:lang w:val="fr-CH"/>
              </w:rPr>
              <w:t>Taux d</w:t>
            </w:r>
            <w:r w:rsidR="00C01ED0">
              <w:rPr>
                <w:b/>
                <w:bCs/>
                <w:sz w:val="20"/>
                <w:szCs w:val="20"/>
                <w:lang w:val="fr-CH"/>
              </w:rPr>
              <w:t>’</w:t>
            </w:r>
            <w:r w:rsidRPr="0057307F">
              <w:rPr>
                <w:b/>
                <w:bCs/>
                <w:sz w:val="20"/>
                <w:szCs w:val="20"/>
                <w:lang w:val="fr-CH"/>
              </w:rPr>
              <w:t>exécution</w:t>
            </w:r>
          </w:p>
        </w:tc>
      </w:tr>
      <w:tr w:rsidR="0070068A" w:rsidRPr="0057307F" w14:paraId="54C15348" w14:textId="77777777" w:rsidTr="00A57DB3">
        <w:trPr>
          <w:tblHeader/>
        </w:trPr>
        <w:tc>
          <w:tcPr>
            <w:tcW w:w="1423" w:type="pct"/>
            <w:shd w:val="clear" w:color="auto" w:fill="DBE5F1" w:themeFill="accent1" w:themeFillTint="33"/>
          </w:tcPr>
          <w:p w14:paraId="2D562EF6" w14:textId="77777777" w:rsidR="00517468" w:rsidRPr="0057307F" w:rsidRDefault="00517468" w:rsidP="00A57DB3">
            <w:pPr>
              <w:rPr>
                <w:b/>
                <w:bCs/>
                <w:sz w:val="20"/>
                <w:szCs w:val="20"/>
                <w:lang w:val="fr-CH"/>
              </w:rPr>
            </w:pPr>
          </w:p>
        </w:tc>
        <w:tc>
          <w:tcPr>
            <w:tcW w:w="1179" w:type="pct"/>
            <w:shd w:val="clear" w:color="auto" w:fill="DBE5F1" w:themeFill="accent1" w:themeFillTint="33"/>
          </w:tcPr>
          <w:p w14:paraId="5E544F75" w14:textId="77777777" w:rsidR="00517468" w:rsidRPr="0057307F" w:rsidRDefault="00517468" w:rsidP="00A57DB3">
            <w:pPr>
              <w:rPr>
                <w:b/>
                <w:bCs/>
                <w:sz w:val="20"/>
                <w:szCs w:val="20"/>
                <w:lang w:val="fr-CH"/>
              </w:rPr>
            </w:pPr>
          </w:p>
        </w:tc>
        <w:tc>
          <w:tcPr>
            <w:tcW w:w="427" w:type="pct"/>
            <w:shd w:val="clear" w:color="auto" w:fill="DBE5F1" w:themeFill="accent1" w:themeFillTint="33"/>
          </w:tcPr>
          <w:p w14:paraId="3B1735E5" w14:textId="21D060AC" w:rsidR="00517468" w:rsidRPr="0057307F" w:rsidRDefault="00517468" w:rsidP="00A57DB3">
            <w:pPr>
              <w:rPr>
                <w:b/>
                <w:bCs/>
                <w:sz w:val="20"/>
                <w:szCs w:val="20"/>
                <w:lang w:val="fr-CH"/>
              </w:rPr>
            </w:pPr>
            <w:r w:rsidRPr="0057307F">
              <w:rPr>
                <w:b/>
                <w:bCs/>
                <w:sz w:val="20"/>
                <w:szCs w:val="20"/>
                <w:lang w:val="fr-CH"/>
              </w:rPr>
              <w:t>Costa</w:t>
            </w:r>
            <w:r w:rsidR="00C649F1">
              <w:rPr>
                <w:b/>
                <w:bCs/>
                <w:sz w:val="20"/>
                <w:szCs w:val="20"/>
                <w:lang w:val="fr-CH"/>
              </w:rPr>
              <w:t> </w:t>
            </w:r>
            <w:r w:rsidRPr="0057307F">
              <w:rPr>
                <w:b/>
                <w:bCs/>
                <w:sz w:val="20"/>
                <w:szCs w:val="20"/>
                <w:lang w:val="fr-CH"/>
              </w:rPr>
              <w:t>Rica</w:t>
            </w:r>
          </w:p>
        </w:tc>
        <w:tc>
          <w:tcPr>
            <w:tcW w:w="572" w:type="pct"/>
            <w:shd w:val="clear" w:color="auto" w:fill="DBE5F1" w:themeFill="accent1" w:themeFillTint="33"/>
          </w:tcPr>
          <w:p w14:paraId="047B6524" w14:textId="77777777" w:rsidR="00517468" w:rsidRPr="0057307F" w:rsidRDefault="00517468" w:rsidP="00A57DB3">
            <w:pPr>
              <w:rPr>
                <w:b/>
                <w:bCs/>
                <w:sz w:val="20"/>
                <w:szCs w:val="20"/>
                <w:lang w:val="fr-CH"/>
              </w:rPr>
            </w:pPr>
            <w:r w:rsidRPr="0057307F">
              <w:rPr>
                <w:b/>
                <w:bCs/>
                <w:sz w:val="20"/>
                <w:szCs w:val="20"/>
                <w:lang w:val="fr-CH"/>
              </w:rPr>
              <w:t>L</w:t>
            </w:r>
            <w:r w:rsidR="008B5C6B" w:rsidRPr="0057307F">
              <w:rPr>
                <w:b/>
                <w:bCs/>
                <w:sz w:val="20"/>
                <w:szCs w:val="20"/>
                <w:lang w:val="fr-CH"/>
              </w:rPr>
              <w:t>i</w:t>
            </w:r>
            <w:r w:rsidRPr="0057307F">
              <w:rPr>
                <w:b/>
                <w:bCs/>
                <w:sz w:val="20"/>
                <w:szCs w:val="20"/>
                <w:lang w:val="fr-CH"/>
              </w:rPr>
              <w:t>ban</w:t>
            </w:r>
          </w:p>
        </w:tc>
        <w:tc>
          <w:tcPr>
            <w:tcW w:w="427" w:type="pct"/>
            <w:shd w:val="clear" w:color="auto" w:fill="DBE5F1" w:themeFill="accent1" w:themeFillTint="33"/>
          </w:tcPr>
          <w:p w14:paraId="0CE3CC7B" w14:textId="77777777" w:rsidR="00517468" w:rsidRPr="0057307F" w:rsidRDefault="00517468" w:rsidP="00A57DB3">
            <w:pPr>
              <w:rPr>
                <w:b/>
                <w:bCs/>
                <w:sz w:val="20"/>
                <w:szCs w:val="20"/>
                <w:lang w:val="fr-CH"/>
              </w:rPr>
            </w:pPr>
            <w:r w:rsidRPr="0057307F">
              <w:rPr>
                <w:b/>
                <w:bCs/>
                <w:sz w:val="20"/>
                <w:szCs w:val="20"/>
                <w:lang w:val="fr-CH"/>
              </w:rPr>
              <w:t>N</w:t>
            </w:r>
            <w:r w:rsidR="008B5C6B" w:rsidRPr="0057307F">
              <w:rPr>
                <w:b/>
                <w:bCs/>
                <w:sz w:val="20"/>
                <w:szCs w:val="20"/>
                <w:lang w:val="fr-CH"/>
              </w:rPr>
              <w:t>é</w:t>
            </w:r>
            <w:r w:rsidRPr="0057307F">
              <w:rPr>
                <w:b/>
                <w:bCs/>
                <w:sz w:val="20"/>
                <w:szCs w:val="20"/>
                <w:lang w:val="fr-CH"/>
              </w:rPr>
              <w:t>pal</w:t>
            </w:r>
          </w:p>
        </w:tc>
        <w:tc>
          <w:tcPr>
            <w:tcW w:w="488" w:type="pct"/>
            <w:shd w:val="clear" w:color="auto" w:fill="DBE5F1" w:themeFill="accent1" w:themeFillTint="33"/>
          </w:tcPr>
          <w:p w14:paraId="1A283937" w14:textId="77777777" w:rsidR="00517468" w:rsidRPr="0057307F" w:rsidRDefault="00517468" w:rsidP="00A57DB3">
            <w:pPr>
              <w:rPr>
                <w:b/>
                <w:bCs/>
                <w:sz w:val="20"/>
                <w:szCs w:val="20"/>
                <w:lang w:val="fr-CH"/>
              </w:rPr>
            </w:pPr>
            <w:r w:rsidRPr="0057307F">
              <w:rPr>
                <w:b/>
                <w:bCs/>
                <w:sz w:val="20"/>
                <w:szCs w:val="20"/>
                <w:lang w:val="fr-CH"/>
              </w:rPr>
              <w:t>Nig</w:t>
            </w:r>
            <w:r w:rsidR="008B5C6B" w:rsidRPr="0057307F">
              <w:rPr>
                <w:b/>
                <w:bCs/>
                <w:sz w:val="20"/>
                <w:szCs w:val="20"/>
                <w:lang w:val="fr-CH"/>
              </w:rPr>
              <w:t>é</w:t>
            </w:r>
            <w:r w:rsidRPr="0057307F">
              <w:rPr>
                <w:b/>
                <w:bCs/>
                <w:sz w:val="20"/>
                <w:szCs w:val="20"/>
                <w:lang w:val="fr-CH"/>
              </w:rPr>
              <w:t>ria</w:t>
            </w:r>
          </w:p>
        </w:tc>
        <w:tc>
          <w:tcPr>
            <w:tcW w:w="484" w:type="pct"/>
            <w:shd w:val="clear" w:color="auto" w:fill="DBE5F1" w:themeFill="accent1" w:themeFillTint="33"/>
          </w:tcPr>
          <w:p w14:paraId="1427C51B" w14:textId="77777777" w:rsidR="00517468" w:rsidRPr="0057307F" w:rsidRDefault="00517468" w:rsidP="00A57DB3">
            <w:pPr>
              <w:rPr>
                <w:b/>
                <w:bCs/>
                <w:sz w:val="20"/>
                <w:szCs w:val="20"/>
                <w:lang w:val="fr-CH"/>
              </w:rPr>
            </w:pPr>
            <w:r w:rsidRPr="0057307F">
              <w:rPr>
                <w:b/>
                <w:bCs/>
                <w:sz w:val="20"/>
                <w:szCs w:val="20"/>
                <w:lang w:val="fr-CH"/>
              </w:rPr>
              <w:t>Total</w:t>
            </w:r>
          </w:p>
        </w:tc>
      </w:tr>
      <w:tr w:rsidR="0070068A" w:rsidRPr="0057307F" w14:paraId="6640C23F" w14:textId="77777777" w:rsidTr="002A7467">
        <w:tc>
          <w:tcPr>
            <w:tcW w:w="1423" w:type="pct"/>
          </w:tcPr>
          <w:p w14:paraId="17A4CD05" w14:textId="057361B6" w:rsidR="00517468" w:rsidRPr="0057307F" w:rsidRDefault="0070068A" w:rsidP="00A57DB3">
            <w:pPr>
              <w:rPr>
                <w:sz w:val="20"/>
                <w:szCs w:val="20"/>
                <w:lang w:val="fr-CH"/>
              </w:rPr>
            </w:pPr>
            <w:r w:rsidRPr="0057307F">
              <w:rPr>
                <w:sz w:val="20"/>
                <w:szCs w:val="20"/>
                <w:lang w:val="fr-CH"/>
              </w:rPr>
              <w:t>Capacités et compétences renforcées des magistrats, juges et procureurs dans les pays en développement et</w:t>
            </w:r>
            <w:r w:rsidR="00C01ED0" w:rsidRPr="0057307F">
              <w:rPr>
                <w:sz w:val="20"/>
                <w:szCs w:val="20"/>
                <w:lang w:val="fr-CH"/>
              </w:rPr>
              <w:t xml:space="preserve"> les</w:t>
            </w:r>
            <w:r w:rsidR="00C01ED0">
              <w:rPr>
                <w:sz w:val="20"/>
                <w:szCs w:val="20"/>
                <w:lang w:val="fr-CH"/>
              </w:rPr>
              <w:t> </w:t>
            </w:r>
            <w:r w:rsidR="00C01ED0" w:rsidRPr="0057307F">
              <w:rPr>
                <w:sz w:val="20"/>
                <w:szCs w:val="20"/>
                <w:lang w:val="fr-CH"/>
              </w:rPr>
              <w:t>PMA</w:t>
            </w:r>
            <w:r w:rsidRPr="0057307F">
              <w:rPr>
                <w:sz w:val="20"/>
                <w:szCs w:val="20"/>
                <w:lang w:val="fr-CH"/>
              </w:rPr>
              <w:t xml:space="preserve"> pour régler efficacement les litiges de propriété intellectuelle en cohésion avec les besoins et les priorités recensés du pays concerné en termes de développement</w:t>
            </w:r>
          </w:p>
        </w:tc>
        <w:tc>
          <w:tcPr>
            <w:tcW w:w="1179" w:type="pct"/>
          </w:tcPr>
          <w:p w14:paraId="285A06D2" w14:textId="69CBC0D8" w:rsidR="00517468" w:rsidRPr="0057307F" w:rsidRDefault="0070068A" w:rsidP="00A57DB3">
            <w:pPr>
              <w:rPr>
                <w:sz w:val="20"/>
                <w:szCs w:val="20"/>
                <w:lang w:val="fr-CH"/>
              </w:rPr>
            </w:pPr>
            <w:r w:rsidRPr="0057307F">
              <w:rPr>
                <w:sz w:val="20"/>
                <w:szCs w:val="20"/>
                <w:lang w:val="fr-CH"/>
              </w:rPr>
              <w:t>Au moins 50% des juges, magistrats et procureurs bénéficiaires indiquent qu</w:t>
            </w:r>
            <w:r w:rsidR="00C01ED0">
              <w:rPr>
                <w:sz w:val="20"/>
                <w:szCs w:val="20"/>
                <w:lang w:val="fr-CH"/>
              </w:rPr>
              <w:t>’</w:t>
            </w:r>
            <w:r w:rsidRPr="0057307F">
              <w:rPr>
                <w:sz w:val="20"/>
                <w:szCs w:val="20"/>
                <w:lang w:val="fr-CH"/>
              </w:rPr>
              <w:t>ils ont acquis de nouvelles compétences pour régler efficacement les litiges de propriété intellectuelle.</w:t>
            </w:r>
          </w:p>
        </w:tc>
        <w:tc>
          <w:tcPr>
            <w:tcW w:w="427" w:type="pct"/>
          </w:tcPr>
          <w:p w14:paraId="20C45D24" w14:textId="77777777" w:rsidR="00517468" w:rsidRPr="0057307F" w:rsidRDefault="00517468" w:rsidP="00A57DB3">
            <w:pPr>
              <w:rPr>
                <w:sz w:val="20"/>
                <w:szCs w:val="20"/>
              </w:rPr>
            </w:pPr>
            <w:r w:rsidRPr="0057307F">
              <w:rPr>
                <w:sz w:val="20"/>
                <w:szCs w:val="20"/>
              </w:rPr>
              <w:t>100%</w:t>
            </w:r>
          </w:p>
        </w:tc>
        <w:tc>
          <w:tcPr>
            <w:tcW w:w="572" w:type="pct"/>
          </w:tcPr>
          <w:p w14:paraId="2835E00F" w14:textId="77777777" w:rsidR="00517468" w:rsidRPr="0057307F" w:rsidRDefault="00517468" w:rsidP="00A57DB3">
            <w:pPr>
              <w:rPr>
                <w:sz w:val="20"/>
                <w:szCs w:val="20"/>
              </w:rPr>
            </w:pPr>
            <w:r w:rsidRPr="0057307F">
              <w:rPr>
                <w:sz w:val="20"/>
                <w:szCs w:val="20"/>
              </w:rPr>
              <w:t>100%</w:t>
            </w:r>
          </w:p>
        </w:tc>
        <w:tc>
          <w:tcPr>
            <w:tcW w:w="427" w:type="pct"/>
          </w:tcPr>
          <w:p w14:paraId="35E158D8" w14:textId="77777777" w:rsidR="00517468" w:rsidRPr="0057307F" w:rsidRDefault="00517468" w:rsidP="00A57DB3">
            <w:pPr>
              <w:rPr>
                <w:sz w:val="20"/>
                <w:szCs w:val="20"/>
              </w:rPr>
            </w:pPr>
            <w:r w:rsidRPr="0057307F">
              <w:rPr>
                <w:sz w:val="20"/>
                <w:szCs w:val="20"/>
              </w:rPr>
              <w:t>100%</w:t>
            </w:r>
          </w:p>
        </w:tc>
        <w:tc>
          <w:tcPr>
            <w:tcW w:w="488" w:type="pct"/>
          </w:tcPr>
          <w:p w14:paraId="211A358E" w14:textId="77777777" w:rsidR="00517468" w:rsidRPr="0057307F" w:rsidRDefault="00517468" w:rsidP="00A57DB3">
            <w:pPr>
              <w:rPr>
                <w:sz w:val="20"/>
                <w:szCs w:val="20"/>
              </w:rPr>
            </w:pPr>
            <w:r w:rsidRPr="0057307F">
              <w:rPr>
                <w:sz w:val="20"/>
                <w:szCs w:val="20"/>
              </w:rPr>
              <w:t>100%</w:t>
            </w:r>
          </w:p>
        </w:tc>
        <w:tc>
          <w:tcPr>
            <w:tcW w:w="484" w:type="pct"/>
            <w:shd w:val="clear" w:color="auto" w:fill="D9D9D9" w:themeFill="background1" w:themeFillShade="D9"/>
          </w:tcPr>
          <w:p w14:paraId="05854F52" w14:textId="77777777" w:rsidR="00517468" w:rsidRPr="0057307F" w:rsidRDefault="00517468" w:rsidP="00A57DB3">
            <w:pPr>
              <w:rPr>
                <w:b/>
                <w:bCs/>
                <w:sz w:val="20"/>
                <w:szCs w:val="20"/>
              </w:rPr>
            </w:pPr>
            <w:r w:rsidRPr="0057307F">
              <w:rPr>
                <w:b/>
                <w:bCs/>
                <w:sz w:val="20"/>
                <w:szCs w:val="20"/>
              </w:rPr>
              <w:t>100%</w:t>
            </w:r>
          </w:p>
        </w:tc>
      </w:tr>
      <w:tr w:rsidR="0070068A" w:rsidRPr="0057307F" w14:paraId="2F807E9D" w14:textId="77777777" w:rsidTr="002A7467">
        <w:tc>
          <w:tcPr>
            <w:tcW w:w="1423" w:type="pct"/>
          </w:tcPr>
          <w:p w14:paraId="5D68D356" w14:textId="13B16736" w:rsidR="00517468" w:rsidRPr="0057307F" w:rsidRDefault="0070068A" w:rsidP="00A57DB3">
            <w:pPr>
              <w:rPr>
                <w:sz w:val="20"/>
                <w:szCs w:val="20"/>
                <w:lang w:val="fr-CH"/>
              </w:rPr>
            </w:pPr>
            <w:r w:rsidRPr="0057307F">
              <w:rPr>
                <w:sz w:val="20"/>
                <w:szCs w:val="20"/>
                <w:lang w:val="fr-CH"/>
              </w:rPr>
              <w:t>Une culture de la propriété intellectuelle axée sur le développement dans le corps judiciaire qui encourage l</w:t>
            </w:r>
            <w:r w:rsidR="00C01ED0">
              <w:rPr>
                <w:sz w:val="20"/>
                <w:szCs w:val="20"/>
                <w:lang w:val="fr-CH"/>
              </w:rPr>
              <w:t>’</w:t>
            </w:r>
            <w:r w:rsidRPr="0057307F">
              <w:rPr>
                <w:sz w:val="20"/>
                <w:szCs w:val="20"/>
                <w:lang w:val="fr-CH"/>
              </w:rPr>
              <w:t>innovation et la créativité locales et améliore l</w:t>
            </w:r>
            <w:r w:rsidR="00C01ED0">
              <w:rPr>
                <w:sz w:val="20"/>
                <w:szCs w:val="20"/>
                <w:lang w:val="fr-CH"/>
              </w:rPr>
              <w:t>’</w:t>
            </w:r>
            <w:r w:rsidRPr="0057307F">
              <w:rPr>
                <w:sz w:val="20"/>
                <w:szCs w:val="20"/>
                <w:lang w:val="fr-CH"/>
              </w:rPr>
              <w:t>environnement pour la collaboration internationale, le transfert de technologie et l</w:t>
            </w:r>
            <w:r w:rsidR="00C01ED0">
              <w:rPr>
                <w:sz w:val="20"/>
                <w:szCs w:val="20"/>
                <w:lang w:val="fr-CH"/>
              </w:rPr>
              <w:t>’</w:t>
            </w:r>
            <w:r w:rsidRPr="0057307F">
              <w:rPr>
                <w:sz w:val="20"/>
                <w:szCs w:val="20"/>
                <w:lang w:val="fr-CH"/>
              </w:rPr>
              <w:t>investissement</w:t>
            </w:r>
          </w:p>
        </w:tc>
        <w:tc>
          <w:tcPr>
            <w:tcW w:w="1179" w:type="pct"/>
          </w:tcPr>
          <w:p w14:paraId="19806C07" w14:textId="51EF530D" w:rsidR="00517468" w:rsidRPr="0057307F" w:rsidRDefault="0070068A" w:rsidP="00A57DB3">
            <w:pPr>
              <w:rPr>
                <w:sz w:val="20"/>
                <w:szCs w:val="20"/>
                <w:lang w:val="fr-CH"/>
              </w:rPr>
            </w:pPr>
            <w:r w:rsidRPr="0057307F">
              <w:rPr>
                <w:sz w:val="20"/>
                <w:szCs w:val="20"/>
                <w:lang w:val="fr-CH"/>
              </w:rPr>
              <w:t>Au moins 50% des juges, magistrats et procureurs bénéficiaires reconnaissent la corrélation entre un jugement efficace et rationnel et l</w:t>
            </w:r>
            <w:r w:rsidR="00C01ED0">
              <w:rPr>
                <w:sz w:val="20"/>
                <w:szCs w:val="20"/>
                <w:lang w:val="fr-CH"/>
              </w:rPr>
              <w:t>’</w:t>
            </w:r>
            <w:r w:rsidRPr="0057307F">
              <w:rPr>
                <w:sz w:val="20"/>
                <w:szCs w:val="20"/>
                <w:lang w:val="fr-CH"/>
              </w:rPr>
              <w:t>innovation et la créativité locales.</w:t>
            </w:r>
          </w:p>
        </w:tc>
        <w:tc>
          <w:tcPr>
            <w:tcW w:w="427" w:type="pct"/>
          </w:tcPr>
          <w:p w14:paraId="6EBCFD97" w14:textId="77777777" w:rsidR="00517468" w:rsidRPr="0057307F" w:rsidRDefault="00517468" w:rsidP="00A57DB3">
            <w:pPr>
              <w:rPr>
                <w:sz w:val="20"/>
                <w:szCs w:val="20"/>
              </w:rPr>
            </w:pPr>
            <w:r w:rsidRPr="0057307F">
              <w:rPr>
                <w:sz w:val="20"/>
                <w:szCs w:val="20"/>
              </w:rPr>
              <w:t>100%</w:t>
            </w:r>
          </w:p>
        </w:tc>
        <w:tc>
          <w:tcPr>
            <w:tcW w:w="572" w:type="pct"/>
          </w:tcPr>
          <w:p w14:paraId="63597AC5" w14:textId="77777777" w:rsidR="00517468" w:rsidRPr="0057307F" w:rsidRDefault="00517468" w:rsidP="00A57DB3">
            <w:pPr>
              <w:rPr>
                <w:sz w:val="20"/>
                <w:szCs w:val="20"/>
              </w:rPr>
            </w:pPr>
            <w:r w:rsidRPr="0057307F">
              <w:rPr>
                <w:sz w:val="20"/>
                <w:szCs w:val="20"/>
              </w:rPr>
              <w:t>100%</w:t>
            </w:r>
          </w:p>
        </w:tc>
        <w:tc>
          <w:tcPr>
            <w:tcW w:w="427" w:type="pct"/>
          </w:tcPr>
          <w:p w14:paraId="7AC7CD93" w14:textId="77777777" w:rsidR="00517468" w:rsidRPr="0057307F" w:rsidRDefault="00517468" w:rsidP="00A57DB3">
            <w:pPr>
              <w:rPr>
                <w:sz w:val="20"/>
                <w:szCs w:val="20"/>
              </w:rPr>
            </w:pPr>
            <w:r w:rsidRPr="0057307F">
              <w:rPr>
                <w:sz w:val="20"/>
                <w:szCs w:val="20"/>
              </w:rPr>
              <w:t>100%</w:t>
            </w:r>
          </w:p>
        </w:tc>
        <w:tc>
          <w:tcPr>
            <w:tcW w:w="488" w:type="pct"/>
          </w:tcPr>
          <w:p w14:paraId="5E2683D3" w14:textId="77777777" w:rsidR="00517468" w:rsidRPr="0057307F" w:rsidRDefault="00517468" w:rsidP="00A57DB3">
            <w:pPr>
              <w:rPr>
                <w:sz w:val="20"/>
                <w:szCs w:val="20"/>
              </w:rPr>
            </w:pPr>
            <w:r w:rsidRPr="0057307F">
              <w:rPr>
                <w:sz w:val="20"/>
                <w:szCs w:val="20"/>
              </w:rPr>
              <w:t>100%</w:t>
            </w:r>
          </w:p>
        </w:tc>
        <w:tc>
          <w:tcPr>
            <w:tcW w:w="484" w:type="pct"/>
            <w:shd w:val="clear" w:color="auto" w:fill="D9D9D9" w:themeFill="background1" w:themeFillShade="D9"/>
          </w:tcPr>
          <w:p w14:paraId="069C2693" w14:textId="77777777" w:rsidR="00517468" w:rsidRPr="0057307F" w:rsidRDefault="00517468" w:rsidP="00A57DB3">
            <w:pPr>
              <w:rPr>
                <w:b/>
                <w:bCs/>
                <w:sz w:val="20"/>
                <w:szCs w:val="20"/>
              </w:rPr>
            </w:pPr>
            <w:r w:rsidRPr="0057307F">
              <w:rPr>
                <w:b/>
                <w:bCs/>
                <w:sz w:val="20"/>
                <w:szCs w:val="20"/>
              </w:rPr>
              <w:t>100%</w:t>
            </w:r>
          </w:p>
        </w:tc>
      </w:tr>
      <w:tr w:rsidR="0070068A" w:rsidRPr="0057307F" w14:paraId="0CE0B7A1" w14:textId="77777777" w:rsidTr="002A7467">
        <w:tc>
          <w:tcPr>
            <w:tcW w:w="1423" w:type="pct"/>
          </w:tcPr>
          <w:p w14:paraId="6F862320" w14:textId="157DBB87" w:rsidR="00517468" w:rsidRPr="0057307F" w:rsidRDefault="0070068A" w:rsidP="00A57DB3">
            <w:pPr>
              <w:rPr>
                <w:sz w:val="20"/>
                <w:szCs w:val="20"/>
                <w:lang w:val="fr-CH"/>
              </w:rPr>
            </w:pPr>
            <w:r w:rsidRPr="0057307F">
              <w:rPr>
                <w:sz w:val="20"/>
                <w:szCs w:val="20"/>
                <w:lang w:val="fr-CH"/>
              </w:rPr>
              <w:t>Des instituts nationaux de règlement des litiges de propriété intellectuelle plus efficaces et un juste équilibre entre la protection des droits de propriété inte</w:t>
            </w:r>
            <w:r w:rsidR="00B070BF" w:rsidRPr="0057307F">
              <w:rPr>
                <w:sz w:val="20"/>
                <w:szCs w:val="20"/>
                <w:lang w:val="fr-CH"/>
              </w:rPr>
              <w:t>llectuelle et l</w:t>
            </w:r>
            <w:r w:rsidR="00C01ED0">
              <w:rPr>
                <w:sz w:val="20"/>
                <w:szCs w:val="20"/>
                <w:lang w:val="fr-CH"/>
              </w:rPr>
              <w:t>’</w:t>
            </w:r>
            <w:r w:rsidR="00B070BF" w:rsidRPr="0057307F">
              <w:rPr>
                <w:sz w:val="20"/>
                <w:szCs w:val="20"/>
                <w:lang w:val="fr-CH"/>
              </w:rPr>
              <w:t>intérêt général</w:t>
            </w:r>
          </w:p>
        </w:tc>
        <w:tc>
          <w:tcPr>
            <w:tcW w:w="1179" w:type="pct"/>
          </w:tcPr>
          <w:p w14:paraId="07FE7784" w14:textId="13FDC8CA" w:rsidR="00517468" w:rsidRPr="0057307F" w:rsidRDefault="0070068A" w:rsidP="00A57DB3">
            <w:pPr>
              <w:rPr>
                <w:sz w:val="20"/>
                <w:szCs w:val="20"/>
                <w:lang w:val="fr-CH"/>
              </w:rPr>
            </w:pPr>
            <w:r w:rsidRPr="0057307F">
              <w:rPr>
                <w:sz w:val="20"/>
                <w:szCs w:val="20"/>
                <w:lang w:val="fr-CH"/>
              </w:rPr>
              <w:t>Au moins 50% des juges, magistrats et procureurs bénéficiaires reconnaissent la corrélation entre le jugement et l</w:t>
            </w:r>
            <w:r w:rsidR="00C01ED0">
              <w:rPr>
                <w:sz w:val="20"/>
                <w:szCs w:val="20"/>
                <w:lang w:val="fr-CH"/>
              </w:rPr>
              <w:t>’</w:t>
            </w:r>
            <w:r w:rsidRPr="0057307F">
              <w:rPr>
                <w:sz w:val="20"/>
                <w:szCs w:val="20"/>
                <w:lang w:val="fr-CH"/>
              </w:rPr>
              <w:t>intérêt général.</w:t>
            </w:r>
          </w:p>
        </w:tc>
        <w:tc>
          <w:tcPr>
            <w:tcW w:w="427" w:type="pct"/>
          </w:tcPr>
          <w:p w14:paraId="483BC437" w14:textId="77777777" w:rsidR="00517468" w:rsidRPr="0057307F" w:rsidRDefault="00517468" w:rsidP="00A57DB3">
            <w:pPr>
              <w:rPr>
                <w:sz w:val="20"/>
                <w:szCs w:val="20"/>
              </w:rPr>
            </w:pPr>
            <w:r w:rsidRPr="0057307F">
              <w:rPr>
                <w:sz w:val="20"/>
                <w:szCs w:val="20"/>
              </w:rPr>
              <w:t>91</w:t>
            </w:r>
            <w:r w:rsidR="0070068A" w:rsidRPr="0057307F">
              <w:rPr>
                <w:sz w:val="20"/>
                <w:szCs w:val="20"/>
              </w:rPr>
              <w:t>,</w:t>
            </w:r>
            <w:r w:rsidRPr="0057307F">
              <w:rPr>
                <w:sz w:val="20"/>
                <w:szCs w:val="20"/>
              </w:rPr>
              <w:t>6%</w:t>
            </w:r>
          </w:p>
        </w:tc>
        <w:tc>
          <w:tcPr>
            <w:tcW w:w="572" w:type="pct"/>
          </w:tcPr>
          <w:p w14:paraId="37E353D6" w14:textId="77777777" w:rsidR="00517468" w:rsidRPr="0057307F" w:rsidRDefault="00517468" w:rsidP="00A57DB3">
            <w:pPr>
              <w:rPr>
                <w:sz w:val="20"/>
                <w:szCs w:val="20"/>
              </w:rPr>
            </w:pPr>
            <w:r w:rsidRPr="0057307F">
              <w:rPr>
                <w:sz w:val="20"/>
                <w:szCs w:val="20"/>
              </w:rPr>
              <w:t>100%</w:t>
            </w:r>
          </w:p>
        </w:tc>
        <w:tc>
          <w:tcPr>
            <w:tcW w:w="427" w:type="pct"/>
          </w:tcPr>
          <w:p w14:paraId="27141B20" w14:textId="77777777" w:rsidR="00517468" w:rsidRPr="0057307F" w:rsidRDefault="00517468" w:rsidP="00A57DB3">
            <w:pPr>
              <w:rPr>
                <w:sz w:val="20"/>
                <w:szCs w:val="20"/>
              </w:rPr>
            </w:pPr>
            <w:r w:rsidRPr="0057307F">
              <w:rPr>
                <w:sz w:val="20"/>
                <w:szCs w:val="20"/>
              </w:rPr>
              <w:t>100%</w:t>
            </w:r>
          </w:p>
        </w:tc>
        <w:tc>
          <w:tcPr>
            <w:tcW w:w="488" w:type="pct"/>
          </w:tcPr>
          <w:p w14:paraId="4961610F" w14:textId="77777777" w:rsidR="00517468" w:rsidRPr="0057307F" w:rsidRDefault="00517468" w:rsidP="00A57DB3">
            <w:pPr>
              <w:rPr>
                <w:sz w:val="20"/>
                <w:szCs w:val="20"/>
              </w:rPr>
            </w:pPr>
            <w:r w:rsidRPr="0057307F">
              <w:rPr>
                <w:sz w:val="20"/>
                <w:szCs w:val="20"/>
              </w:rPr>
              <w:t>100%</w:t>
            </w:r>
          </w:p>
        </w:tc>
        <w:tc>
          <w:tcPr>
            <w:tcW w:w="484" w:type="pct"/>
            <w:shd w:val="clear" w:color="auto" w:fill="D9D9D9" w:themeFill="background1" w:themeFillShade="D9"/>
          </w:tcPr>
          <w:p w14:paraId="37D54C66" w14:textId="77777777" w:rsidR="00517468" w:rsidRPr="0057307F" w:rsidRDefault="00517468" w:rsidP="00A57DB3">
            <w:pPr>
              <w:rPr>
                <w:b/>
                <w:bCs/>
                <w:sz w:val="20"/>
                <w:szCs w:val="20"/>
              </w:rPr>
            </w:pPr>
            <w:r w:rsidRPr="0057307F">
              <w:rPr>
                <w:b/>
                <w:bCs/>
                <w:sz w:val="20"/>
                <w:szCs w:val="20"/>
              </w:rPr>
              <w:t>98%</w:t>
            </w:r>
          </w:p>
        </w:tc>
      </w:tr>
      <w:tr w:rsidR="0070068A" w:rsidRPr="0057307F" w14:paraId="0FCB1FB4" w14:textId="77777777" w:rsidTr="002A7467">
        <w:tc>
          <w:tcPr>
            <w:tcW w:w="1423" w:type="pct"/>
          </w:tcPr>
          <w:p w14:paraId="23F15569" w14:textId="22E579B0" w:rsidR="00517468" w:rsidRPr="0057307F" w:rsidRDefault="0070068A" w:rsidP="00A57DB3">
            <w:pPr>
              <w:rPr>
                <w:sz w:val="20"/>
                <w:szCs w:val="20"/>
                <w:lang w:val="fr-CH"/>
              </w:rPr>
            </w:pPr>
            <w:r w:rsidRPr="0057307F">
              <w:rPr>
                <w:sz w:val="20"/>
                <w:szCs w:val="20"/>
                <w:lang w:val="fr-CH"/>
              </w:rPr>
              <w:t>Des instituts nationaux de règlement des litiges de propriété intellectuelle plus efficaces et un juste équilibre entre la protection des droits de propriété intellectuelle et l</w:t>
            </w:r>
            <w:r w:rsidR="00C01ED0">
              <w:rPr>
                <w:sz w:val="20"/>
                <w:szCs w:val="20"/>
                <w:lang w:val="fr-CH"/>
              </w:rPr>
              <w:t>’</w:t>
            </w:r>
            <w:r w:rsidRPr="0057307F">
              <w:rPr>
                <w:sz w:val="20"/>
                <w:szCs w:val="20"/>
                <w:lang w:val="fr-CH"/>
              </w:rPr>
              <w:t>intérêt général</w:t>
            </w:r>
          </w:p>
        </w:tc>
        <w:tc>
          <w:tcPr>
            <w:tcW w:w="1179" w:type="pct"/>
          </w:tcPr>
          <w:p w14:paraId="7C666047" w14:textId="77777777" w:rsidR="00517468" w:rsidRPr="0057307F" w:rsidRDefault="0070068A" w:rsidP="00A57DB3">
            <w:pPr>
              <w:rPr>
                <w:sz w:val="20"/>
                <w:szCs w:val="20"/>
                <w:lang w:val="fr-CH"/>
              </w:rPr>
            </w:pPr>
            <w:r w:rsidRPr="0057307F">
              <w:rPr>
                <w:sz w:val="20"/>
                <w:szCs w:val="20"/>
                <w:lang w:val="fr-CH"/>
              </w:rPr>
              <w:t>Au moins 50% des juges, magistrats et procureurs bénéficiaires indiquent que la formation a amélioré leurs compétences en matière de règlement des litiges.</w:t>
            </w:r>
          </w:p>
        </w:tc>
        <w:tc>
          <w:tcPr>
            <w:tcW w:w="427" w:type="pct"/>
          </w:tcPr>
          <w:p w14:paraId="7E887A67" w14:textId="77777777" w:rsidR="00517468" w:rsidRPr="0057307F" w:rsidRDefault="00517468" w:rsidP="00A57DB3">
            <w:pPr>
              <w:rPr>
                <w:sz w:val="20"/>
                <w:szCs w:val="20"/>
              </w:rPr>
            </w:pPr>
            <w:r w:rsidRPr="0057307F">
              <w:rPr>
                <w:sz w:val="20"/>
                <w:szCs w:val="20"/>
              </w:rPr>
              <w:t>100%</w:t>
            </w:r>
          </w:p>
        </w:tc>
        <w:tc>
          <w:tcPr>
            <w:tcW w:w="572" w:type="pct"/>
          </w:tcPr>
          <w:p w14:paraId="54CCAFF0" w14:textId="77777777" w:rsidR="00517468" w:rsidRPr="0057307F" w:rsidRDefault="00517468" w:rsidP="00A57DB3">
            <w:pPr>
              <w:rPr>
                <w:sz w:val="20"/>
                <w:szCs w:val="20"/>
              </w:rPr>
            </w:pPr>
            <w:r w:rsidRPr="0057307F">
              <w:rPr>
                <w:sz w:val="20"/>
                <w:szCs w:val="20"/>
              </w:rPr>
              <w:t>100%</w:t>
            </w:r>
          </w:p>
        </w:tc>
        <w:tc>
          <w:tcPr>
            <w:tcW w:w="427" w:type="pct"/>
          </w:tcPr>
          <w:p w14:paraId="4B866107" w14:textId="77777777" w:rsidR="00517468" w:rsidRPr="0057307F" w:rsidRDefault="00517468" w:rsidP="00A57DB3">
            <w:pPr>
              <w:rPr>
                <w:sz w:val="20"/>
                <w:szCs w:val="20"/>
              </w:rPr>
            </w:pPr>
            <w:r w:rsidRPr="0057307F">
              <w:rPr>
                <w:sz w:val="20"/>
                <w:szCs w:val="20"/>
              </w:rPr>
              <w:t>100%</w:t>
            </w:r>
          </w:p>
        </w:tc>
        <w:tc>
          <w:tcPr>
            <w:tcW w:w="488" w:type="pct"/>
          </w:tcPr>
          <w:p w14:paraId="7D453762" w14:textId="77777777" w:rsidR="00517468" w:rsidRPr="0057307F" w:rsidRDefault="00517468" w:rsidP="00A57DB3">
            <w:pPr>
              <w:rPr>
                <w:sz w:val="20"/>
                <w:szCs w:val="20"/>
              </w:rPr>
            </w:pPr>
            <w:r w:rsidRPr="0057307F">
              <w:rPr>
                <w:sz w:val="20"/>
                <w:szCs w:val="20"/>
              </w:rPr>
              <w:t>100%</w:t>
            </w:r>
          </w:p>
        </w:tc>
        <w:tc>
          <w:tcPr>
            <w:tcW w:w="484" w:type="pct"/>
            <w:shd w:val="clear" w:color="auto" w:fill="D9D9D9" w:themeFill="background1" w:themeFillShade="D9"/>
          </w:tcPr>
          <w:p w14:paraId="636AB5BE" w14:textId="77777777" w:rsidR="00517468" w:rsidRPr="0057307F" w:rsidRDefault="00517468" w:rsidP="00A57DB3">
            <w:pPr>
              <w:rPr>
                <w:b/>
                <w:bCs/>
                <w:sz w:val="20"/>
                <w:szCs w:val="20"/>
              </w:rPr>
            </w:pPr>
            <w:r w:rsidRPr="0057307F">
              <w:rPr>
                <w:b/>
                <w:bCs/>
                <w:sz w:val="20"/>
                <w:szCs w:val="20"/>
              </w:rPr>
              <w:t>100%</w:t>
            </w:r>
          </w:p>
        </w:tc>
      </w:tr>
      <w:tr w:rsidR="0070068A" w:rsidRPr="0057307F" w14:paraId="205C3B45" w14:textId="77777777" w:rsidTr="002A7467">
        <w:tc>
          <w:tcPr>
            <w:tcW w:w="1423" w:type="pct"/>
          </w:tcPr>
          <w:p w14:paraId="7E8C0285" w14:textId="6BD8962B" w:rsidR="00517468" w:rsidRPr="0057307F" w:rsidRDefault="0070068A" w:rsidP="00A57DB3">
            <w:pPr>
              <w:rPr>
                <w:sz w:val="20"/>
                <w:szCs w:val="20"/>
                <w:lang w:val="fr-CH"/>
              </w:rPr>
            </w:pPr>
            <w:r w:rsidRPr="0057307F">
              <w:rPr>
                <w:sz w:val="20"/>
                <w:szCs w:val="20"/>
                <w:lang w:val="fr-CH"/>
              </w:rPr>
              <w:t xml:space="preserve">Une orientation du corps judiciaire en faveur du développement en vue de créer, en matière de droits de propriété intellectuelle, un système équilibré, </w:t>
            </w:r>
            <w:r w:rsidR="00E87552" w:rsidRPr="0057307F">
              <w:rPr>
                <w:sz w:val="20"/>
                <w:szCs w:val="20"/>
                <w:lang w:val="fr-CH"/>
              </w:rPr>
              <w:t>rationnel</w:t>
            </w:r>
            <w:r w:rsidRPr="0057307F">
              <w:rPr>
                <w:sz w:val="20"/>
                <w:szCs w:val="20"/>
                <w:lang w:val="fr-CH"/>
              </w:rPr>
              <w:t xml:space="preserve"> et efficace de règlement des litiges qui soutienne les talents, </w:t>
            </w:r>
            <w:r w:rsidRPr="0057307F">
              <w:rPr>
                <w:sz w:val="20"/>
                <w:szCs w:val="20"/>
                <w:lang w:val="fr-CH"/>
              </w:rPr>
              <w:lastRenderedPageBreak/>
              <w:t>l</w:t>
            </w:r>
            <w:r w:rsidR="00C01ED0">
              <w:rPr>
                <w:sz w:val="20"/>
                <w:szCs w:val="20"/>
                <w:lang w:val="fr-CH"/>
              </w:rPr>
              <w:t>’</w:t>
            </w:r>
            <w:r w:rsidRPr="0057307F">
              <w:rPr>
                <w:sz w:val="20"/>
                <w:szCs w:val="20"/>
                <w:lang w:val="fr-CH"/>
              </w:rPr>
              <w:t>innovation et la créativité au niveau local tout en promouvant, récompensant et protégeant, de manière équitable et équilibrée, les droits et les intérêts de tous les titulaires et les utilisateurs de droits de propriété intellectuelle ainsi que l</w:t>
            </w:r>
            <w:r w:rsidR="00C01ED0">
              <w:rPr>
                <w:sz w:val="20"/>
                <w:szCs w:val="20"/>
                <w:lang w:val="fr-CH"/>
              </w:rPr>
              <w:t>’</w:t>
            </w:r>
            <w:r w:rsidRPr="0057307F">
              <w:rPr>
                <w:sz w:val="20"/>
                <w:szCs w:val="20"/>
                <w:lang w:val="fr-CH"/>
              </w:rPr>
              <w:t>intérêt général</w:t>
            </w:r>
          </w:p>
        </w:tc>
        <w:tc>
          <w:tcPr>
            <w:tcW w:w="1179" w:type="pct"/>
          </w:tcPr>
          <w:p w14:paraId="5C49A91E" w14:textId="3BE9C960" w:rsidR="00517468" w:rsidRPr="0057307F" w:rsidRDefault="00E87552" w:rsidP="00A57DB3">
            <w:pPr>
              <w:rPr>
                <w:sz w:val="20"/>
                <w:szCs w:val="20"/>
                <w:lang w:val="fr-CH"/>
              </w:rPr>
            </w:pPr>
            <w:r w:rsidRPr="0057307F">
              <w:rPr>
                <w:sz w:val="20"/>
                <w:szCs w:val="20"/>
                <w:lang w:val="fr-CH"/>
              </w:rPr>
              <w:lastRenderedPageBreak/>
              <w:t>Au moins 50% des juges, magistrats et procureurs bénéficiaires reconnaissent l</w:t>
            </w:r>
            <w:r w:rsidR="00C01ED0">
              <w:rPr>
                <w:sz w:val="20"/>
                <w:szCs w:val="20"/>
                <w:lang w:val="fr-CH"/>
              </w:rPr>
              <w:t>’</w:t>
            </w:r>
            <w:r w:rsidRPr="0057307F">
              <w:rPr>
                <w:sz w:val="20"/>
                <w:szCs w:val="20"/>
                <w:lang w:val="fr-CH"/>
              </w:rPr>
              <w:t>importance d</w:t>
            </w:r>
            <w:r w:rsidR="00C01ED0">
              <w:rPr>
                <w:sz w:val="20"/>
                <w:szCs w:val="20"/>
                <w:lang w:val="fr-CH"/>
              </w:rPr>
              <w:t>’</w:t>
            </w:r>
            <w:r w:rsidRPr="0057307F">
              <w:rPr>
                <w:sz w:val="20"/>
                <w:szCs w:val="20"/>
                <w:lang w:val="fr-CH"/>
              </w:rPr>
              <w:t xml:space="preserve">établir un équilibre entre les droits et les intérêts des titulaires de </w:t>
            </w:r>
            <w:r w:rsidRPr="0057307F">
              <w:rPr>
                <w:sz w:val="20"/>
                <w:szCs w:val="20"/>
                <w:lang w:val="fr-CH"/>
              </w:rPr>
              <w:lastRenderedPageBreak/>
              <w:t>droits de propriété intellectuelle, des utilisateurs de droits de propriété intellectuelle et l</w:t>
            </w:r>
            <w:r w:rsidR="00C01ED0">
              <w:rPr>
                <w:sz w:val="20"/>
                <w:szCs w:val="20"/>
                <w:lang w:val="fr-CH"/>
              </w:rPr>
              <w:t>’</w:t>
            </w:r>
            <w:r w:rsidRPr="0057307F">
              <w:rPr>
                <w:sz w:val="20"/>
                <w:szCs w:val="20"/>
                <w:lang w:val="fr-CH"/>
              </w:rPr>
              <w:t>intérêt général.</w:t>
            </w:r>
          </w:p>
        </w:tc>
        <w:tc>
          <w:tcPr>
            <w:tcW w:w="427" w:type="pct"/>
          </w:tcPr>
          <w:p w14:paraId="10E9C708" w14:textId="77777777" w:rsidR="00517468" w:rsidRPr="0057307F" w:rsidRDefault="00517468" w:rsidP="00A57DB3">
            <w:pPr>
              <w:rPr>
                <w:sz w:val="20"/>
                <w:szCs w:val="20"/>
              </w:rPr>
            </w:pPr>
            <w:r w:rsidRPr="0057307F">
              <w:rPr>
                <w:sz w:val="20"/>
                <w:szCs w:val="20"/>
              </w:rPr>
              <w:lastRenderedPageBreak/>
              <w:t>100%</w:t>
            </w:r>
          </w:p>
        </w:tc>
        <w:tc>
          <w:tcPr>
            <w:tcW w:w="572" w:type="pct"/>
          </w:tcPr>
          <w:p w14:paraId="73853D4B" w14:textId="77777777" w:rsidR="00517468" w:rsidRPr="0057307F" w:rsidRDefault="00517468" w:rsidP="00A57DB3">
            <w:pPr>
              <w:rPr>
                <w:sz w:val="20"/>
                <w:szCs w:val="20"/>
              </w:rPr>
            </w:pPr>
            <w:r w:rsidRPr="0057307F">
              <w:rPr>
                <w:sz w:val="20"/>
                <w:szCs w:val="20"/>
              </w:rPr>
              <w:t>100%</w:t>
            </w:r>
          </w:p>
        </w:tc>
        <w:tc>
          <w:tcPr>
            <w:tcW w:w="427" w:type="pct"/>
          </w:tcPr>
          <w:p w14:paraId="598D59B6" w14:textId="77777777" w:rsidR="00517468" w:rsidRPr="0057307F" w:rsidRDefault="00517468" w:rsidP="00A57DB3">
            <w:pPr>
              <w:rPr>
                <w:sz w:val="20"/>
                <w:szCs w:val="20"/>
              </w:rPr>
            </w:pPr>
            <w:r w:rsidRPr="0057307F">
              <w:rPr>
                <w:sz w:val="20"/>
                <w:szCs w:val="20"/>
              </w:rPr>
              <w:t>91</w:t>
            </w:r>
            <w:r w:rsidR="00E87552" w:rsidRPr="0057307F">
              <w:rPr>
                <w:sz w:val="20"/>
                <w:szCs w:val="20"/>
              </w:rPr>
              <w:t>,</w:t>
            </w:r>
            <w:r w:rsidRPr="0057307F">
              <w:rPr>
                <w:sz w:val="20"/>
                <w:szCs w:val="20"/>
              </w:rPr>
              <w:t>6%</w:t>
            </w:r>
          </w:p>
        </w:tc>
        <w:tc>
          <w:tcPr>
            <w:tcW w:w="488" w:type="pct"/>
          </w:tcPr>
          <w:p w14:paraId="1EB77183" w14:textId="77777777" w:rsidR="00517468" w:rsidRPr="0057307F" w:rsidRDefault="00517468" w:rsidP="00A57DB3">
            <w:pPr>
              <w:rPr>
                <w:sz w:val="20"/>
                <w:szCs w:val="20"/>
              </w:rPr>
            </w:pPr>
            <w:r w:rsidRPr="0057307F">
              <w:rPr>
                <w:sz w:val="20"/>
                <w:szCs w:val="20"/>
              </w:rPr>
              <w:t>91</w:t>
            </w:r>
            <w:r w:rsidR="00E87552" w:rsidRPr="0057307F">
              <w:rPr>
                <w:sz w:val="20"/>
                <w:szCs w:val="20"/>
              </w:rPr>
              <w:t>,</w:t>
            </w:r>
            <w:r w:rsidRPr="0057307F">
              <w:rPr>
                <w:sz w:val="20"/>
                <w:szCs w:val="20"/>
              </w:rPr>
              <w:t>6%</w:t>
            </w:r>
          </w:p>
        </w:tc>
        <w:tc>
          <w:tcPr>
            <w:tcW w:w="484" w:type="pct"/>
            <w:shd w:val="clear" w:color="auto" w:fill="D9D9D9" w:themeFill="background1" w:themeFillShade="D9"/>
          </w:tcPr>
          <w:p w14:paraId="7E8A729F" w14:textId="77777777" w:rsidR="00517468" w:rsidRPr="0057307F" w:rsidRDefault="00517468" w:rsidP="00A57DB3">
            <w:pPr>
              <w:rPr>
                <w:b/>
                <w:bCs/>
                <w:sz w:val="20"/>
                <w:szCs w:val="20"/>
              </w:rPr>
            </w:pPr>
            <w:r w:rsidRPr="0057307F">
              <w:rPr>
                <w:b/>
                <w:bCs/>
                <w:sz w:val="20"/>
                <w:szCs w:val="20"/>
              </w:rPr>
              <w:t>96%</w:t>
            </w:r>
          </w:p>
        </w:tc>
      </w:tr>
    </w:tbl>
    <w:p w14:paraId="0D5A8323" w14:textId="77777777" w:rsidR="00517468" w:rsidRPr="0057307F" w:rsidRDefault="00517468" w:rsidP="007F4531">
      <w:pPr>
        <w:rPr>
          <w:szCs w:val="22"/>
        </w:rPr>
      </w:pPr>
    </w:p>
    <w:p w14:paraId="38B34D09" w14:textId="5BAACBF5" w:rsidR="00A57DB3" w:rsidRPr="0057307F" w:rsidRDefault="00E87552" w:rsidP="00A57DB3">
      <w:pPr>
        <w:pStyle w:val="ONUMFS"/>
        <w:numPr>
          <w:ilvl w:val="0"/>
          <w:numId w:val="0"/>
        </w:numPr>
      </w:pPr>
      <w:r w:rsidRPr="0057307F">
        <w:t>La bibliothèque d</w:t>
      </w:r>
      <w:r w:rsidR="00C01ED0">
        <w:t>’</w:t>
      </w:r>
      <w:r w:rsidRPr="0057307F">
        <w:t>ouvrages sur les droits de propriété intellectuelle don</w:t>
      </w:r>
      <w:r w:rsidR="007B22FA" w:rsidRPr="0057307F">
        <w:t xml:space="preserve">t </w:t>
      </w:r>
      <w:r w:rsidRPr="0057307F">
        <w:t>l</w:t>
      </w:r>
      <w:r w:rsidR="00C01ED0">
        <w:t>’</w:t>
      </w:r>
      <w:r w:rsidRPr="0057307F">
        <w:t xml:space="preserve">OMPI </w:t>
      </w:r>
      <w:r w:rsidR="007B22FA" w:rsidRPr="0057307F">
        <w:t xml:space="preserve">a fait don </w:t>
      </w:r>
      <w:r w:rsidRPr="0057307F">
        <w:t>à chaque in</w:t>
      </w:r>
      <w:r w:rsidR="00517468" w:rsidRPr="0057307F">
        <w:t xml:space="preserve">stitut </w:t>
      </w:r>
      <w:r w:rsidRPr="0057307F">
        <w:t>concerné contribuera également à la réalisation</w:t>
      </w:r>
      <w:r w:rsidR="00517468" w:rsidRPr="0057307F">
        <w:t xml:space="preserve"> </w:t>
      </w:r>
      <w:r w:rsidRPr="0057307F">
        <w:t>des</w:t>
      </w:r>
      <w:r w:rsidR="00517468" w:rsidRPr="0057307F">
        <w:t xml:space="preserve"> objecti</w:t>
      </w:r>
      <w:r w:rsidRPr="0057307F">
        <w:t>f</w:t>
      </w:r>
      <w:r w:rsidR="00517468" w:rsidRPr="0057307F">
        <w:t xml:space="preserve">s </w:t>
      </w:r>
      <w:r w:rsidRPr="0057307F">
        <w:t xml:space="preserve">du projet à plus </w:t>
      </w:r>
      <w:r w:rsidR="00517468" w:rsidRPr="0057307F">
        <w:t>long term</w:t>
      </w:r>
      <w:r w:rsidRPr="0057307F">
        <w:t>e</w:t>
      </w:r>
      <w:r w:rsidR="00517468" w:rsidRPr="0057307F">
        <w:t xml:space="preserve">, </w:t>
      </w:r>
      <w:r w:rsidRPr="0057307F">
        <w:t>à l</w:t>
      </w:r>
      <w:r w:rsidR="00C01ED0">
        <w:t>’</w:t>
      </w:r>
      <w:r w:rsidRPr="0057307F">
        <w:t>instar du</w:t>
      </w:r>
      <w:r w:rsidR="00517468" w:rsidRPr="0057307F">
        <w:t xml:space="preserve"> contrat </w:t>
      </w:r>
      <w:r w:rsidRPr="0057307F">
        <w:t>que l</w:t>
      </w:r>
      <w:r w:rsidR="00C01ED0">
        <w:t>’</w:t>
      </w:r>
      <w:r w:rsidRPr="0057307F">
        <w:t xml:space="preserve">OMPI a négocié pour le compte des </w:t>
      </w:r>
      <w:r w:rsidR="00517468" w:rsidRPr="0057307F">
        <w:t>instituts</w:t>
      </w:r>
      <w:r w:rsidRPr="0057307F">
        <w:t>,</w:t>
      </w:r>
      <w:r w:rsidR="00517468" w:rsidRPr="0057307F">
        <w:t xml:space="preserve"> </w:t>
      </w:r>
      <w:r w:rsidRPr="0057307F">
        <w:t>qui leur donne accès gratuitement pendant trois ans à une bibliothèque d</w:t>
      </w:r>
      <w:r w:rsidR="00C01ED0">
        <w:t>’</w:t>
      </w:r>
      <w:r w:rsidRPr="0057307F">
        <w:t xml:space="preserve">affaires et de jugements en ligne </w:t>
      </w:r>
      <w:r w:rsidR="002B6AA1" w:rsidRPr="0057307F">
        <w:t>relatifs aux</w:t>
      </w:r>
      <w:r w:rsidRPr="0057307F">
        <w:t xml:space="preserve"> droits de</w:t>
      </w:r>
      <w:r w:rsidR="002B6AA1" w:rsidRPr="0057307F">
        <w:t xml:space="preserve"> </w:t>
      </w:r>
      <w:r w:rsidRPr="0057307F">
        <w:t>prop</w:t>
      </w:r>
      <w:r w:rsidR="002B6AA1" w:rsidRPr="0057307F">
        <w:t>r</w:t>
      </w:r>
      <w:r w:rsidRPr="0057307F">
        <w:t>iété intellectuel</w:t>
      </w:r>
      <w:r w:rsidR="002A7467" w:rsidRPr="0057307F">
        <w:t>le</w:t>
      </w:r>
      <w:r w:rsidR="002A7467">
        <w:t xml:space="preserve">.  </w:t>
      </w:r>
      <w:r w:rsidR="002A7467" w:rsidRPr="0057307F">
        <w:t>En</w:t>
      </w:r>
      <w:r w:rsidR="002B6AA1" w:rsidRPr="0057307F">
        <w:t xml:space="preserve"> plus</w:t>
      </w:r>
      <w:r w:rsidR="00517468" w:rsidRPr="0057307F">
        <w:t xml:space="preserve">, </w:t>
      </w:r>
      <w:r w:rsidR="002B6AA1" w:rsidRPr="0057307F">
        <w:t>tous les instituts de formation continue bénéficiaires du projet ont fait savoir qu</w:t>
      </w:r>
      <w:r w:rsidR="00C01ED0">
        <w:t>’</w:t>
      </w:r>
      <w:r w:rsidR="002B6AA1" w:rsidRPr="0057307F">
        <w:t xml:space="preserve">ils incluraient les droits de la propriété intellectuelle dans leurs programmes de formation continue habituels en </w:t>
      </w:r>
      <w:r w:rsidR="007B22FA" w:rsidRPr="0057307F">
        <w:t>utilis</w:t>
      </w:r>
      <w:r w:rsidR="002B6AA1" w:rsidRPr="0057307F">
        <w:t xml:space="preserve">ant les modules récemment mis sur pied </w:t>
      </w:r>
      <w:r w:rsidR="007B22FA" w:rsidRPr="0057307F">
        <w:t>à cet eff</w:t>
      </w:r>
      <w:r w:rsidR="002A7467" w:rsidRPr="0057307F">
        <w:t>et</w:t>
      </w:r>
      <w:r w:rsidR="002A7467">
        <w:t xml:space="preserve">.  </w:t>
      </w:r>
      <w:r w:rsidR="002A7467" w:rsidRPr="0057307F">
        <w:t>Un</w:t>
      </w:r>
      <w:r w:rsidR="002B6AA1" w:rsidRPr="0057307F">
        <w:t xml:space="preserve"> tel engagement est l</w:t>
      </w:r>
      <w:r w:rsidR="00C01ED0">
        <w:t>’</w:t>
      </w:r>
      <w:r w:rsidR="002B6AA1" w:rsidRPr="0057307F">
        <w:t xml:space="preserve">assurance de la </w:t>
      </w:r>
      <w:r w:rsidR="007B22FA" w:rsidRPr="0057307F">
        <w:t>vi</w:t>
      </w:r>
      <w:r w:rsidR="002B6AA1" w:rsidRPr="0057307F">
        <w:t>abilité du projet au niveau national.</w:t>
      </w:r>
    </w:p>
    <w:p w14:paraId="54D3F2A0" w14:textId="0BF63420" w:rsidR="00A57DB3" w:rsidRPr="0057307F" w:rsidRDefault="002B6AA1" w:rsidP="00A57DB3">
      <w:pPr>
        <w:pStyle w:val="ONUMFS"/>
        <w:numPr>
          <w:ilvl w:val="0"/>
          <w:numId w:val="0"/>
        </w:numPr>
      </w:pPr>
      <w:r w:rsidRPr="0057307F">
        <w:t>Les éléments ci</w:t>
      </w:r>
      <w:r w:rsidR="00FA4907">
        <w:noBreakHyphen/>
      </w:r>
      <w:r w:rsidRPr="0057307F">
        <w:t xml:space="preserve">dessus contribuent tous à confirmer que le principal objectif du projet, </w:t>
      </w:r>
      <w:r w:rsidR="00C01ED0">
        <w:t>à savoir</w:t>
      </w:r>
      <w:r w:rsidRPr="0057307F">
        <w:t xml:space="preserve"> “</w:t>
      </w:r>
      <w:r w:rsidRPr="0057307F">
        <w:rPr>
          <w:i/>
        </w:rPr>
        <w:t xml:space="preserve">renforcer la </w:t>
      </w:r>
      <w:r w:rsidR="00BE0BC4" w:rsidRPr="0057307F">
        <w:rPr>
          <w:i/>
        </w:rPr>
        <w:t>capacité de mettre en œuvre à l</w:t>
      </w:r>
      <w:r w:rsidR="00C01ED0">
        <w:rPr>
          <w:i/>
        </w:rPr>
        <w:t>’</w:t>
      </w:r>
      <w:r w:rsidRPr="0057307F">
        <w:rPr>
          <w:i/>
        </w:rPr>
        <w:t>échelle nationale des programmes efficaces et rationnels d</w:t>
      </w:r>
      <w:r w:rsidR="00C01ED0">
        <w:rPr>
          <w:i/>
        </w:rPr>
        <w:t>’</w:t>
      </w:r>
      <w:r w:rsidRPr="0057307F">
        <w:rPr>
          <w:i/>
        </w:rPr>
        <w:t>enseignement et de formation dans le domaine des droits de propriété intellectuelle à l</w:t>
      </w:r>
      <w:r w:rsidR="00C01ED0">
        <w:rPr>
          <w:i/>
        </w:rPr>
        <w:t>’</w:t>
      </w:r>
      <w:r w:rsidRPr="0057307F">
        <w:rPr>
          <w:i/>
        </w:rPr>
        <w:t>intention des juges</w:t>
      </w:r>
      <w:r w:rsidR="00BE0BC4" w:rsidRPr="0057307F">
        <w:rPr>
          <w:i/>
        </w:rPr>
        <w:t xml:space="preserve"> (</w:t>
      </w:r>
      <w:r w:rsidRPr="0057307F">
        <w:rPr>
          <w:i/>
        </w:rPr>
        <w:t>magistrats, procureurs et autres membres du corps judiciaire</w:t>
      </w:r>
      <w:r w:rsidR="00BE0BC4" w:rsidRPr="0057307F">
        <w:rPr>
          <w:i/>
        </w:rPr>
        <w:t>)</w:t>
      </w:r>
      <w:r w:rsidR="00517468" w:rsidRPr="0057307F">
        <w:rPr>
          <w:i/>
        </w:rPr>
        <w:t xml:space="preserve">, </w:t>
      </w:r>
      <w:r w:rsidR="00C01ED0">
        <w:rPr>
          <w:i/>
        </w:rPr>
        <w:t>y compris</w:t>
      </w:r>
      <w:r w:rsidR="00517468" w:rsidRPr="0057307F">
        <w:rPr>
          <w:i/>
        </w:rPr>
        <w:t xml:space="preserve"> </w:t>
      </w:r>
      <w:r w:rsidR="00BE0BC4" w:rsidRPr="0057307F">
        <w:rPr>
          <w:i/>
        </w:rPr>
        <w:t>la création d</w:t>
      </w:r>
      <w:r w:rsidR="00C01ED0">
        <w:rPr>
          <w:i/>
        </w:rPr>
        <w:t>’</w:t>
      </w:r>
      <w:r w:rsidR="00BE0BC4" w:rsidRPr="0057307F">
        <w:rPr>
          <w:i/>
        </w:rPr>
        <w:t>un instrument d</w:t>
      </w:r>
      <w:r w:rsidR="00C01ED0">
        <w:rPr>
          <w:i/>
        </w:rPr>
        <w:t>’</w:t>
      </w:r>
      <w:r w:rsidR="00BE0BC4" w:rsidRPr="0057307F">
        <w:rPr>
          <w:i/>
        </w:rPr>
        <w:t>autoformation et de référence en matière de droits de la propriété intellectuelle à l</w:t>
      </w:r>
      <w:r w:rsidR="00C01ED0">
        <w:rPr>
          <w:i/>
        </w:rPr>
        <w:t>’</w:t>
      </w:r>
      <w:r w:rsidR="00BE0BC4" w:rsidRPr="0057307F">
        <w:rPr>
          <w:i/>
        </w:rPr>
        <w:t>intention des juges</w:t>
      </w:r>
      <w:r w:rsidR="00517468" w:rsidRPr="0057307F">
        <w:rPr>
          <w:i/>
        </w:rPr>
        <w:t>”</w:t>
      </w:r>
      <w:r w:rsidR="00517468" w:rsidRPr="0057307F">
        <w:t xml:space="preserve"> – a </w:t>
      </w:r>
      <w:r w:rsidR="00BE0BC4" w:rsidRPr="0057307F">
        <w:t>été atteint avec</w:t>
      </w:r>
      <w:r w:rsidR="00517468" w:rsidRPr="0057307F">
        <w:t xml:space="preserve"> succ</w:t>
      </w:r>
      <w:r w:rsidR="00BE0BC4" w:rsidRPr="0057307F">
        <w:t>è</w:t>
      </w:r>
      <w:r w:rsidR="00517468" w:rsidRPr="0057307F">
        <w:t>s.</w:t>
      </w:r>
    </w:p>
    <w:p w14:paraId="45FC02B6" w14:textId="6C53AB47" w:rsidR="00517468" w:rsidRPr="0057307F" w:rsidRDefault="00BE0BC4" w:rsidP="00A57DB3">
      <w:pPr>
        <w:pStyle w:val="ONUMFS"/>
        <w:numPr>
          <w:ilvl w:val="0"/>
          <w:numId w:val="0"/>
        </w:numPr>
      </w:pPr>
      <w:r w:rsidRPr="0057307F">
        <w:t>Les premiers</w:t>
      </w:r>
      <w:r w:rsidR="007B22FA" w:rsidRPr="0057307F">
        <w:t> </w:t>
      </w:r>
      <w:r w:rsidRPr="0057307F">
        <w:t>rapports transmis par les pays pilotes étaient très positifs.  À</w:t>
      </w:r>
      <w:r w:rsidR="007B22FA" w:rsidRPr="0057307F">
        <w:t> </w:t>
      </w:r>
      <w:r w:rsidRPr="0057307F">
        <w:t>preuve, les pays pilotes ont prié l</w:t>
      </w:r>
      <w:r w:rsidR="00C01ED0">
        <w:t>’</w:t>
      </w:r>
      <w:r w:rsidRPr="0057307F">
        <w:t>OMPI de continuer à coopérer avec eux afin de consolider les résultats obten</w:t>
      </w:r>
      <w:r w:rsidR="002A7467" w:rsidRPr="0057307F">
        <w:t>us</w:t>
      </w:r>
      <w:r w:rsidR="002A7467">
        <w:t xml:space="preserve">.  </w:t>
      </w:r>
      <w:r w:rsidR="002A7467" w:rsidRPr="0057307F">
        <w:t>Ce</w:t>
      </w:r>
      <w:r w:rsidRPr="0057307F">
        <w:t>rtains d</w:t>
      </w:r>
      <w:r w:rsidR="00C01ED0">
        <w:t>’</w:t>
      </w:r>
      <w:r w:rsidRPr="0057307F">
        <w:t xml:space="preserve">entre eux ont </w:t>
      </w:r>
      <w:r w:rsidR="00AE42D0" w:rsidRPr="0057307F">
        <w:t>indiqu</w:t>
      </w:r>
      <w:r w:rsidRPr="0057307F">
        <w:t>é que les bénéfices issus du projet avaient dépassé leurs attent</w:t>
      </w:r>
      <w:r w:rsidR="002A7467" w:rsidRPr="0057307F">
        <w:t>es</w:t>
      </w:r>
      <w:r w:rsidR="002A7467">
        <w:t xml:space="preserve">.  </w:t>
      </w:r>
      <w:r w:rsidR="002A7467" w:rsidRPr="0057307F">
        <w:t>To</w:t>
      </w:r>
      <w:r w:rsidR="00AE42D0" w:rsidRPr="0057307F">
        <w:t>utefois, pour évaluer l</w:t>
      </w:r>
      <w:r w:rsidR="00C01ED0">
        <w:t>’</w:t>
      </w:r>
      <w:r w:rsidR="00AE42D0" w:rsidRPr="0057307F">
        <w:t>efficacité du projet sur le long terme, un suivi supplémentaire sera nécessaire</w:t>
      </w:r>
      <w:r w:rsidR="00517468" w:rsidRPr="0057307F">
        <w:t>.</w:t>
      </w:r>
    </w:p>
    <w:p w14:paraId="6E3480F7" w14:textId="77777777" w:rsidR="00517468" w:rsidRPr="0057307F" w:rsidRDefault="00517468" w:rsidP="00A57DB3">
      <w:pPr>
        <w:pStyle w:val="Heading2"/>
      </w:pPr>
      <w:bookmarkStart w:id="49" w:name="_Toc2000940"/>
      <w:bookmarkStart w:id="50" w:name="_Toc2930856"/>
      <w:bookmarkStart w:id="51" w:name="_Toc6242576"/>
      <w:r w:rsidRPr="0057307F">
        <w:t>5.3</w:t>
      </w:r>
      <w:r w:rsidRPr="0057307F">
        <w:tab/>
      </w:r>
      <w:r w:rsidR="007B22FA" w:rsidRPr="0057307F">
        <w:t>Pérenn</w:t>
      </w:r>
      <w:r w:rsidRPr="0057307F">
        <w:t>it</w:t>
      </w:r>
      <w:r w:rsidR="00AE42D0" w:rsidRPr="0057307F">
        <w:t>é</w:t>
      </w:r>
      <w:bookmarkEnd w:id="49"/>
      <w:bookmarkEnd w:id="50"/>
      <w:bookmarkEnd w:id="51"/>
    </w:p>
    <w:p w14:paraId="2D95727A" w14:textId="77777777" w:rsidR="00517468" w:rsidRPr="0057307F" w:rsidRDefault="00AE42D0" w:rsidP="00A57DB3">
      <w:pPr>
        <w:pStyle w:val="Heading3"/>
      </w:pPr>
      <w:r w:rsidRPr="0057307F">
        <w:t>Principales conclusion</w:t>
      </w:r>
      <w:r w:rsidR="00517468" w:rsidRPr="0057307F">
        <w:t>s</w:t>
      </w:r>
    </w:p>
    <w:p w14:paraId="59557694" w14:textId="77777777" w:rsidR="00517468" w:rsidRPr="0057307F" w:rsidRDefault="00517468" w:rsidP="00A57DB3"/>
    <w:p w14:paraId="11B1F75E" w14:textId="11A66582" w:rsidR="00A57DB3" w:rsidRPr="0057307F" w:rsidRDefault="007B22FA" w:rsidP="00A57DB3">
      <w:pPr>
        <w:pStyle w:val="ONUMFS"/>
        <w:numPr>
          <w:ilvl w:val="0"/>
          <w:numId w:val="0"/>
        </w:numPr>
        <w:tabs>
          <w:tab w:val="left" w:pos="3119"/>
        </w:tabs>
      </w:pPr>
      <w:r w:rsidRPr="0057307F">
        <w:rPr>
          <w:b/>
        </w:rPr>
        <w:t>Principale c</w:t>
      </w:r>
      <w:r w:rsidR="00AE42D0" w:rsidRPr="0057307F">
        <w:rPr>
          <w:b/>
        </w:rPr>
        <w:t>onclusion n° </w:t>
      </w:r>
      <w:r w:rsidR="00517468" w:rsidRPr="0057307F">
        <w:rPr>
          <w:b/>
        </w:rPr>
        <w:t>13</w:t>
      </w:r>
      <w:r w:rsidR="00517468" w:rsidRPr="0057307F">
        <w:rPr>
          <w:b/>
        </w:rPr>
        <w:tab/>
      </w:r>
      <w:r w:rsidR="00AE42D0" w:rsidRPr="0057307F">
        <w:t>Le projet a été conçu de manière à ce que les personnes et les instituts participants puissent continuer à tirer parti du projet après sa mise en œuv</w:t>
      </w:r>
      <w:r w:rsidR="002A7467" w:rsidRPr="0057307F">
        <w:t>re</w:t>
      </w:r>
      <w:r w:rsidR="002A7467">
        <w:t xml:space="preserve">.  </w:t>
      </w:r>
      <w:r w:rsidR="002A7467" w:rsidRPr="0057307F">
        <w:t>Pl</w:t>
      </w:r>
      <w:r w:rsidR="009312CD" w:rsidRPr="0057307F">
        <w:t>usieurs mesures ont été nécessaires à cette fin, notamment la participation dès le début des instituts de formation judiciaire, l</w:t>
      </w:r>
      <w:r w:rsidR="00C01ED0">
        <w:t>’</w:t>
      </w:r>
      <w:r w:rsidR="009312CD" w:rsidRPr="0057307F">
        <w:t>adaptation des principaux objectifs du projet aux besoins nationaux, l</w:t>
      </w:r>
      <w:r w:rsidR="00C01ED0">
        <w:t>’</w:t>
      </w:r>
      <w:r w:rsidR="009312CD" w:rsidRPr="0057307F">
        <w:t>intégration immédiate des talents locaux, la constitution d</w:t>
      </w:r>
      <w:r w:rsidR="00C01ED0">
        <w:t>’</w:t>
      </w:r>
      <w:r w:rsidR="009312CD" w:rsidRPr="0057307F">
        <w:t>un vivier de formateurs formés et l</w:t>
      </w:r>
      <w:r w:rsidR="00C01ED0">
        <w:t>’</w:t>
      </w:r>
      <w:r w:rsidR="009312CD" w:rsidRPr="0057307F">
        <w:t>accès facilité aux réseaux nationaux et internationaux en matière de propriété intellectuelle</w:t>
      </w:r>
      <w:r w:rsidR="00517468" w:rsidRPr="0057307F">
        <w:t>.</w:t>
      </w:r>
    </w:p>
    <w:p w14:paraId="129D9E4F" w14:textId="55AA1F63" w:rsidR="00A57DB3" w:rsidRPr="0057307F" w:rsidRDefault="007B22FA" w:rsidP="00A57DB3">
      <w:pPr>
        <w:pStyle w:val="ONUMFS"/>
        <w:numPr>
          <w:ilvl w:val="0"/>
          <w:numId w:val="0"/>
        </w:numPr>
        <w:tabs>
          <w:tab w:val="left" w:pos="3119"/>
        </w:tabs>
      </w:pPr>
      <w:r w:rsidRPr="0057307F">
        <w:rPr>
          <w:b/>
        </w:rPr>
        <w:t>Principale c</w:t>
      </w:r>
      <w:r w:rsidR="009312CD" w:rsidRPr="0057307F">
        <w:rPr>
          <w:b/>
        </w:rPr>
        <w:t>onclusion n° </w:t>
      </w:r>
      <w:r w:rsidR="00517468" w:rsidRPr="0057307F">
        <w:rPr>
          <w:b/>
        </w:rPr>
        <w:t>14</w:t>
      </w:r>
      <w:r w:rsidR="00517468" w:rsidRPr="0057307F">
        <w:rPr>
          <w:b/>
        </w:rPr>
        <w:tab/>
      </w:r>
      <w:r w:rsidR="009312CD" w:rsidRPr="0057307F">
        <w:t>La pérennité du projet était un élément important au moment de sa concepti</w:t>
      </w:r>
      <w:r w:rsidR="002A7467" w:rsidRPr="0057307F">
        <w:t>on</w:t>
      </w:r>
      <w:r w:rsidR="002A7467">
        <w:t xml:space="preserve">.  </w:t>
      </w:r>
      <w:r w:rsidR="002A7467" w:rsidRPr="0057307F">
        <w:t>Ai</w:t>
      </w:r>
      <w:r w:rsidR="009312CD" w:rsidRPr="0057307F">
        <w:t>nsi, les résultats escomptés du projet ont été établis de manière à ce que les nouvelles demandes d</w:t>
      </w:r>
      <w:r w:rsidR="00C01ED0">
        <w:t>’</w:t>
      </w:r>
      <w:r w:rsidR="009312CD" w:rsidRPr="0057307F">
        <w:t>aide à la formation continue pour la magistrature provenant d</w:t>
      </w:r>
      <w:r w:rsidR="00C01ED0">
        <w:t>’</w:t>
      </w:r>
      <w:r w:rsidR="009312CD" w:rsidRPr="0057307F">
        <w:t xml:space="preserve">autres </w:t>
      </w:r>
      <w:r w:rsidR="009312CD" w:rsidRPr="0057307F">
        <w:lastRenderedPageBreak/>
        <w:t>pays puissent recevoir une réponse favorab</w:t>
      </w:r>
      <w:r w:rsidR="002A7467" w:rsidRPr="0057307F">
        <w:t>le</w:t>
      </w:r>
      <w:r w:rsidR="002A7467">
        <w:t xml:space="preserve">.  </w:t>
      </w:r>
      <w:r w:rsidR="002A7467" w:rsidRPr="0057307F">
        <w:t>Pa</w:t>
      </w:r>
      <w:r w:rsidR="009312CD" w:rsidRPr="0057307F">
        <w:t>rmi les éléments clés garantissant la possibilité de reproduire le projet dans d</w:t>
      </w:r>
      <w:r w:rsidR="00C01ED0">
        <w:t>’</w:t>
      </w:r>
      <w:r w:rsidR="009312CD" w:rsidRPr="0057307F">
        <w:t>autres pays, on peut citer l</w:t>
      </w:r>
      <w:r w:rsidR="00C01ED0">
        <w:t>’</w:t>
      </w:r>
      <w:r w:rsidR="009312CD" w:rsidRPr="0057307F">
        <w:t>élaboration du module de formation générale et la facilitation de l</w:t>
      </w:r>
      <w:r w:rsidR="00C01ED0">
        <w:t>’</w:t>
      </w:r>
      <w:r w:rsidR="009312CD" w:rsidRPr="0057307F">
        <w:t>accès à la formation sur smartphone et tablette</w:t>
      </w:r>
      <w:r w:rsidR="00517468" w:rsidRPr="0057307F">
        <w:t>.</w:t>
      </w:r>
    </w:p>
    <w:p w14:paraId="481889A8" w14:textId="7FCA6550" w:rsidR="00517468" w:rsidRPr="0057307F" w:rsidRDefault="00B25D44" w:rsidP="00A57DB3">
      <w:pPr>
        <w:pStyle w:val="ONUMFS"/>
        <w:keepNext/>
        <w:numPr>
          <w:ilvl w:val="0"/>
          <w:numId w:val="0"/>
        </w:numPr>
        <w:rPr>
          <w:i/>
        </w:rPr>
      </w:pPr>
      <w:r w:rsidRPr="0057307F">
        <w:rPr>
          <w:i/>
        </w:rPr>
        <w:t>P</w:t>
      </w:r>
      <w:r w:rsidR="009312CD" w:rsidRPr="0057307F">
        <w:rPr>
          <w:i/>
        </w:rPr>
        <w:t xml:space="preserve">oursuite des </w:t>
      </w:r>
      <w:r w:rsidR="00517468" w:rsidRPr="0057307F">
        <w:rPr>
          <w:i/>
        </w:rPr>
        <w:t>programmes d</w:t>
      </w:r>
      <w:r w:rsidR="009312CD" w:rsidRPr="0057307F">
        <w:rPr>
          <w:i/>
        </w:rPr>
        <w:t xml:space="preserve">e formation et </w:t>
      </w:r>
      <w:r w:rsidRPr="0057307F">
        <w:rPr>
          <w:i/>
        </w:rPr>
        <w:t>enjeux connexes</w:t>
      </w:r>
    </w:p>
    <w:p w14:paraId="7065D05D" w14:textId="00AA8F15" w:rsidR="00E14F26" w:rsidRPr="0057307F" w:rsidRDefault="00E14F26" w:rsidP="00A57DB3">
      <w:pPr>
        <w:pStyle w:val="ONUMFS"/>
        <w:numPr>
          <w:ilvl w:val="0"/>
          <w:numId w:val="0"/>
        </w:numPr>
      </w:pPr>
      <w:r w:rsidRPr="0057307F">
        <w:t>L</w:t>
      </w:r>
      <w:r w:rsidR="00517468" w:rsidRPr="0057307F">
        <w:t xml:space="preserve">e projet </w:t>
      </w:r>
      <w:r w:rsidRPr="0057307F">
        <w:t>visait à mettre au point des programmes structurés et pratiques sur les droits de propriété intellectuelle aux fins de l</w:t>
      </w:r>
      <w:r w:rsidR="00C01ED0">
        <w:t>’</w:t>
      </w:r>
      <w:r w:rsidRPr="0057307F">
        <w:t>enseignement et de la formation judiciair</w:t>
      </w:r>
      <w:r w:rsidR="002A7467" w:rsidRPr="0057307F">
        <w:t>es</w:t>
      </w:r>
      <w:r w:rsidR="002A7467">
        <w:t xml:space="preserve">.  </w:t>
      </w:r>
      <w:r w:rsidR="002A7467" w:rsidRPr="0057307F">
        <w:t>Ét</w:t>
      </w:r>
      <w:r w:rsidRPr="0057307F">
        <w:t xml:space="preserve">ant donné </w:t>
      </w:r>
      <w:r w:rsidR="009101BB" w:rsidRPr="0057307F">
        <w:t>l</w:t>
      </w:r>
      <w:r w:rsidR="00C01ED0">
        <w:t>’</w:t>
      </w:r>
      <w:r w:rsidR="009101BB" w:rsidRPr="0057307F">
        <w:t>évolution constante de la législation sur les</w:t>
      </w:r>
      <w:r w:rsidRPr="0057307F">
        <w:t xml:space="preserve"> dro</w:t>
      </w:r>
      <w:r w:rsidR="009101BB" w:rsidRPr="0057307F">
        <w:t>its de propriété intellectuelle</w:t>
      </w:r>
      <w:r w:rsidRPr="0057307F">
        <w:t>, la formation du corps judiciaire en la matière doit être contin</w:t>
      </w:r>
      <w:r w:rsidR="002A7467" w:rsidRPr="0057307F">
        <w:t>ue</w:t>
      </w:r>
      <w:r w:rsidR="002A7467">
        <w:t xml:space="preserve">.  </w:t>
      </w:r>
      <w:r w:rsidR="002A7467" w:rsidRPr="0057307F">
        <w:t>Le</w:t>
      </w:r>
      <w:r w:rsidRPr="0057307F">
        <w:t xml:space="preserve"> projet </w:t>
      </w:r>
      <w:r w:rsidR="00BC2646" w:rsidRPr="0057307F">
        <w:t>chercha</w:t>
      </w:r>
      <w:r w:rsidRPr="0057307F">
        <w:t>it également à préparer le terrain pour une mise en œuvre et une amélioration continues des programmes de formation officiels dans le domaine des droits de propriété intellectuelle</w:t>
      </w:r>
      <w:r w:rsidR="00BC2646" w:rsidRPr="0057307F">
        <w:t xml:space="preserve"> et à </w:t>
      </w:r>
      <w:r w:rsidRPr="0057307F">
        <w:t>favoriser l</w:t>
      </w:r>
      <w:r w:rsidR="00C01ED0">
        <w:t>’</w:t>
      </w:r>
      <w:r w:rsidRPr="0057307F">
        <w:t xml:space="preserve">apprentissage </w:t>
      </w:r>
      <w:r w:rsidR="00BC2646" w:rsidRPr="0057307F">
        <w:t>entre pairs p</w:t>
      </w:r>
      <w:r w:rsidRPr="0057307F">
        <w:t>endant la durée du projet et au</w:t>
      </w:r>
      <w:r w:rsidR="00FA4907">
        <w:noBreakHyphen/>
      </w:r>
      <w:r w:rsidRPr="0057307F">
        <w:t>delà</w:t>
      </w:r>
      <w:r w:rsidR="00BC2646" w:rsidRPr="0057307F">
        <w:t>, et ce de différentes manières</w:t>
      </w:r>
      <w:r w:rsidR="00CE52CE" w:rsidRPr="0057307F">
        <w:t xml:space="preserve">, </w:t>
      </w:r>
      <w:r w:rsidR="00B25D44" w:rsidRPr="0057307F">
        <w:t>notamment</w:t>
      </w:r>
      <w:r w:rsidR="00C01ED0">
        <w:t> :</w:t>
      </w:r>
    </w:p>
    <w:p w14:paraId="38DB8192" w14:textId="3F15B06A" w:rsidR="00C01ED0" w:rsidRDefault="00B02DDC" w:rsidP="00A57DB3">
      <w:pPr>
        <w:pStyle w:val="ListParagraph"/>
        <w:numPr>
          <w:ilvl w:val="0"/>
          <w:numId w:val="30"/>
        </w:numPr>
        <w:ind w:left="1134" w:hanging="567"/>
        <w:rPr>
          <w:szCs w:val="22"/>
        </w:rPr>
      </w:pPr>
      <w:proofErr w:type="gramStart"/>
      <w:r w:rsidRPr="0057307F">
        <w:rPr>
          <w:b/>
          <w:szCs w:val="22"/>
        </w:rPr>
        <w:t>e</w:t>
      </w:r>
      <w:r w:rsidR="00BC2646" w:rsidRPr="0057307F">
        <w:rPr>
          <w:b/>
          <w:szCs w:val="22"/>
        </w:rPr>
        <w:t>n</w:t>
      </w:r>
      <w:proofErr w:type="gramEnd"/>
      <w:r w:rsidR="00BC2646" w:rsidRPr="0057307F">
        <w:rPr>
          <w:b/>
          <w:szCs w:val="22"/>
        </w:rPr>
        <w:t xml:space="preserve"> associant </w:t>
      </w:r>
      <w:r w:rsidR="00B25D44" w:rsidRPr="0057307F">
        <w:rPr>
          <w:b/>
          <w:szCs w:val="22"/>
        </w:rPr>
        <w:t xml:space="preserve">dès le début </w:t>
      </w:r>
      <w:r w:rsidR="00BC2646" w:rsidRPr="0057307F">
        <w:rPr>
          <w:b/>
          <w:szCs w:val="22"/>
        </w:rPr>
        <w:t>les instituts de formation</w:t>
      </w:r>
      <w:r w:rsidR="00517468" w:rsidRPr="0057307F">
        <w:rPr>
          <w:b/>
          <w:szCs w:val="22"/>
        </w:rPr>
        <w:t xml:space="preserve"> judiciai</w:t>
      </w:r>
      <w:r w:rsidR="00BC2646" w:rsidRPr="0057307F">
        <w:rPr>
          <w:b/>
          <w:szCs w:val="22"/>
        </w:rPr>
        <w:t>re</w:t>
      </w:r>
      <w:r w:rsidR="00517468" w:rsidRPr="0057307F">
        <w:rPr>
          <w:szCs w:val="22"/>
        </w:rPr>
        <w:t xml:space="preserve"> </w:t>
      </w:r>
      <w:r w:rsidR="00BC2646" w:rsidRPr="0057307F">
        <w:rPr>
          <w:szCs w:val="22"/>
        </w:rPr>
        <w:t>et</w:t>
      </w:r>
      <w:r w:rsidR="00517468" w:rsidRPr="0057307F">
        <w:rPr>
          <w:szCs w:val="22"/>
        </w:rPr>
        <w:t xml:space="preserve"> </w:t>
      </w:r>
      <w:r w:rsidR="00BC2646" w:rsidRPr="0057307F">
        <w:rPr>
          <w:szCs w:val="22"/>
        </w:rPr>
        <w:t xml:space="preserve">en veillant à ce </w:t>
      </w:r>
      <w:r w:rsidRPr="0057307F">
        <w:rPr>
          <w:szCs w:val="22"/>
        </w:rPr>
        <w:t>qu</w:t>
      </w:r>
      <w:r w:rsidR="00C01ED0">
        <w:rPr>
          <w:szCs w:val="22"/>
        </w:rPr>
        <w:t>’</w:t>
      </w:r>
      <w:r w:rsidRPr="0057307F">
        <w:rPr>
          <w:szCs w:val="22"/>
        </w:rPr>
        <w:t>il soit tenu compte d</w:t>
      </w:r>
      <w:r w:rsidR="00BC2646" w:rsidRPr="0057307F">
        <w:rPr>
          <w:szCs w:val="22"/>
        </w:rPr>
        <w:t xml:space="preserve">e leurs </w:t>
      </w:r>
      <w:r w:rsidR="00517468" w:rsidRPr="0057307F">
        <w:rPr>
          <w:szCs w:val="22"/>
        </w:rPr>
        <w:t>priorit</w:t>
      </w:r>
      <w:r w:rsidR="00BC2646" w:rsidRPr="0057307F">
        <w:rPr>
          <w:szCs w:val="22"/>
        </w:rPr>
        <w:t xml:space="preserve">és </w:t>
      </w:r>
      <w:r w:rsidRPr="0057307F">
        <w:rPr>
          <w:szCs w:val="22"/>
        </w:rPr>
        <w:t>d</w:t>
      </w:r>
      <w:r w:rsidR="00BC2646" w:rsidRPr="0057307F">
        <w:rPr>
          <w:szCs w:val="22"/>
        </w:rPr>
        <w:t>ans la conception des modules et manuels de formation destinés à leur pa</w:t>
      </w:r>
      <w:r w:rsidR="002A7467" w:rsidRPr="0057307F">
        <w:rPr>
          <w:szCs w:val="22"/>
        </w:rPr>
        <w:t>ys</w:t>
      </w:r>
      <w:r w:rsidR="002A7467">
        <w:rPr>
          <w:szCs w:val="22"/>
        </w:rPr>
        <w:t xml:space="preserve">.  </w:t>
      </w:r>
      <w:r w:rsidR="002A7467" w:rsidRPr="0057307F">
        <w:rPr>
          <w:szCs w:val="22"/>
        </w:rPr>
        <w:t>Ce</w:t>
      </w:r>
      <w:r w:rsidR="00BC2646" w:rsidRPr="0057307F">
        <w:rPr>
          <w:szCs w:val="22"/>
        </w:rPr>
        <w:t>t éléme</w:t>
      </w:r>
      <w:r w:rsidRPr="0057307F">
        <w:rPr>
          <w:szCs w:val="22"/>
        </w:rPr>
        <w:t>n</w:t>
      </w:r>
      <w:r w:rsidR="00BC2646" w:rsidRPr="0057307F">
        <w:rPr>
          <w:szCs w:val="22"/>
        </w:rPr>
        <w:t xml:space="preserve">t a été déterminant pour </w:t>
      </w:r>
      <w:r w:rsidRPr="0057307F">
        <w:rPr>
          <w:szCs w:val="22"/>
        </w:rPr>
        <w:t>établi</w:t>
      </w:r>
      <w:r w:rsidR="00BC2646" w:rsidRPr="0057307F">
        <w:rPr>
          <w:szCs w:val="22"/>
        </w:rPr>
        <w:t xml:space="preserve">r les </w:t>
      </w:r>
      <w:r w:rsidRPr="0057307F">
        <w:rPr>
          <w:szCs w:val="22"/>
        </w:rPr>
        <w:t>fondements d</w:t>
      </w:r>
      <w:r w:rsidR="00C01ED0">
        <w:rPr>
          <w:szCs w:val="22"/>
        </w:rPr>
        <w:t>’</w:t>
      </w:r>
      <w:r w:rsidRPr="0057307F">
        <w:rPr>
          <w:szCs w:val="22"/>
        </w:rPr>
        <w:t>un système durable;</w:t>
      </w:r>
    </w:p>
    <w:p w14:paraId="5225FADD" w14:textId="509B6B9B" w:rsidR="00517468" w:rsidRPr="0057307F" w:rsidRDefault="00B02DDC" w:rsidP="00A57DB3">
      <w:pPr>
        <w:pStyle w:val="ListParagraph"/>
        <w:numPr>
          <w:ilvl w:val="0"/>
          <w:numId w:val="30"/>
        </w:numPr>
        <w:ind w:left="1134" w:hanging="567"/>
        <w:rPr>
          <w:szCs w:val="22"/>
        </w:rPr>
      </w:pPr>
      <w:proofErr w:type="gramStart"/>
      <w:r w:rsidRPr="0057307F">
        <w:rPr>
          <w:b/>
          <w:szCs w:val="22"/>
        </w:rPr>
        <w:t>en</w:t>
      </w:r>
      <w:proofErr w:type="gramEnd"/>
      <w:r w:rsidRPr="0057307F">
        <w:rPr>
          <w:b/>
          <w:szCs w:val="22"/>
        </w:rPr>
        <w:t xml:space="preserve"> adaptant les principaux objectifs du </w:t>
      </w:r>
      <w:r w:rsidR="00517468" w:rsidRPr="0057307F">
        <w:rPr>
          <w:b/>
          <w:szCs w:val="22"/>
        </w:rPr>
        <w:t xml:space="preserve">projet </w:t>
      </w:r>
      <w:r w:rsidRPr="0057307F">
        <w:rPr>
          <w:b/>
          <w:szCs w:val="22"/>
        </w:rPr>
        <w:t>à chaque pa</w:t>
      </w:r>
      <w:r w:rsidR="002A7467" w:rsidRPr="0057307F">
        <w:rPr>
          <w:b/>
          <w:szCs w:val="22"/>
        </w:rPr>
        <w:t>ys</w:t>
      </w:r>
      <w:r w:rsidR="002A7467">
        <w:rPr>
          <w:b/>
          <w:szCs w:val="22"/>
        </w:rPr>
        <w:t xml:space="preserve">.  </w:t>
      </w:r>
      <w:r w:rsidR="002A7467" w:rsidRPr="0057307F">
        <w:rPr>
          <w:szCs w:val="22"/>
        </w:rPr>
        <w:t>La</w:t>
      </w:r>
      <w:r w:rsidRPr="0057307F">
        <w:rPr>
          <w:szCs w:val="22"/>
        </w:rPr>
        <w:t xml:space="preserve"> mise à disposition de modules de formation adaptés aux besoins n</w:t>
      </w:r>
      <w:r w:rsidR="00517468" w:rsidRPr="0057307F">
        <w:rPr>
          <w:szCs w:val="22"/>
        </w:rPr>
        <w:t>ationa</w:t>
      </w:r>
      <w:r w:rsidRPr="0057307F">
        <w:rPr>
          <w:szCs w:val="22"/>
        </w:rPr>
        <w:t xml:space="preserve">ux assurera que ces objectifs restent </w:t>
      </w:r>
      <w:r w:rsidR="00517468" w:rsidRPr="0057307F">
        <w:rPr>
          <w:szCs w:val="22"/>
        </w:rPr>
        <w:t>f</w:t>
      </w:r>
      <w:r w:rsidRPr="0057307F">
        <w:rPr>
          <w:szCs w:val="22"/>
        </w:rPr>
        <w:t>e</w:t>
      </w:r>
      <w:r w:rsidR="00517468" w:rsidRPr="0057307F">
        <w:rPr>
          <w:szCs w:val="22"/>
        </w:rPr>
        <w:t>rm</w:t>
      </w:r>
      <w:r w:rsidRPr="0057307F">
        <w:rPr>
          <w:szCs w:val="22"/>
        </w:rPr>
        <w:t>ement entre les mains des instituts judiciaires concernés</w:t>
      </w:r>
      <w:r w:rsidR="00B25D44" w:rsidRPr="0057307F">
        <w:rPr>
          <w:szCs w:val="22"/>
        </w:rPr>
        <w:t>;</w:t>
      </w:r>
    </w:p>
    <w:p w14:paraId="1615C6AE" w14:textId="77777777" w:rsidR="00517468" w:rsidRPr="0057307F" w:rsidRDefault="00B25D44" w:rsidP="00A57DB3">
      <w:pPr>
        <w:pStyle w:val="ListParagraph"/>
        <w:numPr>
          <w:ilvl w:val="0"/>
          <w:numId w:val="30"/>
        </w:numPr>
        <w:ind w:left="1134" w:hanging="567"/>
        <w:rPr>
          <w:szCs w:val="22"/>
        </w:rPr>
      </w:pPr>
      <w:proofErr w:type="gramStart"/>
      <w:r w:rsidRPr="0057307F">
        <w:rPr>
          <w:szCs w:val="22"/>
        </w:rPr>
        <w:t>en</w:t>
      </w:r>
      <w:proofErr w:type="gramEnd"/>
      <w:r w:rsidRPr="0057307F">
        <w:rPr>
          <w:szCs w:val="22"/>
        </w:rPr>
        <w:t xml:space="preserve"> </w:t>
      </w:r>
      <w:r w:rsidR="00B02DDC" w:rsidRPr="0057307F">
        <w:rPr>
          <w:szCs w:val="22"/>
        </w:rPr>
        <w:t>fai</w:t>
      </w:r>
      <w:r w:rsidRPr="0057307F">
        <w:rPr>
          <w:szCs w:val="22"/>
        </w:rPr>
        <w:t>sant</w:t>
      </w:r>
      <w:r w:rsidR="00B02DDC" w:rsidRPr="0057307F">
        <w:rPr>
          <w:szCs w:val="22"/>
        </w:rPr>
        <w:t xml:space="preserve"> en sorte que </w:t>
      </w:r>
      <w:r w:rsidR="00B02DDC" w:rsidRPr="0057307F">
        <w:rPr>
          <w:b/>
          <w:szCs w:val="22"/>
        </w:rPr>
        <w:t>le</w:t>
      </w:r>
      <w:r w:rsidR="00517468" w:rsidRPr="0057307F">
        <w:rPr>
          <w:b/>
          <w:szCs w:val="22"/>
        </w:rPr>
        <w:t xml:space="preserve"> projet in</w:t>
      </w:r>
      <w:r w:rsidR="00B02DDC" w:rsidRPr="0057307F">
        <w:rPr>
          <w:b/>
          <w:szCs w:val="22"/>
        </w:rPr>
        <w:t xml:space="preserve">tègre </w:t>
      </w:r>
      <w:r w:rsidRPr="0057307F">
        <w:rPr>
          <w:b/>
          <w:szCs w:val="22"/>
        </w:rPr>
        <w:t xml:space="preserve">dès le départ </w:t>
      </w:r>
      <w:r w:rsidR="00B02DDC" w:rsidRPr="0057307F">
        <w:rPr>
          <w:b/>
          <w:szCs w:val="22"/>
        </w:rPr>
        <w:t xml:space="preserve">les savoirs et les talents </w:t>
      </w:r>
      <w:r w:rsidR="00517468" w:rsidRPr="0057307F">
        <w:rPr>
          <w:b/>
          <w:szCs w:val="22"/>
        </w:rPr>
        <w:t>loca</w:t>
      </w:r>
      <w:r w:rsidR="00B02DDC" w:rsidRPr="0057307F">
        <w:rPr>
          <w:b/>
          <w:szCs w:val="22"/>
        </w:rPr>
        <w:t>ux</w:t>
      </w:r>
      <w:r w:rsidR="00517468" w:rsidRPr="0057307F">
        <w:rPr>
          <w:szCs w:val="22"/>
        </w:rPr>
        <w:t xml:space="preserve">, </w:t>
      </w:r>
      <w:r w:rsidRPr="0057307F">
        <w:rPr>
          <w:szCs w:val="22"/>
        </w:rPr>
        <w:t xml:space="preserve">en particulier </w:t>
      </w:r>
      <w:r w:rsidR="00B02DDC" w:rsidRPr="0057307F">
        <w:rPr>
          <w:szCs w:val="22"/>
        </w:rPr>
        <w:t xml:space="preserve">en y associant les consultants </w:t>
      </w:r>
      <w:r w:rsidR="00517468" w:rsidRPr="0057307F">
        <w:rPr>
          <w:szCs w:val="22"/>
        </w:rPr>
        <w:t>n</w:t>
      </w:r>
      <w:r w:rsidR="00B02DDC" w:rsidRPr="0057307F">
        <w:rPr>
          <w:szCs w:val="22"/>
        </w:rPr>
        <w:t>a</w:t>
      </w:r>
      <w:r w:rsidR="00517468" w:rsidRPr="0057307F">
        <w:rPr>
          <w:szCs w:val="22"/>
        </w:rPr>
        <w:t>tiona</w:t>
      </w:r>
      <w:r w:rsidR="00B02DDC" w:rsidRPr="0057307F">
        <w:rPr>
          <w:szCs w:val="22"/>
        </w:rPr>
        <w:t>ux</w:t>
      </w:r>
      <w:r w:rsidR="00517468" w:rsidRPr="0057307F">
        <w:rPr>
          <w:szCs w:val="22"/>
        </w:rPr>
        <w:t xml:space="preserve">, </w:t>
      </w:r>
      <w:r w:rsidR="00B02DDC" w:rsidRPr="0057307F">
        <w:rPr>
          <w:szCs w:val="22"/>
        </w:rPr>
        <w:t>a</w:t>
      </w:r>
      <w:r w:rsidRPr="0057307F">
        <w:rPr>
          <w:szCs w:val="22"/>
        </w:rPr>
        <w:t>utre él</w:t>
      </w:r>
      <w:r w:rsidR="00B02DDC" w:rsidRPr="0057307F">
        <w:rPr>
          <w:szCs w:val="22"/>
        </w:rPr>
        <w:t>ément</w:t>
      </w:r>
      <w:r w:rsidR="00517468" w:rsidRPr="0057307F">
        <w:rPr>
          <w:szCs w:val="22"/>
        </w:rPr>
        <w:t xml:space="preserve"> </w:t>
      </w:r>
      <w:r w:rsidR="009101BB" w:rsidRPr="0057307F">
        <w:rPr>
          <w:szCs w:val="22"/>
        </w:rPr>
        <w:t xml:space="preserve">clé pour </w:t>
      </w:r>
      <w:r w:rsidR="00517468" w:rsidRPr="0057307F">
        <w:rPr>
          <w:szCs w:val="22"/>
        </w:rPr>
        <w:t>garanti</w:t>
      </w:r>
      <w:r w:rsidR="009101BB" w:rsidRPr="0057307F">
        <w:rPr>
          <w:szCs w:val="22"/>
        </w:rPr>
        <w:t xml:space="preserve">r la </w:t>
      </w:r>
      <w:r w:rsidRPr="0057307F">
        <w:rPr>
          <w:szCs w:val="22"/>
        </w:rPr>
        <w:t>pérennité</w:t>
      </w:r>
      <w:r w:rsidR="009101BB" w:rsidRPr="0057307F">
        <w:rPr>
          <w:szCs w:val="22"/>
        </w:rPr>
        <w:t>;</w:t>
      </w:r>
    </w:p>
    <w:p w14:paraId="5C73C53F" w14:textId="1EE10F2B" w:rsidR="00517468" w:rsidRPr="0057307F" w:rsidRDefault="00CE52CE" w:rsidP="00A57DB3">
      <w:pPr>
        <w:pStyle w:val="ListParagraph"/>
        <w:numPr>
          <w:ilvl w:val="0"/>
          <w:numId w:val="30"/>
        </w:numPr>
        <w:ind w:left="1134" w:hanging="567"/>
        <w:rPr>
          <w:szCs w:val="22"/>
        </w:rPr>
      </w:pPr>
      <w:proofErr w:type="gramStart"/>
      <w:r w:rsidRPr="0057307F">
        <w:rPr>
          <w:b/>
          <w:szCs w:val="22"/>
        </w:rPr>
        <w:t>en</w:t>
      </w:r>
      <w:proofErr w:type="gramEnd"/>
      <w:r w:rsidR="009101BB" w:rsidRPr="0057307F">
        <w:rPr>
          <w:b/>
          <w:szCs w:val="22"/>
        </w:rPr>
        <w:t xml:space="preserve"> constitu</w:t>
      </w:r>
      <w:r w:rsidRPr="0057307F">
        <w:rPr>
          <w:b/>
          <w:szCs w:val="22"/>
        </w:rPr>
        <w:t>a</w:t>
      </w:r>
      <w:r w:rsidR="009101BB" w:rsidRPr="0057307F">
        <w:rPr>
          <w:b/>
          <w:szCs w:val="22"/>
        </w:rPr>
        <w:t>n</w:t>
      </w:r>
      <w:r w:rsidRPr="0057307F">
        <w:rPr>
          <w:b/>
          <w:szCs w:val="22"/>
        </w:rPr>
        <w:t>t</w:t>
      </w:r>
      <w:r w:rsidR="009101BB" w:rsidRPr="0057307F">
        <w:rPr>
          <w:b/>
          <w:szCs w:val="22"/>
        </w:rPr>
        <w:t xml:space="preserve"> un vivier de formateurs formés</w:t>
      </w:r>
      <w:r w:rsidR="009101BB" w:rsidRPr="0057307F">
        <w:rPr>
          <w:szCs w:val="22"/>
        </w:rPr>
        <w:t xml:space="preserve"> da</w:t>
      </w:r>
      <w:r w:rsidR="00517468" w:rsidRPr="0057307F">
        <w:rPr>
          <w:szCs w:val="22"/>
        </w:rPr>
        <w:t>n</w:t>
      </w:r>
      <w:r w:rsidR="009101BB" w:rsidRPr="0057307F">
        <w:rPr>
          <w:szCs w:val="22"/>
        </w:rPr>
        <w:t>s</w:t>
      </w:r>
      <w:r w:rsidR="00517468" w:rsidRPr="0057307F">
        <w:rPr>
          <w:szCs w:val="22"/>
        </w:rPr>
        <w:t xml:space="preserve"> ch</w:t>
      </w:r>
      <w:r w:rsidR="009101BB" w:rsidRPr="0057307F">
        <w:rPr>
          <w:szCs w:val="22"/>
        </w:rPr>
        <w:t>aque pays</w:t>
      </w:r>
      <w:r w:rsidRPr="0057307F">
        <w:rPr>
          <w:szCs w:val="22"/>
        </w:rPr>
        <w:t xml:space="preserve">, </w:t>
      </w:r>
      <w:r w:rsidR="0083543B" w:rsidRPr="0057307F">
        <w:rPr>
          <w:szCs w:val="22"/>
        </w:rPr>
        <w:t>de manière à</w:t>
      </w:r>
      <w:r w:rsidR="00B25D44" w:rsidRPr="0057307F">
        <w:rPr>
          <w:szCs w:val="22"/>
        </w:rPr>
        <w:t xml:space="preserve"> </w:t>
      </w:r>
      <w:r w:rsidR="009101BB" w:rsidRPr="0057307F">
        <w:rPr>
          <w:szCs w:val="22"/>
        </w:rPr>
        <w:t>crée</w:t>
      </w:r>
      <w:r w:rsidR="0083543B" w:rsidRPr="0057307F">
        <w:rPr>
          <w:szCs w:val="22"/>
        </w:rPr>
        <w:t>r</w:t>
      </w:r>
      <w:r w:rsidR="009101BB" w:rsidRPr="0057307F">
        <w:rPr>
          <w:szCs w:val="22"/>
        </w:rPr>
        <w:t xml:space="preserve"> un </w:t>
      </w:r>
      <w:r w:rsidR="00517468" w:rsidRPr="0057307F">
        <w:rPr>
          <w:szCs w:val="22"/>
        </w:rPr>
        <w:t>cadre</w:t>
      </w:r>
      <w:r w:rsidR="009101BB" w:rsidRPr="0057307F">
        <w:rPr>
          <w:szCs w:val="22"/>
        </w:rPr>
        <w:t xml:space="preserve"> de</w:t>
      </w:r>
      <w:r w:rsidR="00517468" w:rsidRPr="0057307F">
        <w:rPr>
          <w:szCs w:val="22"/>
        </w:rPr>
        <w:t xml:space="preserve"> profession</w:t>
      </w:r>
      <w:r w:rsidR="009101BB" w:rsidRPr="0057307F">
        <w:rPr>
          <w:szCs w:val="22"/>
        </w:rPr>
        <w:t>ne</w:t>
      </w:r>
      <w:r w:rsidR="00517468" w:rsidRPr="0057307F">
        <w:rPr>
          <w:szCs w:val="22"/>
        </w:rPr>
        <w:t xml:space="preserve">ls </w:t>
      </w:r>
      <w:r w:rsidR="009101BB" w:rsidRPr="0057307F">
        <w:rPr>
          <w:szCs w:val="22"/>
        </w:rPr>
        <w:t>aptes à former à l</w:t>
      </w:r>
      <w:r w:rsidR="00C01ED0">
        <w:rPr>
          <w:szCs w:val="22"/>
        </w:rPr>
        <w:t>’</w:t>
      </w:r>
      <w:r w:rsidR="009101BB" w:rsidRPr="0057307F">
        <w:rPr>
          <w:szCs w:val="22"/>
        </w:rPr>
        <w:t>avenir de nouveaux groupes et de nouvelles générations de</w:t>
      </w:r>
      <w:r w:rsidR="00517468" w:rsidRPr="0057307F">
        <w:rPr>
          <w:szCs w:val="22"/>
        </w:rPr>
        <w:t xml:space="preserve"> juges</w:t>
      </w:r>
      <w:r w:rsidR="009101BB" w:rsidRPr="0057307F">
        <w:rPr>
          <w:szCs w:val="22"/>
        </w:rPr>
        <w:t>;</w:t>
      </w:r>
    </w:p>
    <w:p w14:paraId="6062D907" w14:textId="43B92AAF" w:rsidR="00517468" w:rsidRPr="0057307F" w:rsidRDefault="00CE52CE" w:rsidP="00A57DB3">
      <w:pPr>
        <w:pStyle w:val="ListParagraph"/>
        <w:numPr>
          <w:ilvl w:val="0"/>
          <w:numId w:val="30"/>
        </w:numPr>
        <w:ind w:left="1134" w:hanging="567"/>
        <w:rPr>
          <w:szCs w:val="22"/>
        </w:rPr>
      </w:pPr>
      <w:proofErr w:type="gramStart"/>
      <w:r w:rsidRPr="0057307F">
        <w:rPr>
          <w:b/>
          <w:szCs w:val="22"/>
        </w:rPr>
        <w:t>en</w:t>
      </w:r>
      <w:proofErr w:type="gramEnd"/>
      <w:r w:rsidR="009101BB" w:rsidRPr="0057307F">
        <w:rPr>
          <w:b/>
          <w:szCs w:val="22"/>
        </w:rPr>
        <w:t xml:space="preserve"> sé</w:t>
      </w:r>
      <w:r w:rsidR="00517468" w:rsidRPr="0057307F">
        <w:rPr>
          <w:b/>
          <w:szCs w:val="22"/>
        </w:rPr>
        <w:t>lection</w:t>
      </w:r>
      <w:r w:rsidRPr="0057307F">
        <w:rPr>
          <w:b/>
          <w:szCs w:val="22"/>
        </w:rPr>
        <w:t>nant</w:t>
      </w:r>
      <w:r w:rsidR="00517468" w:rsidRPr="0057307F">
        <w:rPr>
          <w:b/>
          <w:szCs w:val="22"/>
        </w:rPr>
        <w:t xml:space="preserve"> </w:t>
      </w:r>
      <w:r w:rsidRPr="0057307F">
        <w:rPr>
          <w:b/>
          <w:szCs w:val="22"/>
        </w:rPr>
        <w:t xml:space="preserve">de manière </w:t>
      </w:r>
      <w:r w:rsidR="009101BB" w:rsidRPr="0057307F">
        <w:rPr>
          <w:b/>
          <w:szCs w:val="22"/>
        </w:rPr>
        <w:t xml:space="preserve">rigoureuse </w:t>
      </w:r>
      <w:r w:rsidRPr="0057307F">
        <w:rPr>
          <w:b/>
          <w:szCs w:val="22"/>
        </w:rPr>
        <w:t>l</w:t>
      </w:r>
      <w:r w:rsidR="00517468" w:rsidRPr="0057307F">
        <w:rPr>
          <w:b/>
          <w:szCs w:val="22"/>
        </w:rPr>
        <w:t>e</w:t>
      </w:r>
      <w:r w:rsidR="009101BB" w:rsidRPr="0057307F">
        <w:rPr>
          <w:b/>
          <w:szCs w:val="22"/>
        </w:rPr>
        <w:t>s</w:t>
      </w:r>
      <w:r w:rsidR="00517468" w:rsidRPr="0057307F">
        <w:rPr>
          <w:b/>
          <w:szCs w:val="22"/>
        </w:rPr>
        <w:t xml:space="preserve"> </w:t>
      </w:r>
      <w:r w:rsidR="009101BB" w:rsidRPr="0057307F">
        <w:rPr>
          <w:b/>
          <w:szCs w:val="22"/>
        </w:rPr>
        <w:t>formateurs à former</w:t>
      </w:r>
      <w:r w:rsidR="00517468" w:rsidRPr="0057307F">
        <w:rPr>
          <w:szCs w:val="22"/>
        </w:rPr>
        <w:t xml:space="preserve"> </w:t>
      </w:r>
      <w:r w:rsidR="009101BB" w:rsidRPr="0057307F">
        <w:rPr>
          <w:szCs w:val="22"/>
        </w:rPr>
        <w:t xml:space="preserve">dans le cadre du </w:t>
      </w:r>
      <w:r w:rsidR="00517468" w:rsidRPr="0057307F">
        <w:rPr>
          <w:szCs w:val="22"/>
        </w:rPr>
        <w:t>projet</w:t>
      </w:r>
      <w:r w:rsidRPr="0057307F">
        <w:rPr>
          <w:szCs w:val="22"/>
        </w:rPr>
        <w:t xml:space="preserve">, </w:t>
      </w:r>
      <w:r w:rsidR="0083543B" w:rsidRPr="0057307F">
        <w:rPr>
          <w:szCs w:val="22"/>
        </w:rPr>
        <w:t xml:space="preserve">gage </w:t>
      </w:r>
      <w:r w:rsidR="00517468" w:rsidRPr="0057307F">
        <w:rPr>
          <w:szCs w:val="22"/>
        </w:rPr>
        <w:t xml:space="preserve">important </w:t>
      </w:r>
      <w:r w:rsidR="0083543B" w:rsidRPr="0057307F">
        <w:rPr>
          <w:szCs w:val="22"/>
        </w:rPr>
        <w:t>de</w:t>
      </w:r>
      <w:r w:rsidR="009101BB" w:rsidRPr="0057307F">
        <w:rPr>
          <w:szCs w:val="22"/>
        </w:rPr>
        <w:t xml:space="preserve"> la </w:t>
      </w:r>
      <w:r w:rsidR="00B25D44" w:rsidRPr="0057307F">
        <w:rPr>
          <w:szCs w:val="22"/>
        </w:rPr>
        <w:t>pérenni</w:t>
      </w:r>
      <w:r w:rsidR="009101BB" w:rsidRPr="0057307F">
        <w:rPr>
          <w:szCs w:val="22"/>
        </w:rPr>
        <w:t>té</w:t>
      </w:r>
      <w:r w:rsidR="0083543B" w:rsidRPr="0057307F">
        <w:rPr>
          <w:szCs w:val="22"/>
        </w:rPr>
        <w:t xml:space="preserve"> du proj</w:t>
      </w:r>
      <w:r w:rsidR="002A7467" w:rsidRPr="0057307F">
        <w:rPr>
          <w:szCs w:val="22"/>
        </w:rPr>
        <w:t>et</w:t>
      </w:r>
      <w:r w:rsidR="002A7467">
        <w:rPr>
          <w:szCs w:val="22"/>
        </w:rPr>
        <w:t xml:space="preserve">.  </w:t>
      </w:r>
      <w:r w:rsidR="002A7467" w:rsidRPr="0057307F">
        <w:rPr>
          <w:szCs w:val="22"/>
        </w:rPr>
        <w:t>Le</w:t>
      </w:r>
      <w:r w:rsidRPr="0057307F">
        <w:rPr>
          <w:szCs w:val="22"/>
        </w:rPr>
        <w:t xml:space="preserve"> choix de privilégier les formateurs </w:t>
      </w:r>
      <w:r w:rsidR="0083543B" w:rsidRPr="0057307F">
        <w:rPr>
          <w:szCs w:val="22"/>
        </w:rPr>
        <w:t>issu</w:t>
      </w:r>
      <w:r w:rsidRPr="0057307F">
        <w:rPr>
          <w:szCs w:val="22"/>
        </w:rPr>
        <w:t xml:space="preserve">s des pays </w:t>
      </w:r>
      <w:r w:rsidR="00517468" w:rsidRPr="0057307F">
        <w:rPr>
          <w:szCs w:val="22"/>
        </w:rPr>
        <w:t>pilotes</w:t>
      </w:r>
      <w:r w:rsidRPr="0057307F">
        <w:rPr>
          <w:szCs w:val="22"/>
        </w:rPr>
        <w:t xml:space="preserve"> </w:t>
      </w:r>
      <w:r w:rsidR="00517468" w:rsidRPr="0057307F">
        <w:rPr>
          <w:szCs w:val="22"/>
        </w:rPr>
        <w:t>(</w:t>
      </w:r>
      <w:r w:rsidR="0083543B" w:rsidRPr="0057307F">
        <w:rPr>
          <w:szCs w:val="22"/>
        </w:rPr>
        <w:t xml:space="preserve">plutôt que </w:t>
      </w:r>
      <w:r w:rsidRPr="0057307F">
        <w:rPr>
          <w:szCs w:val="22"/>
        </w:rPr>
        <w:t>d</w:t>
      </w:r>
      <w:r w:rsidR="00C01ED0">
        <w:rPr>
          <w:szCs w:val="22"/>
        </w:rPr>
        <w:t>’</w:t>
      </w:r>
      <w:r w:rsidRPr="0057307F">
        <w:rPr>
          <w:szCs w:val="22"/>
        </w:rPr>
        <w:t>autres</w:t>
      </w:r>
      <w:r w:rsidR="00517468" w:rsidRPr="0057307F">
        <w:rPr>
          <w:szCs w:val="22"/>
        </w:rPr>
        <w:t xml:space="preserve"> </w:t>
      </w:r>
      <w:r w:rsidRPr="0057307F">
        <w:rPr>
          <w:szCs w:val="22"/>
        </w:rPr>
        <w:t>pay</w:t>
      </w:r>
      <w:r w:rsidR="00517468" w:rsidRPr="0057307F">
        <w:rPr>
          <w:szCs w:val="22"/>
        </w:rPr>
        <w:t xml:space="preserve">s) a </w:t>
      </w:r>
      <w:r w:rsidRPr="0057307F">
        <w:rPr>
          <w:szCs w:val="22"/>
        </w:rPr>
        <w:t>contribué à la création d</w:t>
      </w:r>
      <w:r w:rsidR="00C01ED0">
        <w:rPr>
          <w:szCs w:val="22"/>
        </w:rPr>
        <w:t>’</w:t>
      </w:r>
      <w:r w:rsidRPr="0057307F">
        <w:rPr>
          <w:szCs w:val="22"/>
        </w:rPr>
        <w:t>un noyau de juges l</w:t>
      </w:r>
      <w:r w:rsidR="00517468" w:rsidRPr="0057307F">
        <w:rPr>
          <w:szCs w:val="22"/>
        </w:rPr>
        <w:t>ocau</w:t>
      </w:r>
      <w:r w:rsidRPr="0057307F">
        <w:rPr>
          <w:szCs w:val="22"/>
        </w:rPr>
        <w:t>x</w:t>
      </w:r>
      <w:r w:rsidR="00517468" w:rsidRPr="0057307F">
        <w:rPr>
          <w:szCs w:val="22"/>
        </w:rPr>
        <w:t xml:space="preserve">, </w:t>
      </w:r>
      <w:r w:rsidRPr="0057307F">
        <w:rPr>
          <w:szCs w:val="22"/>
        </w:rPr>
        <w:t>ayant une connaissance approfondie de la législation sur les droits de propriété intellectuelle;</w:t>
      </w:r>
    </w:p>
    <w:p w14:paraId="0DDB3CFC" w14:textId="77777777" w:rsidR="00C01ED0" w:rsidRDefault="00CE52CE" w:rsidP="00A57DB3">
      <w:pPr>
        <w:pStyle w:val="ListParagraph"/>
        <w:numPr>
          <w:ilvl w:val="0"/>
          <w:numId w:val="30"/>
        </w:numPr>
        <w:ind w:left="1134" w:hanging="567"/>
        <w:rPr>
          <w:szCs w:val="22"/>
        </w:rPr>
      </w:pPr>
      <w:proofErr w:type="gramStart"/>
      <w:r w:rsidRPr="0057307F">
        <w:rPr>
          <w:b/>
          <w:szCs w:val="22"/>
        </w:rPr>
        <w:t>en</w:t>
      </w:r>
      <w:proofErr w:type="gramEnd"/>
      <w:r w:rsidRPr="0057307F">
        <w:rPr>
          <w:b/>
          <w:szCs w:val="22"/>
        </w:rPr>
        <w:t xml:space="preserve"> mettant au point un module générique </w:t>
      </w:r>
      <w:r w:rsidRPr="0057307F">
        <w:rPr>
          <w:szCs w:val="22"/>
        </w:rPr>
        <w:t>pouvant être</w:t>
      </w:r>
      <w:r w:rsidR="00517468" w:rsidRPr="0057307F">
        <w:rPr>
          <w:szCs w:val="22"/>
        </w:rPr>
        <w:t xml:space="preserve"> adapt</w:t>
      </w:r>
      <w:r w:rsidRPr="0057307F">
        <w:rPr>
          <w:szCs w:val="22"/>
        </w:rPr>
        <w:t>é à chaque nouveau pays, ce qui</w:t>
      </w:r>
      <w:r w:rsidR="00A22254" w:rsidRPr="0057307F">
        <w:rPr>
          <w:szCs w:val="22"/>
        </w:rPr>
        <w:t>, outre sa</w:t>
      </w:r>
      <w:r w:rsidRPr="0057307F">
        <w:rPr>
          <w:szCs w:val="22"/>
        </w:rPr>
        <w:t xml:space="preserve"> rentab</w:t>
      </w:r>
      <w:r w:rsidR="00A22254" w:rsidRPr="0057307F">
        <w:rPr>
          <w:szCs w:val="22"/>
        </w:rPr>
        <w:t>ilité,</w:t>
      </w:r>
      <w:r w:rsidRPr="0057307F">
        <w:rPr>
          <w:szCs w:val="22"/>
        </w:rPr>
        <w:t xml:space="preserve"> </w:t>
      </w:r>
      <w:r w:rsidR="00A22254" w:rsidRPr="0057307F">
        <w:rPr>
          <w:szCs w:val="22"/>
        </w:rPr>
        <w:t xml:space="preserve">a </w:t>
      </w:r>
      <w:r w:rsidRPr="0057307F">
        <w:rPr>
          <w:szCs w:val="22"/>
        </w:rPr>
        <w:t>perm</w:t>
      </w:r>
      <w:r w:rsidR="00A22254" w:rsidRPr="0057307F">
        <w:rPr>
          <w:szCs w:val="22"/>
        </w:rPr>
        <w:t>is de mettre en place les conditions pour une utilisation future dans un plu</w:t>
      </w:r>
      <w:r w:rsidR="00517468" w:rsidRPr="0057307F">
        <w:rPr>
          <w:szCs w:val="22"/>
        </w:rPr>
        <w:t xml:space="preserve">s </w:t>
      </w:r>
      <w:r w:rsidR="00A22254" w:rsidRPr="0057307F">
        <w:rPr>
          <w:szCs w:val="22"/>
        </w:rPr>
        <w:t xml:space="preserve">grand nombre de pays </w:t>
      </w:r>
      <w:r w:rsidR="00517468" w:rsidRPr="0057307F">
        <w:rPr>
          <w:szCs w:val="22"/>
        </w:rPr>
        <w:t>b</w:t>
      </w:r>
      <w:r w:rsidR="00A22254" w:rsidRPr="0057307F">
        <w:rPr>
          <w:szCs w:val="22"/>
        </w:rPr>
        <w:t>énéficiaires;</w:t>
      </w:r>
    </w:p>
    <w:p w14:paraId="0F8A7FDA" w14:textId="6DBC6B83" w:rsidR="00517468" w:rsidRPr="0057307F" w:rsidRDefault="00A22254" w:rsidP="00A57DB3">
      <w:pPr>
        <w:pStyle w:val="ListParagraph"/>
        <w:numPr>
          <w:ilvl w:val="0"/>
          <w:numId w:val="30"/>
        </w:numPr>
        <w:ind w:left="1134" w:hanging="567"/>
        <w:rPr>
          <w:szCs w:val="22"/>
        </w:rPr>
      </w:pPr>
      <w:proofErr w:type="gramStart"/>
      <w:r w:rsidRPr="0057307F">
        <w:rPr>
          <w:szCs w:val="22"/>
        </w:rPr>
        <w:t>en</w:t>
      </w:r>
      <w:proofErr w:type="gramEnd"/>
      <w:r w:rsidRPr="0057307F">
        <w:rPr>
          <w:szCs w:val="22"/>
        </w:rPr>
        <w:t xml:space="preserve"> donnant accès aux </w:t>
      </w:r>
      <w:r w:rsidR="00517468" w:rsidRPr="0057307F">
        <w:rPr>
          <w:szCs w:val="22"/>
        </w:rPr>
        <w:t xml:space="preserve">cours </w:t>
      </w:r>
      <w:r w:rsidRPr="0057307F">
        <w:rPr>
          <w:szCs w:val="22"/>
        </w:rPr>
        <w:t xml:space="preserve">et à leur </w:t>
      </w:r>
      <w:r w:rsidR="00517468" w:rsidRPr="0057307F">
        <w:rPr>
          <w:szCs w:val="22"/>
        </w:rPr>
        <w:t>conten</w:t>
      </w:r>
      <w:r w:rsidRPr="0057307F">
        <w:rPr>
          <w:szCs w:val="22"/>
        </w:rPr>
        <w:t>u</w:t>
      </w:r>
      <w:r w:rsidR="00517468" w:rsidRPr="0057307F">
        <w:rPr>
          <w:szCs w:val="22"/>
        </w:rPr>
        <w:t xml:space="preserve"> </w:t>
      </w:r>
      <w:r w:rsidRPr="0057307F">
        <w:rPr>
          <w:szCs w:val="22"/>
        </w:rPr>
        <w:t xml:space="preserve">sur </w:t>
      </w:r>
      <w:r w:rsidR="00517468" w:rsidRPr="0057307F">
        <w:rPr>
          <w:b/>
          <w:szCs w:val="22"/>
        </w:rPr>
        <w:t xml:space="preserve">smartphone </w:t>
      </w:r>
      <w:r w:rsidRPr="0057307F">
        <w:rPr>
          <w:b/>
          <w:szCs w:val="22"/>
        </w:rPr>
        <w:t>et</w:t>
      </w:r>
      <w:r w:rsidR="00517468" w:rsidRPr="0057307F">
        <w:rPr>
          <w:b/>
          <w:szCs w:val="22"/>
        </w:rPr>
        <w:t xml:space="preserve"> tablet</w:t>
      </w:r>
      <w:r w:rsidRPr="0057307F">
        <w:rPr>
          <w:b/>
          <w:szCs w:val="22"/>
        </w:rPr>
        <w:t>te</w:t>
      </w:r>
      <w:r w:rsidR="00517468" w:rsidRPr="0057307F">
        <w:rPr>
          <w:szCs w:val="22"/>
        </w:rPr>
        <w:t xml:space="preserve"> </w:t>
      </w:r>
      <w:r w:rsidRPr="0057307F">
        <w:rPr>
          <w:szCs w:val="22"/>
        </w:rPr>
        <w:t>af</w:t>
      </w:r>
      <w:r w:rsidR="00517468" w:rsidRPr="0057307F">
        <w:rPr>
          <w:szCs w:val="22"/>
        </w:rPr>
        <w:t>in de facilite</w:t>
      </w:r>
      <w:r w:rsidRPr="0057307F">
        <w:rPr>
          <w:szCs w:val="22"/>
        </w:rPr>
        <w:t>r</w:t>
      </w:r>
      <w:r w:rsidR="00517468" w:rsidRPr="0057307F">
        <w:rPr>
          <w:szCs w:val="22"/>
        </w:rPr>
        <w:t xml:space="preserve"> </w:t>
      </w:r>
      <w:r w:rsidRPr="0057307F">
        <w:rPr>
          <w:szCs w:val="22"/>
        </w:rPr>
        <w:t>l</w:t>
      </w:r>
      <w:r w:rsidR="00C01ED0">
        <w:rPr>
          <w:szCs w:val="22"/>
        </w:rPr>
        <w:t>’</w:t>
      </w:r>
      <w:r w:rsidR="00517468" w:rsidRPr="0057307F">
        <w:rPr>
          <w:szCs w:val="22"/>
        </w:rPr>
        <w:t>acc</w:t>
      </w:r>
      <w:r w:rsidRPr="0057307F">
        <w:rPr>
          <w:szCs w:val="22"/>
        </w:rPr>
        <w:t>ès du corps judiciaire à l</w:t>
      </w:r>
      <w:r w:rsidR="00C01ED0">
        <w:rPr>
          <w:szCs w:val="22"/>
        </w:rPr>
        <w:t>’</w:t>
      </w:r>
      <w:r w:rsidRPr="0057307F">
        <w:rPr>
          <w:szCs w:val="22"/>
        </w:rPr>
        <w:t>i</w:t>
      </w:r>
      <w:r w:rsidR="00517468" w:rsidRPr="0057307F">
        <w:rPr>
          <w:szCs w:val="22"/>
        </w:rPr>
        <w:t xml:space="preserve">nformation </w:t>
      </w:r>
      <w:r w:rsidRPr="0057307F">
        <w:rPr>
          <w:szCs w:val="22"/>
        </w:rPr>
        <w:t>et à l</w:t>
      </w:r>
      <w:r w:rsidR="00C01ED0">
        <w:rPr>
          <w:szCs w:val="22"/>
        </w:rPr>
        <w:t>’</w:t>
      </w:r>
      <w:r w:rsidRPr="0057307F">
        <w:rPr>
          <w:szCs w:val="22"/>
        </w:rPr>
        <w:t>apprentissa</w:t>
      </w:r>
      <w:r w:rsidR="002A7467" w:rsidRPr="0057307F">
        <w:rPr>
          <w:szCs w:val="22"/>
        </w:rPr>
        <w:t>ge</w:t>
      </w:r>
      <w:r w:rsidR="002A7467">
        <w:rPr>
          <w:szCs w:val="22"/>
        </w:rPr>
        <w:t xml:space="preserve">.  </w:t>
      </w:r>
      <w:r w:rsidR="002A7467" w:rsidRPr="0057307F">
        <w:rPr>
          <w:szCs w:val="22"/>
        </w:rPr>
        <w:t>Co</w:t>
      </w:r>
      <w:r w:rsidRPr="0057307F">
        <w:rPr>
          <w:szCs w:val="22"/>
        </w:rPr>
        <w:t>mme noté plus haut</w:t>
      </w:r>
      <w:r w:rsidR="00517468" w:rsidRPr="0057307F">
        <w:rPr>
          <w:szCs w:val="22"/>
        </w:rPr>
        <w:t xml:space="preserve">, </w:t>
      </w:r>
      <w:r w:rsidR="0083543B" w:rsidRPr="0057307F">
        <w:rPr>
          <w:szCs w:val="22"/>
        </w:rPr>
        <w:t>l</w:t>
      </w:r>
      <w:r w:rsidR="00C01ED0">
        <w:rPr>
          <w:szCs w:val="22"/>
        </w:rPr>
        <w:t>’</w:t>
      </w:r>
      <w:r w:rsidR="0083543B" w:rsidRPr="0057307F">
        <w:rPr>
          <w:szCs w:val="22"/>
        </w:rPr>
        <w:t>appropriation du projet par</w:t>
      </w:r>
      <w:r w:rsidRPr="0057307F">
        <w:rPr>
          <w:szCs w:val="22"/>
        </w:rPr>
        <w:t xml:space="preserve"> les insti</w:t>
      </w:r>
      <w:r w:rsidR="0083543B" w:rsidRPr="0057307F">
        <w:rPr>
          <w:szCs w:val="22"/>
        </w:rPr>
        <w:t xml:space="preserve">tuts de formation concernés </w:t>
      </w:r>
      <w:r w:rsidRPr="0057307F">
        <w:rPr>
          <w:szCs w:val="22"/>
        </w:rPr>
        <w:t>n</w:t>
      </w:r>
      <w:r w:rsidR="00C01ED0">
        <w:rPr>
          <w:szCs w:val="22"/>
        </w:rPr>
        <w:t>’</w:t>
      </w:r>
      <w:r w:rsidRPr="0057307F">
        <w:rPr>
          <w:szCs w:val="22"/>
        </w:rPr>
        <w:t>a pas toujours été facile</w:t>
      </w:r>
      <w:r w:rsidR="0063104E" w:rsidRPr="0057307F">
        <w:rPr>
          <w:szCs w:val="22"/>
        </w:rPr>
        <w:t>, notamment lorsque différents organismes étaient impliqués conj</w:t>
      </w:r>
      <w:r w:rsidR="00517468" w:rsidRPr="0057307F">
        <w:rPr>
          <w:szCs w:val="22"/>
        </w:rPr>
        <w:t>oint</w:t>
      </w:r>
      <w:r w:rsidR="0063104E" w:rsidRPr="0057307F">
        <w:rPr>
          <w:szCs w:val="22"/>
        </w:rPr>
        <w:t>eme</w:t>
      </w:r>
      <w:r w:rsidR="002A7467" w:rsidRPr="0057307F">
        <w:rPr>
          <w:szCs w:val="22"/>
        </w:rPr>
        <w:t>nt</w:t>
      </w:r>
      <w:r w:rsidR="002A7467">
        <w:rPr>
          <w:szCs w:val="22"/>
        </w:rPr>
        <w:t xml:space="preserve">.  </w:t>
      </w:r>
      <w:r w:rsidR="002A7467" w:rsidRPr="0057307F">
        <w:rPr>
          <w:szCs w:val="22"/>
        </w:rPr>
        <w:t>Ma</w:t>
      </w:r>
      <w:r w:rsidR="0063104E" w:rsidRPr="0057307F">
        <w:rPr>
          <w:szCs w:val="22"/>
        </w:rPr>
        <w:t xml:space="preserve">lgré certaines difficultés, nous avons </w:t>
      </w:r>
      <w:r w:rsidR="00F27F9D" w:rsidRPr="0057307F">
        <w:rPr>
          <w:szCs w:val="22"/>
        </w:rPr>
        <w:t>plusieurs</w:t>
      </w:r>
      <w:r w:rsidR="0063104E" w:rsidRPr="0057307F">
        <w:rPr>
          <w:szCs w:val="22"/>
        </w:rPr>
        <w:t xml:space="preserve"> exemples de mesures déjà prises par les pays pilotes </w:t>
      </w:r>
      <w:r w:rsidR="00F27F9D" w:rsidRPr="0057307F">
        <w:rPr>
          <w:szCs w:val="22"/>
        </w:rPr>
        <w:t>en vue</w:t>
      </w:r>
      <w:r w:rsidR="0063104E" w:rsidRPr="0057307F">
        <w:rPr>
          <w:szCs w:val="22"/>
        </w:rPr>
        <w:t xml:space="preserve"> </w:t>
      </w:r>
      <w:r w:rsidR="00F27F9D" w:rsidRPr="0057307F">
        <w:rPr>
          <w:szCs w:val="22"/>
        </w:rPr>
        <w:t>d</w:t>
      </w:r>
      <w:r w:rsidR="00C01ED0">
        <w:rPr>
          <w:szCs w:val="22"/>
        </w:rPr>
        <w:t>’</w:t>
      </w:r>
      <w:r w:rsidR="0063104E" w:rsidRPr="0057307F">
        <w:rPr>
          <w:szCs w:val="22"/>
        </w:rPr>
        <w:t xml:space="preserve">assurer la pérennité des résultats du </w:t>
      </w:r>
      <w:r w:rsidR="00517468" w:rsidRPr="0057307F">
        <w:rPr>
          <w:szCs w:val="22"/>
        </w:rPr>
        <w:t>projet</w:t>
      </w:r>
      <w:r w:rsidR="0063104E" w:rsidRPr="0057307F">
        <w:rPr>
          <w:szCs w:val="22"/>
        </w:rPr>
        <w:t>, comme indiqué ci</w:t>
      </w:r>
      <w:r w:rsidR="00FA4907">
        <w:rPr>
          <w:szCs w:val="22"/>
        </w:rPr>
        <w:noBreakHyphen/>
      </w:r>
      <w:r w:rsidR="0063104E" w:rsidRPr="0057307F">
        <w:rPr>
          <w:szCs w:val="22"/>
        </w:rPr>
        <w:t>dessous</w:t>
      </w:r>
      <w:r w:rsidR="00C01ED0">
        <w:rPr>
          <w:szCs w:val="22"/>
        </w:rPr>
        <w:t> :</w:t>
      </w:r>
    </w:p>
    <w:p w14:paraId="6D133E43" w14:textId="77777777" w:rsidR="00517468" w:rsidRPr="0057307F" w:rsidRDefault="00517468" w:rsidP="00A57DB3"/>
    <w:tbl>
      <w:tblPr>
        <w:tblStyle w:val="TableGrid"/>
        <w:tblW w:w="5000" w:type="pct"/>
        <w:tblCellMar>
          <w:top w:w="57" w:type="dxa"/>
          <w:bottom w:w="57" w:type="dxa"/>
        </w:tblCellMar>
        <w:tblLook w:val="04A0" w:firstRow="1" w:lastRow="0" w:firstColumn="1" w:lastColumn="0" w:noHBand="0" w:noVBand="1"/>
      </w:tblPr>
      <w:tblGrid>
        <w:gridCol w:w="2057"/>
        <w:gridCol w:w="7291"/>
      </w:tblGrid>
      <w:tr w:rsidR="00BE4AB1" w:rsidRPr="0057307F" w14:paraId="5CAC082C" w14:textId="77777777" w:rsidTr="00A57DB3">
        <w:tc>
          <w:tcPr>
            <w:tcW w:w="2057" w:type="dxa"/>
            <w:shd w:val="clear" w:color="auto" w:fill="C6D9F1" w:themeFill="text2" w:themeFillTint="33"/>
          </w:tcPr>
          <w:p w14:paraId="16488F92" w14:textId="77777777" w:rsidR="00517468" w:rsidRPr="0057307F" w:rsidRDefault="0063104E" w:rsidP="00A57DB3">
            <w:pPr>
              <w:rPr>
                <w:b/>
                <w:sz w:val="20"/>
                <w:szCs w:val="20"/>
              </w:rPr>
            </w:pPr>
            <w:r w:rsidRPr="0057307F">
              <w:rPr>
                <w:b/>
                <w:sz w:val="20"/>
                <w:szCs w:val="20"/>
              </w:rPr>
              <w:t>Pa</w:t>
            </w:r>
            <w:r w:rsidR="00517468" w:rsidRPr="0057307F">
              <w:rPr>
                <w:b/>
                <w:sz w:val="20"/>
                <w:szCs w:val="20"/>
              </w:rPr>
              <w:t>y</w:t>
            </w:r>
            <w:r w:rsidRPr="0057307F">
              <w:rPr>
                <w:b/>
                <w:sz w:val="20"/>
                <w:szCs w:val="20"/>
              </w:rPr>
              <w:t>s</w:t>
            </w:r>
          </w:p>
        </w:tc>
        <w:tc>
          <w:tcPr>
            <w:tcW w:w="7289" w:type="dxa"/>
            <w:shd w:val="clear" w:color="auto" w:fill="C6D9F1" w:themeFill="text2" w:themeFillTint="33"/>
          </w:tcPr>
          <w:p w14:paraId="78B897FF" w14:textId="77777777" w:rsidR="00517468" w:rsidRPr="0057307F" w:rsidRDefault="00F27F9D" w:rsidP="00A57DB3">
            <w:pPr>
              <w:rPr>
                <w:b/>
                <w:sz w:val="20"/>
                <w:szCs w:val="20"/>
                <w:lang w:val="fr-CH"/>
              </w:rPr>
            </w:pPr>
            <w:r w:rsidRPr="0057307F">
              <w:rPr>
                <w:b/>
                <w:sz w:val="20"/>
                <w:szCs w:val="20"/>
                <w:lang w:val="fr-CH"/>
              </w:rPr>
              <w:t>Mesure visant à assurer la pérennité du projet</w:t>
            </w:r>
          </w:p>
        </w:tc>
      </w:tr>
      <w:tr w:rsidR="00BE4AB1" w:rsidRPr="0057307F" w14:paraId="0EC6F66D" w14:textId="77777777" w:rsidTr="00A57DB3">
        <w:tc>
          <w:tcPr>
            <w:tcW w:w="2057" w:type="dxa"/>
          </w:tcPr>
          <w:p w14:paraId="4EC2679C" w14:textId="286A068C" w:rsidR="00517468" w:rsidRPr="0057307F" w:rsidRDefault="00517468" w:rsidP="00A57DB3">
            <w:pPr>
              <w:rPr>
                <w:sz w:val="20"/>
                <w:szCs w:val="20"/>
                <w:lang w:val="fr-CH"/>
              </w:rPr>
            </w:pPr>
            <w:r w:rsidRPr="0057307F">
              <w:rPr>
                <w:sz w:val="20"/>
                <w:szCs w:val="20"/>
                <w:lang w:val="fr-CH"/>
              </w:rPr>
              <w:t>Costa</w:t>
            </w:r>
            <w:r w:rsidR="00C649F1">
              <w:rPr>
                <w:sz w:val="20"/>
                <w:szCs w:val="20"/>
                <w:lang w:val="fr-CH"/>
              </w:rPr>
              <w:t> </w:t>
            </w:r>
            <w:r w:rsidRPr="0057307F">
              <w:rPr>
                <w:sz w:val="20"/>
                <w:szCs w:val="20"/>
                <w:lang w:val="fr-CH"/>
              </w:rPr>
              <w:t>Rica</w:t>
            </w:r>
          </w:p>
        </w:tc>
        <w:tc>
          <w:tcPr>
            <w:tcW w:w="7289" w:type="dxa"/>
          </w:tcPr>
          <w:p w14:paraId="130DAD88" w14:textId="73A1E39C" w:rsidR="00517468" w:rsidRPr="0057307F" w:rsidRDefault="00D8446E" w:rsidP="00A57DB3">
            <w:pPr>
              <w:rPr>
                <w:sz w:val="20"/>
                <w:szCs w:val="20"/>
                <w:lang w:val="fr-CH"/>
              </w:rPr>
            </w:pPr>
            <w:r w:rsidRPr="0057307F">
              <w:rPr>
                <w:sz w:val="20"/>
                <w:szCs w:val="20"/>
                <w:lang w:val="fr-CH"/>
              </w:rPr>
              <w:t>Les p</w:t>
            </w:r>
            <w:r w:rsidR="00517468" w:rsidRPr="0057307F">
              <w:rPr>
                <w:sz w:val="20"/>
                <w:szCs w:val="20"/>
                <w:lang w:val="fr-CH"/>
              </w:rPr>
              <w:t xml:space="preserve">articipants </w:t>
            </w:r>
            <w:r w:rsidRPr="0057307F">
              <w:rPr>
                <w:sz w:val="20"/>
                <w:szCs w:val="20"/>
                <w:lang w:val="fr-CH"/>
              </w:rPr>
              <w:t>ont commencé à alimenter une base de données contenant des jugements en matière de propriété intellectuelle afin de pouvoir s</w:t>
            </w:r>
            <w:r w:rsidR="00C01ED0">
              <w:rPr>
                <w:sz w:val="20"/>
                <w:szCs w:val="20"/>
                <w:lang w:val="fr-CH"/>
              </w:rPr>
              <w:t>’</w:t>
            </w:r>
            <w:r w:rsidRPr="0057307F">
              <w:rPr>
                <w:sz w:val="20"/>
                <w:szCs w:val="20"/>
                <w:lang w:val="fr-CH"/>
              </w:rPr>
              <w:t>y référer à l</w:t>
            </w:r>
            <w:r w:rsidR="00C01ED0">
              <w:rPr>
                <w:sz w:val="20"/>
                <w:szCs w:val="20"/>
                <w:lang w:val="fr-CH"/>
              </w:rPr>
              <w:t>’</w:t>
            </w:r>
            <w:r w:rsidRPr="0057307F">
              <w:rPr>
                <w:sz w:val="20"/>
                <w:szCs w:val="20"/>
                <w:lang w:val="fr-CH"/>
              </w:rPr>
              <w:t>avenir.</w:t>
            </w:r>
          </w:p>
        </w:tc>
      </w:tr>
      <w:tr w:rsidR="00BE4AB1" w:rsidRPr="0057307F" w14:paraId="2B2A2822" w14:textId="77777777" w:rsidTr="00A57DB3">
        <w:tc>
          <w:tcPr>
            <w:tcW w:w="2057" w:type="dxa"/>
          </w:tcPr>
          <w:p w14:paraId="01E87A09" w14:textId="77777777" w:rsidR="00517468" w:rsidRPr="0057307F" w:rsidRDefault="00517468" w:rsidP="00A57DB3">
            <w:pPr>
              <w:rPr>
                <w:sz w:val="20"/>
                <w:szCs w:val="20"/>
                <w:lang w:val="fr-CH"/>
              </w:rPr>
            </w:pPr>
            <w:r w:rsidRPr="0057307F">
              <w:rPr>
                <w:sz w:val="20"/>
                <w:szCs w:val="20"/>
                <w:lang w:val="fr-CH"/>
              </w:rPr>
              <w:t>L</w:t>
            </w:r>
            <w:r w:rsidR="0063104E" w:rsidRPr="0057307F">
              <w:rPr>
                <w:sz w:val="20"/>
                <w:szCs w:val="20"/>
                <w:lang w:val="fr-CH"/>
              </w:rPr>
              <w:t>i</w:t>
            </w:r>
            <w:r w:rsidRPr="0057307F">
              <w:rPr>
                <w:sz w:val="20"/>
                <w:szCs w:val="20"/>
                <w:lang w:val="fr-CH"/>
              </w:rPr>
              <w:t>ban</w:t>
            </w:r>
          </w:p>
        </w:tc>
        <w:tc>
          <w:tcPr>
            <w:tcW w:w="7289" w:type="dxa"/>
          </w:tcPr>
          <w:p w14:paraId="4E9E54DB" w14:textId="77777777" w:rsidR="00517468" w:rsidRPr="0057307F" w:rsidRDefault="00D8446E" w:rsidP="00A57DB3">
            <w:pPr>
              <w:rPr>
                <w:sz w:val="20"/>
                <w:szCs w:val="20"/>
                <w:lang w:val="fr-CH"/>
              </w:rPr>
            </w:pPr>
            <w:r w:rsidRPr="0057307F">
              <w:rPr>
                <w:sz w:val="20"/>
                <w:szCs w:val="20"/>
                <w:lang w:val="fr-CH"/>
              </w:rPr>
              <w:t>Il existe un</w:t>
            </w:r>
            <w:r w:rsidR="00517468" w:rsidRPr="0057307F">
              <w:rPr>
                <w:sz w:val="20"/>
                <w:szCs w:val="20"/>
                <w:lang w:val="fr-CH"/>
              </w:rPr>
              <w:t xml:space="preserve"> plan </w:t>
            </w:r>
            <w:r w:rsidRPr="0057307F">
              <w:rPr>
                <w:sz w:val="20"/>
                <w:szCs w:val="20"/>
                <w:lang w:val="fr-CH"/>
              </w:rPr>
              <w:t>pour faire appel aux juges formés pour passer en revue les lois en vigueur et</w:t>
            </w:r>
            <w:r w:rsidR="00517468" w:rsidRPr="0057307F">
              <w:rPr>
                <w:sz w:val="20"/>
                <w:szCs w:val="20"/>
                <w:lang w:val="fr-CH"/>
              </w:rPr>
              <w:t xml:space="preserve"> </w:t>
            </w:r>
            <w:r w:rsidRPr="0057307F">
              <w:rPr>
                <w:sz w:val="20"/>
                <w:szCs w:val="20"/>
                <w:lang w:val="fr-CH"/>
              </w:rPr>
              <w:t>garantir une prise en considération</w:t>
            </w:r>
            <w:r w:rsidR="00517468" w:rsidRPr="0057307F">
              <w:rPr>
                <w:sz w:val="20"/>
                <w:szCs w:val="20"/>
                <w:lang w:val="fr-CH"/>
              </w:rPr>
              <w:t xml:space="preserve"> appropri</w:t>
            </w:r>
            <w:r w:rsidRPr="0057307F">
              <w:rPr>
                <w:sz w:val="20"/>
                <w:szCs w:val="20"/>
                <w:lang w:val="fr-CH"/>
              </w:rPr>
              <w:t>é</w:t>
            </w:r>
            <w:r w:rsidR="00517468" w:rsidRPr="0057307F">
              <w:rPr>
                <w:sz w:val="20"/>
                <w:szCs w:val="20"/>
                <w:lang w:val="fr-CH"/>
              </w:rPr>
              <w:t xml:space="preserve">e </w:t>
            </w:r>
            <w:r w:rsidRPr="0057307F">
              <w:rPr>
                <w:sz w:val="20"/>
                <w:szCs w:val="20"/>
                <w:lang w:val="fr-CH"/>
              </w:rPr>
              <w:t>de la propriété intellectuelle</w:t>
            </w:r>
            <w:r w:rsidR="00517468" w:rsidRPr="0057307F">
              <w:rPr>
                <w:sz w:val="20"/>
                <w:szCs w:val="20"/>
                <w:lang w:val="fr-CH"/>
              </w:rPr>
              <w:t>.</w:t>
            </w:r>
          </w:p>
        </w:tc>
      </w:tr>
      <w:tr w:rsidR="00BE4AB1" w:rsidRPr="0057307F" w14:paraId="7AA0715B" w14:textId="77777777" w:rsidTr="00A57DB3">
        <w:tc>
          <w:tcPr>
            <w:tcW w:w="2057" w:type="dxa"/>
          </w:tcPr>
          <w:p w14:paraId="0B527147" w14:textId="77777777" w:rsidR="00517468" w:rsidRPr="0057307F" w:rsidRDefault="00517468" w:rsidP="00A57DB3">
            <w:pPr>
              <w:rPr>
                <w:sz w:val="20"/>
                <w:szCs w:val="20"/>
                <w:lang w:val="fr-CH"/>
              </w:rPr>
            </w:pPr>
            <w:r w:rsidRPr="0057307F">
              <w:rPr>
                <w:sz w:val="20"/>
                <w:szCs w:val="20"/>
                <w:lang w:val="fr-CH"/>
              </w:rPr>
              <w:t>Nig</w:t>
            </w:r>
            <w:r w:rsidR="0063104E" w:rsidRPr="0057307F">
              <w:rPr>
                <w:sz w:val="20"/>
                <w:szCs w:val="20"/>
                <w:lang w:val="fr-CH"/>
              </w:rPr>
              <w:t>é</w:t>
            </w:r>
            <w:r w:rsidRPr="0057307F">
              <w:rPr>
                <w:sz w:val="20"/>
                <w:szCs w:val="20"/>
                <w:lang w:val="fr-CH"/>
              </w:rPr>
              <w:t>ria</w:t>
            </w:r>
          </w:p>
        </w:tc>
        <w:tc>
          <w:tcPr>
            <w:tcW w:w="7289" w:type="dxa"/>
          </w:tcPr>
          <w:p w14:paraId="74D06ADC" w14:textId="7A4E4E30" w:rsidR="00517468" w:rsidRPr="0057307F" w:rsidRDefault="00D8446E" w:rsidP="00A57DB3">
            <w:pPr>
              <w:rPr>
                <w:sz w:val="20"/>
                <w:szCs w:val="20"/>
                <w:lang w:val="fr-CH"/>
              </w:rPr>
            </w:pPr>
            <w:r w:rsidRPr="0057307F">
              <w:rPr>
                <w:sz w:val="20"/>
                <w:szCs w:val="20"/>
                <w:lang w:val="fr-CH"/>
              </w:rPr>
              <w:t>Il a été convenu qu</w:t>
            </w:r>
            <w:r w:rsidR="00C01ED0">
              <w:rPr>
                <w:sz w:val="20"/>
                <w:szCs w:val="20"/>
                <w:lang w:val="fr-CH"/>
              </w:rPr>
              <w:t>’</w:t>
            </w:r>
            <w:r w:rsidRPr="0057307F">
              <w:rPr>
                <w:sz w:val="20"/>
                <w:szCs w:val="20"/>
                <w:lang w:val="fr-CH"/>
              </w:rPr>
              <w:t xml:space="preserve">en principe, les instituts de formation </w:t>
            </w:r>
            <w:r w:rsidR="00517468" w:rsidRPr="0057307F">
              <w:rPr>
                <w:sz w:val="20"/>
                <w:szCs w:val="20"/>
                <w:lang w:val="fr-CH"/>
              </w:rPr>
              <w:t>judicia</w:t>
            </w:r>
            <w:r w:rsidRPr="0057307F">
              <w:rPr>
                <w:sz w:val="20"/>
                <w:szCs w:val="20"/>
                <w:lang w:val="fr-CH"/>
              </w:rPr>
              <w:t>ire intégreront les modules de formation de l</w:t>
            </w:r>
            <w:r w:rsidR="00C01ED0">
              <w:rPr>
                <w:sz w:val="20"/>
                <w:szCs w:val="20"/>
                <w:lang w:val="fr-CH"/>
              </w:rPr>
              <w:t>’</w:t>
            </w:r>
            <w:r w:rsidRPr="0057307F">
              <w:rPr>
                <w:sz w:val="20"/>
                <w:szCs w:val="20"/>
                <w:lang w:val="fr-CH"/>
              </w:rPr>
              <w:t xml:space="preserve">OMPI dans leurs programmes </w:t>
            </w:r>
            <w:r w:rsidR="007F0E34" w:rsidRPr="0057307F">
              <w:rPr>
                <w:sz w:val="20"/>
                <w:szCs w:val="20"/>
                <w:lang w:val="fr-CH"/>
              </w:rPr>
              <w:t>ordinaires</w:t>
            </w:r>
            <w:r w:rsidR="00517468" w:rsidRPr="0057307F">
              <w:rPr>
                <w:sz w:val="20"/>
                <w:szCs w:val="20"/>
                <w:lang w:val="fr-CH"/>
              </w:rPr>
              <w:t>.</w:t>
            </w:r>
          </w:p>
        </w:tc>
      </w:tr>
    </w:tbl>
    <w:p w14:paraId="78299E93" w14:textId="77777777" w:rsidR="002341E9" w:rsidRPr="0057307F" w:rsidRDefault="002341E9" w:rsidP="007F4531">
      <w:pPr>
        <w:rPr>
          <w:szCs w:val="22"/>
        </w:rPr>
      </w:pPr>
    </w:p>
    <w:p w14:paraId="6FB56A9B" w14:textId="39F6DB48" w:rsidR="00517468" w:rsidRPr="0057307F" w:rsidRDefault="003900AD" w:rsidP="00A57DB3">
      <w:pPr>
        <w:pStyle w:val="ONUMFS"/>
        <w:numPr>
          <w:ilvl w:val="0"/>
          <w:numId w:val="0"/>
        </w:numPr>
      </w:pPr>
      <w:r w:rsidRPr="0057307F">
        <w:lastRenderedPageBreak/>
        <w:t>Signe</w:t>
      </w:r>
      <w:r w:rsidR="007F0E34" w:rsidRPr="0057307F">
        <w:t xml:space="preserve"> de l</w:t>
      </w:r>
      <w:r w:rsidR="00C01ED0">
        <w:t>’</w:t>
      </w:r>
      <w:r w:rsidR="007F0E34" w:rsidRPr="0057307F">
        <w:t>intérêt pour la fourniture de ce type de formation sur une base continue et de son utilité</w:t>
      </w:r>
      <w:r w:rsidR="00517468" w:rsidRPr="0057307F">
        <w:t xml:space="preserve">, </w:t>
      </w:r>
      <w:r w:rsidR="007F0E34" w:rsidRPr="0057307F">
        <w:t>l</w:t>
      </w:r>
      <w:r w:rsidR="00C01ED0">
        <w:t>’</w:t>
      </w:r>
      <w:r w:rsidR="007F0E34" w:rsidRPr="0057307F">
        <w:t>OMPI a déjà reçu plusieurs demandes d</w:t>
      </w:r>
      <w:r w:rsidR="00C01ED0">
        <w:t>’</w:t>
      </w:r>
      <w:r w:rsidR="007F0E34" w:rsidRPr="0057307F">
        <w:t xml:space="preserve">États </w:t>
      </w:r>
      <w:r w:rsidR="00517468" w:rsidRPr="0057307F">
        <w:t xml:space="preserve">membres </w:t>
      </w:r>
      <w:r w:rsidRPr="0057307F">
        <w:t>en vue</w:t>
      </w:r>
      <w:r w:rsidR="007F0E34" w:rsidRPr="0057307F">
        <w:t xml:space="preserve"> </w:t>
      </w:r>
      <w:r w:rsidRPr="0057307F">
        <w:t xml:space="preserve">de </w:t>
      </w:r>
      <w:r w:rsidR="007F0E34" w:rsidRPr="0057307F">
        <w:t>poursuivre la coopération avec les instituts</w:t>
      </w:r>
      <w:r w:rsidR="00517468" w:rsidRPr="0057307F">
        <w:t xml:space="preserve"> judiciai</w:t>
      </w:r>
      <w:r w:rsidR="007F0E34" w:rsidRPr="0057307F">
        <w:t>re</w:t>
      </w:r>
      <w:r w:rsidR="00517468" w:rsidRPr="0057307F">
        <w:t>s</w:t>
      </w:r>
      <w:r w:rsidR="007F0E34" w:rsidRPr="0057307F">
        <w:t xml:space="preserve"> sur un modèle similai</w:t>
      </w:r>
      <w:r w:rsidR="002A7467" w:rsidRPr="0057307F">
        <w:t>re</w:t>
      </w:r>
      <w:r w:rsidR="002A7467">
        <w:t xml:space="preserve">.  </w:t>
      </w:r>
      <w:r w:rsidR="002A7467" w:rsidRPr="0057307F">
        <w:t>Ce</w:t>
      </w:r>
      <w:r w:rsidR="007F0E34" w:rsidRPr="0057307F">
        <w:t>s</w:t>
      </w:r>
      <w:r w:rsidR="00B2536D" w:rsidRPr="0057307F">
        <w:t> </w:t>
      </w:r>
      <w:r w:rsidR="007F0E34" w:rsidRPr="0057307F">
        <w:t xml:space="preserve">demandes émanaient de </w:t>
      </w:r>
      <w:r w:rsidR="00517468" w:rsidRPr="0057307F">
        <w:t>16</w:t>
      </w:r>
      <w:r w:rsidR="007F0E34" w:rsidRPr="0057307F">
        <w:t> pays</w:t>
      </w:r>
      <w:r w:rsidR="00517468" w:rsidRPr="0057307F">
        <w:t xml:space="preserve"> diff</w:t>
      </w:r>
      <w:r w:rsidR="007F0E34" w:rsidRPr="0057307F">
        <w:t>é</w:t>
      </w:r>
      <w:r w:rsidR="00517468" w:rsidRPr="0057307F">
        <w:t xml:space="preserve">rents </w:t>
      </w:r>
      <w:r w:rsidR="007F0E34" w:rsidRPr="0057307F">
        <w:t>et de deux groupes</w:t>
      </w:r>
      <w:r w:rsidR="00517468" w:rsidRPr="0057307F">
        <w:t xml:space="preserve"> </w:t>
      </w:r>
      <w:r w:rsidR="007F0E34" w:rsidRPr="0057307F">
        <w:t>ré</w:t>
      </w:r>
      <w:r w:rsidR="00517468" w:rsidRPr="0057307F">
        <w:t>gionau</w:t>
      </w:r>
      <w:r w:rsidR="007F0E34" w:rsidRPr="0057307F">
        <w:t>x</w:t>
      </w:r>
      <w:r w:rsidR="00517468" w:rsidRPr="0057307F">
        <w:t>.</w:t>
      </w:r>
    </w:p>
    <w:p w14:paraId="0FDA5EE5" w14:textId="74CD83D1" w:rsidR="00517468" w:rsidRPr="0057307F" w:rsidRDefault="00A57DB3" w:rsidP="00A57DB3">
      <w:pPr>
        <w:pStyle w:val="Heading1"/>
      </w:pPr>
      <w:bookmarkStart w:id="52" w:name="_Toc2000944"/>
      <w:bookmarkStart w:id="53" w:name="_Toc2930857"/>
      <w:bookmarkStart w:id="54" w:name="_Toc6242577"/>
      <w:r w:rsidRPr="0057307F">
        <w:t>6.</w:t>
      </w:r>
      <w:r w:rsidRPr="0057307F">
        <w:tab/>
        <w:t>Conclusions et recommandations</w:t>
      </w:r>
      <w:bookmarkEnd w:id="52"/>
      <w:bookmarkEnd w:id="53"/>
      <w:bookmarkEnd w:id="54"/>
    </w:p>
    <w:p w14:paraId="47773947" w14:textId="77777777" w:rsidR="00FE3F87" w:rsidRPr="0057307F" w:rsidRDefault="00FE3F87" w:rsidP="00A57DB3"/>
    <w:p w14:paraId="1347136A" w14:textId="5B7D0B17" w:rsidR="00A57DB3" w:rsidRPr="0057307F" w:rsidRDefault="007F0E34" w:rsidP="00A57DB3">
      <w:pPr>
        <w:pStyle w:val="ONUMFS"/>
        <w:numPr>
          <w:ilvl w:val="0"/>
          <w:numId w:val="0"/>
        </w:numPr>
      </w:pPr>
      <w:r w:rsidRPr="0057307F">
        <w:t>Le projet</w:t>
      </w:r>
      <w:r w:rsidR="00C01ED0" w:rsidRPr="0057307F">
        <w:t xml:space="preserve"> du</w:t>
      </w:r>
      <w:r w:rsidR="00C01ED0">
        <w:t> </w:t>
      </w:r>
      <w:r w:rsidR="00C01ED0" w:rsidRPr="0057307F">
        <w:t>CDI</w:t>
      </w:r>
      <w:r w:rsidRPr="0057307F">
        <w:t xml:space="preserve">P </w:t>
      </w:r>
      <w:r w:rsidR="00A53296" w:rsidRPr="0057307F">
        <w:t>r</w:t>
      </w:r>
      <w:r w:rsidRPr="0057307F">
        <w:t>e</w:t>
      </w:r>
      <w:r w:rsidR="00A53296" w:rsidRPr="0057307F">
        <w:t>latif à la</w:t>
      </w:r>
      <w:r w:rsidRPr="0057307F">
        <w:t xml:space="preserve"> “</w:t>
      </w:r>
      <w:r w:rsidR="00A53296" w:rsidRPr="0057307F">
        <w:t>coopération avec les instituts de formation judiciaire des pays en développement et des pays les moins avancés dans le domaine du développement et de l</w:t>
      </w:r>
      <w:r w:rsidR="00C01ED0">
        <w:t>’</w:t>
      </w:r>
      <w:r w:rsidR="00A53296" w:rsidRPr="0057307F">
        <w:t>enseignement et de la formation professionnelle en matière de droits de propriété intellectuelle</w:t>
      </w:r>
      <w:r w:rsidR="00517468" w:rsidRPr="0057307F">
        <w:t xml:space="preserve">” </w:t>
      </w:r>
      <w:r w:rsidR="000E7FE1" w:rsidRPr="0057307F">
        <w:t xml:space="preserve">a été mis en œuvre avec </w:t>
      </w:r>
      <w:r w:rsidR="00517468" w:rsidRPr="0057307F">
        <w:t>succ</w:t>
      </w:r>
      <w:r w:rsidR="000E7FE1" w:rsidRPr="0057307F">
        <w:t>ès par l</w:t>
      </w:r>
      <w:r w:rsidR="00C01ED0">
        <w:t>’</w:t>
      </w:r>
      <w:r w:rsidR="000E7FE1" w:rsidRPr="0057307F">
        <w:t>Académie de l</w:t>
      </w:r>
      <w:r w:rsidR="00C01ED0">
        <w:t>’</w:t>
      </w:r>
      <w:r w:rsidR="000E7FE1" w:rsidRPr="0057307F">
        <w:t>OMPI entre juillet </w:t>
      </w:r>
      <w:r w:rsidR="00517468" w:rsidRPr="0057307F">
        <w:t xml:space="preserve">2016 </w:t>
      </w:r>
      <w:r w:rsidR="000E7FE1" w:rsidRPr="0057307F">
        <w:t>et dé</w:t>
      </w:r>
      <w:r w:rsidR="00517468" w:rsidRPr="0057307F">
        <w:t>cembr</w:t>
      </w:r>
      <w:r w:rsidR="000E7FE1" w:rsidRPr="0057307F">
        <w:t>e </w:t>
      </w:r>
      <w:r w:rsidR="00517468" w:rsidRPr="0057307F">
        <w:t xml:space="preserve">2018.  </w:t>
      </w:r>
      <w:r w:rsidR="000E7FE1" w:rsidRPr="0057307F">
        <w:t>Sous la direction d</w:t>
      </w:r>
      <w:r w:rsidR="00C01ED0">
        <w:t>’</w:t>
      </w:r>
      <w:r w:rsidR="000E7FE1" w:rsidRPr="0057307F">
        <w:t>un chef de projet de l</w:t>
      </w:r>
      <w:r w:rsidR="00C01ED0">
        <w:t>’</w:t>
      </w:r>
      <w:r w:rsidR="000E7FE1" w:rsidRPr="0057307F">
        <w:t>OMPI</w:t>
      </w:r>
      <w:r w:rsidR="00517468" w:rsidRPr="0057307F">
        <w:t xml:space="preserve">, </w:t>
      </w:r>
      <w:r w:rsidR="00A53296" w:rsidRPr="0057307F">
        <w:t>il</w:t>
      </w:r>
      <w:r w:rsidR="00517468" w:rsidRPr="0057307F">
        <w:t xml:space="preserve"> </w:t>
      </w:r>
      <w:r w:rsidR="000E7FE1" w:rsidRPr="0057307F">
        <w:t xml:space="preserve">a été mis en œuvre au </w:t>
      </w:r>
      <w:r w:rsidR="00517468" w:rsidRPr="0057307F">
        <w:t>Costa</w:t>
      </w:r>
      <w:r w:rsidR="00C649F1">
        <w:t> </w:t>
      </w:r>
      <w:r w:rsidR="00517468" w:rsidRPr="0057307F">
        <w:t xml:space="preserve">Rica, </w:t>
      </w:r>
      <w:r w:rsidR="000E7FE1" w:rsidRPr="0057307F">
        <w:t xml:space="preserve">au </w:t>
      </w:r>
      <w:r w:rsidR="00517468" w:rsidRPr="0057307F">
        <w:t>L</w:t>
      </w:r>
      <w:r w:rsidR="000E7FE1" w:rsidRPr="0057307F">
        <w:t>i</w:t>
      </w:r>
      <w:r w:rsidR="00517468" w:rsidRPr="0057307F">
        <w:t xml:space="preserve">ban, </w:t>
      </w:r>
      <w:r w:rsidR="000E7FE1" w:rsidRPr="0057307F">
        <w:t xml:space="preserve">au </w:t>
      </w:r>
      <w:r w:rsidR="00517468" w:rsidRPr="0057307F">
        <w:t>N</w:t>
      </w:r>
      <w:r w:rsidR="000E7FE1" w:rsidRPr="0057307F">
        <w:t>é</w:t>
      </w:r>
      <w:r w:rsidR="00517468" w:rsidRPr="0057307F">
        <w:t xml:space="preserve">pal </w:t>
      </w:r>
      <w:r w:rsidR="000E7FE1" w:rsidRPr="0057307F">
        <w:t xml:space="preserve">et </w:t>
      </w:r>
      <w:r w:rsidR="00517468" w:rsidRPr="0057307F">
        <w:t>a</w:t>
      </w:r>
      <w:r w:rsidR="000E7FE1" w:rsidRPr="0057307F">
        <w:t>u</w:t>
      </w:r>
      <w:r w:rsidR="00517468" w:rsidRPr="0057307F">
        <w:t xml:space="preserve"> Nig</w:t>
      </w:r>
      <w:r w:rsidR="000E7FE1" w:rsidRPr="0057307F">
        <w:t>é</w:t>
      </w:r>
      <w:r w:rsidR="00517468" w:rsidRPr="0057307F">
        <w:t>r</w:t>
      </w:r>
      <w:r w:rsidR="002A7467" w:rsidRPr="0057307F">
        <w:t>ia</w:t>
      </w:r>
      <w:r w:rsidR="002A7467">
        <w:t xml:space="preserve">.  </w:t>
      </w:r>
      <w:r w:rsidR="002A7467" w:rsidRPr="0057307F">
        <w:t>Le</w:t>
      </w:r>
      <w:r w:rsidR="00A53296" w:rsidRPr="0057307F">
        <w:t xml:space="preserve"> projet</w:t>
      </w:r>
      <w:r w:rsidR="00517468" w:rsidRPr="0057307F">
        <w:t xml:space="preserve"> </w:t>
      </w:r>
      <w:r w:rsidR="000E7FE1" w:rsidRPr="0057307F">
        <w:t>a bénéficié de l</w:t>
      </w:r>
      <w:r w:rsidR="00C01ED0">
        <w:t>’</w:t>
      </w:r>
      <w:r w:rsidR="00A53296" w:rsidRPr="0057307F">
        <w:t>interac</w:t>
      </w:r>
      <w:r w:rsidR="000E7FE1" w:rsidRPr="0057307F">
        <w:t xml:space="preserve">tion </w:t>
      </w:r>
      <w:r w:rsidR="00A53296" w:rsidRPr="0057307F">
        <w:t xml:space="preserve">avec </w:t>
      </w:r>
      <w:r w:rsidR="000E7FE1" w:rsidRPr="0057307F">
        <w:t xml:space="preserve">un groupe de juges spécialisés qui a aidé à recenser les contenus et </w:t>
      </w:r>
      <w:r w:rsidR="00A53296" w:rsidRPr="0057307F">
        <w:t xml:space="preserve">les </w:t>
      </w:r>
      <w:r w:rsidR="000E7FE1" w:rsidRPr="0057307F">
        <w:t>structures les plus appropriés pour le programme de formati</w:t>
      </w:r>
      <w:r w:rsidR="002A7467" w:rsidRPr="0057307F">
        <w:t>on</w:t>
      </w:r>
      <w:r w:rsidR="002A7467">
        <w:t xml:space="preserve">.  </w:t>
      </w:r>
      <w:r w:rsidR="002A7467" w:rsidRPr="0057307F">
        <w:t>La</w:t>
      </w:r>
      <w:r w:rsidR="00A53296" w:rsidRPr="0057307F">
        <w:t xml:space="preserve"> participation </w:t>
      </w:r>
      <w:r w:rsidR="000E7FE1" w:rsidRPr="0057307F">
        <w:t>e</w:t>
      </w:r>
      <w:r w:rsidR="00517468" w:rsidRPr="0057307F">
        <w:t>ssenti</w:t>
      </w:r>
      <w:r w:rsidR="000E7FE1" w:rsidRPr="0057307F">
        <w:t>e</w:t>
      </w:r>
      <w:r w:rsidR="00517468" w:rsidRPr="0057307F">
        <w:t>l</w:t>
      </w:r>
      <w:r w:rsidR="000E7FE1" w:rsidRPr="0057307F">
        <w:t xml:space="preserve">le </w:t>
      </w:r>
      <w:r w:rsidR="00A53296" w:rsidRPr="0057307F">
        <w:t xml:space="preserve">et continue </w:t>
      </w:r>
      <w:r w:rsidR="000E7FE1" w:rsidRPr="0057307F">
        <w:t>des consultants</w:t>
      </w:r>
      <w:r w:rsidR="00517468" w:rsidRPr="0057307F">
        <w:t xml:space="preserve"> </w:t>
      </w:r>
      <w:r w:rsidR="000E7FE1" w:rsidRPr="0057307F">
        <w:t>n</w:t>
      </w:r>
      <w:r w:rsidR="00517468" w:rsidRPr="0057307F">
        <w:t>ationa</w:t>
      </w:r>
      <w:r w:rsidR="000E7FE1" w:rsidRPr="0057307F">
        <w:t xml:space="preserve">ux dans chaque pays </w:t>
      </w:r>
      <w:r w:rsidR="00517468" w:rsidRPr="0057307F">
        <w:t>participan</w:t>
      </w:r>
      <w:r w:rsidR="000E7FE1" w:rsidRPr="0057307F">
        <w:t>t</w:t>
      </w:r>
      <w:r w:rsidR="00517468" w:rsidRPr="0057307F">
        <w:t xml:space="preserve"> </w:t>
      </w:r>
      <w:r w:rsidR="000E7FE1" w:rsidRPr="0057307F">
        <w:t xml:space="preserve">a contribué à assurer que les priorités </w:t>
      </w:r>
      <w:r w:rsidR="00517468" w:rsidRPr="0057307F">
        <w:t xml:space="preserve">nationales </w:t>
      </w:r>
      <w:r w:rsidR="000E7FE1" w:rsidRPr="0057307F">
        <w:t xml:space="preserve">soient toujours au premier plan de la conception du projet et que </w:t>
      </w:r>
      <w:r w:rsidR="00B2536D" w:rsidRPr="0057307F">
        <w:t>s</w:t>
      </w:r>
      <w:r w:rsidR="000E7FE1" w:rsidRPr="0057307F">
        <w:t xml:space="preserve">a mise en </w:t>
      </w:r>
      <w:r w:rsidR="00B2536D" w:rsidRPr="0057307F">
        <w:t>œuvre reste sur la bonne voie</w:t>
      </w:r>
      <w:r w:rsidR="00517468" w:rsidRPr="0057307F">
        <w:t>.</w:t>
      </w:r>
    </w:p>
    <w:p w14:paraId="57BAA4E1" w14:textId="20FB0AAF" w:rsidR="00A57DB3" w:rsidRPr="0057307F" w:rsidRDefault="00B2536D" w:rsidP="00A57DB3">
      <w:pPr>
        <w:pStyle w:val="ONUMFS"/>
        <w:numPr>
          <w:ilvl w:val="0"/>
          <w:numId w:val="0"/>
        </w:numPr>
      </w:pPr>
      <w:r w:rsidRPr="0057307F">
        <w:t xml:space="preserve">Tous les résultats escomptés du </w:t>
      </w:r>
      <w:r w:rsidR="00517468" w:rsidRPr="0057307F">
        <w:t>projet</w:t>
      </w:r>
      <w:r w:rsidRPr="0057307F">
        <w:t>,</w:t>
      </w:r>
      <w:r w:rsidR="00517468" w:rsidRPr="0057307F">
        <w:t xml:space="preserve"> </w:t>
      </w:r>
      <w:r w:rsidRPr="0057307F">
        <w:t>tels que prévus dans le descriptif initial,</w:t>
      </w:r>
      <w:r w:rsidR="00517468" w:rsidRPr="0057307F">
        <w:t xml:space="preserve"> </w:t>
      </w:r>
      <w:r w:rsidRPr="0057307F">
        <w:t>étaient atteints à fin </w:t>
      </w:r>
      <w:r w:rsidR="00517468" w:rsidRPr="0057307F">
        <w:t>2018</w:t>
      </w:r>
      <w:r w:rsidRPr="0057307F">
        <w:t>, les principales réalisations étant un cours général d</w:t>
      </w:r>
      <w:r w:rsidR="00C01ED0">
        <w:t>’</w:t>
      </w:r>
      <w:r w:rsidRPr="0057307F">
        <w:t>enseignement à distance sur la propriété intellectuelle à l</w:t>
      </w:r>
      <w:r w:rsidR="00C01ED0">
        <w:t>’</w:t>
      </w:r>
      <w:r w:rsidRPr="0057307F">
        <w:t>intention du corps judiciaire</w:t>
      </w:r>
      <w:r w:rsidR="00517468" w:rsidRPr="0057307F">
        <w:t xml:space="preserve">; </w:t>
      </w:r>
      <w:r w:rsidRPr="0057307F">
        <w:t xml:space="preserve"> quatre cours d</w:t>
      </w:r>
      <w:r w:rsidR="00C01ED0">
        <w:t>’</w:t>
      </w:r>
      <w:r w:rsidRPr="0057307F">
        <w:t>enseignement à distance adaptés aux besoins nationaux</w:t>
      </w:r>
      <w:r w:rsidR="00517468" w:rsidRPr="0057307F">
        <w:t xml:space="preserve">; </w:t>
      </w:r>
      <w:r w:rsidRPr="0057307F">
        <w:t xml:space="preserve"> un programme </w:t>
      </w:r>
      <w:r w:rsidR="00517468" w:rsidRPr="0057307F">
        <w:t>multi</w:t>
      </w:r>
      <w:r w:rsidRPr="0057307F">
        <w:t>dimensionnel de formation des formateurs pour chaque pays</w:t>
      </w:r>
      <w:r w:rsidR="00517468" w:rsidRPr="0057307F">
        <w:t xml:space="preserve"> pilot</w:t>
      </w:r>
      <w:r w:rsidRPr="0057307F">
        <w:t>e</w:t>
      </w:r>
      <w:r w:rsidR="00517468" w:rsidRPr="0057307F">
        <w:t xml:space="preserve">; </w:t>
      </w:r>
      <w:r w:rsidRPr="0057307F">
        <w:t xml:space="preserve"> l</w:t>
      </w:r>
      <w:r w:rsidR="00C01ED0">
        <w:t>’</w:t>
      </w:r>
      <w:r w:rsidR="00FA125B" w:rsidRPr="0057307F">
        <w:t xml:space="preserve">accès gratuit </w:t>
      </w:r>
      <w:r w:rsidRPr="0057307F">
        <w:t>à une base de données mondiale sur la propriété intellectuelle pendant trois ans</w:t>
      </w:r>
      <w:r w:rsidR="00517468" w:rsidRPr="0057307F">
        <w:t xml:space="preserve">; </w:t>
      </w:r>
      <w:r w:rsidRPr="0057307F">
        <w:t xml:space="preserve"> la création de réseaux </w:t>
      </w:r>
      <w:r w:rsidR="00517468" w:rsidRPr="0057307F">
        <w:t>nationa</w:t>
      </w:r>
      <w:r w:rsidRPr="0057307F">
        <w:t>ux d</w:t>
      </w:r>
      <w:r w:rsidR="00C01ED0">
        <w:t>’</w:t>
      </w:r>
      <w:r w:rsidRPr="0057307F">
        <w:t>échange d</w:t>
      </w:r>
      <w:r w:rsidR="00C01ED0">
        <w:t>’</w:t>
      </w:r>
      <w:r w:rsidR="00517468" w:rsidRPr="0057307F">
        <w:t xml:space="preserve">informations </w:t>
      </w:r>
      <w:r w:rsidRPr="0057307F">
        <w:t xml:space="preserve">visant à </w:t>
      </w:r>
      <w:r w:rsidR="00517468" w:rsidRPr="0057307F">
        <w:t>facilit</w:t>
      </w:r>
      <w:r w:rsidRPr="0057307F">
        <w:t>er l</w:t>
      </w:r>
      <w:r w:rsidR="00C01ED0">
        <w:t>’</w:t>
      </w:r>
      <w:r w:rsidRPr="0057307F">
        <w:t>apprentissage continu entre pairs;</w:t>
      </w:r>
      <w:r w:rsidR="00517468" w:rsidRPr="0057307F">
        <w:t xml:space="preserve"> </w:t>
      </w:r>
      <w:r w:rsidRPr="0057307F">
        <w:t xml:space="preserve"> et</w:t>
      </w:r>
      <w:r w:rsidR="00517468" w:rsidRPr="0057307F">
        <w:t xml:space="preserve"> </w:t>
      </w:r>
      <w:r w:rsidRPr="0057307F">
        <w:t>l</w:t>
      </w:r>
      <w:r w:rsidR="00C01ED0">
        <w:t>’</w:t>
      </w:r>
      <w:r w:rsidRPr="0057307F">
        <w:t>accès à un ré</w:t>
      </w:r>
      <w:r w:rsidR="00517468" w:rsidRPr="0057307F">
        <w:t>s</w:t>
      </w:r>
      <w:r w:rsidRPr="0057307F">
        <w:t>eau</w:t>
      </w:r>
      <w:r w:rsidR="00517468" w:rsidRPr="0057307F">
        <w:t xml:space="preserve"> international </w:t>
      </w:r>
      <w:r w:rsidR="00455959" w:rsidRPr="0057307F">
        <w:t>pour l</w:t>
      </w:r>
      <w:r w:rsidR="00C01ED0">
        <w:t>’</w:t>
      </w:r>
      <w:r w:rsidR="00455959" w:rsidRPr="0057307F">
        <w:t>échange d</w:t>
      </w:r>
      <w:r w:rsidR="00C01ED0">
        <w:t>’</w:t>
      </w:r>
      <w:r w:rsidR="00455959" w:rsidRPr="0057307F">
        <w:t>informations entre les instituts de formation judiciaire</w:t>
      </w:r>
      <w:r w:rsidR="00517468" w:rsidRPr="0057307F">
        <w:t>.</w:t>
      </w:r>
    </w:p>
    <w:p w14:paraId="339EA138" w14:textId="471B185C" w:rsidR="00A57DB3" w:rsidRPr="0057307F" w:rsidRDefault="00455959" w:rsidP="00A57DB3">
      <w:pPr>
        <w:pStyle w:val="ONUMFS"/>
        <w:numPr>
          <w:ilvl w:val="0"/>
          <w:numId w:val="0"/>
        </w:numPr>
      </w:pPr>
      <w:r w:rsidRPr="0057307F">
        <w:t xml:space="preserve">Toutes les personnes interrogées dans le cadre de </w:t>
      </w:r>
      <w:r w:rsidR="00FA125B" w:rsidRPr="0057307F">
        <w:t>l</w:t>
      </w:r>
      <w:r w:rsidR="00C01ED0">
        <w:t>’</w:t>
      </w:r>
      <w:r w:rsidRPr="0057307F">
        <w:t>é</w:t>
      </w:r>
      <w:r w:rsidR="00517468" w:rsidRPr="0057307F">
        <w:t xml:space="preserve">valuation </w:t>
      </w:r>
      <w:r w:rsidRPr="0057307F">
        <w:t>ont tenu à souligner</w:t>
      </w:r>
      <w:r w:rsidR="00517468" w:rsidRPr="0057307F">
        <w:t xml:space="preserve"> </w:t>
      </w:r>
      <w:r w:rsidRPr="0057307F">
        <w:t>les résultats</w:t>
      </w:r>
      <w:r w:rsidR="00517468" w:rsidRPr="0057307F">
        <w:t xml:space="preserve"> positi</w:t>
      </w:r>
      <w:r w:rsidRPr="0057307F">
        <w:t>f</w:t>
      </w:r>
      <w:r w:rsidR="00517468" w:rsidRPr="0057307F">
        <w:t xml:space="preserve">s </w:t>
      </w:r>
      <w:r w:rsidR="00FA125B" w:rsidRPr="0057307F">
        <w:t>générés par le</w:t>
      </w:r>
      <w:r w:rsidRPr="0057307F">
        <w:t xml:space="preserve"> </w:t>
      </w:r>
      <w:r w:rsidR="00517468" w:rsidRPr="0057307F">
        <w:t xml:space="preserve">projet </w:t>
      </w:r>
      <w:r w:rsidRPr="0057307F">
        <w:t>et l</w:t>
      </w:r>
      <w:r w:rsidR="00C01ED0">
        <w:t>’</w:t>
      </w:r>
      <w:r w:rsidRPr="0057307F">
        <w:t xml:space="preserve">approche </w:t>
      </w:r>
      <w:r w:rsidR="00517468" w:rsidRPr="0057307F">
        <w:t xml:space="preserve">flexible </w:t>
      </w:r>
      <w:r w:rsidRPr="0057307F">
        <w:t>et</w:t>
      </w:r>
      <w:r w:rsidR="00517468" w:rsidRPr="0057307F">
        <w:t xml:space="preserve"> constructive </w:t>
      </w:r>
      <w:r w:rsidRPr="0057307F">
        <w:t>qui a</w:t>
      </w:r>
      <w:r w:rsidR="00FA125B" w:rsidRPr="0057307F">
        <w:t>vait</w:t>
      </w:r>
      <w:r w:rsidRPr="0057307F">
        <w:t xml:space="preserve"> présidé à sa gestion et à sa mise en œuv</w:t>
      </w:r>
      <w:r w:rsidR="002A7467" w:rsidRPr="0057307F">
        <w:t>re</w:t>
      </w:r>
      <w:r w:rsidR="002A7467">
        <w:t xml:space="preserve">.  </w:t>
      </w:r>
      <w:r w:rsidR="002A7467" w:rsidRPr="0057307F">
        <w:t>Le</w:t>
      </w:r>
      <w:r w:rsidRPr="0057307F">
        <w:t>s pays p</w:t>
      </w:r>
      <w:r w:rsidR="00517468" w:rsidRPr="0057307F">
        <w:t>articipan</w:t>
      </w:r>
      <w:r w:rsidRPr="0057307F">
        <w:t>ts</w:t>
      </w:r>
      <w:r w:rsidR="00517468" w:rsidRPr="0057307F">
        <w:t xml:space="preserve"> </w:t>
      </w:r>
      <w:r w:rsidRPr="0057307F">
        <w:t xml:space="preserve">ont </w:t>
      </w:r>
      <w:r w:rsidR="00FA125B" w:rsidRPr="0057307F">
        <w:t xml:space="preserve">dit vouloir </w:t>
      </w:r>
      <w:r w:rsidRPr="0057307F">
        <w:t>poursuivre l</w:t>
      </w:r>
      <w:r w:rsidR="00C01ED0">
        <w:t>’</w:t>
      </w:r>
      <w:r w:rsidRPr="0057307F">
        <w:t>e</w:t>
      </w:r>
      <w:r w:rsidR="00517468" w:rsidRPr="0057307F">
        <w:t xml:space="preserve">ngagement </w:t>
      </w:r>
      <w:r w:rsidRPr="0057307F">
        <w:t>aux côtés de l</w:t>
      </w:r>
      <w:r w:rsidR="00C01ED0">
        <w:t>’</w:t>
      </w:r>
      <w:r w:rsidRPr="0057307F">
        <w:t xml:space="preserve">OMPI dans le domaine </w:t>
      </w:r>
      <w:r w:rsidR="00517468" w:rsidRPr="0057307F">
        <w:t>co</w:t>
      </w:r>
      <w:r w:rsidRPr="0057307F">
        <w:t>u</w:t>
      </w:r>
      <w:r w:rsidR="00517468" w:rsidRPr="0057307F">
        <w:t>ver</w:t>
      </w:r>
      <w:r w:rsidRPr="0057307F">
        <w:t>t</w:t>
      </w:r>
      <w:r w:rsidR="00517468" w:rsidRPr="0057307F">
        <w:t xml:space="preserve"> </w:t>
      </w:r>
      <w:r w:rsidRPr="0057307F">
        <w:t>par l</w:t>
      </w:r>
      <w:r w:rsidR="00517468" w:rsidRPr="0057307F">
        <w:t xml:space="preserve">e projet </w:t>
      </w:r>
      <w:r w:rsidRPr="0057307F">
        <w:t xml:space="preserve">et </w:t>
      </w:r>
      <w:r w:rsidR="00FA125B" w:rsidRPr="0057307F">
        <w:t>pl</w:t>
      </w:r>
      <w:r w:rsidRPr="0057307F">
        <w:t>u</w:t>
      </w:r>
      <w:r w:rsidR="00FA125B" w:rsidRPr="0057307F">
        <w:t xml:space="preserve">sieurs </w:t>
      </w:r>
      <w:r w:rsidRPr="0057307F">
        <w:t xml:space="preserve">autres pays ont </w:t>
      </w:r>
      <w:r w:rsidR="00FA125B" w:rsidRPr="0057307F">
        <w:t xml:space="preserve">exprimé un intérêt à </w:t>
      </w:r>
      <w:r w:rsidRPr="0057307F">
        <w:t xml:space="preserve">bénéficier des cours de formation élaborés dans le cadre du </w:t>
      </w:r>
      <w:r w:rsidR="00517468" w:rsidRPr="0057307F">
        <w:t xml:space="preserve">projet – </w:t>
      </w:r>
      <w:r w:rsidRPr="0057307F">
        <w:t>de</w:t>
      </w:r>
      <w:r w:rsidR="00FA125B" w:rsidRPr="0057307F">
        <w:t>s</w:t>
      </w:r>
      <w:r w:rsidRPr="0057307F">
        <w:t> signes qui montrent clairement à quel point le projet et ses résultats sont appréciés</w:t>
      </w:r>
      <w:r w:rsidR="00517468" w:rsidRPr="0057307F">
        <w:t>.</w:t>
      </w:r>
    </w:p>
    <w:p w14:paraId="62432AC0" w14:textId="650D6249" w:rsidR="00A57DB3" w:rsidRPr="0057307F" w:rsidRDefault="00455959" w:rsidP="00A57DB3">
      <w:pPr>
        <w:pStyle w:val="ONUMFS"/>
        <w:numPr>
          <w:ilvl w:val="0"/>
          <w:numId w:val="0"/>
        </w:numPr>
      </w:pPr>
      <w:r w:rsidRPr="0057307F">
        <w:t>Sur la b</w:t>
      </w:r>
      <w:r w:rsidR="00517468" w:rsidRPr="0057307F">
        <w:t>ase</w:t>
      </w:r>
      <w:r w:rsidRPr="0057307F">
        <w:t xml:space="preserve"> </w:t>
      </w:r>
      <w:r w:rsidR="00517468" w:rsidRPr="0057307F">
        <w:t>d</w:t>
      </w:r>
      <w:r w:rsidRPr="0057307F">
        <w:t>es</w:t>
      </w:r>
      <w:r w:rsidR="00517468" w:rsidRPr="0057307F">
        <w:t xml:space="preserve"> 14</w:t>
      </w:r>
      <w:r w:rsidRPr="0057307F">
        <w:t> principales conclusions de la présente é</w:t>
      </w:r>
      <w:r w:rsidR="00517468" w:rsidRPr="0057307F">
        <w:t>valuation</w:t>
      </w:r>
      <w:r w:rsidRPr="0057307F">
        <w:t>, un ensemble de huit </w:t>
      </w:r>
      <w:r w:rsidR="00517468" w:rsidRPr="0057307F">
        <w:t>recomm</w:t>
      </w:r>
      <w:r w:rsidRPr="0057307F">
        <w:t>a</w:t>
      </w:r>
      <w:r w:rsidR="00517468" w:rsidRPr="0057307F">
        <w:t>ndations</w:t>
      </w:r>
      <w:r w:rsidR="002341E9" w:rsidRPr="0057307F">
        <w:t>,</w:t>
      </w:r>
      <w:r w:rsidR="00517468" w:rsidRPr="0057307F">
        <w:t xml:space="preserve"> </w:t>
      </w:r>
      <w:r w:rsidRPr="0057307F">
        <w:t>pour examen pa</w:t>
      </w:r>
      <w:r w:rsidR="00517468" w:rsidRPr="0057307F">
        <w:t xml:space="preserve">r </w:t>
      </w:r>
      <w:r w:rsidRPr="0057307F">
        <w:t>l</w:t>
      </w:r>
      <w:r w:rsidR="00C01ED0">
        <w:t>’</w:t>
      </w:r>
      <w:r w:rsidRPr="0057307F">
        <w:t>OMP</w:t>
      </w:r>
      <w:r w:rsidR="00517468" w:rsidRPr="0057307F">
        <w:t>I</w:t>
      </w:r>
      <w:r w:rsidRPr="0057307F">
        <w:t xml:space="preserve">, </w:t>
      </w:r>
      <w:r w:rsidR="002341E9" w:rsidRPr="0057307F">
        <w:t>est proposé c</w:t>
      </w:r>
      <w:r w:rsidRPr="0057307F">
        <w:t>i</w:t>
      </w:r>
      <w:r w:rsidR="00FA4907">
        <w:noBreakHyphen/>
      </w:r>
      <w:r w:rsidRPr="0057307F">
        <w:t>après</w:t>
      </w:r>
      <w:r w:rsidR="00C01ED0">
        <w:t> :</w:t>
      </w:r>
    </w:p>
    <w:p w14:paraId="0DA972E1" w14:textId="5DE98293" w:rsidR="00517468" w:rsidRPr="0057307F" w:rsidRDefault="002341E9" w:rsidP="00A57DB3">
      <w:pPr>
        <w:pStyle w:val="Heading5"/>
      </w:pPr>
      <w:r w:rsidRPr="0057307F">
        <w:t>Conception et gestion du p</w:t>
      </w:r>
      <w:r w:rsidR="00517468" w:rsidRPr="0057307F">
        <w:t>rojet</w:t>
      </w:r>
    </w:p>
    <w:p w14:paraId="38A8E82C" w14:textId="77777777" w:rsidR="00FE3F87" w:rsidRPr="0057307F" w:rsidRDefault="00FE3F87" w:rsidP="00A57DB3">
      <w:pPr>
        <w:rPr>
          <w:b/>
        </w:rPr>
      </w:pPr>
    </w:p>
    <w:p w14:paraId="42DFAFEF" w14:textId="177DFE94" w:rsidR="00517468" w:rsidRPr="0057307F" w:rsidRDefault="00A57DB3" w:rsidP="00A57DB3">
      <w:pPr>
        <w:pStyle w:val="ONUMFS"/>
        <w:numPr>
          <w:ilvl w:val="0"/>
          <w:numId w:val="0"/>
        </w:numPr>
        <w:rPr>
          <w:b/>
          <w:i/>
        </w:rPr>
      </w:pPr>
      <w:r w:rsidRPr="0057307F">
        <w:t>1.</w:t>
      </w:r>
      <w:r w:rsidRPr="0057307F">
        <w:tab/>
      </w:r>
      <w:r w:rsidR="002341E9" w:rsidRPr="0057307F">
        <w:rPr>
          <w:i/>
        </w:rPr>
        <w:t>Ressources h</w:t>
      </w:r>
      <w:r w:rsidR="00517468" w:rsidRPr="0057307F">
        <w:rPr>
          <w:i/>
        </w:rPr>
        <w:t>uma</w:t>
      </w:r>
      <w:r w:rsidR="002341E9" w:rsidRPr="0057307F">
        <w:rPr>
          <w:i/>
        </w:rPr>
        <w:t>i</w:t>
      </w:r>
      <w:r w:rsidR="00517468" w:rsidRPr="0057307F">
        <w:rPr>
          <w:i/>
        </w:rPr>
        <w:t>nes</w:t>
      </w:r>
    </w:p>
    <w:p w14:paraId="7CC57477" w14:textId="547C8DBA" w:rsidR="00C01ED0" w:rsidRDefault="002341E9" w:rsidP="00A57DB3">
      <w:pPr>
        <w:pStyle w:val="ONUMFS"/>
        <w:numPr>
          <w:ilvl w:val="0"/>
          <w:numId w:val="0"/>
        </w:numPr>
      </w:pPr>
      <w:r w:rsidRPr="0057307F">
        <w:t>Bien qu</w:t>
      </w:r>
      <w:r w:rsidR="00C01ED0">
        <w:t>’</w:t>
      </w:r>
      <w:r w:rsidRPr="0057307F">
        <w:t>un certain nombre de membres du personnel et de stagiaires de l</w:t>
      </w:r>
      <w:r w:rsidR="00C01ED0">
        <w:t>’</w:t>
      </w:r>
      <w:r w:rsidRPr="0057307F">
        <w:t>OMPI, notamment au sein de l</w:t>
      </w:r>
      <w:r w:rsidR="00C01ED0">
        <w:t>’</w:t>
      </w:r>
      <w:r w:rsidRPr="0057307F">
        <w:t>Académie, aient participé à la conception et à la mise en œuvre du projet, la responsabilité globale du projet incombait au chef de projet attitré de l</w:t>
      </w:r>
      <w:r w:rsidR="00C01ED0">
        <w:t>’</w:t>
      </w:r>
      <w:r w:rsidRPr="0057307F">
        <w:t>Académie de l</w:t>
      </w:r>
      <w:r w:rsidR="00C01ED0">
        <w:t>’</w:t>
      </w:r>
      <w:r w:rsidRPr="0057307F">
        <w:t>O</w:t>
      </w:r>
      <w:r w:rsidR="002A7467" w:rsidRPr="0057307F">
        <w:t>MPI</w:t>
      </w:r>
      <w:r w:rsidR="002A7467">
        <w:t xml:space="preserve">.  </w:t>
      </w:r>
      <w:r w:rsidR="002A7467" w:rsidRPr="0057307F">
        <w:t>Co</w:t>
      </w:r>
      <w:r w:rsidRPr="0057307F">
        <w:t>mpte tenu de la charge de travail continue et sans rapport avec le projet à laquelle il a dû faire face pendant le projet, celui</w:t>
      </w:r>
      <w:r w:rsidR="00FA4907">
        <w:noBreakHyphen/>
      </w:r>
      <w:r w:rsidRPr="0057307F">
        <w:t>ci n</w:t>
      </w:r>
      <w:r w:rsidR="00C01ED0">
        <w:t>’</w:t>
      </w:r>
      <w:r w:rsidRPr="0057307F">
        <w:t>a pu être mené à bien qu</w:t>
      </w:r>
      <w:r w:rsidR="00C01ED0">
        <w:t>’</w:t>
      </w:r>
      <w:r w:rsidRPr="0057307F">
        <w:t>au prix d</w:t>
      </w:r>
      <w:r w:rsidR="00C01ED0">
        <w:t>’</w:t>
      </w:r>
      <w:r w:rsidRPr="0057307F">
        <w:t>une surcharge de travail considérable</w:t>
      </w:r>
      <w:r w:rsidR="00517468" w:rsidRPr="0057307F">
        <w:t>.</w:t>
      </w:r>
    </w:p>
    <w:p w14:paraId="474859F5" w14:textId="2EBF524F" w:rsidR="00517468" w:rsidRPr="0057307F" w:rsidRDefault="00517468" w:rsidP="00A57DB3">
      <w:pPr>
        <w:pStyle w:val="ONUMFS"/>
        <w:numPr>
          <w:ilvl w:val="0"/>
          <w:numId w:val="0"/>
        </w:numPr>
      </w:pPr>
      <w:r w:rsidRPr="0057307F">
        <w:t>Recomm</w:t>
      </w:r>
      <w:r w:rsidR="002341E9" w:rsidRPr="0057307F">
        <w:t>a</w:t>
      </w:r>
      <w:r w:rsidRPr="0057307F">
        <w:t xml:space="preserve">ndation </w:t>
      </w:r>
      <w:r w:rsidR="002341E9" w:rsidRPr="0057307F">
        <w:t>n° </w:t>
      </w:r>
      <w:r w:rsidRPr="0057307F">
        <w:t>1</w:t>
      </w:r>
    </w:p>
    <w:p w14:paraId="53082428" w14:textId="2DE3E1D5" w:rsidR="00C01ED0" w:rsidRDefault="002341E9" w:rsidP="00A57DB3">
      <w:pPr>
        <w:pStyle w:val="ONUMFS"/>
        <w:numPr>
          <w:ilvl w:val="0"/>
          <w:numId w:val="0"/>
        </w:numPr>
      </w:pPr>
      <w:r w:rsidRPr="0057307F">
        <w:t>À l</w:t>
      </w:r>
      <w:r w:rsidR="00C01ED0">
        <w:t>’</w:t>
      </w:r>
      <w:r w:rsidRPr="0057307F">
        <w:t>avenir, il est recommandé d</w:t>
      </w:r>
      <w:r w:rsidR="00C01ED0">
        <w:t>’</w:t>
      </w:r>
      <w:r w:rsidRPr="0057307F">
        <w:t>engager des ressources humaines supplémentaires pour appuyer la mise en œuvre du projet tout au long de sa durée de v</w:t>
      </w:r>
      <w:r w:rsidR="002A7467" w:rsidRPr="0057307F">
        <w:t>ie</w:t>
      </w:r>
      <w:r w:rsidR="002A7467">
        <w:t xml:space="preserve">.  </w:t>
      </w:r>
      <w:r w:rsidR="002A7467" w:rsidRPr="0057307F">
        <w:t>Le</w:t>
      </w:r>
      <w:r w:rsidRPr="0057307F">
        <w:t xml:space="preserve"> chef de projet pourrait </w:t>
      </w:r>
      <w:r w:rsidRPr="0057307F">
        <w:lastRenderedPageBreak/>
        <w:t>ainsi assumer la responsabilité globale du projet et en assurer la supervision, tout en étant soulagé d</w:t>
      </w:r>
      <w:r w:rsidR="00C01ED0">
        <w:t>’</w:t>
      </w:r>
      <w:r w:rsidRPr="0057307F">
        <w:t>une partie de la charge de travail liée au projet pour conserver sa capacité à se consacrer aussi à des travaux en cours sans lien avec le projet.</w:t>
      </w:r>
    </w:p>
    <w:p w14:paraId="32938977" w14:textId="3E11FC48" w:rsidR="00517468" w:rsidRPr="0057307F" w:rsidRDefault="00A57DB3" w:rsidP="00A57DB3">
      <w:pPr>
        <w:pStyle w:val="ONUMFS"/>
        <w:keepNext/>
        <w:numPr>
          <w:ilvl w:val="0"/>
          <w:numId w:val="0"/>
        </w:numPr>
        <w:rPr>
          <w:i/>
        </w:rPr>
      </w:pPr>
      <w:r w:rsidRPr="0057307F">
        <w:t>2.</w:t>
      </w:r>
      <w:r w:rsidRPr="0057307F">
        <w:tab/>
      </w:r>
      <w:r w:rsidR="002341E9" w:rsidRPr="0057307F">
        <w:rPr>
          <w:i/>
        </w:rPr>
        <w:t>Expertise au niveau national</w:t>
      </w:r>
    </w:p>
    <w:p w14:paraId="4D7D245D" w14:textId="3DD11D45" w:rsidR="00C01ED0" w:rsidRDefault="002341E9" w:rsidP="00A57DB3">
      <w:pPr>
        <w:pStyle w:val="ONUMFS"/>
        <w:numPr>
          <w:ilvl w:val="0"/>
          <w:numId w:val="0"/>
        </w:numPr>
      </w:pPr>
      <w:r w:rsidRPr="0057307F">
        <w:t xml:space="preserve">Le rôle des consultants nationaux et de leur expertise au plan national a </w:t>
      </w:r>
      <w:r w:rsidR="00257754" w:rsidRPr="0057307F">
        <w:t>été déterminant dans la réussite du proj</w:t>
      </w:r>
      <w:r w:rsidR="002A7467" w:rsidRPr="0057307F">
        <w:t>et</w:t>
      </w:r>
      <w:r w:rsidR="002A7467">
        <w:t xml:space="preserve">.  </w:t>
      </w:r>
      <w:r w:rsidR="002A7467" w:rsidRPr="0057307F">
        <w:t>En</w:t>
      </w:r>
      <w:r w:rsidRPr="0057307F">
        <w:t xml:space="preserve"> outre, leur sélection par les autorités nationales était un facteur important pour assurer l</w:t>
      </w:r>
      <w:r w:rsidR="00C01ED0">
        <w:t>’</w:t>
      </w:r>
      <w:r w:rsidRPr="0057307F">
        <w:t>appropriation du projet au niveau national.</w:t>
      </w:r>
    </w:p>
    <w:p w14:paraId="03ACE9F4" w14:textId="7A5FEFBD" w:rsidR="00517468" w:rsidRPr="0057307F" w:rsidRDefault="00517468" w:rsidP="00A57DB3">
      <w:pPr>
        <w:pStyle w:val="ONUMFS"/>
        <w:numPr>
          <w:ilvl w:val="0"/>
          <w:numId w:val="0"/>
        </w:numPr>
      </w:pPr>
      <w:r w:rsidRPr="0057307F">
        <w:t>Recomm</w:t>
      </w:r>
      <w:r w:rsidR="00257754" w:rsidRPr="0057307F">
        <w:t>a</w:t>
      </w:r>
      <w:r w:rsidRPr="0057307F">
        <w:t xml:space="preserve">ndation </w:t>
      </w:r>
      <w:r w:rsidR="00257754" w:rsidRPr="0057307F">
        <w:t>n° </w:t>
      </w:r>
      <w:r w:rsidRPr="0057307F">
        <w:t>2</w:t>
      </w:r>
    </w:p>
    <w:p w14:paraId="05710A74" w14:textId="57F84E94" w:rsidR="00C01ED0" w:rsidRDefault="00257754" w:rsidP="00A57DB3">
      <w:pPr>
        <w:pStyle w:val="ONUMFS"/>
        <w:numPr>
          <w:ilvl w:val="0"/>
          <w:numId w:val="0"/>
        </w:numPr>
      </w:pPr>
      <w:r w:rsidRPr="0057307F">
        <w:t>Si des projets analogues venaient à être mis en œuvre à l</w:t>
      </w:r>
      <w:r w:rsidR="00C01ED0">
        <w:t>’</w:t>
      </w:r>
      <w:r w:rsidRPr="0057307F">
        <w:t>avenir, il est recommandé d</w:t>
      </w:r>
      <w:r w:rsidR="00C01ED0">
        <w:t>’</w:t>
      </w:r>
      <w:r w:rsidRPr="0057307F">
        <w:t>adopter la même approche, fondée sur l</w:t>
      </w:r>
      <w:r w:rsidR="00C01ED0">
        <w:t>’</w:t>
      </w:r>
      <w:r w:rsidRPr="0057307F">
        <w:t>engagement de consultants nationaux pour assurer le bon déroulement du projet au niveau national.</w:t>
      </w:r>
    </w:p>
    <w:p w14:paraId="053DAB26" w14:textId="54E8E39E" w:rsidR="00517468" w:rsidRPr="0057307F" w:rsidRDefault="00517468" w:rsidP="00A57DB3">
      <w:pPr>
        <w:pStyle w:val="Heading5"/>
      </w:pPr>
      <w:r w:rsidRPr="0057307F">
        <w:t>Eff</w:t>
      </w:r>
      <w:r w:rsidR="00257754" w:rsidRPr="0057307F">
        <w:t>icacité</w:t>
      </w:r>
    </w:p>
    <w:p w14:paraId="29DB924B" w14:textId="77777777" w:rsidR="00FE3F87" w:rsidRPr="0057307F" w:rsidRDefault="00FE3F87" w:rsidP="00A57DB3">
      <w:pPr>
        <w:rPr>
          <w:b/>
        </w:rPr>
      </w:pPr>
    </w:p>
    <w:p w14:paraId="678817A4" w14:textId="160BE1A6" w:rsidR="00517468" w:rsidRPr="0057307F" w:rsidRDefault="00A57DB3" w:rsidP="00A57DB3">
      <w:pPr>
        <w:pStyle w:val="ONUMFS"/>
        <w:numPr>
          <w:ilvl w:val="0"/>
          <w:numId w:val="0"/>
        </w:numPr>
        <w:rPr>
          <w:i/>
        </w:rPr>
      </w:pPr>
      <w:r w:rsidRPr="0057307F">
        <w:t>3.</w:t>
      </w:r>
      <w:r w:rsidRPr="0057307F">
        <w:tab/>
      </w:r>
      <w:r w:rsidR="004D21BE" w:rsidRPr="0057307F">
        <w:rPr>
          <w:i/>
        </w:rPr>
        <w:t>Enseignement</w:t>
      </w:r>
      <w:r w:rsidR="00257754" w:rsidRPr="0057307F">
        <w:rPr>
          <w:i/>
        </w:rPr>
        <w:t xml:space="preserve"> </w:t>
      </w:r>
      <w:r w:rsidR="004D21BE" w:rsidRPr="0057307F">
        <w:rPr>
          <w:i/>
        </w:rPr>
        <w:t>mixte</w:t>
      </w:r>
    </w:p>
    <w:p w14:paraId="1E979FF3" w14:textId="048CA0C9" w:rsidR="00C01ED0" w:rsidRDefault="00257754" w:rsidP="00A57DB3">
      <w:pPr>
        <w:pStyle w:val="ONUMFS"/>
        <w:numPr>
          <w:ilvl w:val="0"/>
          <w:numId w:val="0"/>
        </w:numPr>
      </w:pPr>
      <w:r w:rsidRPr="0057307F">
        <w:t>L</w:t>
      </w:r>
      <w:r w:rsidR="00C01ED0">
        <w:t>’</w:t>
      </w:r>
      <w:r w:rsidRPr="0057307F">
        <w:t>utilisation d</w:t>
      </w:r>
      <w:r w:rsidR="00C01ED0">
        <w:t>’</w:t>
      </w:r>
      <w:r w:rsidRPr="0057307F">
        <w:t>une combinaison d</w:t>
      </w:r>
      <w:r w:rsidR="00C01ED0">
        <w:t>’</w:t>
      </w:r>
      <w:r w:rsidRPr="0057307F">
        <w:t>enseignement à distance et en présentiel a été très appréciée par l</w:t>
      </w:r>
      <w:r w:rsidR="00C01ED0">
        <w:t>’</w:t>
      </w:r>
      <w:r w:rsidRPr="0057307F">
        <w:t>ensemble des participan</w:t>
      </w:r>
      <w:r w:rsidR="002A7467" w:rsidRPr="0057307F">
        <w:t>ts</w:t>
      </w:r>
      <w:r w:rsidR="002A7467">
        <w:t xml:space="preserve">.  </w:t>
      </w:r>
      <w:r w:rsidR="002A7467" w:rsidRPr="0057307F">
        <w:t>El</w:t>
      </w:r>
      <w:r w:rsidRPr="0057307F">
        <w:t>le leur a offert une certaine souplesse pour suivre une partie de la formation lorsque le</w:t>
      </w:r>
      <w:r w:rsidR="004D21BE" w:rsidRPr="0057307F">
        <w:t>ur emploi du</w:t>
      </w:r>
      <w:r w:rsidRPr="0057307F">
        <w:t xml:space="preserve"> temps le permettait, mais a aussi garanti leur capacité à participer à des échanges plus concrets et en personne avec d</w:t>
      </w:r>
      <w:r w:rsidR="00C01ED0">
        <w:t>’</w:t>
      </w:r>
      <w:r w:rsidRPr="0057307F">
        <w:t>autres participants à la formation et des tuteurs experts, améliorant ainsi leur compréhension et leurs connaissances des thèmes abordés.</w:t>
      </w:r>
    </w:p>
    <w:p w14:paraId="6341978E" w14:textId="5CAAC6C0" w:rsidR="00517468" w:rsidRPr="0057307F" w:rsidRDefault="00517468" w:rsidP="00A57DB3">
      <w:pPr>
        <w:pStyle w:val="ONUMFS"/>
        <w:numPr>
          <w:ilvl w:val="0"/>
          <w:numId w:val="0"/>
        </w:numPr>
      </w:pPr>
      <w:r w:rsidRPr="0057307F">
        <w:t>Recomm</w:t>
      </w:r>
      <w:r w:rsidR="00257754" w:rsidRPr="0057307F">
        <w:t>a</w:t>
      </w:r>
      <w:r w:rsidRPr="0057307F">
        <w:t xml:space="preserve">ndation </w:t>
      </w:r>
      <w:r w:rsidR="00257754" w:rsidRPr="0057307F">
        <w:t>n° </w:t>
      </w:r>
      <w:r w:rsidRPr="0057307F">
        <w:t>3</w:t>
      </w:r>
    </w:p>
    <w:p w14:paraId="5E678AA5" w14:textId="6C941F83" w:rsidR="00C01ED0" w:rsidRDefault="00257754" w:rsidP="00A57DB3">
      <w:pPr>
        <w:pStyle w:val="ONUMFS"/>
        <w:numPr>
          <w:ilvl w:val="0"/>
          <w:numId w:val="0"/>
        </w:numPr>
      </w:pPr>
      <w:r w:rsidRPr="0057307F">
        <w:t>Ce</w:t>
      </w:r>
      <w:r w:rsidR="004D21BE" w:rsidRPr="0057307F">
        <w:t xml:space="preserve"> type </w:t>
      </w:r>
      <w:r w:rsidRPr="0057307F">
        <w:t>d</w:t>
      </w:r>
      <w:r w:rsidR="00C01ED0">
        <w:t>’</w:t>
      </w:r>
      <w:r w:rsidR="004D21BE" w:rsidRPr="0057307F">
        <w:t>enseignement</w:t>
      </w:r>
      <w:r w:rsidRPr="0057307F">
        <w:t xml:space="preserve"> </w:t>
      </w:r>
      <w:r w:rsidR="004D21BE" w:rsidRPr="0057307F">
        <w:t>mixte</w:t>
      </w:r>
      <w:r w:rsidRPr="0057307F">
        <w:t xml:space="preserve"> est recommandé pour les futures formations de cette natu</w:t>
      </w:r>
      <w:r w:rsidR="002A7467" w:rsidRPr="0057307F">
        <w:t>re</w:t>
      </w:r>
      <w:r w:rsidR="002A7467">
        <w:t xml:space="preserve">.  </w:t>
      </w:r>
      <w:r w:rsidR="002A7467" w:rsidRPr="0057307F">
        <w:t>La</w:t>
      </w:r>
      <w:r w:rsidRPr="0057307F">
        <w:t xml:space="preserve"> combinaison de méthodes d</w:t>
      </w:r>
      <w:r w:rsidR="00C01ED0">
        <w:t>’</w:t>
      </w:r>
      <w:r w:rsidRPr="0057307F">
        <w:t>apprentissage et d</w:t>
      </w:r>
      <w:r w:rsidR="00C01ED0">
        <w:t>’</w:t>
      </w:r>
      <w:r w:rsidRPr="0057307F">
        <w:t>enseignement a été jugée appropriée pour tous les pays et tous les participants et s</w:t>
      </w:r>
      <w:r w:rsidR="00C01ED0">
        <w:t>’</w:t>
      </w:r>
      <w:r w:rsidRPr="0057307F">
        <w:t>est donc avérée essentielle au renforcement des compétences et des connaissances.</w:t>
      </w:r>
    </w:p>
    <w:p w14:paraId="78CA4A06" w14:textId="39DFEBD8" w:rsidR="00517468" w:rsidRPr="0057307F" w:rsidRDefault="004D21BE" w:rsidP="00A57DB3">
      <w:pPr>
        <w:pStyle w:val="Heading5"/>
      </w:pPr>
      <w:r w:rsidRPr="0057307F">
        <w:t>Pérenn</w:t>
      </w:r>
      <w:r w:rsidR="00517468" w:rsidRPr="0057307F">
        <w:t>it</w:t>
      </w:r>
      <w:r w:rsidR="00257754" w:rsidRPr="0057307F">
        <w:t>é</w:t>
      </w:r>
    </w:p>
    <w:p w14:paraId="0386B97A" w14:textId="77777777" w:rsidR="00FE3F87" w:rsidRPr="0057307F" w:rsidRDefault="00FE3F87" w:rsidP="007F4531">
      <w:pPr>
        <w:rPr>
          <w:b/>
          <w:i/>
          <w:szCs w:val="22"/>
          <w:u w:val="single"/>
        </w:rPr>
      </w:pPr>
    </w:p>
    <w:p w14:paraId="62862302" w14:textId="7250BD52" w:rsidR="00517468" w:rsidRPr="0057307F" w:rsidRDefault="00A57DB3" w:rsidP="00A57DB3">
      <w:pPr>
        <w:pStyle w:val="ONUMFS"/>
        <w:numPr>
          <w:ilvl w:val="0"/>
          <w:numId w:val="0"/>
        </w:numPr>
        <w:rPr>
          <w:i/>
        </w:rPr>
      </w:pPr>
      <w:r w:rsidRPr="0057307F">
        <w:t>4.</w:t>
      </w:r>
      <w:r w:rsidRPr="0057307F">
        <w:tab/>
      </w:r>
      <w:r w:rsidR="004D21BE" w:rsidRPr="0057307F">
        <w:rPr>
          <w:i/>
        </w:rPr>
        <w:t>Investissement continu</w:t>
      </w:r>
    </w:p>
    <w:p w14:paraId="1254C562" w14:textId="5B80A1A7" w:rsidR="00C01ED0" w:rsidRDefault="00257754" w:rsidP="00A57DB3">
      <w:pPr>
        <w:pStyle w:val="ONUMFS"/>
        <w:numPr>
          <w:ilvl w:val="0"/>
          <w:numId w:val="0"/>
        </w:numPr>
      </w:pPr>
      <w:r w:rsidRPr="0057307F">
        <w:t xml:space="preserve">Les participants de tous les groupes interrogés </w:t>
      </w:r>
      <w:r w:rsidR="001A2EE5" w:rsidRPr="0057307F">
        <w:t>au titre</w:t>
      </w:r>
      <w:r w:rsidRPr="0057307F">
        <w:t xml:space="preserve"> de cette évaluation ont souligné l</w:t>
      </w:r>
      <w:r w:rsidR="00C01ED0">
        <w:t>’</w:t>
      </w:r>
      <w:r w:rsidRPr="0057307F">
        <w:t>importance d</w:t>
      </w:r>
      <w:r w:rsidR="00C01ED0">
        <w:t>’</w:t>
      </w:r>
      <w:r w:rsidR="004D21BE" w:rsidRPr="0057307F">
        <w:t>un</w:t>
      </w:r>
      <w:r w:rsidRPr="0057307F">
        <w:t xml:space="preserve"> soutien </w:t>
      </w:r>
      <w:r w:rsidR="004D21BE" w:rsidRPr="0057307F">
        <w:t xml:space="preserve">continu </w:t>
      </w:r>
      <w:r w:rsidRPr="0057307F">
        <w:t>aux personnes formées dans le cadre d</w:t>
      </w:r>
      <w:r w:rsidR="00571AA7" w:rsidRPr="0057307F">
        <w:t>u</w:t>
      </w:r>
      <w:r w:rsidRPr="0057307F">
        <w:t xml:space="preserve"> projet.</w:t>
      </w:r>
    </w:p>
    <w:p w14:paraId="0235EA48" w14:textId="453EB93A" w:rsidR="00517468" w:rsidRPr="0057307F" w:rsidRDefault="00517468" w:rsidP="00A57DB3">
      <w:pPr>
        <w:pStyle w:val="ONUMFS"/>
        <w:numPr>
          <w:ilvl w:val="0"/>
          <w:numId w:val="0"/>
        </w:numPr>
      </w:pPr>
      <w:r w:rsidRPr="0057307F">
        <w:t>Recomm</w:t>
      </w:r>
      <w:r w:rsidR="001A2EE5" w:rsidRPr="0057307F">
        <w:t>a</w:t>
      </w:r>
      <w:r w:rsidRPr="0057307F">
        <w:t xml:space="preserve">ndation </w:t>
      </w:r>
      <w:r w:rsidR="001A2EE5" w:rsidRPr="0057307F">
        <w:t>n° 4</w:t>
      </w:r>
    </w:p>
    <w:p w14:paraId="79F971D5" w14:textId="7B383030" w:rsidR="00C01ED0" w:rsidRDefault="001A2EE5" w:rsidP="00A57DB3">
      <w:pPr>
        <w:pStyle w:val="ONUMFS"/>
        <w:numPr>
          <w:ilvl w:val="0"/>
          <w:numId w:val="0"/>
        </w:numPr>
      </w:pPr>
      <w:r w:rsidRPr="0057307F">
        <w:t xml:space="preserve">Les juges ayant participé au projet devraient bénéficier de </w:t>
      </w:r>
      <w:r w:rsidR="00571AA7" w:rsidRPr="0057307F">
        <w:t>cours</w:t>
      </w:r>
      <w:r w:rsidRPr="0057307F">
        <w:t xml:space="preserve"> de perfectionnement ou de remise à niveau pour rester au fait de l</w:t>
      </w:r>
      <w:r w:rsidR="00C01ED0">
        <w:t>’</w:t>
      </w:r>
      <w:r w:rsidRPr="0057307F">
        <w:t>évolution des droits de propriété intellectuelle et maintenir l</w:t>
      </w:r>
      <w:r w:rsidR="00C01ED0">
        <w:t>’</w:t>
      </w:r>
      <w:r w:rsidRPr="0057307F">
        <w:t xml:space="preserve">élan créé par </w:t>
      </w:r>
      <w:r w:rsidR="00571AA7" w:rsidRPr="0057307F">
        <w:t>l</w:t>
      </w:r>
      <w:r w:rsidRPr="0057307F">
        <w:t>e proj</w:t>
      </w:r>
      <w:r w:rsidR="002A7467" w:rsidRPr="0057307F">
        <w:t>et</w:t>
      </w:r>
      <w:r w:rsidR="002A7467">
        <w:t xml:space="preserve">.  </w:t>
      </w:r>
      <w:r w:rsidR="002A7467" w:rsidRPr="0057307F">
        <w:t>Un</w:t>
      </w:r>
      <w:r w:rsidRPr="0057307F">
        <w:t>e conférence pourrait également être organisée pour donner l</w:t>
      </w:r>
      <w:r w:rsidR="00C01ED0">
        <w:t>’</w:t>
      </w:r>
      <w:r w:rsidRPr="0057307F">
        <w:t>occasion aux juges formés d</w:t>
      </w:r>
      <w:r w:rsidR="00C01ED0">
        <w:t>’</w:t>
      </w:r>
      <w:r w:rsidRPr="0057307F">
        <w:t>échanger et d</w:t>
      </w:r>
      <w:r w:rsidR="00C01ED0">
        <w:t>’</w:t>
      </w:r>
      <w:r w:rsidRPr="0057307F">
        <w:t>être informés des nouveautés en matière de propriété intellectuelle.</w:t>
      </w:r>
    </w:p>
    <w:p w14:paraId="45A586C0" w14:textId="5924F5E0" w:rsidR="00517468" w:rsidRPr="0057307F" w:rsidRDefault="00A57DB3" w:rsidP="00A57DB3">
      <w:pPr>
        <w:pStyle w:val="ONUMFS"/>
        <w:numPr>
          <w:ilvl w:val="0"/>
          <w:numId w:val="0"/>
        </w:numPr>
        <w:rPr>
          <w:i/>
        </w:rPr>
      </w:pPr>
      <w:r w:rsidRPr="0057307F">
        <w:t>5.</w:t>
      </w:r>
      <w:r w:rsidRPr="0057307F">
        <w:tab/>
      </w:r>
      <w:r w:rsidR="001A2EE5" w:rsidRPr="0057307F">
        <w:rPr>
          <w:i/>
        </w:rPr>
        <w:t>Diffus</w:t>
      </w:r>
      <w:r w:rsidR="00517468" w:rsidRPr="0057307F">
        <w:rPr>
          <w:i/>
        </w:rPr>
        <w:t>ion</w:t>
      </w:r>
    </w:p>
    <w:p w14:paraId="5E3924EE" w14:textId="620B7E98" w:rsidR="00C01ED0" w:rsidRDefault="001A2EE5" w:rsidP="00A57DB3">
      <w:pPr>
        <w:pStyle w:val="ONUMFS"/>
        <w:numPr>
          <w:ilvl w:val="0"/>
          <w:numId w:val="0"/>
        </w:numPr>
      </w:pPr>
      <w:r w:rsidRPr="0057307F">
        <w:t>La pérennité du projet passe par la garantie que les nouvelles générations de juges des pays ayant participé au projet mais aussi d</w:t>
      </w:r>
      <w:r w:rsidR="00C01ED0">
        <w:t>’</w:t>
      </w:r>
      <w:r w:rsidRPr="0057307F">
        <w:t>autres pays, puissent bénéficier de ce projet très apprécié pour renforcer leurs compétences et leurs capacités.</w:t>
      </w:r>
    </w:p>
    <w:p w14:paraId="42EA7F35" w14:textId="7190E1F3" w:rsidR="001A2EE5" w:rsidRPr="0057307F" w:rsidRDefault="00517468" w:rsidP="00A57DB3">
      <w:pPr>
        <w:pStyle w:val="ONUMFS"/>
        <w:keepNext/>
        <w:numPr>
          <w:ilvl w:val="0"/>
          <w:numId w:val="0"/>
        </w:numPr>
      </w:pPr>
      <w:r w:rsidRPr="0057307F">
        <w:lastRenderedPageBreak/>
        <w:t>Recomm</w:t>
      </w:r>
      <w:r w:rsidR="001A2EE5" w:rsidRPr="0057307F">
        <w:t>a</w:t>
      </w:r>
      <w:r w:rsidRPr="0057307F">
        <w:t xml:space="preserve">ndation </w:t>
      </w:r>
      <w:r w:rsidR="001A2EE5" w:rsidRPr="0057307F">
        <w:t>n° </w:t>
      </w:r>
      <w:r w:rsidRPr="0057307F">
        <w:t>5</w:t>
      </w:r>
      <w:r w:rsidR="001A2EE5" w:rsidRPr="0057307F">
        <w:t>.</w:t>
      </w:r>
      <w:r w:rsidRPr="0057307F">
        <w:t>a)</w:t>
      </w:r>
    </w:p>
    <w:p w14:paraId="39482B09" w14:textId="7A4814A4" w:rsidR="00C01ED0" w:rsidRDefault="001A2EE5" w:rsidP="00A57DB3">
      <w:pPr>
        <w:pStyle w:val="ONUMFS"/>
        <w:numPr>
          <w:ilvl w:val="0"/>
          <w:numId w:val="0"/>
        </w:numPr>
      </w:pPr>
      <w:r w:rsidRPr="0057307F">
        <w:t>Il est recommandé de poursuivre la collaboration avec les quatre pays pilotes et de continuer à les aider afin d</w:t>
      </w:r>
      <w:r w:rsidR="00C01ED0">
        <w:t>’</w:t>
      </w:r>
      <w:r w:rsidRPr="0057307F">
        <w:t>évaluer leur capacité à dispenser une formation à de nouveaux groupes de juges pour assurer la constitution d</w:t>
      </w:r>
      <w:r w:rsidR="00C01ED0">
        <w:t>’</w:t>
      </w:r>
      <w:r w:rsidRPr="0057307F">
        <w:t>une nouvelle génération de juges connaissant bien la propriété intellectuelle.</w:t>
      </w:r>
    </w:p>
    <w:p w14:paraId="2256C277" w14:textId="514AAFD4" w:rsidR="00517468" w:rsidRPr="0057307F" w:rsidRDefault="00517468" w:rsidP="00A57DB3">
      <w:pPr>
        <w:pStyle w:val="ONUMFS"/>
        <w:numPr>
          <w:ilvl w:val="0"/>
          <w:numId w:val="0"/>
        </w:numPr>
      </w:pPr>
      <w:r w:rsidRPr="0057307F">
        <w:t>Recomm</w:t>
      </w:r>
      <w:r w:rsidR="001A2EE5" w:rsidRPr="0057307F">
        <w:t>a</w:t>
      </w:r>
      <w:r w:rsidRPr="0057307F">
        <w:t xml:space="preserve">ndation </w:t>
      </w:r>
      <w:r w:rsidR="001A2EE5" w:rsidRPr="0057307F">
        <w:t>n° </w:t>
      </w:r>
      <w:r w:rsidRPr="0057307F">
        <w:t>5</w:t>
      </w:r>
      <w:r w:rsidR="001A2EE5" w:rsidRPr="0057307F">
        <w:t>.</w:t>
      </w:r>
      <w:r w:rsidRPr="0057307F">
        <w:t>b)</w:t>
      </w:r>
    </w:p>
    <w:p w14:paraId="166D1C62" w14:textId="3A77932E" w:rsidR="00A57DB3" w:rsidRPr="0057307F" w:rsidRDefault="001A2EE5" w:rsidP="00A57DB3">
      <w:pPr>
        <w:pStyle w:val="ONUMFS"/>
        <w:numPr>
          <w:ilvl w:val="0"/>
          <w:numId w:val="0"/>
        </w:numPr>
      </w:pPr>
      <w:r w:rsidRPr="0057307F">
        <w:t>En utilisant la cartographie des instituts de formation judiciaire entreprise en début de projet, il est recommandé de procéder à un examen plus approfondi pour déterminer dans quelle mesure</w:t>
      </w:r>
      <w:r w:rsidR="00C01ED0">
        <w:t> :</w:t>
      </w:r>
    </w:p>
    <w:p w14:paraId="366E60C3" w14:textId="50B3A27B" w:rsidR="00517468" w:rsidRPr="0057307F" w:rsidRDefault="001A2EE5" w:rsidP="00A57DB3">
      <w:pPr>
        <w:pStyle w:val="ListParagraph"/>
        <w:numPr>
          <w:ilvl w:val="0"/>
          <w:numId w:val="33"/>
        </w:numPr>
        <w:ind w:left="1134" w:hanging="567"/>
        <w:rPr>
          <w:szCs w:val="22"/>
        </w:rPr>
      </w:pPr>
      <w:proofErr w:type="gramStart"/>
      <w:r w:rsidRPr="0057307F">
        <w:rPr>
          <w:szCs w:val="22"/>
        </w:rPr>
        <w:t>les</w:t>
      </w:r>
      <w:proofErr w:type="gramEnd"/>
      <w:r w:rsidRPr="0057307F">
        <w:rPr>
          <w:szCs w:val="22"/>
        </w:rPr>
        <w:t xml:space="preserve"> modules et manuels déjà élaborés pourraient être utilisés au profit des pays voisins;</w:t>
      </w:r>
    </w:p>
    <w:p w14:paraId="4382EC03" w14:textId="77777777" w:rsidR="00517468" w:rsidRPr="0057307F" w:rsidRDefault="001A2EE5" w:rsidP="00A57DB3">
      <w:pPr>
        <w:pStyle w:val="ListParagraph"/>
        <w:numPr>
          <w:ilvl w:val="0"/>
          <w:numId w:val="33"/>
        </w:numPr>
        <w:ind w:left="1134" w:hanging="567"/>
        <w:rPr>
          <w:szCs w:val="22"/>
        </w:rPr>
      </w:pPr>
      <w:proofErr w:type="gramStart"/>
      <w:r w:rsidRPr="0057307F">
        <w:rPr>
          <w:szCs w:val="22"/>
        </w:rPr>
        <w:t>les</w:t>
      </w:r>
      <w:proofErr w:type="gramEnd"/>
      <w:r w:rsidRPr="0057307F">
        <w:rPr>
          <w:szCs w:val="22"/>
        </w:rPr>
        <w:t xml:space="preserve"> juges et les professionnels du droit ayant été formés seraient en mesure de dispenser une formation dans les pays voisins.</w:t>
      </w:r>
    </w:p>
    <w:p w14:paraId="10A4FA65" w14:textId="77777777" w:rsidR="00517468" w:rsidRPr="0057307F" w:rsidRDefault="00517468" w:rsidP="00A57DB3"/>
    <w:p w14:paraId="62AFBCC5" w14:textId="02D3E5B7" w:rsidR="00C01ED0" w:rsidRDefault="001A2EE5" w:rsidP="00A57DB3">
      <w:pPr>
        <w:pStyle w:val="ONUMFS"/>
        <w:numPr>
          <w:ilvl w:val="0"/>
          <w:numId w:val="0"/>
        </w:numPr>
      </w:pPr>
      <w:r w:rsidRPr="0057307F">
        <w:t>L</w:t>
      </w:r>
      <w:r w:rsidR="00C01ED0">
        <w:t>’</w:t>
      </w:r>
      <w:r w:rsidRPr="0057307F">
        <w:t>implication de l</w:t>
      </w:r>
      <w:r w:rsidR="00C01ED0">
        <w:t>’</w:t>
      </w:r>
      <w:r w:rsidRPr="0057307F">
        <w:t>OMPI et son appui financier en faveur des deux recommandations ci</w:t>
      </w:r>
      <w:r w:rsidR="00FA4907">
        <w:noBreakHyphen/>
      </w:r>
      <w:r w:rsidRPr="0057307F">
        <w:t>dessus sont essentiels.</w:t>
      </w:r>
    </w:p>
    <w:p w14:paraId="1CB590EA" w14:textId="20A7DC00" w:rsidR="00517468" w:rsidRPr="0057307F" w:rsidRDefault="00A57DB3" w:rsidP="00A57DB3">
      <w:pPr>
        <w:pStyle w:val="ONUMFS"/>
        <w:numPr>
          <w:ilvl w:val="0"/>
          <w:numId w:val="0"/>
        </w:numPr>
        <w:rPr>
          <w:i/>
        </w:rPr>
      </w:pPr>
      <w:r w:rsidRPr="0057307F">
        <w:t>6.</w:t>
      </w:r>
      <w:r w:rsidRPr="0057307F">
        <w:tab/>
      </w:r>
      <w:r w:rsidR="001A2EE5" w:rsidRPr="0057307F">
        <w:rPr>
          <w:i/>
        </w:rPr>
        <w:t>Suivi</w:t>
      </w:r>
    </w:p>
    <w:p w14:paraId="4E42905D" w14:textId="7C541B53" w:rsidR="00A57DB3" w:rsidRPr="0057307F" w:rsidRDefault="00D87E62" w:rsidP="00A57DB3">
      <w:pPr>
        <w:pStyle w:val="ONUMFS"/>
        <w:numPr>
          <w:ilvl w:val="0"/>
          <w:numId w:val="0"/>
        </w:numPr>
      </w:pPr>
      <w:r w:rsidRPr="0057307F">
        <w:t>Il est encore trop tôt pour mesurer l</w:t>
      </w:r>
      <w:r w:rsidR="00C01ED0">
        <w:t>’</w:t>
      </w:r>
      <w:r w:rsidRPr="0057307F">
        <w:t xml:space="preserve">incidence de la formation et sa </w:t>
      </w:r>
      <w:r w:rsidR="00571AA7" w:rsidRPr="0057307F">
        <w:t>viab</w:t>
      </w:r>
      <w:r w:rsidRPr="0057307F">
        <w:t>i</w:t>
      </w:r>
      <w:r w:rsidR="00571AA7" w:rsidRPr="0057307F">
        <w:t>li</w:t>
      </w:r>
      <w:r w:rsidRPr="0057307F">
        <w:t>té à plus long ter</w:t>
      </w:r>
      <w:r w:rsidR="002A7467" w:rsidRPr="0057307F">
        <w:t>me</w:t>
      </w:r>
      <w:r w:rsidR="002A7467">
        <w:t xml:space="preserve">.  </w:t>
      </w:r>
      <w:r w:rsidR="002A7467" w:rsidRPr="0057307F">
        <w:t>To</w:t>
      </w:r>
      <w:r w:rsidRPr="0057307F">
        <w:t>utefois, il importe de s</w:t>
      </w:r>
      <w:r w:rsidR="00C01ED0">
        <w:t>’</w:t>
      </w:r>
      <w:r w:rsidRPr="0057307F">
        <w:t>y intéresser pour s</w:t>
      </w:r>
      <w:r w:rsidR="00C01ED0">
        <w:t>’</w:t>
      </w:r>
      <w:r w:rsidRPr="0057307F">
        <w:t>assurer que la conception future de projets et de formations analogues s</w:t>
      </w:r>
      <w:r w:rsidR="00C01ED0">
        <w:t>’</w:t>
      </w:r>
      <w:r w:rsidRPr="0057307F">
        <w:t>appuie sur l</w:t>
      </w:r>
      <w:r w:rsidR="00C01ED0">
        <w:t>’</w:t>
      </w:r>
      <w:r w:rsidRPr="0057307F">
        <w:t>expérience passée.</w:t>
      </w:r>
    </w:p>
    <w:p w14:paraId="45AB7D74" w14:textId="6D1EB63F" w:rsidR="00517468" w:rsidRPr="0057307F" w:rsidRDefault="00517468" w:rsidP="00A57DB3">
      <w:pPr>
        <w:pStyle w:val="ONUMFS"/>
        <w:numPr>
          <w:ilvl w:val="0"/>
          <w:numId w:val="0"/>
        </w:numPr>
      </w:pPr>
      <w:r w:rsidRPr="0057307F">
        <w:t>Recomm</w:t>
      </w:r>
      <w:r w:rsidR="00D87E62" w:rsidRPr="0057307F">
        <w:t>a</w:t>
      </w:r>
      <w:r w:rsidRPr="0057307F">
        <w:t xml:space="preserve">ndation </w:t>
      </w:r>
      <w:r w:rsidR="00D87E62" w:rsidRPr="0057307F">
        <w:t>n° </w:t>
      </w:r>
      <w:r w:rsidRPr="0057307F">
        <w:t>6</w:t>
      </w:r>
    </w:p>
    <w:p w14:paraId="65262E8A" w14:textId="273F7755" w:rsidR="00A57DB3" w:rsidRPr="0057307F" w:rsidRDefault="00D87E62" w:rsidP="00A57DB3">
      <w:pPr>
        <w:pStyle w:val="ONUMFS"/>
        <w:numPr>
          <w:ilvl w:val="0"/>
          <w:numId w:val="0"/>
        </w:numPr>
      </w:pPr>
      <w:r w:rsidRPr="0057307F">
        <w:t>Pour mesurer l</w:t>
      </w:r>
      <w:r w:rsidR="00C01ED0">
        <w:t>’</w:t>
      </w:r>
      <w:r w:rsidRPr="0057307F">
        <w:t>incidence à plus long terme, il est recommandé que l</w:t>
      </w:r>
      <w:r w:rsidR="00C01ED0">
        <w:t>’</w:t>
      </w:r>
      <w:r w:rsidRPr="0057307F">
        <w:t>OMPI continue d</w:t>
      </w:r>
      <w:r w:rsidR="00C01ED0">
        <w:t>’</w:t>
      </w:r>
      <w:r w:rsidRPr="0057307F">
        <w:t>assurer un suivi du projet avec les participants et les instituts de formation judiciaire parties prenantes au projet au cours des deux à cinq prochaines années et d</w:t>
      </w:r>
      <w:r w:rsidR="00C01ED0">
        <w:t>’</w:t>
      </w:r>
      <w:r w:rsidRPr="0057307F">
        <w:t>utiliser les données recueillies pour orienter la conception et la mise en œuvre des futures formations.</w:t>
      </w:r>
    </w:p>
    <w:p w14:paraId="498F32E0" w14:textId="2821BE4B" w:rsidR="00517468" w:rsidRPr="0057307F" w:rsidRDefault="00A57DB3" w:rsidP="00A57DB3">
      <w:pPr>
        <w:pStyle w:val="ONUMFS"/>
        <w:numPr>
          <w:ilvl w:val="0"/>
          <w:numId w:val="0"/>
        </w:numPr>
        <w:rPr>
          <w:i/>
        </w:rPr>
      </w:pPr>
      <w:r w:rsidRPr="0057307F">
        <w:t>7.</w:t>
      </w:r>
      <w:r w:rsidRPr="0057307F">
        <w:tab/>
      </w:r>
      <w:r w:rsidR="00D87E62" w:rsidRPr="0057307F">
        <w:rPr>
          <w:i/>
        </w:rPr>
        <w:t>Participat</w:t>
      </w:r>
      <w:r w:rsidR="00517468" w:rsidRPr="0057307F">
        <w:rPr>
          <w:i/>
        </w:rPr>
        <w:t xml:space="preserve">ion </w:t>
      </w:r>
      <w:r w:rsidR="00D87E62" w:rsidRPr="0057307F">
        <w:rPr>
          <w:i/>
        </w:rPr>
        <w:t>aux débats</w:t>
      </w:r>
    </w:p>
    <w:p w14:paraId="1813728A" w14:textId="3FDB2E66" w:rsidR="00A57DB3" w:rsidRPr="0057307F" w:rsidRDefault="00D87E62" w:rsidP="00A57DB3">
      <w:pPr>
        <w:pStyle w:val="ONUMFS"/>
        <w:numPr>
          <w:ilvl w:val="0"/>
          <w:numId w:val="0"/>
        </w:numPr>
      </w:pPr>
      <w:r w:rsidRPr="0057307F">
        <w:t>Outre la poursuite de la formation des bénéficiaires du projet, plusieurs parties prenantes ont souligné qu</w:t>
      </w:r>
      <w:r w:rsidR="00C01ED0">
        <w:t>’</w:t>
      </w:r>
      <w:r w:rsidRPr="0057307F">
        <w:t>il importait de maintenir la dynamique créée par le projet et de tirer parti des connaissances déjà acquises dans le cadre de la formati</w:t>
      </w:r>
      <w:r w:rsidR="002A7467" w:rsidRPr="0057307F">
        <w:t>on</w:t>
      </w:r>
      <w:r w:rsidR="002A7467">
        <w:t xml:space="preserve">.  </w:t>
      </w:r>
      <w:r w:rsidR="002A7467" w:rsidRPr="0057307F">
        <w:t>Po</w:t>
      </w:r>
      <w:r w:rsidRPr="0057307F">
        <w:t>ur cela, d</w:t>
      </w:r>
      <w:r w:rsidR="00C01ED0">
        <w:t>’</w:t>
      </w:r>
      <w:r w:rsidRPr="0057307F">
        <w:t>autres moyens qu</w:t>
      </w:r>
      <w:r w:rsidR="00C01ED0">
        <w:t>’</w:t>
      </w:r>
      <w:r w:rsidRPr="0057307F">
        <w:t>une formation complémentaire ou une remise à niveau (comme le propose la recommandation n°</w:t>
      </w:r>
      <w:r w:rsidR="001D7CE0" w:rsidRPr="0057307F">
        <w:t> </w:t>
      </w:r>
      <w:r w:rsidRPr="0057307F">
        <w:t>5) pourraient être utilisés.</w:t>
      </w:r>
    </w:p>
    <w:p w14:paraId="5307709F" w14:textId="4D2824AA" w:rsidR="00517468" w:rsidRPr="0057307F" w:rsidRDefault="00517468" w:rsidP="00A57DB3">
      <w:pPr>
        <w:pStyle w:val="ONUMFS"/>
        <w:numPr>
          <w:ilvl w:val="0"/>
          <w:numId w:val="0"/>
        </w:numPr>
      </w:pPr>
      <w:r w:rsidRPr="0057307F">
        <w:t>Recomm</w:t>
      </w:r>
      <w:r w:rsidR="00D87E62" w:rsidRPr="0057307F">
        <w:t>a</w:t>
      </w:r>
      <w:r w:rsidRPr="0057307F">
        <w:t xml:space="preserve">ndation </w:t>
      </w:r>
      <w:r w:rsidR="00D87E62" w:rsidRPr="0057307F">
        <w:t>n° </w:t>
      </w:r>
      <w:r w:rsidRPr="0057307F">
        <w:t>7</w:t>
      </w:r>
    </w:p>
    <w:p w14:paraId="719A9F62" w14:textId="1712F4DC" w:rsidR="00A57DB3" w:rsidRPr="0057307F" w:rsidRDefault="00D87E62" w:rsidP="00A57DB3">
      <w:pPr>
        <w:pStyle w:val="ONUMFS"/>
        <w:numPr>
          <w:ilvl w:val="0"/>
          <w:numId w:val="0"/>
        </w:numPr>
      </w:pPr>
      <w:r w:rsidRPr="0057307F">
        <w:t>Il est recommandé d</w:t>
      </w:r>
      <w:r w:rsidR="00C01ED0">
        <w:t>’</w:t>
      </w:r>
      <w:r w:rsidRPr="0057307F">
        <w:t>envisager d</w:t>
      </w:r>
      <w:r w:rsidR="00C01ED0">
        <w:t>’</w:t>
      </w:r>
      <w:r w:rsidRPr="0057307F">
        <w:t>inviter les juges formés à participer aux débats sur la propriété intellectuelle organisés par l</w:t>
      </w:r>
      <w:r w:rsidR="00C01ED0">
        <w:t>’</w:t>
      </w:r>
      <w:r w:rsidRPr="0057307F">
        <w:t>OMPI ou de les inviter à faire des suggestions lorsque les accords de propriété intellectuelle sont révis</w:t>
      </w:r>
      <w:r w:rsidR="002A7467" w:rsidRPr="0057307F">
        <w:t>és</w:t>
      </w:r>
      <w:r w:rsidR="002A7467">
        <w:t xml:space="preserve">.  </w:t>
      </w:r>
      <w:r w:rsidR="002A7467" w:rsidRPr="0057307F">
        <w:t>Ce</w:t>
      </w:r>
      <w:r w:rsidRPr="0057307F">
        <w:t>la contribuera à maintenir la dynamique autour de ce thème et à stimuler en continu les personnes ayant participé à la formation.</w:t>
      </w:r>
    </w:p>
    <w:p w14:paraId="7CBB551E" w14:textId="3BD19053" w:rsidR="009C493A" w:rsidRPr="0057307F" w:rsidRDefault="009C493A" w:rsidP="00517468">
      <w:pPr>
        <w:jc w:val="both"/>
        <w:rPr>
          <w:szCs w:val="22"/>
        </w:rPr>
      </w:pPr>
    </w:p>
    <w:p w14:paraId="39BD52B0" w14:textId="77777777" w:rsidR="009C493A" w:rsidRPr="0057307F" w:rsidRDefault="009C493A" w:rsidP="00517468">
      <w:pPr>
        <w:jc w:val="both"/>
        <w:rPr>
          <w:szCs w:val="22"/>
        </w:rPr>
      </w:pPr>
    </w:p>
    <w:p w14:paraId="6740E86B" w14:textId="5F25D7BF" w:rsidR="00265226" w:rsidRPr="00D46591" w:rsidRDefault="00BE4AB1" w:rsidP="00A57DB3">
      <w:pPr>
        <w:pStyle w:val="Endofdocument-Annex"/>
        <w:rPr>
          <w:lang w:val="fr-CH"/>
        </w:rPr>
      </w:pPr>
      <w:r w:rsidRPr="00D46591">
        <w:rPr>
          <w:lang w:val="fr-CH"/>
        </w:rPr>
        <w:t>[</w:t>
      </w:r>
      <w:r w:rsidR="00D87E62" w:rsidRPr="00D46591">
        <w:rPr>
          <w:lang w:val="fr-CH"/>
        </w:rPr>
        <w:t>L</w:t>
      </w:r>
      <w:r w:rsidR="00C01ED0" w:rsidRPr="00D46591">
        <w:rPr>
          <w:lang w:val="fr-CH"/>
        </w:rPr>
        <w:t>’</w:t>
      </w:r>
      <w:r w:rsidR="00A57DB3" w:rsidRPr="00D46591">
        <w:rPr>
          <w:lang w:val="fr-CH"/>
        </w:rPr>
        <w:t>appendice</w:t>
      </w:r>
      <w:r w:rsidR="00D87E62" w:rsidRPr="00D46591">
        <w:rPr>
          <w:lang w:val="fr-CH"/>
        </w:rPr>
        <w:t> </w:t>
      </w:r>
      <w:r w:rsidRPr="00D46591">
        <w:rPr>
          <w:lang w:val="fr-CH"/>
        </w:rPr>
        <w:t xml:space="preserve">I </w:t>
      </w:r>
      <w:r w:rsidR="00D87E62" w:rsidRPr="00D46591">
        <w:rPr>
          <w:lang w:val="fr-CH"/>
        </w:rPr>
        <w:t>suit</w:t>
      </w:r>
      <w:r w:rsidRPr="00D46591">
        <w:rPr>
          <w:lang w:val="fr-CH"/>
        </w:rPr>
        <w:t>]</w:t>
      </w:r>
    </w:p>
    <w:p w14:paraId="5D1378C6" w14:textId="77777777" w:rsidR="00A57DB3" w:rsidRPr="0057307F" w:rsidRDefault="00A57DB3" w:rsidP="00A57DB3"/>
    <w:p w14:paraId="5F8F60DD" w14:textId="77777777" w:rsidR="00A57DB3" w:rsidRPr="0057307F" w:rsidRDefault="00A57DB3" w:rsidP="00A57DB3">
      <w:pPr>
        <w:pStyle w:val="Heading1"/>
        <w:sectPr w:rsidR="00A57DB3" w:rsidRPr="0057307F" w:rsidSect="00FB126B">
          <w:headerReference w:type="default" r:id="rId15"/>
          <w:headerReference w:type="first" r:id="rId16"/>
          <w:endnotePr>
            <w:numFmt w:val="decimal"/>
          </w:endnotePr>
          <w:pgSz w:w="11907" w:h="16840" w:code="9"/>
          <w:pgMar w:top="562" w:right="1138" w:bottom="1411" w:left="1411" w:header="504" w:footer="1022" w:gutter="0"/>
          <w:pgNumType w:start="1"/>
          <w:cols w:space="720"/>
          <w:titlePg/>
          <w:docGrid w:linePitch="299"/>
        </w:sectPr>
      </w:pPr>
      <w:bookmarkStart w:id="55" w:name="_Toc2000945"/>
      <w:bookmarkStart w:id="56" w:name="_Toc2002172"/>
      <w:bookmarkStart w:id="57" w:name="_Toc2930858"/>
    </w:p>
    <w:p w14:paraId="15A228DD" w14:textId="0E999D5C" w:rsidR="00517468" w:rsidRPr="0057307F" w:rsidRDefault="00D50D7B" w:rsidP="00A57DB3">
      <w:pPr>
        <w:pStyle w:val="Heading1"/>
      </w:pPr>
      <w:bookmarkStart w:id="58" w:name="_Toc6242578"/>
      <w:r>
        <w:lastRenderedPageBreak/>
        <w:t>Appendice</w:t>
      </w:r>
      <w:r w:rsidR="00A57DB3" w:rsidRPr="0057307F">
        <w:t> </w:t>
      </w:r>
      <w:r w:rsidR="00D46591">
        <w:t>I</w:t>
      </w:r>
      <w:r w:rsidR="001D7CE0" w:rsidRPr="0057307F">
        <w:tab/>
      </w:r>
      <w:r w:rsidR="00A57DB3" w:rsidRPr="0057307F">
        <w:t>Principaux documents examinés</w:t>
      </w:r>
      <w:bookmarkEnd w:id="55"/>
      <w:bookmarkEnd w:id="56"/>
      <w:bookmarkEnd w:id="57"/>
      <w:bookmarkEnd w:id="58"/>
    </w:p>
    <w:p w14:paraId="090657D1" w14:textId="77777777" w:rsidR="00517468" w:rsidRPr="0057307F" w:rsidRDefault="00517468" w:rsidP="00517468">
      <w:pPr>
        <w:rPr>
          <w:szCs w:val="22"/>
        </w:rPr>
      </w:pPr>
    </w:p>
    <w:p w14:paraId="5363A2E0" w14:textId="396A9940" w:rsidR="00517468" w:rsidRPr="0057307F" w:rsidRDefault="00BC58A3" w:rsidP="00A57DB3">
      <w:pPr>
        <w:pStyle w:val="ONUMFS"/>
        <w:numPr>
          <w:ilvl w:val="0"/>
          <w:numId w:val="0"/>
        </w:numPr>
      </w:pPr>
      <w:r w:rsidRPr="0057307F">
        <w:t>La présente</w:t>
      </w:r>
      <w:r w:rsidR="00517468" w:rsidRPr="0057307F">
        <w:t xml:space="preserve"> list</w:t>
      </w:r>
      <w:r w:rsidRPr="0057307F">
        <w:t>e</w:t>
      </w:r>
      <w:r w:rsidR="00517468" w:rsidRPr="0057307F">
        <w:t xml:space="preserve"> </w:t>
      </w:r>
      <w:r w:rsidRPr="0057307F">
        <w:t>donne une vue d</w:t>
      </w:r>
      <w:r w:rsidR="00C01ED0">
        <w:t>’</w:t>
      </w:r>
      <w:r w:rsidRPr="0057307F">
        <w:t xml:space="preserve">ensemble des principaux </w:t>
      </w:r>
      <w:r w:rsidR="00517468" w:rsidRPr="0057307F">
        <w:t xml:space="preserve">documents </w:t>
      </w:r>
      <w:r w:rsidRPr="0057307F">
        <w:t>examinés dans le cadre d</w:t>
      </w:r>
      <w:r w:rsidR="001D7CE0" w:rsidRPr="0057307F">
        <w:t>e l</w:t>
      </w:r>
      <w:r w:rsidR="00C01ED0">
        <w:t>’</w:t>
      </w:r>
      <w:r w:rsidRPr="0057307F">
        <w:t>év</w:t>
      </w:r>
      <w:r w:rsidR="00517468" w:rsidRPr="0057307F">
        <w:t>aluation</w:t>
      </w:r>
      <w:r w:rsidR="00C01ED0">
        <w:t> :</w:t>
      </w:r>
    </w:p>
    <w:p w14:paraId="78794EA4" w14:textId="13E776F9" w:rsidR="00A57DB3" w:rsidRPr="0057307F" w:rsidRDefault="005165E0" w:rsidP="00A57DB3">
      <w:pPr>
        <w:pStyle w:val="ONUMFS"/>
        <w:numPr>
          <w:ilvl w:val="0"/>
          <w:numId w:val="49"/>
        </w:numPr>
        <w:ind w:left="1134" w:hanging="567"/>
      </w:pPr>
      <w:proofErr w:type="gramStart"/>
      <w:r w:rsidRPr="0057307F">
        <w:t>r</w:t>
      </w:r>
      <w:r w:rsidR="00BC58A3" w:rsidRPr="0057307F">
        <w:t>apports</w:t>
      </w:r>
      <w:proofErr w:type="gramEnd"/>
      <w:r w:rsidR="00BC58A3" w:rsidRPr="0057307F">
        <w:t xml:space="preserve"> f</w:t>
      </w:r>
      <w:r w:rsidR="00517468" w:rsidRPr="0057307F">
        <w:t>inal</w:t>
      </w:r>
      <w:r w:rsidR="00BC58A3" w:rsidRPr="0057307F">
        <w:t>s des consultants</w:t>
      </w:r>
      <w:r w:rsidR="00517468" w:rsidRPr="0057307F">
        <w:t xml:space="preserve"> </w:t>
      </w:r>
      <w:r w:rsidR="00BC58A3" w:rsidRPr="0057307F">
        <w:t>n</w:t>
      </w:r>
      <w:r w:rsidR="00517468" w:rsidRPr="0057307F">
        <w:t>ationau</w:t>
      </w:r>
      <w:r w:rsidR="00BC58A3" w:rsidRPr="0057307F">
        <w:t>x</w:t>
      </w:r>
      <w:r w:rsidR="00517468" w:rsidRPr="0057307F">
        <w:t xml:space="preserve"> – Costa</w:t>
      </w:r>
      <w:r w:rsidR="00C649F1">
        <w:t> </w:t>
      </w:r>
      <w:r w:rsidR="00517468" w:rsidRPr="0057307F">
        <w:t>Rica, L</w:t>
      </w:r>
      <w:r w:rsidR="00BC58A3" w:rsidRPr="0057307F">
        <w:t>i</w:t>
      </w:r>
      <w:r w:rsidR="00517468" w:rsidRPr="0057307F">
        <w:t>ban, N</w:t>
      </w:r>
      <w:r w:rsidR="00BC58A3" w:rsidRPr="0057307F">
        <w:t>é</w:t>
      </w:r>
      <w:r w:rsidR="00517468" w:rsidRPr="0057307F">
        <w:t xml:space="preserve">pal </w:t>
      </w:r>
      <w:r w:rsidR="00BC58A3" w:rsidRPr="0057307F">
        <w:t>et</w:t>
      </w:r>
      <w:r w:rsidR="00517468" w:rsidRPr="0057307F">
        <w:t xml:space="preserve"> Nig</w:t>
      </w:r>
      <w:r w:rsidR="00BC58A3" w:rsidRPr="0057307F">
        <w:t>é</w:t>
      </w:r>
      <w:r w:rsidR="00517468" w:rsidRPr="0057307F">
        <w:t>ria</w:t>
      </w:r>
    </w:p>
    <w:p w14:paraId="2AB3A898" w14:textId="77777777" w:rsidR="00A57DB3" w:rsidRPr="0057307F" w:rsidRDefault="005165E0" w:rsidP="00A57DB3">
      <w:pPr>
        <w:pStyle w:val="ONUMFS"/>
        <w:numPr>
          <w:ilvl w:val="0"/>
          <w:numId w:val="49"/>
        </w:numPr>
        <w:ind w:left="1134" w:hanging="567"/>
      </w:pPr>
      <w:proofErr w:type="gramStart"/>
      <w:r w:rsidRPr="0057307F">
        <w:t>descriptif</w:t>
      </w:r>
      <w:proofErr w:type="gramEnd"/>
      <w:r w:rsidRPr="0057307F">
        <w:t xml:space="preserve"> i</w:t>
      </w:r>
      <w:r w:rsidR="00517468" w:rsidRPr="0057307F">
        <w:t xml:space="preserve">nitial </w:t>
      </w:r>
      <w:r w:rsidRPr="0057307F">
        <w:t>du p</w:t>
      </w:r>
      <w:r w:rsidR="00517468" w:rsidRPr="0057307F">
        <w:t>rojet (</w:t>
      </w:r>
      <w:r w:rsidRPr="0057307F">
        <w:t>n</w:t>
      </w:r>
      <w:r w:rsidR="00517468" w:rsidRPr="0057307F">
        <w:t>ovembr</w:t>
      </w:r>
      <w:r w:rsidRPr="0057307F">
        <w:t>e </w:t>
      </w:r>
      <w:r w:rsidR="00517468" w:rsidRPr="0057307F">
        <w:t>2015)</w:t>
      </w:r>
    </w:p>
    <w:p w14:paraId="59F30D94" w14:textId="7083DC0A" w:rsidR="00A57DB3" w:rsidRPr="0057307F" w:rsidRDefault="005165E0" w:rsidP="00A57DB3">
      <w:pPr>
        <w:pStyle w:val="ONUMFS"/>
        <w:numPr>
          <w:ilvl w:val="0"/>
          <w:numId w:val="49"/>
        </w:numPr>
        <w:ind w:left="1134" w:hanging="567"/>
      </w:pPr>
      <w:proofErr w:type="gramStart"/>
      <w:r w:rsidRPr="0057307F">
        <w:t>projet</w:t>
      </w:r>
      <w:proofErr w:type="gramEnd"/>
      <w:r w:rsidRPr="0057307F">
        <w:t xml:space="preserve"> de l</w:t>
      </w:r>
      <w:r w:rsidR="00C01ED0">
        <w:t>’</w:t>
      </w:r>
      <w:r w:rsidRPr="0057307F">
        <w:t>institut de formation j</w:t>
      </w:r>
      <w:r w:rsidR="00517468" w:rsidRPr="0057307F">
        <w:t>udicia</w:t>
      </w:r>
      <w:r w:rsidRPr="0057307F">
        <w:t>ire</w:t>
      </w:r>
      <w:r w:rsidR="00517468" w:rsidRPr="0057307F">
        <w:t xml:space="preserve"> – </w:t>
      </w:r>
      <w:r w:rsidRPr="0057307F">
        <w:t>modules de formation c</w:t>
      </w:r>
      <w:r w:rsidR="00517468" w:rsidRPr="0057307F">
        <w:t>ontinu</w:t>
      </w:r>
      <w:r w:rsidRPr="0057307F">
        <w:t>e</w:t>
      </w:r>
      <w:r w:rsidR="00517468" w:rsidRPr="0057307F">
        <w:t xml:space="preserve"> </w:t>
      </w:r>
      <w:r w:rsidRPr="0057307F">
        <w:t>à l</w:t>
      </w:r>
      <w:r w:rsidR="00C01ED0">
        <w:t>’</w:t>
      </w:r>
      <w:r w:rsidRPr="0057307F">
        <w:t>intention du c</w:t>
      </w:r>
      <w:r w:rsidR="00517468" w:rsidRPr="0057307F">
        <w:t>or</w:t>
      </w:r>
      <w:r w:rsidRPr="0057307F">
        <w:t>ps</w:t>
      </w:r>
      <w:r w:rsidR="00517468" w:rsidRPr="0057307F">
        <w:t xml:space="preserve"> </w:t>
      </w:r>
      <w:r w:rsidRPr="0057307F">
        <w:t>j</w:t>
      </w:r>
      <w:r w:rsidR="00517468" w:rsidRPr="0057307F">
        <w:t>udicia</w:t>
      </w:r>
      <w:r w:rsidRPr="0057307F">
        <w:t>i</w:t>
      </w:r>
      <w:r w:rsidR="00517468" w:rsidRPr="0057307F">
        <w:t>r</w:t>
      </w:r>
      <w:r w:rsidRPr="0057307F">
        <w:t>e</w:t>
      </w:r>
      <w:r w:rsidR="00517468" w:rsidRPr="0057307F">
        <w:t xml:space="preserve"> – </w:t>
      </w:r>
      <w:r w:rsidRPr="0057307F">
        <w:t>avant</w:t>
      </w:r>
      <w:r w:rsidR="00FA4907">
        <w:noBreakHyphen/>
      </w:r>
      <w:r w:rsidRPr="0057307F">
        <w:t xml:space="preserve">projet </w:t>
      </w:r>
      <w:r w:rsidR="00517468" w:rsidRPr="0057307F">
        <w:t>(</w:t>
      </w:r>
      <w:r w:rsidRPr="0057307F">
        <w:t>janvier </w:t>
      </w:r>
      <w:r w:rsidR="00517468" w:rsidRPr="0057307F">
        <w:t>2017)</w:t>
      </w:r>
    </w:p>
    <w:p w14:paraId="5FC8E539" w14:textId="1800B0F7" w:rsidR="00A57DB3" w:rsidRPr="0057307F" w:rsidRDefault="005165E0" w:rsidP="00A57DB3">
      <w:pPr>
        <w:pStyle w:val="ONUMFS"/>
        <w:numPr>
          <w:ilvl w:val="0"/>
          <w:numId w:val="49"/>
        </w:numPr>
        <w:ind w:left="1134" w:hanging="567"/>
      </w:pPr>
      <w:proofErr w:type="gramStart"/>
      <w:r w:rsidRPr="0057307F">
        <w:t>q</w:t>
      </w:r>
      <w:r w:rsidR="00517468" w:rsidRPr="0057307F">
        <w:t>uestionnaire</w:t>
      </w:r>
      <w:proofErr w:type="gramEnd"/>
      <w:r w:rsidRPr="0057307F">
        <w:t xml:space="preserve"> relatif à l</w:t>
      </w:r>
      <w:r w:rsidR="00C01ED0">
        <w:t>’</w:t>
      </w:r>
      <w:r w:rsidRPr="0057307F">
        <w:t>évaluation des besoins</w:t>
      </w:r>
    </w:p>
    <w:p w14:paraId="45D7E8BC" w14:textId="0B54C510" w:rsidR="00A57DB3" w:rsidRPr="0057307F" w:rsidRDefault="005165E0" w:rsidP="00A57DB3">
      <w:pPr>
        <w:pStyle w:val="ONUMFS"/>
        <w:numPr>
          <w:ilvl w:val="0"/>
          <w:numId w:val="49"/>
        </w:numPr>
        <w:ind w:left="1134" w:hanging="567"/>
      </w:pPr>
      <w:r w:rsidRPr="0057307F">
        <w:t>(</w:t>
      </w:r>
      <w:proofErr w:type="gramStart"/>
      <w:r w:rsidRPr="0057307F">
        <w:t>plusieurs</w:t>
      </w:r>
      <w:proofErr w:type="gramEnd"/>
      <w:r w:rsidRPr="0057307F">
        <w:t>) rapports d</w:t>
      </w:r>
      <w:r w:rsidR="00C01ED0">
        <w:t>’</w:t>
      </w:r>
      <w:r w:rsidRPr="0057307F">
        <w:t>évaluation du p</w:t>
      </w:r>
      <w:r w:rsidR="00517468" w:rsidRPr="0057307F">
        <w:t>rojet</w:t>
      </w:r>
    </w:p>
    <w:p w14:paraId="704CF2E2" w14:textId="238EA774" w:rsidR="00A57DB3" w:rsidRPr="0057307F" w:rsidRDefault="005165E0" w:rsidP="00A57DB3">
      <w:pPr>
        <w:pStyle w:val="ONUMFS"/>
        <w:numPr>
          <w:ilvl w:val="0"/>
          <w:numId w:val="49"/>
        </w:numPr>
        <w:ind w:left="1134" w:hanging="567"/>
      </w:pPr>
      <w:proofErr w:type="gramStart"/>
      <w:r w:rsidRPr="0057307F">
        <w:t>rapport</w:t>
      </w:r>
      <w:proofErr w:type="gramEnd"/>
      <w:r w:rsidRPr="0057307F">
        <w:t xml:space="preserve"> d</w:t>
      </w:r>
      <w:r w:rsidR="00C01ED0">
        <w:t>’</w:t>
      </w:r>
      <w:r w:rsidRPr="0057307F">
        <w:t>achèvement du p</w:t>
      </w:r>
      <w:r w:rsidR="00517468" w:rsidRPr="0057307F">
        <w:t>rojet</w:t>
      </w:r>
    </w:p>
    <w:p w14:paraId="02A61676" w14:textId="77777777" w:rsidR="00A57DB3" w:rsidRPr="0057307F" w:rsidRDefault="005165E0" w:rsidP="00A57DB3">
      <w:pPr>
        <w:pStyle w:val="ONUMFS"/>
        <w:numPr>
          <w:ilvl w:val="0"/>
          <w:numId w:val="49"/>
        </w:numPr>
        <w:ind w:left="1134" w:hanging="567"/>
      </w:pPr>
      <w:proofErr w:type="gramStart"/>
      <w:r w:rsidRPr="0057307F">
        <w:t>accords</w:t>
      </w:r>
      <w:proofErr w:type="gramEnd"/>
      <w:r w:rsidRPr="0057307F">
        <w:t xml:space="preserve"> de c</w:t>
      </w:r>
      <w:r w:rsidR="00517468" w:rsidRPr="0057307F">
        <w:t>oop</w:t>
      </w:r>
      <w:r w:rsidRPr="0057307F">
        <w:t>é</w:t>
      </w:r>
      <w:r w:rsidR="00517468" w:rsidRPr="0057307F">
        <w:t xml:space="preserve">ration </w:t>
      </w:r>
      <w:r w:rsidRPr="0057307F">
        <w:t>conclus dans le cadre du projet</w:t>
      </w:r>
    </w:p>
    <w:p w14:paraId="581678CA" w14:textId="67AF8B8F" w:rsidR="00A57DB3" w:rsidRPr="0057307F" w:rsidRDefault="005165E0" w:rsidP="00A57DB3">
      <w:pPr>
        <w:pStyle w:val="ONUMFS"/>
        <w:numPr>
          <w:ilvl w:val="0"/>
          <w:numId w:val="49"/>
        </w:numPr>
        <w:ind w:left="1134" w:hanging="567"/>
      </w:pPr>
      <w:proofErr w:type="gramStart"/>
      <w:r w:rsidRPr="0057307F">
        <w:t>rapport</w:t>
      </w:r>
      <w:proofErr w:type="gramEnd"/>
      <w:r w:rsidRPr="0057307F">
        <w:t xml:space="preserve"> oral du chef de p</w:t>
      </w:r>
      <w:r w:rsidR="00517468" w:rsidRPr="0057307F">
        <w:t xml:space="preserve">rojet </w:t>
      </w:r>
      <w:r w:rsidRPr="0057307F">
        <w:t>à la</w:t>
      </w:r>
      <w:r w:rsidR="00517468" w:rsidRPr="0057307F">
        <w:t xml:space="preserve"> </w:t>
      </w:r>
      <w:r w:rsidR="001D7CE0" w:rsidRPr="0057307F">
        <w:t>vingt</w:t>
      </w:r>
      <w:r w:rsidR="00FA4907">
        <w:noBreakHyphen/>
      </w:r>
      <w:r w:rsidR="001D7CE0" w:rsidRPr="0057307F">
        <w:t>deux</w:t>
      </w:r>
      <w:r w:rsidR="00C01ED0">
        <w:t>ième session</w:t>
      </w:r>
      <w:r w:rsidR="00C01ED0" w:rsidRPr="0057307F">
        <w:t xml:space="preserve"> du</w:t>
      </w:r>
      <w:r w:rsidR="00C01ED0">
        <w:t> </w:t>
      </w:r>
      <w:r w:rsidR="00C01ED0" w:rsidRPr="0057307F">
        <w:t>CDI</w:t>
      </w:r>
      <w:r w:rsidR="00517468" w:rsidRPr="0057307F">
        <w:t xml:space="preserve">P </w:t>
      </w:r>
      <w:r w:rsidRPr="0057307F">
        <w:t>tenue le 19 n</w:t>
      </w:r>
      <w:r w:rsidR="00517468" w:rsidRPr="0057307F">
        <w:t>ovembr</w:t>
      </w:r>
      <w:r w:rsidRPr="0057307F">
        <w:t>e </w:t>
      </w:r>
      <w:r w:rsidR="00517468" w:rsidRPr="0057307F">
        <w:t>2018</w:t>
      </w:r>
    </w:p>
    <w:p w14:paraId="6A40A306" w14:textId="19223945" w:rsidR="00A57DB3" w:rsidRPr="0057307F" w:rsidRDefault="005165E0" w:rsidP="00A57DB3">
      <w:pPr>
        <w:pStyle w:val="ONUMFS"/>
        <w:numPr>
          <w:ilvl w:val="0"/>
          <w:numId w:val="49"/>
        </w:numPr>
        <w:ind w:left="1134" w:hanging="567"/>
      </w:pPr>
      <w:proofErr w:type="gramStart"/>
      <w:r w:rsidRPr="0057307F">
        <w:t>rapports</w:t>
      </w:r>
      <w:proofErr w:type="gramEnd"/>
      <w:r w:rsidRPr="0057307F">
        <w:t xml:space="preserve"> sur l</w:t>
      </w:r>
      <w:r w:rsidR="00C01ED0">
        <w:t>’</w:t>
      </w:r>
      <w:r w:rsidRPr="0057307F">
        <w:t>état d</w:t>
      </w:r>
      <w:r w:rsidR="00C01ED0">
        <w:t>’</w:t>
      </w:r>
      <w:r w:rsidRPr="0057307F">
        <w:t>avancement du p</w:t>
      </w:r>
      <w:r w:rsidR="00517468" w:rsidRPr="0057307F">
        <w:t>rojet (</w:t>
      </w:r>
      <w:r w:rsidRPr="0057307F">
        <w:t>août </w:t>
      </w:r>
      <w:r w:rsidR="00517468" w:rsidRPr="0057307F">
        <w:t xml:space="preserve">2016, </w:t>
      </w:r>
      <w:r w:rsidRPr="0057307F">
        <w:t>juin </w:t>
      </w:r>
      <w:r w:rsidR="00517468" w:rsidRPr="0057307F">
        <w:t xml:space="preserve">2017 </w:t>
      </w:r>
      <w:r w:rsidRPr="0057307F">
        <w:t>et</w:t>
      </w:r>
      <w:r w:rsidR="00517468" w:rsidRPr="0057307F">
        <w:t xml:space="preserve"> </w:t>
      </w:r>
      <w:r w:rsidRPr="0057307F">
        <w:t>s</w:t>
      </w:r>
      <w:r w:rsidR="00517468" w:rsidRPr="0057307F">
        <w:t>eptembr</w:t>
      </w:r>
      <w:r w:rsidRPr="0057307F">
        <w:t>e </w:t>
      </w:r>
      <w:r w:rsidR="00517468" w:rsidRPr="0057307F">
        <w:t>2019)</w:t>
      </w:r>
    </w:p>
    <w:p w14:paraId="5AF39355" w14:textId="24A11CB0" w:rsidR="00517468" w:rsidRPr="0057307F" w:rsidRDefault="00442687" w:rsidP="00A57DB3">
      <w:pPr>
        <w:pStyle w:val="ONUMFS"/>
        <w:numPr>
          <w:ilvl w:val="0"/>
          <w:numId w:val="49"/>
        </w:numPr>
        <w:ind w:left="1134" w:hanging="567"/>
      </w:pPr>
      <w:proofErr w:type="gramStart"/>
      <w:r w:rsidRPr="0057307F">
        <w:t>p</w:t>
      </w:r>
      <w:r w:rsidR="00517468" w:rsidRPr="0057307F">
        <w:t>ropos</w:t>
      </w:r>
      <w:r w:rsidR="005165E0" w:rsidRPr="0057307F">
        <w:t>ition</w:t>
      </w:r>
      <w:proofErr w:type="gramEnd"/>
      <w:r w:rsidR="005165E0" w:rsidRPr="0057307F">
        <w:t xml:space="preserve"> de projet soumise à la</w:t>
      </w:r>
      <w:r w:rsidR="00517468" w:rsidRPr="0057307F">
        <w:t xml:space="preserve"> </w:t>
      </w:r>
      <w:r w:rsidR="001D7CE0" w:rsidRPr="0057307F">
        <w:t>seiz</w:t>
      </w:r>
      <w:r w:rsidR="00C01ED0">
        <w:t>ième session</w:t>
      </w:r>
      <w:r w:rsidR="00C01ED0" w:rsidRPr="0057307F">
        <w:t xml:space="preserve"> du</w:t>
      </w:r>
      <w:r w:rsidR="00C01ED0">
        <w:t> </w:t>
      </w:r>
      <w:r w:rsidR="00C01ED0" w:rsidRPr="0057307F">
        <w:t>CDI</w:t>
      </w:r>
      <w:r w:rsidR="00517468" w:rsidRPr="0057307F">
        <w:t xml:space="preserve">P </w:t>
      </w:r>
      <w:r w:rsidR="005165E0" w:rsidRPr="0057307F">
        <w:t>tenue du 9</w:t>
      </w:r>
      <w:r w:rsidRPr="0057307F">
        <w:t> </w:t>
      </w:r>
      <w:r w:rsidR="005165E0" w:rsidRPr="0057307F">
        <w:t>au</w:t>
      </w:r>
      <w:r w:rsidRPr="0057307F">
        <w:t> </w:t>
      </w:r>
      <w:r w:rsidR="005165E0" w:rsidRPr="0057307F">
        <w:t>13</w:t>
      </w:r>
      <w:r w:rsidRPr="0057307F">
        <w:t> </w:t>
      </w:r>
      <w:r w:rsidR="005165E0" w:rsidRPr="0057307F">
        <w:t>n</w:t>
      </w:r>
      <w:r w:rsidR="00517468" w:rsidRPr="0057307F">
        <w:t>ovembr</w:t>
      </w:r>
      <w:r w:rsidR="005165E0" w:rsidRPr="0057307F">
        <w:t>e </w:t>
      </w:r>
      <w:r w:rsidR="00517468" w:rsidRPr="0057307F">
        <w:t>2015</w:t>
      </w:r>
    </w:p>
    <w:p w14:paraId="6173791B" w14:textId="77777777" w:rsidR="00BE4AB1" w:rsidRPr="0057307F" w:rsidRDefault="00BE4AB1" w:rsidP="00BE4AB1">
      <w:pPr>
        <w:rPr>
          <w:szCs w:val="22"/>
        </w:rPr>
      </w:pPr>
    </w:p>
    <w:p w14:paraId="25F9ED88" w14:textId="77777777" w:rsidR="00BE4AB1" w:rsidRPr="0057307F" w:rsidRDefault="00BE4AB1" w:rsidP="00BE4AB1">
      <w:pPr>
        <w:rPr>
          <w:szCs w:val="22"/>
        </w:rPr>
      </w:pPr>
    </w:p>
    <w:p w14:paraId="001A4364" w14:textId="66FB31A1" w:rsidR="00BE4AB1" w:rsidRPr="00D46591" w:rsidRDefault="00BE4AB1" w:rsidP="00A57DB3">
      <w:pPr>
        <w:pStyle w:val="Endofdocument-Annex"/>
        <w:rPr>
          <w:lang w:val="fr-CH"/>
        </w:rPr>
      </w:pPr>
      <w:r w:rsidRPr="00D46591">
        <w:rPr>
          <w:lang w:val="fr-CH"/>
        </w:rPr>
        <w:t>[</w:t>
      </w:r>
      <w:r w:rsidR="00442687" w:rsidRPr="00D46591">
        <w:rPr>
          <w:lang w:val="fr-CH"/>
        </w:rPr>
        <w:t>L</w:t>
      </w:r>
      <w:r w:rsidR="00C01ED0" w:rsidRPr="00D46591">
        <w:rPr>
          <w:lang w:val="fr-CH"/>
        </w:rPr>
        <w:t>’</w:t>
      </w:r>
      <w:r w:rsidR="00442687" w:rsidRPr="00D46591">
        <w:rPr>
          <w:lang w:val="fr-CH"/>
        </w:rPr>
        <w:t>a</w:t>
      </w:r>
      <w:r w:rsidR="00A57DB3" w:rsidRPr="00D46591">
        <w:rPr>
          <w:lang w:val="fr-CH"/>
        </w:rPr>
        <w:t>ppendice</w:t>
      </w:r>
      <w:r w:rsidR="00442687" w:rsidRPr="00D46591">
        <w:rPr>
          <w:lang w:val="fr-CH"/>
        </w:rPr>
        <w:t> </w:t>
      </w:r>
      <w:r w:rsidRPr="00D46591">
        <w:rPr>
          <w:lang w:val="fr-CH"/>
        </w:rPr>
        <w:t xml:space="preserve">II </w:t>
      </w:r>
      <w:r w:rsidR="00442687" w:rsidRPr="00D46591">
        <w:rPr>
          <w:lang w:val="fr-CH"/>
        </w:rPr>
        <w:t>suit</w:t>
      </w:r>
      <w:r w:rsidRPr="00D46591">
        <w:rPr>
          <w:lang w:val="fr-CH"/>
        </w:rPr>
        <w:t>]</w:t>
      </w:r>
    </w:p>
    <w:p w14:paraId="7C051EDE" w14:textId="77777777" w:rsidR="00A57DB3" w:rsidRPr="0057307F" w:rsidRDefault="00A57DB3" w:rsidP="00A57DB3">
      <w:pPr>
        <w:pStyle w:val="Heading1"/>
        <w:sectPr w:rsidR="00A57DB3" w:rsidRPr="0057307F" w:rsidSect="00D50D7B">
          <w:headerReference w:type="first" r:id="rId17"/>
          <w:endnotePr>
            <w:numFmt w:val="decimal"/>
          </w:endnotePr>
          <w:pgSz w:w="11907" w:h="16840" w:code="9"/>
          <w:pgMar w:top="567" w:right="1134" w:bottom="1417" w:left="1417" w:header="510" w:footer="1020" w:gutter="0"/>
          <w:cols w:space="720"/>
          <w:titlePg/>
          <w:docGrid w:linePitch="299"/>
        </w:sectPr>
      </w:pPr>
      <w:bookmarkStart w:id="59" w:name="_Toc2000946"/>
      <w:bookmarkStart w:id="60" w:name="_Toc2002173"/>
      <w:bookmarkStart w:id="61" w:name="_Toc2930859"/>
    </w:p>
    <w:p w14:paraId="04D123F2" w14:textId="787873B9" w:rsidR="00517468" w:rsidRPr="0057307F" w:rsidRDefault="00A57DB3" w:rsidP="00A57DB3">
      <w:pPr>
        <w:pStyle w:val="Heading1"/>
      </w:pPr>
      <w:bookmarkStart w:id="62" w:name="_Toc6242579"/>
      <w:r w:rsidRPr="0057307F">
        <w:lastRenderedPageBreak/>
        <w:t xml:space="preserve">Appendice </w:t>
      </w:r>
      <w:r w:rsidR="00D46591">
        <w:t>II</w:t>
      </w:r>
      <w:r w:rsidRPr="0057307F">
        <w:tab/>
        <w:t>Parties prenantes interrogées</w:t>
      </w:r>
      <w:bookmarkEnd w:id="59"/>
      <w:bookmarkEnd w:id="60"/>
      <w:bookmarkEnd w:id="61"/>
      <w:bookmarkEnd w:id="62"/>
    </w:p>
    <w:p w14:paraId="624B9A4D" w14:textId="77777777" w:rsidR="00A57DB3" w:rsidRPr="0057307F" w:rsidRDefault="00A57DB3" w:rsidP="00A57DB3">
      <w:pPr>
        <w:rPr>
          <w:b/>
        </w:rPr>
      </w:pPr>
    </w:p>
    <w:p w14:paraId="665CA995" w14:textId="46EF0A49" w:rsidR="00517468" w:rsidRPr="0057307F" w:rsidRDefault="00442687" w:rsidP="00A57DB3">
      <w:pPr>
        <w:pStyle w:val="ONUMFS"/>
        <w:numPr>
          <w:ilvl w:val="0"/>
          <w:numId w:val="0"/>
        </w:numPr>
      </w:pPr>
      <w:r w:rsidRPr="0057307F">
        <w:t>L</w:t>
      </w:r>
      <w:r w:rsidR="00517468" w:rsidRPr="0057307F">
        <w:t>e table</w:t>
      </w:r>
      <w:r w:rsidRPr="0057307F">
        <w:t>au ci</w:t>
      </w:r>
      <w:r w:rsidR="00FA4907">
        <w:noBreakHyphen/>
      </w:r>
      <w:r w:rsidRPr="0057307F">
        <w:t>dessous présent</w:t>
      </w:r>
      <w:r w:rsidR="00517468" w:rsidRPr="0057307F">
        <w:t xml:space="preserve">e </w:t>
      </w:r>
      <w:r w:rsidRPr="0057307F">
        <w:t xml:space="preserve">une </w:t>
      </w:r>
      <w:r w:rsidR="00517468" w:rsidRPr="0057307F">
        <w:t>list</w:t>
      </w:r>
      <w:r w:rsidRPr="0057307F">
        <w:t>e</w:t>
      </w:r>
      <w:r w:rsidR="00517468" w:rsidRPr="0057307F">
        <w:t xml:space="preserve"> </w:t>
      </w:r>
      <w:r w:rsidRPr="0057307F">
        <w:t>des principales parties prenantes interrogées dans le cadre de la présente é</w:t>
      </w:r>
      <w:r w:rsidR="00517468" w:rsidRPr="0057307F">
        <w:t>valuation.</w:t>
      </w:r>
    </w:p>
    <w:tbl>
      <w:tblPr>
        <w:tblStyle w:val="TableGrid"/>
        <w:tblW w:w="5000" w:type="pct"/>
        <w:tblCellMar>
          <w:top w:w="57" w:type="dxa"/>
          <w:bottom w:w="57" w:type="dxa"/>
        </w:tblCellMar>
        <w:tblLook w:val="04A0" w:firstRow="1" w:lastRow="0" w:firstColumn="1" w:lastColumn="0" w:noHBand="0" w:noVBand="1"/>
      </w:tblPr>
      <w:tblGrid>
        <w:gridCol w:w="729"/>
        <w:gridCol w:w="2791"/>
        <w:gridCol w:w="5826"/>
      </w:tblGrid>
      <w:tr w:rsidR="00BE4AB1" w:rsidRPr="0057307F" w14:paraId="0729888A" w14:textId="77777777" w:rsidTr="00A57DB3">
        <w:tc>
          <w:tcPr>
            <w:tcW w:w="5000" w:type="pct"/>
            <w:gridSpan w:val="3"/>
            <w:shd w:val="clear" w:color="auto" w:fill="D9D9D9" w:themeFill="background1" w:themeFillShade="D9"/>
          </w:tcPr>
          <w:p w14:paraId="1292072A" w14:textId="548E9638" w:rsidR="00517468" w:rsidRPr="0057307F" w:rsidRDefault="00442687" w:rsidP="00A57DB3">
            <w:pPr>
              <w:rPr>
                <w:b/>
                <w:bCs/>
                <w:sz w:val="20"/>
                <w:szCs w:val="20"/>
              </w:rPr>
            </w:pPr>
            <w:r w:rsidRPr="0057307F">
              <w:rPr>
                <w:b/>
                <w:bCs/>
                <w:sz w:val="20"/>
                <w:szCs w:val="20"/>
              </w:rPr>
              <w:t>FONCTIONNAIRES DE L</w:t>
            </w:r>
            <w:r w:rsidR="00C01ED0">
              <w:rPr>
                <w:b/>
                <w:bCs/>
                <w:sz w:val="20"/>
                <w:szCs w:val="20"/>
              </w:rPr>
              <w:t>’</w:t>
            </w:r>
            <w:r w:rsidRPr="0057307F">
              <w:rPr>
                <w:b/>
                <w:bCs/>
                <w:sz w:val="20"/>
                <w:szCs w:val="20"/>
              </w:rPr>
              <w:t>OMPI</w:t>
            </w:r>
          </w:p>
        </w:tc>
      </w:tr>
      <w:tr w:rsidR="00BE4AB1" w:rsidRPr="0057307F" w14:paraId="7B1AEF46" w14:textId="77777777" w:rsidTr="00A57DB3">
        <w:tc>
          <w:tcPr>
            <w:tcW w:w="390" w:type="pct"/>
          </w:tcPr>
          <w:p w14:paraId="5F67C509" w14:textId="77777777" w:rsidR="00517468" w:rsidRPr="0057307F" w:rsidRDefault="00517468" w:rsidP="00A57DB3">
            <w:pPr>
              <w:rPr>
                <w:sz w:val="20"/>
                <w:szCs w:val="20"/>
              </w:rPr>
            </w:pPr>
            <w:r w:rsidRPr="0057307F">
              <w:rPr>
                <w:sz w:val="20"/>
                <w:szCs w:val="20"/>
              </w:rPr>
              <w:t>1.</w:t>
            </w:r>
          </w:p>
        </w:tc>
        <w:tc>
          <w:tcPr>
            <w:tcW w:w="1493" w:type="pct"/>
          </w:tcPr>
          <w:p w14:paraId="2AFEDF3C" w14:textId="746264C7" w:rsidR="00517468" w:rsidRPr="0057307F" w:rsidRDefault="00517468" w:rsidP="00A57DB3">
            <w:pPr>
              <w:rPr>
                <w:sz w:val="20"/>
                <w:szCs w:val="20"/>
              </w:rPr>
            </w:pPr>
            <w:r w:rsidRPr="0057307F">
              <w:rPr>
                <w:sz w:val="20"/>
                <w:szCs w:val="20"/>
              </w:rPr>
              <w:t>M.</w:t>
            </w:r>
            <w:r w:rsidR="00442687" w:rsidRPr="0057307F">
              <w:rPr>
                <w:sz w:val="20"/>
                <w:szCs w:val="20"/>
              </w:rPr>
              <w:t> </w:t>
            </w:r>
            <w:proofErr w:type="spellStart"/>
            <w:r w:rsidRPr="0057307F">
              <w:rPr>
                <w:sz w:val="20"/>
                <w:szCs w:val="20"/>
              </w:rPr>
              <w:t>Sherif</w:t>
            </w:r>
            <w:proofErr w:type="spellEnd"/>
            <w:r w:rsidRPr="0057307F">
              <w:rPr>
                <w:sz w:val="20"/>
                <w:szCs w:val="20"/>
              </w:rPr>
              <w:t xml:space="preserve"> </w:t>
            </w:r>
            <w:proofErr w:type="spellStart"/>
            <w:r w:rsidRPr="0057307F">
              <w:rPr>
                <w:sz w:val="20"/>
                <w:szCs w:val="20"/>
              </w:rPr>
              <w:t>Saadallah</w:t>
            </w:r>
            <w:proofErr w:type="spellEnd"/>
          </w:p>
        </w:tc>
        <w:tc>
          <w:tcPr>
            <w:tcW w:w="3117" w:type="pct"/>
          </w:tcPr>
          <w:p w14:paraId="0EC6C908" w14:textId="1457B8D1" w:rsidR="00517468" w:rsidRPr="0057307F" w:rsidRDefault="00442687" w:rsidP="00A57DB3">
            <w:pPr>
              <w:rPr>
                <w:sz w:val="20"/>
                <w:szCs w:val="20"/>
                <w:lang w:val="fr-CH"/>
              </w:rPr>
            </w:pPr>
            <w:r w:rsidRPr="0057307F">
              <w:rPr>
                <w:sz w:val="20"/>
                <w:szCs w:val="20"/>
                <w:lang w:val="fr-CH"/>
              </w:rPr>
              <w:t>Directeur e</w:t>
            </w:r>
            <w:r w:rsidR="00517468" w:rsidRPr="0057307F">
              <w:rPr>
                <w:sz w:val="20"/>
                <w:szCs w:val="20"/>
                <w:lang w:val="fr-CH"/>
              </w:rPr>
              <w:t>x</w:t>
            </w:r>
            <w:r w:rsidRPr="0057307F">
              <w:rPr>
                <w:sz w:val="20"/>
                <w:szCs w:val="20"/>
                <w:lang w:val="fr-CH"/>
              </w:rPr>
              <w:t>é</w:t>
            </w:r>
            <w:r w:rsidR="00517468" w:rsidRPr="0057307F">
              <w:rPr>
                <w:sz w:val="20"/>
                <w:szCs w:val="20"/>
                <w:lang w:val="fr-CH"/>
              </w:rPr>
              <w:t>cuti</w:t>
            </w:r>
            <w:r w:rsidRPr="0057307F">
              <w:rPr>
                <w:sz w:val="20"/>
                <w:szCs w:val="20"/>
                <w:lang w:val="fr-CH"/>
              </w:rPr>
              <w:t>f</w:t>
            </w:r>
            <w:r w:rsidR="00517468" w:rsidRPr="0057307F">
              <w:rPr>
                <w:sz w:val="20"/>
                <w:szCs w:val="20"/>
                <w:lang w:val="fr-CH"/>
              </w:rPr>
              <w:t xml:space="preserve"> </w:t>
            </w:r>
            <w:r w:rsidRPr="0057307F">
              <w:rPr>
                <w:sz w:val="20"/>
                <w:szCs w:val="20"/>
                <w:lang w:val="fr-CH"/>
              </w:rPr>
              <w:t>de l</w:t>
            </w:r>
            <w:r w:rsidR="00C01ED0">
              <w:rPr>
                <w:sz w:val="20"/>
                <w:szCs w:val="20"/>
                <w:lang w:val="fr-CH"/>
              </w:rPr>
              <w:t>’</w:t>
            </w:r>
            <w:r w:rsidR="00517468" w:rsidRPr="0057307F">
              <w:rPr>
                <w:sz w:val="20"/>
                <w:szCs w:val="20"/>
                <w:lang w:val="fr-CH"/>
              </w:rPr>
              <w:t>Acad</w:t>
            </w:r>
            <w:r w:rsidRPr="0057307F">
              <w:rPr>
                <w:sz w:val="20"/>
                <w:szCs w:val="20"/>
                <w:lang w:val="fr-CH"/>
              </w:rPr>
              <w:t>émie de l</w:t>
            </w:r>
            <w:r w:rsidR="00C01ED0">
              <w:rPr>
                <w:sz w:val="20"/>
                <w:szCs w:val="20"/>
                <w:lang w:val="fr-CH"/>
              </w:rPr>
              <w:t>’</w:t>
            </w:r>
            <w:r w:rsidRPr="0057307F">
              <w:rPr>
                <w:sz w:val="20"/>
                <w:szCs w:val="20"/>
                <w:lang w:val="fr-CH"/>
              </w:rPr>
              <w:t>OMPI</w:t>
            </w:r>
          </w:p>
        </w:tc>
      </w:tr>
      <w:tr w:rsidR="00BE4AB1" w:rsidRPr="0057307F" w14:paraId="787B7AAC" w14:textId="77777777" w:rsidTr="00A57DB3">
        <w:tc>
          <w:tcPr>
            <w:tcW w:w="390" w:type="pct"/>
          </w:tcPr>
          <w:p w14:paraId="535A598C" w14:textId="77777777" w:rsidR="00517468" w:rsidRPr="0057307F" w:rsidRDefault="00517468" w:rsidP="00A57DB3">
            <w:pPr>
              <w:rPr>
                <w:sz w:val="20"/>
                <w:szCs w:val="20"/>
              </w:rPr>
            </w:pPr>
            <w:r w:rsidRPr="0057307F">
              <w:rPr>
                <w:sz w:val="20"/>
                <w:szCs w:val="20"/>
              </w:rPr>
              <w:t>2.</w:t>
            </w:r>
          </w:p>
        </w:tc>
        <w:tc>
          <w:tcPr>
            <w:tcW w:w="1493" w:type="pct"/>
          </w:tcPr>
          <w:p w14:paraId="4C2A3948" w14:textId="78ABD2F0" w:rsidR="00517468" w:rsidRPr="0057307F" w:rsidRDefault="00517468" w:rsidP="00A57DB3">
            <w:pPr>
              <w:rPr>
                <w:sz w:val="20"/>
                <w:szCs w:val="20"/>
              </w:rPr>
            </w:pPr>
            <w:r w:rsidRPr="0057307F">
              <w:rPr>
                <w:sz w:val="20"/>
                <w:szCs w:val="20"/>
              </w:rPr>
              <w:t>M.</w:t>
            </w:r>
            <w:r w:rsidR="00442687" w:rsidRPr="0057307F">
              <w:rPr>
                <w:sz w:val="20"/>
                <w:szCs w:val="20"/>
              </w:rPr>
              <w:t> </w:t>
            </w:r>
            <w:proofErr w:type="spellStart"/>
            <w:r w:rsidRPr="0057307F">
              <w:rPr>
                <w:sz w:val="20"/>
                <w:szCs w:val="20"/>
              </w:rPr>
              <w:t>Walid</w:t>
            </w:r>
            <w:proofErr w:type="spellEnd"/>
            <w:r w:rsidRPr="0057307F">
              <w:rPr>
                <w:sz w:val="20"/>
                <w:szCs w:val="20"/>
              </w:rPr>
              <w:t xml:space="preserve"> </w:t>
            </w:r>
            <w:proofErr w:type="spellStart"/>
            <w:r w:rsidRPr="0057307F">
              <w:rPr>
                <w:sz w:val="20"/>
                <w:szCs w:val="20"/>
              </w:rPr>
              <w:t>Abdelnasser</w:t>
            </w:r>
            <w:proofErr w:type="spellEnd"/>
          </w:p>
        </w:tc>
        <w:tc>
          <w:tcPr>
            <w:tcW w:w="3117" w:type="pct"/>
          </w:tcPr>
          <w:p w14:paraId="0AE46ECE" w14:textId="77777777" w:rsidR="00517468" w:rsidRPr="0057307F" w:rsidRDefault="00517468" w:rsidP="00A57DB3">
            <w:pPr>
              <w:rPr>
                <w:sz w:val="20"/>
                <w:szCs w:val="20"/>
                <w:lang w:val="fr-CH"/>
              </w:rPr>
            </w:pPr>
            <w:r w:rsidRPr="0057307F">
              <w:rPr>
                <w:sz w:val="20"/>
                <w:szCs w:val="20"/>
                <w:lang w:val="fr-CH"/>
              </w:rPr>
              <w:t>D</w:t>
            </w:r>
            <w:r w:rsidR="00442687" w:rsidRPr="0057307F">
              <w:rPr>
                <w:sz w:val="20"/>
                <w:szCs w:val="20"/>
                <w:lang w:val="fr-CH"/>
              </w:rPr>
              <w:t>irecteur du Bureau régional pour les pays arabes</w:t>
            </w:r>
          </w:p>
        </w:tc>
      </w:tr>
      <w:tr w:rsidR="00BE4AB1" w:rsidRPr="0057307F" w14:paraId="2CADAADB" w14:textId="77777777" w:rsidTr="00A57DB3">
        <w:tc>
          <w:tcPr>
            <w:tcW w:w="390" w:type="pct"/>
          </w:tcPr>
          <w:p w14:paraId="341E0E46" w14:textId="77777777" w:rsidR="00517468" w:rsidRPr="0057307F" w:rsidRDefault="00517468" w:rsidP="00A57DB3">
            <w:pPr>
              <w:rPr>
                <w:sz w:val="20"/>
                <w:szCs w:val="20"/>
              </w:rPr>
            </w:pPr>
            <w:r w:rsidRPr="0057307F">
              <w:rPr>
                <w:sz w:val="20"/>
                <w:szCs w:val="20"/>
              </w:rPr>
              <w:t>3.</w:t>
            </w:r>
          </w:p>
        </w:tc>
        <w:tc>
          <w:tcPr>
            <w:tcW w:w="1493" w:type="pct"/>
          </w:tcPr>
          <w:p w14:paraId="00165B97" w14:textId="1B5EC785" w:rsidR="00517468" w:rsidRPr="0057307F" w:rsidRDefault="00517468" w:rsidP="00A57DB3">
            <w:pPr>
              <w:rPr>
                <w:sz w:val="20"/>
                <w:szCs w:val="20"/>
              </w:rPr>
            </w:pPr>
            <w:r w:rsidRPr="0057307F">
              <w:rPr>
                <w:sz w:val="20"/>
                <w:szCs w:val="20"/>
              </w:rPr>
              <w:t>M</w:t>
            </w:r>
            <w:r w:rsidR="00442687" w:rsidRPr="0057307F">
              <w:rPr>
                <w:sz w:val="20"/>
                <w:szCs w:val="20"/>
              </w:rPr>
              <w:t>me </w:t>
            </w:r>
            <w:r w:rsidRPr="0057307F">
              <w:rPr>
                <w:sz w:val="20"/>
                <w:szCs w:val="20"/>
              </w:rPr>
              <w:t xml:space="preserve">Beatriz </w:t>
            </w:r>
            <w:proofErr w:type="spellStart"/>
            <w:r w:rsidRPr="0057307F">
              <w:rPr>
                <w:sz w:val="20"/>
                <w:szCs w:val="20"/>
              </w:rPr>
              <w:t>Amorim</w:t>
            </w:r>
            <w:r w:rsidR="00FA4907">
              <w:rPr>
                <w:sz w:val="20"/>
                <w:szCs w:val="20"/>
              </w:rPr>
              <w:noBreakHyphen/>
            </w:r>
            <w:r w:rsidRPr="0057307F">
              <w:rPr>
                <w:sz w:val="20"/>
                <w:szCs w:val="20"/>
              </w:rPr>
              <w:t>Borher</w:t>
            </w:r>
            <w:proofErr w:type="spellEnd"/>
          </w:p>
        </w:tc>
        <w:tc>
          <w:tcPr>
            <w:tcW w:w="3117" w:type="pct"/>
          </w:tcPr>
          <w:p w14:paraId="74C46042" w14:textId="0741C213" w:rsidR="00517468" w:rsidRPr="0057307F" w:rsidRDefault="00517468" w:rsidP="00A57DB3">
            <w:pPr>
              <w:rPr>
                <w:sz w:val="20"/>
                <w:szCs w:val="20"/>
                <w:lang w:val="fr-CH"/>
              </w:rPr>
            </w:pPr>
            <w:r w:rsidRPr="0057307F">
              <w:rPr>
                <w:sz w:val="20"/>
                <w:szCs w:val="20"/>
                <w:lang w:val="fr-CH"/>
              </w:rPr>
              <w:t>D</w:t>
            </w:r>
            <w:r w:rsidR="00442687" w:rsidRPr="0057307F">
              <w:rPr>
                <w:sz w:val="20"/>
                <w:szCs w:val="20"/>
                <w:lang w:val="fr-CH"/>
              </w:rPr>
              <w:t>irectrice du Bureau régional pour l</w:t>
            </w:r>
            <w:r w:rsidR="00C01ED0">
              <w:rPr>
                <w:sz w:val="20"/>
                <w:szCs w:val="20"/>
                <w:lang w:val="fr-CH"/>
              </w:rPr>
              <w:t>’</w:t>
            </w:r>
            <w:r w:rsidR="00442687" w:rsidRPr="0057307F">
              <w:rPr>
                <w:sz w:val="20"/>
                <w:szCs w:val="20"/>
                <w:lang w:val="fr-CH"/>
              </w:rPr>
              <w:t>Amérique latine et les Caraïbes</w:t>
            </w:r>
          </w:p>
        </w:tc>
      </w:tr>
      <w:tr w:rsidR="00BE4AB1" w:rsidRPr="0057307F" w14:paraId="0C10F4A4" w14:textId="77777777" w:rsidTr="00A57DB3">
        <w:tc>
          <w:tcPr>
            <w:tcW w:w="390" w:type="pct"/>
          </w:tcPr>
          <w:p w14:paraId="1D8063CF" w14:textId="77777777" w:rsidR="00517468" w:rsidRPr="0057307F" w:rsidRDefault="00517468" w:rsidP="00A57DB3">
            <w:pPr>
              <w:rPr>
                <w:sz w:val="20"/>
                <w:szCs w:val="20"/>
              </w:rPr>
            </w:pPr>
            <w:r w:rsidRPr="0057307F">
              <w:rPr>
                <w:sz w:val="20"/>
                <w:szCs w:val="20"/>
              </w:rPr>
              <w:t>4.</w:t>
            </w:r>
          </w:p>
        </w:tc>
        <w:tc>
          <w:tcPr>
            <w:tcW w:w="1493" w:type="pct"/>
          </w:tcPr>
          <w:p w14:paraId="6181C447" w14:textId="3ED24B1B" w:rsidR="00517468" w:rsidRPr="0057307F" w:rsidRDefault="00517468" w:rsidP="00A57DB3">
            <w:pPr>
              <w:rPr>
                <w:sz w:val="20"/>
                <w:szCs w:val="20"/>
              </w:rPr>
            </w:pPr>
            <w:r w:rsidRPr="0057307F">
              <w:rPr>
                <w:sz w:val="20"/>
                <w:szCs w:val="20"/>
              </w:rPr>
              <w:t>M.</w:t>
            </w:r>
            <w:r w:rsidR="00442687" w:rsidRPr="0057307F">
              <w:rPr>
                <w:sz w:val="20"/>
                <w:szCs w:val="20"/>
              </w:rPr>
              <w:t> </w:t>
            </w:r>
            <w:r w:rsidRPr="0057307F">
              <w:rPr>
                <w:sz w:val="20"/>
                <w:szCs w:val="20"/>
              </w:rPr>
              <w:t>Irfan Baloch</w:t>
            </w:r>
          </w:p>
        </w:tc>
        <w:tc>
          <w:tcPr>
            <w:tcW w:w="3117" w:type="pct"/>
          </w:tcPr>
          <w:p w14:paraId="4A53CDF4" w14:textId="3D47732F" w:rsidR="00517468" w:rsidRPr="0057307F" w:rsidRDefault="00517468" w:rsidP="00A57DB3">
            <w:pPr>
              <w:rPr>
                <w:sz w:val="20"/>
                <w:szCs w:val="20"/>
                <w:lang w:val="fr-CH"/>
              </w:rPr>
            </w:pPr>
            <w:r w:rsidRPr="0057307F">
              <w:rPr>
                <w:sz w:val="20"/>
                <w:szCs w:val="20"/>
                <w:lang w:val="fr-CH"/>
              </w:rPr>
              <w:t>Direct</w:t>
            </w:r>
            <w:r w:rsidR="00442687" w:rsidRPr="0057307F">
              <w:rPr>
                <w:sz w:val="20"/>
                <w:szCs w:val="20"/>
                <w:lang w:val="fr-CH"/>
              </w:rPr>
              <w:t>eur de la</w:t>
            </w:r>
            <w:r w:rsidRPr="0057307F">
              <w:rPr>
                <w:sz w:val="20"/>
                <w:szCs w:val="20"/>
                <w:lang w:val="fr-CH"/>
              </w:rPr>
              <w:t xml:space="preserve"> </w:t>
            </w:r>
            <w:r w:rsidR="00442687" w:rsidRPr="0057307F">
              <w:rPr>
                <w:sz w:val="20"/>
                <w:szCs w:val="20"/>
                <w:lang w:val="fr-CH"/>
              </w:rPr>
              <w:t>Division de la coordination du Plan d</w:t>
            </w:r>
            <w:r w:rsidR="00C01ED0">
              <w:rPr>
                <w:sz w:val="20"/>
                <w:szCs w:val="20"/>
                <w:lang w:val="fr-CH"/>
              </w:rPr>
              <w:t>’</w:t>
            </w:r>
            <w:r w:rsidR="00442687" w:rsidRPr="0057307F">
              <w:rPr>
                <w:sz w:val="20"/>
                <w:szCs w:val="20"/>
                <w:lang w:val="fr-CH"/>
              </w:rPr>
              <w:t>action pour le développement</w:t>
            </w:r>
          </w:p>
        </w:tc>
      </w:tr>
      <w:tr w:rsidR="00BE4AB1" w:rsidRPr="0057307F" w14:paraId="6865361D" w14:textId="77777777" w:rsidTr="00A57DB3">
        <w:tc>
          <w:tcPr>
            <w:tcW w:w="390" w:type="pct"/>
          </w:tcPr>
          <w:p w14:paraId="0185F9BE" w14:textId="77777777" w:rsidR="00517468" w:rsidRPr="0057307F" w:rsidRDefault="00517468" w:rsidP="00A57DB3">
            <w:pPr>
              <w:rPr>
                <w:sz w:val="20"/>
                <w:szCs w:val="20"/>
              </w:rPr>
            </w:pPr>
            <w:r w:rsidRPr="0057307F">
              <w:rPr>
                <w:sz w:val="20"/>
                <w:szCs w:val="20"/>
              </w:rPr>
              <w:t>5.</w:t>
            </w:r>
          </w:p>
        </w:tc>
        <w:tc>
          <w:tcPr>
            <w:tcW w:w="1493" w:type="pct"/>
          </w:tcPr>
          <w:p w14:paraId="0BCAB06A" w14:textId="5079A897" w:rsidR="00517468" w:rsidRPr="0057307F" w:rsidRDefault="00517468" w:rsidP="00A57DB3">
            <w:pPr>
              <w:rPr>
                <w:sz w:val="20"/>
                <w:szCs w:val="20"/>
              </w:rPr>
            </w:pPr>
            <w:r w:rsidRPr="0057307F">
              <w:rPr>
                <w:sz w:val="20"/>
                <w:szCs w:val="20"/>
              </w:rPr>
              <w:t>M.</w:t>
            </w:r>
            <w:r w:rsidR="00442687" w:rsidRPr="0057307F">
              <w:rPr>
                <w:sz w:val="20"/>
                <w:szCs w:val="20"/>
              </w:rPr>
              <w:t> </w:t>
            </w:r>
            <w:r w:rsidRPr="0057307F">
              <w:rPr>
                <w:sz w:val="20"/>
                <w:szCs w:val="20"/>
              </w:rPr>
              <w:t>Andrew Ong</w:t>
            </w:r>
          </w:p>
        </w:tc>
        <w:tc>
          <w:tcPr>
            <w:tcW w:w="3117" w:type="pct"/>
          </w:tcPr>
          <w:p w14:paraId="79DE836F" w14:textId="0EEBD107" w:rsidR="00517468" w:rsidRPr="0057307F" w:rsidRDefault="00517468" w:rsidP="00A57DB3">
            <w:pPr>
              <w:rPr>
                <w:sz w:val="20"/>
                <w:szCs w:val="20"/>
                <w:lang w:val="fr-CH"/>
              </w:rPr>
            </w:pPr>
            <w:r w:rsidRPr="0057307F">
              <w:rPr>
                <w:sz w:val="20"/>
                <w:szCs w:val="20"/>
                <w:lang w:val="fr-CH"/>
              </w:rPr>
              <w:t>Direct</w:t>
            </w:r>
            <w:r w:rsidR="00442687" w:rsidRPr="0057307F">
              <w:rPr>
                <w:sz w:val="20"/>
                <w:szCs w:val="20"/>
                <w:lang w:val="fr-CH"/>
              </w:rPr>
              <w:t>eu</w:t>
            </w:r>
            <w:r w:rsidRPr="0057307F">
              <w:rPr>
                <w:sz w:val="20"/>
                <w:szCs w:val="20"/>
                <w:lang w:val="fr-CH"/>
              </w:rPr>
              <w:t>r</w:t>
            </w:r>
            <w:r w:rsidR="00442687" w:rsidRPr="0057307F">
              <w:rPr>
                <w:sz w:val="20"/>
                <w:szCs w:val="20"/>
                <w:lang w:val="fr-CH"/>
              </w:rPr>
              <w:t xml:space="preserve"> du Bureau ré</w:t>
            </w:r>
            <w:r w:rsidRPr="0057307F">
              <w:rPr>
                <w:sz w:val="20"/>
                <w:szCs w:val="20"/>
                <w:lang w:val="fr-CH"/>
              </w:rPr>
              <w:t xml:space="preserve">gional </w:t>
            </w:r>
            <w:r w:rsidR="00442687" w:rsidRPr="0057307F">
              <w:rPr>
                <w:sz w:val="20"/>
                <w:szCs w:val="20"/>
                <w:lang w:val="fr-CH"/>
              </w:rPr>
              <w:t>pour l</w:t>
            </w:r>
            <w:r w:rsidR="00C01ED0">
              <w:rPr>
                <w:sz w:val="20"/>
                <w:szCs w:val="20"/>
                <w:lang w:val="fr-CH"/>
              </w:rPr>
              <w:t>’</w:t>
            </w:r>
            <w:r w:rsidRPr="0057307F">
              <w:rPr>
                <w:sz w:val="20"/>
                <w:szCs w:val="20"/>
                <w:lang w:val="fr-CH"/>
              </w:rPr>
              <w:t>Asi</w:t>
            </w:r>
            <w:r w:rsidR="00442687" w:rsidRPr="0057307F">
              <w:rPr>
                <w:sz w:val="20"/>
                <w:szCs w:val="20"/>
                <w:lang w:val="fr-CH"/>
              </w:rPr>
              <w:t>e et l</w:t>
            </w:r>
            <w:r w:rsidRPr="0057307F">
              <w:rPr>
                <w:sz w:val="20"/>
                <w:szCs w:val="20"/>
                <w:lang w:val="fr-CH"/>
              </w:rPr>
              <w:t>e Pacifi</w:t>
            </w:r>
            <w:r w:rsidR="00442687" w:rsidRPr="0057307F">
              <w:rPr>
                <w:sz w:val="20"/>
                <w:szCs w:val="20"/>
                <w:lang w:val="fr-CH"/>
              </w:rPr>
              <w:t>que</w:t>
            </w:r>
          </w:p>
        </w:tc>
      </w:tr>
      <w:tr w:rsidR="00BE4AB1" w:rsidRPr="0057307F" w14:paraId="458D77CD" w14:textId="77777777" w:rsidTr="00A57DB3">
        <w:tc>
          <w:tcPr>
            <w:tcW w:w="390" w:type="pct"/>
          </w:tcPr>
          <w:p w14:paraId="0DD9F7A4" w14:textId="77777777" w:rsidR="00517468" w:rsidRPr="0057307F" w:rsidRDefault="00517468" w:rsidP="00A57DB3">
            <w:pPr>
              <w:rPr>
                <w:sz w:val="20"/>
                <w:szCs w:val="20"/>
              </w:rPr>
            </w:pPr>
            <w:r w:rsidRPr="0057307F">
              <w:rPr>
                <w:sz w:val="20"/>
                <w:szCs w:val="20"/>
              </w:rPr>
              <w:t>6.</w:t>
            </w:r>
          </w:p>
        </w:tc>
        <w:tc>
          <w:tcPr>
            <w:tcW w:w="1493" w:type="pct"/>
          </w:tcPr>
          <w:p w14:paraId="7DFE00C7" w14:textId="40E16FA5" w:rsidR="00517468" w:rsidRPr="0057307F" w:rsidRDefault="00517468" w:rsidP="00A57DB3">
            <w:pPr>
              <w:rPr>
                <w:sz w:val="20"/>
                <w:szCs w:val="20"/>
              </w:rPr>
            </w:pPr>
            <w:r w:rsidRPr="0057307F">
              <w:rPr>
                <w:sz w:val="20"/>
                <w:szCs w:val="20"/>
              </w:rPr>
              <w:t>M.</w:t>
            </w:r>
            <w:r w:rsidR="00442687" w:rsidRPr="0057307F">
              <w:rPr>
                <w:sz w:val="20"/>
                <w:szCs w:val="20"/>
              </w:rPr>
              <w:t> </w:t>
            </w:r>
            <w:r w:rsidRPr="0057307F">
              <w:rPr>
                <w:sz w:val="20"/>
                <w:szCs w:val="20"/>
              </w:rPr>
              <w:t xml:space="preserve">Marc </w:t>
            </w:r>
            <w:proofErr w:type="spellStart"/>
            <w:r w:rsidRPr="0057307F">
              <w:rPr>
                <w:sz w:val="20"/>
                <w:szCs w:val="20"/>
              </w:rPr>
              <w:t>Sery</w:t>
            </w:r>
            <w:r w:rsidR="00FA4907">
              <w:rPr>
                <w:sz w:val="20"/>
                <w:szCs w:val="20"/>
              </w:rPr>
              <w:noBreakHyphen/>
            </w:r>
            <w:r w:rsidRPr="0057307F">
              <w:rPr>
                <w:sz w:val="20"/>
                <w:szCs w:val="20"/>
              </w:rPr>
              <w:t>Koré</w:t>
            </w:r>
            <w:proofErr w:type="spellEnd"/>
          </w:p>
        </w:tc>
        <w:tc>
          <w:tcPr>
            <w:tcW w:w="3117" w:type="pct"/>
          </w:tcPr>
          <w:p w14:paraId="1470C6F6" w14:textId="39062A3B" w:rsidR="00517468" w:rsidRPr="0057307F" w:rsidRDefault="00517468" w:rsidP="00A57DB3">
            <w:pPr>
              <w:rPr>
                <w:sz w:val="20"/>
                <w:szCs w:val="20"/>
                <w:lang w:val="fr-CH"/>
              </w:rPr>
            </w:pPr>
            <w:r w:rsidRPr="0057307F">
              <w:rPr>
                <w:sz w:val="20"/>
                <w:szCs w:val="20"/>
                <w:lang w:val="fr-CH"/>
              </w:rPr>
              <w:t>Direct</w:t>
            </w:r>
            <w:r w:rsidR="00442687" w:rsidRPr="0057307F">
              <w:rPr>
                <w:sz w:val="20"/>
                <w:szCs w:val="20"/>
                <w:lang w:val="fr-CH"/>
              </w:rPr>
              <w:t>eur du Bureau ré</w:t>
            </w:r>
            <w:r w:rsidRPr="0057307F">
              <w:rPr>
                <w:sz w:val="20"/>
                <w:szCs w:val="20"/>
                <w:lang w:val="fr-CH"/>
              </w:rPr>
              <w:t xml:space="preserve">gional </w:t>
            </w:r>
            <w:r w:rsidR="00442687" w:rsidRPr="0057307F">
              <w:rPr>
                <w:sz w:val="20"/>
                <w:szCs w:val="20"/>
                <w:lang w:val="fr-CH"/>
              </w:rPr>
              <w:t>pour l</w:t>
            </w:r>
            <w:r w:rsidR="00C01ED0">
              <w:rPr>
                <w:sz w:val="20"/>
                <w:szCs w:val="20"/>
                <w:lang w:val="fr-CH"/>
              </w:rPr>
              <w:t>’</w:t>
            </w:r>
            <w:r w:rsidR="00442687" w:rsidRPr="0057307F">
              <w:rPr>
                <w:sz w:val="20"/>
                <w:szCs w:val="20"/>
                <w:lang w:val="fr-CH"/>
              </w:rPr>
              <w:t>A</w:t>
            </w:r>
            <w:r w:rsidRPr="0057307F">
              <w:rPr>
                <w:sz w:val="20"/>
                <w:szCs w:val="20"/>
                <w:lang w:val="fr-CH"/>
              </w:rPr>
              <w:t>fri</w:t>
            </w:r>
            <w:r w:rsidR="00442687" w:rsidRPr="0057307F">
              <w:rPr>
                <w:sz w:val="20"/>
                <w:szCs w:val="20"/>
                <w:lang w:val="fr-CH"/>
              </w:rPr>
              <w:t>que</w:t>
            </w:r>
          </w:p>
        </w:tc>
      </w:tr>
      <w:tr w:rsidR="00BE4AB1" w:rsidRPr="0057307F" w14:paraId="6ED2B05A" w14:textId="77777777" w:rsidTr="00A57DB3">
        <w:tc>
          <w:tcPr>
            <w:tcW w:w="390" w:type="pct"/>
          </w:tcPr>
          <w:p w14:paraId="5F39C24C" w14:textId="77777777" w:rsidR="00517468" w:rsidRPr="0057307F" w:rsidRDefault="00517468" w:rsidP="00A57DB3">
            <w:pPr>
              <w:rPr>
                <w:sz w:val="20"/>
                <w:szCs w:val="20"/>
              </w:rPr>
            </w:pPr>
            <w:r w:rsidRPr="0057307F">
              <w:rPr>
                <w:sz w:val="20"/>
                <w:szCs w:val="20"/>
              </w:rPr>
              <w:t>7.</w:t>
            </w:r>
          </w:p>
        </w:tc>
        <w:tc>
          <w:tcPr>
            <w:tcW w:w="1493" w:type="pct"/>
          </w:tcPr>
          <w:p w14:paraId="45DFBABF" w14:textId="6B9A5150" w:rsidR="00517468" w:rsidRPr="0057307F" w:rsidRDefault="00517468" w:rsidP="00A57DB3">
            <w:pPr>
              <w:rPr>
                <w:sz w:val="20"/>
                <w:szCs w:val="20"/>
              </w:rPr>
            </w:pPr>
            <w:r w:rsidRPr="0057307F">
              <w:rPr>
                <w:sz w:val="20"/>
                <w:szCs w:val="20"/>
              </w:rPr>
              <w:t>M.</w:t>
            </w:r>
            <w:r w:rsidR="00442687" w:rsidRPr="0057307F">
              <w:rPr>
                <w:sz w:val="20"/>
                <w:szCs w:val="20"/>
              </w:rPr>
              <w:t> </w:t>
            </w:r>
            <w:r w:rsidRPr="0057307F">
              <w:rPr>
                <w:sz w:val="20"/>
                <w:szCs w:val="20"/>
              </w:rPr>
              <w:t>Xavier Vermandele</w:t>
            </w:r>
          </w:p>
        </w:tc>
        <w:tc>
          <w:tcPr>
            <w:tcW w:w="3117" w:type="pct"/>
          </w:tcPr>
          <w:p w14:paraId="330C02C3" w14:textId="77777777" w:rsidR="00517468" w:rsidRPr="0057307F" w:rsidRDefault="00442687" w:rsidP="00A57DB3">
            <w:pPr>
              <w:rPr>
                <w:sz w:val="20"/>
                <w:szCs w:val="20"/>
                <w:lang w:val="fr-CH"/>
              </w:rPr>
            </w:pPr>
            <w:r w:rsidRPr="0057307F">
              <w:rPr>
                <w:sz w:val="20"/>
                <w:szCs w:val="20"/>
                <w:lang w:val="fr-CH"/>
              </w:rPr>
              <w:t>Conseiller juridique principal à la Division de la promotion du respect de la propriété intellectuelle</w:t>
            </w:r>
          </w:p>
        </w:tc>
      </w:tr>
      <w:tr w:rsidR="00BE4AB1" w:rsidRPr="0057307F" w14:paraId="5E096945" w14:textId="77777777" w:rsidTr="00A57DB3">
        <w:tc>
          <w:tcPr>
            <w:tcW w:w="390" w:type="pct"/>
          </w:tcPr>
          <w:p w14:paraId="23C471C5" w14:textId="77777777" w:rsidR="00517468" w:rsidRPr="0057307F" w:rsidRDefault="00517468" w:rsidP="00A57DB3">
            <w:pPr>
              <w:rPr>
                <w:sz w:val="20"/>
                <w:szCs w:val="20"/>
              </w:rPr>
            </w:pPr>
            <w:r w:rsidRPr="0057307F">
              <w:rPr>
                <w:sz w:val="20"/>
                <w:szCs w:val="20"/>
              </w:rPr>
              <w:t>8.</w:t>
            </w:r>
          </w:p>
        </w:tc>
        <w:tc>
          <w:tcPr>
            <w:tcW w:w="1493" w:type="pct"/>
          </w:tcPr>
          <w:p w14:paraId="424D5CD2" w14:textId="3D981053" w:rsidR="00517468" w:rsidRPr="0057307F" w:rsidRDefault="00517468" w:rsidP="00A57DB3">
            <w:pPr>
              <w:rPr>
                <w:sz w:val="20"/>
                <w:szCs w:val="20"/>
              </w:rPr>
            </w:pPr>
            <w:r w:rsidRPr="0057307F">
              <w:rPr>
                <w:sz w:val="20"/>
                <w:szCs w:val="20"/>
              </w:rPr>
              <w:t>M.</w:t>
            </w:r>
            <w:r w:rsidR="00442687" w:rsidRPr="0057307F">
              <w:rPr>
                <w:sz w:val="20"/>
                <w:szCs w:val="20"/>
              </w:rPr>
              <w:t> </w:t>
            </w:r>
            <w:r w:rsidRPr="0057307F">
              <w:rPr>
                <w:sz w:val="20"/>
                <w:szCs w:val="20"/>
              </w:rPr>
              <w:t xml:space="preserve">Mohamed </w:t>
            </w:r>
            <w:proofErr w:type="spellStart"/>
            <w:r w:rsidRPr="0057307F">
              <w:rPr>
                <w:sz w:val="20"/>
                <w:szCs w:val="20"/>
              </w:rPr>
              <w:t>Abderraouf</w:t>
            </w:r>
            <w:proofErr w:type="spellEnd"/>
            <w:r w:rsidRPr="0057307F">
              <w:rPr>
                <w:sz w:val="20"/>
                <w:szCs w:val="20"/>
              </w:rPr>
              <w:t xml:space="preserve"> </w:t>
            </w:r>
            <w:proofErr w:type="spellStart"/>
            <w:r w:rsidRPr="0057307F">
              <w:rPr>
                <w:sz w:val="20"/>
                <w:szCs w:val="20"/>
              </w:rPr>
              <w:t>Bdioui</w:t>
            </w:r>
            <w:proofErr w:type="spellEnd"/>
          </w:p>
        </w:tc>
        <w:tc>
          <w:tcPr>
            <w:tcW w:w="3117" w:type="pct"/>
          </w:tcPr>
          <w:p w14:paraId="2CEEBE5B" w14:textId="7F245471" w:rsidR="00517468" w:rsidRPr="0057307F" w:rsidRDefault="00517468" w:rsidP="00A57DB3">
            <w:pPr>
              <w:rPr>
                <w:sz w:val="20"/>
                <w:szCs w:val="20"/>
                <w:lang w:val="fr-CH"/>
              </w:rPr>
            </w:pPr>
            <w:r w:rsidRPr="0057307F">
              <w:rPr>
                <w:sz w:val="20"/>
                <w:szCs w:val="20"/>
                <w:lang w:val="fr-CH"/>
              </w:rPr>
              <w:t>Conse</w:t>
            </w:r>
            <w:r w:rsidR="00442687" w:rsidRPr="0057307F">
              <w:rPr>
                <w:sz w:val="20"/>
                <w:szCs w:val="20"/>
                <w:lang w:val="fr-CH"/>
              </w:rPr>
              <w:t>i</w:t>
            </w:r>
            <w:r w:rsidRPr="0057307F">
              <w:rPr>
                <w:sz w:val="20"/>
                <w:szCs w:val="20"/>
                <w:lang w:val="fr-CH"/>
              </w:rPr>
              <w:t>ll</w:t>
            </w:r>
            <w:r w:rsidR="00442687" w:rsidRPr="0057307F">
              <w:rPr>
                <w:sz w:val="20"/>
                <w:szCs w:val="20"/>
                <w:lang w:val="fr-CH"/>
              </w:rPr>
              <w:t>er principal à l</w:t>
            </w:r>
            <w:r w:rsidR="00C01ED0">
              <w:rPr>
                <w:sz w:val="20"/>
                <w:szCs w:val="20"/>
                <w:lang w:val="fr-CH"/>
              </w:rPr>
              <w:t>’</w:t>
            </w:r>
            <w:r w:rsidR="00442687" w:rsidRPr="0057307F">
              <w:rPr>
                <w:sz w:val="20"/>
                <w:szCs w:val="20"/>
                <w:lang w:val="fr-CH"/>
              </w:rPr>
              <w:t>Académie de l</w:t>
            </w:r>
            <w:r w:rsidR="00C01ED0">
              <w:rPr>
                <w:sz w:val="20"/>
                <w:szCs w:val="20"/>
                <w:lang w:val="fr-CH"/>
              </w:rPr>
              <w:t>’</w:t>
            </w:r>
            <w:r w:rsidR="00442687" w:rsidRPr="0057307F">
              <w:rPr>
                <w:sz w:val="20"/>
                <w:szCs w:val="20"/>
                <w:lang w:val="fr-CH"/>
              </w:rPr>
              <w:t>OMPI</w:t>
            </w:r>
            <w:r w:rsidRPr="0057307F">
              <w:rPr>
                <w:sz w:val="20"/>
                <w:szCs w:val="20"/>
                <w:lang w:val="fr-CH"/>
              </w:rPr>
              <w:t xml:space="preserve"> </w:t>
            </w:r>
            <w:r w:rsidR="00442687" w:rsidRPr="0057307F">
              <w:rPr>
                <w:sz w:val="20"/>
                <w:szCs w:val="20"/>
                <w:lang w:val="fr-CH"/>
              </w:rPr>
              <w:t>–</w:t>
            </w:r>
            <w:r w:rsidRPr="0057307F">
              <w:rPr>
                <w:sz w:val="20"/>
                <w:szCs w:val="20"/>
                <w:lang w:val="fr-CH"/>
              </w:rPr>
              <w:t xml:space="preserve"> </w:t>
            </w:r>
            <w:r w:rsidR="00442687" w:rsidRPr="0057307F">
              <w:rPr>
                <w:sz w:val="20"/>
                <w:szCs w:val="20"/>
                <w:lang w:val="fr-CH"/>
              </w:rPr>
              <w:t>chef de p</w:t>
            </w:r>
            <w:r w:rsidRPr="0057307F">
              <w:rPr>
                <w:sz w:val="20"/>
                <w:szCs w:val="20"/>
                <w:lang w:val="fr-CH"/>
              </w:rPr>
              <w:t>rojet</w:t>
            </w:r>
          </w:p>
        </w:tc>
      </w:tr>
      <w:tr w:rsidR="00BE4AB1" w:rsidRPr="0057307F" w14:paraId="3EA2FE46" w14:textId="77777777" w:rsidTr="00A57DB3">
        <w:tc>
          <w:tcPr>
            <w:tcW w:w="390" w:type="pct"/>
          </w:tcPr>
          <w:p w14:paraId="2A186F75" w14:textId="77777777" w:rsidR="00517468" w:rsidRPr="0057307F" w:rsidRDefault="00517468" w:rsidP="00A57DB3">
            <w:pPr>
              <w:rPr>
                <w:sz w:val="20"/>
                <w:szCs w:val="20"/>
              </w:rPr>
            </w:pPr>
            <w:r w:rsidRPr="0057307F">
              <w:rPr>
                <w:sz w:val="20"/>
                <w:szCs w:val="20"/>
              </w:rPr>
              <w:t>9.</w:t>
            </w:r>
          </w:p>
        </w:tc>
        <w:tc>
          <w:tcPr>
            <w:tcW w:w="1493" w:type="pct"/>
          </w:tcPr>
          <w:p w14:paraId="0678AADB" w14:textId="77777777" w:rsidR="00517468" w:rsidRPr="0057307F" w:rsidRDefault="00517468" w:rsidP="00A57DB3">
            <w:pPr>
              <w:rPr>
                <w:sz w:val="20"/>
                <w:szCs w:val="20"/>
              </w:rPr>
            </w:pPr>
            <w:r w:rsidRPr="0057307F">
              <w:rPr>
                <w:sz w:val="20"/>
                <w:szCs w:val="20"/>
              </w:rPr>
              <w:t>M</w:t>
            </w:r>
            <w:r w:rsidR="00442687" w:rsidRPr="0057307F">
              <w:rPr>
                <w:sz w:val="20"/>
                <w:szCs w:val="20"/>
              </w:rPr>
              <w:t>me </w:t>
            </w:r>
            <w:proofErr w:type="spellStart"/>
            <w:r w:rsidRPr="0057307F">
              <w:rPr>
                <w:sz w:val="20"/>
                <w:szCs w:val="20"/>
              </w:rPr>
              <w:t>Altaye</w:t>
            </w:r>
            <w:proofErr w:type="spellEnd"/>
            <w:r w:rsidRPr="0057307F">
              <w:rPr>
                <w:sz w:val="20"/>
                <w:szCs w:val="20"/>
              </w:rPr>
              <w:t xml:space="preserve"> </w:t>
            </w:r>
            <w:proofErr w:type="spellStart"/>
            <w:r w:rsidRPr="0057307F">
              <w:rPr>
                <w:sz w:val="20"/>
                <w:szCs w:val="20"/>
              </w:rPr>
              <w:t>Tedla</w:t>
            </w:r>
            <w:proofErr w:type="spellEnd"/>
          </w:p>
        </w:tc>
        <w:tc>
          <w:tcPr>
            <w:tcW w:w="3117" w:type="pct"/>
          </w:tcPr>
          <w:p w14:paraId="5E3F54BF" w14:textId="65E6DE13" w:rsidR="00517468" w:rsidRPr="0057307F" w:rsidRDefault="00442687" w:rsidP="00A57DB3">
            <w:pPr>
              <w:rPr>
                <w:sz w:val="20"/>
                <w:szCs w:val="20"/>
                <w:lang w:val="fr-CH"/>
              </w:rPr>
            </w:pPr>
            <w:r w:rsidRPr="0057307F">
              <w:rPr>
                <w:sz w:val="20"/>
                <w:szCs w:val="20"/>
                <w:lang w:val="fr-CH"/>
              </w:rPr>
              <w:t>Cheffe du Programme d</w:t>
            </w:r>
            <w:r w:rsidR="00C01ED0">
              <w:rPr>
                <w:sz w:val="20"/>
                <w:szCs w:val="20"/>
                <w:lang w:val="fr-CH"/>
              </w:rPr>
              <w:t>’</w:t>
            </w:r>
            <w:r w:rsidRPr="0057307F">
              <w:rPr>
                <w:sz w:val="20"/>
                <w:szCs w:val="20"/>
                <w:lang w:val="fr-CH"/>
              </w:rPr>
              <w:t>enseignement à distance de l</w:t>
            </w:r>
            <w:r w:rsidR="00C01ED0">
              <w:rPr>
                <w:sz w:val="20"/>
                <w:szCs w:val="20"/>
                <w:lang w:val="fr-CH"/>
              </w:rPr>
              <w:t>’</w:t>
            </w:r>
            <w:r w:rsidRPr="0057307F">
              <w:rPr>
                <w:sz w:val="20"/>
                <w:szCs w:val="20"/>
                <w:lang w:val="fr-CH"/>
              </w:rPr>
              <w:t>Académie de l</w:t>
            </w:r>
            <w:r w:rsidR="00C01ED0">
              <w:rPr>
                <w:sz w:val="20"/>
                <w:szCs w:val="20"/>
                <w:lang w:val="fr-CH"/>
              </w:rPr>
              <w:t>’</w:t>
            </w:r>
            <w:r w:rsidRPr="0057307F">
              <w:rPr>
                <w:sz w:val="20"/>
                <w:szCs w:val="20"/>
                <w:lang w:val="fr-CH"/>
              </w:rPr>
              <w:t>OMPI</w:t>
            </w:r>
          </w:p>
        </w:tc>
      </w:tr>
      <w:tr w:rsidR="00BE4AB1" w:rsidRPr="0057307F" w14:paraId="6853285D" w14:textId="77777777" w:rsidTr="00A57DB3">
        <w:tc>
          <w:tcPr>
            <w:tcW w:w="390" w:type="pct"/>
          </w:tcPr>
          <w:p w14:paraId="0E01A9EF" w14:textId="77777777" w:rsidR="00517468" w:rsidRPr="0057307F" w:rsidRDefault="00517468" w:rsidP="00A57DB3">
            <w:pPr>
              <w:rPr>
                <w:sz w:val="20"/>
                <w:szCs w:val="20"/>
              </w:rPr>
            </w:pPr>
            <w:r w:rsidRPr="0057307F">
              <w:rPr>
                <w:sz w:val="20"/>
                <w:szCs w:val="20"/>
              </w:rPr>
              <w:t>10.</w:t>
            </w:r>
          </w:p>
        </w:tc>
        <w:tc>
          <w:tcPr>
            <w:tcW w:w="1493" w:type="pct"/>
          </w:tcPr>
          <w:p w14:paraId="70E0FBE1" w14:textId="631942B4" w:rsidR="00517468" w:rsidRPr="0057307F" w:rsidRDefault="00517468" w:rsidP="00A57DB3">
            <w:pPr>
              <w:rPr>
                <w:sz w:val="20"/>
                <w:szCs w:val="20"/>
              </w:rPr>
            </w:pPr>
            <w:r w:rsidRPr="0057307F">
              <w:rPr>
                <w:sz w:val="20"/>
                <w:szCs w:val="20"/>
              </w:rPr>
              <w:t>M</w:t>
            </w:r>
            <w:r w:rsidR="00442687" w:rsidRPr="0057307F">
              <w:rPr>
                <w:sz w:val="20"/>
                <w:szCs w:val="20"/>
              </w:rPr>
              <w:t>. </w:t>
            </w:r>
            <w:r w:rsidRPr="0057307F">
              <w:rPr>
                <w:sz w:val="20"/>
                <w:szCs w:val="20"/>
              </w:rPr>
              <w:t>Mario Matus</w:t>
            </w:r>
          </w:p>
        </w:tc>
        <w:tc>
          <w:tcPr>
            <w:tcW w:w="3117" w:type="pct"/>
          </w:tcPr>
          <w:p w14:paraId="022BE093" w14:textId="3E42A50F" w:rsidR="00517468" w:rsidRPr="0057307F" w:rsidRDefault="00116C37" w:rsidP="00A57DB3">
            <w:pPr>
              <w:rPr>
                <w:sz w:val="20"/>
                <w:szCs w:val="20"/>
                <w:lang w:val="fr-CH"/>
              </w:rPr>
            </w:pPr>
            <w:r w:rsidRPr="0057307F">
              <w:rPr>
                <w:sz w:val="20"/>
                <w:szCs w:val="20"/>
                <w:lang w:val="fr-CH"/>
              </w:rPr>
              <w:t>Vice</w:t>
            </w:r>
            <w:r w:rsidR="00FA4907">
              <w:rPr>
                <w:sz w:val="20"/>
                <w:szCs w:val="20"/>
                <w:lang w:val="fr-CH"/>
              </w:rPr>
              <w:noBreakHyphen/>
            </w:r>
            <w:r w:rsidRPr="0057307F">
              <w:rPr>
                <w:sz w:val="20"/>
                <w:szCs w:val="20"/>
                <w:lang w:val="fr-CH"/>
              </w:rPr>
              <w:t>directeur général, secteur du développement</w:t>
            </w:r>
          </w:p>
        </w:tc>
      </w:tr>
      <w:tr w:rsidR="00BE4AB1" w:rsidRPr="0057307F" w14:paraId="0826323F" w14:textId="77777777" w:rsidTr="00A57DB3">
        <w:tc>
          <w:tcPr>
            <w:tcW w:w="390" w:type="pct"/>
          </w:tcPr>
          <w:p w14:paraId="59406422" w14:textId="77777777" w:rsidR="00517468" w:rsidRPr="0057307F" w:rsidRDefault="00517468" w:rsidP="00A57DB3">
            <w:pPr>
              <w:rPr>
                <w:sz w:val="20"/>
                <w:szCs w:val="20"/>
              </w:rPr>
            </w:pPr>
            <w:r w:rsidRPr="0057307F">
              <w:rPr>
                <w:sz w:val="20"/>
                <w:szCs w:val="20"/>
              </w:rPr>
              <w:t>11.</w:t>
            </w:r>
          </w:p>
        </w:tc>
        <w:tc>
          <w:tcPr>
            <w:tcW w:w="1493" w:type="pct"/>
          </w:tcPr>
          <w:p w14:paraId="164E4FDC" w14:textId="56817C7D" w:rsidR="00517468" w:rsidRPr="0057307F" w:rsidRDefault="00517468" w:rsidP="00A57DB3">
            <w:pPr>
              <w:rPr>
                <w:sz w:val="20"/>
                <w:szCs w:val="20"/>
              </w:rPr>
            </w:pPr>
            <w:r w:rsidRPr="0057307F">
              <w:rPr>
                <w:sz w:val="20"/>
                <w:szCs w:val="20"/>
              </w:rPr>
              <w:t>M.</w:t>
            </w:r>
            <w:r w:rsidR="00442687" w:rsidRPr="0057307F">
              <w:rPr>
                <w:sz w:val="20"/>
                <w:szCs w:val="20"/>
              </w:rPr>
              <w:t> </w:t>
            </w:r>
            <w:r w:rsidRPr="0057307F">
              <w:rPr>
                <w:sz w:val="20"/>
                <w:szCs w:val="20"/>
              </w:rPr>
              <w:t>George Ghandour</w:t>
            </w:r>
          </w:p>
        </w:tc>
        <w:tc>
          <w:tcPr>
            <w:tcW w:w="3117" w:type="pct"/>
          </w:tcPr>
          <w:p w14:paraId="555A66CA" w14:textId="5E58B5D1" w:rsidR="00517468" w:rsidRPr="0057307F" w:rsidRDefault="00116C37" w:rsidP="00A57DB3">
            <w:pPr>
              <w:rPr>
                <w:sz w:val="20"/>
                <w:szCs w:val="20"/>
                <w:lang w:val="fr-CH"/>
              </w:rPr>
            </w:pPr>
            <w:r w:rsidRPr="0057307F">
              <w:rPr>
                <w:sz w:val="20"/>
                <w:szCs w:val="20"/>
                <w:lang w:val="fr-CH"/>
              </w:rPr>
              <w:t>Administrateur principal de programme à la Division de la coordination du Plan d</w:t>
            </w:r>
            <w:r w:rsidR="00C01ED0">
              <w:rPr>
                <w:sz w:val="20"/>
                <w:szCs w:val="20"/>
                <w:lang w:val="fr-CH"/>
              </w:rPr>
              <w:t>’</w:t>
            </w:r>
            <w:r w:rsidRPr="0057307F">
              <w:rPr>
                <w:sz w:val="20"/>
                <w:szCs w:val="20"/>
                <w:lang w:val="fr-CH"/>
              </w:rPr>
              <w:t>action pour le développement</w:t>
            </w:r>
          </w:p>
        </w:tc>
      </w:tr>
      <w:tr w:rsidR="00BE4AB1" w:rsidRPr="0057307F" w14:paraId="2225DA4E" w14:textId="77777777" w:rsidTr="00A57DB3">
        <w:tc>
          <w:tcPr>
            <w:tcW w:w="5000" w:type="pct"/>
            <w:gridSpan w:val="3"/>
            <w:shd w:val="clear" w:color="auto" w:fill="D9D9D9" w:themeFill="background1" w:themeFillShade="D9"/>
          </w:tcPr>
          <w:p w14:paraId="3C624CB7" w14:textId="77777777" w:rsidR="00517468" w:rsidRPr="0057307F" w:rsidRDefault="00517468" w:rsidP="00A57DB3">
            <w:pPr>
              <w:rPr>
                <w:b/>
                <w:bCs/>
                <w:sz w:val="20"/>
                <w:szCs w:val="20"/>
              </w:rPr>
            </w:pPr>
            <w:r w:rsidRPr="0057307F">
              <w:rPr>
                <w:b/>
                <w:bCs/>
                <w:sz w:val="20"/>
                <w:szCs w:val="20"/>
              </w:rPr>
              <w:t>P</w:t>
            </w:r>
            <w:r w:rsidR="00116C37" w:rsidRPr="0057307F">
              <w:rPr>
                <w:b/>
                <w:bCs/>
                <w:sz w:val="20"/>
                <w:szCs w:val="20"/>
              </w:rPr>
              <w:t>AYS P</w:t>
            </w:r>
            <w:r w:rsidRPr="0057307F">
              <w:rPr>
                <w:b/>
                <w:bCs/>
                <w:sz w:val="20"/>
                <w:szCs w:val="20"/>
              </w:rPr>
              <w:t>ILOTES</w:t>
            </w:r>
          </w:p>
        </w:tc>
      </w:tr>
      <w:tr w:rsidR="00BE4AB1" w:rsidRPr="0057307F" w14:paraId="1A6B3182" w14:textId="77777777" w:rsidTr="00A57DB3">
        <w:tc>
          <w:tcPr>
            <w:tcW w:w="390" w:type="pct"/>
          </w:tcPr>
          <w:p w14:paraId="2134A34D" w14:textId="77777777" w:rsidR="00517468" w:rsidRPr="0057307F" w:rsidRDefault="00517468" w:rsidP="00A57DB3">
            <w:pPr>
              <w:rPr>
                <w:b/>
                <w:bCs/>
                <w:sz w:val="20"/>
                <w:szCs w:val="20"/>
              </w:rPr>
            </w:pPr>
          </w:p>
        </w:tc>
        <w:tc>
          <w:tcPr>
            <w:tcW w:w="4610" w:type="pct"/>
            <w:gridSpan w:val="2"/>
            <w:shd w:val="clear" w:color="auto" w:fill="DBE5F1" w:themeFill="accent1" w:themeFillTint="33"/>
          </w:tcPr>
          <w:p w14:paraId="7B6986F4" w14:textId="77777777" w:rsidR="00517468" w:rsidRPr="0057307F" w:rsidRDefault="00517468" w:rsidP="00A57DB3">
            <w:pPr>
              <w:jc w:val="center"/>
              <w:rPr>
                <w:b/>
                <w:bCs/>
                <w:sz w:val="20"/>
                <w:szCs w:val="20"/>
              </w:rPr>
            </w:pPr>
            <w:r w:rsidRPr="0057307F">
              <w:rPr>
                <w:b/>
                <w:bCs/>
                <w:sz w:val="20"/>
                <w:szCs w:val="20"/>
              </w:rPr>
              <w:t>L</w:t>
            </w:r>
            <w:r w:rsidR="00116C37" w:rsidRPr="0057307F">
              <w:rPr>
                <w:b/>
                <w:bCs/>
                <w:sz w:val="20"/>
                <w:szCs w:val="20"/>
              </w:rPr>
              <w:t>I</w:t>
            </w:r>
            <w:r w:rsidRPr="0057307F">
              <w:rPr>
                <w:b/>
                <w:bCs/>
                <w:sz w:val="20"/>
                <w:szCs w:val="20"/>
              </w:rPr>
              <w:t>BAN</w:t>
            </w:r>
          </w:p>
        </w:tc>
      </w:tr>
      <w:tr w:rsidR="00BE4AB1" w:rsidRPr="0057307F" w14:paraId="532214FF" w14:textId="77777777" w:rsidTr="00A57DB3">
        <w:tc>
          <w:tcPr>
            <w:tcW w:w="390" w:type="pct"/>
            <w:shd w:val="clear" w:color="auto" w:fill="FFFFFF" w:themeFill="background1"/>
          </w:tcPr>
          <w:p w14:paraId="1D570D3D" w14:textId="77777777" w:rsidR="00517468" w:rsidRPr="0057307F" w:rsidRDefault="00517468" w:rsidP="00A57DB3">
            <w:pPr>
              <w:rPr>
                <w:sz w:val="20"/>
                <w:szCs w:val="20"/>
              </w:rPr>
            </w:pPr>
            <w:r w:rsidRPr="0057307F">
              <w:rPr>
                <w:sz w:val="20"/>
                <w:szCs w:val="20"/>
              </w:rPr>
              <w:t>12.</w:t>
            </w:r>
          </w:p>
        </w:tc>
        <w:tc>
          <w:tcPr>
            <w:tcW w:w="1493" w:type="pct"/>
            <w:shd w:val="clear" w:color="auto" w:fill="FFFFFF" w:themeFill="background1"/>
          </w:tcPr>
          <w:p w14:paraId="2FA39BCD" w14:textId="77777777" w:rsidR="00517468" w:rsidRPr="0057307F" w:rsidRDefault="00517468" w:rsidP="00A57DB3">
            <w:pPr>
              <w:rPr>
                <w:sz w:val="20"/>
                <w:szCs w:val="20"/>
              </w:rPr>
            </w:pPr>
            <w:r w:rsidRPr="0057307F">
              <w:rPr>
                <w:sz w:val="20"/>
                <w:szCs w:val="20"/>
              </w:rPr>
              <w:t>M</w:t>
            </w:r>
            <w:r w:rsidR="00116C37" w:rsidRPr="0057307F">
              <w:rPr>
                <w:sz w:val="20"/>
                <w:szCs w:val="20"/>
              </w:rPr>
              <w:t>me </w:t>
            </w:r>
            <w:proofErr w:type="spellStart"/>
            <w:r w:rsidRPr="0057307F">
              <w:rPr>
                <w:sz w:val="20"/>
                <w:szCs w:val="20"/>
              </w:rPr>
              <w:t>Souheir</w:t>
            </w:r>
            <w:proofErr w:type="spellEnd"/>
            <w:r w:rsidRPr="0057307F">
              <w:rPr>
                <w:sz w:val="20"/>
                <w:szCs w:val="20"/>
              </w:rPr>
              <w:t xml:space="preserve"> </w:t>
            </w:r>
            <w:proofErr w:type="spellStart"/>
            <w:r w:rsidRPr="0057307F">
              <w:rPr>
                <w:sz w:val="20"/>
                <w:szCs w:val="20"/>
              </w:rPr>
              <w:t>Nadde</w:t>
            </w:r>
            <w:proofErr w:type="spellEnd"/>
          </w:p>
        </w:tc>
        <w:tc>
          <w:tcPr>
            <w:tcW w:w="3117" w:type="pct"/>
            <w:shd w:val="clear" w:color="auto" w:fill="FFFFFF" w:themeFill="background1"/>
          </w:tcPr>
          <w:p w14:paraId="329CDB9E" w14:textId="77777777" w:rsidR="00517468" w:rsidRPr="0057307F" w:rsidRDefault="00116C37" w:rsidP="00A57DB3">
            <w:pPr>
              <w:rPr>
                <w:sz w:val="20"/>
                <w:szCs w:val="20"/>
                <w:lang w:val="fr-CH"/>
              </w:rPr>
            </w:pPr>
            <w:r w:rsidRPr="0057307F">
              <w:rPr>
                <w:sz w:val="20"/>
                <w:szCs w:val="20"/>
                <w:lang w:val="fr-CH"/>
              </w:rPr>
              <w:t>Consultante en droit de la propriété i</w:t>
            </w:r>
            <w:r w:rsidR="00517468" w:rsidRPr="0057307F">
              <w:rPr>
                <w:sz w:val="20"/>
                <w:szCs w:val="20"/>
                <w:lang w:val="fr-CH"/>
              </w:rPr>
              <w:t>ntellectu</w:t>
            </w:r>
            <w:r w:rsidRPr="0057307F">
              <w:rPr>
                <w:sz w:val="20"/>
                <w:szCs w:val="20"/>
                <w:lang w:val="fr-CH"/>
              </w:rPr>
              <w:t>elle et en droit commercial i</w:t>
            </w:r>
            <w:r w:rsidR="00517468" w:rsidRPr="0057307F">
              <w:rPr>
                <w:sz w:val="20"/>
                <w:szCs w:val="20"/>
                <w:lang w:val="fr-CH"/>
              </w:rPr>
              <w:t>nternational</w:t>
            </w:r>
          </w:p>
          <w:p w14:paraId="46A21590" w14:textId="77777777" w:rsidR="00517468" w:rsidRPr="0057307F" w:rsidRDefault="00116C37" w:rsidP="00A57DB3">
            <w:pPr>
              <w:rPr>
                <w:sz w:val="20"/>
                <w:szCs w:val="20"/>
                <w:lang w:val="fr-CH"/>
              </w:rPr>
            </w:pPr>
            <w:r w:rsidRPr="0057307F">
              <w:rPr>
                <w:sz w:val="20"/>
                <w:szCs w:val="20"/>
                <w:lang w:val="fr-CH"/>
              </w:rPr>
              <w:t>Consultante n</w:t>
            </w:r>
            <w:r w:rsidR="00517468" w:rsidRPr="0057307F">
              <w:rPr>
                <w:sz w:val="20"/>
                <w:szCs w:val="20"/>
                <w:lang w:val="fr-CH"/>
              </w:rPr>
              <w:t>ational</w:t>
            </w:r>
            <w:r w:rsidRPr="0057307F">
              <w:rPr>
                <w:sz w:val="20"/>
                <w:szCs w:val="20"/>
                <w:lang w:val="fr-CH"/>
              </w:rPr>
              <w:t>e du p</w:t>
            </w:r>
            <w:r w:rsidR="00517468" w:rsidRPr="0057307F">
              <w:rPr>
                <w:sz w:val="20"/>
                <w:szCs w:val="20"/>
                <w:lang w:val="fr-CH"/>
              </w:rPr>
              <w:t>rojet</w:t>
            </w:r>
          </w:p>
        </w:tc>
      </w:tr>
      <w:tr w:rsidR="00BE4AB1" w:rsidRPr="0057307F" w14:paraId="589CFD78" w14:textId="77777777" w:rsidTr="00A57DB3">
        <w:tc>
          <w:tcPr>
            <w:tcW w:w="390" w:type="pct"/>
            <w:shd w:val="clear" w:color="auto" w:fill="FFFFFF" w:themeFill="background1"/>
          </w:tcPr>
          <w:p w14:paraId="5D8C52C0" w14:textId="77777777" w:rsidR="00517468" w:rsidRPr="0057307F" w:rsidRDefault="00517468" w:rsidP="00A57DB3">
            <w:pPr>
              <w:rPr>
                <w:sz w:val="20"/>
                <w:szCs w:val="20"/>
              </w:rPr>
            </w:pPr>
            <w:r w:rsidRPr="0057307F">
              <w:rPr>
                <w:sz w:val="20"/>
                <w:szCs w:val="20"/>
              </w:rPr>
              <w:t>13</w:t>
            </w:r>
          </w:p>
        </w:tc>
        <w:tc>
          <w:tcPr>
            <w:tcW w:w="1493" w:type="pct"/>
            <w:shd w:val="clear" w:color="auto" w:fill="FFFFFF" w:themeFill="background1"/>
          </w:tcPr>
          <w:p w14:paraId="6B4F80F7" w14:textId="1CF12227" w:rsidR="00517468" w:rsidRPr="0057307F" w:rsidRDefault="00517468" w:rsidP="00A57DB3">
            <w:pPr>
              <w:rPr>
                <w:sz w:val="20"/>
                <w:szCs w:val="20"/>
              </w:rPr>
            </w:pPr>
            <w:r w:rsidRPr="0057307F">
              <w:rPr>
                <w:sz w:val="20"/>
                <w:szCs w:val="20"/>
              </w:rPr>
              <w:t>M.</w:t>
            </w:r>
            <w:r w:rsidR="00116C37" w:rsidRPr="0057307F">
              <w:rPr>
                <w:sz w:val="20"/>
                <w:szCs w:val="20"/>
              </w:rPr>
              <w:t> </w:t>
            </w:r>
            <w:proofErr w:type="spellStart"/>
            <w:r w:rsidRPr="0057307F">
              <w:rPr>
                <w:sz w:val="20"/>
                <w:szCs w:val="20"/>
              </w:rPr>
              <w:t>Jad</w:t>
            </w:r>
            <w:proofErr w:type="spellEnd"/>
            <w:r w:rsidRPr="0057307F">
              <w:rPr>
                <w:sz w:val="20"/>
                <w:szCs w:val="20"/>
              </w:rPr>
              <w:t xml:space="preserve"> </w:t>
            </w:r>
            <w:proofErr w:type="spellStart"/>
            <w:r w:rsidRPr="0057307F">
              <w:rPr>
                <w:sz w:val="20"/>
                <w:szCs w:val="20"/>
              </w:rPr>
              <w:t>Maalouf</w:t>
            </w:r>
            <w:proofErr w:type="spellEnd"/>
          </w:p>
        </w:tc>
        <w:tc>
          <w:tcPr>
            <w:tcW w:w="3117" w:type="pct"/>
            <w:shd w:val="clear" w:color="auto" w:fill="FFFFFF" w:themeFill="background1"/>
          </w:tcPr>
          <w:p w14:paraId="64136F2D" w14:textId="77777777" w:rsidR="00517468" w:rsidRPr="0057307F" w:rsidRDefault="00517468" w:rsidP="00A57DB3">
            <w:pPr>
              <w:rPr>
                <w:sz w:val="20"/>
                <w:szCs w:val="20"/>
                <w:lang w:val="fr-CH"/>
              </w:rPr>
            </w:pPr>
            <w:r w:rsidRPr="0057307F">
              <w:rPr>
                <w:sz w:val="20"/>
                <w:szCs w:val="20"/>
                <w:lang w:val="fr-CH"/>
              </w:rPr>
              <w:t xml:space="preserve">Juge </w:t>
            </w:r>
            <w:r w:rsidR="00116C37" w:rsidRPr="0057307F">
              <w:rPr>
                <w:sz w:val="20"/>
                <w:szCs w:val="20"/>
                <w:lang w:val="fr-CH"/>
              </w:rPr>
              <w:t>–</w:t>
            </w:r>
            <w:r w:rsidRPr="0057307F">
              <w:rPr>
                <w:sz w:val="20"/>
                <w:szCs w:val="20"/>
                <w:lang w:val="fr-CH"/>
              </w:rPr>
              <w:t xml:space="preserve"> </w:t>
            </w:r>
            <w:r w:rsidR="00116C37" w:rsidRPr="0057307F">
              <w:rPr>
                <w:sz w:val="20"/>
                <w:szCs w:val="20"/>
                <w:lang w:val="fr-CH"/>
              </w:rPr>
              <w:t>Coordonnateur n</w:t>
            </w:r>
            <w:r w:rsidRPr="0057307F">
              <w:rPr>
                <w:sz w:val="20"/>
                <w:szCs w:val="20"/>
                <w:lang w:val="fr-CH"/>
              </w:rPr>
              <w:t>ational</w:t>
            </w:r>
          </w:p>
        </w:tc>
      </w:tr>
      <w:tr w:rsidR="00BE4AB1" w:rsidRPr="0057307F" w14:paraId="6A5DE6EB" w14:textId="77777777" w:rsidTr="00A57DB3">
        <w:tc>
          <w:tcPr>
            <w:tcW w:w="390" w:type="pct"/>
            <w:shd w:val="clear" w:color="auto" w:fill="FFFFFF" w:themeFill="background1"/>
          </w:tcPr>
          <w:p w14:paraId="19B4C28E" w14:textId="77777777" w:rsidR="00517468" w:rsidRPr="0057307F" w:rsidRDefault="00517468" w:rsidP="00A57DB3">
            <w:pPr>
              <w:rPr>
                <w:sz w:val="20"/>
                <w:szCs w:val="20"/>
              </w:rPr>
            </w:pPr>
            <w:r w:rsidRPr="0057307F">
              <w:rPr>
                <w:sz w:val="20"/>
                <w:szCs w:val="20"/>
              </w:rPr>
              <w:t>14.</w:t>
            </w:r>
          </w:p>
        </w:tc>
        <w:tc>
          <w:tcPr>
            <w:tcW w:w="1493" w:type="pct"/>
            <w:shd w:val="clear" w:color="auto" w:fill="FFFFFF" w:themeFill="background1"/>
          </w:tcPr>
          <w:p w14:paraId="469892E2" w14:textId="77777777" w:rsidR="00517468" w:rsidRPr="0057307F" w:rsidRDefault="00517468" w:rsidP="00A57DB3">
            <w:pPr>
              <w:rPr>
                <w:sz w:val="20"/>
                <w:szCs w:val="20"/>
              </w:rPr>
            </w:pPr>
            <w:r w:rsidRPr="0057307F">
              <w:rPr>
                <w:sz w:val="20"/>
                <w:szCs w:val="20"/>
              </w:rPr>
              <w:t>M</w:t>
            </w:r>
            <w:r w:rsidR="00116C37" w:rsidRPr="0057307F">
              <w:rPr>
                <w:sz w:val="20"/>
                <w:szCs w:val="20"/>
              </w:rPr>
              <w:t>me </w:t>
            </w:r>
            <w:r w:rsidRPr="0057307F">
              <w:rPr>
                <w:sz w:val="20"/>
                <w:szCs w:val="20"/>
              </w:rPr>
              <w:t xml:space="preserve">Rana El </w:t>
            </w:r>
            <w:proofErr w:type="spellStart"/>
            <w:r w:rsidRPr="0057307F">
              <w:rPr>
                <w:sz w:val="20"/>
                <w:szCs w:val="20"/>
              </w:rPr>
              <w:t>Khoury</w:t>
            </w:r>
            <w:proofErr w:type="spellEnd"/>
          </w:p>
        </w:tc>
        <w:tc>
          <w:tcPr>
            <w:tcW w:w="3117" w:type="pct"/>
            <w:shd w:val="clear" w:color="auto" w:fill="FFFFFF" w:themeFill="background1"/>
          </w:tcPr>
          <w:p w14:paraId="6647C503" w14:textId="77777777" w:rsidR="00517468" w:rsidRPr="0057307F" w:rsidRDefault="00116C37" w:rsidP="00A57DB3">
            <w:pPr>
              <w:rPr>
                <w:sz w:val="20"/>
                <w:szCs w:val="20"/>
                <w:lang w:val="fr-CH"/>
              </w:rPr>
            </w:pPr>
            <w:r w:rsidRPr="0057307F">
              <w:rPr>
                <w:sz w:val="20"/>
                <w:szCs w:val="20"/>
                <w:lang w:val="fr-CH"/>
              </w:rPr>
              <w:t>Première secrétaire à la Mission p</w:t>
            </w:r>
            <w:r w:rsidR="00517468" w:rsidRPr="0057307F">
              <w:rPr>
                <w:sz w:val="20"/>
                <w:szCs w:val="20"/>
                <w:lang w:val="fr-CH"/>
              </w:rPr>
              <w:t>ermanent</w:t>
            </w:r>
            <w:r w:rsidRPr="0057307F">
              <w:rPr>
                <w:sz w:val="20"/>
                <w:szCs w:val="20"/>
                <w:lang w:val="fr-CH"/>
              </w:rPr>
              <w:t xml:space="preserve">e du </w:t>
            </w:r>
            <w:r w:rsidR="00517468" w:rsidRPr="0057307F">
              <w:rPr>
                <w:sz w:val="20"/>
                <w:szCs w:val="20"/>
                <w:lang w:val="fr-CH"/>
              </w:rPr>
              <w:t>L</w:t>
            </w:r>
            <w:r w:rsidRPr="0057307F">
              <w:rPr>
                <w:sz w:val="20"/>
                <w:szCs w:val="20"/>
                <w:lang w:val="fr-CH"/>
              </w:rPr>
              <w:t>i</w:t>
            </w:r>
            <w:r w:rsidR="00517468" w:rsidRPr="0057307F">
              <w:rPr>
                <w:sz w:val="20"/>
                <w:szCs w:val="20"/>
                <w:lang w:val="fr-CH"/>
              </w:rPr>
              <w:t>ban</w:t>
            </w:r>
            <w:r w:rsidRPr="0057307F">
              <w:rPr>
                <w:sz w:val="20"/>
                <w:szCs w:val="20"/>
                <w:lang w:val="fr-CH"/>
              </w:rPr>
              <w:t xml:space="preserve"> à</w:t>
            </w:r>
            <w:r w:rsidR="00517468" w:rsidRPr="0057307F">
              <w:rPr>
                <w:sz w:val="20"/>
                <w:szCs w:val="20"/>
                <w:lang w:val="fr-CH"/>
              </w:rPr>
              <w:t xml:space="preserve"> Gen</w:t>
            </w:r>
            <w:r w:rsidRPr="0057307F">
              <w:rPr>
                <w:sz w:val="20"/>
                <w:szCs w:val="20"/>
                <w:lang w:val="fr-CH"/>
              </w:rPr>
              <w:t>è</w:t>
            </w:r>
            <w:r w:rsidR="00517468" w:rsidRPr="0057307F">
              <w:rPr>
                <w:sz w:val="20"/>
                <w:szCs w:val="20"/>
                <w:lang w:val="fr-CH"/>
              </w:rPr>
              <w:t>v</w:t>
            </w:r>
            <w:r w:rsidRPr="0057307F">
              <w:rPr>
                <w:sz w:val="20"/>
                <w:szCs w:val="20"/>
                <w:lang w:val="fr-CH"/>
              </w:rPr>
              <w:t>e</w:t>
            </w:r>
          </w:p>
        </w:tc>
      </w:tr>
      <w:tr w:rsidR="00BE4AB1" w:rsidRPr="0057307F" w14:paraId="5B663448" w14:textId="77777777" w:rsidTr="00A57DB3">
        <w:tc>
          <w:tcPr>
            <w:tcW w:w="390" w:type="pct"/>
          </w:tcPr>
          <w:p w14:paraId="2F70B59D" w14:textId="77777777" w:rsidR="00517468" w:rsidRPr="0057307F" w:rsidRDefault="00517468" w:rsidP="00A57DB3">
            <w:pPr>
              <w:rPr>
                <w:b/>
                <w:bCs/>
                <w:sz w:val="20"/>
                <w:szCs w:val="20"/>
                <w:lang w:val="fr-CH"/>
              </w:rPr>
            </w:pPr>
          </w:p>
        </w:tc>
        <w:tc>
          <w:tcPr>
            <w:tcW w:w="4610" w:type="pct"/>
            <w:gridSpan w:val="2"/>
            <w:shd w:val="clear" w:color="auto" w:fill="DBE5F1" w:themeFill="accent1" w:themeFillTint="33"/>
          </w:tcPr>
          <w:p w14:paraId="5E541994" w14:textId="6501C54C" w:rsidR="00517468" w:rsidRPr="0057307F" w:rsidRDefault="00517468" w:rsidP="00A57DB3">
            <w:pPr>
              <w:jc w:val="center"/>
              <w:rPr>
                <w:sz w:val="20"/>
                <w:szCs w:val="20"/>
                <w:lang w:val="fr-CH"/>
              </w:rPr>
            </w:pPr>
            <w:r w:rsidRPr="0057307F">
              <w:rPr>
                <w:b/>
                <w:bCs/>
                <w:sz w:val="20"/>
                <w:szCs w:val="20"/>
                <w:lang w:val="fr-CH"/>
              </w:rPr>
              <w:t>N</w:t>
            </w:r>
            <w:r w:rsidR="00116C37" w:rsidRPr="0057307F">
              <w:rPr>
                <w:b/>
                <w:bCs/>
                <w:sz w:val="20"/>
                <w:szCs w:val="20"/>
                <w:lang w:val="fr-CH"/>
              </w:rPr>
              <w:t>É</w:t>
            </w:r>
            <w:r w:rsidRPr="0057307F">
              <w:rPr>
                <w:b/>
                <w:bCs/>
                <w:sz w:val="20"/>
                <w:szCs w:val="20"/>
                <w:lang w:val="fr-CH"/>
              </w:rPr>
              <w:t>PAL</w:t>
            </w:r>
          </w:p>
        </w:tc>
      </w:tr>
      <w:tr w:rsidR="00BE4AB1" w:rsidRPr="0057307F" w14:paraId="6BA0BEC9" w14:textId="77777777" w:rsidTr="00A57DB3">
        <w:tc>
          <w:tcPr>
            <w:tcW w:w="390" w:type="pct"/>
            <w:shd w:val="clear" w:color="auto" w:fill="FFFFFF" w:themeFill="background1"/>
          </w:tcPr>
          <w:p w14:paraId="7AF08F1C" w14:textId="77777777" w:rsidR="00517468" w:rsidRPr="0057307F" w:rsidRDefault="00517468" w:rsidP="00A57DB3">
            <w:pPr>
              <w:rPr>
                <w:sz w:val="20"/>
                <w:szCs w:val="20"/>
              </w:rPr>
            </w:pPr>
            <w:r w:rsidRPr="0057307F">
              <w:rPr>
                <w:sz w:val="20"/>
                <w:szCs w:val="20"/>
              </w:rPr>
              <w:t>15.</w:t>
            </w:r>
          </w:p>
        </w:tc>
        <w:tc>
          <w:tcPr>
            <w:tcW w:w="1493" w:type="pct"/>
            <w:shd w:val="clear" w:color="auto" w:fill="FFFFFF" w:themeFill="background1"/>
          </w:tcPr>
          <w:p w14:paraId="79AF2705" w14:textId="22AE2E45" w:rsidR="00517468" w:rsidRPr="0057307F" w:rsidRDefault="00517468" w:rsidP="00A57DB3">
            <w:pPr>
              <w:rPr>
                <w:sz w:val="20"/>
                <w:szCs w:val="20"/>
              </w:rPr>
            </w:pPr>
            <w:r w:rsidRPr="0057307F">
              <w:rPr>
                <w:sz w:val="20"/>
                <w:szCs w:val="20"/>
              </w:rPr>
              <w:t>M.</w:t>
            </w:r>
            <w:r w:rsidR="00116C37" w:rsidRPr="0057307F">
              <w:rPr>
                <w:sz w:val="20"/>
                <w:szCs w:val="20"/>
              </w:rPr>
              <w:t> </w:t>
            </w:r>
            <w:proofErr w:type="spellStart"/>
            <w:r w:rsidRPr="0057307F">
              <w:rPr>
                <w:sz w:val="20"/>
                <w:szCs w:val="20"/>
              </w:rPr>
              <w:t>Sajjan</w:t>
            </w:r>
            <w:proofErr w:type="spellEnd"/>
            <w:r w:rsidRPr="0057307F">
              <w:rPr>
                <w:sz w:val="20"/>
                <w:szCs w:val="20"/>
              </w:rPr>
              <w:t xml:space="preserve"> Bar </w:t>
            </w:r>
            <w:proofErr w:type="spellStart"/>
            <w:r w:rsidRPr="0057307F">
              <w:rPr>
                <w:sz w:val="20"/>
                <w:szCs w:val="20"/>
              </w:rPr>
              <w:t>Thapa</w:t>
            </w:r>
            <w:proofErr w:type="spellEnd"/>
          </w:p>
        </w:tc>
        <w:tc>
          <w:tcPr>
            <w:tcW w:w="3117" w:type="pct"/>
            <w:shd w:val="clear" w:color="auto" w:fill="FFFFFF" w:themeFill="background1"/>
          </w:tcPr>
          <w:p w14:paraId="4F78E2C7" w14:textId="77777777" w:rsidR="00517468" w:rsidRPr="0057307F" w:rsidRDefault="00517468" w:rsidP="00A57DB3">
            <w:pPr>
              <w:rPr>
                <w:sz w:val="20"/>
                <w:szCs w:val="20"/>
                <w:lang w:val="fr-CH"/>
              </w:rPr>
            </w:pPr>
            <w:r w:rsidRPr="0057307F">
              <w:rPr>
                <w:sz w:val="20"/>
                <w:szCs w:val="20"/>
                <w:lang w:val="fr-CH"/>
              </w:rPr>
              <w:t>Avocat</w:t>
            </w:r>
            <w:r w:rsidR="00116C37" w:rsidRPr="0057307F">
              <w:rPr>
                <w:sz w:val="20"/>
                <w:szCs w:val="20"/>
                <w:lang w:val="fr-CH"/>
              </w:rPr>
              <w:t xml:space="preserve"> principal</w:t>
            </w:r>
            <w:r w:rsidRPr="0057307F">
              <w:rPr>
                <w:sz w:val="20"/>
                <w:szCs w:val="20"/>
                <w:lang w:val="fr-CH"/>
              </w:rPr>
              <w:t xml:space="preserve"> </w:t>
            </w:r>
            <w:r w:rsidR="00116C37" w:rsidRPr="0057307F">
              <w:rPr>
                <w:sz w:val="20"/>
                <w:szCs w:val="20"/>
                <w:lang w:val="fr-CH"/>
              </w:rPr>
              <w:t>–</w:t>
            </w:r>
            <w:r w:rsidRPr="0057307F">
              <w:rPr>
                <w:sz w:val="20"/>
                <w:szCs w:val="20"/>
                <w:lang w:val="fr-CH"/>
              </w:rPr>
              <w:t xml:space="preserve"> </w:t>
            </w:r>
            <w:r w:rsidR="00116C37" w:rsidRPr="0057307F">
              <w:rPr>
                <w:sz w:val="20"/>
                <w:szCs w:val="20"/>
                <w:lang w:val="fr-CH"/>
              </w:rPr>
              <w:t>Consultant n</w:t>
            </w:r>
            <w:r w:rsidRPr="0057307F">
              <w:rPr>
                <w:sz w:val="20"/>
                <w:szCs w:val="20"/>
                <w:lang w:val="fr-CH"/>
              </w:rPr>
              <w:t xml:space="preserve">ational </w:t>
            </w:r>
            <w:r w:rsidR="00116C37" w:rsidRPr="0057307F">
              <w:rPr>
                <w:sz w:val="20"/>
                <w:szCs w:val="20"/>
                <w:lang w:val="fr-CH"/>
              </w:rPr>
              <w:t>du p</w:t>
            </w:r>
            <w:r w:rsidRPr="0057307F">
              <w:rPr>
                <w:sz w:val="20"/>
                <w:szCs w:val="20"/>
                <w:lang w:val="fr-CH"/>
              </w:rPr>
              <w:t>rojet</w:t>
            </w:r>
          </w:p>
        </w:tc>
      </w:tr>
      <w:tr w:rsidR="00BE4AB1" w:rsidRPr="0057307F" w14:paraId="28AABDA7" w14:textId="77777777" w:rsidTr="00A57DB3">
        <w:tc>
          <w:tcPr>
            <w:tcW w:w="390" w:type="pct"/>
            <w:shd w:val="clear" w:color="auto" w:fill="FFFFFF" w:themeFill="background1"/>
          </w:tcPr>
          <w:p w14:paraId="10C424B3" w14:textId="77777777" w:rsidR="00517468" w:rsidRPr="0057307F" w:rsidRDefault="00517468" w:rsidP="00A57DB3">
            <w:pPr>
              <w:rPr>
                <w:sz w:val="20"/>
                <w:szCs w:val="20"/>
              </w:rPr>
            </w:pPr>
            <w:r w:rsidRPr="0057307F">
              <w:rPr>
                <w:sz w:val="20"/>
                <w:szCs w:val="20"/>
              </w:rPr>
              <w:t>16.</w:t>
            </w:r>
          </w:p>
        </w:tc>
        <w:tc>
          <w:tcPr>
            <w:tcW w:w="1493" w:type="pct"/>
            <w:shd w:val="clear" w:color="auto" w:fill="FFFFFF" w:themeFill="background1"/>
          </w:tcPr>
          <w:p w14:paraId="4FC0AE49" w14:textId="1932822A" w:rsidR="00517468" w:rsidRPr="0057307F" w:rsidRDefault="00517468" w:rsidP="00A57DB3">
            <w:pPr>
              <w:rPr>
                <w:sz w:val="20"/>
                <w:szCs w:val="20"/>
              </w:rPr>
            </w:pPr>
            <w:r w:rsidRPr="0057307F">
              <w:rPr>
                <w:sz w:val="20"/>
                <w:szCs w:val="20"/>
              </w:rPr>
              <w:t>M.</w:t>
            </w:r>
            <w:r w:rsidR="00116C37" w:rsidRPr="0057307F">
              <w:rPr>
                <w:sz w:val="20"/>
                <w:szCs w:val="20"/>
              </w:rPr>
              <w:t> </w:t>
            </w:r>
            <w:proofErr w:type="spellStart"/>
            <w:r w:rsidRPr="0057307F">
              <w:rPr>
                <w:sz w:val="20"/>
                <w:szCs w:val="20"/>
              </w:rPr>
              <w:t>Shreekrishna</w:t>
            </w:r>
            <w:proofErr w:type="spellEnd"/>
            <w:r w:rsidRPr="0057307F">
              <w:rPr>
                <w:sz w:val="20"/>
                <w:szCs w:val="20"/>
              </w:rPr>
              <w:t xml:space="preserve"> </w:t>
            </w:r>
            <w:proofErr w:type="spellStart"/>
            <w:r w:rsidRPr="0057307F">
              <w:rPr>
                <w:sz w:val="20"/>
                <w:szCs w:val="20"/>
              </w:rPr>
              <w:t>Mulmi</w:t>
            </w:r>
            <w:proofErr w:type="spellEnd"/>
          </w:p>
        </w:tc>
        <w:tc>
          <w:tcPr>
            <w:tcW w:w="3117" w:type="pct"/>
            <w:shd w:val="clear" w:color="auto" w:fill="FFFFFF" w:themeFill="background1"/>
          </w:tcPr>
          <w:p w14:paraId="460790EA" w14:textId="28F81DAC" w:rsidR="00C01ED0" w:rsidRDefault="00517468" w:rsidP="00A57DB3">
            <w:pPr>
              <w:rPr>
                <w:sz w:val="20"/>
                <w:szCs w:val="20"/>
                <w:lang w:val="fr-CH"/>
              </w:rPr>
            </w:pPr>
            <w:r w:rsidRPr="0057307F">
              <w:rPr>
                <w:sz w:val="20"/>
                <w:szCs w:val="20"/>
                <w:lang w:val="fr-CH"/>
              </w:rPr>
              <w:t>Direct</w:t>
            </w:r>
            <w:r w:rsidR="00116C37" w:rsidRPr="0057307F">
              <w:rPr>
                <w:sz w:val="20"/>
                <w:szCs w:val="20"/>
                <w:lang w:val="fr-CH"/>
              </w:rPr>
              <w:t>eur de l</w:t>
            </w:r>
            <w:r w:rsidR="00C01ED0">
              <w:rPr>
                <w:sz w:val="20"/>
                <w:szCs w:val="20"/>
                <w:lang w:val="fr-CH"/>
              </w:rPr>
              <w:t>’</w:t>
            </w:r>
            <w:r w:rsidR="00116C37" w:rsidRPr="0057307F">
              <w:rPr>
                <w:sz w:val="20"/>
                <w:szCs w:val="20"/>
                <w:lang w:val="fr-CH"/>
              </w:rPr>
              <w:t>Académie judiciaire nationale du</w:t>
            </w:r>
            <w:r w:rsidRPr="0057307F">
              <w:rPr>
                <w:sz w:val="20"/>
                <w:szCs w:val="20"/>
                <w:lang w:val="fr-CH"/>
              </w:rPr>
              <w:t xml:space="preserve"> N</w:t>
            </w:r>
            <w:r w:rsidR="00116C37" w:rsidRPr="0057307F">
              <w:rPr>
                <w:sz w:val="20"/>
                <w:szCs w:val="20"/>
                <w:lang w:val="fr-CH"/>
              </w:rPr>
              <w:t>é</w:t>
            </w:r>
            <w:r w:rsidRPr="0057307F">
              <w:rPr>
                <w:sz w:val="20"/>
                <w:szCs w:val="20"/>
                <w:lang w:val="fr-CH"/>
              </w:rPr>
              <w:t>pal</w:t>
            </w:r>
          </w:p>
          <w:p w14:paraId="29FB4C4C" w14:textId="0AE9CA6E" w:rsidR="00517468" w:rsidRPr="0057307F" w:rsidRDefault="00116C37" w:rsidP="00A57DB3">
            <w:pPr>
              <w:rPr>
                <w:sz w:val="20"/>
                <w:szCs w:val="20"/>
                <w:lang w:val="fr-CH"/>
              </w:rPr>
            </w:pPr>
            <w:r w:rsidRPr="0057307F">
              <w:rPr>
                <w:sz w:val="20"/>
                <w:szCs w:val="20"/>
                <w:lang w:val="fr-CH"/>
              </w:rPr>
              <w:t>Coordonnateur n</w:t>
            </w:r>
            <w:r w:rsidR="00517468" w:rsidRPr="0057307F">
              <w:rPr>
                <w:sz w:val="20"/>
                <w:szCs w:val="20"/>
                <w:lang w:val="fr-CH"/>
              </w:rPr>
              <w:t>ational</w:t>
            </w:r>
          </w:p>
        </w:tc>
      </w:tr>
      <w:tr w:rsidR="00BE4AB1" w:rsidRPr="0057307F" w14:paraId="2614FCB0" w14:textId="77777777" w:rsidTr="00A57DB3">
        <w:tc>
          <w:tcPr>
            <w:tcW w:w="390" w:type="pct"/>
          </w:tcPr>
          <w:p w14:paraId="393A726E" w14:textId="77777777" w:rsidR="00517468" w:rsidRPr="0057307F" w:rsidRDefault="00517468" w:rsidP="00A57DB3">
            <w:pPr>
              <w:rPr>
                <w:b/>
                <w:bCs/>
                <w:sz w:val="20"/>
                <w:szCs w:val="20"/>
              </w:rPr>
            </w:pPr>
          </w:p>
        </w:tc>
        <w:tc>
          <w:tcPr>
            <w:tcW w:w="4610" w:type="pct"/>
            <w:gridSpan w:val="2"/>
            <w:shd w:val="clear" w:color="auto" w:fill="DBE5F1" w:themeFill="accent1" w:themeFillTint="33"/>
          </w:tcPr>
          <w:p w14:paraId="7196179E" w14:textId="62C19EA2" w:rsidR="00517468" w:rsidRPr="0057307F" w:rsidRDefault="00517468" w:rsidP="00A57DB3">
            <w:pPr>
              <w:jc w:val="center"/>
              <w:rPr>
                <w:sz w:val="20"/>
                <w:szCs w:val="20"/>
                <w:lang w:val="fr-CH"/>
              </w:rPr>
            </w:pPr>
            <w:r w:rsidRPr="0057307F">
              <w:rPr>
                <w:b/>
                <w:bCs/>
                <w:sz w:val="20"/>
                <w:szCs w:val="20"/>
                <w:lang w:val="fr-CH"/>
              </w:rPr>
              <w:t>NIG</w:t>
            </w:r>
            <w:r w:rsidR="00116C37" w:rsidRPr="0057307F">
              <w:rPr>
                <w:b/>
                <w:bCs/>
                <w:sz w:val="20"/>
                <w:szCs w:val="20"/>
                <w:lang w:val="fr-CH"/>
              </w:rPr>
              <w:t>É</w:t>
            </w:r>
            <w:r w:rsidRPr="0057307F">
              <w:rPr>
                <w:b/>
                <w:bCs/>
                <w:sz w:val="20"/>
                <w:szCs w:val="20"/>
                <w:lang w:val="fr-CH"/>
              </w:rPr>
              <w:t>RIA</w:t>
            </w:r>
          </w:p>
        </w:tc>
      </w:tr>
      <w:tr w:rsidR="00BE4AB1" w:rsidRPr="0057307F" w14:paraId="605086C1" w14:textId="77777777" w:rsidTr="00A57DB3">
        <w:tc>
          <w:tcPr>
            <w:tcW w:w="390" w:type="pct"/>
            <w:shd w:val="clear" w:color="auto" w:fill="FFFFFF" w:themeFill="background1"/>
          </w:tcPr>
          <w:p w14:paraId="0E2EC22F" w14:textId="77777777" w:rsidR="00517468" w:rsidRPr="0057307F" w:rsidRDefault="00517468" w:rsidP="00A57DB3">
            <w:pPr>
              <w:rPr>
                <w:sz w:val="20"/>
                <w:szCs w:val="20"/>
              </w:rPr>
            </w:pPr>
            <w:r w:rsidRPr="0057307F">
              <w:rPr>
                <w:sz w:val="20"/>
                <w:szCs w:val="20"/>
              </w:rPr>
              <w:t>17.</w:t>
            </w:r>
          </w:p>
        </w:tc>
        <w:tc>
          <w:tcPr>
            <w:tcW w:w="1493" w:type="pct"/>
            <w:shd w:val="clear" w:color="auto" w:fill="FFFFFF" w:themeFill="background1"/>
          </w:tcPr>
          <w:p w14:paraId="32DC3B2C" w14:textId="3B45D2C3" w:rsidR="00517468" w:rsidRPr="0057307F" w:rsidRDefault="00517468" w:rsidP="00A57DB3">
            <w:pPr>
              <w:rPr>
                <w:sz w:val="20"/>
                <w:szCs w:val="20"/>
              </w:rPr>
            </w:pPr>
            <w:r w:rsidRPr="0057307F">
              <w:rPr>
                <w:sz w:val="20"/>
                <w:szCs w:val="20"/>
              </w:rPr>
              <w:t>M.</w:t>
            </w:r>
            <w:r w:rsidR="00116C37" w:rsidRPr="0057307F">
              <w:rPr>
                <w:sz w:val="20"/>
                <w:szCs w:val="20"/>
              </w:rPr>
              <w:t> </w:t>
            </w:r>
            <w:r w:rsidRPr="0057307F">
              <w:rPr>
                <w:sz w:val="20"/>
                <w:szCs w:val="20"/>
              </w:rPr>
              <w:t xml:space="preserve">John </w:t>
            </w:r>
            <w:proofErr w:type="spellStart"/>
            <w:r w:rsidRPr="0057307F">
              <w:rPr>
                <w:sz w:val="20"/>
                <w:szCs w:val="20"/>
              </w:rPr>
              <w:t>Asein</w:t>
            </w:r>
            <w:proofErr w:type="spellEnd"/>
            <w:r w:rsidRPr="0057307F">
              <w:rPr>
                <w:sz w:val="20"/>
                <w:szCs w:val="20"/>
              </w:rPr>
              <w:t xml:space="preserve"> </w:t>
            </w:r>
          </w:p>
        </w:tc>
        <w:tc>
          <w:tcPr>
            <w:tcW w:w="3117" w:type="pct"/>
            <w:shd w:val="clear" w:color="auto" w:fill="FFFFFF" w:themeFill="background1"/>
          </w:tcPr>
          <w:p w14:paraId="45D6E65E" w14:textId="77777777" w:rsidR="00517468" w:rsidRPr="0057307F" w:rsidRDefault="00116C37" w:rsidP="00A57DB3">
            <w:pPr>
              <w:rPr>
                <w:sz w:val="20"/>
                <w:szCs w:val="20"/>
                <w:lang w:val="fr-CH"/>
              </w:rPr>
            </w:pPr>
            <w:r w:rsidRPr="0057307F">
              <w:rPr>
                <w:sz w:val="20"/>
                <w:szCs w:val="20"/>
                <w:lang w:val="fr-CH"/>
              </w:rPr>
              <w:t>Consultant n</w:t>
            </w:r>
            <w:r w:rsidR="00517468" w:rsidRPr="0057307F">
              <w:rPr>
                <w:sz w:val="20"/>
                <w:szCs w:val="20"/>
                <w:lang w:val="fr-CH"/>
              </w:rPr>
              <w:t xml:space="preserve">ational </w:t>
            </w:r>
            <w:r w:rsidRPr="0057307F">
              <w:rPr>
                <w:sz w:val="20"/>
                <w:szCs w:val="20"/>
                <w:lang w:val="fr-CH"/>
              </w:rPr>
              <w:t>du p</w:t>
            </w:r>
            <w:r w:rsidR="00517468" w:rsidRPr="0057307F">
              <w:rPr>
                <w:sz w:val="20"/>
                <w:szCs w:val="20"/>
                <w:lang w:val="fr-CH"/>
              </w:rPr>
              <w:t>rojet</w:t>
            </w:r>
          </w:p>
        </w:tc>
      </w:tr>
      <w:tr w:rsidR="00BE4AB1" w:rsidRPr="0057307F" w14:paraId="38FCA6BA" w14:textId="77777777" w:rsidTr="00A57DB3">
        <w:tc>
          <w:tcPr>
            <w:tcW w:w="5000" w:type="pct"/>
            <w:gridSpan w:val="3"/>
            <w:shd w:val="clear" w:color="auto" w:fill="D9D9D9" w:themeFill="background1" w:themeFillShade="D9"/>
          </w:tcPr>
          <w:p w14:paraId="0C4E7574" w14:textId="77777777" w:rsidR="00517468" w:rsidRPr="0057307F" w:rsidRDefault="00116C37" w:rsidP="00A57DB3">
            <w:pPr>
              <w:rPr>
                <w:b/>
                <w:bCs/>
                <w:sz w:val="20"/>
                <w:szCs w:val="20"/>
                <w:lang w:val="fr-CH"/>
              </w:rPr>
            </w:pPr>
            <w:r w:rsidRPr="0057307F">
              <w:rPr>
                <w:b/>
                <w:bCs/>
                <w:sz w:val="20"/>
                <w:szCs w:val="20"/>
                <w:lang w:val="fr-CH"/>
              </w:rPr>
              <w:t>P</w:t>
            </w:r>
            <w:r w:rsidR="00517468" w:rsidRPr="0057307F">
              <w:rPr>
                <w:b/>
                <w:bCs/>
                <w:sz w:val="20"/>
                <w:szCs w:val="20"/>
                <w:lang w:val="fr-CH"/>
              </w:rPr>
              <w:t>ERSON</w:t>
            </w:r>
            <w:r w:rsidRPr="0057307F">
              <w:rPr>
                <w:b/>
                <w:bCs/>
                <w:sz w:val="20"/>
                <w:szCs w:val="20"/>
                <w:lang w:val="fr-CH"/>
              </w:rPr>
              <w:t>NE</w:t>
            </w:r>
            <w:r w:rsidR="00517468" w:rsidRPr="0057307F">
              <w:rPr>
                <w:b/>
                <w:bCs/>
                <w:sz w:val="20"/>
                <w:szCs w:val="20"/>
                <w:lang w:val="fr-CH"/>
              </w:rPr>
              <w:t>S</w:t>
            </w:r>
            <w:r w:rsidRPr="0057307F">
              <w:rPr>
                <w:b/>
                <w:bCs/>
                <w:sz w:val="20"/>
                <w:szCs w:val="20"/>
                <w:lang w:val="fr-CH"/>
              </w:rPr>
              <w:t xml:space="preserve"> RESSOURCES</w:t>
            </w:r>
          </w:p>
        </w:tc>
      </w:tr>
      <w:tr w:rsidR="00BE4AB1" w:rsidRPr="0057307F" w14:paraId="69159E29" w14:textId="77777777" w:rsidTr="00A57DB3">
        <w:tc>
          <w:tcPr>
            <w:tcW w:w="390" w:type="pct"/>
            <w:shd w:val="clear" w:color="auto" w:fill="FFFFFF" w:themeFill="background1"/>
          </w:tcPr>
          <w:p w14:paraId="4F950144" w14:textId="77777777" w:rsidR="00517468" w:rsidRPr="0057307F" w:rsidRDefault="00517468" w:rsidP="00A57DB3">
            <w:pPr>
              <w:rPr>
                <w:sz w:val="20"/>
                <w:szCs w:val="20"/>
              </w:rPr>
            </w:pPr>
            <w:r w:rsidRPr="0057307F">
              <w:rPr>
                <w:sz w:val="20"/>
                <w:szCs w:val="20"/>
              </w:rPr>
              <w:t>18.</w:t>
            </w:r>
          </w:p>
        </w:tc>
        <w:tc>
          <w:tcPr>
            <w:tcW w:w="1493" w:type="pct"/>
            <w:shd w:val="clear" w:color="auto" w:fill="FFFFFF" w:themeFill="background1"/>
          </w:tcPr>
          <w:p w14:paraId="225E636C" w14:textId="77777777" w:rsidR="00517468" w:rsidRPr="0057307F" w:rsidRDefault="00517468" w:rsidP="00A57DB3">
            <w:pPr>
              <w:rPr>
                <w:sz w:val="20"/>
                <w:szCs w:val="20"/>
              </w:rPr>
            </w:pPr>
            <w:proofErr w:type="spellStart"/>
            <w:r w:rsidRPr="0057307F">
              <w:rPr>
                <w:sz w:val="20"/>
                <w:szCs w:val="20"/>
              </w:rPr>
              <w:t>Juge</w:t>
            </w:r>
            <w:proofErr w:type="spellEnd"/>
            <w:r w:rsidRPr="0057307F">
              <w:rPr>
                <w:sz w:val="20"/>
                <w:szCs w:val="20"/>
              </w:rPr>
              <w:t xml:space="preserve"> </w:t>
            </w:r>
            <w:proofErr w:type="spellStart"/>
            <w:r w:rsidRPr="0057307F">
              <w:rPr>
                <w:sz w:val="20"/>
                <w:szCs w:val="20"/>
              </w:rPr>
              <w:t>Bassem</w:t>
            </w:r>
            <w:proofErr w:type="spellEnd"/>
            <w:r w:rsidRPr="0057307F">
              <w:rPr>
                <w:sz w:val="20"/>
                <w:szCs w:val="20"/>
              </w:rPr>
              <w:t xml:space="preserve"> </w:t>
            </w:r>
            <w:proofErr w:type="spellStart"/>
            <w:r w:rsidRPr="0057307F">
              <w:rPr>
                <w:sz w:val="20"/>
                <w:szCs w:val="20"/>
              </w:rPr>
              <w:t>Awad</w:t>
            </w:r>
            <w:proofErr w:type="spellEnd"/>
          </w:p>
        </w:tc>
        <w:tc>
          <w:tcPr>
            <w:tcW w:w="3117" w:type="pct"/>
            <w:shd w:val="clear" w:color="auto" w:fill="FFFFFF" w:themeFill="background1"/>
          </w:tcPr>
          <w:p w14:paraId="1A18F849" w14:textId="77777777" w:rsidR="00517468" w:rsidRPr="0057307F" w:rsidRDefault="00517468" w:rsidP="00A57DB3">
            <w:pPr>
              <w:rPr>
                <w:sz w:val="20"/>
                <w:szCs w:val="20"/>
                <w:lang w:val="fr-CH"/>
              </w:rPr>
            </w:pPr>
            <w:r w:rsidRPr="0057307F">
              <w:rPr>
                <w:sz w:val="20"/>
                <w:szCs w:val="20"/>
                <w:lang w:val="fr-CH"/>
              </w:rPr>
              <w:t>Membr</w:t>
            </w:r>
            <w:r w:rsidR="00116C37" w:rsidRPr="0057307F">
              <w:rPr>
                <w:sz w:val="20"/>
                <w:szCs w:val="20"/>
                <w:lang w:val="fr-CH"/>
              </w:rPr>
              <w:t>e du groupe</w:t>
            </w:r>
            <w:r w:rsidRPr="0057307F">
              <w:rPr>
                <w:sz w:val="20"/>
                <w:szCs w:val="20"/>
                <w:lang w:val="fr-CH"/>
              </w:rPr>
              <w:t xml:space="preserve"> </w:t>
            </w:r>
            <w:r w:rsidR="00116C37" w:rsidRPr="0057307F">
              <w:rPr>
                <w:sz w:val="20"/>
                <w:szCs w:val="20"/>
                <w:lang w:val="fr-CH"/>
              </w:rPr>
              <w:t>d</w:t>
            </w:r>
            <w:r w:rsidRPr="0057307F">
              <w:rPr>
                <w:sz w:val="20"/>
                <w:szCs w:val="20"/>
                <w:lang w:val="fr-CH"/>
              </w:rPr>
              <w:t xml:space="preserve">e </w:t>
            </w:r>
            <w:r w:rsidR="00116C37" w:rsidRPr="0057307F">
              <w:rPr>
                <w:sz w:val="20"/>
                <w:szCs w:val="20"/>
                <w:lang w:val="fr-CH"/>
              </w:rPr>
              <w:t>j</w:t>
            </w:r>
            <w:r w:rsidRPr="0057307F">
              <w:rPr>
                <w:sz w:val="20"/>
                <w:szCs w:val="20"/>
                <w:lang w:val="fr-CH"/>
              </w:rPr>
              <w:t>uges</w:t>
            </w:r>
          </w:p>
          <w:p w14:paraId="4AF9B806" w14:textId="77777777" w:rsidR="00517468" w:rsidRPr="0057307F" w:rsidRDefault="00116C37" w:rsidP="00A57DB3">
            <w:pPr>
              <w:rPr>
                <w:sz w:val="20"/>
                <w:szCs w:val="20"/>
                <w:lang w:val="fr-CH"/>
              </w:rPr>
            </w:pPr>
            <w:r w:rsidRPr="0057307F">
              <w:rPr>
                <w:sz w:val="20"/>
                <w:szCs w:val="20"/>
                <w:lang w:val="fr-CH"/>
              </w:rPr>
              <w:t>Consultant i</w:t>
            </w:r>
            <w:r w:rsidR="00517468" w:rsidRPr="0057307F">
              <w:rPr>
                <w:sz w:val="20"/>
                <w:szCs w:val="20"/>
                <w:lang w:val="fr-CH"/>
              </w:rPr>
              <w:t xml:space="preserve">nternational </w:t>
            </w:r>
            <w:r w:rsidRPr="0057307F">
              <w:rPr>
                <w:sz w:val="20"/>
                <w:szCs w:val="20"/>
                <w:lang w:val="fr-CH"/>
              </w:rPr>
              <w:t>du p</w:t>
            </w:r>
            <w:r w:rsidR="00517468" w:rsidRPr="0057307F">
              <w:rPr>
                <w:sz w:val="20"/>
                <w:szCs w:val="20"/>
                <w:lang w:val="fr-CH"/>
              </w:rPr>
              <w:t>rojet</w:t>
            </w:r>
          </w:p>
        </w:tc>
      </w:tr>
      <w:tr w:rsidR="00BE4AB1" w:rsidRPr="0057307F" w14:paraId="396B35DA" w14:textId="77777777" w:rsidTr="00A57DB3">
        <w:tc>
          <w:tcPr>
            <w:tcW w:w="390" w:type="pct"/>
            <w:shd w:val="clear" w:color="auto" w:fill="FFFFFF" w:themeFill="background1"/>
          </w:tcPr>
          <w:p w14:paraId="7D617EE1" w14:textId="77777777" w:rsidR="00517468" w:rsidRPr="0057307F" w:rsidRDefault="00517468" w:rsidP="00A57DB3">
            <w:pPr>
              <w:rPr>
                <w:sz w:val="20"/>
                <w:szCs w:val="20"/>
              </w:rPr>
            </w:pPr>
            <w:r w:rsidRPr="0057307F">
              <w:rPr>
                <w:sz w:val="20"/>
                <w:szCs w:val="20"/>
              </w:rPr>
              <w:t>19.</w:t>
            </w:r>
          </w:p>
        </w:tc>
        <w:tc>
          <w:tcPr>
            <w:tcW w:w="1493" w:type="pct"/>
            <w:shd w:val="clear" w:color="auto" w:fill="FFFFFF" w:themeFill="background1"/>
          </w:tcPr>
          <w:p w14:paraId="204D84D6" w14:textId="77777777" w:rsidR="00517468" w:rsidRPr="0057307F" w:rsidRDefault="00517468" w:rsidP="00A57DB3">
            <w:pPr>
              <w:rPr>
                <w:sz w:val="20"/>
                <w:szCs w:val="20"/>
                <w:lang w:val="es-NI"/>
              </w:rPr>
            </w:pPr>
            <w:proofErr w:type="spellStart"/>
            <w:r w:rsidRPr="0057307F">
              <w:rPr>
                <w:sz w:val="20"/>
                <w:szCs w:val="20"/>
                <w:lang w:val="es-NI"/>
              </w:rPr>
              <w:t>Juge</w:t>
            </w:r>
            <w:proofErr w:type="spellEnd"/>
            <w:r w:rsidRPr="0057307F">
              <w:rPr>
                <w:sz w:val="20"/>
                <w:szCs w:val="20"/>
                <w:lang w:val="es-NI"/>
              </w:rPr>
              <w:t xml:space="preserve"> Luis </w:t>
            </w:r>
            <w:proofErr w:type="spellStart"/>
            <w:r w:rsidRPr="0057307F">
              <w:rPr>
                <w:sz w:val="20"/>
                <w:szCs w:val="20"/>
                <w:lang w:val="es-NI"/>
              </w:rPr>
              <w:t>Dies</w:t>
            </w:r>
            <w:proofErr w:type="spellEnd"/>
            <w:r w:rsidRPr="0057307F">
              <w:rPr>
                <w:sz w:val="20"/>
                <w:szCs w:val="20"/>
                <w:lang w:val="es-NI"/>
              </w:rPr>
              <w:t xml:space="preserve"> Canseco Nunez</w:t>
            </w:r>
          </w:p>
        </w:tc>
        <w:tc>
          <w:tcPr>
            <w:tcW w:w="3117" w:type="pct"/>
            <w:shd w:val="clear" w:color="auto" w:fill="FFFFFF" w:themeFill="background1"/>
          </w:tcPr>
          <w:p w14:paraId="58EDCC66" w14:textId="77777777" w:rsidR="00517468" w:rsidRPr="0057307F" w:rsidRDefault="00517468" w:rsidP="00A57DB3">
            <w:pPr>
              <w:rPr>
                <w:sz w:val="20"/>
                <w:szCs w:val="20"/>
                <w:lang w:val="fr-CH"/>
              </w:rPr>
            </w:pPr>
            <w:r w:rsidRPr="0057307F">
              <w:rPr>
                <w:sz w:val="20"/>
                <w:szCs w:val="20"/>
                <w:lang w:val="fr-CH"/>
              </w:rPr>
              <w:t>Memb</w:t>
            </w:r>
            <w:r w:rsidR="00116C37" w:rsidRPr="0057307F">
              <w:rPr>
                <w:sz w:val="20"/>
                <w:szCs w:val="20"/>
                <w:lang w:val="fr-CH"/>
              </w:rPr>
              <w:t>re du group</w:t>
            </w:r>
            <w:r w:rsidRPr="0057307F">
              <w:rPr>
                <w:sz w:val="20"/>
                <w:szCs w:val="20"/>
                <w:lang w:val="fr-CH"/>
              </w:rPr>
              <w:t>e</w:t>
            </w:r>
            <w:r w:rsidR="00116C37" w:rsidRPr="0057307F">
              <w:rPr>
                <w:sz w:val="20"/>
                <w:szCs w:val="20"/>
                <w:lang w:val="fr-CH"/>
              </w:rPr>
              <w:t xml:space="preserve"> d</w:t>
            </w:r>
            <w:r w:rsidRPr="0057307F">
              <w:rPr>
                <w:sz w:val="20"/>
                <w:szCs w:val="20"/>
                <w:lang w:val="fr-CH"/>
              </w:rPr>
              <w:t xml:space="preserve">e </w:t>
            </w:r>
            <w:r w:rsidR="00116C37" w:rsidRPr="0057307F">
              <w:rPr>
                <w:sz w:val="20"/>
                <w:szCs w:val="20"/>
                <w:lang w:val="fr-CH"/>
              </w:rPr>
              <w:t>j</w:t>
            </w:r>
            <w:r w:rsidRPr="0057307F">
              <w:rPr>
                <w:sz w:val="20"/>
                <w:szCs w:val="20"/>
                <w:lang w:val="fr-CH"/>
              </w:rPr>
              <w:t>uges</w:t>
            </w:r>
          </w:p>
          <w:p w14:paraId="35C749E9" w14:textId="2DD45570" w:rsidR="00517468" w:rsidRPr="0057307F" w:rsidRDefault="00517468" w:rsidP="00A57DB3">
            <w:pPr>
              <w:rPr>
                <w:sz w:val="20"/>
                <w:szCs w:val="20"/>
                <w:lang w:val="fr-CH"/>
              </w:rPr>
            </w:pPr>
            <w:r w:rsidRPr="0057307F">
              <w:rPr>
                <w:sz w:val="20"/>
                <w:szCs w:val="20"/>
                <w:lang w:val="fr-CH"/>
              </w:rPr>
              <w:t>D</w:t>
            </w:r>
            <w:r w:rsidR="00757A64" w:rsidRPr="0057307F">
              <w:rPr>
                <w:sz w:val="20"/>
                <w:szCs w:val="20"/>
                <w:lang w:val="fr-CH"/>
              </w:rPr>
              <w:t xml:space="preserve">oyen de la </w:t>
            </w:r>
            <w:r w:rsidRPr="0057307F">
              <w:rPr>
                <w:sz w:val="20"/>
                <w:szCs w:val="20"/>
                <w:lang w:val="fr-CH"/>
              </w:rPr>
              <w:t>Facult</w:t>
            </w:r>
            <w:r w:rsidR="00757A64" w:rsidRPr="0057307F">
              <w:rPr>
                <w:sz w:val="20"/>
                <w:szCs w:val="20"/>
                <w:lang w:val="fr-CH"/>
              </w:rPr>
              <w:t>é de droit et sciences h</w:t>
            </w:r>
            <w:r w:rsidRPr="0057307F">
              <w:rPr>
                <w:sz w:val="20"/>
                <w:szCs w:val="20"/>
                <w:lang w:val="fr-CH"/>
              </w:rPr>
              <w:t>uma</w:t>
            </w:r>
            <w:r w:rsidR="00757A64" w:rsidRPr="0057307F">
              <w:rPr>
                <w:sz w:val="20"/>
                <w:szCs w:val="20"/>
                <w:lang w:val="fr-CH"/>
              </w:rPr>
              <w:t>i</w:t>
            </w:r>
            <w:r w:rsidRPr="0057307F">
              <w:rPr>
                <w:sz w:val="20"/>
                <w:szCs w:val="20"/>
                <w:lang w:val="fr-CH"/>
              </w:rPr>
              <w:t>nes</w:t>
            </w:r>
            <w:r w:rsidR="00757A64" w:rsidRPr="0057307F">
              <w:rPr>
                <w:sz w:val="20"/>
                <w:szCs w:val="20"/>
                <w:lang w:val="fr-CH"/>
              </w:rPr>
              <w:t xml:space="preserve"> de l</w:t>
            </w:r>
            <w:r w:rsidR="00C01ED0">
              <w:rPr>
                <w:sz w:val="20"/>
                <w:szCs w:val="20"/>
                <w:lang w:val="fr-CH"/>
              </w:rPr>
              <w:t>’</w:t>
            </w:r>
            <w:r w:rsidR="00757A64" w:rsidRPr="0057307F">
              <w:rPr>
                <w:sz w:val="20"/>
                <w:szCs w:val="20"/>
                <w:lang w:val="fr-CH"/>
              </w:rPr>
              <w:t>U</w:t>
            </w:r>
            <w:r w:rsidRPr="0057307F">
              <w:rPr>
                <w:sz w:val="20"/>
                <w:szCs w:val="20"/>
                <w:lang w:val="fr-CH"/>
              </w:rPr>
              <w:t>niversit</w:t>
            </w:r>
            <w:r w:rsidR="00757A64" w:rsidRPr="0057307F">
              <w:rPr>
                <w:sz w:val="20"/>
                <w:szCs w:val="20"/>
                <w:lang w:val="fr-CH"/>
              </w:rPr>
              <w:t>é de t</w:t>
            </w:r>
            <w:r w:rsidRPr="0057307F">
              <w:rPr>
                <w:sz w:val="20"/>
                <w:szCs w:val="20"/>
                <w:lang w:val="fr-CH"/>
              </w:rPr>
              <w:t>echnolog</w:t>
            </w:r>
            <w:r w:rsidR="00757A64" w:rsidRPr="0057307F">
              <w:rPr>
                <w:sz w:val="20"/>
                <w:szCs w:val="20"/>
                <w:lang w:val="fr-CH"/>
              </w:rPr>
              <w:t xml:space="preserve">ie du </w:t>
            </w:r>
            <w:r w:rsidRPr="0057307F">
              <w:rPr>
                <w:sz w:val="20"/>
                <w:szCs w:val="20"/>
                <w:lang w:val="fr-CH"/>
              </w:rPr>
              <w:t>P</w:t>
            </w:r>
            <w:r w:rsidR="00757A64" w:rsidRPr="0057307F">
              <w:rPr>
                <w:sz w:val="20"/>
                <w:szCs w:val="20"/>
                <w:lang w:val="fr-CH"/>
              </w:rPr>
              <w:t>é</w:t>
            </w:r>
            <w:r w:rsidRPr="0057307F">
              <w:rPr>
                <w:sz w:val="20"/>
                <w:szCs w:val="20"/>
                <w:lang w:val="fr-CH"/>
              </w:rPr>
              <w:t>r</w:t>
            </w:r>
            <w:r w:rsidR="00757A64" w:rsidRPr="0057307F">
              <w:rPr>
                <w:sz w:val="20"/>
                <w:szCs w:val="20"/>
                <w:lang w:val="fr-CH"/>
              </w:rPr>
              <w:t>o</w:t>
            </w:r>
            <w:r w:rsidRPr="0057307F">
              <w:rPr>
                <w:sz w:val="20"/>
                <w:szCs w:val="20"/>
                <w:lang w:val="fr-CH"/>
              </w:rPr>
              <w:t>u</w:t>
            </w:r>
          </w:p>
        </w:tc>
      </w:tr>
      <w:tr w:rsidR="00BE4AB1" w:rsidRPr="0057307F" w14:paraId="705FC641" w14:textId="77777777" w:rsidTr="00A57DB3">
        <w:tc>
          <w:tcPr>
            <w:tcW w:w="390" w:type="pct"/>
            <w:shd w:val="clear" w:color="auto" w:fill="FFFFFF" w:themeFill="background1"/>
          </w:tcPr>
          <w:p w14:paraId="60FDCD9A" w14:textId="77777777" w:rsidR="00517468" w:rsidRPr="0057307F" w:rsidRDefault="00517468" w:rsidP="00A57DB3">
            <w:pPr>
              <w:rPr>
                <w:sz w:val="20"/>
                <w:szCs w:val="20"/>
              </w:rPr>
            </w:pPr>
            <w:r w:rsidRPr="0057307F">
              <w:rPr>
                <w:sz w:val="20"/>
                <w:szCs w:val="20"/>
              </w:rPr>
              <w:lastRenderedPageBreak/>
              <w:t>20.</w:t>
            </w:r>
          </w:p>
        </w:tc>
        <w:tc>
          <w:tcPr>
            <w:tcW w:w="1493" w:type="pct"/>
            <w:shd w:val="clear" w:color="auto" w:fill="FFFFFF" w:themeFill="background1"/>
          </w:tcPr>
          <w:p w14:paraId="03C56BE2" w14:textId="41CDF87C" w:rsidR="00517468" w:rsidRPr="0057307F" w:rsidRDefault="00D50D7B" w:rsidP="00A57DB3">
            <w:pPr>
              <w:rPr>
                <w:sz w:val="20"/>
                <w:szCs w:val="20"/>
              </w:rPr>
            </w:pPr>
            <w:r>
              <w:rPr>
                <w:sz w:val="20"/>
                <w:szCs w:val="20"/>
              </w:rPr>
              <w:t>M</w:t>
            </w:r>
            <w:r w:rsidR="00517468" w:rsidRPr="0057307F">
              <w:rPr>
                <w:sz w:val="20"/>
                <w:szCs w:val="20"/>
              </w:rPr>
              <w:t>. N.</w:t>
            </w:r>
            <w:r>
              <w:rPr>
                <w:sz w:val="20"/>
                <w:szCs w:val="20"/>
              </w:rPr>
              <w:t xml:space="preserve"> </w:t>
            </w:r>
            <w:r w:rsidR="00517468" w:rsidRPr="0057307F">
              <w:rPr>
                <w:sz w:val="20"/>
                <w:szCs w:val="20"/>
              </w:rPr>
              <w:t>S.</w:t>
            </w:r>
            <w:r w:rsidR="00C649F1">
              <w:rPr>
                <w:sz w:val="20"/>
                <w:szCs w:val="20"/>
              </w:rPr>
              <w:t> </w:t>
            </w:r>
            <w:proofErr w:type="spellStart"/>
            <w:r w:rsidR="00517468" w:rsidRPr="0057307F">
              <w:rPr>
                <w:sz w:val="20"/>
                <w:szCs w:val="20"/>
              </w:rPr>
              <w:t>Gopalakrishna</w:t>
            </w:r>
            <w:proofErr w:type="spellEnd"/>
          </w:p>
        </w:tc>
        <w:tc>
          <w:tcPr>
            <w:tcW w:w="3117" w:type="pct"/>
            <w:shd w:val="clear" w:color="auto" w:fill="FFFFFF" w:themeFill="background1"/>
          </w:tcPr>
          <w:p w14:paraId="47C875E6" w14:textId="05237B50" w:rsidR="00517468" w:rsidRPr="0057307F" w:rsidRDefault="00517468" w:rsidP="00A57DB3">
            <w:pPr>
              <w:rPr>
                <w:sz w:val="20"/>
                <w:szCs w:val="20"/>
                <w:lang w:val="fr-CH"/>
              </w:rPr>
            </w:pPr>
            <w:r w:rsidRPr="0057307F">
              <w:rPr>
                <w:sz w:val="20"/>
                <w:szCs w:val="20"/>
                <w:lang w:val="fr-CH"/>
              </w:rPr>
              <w:t>Profess</w:t>
            </w:r>
            <w:r w:rsidR="00757A64" w:rsidRPr="0057307F">
              <w:rPr>
                <w:sz w:val="20"/>
                <w:szCs w:val="20"/>
                <w:lang w:val="fr-CH"/>
              </w:rPr>
              <w:t>eur honoraire au Centre i</w:t>
            </w:r>
            <w:r w:rsidRPr="0057307F">
              <w:rPr>
                <w:sz w:val="20"/>
                <w:szCs w:val="20"/>
                <w:lang w:val="fr-CH"/>
              </w:rPr>
              <w:t>nter</w:t>
            </w:r>
            <w:r w:rsidR="00757A64" w:rsidRPr="0057307F">
              <w:rPr>
                <w:sz w:val="20"/>
                <w:szCs w:val="20"/>
                <w:lang w:val="fr-CH"/>
              </w:rPr>
              <w:t>u</w:t>
            </w:r>
            <w:r w:rsidRPr="0057307F">
              <w:rPr>
                <w:sz w:val="20"/>
                <w:szCs w:val="20"/>
                <w:lang w:val="fr-CH"/>
              </w:rPr>
              <w:t>niversit</w:t>
            </w:r>
            <w:r w:rsidR="00757A64" w:rsidRPr="0057307F">
              <w:rPr>
                <w:sz w:val="20"/>
                <w:szCs w:val="20"/>
                <w:lang w:val="fr-CH"/>
              </w:rPr>
              <w:t>aire d</w:t>
            </w:r>
            <w:r w:rsidR="00C01ED0">
              <w:rPr>
                <w:sz w:val="20"/>
                <w:szCs w:val="20"/>
                <w:lang w:val="fr-CH"/>
              </w:rPr>
              <w:t>’</w:t>
            </w:r>
            <w:r w:rsidR="00757A64" w:rsidRPr="0057307F">
              <w:rPr>
                <w:sz w:val="20"/>
                <w:szCs w:val="20"/>
                <w:lang w:val="fr-CH"/>
              </w:rPr>
              <w:t>études des droits de propriété intellectuelle,</w:t>
            </w:r>
            <w:r w:rsidRPr="0057307F">
              <w:rPr>
                <w:sz w:val="20"/>
                <w:szCs w:val="20"/>
                <w:lang w:val="fr-CH"/>
              </w:rPr>
              <w:t xml:space="preserve"> Cochin</w:t>
            </w:r>
            <w:r w:rsidR="00757A64" w:rsidRPr="0057307F">
              <w:rPr>
                <w:sz w:val="20"/>
                <w:szCs w:val="20"/>
                <w:lang w:val="fr-CH"/>
              </w:rPr>
              <w:t>,</w:t>
            </w:r>
            <w:r w:rsidRPr="0057307F">
              <w:rPr>
                <w:sz w:val="20"/>
                <w:szCs w:val="20"/>
                <w:lang w:val="fr-CH"/>
              </w:rPr>
              <w:t xml:space="preserve"> </w:t>
            </w:r>
            <w:proofErr w:type="spellStart"/>
            <w:r w:rsidRPr="0057307F">
              <w:rPr>
                <w:sz w:val="20"/>
                <w:szCs w:val="20"/>
                <w:lang w:val="fr-CH"/>
              </w:rPr>
              <w:t>University</w:t>
            </w:r>
            <w:proofErr w:type="spellEnd"/>
            <w:r w:rsidRPr="0057307F">
              <w:rPr>
                <w:sz w:val="20"/>
                <w:szCs w:val="20"/>
                <w:lang w:val="fr-CH"/>
              </w:rPr>
              <w:t xml:space="preserve"> of Science &amp; </w:t>
            </w:r>
            <w:proofErr w:type="spellStart"/>
            <w:r w:rsidRPr="0057307F">
              <w:rPr>
                <w:sz w:val="20"/>
                <w:szCs w:val="20"/>
                <w:lang w:val="fr-CH"/>
              </w:rPr>
              <w:t>Technology</w:t>
            </w:r>
            <w:proofErr w:type="spellEnd"/>
            <w:r w:rsidRPr="0057307F">
              <w:rPr>
                <w:sz w:val="20"/>
                <w:szCs w:val="20"/>
                <w:lang w:val="fr-CH"/>
              </w:rPr>
              <w:t>, Kerala</w:t>
            </w:r>
            <w:r w:rsidR="00757A64" w:rsidRPr="0057307F">
              <w:rPr>
                <w:sz w:val="20"/>
                <w:szCs w:val="20"/>
                <w:lang w:val="fr-CH"/>
              </w:rPr>
              <w:t xml:space="preserve"> (</w:t>
            </w:r>
            <w:r w:rsidRPr="0057307F">
              <w:rPr>
                <w:sz w:val="20"/>
                <w:szCs w:val="20"/>
                <w:lang w:val="fr-CH"/>
              </w:rPr>
              <w:t>Ind</w:t>
            </w:r>
            <w:r w:rsidR="00757A64" w:rsidRPr="0057307F">
              <w:rPr>
                <w:sz w:val="20"/>
                <w:szCs w:val="20"/>
                <w:lang w:val="fr-CH"/>
              </w:rPr>
              <w:t>e)</w:t>
            </w:r>
          </w:p>
        </w:tc>
      </w:tr>
      <w:tr w:rsidR="00BE4AB1" w:rsidRPr="0057307F" w14:paraId="318D6C87" w14:textId="77777777" w:rsidTr="00A57DB3">
        <w:tc>
          <w:tcPr>
            <w:tcW w:w="390" w:type="pct"/>
            <w:shd w:val="clear" w:color="auto" w:fill="FFFFFF" w:themeFill="background1"/>
          </w:tcPr>
          <w:p w14:paraId="25459351" w14:textId="77777777" w:rsidR="00517468" w:rsidRPr="0057307F" w:rsidRDefault="00517468" w:rsidP="00A57DB3">
            <w:pPr>
              <w:rPr>
                <w:sz w:val="20"/>
                <w:szCs w:val="20"/>
              </w:rPr>
            </w:pPr>
            <w:r w:rsidRPr="0057307F">
              <w:rPr>
                <w:sz w:val="20"/>
                <w:szCs w:val="20"/>
              </w:rPr>
              <w:t>21.</w:t>
            </w:r>
          </w:p>
        </w:tc>
        <w:tc>
          <w:tcPr>
            <w:tcW w:w="1493" w:type="pct"/>
            <w:shd w:val="clear" w:color="auto" w:fill="FFFFFF" w:themeFill="background1"/>
          </w:tcPr>
          <w:p w14:paraId="79314CE2" w14:textId="77777777" w:rsidR="00517468" w:rsidRPr="0057307F" w:rsidRDefault="00517468" w:rsidP="00A57DB3">
            <w:pPr>
              <w:rPr>
                <w:sz w:val="20"/>
                <w:szCs w:val="20"/>
              </w:rPr>
            </w:pPr>
            <w:proofErr w:type="spellStart"/>
            <w:r w:rsidRPr="0057307F">
              <w:rPr>
                <w:sz w:val="20"/>
                <w:szCs w:val="20"/>
              </w:rPr>
              <w:t>Juge</w:t>
            </w:r>
            <w:proofErr w:type="spellEnd"/>
            <w:r w:rsidRPr="0057307F">
              <w:rPr>
                <w:sz w:val="20"/>
                <w:szCs w:val="20"/>
              </w:rPr>
              <w:t xml:space="preserve"> </w:t>
            </w:r>
            <w:proofErr w:type="spellStart"/>
            <w:r w:rsidRPr="0057307F">
              <w:rPr>
                <w:sz w:val="20"/>
                <w:szCs w:val="20"/>
              </w:rPr>
              <w:t>Ángel</w:t>
            </w:r>
            <w:proofErr w:type="spellEnd"/>
            <w:r w:rsidRPr="0057307F">
              <w:rPr>
                <w:sz w:val="20"/>
                <w:szCs w:val="20"/>
              </w:rPr>
              <w:t xml:space="preserve"> </w:t>
            </w:r>
            <w:proofErr w:type="spellStart"/>
            <w:r w:rsidRPr="0057307F">
              <w:rPr>
                <w:sz w:val="20"/>
                <w:szCs w:val="20"/>
              </w:rPr>
              <w:t>Galco</w:t>
            </w:r>
            <w:proofErr w:type="spellEnd"/>
            <w:r w:rsidRPr="0057307F">
              <w:rPr>
                <w:sz w:val="20"/>
                <w:szCs w:val="20"/>
              </w:rPr>
              <w:t xml:space="preserve"> </w:t>
            </w:r>
            <w:proofErr w:type="spellStart"/>
            <w:r w:rsidRPr="0057307F">
              <w:rPr>
                <w:sz w:val="20"/>
                <w:szCs w:val="20"/>
              </w:rPr>
              <w:t>Peco</w:t>
            </w:r>
            <w:proofErr w:type="spellEnd"/>
          </w:p>
        </w:tc>
        <w:tc>
          <w:tcPr>
            <w:tcW w:w="3117" w:type="pct"/>
            <w:shd w:val="clear" w:color="auto" w:fill="FFFFFF" w:themeFill="background1"/>
          </w:tcPr>
          <w:p w14:paraId="735F7EB9" w14:textId="5E54ABB8" w:rsidR="00517468" w:rsidRPr="0057307F" w:rsidRDefault="00517468" w:rsidP="00A57DB3">
            <w:pPr>
              <w:rPr>
                <w:sz w:val="20"/>
                <w:szCs w:val="20"/>
                <w:lang w:val="fr-CH"/>
              </w:rPr>
            </w:pPr>
            <w:r w:rsidRPr="0057307F">
              <w:rPr>
                <w:sz w:val="20"/>
                <w:szCs w:val="20"/>
                <w:lang w:val="fr-CH"/>
              </w:rPr>
              <w:t>Pr</w:t>
            </w:r>
            <w:r w:rsidR="00757A64" w:rsidRPr="0057307F">
              <w:rPr>
                <w:sz w:val="20"/>
                <w:szCs w:val="20"/>
                <w:lang w:val="fr-CH"/>
              </w:rPr>
              <w:t>é</w:t>
            </w:r>
            <w:r w:rsidRPr="0057307F">
              <w:rPr>
                <w:sz w:val="20"/>
                <w:szCs w:val="20"/>
                <w:lang w:val="fr-CH"/>
              </w:rPr>
              <w:t xml:space="preserve">sident de la </w:t>
            </w:r>
            <w:r w:rsidR="001D7CE0" w:rsidRPr="0057307F">
              <w:rPr>
                <w:sz w:val="20"/>
                <w:szCs w:val="20"/>
                <w:lang w:val="fr-CH"/>
              </w:rPr>
              <w:t>vingt</w:t>
            </w:r>
            <w:r w:rsidR="00FA4907">
              <w:rPr>
                <w:sz w:val="20"/>
                <w:szCs w:val="20"/>
                <w:lang w:val="fr-CH"/>
              </w:rPr>
              <w:noBreakHyphen/>
            </w:r>
            <w:r w:rsidR="001D7CE0" w:rsidRPr="0057307F">
              <w:rPr>
                <w:sz w:val="20"/>
                <w:szCs w:val="20"/>
                <w:lang w:val="fr-CH"/>
              </w:rPr>
              <w:t>huitième</w:t>
            </w:r>
            <w:r w:rsidR="00757A64" w:rsidRPr="0057307F">
              <w:rPr>
                <w:sz w:val="20"/>
                <w:szCs w:val="20"/>
                <w:lang w:val="fr-CH"/>
              </w:rPr>
              <w:t> s</w:t>
            </w:r>
            <w:r w:rsidRPr="0057307F">
              <w:rPr>
                <w:sz w:val="20"/>
                <w:szCs w:val="20"/>
                <w:lang w:val="fr-CH"/>
              </w:rPr>
              <w:t>ec</w:t>
            </w:r>
            <w:r w:rsidR="00757A64" w:rsidRPr="0057307F">
              <w:rPr>
                <w:sz w:val="20"/>
                <w:szCs w:val="20"/>
                <w:lang w:val="fr-CH"/>
              </w:rPr>
              <w:t>t</w:t>
            </w:r>
            <w:r w:rsidRPr="0057307F">
              <w:rPr>
                <w:sz w:val="20"/>
                <w:szCs w:val="20"/>
                <w:lang w:val="fr-CH"/>
              </w:rPr>
              <w:t>i</w:t>
            </w:r>
            <w:r w:rsidR="00757A64" w:rsidRPr="0057307F">
              <w:rPr>
                <w:sz w:val="20"/>
                <w:szCs w:val="20"/>
                <w:lang w:val="fr-CH"/>
              </w:rPr>
              <w:t>o</w:t>
            </w:r>
            <w:r w:rsidRPr="0057307F">
              <w:rPr>
                <w:sz w:val="20"/>
                <w:szCs w:val="20"/>
                <w:lang w:val="fr-CH"/>
              </w:rPr>
              <w:t>n</w:t>
            </w:r>
            <w:r w:rsidR="00757A64" w:rsidRPr="0057307F">
              <w:rPr>
                <w:sz w:val="20"/>
                <w:szCs w:val="20"/>
                <w:lang w:val="fr-CH"/>
              </w:rPr>
              <w:t xml:space="preserve"> </w:t>
            </w:r>
            <w:r w:rsidRPr="0057307F">
              <w:rPr>
                <w:sz w:val="20"/>
                <w:szCs w:val="20"/>
                <w:lang w:val="fr-CH"/>
              </w:rPr>
              <w:t>de l</w:t>
            </w:r>
            <w:r w:rsidR="00757A64" w:rsidRPr="0057307F">
              <w:rPr>
                <w:sz w:val="20"/>
                <w:szCs w:val="20"/>
                <w:lang w:val="fr-CH"/>
              </w:rPr>
              <w:t>a</w:t>
            </w:r>
            <w:r w:rsidRPr="0057307F">
              <w:rPr>
                <w:sz w:val="20"/>
                <w:szCs w:val="20"/>
                <w:lang w:val="fr-CH"/>
              </w:rPr>
              <w:t xml:space="preserve"> </w:t>
            </w:r>
            <w:proofErr w:type="spellStart"/>
            <w:r w:rsidRPr="0057307F">
              <w:rPr>
                <w:sz w:val="20"/>
                <w:szCs w:val="20"/>
                <w:lang w:val="fr-CH"/>
              </w:rPr>
              <w:t>Mercantil</w:t>
            </w:r>
            <w:proofErr w:type="spellEnd"/>
            <w:r w:rsidRPr="0057307F">
              <w:rPr>
                <w:sz w:val="20"/>
                <w:szCs w:val="20"/>
                <w:lang w:val="fr-CH"/>
              </w:rPr>
              <w:t xml:space="preserve"> Audiencia Provincial de Madrid</w:t>
            </w:r>
          </w:p>
        </w:tc>
      </w:tr>
      <w:tr w:rsidR="00BE4AB1" w:rsidRPr="0057307F" w14:paraId="4407BEBD" w14:textId="77777777" w:rsidTr="00A57DB3">
        <w:tc>
          <w:tcPr>
            <w:tcW w:w="5000" w:type="pct"/>
            <w:gridSpan w:val="3"/>
            <w:shd w:val="clear" w:color="auto" w:fill="D9D9D9" w:themeFill="background1" w:themeFillShade="D9"/>
          </w:tcPr>
          <w:p w14:paraId="1989517C" w14:textId="1CECA26B" w:rsidR="00517468" w:rsidRPr="0057307F" w:rsidRDefault="00A26392" w:rsidP="00A57DB3">
            <w:pPr>
              <w:rPr>
                <w:b/>
                <w:bCs/>
                <w:sz w:val="20"/>
                <w:szCs w:val="20"/>
                <w:lang w:val="fr-CH"/>
              </w:rPr>
            </w:pPr>
            <w:r w:rsidRPr="0057307F">
              <w:rPr>
                <w:b/>
                <w:bCs/>
                <w:sz w:val="20"/>
                <w:szCs w:val="20"/>
                <w:lang w:val="fr-CH"/>
              </w:rPr>
              <w:t>FORMATEURS AU BÉNÉFICE D</w:t>
            </w:r>
            <w:r w:rsidR="00C01ED0">
              <w:rPr>
                <w:b/>
                <w:bCs/>
                <w:sz w:val="20"/>
                <w:szCs w:val="20"/>
                <w:lang w:val="fr-CH"/>
              </w:rPr>
              <w:t>’</w:t>
            </w:r>
            <w:r w:rsidRPr="0057307F">
              <w:rPr>
                <w:b/>
                <w:bCs/>
                <w:sz w:val="20"/>
                <w:szCs w:val="20"/>
                <w:lang w:val="fr-CH"/>
              </w:rPr>
              <w:t>UNE FORMATION</w:t>
            </w:r>
          </w:p>
        </w:tc>
      </w:tr>
      <w:tr w:rsidR="00BE4AB1" w:rsidRPr="0057307F" w14:paraId="77AFE58E" w14:textId="77777777" w:rsidTr="00A57DB3">
        <w:tc>
          <w:tcPr>
            <w:tcW w:w="390" w:type="pct"/>
            <w:shd w:val="clear" w:color="auto" w:fill="FFFFFF" w:themeFill="background1"/>
          </w:tcPr>
          <w:p w14:paraId="782D3771" w14:textId="77777777" w:rsidR="00517468" w:rsidRPr="0057307F" w:rsidRDefault="00517468" w:rsidP="00A57DB3">
            <w:pPr>
              <w:rPr>
                <w:sz w:val="20"/>
                <w:szCs w:val="20"/>
              </w:rPr>
            </w:pPr>
            <w:r w:rsidRPr="0057307F">
              <w:rPr>
                <w:sz w:val="20"/>
                <w:szCs w:val="20"/>
              </w:rPr>
              <w:t>22.</w:t>
            </w:r>
          </w:p>
        </w:tc>
        <w:tc>
          <w:tcPr>
            <w:tcW w:w="1493" w:type="pct"/>
            <w:shd w:val="clear" w:color="auto" w:fill="FFFFFF" w:themeFill="background1"/>
          </w:tcPr>
          <w:p w14:paraId="79B4E1A2" w14:textId="77777777" w:rsidR="00517468" w:rsidRPr="0057307F" w:rsidRDefault="00517468" w:rsidP="00A57DB3">
            <w:pPr>
              <w:rPr>
                <w:sz w:val="20"/>
                <w:szCs w:val="20"/>
              </w:rPr>
            </w:pPr>
            <w:proofErr w:type="spellStart"/>
            <w:r w:rsidRPr="0057307F">
              <w:rPr>
                <w:sz w:val="20"/>
                <w:szCs w:val="20"/>
              </w:rPr>
              <w:t>Juge</w:t>
            </w:r>
            <w:proofErr w:type="spellEnd"/>
            <w:r w:rsidRPr="0057307F">
              <w:rPr>
                <w:sz w:val="20"/>
                <w:szCs w:val="20"/>
              </w:rPr>
              <w:t xml:space="preserve"> </w:t>
            </w:r>
            <w:proofErr w:type="spellStart"/>
            <w:r w:rsidRPr="0057307F">
              <w:rPr>
                <w:sz w:val="20"/>
                <w:szCs w:val="20"/>
              </w:rPr>
              <w:t>Rola</w:t>
            </w:r>
            <w:proofErr w:type="spellEnd"/>
            <w:r w:rsidRPr="0057307F">
              <w:rPr>
                <w:sz w:val="20"/>
                <w:szCs w:val="20"/>
              </w:rPr>
              <w:t xml:space="preserve"> Abdallah</w:t>
            </w:r>
          </w:p>
        </w:tc>
        <w:tc>
          <w:tcPr>
            <w:tcW w:w="3117" w:type="pct"/>
            <w:shd w:val="clear" w:color="auto" w:fill="FFFFFF" w:themeFill="background1"/>
          </w:tcPr>
          <w:p w14:paraId="2B410029" w14:textId="77777777" w:rsidR="00517468" w:rsidRPr="0057307F" w:rsidRDefault="00517468" w:rsidP="00A57DB3">
            <w:pPr>
              <w:rPr>
                <w:sz w:val="20"/>
                <w:szCs w:val="20"/>
              </w:rPr>
            </w:pPr>
            <w:proofErr w:type="spellStart"/>
            <w:r w:rsidRPr="0057307F">
              <w:rPr>
                <w:sz w:val="20"/>
                <w:szCs w:val="20"/>
              </w:rPr>
              <w:t>L</w:t>
            </w:r>
            <w:r w:rsidR="00A26392" w:rsidRPr="0057307F">
              <w:rPr>
                <w:sz w:val="20"/>
                <w:szCs w:val="20"/>
              </w:rPr>
              <w:t>i</w:t>
            </w:r>
            <w:r w:rsidRPr="0057307F">
              <w:rPr>
                <w:sz w:val="20"/>
                <w:szCs w:val="20"/>
              </w:rPr>
              <w:t>ban</w:t>
            </w:r>
            <w:proofErr w:type="spellEnd"/>
          </w:p>
        </w:tc>
      </w:tr>
      <w:tr w:rsidR="00BE4AB1" w:rsidRPr="0057307F" w14:paraId="257311FC" w14:textId="77777777" w:rsidTr="00A57DB3">
        <w:tc>
          <w:tcPr>
            <w:tcW w:w="390" w:type="pct"/>
            <w:shd w:val="clear" w:color="auto" w:fill="FFFFFF" w:themeFill="background1"/>
          </w:tcPr>
          <w:p w14:paraId="32066F6C" w14:textId="77777777" w:rsidR="00517468" w:rsidRPr="0057307F" w:rsidRDefault="00517468" w:rsidP="00A57DB3">
            <w:pPr>
              <w:rPr>
                <w:bCs/>
                <w:sz w:val="20"/>
                <w:szCs w:val="20"/>
              </w:rPr>
            </w:pPr>
            <w:r w:rsidRPr="0057307F">
              <w:rPr>
                <w:bCs/>
                <w:sz w:val="20"/>
                <w:szCs w:val="20"/>
              </w:rPr>
              <w:t>23.</w:t>
            </w:r>
          </w:p>
        </w:tc>
        <w:tc>
          <w:tcPr>
            <w:tcW w:w="1493" w:type="pct"/>
            <w:shd w:val="clear" w:color="auto" w:fill="FFFFFF" w:themeFill="background1"/>
          </w:tcPr>
          <w:p w14:paraId="3BED5F5F" w14:textId="77777777" w:rsidR="00517468" w:rsidRPr="0057307F" w:rsidRDefault="00517468" w:rsidP="00A57DB3">
            <w:pPr>
              <w:rPr>
                <w:sz w:val="20"/>
                <w:szCs w:val="20"/>
              </w:rPr>
            </w:pPr>
            <w:proofErr w:type="spellStart"/>
            <w:r w:rsidRPr="0057307F">
              <w:rPr>
                <w:sz w:val="20"/>
                <w:szCs w:val="20"/>
              </w:rPr>
              <w:t>Juge</w:t>
            </w:r>
            <w:proofErr w:type="spellEnd"/>
            <w:r w:rsidRPr="0057307F">
              <w:rPr>
                <w:sz w:val="20"/>
                <w:szCs w:val="20"/>
              </w:rPr>
              <w:t xml:space="preserve"> Antoine </w:t>
            </w:r>
            <w:proofErr w:type="spellStart"/>
            <w:r w:rsidRPr="0057307F">
              <w:rPr>
                <w:sz w:val="20"/>
                <w:szCs w:val="20"/>
              </w:rPr>
              <w:t>Tohme</w:t>
            </w:r>
            <w:proofErr w:type="spellEnd"/>
          </w:p>
        </w:tc>
        <w:tc>
          <w:tcPr>
            <w:tcW w:w="3117" w:type="pct"/>
            <w:shd w:val="clear" w:color="auto" w:fill="FFFFFF" w:themeFill="background1"/>
          </w:tcPr>
          <w:p w14:paraId="1C7090E3" w14:textId="77777777" w:rsidR="00517468" w:rsidRPr="0057307F" w:rsidRDefault="00517468" w:rsidP="00A57DB3">
            <w:pPr>
              <w:rPr>
                <w:sz w:val="20"/>
                <w:szCs w:val="20"/>
              </w:rPr>
            </w:pPr>
            <w:proofErr w:type="spellStart"/>
            <w:r w:rsidRPr="0057307F">
              <w:rPr>
                <w:sz w:val="20"/>
                <w:szCs w:val="20"/>
              </w:rPr>
              <w:t>L</w:t>
            </w:r>
            <w:r w:rsidR="00A26392" w:rsidRPr="0057307F">
              <w:rPr>
                <w:sz w:val="20"/>
                <w:szCs w:val="20"/>
              </w:rPr>
              <w:t>i</w:t>
            </w:r>
            <w:r w:rsidRPr="0057307F">
              <w:rPr>
                <w:sz w:val="20"/>
                <w:szCs w:val="20"/>
              </w:rPr>
              <w:t>ban</w:t>
            </w:r>
            <w:proofErr w:type="spellEnd"/>
          </w:p>
        </w:tc>
      </w:tr>
      <w:tr w:rsidR="00BE4AB1" w:rsidRPr="0057307F" w14:paraId="02407CE7" w14:textId="77777777" w:rsidTr="00A57DB3">
        <w:tc>
          <w:tcPr>
            <w:tcW w:w="390" w:type="pct"/>
            <w:shd w:val="clear" w:color="auto" w:fill="FFFFFF" w:themeFill="background1"/>
          </w:tcPr>
          <w:p w14:paraId="4A85A8E5" w14:textId="77777777" w:rsidR="00517468" w:rsidRPr="0057307F" w:rsidRDefault="00517468" w:rsidP="00A57DB3">
            <w:pPr>
              <w:rPr>
                <w:bCs/>
                <w:sz w:val="20"/>
                <w:szCs w:val="20"/>
              </w:rPr>
            </w:pPr>
            <w:r w:rsidRPr="0057307F">
              <w:rPr>
                <w:bCs/>
                <w:sz w:val="20"/>
                <w:szCs w:val="20"/>
              </w:rPr>
              <w:t>24.</w:t>
            </w:r>
          </w:p>
        </w:tc>
        <w:tc>
          <w:tcPr>
            <w:tcW w:w="1493" w:type="pct"/>
            <w:shd w:val="clear" w:color="auto" w:fill="FFFFFF" w:themeFill="background1"/>
          </w:tcPr>
          <w:p w14:paraId="04AD2373" w14:textId="77777777" w:rsidR="00517468" w:rsidRPr="0057307F" w:rsidRDefault="00517468" w:rsidP="00A57DB3">
            <w:pPr>
              <w:rPr>
                <w:sz w:val="20"/>
                <w:szCs w:val="20"/>
              </w:rPr>
            </w:pPr>
            <w:proofErr w:type="spellStart"/>
            <w:r w:rsidRPr="0057307F">
              <w:rPr>
                <w:sz w:val="20"/>
                <w:szCs w:val="20"/>
              </w:rPr>
              <w:t>Juge</w:t>
            </w:r>
            <w:proofErr w:type="spellEnd"/>
            <w:r w:rsidRPr="0057307F">
              <w:rPr>
                <w:sz w:val="20"/>
                <w:szCs w:val="20"/>
              </w:rPr>
              <w:t xml:space="preserve"> Guillermo </w:t>
            </w:r>
            <w:proofErr w:type="spellStart"/>
            <w:r w:rsidRPr="0057307F">
              <w:rPr>
                <w:sz w:val="20"/>
                <w:szCs w:val="20"/>
              </w:rPr>
              <w:t>Guilá</w:t>
            </w:r>
            <w:proofErr w:type="spellEnd"/>
          </w:p>
        </w:tc>
        <w:tc>
          <w:tcPr>
            <w:tcW w:w="3117" w:type="pct"/>
            <w:shd w:val="clear" w:color="auto" w:fill="FFFFFF" w:themeFill="background1"/>
          </w:tcPr>
          <w:p w14:paraId="0135A67B" w14:textId="166C76CC" w:rsidR="00517468" w:rsidRPr="0057307F" w:rsidRDefault="00517468" w:rsidP="00A57DB3">
            <w:pPr>
              <w:rPr>
                <w:sz w:val="20"/>
                <w:szCs w:val="20"/>
              </w:rPr>
            </w:pPr>
            <w:r w:rsidRPr="0057307F">
              <w:rPr>
                <w:sz w:val="20"/>
                <w:szCs w:val="20"/>
              </w:rPr>
              <w:t>Costa</w:t>
            </w:r>
            <w:r w:rsidR="00C649F1">
              <w:rPr>
                <w:sz w:val="20"/>
                <w:szCs w:val="20"/>
              </w:rPr>
              <w:t> </w:t>
            </w:r>
            <w:r w:rsidRPr="0057307F">
              <w:rPr>
                <w:sz w:val="20"/>
                <w:szCs w:val="20"/>
              </w:rPr>
              <w:t>Rica</w:t>
            </w:r>
          </w:p>
        </w:tc>
      </w:tr>
      <w:tr w:rsidR="00BE4AB1" w:rsidRPr="0057307F" w14:paraId="5846D9C1" w14:textId="77777777" w:rsidTr="00A57DB3">
        <w:tc>
          <w:tcPr>
            <w:tcW w:w="390" w:type="pct"/>
            <w:shd w:val="clear" w:color="auto" w:fill="FFFFFF" w:themeFill="background1"/>
          </w:tcPr>
          <w:p w14:paraId="7F045094" w14:textId="77777777" w:rsidR="00517468" w:rsidRPr="0057307F" w:rsidRDefault="00517468" w:rsidP="00A57DB3">
            <w:pPr>
              <w:rPr>
                <w:bCs/>
                <w:sz w:val="20"/>
                <w:szCs w:val="20"/>
              </w:rPr>
            </w:pPr>
            <w:r w:rsidRPr="0057307F">
              <w:rPr>
                <w:bCs/>
                <w:sz w:val="20"/>
                <w:szCs w:val="20"/>
              </w:rPr>
              <w:t>25.</w:t>
            </w:r>
          </w:p>
        </w:tc>
        <w:tc>
          <w:tcPr>
            <w:tcW w:w="1493" w:type="pct"/>
            <w:shd w:val="clear" w:color="auto" w:fill="FFFFFF" w:themeFill="background1"/>
          </w:tcPr>
          <w:p w14:paraId="63943EFA" w14:textId="77777777" w:rsidR="00517468" w:rsidRPr="0057307F" w:rsidRDefault="00517468" w:rsidP="00A57DB3">
            <w:pPr>
              <w:rPr>
                <w:sz w:val="20"/>
                <w:szCs w:val="20"/>
              </w:rPr>
            </w:pPr>
            <w:proofErr w:type="spellStart"/>
            <w:r w:rsidRPr="0057307F">
              <w:rPr>
                <w:sz w:val="20"/>
                <w:szCs w:val="20"/>
              </w:rPr>
              <w:t>Juge</w:t>
            </w:r>
            <w:proofErr w:type="spellEnd"/>
            <w:r w:rsidRPr="0057307F">
              <w:rPr>
                <w:sz w:val="20"/>
                <w:szCs w:val="20"/>
              </w:rPr>
              <w:t xml:space="preserve"> Laura </w:t>
            </w:r>
            <w:proofErr w:type="spellStart"/>
            <w:r w:rsidRPr="0057307F">
              <w:rPr>
                <w:sz w:val="20"/>
                <w:szCs w:val="20"/>
              </w:rPr>
              <w:t>Soley</w:t>
            </w:r>
            <w:proofErr w:type="spellEnd"/>
            <w:r w:rsidRPr="0057307F">
              <w:rPr>
                <w:sz w:val="20"/>
                <w:szCs w:val="20"/>
              </w:rPr>
              <w:t xml:space="preserve"> Gutierrez</w:t>
            </w:r>
          </w:p>
        </w:tc>
        <w:tc>
          <w:tcPr>
            <w:tcW w:w="3117" w:type="pct"/>
            <w:shd w:val="clear" w:color="auto" w:fill="FFFFFF" w:themeFill="background1"/>
          </w:tcPr>
          <w:p w14:paraId="4940DC0E" w14:textId="24D28B5D" w:rsidR="00517468" w:rsidRPr="0057307F" w:rsidRDefault="00517468" w:rsidP="00A57DB3">
            <w:pPr>
              <w:rPr>
                <w:sz w:val="20"/>
                <w:szCs w:val="20"/>
              </w:rPr>
            </w:pPr>
            <w:r w:rsidRPr="0057307F">
              <w:rPr>
                <w:sz w:val="20"/>
                <w:szCs w:val="20"/>
              </w:rPr>
              <w:t>Costa</w:t>
            </w:r>
            <w:r w:rsidR="00C649F1">
              <w:rPr>
                <w:sz w:val="20"/>
                <w:szCs w:val="20"/>
              </w:rPr>
              <w:t> </w:t>
            </w:r>
            <w:r w:rsidRPr="0057307F">
              <w:rPr>
                <w:sz w:val="20"/>
                <w:szCs w:val="20"/>
              </w:rPr>
              <w:t>Rica</w:t>
            </w:r>
          </w:p>
        </w:tc>
      </w:tr>
    </w:tbl>
    <w:p w14:paraId="311CA4B2" w14:textId="6B379302" w:rsidR="00B64813" w:rsidRPr="0057307F" w:rsidRDefault="00B64813" w:rsidP="007F4531">
      <w:pPr>
        <w:jc w:val="right"/>
      </w:pPr>
    </w:p>
    <w:p w14:paraId="4E0FB115" w14:textId="77777777" w:rsidR="00A57DB3" w:rsidRPr="0057307F" w:rsidRDefault="00A57DB3" w:rsidP="007F4531">
      <w:pPr>
        <w:jc w:val="right"/>
      </w:pPr>
    </w:p>
    <w:p w14:paraId="32E70380" w14:textId="77777777" w:rsidR="00B64813" w:rsidRPr="0057307F" w:rsidRDefault="00B64813" w:rsidP="007F4531">
      <w:pPr>
        <w:jc w:val="right"/>
      </w:pPr>
    </w:p>
    <w:p w14:paraId="637E203C" w14:textId="03ABD9E8" w:rsidR="00517468" w:rsidRPr="00D46591" w:rsidRDefault="007F4531" w:rsidP="00A57DB3">
      <w:pPr>
        <w:pStyle w:val="Endofdocument-Annex"/>
        <w:rPr>
          <w:lang w:val="fr-CH"/>
        </w:rPr>
      </w:pPr>
      <w:r w:rsidRPr="00D46591">
        <w:rPr>
          <w:lang w:val="fr-CH"/>
        </w:rPr>
        <w:t>[</w:t>
      </w:r>
      <w:r w:rsidR="00A26392" w:rsidRPr="00D46591">
        <w:rPr>
          <w:lang w:val="fr-CH"/>
        </w:rPr>
        <w:t>Fin de l</w:t>
      </w:r>
      <w:r w:rsidR="00C01ED0" w:rsidRPr="00D46591">
        <w:rPr>
          <w:lang w:val="fr-CH"/>
        </w:rPr>
        <w:t>’</w:t>
      </w:r>
      <w:r w:rsidR="00A57DB3" w:rsidRPr="00D46591">
        <w:rPr>
          <w:lang w:val="fr-CH"/>
        </w:rPr>
        <w:t xml:space="preserve">appendice II </w:t>
      </w:r>
      <w:r w:rsidR="00A26392" w:rsidRPr="00D46591">
        <w:rPr>
          <w:lang w:val="fr-CH"/>
        </w:rPr>
        <w:t xml:space="preserve">et du </w:t>
      </w:r>
      <w:r w:rsidRPr="00D46591">
        <w:rPr>
          <w:lang w:val="fr-CH"/>
        </w:rPr>
        <w:t>document]</w:t>
      </w:r>
    </w:p>
    <w:p w14:paraId="78A79CB9" w14:textId="77777777" w:rsidR="00FF478F" w:rsidRPr="00A26392" w:rsidRDefault="00FF478F"/>
    <w:sectPr w:rsidR="00FF478F" w:rsidRPr="00A26392" w:rsidSect="00D50D7B">
      <w:headerReference w:type="default" r:id="rId18"/>
      <w:headerReference w:type="first" r:id="rId1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08979" w14:textId="77777777" w:rsidR="00D46591" w:rsidRDefault="00D46591">
      <w:r>
        <w:separator/>
      </w:r>
    </w:p>
  </w:endnote>
  <w:endnote w:type="continuationSeparator" w:id="0">
    <w:p w14:paraId="13776E47" w14:textId="77777777" w:rsidR="00D46591" w:rsidRDefault="00D46591" w:rsidP="003B38C1">
      <w:r>
        <w:separator/>
      </w:r>
    </w:p>
    <w:p w14:paraId="67CE4806" w14:textId="77777777" w:rsidR="00D46591" w:rsidRPr="00D46591" w:rsidRDefault="00D46591" w:rsidP="003B38C1">
      <w:pPr>
        <w:spacing w:after="60"/>
        <w:rPr>
          <w:sz w:val="17"/>
          <w:lang w:val="en-US"/>
        </w:rPr>
      </w:pPr>
      <w:r w:rsidRPr="00D46591">
        <w:rPr>
          <w:sz w:val="17"/>
          <w:lang w:val="en-US"/>
        </w:rPr>
        <w:t>[Endnote continued from previous page]</w:t>
      </w:r>
    </w:p>
  </w:endnote>
  <w:endnote w:type="continuationNotice" w:id="1">
    <w:p w14:paraId="7E1534B3" w14:textId="77777777" w:rsidR="00D46591" w:rsidRPr="00D46591" w:rsidRDefault="00D46591" w:rsidP="003B38C1">
      <w:pPr>
        <w:spacing w:before="60"/>
        <w:jc w:val="right"/>
        <w:rPr>
          <w:sz w:val="17"/>
          <w:szCs w:val="17"/>
          <w:lang w:val="en-US"/>
        </w:rPr>
      </w:pPr>
      <w:r w:rsidRPr="00D4659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42968" w14:textId="77777777" w:rsidR="00D46591" w:rsidRDefault="00D46591">
      <w:r>
        <w:separator/>
      </w:r>
    </w:p>
  </w:footnote>
  <w:footnote w:type="continuationSeparator" w:id="0">
    <w:p w14:paraId="7B4DEA46" w14:textId="77777777" w:rsidR="00D46591" w:rsidRDefault="00D46591" w:rsidP="008B60B2">
      <w:r>
        <w:separator/>
      </w:r>
    </w:p>
    <w:p w14:paraId="77216ACD" w14:textId="77777777" w:rsidR="00D46591" w:rsidRPr="00D46591" w:rsidRDefault="00D46591" w:rsidP="008B60B2">
      <w:pPr>
        <w:spacing w:after="60"/>
        <w:rPr>
          <w:sz w:val="17"/>
          <w:szCs w:val="17"/>
          <w:lang w:val="en-US"/>
        </w:rPr>
      </w:pPr>
      <w:r w:rsidRPr="00D46591">
        <w:rPr>
          <w:sz w:val="17"/>
          <w:szCs w:val="17"/>
          <w:lang w:val="en-US"/>
        </w:rPr>
        <w:t>[Footnote continued from previous page]</w:t>
      </w:r>
    </w:p>
  </w:footnote>
  <w:footnote w:type="continuationNotice" w:id="1">
    <w:p w14:paraId="3DC63F69" w14:textId="77777777" w:rsidR="00D46591" w:rsidRPr="00D46591" w:rsidRDefault="00D46591" w:rsidP="008B60B2">
      <w:pPr>
        <w:spacing w:before="60"/>
        <w:jc w:val="right"/>
        <w:rPr>
          <w:sz w:val="17"/>
          <w:szCs w:val="17"/>
          <w:lang w:val="en-US"/>
        </w:rPr>
      </w:pPr>
      <w:r w:rsidRPr="00D46591">
        <w:rPr>
          <w:sz w:val="17"/>
          <w:szCs w:val="17"/>
          <w:lang w:val="en-US"/>
        </w:rPr>
        <w:t>[Footnote continued on next page]</w:t>
      </w:r>
    </w:p>
  </w:footnote>
  <w:footnote w:id="2">
    <w:p w14:paraId="7C9CC8A2" w14:textId="2C9E73B2" w:rsidR="00D46591" w:rsidRPr="0057307F" w:rsidRDefault="00D46591" w:rsidP="00265226">
      <w:pPr>
        <w:pStyle w:val="FootnoteText"/>
        <w:rPr>
          <w:lang w:val="fr-FR"/>
        </w:rPr>
      </w:pPr>
      <w:r w:rsidRPr="0057307F">
        <w:rPr>
          <w:rStyle w:val="FootnoteReference"/>
        </w:rPr>
        <w:footnoteRef/>
      </w:r>
      <w:r w:rsidRPr="0057307F">
        <w:rPr>
          <w:lang w:val="fr-FR"/>
        </w:rPr>
        <w:t xml:space="preserve"> </w:t>
      </w:r>
      <w:r w:rsidRPr="0057307F">
        <w:rPr>
          <w:lang w:val="fr-FR"/>
        </w:rPr>
        <w:tab/>
        <w:t>Le groupe était composé des personnes suivantes</w:t>
      </w:r>
      <w:r>
        <w:rPr>
          <w:lang w:val="fr-FR"/>
        </w:rPr>
        <w:t> :</w:t>
      </w:r>
      <w:r w:rsidRPr="0057307F">
        <w:rPr>
          <w:lang w:val="fr-FR"/>
        </w:rPr>
        <w:t xml:space="preserve"> </w:t>
      </w:r>
      <w:proofErr w:type="spellStart"/>
      <w:r w:rsidRPr="0057307F">
        <w:rPr>
          <w:lang w:val="fr-FR"/>
        </w:rPr>
        <w:t>Bassem</w:t>
      </w:r>
      <w:proofErr w:type="spellEnd"/>
      <w:r w:rsidRPr="0057307F">
        <w:rPr>
          <w:lang w:val="fr-FR"/>
        </w:rPr>
        <w:t xml:space="preserve"> </w:t>
      </w:r>
      <w:proofErr w:type="spellStart"/>
      <w:r w:rsidRPr="0057307F">
        <w:rPr>
          <w:lang w:val="fr-FR"/>
        </w:rPr>
        <w:t>Awad</w:t>
      </w:r>
      <w:proofErr w:type="spellEnd"/>
      <w:r w:rsidRPr="0057307F">
        <w:rPr>
          <w:lang w:val="fr-FR"/>
        </w:rPr>
        <w:t xml:space="preserve"> (Égypte), juge à la Cour d</w:t>
      </w:r>
      <w:r>
        <w:rPr>
          <w:lang w:val="fr-FR"/>
        </w:rPr>
        <w:t>’</w:t>
      </w:r>
      <w:r w:rsidRPr="0057307F">
        <w:rPr>
          <w:lang w:val="fr-FR"/>
        </w:rPr>
        <w:t>appel, directeur adjoint chargé de la propriété intellectuelle et de l</w:t>
      </w:r>
      <w:r>
        <w:rPr>
          <w:lang w:val="fr-FR"/>
        </w:rPr>
        <w:t>’</w:t>
      </w:r>
      <w:r w:rsidRPr="0057307F">
        <w:rPr>
          <w:lang w:val="fr-FR"/>
        </w:rPr>
        <w:t>innovation, Toronto (Canada);  Annabelle Bennett (Australie), ancienne juge à la Cour fédérale d</w:t>
      </w:r>
      <w:r>
        <w:rPr>
          <w:lang w:val="fr-FR"/>
        </w:rPr>
        <w:t>’</w:t>
      </w:r>
      <w:r w:rsidRPr="0057307F">
        <w:rPr>
          <w:lang w:val="fr-FR"/>
        </w:rPr>
        <w:t xml:space="preserve">Australie, Sydney (Australie);  Luis Diez </w:t>
      </w:r>
      <w:proofErr w:type="spellStart"/>
      <w:r w:rsidRPr="0057307F">
        <w:rPr>
          <w:lang w:val="fr-FR"/>
        </w:rPr>
        <w:t>Canseco</w:t>
      </w:r>
      <w:proofErr w:type="spellEnd"/>
      <w:r w:rsidRPr="0057307F">
        <w:rPr>
          <w:lang w:val="fr-FR"/>
        </w:rPr>
        <w:t xml:space="preserve"> </w:t>
      </w:r>
      <w:proofErr w:type="spellStart"/>
      <w:r w:rsidRPr="0057307F">
        <w:rPr>
          <w:lang w:val="fr-FR"/>
        </w:rPr>
        <w:t>Núñez</w:t>
      </w:r>
      <w:proofErr w:type="spellEnd"/>
      <w:r w:rsidRPr="0057307F">
        <w:rPr>
          <w:lang w:val="fr-FR"/>
        </w:rPr>
        <w:t xml:space="preserve"> (Pérou), ancien président de la Cour de Justice de la Communauté andine, Lima (Pérou);  Samuel </w:t>
      </w:r>
      <w:proofErr w:type="spellStart"/>
      <w:r w:rsidRPr="0057307F">
        <w:rPr>
          <w:lang w:val="fr-FR"/>
        </w:rPr>
        <w:t>Granata</w:t>
      </w:r>
      <w:proofErr w:type="spellEnd"/>
      <w:r w:rsidRPr="0057307F">
        <w:rPr>
          <w:lang w:val="fr-FR"/>
        </w:rPr>
        <w:t xml:space="preserve"> (Belgique), juge, Cour d</w:t>
      </w:r>
      <w:r>
        <w:rPr>
          <w:lang w:val="fr-FR"/>
        </w:rPr>
        <w:t>’</w:t>
      </w:r>
      <w:r w:rsidRPr="0057307F">
        <w:rPr>
          <w:lang w:val="fr-FR"/>
        </w:rPr>
        <w:t>appel d</w:t>
      </w:r>
      <w:r>
        <w:rPr>
          <w:lang w:val="fr-FR"/>
        </w:rPr>
        <w:t>’</w:t>
      </w:r>
      <w:r w:rsidRPr="0057307F">
        <w:rPr>
          <w:lang w:val="fr-FR"/>
        </w:rPr>
        <w:t>Anvers (Belgique);  Louis</w:t>
      </w:r>
      <w:r>
        <w:rPr>
          <w:lang w:val="fr-FR"/>
        </w:rPr>
        <w:t> TC</w:t>
      </w:r>
      <w:r w:rsidRPr="0057307F">
        <w:rPr>
          <w:lang w:val="fr-FR"/>
        </w:rPr>
        <w:t xml:space="preserve"> </w:t>
      </w:r>
      <w:proofErr w:type="spellStart"/>
      <w:r w:rsidRPr="0057307F">
        <w:rPr>
          <w:lang w:val="fr-FR"/>
        </w:rPr>
        <w:t>Harms</w:t>
      </w:r>
      <w:proofErr w:type="spellEnd"/>
      <w:r w:rsidRPr="0057307F">
        <w:rPr>
          <w:lang w:val="fr-FR"/>
        </w:rPr>
        <w:t xml:space="preserve"> (Afrique du Sud), ancien vice</w:t>
      </w:r>
      <w:r>
        <w:rPr>
          <w:lang w:val="fr-FR"/>
        </w:rPr>
        <w:t>-</w:t>
      </w:r>
      <w:r w:rsidRPr="0057307F">
        <w:rPr>
          <w:lang w:val="fr-FR"/>
        </w:rPr>
        <w:t>président de la Cour suprême d</w:t>
      </w:r>
      <w:r>
        <w:rPr>
          <w:lang w:val="fr-FR"/>
        </w:rPr>
        <w:t>’</w:t>
      </w:r>
      <w:r w:rsidRPr="0057307F">
        <w:rPr>
          <w:lang w:val="fr-FR"/>
        </w:rPr>
        <w:t>appel, Bloemfontein (Afrique du Sud);  Maria </w:t>
      </w:r>
      <w:proofErr w:type="spellStart"/>
      <w:r w:rsidRPr="0057307F">
        <w:rPr>
          <w:lang w:val="fr-FR"/>
        </w:rPr>
        <w:t>Rowena</w:t>
      </w:r>
      <w:proofErr w:type="spellEnd"/>
      <w:r w:rsidRPr="0057307F">
        <w:rPr>
          <w:lang w:val="fr-FR"/>
        </w:rPr>
        <w:t xml:space="preserve"> Modesto</w:t>
      </w:r>
      <w:r>
        <w:rPr>
          <w:lang w:val="fr-FR"/>
        </w:rPr>
        <w:t>-</w:t>
      </w:r>
      <w:r w:rsidRPr="0057307F">
        <w:rPr>
          <w:lang w:val="fr-FR"/>
        </w:rPr>
        <w:t xml:space="preserve">San Pedro (Philippines), présidente du Tribunal régional de première instance de Manille (Philippines);  Wang </w:t>
      </w:r>
      <w:proofErr w:type="spellStart"/>
      <w:r w:rsidRPr="0057307F">
        <w:rPr>
          <w:lang w:val="fr-FR"/>
        </w:rPr>
        <w:t>Yanfang</w:t>
      </w:r>
      <w:proofErr w:type="spellEnd"/>
      <w:r w:rsidRPr="0057307F">
        <w:rPr>
          <w:lang w:val="fr-FR"/>
        </w:rPr>
        <w:t xml:space="preserve"> (Chine), juge au sein de la division de la propriété intellectuelle du Tribunal de première instance de la Cour populaire suprême de Chine, Beijing (Chine).</w:t>
      </w:r>
    </w:p>
  </w:footnote>
  <w:footnote w:id="3">
    <w:p w14:paraId="1F6A7697" w14:textId="54D39472" w:rsidR="00D46591" w:rsidRPr="0057307F" w:rsidRDefault="00D46591" w:rsidP="00517468">
      <w:pPr>
        <w:pStyle w:val="FootnoteText"/>
      </w:pPr>
      <w:r w:rsidRPr="0057307F">
        <w:rPr>
          <w:rStyle w:val="FootnoteReference"/>
        </w:rPr>
        <w:footnoteRef/>
      </w:r>
      <w:r w:rsidRPr="0057307F">
        <w:t xml:space="preserve"> </w:t>
      </w:r>
      <w:r>
        <w:tab/>
      </w:r>
      <w:r w:rsidRPr="0057307F">
        <w:t>Notamment des représentants des instituts de formation participants et les coordonnateurs nationaux du projet.</w:t>
      </w:r>
    </w:p>
  </w:footnote>
  <w:footnote w:id="4">
    <w:p w14:paraId="52543211" w14:textId="53F4E04E" w:rsidR="00D46591" w:rsidRPr="0057307F" w:rsidRDefault="00D46591" w:rsidP="00517468">
      <w:pPr>
        <w:pStyle w:val="FootnoteText"/>
      </w:pPr>
      <w:r w:rsidRPr="0057307F">
        <w:rPr>
          <w:rStyle w:val="FootnoteReference"/>
        </w:rPr>
        <w:footnoteRef/>
      </w:r>
      <w:r w:rsidRPr="0057307F">
        <w:t xml:space="preserve"> </w:t>
      </w:r>
      <w:r>
        <w:tab/>
      </w:r>
      <w:r w:rsidRPr="0057307F">
        <w:t>Notamment des représentants des instituts de formation et des personnes formées dans le cadre du projet.</w:t>
      </w:r>
    </w:p>
  </w:footnote>
  <w:footnote w:id="5">
    <w:p w14:paraId="0311A902" w14:textId="63A88EBE" w:rsidR="00D46591" w:rsidRPr="0057307F" w:rsidRDefault="00D46591" w:rsidP="00517468">
      <w:pPr>
        <w:pStyle w:val="FootnoteText"/>
      </w:pPr>
      <w:r w:rsidRPr="0057307F">
        <w:rPr>
          <w:rStyle w:val="FootnoteReference"/>
        </w:rPr>
        <w:footnoteRef/>
      </w:r>
      <w:r w:rsidRPr="0057307F">
        <w:t xml:space="preserve"> </w:t>
      </w:r>
      <w:r>
        <w:tab/>
      </w:r>
      <w:r w:rsidRPr="0057307F">
        <w:t>Par exemple, les formateurs et professeurs participant au projet.</w:t>
      </w:r>
    </w:p>
  </w:footnote>
  <w:footnote w:id="6">
    <w:p w14:paraId="578D6008" w14:textId="58609E3C" w:rsidR="00D46591" w:rsidRPr="0057307F" w:rsidRDefault="00D46591" w:rsidP="00517468">
      <w:pPr>
        <w:pStyle w:val="FootnoteText"/>
      </w:pPr>
      <w:r w:rsidRPr="0057307F">
        <w:rPr>
          <w:rStyle w:val="FootnoteReference"/>
        </w:rPr>
        <w:footnoteRef/>
      </w:r>
      <w:r w:rsidRPr="0057307F">
        <w:t xml:space="preserve"> </w:t>
      </w:r>
      <w:r>
        <w:tab/>
      </w:r>
      <w:r w:rsidRPr="0057307F">
        <w:t>Veuillez consulter l</w:t>
      </w:r>
      <w:r>
        <w:t>’</w:t>
      </w:r>
      <w:r w:rsidRPr="0057307F">
        <w:t>annexe 1 pour la liste des principaux documents examinés.</w:t>
      </w:r>
    </w:p>
  </w:footnote>
  <w:footnote w:id="7">
    <w:p w14:paraId="65A9F67C" w14:textId="4F09B3A3" w:rsidR="00D46591" w:rsidRPr="0057307F" w:rsidRDefault="00D46591" w:rsidP="00517468">
      <w:pPr>
        <w:pStyle w:val="FootnoteText"/>
      </w:pPr>
      <w:r w:rsidRPr="0057307F">
        <w:rPr>
          <w:rStyle w:val="FootnoteReference"/>
        </w:rPr>
        <w:footnoteRef/>
      </w:r>
      <w:r w:rsidRPr="0057307F">
        <w:t xml:space="preserve"> </w:t>
      </w:r>
      <w:r>
        <w:tab/>
      </w:r>
      <w:r w:rsidRPr="0057307F">
        <w:t>Veuillez consulter l</w:t>
      </w:r>
      <w:r>
        <w:t>’</w:t>
      </w:r>
      <w:r w:rsidRPr="0057307F">
        <w:t>annexe 2 pour la liste des personnes interrogées.</w:t>
      </w:r>
    </w:p>
  </w:footnote>
  <w:footnote w:id="8">
    <w:p w14:paraId="4461F340" w14:textId="058BE556" w:rsidR="00D46591" w:rsidRPr="0057307F" w:rsidRDefault="00D46591" w:rsidP="00517468">
      <w:pPr>
        <w:pStyle w:val="FootnoteText"/>
      </w:pPr>
      <w:r w:rsidRPr="0057307F">
        <w:rPr>
          <w:rStyle w:val="FootnoteReference"/>
        </w:rPr>
        <w:footnoteRef/>
      </w:r>
      <w:r w:rsidRPr="0057307F">
        <w:t xml:space="preserve"> </w:t>
      </w:r>
      <w:r>
        <w:tab/>
      </w:r>
      <w:r w:rsidRPr="0057307F">
        <w:t>Par exemple, au Liban, l</w:t>
      </w:r>
      <w:r>
        <w:t>’</w:t>
      </w:r>
      <w:r w:rsidRPr="0057307F">
        <w:t>accord de coopération du projet a été signé avec le Ministère de la justice alors qu</w:t>
      </w:r>
      <w:r>
        <w:t>’</w:t>
      </w:r>
      <w:r w:rsidRPr="0057307F">
        <w:t>au Nigéria, il a été signé avec l</w:t>
      </w:r>
      <w:r>
        <w:t>’</w:t>
      </w:r>
      <w:r w:rsidRPr="0057307F">
        <w:t>Académie judiciaire nationale et la Commission nationale du droit d</w:t>
      </w:r>
      <w:r>
        <w:t>’</w:t>
      </w:r>
      <w:r w:rsidRPr="0057307F">
        <w:t>auteur.</w:t>
      </w:r>
    </w:p>
  </w:footnote>
  <w:footnote w:id="9">
    <w:p w14:paraId="7CBDAFEB" w14:textId="312F6B5D" w:rsidR="00D46591" w:rsidRPr="0057307F" w:rsidRDefault="00D46591" w:rsidP="00517468">
      <w:pPr>
        <w:pStyle w:val="FootnoteText"/>
        <w:jc w:val="both"/>
      </w:pPr>
      <w:r w:rsidRPr="0057307F">
        <w:rPr>
          <w:rStyle w:val="FootnoteReference"/>
        </w:rPr>
        <w:footnoteRef/>
      </w:r>
      <w:r w:rsidRPr="0057307F">
        <w:t xml:space="preserve"> </w:t>
      </w:r>
      <w:r>
        <w:tab/>
      </w:r>
      <w:r w:rsidRPr="0057307F">
        <w:t>Au départ, 76 participants étaient prévus, mais deux</w:t>
      </w:r>
      <w:r>
        <w:t> </w:t>
      </w:r>
      <w:r w:rsidRPr="0057307F">
        <w:t>n</w:t>
      </w:r>
      <w:r>
        <w:t>’</w:t>
      </w:r>
      <w:r w:rsidRPr="0057307F">
        <w:t>ont pas pu suivre la formation pour des raisons d</w:t>
      </w:r>
      <w:r>
        <w:t>’</w:t>
      </w:r>
      <w:r w:rsidRPr="0057307F">
        <w:t>ordre professionnel ou de non</w:t>
      </w:r>
      <w:r>
        <w:t>-</w:t>
      </w:r>
      <w:r w:rsidRPr="0057307F">
        <w:t>disponibilité pendant la formation en présentiel.</w:t>
      </w:r>
    </w:p>
  </w:footnote>
  <w:footnote w:id="10">
    <w:p w14:paraId="1412CA20" w14:textId="4238FE57" w:rsidR="00D46591" w:rsidRPr="0057307F" w:rsidRDefault="00D46591" w:rsidP="00517468">
      <w:pPr>
        <w:pStyle w:val="FootnoteText"/>
        <w:jc w:val="both"/>
      </w:pPr>
      <w:r w:rsidRPr="0057307F">
        <w:rPr>
          <w:rStyle w:val="FootnoteReference"/>
        </w:rPr>
        <w:footnoteRef/>
      </w:r>
      <w:r w:rsidRPr="0057307F">
        <w:t xml:space="preserve"> </w:t>
      </w:r>
      <w:r>
        <w:tab/>
      </w:r>
      <w:r w:rsidRPr="0057307F">
        <w:t>Le tableau 3 présente les données recueillies lors de l</w:t>
      </w:r>
      <w:r>
        <w:t>’</w:t>
      </w:r>
      <w:r w:rsidRPr="0057307F">
        <w:t>enquête sur l</w:t>
      </w:r>
      <w:r>
        <w:t>’</w:t>
      </w:r>
      <w:r w:rsidRPr="0057307F">
        <w:t>évaluation finale du projet diligentée par l</w:t>
      </w:r>
      <w:r>
        <w:t>’</w:t>
      </w:r>
      <w:r w:rsidRPr="0057307F">
        <w:t>OMPI auprès des participants.  Sur les 74 participants qui ont terminé la formation, 51 ont répondu au sondage de fin de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C1A01" w14:textId="77777777" w:rsidR="00D46591" w:rsidRDefault="00D46591" w:rsidP="00477D6B">
    <w:pPr>
      <w:jc w:val="right"/>
    </w:pPr>
    <w:bookmarkStart w:id="5" w:name="Code2"/>
    <w:bookmarkEnd w:id="5"/>
    <w:r>
      <w:t>CDIP/23/7</w:t>
    </w:r>
  </w:p>
  <w:p w14:paraId="08BFC09E" w14:textId="53970A73" w:rsidR="00D46591" w:rsidRDefault="00D46591" w:rsidP="005F266D">
    <w:pPr>
      <w:pStyle w:val="Header"/>
      <w:jc w:val="right"/>
    </w:pPr>
    <w:r>
      <w:t xml:space="preserve">page </w:t>
    </w:r>
    <w:r>
      <w:fldChar w:fldCharType="begin"/>
    </w:r>
    <w:r>
      <w:instrText>PAGE   \* MERGEFORMAT</w:instrText>
    </w:r>
    <w:r>
      <w:fldChar w:fldCharType="separate"/>
    </w:r>
    <w:r w:rsidR="001123C8">
      <w:rPr>
        <w:noProof/>
      </w:rPr>
      <w:t>29</w:t>
    </w:r>
    <w:r>
      <w:fldChar w:fldCharType="end"/>
    </w:r>
  </w:p>
  <w:p w14:paraId="3F4D2A51" w14:textId="77777777" w:rsidR="00D46591" w:rsidRDefault="00D46591" w:rsidP="005F266D">
    <w:pPr>
      <w:pStyle w:val="Header"/>
      <w:jc w:val="right"/>
    </w:pPr>
  </w:p>
  <w:p w14:paraId="7BE1D12D" w14:textId="77777777" w:rsidR="00D46591" w:rsidRDefault="00D4659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2E06" w14:textId="77777777" w:rsidR="00D46591" w:rsidRDefault="00D46591" w:rsidP="00477D6B">
    <w:pPr>
      <w:jc w:val="right"/>
    </w:pPr>
    <w:r>
      <w:t>CDIP/23/7</w:t>
    </w:r>
  </w:p>
  <w:p w14:paraId="7EAD75DE" w14:textId="6D95D740" w:rsidR="00D46591" w:rsidRDefault="00D46591" w:rsidP="005F266D">
    <w:pPr>
      <w:pStyle w:val="Header"/>
      <w:jc w:val="right"/>
    </w:pPr>
    <w:r>
      <w:t xml:space="preserve">Annexe, page </w:t>
    </w:r>
    <w:r>
      <w:fldChar w:fldCharType="begin"/>
    </w:r>
    <w:r>
      <w:instrText>PAGE   \* MERGEFORMAT</w:instrText>
    </w:r>
    <w:r>
      <w:fldChar w:fldCharType="separate"/>
    </w:r>
    <w:r w:rsidR="001123C8">
      <w:rPr>
        <w:noProof/>
      </w:rPr>
      <w:t>21</w:t>
    </w:r>
    <w:r>
      <w:fldChar w:fldCharType="end"/>
    </w:r>
  </w:p>
  <w:p w14:paraId="5F8FAFBF" w14:textId="77777777" w:rsidR="00D46591" w:rsidRDefault="00D46591" w:rsidP="005F266D">
    <w:pPr>
      <w:pStyle w:val="Header"/>
      <w:jc w:val="right"/>
    </w:pPr>
  </w:p>
  <w:p w14:paraId="26561405" w14:textId="77777777" w:rsidR="00D46591" w:rsidRDefault="00D4659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3CA06" w14:textId="77777777" w:rsidR="00D46591" w:rsidRDefault="00D46591" w:rsidP="00265226">
    <w:pPr>
      <w:jc w:val="right"/>
    </w:pPr>
    <w:r>
      <w:t>CDIP/23/7</w:t>
    </w:r>
  </w:p>
  <w:p w14:paraId="5C59FFDA" w14:textId="6873DC27" w:rsidR="00D46591" w:rsidRDefault="00D46591" w:rsidP="00265226">
    <w:pPr>
      <w:pStyle w:val="Header"/>
      <w:jc w:val="right"/>
    </w:pPr>
    <w:r>
      <w:t>ANNEXE</w:t>
    </w:r>
  </w:p>
  <w:p w14:paraId="03B92677" w14:textId="77777777" w:rsidR="00D46591" w:rsidRDefault="00D46591" w:rsidP="00265226">
    <w:pPr>
      <w:pStyle w:val="Header"/>
      <w:jc w:val="right"/>
    </w:pPr>
  </w:p>
  <w:p w14:paraId="710555A8" w14:textId="77777777" w:rsidR="00D46591" w:rsidRDefault="00D46591" w:rsidP="00265226">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C975" w14:textId="77777777" w:rsidR="00D46591" w:rsidRDefault="00D46591" w:rsidP="00265226">
    <w:pPr>
      <w:jc w:val="right"/>
    </w:pPr>
    <w:r>
      <w:t>CDIP/23/7</w:t>
    </w:r>
  </w:p>
  <w:p w14:paraId="30AB6E03" w14:textId="6BF3C410" w:rsidR="00D46591" w:rsidRDefault="00D46591" w:rsidP="00265226">
    <w:pPr>
      <w:pStyle w:val="Header"/>
      <w:jc w:val="right"/>
    </w:pPr>
    <w:r>
      <w:t>APPENDICE I</w:t>
    </w:r>
  </w:p>
  <w:p w14:paraId="3BA84122" w14:textId="648EE62D" w:rsidR="00D46591" w:rsidRDefault="00D46591" w:rsidP="00265226">
    <w:pPr>
      <w:pStyle w:val="Header"/>
      <w:jc w:val="right"/>
    </w:pPr>
  </w:p>
  <w:p w14:paraId="40D7793D" w14:textId="77777777" w:rsidR="00D46591" w:rsidRDefault="00D46591" w:rsidP="00265226">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E0827" w14:textId="77777777" w:rsidR="00D46591" w:rsidRDefault="00D46591" w:rsidP="00477D6B">
    <w:pPr>
      <w:jc w:val="right"/>
    </w:pPr>
    <w:r>
      <w:t>CDIP/23/7</w:t>
    </w:r>
  </w:p>
  <w:p w14:paraId="16BB8CD3" w14:textId="0E41A2EC" w:rsidR="00D46591" w:rsidRDefault="00D46591" w:rsidP="005F266D">
    <w:pPr>
      <w:pStyle w:val="Header"/>
      <w:jc w:val="right"/>
    </w:pPr>
    <w:r>
      <w:t>Appendice II, page 2</w:t>
    </w:r>
  </w:p>
  <w:p w14:paraId="34162729" w14:textId="77777777" w:rsidR="00D46591" w:rsidRDefault="00D46591" w:rsidP="005F266D">
    <w:pPr>
      <w:pStyle w:val="Header"/>
      <w:jc w:val="right"/>
    </w:pPr>
  </w:p>
  <w:p w14:paraId="50E925B0" w14:textId="77777777" w:rsidR="00D46591" w:rsidRDefault="00D46591"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FF14F" w14:textId="77777777" w:rsidR="00D46591" w:rsidRDefault="00D46591" w:rsidP="00265226">
    <w:pPr>
      <w:jc w:val="right"/>
    </w:pPr>
    <w:r>
      <w:t>CDIP/23/7</w:t>
    </w:r>
  </w:p>
  <w:p w14:paraId="2AB96D58" w14:textId="70308342" w:rsidR="00D46591" w:rsidRDefault="00D46591" w:rsidP="00265226">
    <w:pPr>
      <w:pStyle w:val="Header"/>
      <w:jc w:val="right"/>
    </w:pPr>
    <w:r>
      <w:t>APPENDICE II</w:t>
    </w:r>
  </w:p>
  <w:p w14:paraId="26A4965F" w14:textId="77777777" w:rsidR="00D46591" w:rsidRDefault="00D46591" w:rsidP="00265226">
    <w:pPr>
      <w:pStyle w:val="Header"/>
      <w:jc w:val="right"/>
    </w:pPr>
  </w:p>
  <w:p w14:paraId="13298658" w14:textId="77777777" w:rsidR="00D46591" w:rsidRDefault="00D46591" w:rsidP="0026522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8153DD"/>
    <w:multiLevelType w:val="hybridMultilevel"/>
    <w:tmpl w:val="014E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3E68FF"/>
    <w:multiLevelType w:val="hybridMultilevel"/>
    <w:tmpl w:val="8FEA6C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C73FEE"/>
    <w:multiLevelType w:val="hybridMultilevel"/>
    <w:tmpl w:val="A7CC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A1188"/>
    <w:multiLevelType w:val="hybridMultilevel"/>
    <w:tmpl w:val="6942A452"/>
    <w:lvl w:ilvl="0" w:tplc="7DCEE232">
      <w:start w:val="1"/>
      <w:numFmt w:val="bullet"/>
      <w:lvlText w:val=""/>
      <w:lvlJc w:val="left"/>
      <w:pPr>
        <w:ind w:left="720" w:hanging="360"/>
      </w:pPr>
      <w:rPr>
        <w:rFonts w:ascii="Symbol" w:hAnsi="Symbol" w:hint="default"/>
        <w:lang w:val="fr-CH"/>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B42F3"/>
    <w:multiLevelType w:val="hybridMultilevel"/>
    <w:tmpl w:val="E778817E"/>
    <w:lvl w:ilvl="0" w:tplc="FDF09508">
      <w:start w:val="1"/>
      <w:numFmt w:val="decimal"/>
      <w:lvlText w:val="%1."/>
      <w:lvlJc w:val="left"/>
      <w:pPr>
        <w:ind w:left="720" w:hanging="360"/>
      </w:pPr>
      <w:rPr>
        <w:rFonts w:eastAsiaTheme="minorHAnsi"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C6D29A0"/>
    <w:multiLevelType w:val="hybridMultilevel"/>
    <w:tmpl w:val="8EC6D616"/>
    <w:lvl w:ilvl="0" w:tplc="58D41DFC">
      <w:start w:val="1"/>
      <w:numFmt w:val="decimal"/>
      <w:lvlText w:val="%1."/>
      <w:lvlJc w:val="left"/>
      <w:pPr>
        <w:ind w:left="720" w:hanging="720"/>
      </w:pPr>
      <w:rPr>
        <w:rFonts w:asciiTheme="minorHAnsi" w:eastAsia="MS Mincho" w:hAnsiTheme="minorHAnsi" w:cstheme="minorHAnsi" w:hint="default"/>
        <w:i w:val="0"/>
      </w:rPr>
    </w:lvl>
    <w:lvl w:ilvl="1" w:tplc="08090019">
      <w:start w:val="1"/>
      <w:numFmt w:val="lowerLetter"/>
      <w:lvlText w:val="%2."/>
      <w:lvlJc w:val="left"/>
      <w:pPr>
        <w:ind w:left="1440" w:hanging="360"/>
      </w:pPr>
    </w:lvl>
    <w:lvl w:ilvl="2" w:tplc="A5760BAA">
      <w:start w:val="1"/>
      <w:numFmt w:val="bullet"/>
      <w:lvlText w:val=""/>
      <w:lvlJc w:val="left"/>
      <w:pPr>
        <w:ind w:left="2160" w:hanging="180"/>
      </w:pPr>
      <w:rPr>
        <w:rFonts w:ascii="Symbol" w:hAnsi="Symbol" w:hint="default"/>
        <w:lang w:val="fr-CH"/>
      </w:rPr>
    </w:lvl>
    <w:lvl w:ilvl="3" w:tplc="26029580">
      <w:start w:val="1"/>
      <w:numFmt w:val="decimal"/>
      <w:lvlText w:val="%4."/>
      <w:lvlJc w:val="left"/>
      <w:pPr>
        <w:ind w:left="2880" w:hanging="360"/>
      </w:pPr>
      <w:rPr>
        <w:rFonts w:hint="default"/>
        <w:b w:val="0"/>
        <w:i w:val="0"/>
      </w:rPr>
    </w:lvl>
    <w:lvl w:ilvl="4" w:tplc="EADEEDD0">
      <w:start w:val="1"/>
      <w:numFmt w:val="lowerRoman"/>
      <w:lvlText w:val="%5)"/>
      <w:lvlJc w:val="left"/>
      <w:pPr>
        <w:ind w:left="3960" w:hanging="720"/>
      </w:pPr>
      <w:rPr>
        <w:rFonts w:asciiTheme="minorHAnsi" w:hAnsiTheme="minorHAnsi" w:cstheme="minorHAnsi" w:hint="default"/>
        <w:b w:val="0"/>
        <w:i w:val="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C0BCD"/>
    <w:multiLevelType w:val="hybridMultilevel"/>
    <w:tmpl w:val="16E4A574"/>
    <w:lvl w:ilvl="0" w:tplc="E5E05602">
      <w:start w:val="1"/>
      <w:numFmt w:val="lowerRoman"/>
      <w:lvlText w:val="%1)"/>
      <w:lvlJc w:val="left"/>
      <w:pPr>
        <w:ind w:left="1080" w:hanging="720"/>
      </w:pPr>
      <w:rPr>
        <w:rFonts w:hint="default"/>
        <w:lang w:val="fr-CH"/>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7FF1D16"/>
    <w:multiLevelType w:val="hybridMultilevel"/>
    <w:tmpl w:val="102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C5FA7"/>
    <w:multiLevelType w:val="hybridMultilevel"/>
    <w:tmpl w:val="707CBAE0"/>
    <w:lvl w:ilvl="0" w:tplc="781C6A5A">
      <w:start w:val="3"/>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35673"/>
    <w:multiLevelType w:val="hybridMultilevel"/>
    <w:tmpl w:val="82C8C288"/>
    <w:lvl w:ilvl="0" w:tplc="5B70422C">
      <w:start w:val="1"/>
      <w:numFmt w:val="lowerLetter"/>
      <w:lvlText w:val="(%1)"/>
      <w:lvlJc w:val="left"/>
      <w:pPr>
        <w:ind w:left="720" w:hanging="360"/>
      </w:pPr>
      <w:rPr>
        <w:rFonts w:ascii="Arial" w:eastAsia="Arial" w:hAnsi="Arial" w:cs="Arial"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FF707E"/>
    <w:multiLevelType w:val="hybridMultilevel"/>
    <w:tmpl w:val="7368F970"/>
    <w:lvl w:ilvl="0" w:tplc="FE6C398A">
      <w:start w:val="1"/>
      <w:numFmt w:val="bullet"/>
      <w:lvlText w:val=""/>
      <w:lvlJc w:val="left"/>
      <w:pPr>
        <w:ind w:left="720" w:hanging="360"/>
      </w:pPr>
      <w:rPr>
        <w:rFonts w:ascii="Symbol" w:hAnsi="Symbol" w:hint="default"/>
        <w:lang w:val="fr-CH"/>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7503F"/>
    <w:multiLevelType w:val="hybridMultilevel"/>
    <w:tmpl w:val="B2E466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34C8172F"/>
    <w:multiLevelType w:val="hybridMultilevel"/>
    <w:tmpl w:val="EBC8EB3C"/>
    <w:lvl w:ilvl="0" w:tplc="DE1C6584">
      <w:start w:val="1"/>
      <w:numFmt w:val="lowerRoman"/>
      <w:lvlText w:val="%1)"/>
      <w:lvlJc w:val="left"/>
      <w:pPr>
        <w:ind w:left="1080" w:hanging="720"/>
      </w:pPr>
      <w:rPr>
        <w:rFonts w:hint="default"/>
        <w:lang w:val="fr-CH"/>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53552E"/>
    <w:multiLevelType w:val="hybridMultilevel"/>
    <w:tmpl w:val="6204A7E2"/>
    <w:lvl w:ilvl="0" w:tplc="23BE81C8">
      <w:start w:val="4"/>
      <w:numFmt w:val="bullet"/>
      <w:lvlText w:val=""/>
      <w:lvlJc w:val="left"/>
      <w:pPr>
        <w:ind w:left="720" w:hanging="360"/>
      </w:pPr>
      <w:rPr>
        <w:rFonts w:ascii="Wingdings" w:eastAsiaTheme="minorHAnsi" w:hAnsi="Wingdings" w:cstheme="minorBidi" w:hint="default"/>
        <w:color w:val="auto"/>
        <w:lang w:val="fr-CH"/>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942F4"/>
    <w:multiLevelType w:val="hybridMultilevel"/>
    <w:tmpl w:val="D7AA2094"/>
    <w:lvl w:ilvl="0" w:tplc="19703118">
      <w:start w:val="4"/>
      <w:numFmt w:val="bullet"/>
      <w:lvlText w:val=""/>
      <w:lvlJc w:val="left"/>
      <w:pPr>
        <w:ind w:left="1440" w:hanging="360"/>
      </w:pPr>
      <w:rPr>
        <w:rFonts w:ascii="Wingdings" w:eastAsiaTheme="minorHAnsi" w:hAnsi="Wingdings" w:cstheme="minorBidi" w:hint="default"/>
        <w:color w:val="auto"/>
        <w:lang w:val="fr-CH"/>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D436EF7"/>
    <w:multiLevelType w:val="hybridMultilevel"/>
    <w:tmpl w:val="2B2A4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BA4287"/>
    <w:multiLevelType w:val="hybridMultilevel"/>
    <w:tmpl w:val="F5405D8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9E77D4"/>
    <w:multiLevelType w:val="hybridMultilevel"/>
    <w:tmpl w:val="845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7C6C46"/>
    <w:multiLevelType w:val="hybridMultilevel"/>
    <w:tmpl w:val="32F2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DF52F1"/>
    <w:multiLevelType w:val="hybridMultilevel"/>
    <w:tmpl w:val="3950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C14A2"/>
    <w:multiLevelType w:val="hybridMultilevel"/>
    <w:tmpl w:val="495A774E"/>
    <w:lvl w:ilvl="0" w:tplc="782C8FF4">
      <w:start w:val="1"/>
      <w:numFmt w:val="bullet"/>
      <w:lvlText w:val=""/>
      <w:lvlJc w:val="left"/>
      <w:pPr>
        <w:ind w:left="720" w:hanging="360"/>
      </w:pPr>
      <w:rPr>
        <w:rFonts w:ascii="Symbol" w:hAnsi="Symbol" w:hint="default"/>
        <w:color w:val="auto"/>
        <w:lang w:val="fr-CH"/>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560B5"/>
    <w:multiLevelType w:val="hybridMultilevel"/>
    <w:tmpl w:val="2C88DE5C"/>
    <w:lvl w:ilvl="0" w:tplc="28267C6E">
      <w:start w:val="4"/>
      <w:numFmt w:val="bullet"/>
      <w:lvlText w:val=""/>
      <w:lvlJc w:val="left"/>
      <w:pPr>
        <w:ind w:left="720" w:hanging="360"/>
      </w:pPr>
      <w:rPr>
        <w:rFonts w:ascii="Wingdings" w:eastAsiaTheme="minorHAnsi" w:hAnsi="Wingdings" w:cstheme="minorBidi" w:hint="default"/>
        <w:color w:val="auto"/>
        <w:lang w:val="fr-CH"/>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E3854"/>
    <w:multiLevelType w:val="hybridMultilevel"/>
    <w:tmpl w:val="A858D038"/>
    <w:lvl w:ilvl="0" w:tplc="BDE6C644">
      <w:start w:val="1"/>
      <w:numFmt w:val="decimal"/>
      <w:lvlText w:val="%1."/>
      <w:lvlJc w:val="left"/>
      <w:pPr>
        <w:ind w:left="1095" w:hanging="73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46FEED2E">
      <w:start w:val="2"/>
      <w:numFmt w:val="decimal"/>
      <w:lvlText w:val="%7."/>
      <w:lvlJc w:val="left"/>
      <w:pPr>
        <w:ind w:left="5040" w:hanging="360"/>
      </w:pPr>
      <w:rPr>
        <w:rFonts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8881EC8"/>
    <w:multiLevelType w:val="hybridMultilevel"/>
    <w:tmpl w:val="50D43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002055"/>
    <w:multiLevelType w:val="hybridMultilevel"/>
    <w:tmpl w:val="CEBA7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E84AFC"/>
    <w:multiLevelType w:val="hybridMultilevel"/>
    <w:tmpl w:val="F43C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E86CA3"/>
    <w:multiLevelType w:val="multilevel"/>
    <w:tmpl w:val="4F8402A6"/>
    <w:lvl w:ilvl="0">
      <w:start w:val="1"/>
      <w:numFmt w:val="decimal"/>
      <w:lvlText w:val="%1."/>
      <w:lvlJc w:val="left"/>
      <w:pPr>
        <w:ind w:left="720" w:hanging="360"/>
      </w:pPr>
      <w:rPr>
        <w:rFonts w:hint="default"/>
        <w:i w:val="0"/>
        <w:lang w:val="fr-CH"/>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F643BBE"/>
    <w:multiLevelType w:val="hybridMultilevel"/>
    <w:tmpl w:val="4AC0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4835D5"/>
    <w:multiLevelType w:val="hybridMultilevel"/>
    <w:tmpl w:val="30BC09A4"/>
    <w:lvl w:ilvl="0" w:tplc="8B9E969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676F58"/>
    <w:multiLevelType w:val="hybridMultilevel"/>
    <w:tmpl w:val="AC12BD9A"/>
    <w:lvl w:ilvl="0" w:tplc="5D12FA10">
      <w:start w:val="1"/>
      <w:numFmt w:val="bullet"/>
      <w:lvlText w:val=""/>
      <w:lvlJc w:val="left"/>
      <w:pPr>
        <w:ind w:left="765" w:hanging="360"/>
      </w:pPr>
      <w:rPr>
        <w:rFonts w:ascii="Symbol" w:hAnsi="Symbol" w:hint="default"/>
        <w:lang w:val="fr-CH"/>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6" w15:restartNumberingAfterBreak="0">
    <w:nsid w:val="6DC44066"/>
    <w:multiLevelType w:val="hybridMultilevel"/>
    <w:tmpl w:val="AE1A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0"/>
  </w:num>
  <w:num w:numId="4">
    <w:abstractNumId w:val="24"/>
  </w:num>
  <w:num w:numId="5">
    <w:abstractNumId w:val="2"/>
  </w:num>
  <w:num w:numId="6">
    <w:abstractNumId w:val="10"/>
  </w:num>
  <w:num w:numId="7">
    <w:abstractNumId w:val="28"/>
  </w:num>
  <w:num w:numId="8">
    <w:abstractNumId w:val="8"/>
  </w:num>
  <w:num w:numId="9">
    <w:abstractNumId w:val="32"/>
  </w:num>
  <w:num w:numId="10">
    <w:abstractNumId w:val="13"/>
  </w:num>
  <w:num w:numId="11">
    <w:abstractNumId w:val="12"/>
  </w:num>
  <w:num w:numId="12">
    <w:abstractNumId w:val="22"/>
  </w:num>
  <w:num w:numId="13">
    <w:abstractNumId w:val="23"/>
  </w:num>
  <w:num w:numId="14">
    <w:abstractNumId w:val="35"/>
  </w:num>
  <w:num w:numId="15">
    <w:abstractNumId w:val="36"/>
  </w:num>
  <w:num w:numId="16">
    <w:abstractNumId w:val="19"/>
  </w:num>
  <w:num w:numId="17">
    <w:abstractNumId w:val="34"/>
  </w:num>
  <w:num w:numId="18">
    <w:abstractNumId w:val="18"/>
  </w:num>
  <w:num w:numId="19">
    <w:abstractNumId w:val="25"/>
  </w:num>
  <w:num w:numId="20">
    <w:abstractNumId w:val="30"/>
  </w:num>
  <w:num w:numId="21">
    <w:abstractNumId w:val="33"/>
  </w:num>
  <w:num w:numId="22">
    <w:abstractNumId w:val="9"/>
  </w:num>
  <w:num w:numId="23">
    <w:abstractNumId w:val="16"/>
  </w:num>
  <w:num w:numId="24">
    <w:abstractNumId w:val="6"/>
  </w:num>
  <w:num w:numId="25">
    <w:abstractNumId w:val="29"/>
  </w:num>
  <w:num w:numId="26">
    <w:abstractNumId w:val="1"/>
  </w:num>
  <w:num w:numId="27">
    <w:abstractNumId w:val="14"/>
  </w:num>
  <w:num w:numId="28">
    <w:abstractNumId w:val="5"/>
  </w:num>
  <w:num w:numId="29">
    <w:abstractNumId w:val="17"/>
  </w:num>
  <w:num w:numId="30">
    <w:abstractNumId w:val="27"/>
  </w:num>
  <w:num w:numId="31">
    <w:abstractNumId w:val="26"/>
  </w:num>
  <w:num w:numId="32">
    <w:abstractNumId w:val="3"/>
  </w:num>
  <w:num w:numId="33">
    <w:abstractNumId w:val="15"/>
  </w:num>
  <w:num w:numId="34">
    <w:abstractNumId w:val="31"/>
  </w:num>
  <w:num w:numId="35">
    <w:abstractNumId w:val="4"/>
  </w:num>
  <w:num w:numId="36">
    <w:abstractNumId w:val="11"/>
  </w:num>
  <w:num w:numId="37">
    <w:abstractNumId w:val="24"/>
  </w:num>
  <w:num w:numId="38">
    <w:abstractNumId w:val="2"/>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16A"/>
    <w:rsid w:val="000041F9"/>
    <w:rsid w:val="00021369"/>
    <w:rsid w:val="00043CAA"/>
    <w:rsid w:val="00055D97"/>
    <w:rsid w:val="000731D3"/>
    <w:rsid w:val="00073200"/>
    <w:rsid w:val="00075432"/>
    <w:rsid w:val="00076B7C"/>
    <w:rsid w:val="000968ED"/>
    <w:rsid w:val="000A4B95"/>
    <w:rsid w:val="000D71CC"/>
    <w:rsid w:val="000E7FE1"/>
    <w:rsid w:val="000F5E56"/>
    <w:rsid w:val="00107D57"/>
    <w:rsid w:val="001123C8"/>
    <w:rsid w:val="0011523B"/>
    <w:rsid w:val="00116C37"/>
    <w:rsid w:val="00135AAB"/>
    <w:rsid w:val="001362EE"/>
    <w:rsid w:val="001415FC"/>
    <w:rsid w:val="0015482F"/>
    <w:rsid w:val="00157B1D"/>
    <w:rsid w:val="001647D5"/>
    <w:rsid w:val="0016773A"/>
    <w:rsid w:val="001832A6"/>
    <w:rsid w:val="001A2EE5"/>
    <w:rsid w:val="001D2152"/>
    <w:rsid w:val="001D6331"/>
    <w:rsid w:val="001D7BA8"/>
    <w:rsid w:val="001D7CE0"/>
    <w:rsid w:val="001E4102"/>
    <w:rsid w:val="0021217E"/>
    <w:rsid w:val="00213AA4"/>
    <w:rsid w:val="0022701A"/>
    <w:rsid w:val="00230401"/>
    <w:rsid w:val="002341E9"/>
    <w:rsid w:val="00257754"/>
    <w:rsid w:val="0026024D"/>
    <w:rsid w:val="002634C4"/>
    <w:rsid w:val="00265226"/>
    <w:rsid w:val="002928D3"/>
    <w:rsid w:val="002A5465"/>
    <w:rsid w:val="002A7467"/>
    <w:rsid w:val="002B3231"/>
    <w:rsid w:val="002B6AA1"/>
    <w:rsid w:val="002B789B"/>
    <w:rsid w:val="002C0052"/>
    <w:rsid w:val="002C07E1"/>
    <w:rsid w:val="002F1FE6"/>
    <w:rsid w:val="002F4E68"/>
    <w:rsid w:val="002F70B6"/>
    <w:rsid w:val="00312F7F"/>
    <w:rsid w:val="003269C2"/>
    <w:rsid w:val="0033573E"/>
    <w:rsid w:val="00344D79"/>
    <w:rsid w:val="00361450"/>
    <w:rsid w:val="00364F38"/>
    <w:rsid w:val="003673CF"/>
    <w:rsid w:val="00370829"/>
    <w:rsid w:val="003845C1"/>
    <w:rsid w:val="003900AD"/>
    <w:rsid w:val="003A6F89"/>
    <w:rsid w:val="003B38C1"/>
    <w:rsid w:val="003B67CF"/>
    <w:rsid w:val="003D7B4A"/>
    <w:rsid w:val="003E5146"/>
    <w:rsid w:val="00423E3E"/>
    <w:rsid w:val="00427AF4"/>
    <w:rsid w:val="0043720E"/>
    <w:rsid w:val="00442687"/>
    <w:rsid w:val="00445B31"/>
    <w:rsid w:val="00455959"/>
    <w:rsid w:val="00455ED3"/>
    <w:rsid w:val="004647DA"/>
    <w:rsid w:val="00474062"/>
    <w:rsid w:val="00477D6B"/>
    <w:rsid w:val="0049216A"/>
    <w:rsid w:val="004A23EC"/>
    <w:rsid w:val="004B793C"/>
    <w:rsid w:val="004C3517"/>
    <w:rsid w:val="004D21BE"/>
    <w:rsid w:val="004D7D0E"/>
    <w:rsid w:val="004F41B2"/>
    <w:rsid w:val="004F7940"/>
    <w:rsid w:val="005019FF"/>
    <w:rsid w:val="005165E0"/>
    <w:rsid w:val="00517468"/>
    <w:rsid w:val="005257F9"/>
    <w:rsid w:val="0053057A"/>
    <w:rsid w:val="0053661F"/>
    <w:rsid w:val="00542917"/>
    <w:rsid w:val="00544DC4"/>
    <w:rsid w:val="00555348"/>
    <w:rsid w:val="00560A29"/>
    <w:rsid w:val="00567B07"/>
    <w:rsid w:val="0057072B"/>
    <w:rsid w:val="00571AA7"/>
    <w:rsid w:val="0057307F"/>
    <w:rsid w:val="005A1E5F"/>
    <w:rsid w:val="005A68CC"/>
    <w:rsid w:val="005B6AFD"/>
    <w:rsid w:val="005C6649"/>
    <w:rsid w:val="005D5555"/>
    <w:rsid w:val="005F266D"/>
    <w:rsid w:val="00605827"/>
    <w:rsid w:val="00606067"/>
    <w:rsid w:val="0063104E"/>
    <w:rsid w:val="00632CC6"/>
    <w:rsid w:val="0063559D"/>
    <w:rsid w:val="00641036"/>
    <w:rsid w:val="00646050"/>
    <w:rsid w:val="00651F45"/>
    <w:rsid w:val="006614CF"/>
    <w:rsid w:val="00665B3B"/>
    <w:rsid w:val="006706E2"/>
    <w:rsid w:val="006713CA"/>
    <w:rsid w:val="00676C5C"/>
    <w:rsid w:val="00691403"/>
    <w:rsid w:val="00695F81"/>
    <w:rsid w:val="006B359A"/>
    <w:rsid w:val="006B424D"/>
    <w:rsid w:val="006C3E8D"/>
    <w:rsid w:val="006E6FDB"/>
    <w:rsid w:val="006F089A"/>
    <w:rsid w:val="0070068A"/>
    <w:rsid w:val="00704394"/>
    <w:rsid w:val="00716A90"/>
    <w:rsid w:val="00723F47"/>
    <w:rsid w:val="007306AE"/>
    <w:rsid w:val="00735E7C"/>
    <w:rsid w:val="00754929"/>
    <w:rsid w:val="00757997"/>
    <w:rsid w:val="00757A64"/>
    <w:rsid w:val="007728E4"/>
    <w:rsid w:val="00793281"/>
    <w:rsid w:val="007A0FEA"/>
    <w:rsid w:val="007B22FA"/>
    <w:rsid w:val="007B73A3"/>
    <w:rsid w:val="007D1613"/>
    <w:rsid w:val="007E4C0E"/>
    <w:rsid w:val="007F0E34"/>
    <w:rsid w:val="007F4531"/>
    <w:rsid w:val="00810277"/>
    <w:rsid w:val="008243D1"/>
    <w:rsid w:val="00830857"/>
    <w:rsid w:val="0083543B"/>
    <w:rsid w:val="008426F7"/>
    <w:rsid w:val="00865AD5"/>
    <w:rsid w:val="008728DC"/>
    <w:rsid w:val="00882F3E"/>
    <w:rsid w:val="008916ED"/>
    <w:rsid w:val="008A134B"/>
    <w:rsid w:val="008A2F19"/>
    <w:rsid w:val="008A771A"/>
    <w:rsid w:val="008B2CC1"/>
    <w:rsid w:val="008B4D00"/>
    <w:rsid w:val="008B5C6B"/>
    <w:rsid w:val="008B60B2"/>
    <w:rsid w:val="008B7A91"/>
    <w:rsid w:val="008C1AF2"/>
    <w:rsid w:val="008D7CBE"/>
    <w:rsid w:val="008E7DA4"/>
    <w:rsid w:val="008F10F2"/>
    <w:rsid w:val="00904D80"/>
    <w:rsid w:val="0090731E"/>
    <w:rsid w:val="009101BB"/>
    <w:rsid w:val="00916EE2"/>
    <w:rsid w:val="0092468E"/>
    <w:rsid w:val="00925F4A"/>
    <w:rsid w:val="009312CD"/>
    <w:rsid w:val="009340CA"/>
    <w:rsid w:val="009361EE"/>
    <w:rsid w:val="00946E8B"/>
    <w:rsid w:val="00966A22"/>
    <w:rsid w:val="0096722F"/>
    <w:rsid w:val="00980003"/>
    <w:rsid w:val="0098068E"/>
    <w:rsid w:val="00980843"/>
    <w:rsid w:val="009858F0"/>
    <w:rsid w:val="00987848"/>
    <w:rsid w:val="009907B7"/>
    <w:rsid w:val="009A7D28"/>
    <w:rsid w:val="009C493A"/>
    <w:rsid w:val="009D5F6B"/>
    <w:rsid w:val="009E242F"/>
    <w:rsid w:val="009E2791"/>
    <w:rsid w:val="009E3F6F"/>
    <w:rsid w:val="009F499F"/>
    <w:rsid w:val="00A20070"/>
    <w:rsid w:val="00A22254"/>
    <w:rsid w:val="00A26392"/>
    <w:rsid w:val="00A26951"/>
    <w:rsid w:val="00A37342"/>
    <w:rsid w:val="00A418AC"/>
    <w:rsid w:val="00A42DAF"/>
    <w:rsid w:val="00A45BD8"/>
    <w:rsid w:val="00A47C58"/>
    <w:rsid w:val="00A53296"/>
    <w:rsid w:val="00A547E0"/>
    <w:rsid w:val="00A57DB3"/>
    <w:rsid w:val="00A7068F"/>
    <w:rsid w:val="00A869B7"/>
    <w:rsid w:val="00A91A4B"/>
    <w:rsid w:val="00A93C78"/>
    <w:rsid w:val="00AC205C"/>
    <w:rsid w:val="00AE3951"/>
    <w:rsid w:val="00AE42D0"/>
    <w:rsid w:val="00AF0A6B"/>
    <w:rsid w:val="00AF300A"/>
    <w:rsid w:val="00AF7BD2"/>
    <w:rsid w:val="00B02224"/>
    <w:rsid w:val="00B02DDC"/>
    <w:rsid w:val="00B032D5"/>
    <w:rsid w:val="00B05A69"/>
    <w:rsid w:val="00B070BF"/>
    <w:rsid w:val="00B21C7C"/>
    <w:rsid w:val="00B2536D"/>
    <w:rsid w:val="00B25D44"/>
    <w:rsid w:val="00B27789"/>
    <w:rsid w:val="00B30BCD"/>
    <w:rsid w:val="00B432E2"/>
    <w:rsid w:val="00B47604"/>
    <w:rsid w:val="00B50C9B"/>
    <w:rsid w:val="00B51447"/>
    <w:rsid w:val="00B64813"/>
    <w:rsid w:val="00B9734B"/>
    <w:rsid w:val="00BA30E2"/>
    <w:rsid w:val="00BB6808"/>
    <w:rsid w:val="00BB7866"/>
    <w:rsid w:val="00BC2646"/>
    <w:rsid w:val="00BC33A7"/>
    <w:rsid w:val="00BC58A3"/>
    <w:rsid w:val="00BD7058"/>
    <w:rsid w:val="00BE0BC4"/>
    <w:rsid w:val="00BE3249"/>
    <w:rsid w:val="00BE4AB1"/>
    <w:rsid w:val="00BE5679"/>
    <w:rsid w:val="00BF4DC0"/>
    <w:rsid w:val="00BF5D13"/>
    <w:rsid w:val="00C01ED0"/>
    <w:rsid w:val="00C11BFE"/>
    <w:rsid w:val="00C14671"/>
    <w:rsid w:val="00C21CDE"/>
    <w:rsid w:val="00C5068F"/>
    <w:rsid w:val="00C649F1"/>
    <w:rsid w:val="00C701A7"/>
    <w:rsid w:val="00C86D74"/>
    <w:rsid w:val="00C9606E"/>
    <w:rsid w:val="00CB3425"/>
    <w:rsid w:val="00CC46F0"/>
    <w:rsid w:val="00CC6A57"/>
    <w:rsid w:val="00CD04F1"/>
    <w:rsid w:val="00CD7462"/>
    <w:rsid w:val="00CE067C"/>
    <w:rsid w:val="00CE1FE6"/>
    <w:rsid w:val="00CE52CE"/>
    <w:rsid w:val="00CF61F7"/>
    <w:rsid w:val="00CF6E95"/>
    <w:rsid w:val="00D0745A"/>
    <w:rsid w:val="00D11F91"/>
    <w:rsid w:val="00D334D9"/>
    <w:rsid w:val="00D45252"/>
    <w:rsid w:val="00D46591"/>
    <w:rsid w:val="00D50D7B"/>
    <w:rsid w:val="00D5130A"/>
    <w:rsid w:val="00D55A41"/>
    <w:rsid w:val="00D57AF4"/>
    <w:rsid w:val="00D61FF2"/>
    <w:rsid w:val="00D622D4"/>
    <w:rsid w:val="00D71B4D"/>
    <w:rsid w:val="00D8446E"/>
    <w:rsid w:val="00D87E62"/>
    <w:rsid w:val="00D93D55"/>
    <w:rsid w:val="00DB54F5"/>
    <w:rsid w:val="00DD0224"/>
    <w:rsid w:val="00DE771D"/>
    <w:rsid w:val="00DF3FAD"/>
    <w:rsid w:val="00E07CFF"/>
    <w:rsid w:val="00E14F26"/>
    <w:rsid w:val="00E15015"/>
    <w:rsid w:val="00E335FE"/>
    <w:rsid w:val="00E74B53"/>
    <w:rsid w:val="00E87552"/>
    <w:rsid w:val="00E94851"/>
    <w:rsid w:val="00E97855"/>
    <w:rsid w:val="00EA0492"/>
    <w:rsid w:val="00EA7D6E"/>
    <w:rsid w:val="00EC4E49"/>
    <w:rsid w:val="00ED6028"/>
    <w:rsid w:val="00ED77FB"/>
    <w:rsid w:val="00EE45FA"/>
    <w:rsid w:val="00F2045F"/>
    <w:rsid w:val="00F27F9D"/>
    <w:rsid w:val="00F31C3B"/>
    <w:rsid w:val="00F326A9"/>
    <w:rsid w:val="00F34CC3"/>
    <w:rsid w:val="00F66152"/>
    <w:rsid w:val="00F85FDD"/>
    <w:rsid w:val="00F903E6"/>
    <w:rsid w:val="00F95C68"/>
    <w:rsid w:val="00FA125B"/>
    <w:rsid w:val="00FA4907"/>
    <w:rsid w:val="00FA56F1"/>
    <w:rsid w:val="00FB126B"/>
    <w:rsid w:val="00FB6DE6"/>
    <w:rsid w:val="00FD16B0"/>
    <w:rsid w:val="00FE3F87"/>
    <w:rsid w:val="00FE7DED"/>
    <w:rsid w:val="00FE7FBB"/>
    <w:rsid w:val="00FF47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A07638D"/>
  <w15:docId w15:val="{1F61A276-64AC-47FC-B738-7833E989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226"/>
    <w:rPr>
      <w:rFonts w:ascii="Arial" w:eastAsia="SimSun" w:hAnsi="Arial" w:cs="Arial"/>
      <w:sz w:val="22"/>
      <w:lang w:eastAsia="zh-CN"/>
    </w:rPr>
  </w:style>
  <w:style w:type="paragraph" w:styleId="Heading1">
    <w:name w:val="heading 1"/>
    <w:basedOn w:val="Normal"/>
    <w:next w:val="Normal"/>
    <w:link w:val="Heading1Char"/>
    <w:uiPriority w:val="9"/>
    <w:qFormat/>
    <w:rsid w:val="00265226"/>
    <w:pPr>
      <w:keepNext/>
      <w:spacing w:before="240" w:after="60"/>
      <w:outlineLvl w:val="0"/>
    </w:pPr>
    <w:rPr>
      <w:b/>
      <w:bCs/>
      <w:caps/>
      <w:kern w:val="32"/>
      <w:szCs w:val="32"/>
    </w:rPr>
  </w:style>
  <w:style w:type="paragraph" w:styleId="Heading2">
    <w:name w:val="heading 2"/>
    <w:basedOn w:val="Normal"/>
    <w:next w:val="Normal"/>
    <w:link w:val="Heading2Char"/>
    <w:qFormat/>
    <w:rsid w:val="006614CF"/>
    <w:pPr>
      <w:keepNext/>
      <w:spacing w:before="240" w:after="60"/>
      <w:outlineLvl w:val="1"/>
    </w:pPr>
    <w:rPr>
      <w:bCs/>
      <w:iCs/>
      <w:szCs w:val="28"/>
      <w:u w:val="single"/>
    </w:rPr>
  </w:style>
  <w:style w:type="paragraph" w:styleId="Heading3">
    <w:name w:val="heading 3"/>
    <w:basedOn w:val="Normal"/>
    <w:next w:val="Normal"/>
    <w:link w:val="Heading3Char"/>
    <w:qFormat/>
    <w:rsid w:val="006614CF"/>
    <w:pPr>
      <w:keepNext/>
      <w:spacing w:before="240" w:after="60"/>
      <w:outlineLvl w:val="2"/>
    </w:pPr>
    <w:rPr>
      <w:b/>
      <w:bCs/>
      <w:szCs w:val="26"/>
      <w:u w:val="single"/>
    </w:rPr>
  </w:style>
  <w:style w:type="paragraph" w:styleId="Heading4">
    <w:name w:val="heading 4"/>
    <w:basedOn w:val="Normal"/>
    <w:next w:val="Normal"/>
    <w:qFormat/>
    <w:rsid w:val="00265226"/>
    <w:pPr>
      <w:keepNext/>
      <w:spacing w:before="240" w:after="60"/>
      <w:outlineLvl w:val="3"/>
    </w:pPr>
    <w:rPr>
      <w:b/>
      <w:bCs/>
      <w:i/>
      <w:szCs w:val="28"/>
    </w:rPr>
  </w:style>
  <w:style w:type="paragraph" w:styleId="Heading5">
    <w:name w:val="heading 5"/>
    <w:basedOn w:val="Heading4"/>
    <w:next w:val="Normal"/>
    <w:link w:val="Heading5Char"/>
    <w:unhideWhenUsed/>
    <w:qFormat/>
    <w:rsid w:val="00265226"/>
    <w:pP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265226"/>
    <w:pPr>
      <w:ind w:left="5534"/>
    </w:pPr>
    <w:rPr>
      <w:lang w:val="en-US"/>
    </w:rPr>
  </w:style>
  <w:style w:type="paragraph" w:styleId="BodyText">
    <w:name w:val="Body Text"/>
    <w:basedOn w:val="Normal"/>
    <w:rsid w:val="00265226"/>
    <w:pPr>
      <w:spacing w:after="220"/>
    </w:pPr>
  </w:style>
  <w:style w:type="paragraph" w:styleId="Caption">
    <w:name w:val="caption"/>
    <w:basedOn w:val="Normal"/>
    <w:next w:val="Normal"/>
    <w:qFormat/>
    <w:rsid w:val="00265226"/>
    <w:rPr>
      <w:b/>
      <w:bCs/>
      <w:sz w:val="18"/>
    </w:rPr>
  </w:style>
  <w:style w:type="paragraph" w:styleId="CommentText">
    <w:name w:val="annotation text"/>
    <w:basedOn w:val="Normal"/>
    <w:link w:val="CommentTextChar1"/>
    <w:semiHidden/>
    <w:rsid w:val="00265226"/>
    <w:rPr>
      <w:sz w:val="18"/>
    </w:rPr>
  </w:style>
  <w:style w:type="paragraph" w:styleId="EndnoteText">
    <w:name w:val="endnote text"/>
    <w:basedOn w:val="Normal"/>
    <w:semiHidden/>
    <w:rsid w:val="00265226"/>
    <w:rPr>
      <w:sz w:val="18"/>
    </w:rPr>
  </w:style>
  <w:style w:type="paragraph" w:styleId="Footer">
    <w:name w:val="footer"/>
    <w:basedOn w:val="Normal"/>
    <w:link w:val="FooterChar"/>
    <w:rsid w:val="00265226"/>
    <w:pPr>
      <w:tabs>
        <w:tab w:val="center" w:pos="4320"/>
        <w:tab w:val="right" w:pos="8640"/>
      </w:tabs>
    </w:pPr>
  </w:style>
  <w:style w:type="paragraph" w:styleId="FootnoteText">
    <w:name w:val="footnote text"/>
    <w:basedOn w:val="Normal"/>
    <w:link w:val="FootnoteTextChar"/>
    <w:uiPriority w:val="99"/>
    <w:semiHidden/>
    <w:rsid w:val="00265226"/>
    <w:rPr>
      <w:sz w:val="18"/>
    </w:rPr>
  </w:style>
  <w:style w:type="paragraph" w:styleId="Header">
    <w:name w:val="header"/>
    <w:basedOn w:val="Normal"/>
    <w:link w:val="HeaderChar"/>
    <w:uiPriority w:val="99"/>
    <w:rsid w:val="00265226"/>
    <w:pPr>
      <w:tabs>
        <w:tab w:val="center" w:pos="4536"/>
        <w:tab w:val="right" w:pos="9072"/>
      </w:tabs>
    </w:pPr>
  </w:style>
  <w:style w:type="paragraph" w:styleId="ListNumber">
    <w:name w:val="List Number"/>
    <w:basedOn w:val="Normal"/>
    <w:semiHidden/>
    <w:rsid w:val="00265226"/>
    <w:pPr>
      <w:numPr>
        <w:numId w:val="37"/>
      </w:numPr>
    </w:pPr>
  </w:style>
  <w:style w:type="paragraph" w:customStyle="1" w:styleId="ONUME">
    <w:name w:val="ONUM E"/>
    <w:basedOn w:val="BodyText"/>
    <w:rsid w:val="00265226"/>
    <w:pPr>
      <w:numPr>
        <w:numId w:val="38"/>
      </w:numPr>
    </w:pPr>
  </w:style>
  <w:style w:type="paragraph" w:customStyle="1" w:styleId="ONUMFS">
    <w:name w:val="ONUM FS"/>
    <w:basedOn w:val="BodyText"/>
    <w:rsid w:val="00265226"/>
    <w:pPr>
      <w:numPr>
        <w:numId w:val="39"/>
      </w:numPr>
    </w:pPr>
  </w:style>
  <w:style w:type="paragraph" w:styleId="Salutation">
    <w:name w:val="Salutation"/>
    <w:basedOn w:val="Normal"/>
    <w:next w:val="Normal"/>
    <w:semiHidden/>
    <w:rsid w:val="00265226"/>
  </w:style>
  <w:style w:type="paragraph" w:styleId="Signature">
    <w:name w:val="Signature"/>
    <w:basedOn w:val="Normal"/>
    <w:semiHidden/>
    <w:rsid w:val="00265226"/>
    <w:pPr>
      <w:ind w:left="5250"/>
    </w:pPr>
  </w:style>
  <w:style w:type="paragraph" w:styleId="ListParagraph">
    <w:name w:val="List Paragraph"/>
    <w:basedOn w:val="Normal"/>
    <w:uiPriority w:val="34"/>
    <w:qFormat/>
    <w:rsid w:val="00265226"/>
    <w:pPr>
      <w:ind w:left="720"/>
      <w:contextualSpacing/>
    </w:pPr>
  </w:style>
  <w:style w:type="character" w:customStyle="1" w:styleId="HeaderChar">
    <w:name w:val="Header Char"/>
    <w:basedOn w:val="DefaultParagraphFont"/>
    <w:link w:val="Header"/>
    <w:uiPriority w:val="99"/>
    <w:rsid w:val="00517468"/>
    <w:rPr>
      <w:rFonts w:ascii="Arial" w:eastAsia="SimSun" w:hAnsi="Arial" w:cs="Arial"/>
      <w:sz w:val="22"/>
      <w:lang w:eastAsia="zh-CN"/>
    </w:rPr>
  </w:style>
  <w:style w:type="character" w:customStyle="1" w:styleId="FooterChar">
    <w:name w:val="Footer Char"/>
    <w:basedOn w:val="DefaultParagraphFont"/>
    <w:link w:val="Footer"/>
    <w:rsid w:val="00517468"/>
    <w:rPr>
      <w:rFonts w:ascii="Arial" w:eastAsia="SimSun" w:hAnsi="Arial" w:cs="Arial"/>
      <w:sz w:val="22"/>
      <w:lang w:eastAsia="zh-CN"/>
    </w:rPr>
  </w:style>
  <w:style w:type="character" w:customStyle="1" w:styleId="Heading1Char">
    <w:name w:val="Heading 1 Char"/>
    <w:basedOn w:val="DefaultParagraphFont"/>
    <w:link w:val="Heading1"/>
    <w:uiPriority w:val="9"/>
    <w:rsid w:val="00517468"/>
    <w:rPr>
      <w:rFonts w:ascii="Arial" w:eastAsia="SimSun" w:hAnsi="Arial" w:cs="Arial"/>
      <w:b/>
      <w:bCs/>
      <w:caps/>
      <w:kern w:val="32"/>
      <w:sz w:val="22"/>
      <w:szCs w:val="32"/>
      <w:lang w:eastAsia="zh-CN"/>
    </w:rPr>
  </w:style>
  <w:style w:type="paragraph" w:styleId="TOCHeading">
    <w:name w:val="TOC Heading"/>
    <w:basedOn w:val="Heading1"/>
    <w:next w:val="Normal"/>
    <w:uiPriority w:val="39"/>
    <w:unhideWhenUsed/>
    <w:qFormat/>
    <w:rsid w:val="00517468"/>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Heading2Char">
    <w:name w:val="Heading 2 Char"/>
    <w:basedOn w:val="DefaultParagraphFont"/>
    <w:link w:val="Heading2"/>
    <w:rsid w:val="006614CF"/>
    <w:rPr>
      <w:rFonts w:ascii="Arial" w:eastAsia="SimSun" w:hAnsi="Arial" w:cs="Arial"/>
      <w:bCs/>
      <w:iCs/>
      <w:sz w:val="22"/>
      <w:szCs w:val="28"/>
      <w:u w:val="single"/>
      <w:lang w:eastAsia="zh-CN"/>
    </w:rPr>
  </w:style>
  <w:style w:type="character" w:customStyle="1" w:styleId="FootnoteTextChar">
    <w:name w:val="Footnote Text Char"/>
    <w:basedOn w:val="DefaultParagraphFont"/>
    <w:link w:val="FootnoteText"/>
    <w:uiPriority w:val="99"/>
    <w:semiHidden/>
    <w:rsid w:val="00517468"/>
    <w:rPr>
      <w:rFonts w:ascii="Arial" w:eastAsia="SimSun" w:hAnsi="Arial" w:cs="Arial"/>
      <w:sz w:val="18"/>
      <w:lang w:eastAsia="zh-CN"/>
    </w:rPr>
  </w:style>
  <w:style w:type="character" w:styleId="FootnoteReference">
    <w:name w:val="footnote reference"/>
    <w:basedOn w:val="DefaultParagraphFont"/>
    <w:uiPriority w:val="99"/>
    <w:semiHidden/>
    <w:unhideWhenUsed/>
    <w:rsid w:val="00517468"/>
    <w:rPr>
      <w:vertAlign w:val="superscript"/>
    </w:rPr>
  </w:style>
  <w:style w:type="table" w:styleId="TableGrid">
    <w:name w:val="Table Grid"/>
    <w:basedOn w:val="TableNormal"/>
    <w:rsid w:val="0051746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7468"/>
    <w:rPr>
      <w:rFonts w:asciiTheme="minorHAnsi" w:eastAsiaTheme="minorHAnsi" w:hAnsiTheme="minorHAnsi" w:cstheme="minorBidi"/>
      <w:sz w:val="22"/>
      <w:szCs w:val="22"/>
      <w:lang w:val="en-GB" w:eastAsia="en-US"/>
    </w:rPr>
  </w:style>
  <w:style w:type="paragraph" w:customStyle="1" w:styleId="TableParagraph">
    <w:name w:val="Table Paragraph"/>
    <w:basedOn w:val="Normal"/>
    <w:uiPriority w:val="1"/>
    <w:qFormat/>
    <w:rsid w:val="00517468"/>
    <w:pPr>
      <w:widowControl w:val="0"/>
      <w:autoSpaceDE w:val="0"/>
      <w:autoSpaceDN w:val="0"/>
    </w:pPr>
    <w:rPr>
      <w:rFonts w:eastAsia="Arial"/>
      <w:szCs w:val="22"/>
      <w:lang w:eastAsia="en-US" w:bidi="en-US"/>
    </w:rPr>
  </w:style>
  <w:style w:type="paragraph" w:styleId="TOC1">
    <w:name w:val="toc 1"/>
    <w:basedOn w:val="Normal"/>
    <w:next w:val="Normal"/>
    <w:autoRedefine/>
    <w:uiPriority w:val="39"/>
    <w:unhideWhenUsed/>
    <w:rsid w:val="00265226"/>
    <w:pPr>
      <w:tabs>
        <w:tab w:val="right" w:leader="dot" w:pos="9346"/>
      </w:tabs>
      <w:spacing w:after="100"/>
    </w:pPr>
    <w:rPr>
      <w:rFonts w:eastAsia="MS Mincho"/>
      <w:noProof/>
      <w:szCs w:val="22"/>
      <w:lang w:val="fr-FR" w:eastAsia="en-GB"/>
    </w:rPr>
  </w:style>
  <w:style w:type="paragraph" w:styleId="TOC2">
    <w:name w:val="toc 2"/>
    <w:basedOn w:val="Normal"/>
    <w:next w:val="Normal"/>
    <w:autoRedefine/>
    <w:uiPriority w:val="39"/>
    <w:unhideWhenUsed/>
    <w:rsid w:val="00D50D7B"/>
    <w:pPr>
      <w:tabs>
        <w:tab w:val="left" w:pos="880"/>
        <w:tab w:val="right" w:leader="dot" w:pos="9346"/>
      </w:tabs>
      <w:spacing w:after="100"/>
      <w:ind w:left="240"/>
    </w:pPr>
    <w:rPr>
      <w:rFonts w:eastAsia="MS Mincho"/>
      <w:noProof/>
      <w:szCs w:val="22"/>
      <w:lang w:val="en-GB" w:eastAsia="en-GB"/>
    </w:rPr>
  </w:style>
  <w:style w:type="character" w:styleId="Hyperlink">
    <w:name w:val="Hyperlink"/>
    <w:basedOn w:val="DefaultParagraphFont"/>
    <w:uiPriority w:val="99"/>
    <w:unhideWhenUsed/>
    <w:rsid w:val="00517468"/>
    <w:rPr>
      <w:color w:val="0000FF" w:themeColor="hyperlink"/>
      <w:u w:val="single"/>
    </w:rPr>
  </w:style>
  <w:style w:type="paragraph" w:styleId="BalloonText">
    <w:name w:val="Balloon Text"/>
    <w:basedOn w:val="Normal"/>
    <w:link w:val="BalloonTextChar"/>
    <w:uiPriority w:val="99"/>
    <w:semiHidden/>
    <w:unhideWhenUsed/>
    <w:rsid w:val="00517468"/>
    <w:rPr>
      <w:rFonts w:ascii="Segoe UI" w:eastAsia="MS Mincho"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517468"/>
    <w:rPr>
      <w:rFonts w:ascii="Segoe UI" w:eastAsia="MS Mincho" w:hAnsi="Segoe UI" w:cs="Segoe UI"/>
      <w:sz w:val="18"/>
      <w:szCs w:val="18"/>
      <w:lang w:val="en-GB" w:eastAsia="en-GB"/>
    </w:rPr>
  </w:style>
  <w:style w:type="character" w:customStyle="1" w:styleId="Heading3Char">
    <w:name w:val="Heading 3 Char"/>
    <w:basedOn w:val="DefaultParagraphFont"/>
    <w:link w:val="Heading3"/>
    <w:rsid w:val="006614CF"/>
    <w:rPr>
      <w:rFonts w:ascii="Arial" w:eastAsia="SimSun" w:hAnsi="Arial" w:cs="Arial"/>
      <w:b/>
      <w:bCs/>
      <w:sz w:val="22"/>
      <w:szCs w:val="26"/>
      <w:u w:val="single"/>
      <w:lang w:eastAsia="zh-CN"/>
    </w:rPr>
  </w:style>
  <w:style w:type="paragraph" w:styleId="TOC3">
    <w:name w:val="toc 3"/>
    <w:basedOn w:val="Normal"/>
    <w:next w:val="Normal"/>
    <w:autoRedefine/>
    <w:uiPriority w:val="39"/>
    <w:unhideWhenUsed/>
    <w:rsid w:val="00517468"/>
    <w:pPr>
      <w:spacing w:after="100"/>
      <w:ind w:left="480"/>
    </w:pPr>
    <w:rPr>
      <w:rFonts w:ascii="Times New Roman" w:eastAsia="MS Mincho" w:hAnsi="Times New Roman" w:cs="Times New Roman"/>
      <w:sz w:val="24"/>
      <w:szCs w:val="24"/>
      <w:lang w:val="en-GB" w:eastAsia="en-GB"/>
    </w:rPr>
  </w:style>
  <w:style w:type="character" w:styleId="CommentReference">
    <w:name w:val="annotation reference"/>
    <w:basedOn w:val="DefaultParagraphFont"/>
    <w:uiPriority w:val="99"/>
    <w:semiHidden/>
    <w:unhideWhenUsed/>
    <w:rsid w:val="00517468"/>
    <w:rPr>
      <w:sz w:val="16"/>
      <w:szCs w:val="16"/>
    </w:rPr>
  </w:style>
  <w:style w:type="character" w:customStyle="1" w:styleId="CommentTextChar">
    <w:name w:val="Comment Text Char"/>
    <w:basedOn w:val="DefaultParagraphFont"/>
    <w:uiPriority w:val="99"/>
    <w:semiHidden/>
    <w:rsid w:val="00517468"/>
    <w:rPr>
      <w:rFonts w:ascii="Times New Roman" w:eastAsia="MS Mincho"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17468"/>
    <w:rPr>
      <w:rFonts w:ascii="Times New Roman" w:eastAsia="MS Mincho" w:hAnsi="Times New Roman" w:cs="Times New Roman"/>
      <w:b/>
      <w:bCs/>
      <w:sz w:val="20"/>
      <w:lang w:val="en-GB" w:eastAsia="en-GB"/>
    </w:rPr>
  </w:style>
  <w:style w:type="character" w:customStyle="1" w:styleId="CommentTextChar1">
    <w:name w:val="Comment Text Char1"/>
    <w:basedOn w:val="DefaultParagraphFont"/>
    <w:link w:val="CommentText"/>
    <w:semiHidden/>
    <w:rsid w:val="00517468"/>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517468"/>
    <w:rPr>
      <w:rFonts w:ascii="Arial" w:eastAsia="MS Mincho" w:hAnsi="Arial" w:cs="Arial"/>
      <w:b/>
      <w:bCs/>
      <w:sz w:val="18"/>
      <w:lang w:val="en-GB" w:eastAsia="en-GB"/>
    </w:rPr>
  </w:style>
  <w:style w:type="paragraph" w:styleId="Revision">
    <w:name w:val="Revision"/>
    <w:hidden/>
    <w:uiPriority w:val="99"/>
    <w:semiHidden/>
    <w:rsid w:val="001D7CE0"/>
    <w:rPr>
      <w:rFonts w:ascii="Arial" w:eastAsia="SimSun" w:hAnsi="Arial" w:cs="Arial"/>
      <w:sz w:val="22"/>
      <w:lang w:val="en-US" w:eastAsia="zh-CN"/>
    </w:rPr>
  </w:style>
  <w:style w:type="paragraph" w:customStyle="1" w:styleId="Meetingplacedate">
    <w:name w:val="Meeting place &amp; date"/>
    <w:basedOn w:val="Normal"/>
    <w:next w:val="Normal"/>
    <w:rsid w:val="00265226"/>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265226"/>
    <w:pPr>
      <w:spacing w:line="336" w:lineRule="exact"/>
      <w:ind w:left="1021"/>
    </w:pPr>
    <w:rPr>
      <w:rFonts w:eastAsia="Times New Roman" w:cs="Times New Roman"/>
      <w:b/>
      <w:sz w:val="28"/>
      <w:lang w:val="fr-FR" w:eastAsia="en-US"/>
    </w:rPr>
  </w:style>
  <w:style w:type="character" w:customStyle="1" w:styleId="Heading5Char">
    <w:name w:val="Heading 5 Char"/>
    <w:basedOn w:val="DefaultParagraphFont"/>
    <w:link w:val="Heading5"/>
    <w:rsid w:val="00265226"/>
    <w:rPr>
      <w:rFonts w:ascii="Arial" w:eastAsia="SimSun" w:hAnsi="Arial" w:cs="Arial"/>
      <w:b/>
      <w:bCs/>
      <w:i/>
      <w:sz w:val="22"/>
      <w:szCs w:val="28"/>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Data" Target="diagrams/data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A138F2-F087-46AC-9126-6F9490261F6C}" type="doc">
      <dgm:prSet loTypeId="urn:microsoft.com/office/officeart/2005/8/layout/hList9" loCatId="list" qsTypeId="urn:microsoft.com/office/officeart/2005/8/quickstyle/simple1" qsCatId="simple" csTypeId="urn:microsoft.com/office/officeart/2005/8/colors/accent1_2" csCatId="accent1" phldr="1"/>
      <dgm:spPr/>
      <dgm:t>
        <a:bodyPr/>
        <a:lstStyle/>
        <a:p>
          <a:endParaRPr lang="en-GB"/>
        </a:p>
      </dgm:t>
    </dgm:pt>
    <dgm:pt modelId="{20248060-0A5F-4B5F-846D-6F959595FDF0}">
      <dgm:prSet phldrT="[Text]"/>
      <dgm:spPr/>
      <dgm:t>
        <a:bodyPr/>
        <a:lstStyle/>
        <a:p>
          <a:r>
            <a:rPr lang="en-GB"/>
            <a:t>Costa Rica</a:t>
          </a:r>
        </a:p>
      </dgm:t>
    </dgm:pt>
    <dgm:pt modelId="{A5E0B50C-9EEA-4985-A7B3-B1349992A13D}" type="parTrans" cxnId="{CAC05DE0-337D-4F95-8EA8-DD96EBDBC69D}">
      <dgm:prSet/>
      <dgm:spPr/>
      <dgm:t>
        <a:bodyPr/>
        <a:lstStyle/>
        <a:p>
          <a:endParaRPr lang="en-GB"/>
        </a:p>
      </dgm:t>
    </dgm:pt>
    <dgm:pt modelId="{8BE5FF5F-5222-4053-838F-EB5847275C4B}" type="sibTrans" cxnId="{CAC05DE0-337D-4F95-8EA8-DD96EBDBC69D}">
      <dgm:prSet/>
      <dgm:spPr/>
      <dgm:t>
        <a:bodyPr/>
        <a:lstStyle/>
        <a:p>
          <a:endParaRPr lang="en-GB"/>
        </a:p>
      </dgm:t>
    </dgm:pt>
    <dgm:pt modelId="{DDF30639-A843-445B-9CCC-55A66BF94A9D}">
      <dgm:prSet phldrT="[Text]"/>
      <dgm:spPr/>
      <dgm:t>
        <a:bodyPr/>
        <a:lstStyle/>
        <a:p>
          <a:r>
            <a:rPr lang="en-GB"/>
            <a:t>23 personnes formées</a:t>
          </a:r>
        </a:p>
      </dgm:t>
    </dgm:pt>
    <dgm:pt modelId="{ED164768-CB8A-410E-B031-8029331BE2A6}" type="parTrans" cxnId="{13B3EC63-1EBB-49A4-BB65-3E959AB64630}">
      <dgm:prSet/>
      <dgm:spPr/>
      <dgm:t>
        <a:bodyPr/>
        <a:lstStyle/>
        <a:p>
          <a:endParaRPr lang="en-GB"/>
        </a:p>
      </dgm:t>
    </dgm:pt>
    <dgm:pt modelId="{069CCF35-FDB1-46F8-8376-BF66950A4D5F}" type="sibTrans" cxnId="{13B3EC63-1EBB-49A4-BB65-3E959AB64630}">
      <dgm:prSet/>
      <dgm:spPr/>
      <dgm:t>
        <a:bodyPr/>
        <a:lstStyle/>
        <a:p>
          <a:endParaRPr lang="en-GB"/>
        </a:p>
      </dgm:t>
    </dgm:pt>
    <dgm:pt modelId="{7CD5E83A-94FC-4370-B762-860A9F4D8CA2}">
      <dgm:prSet phldrT="[Text]"/>
      <dgm:spPr/>
      <dgm:t>
        <a:bodyPr/>
        <a:lstStyle/>
        <a:p>
          <a:r>
            <a:rPr lang="en-GB"/>
            <a:t>20 personnes formées</a:t>
          </a:r>
        </a:p>
      </dgm:t>
    </dgm:pt>
    <dgm:pt modelId="{305550DF-3680-463F-9140-0AFF49FD81EF}" type="parTrans" cxnId="{F373E45E-75B7-4E25-9C96-63F535201BD1}">
      <dgm:prSet/>
      <dgm:spPr/>
      <dgm:t>
        <a:bodyPr/>
        <a:lstStyle/>
        <a:p>
          <a:endParaRPr lang="en-GB"/>
        </a:p>
      </dgm:t>
    </dgm:pt>
    <dgm:pt modelId="{122DA47A-6DCD-4FC8-896B-E6E9F123E7C6}" type="sibTrans" cxnId="{F373E45E-75B7-4E25-9C96-63F535201BD1}">
      <dgm:prSet/>
      <dgm:spPr/>
      <dgm:t>
        <a:bodyPr/>
        <a:lstStyle/>
        <a:p>
          <a:endParaRPr lang="en-GB"/>
        </a:p>
      </dgm:t>
    </dgm:pt>
    <dgm:pt modelId="{221B2E0F-0851-416A-A060-77E71DD79EE2}">
      <dgm:prSet/>
      <dgm:spPr/>
      <dgm:t>
        <a:bodyPr/>
        <a:lstStyle/>
        <a:p>
          <a:r>
            <a:rPr lang="en-GB"/>
            <a:t>Népal</a:t>
          </a:r>
        </a:p>
      </dgm:t>
    </dgm:pt>
    <dgm:pt modelId="{3627A98B-9B4B-41D4-B443-89BA031C4D96}" type="parTrans" cxnId="{8E02F722-5178-474D-8071-93BF50AE2CEB}">
      <dgm:prSet/>
      <dgm:spPr/>
      <dgm:t>
        <a:bodyPr/>
        <a:lstStyle/>
        <a:p>
          <a:endParaRPr lang="en-GB"/>
        </a:p>
      </dgm:t>
    </dgm:pt>
    <dgm:pt modelId="{837C569F-7D2E-4E16-BCD3-92D0B8189285}" type="sibTrans" cxnId="{8E02F722-5178-474D-8071-93BF50AE2CEB}">
      <dgm:prSet/>
      <dgm:spPr/>
      <dgm:t>
        <a:bodyPr/>
        <a:lstStyle/>
        <a:p>
          <a:endParaRPr lang="en-GB"/>
        </a:p>
      </dgm:t>
    </dgm:pt>
    <dgm:pt modelId="{20926D89-F09E-4055-9743-991D338C8334}">
      <dgm:prSet/>
      <dgm:spPr/>
      <dgm:t>
        <a:bodyPr/>
        <a:lstStyle/>
        <a:p>
          <a:r>
            <a:rPr lang="en-GB"/>
            <a:t>13 personnes formées</a:t>
          </a:r>
        </a:p>
      </dgm:t>
    </dgm:pt>
    <dgm:pt modelId="{9B4EA772-EF7E-4B5C-8C79-8FBEDB4E277E}" type="parTrans" cxnId="{FD87B5CB-73AF-42F4-85DA-AF145F4244DA}">
      <dgm:prSet/>
      <dgm:spPr/>
      <dgm:t>
        <a:bodyPr/>
        <a:lstStyle/>
        <a:p>
          <a:endParaRPr lang="en-GB"/>
        </a:p>
      </dgm:t>
    </dgm:pt>
    <dgm:pt modelId="{FE499CAA-72FB-413E-A8AF-5988CBDB6CBD}" type="sibTrans" cxnId="{FD87B5CB-73AF-42F4-85DA-AF145F4244DA}">
      <dgm:prSet/>
      <dgm:spPr/>
      <dgm:t>
        <a:bodyPr/>
        <a:lstStyle/>
        <a:p>
          <a:endParaRPr lang="en-GB"/>
        </a:p>
      </dgm:t>
    </dgm:pt>
    <dgm:pt modelId="{7658B388-64F4-4B58-9DA5-AB883B24A135}">
      <dgm:prSet/>
      <dgm:spPr/>
      <dgm:t>
        <a:bodyPr/>
        <a:lstStyle/>
        <a:p>
          <a:r>
            <a:rPr lang="en-GB"/>
            <a:t>Nigéria</a:t>
          </a:r>
        </a:p>
      </dgm:t>
    </dgm:pt>
    <dgm:pt modelId="{F83BDC4E-8A09-462A-A988-038620634625}" type="parTrans" cxnId="{CBD5B323-F3FA-4D67-9CC9-7477D92E581E}">
      <dgm:prSet/>
      <dgm:spPr/>
      <dgm:t>
        <a:bodyPr/>
        <a:lstStyle/>
        <a:p>
          <a:endParaRPr lang="en-GB"/>
        </a:p>
      </dgm:t>
    </dgm:pt>
    <dgm:pt modelId="{56BB339F-5685-443D-8FFF-32E363A50065}" type="sibTrans" cxnId="{CBD5B323-F3FA-4D67-9CC9-7477D92E581E}">
      <dgm:prSet/>
      <dgm:spPr/>
      <dgm:t>
        <a:bodyPr/>
        <a:lstStyle/>
        <a:p>
          <a:endParaRPr lang="en-GB"/>
        </a:p>
      </dgm:t>
    </dgm:pt>
    <dgm:pt modelId="{84650612-0B03-4EC1-8D97-DD4D8F4ADB10}">
      <dgm:prSet/>
      <dgm:spPr/>
      <dgm:t>
        <a:bodyPr/>
        <a:lstStyle/>
        <a:p>
          <a:r>
            <a:rPr lang="en-GB"/>
            <a:t>18 personnes formées</a:t>
          </a:r>
        </a:p>
      </dgm:t>
    </dgm:pt>
    <dgm:pt modelId="{83727063-2135-4F36-915E-D6B3E1009744}" type="parTrans" cxnId="{07365550-FD38-442D-AA21-A4F6AEC3C7A9}">
      <dgm:prSet/>
      <dgm:spPr/>
      <dgm:t>
        <a:bodyPr/>
        <a:lstStyle/>
        <a:p>
          <a:endParaRPr lang="en-GB"/>
        </a:p>
      </dgm:t>
    </dgm:pt>
    <dgm:pt modelId="{BE72666B-81CB-4C90-B98C-EFE90B41F530}" type="sibTrans" cxnId="{07365550-FD38-442D-AA21-A4F6AEC3C7A9}">
      <dgm:prSet/>
      <dgm:spPr/>
      <dgm:t>
        <a:bodyPr/>
        <a:lstStyle/>
        <a:p>
          <a:endParaRPr lang="en-GB"/>
        </a:p>
      </dgm:t>
    </dgm:pt>
    <dgm:pt modelId="{81E097EE-2F22-49B1-955D-A0982C5F0F72}">
      <dgm:prSet phldrT="[Text]"/>
      <dgm:spPr/>
      <dgm:t>
        <a:bodyPr/>
        <a:lstStyle/>
        <a:p>
          <a:r>
            <a:rPr lang="en-GB"/>
            <a:t>Liban</a:t>
          </a:r>
        </a:p>
      </dgm:t>
    </dgm:pt>
    <dgm:pt modelId="{7349480E-749B-455E-9D90-C7BF7C24BB52}" type="sibTrans" cxnId="{0C09C7E9-7611-48DD-A226-ACB32DBE04D9}">
      <dgm:prSet/>
      <dgm:spPr/>
      <dgm:t>
        <a:bodyPr/>
        <a:lstStyle/>
        <a:p>
          <a:endParaRPr lang="en-GB"/>
        </a:p>
      </dgm:t>
    </dgm:pt>
    <dgm:pt modelId="{7B01A77F-3DF0-46EC-A650-7BF4B7FE2BA9}" type="parTrans" cxnId="{0C09C7E9-7611-48DD-A226-ACB32DBE04D9}">
      <dgm:prSet/>
      <dgm:spPr/>
      <dgm:t>
        <a:bodyPr/>
        <a:lstStyle/>
        <a:p>
          <a:endParaRPr lang="en-GB"/>
        </a:p>
      </dgm:t>
    </dgm:pt>
    <dgm:pt modelId="{6F7DB841-9959-4222-876D-9324743CA895}" type="pres">
      <dgm:prSet presAssocID="{3FA138F2-F087-46AC-9126-6F9490261F6C}" presName="list" presStyleCnt="0">
        <dgm:presLayoutVars>
          <dgm:dir/>
          <dgm:animLvl val="lvl"/>
        </dgm:presLayoutVars>
      </dgm:prSet>
      <dgm:spPr/>
      <dgm:t>
        <a:bodyPr/>
        <a:lstStyle/>
        <a:p>
          <a:endParaRPr lang="en-US"/>
        </a:p>
      </dgm:t>
    </dgm:pt>
    <dgm:pt modelId="{C06CF8E9-C985-4D79-9F7E-DE1241AA34D1}" type="pres">
      <dgm:prSet presAssocID="{20248060-0A5F-4B5F-846D-6F959595FDF0}" presName="posSpace" presStyleCnt="0"/>
      <dgm:spPr/>
    </dgm:pt>
    <dgm:pt modelId="{1B0C72C1-95C8-4D6C-9BC7-CB9073DCC251}" type="pres">
      <dgm:prSet presAssocID="{20248060-0A5F-4B5F-846D-6F959595FDF0}" presName="vertFlow" presStyleCnt="0"/>
      <dgm:spPr/>
    </dgm:pt>
    <dgm:pt modelId="{A5465C2B-F85B-4115-BB9C-0A764E62E77C}" type="pres">
      <dgm:prSet presAssocID="{20248060-0A5F-4B5F-846D-6F959595FDF0}" presName="topSpace" presStyleCnt="0"/>
      <dgm:spPr/>
    </dgm:pt>
    <dgm:pt modelId="{8EDDEC03-45AE-4E4C-A270-45854016DFF7}" type="pres">
      <dgm:prSet presAssocID="{20248060-0A5F-4B5F-846D-6F959595FDF0}" presName="firstComp" presStyleCnt="0"/>
      <dgm:spPr/>
    </dgm:pt>
    <dgm:pt modelId="{232DF2D8-EC69-48FB-9DA5-493891CCB49A}" type="pres">
      <dgm:prSet presAssocID="{20248060-0A5F-4B5F-846D-6F959595FDF0}" presName="firstChild" presStyleLbl="bgAccFollowNode1" presStyleIdx="0" presStyleCnt="4"/>
      <dgm:spPr/>
      <dgm:t>
        <a:bodyPr/>
        <a:lstStyle/>
        <a:p>
          <a:endParaRPr lang="en-US"/>
        </a:p>
      </dgm:t>
    </dgm:pt>
    <dgm:pt modelId="{3FB4690C-7762-4A44-91B9-243F5F93E464}" type="pres">
      <dgm:prSet presAssocID="{20248060-0A5F-4B5F-846D-6F959595FDF0}" presName="firstChildTx" presStyleLbl="bgAccFollowNode1" presStyleIdx="0" presStyleCnt="4">
        <dgm:presLayoutVars>
          <dgm:bulletEnabled val="1"/>
        </dgm:presLayoutVars>
      </dgm:prSet>
      <dgm:spPr/>
      <dgm:t>
        <a:bodyPr/>
        <a:lstStyle/>
        <a:p>
          <a:endParaRPr lang="en-US"/>
        </a:p>
      </dgm:t>
    </dgm:pt>
    <dgm:pt modelId="{8BC35C50-97DC-4B20-AB78-01C29F457931}" type="pres">
      <dgm:prSet presAssocID="{20248060-0A5F-4B5F-846D-6F959595FDF0}" presName="negSpace" presStyleCnt="0"/>
      <dgm:spPr/>
    </dgm:pt>
    <dgm:pt modelId="{228F511A-F753-47AD-A98F-68F414B64C27}" type="pres">
      <dgm:prSet presAssocID="{20248060-0A5F-4B5F-846D-6F959595FDF0}" presName="circle" presStyleLbl="node1" presStyleIdx="0" presStyleCnt="4"/>
      <dgm:spPr/>
      <dgm:t>
        <a:bodyPr/>
        <a:lstStyle/>
        <a:p>
          <a:endParaRPr lang="en-US"/>
        </a:p>
      </dgm:t>
    </dgm:pt>
    <dgm:pt modelId="{6FB50DAB-F547-4516-B111-FA632D0E1D04}" type="pres">
      <dgm:prSet presAssocID="{8BE5FF5F-5222-4053-838F-EB5847275C4B}" presName="transSpace" presStyleCnt="0"/>
      <dgm:spPr/>
    </dgm:pt>
    <dgm:pt modelId="{FB3B7102-E976-4FBE-9A0C-64F72B38EFE1}" type="pres">
      <dgm:prSet presAssocID="{81E097EE-2F22-49B1-955D-A0982C5F0F72}" presName="posSpace" presStyleCnt="0"/>
      <dgm:spPr/>
    </dgm:pt>
    <dgm:pt modelId="{C1E7A0A1-252D-4975-BE03-53EFC1751738}" type="pres">
      <dgm:prSet presAssocID="{81E097EE-2F22-49B1-955D-A0982C5F0F72}" presName="vertFlow" presStyleCnt="0"/>
      <dgm:spPr/>
    </dgm:pt>
    <dgm:pt modelId="{96561B04-8C70-482B-92F1-E25E40284730}" type="pres">
      <dgm:prSet presAssocID="{81E097EE-2F22-49B1-955D-A0982C5F0F72}" presName="topSpace" presStyleCnt="0"/>
      <dgm:spPr/>
    </dgm:pt>
    <dgm:pt modelId="{B7CCE88F-749C-4BAD-A1BD-C6BDC9E0E78C}" type="pres">
      <dgm:prSet presAssocID="{81E097EE-2F22-49B1-955D-A0982C5F0F72}" presName="firstComp" presStyleCnt="0"/>
      <dgm:spPr/>
    </dgm:pt>
    <dgm:pt modelId="{06DCC0C0-0BCD-4155-869A-6BC2B7993D86}" type="pres">
      <dgm:prSet presAssocID="{81E097EE-2F22-49B1-955D-A0982C5F0F72}" presName="firstChild" presStyleLbl="bgAccFollowNode1" presStyleIdx="1" presStyleCnt="4"/>
      <dgm:spPr/>
      <dgm:t>
        <a:bodyPr/>
        <a:lstStyle/>
        <a:p>
          <a:endParaRPr lang="en-US"/>
        </a:p>
      </dgm:t>
    </dgm:pt>
    <dgm:pt modelId="{7548B0EA-4620-4159-B726-D62B4802D716}" type="pres">
      <dgm:prSet presAssocID="{81E097EE-2F22-49B1-955D-A0982C5F0F72}" presName="firstChildTx" presStyleLbl="bgAccFollowNode1" presStyleIdx="1" presStyleCnt="4">
        <dgm:presLayoutVars>
          <dgm:bulletEnabled val="1"/>
        </dgm:presLayoutVars>
      </dgm:prSet>
      <dgm:spPr/>
      <dgm:t>
        <a:bodyPr/>
        <a:lstStyle/>
        <a:p>
          <a:endParaRPr lang="en-US"/>
        </a:p>
      </dgm:t>
    </dgm:pt>
    <dgm:pt modelId="{1DD5E14C-994C-44FB-85AA-760EC0AE9846}" type="pres">
      <dgm:prSet presAssocID="{81E097EE-2F22-49B1-955D-A0982C5F0F72}" presName="negSpace" presStyleCnt="0"/>
      <dgm:spPr/>
    </dgm:pt>
    <dgm:pt modelId="{AE121261-757B-4C93-A257-24E94590982F}" type="pres">
      <dgm:prSet presAssocID="{81E097EE-2F22-49B1-955D-A0982C5F0F72}" presName="circle" presStyleLbl="node1" presStyleIdx="1" presStyleCnt="4"/>
      <dgm:spPr/>
      <dgm:t>
        <a:bodyPr/>
        <a:lstStyle/>
        <a:p>
          <a:endParaRPr lang="en-US"/>
        </a:p>
      </dgm:t>
    </dgm:pt>
    <dgm:pt modelId="{E122780B-776F-4988-A5D1-B73B9E65071B}" type="pres">
      <dgm:prSet presAssocID="{7349480E-749B-455E-9D90-C7BF7C24BB52}" presName="transSpace" presStyleCnt="0"/>
      <dgm:spPr/>
    </dgm:pt>
    <dgm:pt modelId="{C1967659-8E49-4818-9A38-0F6193B5B88A}" type="pres">
      <dgm:prSet presAssocID="{221B2E0F-0851-416A-A060-77E71DD79EE2}" presName="posSpace" presStyleCnt="0"/>
      <dgm:spPr/>
    </dgm:pt>
    <dgm:pt modelId="{22DD1907-E50A-4A81-A9BA-FEE16906805E}" type="pres">
      <dgm:prSet presAssocID="{221B2E0F-0851-416A-A060-77E71DD79EE2}" presName="vertFlow" presStyleCnt="0"/>
      <dgm:spPr/>
    </dgm:pt>
    <dgm:pt modelId="{E900EEDE-8664-4252-865B-3CB573F3B7BC}" type="pres">
      <dgm:prSet presAssocID="{221B2E0F-0851-416A-A060-77E71DD79EE2}" presName="topSpace" presStyleCnt="0"/>
      <dgm:spPr/>
    </dgm:pt>
    <dgm:pt modelId="{04C7A552-0464-431F-9908-0440F86D82A2}" type="pres">
      <dgm:prSet presAssocID="{221B2E0F-0851-416A-A060-77E71DD79EE2}" presName="firstComp" presStyleCnt="0"/>
      <dgm:spPr/>
    </dgm:pt>
    <dgm:pt modelId="{8AB3C585-468C-4447-91B2-78C3F0220137}" type="pres">
      <dgm:prSet presAssocID="{221B2E0F-0851-416A-A060-77E71DD79EE2}" presName="firstChild" presStyleLbl="bgAccFollowNode1" presStyleIdx="2" presStyleCnt="4"/>
      <dgm:spPr/>
      <dgm:t>
        <a:bodyPr/>
        <a:lstStyle/>
        <a:p>
          <a:endParaRPr lang="en-US"/>
        </a:p>
      </dgm:t>
    </dgm:pt>
    <dgm:pt modelId="{EF1F7E69-96BB-4EE7-89A1-D0046357C6BA}" type="pres">
      <dgm:prSet presAssocID="{221B2E0F-0851-416A-A060-77E71DD79EE2}" presName="firstChildTx" presStyleLbl="bgAccFollowNode1" presStyleIdx="2" presStyleCnt="4">
        <dgm:presLayoutVars>
          <dgm:bulletEnabled val="1"/>
        </dgm:presLayoutVars>
      </dgm:prSet>
      <dgm:spPr/>
      <dgm:t>
        <a:bodyPr/>
        <a:lstStyle/>
        <a:p>
          <a:endParaRPr lang="en-US"/>
        </a:p>
      </dgm:t>
    </dgm:pt>
    <dgm:pt modelId="{081D4047-D0D6-41E8-9DEF-20BBA8A65374}" type="pres">
      <dgm:prSet presAssocID="{221B2E0F-0851-416A-A060-77E71DD79EE2}" presName="negSpace" presStyleCnt="0"/>
      <dgm:spPr/>
    </dgm:pt>
    <dgm:pt modelId="{8E973CE2-D2D9-47F2-B512-E7C6E8F133F9}" type="pres">
      <dgm:prSet presAssocID="{221B2E0F-0851-416A-A060-77E71DD79EE2}" presName="circle" presStyleLbl="node1" presStyleIdx="2" presStyleCnt="4"/>
      <dgm:spPr/>
      <dgm:t>
        <a:bodyPr/>
        <a:lstStyle/>
        <a:p>
          <a:endParaRPr lang="en-US"/>
        </a:p>
      </dgm:t>
    </dgm:pt>
    <dgm:pt modelId="{7D4E8CE5-2C92-43B8-8255-E957146E97EC}" type="pres">
      <dgm:prSet presAssocID="{837C569F-7D2E-4E16-BCD3-92D0B8189285}" presName="transSpace" presStyleCnt="0"/>
      <dgm:spPr/>
    </dgm:pt>
    <dgm:pt modelId="{3BBB9B1A-4BDB-44CD-B683-EFEE92242C5F}" type="pres">
      <dgm:prSet presAssocID="{7658B388-64F4-4B58-9DA5-AB883B24A135}" presName="posSpace" presStyleCnt="0"/>
      <dgm:spPr/>
    </dgm:pt>
    <dgm:pt modelId="{1CBD1E47-3AD9-4966-BC65-F6F4B223741D}" type="pres">
      <dgm:prSet presAssocID="{7658B388-64F4-4B58-9DA5-AB883B24A135}" presName="vertFlow" presStyleCnt="0"/>
      <dgm:spPr/>
    </dgm:pt>
    <dgm:pt modelId="{ACC6381F-27E0-4543-90BE-A272CA1CA326}" type="pres">
      <dgm:prSet presAssocID="{7658B388-64F4-4B58-9DA5-AB883B24A135}" presName="topSpace" presStyleCnt="0"/>
      <dgm:spPr/>
    </dgm:pt>
    <dgm:pt modelId="{7E650C3E-612E-480F-B88F-45F4B3B3DA04}" type="pres">
      <dgm:prSet presAssocID="{7658B388-64F4-4B58-9DA5-AB883B24A135}" presName="firstComp" presStyleCnt="0"/>
      <dgm:spPr/>
    </dgm:pt>
    <dgm:pt modelId="{BDF19DF2-C035-48C3-A55E-04A21DF830FD}" type="pres">
      <dgm:prSet presAssocID="{7658B388-64F4-4B58-9DA5-AB883B24A135}" presName="firstChild" presStyleLbl="bgAccFollowNode1" presStyleIdx="3" presStyleCnt="4"/>
      <dgm:spPr/>
      <dgm:t>
        <a:bodyPr/>
        <a:lstStyle/>
        <a:p>
          <a:endParaRPr lang="en-US"/>
        </a:p>
      </dgm:t>
    </dgm:pt>
    <dgm:pt modelId="{1969704F-0F68-4D4D-A5D2-7C3A9B8EF4C7}" type="pres">
      <dgm:prSet presAssocID="{7658B388-64F4-4B58-9DA5-AB883B24A135}" presName="firstChildTx" presStyleLbl="bgAccFollowNode1" presStyleIdx="3" presStyleCnt="4">
        <dgm:presLayoutVars>
          <dgm:bulletEnabled val="1"/>
        </dgm:presLayoutVars>
      </dgm:prSet>
      <dgm:spPr/>
      <dgm:t>
        <a:bodyPr/>
        <a:lstStyle/>
        <a:p>
          <a:endParaRPr lang="en-US"/>
        </a:p>
      </dgm:t>
    </dgm:pt>
    <dgm:pt modelId="{D7F16335-E24D-42D6-9315-64D8759D95F6}" type="pres">
      <dgm:prSet presAssocID="{7658B388-64F4-4B58-9DA5-AB883B24A135}" presName="negSpace" presStyleCnt="0"/>
      <dgm:spPr/>
    </dgm:pt>
    <dgm:pt modelId="{D7FF6F6B-6C94-4FAA-B25D-A890E0A0077C}" type="pres">
      <dgm:prSet presAssocID="{7658B388-64F4-4B58-9DA5-AB883B24A135}" presName="circle" presStyleLbl="node1" presStyleIdx="3" presStyleCnt="4"/>
      <dgm:spPr/>
      <dgm:t>
        <a:bodyPr/>
        <a:lstStyle/>
        <a:p>
          <a:endParaRPr lang="en-US"/>
        </a:p>
      </dgm:t>
    </dgm:pt>
  </dgm:ptLst>
  <dgm:cxnLst>
    <dgm:cxn modelId="{04D233E2-9734-4F59-861E-565127E12E92}" type="presOf" srcId="{7CD5E83A-94FC-4370-B762-860A9F4D8CA2}" destId="{06DCC0C0-0BCD-4155-869A-6BC2B7993D86}" srcOrd="0" destOrd="0" presId="urn:microsoft.com/office/officeart/2005/8/layout/hList9"/>
    <dgm:cxn modelId="{FD87B5CB-73AF-42F4-85DA-AF145F4244DA}" srcId="{221B2E0F-0851-416A-A060-77E71DD79EE2}" destId="{20926D89-F09E-4055-9743-991D338C8334}" srcOrd="0" destOrd="0" parTransId="{9B4EA772-EF7E-4B5C-8C79-8FBEDB4E277E}" sibTransId="{FE499CAA-72FB-413E-A8AF-5988CBDB6CBD}"/>
    <dgm:cxn modelId="{235AD36C-52BB-479C-8777-70EB09CBC087}" type="presOf" srcId="{84650612-0B03-4EC1-8D97-DD4D8F4ADB10}" destId="{BDF19DF2-C035-48C3-A55E-04A21DF830FD}" srcOrd="0" destOrd="0" presId="urn:microsoft.com/office/officeart/2005/8/layout/hList9"/>
    <dgm:cxn modelId="{56ACCC74-A191-45C5-8270-F0BB9BB2168D}" type="presOf" srcId="{20926D89-F09E-4055-9743-991D338C8334}" destId="{EF1F7E69-96BB-4EE7-89A1-D0046357C6BA}" srcOrd="1" destOrd="0" presId="urn:microsoft.com/office/officeart/2005/8/layout/hList9"/>
    <dgm:cxn modelId="{E999D025-5FB1-4314-8CDA-52CE984E7F1B}" type="presOf" srcId="{221B2E0F-0851-416A-A060-77E71DD79EE2}" destId="{8E973CE2-D2D9-47F2-B512-E7C6E8F133F9}" srcOrd="0" destOrd="0" presId="urn:microsoft.com/office/officeart/2005/8/layout/hList9"/>
    <dgm:cxn modelId="{D3E64821-20E0-497E-9E87-33D525E7F672}" type="presOf" srcId="{DDF30639-A843-445B-9CCC-55A66BF94A9D}" destId="{3FB4690C-7762-4A44-91B9-243F5F93E464}" srcOrd="1" destOrd="0" presId="urn:microsoft.com/office/officeart/2005/8/layout/hList9"/>
    <dgm:cxn modelId="{F373E45E-75B7-4E25-9C96-63F535201BD1}" srcId="{81E097EE-2F22-49B1-955D-A0982C5F0F72}" destId="{7CD5E83A-94FC-4370-B762-860A9F4D8CA2}" srcOrd="0" destOrd="0" parTransId="{305550DF-3680-463F-9140-0AFF49FD81EF}" sibTransId="{122DA47A-6DCD-4FC8-896B-E6E9F123E7C6}"/>
    <dgm:cxn modelId="{73C8E409-7888-4301-8C8F-0DAD78ECEC76}" type="presOf" srcId="{3FA138F2-F087-46AC-9126-6F9490261F6C}" destId="{6F7DB841-9959-4222-876D-9324743CA895}" srcOrd="0" destOrd="0" presId="urn:microsoft.com/office/officeart/2005/8/layout/hList9"/>
    <dgm:cxn modelId="{3CB7E31B-DA31-4065-9CD7-F5DB98A2D044}" type="presOf" srcId="{20926D89-F09E-4055-9743-991D338C8334}" destId="{8AB3C585-468C-4447-91B2-78C3F0220137}" srcOrd="0" destOrd="0" presId="urn:microsoft.com/office/officeart/2005/8/layout/hList9"/>
    <dgm:cxn modelId="{59F36B5E-4844-4A3E-8CED-CA0D0615148C}" type="presOf" srcId="{7658B388-64F4-4B58-9DA5-AB883B24A135}" destId="{D7FF6F6B-6C94-4FAA-B25D-A890E0A0077C}" srcOrd="0" destOrd="0" presId="urn:microsoft.com/office/officeart/2005/8/layout/hList9"/>
    <dgm:cxn modelId="{13B3EC63-1EBB-49A4-BB65-3E959AB64630}" srcId="{20248060-0A5F-4B5F-846D-6F959595FDF0}" destId="{DDF30639-A843-445B-9CCC-55A66BF94A9D}" srcOrd="0" destOrd="0" parTransId="{ED164768-CB8A-410E-B031-8029331BE2A6}" sibTransId="{069CCF35-FDB1-46F8-8376-BF66950A4D5F}"/>
    <dgm:cxn modelId="{2B309A96-C5E6-4581-97CE-C266C57EA29C}" type="presOf" srcId="{84650612-0B03-4EC1-8D97-DD4D8F4ADB10}" destId="{1969704F-0F68-4D4D-A5D2-7C3A9B8EF4C7}" srcOrd="1" destOrd="0" presId="urn:microsoft.com/office/officeart/2005/8/layout/hList9"/>
    <dgm:cxn modelId="{CAC05DE0-337D-4F95-8EA8-DD96EBDBC69D}" srcId="{3FA138F2-F087-46AC-9126-6F9490261F6C}" destId="{20248060-0A5F-4B5F-846D-6F959595FDF0}" srcOrd="0" destOrd="0" parTransId="{A5E0B50C-9EEA-4985-A7B3-B1349992A13D}" sibTransId="{8BE5FF5F-5222-4053-838F-EB5847275C4B}"/>
    <dgm:cxn modelId="{0C09C7E9-7611-48DD-A226-ACB32DBE04D9}" srcId="{3FA138F2-F087-46AC-9126-6F9490261F6C}" destId="{81E097EE-2F22-49B1-955D-A0982C5F0F72}" srcOrd="1" destOrd="0" parTransId="{7B01A77F-3DF0-46EC-A650-7BF4B7FE2BA9}" sibTransId="{7349480E-749B-455E-9D90-C7BF7C24BB52}"/>
    <dgm:cxn modelId="{8E02F722-5178-474D-8071-93BF50AE2CEB}" srcId="{3FA138F2-F087-46AC-9126-6F9490261F6C}" destId="{221B2E0F-0851-416A-A060-77E71DD79EE2}" srcOrd="2" destOrd="0" parTransId="{3627A98B-9B4B-41D4-B443-89BA031C4D96}" sibTransId="{837C569F-7D2E-4E16-BCD3-92D0B8189285}"/>
    <dgm:cxn modelId="{B396040B-AF3B-4D08-BBA6-7AF33CE8F47C}" type="presOf" srcId="{DDF30639-A843-445B-9CCC-55A66BF94A9D}" destId="{232DF2D8-EC69-48FB-9DA5-493891CCB49A}" srcOrd="0" destOrd="0" presId="urn:microsoft.com/office/officeart/2005/8/layout/hList9"/>
    <dgm:cxn modelId="{CBD5B323-F3FA-4D67-9CC9-7477D92E581E}" srcId="{3FA138F2-F087-46AC-9126-6F9490261F6C}" destId="{7658B388-64F4-4B58-9DA5-AB883B24A135}" srcOrd="3" destOrd="0" parTransId="{F83BDC4E-8A09-462A-A988-038620634625}" sibTransId="{56BB339F-5685-443D-8FFF-32E363A50065}"/>
    <dgm:cxn modelId="{BACBC857-231D-40F1-9946-70EFB9DF624D}" type="presOf" srcId="{20248060-0A5F-4B5F-846D-6F959595FDF0}" destId="{228F511A-F753-47AD-A98F-68F414B64C27}" srcOrd="0" destOrd="0" presId="urn:microsoft.com/office/officeart/2005/8/layout/hList9"/>
    <dgm:cxn modelId="{07365550-FD38-442D-AA21-A4F6AEC3C7A9}" srcId="{7658B388-64F4-4B58-9DA5-AB883B24A135}" destId="{84650612-0B03-4EC1-8D97-DD4D8F4ADB10}" srcOrd="0" destOrd="0" parTransId="{83727063-2135-4F36-915E-D6B3E1009744}" sibTransId="{BE72666B-81CB-4C90-B98C-EFE90B41F530}"/>
    <dgm:cxn modelId="{3F86F720-233F-4D12-AE25-0C1AFDA7126F}" type="presOf" srcId="{7CD5E83A-94FC-4370-B762-860A9F4D8CA2}" destId="{7548B0EA-4620-4159-B726-D62B4802D716}" srcOrd="1" destOrd="0" presId="urn:microsoft.com/office/officeart/2005/8/layout/hList9"/>
    <dgm:cxn modelId="{854A9FAB-B8A7-4E15-8A9F-B2028CF24C50}" type="presOf" srcId="{81E097EE-2F22-49B1-955D-A0982C5F0F72}" destId="{AE121261-757B-4C93-A257-24E94590982F}" srcOrd="0" destOrd="0" presId="urn:microsoft.com/office/officeart/2005/8/layout/hList9"/>
    <dgm:cxn modelId="{7B1D05D7-79E0-4D14-89AB-6456CF560D13}" type="presParOf" srcId="{6F7DB841-9959-4222-876D-9324743CA895}" destId="{C06CF8E9-C985-4D79-9F7E-DE1241AA34D1}" srcOrd="0" destOrd="0" presId="urn:microsoft.com/office/officeart/2005/8/layout/hList9"/>
    <dgm:cxn modelId="{665A7FCE-D7C7-4DE6-AEB3-4724F8D760D5}" type="presParOf" srcId="{6F7DB841-9959-4222-876D-9324743CA895}" destId="{1B0C72C1-95C8-4D6C-9BC7-CB9073DCC251}" srcOrd="1" destOrd="0" presId="urn:microsoft.com/office/officeart/2005/8/layout/hList9"/>
    <dgm:cxn modelId="{C2352791-C375-4F37-A061-D18CB9514330}" type="presParOf" srcId="{1B0C72C1-95C8-4D6C-9BC7-CB9073DCC251}" destId="{A5465C2B-F85B-4115-BB9C-0A764E62E77C}" srcOrd="0" destOrd="0" presId="urn:microsoft.com/office/officeart/2005/8/layout/hList9"/>
    <dgm:cxn modelId="{81E56823-A95E-4FED-B479-7DE149044C6C}" type="presParOf" srcId="{1B0C72C1-95C8-4D6C-9BC7-CB9073DCC251}" destId="{8EDDEC03-45AE-4E4C-A270-45854016DFF7}" srcOrd="1" destOrd="0" presId="urn:microsoft.com/office/officeart/2005/8/layout/hList9"/>
    <dgm:cxn modelId="{32E3CD05-DF23-45D4-B545-2C71881FD685}" type="presParOf" srcId="{8EDDEC03-45AE-4E4C-A270-45854016DFF7}" destId="{232DF2D8-EC69-48FB-9DA5-493891CCB49A}" srcOrd="0" destOrd="0" presId="urn:microsoft.com/office/officeart/2005/8/layout/hList9"/>
    <dgm:cxn modelId="{FCF4FA66-AB5E-4826-AD2B-FBC9ED8E9516}" type="presParOf" srcId="{8EDDEC03-45AE-4E4C-A270-45854016DFF7}" destId="{3FB4690C-7762-4A44-91B9-243F5F93E464}" srcOrd="1" destOrd="0" presId="urn:microsoft.com/office/officeart/2005/8/layout/hList9"/>
    <dgm:cxn modelId="{40FDF55F-39F5-4E0D-8B32-70D931ACECBB}" type="presParOf" srcId="{6F7DB841-9959-4222-876D-9324743CA895}" destId="{8BC35C50-97DC-4B20-AB78-01C29F457931}" srcOrd="2" destOrd="0" presId="urn:microsoft.com/office/officeart/2005/8/layout/hList9"/>
    <dgm:cxn modelId="{BA27060C-4D9B-4F26-B8D6-CD070E10C6DA}" type="presParOf" srcId="{6F7DB841-9959-4222-876D-9324743CA895}" destId="{228F511A-F753-47AD-A98F-68F414B64C27}" srcOrd="3" destOrd="0" presId="urn:microsoft.com/office/officeart/2005/8/layout/hList9"/>
    <dgm:cxn modelId="{2018DB44-5507-4461-BF43-FAABA0CE7799}" type="presParOf" srcId="{6F7DB841-9959-4222-876D-9324743CA895}" destId="{6FB50DAB-F547-4516-B111-FA632D0E1D04}" srcOrd="4" destOrd="0" presId="urn:microsoft.com/office/officeart/2005/8/layout/hList9"/>
    <dgm:cxn modelId="{B8D5A76A-548F-4A6B-AEEB-EBA29C9B6BF0}" type="presParOf" srcId="{6F7DB841-9959-4222-876D-9324743CA895}" destId="{FB3B7102-E976-4FBE-9A0C-64F72B38EFE1}" srcOrd="5" destOrd="0" presId="urn:microsoft.com/office/officeart/2005/8/layout/hList9"/>
    <dgm:cxn modelId="{2EB9A58E-CC89-42D9-B25E-8C7271FEF2B8}" type="presParOf" srcId="{6F7DB841-9959-4222-876D-9324743CA895}" destId="{C1E7A0A1-252D-4975-BE03-53EFC1751738}" srcOrd="6" destOrd="0" presId="urn:microsoft.com/office/officeart/2005/8/layout/hList9"/>
    <dgm:cxn modelId="{A1EFB85C-5755-4F00-82FE-ED922F2200E3}" type="presParOf" srcId="{C1E7A0A1-252D-4975-BE03-53EFC1751738}" destId="{96561B04-8C70-482B-92F1-E25E40284730}" srcOrd="0" destOrd="0" presId="urn:microsoft.com/office/officeart/2005/8/layout/hList9"/>
    <dgm:cxn modelId="{46F15C60-F8DE-4A05-8DE5-99CAAE3E952F}" type="presParOf" srcId="{C1E7A0A1-252D-4975-BE03-53EFC1751738}" destId="{B7CCE88F-749C-4BAD-A1BD-C6BDC9E0E78C}" srcOrd="1" destOrd="0" presId="urn:microsoft.com/office/officeart/2005/8/layout/hList9"/>
    <dgm:cxn modelId="{4DBED0DD-1490-45FC-BF1C-80AD25B2A9E8}" type="presParOf" srcId="{B7CCE88F-749C-4BAD-A1BD-C6BDC9E0E78C}" destId="{06DCC0C0-0BCD-4155-869A-6BC2B7993D86}" srcOrd="0" destOrd="0" presId="urn:microsoft.com/office/officeart/2005/8/layout/hList9"/>
    <dgm:cxn modelId="{C3F752EF-3772-4999-84F7-159BB701E91E}" type="presParOf" srcId="{B7CCE88F-749C-4BAD-A1BD-C6BDC9E0E78C}" destId="{7548B0EA-4620-4159-B726-D62B4802D716}" srcOrd="1" destOrd="0" presId="urn:microsoft.com/office/officeart/2005/8/layout/hList9"/>
    <dgm:cxn modelId="{28AFFD77-390D-4DD4-86C4-EB5D88D8C473}" type="presParOf" srcId="{6F7DB841-9959-4222-876D-9324743CA895}" destId="{1DD5E14C-994C-44FB-85AA-760EC0AE9846}" srcOrd="7" destOrd="0" presId="urn:microsoft.com/office/officeart/2005/8/layout/hList9"/>
    <dgm:cxn modelId="{B86685FB-C2BE-4DBA-A3C1-EE6F0D36CE41}" type="presParOf" srcId="{6F7DB841-9959-4222-876D-9324743CA895}" destId="{AE121261-757B-4C93-A257-24E94590982F}" srcOrd="8" destOrd="0" presId="urn:microsoft.com/office/officeart/2005/8/layout/hList9"/>
    <dgm:cxn modelId="{D1E39233-5B32-4648-BC9F-77C40A6A4B4C}" type="presParOf" srcId="{6F7DB841-9959-4222-876D-9324743CA895}" destId="{E122780B-776F-4988-A5D1-B73B9E65071B}" srcOrd="9" destOrd="0" presId="urn:microsoft.com/office/officeart/2005/8/layout/hList9"/>
    <dgm:cxn modelId="{0BB58371-684B-4726-A61F-3431A1162969}" type="presParOf" srcId="{6F7DB841-9959-4222-876D-9324743CA895}" destId="{C1967659-8E49-4818-9A38-0F6193B5B88A}" srcOrd="10" destOrd="0" presId="urn:microsoft.com/office/officeart/2005/8/layout/hList9"/>
    <dgm:cxn modelId="{8DE5218F-BEDB-4A14-8FF0-9AF9B9546E30}" type="presParOf" srcId="{6F7DB841-9959-4222-876D-9324743CA895}" destId="{22DD1907-E50A-4A81-A9BA-FEE16906805E}" srcOrd="11" destOrd="0" presId="urn:microsoft.com/office/officeart/2005/8/layout/hList9"/>
    <dgm:cxn modelId="{4F66EF16-98B2-40C6-BEFC-C4D5545F0393}" type="presParOf" srcId="{22DD1907-E50A-4A81-A9BA-FEE16906805E}" destId="{E900EEDE-8664-4252-865B-3CB573F3B7BC}" srcOrd="0" destOrd="0" presId="urn:microsoft.com/office/officeart/2005/8/layout/hList9"/>
    <dgm:cxn modelId="{5DD81CA5-74F3-4F20-8ADC-5E8939A4D2A3}" type="presParOf" srcId="{22DD1907-E50A-4A81-A9BA-FEE16906805E}" destId="{04C7A552-0464-431F-9908-0440F86D82A2}" srcOrd="1" destOrd="0" presId="urn:microsoft.com/office/officeart/2005/8/layout/hList9"/>
    <dgm:cxn modelId="{540048C6-3256-4970-B1EE-4B981AAC566C}" type="presParOf" srcId="{04C7A552-0464-431F-9908-0440F86D82A2}" destId="{8AB3C585-468C-4447-91B2-78C3F0220137}" srcOrd="0" destOrd="0" presId="urn:microsoft.com/office/officeart/2005/8/layout/hList9"/>
    <dgm:cxn modelId="{8FA64635-49AA-4731-893F-7609F6C3EA14}" type="presParOf" srcId="{04C7A552-0464-431F-9908-0440F86D82A2}" destId="{EF1F7E69-96BB-4EE7-89A1-D0046357C6BA}" srcOrd="1" destOrd="0" presId="urn:microsoft.com/office/officeart/2005/8/layout/hList9"/>
    <dgm:cxn modelId="{685CF9EB-35E1-4E5D-B44B-F8004315D6EC}" type="presParOf" srcId="{6F7DB841-9959-4222-876D-9324743CA895}" destId="{081D4047-D0D6-41E8-9DEF-20BBA8A65374}" srcOrd="12" destOrd="0" presId="urn:microsoft.com/office/officeart/2005/8/layout/hList9"/>
    <dgm:cxn modelId="{31D38AE3-F0D3-4D19-9F8D-5D39DE3F89B0}" type="presParOf" srcId="{6F7DB841-9959-4222-876D-9324743CA895}" destId="{8E973CE2-D2D9-47F2-B512-E7C6E8F133F9}" srcOrd="13" destOrd="0" presId="urn:microsoft.com/office/officeart/2005/8/layout/hList9"/>
    <dgm:cxn modelId="{58A5496F-F1B3-4819-8083-849E25112434}" type="presParOf" srcId="{6F7DB841-9959-4222-876D-9324743CA895}" destId="{7D4E8CE5-2C92-43B8-8255-E957146E97EC}" srcOrd="14" destOrd="0" presId="urn:microsoft.com/office/officeart/2005/8/layout/hList9"/>
    <dgm:cxn modelId="{4EB141E0-5598-4D5A-A329-71BE187E3979}" type="presParOf" srcId="{6F7DB841-9959-4222-876D-9324743CA895}" destId="{3BBB9B1A-4BDB-44CD-B683-EFEE92242C5F}" srcOrd="15" destOrd="0" presId="urn:microsoft.com/office/officeart/2005/8/layout/hList9"/>
    <dgm:cxn modelId="{7D41E3D9-A82D-4BBE-84FB-51576D5F493F}" type="presParOf" srcId="{6F7DB841-9959-4222-876D-9324743CA895}" destId="{1CBD1E47-3AD9-4966-BC65-F6F4B223741D}" srcOrd="16" destOrd="0" presId="urn:microsoft.com/office/officeart/2005/8/layout/hList9"/>
    <dgm:cxn modelId="{13FEEE46-1F46-4E11-9FB5-7612574ED437}" type="presParOf" srcId="{1CBD1E47-3AD9-4966-BC65-F6F4B223741D}" destId="{ACC6381F-27E0-4543-90BE-A272CA1CA326}" srcOrd="0" destOrd="0" presId="urn:microsoft.com/office/officeart/2005/8/layout/hList9"/>
    <dgm:cxn modelId="{21E8CC5B-8D83-463D-8C84-EF5D19F1A0A9}" type="presParOf" srcId="{1CBD1E47-3AD9-4966-BC65-F6F4B223741D}" destId="{7E650C3E-612E-480F-B88F-45F4B3B3DA04}" srcOrd="1" destOrd="0" presId="urn:microsoft.com/office/officeart/2005/8/layout/hList9"/>
    <dgm:cxn modelId="{A55F3BBB-7155-43EE-BA61-141A2A359EA8}" type="presParOf" srcId="{7E650C3E-612E-480F-B88F-45F4B3B3DA04}" destId="{BDF19DF2-C035-48C3-A55E-04A21DF830FD}" srcOrd="0" destOrd="0" presId="urn:microsoft.com/office/officeart/2005/8/layout/hList9"/>
    <dgm:cxn modelId="{0E19318F-A7E5-4021-862B-DC6F95828DF3}" type="presParOf" srcId="{7E650C3E-612E-480F-B88F-45F4B3B3DA04}" destId="{1969704F-0F68-4D4D-A5D2-7C3A9B8EF4C7}" srcOrd="1" destOrd="0" presId="urn:microsoft.com/office/officeart/2005/8/layout/hList9"/>
    <dgm:cxn modelId="{8EA2F810-5FAE-4BE4-9324-6E0E41E1EFB5}" type="presParOf" srcId="{6F7DB841-9959-4222-876D-9324743CA895}" destId="{D7F16335-E24D-42D6-9315-64D8759D95F6}" srcOrd="17" destOrd="0" presId="urn:microsoft.com/office/officeart/2005/8/layout/hList9"/>
    <dgm:cxn modelId="{EE8E5FFF-C8A0-40A4-A98C-FE442F26BB29}" type="presParOf" srcId="{6F7DB841-9959-4222-876D-9324743CA895}" destId="{D7FF6F6B-6C94-4FAA-B25D-A890E0A0077C}" srcOrd="18" destOrd="0" presId="urn:microsoft.com/office/officeart/2005/8/layout/hList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2DF2D8-EC69-48FB-9DA5-493891CCB49A}">
      <dsp:nvSpPr>
        <dsp:cNvPr id="0" name=""/>
        <dsp:cNvSpPr/>
      </dsp:nvSpPr>
      <dsp:spPr>
        <a:xfrm>
          <a:off x="450391" y="336918"/>
          <a:ext cx="838832" cy="55950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lvl="0" algn="l" defTabSz="400050">
            <a:lnSpc>
              <a:spcPct val="90000"/>
            </a:lnSpc>
            <a:spcBef>
              <a:spcPct val="0"/>
            </a:spcBef>
            <a:spcAft>
              <a:spcPct val="35000"/>
            </a:spcAft>
          </a:pPr>
          <a:r>
            <a:rPr lang="en-GB" sz="900" kern="1200"/>
            <a:t>23 personnes formées</a:t>
          </a:r>
        </a:p>
      </dsp:txBody>
      <dsp:txXfrm>
        <a:off x="584604" y="336918"/>
        <a:ext cx="704619" cy="559501"/>
      </dsp:txXfrm>
    </dsp:sp>
    <dsp:sp modelId="{228F511A-F753-47AD-A98F-68F414B64C27}">
      <dsp:nvSpPr>
        <dsp:cNvPr id="0" name=""/>
        <dsp:cNvSpPr/>
      </dsp:nvSpPr>
      <dsp:spPr>
        <a:xfrm>
          <a:off x="3013" y="113230"/>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GB" sz="1000" kern="1200"/>
            <a:t>Costa Rica</a:t>
          </a:r>
        </a:p>
      </dsp:txBody>
      <dsp:txXfrm>
        <a:off x="84909" y="195126"/>
        <a:ext cx="395429" cy="395429"/>
      </dsp:txXfrm>
    </dsp:sp>
    <dsp:sp modelId="{06DCC0C0-0BCD-4155-869A-6BC2B7993D86}">
      <dsp:nvSpPr>
        <dsp:cNvPr id="0" name=""/>
        <dsp:cNvSpPr/>
      </dsp:nvSpPr>
      <dsp:spPr>
        <a:xfrm>
          <a:off x="1848445" y="336918"/>
          <a:ext cx="838832" cy="55950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lvl="0" algn="l" defTabSz="400050">
            <a:lnSpc>
              <a:spcPct val="90000"/>
            </a:lnSpc>
            <a:spcBef>
              <a:spcPct val="0"/>
            </a:spcBef>
            <a:spcAft>
              <a:spcPct val="35000"/>
            </a:spcAft>
          </a:pPr>
          <a:r>
            <a:rPr lang="en-GB" sz="900" kern="1200"/>
            <a:t>20 personnes formées</a:t>
          </a:r>
        </a:p>
      </dsp:txBody>
      <dsp:txXfrm>
        <a:off x="1982658" y="336918"/>
        <a:ext cx="704619" cy="559501"/>
      </dsp:txXfrm>
    </dsp:sp>
    <dsp:sp modelId="{AE121261-757B-4C93-A257-24E94590982F}">
      <dsp:nvSpPr>
        <dsp:cNvPr id="0" name=""/>
        <dsp:cNvSpPr/>
      </dsp:nvSpPr>
      <dsp:spPr>
        <a:xfrm>
          <a:off x="1401067" y="113230"/>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GB" sz="1000" kern="1200"/>
            <a:t>Liban</a:t>
          </a:r>
        </a:p>
      </dsp:txBody>
      <dsp:txXfrm>
        <a:off x="1482963" y="195126"/>
        <a:ext cx="395429" cy="395429"/>
      </dsp:txXfrm>
    </dsp:sp>
    <dsp:sp modelId="{8AB3C585-468C-4447-91B2-78C3F0220137}">
      <dsp:nvSpPr>
        <dsp:cNvPr id="0" name=""/>
        <dsp:cNvSpPr/>
      </dsp:nvSpPr>
      <dsp:spPr>
        <a:xfrm>
          <a:off x="3246499" y="336918"/>
          <a:ext cx="838832" cy="55950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lvl="0" algn="l" defTabSz="400050">
            <a:lnSpc>
              <a:spcPct val="90000"/>
            </a:lnSpc>
            <a:spcBef>
              <a:spcPct val="0"/>
            </a:spcBef>
            <a:spcAft>
              <a:spcPct val="35000"/>
            </a:spcAft>
          </a:pPr>
          <a:r>
            <a:rPr lang="en-GB" sz="900" kern="1200"/>
            <a:t>13 personnes formées</a:t>
          </a:r>
        </a:p>
      </dsp:txBody>
      <dsp:txXfrm>
        <a:off x="3380712" y="336918"/>
        <a:ext cx="704619" cy="559501"/>
      </dsp:txXfrm>
    </dsp:sp>
    <dsp:sp modelId="{8E973CE2-D2D9-47F2-B512-E7C6E8F133F9}">
      <dsp:nvSpPr>
        <dsp:cNvPr id="0" name=""/>
        <dsp:cNvSpPr/>
      </dsp:nvSpPr>
      <dsp:spPr>
        <a:xfrm>
          <a:off x="2799122" y="113230"/>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GB" sz="1000" kern="1200"/>
            <a:t>Népal</a:t>
          </a:r>
        </a:p>
      </dsp:txBody>
      <dsp:txXfrm>
        <a:off x="2881018" y="195126"/>
        <a:ext cx="395429" cy="395429"/>
      </dsp:txXfrm>
    </dsp:sp>
    <dsp:sp modelId="{BDF19DF2-C035-48C3-A55E-04A21DF830FD}">
      <dsp:nvSpPr>
        <dsp:cNvPr id="0" name=""/>
        <dsp:cNvSpPr/>
      </dsp:nvSpPr>
      <dsp:spPr>
        <a:xfrm>
          <a:off x="4644553" y="336918"/>
          <a:ext cx="838832" cy="55950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lvl="0" algn="l" defTabSz="400050">
            <a:lnSpc>
              <a:spcPct val="90000"/>
            </a:lnSpc>
            <a:spcBef>
              <a:spcPct val="0"/>
            </a:spcBef>
            <a:spcAft>
              <a:spcPct val="35000"/>
            </a:spcAft>
          </a:pPr>
          <a:r>
            <a:rPr lang="en-GB" sz="900" kern="1200"/>
            <a:t>18 personnes formées</a:t>
          </a:r>
        </a:p>
      </dsp:txBody>
      <dsp:txXfrm>
        <a:off x="4778766" y="336918"/>
        <a:ext cx="704619" cy="559501"/>
      </dsp:txXfrm>
    </dsp:sp>
    <dsp:sp modelId="{D7FF6F6B-6C94-4FAA-B25D-A890E0A0077C}">
      <dsp:nvSpPr>
        <dsp:cNvPr id="0" name=""/>
        <dsp:cNvSpPr/>
      </dsp:nvSpPr>
      <dsp:spPr>
        <a:xfrm>
          <a:off x="4197176" y="113230"/>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GB" sz="1000" kern="1200"/>
            <a:t>Nigéria</a:t>
          </a:r>
        </a:p>
      </dsp:txBody>
      <dsp:txXfrm>
        <a:off x="4279072" y="195126"/>
        <a:ext cx="395429" cy="395429"/>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C6B5E-8233-4C59-A6C0-76C7CEE9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12790</Words>
  <Characters>71189</Characters>
  <Application>Microsoft Office Word</Application>
  <DocSecurity>0</DocSecurity>
  <Lines>35594</Lines>
  <Paragraphs>4939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CDIP/23/</vt:lpstr>
      <vt:lpstr>CDIP/23/</vt:lpstr>
    </vt:vector>
  </TitlesOfParts>
  <Company>WIPO</Company>
  <LinksUpToDate>false</LinksUpToDate>
  <CharactersWithSpaces>79040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dc:title>
  <dc:creator>MUSIZA Charlene</dc:creator>
  <cp:lastModifiedBy>SARKISSOVA Anna</cp:lastModifiedBy>
  <cp:revision>3</cp:revision>
  <cp:lastPrinted>2019-04-15T15:42:00Z</cp:lastPrinted>
  <dcterms:created xsi:type="dcterms:W3CDTF">2019-04-15T15:42:00Z</dcterms:created>
  <dcterms:modified xsi:type="dcterms:W3CDTF">2019-04-15T15:44:00Z</dcterms:modified>
</cp:coreProperties>
</file>