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668CC" w:rsidRPr="008B2CC1" w:rsidTr="00E52509">
        <w:tc>
          <w:tcPr>
            <w:tcW w:w="4513" w:type="dxa"/>
            <w:tcBorders>
              <w:bottom w:val="single" w:sz="4" w:space="0" w:color="auto"/>
            </w:tcBorders>
            <w:tcMar>
              <w:bottom w:w="170" w:type="dxa"/>
            </w:tcMar>
          </w:tcPr>
          <w:p w:rsidR="004668CC" w:rsidRPr="008B2CC1" w:rsidRDefault="004668CC" w:rsidP="00E52509">
            <w:bookmarkStart w:id="0" w:name="TitleOfDoc"/>
            <w:bookmarkEnd w:id="0"/>
          </w:p>
        </w:tc>
        <w:tc>
          <w:tcPr>
            <w:tcW w:w="4337" w:type="dxa"/>
            <w:tcBorders>
              <w:bottom w:val="single" w:sz="4" w:space="0" w:color="auto"/>
            </w:tcBorders>
            <w:tcMar>
              <w:left w:w="0" w:type="dxa"/>
              <w:right w:w="0" w:type="dxa"/>
            </w:tcMar>
          </w:tcPr>
          <w:p w:rsidR="004668CC" w:rsidRPr="008B2CC1" w:rsidRDefault="004668CC" w:rsidP="00E52509">
            <w:r>
              <w:rPr>
                <w:noProof/>
                <w:lang w:eastAsia="en-US"/>
              </w:rPr>
              <w:drawing>
                <wp:inline distT="0" distB="0" distL="0" distR="0" wp14:anchorId="6B6478E1" wp14:editId="087E3BCA">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4668CC" w:rsidRPr="008B2CC1" w:rsidRDefault="004668CC" w:rsidP="00E52509">
            <w:pPr>
              <w:jc w:val="right"/>
            </w:pPr>
            <w:r>
              <w:rPr>
                <w:b/>
                <w:sz w:val="40"/>
                <w:szCs w:val="40"/>
              </w:rPr>
              <w:t>F</w:t>
            </w:r>
          </w:p>
        </w:tc>
      </w:tr>
      <w:tr w:rsidR="004668CC" w:rsidRPr="001832A6" w:rsidTr="00E52509">
        <w:trPr>
          <w:trHeight w:hRule="exact" w:val="357"/>
        </w:trPr>
        <w:tc>
          <w:tcPr>
            <w:tcW w:w="9356" w:type="dxa"/>
            <w:gridSpan w:val="3"/>
            <w:tcBorders>
              <w:top w:val="single" w:sz="4" w:space="0" w:color="auto"/>
            </w:tcBorders>
            <w:tcMar>
              <w:top w:w="170" w:type="dxa"/>
              <w:left w:w="0" w:type="dxa"/>
              <w:right w:w="0" w:type="dxa"/>
            </w:tcMar>
            <w:vAlign w:val="bottom"/>
          </w:tcPr>
          <w:p w:rsidR="004668CC" w:rsidRPr="0090731E" w:rsidRDefault="004668CC" w:rsidP="00E52509">
            <w:pPr>
              <w:jc w:val="right"/>
              <w:rPr>
                <w:rFonts w:ascii="Arial Black" w:hAnsi="Arial Black"/>
                <w:caps/>
                <w:sz w:val="15"/>
              </w:rPr>
            </w:pPr>
            <w:r>
              <w:rPr>
                <w:rFonts w:ascii="Arial Black" w:hAnsi="Arial Black"/>
                <w:caps/>
                <w:sz w:val="15"/>
              </w:rPr>
              <w:t>CDIP/22/</w:t>
            </w:r>
            <w:bookmarkStart w:id="1" w:name="Code"/>
            <w:bookmarkEnd w:id="1"/>
            <w:r>
              <w:rPr>
                <w:rFonts w:ascii="Arial Black" w:hAnsi="Arial Black"/>
                <w:caps/>
                <w:sz w:val="15"/>
              </w:rPr>
              <w:t>14</w:t>
            </w:r>
          </w:p>
        </w:tc>
      </w:tr>
      <w:tr w:rsidR="004668CC" w:rsidRPr="001832A6" w:rsidTr="00E52509">
        <w:trPr>
          <w:trHeight w:hRule="exact" w:val="170"/>
        </w:trPr>
        <w:tc>
          <w:tcPr>
            <w:tcW w:w="9356" w:type="dxa"/>
            <w:gridSpan w:val="3"/>
            <w:noWrap/>
            <w:tcMar>
              <w:left w:w="0" w:type="dxa"/>
              <w:right w:w="0" w:type="dxa"/>
            </w:tcMar>
            <w:vAlign w:val="bottom"/>
          </w:tcPr>
          <w:p w:rsidR="004668CC" w:rsidRPr="0090731E" w:rsidRDefault="004668CC" w:rsidP="00E52509">
            <w:pPr>
              <w:jc w:val="right"/>
              <w:rPr>
                <w:rFonts w:ascii="Arial Black" w:hAnsi="Arial Black"/>
                <w:caps/>
                <w:sz w:val="15"/>
              </w:rPr>
            </w:pPr>
            <w:r w:rsidRPr="0090731E">
              <w:rPr>
                <w:rFonts w:ascii="Arial Black" w:hAnsi="Arial Black"/>
                <w:caps/>
                <w:sz w:val="15"/>
              </w:rPr>
              <w:t>ORIGINAL</w:t>
            </w:r>
            <w:r w:rsidR="00C769AA">
              <w:rPr>
                <w:rFonts w:ascii="Arial Black" w:hAnsi="Arial Black"/>
                <w:caps/>
                <w:sz w:val="15"/>
              </w:rPr>
              <w:t> :</w:t>
            </w:r>
            <w:r w:rsidRPr="0090731E">
              <w:rPr>
                <w:rFonts w:ascii="Arial Black" w:hAnsi="Arial Black"/>
                <w:caps/>
                <w:sz w:val="15"/>
              </w:rPr>
              <w:t xml:space="preserve"> </w:t>
            </w:r>
            <w:bookmarkStart w:id="2" w:name="Original"/>
            <w:bookmarkEnd w:id="2"/>
            <w:r>
              <w:rPr>
                <w:rFonts w:ascii="Arial Black" w:hAnsi="Arial Black"/>
                <w:caps/>
                <w:sz w:val="15"/>
              </w:rPr>
              <w:t>anglais</w:t>
            </w:r>
          </w:p>
        </w:tc>
      </w:tr>
      <w:tr w:rsidR="004668CC" w:rsidRPr="001832A6" w:rsidTr="00E52509">
        <w:trPr>
          <w:trHeight w:hRule="exact" w:val="198"/>
        </w:trPr>
        <w:tc>
          <w:tcPr>
            <w:tcW w:w="9356" w:type="dxa"/>
            <w:gridSpan w:val="3"/>
            <w:tcMar>
              <w:left w:w="0" w:type="dxa"/>
              <w:right w:w="0" w:type="dxa"/>
            </w:tcMar>
            <w:vAlign w:val="bottom"/>
          </w:tcPr>
          <w:p w:rsidR="004668CC" w:rsidRPr="0090731E" w:rsidRDefault="004668CC" w:rsidP="00E52509">
            <w:pPr>
              <w:jc w:val="right"/>
              <w:rPr>
                <w:rFonts w:ascii="Arial Black" w:hAnsi="Arial Black"/>
                <w:caps/>
                <w:sz w:val="15"/>
              </w:rPr>
            </w:pPr>
            <w:r w:rsidRPr="0090731E">
              <w:rPr>
                <w:rFonts w:ascii="Arial Black" w:hAnsi="Arial Black"/>
                <w:caps/>
                <w:sz w:val="15"/>
              </w:rPr>
              <w:t>DATE</w:t>
            </w:r>
            <w:r w:rsidR="00C769AA">
              <w:rPr>
                <w:rFonts w:ascii="Arial Black" w:hAnsi="Arial Black"/>
                <w:caps/>
                <w:sz w:val="15"/>
              </w:rPr>
              <w:t> :</w:t>
            </w:r>
            <w:r w:rsidRPr="0090731E">
              <w:rPr>
                <w:rFonts w:ascii="Arial Black" w:hAnsi="Arial Black"/>
                <w:caps/>
                <w:sz w:val="15"/>
              </w:rPr>
              <w:t xml:space="preserve"> </w:t>
            </w:r>
            <w:bookmarkStart w:id="3" w:name="Date"/>
            <w:bookmarkEnd w:id="3"/>
            <w:r>
              <w:rPr>
                <w:rFonts w:ascii="Arial Black" w:hAnsi="Arial Black"/>
                <w:caps/>
                <w:sz w:val="15"/>
              </w:rPr>
              <w:t>1</w:t>
            </w:r>
            <w:r w:rsidR="00C769AA">
              <w:rPr>
                <w:rFonts w:ascii="Arial Black" w:hAnsi="Arial Black"/>
                <w:caps/>
                <w:sz w:val="15"/>
              </w:rPr>
              <w:t>5 octobre 20</w:t>
            </w:r>
            <w:r>
              <w:rPr>
                <w:rFonts w:ascii="Arial Black" w:hAnsi="Arial Black"/>
                <w:caps/>
                <w:sz w:val="15"/>
              </w:rPr>
              <w:t>18</w:t>
            </w:r>
          </w:p>
        </w:tc>
      </w:tr>
    </w:tbl>
    <w:p w:rsidR="004668CC" w:rsidRPr="003F6AD6" w:rsidRDefault="004668CC" w:rsidP="009D01D7">
      <w:pPr>
        <w:spacing w:before="1200" w:after="600"/>
        <w:rPr>
          <w:b/>
          <w:sz w:val="28"/>
          <w:szCs w:val="28"/>
          <w:lang w:val="fr-FR"/>
        </w:rPr>
      </w:pPr>
      <w:r w:rsidRPr="003F6AD6">
        <w:rPr>
          <w:b/>
          <w:sz w:val="28"/>
          <w:szCs w:val="28"/>
          <w:lang w:val="fr-FR"/>
        </w:rPr>
        <w:t>Comité du développement et de la propriété intellectuelle (CDIP)</w:t>
      </w:r>
    </w:p>
    <w:p w:rsidR="004668CC" w:rsidRPr="00B31DEE" w:rsidRDefault="004668CC" w:rsidP="004668CC">
      <w:pPr>
        <w:rPr>
          <w:b/>
          <w:sz w:val="24"/>
          <w:szCs w:val="24"/>
          <w:lang w:val="fr-FR"/>
        </w:rPr>
      </w:pPr>
      <w:r>
        <w:rPr>
          <w:b/>
          <w:sz w:val="24"/>
          <w:szCs w:val="24"/>
          <w:lang w:val="fr-FR"/>
        </w:rPr>
        <w:t>Vingt</w:t>
      </w:r>
      <w:r w:rsidR="009D01D7">
        <w:rPr>
          <w:b/>
          <w:sz w:val="24"/>
          <w:szCs w:val="24"/>
          <w:lang w:val="fr-FR"/>
        </w:rPr>
        <w:noBreakHyphen/>
      </w:r>
      <w:r>
        <w:rPr>
          <w:b/>
          <w:sz w:val="24"/>
          <w:szCs w:val="24"/>
          <w:lang w:val="fr-FR"/>
        </w:rPr>
        <w:t>deux</w:t>
      </w:r>
      <w:r w:rsidR="00C769AA">
        <w:rPr>
          <w:b/>
          <w:sz w:val="24"/>
          <w:szCs w:val="24"/>
          <w:lang w:val="fr-FR"/>
        </w:rPr>
        <w:t>ième session</w:t>
      </w:r>
    </w:p>
    <w:p w:rsidR="004668CC" w:rsidRPr="00B31DEE" w:rsidRDefault="004668CC" w:rsidP="004668CC">
      <w:pPr>
        <w:rPr>
          <w:b/>
          <w:sz w:val="24"/>
          <w:szCs w:val="24"/>
          <w:lang w:val="fr-FR"/>
        </w:rPr>
      </w:pPr>
      <w:r>
        <w:rPr>
          <w:b/>
          <w:sz w:val="24"/>
          <w:szCs w:val="24"/>
          <w:lang w:val="fr-FR"/>
        </w:rPr>
        <w:t>Genève, 19</w:t>
      </w:r>
      <w:r w:rsidRPr="00B31DEE">
        <w:rPr>
          <w:b/>
          <w:sz w:val="24"/>
          <w:szCs w:val="24"/>
          <w:lang w:val="fr-FR"/>
        </w:rPr>
        <w:t xml:space="preserve"> – </w:t>
      </w:r>
      <w:r>
        <w:rPr>
          <w:b/>
          <w:sz w:val="24"/>
          <w:szCs w:val="24"/>
          <w:lang w:val="fr-FR"/>
        </w:rPr>
        <w:t>23</w:t>
      </w:r>
      <w:r w:rsidRPr="00B31DEE">
        <w:rPr>
          <w:b/>
          <w:sz w:val="24"/>
          <w:szCs w:val="24"/>
          <w:lang w:val="fr-FR"/>
        </w:rPr>
        <w:t> </w:t>
      </w:r>
      <w:r>
        <w:rPr>
          <w:b/>
          <w:sz w:val="24"/>
          <w:szCs w:val="24"/>
          <w:lang w:val="fr-FR"/>
        </w:rPr>
        <w:t>novembre 2018</w:t>
      </w:r>
    </w:p>
    <w:p w:rsidR="0053243B" w:rsidRPr="0053243B" w:rsidRDefault="00912600" w:rsidP="009D01D7">
      <w:pPr>
        <w:spacing w:before="720" w:after="360"/>
        <w:rPr>
          <w:caps/>
          <w:sz w:val="24"/>
          <w:szCs w:val="24"/>
          <w:lang w:val="fr-CH"/>
        </w:rPr>
      </w:pPr>
      <w:r w:rsidRPr="0053243B">
        <w:rPr>
          <w:caps/>
          <w:sz w:val="24"/>
          <w:szCs w:val="24"/>
          <w:lang w:val="fr-CH"/>
        </w:rPr>
        <w:t>Proposition de projet révisée sur la propriété intellectuelle et</w:t>
      </w:r>
      <w:r w:rsidR="009D01D7">
        <w:rPr>
          <w:caps/>
          <w:sz w:val="24"/>
          <w:szCs w:val="24"/>
          <w:lang w:val="fr-CH"/>
        </w:rPr>
        <w:t> </w:t>
      </w:r>
      <w:r w:rsidRPr="0053243B">
        <w:rPr>
          <w:caps/>
          <w:sz w:val="24"/>
          <w:szCs w:val="24"/>
          <w:lang w:val="fr-CH"/>
        </w:rPr>
        <w:t>le tourisme gastronomique au Pérou et dans d</w:t>
      </w:r>
      <w:r w:rsidR="00C769AA">
        <w:rPr>
          <w:caps/>
          <w:sz w:val="24"/>
          <w:szCs w:val="24"/>
          <w:lang w:val="fr-CH"/>
        </w:rPr>
        <w:t>’</w:t>
      </w:r>
      <w:r w:rsidRPr="0053243B">
        <w:rPr>
          <w:caps/>
          <w:sz w:val="24"/>
          <w:szCs w:val="24"/>
          <w:lang w:val="fr-CH"/>
        </w:rPr>
        <w:t>autres pays en</w:t>
      </w:r>
      <w:r w:rsidR="009D01D7">
        <w:rPr>
          <w:caps/>
          <w:sz w:val="24"/>
          <w:szCs w:val="24"/>
          <w:lang w:val="fr-CH"/>
        </w:rPr>
        <w:t> </w:t>
      </w:r>
      <w:r w:rsidRPr="0053243B">
        <w:rPr>
          <w:caps/>
          <w:sz w:val="24"/>
          <w:szCs w:val="24"/>
          <w:lang w:val="fr-CH"/>
        </w:rPr>
        <w:t>développement</w:t>
      </w:r>
      <w:r w:rsidR="00C769AA">
        <w:rPr>
          <w:caps/>
          <w:sz w:val="24"/>
          <w:szCs w:val="24"/>
          <w:lang w:val="fr-CH"/>
        </w:rPr>
        <w:t> :</w:t>
      </w:r>
      <w:r w:rsidRPr="0053243B">
        <w:rPr>
          <w:caps/>
          <w:sz w:val="24"/>
          <w:szCs w:val="24"/>
          <w:lang w:val="fr-CH"/>
        </w:rPr>
        <w:t xml:space="preserve"> promouvoir le développement du tourisme gastronomique au moyen de la propriété intellectuelle</w:t>
      </w:r>
    </w:p>
    <w:p w:rsidR="00C769AA" w:rsidRDefault="00912600" w:rsidP="009D01D7">
      <w:pPr>
        <w:spacing w:after="960"/>
        <w:rPr>
          <w:i/>
          <w:szCs w:val="22"/>
          <w:lang w:val="fr-CH"/>
        </w:rPr>
      </w:pPr>
      <w:bookmarkStart w:id="4" w:name="Prepared"/>
      <w:bookmarkEnd w:id="4"/>
      <w:r w:rsidRPr="0053243B">
        <w:rPr>
          <w:i/>
          <w:szCs w:val="22"/>
          <w:lang w:val="fr-CH"/>
        </w:rPr>
        <w:t>Document établi par le Secrétariat</w:t>
      </w:r>
    </w:p>
    <w:p w:rsidR="00C769AA" w:rsidRDefault="00912600" w:rsidP="009D01D7">
      <w:pPr>
        <w:pStyle w:val="ONUMFS"/>
        <w:rPr>
          <w:lang w:val="fr-CH"/>
        </w:rPr>
      </w:pPr>
      <w:r w:rsidRPr="0053243B">
        <w:rPr>
          <w:lang w:val="fr-CH"/>
        </w:rPr>
        <w:t>À sa vingtième</w:t>
      </w:r>
      <w:r w:rsidR="00C769AA">
        <w:rPr>
          <w:lang w:val="fr-CH"/>
        </w:rPr>
        <w:t> et unième session</w:t>
      </w:r>
      <w:r w:rsidRPr="0053243B">
        <w:rPr>
          <w:lang w:val="fr-CH"/>
        </w:rPr>
        <w:t>, le Comité du développement et de la propriété intellectuelle (CDIP) a examiné le document</w:t>
      </w:r>
      <w:r w:rsidR="009D01D7">
        <w:rPr>
          <w:lang w:val="fr-CH"/>
        </w:rPr>
        <w:t> </w:t>
      </w:r>
      <w:r w:rsidRPr="0053243B">
        <w:rPr>
          <w:lang w:val="fr-CH"/>
        </w:rPr>
        <w:t>CDIP/21/14 relatif au projet intitulé “Propriété intellectuelle, tourisme et gastronomie au Pérou</w:t>
      </w:r>
      <w:r w:rsidR="00C769AA">
        <w:rPr>
          <w:lang w:val="fr-CH"/>
        </w:rPr>
        <w:t> :</w:t>
      </w:r>
      <w:r w:rsidRPr="0053243B">
        <w:rPr>
          <w:lang w:val="fr-CH"/>
        </w:rPr>
        <w:t xml:space="preserve"> promouvoir le développement du tourisme et de la gastronomie au Pérou au moyen de la propriété intellectuelle”.</w:t>
      </w:r>
      <w:r w:rsidR="00976B7A" w:rsidRPr="0053243B">
        <w:rPr>
          <w:lang w:val="fr-CH"/>
        </w:rPr>
        <w:t xml:space="preserve">  </w:t>
      </w:r>
      <w:r w:rsidRPr="0053243B">
        <w:rPr>
          <w:lang w:val="fr-CH"/>
        </w:rPr>
        <w:t xml:space="preserve">Le comité a pris note de la proposition de projet et </w:t>
      </w:r>
      <w:r w:rsidR="00C769AA">
        <w:rPr>
          <w:lang w:val="fr-CH"/>
        </w:rPr>
        <w:t>“</w:t>
      </w:r>
      <w:r w:rsidR="00C769AA" w:rsidRPr="0053243B">
        <w:rPr>
          <w:lang w:val="fr-CH"/>
        </w:rPr>
        <w:t>a</w:t>
      </w:r>
      <w:r w:rsidRPr="0053243B">
        <w:rPr>
          <w:lang w:val="fr-CH"/>
        </w:rPr>
        <w:t xml:space="preserve"> prié la délégation du Pérou de la réviser, avec le concours du Secrétariat, afin que celle</w:t>
      </w:r>
      <w:r w:rsidR="009D01D7">
        <w:rPr>
          <w:lang w:val="fr-CH"/>
        </w:rPr>
        <w:noBreakHyphen/>
      </w:r>
      <w:r w:rsidRPr="0053243B">
        <w:rPr>
          <w:lang w:val="fr-CH"/>
        </w:rPr>
        <w:t>ci puisse être examinée à sa prochaine sessio</w:t>
      </w:r>
      <w:r w:rsidR="00C769AA" w:rsidRPr="0053243B">
        <w:rPr>
          <w:lang w:val="fr-CH"/>
        </w:rPr>
        <w:t>n</w:t>
      </w:r>
      <w:r w:rsidR="00C769AA">
        <w:rPr>
          <w:lang w:val="fr-CH"/>
        </w:rPr>
        <w:t>”</w:t>
      </w:r>
      <w:r w:rsidRPr="0053243B">
        <w:rPr>
          <w:lang w:val="fr-CH"/>
        </w:rPr>
        <w:t>.</w:t>
      </w:r>
    </w:p>
    <w:p w:rsidR="00C769AA" w:rsidRDefault="00912600" w:rsidP="009D01D7">
      <w:pPr>
        <w:pStyle w:val="ONUMFS"/>
        <w:rPr>
          <w:rStyle w:val="ONUMFSChar"/>
          <w:szCs w:val="22"/>
          <w:lang w:val="fr-CH"/>
        </w:rPr>
      </w:pPr>
      <w:r w:rsidRPr="0053243B">
        <w:rPr>
          <w:rStyle w:val="ONUMFSChar"/>
          <w:szCs w:val="22"/>
          <w:lang w:val="fr-CH"/>
        </w:rPr>
        <w:t>L</w:t>
      </w:r>
      <w:r w:rsidR="00C769AA">
        <w:rPr>
          <w:rStyle w:val="ONUMFSChar"/>
          <w:szCs w:val="22"/>
          <w:lang w:val="fr-CH"/>
        </w:rPr>
        <w:t>’</w:t>
      </w:r>
      <w:r w:rsidRPr="0053243B">
        <w:rPr>
          <w:rStyle w:val="ONUMFSChar"/>
          <w:szCs w:val="22"/>
          <w:lang w:val="fr-CH"/>
        </w:rPr>
        <w:t xml:space="preserve">annexe du présent document contient une proposition de projet révisée </w:t>
      </w:r>
      <w:r w:rsidR="00331D0F" w:rsidRPr="0053243B">
        <w:rPr>
          <w:rStyle w:val="ONUMFSChar"/>
          <w:szCs w:val="22"/>
          <w:lang w:val="fr-CH"/>
        </w:rPr>
        <w:t>soumise par le</w:t>
      </w:r>
      <w:r w:rsidRPr="0053243B">
        <w:rPr>
          <w:rStyle w:val="ONUMFSChar"/>
          <w:szCs w:val="22"/>
          <w:lang w:val="fr-CH"/>
        </w:rPr>
        <w:t xml:space="preserve"> Pérou, établie avec le concours du Secrétariat de l</w:t>
      </w:r>
      <w:r w:rsidR="00C769AA">
        <w:rPr>
          <w:rStyle w:val="ONUMFSChar"/>
          <w:szCs w:val="22"/>
          <w:lang w:val="fr-CH"/>
        </w:rPr>
        <w:t>’</w:t>
      </w:r>
      <w:r w:rsidRPr="0053243B">
        <w:rPr>
          <w:rStyle w:val="ONUMFSChar"/>
          <w:szCs w:val="22"/>
          <w:lang w:val="fr-CH"/>
        </w:rPr>
        <w:t>OMPI.</w:t>
      </w:r>
    </w:p>
    <w:p w:rsidR="0053243B" w:rsidRPr="009D01D7" w:rsidRDefault="00912600" w:rsidP="009D01D7">
      <w:pPr>
        <w:pStyle w:val="ONUMFS"/>
        <w:ind w:left="5533"/>
        <w:rPr>
          <w:rStyle w:val="ONUMFSChar"/>
          <w:i/>
          <w:szCs w:val="22"/>
          <w:lang w:val="fr-CH"/>
        </w:rPr>
      </w:pPr>
      <w:r w:rsidRPr="009D01D7">
        <w:rPr>
          <w:rStyle w:val="ONUMFSChar"/>
          <w:i/>
          <w:szCs w:val="22"/>
          <w:lang w:val="fr-CH"/>
        </w:rPr>
        <w:t>Le CDIP est invité à examiner l</w:t>
      </w:r>
      <w:r w:rsidR="00C769AA" w:rsidRPr="009D01D7">
        <w:rPr>
          <w:rStyle w:val="ONUMFSChar"/>
          <w:i/>
          <w:szCs w:val="22"/>
          <w:lang w:val="fr-CH"/>
        </w:rPr>
        <w:t>’</w:t>
      </w:r>
      <w:r w:rsidRPr="009D01D7">
        <w:rPr>
          <w:rStyle w:val="ONUMFSChar"/>
          <w:i/>
          <w:szCs w:val="22"/>
          <w:lang w:val="fr-CH"/>
        </w:rPr>
        <w:t>annexe du présent document.</w:t>
      </w:r>
    </w:p>
    <w:p w:rsidR="0053243B" w:rsidRPr="0053243B" w:rsidRDefault="00912600" w:rsidP="009D01D7">
      <w:pPr>
        <w:pStyle w:val="Endofdocument-Annex"/>
        <w:spacing w:before="960"/>
        <w:rPr>
          <w:szCs w:val="22"/>
          <w:lang w:val="fr-CH"/>
        </w:rPr>
      </w:pPr>
      <w:r w:rsidRPr="0053243B">
        <w:rPr>
          <w:szCs w:val="22"/>
          <w:lang w:val="fr-CH"/>
        </w:rPr>
        <w:t>[L</w:t>
      </w:r>
      <w:r w:rsidR="00C769AA">
        <w:rPr>
          <w:szCs w:val="22"/>
          <w:lang w:val="fr-CH"/>
        </w:rPr>
        <w:t>’</w:t>
      </w:r>
      <w:r w:rsidRPr="0053243B">
        <w:rPr>
          <w:szCs w:val="22"/>
          <w:lang w:val="fr-CH"/>
        </w:rPr>
        <w:t>annexe suit]</w:t>
      </w:r>
    </w:p>
    <w:p w:rsidR="0053243B" w:rsidRPr="0053243B" w:rsidRDefault="0053243B" w:rsidP="006050B4">
      <w:pPr>
        <w:pStyle w:val="Endofdocument-Annex"/>
        <w:rPr>
          <w:szCs w:val="22"/>
          <w:lang w:val="fr-CH"/>
        </w:rPr>
      </w:pPr>
    </w:p>
    <w:p w:rsidR="00407BC5" w:rsidRPr="0053243B" w:rsidRDefault="00407BC5" w:rsidP="006050B4">
      <w:pPr>
        <w:pStyle w:val="Endofdocument-Annex"/>
        <w:rPr>
          <w:szCs w:val="22"/>
          <w:lang w:val="fr-CH"/>
        </w:rPr>
        <w:sectPr w:rsidR="00407BC5" w:rsidRPr="0053243B" w:rsidSect="00C568D0">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p>
    <w:p w:rsidR="0053243B" w:rsidRPr="00D56149" w:rsidRDefault="00EE73EC" w:rsidP="00472B5D">
      <w:pPr>
        <w:pStyle w:val="Endofdocument-Annex"/>
        <w:ind w:left="0"/>
        <w:rPr>
          <w:b/>
          <w:caps/>
          <w:szCs w:val="22"/>
          <w:lang w:val="fr-CH"/>
        </w:rPr>
      </w:pPr>
      <w:r w:rsidRPr="00D56149">
        <w:rPr>
          <w:b/>
          <w:caps/>
          <w:szCs w:val="22"/>
          <w:lang w:val="fr-CH"/>
        </w:rPr>
        <w:lastRenderedPageBreak/>
        <w:t>RECOMMANDATIONS N</w:t>
      </w:r>
      <w:r w:rsidRPr="00D56149">
        <w:rPr>
          <w:b/>
          <w:caps/>
          <w:szCs w:val="22"/>
          <w:vertAlign w:val="superscript"/>
          <w:lang w:val="fr-CH"/>
        </w:rPr>
        <w:t>OS</w:t>
      </w:r>
      <w:r w:rsidRPr="00D56149">
        <w:rPr>
          <w:b/>
          <w:caps/>
          <w:szCs w:val="22"/>
          <w:lang w:val="fr-CH"/>
        </w:rPr>
        <w:t xml:space="preserve"> 1, 10 ET 12 DU PLAN D</w:t>
      </w:r>
      <w:r w:rsidR="00C769AA" w:rsidRPr="00D56149">
        <w:rPr>
          <w:b/>
          <w:caps/>
          <w:szCs w:val="22"/>
          <w:lang w:val="fr-CH"/>
        </w:rPr>
        <w:t>’</w:t>
      </w:r>
      <w:r w:rsidRPr="00D56149">
        <w:rPr>
          <w:b/>
          <w:caps/>
          <w:szCs w:val="22"/>
          <w:lang w:val="fr-CH"/>
        </w:rPr>
        <w:t>ACTION POUR LE DÉVELOPPEMENT</w:t>
      </w:r>
    </w:p>
    <w:p w:rsidR="0053243B" w:rsidRPr="0053243B" w:rsidRDefault="0053243B" w:rsidP="00E92B34">
      <w:pPr>
        <w:pStyle w:val="Endofdocument-Annex"/>
        <w:ind w:left="0"/>
        <w:rPr>
          <w:b/>
          <w:szCs w:val="22"/>
          <w:lang w:val="fr-CH"/>
        </w:rPr>
      </w:pPr>
    </w:p>
    <w:p w:rsidR="0053243B" w:rsidRPr="0053243B" w:rsidRDefault="00472B5D" w:rsidP="00472B5D">
      <w:pPr>
        <w:pStyle w:val="Endofdocument-Annex"/>
        <w:ind w:left="0"/>
        <w:rPr>
          <w:b/>
          <w:szCs w:val="22"/>
          <w:lang w:val="fr-CH"/>
        </w:rPr>
      </w:pPr>
      <w:r w:rsidRPr="0053243B">
        <w:rPr>
          <w:b/>
          <w:szCs w:val="22"/>
          <w:lang w:val="fr-CH"/>
        </w:rPr>
        <w:t>DESCRIPTIF DU PROJET</w:t>
      </w:r>
    </w:p>
    <w:p w:rsidR="004F0C92" w:rsidRPr="0053243B" w:rsidRDefault="004F0C92" w:rsidP="00E92B34">
      <w:pPr>
        <w:spacing w:line="276" w:lineRule="auto"/>
        <w:rPr>
          <w:b/>
          <w:color w:val="212121"/>
          <w:szCs w:val="22"/>
          <w:shd w:val="clear" w:color="auto" w:fill="FFFFFF"/>
          <w:lang w:val="fr-CH"/>
        </w:rPr>
      </w:pPr>
    </w:p>
    <w:tbl>
      <w:tblPr>
        <w:tblStyle w:val="TableGrid"/>
        <w:tblpPr w:leftFromText="180" w:rightFromText="180" w:vertAnchor="text" w:tblpY="1"/>
        <w:tblOverlap w:val="never"/>
        <w:tblW w:w="9445" w:type="dxa"/>
        <w:tblCellMar>
          <w:left w:w="70" w:type="dxa"/>
          <w:right w:w="70" w:type="dxa"/>
        </w:tblCellMar>
        <w:tblLook w:val="0000" w:firstRow="0" w:lastRow="0" w:firstColumn="0" w:lastColumn="0" w:noHBand="0" w:noVBand="0"/>
      </w:tblPr>
      <w:tblGrid>
        <w:gridCol w:w="2173"/>
        <w:gridCol w:w="7272"/>
      </w:tblGrid>
      <w:tr w:rsidR="004F0C92" w:rsidRPr="0053243B" w:rsidTr="00D56149">
        <w:trPr>
          <w:trHeight w:val="285"/>
        </w:trPr>
        <w:tc>
          <w:tcPr>
            <w:tcW w:w="9445" w:type="dxa"/>
            <w:gridSpan w:val="2"/>
          </w:tcPr>
          <w:p w:rsidR="0053243B" w:rsidRPr="0053243B" w:rsidRDefault="0053243B" w:rsidP="00E92B34">
            <w:pPr>
              <w:pStyle w:val="ListParagraph"/>
              <w:spacing w:after="0"/>
              <w:ind w:left="285"/>
              <w:jc w:val="both"/>
              <w:rPr>
                <w:rFonts w:ascii="Arial" w:hAnsi="Arial" w:cs="Arial"/>
                <w:lang w:val="fr-CH"/>
              </w:rPr>
            </w:pPr>
          </w:p>
          <w:p w:rsidR="0053243B" w:rsidRPr="0053243B" w:rsidRDefault="00EE73EC" w:rsidP="00472B5D">
            <w:pPr>
              <w:pStyle w:val="ListParagraph"/>
              <w:numPr>
                <w:ilvl w:val="0"/>
                <w:numId w:val="17"/>
              </w:numPr>
              <w:spacing w:after="0"/>
              <w:jc w:val="both"/>
              <w:rPr>
                <w:rFonts w:ascii="Arial" w:hAnsi="Arial" w:cs="Arial"/>
                <w:lang w:val="fr-CH"/>
              </w:rPr>
            </w:pPr>
            <w:r w:rsidRPr="0053243B">
              <w:rPr>
                <w:rFonts w:ascii="Arial" w:hAnsi="Arial" w:cs="Arial"/>
                <w:lang w:val="fr-CH"/>
              </w:rPr>
              <w:t>RÉSUMÉ</w:t>
            </w:r>
          </w:p>
          <w:p w:rsidR="00A93AB1" w:rsidRPr="0053243B" w:rsidRDefault="00A93AB1" w:rsidP="00E92B34">
            <w:pPr>
              <w:pStyle w:val="ListParagraph"/>
              <w:spacing w:after="0"/>
              <w:ind w:left="285"/>
              <w:jc w:val="both"/>
              <w:rPr>
                <w:rFonts w:ascii="Arial" w:hAnsi="Arial" w:cs="Arial"/>
                <w:lang w:val="fr-CH"/>
              </w:rPr>
            </w:pPr>
          </w:p>
        </w:tc>
      </w:tr>
      <w:tr w:rsidR="004F0C92" w:rsidRPr="0053243B" w:rsidTr="00D56149">
        <w:tblPrEx>
          <w:tblCellMar>
            <w:left w:w="108" w:type="dxa"/>
            <w:right w:w="108" w:type="dxa"/>
          </w:tblCellMar>
          <w:tblLook w:val="04A0" w:firstRow="1" w:lastRow="0" w:firstColumn="1" w:lastColumn="0" w:noHBand="0" w:noVBand="1"/>
        </w:tblPrEx>
        <w:tc>
          <w:tcPr>
            <w:tcW w:w="2173" w:type="dxa"/>
          </w:tcPr>
          <w:p w:rsidR="0053243B" w:rsidRPr="0053243B" w:rsidRDefault="0053243B" w:rsidP="00E92B34">
            <w:pPr>
              <w:spacing w:line="276" w:lineRule="auto"/>
              <w:jc w:val="both"/>
              <w:rPr>
                <w:u w:val="single"/>
                <w:lang w:val="fr-CH"/>
              </w:rPr>
            </w:pPr>
          </w:p>
          <w:p w:rsidR="004F0C92" w:rsidRPr="0053243B" w:rsidRDefault="00472B5D" w:rsidP="00472B5D">
            <w:pPr>
              <w:spacing w:line="276" w:lineRule="auto"/>
              <w:jc w:val="both"/>
              <w:rPr>
                <w:u w:val="single"/>
                <w:lang w:val="fr-CH"/>
              </w:rPr>
            </w:pPr>
            <w:r w:rsidRPr="0053243B">
              <w:rPr>
                <w:u w:val="single"/>
                <w:lang w:val="fr-CH"/>
              </w:rPr>
              <w:t>Cote du projet</w:t>
            </w:r>
          </w:p>
        </w:tc>
        <w:tc>
          <w:tcPr>
            <w:tcW w:w="7272" w:type="dxa"/>
          </w:tcPr>
          <w:p w:rsidR="0053243B" w:rsidRPr="0053243B" w:rsidRDefault="0053243B" w:rsidP="00E92B34">
            <w:pPr>
              <w:spacing w:line="276" w:lineRule="auto"/>
              <w:jc w:val="both"/>
              <w:rPr>
                <w:i/>
                <w:lang w:val="fr-CH"/>
              </w:rPr>
            </w:pPr>
          </w:p>
          <w:p w:rsidR="0053243B" w:rsidRPr="0053243B" w:rsidRDefault="004F0C92" w:rsidP="00E92B34">
            <w:pPr>
              <w:spacing w:line="276" w:lineRule="auto"/>
              <w:jc w:val="both"/>
              <w:rPr>
                <w:i/>
                <w:lang w:val="fr-CH"/>
              </w:rPr>
            </w:pPr>
            <w:r w:rsidRPr="0053243B">
              <w:rPr>
                <w:i/>
                <w:lang w:val="fr-CH"/>
              </w:rPr>
              <w:t>DA_1_10_12_01</w:t>
            </w:r>
          </w:p>
          <w:p w:rsidR="00A93AB1" w:rsidRPr="0053243B" w:rsidRDefault="00A93AB1" w:rsidP="00E92B34">
            <w:pPr>
              <w:spacing w:line="276" w:lineRule="auto"/>
              <w:jc w:val="both"/>
              <w:rPr>
                <w:i/>
                <w:lang w:val="fr-CH"/>
              </w:rPr>
            </w:pPr>
          </w:p>
        </w:tc>
      </w:tr>
      <w:tr w:rsidR="004F0C92" w:rsidRPr="0053243B" w:rsidTr="00D56149">
        <w:tblPrEx>
          <w:tblCellMar>
            <w:left w:w="108" w:type="dxa"/>
            <w:right w:w="108" w:type="dxa"/>
          </w:tblCellMar>
          <w:tblLook w:val="04A0" w:firstRow="1" w:lastRow="0" w:firstColumn="1" w:lastColumn="0" w:noHBand="0" w:noVBand="1"/>
        </w:tblPrEx>
        <w:tc>
          <w:tcPr>
            <w:tcW w:w="2173" w:type="dxa"/>
          </w:tcPr>
          <w:p w:rsidR="0053243B" w:rsidRPr="0053243B" w:rsidRDefault="0053243B" w:rsidP="00E92B34">
            <w:pPr>
              <w:spacing w:line="276" w:lineRule="auto"/>
              <w:jc w:val="both"/>
              <w:rPr>
                <w:u w:val="single"/>
                <w:lang w:val="fr-CH"/>
              </w:rPr>
            </w:pPr>
          </w:p>
          <w:p w:rsidR="004F0C92" w:rsidRPr="0053243B" w:rsidRDefault="001F0773" w:rsidP="001F0773">
            <w:pPr>
              <w:spacing w:line="276" w:lineRule="auto"/>
              <w:jc w:val="both"/>
              <w:rPr>
                <w:u w:val="single"/>
                <w:lang w:val="fr-CH"/>
              </w:rPr>
            </w:pPr>
            <w:r w:rsidRPr="0053243B">
              <w:rPr>
                <w:u w:val="single"/>
                <w:lang w:val="fr-CH"/>
              </w:rPr>
              <w:t>Intitulé</w:t>
            </w:r>
          </w:p>
        </w:tc>
        <w:tc>
          <w:tcPr>
            <w:tcW w:w="7272" w:type="dxa"/>
          </w:tcPr>
          <w:p w:rsidR="0053243B" w:rsidRPr="0053243B" w:rsidRDefault="0053243B" w:rsidP="00D10B47">
            <w:pPr>
              <w:jc w:val="both"/>
              <w:rPr>
                <w:rStyle w:val="ONUMFSChar"/>
                <w:lang w:val="fr-CH"/>
              </w:rPr>
            </w:pPr>
          </w:p>
          <w:p w:rsidR="0053243B" w:rsidRPr="0053243B" w:rsidRDefault="001F0773" w:rsidP="001F0773">
            <w:pPr>
              <w:rPr>
                <w:lang w:val="fr-CH"/>
              </w:rPr>
            </w:pPr>
            <w:r w:rsidRPr="0053243B">
              <w:rPr>
                <w:lang w:val="fr-CH"/>
              </w:rPr>
              <w:t>Propriété intellectuelle et tourisme gastronomique au Pérou et dans d</w:t>
            </w:r>
            <w:r w:rsidR="00C769AA">
              <w:rPr>
                <w:lang w:val="fr-CH"/>
              </w:rPr>
              <w:t>’</w:t>
            </w:r>
            <w:r w:rsidRPr="0053243B">
              <w:rPr>
                <w:lang w:val="fr-CH"/>
              </w:rPr>
              <w:t>autres pays en développement</w:t>
            </w:r>
            <w:r w:rsidR="00C769AA">
              <w:rPr>
                <w:lang w:val="fr-CH"/>
              </w:rPr>
              <w:t> :</w:t>
            </w:r>
            <w:r w:rsidRPr="0053243B">
              <w:rPr>
                <w:lang w:val="fr-CH"/>
              </w:rPr>
              <w:t xml:space="preserve"> promouvoir le développement du tourisme gastronomique au moyen de la propriété intellectuelle</w:t>
            </w:r>
          </w:p>
          <w:p w:rsidR="004F0C92" w:rsidRPr="0053243B" w:rsidRDefault="004F0C92" w:rsidP="00E92B34">
            <w:pPr>
              <w:spacing w:line="276" w:lineRule="auto"/>
              <w:jc w:val="both"/>
              <w:rPr>
                <w:rStyle w:val="ONUMFSChar"/>
                <w:lang w:val="fr-CH"/>
              </w:rPr>
            </w:pPr>
          </w:p>
        </w:tc>
      </w:tr>
      <w:tr w:rsidR="004F0C92" w:rsidRPr="0053243B" w:rsidTr="00D56149">
        <w:tblPrEx>
          <w:tblCellMar>
            <w:left w:w="108" w:type="dxa"/>
            <w:right w:w="108" w:type="dxa"/>
          </w:tblCellMar>
          <w:tblLook w:val="04A0" w:firstRow="1" w:lastRow="0" w:firstColumn="1" w:lastColumn="0" w:noHBand="0" w:noVBand="1"/>
        </w:tblPrEx>
        <w:tc>
          <w:tcPr>
            <w:tcW w:w="2173" w:type="dxa"/>
          </w:tcPr>
          <w:p w:rsidR="0053243B" w:rsidRPr="0053243B" w:rsidRDefault="0053243B" w:rsidP="00E92B34">
            <w:pPr>
              <w:spacing w:line="276" w:lineRule="auto"/>
              <w:jc w:val="both"/>
              <w:rPr>
                <w:u w:val="single"/>
                <w:lang w:val="fr-CH"/>
              </w:rPr>
            </w:pPr>
          </w:p>
          <w:p w:rsidR="004F0C92" w:rsidRPr="0053243B" w:rsidRDefault="001F0773" w:rsidP="00EE73EC">
            <w:pPr>
              <w:spacing w:line="276" w:lineRule="auto"/>
              <w:rPr>
                <w:u w:val="single"/>
                <w:lang w:val="fr-CH"/>
              </w:rPr>
            </w:pPr>
            <w:r w:rsidRPr="0053243B">
              <w:rPr>
                <w:u w:val="single"/>
                <w:lang w:val="fr-CH"/>
              </w:rPr>
              <w:t>Recommandations du Plan d</w:t>
            </w:r>
            <w:r w:rsidR="00C769AA">
              <w:rPr>
                <w:u w:val="single"/>
                <w:lang w:val="fr-CH"/>
              </w:rPr>
              <w:t>’</w:t>
            </w:r>
            <w:r w:rsidRPr="0053243B">
              <w:rPr>
                <w:u w:val="single"/>
                <w:lang w:val="fr-CH"/>
              </w:rPr>
              <w:t>action pour le développement</w:t>
            </w:r>
          </w:p>
        </w:tc>
        <w:tc>
          <w:tcPr>
            <w:tcW w:w="7272" w:type="dxa"/>
          </w:tcPr>
          <w:p w:rsidR="0053243B" w:rsidRPr="0053243B" w:rsidRDefault="0053243B" w:rsidP="00D10B47">
            <w:pPr>
              <w:jc w:val="both"/>
              <w:rPr>
                <w:i/>
                <w:lang w:val="fr-CH"/>
              </w:rPr>
            </w:pPr>
          </w:p>
          <w:p w:rsidR="0053243B" w:rsidRPr="0053243B" w:rsidRDefault="001F0773" w:rsidP="001F0773">
            <w:pPr>
              <w:rPr>
                <w:lang w:val="fr-CH"/>
              </w:rPr>
            </w:pPr>
            <w:r w:rsidRPr="0053243B">
              <w:rPr>
                <w:i/>
                <w:lang w:val="fr-CH"/>
              </w:rPr>
              <w:t>Recommandation n°</w:t>
            </w:r>
            <w:r w:rsidR="0090631F">
              <w:rPr>
                <w:i/>
                <w:lang w:val="fr-CH"/>
              </w:rPr>
              <w:t> </w:t>
            </w:r>
            <w:r w:rsidRPr="0053243B">
              <w:rPr>
                <w:i/>
                <w:lang w:val="fr-CH"/>
              </w:rPr>
              <w:t>1</w:t>
            </w:r>
            <w:r w:rsidR="00C769AA">
              <w:rPr>
                <w:lang w:val="fr-CH"/>
              </w:rPr>
              <w:t> :</w:t>
            </w:r>
            <w:r w:rsidRPr="0053243B">
              <w:rPr>
                <w:lang w:val="fr-CH"/>
              </w:rPr>
              <w:t xml:space="preserve"> L</w:t>
            </w:r>
            <w:r w:rsidR="00C769AA">
              <w:rPr>
                <w:lang w:val="fr-CH"/>
              </w:rPr>
              <w:t>’</w:t>
            </w:r>
            <w:r w:rsidRPr="0053243B">
              <w:rPr>
                <w:lang w:val="fr-CH"/>
              </w:rPr>
              <w:t>assistance technique de l</w:t>
            </w:r>
            <w:r w:rsidR="00C769AA">
              <w:rPr>
                <w:lang w:val="fr-CH"/>
              </w:rPr>
              <w:t>’</w:t>
            </w:r>
            <w:r w:rsidRPr="0053243B">
              <w:rPr>
                <w:lang w:val="fr-CH"/>
              </w:rPr>
              <w:t>OMPI doit notamment être axée sur le développement et la demande et elle doit être transparente;  elle doit tenir compte des priorités et des besoins particuliers des pays en développement, en particulier</w:t>
            </w:r>
            <w:r w:rsidR="00C769AA" w:rsidRPr="0053243B">
              <w:rPr>
                <w:lang w:val="fr-CH"/>
              </w:rPr>
              <w:t xml:space="preserve"> des</w:t>
            </w:r>
            <w:r w:rsidR="00C769AA">
              <w:rPr>
                <w:lang w:val="fr-CH"/>
              </w:rPr>
              <w:t> </w:t>
            </w:r>
            <w:r w:rsidR="00C769AA" w:rsidRPr="0053243B">
              <w:rPr>
                <w:lang w:val="fr-CH"/>
              </w:rPr>
              <w:t>PMA</w:t>
            </w:r>
            <w:r w:rsidRPr="0053243B">
              <w:rPr>
                <w:lang w:val="fr-CH"/>
              </w:rPr>
              <w:t>, ainsi que des différents niveaux de développement des États membres et les activités doivent être menées à bien dans les déla</w:t>
            </w:r>
            <w:r w:rsidR="009D01D7" w:rsidRPr="0053243B">
              <w:rPr>
                <w:lang w:val="fr-CH"/>
              </w:rPr>
              <w:t>is</w:t>
            </w:r>
            <w:r w:rsidR="009D01D7">
              <w:rPr>
                <w:lang w:val="fr-CH"/>
              </w:rPr>
              <w:t xml:space="preserve">.  </w:t>
            </w:r>
            <w:r w:rsidR="009D01D7" w:rsidRPr="0053243B">
              <w:rPr>
                <w:lang w:val="fr-CH"/>
              </w:rPr>
              <w:t xml:space="preserve">À </w:t>
            </w:r>
            <w:r w:rsidRPr="0053243B">
              <w:rPr>
                <w:lang w:val="fr-CH"/>
              </w:rPr>
              <w:t>cet égard, les mécanismes d</w:t>
            </w:r>
            <w:r w:rsidR="00C769AA">
              <w:rPr>
                <w:lang w:val="fr-CH"/>
              </w:rPr>
              <w:t>’</w:t>
            </w:r>
            <w:r w:rsidRPr="0053243B">
              <w:rPr>
                <w:lang w:val="fr-CH"/>
              </w:rPr>
              <w:t>établissement et d</w:t>
            </w:r>
            <w:r w:rsidR="00C769AA">
              <w:rPr>
                <w:lang w:val="fr-CH"/>
              </w:rPr>
              <w:t>’</w:t>
            </w:r>
            <w:r w:rsidRPr="0053243B">
              <w:rPr>
                <w:lang w:val="fr-CH"/>
              </w:rPr>
              <w:t>exécution et procédures d</w:t>
            </w:r>
            <w:r w:rsidR="00C769AA">
              <w:rPr>
                <w:lang w:val="fr-CH"/>
              </w:rPr>
              <w:t>’</w:t>
            </w:r>
            <w:r w:rsidRPr="0053243B">
              <w:rPr>
                <w:lang w:val="fr-CH"/>
              </w:rPr>
              <w:t>évaluation des programmes d</w:t>
            </w:r>
            <w:r w:rsidR="00C769AA">
              <w:rPr>
                <w:lang w:val="fr-CH"/>
              </w:rPr>
              <w:t>’</w:t>
            </w:r>
            <w:r w:rsidRPr="0053243B">
              <w:rPr>
                <w:lang w:val="fr-CH"/>
              </w:rPr>
              <w:t>assistance technique doivent être ciblés par pays.</w:t>
            </w:r>
          </w:p>
          <w:p w:rsidR="0053243B" w:rsidRPr="0053243B" w:rsidRDefault="0053243B" w:rsidP="00D10B47">
            <w:pPr>
              <w:rPr>
                <w:lang w:val="fr-CH"/>
              </w:rPr>
            </w:pPr>
          </w:p>
          <w:p w:rsidR="0053243B" w:rsidRPr="0053243B" w:rsidRDefault="001F0773" w:rsidP="001F0773">
            <w:pPr>
              <w:rPr>
                <w:lang w:val="fr-CH"/>
              </w:rPr>
            </w:pPr>
            <w:r w:rsidRPr="0053243B">
              <w:rPr>
                <w:i/>
                <w:lang w:val="fr-CH"/>
              </w:rPr>
              <w:t>Recommandation n°</w:t>
            </w:r>
            <w:r w:rsidR="0090631F">
              <w:rPr>
                <w:i/>
                <w:lang w:val="fr-CH"/>
              </w:rPr>
              <w:t> </w:t>
            </w:r>
            <w:r w:rsidRPr="0053243B">
              <w:rPr>
                <w:i/>
                <w:lang w:val="fr-CH"/>
              </w:rPr>
              <w:t>10</w:t>
            </w:r>
            <w:r w:rsidR="00C769AA">
              <w:rPr>
                <w:i/>
                <w:lang w:val="fr-CH"/>
              </w:rPr>
              <w:t> :</w:t>
            </w:r>
            <w:r w:rsidRPr="0053243B">
              <w:rPr>
                <w:lang w:val="fr-CH"/>
              </w:rPr>
              <w:t xml:space="preserve"> Aider les États membres à développer et à améliorer les capacités institutionnelles nationales en propriété intellectuelle par le développement des infrastructures et autres moyens en vue de renforcer l</w:t>
            </w:r>
            <w:r w:rsidR="00C769AA">
              <w:rPr>
                <w:lang w:val="fr-CH"/>
              </w:rPr>
              <w:t>’</w:t>
            </w:r>
            <w:r w:rsidRPr="0053243B">
              <w:rPr>
                <w:lang w:val="fr-CH"/>
              </w:rPr>
              <w:t>efficacité des institutions nationales de propriété intellectuelle et de concilier protection de la propriété intellectuelle et préservation de l</w:t>
            </w:r>
            <w:r w:rsidR="00C769AA">
              <w:rPr>
                <w:lang w:val="fr-CH"/>
              </w:rPr>
              <w:t>’</w:t>
            </w:r>
            <w:r w:rsidRPr="0053243B">
              <w:rPr>
                <w:lang w:val="fr-CH"/>
              </w:rPr>
              <w:t>intérêt génér</w:t>
            </w:r>
            <w:r w:rsidR="009D01D7" w:rsidRPr="0053243B">
              <w:rPr>
                <w:lang w:val="fr-CH"/>
              </w:rPr>
              <w:t>al</w:t>
            </w:r>
            <w:r w:rsidR="009D01D7">
              <w:rPr>
                <w:lang w:val="fr-CH"/>
              </w:rPr>
              <w:t xml:space="preserve">.  </w:t>
            </w:r>
            <w:r w:rsidR="009D01D7" w:rsidRPr="0053243B">
              <w:rPr>
                <w:lang w:val="fr-CH"/>
              </w:rPr>
              <w:t>Ce</w:t>
            </w:r>
            <w:r w:rsidRPr="0053243B">
              <w:rPr>
                <w:lang w:val="fr-CH"/>
              </w:rPr>
              <w:t xml:space="preserve">tte assistance technique devrait également être étendue aux organisations </w:t>
            </w:r>
            <w:proofErr w:type="spellStart"/>
            <w:r w:rsidRPr="0053243B">
              <w:rPr>
                <w:lang w:val="fr-CH"/>
              </w:rPr>
              <w:t>sous</w:t>
            </w:r>
            <w:r w:rsidR="009D01D7">
              <w:rPr>
                <w:lang w:val="fr-CH"/>
              </w:rPr>
              <w:noBreakHyphen/>
            </w:r>
            <w:r w:rsidRPr="0053243B">
              <w:rPr>
                <w:lang w:val="fr-CH"/>
              </w:rPr>
              <w:t>régionales</w:t>
            </w:r>
            <w:proofErr w:type="spellEnd"/>
            <w:r w:rsidRPr="0053243B">
              <w:rPr>
                <w:lang w:val="fr-CH"/>
              </w:rPr>
              <w:t xml:space="preserve"> et régionales œuvrant dans le domaine de la propriété intellectuelle.</w:t>
            </w:r>
          </w:p>
          <w:p w:rsidR="0053243B" w:rsidRPr="0053243B" w:rsidRDefault="0053243B" w:rsidP="00D10B47">
            <w:pPr>
              <w:rPr>
                <w:lang w:val="fr-CH"/>
              </w:rPr>
            </w:pPr>
          </w:p>
          <w:p w:rsidR="0053243B" w:rsidRPr="0053243B" w:rsidRDefault="001F0773" w:rsidP="001F0773">
            <w:pPr>
              <w:rPr>
                <w:lang w:val="fr-CH"/>
              </w:rPr>
            </w:pPr>
            <w:r w:rsidRPr="0053243B">
              <w:rPr>
                <w:i/>
                <w:lang w:val="fr-CH"/>
              </w:rPr>
              <w:t>Recommandation n°</w:t>
            </w:r>
            <w:r w:rsidR="0090631F">
              <w:rPr>
                <w:i/>
                <w:lang w:val="fr-CH"/>
              </w:rPr>
              <w:t> </w:t>
            </w:r>
            <w:r w:rsidRPr="0053243B">
              <w:rPr>
                <w:i/>
                <w:lang w:val="fr-CH"/>
              </w:rPr>
              <w:t>12</w:t>
            </w:r>
            <w:r w:rsidR="00C769AA">
              <w:rPr>
                <w:lang w:val="fr-CH"/>
              </w:rPr>
              <w:t> :</w:t>
            </w:r>
            <w:r w:rsidRPr="0053243B">
              <w:rPr>
                <w:lang w:val="fr-CH"/>
              </w:rPr>
              <w:t xml:space="preserve"> Intégrer davantage la dimension du développement dans les activités et délibérations de l</w:t>
            </w:r>
            <w:r w:rsidR="00C769AA">
              <w:rPr>
                <w:lang w:val="fr-CH"/>
              </w:rPr>
              <w:t>’</w:t>
            </w:r>
            <w:r w:rsidRPr="0053243B">
              <w:rPr>
                <w:lang w:val="fr-CH"/>
              </w:rPr>
              <w:t>OMPI portant sur les questions de fond et l</w:t>
            </w:r>
            <w:r w:rsidR="00C769AA">
              <w:rPr>
                <w:lang w:val="fr-CH"/>
              </w:rPr>
              <w:t>’</w:t>
            </w:r>
            <w:r w:rsidRPr="0053243B">
              <w:rPr>
                <w:lang w:val="fr-CH"/>
              </w:rPr>
              <w:t>assistance technique, conformément au mandat de l</w:t>
            </w:r>
            <w:r w:rsidR="00C769AA">
              <w:rPr>
                <w:lang w:val="fr-CH"/>
              </w:rPr>
              <w:t>’</w:t>
            </w:r>
            <w:r w:rsidRPr="0053243B">
              <w:rPr>
                <w:lang w:val="fr-CH"/>
              </w:rPr>
              <w:t>Organisation.</w:t>
            </w:r>
          </w:p>
          <w:p w:rsidR="004F0C92" w:rsidRPr="009D01D7" w:rsidRDefault="004F0C92" w:rsidP="00E92B34">
            <w:pPr>
              <w:spacing w:line="276" w:lineRule="auto"/>
              <w:jc w:val="both"/>
              <w:rPr>
                <w:rStyle w:val="ONUMFSChar"/>
                <w:sz w:val="16"/>
                <w:lang w:val="fr-CH"/>
              </w:rPr>
            </w:pPr>
          </w:p>
        </w:tc>
      </w:tr>
      <w:tr w:rsidR="004F0C92" w:rsidRPr="0053243B" w:rsidTr="00D56149">
        <w:tblPrEx>
          <w:tblCellMar>
            <w:left w:w="108" w:type="dxa"/>
            <w:right w:w="108" w:type="dxa"/>
          </w:tblCellMar>
          <w:tblLook w:val="04A0" w:firstRow="1" w:lastRow="0" w:firstColumn="1" w:lastColumn="0" w:noHBand="0" w:noVBand="1"/>
        </w:tblPrEx>
        <w:tc>
          <w:tcPr>
            <w:tcW w:w="2173" w:type="dxa"/>
          </w:tcPr>
          <w:p w:rsidR="0053243B" w:rsidRPr="009D01D7" w:rsidRDefault="0053243B" w:rsidP="00E92B34">
            <w:pPr>
              <w:spacing w:line="276" w:lineRule="auto"/>
              <w:rPr>
                <w:sz w:val="14"/>
                <w:u w:val="single"/>
                <w:lang w:val="fr-CH"/>
              </w:rPr>
            </w:pPr>
          </w:p>
          <w:p w:rsidR="004F0C92" w:rsidRPr="0053243B" w:rsidRDefault="001F0773" w:rsidP="001F0773">
            <w:pPr>
              <w:spacing w:line="276" w:lineRule="auto"/>
              <w:rPr>
                <w:lang w:val="fr-CH"/>
              </w:rPr>
            </w:pPr>
            <w:r w:rsidRPr="0053243B">
              <w:rPr>
                <w:u w:val="single"/>
                <w:lang w:val="fr-CH"/>
              </w:rPr>
              <w:t>Brève description du projet</w:t>
            </w:r>
          </w:p>
        </w:tc>
        <w:tc>
          <w:tcPr>
            <w:tcW w:w="7272" w:type="dxa"/>
          </w:tcPr>
          <w:p w:rsidR="0053243B" w:rsidRPr="009D01D7" w:rsidRDefault="0053243B" w:rsidP="00E92B34">
            <w:pPr>
              <w:spacing w:line="276" w:lineRule="auto"/>
              <w:jc w:val="both"/>
              <w:rPr>
                <w:sz w:val="10"/>
                <w:lang w:val="fr-CH"/>
              </w:rPr>
            </w:pPr>
          </w:p>
          <w:p w:rsidR="0053243B" w:rsidRPr="0053243B" w:rsidRDefault="00EB5AC5" w:rsidP="0074732D">
            <w:pPr>
              <w:rPr>
                <w:lang w:val="fr-CH"/>
              </w:rPr>
            </w:pPr>
            <w:r w:rsidRPr="00A115BB">
              <w:rPr>
                <w:lang w:val="fr-CH"/>
              </w:rPr>
              <w:t>Le projet vise à promouvoir l</w:t>
            </w:r>
            <w:r w:rsidR="00C769AA">
              <w:rPr>
                <w:lang w:val="fr-CH"/>
              </w:rPr>
              <w:t>’</w:t>
            </w:r>
            <w:r w:rsidRPr="00A115BB">
              <w:rPr>
                <w:lang w:val="fr-CH"/>
              </w:rPr>
              <w:t>utilisation de la</w:t>
            </w:r>
            <w:r w:rsidR="0074732D" w:rsidRPr="00A115BB">
              <w:rPr>
                <w:lang w:val="fr-CH"/>
              </w:rPr>
              <w:t xml:space="preserve"> propriété intellectuelle liée aux traditions culinaires (aliments et boissons) dans le secteur du tourisme au Pérou [et dans d</w:t>
            </w:r>
            <w:r w:rsidR="00C769AA">
              <w:rPr>
                <w:lang w:val="fr-CH"/>
              </w:rPr>
              <w:t>’</w:t>
            </w:r>
            <w:r w:rsidR="0074732D" w:rsidRPr="00A115BB">
              <w:rPr>
                <w:lang w:val="fr-CH"/>
              </w:rPr>
              <w:t>autres pays en développ</w:t>
            </w:r>
            <w:r w:rsidR="00A115BB" w:rsidRPr="00A115BB">
              <w:rPr>
                <w:lang w:val="fr-CH"/>
              </w:rPr>
              <w:t>ement]</w:t>
            </w:r>
            <w:r w:rsidR="001E01DD">
              <w:rPr>
                <w:lang w:val="fr-CH"/>
              </w:rPr>
              <w:t xml:space="preserve"> et </w:t>
            </w:r>
            <w:r w:rsidR="00A115BB" w:rsidRPr="00A115BB">
              <w:rPr>
                <w:lang w:val="fr-CH"/>
              </w:rPr>
              <w:t>à permettre la fixation, le développement et l</w:t>
            </w:r>
            <w:r w:rsidR="00C769AA">
              <w:rPr>
                <w:lang w:val="fr-CH"/>
              </w:rPr>
              <w:t>’</w:t>
            </w:r>
            <w:r w:rsidR="00A115BB" w:rsidRPr="00A115BB">
              <w:rPr>
                <w:lang w:val="fr-CH"/>
              </w:rPr>
              <w:t xml:space="preserve">exploitation durable </w:t>
            </w:r>
            <w:r w:rsidR="0074732D" w:rsidRPr="00A115BB">
              <w:rPr>
                <w:lang w:val="fr-CH"/>
              </w:rPr>
              <w:t>des traditions culinaires et de la culture de chaque pays.</w:t>
            </w:r>
          </w:p>
          <w:p w:rsidR="0053243B" w:rsidRPr="0053243B" w:rsidRDefault="0053243B" w:rsidP="00D10B47">
            <w:pPr>
              <w:rPr>
                <w:lang w:val="fr-CH"/>
              </w:rPr>
            </w:pPr>
          </w:p>
          <w:p w:rsidR="0053243B" w:rsidRPr="0053243B" w:rsidRDefault="00DE6CBD" w:rsidP="00DE6CBD">
            <w:pPr>
              <w:rPr>
                <w:lang w:val="fr-CH"/>
              </w:rPr>
            </w:pPr>
            <w:r w:rsidRPr="0053243B">
              <w:rPr>
                <w:lang w:val="fr-CH"/>
              </w:rPr>
              <w:t>À cette fin, il est proposé de mettre en œuvre des stratégies et des mesures qui s</w:t>
            </w:r>
            <w:r w:rsidR="00C769AA">
              <w:rPr>
                <w:lang w:val="fr-CH"/>
              </w:rPr>
              <w:t>’</w:t>
            </w:r>
            <w:r w:rsidRPr="0053243B">
              <w:rPr>
                <w:lang w:val="fr-CH"/>
              </w:rPr>
              <w:t xml:space="preserve">appuient sur un travail de coopération entre les principales parties prenantes publiques </w:t>
            </w:r>
            <w:r w:rsidR="00CD1BCF" w:rsidRPr="0053243B">
              <w:rPr>
                <w:lang w:val="fr-CH"/>
              </w:rPr>
              <w:t>et</w:t>
            </w:r>
            <w:r w:rsidRPr="0053243B">
              <w:rPr>
                <w:lang w:val="fr-CH"/>
              </w:rPr>
              <w:t xml:space="preserve"> privées œuvrant dans les secteurs du tourisme, de la gastronomie et de la propriété intellectuelle, afin de répertorier des instruments de propriété intellectuelle qui pourraient être utilisés et de recommander l</w:t>
            </w:r>
            <w:r w:rsidR="00C769AA">
              <w:rPr>
                <w:lang w:val="fr-CH"/>
              </w:rPr>
              <w:t>’</w:t>
            </w:r>
            <w:r w:rsidRPr="0053243B">
              <w:rPr>
                <w:lang w:val="fr-CH"/>
              </w:rPr>
              <w:t>utilisation de ces dernie</w:t>
            </w:r>
            <w:r w:rsidR="009D01D7" w:rsidRPr="0053243B">
              <w:rPr>
                <w:lang w:val="fr-CH"/>
              </w:rPr>
              <w:t>rs</w:t>
            </w:r>
            <w:r w:rsidR="009D01D7">
              <w:rPr>
                <w:lang w:val="fr-CH"/>
              </w:rPr>
              <w:t xml:space="preserve">.  </w:t>
            </w:r>
            <w:r w:rsidR="009D01D7" w:rsidRPr="0053243B">
              <w:rPr>
                <w:lang w:val="fr-CH"/>
              </w:rPr>
              <w:t>De</w:t>
            </w:r>
            <w:r w:rsidRPr="0053243B">
              <w:rPr>
                <w:lang w:val="fr-CH"/>
              </w:rPr>
              <w:t>s manifestations seront notamment organisées afin de mieux faire connaître les avantages qui découlent de l</w:t>
            </w:r>
            <w:r w:rsidR="00C769AA">
              <w:rPr>
                <w:lang w:val="fr-CH"/>
              </w:rPr>
              <w:t>’</w:t>
            </w:r>
            <w:r w:rsidRPr="0053243B">
              <w:rPr>
                <w:lang w:val="fr-CH"/>
              </w:rPr>
              <w:t>utilisation de la propriété intellectuelle dans le contexte du tourisme gastronomique.</w:t>
            </w:r>
          </w:p>
          <w:p w:rsidR="0053243B" w:rsidRPr="0053243B" w:rsidRDefault="0053243B" w:rsidP="00D10B47">
            <w:pPr>
              <w:rPr>
                <w:lang w:val="fr-CH"/>
              </w:rPr>
            </w:pPr>
          </w:p>
          <w:p w:rsidR="0053243B" w:rsidRPr="0053243B" w:rsidRDefault="00DE6CBD" w:rsidP="00DE6CBD">
            <w:pPr>
              <w:spacing w:line="276" w:lineRule="auto"/>
              <w:jc w:val="both"/>
              <w:rPr>
                <w:lang w:val="fr-CH"/>
              </w:rPr>
            </w:pPr>
            <w:r w:rsidRPr="0053243B">
              <w:rPr>
                <w:lang w:val="fr-CH"/>
              </w:rPr>
              <w:t>Les résultats escomptés du projet sont les suivants</w:t>
            </w:r>
            <w:r w:rsidR="00C769AA">
              <w:rPr>
                <w:lang w:val="fr-CH"/>
              </w:rPr>
              <w:t> :</w:t>
            </w:r>
          </w:p>
          <w:p w:rsidR="0053243B" w:rsidRPr="0053243B" w:rsidRDefault="0053243B" w:rsidP="00D10B47">
            <w:pPr>
              <w:rPr>
                <w:lang w:val="fr-CH"/>
              </w:rPr>
            </w:pPr>
          </w:p>
          <w:p w:rsidR="0053243B" w:rsidRPr="0053243B" w:rsidRDefault="00CD1BCF" w:rsidP="00D56149">
            <w:pPr>
              <w:pStyle w:val="ListParagraph"/>
              <w:numPr>
                <w:ilvl w:val="0"/>
                <w:numId w:val="24"/>
              </w:numPr>
              <w:tabs>
                <w:tab w:val="left" w:pos="1191"/>
              </w:tabs>
              <w:suppressAutoHyphens/>
              <w:spacing w:after="0" w:line="240" w:lineRule="auto"/>
              <w:ind w:left="624" w:firstLine="0"/>
              <w:rPr>
                <w:rFonts w:ascii="Arial" w:hAnsi="Arial" w:cs="Arial"/>
                <w:lang w:val="fr-CH"/>
              </w:rPr>
            </w:pPr>
            <w:r w:rsidRPr="0053243B">
              <w:rPr>
                <w:rFonts w:ascii="Arial" w:hAnsi="Arial" w:cs="Arial"/>
                <w:lang w:val="fr-CH"/>
              </w:rPr>
              <w:t>c</w:t>
            </w:r>
            <w:r w:rsidR="00A61108" w:rsidRPr="0053243B">
              <w:rPr>
                <w:rFonts w:ascii="Arial" w:hAnsi="Arial" w:cs="Arial"/>
                <w:lang w:val="fr-CH"/>
              </w:rPr>
              <w:t>ollecte d</w:t>
            </w:r>
            <w:r w:rsidR="00C769AA">
              <w:rPr>
                <w:rFonts w:ascii="Arial" w:hAnsi="Arial" w:cs="Arial"/>
                <w:lang w:val="fr-CH"/>
              </w:rPr>
              <w:t>’</w:t>
            </w:r>
            <w:r w:rsidR="00A61108" w:rsidRPr="0053243B">
              <w:rPr>
                <w:rFonts w:ascii="Arial" w:hAnsi="Arial" w:cs="Arial"/>
                <w:lang w:val="fr-CH"/>
              </w:rPr>
              <w:t>informations sur la gastronomie traditionnelle (aliments et boissons) et promotion de son exploitation au Pérou [et dans d</w:t>
            </w:r>
            <w:r w:rsidR="00C769AA">
              <w:rPr>
                <w:rFonts w:ascii="Arial" w:hAnsi="Arial" w:cs="Arial"/>
                <w:lang w:val="fr-CH"/>
              </w:rPr>
              <w:t>’</w:t>
            </w:r>
            <w:r w:rsidR="00A61108" w:rsidRPr="0053243B">
              <w:rPr>
                <w:rFonts w:ascii="Arial" w:hAnsi="Arial" w:cs="Arial"/>
                <w:lang w:val="fr-CH"/>
              </w:rPr>
              <w:t>autres pays en développement];</w:t>
            </w:r>
          </w:p>
          <w:p w:rsidR="00A93AB1" w:rsidRPr="0053243B" w:rsidRDefault="009E4109" w:rsidP="00D56149">
            <w:pPr>
              <w:pStyle w:val="ListParagraph"/>
              <w:numPr>
                <w:ilvl w:val="0"/>
                <w:numId w:val="24"/>
              </w:numPr>
              <w:tabs>
                <w:tab w:val="left" w:pos="1191"/>
              </w:tabs>
              <w:suppressAutoHyphens/>
              <w:spacing w:before="120" w:after="100" w:line="240" w:lineRule="auto"/>
              <w:ind w:left="624" w:firstLine="0"/>
              <w:rPr>
                <w:rFonts w:ascii="Arial" w:hAnsi="Arial" w:cs="Arial"/>
                <w:lang w:val="fr-CH"/>
              </w:rPr>
            </w:pPr>
            <w:r w:rsidRPr="0053243B">
              <w:rPr>
                <w:rFonts w:ascii="Arial" w:hAnsi="Arial" w:cs="Arial"/>
                <w:lang w:val="fr-CH"/>
              </w:rPr>
              <w:t>accroissement de</w:t>
            </w:r>
            <w:r w:rsidR="005066FE" w:rsidRPr="0053243B">
              <w:rPr>
                <w:rFonts w:ascii="Arial" w:hAnsi="Arial" w:cs="Arial"/>
                <w:lang w:val="fr-CH"/>
              </w:rPr>
              <w:t xml:space="preserve"> l</w:t>
            </w:r>
            <w:r w:rsidR="00C769AA">
              <w:rPr>
                <w:rFonts w:ascii="Arial" w:hAnsi="Arial" w:cs="Arial"/>
                <w:lang w:val="fr-CH"/>
              </w:rPr>
              <w:t>’</w:t>
            </w:r>
            <w:r w:rsidR="005066FE" w:rsidRPr="0053243B">
              <w:rPr>
                <w:rFonts w:ascii="Arial" w:hAnsi="Arial" w:cs="Arial"/>
                <w:lang w:val="fr-CH"/>
              </w:rPr>
              <w:t xml:space="preserve">activité économique et </w:t>
            </w:r>
            <w:r w:rsidRPr="0053243B">
              <w:rPr>
                <w:rFonts w:ascii="Arial" w:hAnsi="Arial" w:cs="Arial"/>
                <w:lang w:val="fr-CH"/>
              </w:rPr>
              <w:t>de</w:t>
            </w:r>
            <w:r w:rsidR="005066FE" w:rsidRPr="0053243B">
              <w:rPr>
                <w:rFonts w:ascii="Arial" w:hAnsi="Arial" w:cs="Arial"/>
                <w:lang w:val="fr-CH"/>
              </w:rPr>
              <w:t xml:space="preserve"> la valeur ajoutée dans le secteur du tourisme gastronomique </w:t>
            </w:r>
            <w:r w:rsidR="00A115BB">
              <w:rPr>
                <w:rFonts w:ascii="Arial" w:hAnsi="Arial" w:cs="Arial"/>
                <w:lang w:val="fr-CH"/>
              </w:rPr>
              <w:t xml:space="preserve">grâce à </w:t>
            </w:r>
            <w:r w:rsidR="005066FE" w:rsidRPr="0053243B">
              <w:rPr>
                <w:rFonts w:ascii="Arial" w:hAnsi="Arial" w:cs="Arial"/>
                <w:lang w:val="fr-CH"/>
              </w:rPr>
              <w:t>l</w:t>
            </w:r>
            <w:r w:rsidR="00C769AA">
              <w:rPr>
                <w:rFonts w:ascii="Arial" w:hAnsi="Arial" w:cs="Arial"/>
                <w:lang w:val="fr-CH"/>
              </w:rPr>
              <w:t>’</w:t>
            </w:r>
            <w:r w:rsidR="005066FE" w:rsidRPr="0053243B">
              <w:rPr>
                <w:rFonts w:ascii="Arial" w:hAnsi="Arial" w:cs="Arial"/>
                <w:lang w:val="fr-CH"/>
              </w:rPr>
              <w:t>utilisation d</w:t>
            </w:r>
            <w:r w:rsidR="00EE73EC">
              <w:rPr>
                <w:rFonts w:ascii="Arial" w:hAnsi="Arial" w:cs="Arial"/>
                <w:lang w:val="fr-CH"/>
              </w:rPr>
              <w:t xml:space="preserve">e la </w:t>
            </w:r>
            <w:r w:rsidR="005066FE" w:rsidRPr="0053243B">
              <w:rPr>
                <w:rFonts w:ascii="Arial" w:hAnsi="Arial" w:cs="Arial"/>
                <w:lang w:val="fr-CH"/>
              </w:rPr>
              <w:t>propriété intellectuelle lié</w:t>
            </w:r>
            <w:r w:rsidR="00EE73EC">
              <w:rPr>
                <w:rFonts w:ascii="Arial" w:hAnsi="Arial" w:cs="Arial"/>
                <w:lang w:val="fr-CH"/>
              </w:rPr>
              <w:t>e</w:t>
            </w:r>
            <w:r w:rsidR="005066FE" w:rsidRPr="0053243B">
              <w:rPr>
                <w:rFonts w:ascii="Arial" w:hAnsi="Arial" w:cs="Arial"/>
                <w:lang w:val="fr-CH"/>
              </w:rPr>
              <w:t xml:space="preserve"> aux traditions culinaires (aliments et boissons) (en garantissant par exemple des pratiques culinaires traditionnelles, l</w:t>
            </w:r>
            <w:r w:rsidR="00C769AA">
              <w:rPr>
                <w:rFonts w:ascii="Arial" w:hAnsi="Arial" w:cs="Arial"/>
                <w:lang w:val="fr-CH"/>
              </w:rPr>
              <w:t>’</w:t>
            </w:r>
            <w:r w:rsidR="005066FE" w:rsidRPr="0053243B">
              <w:rPr>
                <w:rFonts w:ascii="Arial" w:hAnsi="Arial" w:cs="Arial"/>
                <w:lang w:val="fr-CH"/>
              </w:rPr>
              <w:t>origine géographique et la qualité des ingrédients, le respect de certaines règles dans la manipulation des aliments, etc.) afin de mettre en valeur la diversité des produits locaux et des traditions locales.</w:t>
            </w:r>
            <w:r w:rsidR="004F0C92" w:rsidRPr="0053243B">
              <w:rPr>
                <w:rFonts w:ascii="Arial" w:hAnsi="Arial" w:cs="Arial"/>
                <w:lang w:val="fr-CH"/>
              </w:rPr>
              <w:t xml:space="preserve"> </w:t>
            </w:r>
            <w:r w:rsidR="0090631F">
              <w:rPr>
                <w:rFonts w:ascii="Arial" w:hAnsi="Arial" w:cs="Arial"/>
                <w:lang w:val="fr-CH"/>
              </w:rPr>
              <w:t xml:space="preserve"> </w:t>
            </w:r>
          </w:p>
        </w:tc>
      </w:tr>
      <w:tr w:rsidR="004F0C92" w:rsidRPr="0053243B" w:rsidTr="00D56149">
        <w:tblPrEx>
          <w:tblCellMar>
            <w:left w:w="108" w:type="dxa"/>
            <w:right w:w="108" w:type="dxa"/>
          </w:tblCellMar>
          <w:tblLook w:val="04A0" w:firstRow="1" w:lastRow="0" w:firstColumn="1" w:lastColumn="0" w:noHBand="0" w:noVBand="1"/>
        </w:tblPrEx>
        <w:tc>
          <w:tcPr>
            <w:tcW w:w="2173" w:type="dxa"/>
          </w:tcPr>
          <w:p w:rsidR="0053243B" w:rsidRPr="0053243B" w:rsidRDefault="0053243B" w:rsidP="00E92B34">
            <w:pPr>
              <w:spacing w:line="276" w:lineRule="auto"/>
              <w:rPr>
                <w:u w:val="single"/>
                <w:lang w:val="fr-CH"/>
              </w:rPr>
            </w:pPr>
          </w:p>
          <w:p w:rsidR="0053243B" w:rsidRPr="0053243B" w:rsidRDefault="005066FE" w:rsidP="005066FE">
            <w:pPr>
              <w:spacing w:line="276" w:lineRule="auto"/>
              <w:rPr>
                <w:u w:val="single"/>
                <w:lang w:val="fr-CH"/>
              </w:rPr>
            </w:pPr>
            <w:r w:rsidRPr="0053243B">
              <w:rPr>
                <w:u w:val="single"/>
                <w:lang w:val="fr-CH"/>
              </w:rPr>
              <w:t>Programmes dont relève la mise en œuvre du projet</w:t>
            </w:r>
          </w:p>
          <w:p w:rsidR="00A93AB1" w:rsidRPr="0053243B" w:rsidRDefault="00A93AB1" w:rsidP="00E92B34">
            <w:pPr>
              <w:spacing w:line="276" w:lineRule="auto"/>
              <w:rPr>
                <w:u w:val="single"/>
                <w:lang w:val="fr-CH"/>
              </w:rPr>
            </w:pPr>
          </w:p>
        </w:tc>
        <w:tc>
          <w:tcPr>
            <w:tcW w:w="7272" w:type="dxa"/>
          </w:tcPr>
          <w:p w:rsidR="0053243B" w:rsidRPr="0053243B" w:rsidRDefault="0053243B" w:rsidP="00E92B34">
            <w:pPr>
              <w:spacing w:line="276" w:lineRule="auto"/>
              <w:jc w:val="both"/>
              <w:rPr>
                <w:lang w:val="fr-CH"/>
              </w:rPr>
            </w:pPr>
          </w:p>
          <w:p w:rsidR="0053243B" w:rsidRPr="0053243B" w:rsidRDefault="005066FE" w:rsidP="005066FE">
            <w:pPr>
              <w:spacing w:line="276" w:lineRule="auto"/>
              <w:jc w:val="both"/>
              <w:rPr>
                <w:lang w:val="fr-CH"/>
              </w:rPr>
            </w:pPr>
            <w:r w:rsidRPr="0053243B">
              <w:rPr>
                <w:lang w:val="fr-CH"/>
              </w:rPr>
              <w:t>2, 8, 9</w:t>
            </w:r>
          </w:p>
          <w:p w:rsidR="004F0C92" w:rsidRPr="0053243B" w:rsidRDefault="004F0C92" w:rsidP="00E92B34">
            <w:pPr>
              <w:spacing w:line="276" w:lineRule="auto"/>
              <w:jc w:val="both"/>
              <w:rPr>
                <w:lang w:val="fr-CH"/>
              </w:rPr>
            </w:pPr>
          </w:p>
        </w:tc>
      </w:tr>
      <w:tr w:rsidR="004F0C92" w:rsidRPr="0053243B" w:rsidTr="00D56149">
        <w:tblPrEx>
          <w:tblCellMar>
            <w:left w:w="108" w:type="dxa"/>
            <w:right w:w="108" w:type="dxa"/>
          </w:tblCellMar>
          <w:tblLook w:val="04A0" w:firstRow="1" w:lastRow="0" w:firstColumn="1" w:lastColumn="0" w:noHBand="0" w:noVBand="1"/>
        </w:tblPrEx>
        <w:tc>
          <w:tcPr>
            <w:tcW w:w="2173" w:type="dxa"/>
          </w:tcPr>
          <w:p w:rsidR="0053243B" w:rsidRPr="0053243B" w:rsidRDefault="0053243B" w:rsidP="00E92B34">
            <w:pPr>
              <w:spacing w:line="276" w:lineRule="auto"/>
              <w:jc w:val="both"/>
              <w:rPr>
                <w:u w:val="single"/>
                <w:lang w:val="fr-CH"/>
              </w:rPr>
            </w:pPr>
          </w:p>
          <w:p w:rsidR="004F0C92" w:rsidRPr="0053243B" w:rsidRDefault="005066FE" w:rsidP="005066FE">
            <w:pPr>
              <w:spacing w:line="276" w:lineRule="auto"/>
              <w:rPr>
                <w:u w:val="single"/>
                <w:lang w:val="fr-CH"/>
              </w:rPr>
            </w:pPr>
            <w:r w:rsidRPr="0053243B">
              <w:rPr>
                <w:u w:val="single"/>
                <w:lang w:val="fr-CH"/>
              </w:rPr>
              <w:t>Liens avec d</w:t>
            </w:r>
            <w:r w:rsidR="00C769AA">
              <w:rPr>
                <w:u w:val="single"/>
                <w:lang w:val="fr-CH"/>
              </w:rPr>
              <w:t>’</w:t>
            </w:r>
            <w:r w:rsidRPr="0053243B">
              <w:rPr>
                <w:u w:val="single"/>
                <w:lang w:val="fr-CH"/>
              </w:rPr>
              <w:t>autres programmes/projets du Plan d</w:t>
            </w:r>
            <w:r w:rsidR="00C769AA">
              <w:rPr>
                <w:u w:val="single"/>
                <w:lang w:val="fr-CH"/>
              </w:rPr>
              <w:t>’</w:t>
            </w:r>
            <w:r w:rsidRPr="0053243B">
              <w:rPr>
                <w:u w:val="single"/>
                <w:lang w:val="fr-CH"/>
              </w:rPr>
              <w:t>action pour le développement</w:t>
            </w:r>
          </w:p>
        </w:tc>
        <w:tc>
          <w:tcPr>
            <w:tcW w:w="7272" w:type="dxa"/>
          </w:tcPr>
          <w:p w:rsidR="0053243B" w:rsidRPr="0053243B" w:rsidRDefault="0053243B" w:rsidP="00582635">
            <w:pPr>
              <w:jc w:val="both"/>
              <w:rPr>
                <w:lang w:val="fr-CH"/>
              </w:rPr>
            </w:pPr>
          </w:p>
          <w:p w:rsidR="0053243B" w:rsidRPr="0053243B" w:rsidRDefault="005066FE" w:rsidP="005066FE">
            <w:pPr>
              <w:jc w:val="both"/>
              <w:rPr>
                <w:lang w:val="fr-CH"/>
              </w:rPr>
            </w:pPr>
            <w:r w:rsidRPr="0053243B">
              <w:rPr>
                <w:lang w:val="fr-CH"/>
              </w:rPr>
              <w:t>Programmes</w:t>
            </w:r>
            <w:r w:rsidR="00C769AA">
              <w:rPr>
                <w:lang w:val="fr-CH"/>
              </w:rPr>
              <w:t> :</w:t>
            </w:r>
            <w:r w:rsidRPr="0053243B">
              <w:rPr>
                <w:lang w:val="fr-CH"/>
              </w:rPr>
              <w:t xml:space="preserve"> 1,</w:t>
            </w:r>
            <w:r w:rsidR="00BD1798" w:rsidRPr="0053243B">
              <w:rPr>
                <w:lang w:val="fr-CH"/>
              </w:rPr>
              <w:t xml:space="preserve"> </w:t>
            </w:r>
            <w:r w:rsidRPr="0053243B">
              <w:rPr>
                <w:lang w:val="fr-CH"/>
              </w:rPr>
              <w:t>3,</w:t>
            </w:r>
            <w:r w:rsidR="00BD1798" w:rsidRPr="0053243B">
              <w:rPr>
                <w:lang w:val="fr-CH"/>
              </w:rPr>
              <w:t xml:space="preserve"> </w:t>
            </w:r>
            <w:r w:rsidRPr="0053243B">
              <w:rPr>
                <w:lang w:val="fr-CH"/>
              </w:rPr>
              <w:t>4, 5,</w:t>
            </w:r>
            <w:r w:rsidR="00BB5886" w:rsidRPr="0053243B">
              <w:rPr>
                <w:lang w:val="fr-CH"/>
              </w:rPr>
              <w:t xml:space="preserve"> </w:t>
            </w:r>
            <w:r w:rsidRPr="0053243B">
              <w:rPr>
                <w:lang w:val="fr-CH"/>
              </w:rPr>
              <w:t>6,</w:t>
            </w:r>
            <w:r w:rsidR="00BB5886" w:rsidRPr="0053243B">
              <w:rPr>
                <w:lang w:val="fr-CH"/>
              </w:rPr>
              <w:t xml:space="preserve"> 8, 16, </w:t>
            </w:r>
            <w:r w:rsidRPr="0053243B">
              <w:rPr>
                <w:lang w:val="fr-CH"/>
              </w:rPr>
              <w:t>17, 31 et 32</w:t>
            </w:r>
          </w:p>
          <w:p w:rsidR="0053243B" w:rsidRPr="0053243B" w:rsidRDefault="0053243B" w:rsidP="00582635">
            <w:pPr>
              <w:jc w:val="both"/>
              <w:rPr>
                <w:lang w:val="fr-CH"/>
              </w:rPr>
            </w:pPr>
          </w:p>
          <w:p w:rsidR="0053243B" w:rsidRPr="0053243B" w:rsidRDefault="00650B33" w:rsidP="00650B33">
            <w:pPr>
              <w:jc w:val="both"/>
              <w:rPr>
                <w:lang w:val="fr-CH"/>
              </w:rPr>
            </w:pPr>
            <w:r w:rsidRPr="0053243B">
              <w:rPr>
                <w:lang w:val="fr-CH"/>
              </w:rPr>
              <w:t>Projets</w:t>
            </w:r>
            <w:r w:rsidR="00C769AA">
              <w:rPr>
                <w:lang w:val="fr-CH"/>
              </w:rPr>
              <w:t> :</w:t>
            </w:r>
            <w:r w:rsidRPr="0053243B">
              <w:rPr>
                <w:lang w:val="fr-CH"/>
              </w:rPr>
              <w:t xml:space="preserve"> DA_1_10_12_40_01, Propriété intellectuelle, tourisme et culture</w:t>
            </w:r>
            <w:r w:rsidR="00C769AA">
              <w:rPr>
                <w:lang w:val="fr-CH"/>
              </w:rPr>
              <w:t> :</w:t>
            </w:r>
            <w:r w:rsidRPr="0053243B">
              <w:rPr>
                <w:lang w:val="fr-CH"/>
              </w:rPr>
              <w:t xml:space="preserve"> contribution aux objectifs de développement et promotion du patrimoine culturel en Égypte et dans d</w:t>
            </w:r>
            <w:r w:rsidR="00C769AA">
              <w:rPr>
                <w:lang w:val="fr-CH"/>
              </w:rPr>
              <w:t>’</w:t>
            </w:r>
            <w:r w:rsidRPr="0053243B">
              <w:rPr>
                <w:lang w:val="fr-CH"/>
              </w:rPr>
              <w:t xml:space="preserve">autres pays en développement; </w:t>
            </w:r>
            <w:r w:rsidR="0090631F">
              <w:rPr>
                <w:lang w:val="fr-CH"/>
              </w:rPr>
              <w:t xml:space="preserve"> </w:t>
            </w:r>
            <w:r w:rsidRPr="0053243B">
              <w:rPr>
                <w:lang w:val="fr-CH"/>
              </w:rPr>
              <w:t xml:space="preserve">DA_4_10_01, Propriété intellectuelle et commercialisation de produits aux fins de développement des entreprises dans les pays en développement et les pays les moins avancés; </w:t>
            </w:r>
            <w:r w:rsidR="0090631F">
              <w:rPr>
                <w:lang w:val="fr-CH"/>
              </w:rPr>
              <w:t xml:space="preserve"> </w:t>
            </w:r>
            <w:r w:rsidRPr="0053243B">
              <w:rPr>
                <w:lang w:val="fr-CH"/>
              </w:rPr>
              <w:t>et DA_10_05, Renforcement des capacités des institutions et des utilisateurs aux niveaux national, sous</w:t>
            </w:r>
            <w:r w:rsidR="009D01D7">
              <w:rPr>
                <w:lang w:val="fr-CH"/>
              </w:rPr>
              <w:noBreakHyphen/>
            </w:r>
            <w:r w:rsidRPr="0053243B">
              <w:rPr>
                <w:lang w:val="fr-CH"/>
              </w:rPr>
              <w:t>régional et régional</w:t>
            </w:r>
          </w:p>
          <w:p w:rsidR="004F0C92" w:rsidRPr="0053243B" w:rsidRDefault="004F0C92" w:rsidP="00582635">
            <w:pPr>
              <w:jc w:val="both"/>
              <w:rPr>
                <w:lang w:val="fr-CH"/>
              </w:rPr>
            </w:pPr>
          </w:p>
        </w:tc>
      </w:tr>
      <w:tr w:rsidR="004F0C92" w:rsidRPr="0053243B" w:rsidTr="00D56149">
        <w:tblPrEx>
          <w:tblCellMar>
            <w:left w:w="108" w:type="dxa"/>
            <w:right w:w="108" w:type="dxa"/>
          </w:tblCellMar>
          <w:tblLook w:val="04A0" w:firstRow="1" w:lastRow="0" w:firstColumn="1" w:lastColumn="0" w:noHBand="0" w:noVBand="1"/>
        </w:tblPrEx>
        <w:tc>
          <w:tcPr>
            <w:tcW w:w="2173" w:type="dxa"/>
          </w:tcPr>
          <w:p w:rsidR="0053243B" w:rsidRPr="0053243B" w:rsidRDefault="0053243B" w:rsidP="00E92B34">
            <w:pPr>
              <w:spacing w:line="276" w:lineRule="auto"/>
              <w:jc w:val="both"/>
              <w:rPr>
                <w:u w:val="single"/>
                <w:lang w:val="fr-CH"/>
              </w:rPr>
            </w:pPr>
          </w:p>
          <w:p w:rsidR="004F0C92" w:rsidRPr="0053243B" w:rsidRDefault="00650B33" w:rsidP="00650B33">
            <w:pPr>
              <w:spacing w:line="276" w:lineRule="auto"/>
              <w:rPr>
                <w:u w:val="single"/>
                <w:lang w:val="fr-CH"/>
              </w:rPr>
            </w:pPr>
            <w:r w:rsidRPr="0053243B">
              <w:rPr>
                <w:u w:val="single"/>
                <w:lang w:val="fr-CH"/>
              </w:rPr>
              <w:t>Liens avec les résultats escomptés dans le programme et budget</w:t>
            </w:r>
          </w:p>
        </w:tc>
        <w:tc>
          <w:tcPr>
            <w:tcW w:w="7272" w:type="dxa"/>
          </w:tcPr>
          <w:p w:rsidR="0053243B" w:rsidRPr="0053243B" w:rsidRDefault="0053243B" w:rsidP="00E92B34">
            <w:pPr>
              <w:pStyle w:val="ListParagraph"/>
              <w:ind w:left="0"/>
              <w:jc w:val="both"/>
              <w:rPr>
                <w:rFonts w:ascii="Arial" w:hAnsi="Arial" w:cs="Arial"/>
                <w:i/>
                <w:lang w:val="fr-CH"/>
              </w:rPr>
            </w:pPr>
          </w:p>
          <w:p w:rsidR="00C769AA" w:rsidRDefault="00650B33" w:rsidP="00650B33">
            <w:pPr>
              <w:pStyle w:val="ListParagraph"/>
              <w:spacing w:line="240" w:lineRule="auto"/>
              <w:ind w:left="0"/>
              <w:jc w:val="both"/>
              <w:rPr>
                <w:rFonts w:ascii="Arial" w:hAnsi="Arial" w:cs="Arial"/>
                <w:lang w:val="fr-CH"/>
              </w:rPr>
            </w:pPr>
            <w:r w:rsidRPr="0053243B">
              <w:rPr>
                <w:rFonts w:ascii="Arial" w:hAnsi="Arial" w:cs="Arial"/>
                <w:i/>
                <w:lang w:val="fr-CH"/>
              </w:rPr>
              <w:t>Résultat escompté</w:t>
            </w:r>
            <w:r w:rsidR="009D01D7">
              <w:rPr>
                <w:rFonts w:ascii="Arial" w:hAnsi="Arial" w:cs="Arial"/>
                <w:i/>
                <w:lang w:val="fr-CH"/>
              </w:rPr>
              <w:t> </w:t>
            </w:r>
            <w:r w:rsidRPr="0053243B">
              <w:rPr>
                <w:rFonts w:ascii="Arial" w:hAnsi="Arial" w:cs="Arial"/>
                <w:i/>
                <w:lang w:val="fr-CH"/>
              </w:rPr>
              <w:t>III.1</w:t>
            </w:r>
            <w:r w:rsidR="00C769AA">
              <w:rPr>
                <w:rFonts w:ascii="Arial" w:hAnsi="Arial" w:cs="Arial"/>
                <w:lang w:val="fr-CH"/>
              </w:rPr>
              <w:t> :</w:t>
            </w:r>
            <w:r w:rsidRPr="0053243B">
              <w:rPr>
                <w:rFonts w:ascii="Arial" w:hAnsi="Arial" w:cs="Arial"/>
                <w:lang w:val="fr-CH"/>
              </w:rPr>
              <w:t xml:space="preserve"> Stratégies et plans nationaux en matière d</w:t>
            </w:r>
            <w:r w:rsidR="00C769AA">
              <w:rPr>
                <w:rFonts w:ascii="Arial" w:hAnsi="Arial" w:cs="Arial"/>
                <w:lang w:val="fr-CH"/>
              </w:rPr>
              <w:t>’</w:t>
            </w:r>
            <w:r w:rsidRPr="0053243B">
              <w:rPr>
                <w:rFonts w:ascii="Arial" w:hAnsi="Arial" w:cs="Arial"/>
                <w:lang w:val="fr-CH"/>
              </w:rPr>
              <w:t>innovation et de propriété intellectuelle conformes aux objectifs de développement national.</w:t>
            </w:r>
          </w:p>
          <w:p w:rsidR="0053243B" w:rsidRPr="0053243B" w:rsidRDefault="0053243B" w:rsidP="001F4F85">
            <w:pPr>
              <w:pStyle w:val="ListParagraph"/>
              <w:spacing w:line="240" w:lineRule="auto"/>
              <w:ind w:left="0"/>
              <w:jc w:val="both"/>
              <w:rPr>
                <w:rFonts w:ascii="Arial" w:hAnsi="Arial" w:cs="Arial"/>
                <w:i/>
                <w:lang w:val="fr-CH"/>
              </w:rPr>
            </w:pPr>
          </w:p>
          <w:p w:rsidR="004F0C92" w:rsidRPr="0053243B" w:rsidRDefault="00650B33" w:rsidP="00650B33">
            <w:pPr>
              <w:pStyle w:val="ListParagraph"/>
              <w:spacing w:line="240" w:lineRule="auto"/>
              <w:ind w:left="0"/>
              <w:jc w:val="both"/>
              <w:rPr>
                <w:rFonts w:ascii="Arial" w:hAnsi="Arial" w:cs="Arial"/>
                <w:lang w:val="fr-CH"/>
              </w:rPr>
            </w:pPr>
            <w:r w:rsidRPr="0053243B">
              <w:rPr>
                <w:rFonts w:ascii="Arial" w:hAnsi="Arial" w:cs="Arial"/>
                <w:i/>
                <w:lang w:val="fr-CH"/>
              </w:rPr>
              <w:t>Résultat escompté</w:t>
            </w:r>
            <w:r w:rsidR="009D01D7">
              <w:rPr>
                <w:rFonts w:ascii="Arial" w:hAnsi="Arial" w:cs="Arial"/>
                <w:lang w:val="fr-CH"/>
              </w:rPr>
              <w:t> </w:t>
            </w:r>
            <w:r w:rsidRPr="0053243B">
              <w:rPr>
                <w:rFonts w:ascii="Arial" w:hAnsi="Arial" w:cs="Arial"/>
                <w:i/>
                <w:lang w:val="fr-CH"/>
              </w:rPr>
              <w:t>III.2</w:t>
            </w:r>
            <w:r w:rsidR="00C769AA">
              <w:rPr>
                <w:rFonts w:ascii="Arial" w:hAnsi="Arial" w:cs="Arial"/>
                <w:lang w:val="fr-CH"/>
              </w:rPr>
              <w:t> :</w:t>
            </w:r>
            <w:r w:rsidRPr="0053243B">
              <w:rPr>
                <w:rFonts w:ascii="Arial" w:hAnsi="Arial" w:cs="Arial"/>
                <w:i/>
                <w:lang w:val="fr-CH"/>
              </w:rPr>
              <w:t xml:space="preserve"> </w:t>
            </w:r>
            <w:r w:rsidRPr="0053243B">
              <w:rPr>
                <w:rFonts w:ascii="Arial" w:hAnsi="Arial" w:cs="Arial"/>
                <w:lang w:val="fr-CH"/>
              </w:rPr>
              <w:t>Renforcement des capacités en matière de ressources humaines pour pouvoir répondre aux nombreuses exigences en ce qui concerne l</w:t>
            </w:r>
            <w:r w:rsidR="00C769AA">
              <w:rPr>
                <w:rFonts w:ascii="Arial" w:hAnsi="Arial" w:cs="Arial"/>
                <w:lang w:val="fr-CH"/>
              </w:rPr>
              <w:t>’</w:t>
            </w:r>
            <w:r w:rsidRPr="0053243B">
              <w:rPr>
                <w:rFonts w:ascii="Arial" w:hAnsi="Arial" w:cs="Arial"/>
                <w:lang w:val="fr-CH"/>
              </w:rPr>
              <w:t>utilisation efficace de la propriété intellectuelle au service du développement dans les pays en développement,</w:t>
            </w:r>
            <w:r w:rsidR="00C769AA" w:rsidRPr="0053243B">
              <w:rPr>
                <w:rFonts w:ascii="Arial" w:hAnsi="Arial" w:cs="Arial"/>
                <w:lang w:val="fr-CH"/>
              </w:rPr>
              <w:t xml:space="preserve"> les</w:t>
            </w:r>
            <w:r w:rsidR="00C769AA">
              <w:rPr>
                <w:rFonts w:ascii="Arial" w:hAnsi="Arial" w:cs="Arial"/>
                <w:lang w:val="fr-CH"/>
              </w:rPr>
              <w:t> </w:t>
            </w:r>
            <w:r w:rsidR="00C769AA" w:rsidRPr="0053243B">
              <w:rPr>
                <w:rFonts w:ascii="Arial" w:hAnsi="Arial" w:cs="Arial"/>
                <w:lang w:val="fr-CH"/>
              </w:rPr>
              <w:t>PMA</w:t>
            </w:r>
            <w:r w:rsidRPr="0053243B">
              <w:rPr>
                <w:rFonts w:ascii="Arial" w:hAnsi="Arial" w:cs="Arial"/>
                <w:lang w:val="fr-CH"/>
              </w:rPr>
              <w:t xml:space="preserve"> et les pays en transition.</w:t>
            </w:r>
          </w:p>
        </w:tc>
      </w:tr>
      <w:tr w:rsidR="004F0C92" w:rsidRPr="0053243B" w:rsidTr="00D56149">
        <w:tblPrEx>
          <w:tblCellMar>
            <w:left w:w="108" w:type="dxa"/>
            <w:right w:w="108" w:type="dxa"/>
          </w:tblCellMar>
          <w:tblLook w:val="04A0" w:firstRow="1" w:lastRow="0" w:firstColumn="1" w:lastColumn="0" w:noHBand="0" w:noVBand="1"/>
        </w:tblPrEx>
        <w:tc>
          <w:tcPr>
            <w:tcW w:w="2173" w:type="dxa"/>
          </w:tcPr>
          <w:p w:rsidR="0053243B" w:rsidRPr="0053243B" w:rsidRDefault="0053243B" w:rsidP="00E92B34">
            <w:pPr>
              <w:spacing w:line="276" w:lineRule="auto"/>
              <w:jc w:val="both"/>
              <w:rPr>
                <w:u w:val="single"/>
                <w:lang w:val="fr-CH"/>
              </w:rPr>
            </w:pPr>
          </w:p>
          <w:p w:rsidR="004F0C92" w:rsidRPr="0053243B" w:rsidRDefault="00650B33" w:rsidP="00650B33">
            <w:pPr>
              <w:spacing w:line="276" w:lineRule="auto"/>
              <w:jc w:val="both"/>
              <w:rPr>
                <w:lang w:val="fr-CH"/>
              </w:rPr>
            </w:pPr>
            <w:r w:rsidRPr="0053243B">
              <w:rPr>
                <w:u w:val="single"/>
                <w:lang w:val="fr-CH"/>
              </w:rPr>
              <w:t>Durée du projet</w:t>
            </w:r>
          </w:p>
        </w:tc>
        <w:tc>
          <w:tcPr>
            <w:tcW w:w="7272" w:type="dxa"/>
          </w:tcPr>
          <w:p w:rsidR="0053243B" w:rsidRPr="0053243B" w:rsidRDefault="0053243B" w:rsidP="00E92B34">
            <w:pPr>
              <w:spacing w:line="276" w:lineRule="auto"/>
              <w:jc w:val="both"/>
              <w:rPr>
                <w:lang w:val="fr-CH"/>
              </w:rPr>
            </w:pPr>
          </w:p>
          <w:p w:rsidR="0053243B" w:rsidRPr="0053243B" w:rsidRDefault="00650B33" w:rsidP="00650B33">
            <w:pPr>
              <w:spacing w:line="276" w:lineRule="auto"/>
              <w:jc w:val="both"/>
              <w:rPr>
                <w:lang w:val="fr-CH"/>
              </w:rPr>
            </w:pPr>
            <w:r w:rsidRPr="0053243B">
              <w:rPr>
                <w:lang w:val="fr-CH"/>
              </w:rPr>
              <w:t>36 mois</w:t>
            </w:r>
          </w:p>
          <w:p w:rsidR="004F0C92" w:rsidRPr="0053243B" w:rsidRDefault="004F0C92" w:rsidP="00E92B34">
            <w:pPr>
              <w:spacing w:line="276" w:lineRule="auto"/>
              <w:jc w:val="both"/>
              <w:rPr>
                <w:lang w:val="fr-CH"/>
              </w:rPr>
            </w:pPr>
          </w:p>
        </w:tc>
      </w:tr>
      <w:tr w:rsidR="004F0C92" w:rsidRPr="0053243B" w:rsidTr="00D56149">
        <w:tblPrEx>
          <w:tblCellMar>
            <w:left w:w="108" w:type="dxa"/>
            <w:right w:w="108" w:type="dxa"/>
          </w:tblCellMar>
          <w:tblLook w:val="04A0" w:firstRow="1" w:lastRow="0" w:firstColumn="1" w:lastColumn="0" w:noHBand="0" w:noVBand="1"/>
        </w:tblPrEx>
        <w:tc>
          <w:tcPr>
            <w:tcW w:w="2173" w:type="dxa"/>
          </w:tcPr>
          <w:p w:rsidR="0053243B" w:rsidRPr="0053243B" w:rsidRDefault="0053243B" w:rsidP="00E92B34">
            <w:pPr>
              <w:spacing w:line="276" w:lineRule="auto"/>
              <w:jc w:val="both"/>
              <w:rPr>
                <w:u w:val="single"/>
                <w:lang w:val="fr-CH"/>
              </w:rPr>
            </w:pPr>
          </w:p>
          <w:p w:rsidR="004F0C92" w:rsidRPr="0053243B" w:rsidRDefault="00650B33" w:rsidP="00650B33">
            <w:pPr>
              <w:spacing w:line="276" w:lineRule="auto"/>
              <w:jc w:val="both"/>
              <w:rPr>
                <w:u w:val="single"/>
                <w:lang w:val="fr-CH"/>
              </w:rPr>
            </w:pPr>
            <w:r w:rsidRPr="0053243B">
              <w:rPr>
                <w:u w:val="single"/>
                <w:lang w:val="fr-CH"/>
              </w:rPr>
              <w:t>Budget du projet</w:t>
            </w:r>
          </w:p>
        </w:tc>
        <w:tc>
          <w:tcPr>
            <w:tcW w:w="7272" w:type="dxa"/>
          </w:tcPr>
          <w:p w:rsidR="0053243B" w:rsidRPr="0053243B" w:rsidRDefault="0053243B" w:rsidP="00E92B34">
            <w:pPr>
              <w:spacing w:line="276" w:lineRule="auto"/>
              <w:jc w:val="both"/>
              <w:rPr>
                <w:highlight w:val="yellow"/>
                <w:lang w:val="fr-CH"/>
              </w:rPr>
            </w:pPr>
          </w:p>
          <w:p w:rsidR="0053243B" w:rsidRPr="0053243B" w:rsidRDefault="00650B33" w:rsidP="00650B33">
            <w:pPr>
              <w:spacing w:line="276" w:lineRule="auto"/>
              <w:jc w:val="both"/>
              <w:rPr>
                <w:lang w:val="fr-CH"/>
              </w:rPr>
            </w:pPr>
            <w:r w:rsidRPr="0053243B">
              <w:rPr>
                <w:lang w:val="fr-CH"/>
              </w:rPr>
              <w:t>À définir</w:t>
            </w:r>
          </w:p>
          <w:p w:rsidR="004F0C92" w:rsidRDefault="004F0C92" w:rsidP="00E92B34">
            <w:pPr>
              <w:spacing w:line="276" w:lineRule="auto"/>
              <w:jc w:val="both"/>
              <w:rPr>
                <w:lang w:val="fr-CH"/>
              </w:rPr>
            </w:pPr>
          </w:p>
          <w:p w:rsidR="009D01D7" w:rsidRDefault="009D01D7" w:rsidP="00E92B34">
            <w:pPr>
              <w:spacing w:line="276" w:lineRule="auto"/>
              <w:jc w:val="both"/>
              <w:rPr>
                <w:lang w:val="fr-CH"/>
              </w:rPr>
            </w:pPr>
          </w:p>
          <w:p w:rsidR="009D01D7" w:rsidRDefault="009D01D7" w:rsidP="00E92B34">
            <w:pPr>
              <w:spacing w:line="276" w:lineRule="auto"/>
              <w:jc w:val="both"/>
              <w:rPr>
                <w:lang w:val="fr-CH"/>
              </w:rPr>
            </w:pPr>
          </w:p>
          <w:p w:rsidR="009D01D7" w:rsidRPr="0053243B" w:rsidRDefault="009D01D7" w:rsidP="00E92B34">
            <w:pPr>
              <w:spacing w:line="276" w:lineRule="auto"/>
              <w:jc w:val="both"/>
              <w:rPr>
                <w:lang w:val="fr-CH"/>
              </w:rPr>
            </w:pPr>
          </w:p>
        </w:tc>
      </w:tr>
      <w:tr w:rsidR="004F0C92" w:rsidRPr="0053243B" w:rsidTr="00D56149">
        <w:tblPrEx>
          <w:tblCellMar>
            <w:left w:w="108" w:type="dxa"/>
            <w:right w:w="108" w:type="dxa"/>
          </w:tblCellMar>
          <w:tblLook w:val="04A0" w:firstRow="1" w:lastRow="0" w:firstColumn="1" w:lastColumn="0" w:noHBand="0" w:noVBand="1"/>
        </w:tblPrEx>
        <w:tc>
          <w:tcPr>
            <w:tcW w:w="9445" w:type="dxa"/>
            <w:gridSpan w:val="2"/>
          </w:tcPr>
          <w:p w:rsidR="0053243B" w:rsidRPr="0053243B" w:rsidRDefault="0053243B" w:rsidP="009D01D7">
            <w:pPr>
              <w:pStyle w:val="ListParagraph"/>
              <w:spacing w:after="0"/>
              <w:ind w:left="285"/>
              <w:jc w:val="both"/>
              <w:rPr>
                <w:rFonts w:ascii="Arial" w:hAnsi="Arial" w:cs="Arial"/>
                <w:lang w:val="fr-CH"/>
              </w:rPr>
            </w:pPr>
          </w:p>
          <w:p w:rsidR="0053243B" w:rsidRPr="0053243B" w:rsidRDefault="00650B33" w:rsidP="009D01D7">
            <w:pPr>
              <w:pStyle w:val="ListParagraph"/>
              <w:numPr>
                <w:ilvl w:val="0"/>
                <w:numId w:val="17"/>
              </w:numPr>
              <w:spacing w:after="0"/>
              <w:jc w:val="both"/>
              <w:rPr>
                <w:rFonts w:ascii="Arial" w:hAnsi="Arial" w:cs="Arial"/>
                <w:lang w:val="fr-CH"/>
              </w:rPr>
            </w:pPr>
            <w:r w:rsidRPr="0053243B">
              <w:rPr>
                <w:rFonts w:ascii="Arial" w:hAnsi="Arial" w:cs="Arial"/>
                <w:lang w:val="fr-CH"/>
              </w:rPr>
              <w:t>DESCRIPTION DU PROJET</w:t>
            </w:r>
          </w:p>
          <w:p w:rsidR="00A93AB1" w:rsidRPr="0053243B" w:rsidRDefault="00A93AB1" w:rsidP="009D01D7">
            <w:pPr>
              <w:pStyle w:val="ListParagraph"/>
              <w:spacing w:after="0"/>
              <w:ind w:left="285"/>
              <w:jc w:val="both"/>
              <w:rPr>
                <w:rFonts w:ascii="Arial" w:hAnsi="Arial" w:cs="Arial"/>
                <w:lang w:val="fr-CH"/>
              </w:rPr>
            </w:pPr>
          </w:p>
        </w:tc>
      </w:tr>
      <w:tr w:rsidR="004F0C92" w:rsidRPr="0053243B" w:rsidTr="00D56149">
        <w:tblPrEx>
          <w:tblCellMar>
            <w:left w:w="108" w:type="dxa"/>
            <w:right w:w="108" w:type="dxa"/>
          </w:tblCellMar>
          <w:tblLook w:val="04A0" w:firstRow="1" w:lastRow="0" w:firstColumn="1" w:lastColumn="0" w:noHBand="0" w:noVBand="1"/>
        </w:tblPrEx>
        <w:tc>
          <w:tcPr>
            <w:tcW w:w="9445" w:type="dxa"/>
            <w:gridSpan w:val="2"/>
          </w:tcPr>
          <w:p w:rsidR="0053243B" w:rsidRPr="0053243B" w:rsidRDefault="0053243B" w:rsidP="009D01D7">
            <w:pPr>
              <w:spacing w:line="276" w:lineRule="auto"/>
              <w:jc w:val="both"/>
              <w:rPr>
                <w:lang w:val="fr-CH"/>
              </w:rPr>
            </w:pPr>
          </w:p>
          <w:p w:rsidR="0053243B" w:rsidRPr="0053243B" w:rsidRDefault="00650B33" w:rsidP="009D01D7">
            <w:pPr>
              <w:pStyle w:val="ListParagraph"/>
              <w:numPr>
                <w:ilvl w:val="1"/>
                <w:numId w:val="20"/>
              </w:numPr>
              <w:spacing w:after="0"/>
              <w:jc w:val="both"/>
              <w:rPr>
                <w:rFonts w:ascii="Arial" w:hAnsi="Arial" w:cs="Arial"/>
                <w:lang w:val="fr-CH"/>
              </w:rPr>
            </w:pPr>
            <w:r w:rsidRPr="0053243B">
              <w:rPr>
                <w:rFonts w:ascii="Arial" w:hAnsi="Arial" w:cs="Arial"/>
                <w:u w:val="single"/>
                <w:lang w:val="fr-CH"/>
              </w:rPr>
              <w:t>Exposé de la question</w:t>
            </w:r>
          </w:p>
          <w:p w:rsidR="004F0C92" w:rsidRPr="0053243B" w:rsidRDefault="004F0C92" w:rsidP="009D01D7">
            <w:pPr>
              <w:spacing w:line="276" w:lineRule="auto"/>
              <w:ind w:left="-120" w:firstLine="708"/>
              <w:jc w:val="both"/>
              <w:rPr>
                <w:lang w:val="fr-CH"/>
              </w:rPr>
            </w:pPr>
          </w:p>
        </w:tc>
      </w:tr>
      <w:tr w:rsidR="004F0C92" w:rsidRPr="0053243B" w:rsidTr="00D56149">
        <w:tblPrEx>
          <w:tblCellMar>
            <w:left w:w="108" w:type="dxa"/>
            <w:right w:w="108" w:type="dxa"/>
          </w:tblCellMar>
          <w:tblLook w:val="04A0" w:firstRow="1" w:lastRow="0" w:firstColumn="1" w:lastColumn="0" w:noHBand="0" w:noVBand="1"/>
        </w:tblPrEx>
        <w:trPr>
          <w:trHeight w:val="1041"/>
        </w:trPr>
        <w:tc>
          <w:tcPr>
            <w:tcW w:w="9445" w:type="dxa"/>
            <w:gridSpan w:val="2"/>
          </w:tcPr>
          <w:p w:rsidR="0053243B" w:rsidRPr="0053243B" w:rsidRDefault="0053243B" w:rsidP="009D01D7">
            <w:pPr>
              <w:spacing w:line="276" w:lineRule="auto"/>
              <w:jc w:val="both"/>
              <w:rPr>
                <w:szCs w:val="22"/>
                <w:lang w:val="fr-CH"/>
              </w:rPr>
            </w:pPr>
          </w:p>
          <w:p w:rsidR="00C769AA" w:rsidRDefault="00BD4E8F" w:rsidP="009D01D7">
            <w:pPr>
              <w:jc w:val="both"/>
              <w:rPr>
                <w:szCs w:val="22"/>
                <w:lang w:val="fr-CH"/>
              </w:rPr>
            </w:pPr>
            <w:r w:rsidRPr="0053243B">
              <w:rPr>
                <w:szCs w:val="22"/>
                <w:lang w:val="fr-CH"/>
              </w:rPr>
              <w:t>Le tourisme est une source de revenus importante pour de nombreux pays, voire même l</w:t>
            </w:r>
            <w:r w:rsidR="00C769AA">
              <w:rPr>
                <w:szCs w:val="22"/>
                <w:lang w:val="fr-CH"/>
              </w:rPr>
              <w:t>’</w:t>
            </w:r>
            <w:r w:rsidRPr="0053243B">
              <w:rPr>
                <w:szCs w:val="22"/>
                <w:lang w:val="fr-CH"/>
              </w:rPr>
              <w:t>une des principales sources de revenus pour certains pays en développement.</w:t>
            </w:r>
          </w:p>
          <w:p w:rsidR="0053243B" w:rsidRPr="0053243B" w:rsidRDefault="0053243B" w:rsidP="009D01D7">
            <w:pPr>
              <w:jc w:val="both"/>
              <w:rPr>
                <w:szCs w:val="22"/>
                <w:lang w:val="fr-CH"/>
              </w:rPr>
            </w:pPr>
          </w:p>
          <w:p w:rsidR="0053243B" w:rsidRPr="0053243B" w:rsidRDefault="00C004BC" w:rsidP="009D01D7">
            <w:pPr>
              <w:rPr>
                <w:szCs w:val="22"/>
                <w:lang w:val="fr-CH"/>
              </w:rPr>
            </w:pPr>
            <w:r w:rsidRPr="0053243B">
              <w:rPr>
                <w:szCs w:val="22"/>
                <w:lang w:val="fr-CH"/>
              </w:rPr>
              <w:t xml:space="preserve">Selon une étude de marché sur le tourisme gastronomique au Pérou réalisée </w:t>
            </w:r>
            <w:r w:rsidR="00C769AA" w:rsidRPr="0053243B">
              <w:rPr>
                <w:szCs w:val="22"/>
                <w:lang w:val="fr-CH"/>
              </w:rPr>
              <w:t>en</w:t>
            </w:r>
            <w:r w:rsidR="00C769AA">
              <w:rPr>
                <w:szCs w:val="22"/>
                <w:lang w:val="fr-CH"/>
              </w:rPr>
              <w:t> </w:t>
            </w:r>
            <w:r w:rsidR="00C769AA" w:rsidRPr="0053243B">
              <w:rPr>
                <w:szCs w:val="22"/>
                <w:lang w:val="fr-CH"/>
              </w:rPr>
              <w:t>2016</w:t>
            </w:r>
            <w:r w:rsidRPr="0053243B">
              <w:rPr>
                <w:szCs w:val="22"/>
                <w:lang w:val="fr-CH"/>
              </w:rPr>
              <w:t xml:space="preserve"> par la Commission péruvienne pour la promotion des exportations et du tourisme (PROMPERÚ), les principaux atouts du pays selon les touristes sont la cuisine traditionnelle (59%), le </w:t>
            </w:r>
            <w:proofErr w:type="spellStart"/>
            <w:r w:rsidRPr="0053243B">
              <w:rPr>
                <w:szCs w:val="22"/>
                <w:lang w:val="fr-CH"/>
              </w:rPr>
              <w:t>Machu</w:t>
            </w:r>
            <w:proofErr w:type="spellEnd"/>
            <w:r w:rsidRPr="0053243B">
              <w:rPr>
                <w:szCs w:val="22"/>
                <w:lang w:val="fr-CH"/>
              </w:rPr>
              <w:t xml:space="preserve"> </w:t>
            </w:r>
            <w:proofErr w:type="spellStart"/>
            <w:r w:rsidRPr="0053243B">
              <w:rPr>
                <w:szCs w:val="22"/>
                <w:lang w:val="fr-CH"/>
              </w:rPr>
              <w:t>Picchu</w:t>
            </w:r>
            <w:proofErr w:type="spellEnd"/>
            <w:r w:rsidRPr="0053243B">
              <w:rPr>
                <w:szCs w:val="22"/>
                <w:lang w:val="fr-CH"/>
              </w:rPr>
              <w:t xml:space="preserve"> (60%) et différents sites naturels (61%).</w:t>
            </w:r>
            <w:r w:rsidR="001F4F85" w:rsidRPr="0053243B">
              <w:rPr>
                <w:szCs w:val="22"/>
                <w:lang w:val="fr-CH"/>
              </w:rPr>
              <w:t xml:space="preserve">  </w:t>
            </w:r>
            <w:r w:rsidRPr="0053243B">
              <w:rPr>
                <w:szCs w:val="22"/>
                <w:lang w:val="fr-CH"/>
              </w:rPr>
              <w:t>Cette étude a révélé que 82% des touristes considèrent le Pérou comme une destination gastronomiq</w:t>
            </w:r>
            <w:r w:rsidR="009D01D7" w:rsidRPr="0053243B">
              <w:rPr>
                <w:szCs w:val="22"/>
                <w:lang w:val="fr-CH"/>
              </w:rPr>
              <w:t>ue</w:t>
            </w:r>
            <w:r w:rsidR="009D01D7">
              <w:rPr>
                <w:szCs w:val="22"/>
                <w:lang w:val="fr-CH"/>
              </w:rPr>
              <w:t xml:space="preserve">.  </w:t>
            </w:r>
            <w:r w:rsidR="009D01D7" w:rsidRPr="0053243B">
              <w:rPr>
                <w:szCs w:val="22"/>
                <w:lang w:val="fr-CH"/>
              </w:rPr>
              <w:t xml:space="preserve">À </w:t>
            </w:r>
            <w:r w:rsidRPr="0053243B">
              <w:rPr>
                <w:szCs w:val="22"/>
                <w:lang w:val="fr-CH"/>
              </w:rPr>
              <w:t xml:space="preserve">cet égard, il convient de rappeler que le Pérou a été élu “Meilleure destination gastronomique” pour la sixième année consécutive aux World </w:t>
            </w:r>
            <w:proofErr w:type="spellStart"/>
            <w:r w:rsidRPr="0053243B">
              <w:rPr>
                <w:szCs w:val="22"/>
                <w:lang w:val="fr-CH"/>
              </w:rPr>
              <w:t>Travel</w:t>
            </w:r>
            <w:proofErr w:type="spellEnd"/>
            <w:r w:rsidRPr="0053243B">
              <w:rPr>
                <w:szCs w:val="22"/>
                <w:lang w:val="fr-CH"/>
              </w:rPr>
              <w:t xml:space="preserve"> Awards</w:t>
            </w:r>
            <w:r w:rsidR="009D01D7">
              <w:rPr>
                <w:szCs w:val="22"/>
                <w:lang w:val="fr-CH"/>
              </w:rPr>
              <w:t> </w:t>
            </w:r>
            <w:r w:rsidRPr="0053243B">
              <w:rPr>
                <w:szCs w:val="22"/>
                <w:lang w:val="fr-CH"/>
              </w:rPr>
              <w:t>2017.</w:t>
            </w:r>
          </w:p>
          <w:p w:rsidR="0053243B" w:rsidRPr="0053243B" w:rsidRDefault="0053243B" w:rsidP="009D01D7">
            <w:pPr>
              <w:spacing w:line="276" w:lineRule="auto"/>
              <w:jc w:val="both"/>
              <w:rPr>
                <w:szCs w:val="22"/>
                <w:lang w:val="fr-CH"/>
              </w:rPr>
            </w:pPr>
          </w:p>
          <w:p w:rsidR="0053243B" w:rsidRPr="0053243B" w:rsidRDefault="00C004BC" w:rsidP="009D01D7">
            <w:pPr>
              <w:rPr>
                <w:szCs w:val="22"/>
                <w:lang w:val="fr-CH"/>
              </w:rPr>
            </w:pPr>
            <w:r w:rsidRPr="0053243B">
              <w:rPr>
                <w:szCs w:val="22"/>
                <w:lang w:val="fr-CH"/>
              </w:rPr>
              <w:t>La grande variété de produits péruviens de qualité liés à l</w:t>
            </w:r>
            <w:r w:rsidR="00C769AA">
              <w:rPr>
                <w:szCs w:val="22"/>
                <w:lang w:val="fr-CH"/>
              </w:rPr>
              <w:t>’</w:t>
            </w:r>
            <w:r w:rsidRPr="0053243B">
              <w:rPr>
                <w:szCs w:val="22"/>
                <w:lang w:val="fr-CH"/>
              </w:rPr>
              <w:t>histoire, au terroir et à des techniques traditionnelles de culture, de production et d</w:t>
            </w:r>
            <w:r w:rsidR="00C769AA">
              <w:rPr>
                <w:szCs w:val="22"/>
                <w:lang w:val="fr-CH"/>
              </w:rPr>
              <w:t>’</w:t>
            </w:r>
            <w:r w:rsidRPr="0053243B">
              <w:rPr>
                <w:szCs w:val="22"/>
                <w:lang w:val="fr-CH"/>
              </w:rPr>
              <w:t>élaboration est désormais reconnue mondialement grâce à la gastronomie péruvienne.</w:t>
            </w:r>
          </w:p>
          <w:p w:rsidR="0053243B" w:rsidRPr="0053243B" w:rsidRDefault="0053243B" w:rsidP="009D01D7">
            <w:pPr>
              <w:rPr>
                <w:szCs w:val="22"/>
                <w:lang w:val="fr-CH"/>
              </w:rPr>
            </w:pPr>
          </w:p>
          <w:p w:rsidR="0053243B" w:rsidRPr="0053243B" w:rsidRDefault="00C004BC" w:rsidP="009D01D7">
            <w:pPr>
              <w:rPr>
                <w:szCs w:val="22"/>
                <w:lang w:val="fr-CH"/>
              </w:rPr>
            </w:pPr>
            <w:r w:rsidRPr="0053243B">
              <w:rPr>
                <w:szCs w:val="22"/>
                <w:lang w:val="fr-CH"/>
              </w:rPr>
              <w:t xml:space="preserve">La gastronomie péruvienne inclut non seulement des plats et des recettes, mais aussi des produits agricoles, des ingrédients, des techniques de production et de cuisson (la </w:t>
            </w:r>
            <w:proofErr w:type="spellStart"/>
            <w:r w:rsidRPr="0053243B">
              <w:rPr>
                <w:szCs w:val="22"/>
                <w:lang w:val="fr-CH"/>
              </w:rPr>
              <w:t>pachamanca</w:t>
            </w:r>
            <w:proofErr w:type="spellEnd"/>
            <w:r w:rsidRPr="0053243B">
              <w:rPr>
                <w:szCs w:val="22"/>
                <w:lang w:val="fr-CH"/>
              </w:rPr>
              <w:t>, par exemple), des ustensiles de cuisine, des habitudes alimentaires, e</w:t>
            </w:r>
            <w:r w:rsidR="009D01D7" w:rsidRPr="0053243B">
              <w:rPr>
                <w:szCs w:val="22"/>
                <w:lang w:val="fr-CH"/>
              </w:rPr>
              <w:t>tc</w:t>
            </w:r>
            <w:r w:rsidR="009D01D7">
              <w:rPr>
                <w:szCs w:val="22"/>
                <w:lang w:val="fr-CH"/>
              </w:rPr>
              <w:t xml:space="preserve">.  </w:t>
            </w:r>
            <w:r w:rsidR="009D01D7" w:rsidRPr="0053243B">
              <w:rPr>
                <w:szCs w:val="22"/>
                <w:lang w:val="fr-CH"/>
              </w:rPr>
              <w:t>En</w:t>
            </w:r>
            <w:r w:rsidR="00530BFB" w:rsidRPr="0053243B">
              <w:rPr>
                <w:szCs w:val="22"/>
                <w:lang w:val="fr-CH"/>
              </w:rPr>
              <w:t xml:space="preserve"> outre, la gastronomie péruvienne offre des perspectives intéressantes pour le développement de l</w:t>
            </w:r>
            <w:r w:rsidR="00C769AA">
              <w:rPr>
                <w:szCs w:val="22"/>
                <w:lang w:val="fr-CH"/>
              </w:rPr>
              <w:t>’</w:t>
            </w:r>
            <w:r w:rsidR="00530BFB" w:rsidRPr="0053243B">
              <w:rPr>
                <w:szCs w:val="22"/>
                <w:lang w:val="fr-CH"/>
              </w:rPr>
              <w:t>agriculture, de l</w:t>
            </w:r>
            <w:r w:rsidR="00C769AA">
              <w:rPr>
                <w:szCs w:val="22"/>
                <w:lang w:val="fr-CH"/>
              </w:rPr>
              <w:t>’</w:t>
            </w:r>
            <w:r w:rsidR="00530BFB" w:rsidRPr="0053243B">
              <w:rPr>
                <w:szCs w:val="22"/>
                <w:lang w:val="fr-CH"/>
              </w:rPr>
              <w:t>élevage et de la pêche</w:t>
            </w:r>
            <w:r w:rsidR="00DF73A3">
              <w:rPr>
                <w:szCs w:val="22"/>
                <w:lang w:val="fr-CH"/>
              </w:rPr>
              <w:t xml:space="preserve"> </w:t>
            </w:r>
            <w:r w:rsidR="00530BFB" w:rsidRPr="0053243B">
              <w:rPr>
                <w:szCs w:val="22"/>
                <w:lang w:val="fr-CH"/>
              </w:rPr>
              <w:t>en créant une demande de produits péruvie</w:t>
            </w:r>
            <w:r w:rsidR="009D01D7" w:rsidRPr="0053243B">
              <w:rPr>
                <w:szCs w:val="22"/>
                <w:lang w:val="fr-CH"/>
              </w:rPr>
              <w:t>ns</w:t>
            </w:r>
            <w:r w:rsidR="009D01D7">
              <w:rPr>
                <w:szCs w:val="22"/>
                <w:lang w:val="fr-CH"/>
              </w:rPr>
              <w:t>.  Ce</w:t>
            </w:r>
            <w:r w:rsidR="00DF73A3">
              <w:rPr>
                <w:szCs w:val="22"/>
                <w:lang w:val="fr-CH"/>
              </w:rPr>
              <w:t xml:space="preserve"> faisant</w:t>
            </w:r>
            <w:r w:rsidR="00530BFB" w:rsidRPr="0053243B">
              <w:rPr>
                <w:szCs w:val="22"/>
                <w:lang w:val="fr-CH"/>
              </w:rPr>
              <w:t xml:space="preserve">, </w:t>
            </w:r>
            <w:r w:rsidR="00530BFB" w:rsidRPr="00DF73A3">
              <w:rPr>
                <w:szCs w:val="22"/>
                <w:lang w:val="fr-CH"/>
              </w:rPr>
              <w:t xml:space="preserve">elle contribue </w:t>
            </w:r>
            <w:r w:rsidR="00DF73A3" w:rsidRPr="00DF73A3">
              <w:rPr>
                <w:szCs w:val="22"/>
                <w:lang w:val="fr-CH"/>
              </w:rPr>
              <w:t xml:space="preserve">également </w:t>
            </w:r>
            <w:r w:rsidR="00530BFB" w:rsidRPr="00DF73A3">
              <w:rPr>
                <w:szCs w:val="22"/>
                <w:lang w:val="fr-CH"/>
              </w:rPr>
              <w:t>à la création d</w:t>
            </w:r>
            <w:r w:rsidR="00C769AA">
              <w:rPr>
                <w:szCs w:val="22"/>
                <w:lang w:val="fr-CH"/>
              </w:rPr>
              <w:t>’</w:t>
            </w:r>
            <w:r w:rsidR="00530BFB" w:rsidRPr="00DF73A3">
              <w:rPr>
                <w:szCs w:val="22"/>
                <w:lang w:val="fr-CH"/>
              </w:rPr>
              <w:t>entreprises et à l</w:t>
            </w:r>
            <w:r w:rsidR="00C769AA">
              <w:rPr>
                <w:szCs w:val="22"/>
                <w:lang w:val="fr-CH"/>
              </w:rPr>
              <w:t>’</w:t>
            </w:r>
            <w:r w:rsidR="00530BFB" w:rsidRPr="00DF73A3">
              <w:rPr>
                <w:szCs w:val="22"/>
                <w:lang w:val="fr-CH"/>
              </w:rPr>
              <w:t xml:space="preserve">accroissement de la demande </w:t>
            </w:r>
            <w:r w:rsidR="00DF73A3" w:rsidRPr="00DF73A3">
              <w:rPr>
                <w:szCs w:val="22"/>
                <w:lang w:val="fr-CH"/>
              </w:rPr>
              <w:t>de</w:t>
            </w:r>
            <w:r w:rsidR="00530BFB" w:rsidRPr="00DF73A3">
              <w:rPr>
                <w:szCs w:val="22"/>
                <w:lang w:val="fr-CH"/>
              </w:rPr>
              <w:t xml:space="preserve"> produits de meilleure qualité</w:t>
            </w:r>
            <w:r w:rsidR="00DF73A3" w:rsidRPr="00DF73A3">
              <w:rPr>
                <w:szCs w:val="22"/>
                <w:lang w:val="fr-CH"/>
              </w:rPr>
              <w:t xml:space="preserve"> dans les campagnes péruviennes</w:t>
            </w:r>
            <w:r w:rsidR="00530BFB" w:rsidRPr="00DF73A3">
              <w:rPr>
                <w:szCs w:val="22"/>
                <w:lang w:val="fr-CH"/>
              </w:rPr>
              <w:t>.</w:t>
            </w:r>
          </w:p>
          <w:p w:rsidR="0053243B" w:rsidRPr="0053243B" w:rsidRDefault="0053243B" w:rsidP="009D01D7">
            <w:pPr>
              <w:rPr>
                <w:szCs w:val="22"/>
                <w:lang w:val="fr-CH"/>
              </w:rPr>
            </w:pPr>
          </w:p>
          <w:p w:rsidR="0053243B" w:rsidRPr="0053243B" w:rsidRDefault="00CA4842" w:rsidP="009D01D7">
            <w:pPr>
              <w:rPr>
                <w:szCs w:val="22"/>
                <w:lang w:val="fr-CH"/>
              </w:rPr>
            </w:pPr>
            <w:r w:rsidRPr="0053243B">
              <w:rPr>
                <w:szCs w:val="22"/>
                <w:lang w:val="fr-CH"/>
              </w:rPr>
              <w:t>La renommée internationale des restaurants péruviens explique l</w:t>
            </w:r>
            <w:r w:rsidR="00C769AA">
              <w:rPr>
                <w:szCs w:val="22"/>
                <w:lang w:val="fr-CH"/>
              </w:rPr>
              <w:t>’</w:t>
            </w:r>
            <w:r w:rsidRPr="0053243B">
              <w:rPr>
                <w:szCs w:val="22"/>
                <w:lang w:val="fr-CH"/>
              </w:rPr>
              <w:t>engouement pour les circuits gastronomiques</w:t>
            </w:r>
            <w:r w:rsidR="007A7341" w:rsidRPr="0053243B">
              <w:rPr>
                <w:szCs w:val="22"/>
                <w:lang w:val="fr-CH"/>
              </w:rPr>
              <w:t>,</w:t>
            </w:r>
            <w:r w:rsidRPr="0053243B">
              <w:rPr>
                <w:szCs w:val="22"/>
                <w:lang w:val="fr-CH"/>
              </w:rPr>
              <w:t xml:space="preserve"> qui permettent aux visiteurs de découvrir un art culinaire ancestral qui se perpétue grâce à la cuisine fusion et à des techniques culinaires novatric</w:t>
            </w:r>
            <w:r w:rsidR="009D01D7" w:rsidRPr="0053243B">
              <w:rPr>
                <w:szCs w:val="22"/>
                <w:lang w:val="fr-CH"/>
              </w:rPr>
              <w:t>es</w:t>
            </w:r>
            <w:r w:rsidR="009D01D7">
              <w:rPr>
                <w:szCs w:val="22"/>
                <w:lang w:val="fr-CH"/>
              </w:rPr>
              <w:t xml:space="preserve">.  </w:t>
            </w:r>
            <w:r w:rsidR="009D01D7" w:rsidRPr="0053243B">
              <w:rPr>
                <w:szCs w:val="22"/>
                <w:lang w:val="fr-CH"/>
              </w:rPr>
              <w:t>Ce</w:t>
            </w:r>
            <w:r w:rsidRPr="0053243B">
              <w:rPr>
                <w:szCs w:val="22"/>
                <w:lang w:val="fr-CH"/>
              </w:rPr>
              <w:t>s circuits comprennent non seulement des repas dans des restaurants gastronomiques, mais également des visites d</w:t>
            </w:r>
            <w:r w:rsidR="00C769AA">
              <w:rPr>
                <w:szCs w:val="22"/>
                <w:lang w:val="fr-CH"/>
              </w:rPr>
              <w:t>’</w:t>
            </w:r>
            <w:r w:rsidRPr="0053243B">
              <w:rPr>
                <w:szCs w:val="22"/>
                <w:lang w:val="fr-CH"/>
              </w:rPr>
              <w:t>exploitations où sont cultivés les ingrédients qui composent certains plats péruviens et des visites de marchés et de commerces où sont proposés des produits alimentair</w:t>
            </w:r>
            <w:r w:rsidR="009D01D7" w:rsidRPr="0053243B">
              <w:rPr>
                <w:szCs w:val="22"/>
                <w:lang w:val="fr-CH"/>
              </w:rPr>
              <w:t>es</w:t>
            </w:r>
            <w:r w:rsidR="009D01D7">
              <w:rPr>
                <w:szCs w:val="22"/>
                <w:lang w:val="fr-CH"/>
              </w:rPr>
              <w:t xml:space="preserve">.  </w:t>
            </w:r>
            <w:r w:rsidR="009D01D7" w:rsidRPr="0053243B">
              <w:rPr>
                <w:szCs w:val="22"/>
                <w:lang w:val="fr-CH"/>
              </w:rPr>
              <w:t>Da</w:t>
            </w:r>
            <w:r w:rsidRPr="0053243B">
              <w:rPr>
                <w:szCs w:val="22"/>
                <w:lang w:val="fr-CH"/>
              </w:rPr>
              <w:t>ns le cadre de ces circuits, les visiteurs participent également à des cours de cuisine et à des dégustations.</w:t>
            </w:r>
          </w:p>
          <w:p w:rsidR="0053243B" w:rsidRPr="0053243B" w:rsidRDefault="0053243B" w:rsidP="009D01D7">
            <w:pPr>
              <w:rPr>
                <w:szCs w:val="22"/>
                <w:lang w:val="fr-CH"/>
              </w:rPr>
            </w:pPr>
          </w:p>
          <w:p w:rsidR="0053243B" w:rsidRPr="0053243B" w:rsidRDefault="00160AC4" w:rsidP="009D01D7">
            <w:pPr>
              <w:rPr>
                <w:szCs w:val="22"/>
                <w:lang w:val="fr-CH"/>
              </w:rPr>
            </w:pPr>
            <w:r w:rsidRPr="0053243B">
              <w:rPr>
                <w:szCs w:val="22"/>
                <w:lang w:val="fr-CH"/>
              </w:rPr>
              <w:t>Les informations ci</w:t>
            </w:r>
            <w:r w:rsidR="009D01D7">
              <w:rPr>
                <w:szCs w:val="22"/>
                <w:lang w:val="fr-CH"/>
              </w:rPr>
              <w:noBreakHyphen/>
            </w:r>
            <w:r w:rsidRPr="0053243B">
              <w:rPr>
                <w:szCs w:val="22"/>
                <w:lang w:val="fr-CH"/>
              </w:rPr>
              <w:t>dessus montrent qu</w:t>
            </w:r>
            <w:r w:rsidR="00C769AA">
              <w:rPr>
                <w:szCs w:val="22"/>
                <w:lang w:val="fr-CH"/>
              </w:rPr>
              <w:t>’</w:t>
            </w:r>
            <w:r w:rsidRPr="0053243B">
              <w:rPr>
                <w:szCs w:val="22"/>
                <w:lang w:val="fr-CH"/>
              </w:rPr>
              <w:t>il est possible de créer des conditions propices au développement socioéconomique des populations vivant dans les zones pouvant présenter un intérêt touristique, d</w:t>
            </w:r>
            <w:r w:rsidR="00C769AA">
              <w:rPr>
                <w:szCs w:val="22"/>
                <w:lang w:val="fr-CH"/>
              </w:rPr>
              <w:t>’</w:t>
            </w:r>
            <w:r w:rsidRPr="0053243B">
              <w:rPr>
                <w:szCs w:val="22"/>
                <w:lang w:val="fr-CH"/>
              </w:rPr>
              <w:t>attirer des investissements et de créer un espace de réflexion sur la propriété intellectuel</w:t>
            </w:r>
            <w:r w:rsidR="009D01D7" w:rsidRPr="0053243B">
              <w:rPr>
                <w:szCs w:val="22"/>
                <w:lang w:val="fr-CH"/>
              </w:rPr>
              <w:t>le</w:t>
            </w:r>
            <w:r w:rsidR="009D01D7">
              <w:rPr>
                <w:szCs w:val="22"/>
                <w:lang w:val="fr-CH"/>
              </w:rPr>
              <w:t xml:space="preserve">.  </w:t>
            </w:r>
            <w:r w:rsidR="009D01D7" w:rsidRPr="0053243B">
              <w:rPr>
                <w:szCs w:val="22"/>
                <w:lang w:val="fr-CH"/>
              </w:rPr>
              <w:t>Ce</w:t>
            </w:r>
            <w:r w:rsidRPr="0053243B">
              <w:rPr>
                <w:szCs w:val="22"/>
                <w:lang w:val="fr-CH"/>
              </w:rPr>
              <w:t>la peut aussi être vrai pour d</w:t>
            </w:r>
            <w:r w:rsidR="00C769AA">
              <w:rPr>
                <w:szCs w:val="22"/>
                <w:lang w:val="fr-CH"/>
              </w:rPr>
              <w:t>’</w:t>
            </w:r>
            <w:r w:rsidRPr="0053243B">
              <w:rPr>
                <w:szCs w:val="22"/>
                <w:lang w:val="fr-CH"/>
              </w:rPr>
              <w:t>autres pays en développement qui, à l</w:t>
            </w:r>
            <w:r w:rsidR="00C769AA">
              <w:rPr>
                <w:szCs w:val="22"/>
                <w:lang w:val="fr-CH"/>
              </w:rPr>
              <w:t>’</w:t>
            </w:r>
            <w:r w:rsidRPr="0053243B">
              <w:rPr>
                <w:szCs w:val="22"/>
                <w:lang w:val="fr-CH"/>
              </w:rPr>
              <w:t>instar du Pérou, souhaitent mieux promouvoir leur secteur du tourisme gastronomique au moyen des instruments de propriété intellectuelle.</w:t>
            </w:r>
          </w:p>
          <w:p w:rsidR="0053243B" w:rsidRPr="0053243B" w:rsidRDefault="0053243B" w:rsidP="009D01D7">
            <w:pPr>
              <w:rPr>
                <w:szCs w:val="22"/>
                <w:lang w:val="fr-CH"/>
              </w:rPr>
            </w:pPr>
          </w:p>
          <w:p w:rsidR="0053243B" w:rsidRPr="0053243B" w:rsidRDefault="00160AC4" w:rsidP="009D01D7">
            <w:pPr>
              <w:rPr>
                <w:rFonts w:eastAsia="Times New Roman"/>
                <w:szCs w:val="22"/>
                <w:lang w:val="fr-CH" w:eastAsia="es-PE"/>
              </w:rPr>
            </w:pPr>
            <w:r w:rsidRPr="0053243B">
              <w:rPr>
                <w:rFonts w:eastAsia="Times New Roman"/>
                <w:szCs w:val="22"/>
                <w:lang w:val="fr-CH" w:eastAsia="es-PE"/>
              </w:rPr>
              <w:t>Il importe de noter que les services fournis par l</w:t>
            </w:r>
            <w:r w:rsidR="00C769AA">
              <w:rPr>
                <w:rFonts w:eastAsia="Times New Roman"/>
                <w:szCs w:val="22"/>
                <w:lang w:val="fr-CH" w:eastAsia="es-PE"/>
              </w:rPr>
              <w:t>’</w:t>
            </w:r>
            <w:r w:rsidRPr="0053243B">
              <w:rPr>
                <w:rFonts w:eastAsia="Times New Roman"/>
                <w:szCs w:val="22"/>
                <w:lang w:val="fr-CH" w:eastAsia="es-PE"/>
              </w:rPr>
              <w:t>intermédiaire des restaurants, des associations hôtelières et des agences de voyages concentrent une part importante de la main</w:t>
            </w:r>
            <w:r w:rsidR="009D01D7">
              <w:rPr>
                <w:rFonts w:eastAsia="Times New Roman"/>
                <w:szCs w:val="22"/>
                <w:lang w:val="fr-CH" w:eastAsia="es-PE"/>
              </w:rPr>
              <w:noBreakHyphen/>
            </w:r>
            <w:r w:rsidRPr="0053243B">
              <w:rPr>
                <w:rFonts w:eastAsia="Times New Roman"/>
                <w:szCs w:val="22"/>
                <w:lang w:val="fr-CH" w:eastAsia="es-PE"/>
              </w:rPr>
              <w:t>d</w:t>
            </w:r>
            <w:r w:rsidR="00C769AA">
              <w:rPr>
                <w:rFonts w:eastAsia="Times New Roman"/>
                <w:szCs w:val="22"/>
                <w:lang w:val="fr-CH" w:eastAsia="es-PE"/>
              </w:rPr>
              <w:t>’</w:t>
            </w:r>
            <w:r w:rsidRPr="0053243B">
              <w:rPr>
                <w:rFonts w:eastAsia="Times New Roman"/>
                <w:szCs w:val="22"/>
                <w:lang w:val="fr-CH" w:eastAsia="es-PE"/>
              </w:rPr>
              <w:t>œuvre qualifiée, ce qui génère un nombre élevé d</w:t>
            </w:r>
            <w:r w:rsidR="00C769AA">
              <w:rPr>
                <w:rFonts w:eastAsia="Times New Roman"/>
                <w:szCs w:val="22"/>
                <w:lang w:val="fr-CH" w:eastAsia="es-PE"/>
              </w:rPr>
              <w:t>’</w:t>
            </w:r>
            <w:r w:rsidRPr="0053243B">
              <w:rPr>
                <w:rFonts w:eastAsia="Times New Roman"/>
                <w:szCs w:val="22"/>
                <w:lang w:val="fr-CH" w:eastAsia="es-PE"/>
              </w:rPr>
              <w:t>emplois bien rémunérés et contribue à la valorisation des produits traditionnels, au profit des familles de producteurs et des chefs cuisiniers.</w:t>
            </w:r>
          </w:p>
          <w:p w:rsidR="0053243B" w:rsidRDefault="0053243B" w:rsidP="009D01D7">
            <w:pPr>
              <w:rPr>
                <w:szCs w:val="22"/>
                <w:lang w:val="fr-CH"/>
              </w:rPr>
            </w:pPr>
          </w:p>
          <w:p w:rsidR="009D01D7" w:rsidRPr="0053243B" w:rsidRDefault="009D01D7" w:rsidP="009D01D7">
            <w:pPr>
              <w:rPr>
                <w:szCs w:val="22"/>
                <w:lang w:val="fr-CH"/>
              </w:rPr>
            </w:pPr>
          </w:p>
          <w:p w:rsidR="0053243B" w:rsidRPr="0053243B" w:rsidRDefault="006305EA" w:rsidP="009D01D7">
            <w:pPr>
              <w:rPr>
                <w:szCs w:val="22"/>
                <w:lang w:val="fr-CH"/>
              </w:rPr>
            </w:pPr>
            <w:r w:rsidRPr="0053243B">
              <w:rPr>
                <w:szCs w:val="22"/>
                <w:lang w:val="fr-CH"/>
              </w:rPr>
              <w:t>Les parties prenantes du secteur de la gastronomie jouent donc un rôle clé en fournissant aux touristes des services de qualité qui répondent à leurs besoi</w:t>
            </w:r>
            <w:r w:rsidR="009D01D7" w:rsidRPr="0053243B">
              <w:rPr>
                <w:szCs w:val="22"/>
                <w:lang w:val="fr-CH"/>
              </w:rPr>
              <w:t>ns</w:t>
            </w:r>
            <w:r w:rsidR="009D01D7">
              <w:rPr>
                <w:szCs w:val="22"/>
                <w:lang w:val="fr-CH"/>
              </w:rPr>
              <w:t xml:space="preserve">.  </w:t>
            </w:r>
            <w:r w:rsidR="009D01D7" w:rsidRPr="0053243B">
              <w:rPr>
                <w:szCs w:val="22"/>
                <w:lang w:val="fr-CH"/>
              </w:rPr>
              <w:t>De</w:t>
            </w:r>
            <w:r w:rsidRPr="0053243B">
              <w:rPr>
                <w:szCs w:val="22"/>
                <w:lang w:val="fr-CH"/>
              </w:rPr>
              <w:t xml:space="preserve"> </w:t>
            </w:r>
            <w:r w:rsidR="00201735" w:rsidRPr="0053243B">
              <w:rPr>
                <w:szCs w:val="22"/>
                <w:lang w:val="fr-CH"/>
              </w:rPr>
              <w:t xml:space="preserve">ce </w:t>
            </w:r>
            <w:r w:rsidRPr="0053243B">
              <w:rPr>
                <w:szCs w:val="22"/>
                <w:lang w:val="fr-CH"/>
              </w:rPr>
              <w:t xml:space="preserve">fait, </w:t>
            </w:r>
            <w:r w:rsidR="00201735" w:rsidRPr="0053243B">
              <w:rPr>
                <w:szCs w:val="22"/>
                <w:lang w:val="fr-CH"/>
              </w:rPr>
              <w:t>elles</w:t>
            </w:r>
            <w:r w:rsidRPr="0053243B">
              <w:rPr>
                <w:szCs w:val="22"/>
                <w:lang w:val="fr-CH"/>
              </w:rPr>
              <w:t xml:space="preserve"> pourraient grandement bénéficier de l</w:t>
            </w:r>
            <w:r w:rsidR="00C769AA">
              <w:rPr>
                <w:szCs w:val="22"/>
                <w:lang w:val="fr-CH"/>
              </w:rPr>
              <w:t>’</w:t>
            </w:r>
            <w:r w:rsidRPr="0053243B">
              <w:rPr>
                <w:szCs w:val="22"/>
                <w:lang w:val="fr-CH"/>
              </w:rPr>
              <w:t>utilisation stratégique du système de la propriété intellectuelle dans leurs activit</w:t>
            </w:r>
            <w:r w:rsidR="009D01D7" w:rsidRPr="0053243B">
              <w:rPr>
                <w:szCs w:val="22"/>
                <w:lang w:val="fr-CH"/>
              </w:rPr>
              <w:t>és</w:t>
            </w:r>
            <w:r w:rsidR="009D01D7">
              <w:rPr>
                <w:szCs w:val="22"/>
                <w:lang w:val="fr-CH"/>
              </w:rPr>
              <w:t xml:space="preserve">.  </w:t>
            </w:r>
            <w:r w:rsidR="009D01D7" w:rsidRPr="0053243B">
              <w:rPr>
                <w:szCs w:val="22"/>
                <w:lang w:val="fr-CH"/>
              </w:rPr>
              <w:t>Le</w:t>
            </w:r>
            <w:r w:rsidRPr="0053243B">
              <w:rPr>
                <w:szCs w:val="22"/>
                <w:lang w:val="fr-CH"/>
              </w:rPr>
              <w:t xml:space="preserve">s cuisiniers pourraient par exemple </w:t>
            </w:r>
            <w:proofErr w:type="gramStart"/>
            <w:r w:rsidRPr="0053243B">
              <w:rPr>
                <w:szCs w:val="22"/>
                <w:lang w:val="fr-CH"/>
              </w:rPr>
              <w:t>utiliser</w:t>
            </w:r>
            <w:proofErr w:type="gramEnd"/>
            <w:r w:rsidRPr="0053243B">
              <w:rPr>
                <w:szCs w:val="22"/>
                <w:lang w:val="fr-CH"/>
              </w:rPr>
              <w:t xml:space="preserve"> des marques, des noms commerciaux et des slogans publicitaires pour commercialiser les produits et services qu</w:t>
            </w:r>
            <w:r w:rsidR="00C769AA">
              <w:rPr>
                <w:szCs w:val="22"/>
                <w:lang w:val="fr-CH"/>
              </w:rPr>
              <w:t>’</w:t>
            </w:r>
            <w:r w:rsidRPr="0053243B">
              <w:rPr>
                <w:szCs w:val="22"/>
                <w:lang w:val="fr-CH"/>
              </w:rPr>
              <w:t>ils proposent dans leurs restaurants, voire même revendiquer des droits d</w:t>
            </w:r>
            <w:r w:rsidR="00C769AA">
              <w:rPr>
                <w:szCs w:val="22"/>
                <w:lang w:val="fr-CH"/>
              </w:rPr>
              <w:t>’</w:t>
            </w:r>
            <w:r w:rsidRPr="0053243B">
              <w:rPr>
                <w:szCs w:val="22"/>
                <w:lang w:val="fr-CH"/>
              </w:rPr>
              <w:t>auteur sur leurs cartes ou leurs men</w:t>
            </w:r>
            <w:r w:rsidR="009D01D7" w:rsidRPr="0053243B">
              <w:rPr>
                <w:szCs w:val="22"/>
                <w:lang w:val="fr-CH"/>
              </w:rPr>
              <w:t>us</w:t>
            </w:r>
            <w:r w:rsidR="009D01D7">
              <w:rPr>
                <w:szCs w:val="22"/>
                <w:lang w:val="fr-CH"/>
              </w:rPr>
              <w:t xml:space="preserve">.  </w:t>
            </w:r>
            <w:r w:rsidR="009D01D7" w:rsidRPr="0053243B">
              <w:rPr>
                <w:szCs w:val="22"/>
                <w:lang w:val="fr-CH"/>
              </w:rPr>
              <w:t>Le</w:t>
            </w:r>
            <w:r w:rsidRPr="0053243B">
              <w:rPr>
                <w:szCs w:val="22"/>
                <w:lang w:val="fr-CH"/>
              </w:rPr>
              <w:t>s fournisseurs (par exemple les agriculteurs) de produits utilisés par des chefs pourraient également tirer parti du système de la propriété intellectuelle en utilisant par exemple des marques collectives, des marques de certification, des appellations d</w:t>
            </w:r>
            <w:r w:rsidR="00C769AA">
              <w:rPr>
                <w:szCs w:val="22"/>
                <w:lang w:val="fr-CH"/>
              </w:rPr>
              <w:t>’</w:t>
            </w:r>
            <w:r w:rsidRPr="0053243B">
              <w:rPr>
                <w:szCs w:val="22"/>
                <w:lang w:val="fr-CH"/>
              </w:rPr>
              <w:t>origine, des obtentions végétales ou des savoirs traditionnels.</w:t>
            </w:r>
          </w:p>
          <w:p w:rsidR="0053243B" w:rsidRPr="0053243B" w:rsidRDefault="0053243B" w:rsidP="009D01D7">
            <w:pPr>
              <w:rPr>
                <w:szCs w:val="22"/>
                <w:lang w:val="fr-CH"/>
              </w:rPr>
            </w:pPr>
          </w:p>
          <w:p w:rsidR="0053243B" w:rsidRPr="0053243B" w:rsidRDefault="006305EA" w:rsidP="009D01D7">
            <w:pPr>
              <w:rPr>
                <w:szCs w:val="22"/>
                <w:lang w:val="fr-CH"/>
              </w:rPr>
            </w:pPr>
            <w:r w:rsidRPr="0053243B">
              <w:rPr>
                <w:szCs w:val="22"/>
                <w:lang w:val="fr-CH"/>
              </w:rPr>
              <w:t>En dépit de ce qui précède, le système de la propriété intellectuelle n</w:t>
            </w:r>
            <w:r w:rsidR="00C769AA">
              <w:rPr>
                <w:szCs w:val="22"/>
                <w:lang w:val="fr-CH"/>
              </w:rPr>
              <w:t>’</w:t>
            </w:r>
            <w:r w:rsidRPr="0053243B">
              <w:rPr>
                <w:szCs w:val="22"/>
                <w:lang w:val="fr-CH"/>
              </w:rPr>
              <w:t>est pas pleinement exploité dans les secteurs du tourisme et de la gastronomie au Pér</w:t>
            </w:r>
            <w:r w:rsidR="009D01D7" w:rsidRPr="0053243B">
              <w:rPr>
                <w:szCs w:val="22"/>
                <w:lang w:val="fr-CH"/>
              </w:rPr>
              <w:t>ou</w:t>
            </w:r>
            <w:r w:rsidR="009D01D7">
              <w:rPr>
                <w:szCs w:val="22"/>
                <w:lang w:val="fr-CH"/>
              </w:rPr>
              <w:t xml:space="preserve">.  </w:t>
            </w:r>
            <w:r w:rsidR="009D01D7" w:rsidRPr="0053243B">
              <w:rPr>
                <w:szCs w:val="22"/>
                <w:lang w:val="fr-CH"/>
              </w:rPr>
              <w:t>En</w:t>
            </w:r>
            <w:r w:rsidRPr="0053243B">
              <w:rPr>
                <w:szCs w:val="22"/>
                <w:lang w:val="fr-CH"/>
              </w:rPr>
              <w:t xml:space="preserve"> témoignent les statistiques de l</w:t>
            </w:r>
            <w:r w:rsidR="00C769AA">
              <w:rPr>
                <w:szCs w:val="22"/>
                <w:lang w:val="fr-CH"/>
              </w:rPr>
              <w:t>’</w:t>
            </w:r>
            <w:r w:rsidRPr="0053243B">
              <w:rPr>
                <w:szCs w:val="22"/>
                <w:lang w:val="fr-CH"/>
              </w:rPr>
              <w:t xml:space="preserve">INDECOPI, qui montrent que seulement 5,6% des marques enregistrées </w:t>
            </w:r>
            <w:r w:rsidR="00C769AA" w:rsidRPr="0053243B">
              <w:rPr>
                <w:szCs w:val="22"/>
                <w:lang w:val="fr-CH"/>
              </w:rPr>
              <w:t>en</w:t>
            </w:r>
            <w:r w:rsidR="00C769AA">
              <w:rPr>
                <w:szCs w:val="22"/>
                <w:lang w:val="fr-CH"/>
              </w:rPr>
              <w:t> </w:t>
            </w:r>
            <w:r w:rsidR="00C769AA" w:rsidRPr="0053243B">
              <w:rPr>
                <w:szCs w:val="22"/>
                <w:lang w:val="fr-CH"/>
              </w:rPr>
              <w:t>2017</w:t>
            </w:r>
            <w:r w:rsidRPr="0053243B">
              <w:rPr>
                <w:szCs w:val="22"/>
                <w:lang w:val="fr-CH"/>
              </w:rPr>
              <w:t xml:space="preserve"> par des résidents péruviens concernent des services de restauration ou d</w:t>
            </w:r>
            <w:r w:rsidR="00C769AA">
              <w:rPr>
                <w:szCs w:val="22"/>
                <w:lang w:val="fr-CH"/>
              </w:rPr>
              <w:t>’</w:t>
            </w:r>
            <w:r w:rsidRPr="0053243B">
              <w:rPr>
                <w:szCs w:val="22"/>
                <w:lang w:val="fr-CH"/>
              </w:rPr>
              <w:t>hébergeme</w:t>
            </w:r>
            <w:r w:rsidR="009D01D7" w:rsidRPr="0053243B">
              <w:rPr>
                <w:szCs w:val="22"/>
                <w:lang w:val="fr-CH"/>
              </w:rPr>
              <w:t>nt</w:t>
            </w:r>
            <w:r w:rsidR="009D01D7">
              <w:rPr>
                <w:szCs w:val="22"/>
                <w:lang w:val="fr-CH"/>
              </w:rPr>
              <w:t xml:space="preserve">.  </w:t>
            </w:r>
            <w:r w:rsidR="009D01D7" w:rsidRPr="0053243B">
              <w:rPr>
                <w:szCs w:val="22"/>
                <w:lang w:val="fr-CH"/>
              </w:rPr>
              <w:t>Ce</w:t>
            </w:r>
            <w:r w:rsidR="00365658" w:rsidRPr="0053243B">
              <w:rPr>
                <w:szCs w:val="22"/>
                <w:lang w:val="fr-CH"/>
              </w:rPr>
              <w:t>la pourrait également être le cas dans d</w:t>
            </w:r>
            <w:r w:rsidR="00C769AA">
              <w:rPr>
                <w:szCs w:val="22"/>
                <w:lang w:val="fr-CH"/>
              </w:rPr>
              <w:t>’</w:t>
            </w:r>
            <w:r w:rsidR="002D2B44">
              <w:rPr>
                <w:szCs w:val="22"/>
                <w:lang w:val="fr-CH"/>
              </w:rPr>
              <w:t>autres</w:t>
            </w:r>
            <w:r w:rsidR="00365658" w:rsidRPr="0053243B">
              <w:rPr>
                <w:szCs w:val="22"/>
                <w:lang w:val="fr-CH"/>
              </w:rPr>
              <w:t xml:space="preserve"> pays en développement.</w:t>
            </w:r>
          </w:p>
          <w:p w:rsidR="0053243B" w:rsidRPr="0053243B" w:rsidRDefault="0053243B" w:rsidP="009D01D7">
            <w:pPr>
              <w:rPr>
                <w:szCs w:val="22"/>
                <w:lang w:val="fr-CH"/>
              </w:rPr>
            </w:pPr>
          </w:p>
          <w:p w:rsidR="001F4F85" w:rsidRDefault="00365658" w:rsidP="009D01D7">
            <w:pPr>
              <w:rPr>
                <w:szCs w:val="22"/>
                <w:lang w:val="fr-CH"/>
              </w:rPr>
            </w:pPr>
            <w:r w:rsidRPr="0053243B">
              <w:rPr>
                <w:szCs w:val="22"/>
                <w:lang w:val="fr-CH"/>
              </w:rPr>
              <w:t>Aussi, le projet aura pour but d</w:t>
            </w:r>
            <w:r w:rsidR="00C769AA">
              <w:rPr>
                <w:szCs w:val="22"/>
                <w:lang w:val="fr-CH"/>
              </w:rPr>
              <w:t>’</w:t>
            </w:r>
            <w:r w:rsidRPr="0053243B">
              <w:rPr>
                <w:szCs w:val="22"/>
                <w:lang w:val="fr-CH"/>
              </w:rPr>
              <w:t>analyser les retombées que la propriété intelle</w:t>
            </w:r>
            <w:r w:rsidR="0035466A" w:rsidRPr="0053243B">
              <w:rPr>
                <w:szCs w:val="22"/>
                <w:lang w:val="fr-CH"/>
              </w:rPr>
              <w:t>ctuelle liée aux traditions cul</w:t>
            </w:r>
            <w:r w:rsidRPr="0053243B">
              <w:rPr>
                <w:szCs w:val="22"/>
                <w:lang w:val="fr-CH"/>
              </w:rPr>
              <w:t>inaires pourrait avoir sur les activités économiques dans le secteur du tourisme gastronomique au Pérou et dans d</w:t>
            </w:r>
            <w:r w:rsidR="00C769AA">
              <w:rPr>
                <w:szCs w:val="22"/>
                <w:lang w:val="fr-CH"/>
              </w:rPr>
              <w:t>’</w:t>
            </w:r>
            <w:r w:rsidRPr="0053243B">
              <w:rPr>
                <w:szCs w:val="22"/>
                <w:lang w:val="fr-CH"/>
              </w:rPr>
              <w:t xml:space="preserve">autres pays en développement, ainsi que de </w:t>
            </w:r>
            <w:r w:rsidR="00D97FB4" w:rsidRPr="0053243B">
              <w:rPr>
                <w:szCs w:val="22"/>
                <w:lang w:val="fr-CH"/>
              </w:rPr>
              <w:t xml:space="preserve">mieux </w:t>
            </w:r>
            <w:r w:rsidRPr="0053243B">
              <w:rPr>
                <w:szCs w:val="22"/>
                <w:lang w:val="fr-CH"/>
              </w:rPr>
              <w:t>faire connaître ce sujet.</w:t>
            </w:r>
          </w:p>
          <w:p w:rsidR="00D670F7" w:rsidRPr="0053243B" w:rsidRDefault="00D670F7" w:rsidP="009D01D7">
            <w:pPr>
              <w:rPr>
                <w:szCs w:val="22"/>
                <w:lang w:val="fr-CH"/>
              </w:rPr>
            </w:pPr>
          </w:p>
        </w:tc>
      </w:tr>
    </w:tbl>
    <w:p w:rsidR="0053243B" w:rsidRPr="00D670F7" w:rsidRDefault="0053243B">
      <w:pPr>
        <w:rPr>
          <w:sz w:val="14"/>
          <w:lang w:val="fr-CH"/>
        </w:rPr>
      </w:pPr>
    </w:p>
    <w:tbl>
      <w:tblPr>
        <w:tblStyle w:val="TableGrid"/>
        <w:tblpPr w:leftFromText="181" w:rightFromText="181" w:vertAnchor="text" w:tblpX="58" w:tblpY="1"/>
        <w:tblOverlap w:val="never"/>
        <w:tblW w:w="9446" w:type="dxa"/>
        <w:tblLook w:val="04A0" w:firstRow="1" w:lastRow="0" w:firstColumn="1" w:lastColumn="0" w:noHBand="0" w:noVBand="1"/>
      </w:tblPr>
      <w:tblGrid>
        <w:gridCol w:w="3351"/>
        <w:gridCol w:w="6095"/>
      </w:tblGrid>
      <w:tr w:rsidR="004F0C92" w:rsidRPr="0053243B" w:rsidTr="00D670F7">
        <w:tc>
          <w:tcPr>
            <w:tcW w:w="9322" w:type="dxa"/>
            <w:gridSpan w:val="2"/>
          </w:tcPr>
          <w:p w:rsidR="0053243B" w:rsidRPr="0053243B" w:rsidRDefault="0053243B" w:rsidP="00D670F7">
            <w:pPr>
              <w:pStyle w:val="ListParagraph"/>
              <w:spacing w:after="100"/>
              <w:jc w:val="both"/>
              <w:rPr>
                <w:rFonts w:ascii="Arial" w:hAnsi="Arial" w:cs="Arial"/>
                <w:lang w:val="fr-CH"/>
              </w:rPr>
            </w:pPr>
          </w:p>
          <w:p w:rsidR="004F0C92" w:rsidRPr="0053243B" w:rsidRDefault="00365658" w:rsidP="00D670F7">
            <w:pPr>
              <w:pStyle w:val="ListParagraph"/>
              <w:numPr>
                <w:ilvl w:val="1"/>
                <w:numId w:val="20"/>
              </w:numPr>
              <w:spacing w:after="100"/>
              <w:jc w:val="both"/>
              <w:rPr>
                <w:rFonts w:ascii="Arial" w:hAnsi="Arial" w:cs="Arial"/>
                <w:lang w:val="fr-CH"/>
              </w:rPr>
            </w:pPr>
            <w:r w:rsidRPr="0053243B">
              <w:rPr>
                <w:rFonts w:ascii="Arial" w:hAnsi="Arial" w:cs="Arial"/>
                <w:u w:val="single"/>
                <w:lang w:val="fr-CH"/>
              </w:rPr>
              <w:t>Objectifs</w:t>
            </w:r>
          </w:p>
        </w:tc>
      </w:tr>
      <w:tr w:rsidR="004F0C92" w:rsidRPr="0053243B" w:rsidTr="00D670F7">
        <w:tc>
          <w:tcPr>
            <w:tcW w:w="9322" w:type="dxa"/>
            <w:gridSpan w:val="2"/>
          </w:tcPr>
          <w:p w:rsidR="0053243B" w:rsidRPr="0053243B" w:rsidRDefault="0053243B" w:rsidP="00D670F7">
            <w:pPr>
              <w:pStyle w:val="HTMLPreformatted"/>
              <w:spacing w:line="276" w:lineRule="auto"/>
              <w:rPr>
                <w:rFonts w:ascii="Arial" w:hAnsi="Arial" w:cs="Arial"/>
                <w:color w:val="222222"/>
                <w:sz w:val="22"/>
                <w:szCs w:val="22"/>
                <w:u w:val="single"/>
                <w:lang w:val="fr-CH"/>
              </w:rPr>
            </w:pPr>
          </w:p>
          <w:p w:rsidR="0053243B" w:rsidRPr="0053243B" w:rsidRDefault="00365658" w:rsidP="00D670F7">
            <w:pPr>
              <w:pStyle w:val="HTMLPreformatted"/>
              <w:spacing w:line="276" w:lineRule="auto"/>
              <w:rPr>
                <w:rFonts w:ascii="Arial" w:hAnsi="Arial" w:cs="Arial"/>
                <w:color w:val="222222"/>
                <w:sz w:val="22"/>
                <w:szCs w:val="22"/>
                <w:lang w:val="fr-CH"/>
              </w:rPr>
            </w:pPr>
            <w:r w:rsidRPr="0053243B">
              <w:rPr>
                <w:rFonts w:ascii="Arial" w:hAnsi="Arial" w:cs="Arial"/>
                <w:color w:val="222222"/>
                <w:sz w:val="22"/>
                <w:szCs w:val="22"/>
                <w:u w:val="single"/>
                <w:lang w:val="fr-CH"/>
              </w:rPr>
              <w:t>Objectif général</w:t>
            </w:r>
            <w:r w:rsidR="00C769AA">
              <w:rPr>
                <w:rFonts w:ascii="Arial" w:hAnsi="Arial" w:cs="Arial"/>
                <w:color w:val="222222"/>
                <w:sz w:val="22"/>
                <w:szCs w:val="22"/>
                <w:u w:val="single"/>
                <w:lang w:val="fr-CH"/>
              </w:rPr>
              <w:t> :</w:t>
            </w:r>
          </w:p>
          <w:p w:rsidR="0053243B" w:rsidRPr="0053243B" w:rsidRDefault="0053243B" w:rsidP="00D670F7">
            <w:pPr>
              <w:pStyle w:val="HTMLPreformatted"/>
              <w:spacing w:line="276" w:lineRule="auto"/>
              <w:rPr>
                <w:rFonts w:ascii="Arial" w:hAnsi="Arial" w:cs="Arial"/>
                <w:color w:val="222222"/>
                <w:sz w:val="22"/>
                <w:szCs w:val="22"/>
                <w:lang w:val="fr-CH"/>
              </w:rPr>
            </w:pPr>
          </w:p>
          <w:p w:rsidR="001E01DD" w:rsidRPr="0053243B" w:rsidRDefault="001E01DD" w:rsidP="00D670F7">
            <w:pPr>
              <w:rPr>
                <w:lang w:val="fr-CH"/>
              </w:rPr>
            </w:pPr>
            <w:r w:rsidRPr="00A115BB">
              <w:rPr>
                <w:lang w:val="fr-CH"/>
              </w:rPr>
              <w:t>Le projet vise à promouvoir l</w:t>
            </w:r>
            <w:r w:rsidR="00C769AA">
              <w:rPr>
                <w:lang w:val="fr-CH"/>
              </w:rPr>
              <w:t>’</w:t>
            </w:r>
            <w:r w:rsidRPr="00A115BB">
              <w:rPr>
                <w:lang w:val="fr-CH"/>
              </w:rPr>
              <w:t xml:space="preserve">utilisation de la propriété intellectuelle liée aux traditions culinaires (aliments et boissons) dans le secteur du tourisme </w:t>
            </w:r>
            <w:r>
              <w:rPr>
                <w:lang w:val="fr-CH"/>
              </w:rPr>
              <w:t>et</w:t>
            </w:r>
            <w:r w:rsidRPr="00A115BB">
              <w:rPr>
                <w:lang w:val="fr-CH"/>
              </w:rPr>
              <w:t xml:space="preserve"> à permettre la fixation, le développement et l</w:t>
            </w:r>
            <w:r w:rsidR="00C769AA">
              <w:rPr>
                <w:lang w:val="fr-CH"/>
              </w:rPr>
              <w:t>’</w:t>
            </w:r>
            <w:r w:rsidRPr="00A115BB">
              <w:rPr>
                <w:lang w:val="fr-CH"/>
              </w:rPr>
              <w:t>exploitation durable des traditions culinaires et de la culture de chaque pays.</w:t>
            </w:r>
          </w:p>
          <w:p w:rsidR="0053243B" w:rsidRPr="0053243B" w:rsidRDefault="0053243B" w:rsidP="00D670F7">
            <w:pPr>
              <w:pStyle w:val="HTMLPreformatted"/>
              <w:rPr>
                <w:rFonts w:ascii="Arial" w:hAnsi="Arial" w:cs="Arial"/>
                <w:color w:val="222222"/>
                <w:sz w:val="22"/>
                <w:szCs w:val="22"/>
                <w:lang w:val="fr-CH"/>
              </w:rPr>
            </w:pPr>
          </w:p>
          <w:p w:rsidR="0053243B" w:rsidRPr="0053243B" w:rsidRDefault="0053243B" w:rsidP="00D670F7">
            <w:pPr>
              <w:pStyle w:val="HTMLPreformatted"/>
              <w:rPr>
                <w:rFonts w:ascii="Arial" w:hAnsi="Arial" w:cs="Arial"/>
                <w:color w:val="222222"/>
                <w:sz w:val="22"/>
                <w:szCs w:val="22"/>
                <w:lang w:val="fr-CH"/>
              </w:rPr>
            </w:pPr>
          </w:p>
          <w:p w:rsidR="00C769AA" w:rsidRDefault="002953CE" w:rsidP="00D670F7">
            <w:pPr>
              <w:pStyle w:val="HTMLPreformatted"/>
              <w:rPr>
                <w:rFonts w:ascii="Arial" w:hAnsi="Arial" w:cs="Arial"/>
                <w:color w:val="222222"/>
                <w:sz w:val="22"/>
                <w:szCs w:val="22"/>
                <w:lang w:val="fr-CH"/>
              </w:rPr>
            </w:pPr>
            <w:r w:rsidRPr="0053243B">
              <w:rPr>
                <w:rFonts w:ascii="Arial" w:hAnsi="Arial" w:cs="Arial"/>
                <w:color w:val="222222"/>
                <w:sz w:val="22"/>
                <w:szCs w:val="22"/>
                <w:u w:val="single"/>
                <w:lang w:val="fr-CH"/>
              </w:rPr>
              <w:t>Objectifs particuliers</w:t>
            </w:r>
            <w:r w:rsidR="0090631F">
              <w:rPr>
                <w:rFonts w:ascii="Arial" w:hAnsi="Arial" w:cs="Arial"/>
                <w:color w:val="222222"/>
                <w:sz w:val="22"/>
                <w:szCs w:val="22"/>
                <w:u w:val="single"/>
                <w:lang w:val="fr-CH"/>
              </w:rPr>
              <w:t> </w:t>
            </w:r>
            <w:r w:rsidRPr="0053243B">
              <w:rPr>
                <w:rFonts w:ascii="Arial" w:hAnsi="Arial" w:cs="Arial"/>
                <w:color w:val="222222"/>
                <w:sz w:val="22"/>
                <w:szCs w:val="22"/>
                <w:u w:val="single"/>
                <w:lang w:val="fr-CH"/>
              </w:rPr>
              <w:t>:</w:t>
            </w:r>
          </w:p>
          <w:p w:rsidR="0053243B" w:rsidRPr="0053243B" w:rsidRDefault="0053243B" w:rsidP="00D670F7">
            <w:pPr>
              <w:pStyle w:val="HTMLPreformatted"/>
              <w:rPr>
                <w:rFonts w:ascii="Arial" w:hAnsi="Arial" w:cs="Arial"/>
                <w:color w:val="222222"/>
                <w:sz w:val="22"/>
                <w:szCs w:val="22"/>
                <w:lang w:val="fr-CH"/>
              </w:rPr>
            </w:pPr>
          </w:p>
          <w:p w:rsidR="0053243B" w:rsidRPr="0053243B" w:rsidRDefault="0035466A" w:rsidP="00D670F7">
            <w:pPr>
              <w:pStyle w:val="HTMLPreformatted"/>
              <w:numPr>
                <w:ilvl w:val="0"/>
                <w:numId w:val="19"/>
              </w:numPr>
              <w:rPr>
                <w:rFonts w:ascii="Arial" w:hAnsi="Arial" w:cs="Arial"/>
                <w:color w:val="222222"/>
                <w:sz w:val="22"/>
                <w:szCs w:val="22"/>
                <w:lang w:val="fr-CH"/>
              </w:rPr>
            </w:pPr>
            <w:r w:rsidRPr="0053243B">
              <w:rPr>
                <w:rFonts w:ascii="Arial" w:hAnsi="Arial" w:cs="Arial"/>
                <w:color w:val="222222"/>
                <w:sz w:val="22"/>
                <w:szCs w:val="22"/>
                <w:lang w:val="fr-CH"/>
              </w:rPr>
              <w:t xml:space="preserve">Renforcer les capacités des acteurs du secteur du tourisme gastronomique et des autorités nationales, </w:t>
            </w:r>
            <w:r w:rsidR="00C769AA">
              <w:rPr>
                <w:rFonts w:ascii="Arial" w:hAnsi="Arial" w:cs="Arial"/>
                <w:color w:val="222222"/>
                <w:sz w:val="22"/>
                <w:szCs w:val="22"/>
                <w:lang w:val="fr-CH"/>
              </w:rPr>
              <w:t>y compris</w:t>
            </w:r>
            <w:r w:rsidRPr="0053243B">
              <w:rPr>
                <w:rFonts w:ascii="Arial" w:hAnsi="Arial" w:cs="Arial"/>
                <w:color w:val="222222"/>
                <w:sz w:val="22"/>
                <w:szCs w:val="22"/>
                <w:lang w:val="fr-CH"/>
              </w:rPr>
              <w:t xml:space="preserve"> des offices de propriété intellectuelle, afi</w:t>
            </w:r>
            <w:r w:rsidR="009536F5" w:rsidRPr="0053243B">
              <w:rPr>
                <w:rFonts w:ascii="Arial" w:hAnsi="Arial" w:cs="Arial"/>
                <w:color w:val="222222"/>
                <w:sz w:val="22"/>
                <w:szCs w:val="22"/>
                <w:lang w:val="fr-CH"/>
              </w:rPr>
              <w:t>n qu</w:t>
            </w:r>
            <w:r w:rsidR="00C769AA">
              <w:rPr>
                <w:rFonts w:ascii="Arial" w:hAnsi="Arial" w:cs="Arial"/>
                <w:color w:val="222222"/>
                <w:sz w:val="22"/>
                <w:szCs w:val="22"/>
                <w:lang w:val="fr-CH"/>
              </w:rPr>
              <w:t>’</w:t>
            </w:r>
            <w:r w:rsidR="009536F5" w:rsidRPr="0053243B">
              <w:rPr>
                <w:rFonts w:ascii="Arial" w:hAnsi="Arial" w:cs="Arial"/>
                <w:color w:val="222222"/>
                <w:sz w:val="22"/>
                <w:szCs w:val="22"/>
                <w:lang w:val="fr-CH"/>
              </w:rPr>
              <w:t>il</w:t>
            </w:r>
            <w:r w:rsidRPr="0053243B">
              <w:rPr>
                <w:rFonts w:ascii="Arial" w:hAnsi="Arial" w:cs="Arial"/>
                <w:color w:val="222222"/>
                <w:sz w:val="22"/>
                <w:szCs w:val="22"/>
                <w:lang w:val="fr-CH"/>
              </w:rPr>
              <w:t>s puissent exploiter les outils et stratégies de propriété intellectuelle pour valoriser leurs produits et leurs services et pour diversifier leurs activités économiques tout en respectant les traditions et les cultures locales.</w:t>
            </w:r>
          </w:p>
          <w:p w:rsidR="0053243B" w:rsidRPr="0053243B" w:rsidRDefault="0053243B" w:rsidP="00D670F7">
            <w:pPr>
              <w:pStyle w:val="HTMLPreformatted"/>
              <w:ind w:left="720"/>
              <w:rPr>
                <w:rFonts w:ascii="Arial" w:hAnsi="Arial" w:cs="Arial"/>
                <w:color w:val="222222"/>
                <w:sz w:val="22"/>
                <w:szCs w:val="22"/>
                <w:lang w:val="fr-CH"/>
              </w:rPr>
            </w:pPr>
          </w:p>
          <w:p w:rsidR="0053243B" w:rsidRPr="0053243B" w:rsidRDefault="0035466A" w:rsidP="00D670F7">
            <w:pPr>
              <w:pStyle w:val="HTMLPreformatted"/>
              <w:numPr>
                <w:ilvl w:val="0"/>
                <w:numId w:val="19"/>
              </w:numPr>
              <w:rPr>
                <w:rFonts w:ascii="Arial" w:hAnsi="Arial" w:cs="Arial"/>
                <w:color w:val="222222"/>
                <w:sz w:val="22"/>
                <w:szCs w:val="22"/>
                <w:lang w:val="fr-CH"/>
              </w:rPr>
            </w:pPr>
            <w:r w:rsidRPr="0053243B">
              <w:rPr>
                <w:rFonts w:ascii="Arial" w:hAnsi="Arial" w:cs="Arial"/>
                <w:color w:val="222222"/>
                <w:sz w:val="22"/>
                <w:szCs w:val="22"/>
                <w:lang w:val="fr-CH"/>
              </w:rPr>
              <w:t>Mieux faire connaître les retombées que l</w:t>
            </w:r>
            <w:r w:rsidR="00C769AA">
              <w:rPr>
                <w:rFonts w:ascii="Arial" w:hAnsi="Arial" w:cs="Arial"/>
                <w:color w:val="222222"/>
                <w:sz w:val="22"/>
                <w:szCs w:val="22"/>
                <w:lang w:val="fr-CH"/>
              </w:rPr>
              <w:t>’</w:t>
            </w:r>
            <w:r w:rsidRPr="0053243B">
              <w:rPr>
                <w:rFonts w:ascii="Arial" w:hAnsi="Arial" w:cs="Arial"/>
                <w:color w:val="222222"/>
                <w:sz w:val="22"/>
                <w:szCs w:val="22"/>
                <w:lang w:val="fr-CH"/>
              </w:rPr>
              <w:t>utilisation de la propriété intellectuelle peut avoir sur les activités dans le secteur du tourisme gastronomique.</w:t>
            </w:r>
          </w:p>
          <w:p w:rsidR="004F0C92" w:rsidRPr="0053243B" w:rsidRDefault="004F0C92" w:rsidP="00D670F7">
            <w:pPr>
              <w:pStyle w:val="HTMLPreformatted"/>
              <w:autoSpaceDE w:val="0"/>
              <w:autoSpaceDN w:val="0"/>
              <w:adjustRightInd w:val="0"/>
              <w:spacing w:line="276" w:lineRule="auto"/>
              <w:ind w:left="720"/>
              <w:jc w:val="both"/>
              <w:rPr>
                <w:rFonts w:ascii="Arial" w:hAnsi="Arial" w:cs="Arial"/>
                <w:sz w:val="22"/>
                <w:szCs w:val="22"/>
                <w:lang w:val="fr-CH"/>
              </w:rPr>
            </w:pPr>
          </w:p>
        </w:tc>
      </w:tr>
      <w:tr w:rsidR="004F0C92" w:rsidRPr="0053243B" w:rsidTr="00D670F7">
        <w:tc>
          <w:tcPr>
            <w:tcW w:w="9322" w:type="dxa"/>
            <w:gridSpan w:val="2"/>
          </w:tcPr>
          <w:p w:rsidR="0053243B" w:rsidRPr="0053243B" w:rsidRDefault="0053243B" w:rsidP="00D670F7">
            <w:pPr>
              <w:pStyle w:val="ListParagraph"/>
              <w:spacing w:after="0"/>
              <w:jc w:val="both"/>
              <w:rPr>
                <w:rFonts w:ascii="Arial" w:hAnsi="Arial" w:cs="Arial"/>
                <w:u w:val="single"/>
                <w:lang w:val="fr-CH"/>
              </w:rPr>
            </w:pPr>
          </w:p>
          <w:p w:rsidR="0053243B" w:rsidRPr="0053243B" w:rsidRDefault="00A97815" w:rsidP="00D670F7">
            <w:pPr>
              <w:pStyle w:val="ListParagraph"/>
              <w:numPr>
                <w:ilvl w:val="1"/>
                <w:numId w:val="20"/>
              </w:numPr>
              <w:spacing w:after="0"/>
              <w:jc w:val="both"/>
              <w:rPr>
                <w:rFonts w:ascii="Arial" w:hAnsi="Arial" w:cs="Arial"/>
                <w:u w:val="single"/>
                <w:lang w:val="fr-CH"/>
              </w:rPr>
            </w:pPr>
            <w:r w:rsidRPr="0053243B">
              <w:rPr>
                <w:rFonts w:ascii="Arial" w:hAnsi="Arial" w:cs="Arial"/>
                <w:u w:val="single"/>
                <w:lang w:val="fr-CH"/>
              </w:rPr>
              <w:t>Stratégie</w:t>
            </w:r>
          </w:p>
          <w:p w:rsidR="004F0C92" w:rsidRPr="0053243B" w:rsidRDefault="004F0C92" w:rsidP="00D670F7">
            <w:pPr>
              <w:jc w:val="both"/>
              <w:rPr>
                <w:szCs w:val="22"/>
                <w:lang w:val="fr-CH"/>
              </w:rPr>
            </w:pPr>
          </w:p>
        </w:tc>
      </w:tr>
      <w:tr w:rsidR="004F0C92" w:rsidRPr="0053243B" w:rsidTr="00D670F7">
        <w:tc>
          <w:tcPr>
            <w:tcW w:w="9322" w:type="dxa"/>
            <w:gridSpan w:val="2"/>
          </w:tcPr>
          <w:p w:rsidR="0053243B" w:rsidRPr="0053243B" w:rsidRDefault="0053243B" w:rsidP="00D670F7">
            <w:pPr>
              <w:rPr>
                <w:szCs w:val="22"/>
                <w:lang w:val="fr-CH"/>
              </w:rPr>
            </w:pPr>
          </w:p>
          <w:p w:rsidR="0053243B" w:rsidRPr="0053243B" w:rsidRDefault="002953CE" w:rsidP="00D670F7">
            <w:pPr>
              <w:rPr>
                <w:szCs w:val="22"/>
                <w:lang w:val="fr-CH"/>
              </w:rPr>
            </w:pPr>
            <w:r w:rsidRPr="0053243B">
              <w:rPr>
                <w:szCs w:val="22"/>
                <w:lang w:val="fr-CH"/>
              </w:rPr>
              <w:t xml:space="preserve">A. </w:t>
            </w:r>
            <w:r w:rsidRPr="0053243B">
              <w:rPr>
                <w:szCs w:val="22"/>
                <w:u w:val="single"/>
                <w:lang w:val="fr-CH"/>
              </w:rPr>
              <w:t>Portée</w:t>
            </w:r>
          </w:p>
          <w:p w:rsidR="0053243B" w:rsidRPr="0053243B" w:rsidRDefault="0053243B" w:rsidP="00D670F7">
            <w:pPr>
              <w:rPr>
                <w:szCs w:val="22"/>
                <w:lang w:val="fr-CH"/>
              </w:rPr>
            </w:pPr>
          </w:p>
          <w:p w:rsidR="0053243B" w:rsidRPr="0053243B" w:rsidRDefault="002953CE" w:rsidP="00D670F7">
            <w:pPr>
              <w:rPr>
                <w:szCs w:val="22"/>
                <w:lang w:val="fr-CH"/>
              </w:rPr>
            </w:pPr>
            <w:r w:rsidRPr="0053243B">
              <w:rPr>
                <w:szCs w:val="22"/>
                <w:lang w:val="fr-CH"/>
              </w:rPr>
              <w:t xml:space="preserve">Le projet sera mis en </w:t>
            </w:r>
            <w:r w:rsidR="00B83354" w:rsidRPr="0053243B">
              <w:rPr>
                <w:szCs w:val="22"/>
                <w:lang w:val="fr-CH"/>
              </w:rPr>
              <w:t>œuvre</w:t>
            </w:r>
            <w:r w:rsidRPr="0053243B">
              <w:rPr>
                <w:szCs w:val="22"/>
                <w:lang w:val="fr-CH"/>
              </w:rPr>
              <w:t xml:space="preserve"> au Pérou et dans trois</w:t>
            </w:r>
            <w:r w:rsidR="0090631F">
              <w:rPr>
                <w:szCs w:val="22"/>
                <w:lang w:val="fr-CH"/>
              </w:rPr>
              <w:t> </w:t>
            </w:r>
            <w:r w:rsidRPr="0053243B">
              <w:rPr>
                <w:szCs w:val="22"/>
                <w:lang w:val="fr-CH"/>
              </w:rPr>
              <w:t>autres pays pilotes.</w:t>
            </w:r>
          </w:p>
          <w:p w:rsidR="0053243B" w:rsidRPr="0053243B" w:rsidRDefault="0053243B" w:rsidP="00D670F7">
            <w:pPr>
              <w:rPr>
                <w:szCs w:val="22"/>
                <w:lang w:val="fr-CH"/>
              </w:rPr>
            </w:pPr>
          </w:p>
          <w:p w:rsidR="0053243B" w:rsidRPr="0053243B" w:rsidRDefault="002953CE" w:rsidP="00D670F7">
            <w:pPr>
              <w:rPr>
                <w:szCs w:val="22"/>
                <w:lang w:val="fr-CH"/>
              </w:rPr>
            </w:pPr>
            <w:r w:rsidRPr="0053243B">
              <w:rPr>
                <w:szCs w:val="22"/>
                <w:lang w:val="fr-CH"/>
              </w:rPr>
              <w:t xml:space="preserve">B. </w:t>
            </w:r>
            <w:r w:rsidRPr="0053243B">
              <w:rPr>
                <w:szCs w:val="22"/>
                <w:u w:val="single"/>
                <w:lang w:val="fr-CH"/>
              </w:rPr>
              <w:t>Critères de sélection des pays bénéficiaires</w:t>
            </w:r>
          </w:p>
          <w:p w:rsidR="0053243B" w:rsidRPr="0053243B" w:rsidRDefault="0053243B" w:rsidP="00D670F7">
            <w:pPr>
              <w:rPr>
                <w:szCs w:val="22"/>
                <w:lang w:val="fr-CH"/>
              </w:rPr>
            </w:pPr>
          </w:p>
          <w:p w:rsidR="0053243B" w:rsidRPr="0053243B" w:rsidRDefault="002953CE" w:rsidP="00D670F7">
            <w:pPr>
              <w:rPr>
                <w:szCs w:val="22"/>
                <w:lang w:val="fr-CH"/>
              </w:rPr>
            </w:pPr>
            <w:r w:rsidRPr="0053243B">
              <w:rPr>
                <w:szCs w:val="22"/>
                <w:lang w:val="fr-CH"/>
              </w:rPr>
              <w:t>La sélection des trois</w:t>
            </w:r>
            <w:r w:rsidR="0090631F">
              <w:rPr>
                <w:szCs w:val="22"/>
                <w:lang w:val="fr-CH"/>
              </w:rPr>
              <w:t> </w:t>
            </w:r>
            <w:r w:rsidRPr="0053243B">
              <w:rPr>
                <w:szCs w:val="22"/>
                <w:lang w:val="fr-CH"/>
              </w:rPr>
              <w:t>autres pays pilotes sera fondée, entre autres, sur les critères suivants</w:t>
            </w:r>
            <w:r w:rsidR="00C769AA">
              <w:rPr>
                <w:szCs w:val="22"/>
                <w:lang w:val="fr-CH"/>
              </w:rPr>
              <w:t> :</w:t>
            </w:r>
          </w:p>
          <w:p w:rsidR="0053243B" w:rsidRPr="0053243B" w:rsidRDefault="0053243B" w:rsidP="00D670F7">
            <w:pPr>
              <w:rPr>
                <w:szCs w:val="22"/>
                <w:lang w:val="fr-CH"/>
              </w:rPr>
            </w:pPr>
          </w:p>
          <w:p w:rsidR="0053243B" w:rsidRPr="0053243B" w:rsidRDefault="002953CE" w:rsidP="00D670F7">
            <w:pPr>
              <w:pStyle w:val="ListParagraph"/>
              <w:numPr>
                <w:ilvl w:val="0"/>
                <w:numId w:val="22"/>
              </w:numPr>
              <w:tabs>
                <w:tab w:val="left" w:pos="1134"/>
              </w:tabs>
              <w:suppressAutoHyphens/>
              <w:spacing w:before="120" w:after="100" w:line="240" w:lineRule="auto"/>
              <w:ind w:left="567" w:firstLine="0"/>
              <w:rPr>
                <w:rFonts w:ascii="Arial" w:hAnsi="Arial" w:cs="Arial"/>
                <w:lang w:val="fr-CH"/>
              </w:rPr>
            </w:pPr>
            <w:r w:rsidRPr="0053243B">
              <w:rPr>
                <w:rFonts w:ascii="Arial" w:hAnsi="Arial" w:cs="Arial"/>
                <w:lang w:val="fr-CH"/>
              </w:rPr>
              <w:t>Existence de politiques de développement nationales ou régionales dans le cadre desquelles le tourisme gastronomique est considéré comme un outil au service du développement territorial, de la lutte contre la pauvreté, de la création d</w:t>
            </w:r>
            <w:r w:rsidR="00C769AA">
              <w:rPr>
                <w:rFonts w:ascii="Arial" w:hAnsi="Arial" w:cs="Arial"/>
                <w:lang w:val="fr-CH"/>
              </w:rPr>
              <w:t>’</w:t>
            </w:r>
            <w:r w:rsidRPr="0053243B">
              <w:rPr>
                <w:rFonts w:ascii="Arial" w:hAnsi="Arial" w:cs="Arial"/>
                <w:lang w:val="fr-CH"/>
              </w:rPr>
              <w:t xml:space="preserve">emplois, de la </w:t>
            </w:r>
            <w:proofErr w:type="spellStart"/>
            <w:r w:rsidRPr="0053243B">
              <w:rPr>
                <w:rFonts w:ascii="Arial" w:hAnsi="Arial" w:cs="Arial"/>
                <w:lang w:val="fr-CH"/>
              </w:rPr>
              <w:t>démarginalisation</w:t>
            </w:r>
            <w:proofErr w:type="spellEnd"/>
            <w:r w:rsidRPr="0053243B">
              <w:rPr>
                <w:rFonts w:ascii="Arial" w:hAnsi="Arial" w:cs="Arial"/>
                <w:lang w:val="fr-CH"/>
              </w:rPr>
              <w:t xml:space="preserve"> des femmes et des jeunes et du développement économique, social et culturel en général;</w:t>
            </w:r>
          </w:p>
          <w:p w:rsidR="0053243B" w:rsidRPr="0053243B" w:rsidRDefault="0053243B" w:rsidP="00D670F7">
            <w:pPr>
              <w:pStyle w:val="ListParagraph"/>
              <w:spacing w:line="240" w:lineRule="auto"/>
              <w:ind w:left="1134" w:hanging="567"/>
              <w:rPr>
                <w:rFonts w:ascii="Arial" w:hAnsi="Arial" w:cs="Arial"/>
                <w:lang w:val="fr-CH"/>
              </w:rPr>
            </w:pPr>
          </w:p>
          <w:p w:rsidR="0053243B" w:rsidRPr="0053243B" w:rsidRDefault="002744FF" w:rsidP="00D670F7">
            <w:pPr>
              <w:pStyle w:val="ListParagraph"/>
              <w:numPr>
                <w:ilvl w:val="0"/>
                <w:numId w:val="22"/>
              </w:numPr>
              <w:tabs>
                <w:tab w:val="left" w:pos="1560"/>
              </w:tabs>
              <w:suppressAutoHyphens/>
              <w:spacing w:before="120" w:after="100" w:line="240" w:lineRule="auto"/>
              <w:ind w:left="1134" w:hanging="567"/>
              <w:rPr>
                <w:rFonts w:ascii="Arial" w:hAnsi="Arial" w:cs="Arial"/>
                <w:lang w:val="fr-CH"/>
              </w:rPr>
            </w:pPr>
            <w:r w:rsidRPr="0053243B">
              <w:rPr>
                <w:rFonts w:ascii="Arial" w:hAnsi="Arial" w:cs="Arial"/>
                <w:lang w:val="fr-CH"/>
              </w:rPr>
              <w:t>Pays ou région qui se distingue par une gastronomie typique qui attire le tourisme;</w:t>
            </w:r>
          </w:p>
          <w:p w:rsidR="0053243B" w:rsidRPr="0053243B" w:rsidRDefault="0053243B" w:rsidP="00D670F7">
            <w:pPr>
              <w:pStyle w:val="ListParagraph"/>
              <w:spacing w:line="240" w:lineRule="auto"/>
              <w:ind w:left="1134" w:hanging="567"/>
              <w:rPr>
                <w:rFonts w:ascii="Arial" w:hAnsi="Arial" w:cs="Arial"/>
                <w:lang w:val="fr-CH"/>
              </w:rPr>
            </w:pPr>
          </w:p>
          <w:p w:rsidR="0053243B" w:rsidRPr="0053243B" w:rsidRDefault="002744FF" w:rsidP="00D670F7">
            <w:pPr>
              <w:pStyle w:val="ListParagraph"/>
              <w:numPr>
                <w:ilvl w:val="0"/>
                <w:numId w:val="22"/>
              </w:numPr>
              <w:tabs>
                <w:tab w:val="left" w:pos="1134"/>
              </w:tabs>
              <w:suppressAutoHyphens/>
              <w:spacing w:before="120" w:after="100" w:line="240" w:lineRule="auto"/>
              <w:ind w:left="567" w:firstLine="0"/>
              <w:rPr>
                <w:rFonts w:ascii="Arial" w:hAnsi="Arial" w:cs="Arial"/>
                <w:lang w:val="fr-CH"/>
              </w:rPr>
            </w:pPr>
            <w:r w:rsidRPr="0053243B">
              <w:rPr>
                <w:rFonts w:ascii="Arial" w:hAnsi="Arial" w:cs="Arial"/>
                <w:lang w:val="fr-CH"/>
              </w:rPr>
              <w:t>Volonté avérée des entreprises et des autorités politiques d</w:t>
            </w:r>
            <w:r w:rsidR="00C769AA">
              <w:rPr>
                <w:rFonts w:ascii="Arial" w:hAnsi="Arial" w:cs="Arial"/>
                <w:lang w:val="fr-CH"/>
              </w:rPr>
              <w:t>’</w:t>
            </w:r>
            <w:r w:rsidRPr="0053243B">
              <w:rPr>
                <w:rFonts w:ascii="Arial" w:hAnsi="Arial" w:cs="Arial"/>
                <w:lang w:val="fr-CH"/>
              </w:rPr>
              <w:t>accroître la compétitivité et la capacité d</w:t>
            </w:r>
            <w:r w:rsidR="00C769AA">
              <w:rPr>
                <w:rFonts w:ascii="Arial" w:hAnsi="Arial" w:cs="Arial"/>
                <w:lang w:val="fr-CH"/>
              </w:rPr>
              <w:t>’</w:t>
            </w:r>
            <w:r w:rsidRPr="0053243B">
              <w:rPr>
                <w:rFonts w:ascii="Arial" w:hAnsi="Arial" w:cs="Arial"/>
                <w:lang w:val="fr-CH"/>
              </w:rPr>
              <w:t>innovation du secteur du tourisme gastronomique;</w:t>
            </w:r>
          </w:p>
          <w:p w:rsidR="0053243B" w:rsidRPr="0053243B" w:rsidRDefault="0053243B" w:rsidP="00D670F7">
            <w:pPr>
              <w:pStyle w:val="ListParagraph"/>
              <w:spacing w:line="240" w:lineRule="auto"/>
              <w:ind w:left="1134" w:hanging="567"/>
              <w:rPr>
                <w:rFonts w:ascii="Arial" w:hAnsi="Arial" w:cs="Arial"/>
                <w:lang w:val="fr-CH"/>
              </w:rPr>
            </w:pPr>
          </w:p>
          <w:p w:rsidR="0053243B" w:rsidRPr="0053243B" w:rsidRDefault="002744FF" w:rsidP="00D670F7">
            <w:pPr>
              <w:pStyle w:val="ListParagraph"/>
              <w:numPr>
                <w:ilvl w:val="0"/>
                <w:numId w:val="22"/>
              </w:numPr>
              <w:tabs>
                <w:tab w:val="left" w:pos="1134"/>
              </w:tabs>
              <w:suppressAutoHyphens/>
              <w:spacing w:before="120" w:after="100" w:line="240" w:lineRule="auto"/>
              <w:ind w:left="567" w:firstLine="0"/>
              <w:rPr>
                <w:rFonts w:ascii="Arial" w:hAnsi="Arial" w:cs="Arial"/>
                <w:lang w:val="fr-CH"/>
              </w:rPr>
            </w:pPr>
            <w:r w:rsidRPr="0053243B">
              <w:rPr>
                <w:rFonts w:ascii="Arial" w:hAnsi="Arial" w:cs="Arial"/>
                <w:lang w:val="fr-CH"/>
              </w:rPr>
              <w:t xml:space="preserve">Engagement du pays à consacrer les ressources nécessaires à la mise en </w:t>
            </w:r>
            <w:r w:rsidR="00B83354" w:rsidRPr="0053243B">
              <w:rPr>
                <w:rFonts w:ascii="Arial" w:hAnsi="Arial" w:cs="Arial"/>
                <w:lang w:val="fr-CH"/>
              </w:rPr>
              <w:t>œuvre</w:t>
            </w:r>
            <w:r w:rsidRPr="0053243B">
              <w:rPr>
                <w:rFonts w:ascii="Arial" w:hAnsi="Arial" w:cs="Arial"/>
                <w:lang w:val="fr-CH"/>
              </w:rPr>
              <w:t xml:space="preserve"> effective du projet et à sa viabilité.</w:t>
            </w:r>
          </w:p>
          <w:p w:rsidR="0053243B" w:rsidRPr="0053243B" w:rsidRDefault="0053243B" w:rsidP="00D670F7">
            <w:pPr>
              <w:rPr>
                <w:szCs w:val="22"/>
                <w:lang w:val="fr-CH"/>
              </w:rPr>
            </w:pPr>
          </w:p>
          <w:p w:rsidR="00C769AA" w:rsidRDefault="002744FF" w:rsidP="00D670F7">
            <w:pPr>
              <w:rPr>
                <w:szCs w:val="22"/>
                <w:lang w:val="fr-CH"/>
              </w:rPr>
            </w:pPr>
            <w:r w:rsidRPr="0053243B">
              <w:rPr>
                <w:szCs w:val="22"/>
                <w:lang w:val="fr-CH"/>
              </w:rPr>
              <w:t>Les États membres qui souhaitent participer au projet doivent présenter une proposition contenant un bref exposé des points susmentionnés.</w:t>
            </w:r>
          </w:p>
          <w:p w:rsidR="0053243B" w:rsidRPr="0053243B" w:rsidRDefault="0053243B" w:rsidP="00D670F7">
            <w:pPr>
              <w:rPr>
                <w:szCs w:val="22"/>
                <w:lang w:val="fr-CH"/>
              </w:rPr>
            </w:pPr>
          </w:p>
          <w:p w:rsidR="0053243B" w:rsidRPr="0053243B" w:rsidRDefault="0053243B" w:rsidP="00D670F7">
            <w:pPr>
              <w:rPr>
                <w:szCs w:val="22"/>
                <w:lang w:val="fr-CH"/>
              </w:rPr>
            </w:pPr>
          </w:p>
          <w:p w:rsidR="0053243B" w:rsidRPr="0053243B" w:rsidRDefault="0053243B" w:rsidP="00D670F7">
            <w:pPr>
              <w:rPr>
                <w:szCs w:val="22"/>
                <w:lang w:val="fr-CH"/>
              </w:rPr>
            </w:pPr>
          </w:p>
          <w:p w:rsidR="0053243B" w:rsidRPr="0053243B" w:rsidRDefault="0053243B" w:rsidP="00D670F7">
            <w:pPr>
              <w:rPr>
                <w:szCs w:val="22"/>
                <w:lang w:val="fr-CH"/>
              </w:rPr>
            </w:pPr>
          </w:p>
          <w:p w:rsidR="0053243B" w:rsidRPr="0053243B" w:rsidRDefault="002744FF" w:rsidP="00D670F7">
            <w:pPr>
              <w:keepNext/>
              <w:keepLines/>
              <w:spacing w:line="276" w:lineRule="auto"/>
              <w:jc w:val="both"/>
              <w:rPr>
                <w:szCs w:val="22"/>
                <w:lang w:val="fr-CH"/>
              </w:rPr>
            </w:pPr>
            <w:r w:rsidRPr="0053243B">
              <w:rPr>
                <w:szCs w:val="22"/>
                <w:lang w:val="fr-CH"/>
              </w:rPr>
              <w:t>C</w:t>
            </w:r>
            <w:r w:rsidR="00401695" w:rsidRPr="0053243B">
              <w:rPr>
                <w:szCs w:val="22"/>
                <w:lang w:val="fr-CH"/>
              </w:rPr>
              <w:t>.</w:t>
            </w:r>
            <w:r w:rsidRPr="0053243B">
              <w:rPr>
                <w:szCs w:val="22"/>
                <w:lang w:val="fr-CH"/>
              </w:rPr>
              <w:t xml:space="preserve"> </w:t>
            </w:r>
            <w:r w:rsidRPr="0053243B">
              <w:rPr>
                <w:szCs w:val="22"/>
                <w:u w:val="single"/>
                <w:lang w:val="fr-CH"/>
              </w:rPr>
              <w:t xml:space="preserve">Stratégie de mise en </w:t>
            </w:r>
            <w:r w:rsidR="00B83354" w:rsidRPr="0053243B">
              <w:rPr>
                <w:szCs w:val="22"/>
                <w:u w:val="single"/>
                <w:lang w:val="fr-CH"/>
              </w:rPr>
              <w:t>œuvre</w:t>
            </w:r>
          </w:p>
          <w:p w:rsidR="0053243B" w:rsidRPr="0053243B" w:rsidRDefault="0053243B" w:rsidP="00D670F7">
            <w:pPr>
              <w:keepNext/>
              <w:keepLines/>
              <w:rPr>
                <w:szCs w:val="22"/>
                <w:lang w:val="fr-CH"/>
              </w:rPr>
            </w:pPr>
          </w:p>
          <w:p w:rsidR="0053243B" w:rsidRPr="0053243B" w:rsidRDefault="002744FF" w:rsidP="00D670F7">
            <w:pPr>
              <w:keepNext/>
              <w:keepLines/>
              <w:rPr>
                <w:szCs w:val="22"/>
                <w:lang w:val="fr-CH"/>
              </w:rPr>
            </w:pPr>
            <w:r w:rsidRPr="0053243B">
              <w:rPr>
                <w:szCs w:val="22"/>
                <w:lang w:val="fr-CH"/>
              </w:rPr>
              <w:t>La stratégie de mise en œuvre, axée sur la mise au point d</w:t>
            </w:r>
            <w:r w:rsidR="00C769AA">
              <w:rPr>
                <w:szCs w:val="22"/>
                <w:lang w:val="fr-CH"/>
              </w:rPr>
              <w:t>’</w:t>
            </w:r>
            <w:r w:rsidRPr="0053243B">
              <w:rPr>
                <w:szCs w:val="22"/>
                <w:lang w:val="fr-CH"/>
              </w:rPr>
              <w:t>activités concrètes qui permettent d</w:t>
            </w:r>
            <w:r w:rsidR="00C769AA">
              <w:rPr>
                <w:szCs w:val="22"/>
                <w:lang w:val="fr-CH"/>
              </w:rPr>
              <w:t>’</w:t>
            </w:r>
            <w:r w:rsidRPr="0053243B">
              <w:rPr>
                <w:szCs w:val="22"/>
                <w:lang w:val="fr-CH"/>
              </w:rPr>
              <w:t>atteindre les objectifs escomptés, comprend les volets suivants</w:t>
            </w:r>
            <w:r w:rsidR="0090631F">
              <w:rPr>
                <w:szCs w:val="22"/>
                <w:lang w:val="fr-CH"/>
              </w:rPr>
              <w:t> </w:t>
            </w:r>
            <w:r w:rsidRPr="0053243B">
              <w:rPr>
                <w:szCs w:val="22"/>
                <w:lang w:val="fr-CH"/>
              </w:rPr>
              <w:t>:</w:t>
            </w:r>
          </w:p>
          <w:p w:rsidR="0053243B" w:rsidRPr="0053243B" w:rsidRDefault="0053243B" w:rsidP="00D670F7">
            <w:pPr>
              <w:rPr>
                <w:szCs w:val="22"/>
                <w:lang w:val="fr-CH"/>
              </w:rPr>
            </w:pPr>
          </w:p>
          <w:p w:rsidR="0053243B" w:rsidRPr="0053243B" w:rsidRDefault="000B66F7" w:rsidP="00D670F7">
            <w:pPr>
              <w:pStyle w:val="ListParagraph"/>
              <w:numPr>
                <w:ilvl w:val="0"/>
                <w:numId w:val="25"/>
              </w:numPr>
              <w:spacing w:after="0" w:line="240" w:lineRule="auto"/>
              <w:ind w:left="1134" w:hanging="567"/>
              <w:rPr>
                <w:rFonts w:ascii="Arial" w:hAnsi="Arial" w:cs="Arial"/>
                <w:lang w:val="fr-CH"/>
              </w:rPr>
            </w:pPr>
            <w:r w:rsidRPr="0053243B">
              <w:rPr>
                <w:rFonts w:ascii="Arial" w:hAnsi="Arial" w:cs="Arial"/>
                <w:lang w:val="fr-CH"/>
              </w:rPr>
              <w:t>Volet n°</w:t>
            </w:r>
            <w:r w:rsidR="0090631F">
              <w:rPr>
                <w:rFonts w:ascii="Arial" w:hAnsi="Arial" w:cs="Arial"/>
                <w:lang w:val="fr-CH"/>
              </w:rPr>
              <w:t> </w:t>
            </w:r>
            <w:r w:rsidRPr="0053243B">
              <w:rPr>
                <w:rFonts w:ascii="Arial" w:hAnsi="Arial" w:cs="Arial"/>
                <w:lang w:val="fr-CH"/>
              </w:rPr>
              <w:t>1</w:t>
            </w:r>
            <w:r w:rsidR="00C769AA">
              <w:rPr>
                <w:rFonts w:ascii="Arial" w:hAnsi="Arial" w:cs="Arial"/>
                <w:lang w:val="fr-CH"/>
              </w:rPr>
              <w:t> :</w:t>
            </w:r>
            <w:r w:rsidRPr="0053243B">
              <w:rPr>
                <w:rFonts w:ascii="Arial" w:hAnsi="Arial" w:cs="Arial"/>
                <w:lang w:val="fr-CH"/>
              </w:rPr>
              <w:t xml:space="preserve"> Activités de recherche</w:t>
            </w:r>
          </w:p>
          <w:p w:rsidR="0053243B" w:rsidRPr="0053243B" w:rsidRDefault="0053243B" w:rsidP="00D670F7">
            <w:pPr>
              <w:pStyle w:val="ListParagraph"/>
              <w:spacing w:after="0" w:line="240" w:lineRule="auto"/>
              <w:rPr>
                <w:rFonts w:ascii="Arial" w:hAnsi="Arial" w:cs="Arial"/>
                <w:lang w:val="fr-CH"/>
              </w:rPr>
            </w:pPr>
          </w:p>
          <w:p w:rsidR="0053243B" w:rsidRPr="0053243B" w:rsidRDefault="000B66F7" w:rsidP="00D670F7">
            <w:pPr>
              <w:pStyle w:val="ListParagraph"/>
              <w:spacing w:line="240" w:lineRule="auto"/>
              <w:ind w:left="104"/>
              <w:rPr>
                <w:rFonts w:ascii="Arial" w:hAnsi="Arial" w:cs="Arial"/>
                <w:lang w:val="fr-CH"/>
              </w:rPr>
            </w:pPr>
            <w:r w:rsidRPr="0053243B">
              <w:rPr>
                <w:rFonts w:ascii="Arial" w:hAnsi="Arial" w:cs="Arial"/>
                <w:lang w:val="fr-CH"/>
              </w:rPr>
              <w:t>Mesure</w:t>
            </w:r>
            <w:r w:rsidR="009D01D7">
              <w:rPr>
                <w:rFonts w:ascii="Arial" w:hAnsi="Arial" w:cs="Arial"/>
                <w:lang w:val="fr-CH"/>
              </w:rPr>
              <w:t> </w:t>
            </w:r>
            <w:r w:rsidRPr="0053243B">
              <w:rPr>
                <w:rFonts w:ascii="Arial" w:hAnsi="Arial" w:cs="Arial"/>
                <w:lang w:val="fr-CH"/>
              </w:rPr>
              <w:t>1.1</w:t>
            </w:r>
            <w:r w:rsidR="00C769AA">
              <w:rPr>
                <w:rFonts w:ascii="Arial" w:hAnsi="Arial" w:cs="Arial"/>
                <w:lang w:val="fr-CH"/>
              </w:rPr>
              <w:t> :</w:t>
            </w:r>
            <w:r w:rsidRPr="0053243B">
              <w:rPr>
                <w:rFonts w:ascii="Arial" w:hAnsi="Arial" w:cs="Arial"/>
                <w:lang w:val="fr-CH"/>
              </w:rPr>
              <w:t xml:space="preserve"> établissement d</w:t>
            </w:r>
            <w:r w:rsidR="00C769AA">
              <w:rPr>
                <w:rFonts w:ascii="Arial" w:hAnsi="Arial" w:cs="Arial"/>
                <w:lang w:val="fr-CH"/>
              </w:rPr>
              <w:t>’</w:t>
            </w:r>
            <w:r w:rsidRPr="0053243B">
              <w:rPr>
                <w:rFonts w:ascii="Arial" w:hAnsi="Arial" w:cs="Arial"/>
                <w:lang w:val="fr-CH"/>
              </w:rPr>
              <w:t xml:space="preserve">une étude exploratoire dans chaque pays pilote sur le secteur du tourisme gastronomique, qui permettra de </w:t>
            </w:r>
            <w:r w:rsidR="00F704AD">
              <w:rPr>
                <w:rFonts w:ascii="Arial" w:hAnsi="Arial" w:cs="Arial"/>
                <w:lang w:val="fr-CH"/>
              </w:rPr>
              <w:t>répertorier</w:t>
            </w:r>
            <w:r w:rsidRPr="0053243B">
              <w:rPr>
                <w:rFonts w:ascii="Arial" w:hAnsi="Arial" w:cs="Arial"/>
                <w:lang w:val="fr-CH"/>
              </w:rPr>
              <w:t xml:space="preserve"> les principales traditions culinaires (aliments et boissons) dans les pays concernés.</w:t>
            </w:r>
          </w:p>
          <w:p w:rsidR="0053243B" w:rsidRPr="0053243B" w:rsidRDefault="0053243B" w:rsidP="00D670F7">
            <w:pPr>
              <w:pStyle w:val="ListParagraph"/>
              <w:spacing w:line="240" w:lineRule="auto"/>
              <w:ind w:left="104"/>
              <w:rPr>
                <w:rFonts w:ascii="Arial" w:hAnsi="Arial" w:cs="Arial"/>
                <w:lang w:val="fr-CH"/>
              </w:rPr>
            </w:pPr>
          </w:p>
          <w:p w:rsidR="0053243B" w:rsidRPr="0053243B" w:rsidRDefault="000B66F7" w:rsidP="00D670F7">
            <w:pPr>
              <w:pStyle w:val="ListParagraph"/>
              <w:spacing w:line="240" w:lineRule="auto"/>
              <w:ind w:left="104"/>
              <w:rPr>
                <w:rFonts w:ascii="Arial" w:hAnsi="Arial" w:cs="Arial"/>
                <w:lang w:val="fr-CH"/>
              </w:rPr>
            </w:pPr>
            <w:r w:rsidRPr="0053243B">
              <w:rPr>
                <w:rFonts w:ascii="Arial" w:hAnsi="Arial" w:cs="Arial"/>
                <w:lang w:val="fr-CH"/>
              </w:rPr>
              <w:t>Mesure</w:t>
            </w:r>
            <w:r w:rsidR="009D01D7">
              <w:rPr>
                <w:rFonts w:ascii="Arial" w:hAnsi="Arial" w:cs="Arial"/>
                <w:lang w:val="fr-CH"/>
              </w:rPr>
              <w:t> </w:t>
            </w:r>
            <w:r w:rsidRPr="0053243B">
              <w:rPr>
                <w:rFonts w:ascii="Arial" w:hAnsi="Arial" w:cs="Arial"/>
                <w:lang w:val="fr-CH"/>
              </w:rPr>
              <w:t>1.2</w:t>
            </w:r>
            <w:r w:rsidR="00C769AA">
              <w:rPr>
                <w:rFonts w:ascii="Arial" w:hAnsi="Arial" w:cs="Arial"/>
                <w:lang w:val="fr-CH"/>
              </w:rPr>
              <w:t> :</w:t>
            </w:r>
            <w:r w:rsidRPr="0053243B">
              <w:rPr>
                <w:rFonts w:ascii="Arial" w:hAnsi="Arial" w:cs="Arial"/>
                <w:lang w:val="fr-CH"/>
              </w:rPr>
              <w:t xml:space="preserve"> organiser une table ronde réunissant les principaux organismes publics et les principales parties prenantes des secteurs du tourisme, de la gastronomie et de la propriété intellectuelle </w:t>
            </w:r>
            <w:r w:rsidR="00E23F59">
              <w:rPr>
                <w:rFonts w:ascii="Arial" w:hAnsi="Arial" w:cs="Arial"/>
                <w:lang w:val="fr-CH"/>
              </w:rPr>
              <w:t>de chaque pays</w:t>
            </w:r>
            <w:r w:rsidRPr="0053243B">
              <w:rPr>
                <w:rFonts w:ascii="Arial" w:hAnsi="Arial" w:cs="Arial"/>
                <w:lang w:val="fr-CH"/>
              </w:rPr>
              <w:t xml:space="preserve"> (dans le cas du Pérou</w:t>
            </w:r>
            <w:r w:rsidR="0090631F">
              <w:rPr>
                <w:rFonts w:ascii="Arial" w:hAnsi="Arial" w:cs="Arial"/>
                <w:lang w:val="fr-CH"/>
              </w:rPr>
              <w:t> </w:t>
            </w:r>
            <w:r w:rsidRPr="0053243B">
              <w:rPr>
                <w:rFonts w:ascii="Arial" w:hAnsi="Arial" w:cs="Arial"/>
                <w:lang w:val="fr-CH"/>
              </w:rPr>
              <w:t>: MINCETUR, PROMPERÚ, APEGA, AHORA, INDECOPI) ainsi que les personnalités influentes de ces secteurs (dans le cas du Pérou</w:t>
            </w:r>
            <w:r w:rsidR="0090631F">
              <w:rPr>
                <w:rFonts w:ascii="Arial" w:hAnsi="Arial" w:cs="Arial"/>
                <w:lang w:val="fr-CH"/>
              </w:rPr>
              <w:t> </w:t>
            </w:r>
            <w:r w:rsidRPr="0053243B">
              <w:rPr>
                <w:rFonts w:ascii="Arial" w:hAnsi="Arial" w:cs="Arial"/>
                <w:lang w:val="fr-CH"/>
              </w:rPr>
              <w:t xml:space="preserve">: </w:t>
            </w:r>
            <w:proofErr w:type="spellStart"/>
            <w:r w:rsidRPr="0053243B">
              <w:rPr>
                <w:rFonts w:ascii="Arial" w:hAnsi="Arial" w:cs="Arial"/>
                <w:lang w:val="fr-CH"/>
              </w:rPr>
              <w:t>Gastón</w:t>
            </w:r>
            <w:proofErr w:type="spellEnd"/>
            <w:r w:rsidR="009D01D7">
              <w:rPr>
                <w:rFonts w:ascii="Arial" w:hAnsi="Arial" w:cs="Arial"/>
                <w:lang w:val="fr-CH"/>
              </w:rPr>
              <w:t> </w:t>
            </w:r>
            <w:proofErr w:type="spellStart"/>
            <w:r w:rsidRPr="0053243B">
              <w:rPr>
                <w:rFonts w:ascii="Arial" w:hAnsi="Arial" w:cs="Arial"/>
                <w:lang w:val="fr-CH"/>
              </w:rPr>
              <w:t>Acurio</w:t>
            </w:r>
            <w:proofErr w:type="spellEnd"/>
            <w:r w:rsidRPr="0053243B">
              <w:rPr>
                <w:rFonts w:ascii="Arial" w:hAnsi="Arial" w:cs="Arial"/>
                <w:lang w:val="fr-CH"/>
              </w:rPr>
              <w:t xml:space="preserve">, </w:t>
            </w:r>
            <w:proofErr w:type="spellStart"/>
            <w:r w:rsidRPr="0053243B">
              <w:rPr>
                <w:rFonts w:ascii="Arial" w:hAnsi="Arial" w:cs="Arial"/>
                <w:lang w:val="fr-CH"/>
              </w:rPr>
              <w:t>Virgilio</w:t>
            </w:r>
            <w:proofErr w:type="spellEnd"/>
            <w:r w:rsidR="009D01D7">
              <w:rPr>
                <w:rFonts w:ascii="Arial" w:hAnsi="Arial" w:cs="Arial"/>
                <w:lang w:val="fr-CH"/>
              </w:rPr>
              <w:t> </w:t>
            </w:r>
            <w:proofErr w:type="spellStart"/>
            <w:r w:rsidRPr="0053243B">
              <w:rPr>
                <w:rFonts w:ascii="Arial" w:hAnsi="Arial" w:cs="Arial"/>
                <w:lang w:val="fr-CH"/>
              </w:rPr>
              <w:t>Martínez</w:t>
            </w:r>
            <w:proofErr w:type="spellEnd"/>
            <w:r w:rsidRPr="0053243B">
              <w:rPr>
                <w:rFonts w:ascii="Arial" w:hAnsi="Arial" w:cs="Arial"/>
                <w:lang w:val="fr-CH"/>
              </w:rPr>
              <w:t xml:space="preserve">, etc.) afin de favoriser des échanges et de recueillir des informations sur les difficultés rencontrées dans le secteur du tourisme gastronomique en lien avec la propriété intellectuelle et les solutions mises en </w:t>
            </w:r>
            <w:r w:rsidR="00B83354" w:rsidRPr="0053243B">
              <w:rPr>
                <w:rFonts w:ascii="Arial" w:hAnsi="Arial" w:cs="Arial"/>
                <w:lang w:val="fr-CH"/>
              </w:rPr>
              <w:t>œuvre</w:t>
            </w:r>
            <w:r w:rsidRPr="0053243B">
              <w:rPr>
                <w:rFonts w:ascii="Arial" w:hAnsi="Arial" w:cs="Arial"/>
                <w:lang w:val="fr-CH"/>
              </w:rPr>
              <w:t xml:space="preserve"> pour les surmonter.</w:t>
            </w:r>
          </w:p>
          <w:p w:rsidR="0053243B" w:rsidRPr="0053243B" w:rsidRDefault="0053243B" w:rsidP="00D670F7">
            <w:pPr>
              <w:pStyle w:val="ListParagraph"/>
              <w:spacing w:line="240" w:lineRule="auto"/>
              <w:ind w:left="104"/>
              <w:rPr>
                <w:rFonts w:ascii="Arial" w:hAnsi="Arial" w:cs="Arial"/>
                <w:lang w:val="fr-CH"/>
              </w:rPr>
            </w:pPr>
          </w:p>
          <w:p w:rsidR="0053243B" w:rsidRPr="0053243B" w:rsidRDefault="00AD09BA" w:rsidP="00D670F7">
            <w:pPr>
              <w:pStyle w:val="ListParagraph"/>
              <w:spacing w:line="240" w:lineRule="auto"/>
              <w:ind w:left="104"/>
              <w:rPr>
                <w:rFonts w:ascii="Arial" w:hAnsi="Arial" w:cs="Arial"/>
                <w:lang w:val="fr-CH"/>
              </w:rPr>
            </w:pPr>
            <w:r w:rsidRPr="0053243B">
              <w:rPr>
                <w:rFonts w:ascii="Arial" w:hAnsi="Arial" w:cs="Arial"/>
                <w:lang w:val="fr-CH"/>
              </w:rPr>
              <w:t>Mesure 1.3</w:t>
            </w:r>
            <w:r w:rsidR="00C769AA">
              <w:rPr>
                <w:rFonts w:ascii="Arial" w:hAnsi="Arial" w:cs="Arial"/>
                <w:lang w:val="fr-CH"/>
              </w:rPr>
              <w:t> :</w:t>
            </w:r>
            <w:r w:rsidR="00B83354" w:rsidRPr="0053243B">
              <w:rPr>
                <w:rFonts w:ascii="Arial" w:hAnsi="Arial" w:cs="Arial"/>
                <w:lang w:val="fr-CH"/>
              </w:rPr>
              <w:t xml:space="preserve"> à</w:t>
            </w:r>
            <w:r w:rsidRPr="0053243B">
              <w:rPr>
                <w:rFonts w:ascii="Arial" w:hAnsi="Arial" w:cs="Arial"/>
                <w:lang w:val="fr-CH"/>
              </w:rPr>
              <w:t xml:space="preserve"> la lumière des résultats de l</w:t>
            </w:r>
            <w:r w:rsidR="00C769AA">
              <w:rPr>
                <w:rFonts w:ascii="Arial" w:hAnsi="Arial" w:cs="Arial"/>
                <w:lang w:val="fr-CH"/>
              </w:rPr>
              <w:t>’</w:t>
            </w:r>
            <w:r w:rsidRPr="0053243B">
              <w:rPr>
                <w:rFonts w:ascii="Arial" w:hAnsi="Arial" w:cs="Arial"/>
                <w:lang w:val="fr-CH"/>
              </w:rPr>
              <w:t>étude exploratoire et de la table ronde, établissement d</w:t>
            </w:r>
            <w:r w:rsidR="00C769AA">
              <w:rPr>
                <w:rFonts w:ascii="Arial" w:hAnsi="Arial" w:cs="Arial"/>
                <w:lang w:val="fr-CH"/>
              </w:rPr>
              <w:t>’</w:t>
            </w:r>
            <w:r w:rsidRPr="0053243B">
              <w:rPr>
                <w:rFonts w:ascii="Arial" w:hAnsi="Arial" w:cs="Arial"/>
                <w:lang w:val="fr-CH"/>
              </w:rPr>
              <w:t xml:space="preserve">une analyse des segments de la chaîne de valeur </w:t>
            </w:r>
            <w:r w:rsidR="00C57398" w:rsidRPr="0053243B">
              <w:rPr>
                <w:rFonts w:ascii="Arial" w:hAnsi="Arial" w:cs="Arial"/>
                <w:lang w:val="fr-CH"/>
              </w:rPr>
              <w:t>d</w:t>
            </w:r>
            <w:r w:rsidR="00C769AA">
              <w:rPr>
                <w:rFonts w:ascii="Arial" w:hAnsi="Arial" w:cs="Arial"/>
                <w:lang w:val="fr-CH"/>
              </w:rPr>
              <w:t>’</w:t>
            </w:r>
            <w:r w:rsidR="00C57398" w:rsidRPr="0053243B">
              <w:rPr>
                <w:rFonts w:ascii="Arial" w:hAnsi="Arial" w:cs="Arial"/>
                <w:lang w:val="fr-CH"/>
              </w:rPr>
              <w:t>une tradition culinaire donnée qui ont</w:t>
            </w:r>
            <w:r w:rsidRPr="0053243B">
              <w:rPr>
                <w:rFonts w:ascii="Arial" w:hAnsi="Arial" w:cs="Arial"/>
                <w:lang w:val="fr-CH"/>
              </w:rPr>
              <w:t xml:space="preserve"> un lien avec la propriété intellectuelle dans chaque pays pilo</w:t>
            </w:r>
            <w:r w:rsidR="009D01D7" w:rsidRPr="0053243B">
              <w:rPr>
                <w:rFonts w:ascii="Arial" w:hAnsi="Arial" w:cs="Arial"/>
                <w:lang w:val="fr-CH"/>
              </w:rPr>
              <w:t>te</w:t>
            </w:r>
            <w:r w:rsidR="009D01D7">
              <w:rPr>
                <w:rFonts w:ascii="Arial" w:hAnsi="Arial" w:cs="Arial"/>
                <w:lang w:val="fr-CH"/>
              </w:rPr>
              <w:t xml:space="preserve">.  </w:t>
            </w:r>
            <w:r w:rsidR="009D01D7" w:rsidRPr="0053243B">
              <w:rPr>
                <w:rFonts w:ascii="Arial" w:hAnsi="Arial" w:cs="Arial"/>
                <w:lang w:val="fr-CH"/>
              </w:rPr>
              <w:t>Ce</w:t>
            </w:r>
            <w:r w:rsidR="00A039F0" w:rsidRPr="0053243B">
              <w:rPr>
                <w:rFonts w:ascii="Arial" w:hAnsi="Arial" w:cs="Arial"/>
                <w:lang w:val="fr-CH"/>
              </w:rPr>
              <w:t xml:space="preserve">tte </w:t>
            </w:r>
            <w:r w:rsidR="005202A9">
              <w:rPr>
                <w:rFonts w:ascii="Arial" w:hAnsi="Arial" w:cs="Arial"/>
                <w:lang w:val="fr-CH"/>
              </w:rPr>
              <w:t xml:space="preserve">troisième </w:t>
            </w:r>
            <w:r w:rsidR="00A039F0" w:rsidRPr="0053243B">
              <w:rPr>
                <w:rFonts w:ascii="Arial" w:hAnsi="Arial" w:cs="Arial"/>
                <w:lang w:val="fr-CH"/>
              </w:rPr>
              <w:t xml:space="preserve">mesure a pour objet de </w:t>
            </w:r>
            <w:r w:rsidR="00F704AD">
              <w:rPr>
                <w:rFonts w:ascii="Arial" w:hAnsi="Arial" w:cs="Arial"/>
                <w:lang w:val="fr-CH"/>
              </w:rPr>
              <w:t>répertorier</w:t>
            </w:r>
            <w:r w:rsidR="00A039F0" w:rsidRPr="0053243B">
              <w:rPr>
                <w:rFonts w:ascii="Arial" w:hAnsi="Arial" w:cs="Arial"/>
                <w:lang w:val="fr-CH"/>
              </w:rPr>
              <w:t xml:space="preserve"> les instruments de propriété intellectuelle qui pourraient être utilisés pour promouvoir la tradition culinaire </w:t>
            </w:r>
            <w:r w:rsidR="00192F4A" w:rsidRPr="0053243B">
              <w:rPr>
                <w:rFonts w:ascii="Arial" w:hAnsi="Arial" w:cs="Arial"/>
                <w:lang w:val="fr-CH"/>
              </w:rPr>
              <w:t>sélectionnée</w:t>
            </w:r>
            <w:r w:rsidR="00A039F0" w:rsidRPr="0053243B">
              <w:rPr>
                <w:rFonts w:ascii="Arial" w:hAnsi="Arial" w:cs="Arial"/>
                <w:lang w:val="fr-CH"/>
              </w:rPr>
              <w:t xml:space="preserve"> tout au long de la chaîne de valeur (c</w:t>
            </w:r>
            <w:r w:rsidR="00C769AA">
              <w:rPr>
                <w:rFonts w:ascii="Arial" w:hAnsi="Arial" w:cs="Arial"/>
                <w:lang w:val="fr-CH"/>
              </w:rPr>
              <w:t>’</w:t>
            </w:r>
            <w:r w:rsidR="00A039F0" w:rsidRPr="0053243B">
              <w:rPr>
                <w:rFonts w:ascii="Arial" w:hAnsi="Arial" w:cs="Arial"/>
                <w:lang w:val="fr-CH"/>
              </w:rPr>
              <w:t>est</w:t>
            </w:r>
            <w:r w:rsidR="009D01D7">
              <w:rPr>
                <w:rFonts w:ascii="Arial" w:hAnsi="Arial" w:cs="Arial"/>
                <w:lang w:val="fr-CH"/>
              </w:rPr>
              <w:noBreakHyphen/>
            </w:r>
            <w:r w:rsidR="00A039F0" w:rsidRPr="0053243B">
              <w:rPr>
                <w:rFonts w:ascii="Arial" w:hAnsi="Arial" w:cs="Arial"/>
                <w:lang w:val="fr-CH"/>
              </w:rPr>
              <w:t>à</w:t>
            </w:r>
            <w:r w:rsidR="009D01D7">
              <w:rPr>
                <w:rFonts w:ascii="Arial" w:hAnsi="Arial" w:cs="Arial"/>
                <w:lang w:val="fr-CH"/>
              </w:rPr>
              <w:noBreakHyphen/>
            </w:r>
            <w:r w:rsidR="00A039F0" w:rsidRPr="0053243B">
              <w:rPr>
                <w:rFonts w:ascii="Arial" w:hAnsi="Arial" w:cs="Arial"/>
                <w:lang w:val="fr-CH"/>
              </w:rPr>
              <w:t>dire les instruments de propriété intellectuelle en lien avec la conception, la production et la distribution de l</w:t>
            </w:r>
            <w:r w:rsidR="00C769AA">
              <w:rPr>
                <w:rFonts w:ascii="Arial" w:hAnsi="Arial" w:cs="Arial"/>
                <w:lang w:val="fr-CH"/>
              </w:rPr>
              <w:t>’</w:t>
            </w:r>
            <w:r w:rsidR="00A039F0" w:rsidRPr="0053243B">
              <w:rPr>
                <w:rFonts w:ascii="Arial" w:hAnsi="Arial" w:cs="Arial"/>
                <w:lang w:val="fr-CH"/>
              </w:rPr>
              <w:t>objet considéré).</w:t>
            </w:r>
          </w:p>
          <w:p w:rsidR="0053243B" w:rsidRDefault="0053243B" w:rsidP="00D670F7">
            <w:pPr>
              <w:pStyle w:val="ListParagraph"/>
              <w:spacing w:line="240" w:lineRule="auto"/>
              <w:ind w:left="104"/>
              <w:rPr>
                <w:rFonts w:ascii="Arial" w:hAnsi="Arial" w:cs="Arial"/>
                <w:lang w:val="fr-CH"/>
              </w:rPr>
            </w:pPr>
          </w:p>
          <w:p w:rsidR="009D01D7" w:rsidRDefault="009D01D7" w:rsidP="00D670F7">
            <w:pPr>
              <w:pStyle w:val="ListParagraph"/>
              <w:spacing w:line="240" w:lineRule="auto"/>
              <w:ind w:left="104"/>
              <w:rPr>
                <w:rFonts w:ascii="Arial" w:hAnsi="Arial" w:cs="Arial"/>
                <w:lang w:val="fr-CH"/>
              </w:rPr>
            </w:pPr>
          </w:p>
          <w:p w:rsidR="009D01D7" w:rsidRPr="0053243B" w:rsidRDefault="009D01D7" w:rsidP="00D670F7">
            <w:pPr>
              <w:pStyle w:val="ListParagraph"/>
              <w:spacing w:line="240" w:lineRule="auto"/>
              <w:ind w:left="104"/>
              <w:rPr>
                <w:rFonts w:ascii="Arial" w:hAnsi="Arial" w:cs="Arial"/>
                <w:lang w:val="fr-CH"/>
              </w:rPr>
            </w:pPr>
          </w:p>
          <w:p w:rsidR="0053243B" w:rsidRPr="0053243B" w:rsidRDefault="00A039F0" w:rsidP="00D670F7">
            <w:pPr>
              <w:pStyle w:val="ListParagraph"/>
              <w:spacing w:line="240" w:lineRule="auto"/>
              <w:ind w:left="104"/>
              <w:rPr>
                <w:rFonts w:ascii="Arial" w:hAnsi="Arial" w:cs="Arial"/>
                <w:lang w:val="fr-CH"/>
              </w:rPr>
            </w:pPr>
            <w:r w:rsidRPr="0053243B">
              <w:rPr>
                <w:rFonts w:ascii="Arial" w:hAnsi="Arial" w:cs="Arial"/>
                <w:lang w:val="fr-CH"/>
              </w:rPr>
              <w:t>Mesure</w:t>
            </w:r>
            <w:r w:rsidR="009D01D7">
              <w:rPr>
                <w:rFonts w:ascii="Arial" w:hAnsi="Arial" w:cs="Arial"/>
                <w:lang w:val="fr-CH"/>
              </w:rPr>
              <w:t> </w:t>
            </w:r>
            <w:r w:rsidRPr="0053243B">
              <w:rPr>
                <w:rFonts w:ascii="Arial" w:hAnsi="Arial" w:cs="Arial"/>
                <w:lang w:val="fr-CH"/>
              </w:rPr>
              <w:t>1.4</w:t>
            </w:r>
            <w:r w:rsidR="00C769AA">
              <w:rPr>
                <w:rFonts w:ascii="Arial" w:hAnsi="Arial" w:cs="Arial"/>
                <w:lang w:val="fr-CH"/>
              </w:rPr>
              <w:t> :</w:t>
            </w:r>
            <w:r w:rsidRPr="0053243B">
              <w:rPr>
                <w:rFonts w:ascii="Arial" w:hAnsi="Arial" w:cs="Arial"/>
                <w:lang w:val="fr-CH"/>
              </w:rPr>
              <w:t xml:space="preserve"> communication de l</w:t>
            </w:r>
            <w:r w:rsidR="00C769AA">
              <w:rPr>
                <w:rFonts w:ascii="Arial" w:hAnsi="Arial" w:cs="Arial"/>
                <w:lang w:val="fr-CH"/>
              </w:rPr>
              <w:t>’</w:t>
            </w:r>
            <w:r w:rsidRPr="0053243B">
              <w:rPr>
                <w:rFonts w:ascii="Arial" w:hAnsi="Arial" w:cs="Arial"/>
                <w:lang w:val="fr-CH"/>
              </w:rPr>
              <w:t xml:space="preserve">analyse des segments de la chaîne de valeur </w:t>
            </w:r>
            <w:r w:rsidR="00572052" w:rsidRPr="0053243B">
              <w:rPr>
                <w:rFonts w:ascii="Arial" w:hAnsi="Arial" w:cs="Arial"/>
                <w:lang w:val="fr-CH"/>
              </w:rPr>
              <w:t>susmentionnée</w:t>
            </w:r>
            <w:r w:rsidR="00D40954" w:rsidRPr="0053243B">
              <w:rPr>
                <w:rFonts w:ascii="Arial" w:hAnsi="Arial" w:cs="Arial"/>
                <w:lang w:val="fr-CH"/>
              </w:rPr>
              <w:t xml:space="preserve"> </w:t>
            </w:r>
            <w:r w:rsidRPr="0053243B">
              <w:rPr>
                <w:rFonts w:ascii="Arial" w:hAnsi="Arial" w:cs="Arial"/>
                <w:lang w:val="fr-CH"/>
              </w:rPr>
              <w:t xml:space="preserve">aux participants à la table ronde visée </w:t>
            </w:r>
            <w:r w:rsidR="00E55008">
              <w:rPr>
                <w:rFonts w:ascii="Arial" w:hAnsi="Arial" w:cs="Arial"/>
                <w:lang w:val="fr-CH"/>
              </w:rPr>
              <w:t>à la mesure</w:t>
            </w:r>
            <w:r w:rsidR="009D01D7">
              <w:rPr>
                <w:rFonts w:ascii="Arial" w:hAnsi="Arial" w:cs="Arial"/>
                <w:lang w:val="fr-CH"/>
              </w:rPr>
              <w:t> </w:t>
            </w:r>
            <w:r w:rsidRPr="0053243B">
              <w:rPr>
                <w:rFonts w:ascii="Arial" w:hAnsi="Arial" w:cs="Arial"/>
                <w:lang w:val="fr-CH"/>
              </w:rPr>
              <w:t>1.2, pour observations et révision avant l</w:t>
            </w:r>
            <w:r w:rsidR="00C769AA">
              <w:rPr>
                <w:rFonts w:ascii="Arial" w:hAnsi="Arial" w:cs="Arial"/>
                <w:lang w:val="fr-CH"/>
              </w:rPr>
              <w:t>’</w:t>
            </w:r>
            <w:r w:rsidRPr="0053243B">
              <w:rPr>
                <w:rFonts w:ascii="Arial" w:hAnsi="Arial" w:cs="Arial"/>
                <w:lang w:val="fr-CH"/>
              </w:rPr>
              <w:t>établissement de la version finale du document.</w:t>
            </w:r>
          </w:p>
          <w:p w:rsidR="0053243B" w:rsidRPr="0053243B" w:rsidRDefault="0053243B" w:rsidP="00D670F7">
            <w:pPr>
              <w:pStyle w:val="ListParagraph"/>
              <w:spacing w:line="240" w:lineRule="auto"/>
              <w:ind w:left="104"/>
              <w:rPr>
                <w:rFonts w:ascii="Arial" w:hAnsi="Arial" w:cs="Arial"/>
                <w:lang w:val="fr-CH"/>
              </w:rPr>
            </w:pPr>
          </w:p>
          <w:p w:rsidR="0053243B" w:rsidRPr="0053243B" w:rsidRDefault="00A039F0" w:rsidP="00D670F7">
            <w:pPr>
              <w:pStyle w:val="ListParagraph"/>
              <w:numPr>
                <w:ilvl w:val="0"/>
                <w:numId w:val="25"/>
              </w:numPr>
              <w:spacing w:after="0" w:line="240" w:lineRule="auto"/>
              <w:ind w:left="1134" w:hanging="567"/>
              <w:rPr>
                <w:rFonts w:ascii="Arial" w:hAnsi="Arial" w:cs="Arial"/>
                <w:lang w:val="fr-CH"/>
              </w:rPr>
            </w:pPr>
            <w:r w:rsidRPr="0053243B">
              <w:rPr>
                <w:rFonts w:ascii="Arial" w:hAnsi="Arial" w:cs="Arial"/>
                <w:lang w:val="fr-CH"/>
              </w:rPr>
              <w:t>Volet n°</w:t>
            </w:r>
            <w:r w:rsidR="0090631F">
              <w:rPr>
                <w:rFonts w:ascii="Arial" w:hAnsi="Arial" w:cs="Arial"/>
                <w:lang w:val="fr-CH"/>
              </w:rPr>
              <w:t> </w:t>
            </w:r>
            <w:r w:rsidRPr="0053243B">
              <w:rPr>
                <w:rFonts w:ascii="Arial" w:hAnsi="Arial" w:cs="Arial"/>
                <w:lang w:val="fr-CH"/>
              </w:rPr>
              <w:t>2</w:t>
            </w:r>
            <w:r w:rsidR="00C769AA">
              <w:rPr>
                <w:rFonts w:ascii="Arial" w:hAnsi="Arial" w:cs="Arial"/>
                <w:lang w:val="fr-CH"/>
              </w:rPr>
              <w:t> :</w:t>
            </w:r>
            <w:r w:rsidRPr="0053243B">
              <w:rPr>
                <w:rFonts w:ascii="Arial" w:hAnsi="Arial" w:cs="Arial"/>
                <w:lang w:val="fr-CH"/>
              </w:rPr>
              <w:t xml:space="preserve"> activités de renforcement des capacités</w:t>
            </w:r>
          </w:p>
          <w:p w:rsidR="0053243B" w:rsidRPr="0053243B" w:rsidRDefault="0053243B" w:rsidP="00D670F7">
            <w:pPr>
              <w:ind w:left="720"/>
              <w:rPr>
                <w:szCs w:val="22"/>
                <w:lang w:val="fr-CH"/>
              </w:rPr>
            </w:pPr>
          </w:p>
          <w:p w:rsidR="0053243B" w:rsidRPr="0053243B" w:rsidRDefault="00C3480E" w:rsidP="00D670F7">
            <w:pPr>
              <w:pStyle w:val="ListParagraph"/>
              <w:spacing w:line="240" w:lineRule="auto"/>
              <w:ind w:left="104"/>
              <w:rPr>
                <w:rFonts w:ascii="Arial" w:hAnsi="Arial" w:cs="Arial"/>
                <w:lang w:val="fr-CH"/>
              </w:rPr>
            </w:pPr>
            <w:r w:rsidRPr="0053243B">
              <w:rPr>
                <w:rFonts w:ascii="Arial" w:hAnsi="Arial" w:cs="Arial"/>
                <w:lang w:val="fr-CH"/>
              </w:rPr>
              <w:t>Mesure</w:t>
            </w:r>
            <w:r w:rsidR="009D01D7">
              <w:rPr>
                <w:rFonts w:ascii="Arial" w:hAnsi="Arial" w:cs="Arial"/>
                <w:lang w:val="fr-CH"/>
              </w:rPr>
              <w:t> </w:t>
            </w:r>
            <w:r w:rsidRPr="0053243B">
              <w:rPr>
                <w:rFonts w:ascii="Arial" w:hAnsi="Arial" w:cs="Arial"/>
                <w:lang w:val="fr-CH"/>
              </w:rPr>
              <w:t>2</w:t>
            </w:r>
            <w:r w:rsidR="00C769AA">
              <w:rPr>
                <w:rFonts w:ascii="Arial" w:hAnsi="Arial" w:cs="Arial"/>
                <w:lang w:val="fr-CH"/>
              </w:rPr>
              <w:t> :</w:t>
            </w:r>
            <w:r w:rsidRPr="0053243B">
              <w:rPr>
                <w:rFonts w:ascii="Arial" w:hAnsi="Arial" w:cs="Arial"/>
                <w:lang w:val="fr-CH"/>
              </w:rPr>
              <w:t xml:space="preserve"> organisation d</w:t>
            </w:r>
            <w:r w:rsidR="00C769AA">
              <w:rPr>
                <w:rFonts w:ascii="Arial" w:hAnsi="Arial" w:cs="Arial"/>
                <w:lang w:val="fr-CH"/>
              </w:rPr>
              <w:t>’</w:t>
            </w:r>
            <w:r w:rsidRPr="0053243B">
              <w:rPr>
                <w:rFonts w:ascii="Arial" w:hAnsi="Arial" w:cs="Arial"/>
                <w:lang w:val="fr-CH"/>
              </w:rPr>
              <w:t>un séminaire dans chaque pays pilote au cours duquel les recommandations et les résultats des activités de recherche menées dans le pays</w:t>
            </w:r>
            <w:r w:rsidR="0053243B" w:rsidRPr="0053243B">
              <w:rPr>
                <w:rFonts w:ascii="Arial" w:hAnsi="Arial" w:cs="Arial"/>
                <w:lang w:val="fr-CH"/>
              </w:rPr>
              <w:t xml:space="preserve"> seront présentés</w:t>
            </w:r>
            <w:r w:rsidRPr="0053243B">
              <w:rPr>
                <w:rFonts w:ascii="Arial" w:hAnsi="Arial" w:cs="Arial"/>
                <w:lang w:val="fr-CH"/>
              </w:rPr>
              <w:t>.</w:t>
            </w:r>
          </w:p>
          <w:p w:rsidR="0053243B" w:rsidRPr="0053243B" w:rsidRDefault="0053243B" w:rsidP="00D670F7">
            <w:pPr>
              <w:rPr>
                <w:szCs w:val="22"/>
                <w:highlight w:val="yellow"/>
                <w:lang w:val="fr-CH"/>
              </w:rPr>
            </w:pPr>
          </w:p>
          <w:p w:rsidR="0053243B" w:rsidRPr="0053243B" w:rsidRDefault="00C3480E" w:rsidP="00D670F7">
            <w:pPr>
              <w:pStyle w:val="ListParagraph"/>
              <w:numPr>
                <w:ilvl w:val="0"/>
                <w:numId w:val="25"/>
              </w:numPr>
              <w:spacing w:after="0" w:line="240" w:lineRule="auto"/>
              <w:ind w:left="1134" w:hanging="567"/>
              <w:rPr>
                <w:rFonts w:ascii="Arial" w:hAnsi="Arial" w:cs="Arial"/>
                <w:lang w:val="fr-CH"/>
              </w:rPr>
            </w:pPr>
            <w:r w:rsidRPr="0053243B">
              <w:rPr>
                <w:rFonts w:ascii="Arial" w:hAnsi="Arial" w:cs="Arial"/>
                <w:lang w:val="fr-CH"/>
              </w:rPr>
              <w:t>Volet n°</w:t>
            </w:r>
            <w:r w:rsidR="0090631F">
              <w:rPr>
                <w:rFonts w:ascii="Arial" w:hAnsi="Arial" w:cs="Arial"/>
                <w:lang w:val="fr-CH"/>
              </w:rPr>
              <w:t> </w:t>
            </w:r>
            <w:r w:rsidRPr="0053243B">
              <w:rPr>
                <w:rFonts w:ascii="Arial" w:hAnsi="Arial" w:cs="Arial"/>
                <w:lang w:val="fr-CH"/>
              </w:rPr>
              <w:t>3</w:t>
            </w:r>
            <w:r w:rsidR="00C769AA">
              <w:rPr>
                <w:rFonts w:ascii="Arial" w:hAnsi="Arial" w:cs="Arial"/>
                <w:lang w:val="fr-CH"/>
              </w:rPr>
              <w:t> :</w:t>
            </w:r>
            <w:r w:rsidRPr="0053243B">
              <w:rPr>
                <w:rFonts w:ascii="Arial" w:hAnsi="Arial" w:cs="Arial"/>
                <w:lang w:val="fr-CH"/>
              </w:rPr>
              <w:t xml:space="preserve"> activités de sensibilisation</w:t>
            </w:r>
          </w:p>
          <w:p w:rsidR="0053243B" w:rsidRPr="0053243B" w:rsidRDefault="0053243B" w:rsidP="00D670F7">
            <w:pPr>
              <w:rPr>
                <w:szCs w:val="22"/>
                <w:lang w:val="fr-CH"/>
              </w:rPr>
            </w:pPr>
          </w:p>
          <w:p w:rsidR="0053243B" w:rsidRPr="0053243B" w:rsidRDefault="007B0B12" w:rsidP="00D670F7">
            <w:pPr>
              <w:ind w:left="104"/>
              <w:rPr>
                <w:szCs w:val="22"/>
                <w:lang w:val="fr-CH"/>
              </w:rPr>
            </w:pPr>
            <w:r w:rsidRPr="0053243B">
              <w:rPr>
                <w:szCs w:val="22"/>
                <w:lang w:val="fr-CH"/>
              </w:rPr>
              <w:t>Mesure</w:t>
            </w:r>
            <w:r w:rsidR="009D01D7">
              <w:rPr>
                <w:szCs w:val="22"/>
                <w:lang w:val="fr-CH"/>
              </w:rPr>
              <w:t> </w:t>
            </w:r>
            <w:r w:rsidRPr="0053243B">
              <w:rPr>
                <w:szCs w:val="22"/>
                <w:lang w:val="fr-CH"/>
              </w:rPr>
              <w:t>3.1</w:t>
            </w:r>
            <w:r w:rsidR="00C769AA">
              <w:rPr>
                <w:szCs w:val="22"/>
                <w:lang w:val="fr-CH"/>
              </w:rPr>
              <w:t> :</w:t>
            </w:r>
            <w:r w:rsidRPr="0053243B">
              <w:rPr>
                <w:szCs w:val="22"/>
                <w:lang w:val="fr-CH"/>
              </w:rPr>
              <w:t xml:space="preserve"> organisation d</w:t>
            </w:r>
            <w:r w:rsidR="00C769AA">
              <w:rPr>
                <w:szCs w:val="22"/>
                <w:lang w:val="fr-CH"/>
              </w:rPr>
              <w:t>’</w:t>
            </w:r>
            <w:r w:rsidRPr="0053243B">
              <w:rPr>
                <w:szCs w:val="22"/>
                <w:lang w:val="fr-CH"/>
              </w:rPr>
              <w:t>un séminaire international au cours duquel des données d</w:t>
            </w:r>
            <w:r w:rsidR="00C769AA">
              <w:rPr>
                <w:szCs w:val="22"/>
                <w:lang w:val="fr-CH"/>
              </w:rPr>
              <w:t>’</w:t>
            </w:r>
            <w:r w:rsidRPr="0053243B">
              <w:rPr>
                <w:szCs w:val="22"/>
                <w:lang w:val="fr-CH"/>
              </w:rPr>
              <w:t>expérience et les résultats des études menées dans les différents pays pilotes</w:t>
            </w:r>
            <w:r w:rsidR="0053243B" w:rsidRPr="0053243B">
              <w:rPr>
                <w:szCs w:val="22"/>
                <w:lang w:val="fr-CH"/>
              </w:rPr>
              <w:t xml:space="preserve"> seront présentés</w:t>
            </w:r>
            <w:r w:rsidRPr="0053243B">
              <w:rPr>
                <w:szCs w:val="22"/>
                <w:lang w:val="fr-CH"/>
              </w:rPr>
              <w:t>.</w:t>
            </w:r>
          </w:p>
          <w:p w:rsidR="0053243B" w:rsidRPr="0053243B" w:rsidRDefault="0053243B" w:rsidP="00D670F7">
            <w:pPr>
              <w:rPr>
                <w:szCs w:val="22"/>
                <w:lang w:val="fr-CH"/>
              </w:rPr>
            </w:pPr>
          </w:p>
          <w:p w:rsidR="00C769AA" w:rsidRDefault="007B0B12" w:rsidP="00D670F7">
            <w:pPr>
              <w:pStyle w:val="ListParagraph"/>
              <w:spacing w:line="240" w:lineRule="auto"/>
              <w:ind w:left="104"/>
              <w:rPr>
                <w:rFonts w:ascii="Arial" w:hAnsi="Arial" w:cs="Arial"/>
                <w:lang w:val="fr-CH"/>
              </w:rPr>
            </w:pPr>
            <w:r w:rsidRPr="0053243B">
              <w:rPr>
                <w:rFonts w:ascii="Arial" w:hAnsi="Arial" w:cs="Arial"/>
                <w:lang w:val="fr-CH"/>
              </w:rPr>
              <w:t>Mesure</w:t>
            </w:r>
            <w:r w:rsidR="009D01D7">
              <w:rPr>
                <w:rFonts w:ascii="Arial" w:hAnsi="Arial" w:cs="Arial"/>
                <w:lang w:val="fr-CH"/>
              </w:rPr>
              <w:t> </w:t>
            </w:r>
            <w:r w:rsidRPr="0053243B">
              <w:rPr>
                <w:rFonts w:ascii="Arial" w:hAnsi="Arial" w:cs="Arial"/>
                <w:lang w:val="fr-CH"/>
              </w:rPr>
              <w:t>3.2</w:t>
            </w:r>
            <w:r w:rsidR="00C769AA">
              <w:rPr>
                <w:rFonts w:ascii="Arial" w:hAnsi="Arial" w:cs="Arial"/>
                <w:lang w:val="fr-CH"/>
              </w:rPr>
              <w:t> :</w:t>
            </w:r>
            <w:r w:rsidRPr="0053243B">
              <w:rPr>
                <w:rFonts w:ascii="Arial" w:hAnsi="Arial" w:cs="Arial"/>
                <w:lang w:val="fr-CH"/>
              </w:rPr>
              <w:t xml:space="preserve"> sur la base de ce qui précède, établissement d</w:t>
            </w:r>
            <w:r w:rsidR="00C769AA">
              <w:rPr>
                <w:rFonts w:ascii="Arial" w:hAnsi="Arial" w:cs="Arial"/>
                <w:lang w:val="fr-CH"/>
              </w:rPr>
              <w:t>’</w:t>
            </w:r>
            <w:r w:rsidRPr="0053243B">
              <w:rPr>
                <w:rFonts w:ascii="Arial" w:hAnsi="Arial" w:cs="Arial"/>
                <w:lang w:val="fr-CH"/>
              </w:rPr>
              <w:t xml:space="preserve">un recueil des principaux résultats obtenus et des principales conclusions dégagées par les différents pays bénéficiaires, qui contribueront à mieux </w:t>
            </w:r>
            <w:r w:rsidR="00D40954" w:rsidRPr="0053243B">
              <w:rPr>
                <w:rFonts w:ascii="Arial" w:hAnsi="Arial" w:cs="Arial"/>
                <w:lang w:val="fr-CH"/>
              </w:rPr>
              <w:t xml:space="preserve">faire </w:t>
            </w:r>
            <w:r w:rsidRPr="0053243B">
              <w:rPr>
                <w:rFonts w:ascii="Arial" w:hAnsi="Arial" w:cs="Arial"/>
                <w:lang w:val="fr-CH"/>
              </w:rPr>
              <w:t>connaître l</w:t>
            </w:r>
            <w:r w:rsidR="00C769AA">
              <w:rPr>
                <w:rFonts w:ascii="Arial" w:hAnsi="Arial" w:cs="Arial"/>
                <w:lang w:val="fr-CH"/>
              </w:rPr>
              <w:t>’</w:t>
            </w:r>
            <w:r w:rsidRPr="0053243B">
              <w:rPr>
                <w:rFonts w:ascii="Arial" w:hAnsi="Arial" w:cs="Arial"/>
                <w:lang w:val="fr-CH"/>
              </w:rPr>
              <w:t>objet à un public plus large.</w:t>
            </w:r>
          </w:p>
          <w:p w:rsidR="0053243B" w:rsidRPr="0053243B" w:rsidRDefault="0053243B" w:rsidP="00D670F7">
            <w:pPr>
              <w:pStyle w:val="ListParagraph"/>
              <w:spacing w:line="240" w:lineRule="auto"/>
              <w:ind w:left="104"/>
              <w:rPr>
                <w:rFonts w:ascii="Arial" w:hAnsi="Arial" w:cs="Arial"/>
                <w:lang w:val="fr-CH"/>
              </w:rPr>
            </w:pPr>
          </w:p>
          <w:p w:rsidR="0053243B" w:rsidRPr="0053243B" w:rsidRDefault="003C2F31" w:rsidP="00D670F7">
            <w:pPr>
              <w:keepNext/>
              <w:keepLines/>
              <w:rPr>
                <w:szCs w:val="22"/>
                <w:lang w:val="fr-CH"/>
              </w:rPr>
            </w:pPr>
            <w:r w:rsidRPr="0053243B">
              <w:rPr>
                <w:szCs w:val="22"/>
                <w:lang w:val="fr-CH"/>
              </w:rPr>
              <w:t xml:space="preserve">D. </w:t>
            </w:r>
            <w:r w:rsidRPr="0053243B">
              <w:rPr>
                <w:szCs w:val="22"/>
                <w:u w:val="single"/>
                <w:lang w:val="fr-CH"/>
              </w:rPr>
              <w:t>Risques potentiels et mesures d</w:t>
            </w:r>
            <w:r w:rsidR="00C769AA">
              <w:rPr>
                <w:szCs w:val="22"/>
                <w:u w:val="single"/>
                <w:lang w:val="fr-CH"/>
              </w:rPr>
              <w:t>’</w:t>
            </w:r>
            <w:r w:rsidRPr="0053243B">
              <w:rPr>
                <w:szCs w:val="22"/>
                <w:u w:val="single"/>
                <w:lang w:val="fr-CH"/>
              </w:rPr>
              <w:t>atténuation</w:t>
            </w:r>
          </w:p>
          <w:p w:rsidR="0053243B" w:rsidRPr="0053243B" w:rsidRDefault="0053243B" w:rsidP="00D670F7">
            <w:pPr>
              <w:keepNext/>
              <w:keepLines/>
              <w:rPr>
                <w:szCs w:val="22"/>
                <w:lang w:val="fr-CH"/>
              </w:rPr>
            </w:pPr>
          </w:p>
          <w:p w:rsidR="0053243B" w:rsidRPr="0053243B" w:rsidRDefault="003C2F31" w:rsidP="00D670F7">
            <w:pPr>
              <w:keepNext/>
              <w:keepLines/>
              <w:rPr>
                <w:szCs w:val="22"/>
                <w:lang w:val="fr-CH"/>
              </w:rPr>
            </w:pPr>
            <w:r w:rsidRPr="0053243B">
              <w:rPr>
                <w:szCs w:val="22"/>
                <w:lang w:val="fr-CH"/>
              </w:rPr>
              <w:t>Risque n°</w:t>
            </w:r>
            <w:r w:rsidR="0090631F">
              <w:rPr>
                <w:szCs w:val="22"/>
                <w:lang w:val="fr-CH"/>
              </w:rPr>
              <w:t> </w:t>
            </w:r>
            <w:r w:rsidRPr="0053243B">
              <w:rPr>
                <w:szCs w:val="22"/>
                <w:lang w:val="fr-CH"/>
              </w:rPr>
              <w:t>1</w:t>
            </w:r>
            <w:r w:rsidR="00C769AA">
              <w:rPr>
                <w:szCs w:val="22"/>
                <w:lang w:val="fr-CH"/>
              </w:rPr>
              <w:t> :</w:t>
            </w:r>
            <w:r w:rsidRPr="0053243B">
              <w:rPr>
                <w:szCs w:val="22"/>
                <w:lang w:val="fr-CH"/>
              </w:rPr>
              <w:t xml:space="preserve"> Une collaboration soutenue avec les autorités et les coordonnateurs nationaux est essentielle afin de </w:t>
            </w:r>
            <w:r w:rsidR="00397DCA">
              <w:rPr>
                <w:szCs w:val="22"/>
                <w:lang w:val="fr-CH"/>
              </w:rPr>
              <w:t>définir</w:t>
            </w:r>
            <w:r w:rsidRPr="0053243B">
              <w:rPr>
                <w:szCs w:val="22"/>
                <w:lang w:val="fr-CH"/>
              </w:rPr>
              <w:t xml:space="preserve"> le niveau d</w:t>
            </w:r>
            <w:r w:rsidR="00C769AA">
              <w:rPr>
                <w:szCs w:val="22"/>
                <w:lang w:val="fr-CH"/>
              </w:rPr>
              <w:t>’</w:t>
            </w:r>
            <w:r w:rsidRPr="0053243B">
              <w:rPr>
                <w:szCs w:val="22"/>
                <w:lang w:val="fr-CH"/>
              </w:rPr>
              <w:t xml:space="preserve">appui </w:t>
            </w:r>
            <w:r w:rsidR="00397DCA">
              <w:rPr>
                <w:szCs w:val="22"/>
                <w:lang w:val="fr-CH"/>
              </w:rPr>
              <w:t>qui devra être</w:t>
            </w:r>
            <w:r w:rsidRPr="0053243B">
              <w:rPr>
                <w:szCs w:val="22"/>
                <w:lang w:val="fr-CH"/>
              </w:rPr>
              <w:t xml:space="preserve"> fourni aux pays pilotes pour assurer le bon déroulement des activités et l</w:t>
            </w:r>
            <w:r w:rsidR="00C769AA">
              <w:rPr>
                <w:szCs w:val="22"/>
                <w:lang w:val="fr-CH"/>
              </w:rPr>
              <w:t>’</w:t>
            </w:r>
            <w:r w:rsidRPr="0053243B">
              <w:rPr>
                <w:szCs w:val="22"/>
                <w:lang w:val="fr-CH"/>
              </w:rPr>
              <w:t>exécution en temps voulu du projet.</w:t>
            </w:r>
          </w:p>
          <w:p w:rsidR="0053243B" w:rsidRPr="0053243B" w:rsidRDefault="0053243B" w:rsidP="00D670F7">
            <w:pPr>
              <w:rPr>
                <w:szCs w:val="22"/>
                <w:lang w:val="fr-CH"/>
              </w:rPr>
            </w:pPr>
          </w:p>
          <w:p w:rsidR="00C769AA" w:rsidRDefault="003C2F31" w:rsidP="00D670F7">
            <w:pPr>
              <w:rPr>
                <w:szCs w:val="22"/>
                <w:lang w:val="fr-CH"/>
              </w:rPr>
            </w:pPr>
            <w:r w:rsidRPr="0053243B">
              <w:rPr>
                <w:szCs w:val="22"/>
                <w:lang w:val="fr-CH"/>
              </w:rPr>
              <w:t>Mesure d</w:t>
            </w:r>
            <w:r w:rsidR="00C769AA">
              <w:rPr>
                <w:szCs w:val="22"/>
                <w:lang w:val="fr-CH"/>
              </w:rPr>
              <w:t>’</w:t>
            </w:r>
            <w:r w:rsidRPr="0053243B">
              <w:rPr>
                <w:szCs w:val="22"/>
                <w:lang w:val="fr-CH"/>
              </w:rPr>
              <w:t>atténuation n°</w:t>
            </w:r>
            <w:r w:rsidR="0090631F">
              <w:rPr>
                <w:szCs w:val="22"/>
                <w:lang w:val="fr-CH"/>
              </w:rPr>
              <w:t> </w:t>
            </w:r>
            <w:r w:rsidRPr="0053243B">
              <w:rPr>
                <w:szCs w:val="22"/>
                <w:lang w:val="fr-CH"/>
              </w:rPr>
              <w:t>1</w:t>
            </w:r>
            <w:r w:rsidR="00C769AA">
              <w:rPr>
                <w:szCs w:val="22"/>
                <w:lang w:val="fr-CH"/>
              </w:rPr>
              <w:t> :</w:t>
            </w:r>
            <w:r w:rsidRPr="0053243B">
              <w:rPr>
                <w:szCs w:val="22"/>
                <w:lang w:val="fr-CH"/>
              </w:rPr>
              <w:t xml:space="preserve"> Afin d</w:t>
            </w:r>
            <w:r w:rsidR="00C769AA">
              <w:rPr>
                <w:szCs w:val="22"/>
                <w:lang w:val="fr-CH"/>
              </w:rPr>
              <w:t>’</w:t>
            </w:r>
            <w:r w:rsidRPr="0053243B">
              <w:rPr>
                <w:szCs w:val="22"/>
                <w:lang w:val="fr-CH"/>
              </w:rPr>
              <w:t>atténuer les risques, le responsable du projet mènera des consultations approfondies et sollicitera le plein engagement des partenaires locaux pour la mise en œuvre des activités.</w:t>
            </w:r>
          </w:p>
          <w:p w:rsidR="0053243B" w:rsidRPr="0053243B" w:rsidRDefault="0053243B" w:rsidP="00D670F7">
            <w:pPr>
              <w:rPr>
                <w:szCs w:val="22"/>
                <w:lang w:val="fr-CH"/>
              </w:rPr>
            </w:pPr>
          </w:p>
          <w:p w:rsidR="0053243B" w:rsidRPr="0053243B" w:rsidRDefault="0053243B" w:rsidP="00D670F7">
            <w:pPr>
              <w:rPr>
                <w:szCs w:val="22"/>
                <w:lang w:val="fr-CH"/>
              </w:rPr>
            </w:pPr>
          </w:p>
          <w:p w:rsidR="00C769AA" w:rsidRDefault="003C2F31" w:rsidP="00D670F7">
            <w:pPr>
              <w:rPr>
                <w:szCs w:val="22"/>
                <w:lang w:val="fr-CH"/>
              </w:rPr>
            </w:pPr>
            <w:r w:rsidRPr="0053243B">
              <w:rPr>
                <w:szCs w:val="22"/>
                <w:lang w:val="fr-CH"/>
              </w:rPr>
              <w:t>Risque n°</w:t>
            </w:r>
            <w:r w:rsidR="0090631F">
              <w:rPr>
                <w:szCs w:val="22"/>
                <w:lang w:val="fr-CH"/>
              </w:rPr>
              <w:t> </w:t>
            </w:r>
            <w:r w:rsidRPr="0053243B">
              <w:rPr>
                <w:szCs w:val="22"/>
                <w:lang w:val="fr-CH"/>
              </w:rPr>
              <w:t>2</w:t>
            </w:r>
            <w:r w:rsidR="00C769AA">
              <w:rPr>
                <w:szCs w:val="22"/>
                <w:lang w:val="fr-CH"/>
              </w:rPr>
              <w:t> :</w:t>
            </w:r>
            <w:r w:rsidRPr="0053243B">
              <w:rPr>
                <w:szCs w:val="22"/>
                <w:lang w:val="fr-CH"/>
              </w:rPr>
              <w:t xml:space="preserve"> Les conditions dans un pays pilote retenu risquent d</w:t>
            </w:r>
            <w:r w:rsidR="00C769AA">
              <w:rPr>
                <w:szCs w:val="22"/>
                <w:lang w:val="fr-CH"/>
              </w:rPr>
              <w:t>’</w:t>
            </w:r>
            <w:r w:rsidRPr="0053243B">
              <w:rPr>
                <w:szCs w:val="22"/>
                <w:lang w:val="fr-CH"/>
              </w:rPr>
              <w:t>entraver la mise en œuvre du projet.</w:t>
            </w:r>
          </w:p>
          <w:p w:rsidR="0053243B" w:rsidRPr="0053243B" w:rsidRDefault="0053243B" w:rsidP="00D670F7">
            <w:pPr>
              <w:rPr>
                <w:szCs w:val="22"/>
                <w:lang w:val="fr-CH"/>
              </w:rPr>
            </w:pPr>
          </w:p>
          <w:p w:rsidR="0053243B" w:rsidRPr="0053243B" w:rsidRDefault="003C2F31" w:rsidP="00D670F7">
            <w:pPr>
              <w:rPr>
                <w:szCs w:val="22"/>
                <w:lang w:val="fr-CH"/>
              </w:rPr>
            </w:pPr>
            <w:r w:rsidRPr="0053243B">
              <w:rPr>
                <w:szCs w:val="22"/>
                <w:lang w:val="fr-CH"/>
              </w:rPr>
              <w:t>Mesure d</w:t>
            </w:r>
            <w:r w:rsidR="00C769AA">
              <w:rPr>
                <w:szCs w:val="22"/>
                <w:lang w:val="fr-CH"/>
              </w:rPr>
              <w:t>’</w:t>
            </w:r>
            <w:r w:rsidRPr="0053243B">
              <w:rPr>
                <w:szCs w:val="22"/>
                <w:lang w:val="fr-CH"/>
              </w:rPr>
              <w:t>atténuation n°</w:t>
            </w:r>
            <w:r w:rsidR="0090631F">
              <w:rPr>
                <w:szCs w:val="22"/>
                <w:lang w:val="fr-CH"/>
              </w:rPr>
              <w:t> </w:t>
            </w:r>
            <w:r w:rsidRPr="0053243B">
              <w:rPr>
                <w:szCs w:val="22"/>
                <w:lang w:val="fr-CH"/>
              </w:rPr>
              <w:t>2</w:t>
            </w:r>
            <w:r w:rsidR="00C769AA">
              <w:rPr>
                <w:szCs w:val="22"/>
                <w:lang w:val="fr-CH"/>
              </w:rPr>
              <w:t> :</w:t>
            </w:r>
            <w:r w:rsidRPr="0053243B">
              <w:rPr>
                <w:szCs w:val="22"/>
                <w:lang w:val="fr-CH"/>
              </w:rPr>
              <w:t xml:space="preserve"> Les discussions devraient se poursuiv</w:t>
            </w:r>
            <w:r w:rsidR="009D01D7" w:rsidRPr="0053243B">
              <w:rPr>
                <w:szCs w:val="22"/>
                <w:lang w:val="fr-CH"/>
              </w:rPr>
              <w:t>re</w:t>
            </w:r>
            <w:r w:rsidR="009D01D7">
              <w:rPr>
                <w:szCs w:val="22"/>
                <w:lang w:val="fr-CH"/>
              </w:rPr>
              <w:t xml:space="preserve">.  </w:t>
            </w:r>
            <w:r w:rsidR="009D01D7" w:rsidRPr="0053243B">
              <w:rPr>
                <w:szCs w:val="22"/>
                <w:lang w:val="fr-CH"/>
              </w:rPr>
              <w:t>Si</w:t>
            </w:r>
            <w:r w:rsidRPr="0053243B">
              <w:rPr>
                <w:szCs w:val="22"/>
                <w:lang w:val="fr-CH"/>
              </w:rPr>
              <w:t xml:space="preserve"> ces discussions devaient se révéler infructueuses, le projet dans le pays pourrait être suspendu ou reporté.</w:t>
            </w:r>
          </w:p>
          <w:p w:rsidR="0053243B" w:rsidRPr="0053243B" w:rsidRDefault="0053243B" w:rsidP="00D670F7">
            <w:pPr>
              <w:rPr>
                <w:szCs w:val="22"/>
                <w:lang w:val="fr-CH"/>
              </w:rPr>
            </w:pPr>
          </w:p>
          <w:p w:rsidR="0053243B" w:rsidRPr="0053243B" w:rsidRDefault="0053243B" w:rsidP="00D670F7">
            <w:pPr>
              <w:rPr>
                <w:szCs w:val="22"/>
                <w:lang w:val="fr-CH"/>
              </w:rPr>
            </w:pPr>
          </w:p>
          <w:p w:rsidR="00C769AA" w:rsidRDefault="003C2F31" w:rsidP="00D670F7">
            <w:pPr>
              <w:rPr>
                <w:szCs w:val="22"/>
                <w:lang w:val="fr-CH"/>
              </w:rPr>
            </w:pPr>
            <w:r w:rsidRPr="0053243B">
              <w:rPr>
                <w:szCs w:val="22"/>
                <w:lang w:val="fr-CH"/>
              </w:rPr>
              <w:t>Risque n°</w:t>
            </w:r>
            <w:r w:rsidR="0090631F">
              <w:rPr>
                <w:szCs w:val="22"/>
                <w:lang w:val="fr-CH"/>
              </w:rPr>
              <w:t> </w:t>
            </w:r>
            <w:r w:rsidRPr="0053243B">
              <w:rPr>
                <w:szCs w:val="22"/>
                <w:lang w:val="fr-CH"/>
              </w:rPr>
              <w:t>3</w:t>
            </w:r>
            <w:r w:rsidR="00C769AA">
              <w:rPr>
                <w:szCs w:val="22"/>
                <w:lang w:val="fr-CH"/>
              </w:rPr>
              <w:t> :</w:t>
            </w:r>
            <w:r w:rsidRPr="0053243B">
              <w:rPr>
                <w:szCs w:val="22"/>
                <w:lang w:val="fr-CH"/>
              </w:rPr>
              <w:t xml:space="preserve"> difficulté de trouver des experts ayant l</w:t>
            </w:r>
            <w:r w:rsidR="00C769AA">
              <w:rPr>
                <w:szCs w:val="22"/>
                <w:lang w:val="fr-CH"/>
              </w:rPr>
              <w:t>’</w:t>
            </w:r>
            <w:r w:rsidRPr="0053243B">
              <w:rPr>
                <w:szCs w:val="22"/>
                <w:lang w:val="fr-CH"/>
              </w:rPr>
              <w:t>expérience et la connaissance requises de l</w:t>
            </w:r>
            <w:r w:rsidR="00C769AA">
              <w:rPr>
                <w:szCs w:val="22"/>
                <w:lang w:val="fr-CH"/>
              </w:rPr>
              <w:t>’</w:t>
            </w:r>
            <w:r w:rsidRPr="0053243B">
              <w:rPr>
                <w:szCs w:val="22"/>
                <w:lang w:val="fr-CH"/>
              </w:rPr>
              <w:t>articulation entre propriété intellectuelle et promotion du tourisme gastronomique.</w:t>
            </w:r>
          </w:p>
          <w:p w:rsidR="0053243B" w:rsidRPr="0053243B" w:rsidRDefault="0053243B" w:rsidP="00D670F7">
            <w:pPr>
              <w:rPr>
                <w:szCs w:val="22"/>
                <w:lang w:val="fr-CH"/>
              </w:rPr>
            </w:pPr>
          </w:p>
          <w:p w:rsidR="0053243B" w:rsidRPr="0053243B" w:rsidRDefault="003C2F31" w:rsidP="00D670F7">
            <w:pPr>
              <w:rPr>
                <w:bCs/>
                <w:szCs w:val="22"/>
                <w:lang w:val="fr-CH"/>
              </w:rPr>
            </w:pPr>
            <w:r w:rsidRPr="0053243B">
              <w:rPr>
                <w:bCs/>
                <w:szCs w:val="22"/>
                <w:lang w:val="fr-CH"/>
              </w:rPr>
              <w:t>Mesure d</w:t>
            </w:r>
            <w:r w:rsidR="00C769AA">
              <w:rPr>
                <w:bCs/>
                <w:szCs w:val="22"/>
                <w:lang w:val="fr-CH"/>
              </w:rPr>
              <w:t>’</w:t>
            </w:r>
            <w:r w:rsidRPr="0053243B">
              <w:rPr>
                <w:bCs/>
                <w:szCs w:val="22"/>
                <w:lang w:val="fr-CH"/>
              </w:rPr>
              <w:t>atténuation n°</w:t>
            </w:r>
            <w:r w:rsidR="0090631F">
              <w:rPr>
                <w:bCs/>
                <w:szCs w:val="22"/>
                <w:lang w:val="fr-CH"/>
              </w:rPr>
              <w:t> </w:t>
            </w:r>
            <w:r w:rsidRPr="0053243B">
              <w:rPr>
                <w:bCs/>
                <w:szCs w:val="22"/>
                <w:lang w:val="fr-CH"/>
              </w:rPr>
              <w:t>3</w:t>
            </w:r>
            <w:r w:rsidR="0090631F">
              <w:rPr>
                <w:bCs/>
                <w:szCs w:val="22"/>
                <w:lang w:val="fr-CH"/>
              </w:rPr>
              <w:t> </w:t>
            </w:r>
            <w:r w:rsidRPr="0053243B">
              <w:rPr>
                <w:bCs/>
                <w:szCs w:val="22"/>
                <w:lang w:val="fr-CH"/>
              </w:rPr>
              <w:t>: solliciter au plus tôt la coopération d</w:t>
            </w:r>
            <w:r w:rsidR="00C769AA">
              <w:rPr>
                <w:bCs/>
                <w:szCs w:val="22"/>
                <w:lang w:val="fr-CH"/>
              </w:rPr>
              <w:t>’</w:t>
            </w:r>
            <w:r w:rsidRPr="0053243B">
              <w:rPr>
                <w:bCs/>
                <w:szCs w:val="22"/>
                <w:lang w:val="fr-CH"/>
              </w:rPr>
              <w:t>autres institutions spécialisées, fonds et programmes correspondants de l</w:t>
            </w:r>
            <w:r w:rsidR="00C769AA">
              <w:rPr>
                <w:bCs/>
                <w:szCs w:val="22"/>
                <w:lang w:val="fr-CH"/>
              </w:rPr>
              <w:t>’</w:t>
            </w:r>
            <w:r w:rsidRPr="0053243B">
              <w:rPr>
                <w:bCs/>
                <w:szCs w:val="22"/>
                <w:lang w:val="fr-CH"/>
              </w:rPr>
              <w:t>ONU.</w:t>
            </w:r>
          </w:p>
          <w:p w:rsidR="004F0C92" w:rsidRPr="0053243B" w:rsidRDefault="004F0C92" w:rsidP="00D670F7">
            <w:pPr>
              <w:rPr>
                <w:szCs w:val="22"/>
                <w:lang w:val="fr-CH"/>
              </w:rPr>
            </w:pPr>
          </w:p>
        </w:tc>
      </w:tr>
      <w:tr w:rsidR="004F0C92" w:rsidRPr="0053243B" w:rsidTr="00D670F7">
        <w:tc>
          <w:tcPr>
            <w:tcW w:w="9322" w:type="dxa"/>
            <w:gridSpan w:val="2"/>
          </w:tcPr>
          <w:p w:rsidR="0053243B" w:rsidRPr="0053243B" w:rsidRDefault="0053243B" w:rsidP="00D670F7">
            <w:pPr>
              <w:pStyle w:val="ListParagraph"/>
              <w:spacing w:after="0" w:line="240" w:lineRule="auto"/>
              <w:ind w:left="284"/>
              <w:jc w:val="both"/>
              <w:rPr>
                <w:rFonts w:ascii="Arial" w:hAnsi="Arial" w:cs="Arial"/>
                <w:lang w:val="fr-CH"/>
              </w:rPr>
            </w:pPr>
          </w:p>
          <w:p w:rsidR="0053243B" w:rsidRPr="0053243B" w:rsidRDefault="00D40954" w:rsidP="00D670F7">
            <w:pPr>
              <w:pStyle w:val="ListParagraph"/>
              <w:numPr>
                <w:ilvl w:val="0"/>
                <w:numId w:val="17"/>
              </w:numPr>
              <w:spacing w:after="0"/>
              <w:jc w:val="both"/>
              <w:rPr>
                <w:rFonts w:ascii="Arial" w:hAnsi="Arial" w:cs="Arial"/>
                <w:lang w:val="fr-CH"/>
              </w:rPr>
            </w:pPr>
            <w:r w:rsidRPr="0053243B">
              <w:rPr>
                <w:rFonts w:ascii="Arial" w:hAnsi="Arial" w:cs="Arial"/>
                <w:lang w:val="fr-CH"/>
              </w:rPr>
              <w:t>EXAMEN ET ÉVALUATION</w:t>
            </w:r>
          </w:p>
          <w:p w:rsidR="00A93AB1" w:rsidRPr="0053243B" w:rsidRDefault="00A93AB1" w:rsidP="00D670F7">
            <w:pPr>
              <w:pStyle w:val="ListParagraph"/>
              <w:spacing w:after="0"/>
              <w:ind w:left="285"/>
              <w:jc w:val="both"/>
              <w:rPr>
                <w:rFonts w:ascii="Arial" w:hAnsi="Arial" w:cs="Arial"/>
                <w:lang w:val="fr-CH"/>
              </w:rPr>
            </w:pPr>
          </w:p>
        </w:tc>
      </w:tr>
      <w:tr w:rsidR="004F0C92" w:rsidRPr="0053243B" w:rsidTr="00D670F7">
        <w:tc>
          <w:tcPr>
            <w:tcW w:w="9322" w:type="dxa"/>
            <w:gridSpan w:val="2"/>
          </w:tcPr>
          <w:p w:rsidR="0053243B" w:rsidRPr="0053243B" w:rsidRDefault="0053243B" w:rsidP="00D670F7">
            <w:pPr>
              <w:pStyle w:val="ListParagraph"/>
              <w:spacing w:after="0"/>
              <w:jc w:val="both"/>
              <w:rPr>
                <w:rFonts w:ascii="Arial" w:hAnsi="Arial" w:cs="Arial"/>
                <w:lang w:val="fr-CH"/>
              </w:rPr>
            </w:pPr>
          </w:p>
          <w:p w:rsidR="0053243B" w:rsidRPr="0053243B" w:rsidRDefault="00D40954" w:rsidP="00D670F7">
            <w:pPr>
              <w:pStyle w:val="ListParagraph"/>
              <w:numPr>
                <w:ilvl w:val="0"/>
                <w:numId w:val="26"/>
              </w:numPr>
              <w:tabs>
                <w:tab w:val="left" w:pos="1560"/>
              </w:tabs>
              <w:suppressAutoHyphens/>
              <w:spacing w:before="120" w:after="100"/>
              <w:ind w:left="338"/>
              <w:jc w:val="both"/>
              <w:rPr>
                <w:rFonts w:ascii="Arial" w:hAnsi="Arial" w:cs="Arial"/>
                <w:u w:val="single"/>
                <w:lang w:val="fr-CH"/>
              </w:rPr>
            </w:pPr>
            <w:r w:rsidRPr="0053243B">
              <w:rPr>
                <w:rFonts w:ascii="Arial" w:hAnsi="Arial" w:cs="Arial"/>
                <w:u w:val="single"/>
                <w:lang w:val="fr-CH"/>
              </w:rPr>
              <w:t>Calendrier d</w:t>
            </w:r>
            <w:r w:rsidR="00C769AA">
              <w:rPr>
                <w:rFonts w:ascii="Arial" w:hAnsi="Arial" w:cs="Arial"/>
                <w:u w:val="single"/>
                <w:lang w:val="fr-CH"/>
              </w:rPr>
              <w:t>’</w:t>
            </w:r>
            <w:r w:rsidRPr="0053243B">
              <w:rPr>
                <w:rFonts w:ascii="Arial" w:hAnsi="Arial" w:cs="Arial"/>
                <w:u w:val="single"/>
                <w:lang w:val="fr-CH"/>
              </w:rPr>
              <w:t>examen du projet</w:t>
            </w:r>
          </w:p>
          <w:p w:rsidR="004F0C92" w:rsidRPr="0053243B" w:rsidRDefault="004F0C92" w:rsidP="00D670F7">
            <w:pPr>
              <w:pStyle w:val="ListParagraph"/>
              <w:spacing w:after="0"/>
              <w:jc w:val="both"/>
              <w:rPr>
                <w:rFonts w:ascii="Arial" w:hAnsi="Arial" w:cs="Arial"/>
                <w:lang w:val="fr-CH"/>
              </w:rPr>
            </w:pPr>
          </w:p>
        </w:tc>
      </w:tr>
      <w:tr w:rsidR="004F0C92" w:rsidRPr="0053243B" w:rsidTr="00D670F7">
        <w:tc>
          <w:tcPr>
            <w:tcW w:w="9322" w:type="dxa"/>
            <w:gridSpan w:val="2"/>
          </w:tcPr>
          <w:p w:rsidR="00C769AA" w:rsidRDefault="00D40954" w:rsidP="00D670F7">
            <w:pPr>
              <w:jc w:val="both"/>
              <w:rPr>
                <w:szCs w:val="22"/>
                <w:lang w:val="fr-CH"/>
              </w:rPr>
            </w:pPr>
            <w:r w:rsidRPr="0053243B">
              <w:rPr>
                <w:szCs w:val="22"/>
                <w:lang w:val="fr-CH"/>
              </w:rPr>
              <w:t>Un rapport sur l</w:t>
            </w:r>
            <w:r w:rsidR="00C769AA">
              <w:rPr>
                <w:szCs w:val="22"/>
                <w:lang w:val="fr-CH"/>
              </w:rPr>
              <w:t>’</w:t>
            </w:r>
            <w:r w:rsidRPr="0053243B">
              <w:rPr>
                <w:szCs w:val="22"/>
                <w:lang w:val="fr-CH"/>
              </w:rPr>
              <w:t>état d</w:t>
            </w:r>
            <w:r w:rsidR="00C769AA">
              <w:rPr>
                <w:szCs w:val="22"/>
                <w:lang w:val="fr-CH"/>
              </w:rPr>
              <w:t>’</w:t>
            </w:r>
            <w:r w:rsidRPr="0053243B">
              <w:rPr>
                <w:szCs w:val="22"/>
                <w:lang w:val="fr-CH"/>
              </w:rPr>
              <w:t>avancement du projet sera présenté chaque année</w:t>
            </w:r>
            <w:r w:rsidR="00C769AA" w:rsidRPr="0053243B">
              <w:rPr>
                <w:szCs w:val="22"/>
                <w:lang w:val="fr-CH"/>
              </w:rPr>
              <w:t xml:space="preserve"> au</w:t>
            </w:r>
            <w:r w:rsidR="00C769AA">
              <w:rPr>
                <w:szCs w:val="22"/>
                <w:lang w:val="fr-CH"/>
              </w:rPr>
              <w:t> </w:t>
            </w:r>
            <w:r w:rsidR="00C769AA" w:rsidRPr="0053243B">
              <w:rPr>
                <w:szCs w:val="22"/>
                <w:lang w:val="fr-CH"/>
              </w:rPr>
              <w:t>CDI</w:t>
            </w:r>
            <w:r w:rsidRPr="0053243B">
              <w:rPr>
                <w:szCs w:val="22"/>
                <w:lang w:val="fr-CH"/>
              </w:rPr>
              <w:t>P pour examen.</w:t>
            </w:r>
          </w:p>
          <w:p w:rsidR="00D56149" w:rsidRPr="00D670F7" w:rsidRDefault="00D56149" w:rsidP="00D670F7">
            <w:pPr>
              <w:jc w:val="both"/>
              <w:rPr>
                <w:sz w:val="14"/>
                <w:szCs w:val="22"/>
                <w:lang w:val="fr-CH"/>
              </w:rPr>
            </w:pPr>
          </w:p>
          <w:p w:rsidR="0053243B" w:rsidRPr="0053243B" w:rsidRDefault="00F74653" w:rsidP="00D670F7">
            <w:pPr>
              <w:jc w:val="both"/>
              <w:rPr>
                <w:szCs w:val="22"/>
                <w:lang w:val="fr-CH"/>
              </w:rPr>
            </w:pPr>
            <w:r w:rsidRPr="0053243B">
              <w:rPr>
                <w:szCs w:val="22"/>
                <w:lang w:val="fr-CH"/>
              </w:rPr>
              <w:t>Une auto</w:t>
            </w:r>
            <w:r w:rsidR="009D01D7">
              <w:rPr>
                <w:szCs w:val="22"/>
                <w:lang w:val="fr-CH"/>
              </w:rPr>
              <w:noBreakHyphen/>
            </w:r>
            <w:r w:rsidRPr="0053243B">
              <w:rPr>
                <w:szCs w:val="22"/>
                <w:lang w:val="fr-CH"/>
              </w:rPr>
              <w:t>évaluation finale sera effectuée après l</w:t>
            </w:r>
            <w:r w:rsidR="00C769AA">
              <w:rPr>
                <w:szCs w:val="22"/>
                <w:lang w:val="fr-CH"/>
              </w:rPr>
              <w:t>’</w:t>
            </w:r>
            <w:r w:rsidRPr="0053243B">
              <w:rPr>
                <w:szCs w:val="22"/>
                <w:lang w:val="fr-CH"/>
              </w:rPr>
              <w:t>achèvement du projet et sera soumise</w:t>
            </w:r>
            <w:r w:rsidR="00C769AA" w:rsidRPr="0053243B">
              <w:rPr>
                <w:szCs w:val="22"/>
                <w:lang w:val="fr-CH"/>
              </w:rPr>
              <w:t xml:space="preserve"> au</w:t>
            </w:r>
            <w:r w:rsidR="00C769AA">
              <w:rPr>
                <w:szCs w:val="22"/>
                <w:lang w:val="fr-CH"/>
              </w:rPr>
              <w:t> </w:t>
            </w:r>
            <w:r w:rsidR="00C769AA" w:rsidRPr="0053243B">
              <w:rPr>
                <w:szCs w:val="22"/>
                <w:lang w:val="fr-CH"/>
              </w:rPr>
              <w:t>CDI</w:t>
            </w:r>
            <w:r w:rsidRPr="0053243B">
              <w:rPr>
                <w:szCs w:val="22"/>
                <w:lang w:val="fr-CH"/>
              </w:rPr>
              <w:t>P.</w:t>
            </w:r>
          </w:p>
          <w:p w:rsidR="0053243B" w:rsidRPr="00D670F7" w:rsidRDefault="0053243B" w:rsidP="00D670F7">
            <w:pPr>
              <w:jc w:val="both"/>
              <w:rPr>
                <w:sz w:val="16"/>
                <w:szCs w:val="22"/>
                <w:lang w:val="fr-CH"/>
              </w:rPr>
            </w:pPr>
          </w:p>
          <w:p w:rsidR="0053243B" w:rsidRPr="0053243B" w:rsidRDefault="00F74653" w:rsidP="00D670F7">
            <w:pPr>
              <w:jc w:val="both"/>
              <w:rPr>
                <w:szCs w:val="22"/>
                <w:lang w:val="fr-CH"/>
              </w:rPr>
            </w:pPr>
            <w:r w:rsidRPr="0053243B">
              <w:rPr>
                <w:szCs w:val="22"/>
                <w:lang w:val="fr-CH"/>
              </w:rPr>
              <w:t>Un consultant externe établira un rapport d</w:t>
            </w:r>
            <w:r w:rsidR="00C769AA">
              <w:rPr>
                <w:szCs w:val="22"/>
                <w:lang w:val="fr-CH"/>
              </w:rPr>
              <w:t>’</w:t>
            </w:r>
            <w:r w:rsidRPr="0053243B">
              <w:rPr>
                <w:szCs w:val="22"/>
                <w:lang w:val="fr-CH"/>
              </w:rPr>
              <w:t>évaluation final indépendant qui sera soumis</w:t>
            </w:r>
            <w:r w:rsidR="00C769AA" w:rsidRPr="0053243B">
              <w:rPr>
                <w:szCs w:val="22"/>
                <w:lang w:val="fr-CH"/>
              </w:rPr>
              <w:t xml:space="preserve"> au</w:t>
            </w:r>
            <w:r w:rsidR="00C769AA">
              <w:rPr>
                <w:szCs w:val="22"/>
                <w:lang w:val="fr-CH"/>
              </w:rPr>
              <w:t> </w:t>
            </w:r>
            <w:r w:rsidR="00C769AA" w:rsidRPr="0053243B">
              <w:rPr>
                <w:szCs w:val="22"/>
                <w:lang w:val="fr-CH"/>
              </w:rPr>
              <w:t>CDI</w:t>
            </w:r>
            <w:r w:rsidRPr="0053243B">
              <w:rPr>
                <w:szCs w:val="22"/>
                <w:lang w:val="fr-CH"/>
              </w:rPr>
              <w:t>P.</w:t>
            </w:r>
          </w:p>
          <w:p w:rsidR="004F0C92" w:rsidRPr="00D670F7" w:rsidRDefault="004F0C92" w:rsidP="00D670F7">
            <w:pPr>
              <w:jc w:val="both"/>
              <w:rPr>
                <w:sz w:val="14"/>
                <w:szCs w:val="22"/>
                <w:lang w:val="fr-CH"/>
              </w:rPr>
            </w:pPr>
          </w:p>
        </w:tc>
      </w:tr>
      <w:tr w:rsidR="004F0C92" w:rsidRPr="0053243B" w:rsidTr="00D670F7">
        <w:tc>
          <w:tcPr>
            <w:tcW w:w="9322" w:type="dxa"/>
            <w:gridSpan w:val="2"/>
          </w:tcPr>
          <w:p w:rsidR="0053243B" w:rsidRPr="0053243B" w:rsidRDefault="00F74653" w:rsidP="00D670F7">
            <w:pPr>
              <w:pStyle w:val="ListParagraph"/>
              <w:numPr>
                <w:ilvl w:val="0"/>
                <w:numId w:val="26"/>
              </w:numPr>
              <w:tabs>
                <w:tab w:val="left" w:pos="1560"/>
              </w:tabs>
              <w:suppressAutoHyphens/>
              <w:spacing w:before="120" w:after="100"/>
              <w:ind w:left="338"/>
              <w:jc w:val="both"/>
              <w:rPr>
                <w:rFonts w:ascii="Arial" w:hAnsi="Arial" w:cs="Arial"/>
                <w:u w:val="single"/>
                <w:lang w:val="fr-CH"/>
              </w:rPr>
            </w:pPr>
            <w:r w:rsidRPr="0053243B">
              <w:rPr>
                <w:rFonts w:ascii="Arial" w:hAnsi="Arial" w:cs="Arial"/>
                <w:u w:val="single"/>
                <w:lang w:val="fr-CH"/>
              </w:rPr>
              <w:t>Auto</w:t>
            </w:r>
            <w:r w:rsidR="009D01D7">
              <w:rPr>
                <w:rFonts w:ascii="Arial" w:hAnsi="Arial" w:cs="Arial"/>
                <w:u w:val="single"/>
                <w:lang w:val="fr-CH"/>
              </w:rPr>
              <w:noBreakHyphen/>
            </w:r>
            <w:r w:rsidRPr="0053243B">
              <w:rPr>
                <w:rFonts w:ascii="Arial" w:hAnsi="Arial" w:cs="Arial"/>
                <w:u w:val="single"/>
                <w:lang w:val="fr-CH"/>
              </w:rPr>
              <w:t>évaluation du projet</w:t>
            </w:r>
          </w:p>
          <w:p w:rsidR="00170EC7" w:rsidRPr="00D670F7" w:rsidRDefault="00170EC7" w:rsidP="00D670F7">
            <w:pPr>
              <w:pStyle w:val="ListParagraph"/>
              <w:tabs>
                <w:tab w:val="left" w:pos="1560"/>
              </w:tabs>
              <w:suppressAutoHyphens/>
              <w:spacing w:before="120" w:after="100"/>
              <w:ind w:left="529" w:hanging="529"/>
              <w:jc w:val="both"/>
              <w:rPr>
                <w:rFonts w:ascii="Arial" w:hAnsi="Arial" w:cs="Arial"/>
                <w:sz w:val="14"/>
                <w:u w:val="single"/>
                <w:lang w:val="fr-CH"/>
              </w:rPr>
            </w:pPr>
          </w:p>
        </w:tc>
      </w:tr>
      <w:tr w:rsidR="004F0C92" w:rsidRPr="0053243B" w:rsidTr="00D670F7">
        <w:tc>
          <w:tcPr>
            <w:tcW w:w="3307" w:type="dxa"/>
          </w:tcPr>
          <w:p w:rsidR="004F0C92" w:rsidRPr="0053243B" w:rsidRDefault="00F74653" w:rsidP="00D670F7">
            <w:pPr>
              <w:jc w:val="both"/>
              <w:rPr>
                <w:szCs w:val="22"/>
                <w:u w:val="single"/>
                <w:lang w:val="fr-CH"/>
              </w:rPr>
            </w:pPr>
            <w:r w:rsidRPr="0053243B">
              <w:rPr>
                <w:i/>
                <w:szCs w:val="22"/>
                <w:lang w:val="fr-CH"/>
              </w:rPr>
              <w:t>Résultats du projet</w:t>
            </w:r>
          </w:p>
        </w:tc>
        <w:tc>
          <w:tcPr>
            <w:tcW w:w="6015" w:type="dxa"/>
          </w:tcPr>
          <w:p w:rsidR="004F0C92" w:rsidRPr="0053243B" w:rsidRDefault="00F74653" w:rsidP="00D670F7">
            <w:pPr>
              <w:jc w:val="both"/>
              <w:rPr>
                <w:i/>
                <w:szCs w:val="22"/>
                <w:lang w:val="fr-CH"/>
              </w:rPr>
            </w:pPr>
            <w:r w:rsidRPr="0053243B">
              <w:rPr>
                <w:i/>
                <w:szCs w:val="22"/>
                <w:lang w:val="fr-CH"/>
              </w:rPr>
              <w:t>Indicateurs d</w:t>
            </w:r>
            <w:r w:rsidR="00C769AA">
              <w:rPr>
                <w:i/>
                <w:szCs w:val="22"/>
                <w:lang w:val="fr-CH"/>
              </w:rPr>
              <w:t>’</w:t>
            </w:r>
            <w:r w:rsidRPr="0053243B">
              <w:rPr>
                <w:i/>
                <w:szCs w:val="22"/>
                <w:lang w:val="fr-CH"/>
              </w:rPr>
              <w:t>exécution (indicateurs de résultats)</w:t>
            </w:r>
          </w:p>
        </w:tc>
      </w:tr>
      <w:tr w:rsidR="004F0C92" w:rsidRPr="0053243B" w:rsidTr="00D670F7">
        <w:tc>
          <w:tcPr>
            <w:tcW w:w="3307" w:type="dxa"/>
          </w:tcPr>
          <w:p w:rsidR="0053243B" w:rsidRPr="0053243B" w:rsidRDefault="0053243B" w:rsidP="00D670F7">
            <w:pPr>
              <w:jc w:val="both"/>
              <w:rPr>
                <w:szCs w:val="22"/>
                <w:lang w:val="fr-CH"/>
              </w:rPr>
            </w:pPr>
          </w:p>
          <w:p w:rsidR="0053243B" w:rsidRPr="0053243B" w:rsidRDefault="00F74653" w:rsidP="00D670F7">
            <w:pPr>
              <w:jc w:val="both"/>
              <w:rPr>
                <w:szCs w:val="22"/>
                <w:lang w:val="fr-CH"/>
              </w:rPr>
            </w:pPr>
            <w:r w:rsidRPr="0053243B">
              <w:rPr>
                <w:szCs w:val="22"/>
                <w:lang w:val="fr-CH"/>
              </w:rPr>
              <w:t>Sélection de trois</w:t>
            </w:r>
            <w:r w:rsidR="0090631F">
              <w:rPr>
                <w:szCs w:val="22"/>
                <w:lang w:val="fr-CH"/>
              </w:rPr>
              <w:t> </w:t>
            </w:r>
            <w:r w:rsidRPr="0053243B">
              <w:rPr>
                <w:szCs w:val="22"/>
                <w:lang w:val="fr-CH"/>
              </w:rPr>
              <w:t>pays pilotes (outre le Pérou)</w:t>
            </w:r>
            <w:r w:rsidR="00B21BD2">
              <w:rPr>
                <w:szCs w:val="22"/>
                <w:lang w:val="fr-CH"/>
              </w:rPr>
              <w:t>.</w:t>
            </w:r>
          </w:p>
          <w:p w:rsidR="004F0C92" w:rsidRPr="0053243B" w:rsidRDefault="004F0C92" w:rsidP="00D670F7">
            <w:pPr>
              <w:jc w:val="both"/>
              <w:rPr>
                <w:szCs w:val="22"/>
                <w:lang w:val="fr-CH"/>
              </w:rPr>
            </w:pPr>
          </w:p>
        </w:tc>
        <w:tc>
          <w:tcPr>
            <w:tcW w:w="6015" w:type="dxa"/>
          </w:tcPr>
          <w:p w:rsidR="0053243B" w:rsidRPr="0053243B" w:rsidRDefault="0053243B" w:rsidP="00D670F7">
            <w:pPr>
              <w:jc w:val="both"/>
              <w:rPr>
                <w:szCs w:val="22"/>
                <w:lang w:val="fr-CH"/>
              </w:rPr>
            </w:pPr>
          </w:p>
          <w:p w:rsidR="0053243B" w:rsidRPr="0053243B" w:rsidRDefault="00F74653" w:rsidP="00D670F7">
            <w:pPr>
              <w:rPr>
                <w:szCs w:val="22"/>
                <w:lang w:val="fr-CH"/>
              </w:rPr>
            </w:pPr>
            <w:r w:rsidRPr="0053243B">
              <w:rPr>
                <w:szCs w:val="22"/>
                <w:lang w:val="fr-CH"/>
              </w:rPr>
              <w:t>Trois pays sont sélectionnés (sur la base des critères de sélection convenus);  et</w:t>
            </w:r>
          </w:p>
          <w:p w:rsidR="0053243B" w:rsidRPr="0053243B" w:rsidRDefault="0053243B" w:rsidP="00D670F7">
            <w:pPr>
              <w:jc w:val="both"/>
              <w:rPr>
                <w:szCs w:val="22"/>
                <w:lang w:val="fr-CH"/>
              </w:rPr>
            </w:pPr>
          </w:p>
          <w:p w:rsidR="0053243B" w:rsidRPr="0053243B" w:rsidRDefault="00F74653" w:rsidP="00D670F7">
            <w:pPr>
              <w:rPr>
                <w:szCs w:val="22"/>
                <w:lang w:val="fr-CH"/>
              </w:rPr>
            </w:pPr>
            <w:r w:rsidRPr="0053243B">
              <w:rPr>
                <w:szCs w:val="22"/>
                <w:lang w:val="fr-CH"/>
              </w:rPr>
              <w:t>des coordonnateurs chargés de la mise en œuvre du projet dans les différents pays sont désignés.</w:t>
            </w:r>
          </w:p>
          <w:p w:rsidR="004F0C92" w:rsidRPr="009D01D7" w:rsidRDefault="004F0C92" w:rsidP="00D670F7">
            <w:pPr>
              <w:jc w:val="both"/>
              <w:rPr>
                <w:sz w:val="12"/>
                <w:szCs w:val="22"/>
                <w:lang w:val="fr-CH"/>
              </w:rPr>
            </w:pPr>
          </w:p>
        </w:tc>
      </w:tr>
      <w:tr w:rsidR="004F0C92" w:rsidRPr="0053243B" w:rsidTr="00D670F7">
        <w:tc>
          <w:tcPr>
            <w:tcW w:w="3307" w:type="dxa"/>
          </w:tcPr>
          <w:p w:rsidR="0053243B" w:rsidRPr="0053243B" w:rsidRDefault="0053243B" w:rsidP="00D670F7">
            <w:pPr>
              <w:jc w:val="both"/>
              <w:rPr>
                <w:szCs w:val="22"/>
                <w:lang w:val="fr-CH"/>
              </w:rPr>
            </w:pPr>
          </w:p>
          <w:p w:rsidR="0053243B" w:rsidRPr="0053243B" w:rsidRDefault="00A914EA" w:rsidP="00D670F7">
            <w:pPr>
              <w:rPr>
                <w:szCs w:val="22"/>
                <w:lang w:val="fr-CH"/>
              </w:rPr>
            </w:pPr>
            <w:r w:rsidRPr="0053243B">
              <w:rPr>
                <w:szCs w:val="22"/>
                <w:lang w:val="fr-CH"/>
              </w:rPr>
              <w:t xml:space="preserve">Approbation des plans de </w:t>
            </w:r>
            <w:r w:rsidR="00DE6894">
              <w:rPr>
                <w:szCs w:val="22"/>
                <w:lang w:val="fr-CH"/>
              </w:rPr>
              <w:t>mise en œuvre d</w:t>
            </w:r>
            <w:r w:rsidR="000C0B89">
              <w:rPr>
                <w:szCs w:val="22"/>
                <w:lang w:val="fr-CH"/>
              </w:rPr>
              <w:t>es</w:t>
            </w:r>
            <w:r w:rsidR="00DE6894">
              <w:rPr>
                <w:szCs w:val="22"/>
                <w:lang w:val="fr-CH"/>
              </w:rPr>
              <w:t xml:space="preserve"> </w:t>
            </w:r>
            <w:r w:rsidRPr="0053243B">
              <w:rPr>
                <w:szCs w:val="22"/>
                <w:lang w:val="fr-CH"/>
              </w:rPr>
              <w:t>projet</w:t>
            </w:r>
            <w:r w:rsidR="000C0B89">
              <w:rPr>
                <w:szCs w:val="22"/>
                <w:lang w:val="fr-CH"/>
              </w:rPr>
              <w:t>s</w:t>
            </w:r>
            <w:r w:rsidRPr="0053243B">
              <w:rPr>
                <w:szCs w:val="22"/>
                <w:lang w:val="fr-CH"/>
              </w:rPr>
              <w:t xml:space="preserve"> au niveau des pays</w:t>
            </w:r>
            <w:r w:rsidR="00B21BD2">
              <w:rPr>
                <w:szCs w:val="22"/>
                <w:lang w:val="fr-CH"/>
              </w:rPr>
              <w:t>.</w:t>
            </w:r>
          </w:p>
          <w:p w:rsidR="004F0C92" w:rsidRPr="0053243B" w:rsidRDefault="004F0C92" w:rsidP="00D670F7">
            <w:pPr>
              <w:jc w:val="both"/>
              <w:rPr>
                <w:szCs w:val="22"/>
                <w:lang w:val="fr-CH"/>
              </w:rPr>
            </w:pPr>
          </w:p>
        </w:tc>
        <w:tc>
          <w:tcPr>
            <w:tcW w:w="6015" w:type="dxa"/>
          </w:tcPr>
          <w:p w:rsidR="0053243B" w:rsidRPr="0053243B" w:rsidRDefault="0053243B" w:rsidP="00D670F7">
            <w:pPr>
              <w:jc w:val="both"/>
              <w:rPr>
                <w:szCs w:val="22"/>
                <w:lang w:val="fr-CH"/>
              </w:rPr>
            </w:pPr>
          </w:p>
          <w:p w:rsidR="004F0C92" w:rsidRPr="0053243B" w:rsidRDefault="00A914EA" w:rsidP="00D670F7">
            <w:pPr>
              <w:rPr>
                <w:szCs w:val="22"/>
                <w:lang w:val="fr-CH"/>
              </w:rPr>
            </w:pPr>
            <w:r w:rsidRPr="0053243B">
              <w:rPr>
                <w:szCs w:val="22"/>
                <w:lang w:val="fr-CH"/>
              </w:rPr>
              <w:t xml:space="preserve">Quatre plans de mise en </w:t>
            </w:r>
            <w:r w:rsidR="00B83354" w:rsidRPr="0053243B">
              <w:rPr>
                <w:szCs w:val="22"/>
                <w:lang w:val="fr-CH"/>
              </w:rPr>
              <w:t>œuvre</w:t>
            </w:r>
            <w:r w:rsidRPr="0053243B">
              <w:rPr>
                <w:szCs w:val="22"/>
                <w:lang w:val="fr-CH"/>
              </w:rPr>
              <w:t xml:space="preserve"> d</w:t>
            </w:r>
            <w:r w:rsidR="00C121D9">
              <w:rPr>
                <w:szCs w:val="22"/>
                <w:lang w:val="fr-CH"/>
              </w:rPr>
              <w:t>es</w:t>
            </w:r>
            <w:r w:rsidRPr="0053243B">
              <w:rPr>
                <w:szCs w:val="22"/>
                <w:lang w:val="fr-CH"/>
              </w:rPr>
              <w:t xml:space="preserve"> projet</w:t>
            </w:r>
            <w:r w:rsidR="00C121D9">
              <w:rPr>
                <w:szCs w:val="22"/>
                <w:lang w:val="fr-CH"/>
              </w:rPr>
              <w:t>s</w:t>
            </w:r>
            <w:r w:rsidRPr="0053243B">
              <w:rPr>
                <w:szCs w:val="22"/>
                <w:lang w:val="fr-CH"/>
              </w:rPr>
              <w:t xml:space="preserve"> ont été élaborés et approuvés (un par pays pilote).</w:t>
            </w:r>
          </w:p>
        </w:tc>
      </w:tr>
      <w:tr w:rsidR="004F0C92" w:rsidRPr="0053243B" w:rsidTr="00D670F7">
        <w:tc>
          <w:tcPr>
            <w:tcW w:w="3307" w:type="dxa"/>
          </w:tcPr>
          <w:p w:rsidR="0053243B" w:rsidRPr="0053243B" w:rsidRDefault="0053243B" w:rsidP="00D670F7">
            <w:pPr>
              <w:jc w:val="both"/>
              <w:rPr>
                <w:szCs w:val="22"/>
                <w:lang w:val="fr-CH"/>
              </w:rPr>
            </w:pPr>
          </w:p>
          <w:p w:rsidR="0053243B" w:rsidRPr="0053243B" w:rsidRDefault="00A914EA" w:rsidP="00D670F7">
            <w:pPr>
              <w:rPr>
                <w:szCs w:val="22"/>
                <w:lang w:val="fr-CH"/>
              </w:rPr>
            </w:pPr>
            <w:r w:rsidRPr="0053243B">
              <w:rPr>
                <w:szCs w:val="22"/>
                <w:lang w:val="fr-CH"/>
              </w:rPr>
              <w:t>Quatre études exploratoires sur le secteur du tourisme gastronomique (un par pays pilote).</w:t>
            </w:r>
          </w:p>
          <w:p w:rsidR="004F0C92" w:rsidRPr="009D01D7" w:rsidRDefault="004F0C92" w:rsidP="00D670F7">
            <w:pPr>
              <w:jc w:val="both"/>
              <w:rPr>
                <w:sz w:val="12"/>
                <w:szCs w:val="22"/>
                <w:lang w:val="fr-CH"/>
              </w:rPr>
            </w:pPr>
          </w:p>
        </w:tc>
        <w:tc>
          <w:tcPr>
            <w:tcW w:w="6015" w:type="dxa"/>
          </w:tcPr>
          <w:p w:rsidR="0053243B" w:rsidRPr="0053243B" w:rsidRDefault="0053243B" w:rsidP="00D670F7">
            <w:pPr>
              <w:jc w:val="both"/>
              <w:rPr>
                <w:szCs w:val="22"/>
                <w:lang w:val="fr-CH"/>
              </w:rPr>
            </w:pPr>
          </w:p>
          <w:p w:rsidR="004F0C92" w:rsidRPr="0053243B" w:rsidRDefault="00A914EA" w:rsidP="00D670F7">
            <w:pPr>
              <w:jc w:val="both"/>
              <w:rPr>
                <w:szCs w:val="22"/>
                <w:lang w:val="fr-CH"/>
              </w:rPr>
            </w:pPr>
            <w:r w:rsidRPr="0053243B">
              <w:rPr>
                <w:szCs w:val="22"/>
                <w:lang w:val="fr-CH"/>
              </w:rPr>
              <w:t xml:space="preserve">Recensement </w:t>
            </w:r>
            <w:r w:rsidR="005F101B">
              <w:rPr>
                <w:szCs w:val="22"/>
                <w:lang w:val="fr-CH"/>
              </w:rPr>
              <w:t>exhaustif</w:t>
            </w:r>
            <w:r w:rsidRPr="0053243B">
              <w:rPr>
                <w:szCs w:val="22"/>
                <w:lang w:val="fr-CH"/>
              </w:rPr>
              <w:t xml:space="preserve"> des traditions culinaires dans chaque pays pilote.</w:t>
            </w:r>
          </w:p>
        </w:tc>
      </w:tr>
      <w:tr w:rsidR="004F0C92" w:rsidRPr="0053243B" w:rsidTr="00D670F7">
        <w:tc>
          <w:tcPr>
            <w:tcW w:w="3307" w:type="dxa"/>
          </w:tcPr>
          <w:p w:rsidR="0053243B" w:rsidRPr="0053243B" w:rsidRDefault="0053243B" w:rsidP="00D670F7">
            <w:pPr>
              <w:jc w:val="both"/>
              <w:rPr>
                <w:szCs w:val="22"/>
                <w:lang w:val="fr-CH"/>
              </w:rPr>
            </w:pPr>
          </w:p>
          <w:p w:rsidR="0053243B" w:rsidRPr="0053243B" w:rsidRDefault="00351DE7" w:rsidP="00D670F7">
            <w:pPr>
              <w:rPr>
                <w:szCs w:val="22"/>
                <w:lang w:val="fr-CH"/>
              </w:rPr>
            </w:pPr>
            <w:r w:rsidRPr="0053243B">
              <w:rPr>
                <w:szCs w:val="22"/>
                <w:lang w:val="fr-CH"/>
              </w:rPr>
              <w:t>Recensement des organismes publics et des parties prenantes des secteurs de la gastronomie, du tourisme et de la propriété intellectuelle.</w:t>
            </w:r>
          </w:p>
          <w:p w:rsidR="004F0C92" w:rsidRPr="009D01D7" w:rsidRDefault="004F0C92" w:rsidP="00D670F7">
            <w:pPr>
              <w:jc w:val="both"/>
              <w:rPr>
                <w:sz w:val="12"/>
                <w:szCs w:val="22"/>
                <w:lang w:val="fr-CH"/>
              </w:rPr>
            </w:pPr>
          </w:p>
        </w:tc>
        <w:tc>
          <w:tcPr>
            <w:tcW w:w="6015" w:type="dxa"/>
          </w:tcPr>
          <w:p w:rsidR="0053243B" w:rsidRPr="0053243B" w:rsidRDefault="0053243B" w:rsidP="00D670F7">
            <w:pPr>
              <w:jc w:val="both"/>
              <w:rPr>
                <w:szCs w:val="22"/>
                <w:lang w:val="fr-CH"/>
              </w:rPr>
            </w:pPr>
          </w:p>
          <w:p w:rsidR="004F0C92" w:rsidRPr="0053243B" w:rsidRDefault="00351DE7" w:rsidP="00D670F7">
            <w:pPr>
              <w:rPr>
                <w:szCs w:val="22"/>
                <w:lang w:val="fr-CH"/>
              </w:rPr>
            </w:pPr>
            <w:r w:rsidRPr="0053243B">
              <w:rPr>
                <w:szCs w:val="22"/>
                <w:lang w:val="fr-CH"/>
              </w:rPr>
              <w:t>Recensement des parties prenantes concernées dans chaque pays pilote.</w:t>
            </w:r>
          </w:p>
        </w:tc>
      </w:tr>
      <w:tr w:rsidR="004F0C92" w:rsidRPr="0053243B" w:rsidTr="00D670F7">
        <w:tc>
          <w:tcPr>
            <w:tcW w:w="3307" w:type="dxa"/>
          </w:tcPr>
          <w:p w:rsidR="0053243B" w:rsidRPr="0053243B" w:rsidRDefault="0053243B" w:rsidP="00D670F7">
            <w:pPr>
              <w:keepNext/>
              <w:keepLines/>
              <w:tabs>
                <w:tab w:val="left" w:pos="1393"/>
              </w:tabs>
              <w:jc w:val="both"/>
              <w:rPr>
                <w:szCs w:val="22"/>
                <w:lang w:val="fr-CH"/>
              </w:rPr>
            </w:pPr>
          </w:p>
          <w:p w:rsidR="0053243B" w:rsidRPr="0053243B" w:rsidRDefault="00192F4A" w:rsidP="00D670F7">
            <w:pPr>
              <w:keepNext/>
              <w:keepLines/>
              <w:rPr>
                <w:szCs w:val="22"/>
                <w:lang w:val="fr-CH"/>
              </w:rPr>
            </w:pPr>
            <w:r w:rsidRPr="0053243B">
              <w:rPr>
                <w:szCs w:val="22"/>
                <w:lang w:val="fr-CH"/>
              </w:rPr>
              <w:t>Organisation dans chaque pays pilote d</w:t>
            </w:r>
            <w:r w:rsidR="00C769AA">
              <w:rPr>
                <w:szCs w:val="22"/>
                <w:lang w:val="fr-CH"/>
              </w:rPr>
              <w:t>’</w:t>
            </w:r>
            <w:r w:rsidRPr="0053243B">
              <w:rPr>
                <w:szCs w:val="22"/>
                <w:lang w:val="fr-CH"/>
              </w:rPr>
              <w:t>une table ronde avec les parties prenantes des secteurs du tourisme gastronomique et de la propriété intellectuelle</w:t>
            </w:r>
            <w:r w:rsidR="008157F7">
              <w:rPr>
                <w:szCs w:val="22"/>
                <w:lang w:val="fr-CH"/>
              </w:rPr>
              <w:t xml:space="preserve"> concernées</w:t>
            </w:r>
            <w:r w:rsidRPr="0053243B">
              <w:rPr>
                <w:szCs w:val="22"/>
                <w:lang w:val="fr-CH"/>
              </w:rPr>
              <w:t>.</w:t>
            </w:r>
          </w:p>
          <w:p w:rsidR="004F0C92" w:rsidRPr="009D01D7" w:rsidRDefault="004F0C92" w:rsidP="00D670F7">
            <w:pPr>
              <w:keepNext/>
              <w:keepLines/>
              <w:jc w:val="both"/>
              <w:rPr>
                <w:sz w:val="16"/>
                <w:szCs w:val="22"/>
                <w:lang w:val="fr-CH"/>
              </w:rPr>
            </w:pPr>
          </w:p>
        </w:tc>
        <w:tc>
          <w:tcPr>
            <w:tcW w:w="6015" w:type="dxa"/>
          </w:tcPr>
          <w:p w:rsidR="0053243B" w:rsidRPr="0053243B" w:rsidRDefault="0053243B" w:rsidP="00D670F7">
            <w:pPr>
              <w:keepNext/>
              <w:keepLines/>
              <w:jc w:val="both"/>
              <w:rPr>
                <w:szCs w:val="22"/>
                <w:lang w:val="fr-CH"/>
              </w:rPr>
            </w:pPr>
          </w:p>
          <w:p w:rsidR="004F0C92" w:rsidRPr="0053243B" w:rsidRDefault="00192F4A" w:rsidP="00D670F7">
            <w:pPr>
              <w:keepNext/>
              <w:keepLines/>
              <w:rPr>
                <w:szCs w:val="22"/>
                <w:lang w:val="fr-CH"/>
              </w:rPr>
            </w:pPr>
            <w:r w:rsidRPr="0053243B">
              <w:rPr>
                <w:szCs w:val="22"/>
                <w:lang w:val="fr-CH"/>
              </w:rPr>
              <w:t xml:space="preserve">Un pourcentage </w:t>
            </w:r>
            <w:r w:rsidR="001A3C43" w:rsidRPr="0053243B">
              <w:rPr>
                <w:szCs w:val="22"/>
                <w:lang w:val="fr-CH"/>
              </w:rPr>
              <w:t>important</w:t>
            </w:r>
            <w:r w:rsidRPr="0053243B">
              <w:rPr>
                <w:szCs w:val="22"/>
                <w:lang w:val="fr-CH"/>
              </w:rPr>
              <w:t xml:space="preserve"> des participants aux tables rondes ont indiqué qu</w:t>
            </w:r>
            <w:r w:rsidR="00C769AA">
              <w:rPr>
                <w:szCs w:val="22"/>
                <w:lang w:val="fr-CH"/>
              </w:rPr>
              <w:t>’</w:t>
            </w:r>
            <w:r w:rsidRPr="0053243B">
              <w:rPr>
                <w:szCs w:val="22"/>
                <w:lang w:val="fr-CH"/>
              </w:rPr>
              <w:t>elles leur avaient permis de mieux faire face aux difficultés rencontrées dans le</w:t>
            </w:r>
            <w:r w:rsidR="00B23E3B" w:rsidRPr="0053243B">
              <w:rPr>
                <w:szCs w:val="22"/>
                <w:lang w:val="fr-CH"/>
              </w:rPr>
              <w:t>s</w:t>
            </w:r>
            <w:r w:rsidRPr="0053243B">
              <w:rPr>
                <w:szCs w:val="22"/>
                <w:lang w:val="fr-CH"/>
              </w:rPr>
              <w:t xml:space="preserve"> secteur</w:t>
            </w:r>
            <w:r w:rsidR="00B23E3B" w:rsidRPr="0053243B">
              <w:rPr>
                <w:szCs w:val="22"/>
                <w:lang w:val="fr-CH"/>
              </w:rPr>
              <w:t>s</w:t>
            </w:r>
            <w:r w:rsidRPr="0053243B">
              <w:rPr>
                <w:szCs w:val="22"/>
                <w:lang w:val="fr-CH"/>
              </w:rPr>
              <w:t xml:space="preserve"> de la propriété intellectuelle et du tourisme gastronomique.</w:t>
            </w:r>
          </w:p>
        </w:tc>
      </w:tr>
      <w:tr w:rsidR="004F0C92" w:rsidRPr="0053243B" w:rsidTr="00D670F7">
        <w:tc>
          <w:tcPr>
            <w:tcW w:w="3307" w:type="dxa"/>
          </w:tcPr>
          <w:p w:rsidR="0053243B" w:rsidRPr="0053243B" w:rsidRDefault="0053243B" w:rsidP="00D670F7">
            <w:pPr>
              <w:jc w:val="both"/>
              <w:rPr>
                <w:szCs w:val="22"/>
                <w:lang w:val="fr-CH"/>
              </w:rPr>
            </w:pPr>
          </w:p>
          <w:p w:rsidR="004F0C92" w:rsidRPr="0053243B" w:rsidRDefault="001A3C43" w:rsidP="00D670F7">
            <w:pPr>
              <w:rPr>
                <w:szCs w:val="22"/>
                <w:lang w:val="fr-CH"/>
              </w:rPr>
            </w:pPr>
            <w:r w:rsidRPr="0053243B">
              <w:rPr>
                <w:szCs w:val="22"/>
                <w:lang w:val="fr-CH"/>
              </w:rPr>
              <w:t>Établissement d</w:t>
            </w:r>
            <w:r w:rsidR="00C769AA">
              <w:rPr>
                <w:szCs w:val="22"/>
                <w:lang w:val="fr-CH"/>
              </w:rPr>
              <w:t>’</w:t>
            </w:r>
            <w:r w:rsidRPr="0053243B">
              <w:rPr>
                <w:szCs w:val="22"/>
                <w:lang w:val="fr-CH"/>
              </w:rPr>
              <w:t xml:space="preserve">une analyse des segments de la chaîne de valeur </w:t>
            </w:r>
            <w:r w:rsidR="00C57398" w:rsidRPr="0053243B">
              <w:rPr>
                <w:szCs w:val="22"/>
                <w:lang w:val="fr-CH"/>
              </w:rPr>
              <w:t>d</w:t>
            </w:r>
            <w:r w:rsidR="00C769AA">
              <w:rPr>
                <w:szCs w:val="22"/>
                <w:lang w:val="fr-CH"/>
              </w:rPr>
              <w:t>’</w:t>
            </w:r>
            <w:r w:rsidR="00C57398" w:rsidRPr="0053243B">
              <w:rPr>
                <w:szCs w:val="22"/>
                <w:lang w:val="fr-CH"/>
              </w:rPr>
              <w:t>une tradition culinaire donnée qui ont</w:t>
            </w:r>
            <w:r w:rsidRPr="0053243B">
              <w:rPr>
                <w:szCs w:val="22"/>
                <w:lang w:val="fr-CH"/>
              </w:rPr>
              <w:t xml:space="preserve"> un lien avec la propriété intellectuelle dans chaque </w:t>
            </w:r>
            <w:r w:rsidR="0046035C">
              <w:rPr>
                <w:szCs w:val="22"/>
                <w:lang w:val="fr-CH"/>
              </w:rPr>
              <w:t xml:space="preserve">pays </w:t>
            </w:r>
            <w:r w:rsidR="00F704AD">
              <w:rPr>
                <w:szCs w:val="22"/>
                <w:lang w:val="fr-CH"/>
              </w:rPr>
              <w:t>pilote répertoriant</w:t>
            </w:r>
            <w:r w:rsidRPr="0053243B">
              <w:rPr>
                <w:szCs w:val="22"/>
                <w:lang w:val="fr-CH"/>
              </w:rPr>
              <w:t xml:space="preserve"> les instruments de propriété intellectuelle qui pourraient être utilisés pour promouvoir cette tradition culinaire tout au long de la chaîne de valeur.</w:t>
            </w:r>
          </w:p>
        </w:tc>
        <w:tc>
          <w:tcPr>
            <w:tcW w:w="6015" w:type="dxa"/>
          </w:tcPr>
          <w:p w:rsidR="0053243B" w:rsidRPr="0053243B" w:rsidRDefault="0053243B" w:rsidP="00D670F7">
            <w:pPr>
              <w:jc w:val="both"/>
              <w:rPr>
                <w:szCs w:val="22"/>
                <w:lang w:val="fr-CH"/>
              </w:rPr>
            </w:pPr>
          </w:p>
          <w:p w:rsidR="004F0C92" w:rsidRPr="0053243B" w:rsidRDefault="001A3C43" w:rsidP="00D670F7">
            <w:pPr>
              <w:rPr>
                <w:szCs w:val="22"/>
                <w:lang w:val="fr-CH"/>
              </w:rPr>
            </w:pPr>
            <w:r w:rsidRPr="0053243B">
              <w:rPr>
                <w:szCs w:val="22"/>
                <w:lang w:val="fr-CH"/>
              </w:rPr>
              <w:t>Recensement des instruments de propriété intellectuelle qui pourraient être utilisés pour promouvoir les traditions culinaires sélectionnées tout au long de la chaîne de valeur.</w:t>
            </w:r>
          </w:p>
        </w:tc>
      </w:tr>
      <w:tr w:rsidR="004F0C92" w:rsidRPr="0053243B" w:rsidTr="00D670F7">
        <w:tc>
          <w:tcPr>
            <w:tcW w:w="3307" w:type="dxa"/>
          </w:tcPr>
          <w:p w:rsidR="0053243B" w:rsidRPr="0053243B" w:rsidRDefault="0053243B" w:rsidP="00D670F7">
            <w:pPr>
              <w:jc w:val="both"/>
              <w:rPr>
                <w:szCs w:val="22"/>
                <w:lang w:val="fr-CH"/>
              </w:rPr>
            </w:pPr>
          </w:p>
          <w:p w:rsidR="0053243B" w:rsidRPr="0053243B" w:rsidRDefault="001A3C43" w:rsidP="00D670F7">
            <w:pPr>
              <w:rPr>
                <w:szCs w:val="22"/>
                <w:lang w:val="fr-CH"/>
              </w:rPr>
            </w:pPr>
            <w:r w:rsidRPr="0053243B">
              <w:rPr>
                <w:szCs w:val="22"/>
                <w:lang w:val="fr-CH"/>
              </w:rPr>
              <w:t>Organisation de quatre</w:t>
            </w:r>
            <w:r w:rsidR="0090631F">
              <w:rPr>
                <w:szCs w:val="22"/>
                <w:lang w:val="fr-CH"/>
              </w:rPr>
              <w:t> </w:t>
            </w:r>
            <w:r w:rsidRPr="0053243B">
              <w:rPr>
                <w:szCs w:val="22"/>
                <w:lang w:val="fr-CH"/>
              </w:rPr>
              <w:t>séminaires (un dans chaque pays pilote) au cours desquels l</w:t>
            </w:r>
            <w:r w:rsidR="00C769AA">
              <w:rPr>
                <w:szCs w:val="22"/>
                <w:lang w:val="fr-CH"/>
              </w:rPr>
              <w:t>’</w:t>
            </w:r>
            <w:r w:rsidRPr="0053243B">
              <w:rPr>
                <w:szCs w:val="22"/>
                <w:lang w:val="fr-CH"/>
              </w:rPr>
              <w:t xml:space="preserve">analyse des segments de la chaîne de valeur </w:t>
            </w:r>
            <w:r w:rsidR="00C57398" w:rsidRPr="0053243B">
              <w:rPr>
                <w:szCs w:val="22"/>
                <w:lang w:val="fr-CH"/>
              </w:rPr>
              <w:t>d</w:t>
            </w:r>
            <w:r w:rsidR="00C769AA">
              <w:rPr>
                <w:szCs w:val="22"/>
                <w:lang w:val="fr-CH"/>
              </w:rPr>
              <w:t>’</w:t>
            </w:r>
            <w:r w:rsidR="00C57398" w:rsidRPr="0053243B">
              <w:rPr>
                <w:szCs w:val="22"/>
                <w:lang w:val="fr-CH"/>
              </w:rPr>
              <w:t>une tradition culinaire donnée qui ont</w:t>
            </w:r>
            <w:r w:rsidRPr="0053243B">
              <w:rPr>
                <w:szCs w:val="22"/>
                <w:lang w:val="fr-CH"/>
              </w:rPr>
              <w:t xml:space="preserve"> un lien avec la propriété intellectuelle</w:t>
            </w:r>
            <w:r w:rsidR="0066765E" w:rsidRPr="0053243B">
              <w:rPr>
                <w:szCs w:val="22"/>
                <w:lang w:val="fr-CH"/>
              </w:rPr>
              <w:t xml:space="preserve"> sera présentée</w:t>
            </w:r>
            <w:r w:rsidRPr="0053243B">
              <w:rPr>
                <w:szCs w:val="22"/>
                <w:lang w:val="fr-CH"/>
              </w:rPr>
              <w:t>.</w:t>
            </w:r>
          </w:p>
          <w:p w:rsidR="004F0C92" w:rsidRPr="0053243B" w:rsidRDefault="004F0C92" w:rsidP="00D670F7">
            <w:pPr>
              <w:jc w:val="both"/>
              <w:rPr>
                <w:szCs w:val="22"/>
                <w:lang w:val="fr-CH"/>
              </w:rPr>
            </w:pPr>
          </w:p>
        </w:tc>
        <w:tc>
          <w:tcPr>
            <w:tcW w:w="6015" w:type="dxa"/>
          </w:tcPr>
          <w:p w:rsidR="0053243B" w:rsidRPr="0053243B" w:rsidRDefault="0053243B" w:rsidP="00D670F7">
            <w:pPr>
              <w:jc w:val="both"/>
              <w:rPr>
                <w:szCs w:val="22"/>
                <w:lang w:val="fr-CH"/>
              </w:rPr>
            </w:pPr>
          </w:p>
          <w:p w:rsidR="004F0C92" w:rsidRPr="0053243B" w:rsidRDefault="00B23E3B" w:rsidP="00D670F7">
            <w:pPr>
              <w:rPr>
                <w:szCs w:val="22"/>
                <w:lang w:val="fr-CH"/>
              </w:rPr>
            </w:pPr>
            <w:r w:rsidRPr="0053243B">
              <w:rPr>
                <w:szCs w:val="22"/>
                <w:lang w:val="fr-CH"/>
              </w:rPr>
              <w:t>Un pourcentage important des participants au séminaire ont fait état d</w:t>
            </w:r>
            <w:r w:rsidR="00C769AA">
              <w:rPr>
                <w:szCs w:val="22"/>
                <w:lang w:val="fr-CH"/>
              </w:rPr>
              <w:t>’</w:t>
            </w:r>
            <w:r w:rsidRPr="0053243B">
              <w:rPr>
                <w:szCs w:val="22"/>
                <w:lang w:val="fr-CH"/>
              </w:rPr>
              <w:t>une meilleure connaissance des instruments de propriété intellectuelle qui pourraient être utilisés pour promouvoir la tradition culinaire sélectionnée tout au long de la chaîne de valeur.</w:t>
            </w:r>
          </w:p>
        </w:tc>
      </w:tr>
      <w:tr w:rsidR="004F0C92" w:rsidRPr="0053243B" w:rsidTr="00D670F7">
        <w:tc>
          <w:tcPr>
            <w:tcW w:w="3307" w:type="dxa"/>
          </w:tcPr>
          <w:p w:rsidR="0053243B" w:rsidRPr="0053243B" w:rsidRDefault="0053243B" w:rsidP="00D670F7">
            <w:pPr>
              <w:jc w:val="both"/>
              <w:rPr>
                <w:szCs w:val="22"/>
                <w:lang w:val="fr-CH"/>
              </w:rPr>
            </w:pPr>
          </w:p>
          <w:p w:rsidR="0053243B" w:rsidRPr="0053243B" w:rsidRDefault="00B23E3B" w:rsidP="00D670F7">
            <w:pPr>
              <w:rPr>
                <w:szCs w:val="22"/>
                <w:lang w:val="fr-CH"/>
              </w:rPr>
            </w:pPr>
            <w:r w:rsidRPr="0053243B">
              <w:rPr>
                <w:szCs w:val="22"/>
                <w:lang w:val="fr-CH"/>
              </w:rPr>
              <w:t>Organisation d</w:t>
            </w:r>
            <w:r w:rsidR="00C769AA">
              <w:rPr>
                <w:szCs w:val="22"/>
                <w:lang w:val="fr-CH"/>
              </w:rPr>
              <w:t>’</w:t>
            </w:r>
            <w:r w:rsidRPr="0053243B">
              <w:rPr>
                <w:szCs w:val="22"/>
                <w:lang w:val="fr-CH"/>
              </w:rPr>
              <w:t>un séminaire international au cours duquel des données d</w:t>
            </w:r>
            <w:r w:rsidR="00C769AA">
              <w:rPr>
                <w:szCs w:val="22"/>
                <w:lang w:val="fr-CH"/>
              </w:rPr>
              <w:t>’</w:t>
            </w:r>
            <w:r w:rsidRPr="0053243B">
              <w:rPr>
                <w:szCs w:val="22"/>
                <w:lang w:val="fr-CH"/>
              </w:rPr>
              <w:t>expérience et les conclusions du projet dans chaque pays pilote</w:t>
            </w:r>
            <w:r w:rsidR="0053243B" w:rsidRPr="0053243B">
              <w:rPr>
                <w:szCs w:val="22"/>
                <w:lang w:val="fr-CH"/>
              </w:rPr>
              <w:t xml:space="preserve"> seront présentées</w:t>
            </w:r>
            <w:r w:rsidRPr="0053243B">
              <w:rPr>
                <w:szCs w:val="22"/>
                <w:lang w:val="fr-CH"/>
              </w:rPr>
              <w:t>.</w:t>
            </w:r>
          </w:p>
          <w:p w:rsidR="004F0C92" w:rsidRPr="0053243B" w:rsidRDefault="004F0C92" w:rsidP="00D670F7">
            <w:pPr>
              <w:jc w:val="both"/>
              <w:rPr>
                <w:szCs w:val="22"/>
                <w:lang w:val="fr-CH"/>
              </w:rPr>
            </w:pPr>
          </w:p>
        </w:tc>
        <w:tc>
          <w:tcPr>
            <w:tcW w:w="6015" w:type="dxa"/>
          </w:tcPr>
          <w:p w:rsidR="0053243B" w:rsidRPr="0053243B" w:rsidRDefault="0053243B" w:rsidP="00D670F7">
            <w:pPr>
              <w:jc w:val="both"/>
              <w:rPr>
                <w:szCs w:val="22"/>
                <w:lang w:val="fr-CH"/>
              </w:rPr>
            </w:pPr>
          </w:p>
          <w:p w:rsidR="004F0C92" w:rsidRPr="0053243B" w:rsidRDefault="00B23E3B" w:rsidP="00D670F7">
            <w:pPr>
              <w:rPr>
                <w:szCs w:val="22"/>
                <w:lang w:val="fr-CH"/>
              </w:rPr>
            </w:pPr>
            <w:r w:rsidRPr="0053243B">
              <w:rPr>
                <w:szCs w:val="22"/>
                <w:lang w:val="fr-CH"/>
              </w:rPr>
              <w:t xml:space="preserve">Présence des parties prenantes </w:t>
            </w:r>
            <w:r w:rsidR="00311B2D">
              <w:rPr>
                <w:szCs w:val="22"/>
                <w:lang w:val="fr-CH"/>
              </w:rPr>
              <w:t>des</w:t>
            </w:r>
            <w:r w:rsidRPr="0053243B">
              <w:rPr>
                <w:szCs w:val="22"/>
                <w:lang w:val="fr-CH"/>
              </w:rPr>
              <w:t xml:space="preserve"> secteurs de la propriété intellectuelle et du tourisme gastronomique de différents pays</w:t>
            </w:r>
            <w:r w:rsidR="000B340F">
              <w:rPr>
                <w:szCs w:val="22"/>
                <w:lang w:val="fr-CH"/>
              </w:rPr>
              <w:t xml:space="preserve"> concernées</w:t>
            </w:r>
            <w:r w:rsidRPr="0053243B">
              <w:rPr>
                <w:szCs w:val="22"/>
                <w:lang w:val="fr-CH"/>
              </w:rPr>
              <w:t>.</w:t>
            </w:r>
          </w:p>
        </w:tc>
      </w:tr>
      <w:tr w:rsidR="004F0C92" w:rsidRPr="0053243B" w:rsidTr="00D670F7">
        <w:tc>
          <w:tcPr>
            <w:tcW w:w="3307" w:type="dxa"/>
          </w:tcPr>
          <w:p w:rsidR="0053243B" w:rsidRPr="0053243B" w:rsidRDefault="0053243B" w:rsidP="00D670F7">
            <w:pPr>
              <w:jc w:val="both"/>
              <w:rPr>
                <w:szCs w:val="22"/>
                <w:lang w:val="fr-CH"/>
              </w:rPr>
            </w:pPr>
          </w:p>
          <w:p w:rsidR="0053243B" w:rsidRPr="0053243B" w:rsidRDefault="00933AE3" w:rsidP="00D670F7">
            <w:pPr>
              <w:rPr>
                <w:szCs w:val="22"/>
                <w:lang w:val="fr-CH"/>
              </w:rPr>
            </w:pPr>
            <w:r w:rsidRPr="0053243B">
              <w:rPr>
                <w:szCs w:val="22"/>
                <w:lang w:val="fr-CH"/>
              </w:rPr>
              <w:t>Établissement d</w:t>
            </w:r>
            <w:r w:rsidR="00C769AA">
              <w:rPr>
                <w:szCs w:val="22"/>
                <w:lang w:val="fr-CH"/>
              </w:rPr>
              <w:t>’</w:t>
            </w:r>
            <w:r w:rsidRPr="0053243B">
              <w:rPr>
                <w:szCs w:val="22"/>
                <w:lang w:val="fr-CH"/>
              </w:rPr>
              <w:t>un recueil des principaux résultats obtenus et des principales conclusions dégagées par les différents pays pilotes.</w:t>
            </w:r>
          </w:p>
          <w:p w:rsidR="004F0C92" w:rsidRPr="0053243B" w:rsidRDefault="004F0C92" w:rsidP="00D670F7">
            <w:pPr>
              <w:jc w:val="both"/>
              <w:rPr>
                <w:szCs w:val="22"/>
                <w:lang w:val="fr-CH"/>
              </w:rPr>
            </w:pPr>
          </w:p>
        </w:tc>
        <w:tc>
          <w:tcPr>
            <w:tcW w:w="6015" w:type="dxa"/>
          </w:tcPr>
          <w:p w:rsidR="0053243B" w:rsidRPr="0053243B" w:rsidRDefault="0053243B" w:rsidP="00D670F7">
            <w:pPr>
              <w:jc w:val="both"/>
              <w:rPr>
                <w:szCs w:val="22"/>
                <w:lang w:val="fr-CH"/>
              </w:rPr>
            </w:pPr>
          </w:p>
          <w:p w:rsidR="004F0C92" w:rsidRPr="0053243B" w:rsidRDefault="00933AE3" w:rsidP="00D670F7">
            <w:pPr>
              <w:rPr>
                <w:szCs w:val="22"/>
                <w:lang w:val="fr-CH"/>
              </w:rPr>
            </w:pPr>
            <w:r w:rsidRPr="0053243B">
              <w:rPr>
                <w:szCs w:val="22"/>
                <w:lang w:val="fr-CH"/>
              </w:rPr>
              <w:t xml:space="preserve">Mise en </w:t>
            </w:r>
            <w:r w:rsidR="00117B8B">
              <w:rPr>
                <w:szCs w:val="22"/>
                <w:lang w:val="fr-CH"/>
              </w:rPr>
              <w:t>évidence</w:t>
            </w:r>
            <w:r w:rsidRPr="0053243B">
              <w:rPr>
                <w:szCs w:val="22"/>
                <w:lang w:val="fr-CH"/>
              </w:rPr>
              <w:t xml:space="preserve"> des conclusions dégagées à l</w:t>
            </w:r>
            <w:r w:rsidR="00C769AA">
              <w:rPr>
                <w:szCs w:val="22"/>
                <w:lang w:val="fr-CH"/>
              </w:rPr>
              <w:t>’</w:t>
            </w:r>
            <w:r w:rsidRPr="0053243B">
              <w:rPr>
                <w:szCs w:val="22"/>
                <w:lang w:val="fr-CH"/>
              </w:rPr>
              <w:t>issue des différentes activités de recherche entreprises dans le cadre du projet.</w:t>
            </w:r>
          </w:p>
        </w:tc>
      </w:tr>
      <w:tr w:rsidR="004F0C92" w:rsidRPr="0053243B" w:rsidTr="00D670F7">
        <w:tc>
          <w:tcPr>
            <w:tcW w:w="3307" w:type="dxa"/>
          </w:tcPr>
          <w:p w:rsidR="004F0C92" w:rsidRPr="0053243B" w:rsidRDefault="00933AE3" w:rsidP="00D670F7">
            <w:pPr>
              <w:jc w:val="both"/>
              <w:rPr>
                <w:i/>
                <w:szCs w:val="22"/>
                <w:lang w:val="fr-CH"/>
              </w:rPr>
            </w:pPr>
            <w:r w:rsidRPr="0053243B">
              <w:rPr>
                <w:i/>
                <w:szCs w:val="22"/>
                <w:lang w:val="fr-CH"/>
              </w:rPr>
              <w:t>Objectifs du projet</w:t>
            </w:r>
          </w:p>
        </w:tc>
        <w:tc>
          <w:tcPr>
            <w:tcW w:w="6015" w:type="dxa"/>
          </w:tcPr>
          <w:p w:rsidR="004F0C92" w:rsidRPr="0053243B" w:rsidRDefault="00933AE3" w:rsidP="00D670F7">
            <w:pPr>
              <w:jc w:val="both"/>
              <w:rPr>
                <w:i/>
                <w:szCs w:val="22"/>
                <w:lang w:val="fr-CH"/>
              </w:rPr>
            </w:pPr>
            <w:r w:rsidRPr="0053243B">
              <w:rPr>
                <w:i/>
                <w:szCs w:val="22"/>
                <w:lang w:val="fr-CH"/>
              </w:rPr>
              <w:t>Indicateurs de réussite dans la réalisation de l</w:t>
            </w:r>
            <w:r w:rsidR="00C769AA">
              <w:rPr>
                <w:i/>
                <w:szCs w:val="22"/>
                <w:lang w:val="fr-CH"/>
              </w:rPr>
              <w:t>’</w:t>
            </w:r>
            <w:r w:rsidRPr="0053243B">
              <w:rPr>
                <w:i/>
                <w:szCs w:val="22"/>
                <w:lang w:val="fr-CH"/>
              </w:rPr>
              <w:t>objectif du projet (indicateurs de réussite)</w:t>
            </w:r>
          </w:p>
        </w:tc>
      </w:tr>
      <w:tr w:rsidR="004F0C92" w:rsidRPr="0053243B" w:rsidTr="00D670F7">
        <w:tc>
          <w:tcPr>
            <w:tcW w:w="3307" w:type="dxa"/>
          </w:tcPr>
          <w:p w:rsidR="0053243B" w:rsidRPr="0053243B" w:rsidRDefault="0053243B" w:rsidP="00D670F7">
            <w:pPr>
              <w:jc w:val="both"/>
              <w:rPr>
                <w:color w:val="222222"/>
                <w:szCs w:val="22"/>
                <w:lang w:val="fr-CH"/>
              </w:rPr>
            </w:pPr>
          </w:p>
          <w:p w:rsidR="0053243B" w:rsidRPr="0053243B" w:rsidRDefault="00933AE3" w:rsidP="00D670F7">
            <w:pPr>
              <w:rPr>
                <w:color w:val="222222"/>
                <w:szCs w:val="22"/>
                <w:lang w:val="fr-CH"/>
              </w:rPr>
            </w:pPr>
            <w:r w:rsidRPr="0053243B">
              <w:rPr>
                <w:color w:val="222222"/>
                <w:szCs w:val="22"/>
                <w:lang w:val="fr-CH"/>
              </w:rPr>
              <w:t xml:space="preserve">1. Renforcer les capacités des acteurs du secteur du tourisme gastronomique et des autorités nationales, </w:t>
            </w:r>
            <w:r w:rsidR="00C769AA">
              <w:rPr>
                <w:color w:val="222222"/>
                <w:szCs w:val="22"/>
                <w:lang w:val="fr-CH"/>
              </w:rPr>
              <w:t>y compris</w:t>
            </w:r>
            <w:r w:rsidRPr="0053243B">
              <w:rPr>
                <w:color w:val="222222"/>
                <w:szCs w:val="22"/>
                <w:lang w:val="fr-CH"/>
              </w:rPr>
              <w:t xml:space="preserve"> des offices de propriété intellectuelle, afin qu</w:t>
            </w:r>
            <w:r w:rsidR="00C769AA">
              <w:rPr>
                <w:color w:val="222222"/>
                <w:szCs w:val="22"/>
                <w:lang w:val="fr-CH"/>
              </w:rPr>
              <w:t>’</w:t>
            </w:r>
            <w:r w:rsidRPr="0053243B">
              <w:rPr>
                <w:color w:val="222222"/>
                <w:szCs w:val="22"/>
                <w:lang w:val="fr-CH"/>
              </w:rPr>
              <w:t>elles puissent exploiter les outils et stratégies de propriété intellectuelle pour valoriser leurs produits et leurs services et pour diversifier leurs activités économiques tout en respectant les traditions et les cultures locales.</w:t>
            </w:r>
          </w:p>
          <w:p w:rsidR="004F0C92" w:rsidRPr="0053243B" w:rsidRDefault="004F0C92" w:rsidP="00D670F7">
            <w:pPr>
              <w:jc w:val="both"/>
              <w:rPr>
                <w:i/>
                <w:szCs w:val="22"/>
                <w:lang w:val="fr-CH"/>
              </w:rPr>
            </w:pPr>
          </w:p>
        </w:tc>
        <w:tc>
          <w:tcPr>
            <w:tcW w:w="6015" w:type="dxa"/>
          </w:tcPr>
          <w:p w:rsidR="0053243B" w:rsidRPr="0053243B" w:rsidRDefault="0053243B" w:rsidP="00D670F7">
            <w:pPr>
              <w:jc w:val="both"/>
              <w:rPr>
                <w:szCs w:val="22"/>
                <w:lang w:val="fr-CH"/>
              </w:rPr>
            </w:pPr>
          </w:p>
          <w:p w:rsidR="0053243B" w:rsidRPr="0053243B" w:rsidRDefault="00C86E86" w:rsidP="00D670F7">
            <w:pPr>
              <w:rPr>
                <w:szCs w:val="22"/>
                <w:lang w:val="fr-CH"/>
              </w:rPr>
            </w:pPr>
            <w:r w:rsidRPr="0053243B">
              <w:rPr>
                <w:szCs w:val="22"/>
                <w:lang w:val="fr-CH"/>
              </w:rPr>
              <w:t>Nombre d</w:t>
            </w:r>
            <w:r w:rsidR="00C769AA">
              <w:rPr>
                <w:szCs w:val="22"/>
                <w:lang w:val="fr-CH"/>
              </w:rPr>
              <w:t>’</w:t>
            </w:r>
            <w:r w:rsidRPr="0053243B">
              <w:rPr>
                <w:szCs w:val="22"/>
                <w:lang w:val="fr-CH"/>
              </w:rPr>
              <w:t>acteurs du secteur du tourisme gastronomique qui, à l</w:t>
            </w:r>
            <w:r w:rsidR="00C769AA">
              <w:rPr>
                <w:szCs w:val="22"/>
                <w:lang w:val="fr-CH"/>
              </w:rPr>
              <w:t>’</w:t>
            </w:r>
            <w:r w:rsidRPr="0053243B">
              <w:rPr>
                <w:szCs w:val="22"/>
                <w:lang w:val="fr-CH"/>
              </w:rPr>
              <w:t>issue du projet, ont commencé à exploiter des instruments de propriété intellectuelle pour valoriser leur produit ou service.</w:t>
            </w:r>
          </w:p>
          <w:p w:rsidR="0053243B" w:rsidRPr="0053243B" w:rsidRDefault="0053243B" w:rsidP="00D670F7">
            <w:pPr>
              <w:jc w:val="both"/>
              <w:rPr>
                <w:szCs w:val="22"/>
                <w:lang w:val="fr-CH"/>
              </w:rPr>
            </w:pPr>
          </w:p>
          <w:p w:rsidR="00C769AA" w:rsidRDefault="00C86E86" w:rsidP="00D670F7">
            <w:pPr>
              <w:rPr>
                <w:szCs w:val="22"/>
                <w:lang w:val="fr-CH"/>
              </w:rPr>
            </w:pPr>
            <w:r w:rsidRPr="0053243B">
              <w:rPr>
                <w:szCs w:val="22"/>
                <w:lang w:val="fr-CH"/>
              </w:rPr>
              <w:t xml:space="preserve">Nombre et pertinence des mesures de renforcement des capacités mises en </w:t>
            </w:r>
            <w:r w:rsidR="00B83354" w:rsidRPr="0053243B">
              <w:rPr>
                <w:szCs w:val="22"/>
                <w:lang w:val="fr-CH"/>
              </w:rPr>
              <w:t>œuvre</w:t>
            </w:r>
            <w:r w:rsidRPr="0053243B">
              <w:rPr>
                <w:szCs w:val="22"/>
                <w:lang w:val="fr-CH"/>
              </w:rPr>
              <w:t xml:space="preserve"> par les autorités nationales, </w:t>
            </w:r>
            <w:r w:rsidR="00C769AA">
              <w:rPr>
                <w:szCs w:val="22"/>
                <w:lang w:val="fr-CH"/>
              </w:rPr>
              <w:t>y compris</w:t>
            </w:r>
            <w:r w:rsidRPr="0053243B">
              <w:rPr>
                <w:szCs w:val="22"/>
                <w:lang w:val="fr-CH"/>
              </w:rPr>
              <w:t xml:space="preserve"> les offices de propriété intellectuelle, pour fournir des services consultatifs sur l</w:t>
            </w:r>
            <w:r w:rsidR="00C769AA">
              <w:rPr>
                <w:szCs w:val="22"/>
                <w:lang w:val="fr-CH"/>
              </w:rPr>
              <w:t>’</w:t>
            </w:r>
            <w:r w:rsidRPr="0053243B">
              <w:rPr>
                <w:szCs w:val="22"/>
                <w:lang w:val="fr-CH"/>
              </w:rPr>
              <w:t>utilisation des instruments de propriété intellectuelle dans le secteur du tourisme gastronomique.</w:t>
            </w:r>
          </w:p>
          <w:p w:rsidR="0053243B" w:rsidRPr="0053243B" w:rsidRDefault="0053243B" w:rsidP="00D670F7">
            <w:pPr>
              <w:jc w:val="both"/>
              <w:rPr>
                <w:szCs w:val="22"/>
                <w:lang w:val="fr-CH"/>
              </w:rPr>
            </w:pPr>
          </w:p>
          <w:p w:rsidR="004F0C92" w:rsidRPr="0053243B" w:rsidRDefault="004F0C92" w:rsidP="00D670F7">
            <w:pPr>
              <w:jc w:val="both"/>
              <w:rPr>
                <w:szCs w:val="22"/>
                <w:lang w:val="fr-CH"/>
              </w:rPr>
            </w:pPr>
          </w:p>
        </w:tc>
      </w:tr>
      <w:tr w:rsidR="004F0C92" w:rsidRPr="0053243B" w:rsidTr="00D670F7">
        <w:tc>
          <w:tcPr>
            <w:tcW w:w="3307" w:type="dxa"/>
          </w:tcPr>
          <w:p w:rsidR="0053243B" w:rsidRPr="0053243B" w:rsidRDefault="0053243B" w:rsidP="00D670F7">
            <w:pPr>
              <w:jc w:val="both"/>
              <w:rPr>
                <w:color w:val="222222"/>
                <w:szCs w:val="22"/>
                <w:lang w:val="fr-CH"/>
              </w:rPr>
            </w:pPr>
          </w:p>
          <w:p w:rsidR="0053243B" w:rsidRPr="0053243B" w:rsidRDefault="00C86E86" w:rsidP="00D670F7">
            <w:pPr>
              <w:rPr>
                <w:color w:val="222222"/>
                <w:szCs w:val="22"/>
                <w:lang w:val="fr-CH"/>
              </w:rPr>
            </w:pPr>
            <w:r w:rsidRPr="0053243B">
              <w:rPr>
                <w:color w:val="222222"/>
                <w:szCs w:val="22"/>
                <w:lang w:val="fr-CH"/>
              </w:rPr>
              <w:t>2. Mieux faire connaître les retombées que l</w:t>
            </w:r>
            <w:r w:rsidR="00C769AA">
              <w:rPr>
                <w:color w:val="222222"/>
                <w:szCs w:val="22"/>
                <w:lang w:val="fr-CH"/>
              </w:rPr>
              <w:t>’</w:t>
            </w:r>
            <w:r w:rsidRPr="0053243B">
              <w:rPr>
                <w:color w:val="222222"/>
                <w:szCs w:val="22"/>
                <w:lang w:val="fr-CH"/>
              </w:rPr>
              <w:t>utilisation de la propriété intellectuelle peut avoir sur les activités dans le secteur du tourisme gastronomique.</w:t>
            </w:r>
          </w:p>
          <w:p w:rsidR="004F0C92" w:rsidRPr="0053243B" w:rsidRDefault="004F0C92" w:rsidP="00D670F7">
            <w:pPr>
              <w:jc w:val="both"/>
              <w:rPr>
                <w:color w:val="222222"/>
                <w:szCs w:val="22"/>
                <w:lang w:val="fr-CH"/>
              </w:rPr>
            </w:pPr>
          </w:p>
        </w:tc>
        <w:tc>
          <w:tcPr>
            <w:tcW w:w="6015" w:type="dxa"/>
          </w:tcPr>
          <w:p w:rsidR="0053243B" w:rsidRPr="0053243B" w:rsidRDefault="0053243B" w:rsidP="00D670F7">
            <w:pPr>
              <w:jc w:val="both"/>
              <w:rPr>
                <w:szCs w:val="22"/>
                <w:lang w:val="fr-CH"/>
              </w:rPr>
            </w:pPr>
          </w:p>
          <w:p w:rsidR="0053243B" w:rsidRPr="0053243B" w:rsidRDefault="00C86E86" w:rsidP="00D670F7">
            <w:pPr>
              <w:rPr>
                <w:szCs w:val="22"/>
                <w:lang w:val="fr-CH"/>
              </w:rPr>
            </w:pPr>
            <w:r w:rsidRPr="0053243B">
              <w:rPr>
                <w:szCs w:val="22"/>
                <w:lang w:val="fr-CH"/>
              </w:rPr>
              <w:t>Pourcentage de participants aux tables rondes et séminaires qui ont fait état d</w:t>
            </w:r>
            <w:r w:rsidR="00C769AA">
              <w:rPr>
                <w:szCs w:val="22"/>
                <w:lang w:val="fr-CH"/>
              </w:rPr>
              <w:t>’</w:t>
            </w:r>
            <w:r w:rsidRPr="0053243B">
              <w:rPr>
                <w:szCs w:val="22"/>
                <w:lang w:val="fr-CH"/>
              </w:rPr>
              <w:t>une meilleure connaissance des retombées que la propriété intellectuelle peut avoir sur le secteur du tourisme gastronomique.</w:t>
            </w:r>
          </w:p>
          <w:p w:rsidR="0053243B" w:rsidRPr="0053243B" w:rsidRDefault="0053243B" w:rsidP="00D670F7">
            <w:pPr>
              <w:jc w:val="both"/>
              <w:rPr>
                <w:szCs w:val="22"/>
                <w:lang w:val="fr-CH"/>
              </w:rPr>
            </w:pPr>
          </w:p>
          <w:p w:rsidR="004F0C92" w:rsidRPr="0053243B" w:rsidRDefault="00C43AFB" w:rsidP="00D670F7">
            <w:pPr>
              <w:rPr>
                <w:szCs w:val="22"/>
                <w:lang w:val="fr-CH"/>
              </w:rPr>
            </w:pPr>
            <w:r w:rsidRPr="0053243B">
              <w:rPr>
                <w:szCs w:val="22"/>
                <w:lang w:val="fr-CH"/>
              </w:rPr>
              <w:t>Nombre de personnes ou entités ayant consulté et utilisé le recueil des principaux résultats et des principales conclusions des projets par d</w:t>
            </w:r>
            <w:r w:rsidR="00C769AA">
              <w:rPr>
                <w:szCs w:val="22"/>
                <w:lang w:val="fr-CH"/>
              </w:rPr>
              <w:t>’</w:t>
            </w:r>
            <w:r w:rsidRPr="0053243B">
              <w:rPr>
                <w:szCs w:val="22"/>
                <w:lang w:val="fr-CH"/>
              </w:rPr>
              <w:t>autres États membres et parties prenantes intéressés.</w:t>
            </w:r>
          </w:p>
        </w:tc>
      </w:tr>
    </w:tbl>
    <w:p w:rsidR="004F0C92" w:rsidRPr="0053243B" w:rsidRDefault="004F0C92" w:rsidP="00D56149">
      <w:pPr>
        <w:framePr w:w="9117" w:wrap="auto" w:hAnchor="text"/>
        <w:rPr>
          <w:lang w:val="fr-CH"/>
        </w:rPr>
        <w:sectPr w:rsidR="004F0C92" w:rsidRPr="0053243B" w:rsidSect="00E92B34">
          <w:headerReference w:type="first" r:id="rId16"/>
          <w:endnotePr>
            <w:numFmt w:val="decimal"/>
          </w:endnotePr>
          <w:pgSz w:w="11907" w:h="16840" w:code="9"/>
          <w:pgMar w:top="634" w:right="1138" w:bottom="1411" w:left="1411" w:header="504" w:footer="1022" w:gutter="0"/>
          <w:pgNumType w:start="1"/>
          <w:cols w:space="720"/>
          <w:titlePg/>
          <w:docGrid w:linePitch="299"/>
        </w:sectPr>
      </w:pPr>
    </w:p>
    <w:p w:rsidR="00C769AA" w:rsidRDefault="00C43AFB" w:rsidP="00C43AFB">
      <w:pPr>
        <w:rPr>
          <w:b/>
          <w:szCs w:val="22"/>
          <w:lang w:val="fr-CH"/>
        </w:rPr>
      </w:pPr>
      <w:r w:rsidRPr="0053243B">
        <w:rPr>
          <w:b/>
          <w:szCs w:val="22"/>
          <w:lang w:val="fr-CH"/>
        </w:rPr>
        <w:t xml:space="preserve">4. </w:t>
      </w:r>
      <w:r w:rsidRPr="0053243B">
        <w:rPr>
          <w:b/>
          <w:szCs w:val="22"/>
          <w:lang w:val="fr-CH"/>
        </w:rPr>
        <w:tab/>
        <w:t>CALENDRIER DE MISE EN ŒUVRE</w:t>
      </w:r>
    </w:p>
    <w:p w:rsidR="004F0C92" w:rsidRPr="0053243B" w:rsidRDefault="004F0C92" w:rsidP="004F0C92">
      <w:pPr>
        <w:rPr>
          <w:szCs w:val="22"/>
          <w:lang w:val="fr-CH"/>
        </w:rPr>
      </w:pPr>
    </w:p>
    <w:tbl>
      <w:tblPr>
        <w:tblW w:w="13607" w:type="dxa"/>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790"/>
        <w:gridCol w:w="545"/>
        <w:gridCol w:w="602"/>
        <w:gridCol w:w="540"/>
        <w:gridCol w:w="540"/>
        <w:gridCol w:w="630"/>
        <w:gridCol w:w="630"/>
        <w:gridCol w:w="540"/>
        <w:gridCol w:w="540"/>
        <w:gridCol w:w="540"/>
        <w:gridCol w:w="630"/>
        <w:gridCol w:w="540"/>
        <w:gridCol w:w="540"/>
      </w:tblGrid>
      <w:tr w:rsidR="004F0C92" w:rsidRPr="0053243B" w:rsidTr="005D6886">
        <w:trPr>
          <w:cantSplit/>
          <w:trHeight w:val="519"/>
          <w:tblHeader/>
        </w:trPr>
        <w:tc>
          <w:tcPr>
            <w:tcW w:w="6790" w:type="dxa"/>
            <w:tcBorders>
              <w:top w:val="single" w:sz="12" w:space="0" w:color="auto"/>
            </w:tcBorders>
          </w:tcPr>
          <w:p w:rsidR="004F0C92" w:rsidRPr="0053243B" w:rsidRDefault="00C43AFB" w:rsidP="00C43AFB">
            <w:pPr>
              <w:rPr>
                <w:szCs w:val="22"/>
                <w:lang w:val="fr-CH"/>
              </w:rPr>
            </w:pPr>
            <w:r w:rsidRPr="0053243B">
              <w:rPr>
                <w:szCs w:val="22"/>
                <w:lang w:val="fr-CH"/>
              </w:rPr>
              <w:t>Activité</w:t>
            </w:r>
          </w:p>
        </w:tc>
        <w:tc>
          <w:tcPr>
            <w:tcW w:w="6817" w:type="dxa"/>
            <w:gridSpan w:val="12"/>
            <w:tcBorders>
              <w:top w:val="single" w:sz="12" w:space="0" w:color="auto"/>
            </w:tcBorders>
          </w:tcPr>
          <w:p w:rsidR="0053243B" w:rsidRPr="0053243B" w:rsidRDefault="00C43AFB" w:rsidP="00C43AFB">
            <w:pPr>
              <w:rPr>
                <w:szCs w:val="22"/>
                <w:lang w:val="fr-CH"/>
              </w:rPr>
            </w:pPr>
            <w:r w:rsidRPr="0053243B">
              <w:rPr>
                <w:szCs w:val="22"/>
                <w:lang w:val="fr-CH"/>
              </w:rPr>
              <w:t>Trimestres</w:t>
            </w:r>
          </w:p>
          <w:p w:rsidR="004F0C92" w:rsidRPr="0053243B" w:rsidRDefault="004F0C92" w:rsidP="005D6886">
            <w:pPr>
              <w:rPr>
                <w:b/>
                <w:szCs w:val="22"/>
                <w:lang w:val="fr-CH"/>
              </w:rPr>
            </w:pPr>
          </w:p>
        </w:tc>
      </w:tr>
      <w:tr w:rsidR="004F0C92" w:rsidRPr="0053243B" w:rsidTr="00117B8B">
        <w:trPr>
          <w:trHeight w:val="277"/>
        </w:trPr>
        <w:tc>
          <w:tcPr>
            <w:tcW w:w="6790" w:type="dxa"/>
          </w:tcPr>
          <w:p w:rsidR="0053243B" w:rsidRPr="0053243B" w:rsidRDefault="0053243B" w:rsidP="005D6886">
            <w:pPr>
              <w:rPr>
                <w:szCs w:val="22"/>
                <w:lang w:val="fr-CH"/>
              </w:rPr>
            </w:pPr>
          </w:p>
          <w:p w:rsidR="004F0C92" w:rsidRPr="0053243B" w:rsidRDefault="004F0C92" w:rsidP="005D6886">
            <w:pPr>
              <w:rPr>
                <w:szCs w:val="22"/>
                <w:lang w:val="fr-CH"/>
              </w:rPr>
            </w:pPr>
          </w:p>
        </w:tc>
        <w:tc>
          <w:tcPr>
            <w:tcW w:w="545" w:type="dxa"/>
            <w:shd w:val="clear" w:color="auto" w:fill="BFBFBF"/>
          </w:tcPr>
          <w:p w:rsidR="004F0C92" w:rsidRPr="0053243B" w:rsidRDefault="00C43AFB" w:rsidP="00C43AFB">
            <w:pPr>
              <w:rPr>
                <w:szCs w:val="22"/>
                <w:lang w:val="fr-CH"/>
              </w:rPr>
            </w:pPr>
            <w:r w:rsidRPr="0053243B">
              <w:rPr>
                <w:szCs w:val="22"/>
                <w:lang w:val="fr-CH"/>
              </w:rPr>
              <w:t>1</w:t>
            </w:r>
            <w:r w:rsidRPr="009D01D7">
              <w:rPr>
                <w:szCs w:val="22"/>
                <w:vertAlign w:val="superscript"/>
                <w:lang w:val="fr-CH"/>
              </w:rPr>
              <w:t>er</w:t>
            </w:r>
          </w:p>
        </w:tc>
        <w:tc>
          <w:tcPr>
            <w:tcW w:w="602" w:type="dxa"/>
            <w:shd w:val="clear" w:color="auto" w:fill="BFBFBF"/>
          </w:tcPr>
          <w:p w:rsidR="004F0C92" w:rsidRPr="0053243B" w:rsidRDefault="00C43AFB" w:rsidP="00C43AFB">
            <w:pPr>
              <w:rPr>
                <w:szCs w:val="22"/>
                <w:lang w:val="fr-CH"/>
              </w:rPr>
            </w:pPr>
            <w:r w:rsidRPr="0053243B">
              <w:rPr>
                <w:szCs w:val="22"/>
                <w:lang w:val="fr-CH"/>
              </w:rPr>
              <w:t>2</w:t>
            </w:r>
            <w:r w:rsidRPr="009D01D7">
              <w:rPr>
                <w:szCs w:val="22"/>
                <w:vertAlign w:val="superscript"/>
                <w:lang w:val="fr-CH"/>
              </w:rPr>
              <w:t>e</w:t>
            </w:r>
          </w:p>
        </w:tc>
        <w:tc>
          <w:tcPr>
            <w:tcW w:w="540" w:type="dxa"/>
            <w:shd w:val="clear" w:color="auto" w:fill="BFBFBF"/>
          </w:tcPr>
          <w:p w:rsidR="004F0C92" w:rsidRPr="0053243B" w:rsidRDefault="00C43AFB" w:rsidP="00C43AFB">
            <w:pPr>
              <w:rPr>
                <w:szCs w:val="22"/>
                <w:lang w:val="fr-CH"/>
              </w:rPr>
            </w:pPr>
            <w:r w:rsidRPr="0053243B">
              <w:rPr>
                <w:szCs w:val="22"/>
                <w:lang w:val="fr-CH"/>
              </w:rPr>
              <w:t>3</w:t>
            </w:r>
            <w:r w:rsidRPr="009D01D7">
              <w:rPr>
                <w:szCs w:val="22"/>
                <w:vertAlign w:val="superscript"/>
                <w:lang w:val="fr-CH"/>
              </w:rPr>
              <w:t>e</w:t>
            </w:r>
          </w:p>
        </w:tc>
        <w:tc>
          <w:tcPr>
            <w:tcW w:w="540" w:type="dxa"/>
            <w:shd w:val="clear" w:color="auto" w:fill="BFBFBF"/>
          </w:tcPr>
          <w:p w:rsidR="004F0C92" w:rsidRPr="0053243B" w:rsidRDefault="00C43AFB" w:rsidP="00C43AFB">
            <w:pPr>
              <w:rPr>
                <w:szCs w:val="22"/>
                <w:lang w:val="fr-CH"/>
              </w:rPr>
            </w:pPr>
            <w:r w:rsidRPr="0053243B">
              <w:rPr>
                <w:szCs w:val="22"/>
                <w:lang w:val="fr-CH"/>
              </w:rPr>
              <w:t>4</w:t>
            </w:r>
            <w:r w:rsidRPr="009D01D7">
              <w:rPr>
                <w:szCs w:val="22"/>
                <w:vertAlign w:val="superscript"/>
                <w:lang w:val="fr-CH"/>
              </w:rPr>
              <w:t>e</w:t>
            </w:r>
          </w:p>
        </w:tc>
        <w:tc>
          <w:tcPr>
            <w:tcW w:w="630" w:type="dxa"/>
          </w:tcPr>
          <w:p w:rsidR="004F0C92" w:rsidRPr="0053243B" w:rsidRDefault="00C43AFB" w:rsidP="00C43AFB">
            <w:pPr>
              <w:rPr>
                <w:szCs w:val="22"/>
                <w:lang w:val="fr-CH"/>
              </w:rPr>
            </w:pPr>
            <w:r w:rsidRPr="0053243B">
              <w:rPr>
                <w:szCs w:val="22"/>
                <w:lang w:val="fr-CH"/>
              </w:rPr>
              <w:t>1</w:t>
            </w:r>
            <w:r w:rsidRPr="009D01D7">
              <w:rPr>
                <w:szCs w:val="22"/>
                <w:vertAlign w:val="superscript"/>
                <w:lang w:val="fr-CH"/>
              </w:rPr>
              <w:t>er</w:t>
            </w:r>
          </w:p>
        </w:tc>
        <w:tc>
          <w:tcPr>
            <w:tcW w:w="630" w:type="dxa"/>
          </w:tcPr>
          <w:p w:rsidR="004F0C92" w:rsidRPr="0053243B" w:rsidRDefault="00C43AFB" w:rsidP="00C43AFB">
            <w:pPr>
              <w:rPr>
                <w:szCs w:val="22"/>
                <w:lang w:val="fr-CH"/>
              </w:rPr>
            </w:pPr>
            <w:r w:rsidRPr="0053243B">
              <w:rPr>
                <w:szCs w:val="22"/>
                <w:lang w:val="fr-CH"/>
              </w:rPr>
              <w:t>2</w:t>
            </w:r>
            <w:r w:rsidRPr="009D01D7">
              <w:rPr>
                <w:szCs w:val="22"/>
                <w:vertAlign w:val="superscript"/>
                <w:lang w:val="fr-CH"/>
              </w:rPr>
              <w:t>e</w:t>
            </w:r>
          </w:p>
        </w:tc>
        <w:tc>
          <w:tcPr>
            <w:tcW w:w="540" w:type="dxa"/>
          </w:tcPr>
          <w:p w:rsidR="004F0C92" w:rsidRPr="0053243B" w:rsidRDefault="00C43AFB" w:rsidP="00C43AFB">
            <w:pPr>
              <w:rPr>
                <w:szCs w:val="22"/>
                <w:lang w:val="fr-CH"/>
              </w:rPr>
            </w:pPr>
            <w:r w:rsidRPr="0053243B">
              <w:rPr>
                <w:szCs w:val="22"/>
                <w:lang w:val="fr-CH"/>
              </w:rPr>
              <w:t>3</w:t>
            </w:r>
            <w:r w:rsidRPr="009D01D7">
              <w:rPr>
                <w:szCs w:val="22"/>
                <w:vertAlign w:val="superscript"/>
                <w:lang w:val="fr-CH"/>
              </w:rPr>
              <w:t>e</w:t>
            </w:r>
          </w:p>
        </w:tc>
        <w:tc>
          <w:tcPr>
            <w:tcW w:w="540" w:type="dxa"/>
          </w:tcPr>
          <w:p w:rsidR="004F0C92" w:rsidRPr="0053243B" w:rsidRDefault="00C43AFB" w:rsidP="00C43AFB">
            <w:pPr>
              <w:rPr>
                <w:szCs w:val="22"/>
                <w:lang w:val="fr-CH"/>
              </w:rPr>
            </w:pPr>
            <w:r w:rsidRPr="0053243B">
              <w:rPr>
                <w:szCs w:val="22"/>
                <w:lang w:val="fr-CH"/>
              </w:rPr>
              <w:t>4</w:t>
            </w:r>
            <w:r w:rsidRPr="009D01D7">
              <w:rPr>
                <w:szCs w:val="22"/>
                <w:vertAlign w:val="superscript"/>
                <w:lang w:val="fr-CH"/>
              </w:rPr>
              <w:t>e</w:t>
            </w:r>
          </w:p>
        </w:tc>
        <w:tc>
          <w:tcPr>
            <w:tcW w:w="540" w:type="dxa"/>
            <w:shd w:val="clear" w:color="auto" w:fill="BFBFBF"/>
          </w:tcPr>
          <w:p w:rsidR="004F0C92" w:rsidRPr="0053243B" w:rsidRDefault="00C43AFB" w:rsidP="00C43AFB">
            <w:pPr>
              <w:rPr>
                <w:szCs w:val="22"/>
                <w:lang w:val="fr-CH"/>
              </w:rPr>
            </w:pPr>
            <w:r w:rsidRPr="0053243B">
              <w:rPr>
                <w:szCs w:val="22"/>
                <w:lang w:val="fr-CH"/>
              </w:rPr>
              <w:t>1</w:t>
            </w:r>
            <w:r w:rsidRPr="009D01D7">
              <w:rPr>
                <w:szCs w:val="22"/>
                <w:vertAlign w:val="superscript"/>
                <w:lang w:val="fr-CH"/>
              </w:rPr>
              <w:t>er</w:t>
            </w:r>
          </w:p>
        </w:tc>
        <w:tc>
          <w:tcPr>
            <w:tcW w:w="630" w:type="dxa"/>
            <w:shd w:val="clear" w:color="auto" w:fill="BFBFBF"/>
          </w:tcPr>
          <w:p w:rsidR="004F0C92" w:rsidRPr="0053243B" w:rsidRDefault="00C43AFB" w:rsidP="00C43AFB">
            <w:pPr>
              <w:rPr>
                <w:szCs w:val="22"/>
                <w:lang w:val="fr-CH"/>
              </w:rPr>
            </w:pPr>
            <w:r w:rsidRPr="0053243B">
              <w:rPr>
                <w:szCs w:val="22"/>
                <w:lang w:val="fr-CH"/>
              </w:rPr>
              <w:t>2</w:t>
            </w:r>
            <w:r w:rsidRPr="009D01D7">
              <w:rPr>
                <w:szCs w:val="22"/>
                <w:vertAlign w:val="superscript"/>
                <w:lang w:val="fr-CH"/>
              </w:rPr>
              <w:t>e</w:t>
            </w:r>
          </w:p>
        </w:tc>
        <w:tc>
          <w:tcPr>
            <w:tcW w:w="540" w:type="dxa"/>
            <w:shd w:val="clear" w:color="auto" w:fill="BFBFBF"/>
          </w:tcPr>
          <w:p w:rsidR="004F0C92" w:rsidRPr="0053243B" w:rsidRDefault="00C43AFB" w:rsidP="00C43AFB">
            <w:pPr>
              <w:rPr>
                <w:szCs w:val="22"/>
                <w:lang w:val="fr-CH"/>
              </w:rPr>
            </w:pPr>
            <w:r w:rsidRPr="0053243B">
              <w:rPr>
                <w:szCs w:val="22"/>
                <w:lang w:val="fr-CH"/>
              </w:rPr>
              <w:t>3</w:t>
            </w:r>
            <w:r w:rsidRPr="009D01D7">
              <w:rPr>
                <w:szCs w:val="22"/>
                <w:vertAlign w:val="superscript"/>
                <w:lang w:val="fr-CH"/>
              </w:rPr>
              <w:t>e</w:t>
            </w:r>
          </w:p>
        </w:tc>
        <w:tc>
          <w:tcPr>
            <w:tcW w:w="540" w:type="dxa"/>
            <w:shd w:val="clear" w:color="auto" w:fill="BFBFBF"/>
          </w:tcPr>
          <w:p w:rsidR="004F0C92" w:rsidRPr="0053243B" w:rsidRDefault="00C43AFB" w:rsidP="00C43AFB">
            <w:pPr>
              <w:rPr>
                <w:szCs w:val="22"/>
                <w:lang w:val="fr-CH"/>
              </w:rPr>
            </w:pPr>
            <w:r w:rsidRPr="0053243B">
              <w:rPr>
                <w:szCs w:val="22"/>
                <w:lang w:val="fr-CH"/>
              </w:rPr>
              <w:t>4</w:t>
            </w:r>
            <w:r w:rsidRPr="009D01D7">
              <w:rPr>
                <w:szCs w:val="22"/>
                <w:vertAlign w:val="superscript"/>
                <w:lang w:val="fr-CH"/>
              </w:rPr>
              <w:t>e</w:t>
            </w:r>
          </w:p>
        </w:tc>
      </w:tr>
      <w:tr w:rsidR="004F0C92" w:rsidRPr="0053243B" w:rsidTr="00117B8B">
        <w:trPr>
          <w:trHeight w:val="283"/>
        </w:trPr>
        <w:tc>
          <w:tcPr>
            <w:tcW w:w="6790" w:type="dxa"/>
          </w:tcPr>
          <w:p w:rsidR="0053243B" w:rsidRPr="0053243B" w:rsidRDefault="00C43AFB" w:rsidP="00C43AFB">
            <w:pPr>
              <w:rPr>
                <w:szCs w:val="22"/>
                <w:lang w:val="fr-CH"/>
              </w:rPr>
            </w:pPr>
            <w:r w:rsidRPr="0053243B">
              <w:rPr>
                <w:szCs w:val="22"/>
                <w:lang w:val="fr-CH"/>
              </w:rPr>
              <w:t xml:space="preserve">Sélection des pays </w:t>
            </w:r>
            <w:proofErr w:type="gramStart"/>
            <w:r w:rsidRPr="0053243B">
              <w:rPr>
                <w:szCs w:val="22"/>
                <w:lang w:val="fr-CH"/>
              </w:rPr>
              <w:t>pilotes</w:t>
            </w:r>
            <w:proofErr w:type="gramEnd"/>
          </w:p>
          <w:p w:rsidR="004F0C92" w:rsidRPr="0053243B" w:rsidRDefault="004F0C92" w:rsidP="005D6886">
            <w:pPr>
              <w:rPr>
                <w:szCs w:val="22"/>
                <w:lang w:val="fr-CH"/>
              </w:rPr>
            </w:pPr>
          </w:p>
        </w:tc>
        <w:tc>
          <w:tcPr>
            <w:tcW w:w="545" w:type="dxa"/>
            <w:shd w:val="clear" w:color="auto" w:fill="BFBFBF"/>
          </w:tcPr>
          <w:p w:rsidR="004F0C92" w:rsidRPr="0053243B" w:rsidRDefault="004F0C92" w:rsidP="005D6886">
            <w:pPr>
              <w:rPr>
                <w:szCs w:val="22"/>
                <w:lang w:val="fr-CH"/>
              </w:rPr>
            </w:pPr>
            <w:r w:rsidRPr="0053243B">
              <w:rPr>
                <w:szCs w:val="22"/>
                <w:lang w:val="fr-CH"/>
              </w:rPr>
              <w:t>X</w:t>
            </w:r>
          </w:p>
        </w:tc>
        <w:tc>
          <w:tcPr>
            <w:tcW w:w="602" w:type="dxa"/>
            <w:shd w:val="clear" w:color="auto" w:fill="BFBFBF"/>
          </w:tcPr>
          <w:p w:rsidR="004F0C92" w:rsidRPr="0053243B" w:rsidRDefault="004F0C92" w:rsidP="005D6886">
            <w:pPr>
              <w:rPr>
                <w:szCs w:val="22"/>
                <w:lang w:val="fr-CH"/>
              </w:rPr>
            </w:pPr>
          </w:p>
        </w:tc>
        <w:tc>
          <w:tcPr>
            <w:tcW w:w="540" w:type="dxa"/>
            <w:shd w:val="clear" w:color="auto" w:fill="BFBFBF"/>
          </w:tcPr>
          <w:p w:rsidR="004F0C92" w:rsidRPr="0053243B" w:rsidRDefault="004F0C92" w:rsidP="005D6886">
            <w:pPr>
              <w:rPr>
                <w:szCs w:val="22"/>
                <w:lang w:val="fr-CH"/>
              </w:rPr>
            </w:pPr>
          </w:p>
        </w:tc>
        <w:tc>
          <w:tcPr>
            <w:tcW w:w="540" w:type="dxa"/>
            <w:shd w:val="clear" w:color="auto" w:fill="BFBFBF"/>
          </w:tcPr>
          <w:p w:rsidR="004F0C92" w:rsidRPr="0053243B" w:rsidRDefault="004F0C92" w:rsidP="005D6886">
            <w:pPr>
              <w:rPr>
                <w:szCs w:val="22"/>
                <w:lang w:val="fr-CH"/>
              </w:rPr>
            </w:pPr>
          </w:p>
        </w:tc>
        <w:tc>
          <w:tcPr>
            <w:tcW w:w="630" w:type="dxa"/>
          </w:tcPr>
          <w:p w:rsidR="004F0C92" w:rsidRPr="0053243B" w:rsidRDefault="004F0C92" w:rsidP="005D6886">
            <w:pPr>
              <w:rPr>
                <w:szCs w:val="22"/>
                <w:lang w:val="fr-CH"/>
              </w:rPr>
            </w:pPr>
          </w:p>
        </w:tc>
        <w:tc>
          <w:tcPr>
            <w:tcW w:w="630" w:type="dxa"/>
          </w:tcPr>
          <w:p w:rsidR="004F0C92" w:rsidRPr="0053243B" w:rsidRDefault="004F0C92" w:rsidP="005D6886">
            <w:pPr>
              <w:rPr>
                <w:szCs w:val="22"/>
                <w:lang w:val="fr-CH"/>
              </w:rPr>
            </w:pPr>
          </w:p>
        </w:tc>
        <w:tc>
          <w:tcPr>
            <w:tcW w:w="540" w:type="dxa"/>
          </w:tcPr>
          <w:p w:rsidR="004F0C92" w:rsidRPr="0053243B" w:rsidRDefault="004F0C92" w:rsidP="005D6886">
            <w:pPr>
              <w:rPr>
                <w:szCs w:val="22"/>
                <w:lang w:val="fr-CH"/>
              </w:rPr>
            </w:pPr>
          </w:p>
        </w:tc>
        <w:tc>
          <w:tcPr>
            <w:tcW w:w="540" w:type="dxa"/>
          </w:tcPr>
          <w:p w:rsidR="004F0C92" w:rsidRPr="0053243B" w:rsidRDefault="004F0C92" w:rsidP="005D6886">
            <w:pPr>
              <w:rPr>
                <w:szCs w:val="22"/>
                <w:lang w:val="fr-CH"/>
              </w:rPr>
            </w:pPr>
          </w:p>
        </w:tc>
        <w:tc>
          <w:tcPr>
            <w:tcW w:w="540" w:type="dxa"/>
            <w:shd w:val="clear" w:color="auto" w:fill="BFBFBF"/>
          </w:tcPr>
          <w:p w:rsidR="004F0C92" w:rsidRPr="0053243B" w:rsidRDefault="004F0C92" w:rsidP="005D6886">
            <w:pPr>
              <w:rPr>
                <w:szCs w:val="22"/>
                <w:lang w:val="fr-CH"/>
              </w:rPr>
            </w:pPr>
          </w:p>
        </w:tc>
        <w:tc>
          <w:tcPr>
            <w:tcW w:w="630" w:type="dxa"/>
            <w:shd w:val="clear" w:color="auto" w:fill="BFBFBF"/>
          </w:tcPr>
          <w:p w:rsidR="004F0C92" w:rsidRPr="0053243B" w:rsidRDefault="004F0C92" w:rsidP="005D6886">
            <w:pPr>
              <w:rPr>
                <w:szCs w:val="22"/>
                <w:lang w:val="fr-CH"/>
              </w:rPr>
            </w:pPr>
          </w:p>
        </w:tc>
        <w:tc>
          <w:tcPr>
            <w:tcW w:w="540" w:type="dxa"/>
            <w:shd w:val="clear" w:color="auto" w:fill="BFBFBF"/>
          </w:tcPr>
          <w:p w:rsidR="004F0C92" w:rsidRPr="0053243B" w:rsidRDefault="004F0C92" w:rsidP="005D6886">
            <w:pPr>
              <w:rPr>
                <w:szCs w:val="22"/>
                <w:lang w:val="fr-CH"/>
              </w:rPr>
            </w:pPr>
          </w:p>
        </w:tc>
        <w:tc>
          <w:tcPr>
            <w:tcW w:w="540" w:type="dxa"/>
            <w:shd w:val="clear" w:color="auto" w:fill="BFBFBF"/>
          </w:tcPr>
          <w:p w:rsidR="004F0C92" w:rsidRPr="0053243B" w:rsidRDefault="004F0C92" w:rsidP="005D6886">
            <w:pPr>
              <w:rPr>
                <w:szCs w:val="22"/>
                <w:lang w:val="fr-CH"/>
              </w:rPr>
            </w:pPr>
          </w:p>
        </w:tc>
      </w:tr>
      <w:tr w:rsidR="004F0C92" w:rsidRPr="0053243B" w:rsidTr="00117B8B">
        <w:trPr>
          <w:trHeight w:val="283"/>
        </w:trPr>
        <w:tc>
          <w:tcPr>
            <w:tcW w:w="6790" w:type="dxa"/>
          </w:tcPr>
          <w:p w:rsidR="0053243B" w:rsidRPr="0053243B" w:rsidRDefault="00C43AFB" w:rsidP="00C43AFB">
            <w:pPr>
              <w:rPr>
                <w:szCs w:val="22"/>
                <w:lang w:val="fr-CH"/>
              </w:rPr>
            </w:pPr>
            <w:r w:rsidRPr="0053243B">
              <w:rPr>
                <w:szCs w:val="22"/>
                <w:lang w:val="fr-CH"/>
              </w:rPr>
              <w:t>Désignation des coordonnateurs dans chaque pays pilote</w:t>
            </w:r>
          </w:p>
          <w:p w:rsidR="004F0C92" w:rsidRPr="0053243B" w:rsidRDefault="004F0C92" w:rsidP="005D6886">
            <w:pPr>
              <w:rPr>
                <w:szCs w:val="22"/>
                <w:lang w:val="fr-CH"/>
              </w:rPr>
            </w:pPr>
          </w:p>
        </w:tc>
        <w:tc>
          <w:tcPr>
            <w:tcW w:w="545" w:type="dxa"/>
            <w:shd w:val="clear" w:color="auto" w:fill="BFBFBF"/>
          </w:tcPr>
          <w:p w:rsidR="004F0C92" w:rsidRPr="0053243B" w:rsidRDefault="004F0C92" w:rsidP="005D6886">
            <w:pPr>
              <w:rPr>
                <w:szCs w:val="22"/>
                <w:lang w:val="fr-CH"/>
              </w:rPr>
            </w:pPr>
            <w:r w:rsidRPr="0053243B">
              <w:rPr>
                <w:szCs w:val="22"/>
                <w:lang w:val="fr-CH"/>
              </w:rPr>
              <w:t>X</w:t>
            </w:r>
          </w:p>
        </w:tc>
        <w:tc>
          <w:tcPr>
            <w:tcW w:w="602" w:type="dxa"/>
            <w:shd w:val="clear" w:color="auto" w:fill="BFBFBF"/>
          </w:tcPr>
          <w:p w:rsidR="004F0C92" w:rsidRPr="0053243B" w:rsidRDefault="004F0C92" w:rsidP="005D6886">
            <w:pPr>
              <w:rPr>
                <w:szCs w:val="22"/>
                <w:lang w:val="fr-CH"/>
              </w:rPr>
            </w:pPr>
          </w:p>
        </w:tc>
        <w:tc>
          <w:tcPr>
            <w:tcW w:w="540" w:type="dxa"/>
            <w:shd w:val="clear" w:color="auto" w:fill="BFBFBF"/>
          </w:tcPr>
          <w:p w:rsidR="004F0C92" w:rsidRPr="0053243B" w:rsidRDefault="004F0C92" w:rsidP="005D6886">
            <w:pPr>
              <w:rPr>
                <w:szCs w:val="22"/>
                <w:lang w:val="fr-CH"/>
              </w:rPr>
            </w:pPr>
          </w:p>
        </w:tc>
        <w:tc>
          <w:tcPr>
            <w:tcW w:w="540" w:type="dxa"/>
            <w:shd w:val="clear" w:color="auto" w:fill="BFBFBF"/>
          </w:tcPr>
          <w:p w:rsidR="004F0C92" w:rsidRPr="0053243B" w:rsidRDefault="004F0C92" w:rsidP="005D6886">
            <w:pPr>
              <w:rPr>
                <w:szCs w:val="22"/>
                <w:lang w:val="fr-CH"/>
              </w:rPr>
            </w:pPr>
          </w:p>
        </w:tc>
        <w:tc>
          <w:tcPr>
            <w:tcW w:w="630" w:type="dxa"/>
          </w:tcPr>
          <w:p w:rsidR="004F0C92" w:rsidRPr="0053243B" w:rsidRDefault="004F0C92" w:rsidP="005D6886">
            <w:pPr>
              <w:rPr>
                <w:szCs w:val="22"/>
                <w:lang w:val="fr-CH"/>
              </w:rPr>
            </w:pPr>
          </w:p>
        </w:tc>
        <w:tc>
          <w:tcPr>
            <w:tcW w:w="630" w:type="dxa"/>
          </w:tcPr>
          <w:p w:rsidR="004F0C92" w:rsidRPr="0053243B" w:rsidRDefault="004F0C92" w:rsidP="005D6886">
            <w:pPr>
              <w:rPr>
                <w:szCs w:val="22"/>
                <w:lang w:val="fr-CH"/>
              </w:rPr>
            </w:pPr>
          </w:p>
        </w:tc>
        <w:tc>
          <w:tcPr>
            <w:tcW w:w="540" w:type="dxa"/>
          </w:tcPr>
          <w:p w:rsidR="004F0C92" w:rsidRPr="0053243B" w:rsidRDefault="004F0C92" w:rsidP="005D6886">
            <w:pPr>
              <w:rPr>
                <w:szCs w:val="22"/>
                <w:lang w:val="fr-CH"/>
              </w:rPr>
            </w:pPr>
          </w:p>
        </w:tc>
        <w:tc>
          <w:tcPr>
            <w:tcW w:w="540" w:type="dxa"/>
          </w:tcPr>
          <w:p w:rsidR="004F0C92" w:rsidRPr="0053243B" w:rsidRDefault="004F0C92" w:rsidP="005D6886">
            <w:pPr>
              <w:rPr>
                <w:szCs w:val="22"/>
                <w:lang w:val="fr-CH"/>
              </w:rPr>
            </w:pPr>
          </w:p>
        </w:tc>
        <w:tc>
          <w:tcPr>
            <w:tcW w:w="540" w:type="dxa"/>
            <w:shd w:val="clear" w:color="auto" w:fill="BFBFBF"/>
          </w:tcPr>
          <w:p w:rsidR="004F0C92" w:rsidRPr="0053243B" w:rsidRDefault="004F0C92" w:rsidP="005D6886">
            <w:pPr>
              <w:rPr>
                <w:szCs w:val="22"/>
                <w:lang w:val="fr-CH"/>
              </w:rPr>
            </w:pPr>
          </w:p>
        </w:tc>
        <w:tc>
          <w:tcPr>
            <w:tcW w:w="630" w:type="dxa"/>
            <w:shd w:val="clear" w:color="auto" w:fill="BFBFBF"/>
          </w:tcPr>
          <w:p w:rsidR="004F0C92" w:rsidRPr="0053243B" w:rsidRDefault="004F0C92" w:rsidP="005D6886">
            <w:pPr>
              <w:rPr>
                <w:szCs w:val="22"/>
                <w:lang w:val="fr-CH"/>
              </w:rPr>
            </w:pPr>
          </w:p>
        </w:tc>
        <w:tc>
          <w:tcPr>
            <w:tcW w:w="540" w:type="dxa"/>
            <w:shd w:val="clear" w:color="auto" w:fill="BFBFBF"/>
          </w:tcPr>
          <w:p w:rsidR="004F0C92" w:rsidRPr="0053243B" w:rsidRDefault="004F0C92" w:rsidP="005D6886">
            <w:pPr>
              <w:rPr>
                <w:szCs w:val="22"/>
                <w:lang w:val="fr-CH"/>
              </w:rPr>
            </w:pPr>
          </w:p>
        </w:tc>
        <w:tc>
          <w:tcPr>
            <w:tcW w:w="540" w:type="dxa"/>
            <w:shd w:val="clear" w:color="auto" w:fill="BFBFBF"/>
          </w:tcPr>
          <w:p w:rsidR="004F0C92" w:rsidRPr="0053243B" w:rsidRDefault="004F0C92" w:rsidP="005D6886">
            <w:pPr>
              <w:rPr>
                <w:szCs w:val="22"/>
                <w:lang w:val="fr-CH"/>
              </w:rPr>
            </w:pPr>
          </w:p>
        </w:tc>
      </w:tr>
      <w:tr w:rsidR="004F0C92" w:rsidRPr="0053243B" w:rsidTr="00117B8B">
        <w:trPr>
          <w:trHeight w:val="259"/>
        </w:trPr>
        <w:tc>
          <w:tcPr>
            <w:tcW w:w="6790" w:type="dxa"/>
          </w:tcPr>
          <w:p w:rsidR="0053243B" w:rsidRPr="0053243B" w:rsidRDefault="009D01D7" w:rsidP="00C43AFB">
            <w:pPr>
              <w:rPr>
                <w:szCs w:val="22"/>
                <w:lang w:val="fr-CH"/>
              </w:rPr>
            </w:pPr>
            <w:r>
              <w:rPr>
                <w:szCs w:val="22"/>
                <w:lang w:val="fr-CH"/>
              </w:rPr>
              <w:t>É</w:t>
            </w:r>
            <w:r w:rsidR="00C43AFB" w:rsidRPr="0053243B">
              <w:rPr>
                <w:szCs w:val="22"/>
                <w:lang w:val="fr-CH"/>
              </w:rPr>
              <w:t>tablissement d</w:t>
            </w:r>
            <w:r w:rsidR="00C769AA">
              <w:rPr>
                <w:szCs w:val="22"/>
                <w:lang w:val="fr-CH"/>
              </w:rPr>
              <w:t>’</w:t>
            </w:r>
            <w:r w:rsidR="00C43AFB" w:rsidRPr="0053243B">
              <w:rPr>
                <w:szCs w:val="22"/>
                <w:lang w:val="fr-CH"/>
              </w:rPr>
              <w:t>une étude exploratoire dans chaque pays pilote sur le secteur du tourisme gastronomique</w:t>
            </w:r>
          </w:p>
          <w:p w:rsidR="004F0C92" w:rsidRPr="0053243B" w:rsidRDefault="004F0C92" w:rsidP="005D6886">
            <w:pPr>
              <w:rPr>
                <w:szCs w:val="22"/>
                <w:lang w:val="fr-CH"/>
              </w:rPr>
            </w:pPr>
          </w:p>
        </w:tc>
        <w:tc>
          <w:tcPr>
            <w:tcW w:w="545" w:type="dxa"/>
            <w:shd w:val="clear" w:color="auto" w:fill="BFBFBF"/>
          </w:tcPr>
          <w:p w:rsidR="004F0C92" w:rsidRPr="0053243B" w:rsidRDefault="004F0C92" w:rsidP="005D6886">
            <w:pPr>
              <w:rPr>
                <w:szCs w:val="22"/>
                <w:highlight w:val="yellow"/>
                <w:lang w:val="fr-CH"/>
              </w:rPr>
            </w:pPr>
            <w:r w:rsidRPr="0053243B">
              <w:rPr>
                <w:szCs w:val="22"/>
                <w:lang w:val="fr-CH"/>
              </w:rPr>
              <w:t>X</w:t>
            </w:r>
          </w:p>
        </w:tc>
        <w:tc>
          <w:tcPr>
            <w:tcW w:w="602" w:type="dxa"/>
            <w:shd w:val="clear" w:color="auto" w:fill="BFBFBF"/>
          </w:tcPr>
          <w:p w:rsidR="004F0C92" w:rsidRPr="0053243B" w:rsidRDefault="004F0C92" w:rsidP="005D6886">
            <w:pPr>
              <w:rPr>
                <w:szCs w:val="22"/>
                <w:highlight w:val="yellow"/>
                <w:lang w:val="fr-CH"/>
              </w:rPr>
            </w:pPr>
            <w:r w:rsidRPr="0053243B">
              <w:rPr>
                <w:szCs w:val="22"/>
                <w:lang w:val="fr-CH"/>
              </w:rPr>
              <w:t>X</w:t>
            </w:r>
          </w:p>
        </w:tc>
        <w:tc>
          <w:tcPr>
            <w:tcW w:w="540" w:type="dxa"/>
            <w:shd w:val="clear" w:color="auto" w:fill="BFBFBF"/>
          </w:tcPr>
          <w:p w:rsidR="004F0C92" w:rsidRPr="0053243B" w:rsidRDefault="004F0C92" w:rsidP="005D6886">
            <w:pPr>
              <w:rPr>
                <w:szCs w:val="22"/>
                <w:highlight w:val="yellow"/>
                <w:lang w:val="fr-CH"/>
              </w:rPr>
            </w:pPr>
            <w:r w:rsidRPr="0053243B">
              <w:rPr>
                <w:szCs w:val="22"/>
                <w:lang w:val="fr-CH"/>
              </w:rPr>
              <w:t>X</w:t>
            </w:r>
          </w:p>
        </w:tc>
        <w:tc>
          <w:tcPr>
            <w:tcW w:w="540" w:type="dxa"/>
            <w:shd w:val="clear" w:color="auto" w:fill="BFBFBF"/>
          </w:tcPr>
          <w:p w:rsidR="004F0C92" w:rsidRPr="0053243B" w:rsidRDefault="004F0C92" w:rsidP="005D6886">
            <w:pPr>
              <w:rPr>
                <w:szCs w:val="22"/>
                <w:highlight w:val="yellow"/>
                <w:lang w:val="fr-CH"/>
              </w:rPr>
            </w:pPr>
          </w:p>
        </w:tc>
        <w:tc>
          <w:tcPr>
            <w:tcW w:w="630" w:type="dxa"/>
          </w:tcPr>
          <w:p w:rsidR="004F0C92" w:rsidRPr="0053243B" w:rsidRDefault="004F0C92" w:rsidP="005D6886">
            <w:pPr>
              <w:rPr>
                <w:szCs w:val="22"/>
                <w:highlight w:val="yellow"/>
                <w:lang w:val="fr-CH"/>
              </w:rPr>
            </w:pPr>
          </w:p>
        </w:tc>
        <w:tc>
          <w:tcPr>
            <w:tcW w:w="630" w:type="dxa"/>
          </w:tcPr>
          <w:p w:rsidR="004F0C92" w:rsidRPr="0053243B" w:rsidRDefault="004F0C92" w:rsidP="005D6886">
            <w:pPr>
              <w:rPr>
                <w:szCs w:val="22"/>
                <w:highlight w:val="yellow"/>
                <w:lang w:val="fr-CH"/>
              </w:rPr>
            </w:pPr>
          </w:p>
        </w:tc>
        <w:tc>
          <w:tcPr>
            <w:tcW w:w="540" w:type="dxa"/>
          </w:tcPr>
          <w:p w:rsidR="004F0C92" w:rsidRPr="0053243B" w:rsidRDefault="004F0C92" w:rsidP="005D6886">
            <w:pPr>
              <w:rPr>
                <w:szCs w:val="22"/>
                <w:highlight w:val="yellow"/>
                <w:lang w:val="fr-CH"/>
              </w:rPr>
            </w:pPr>
          </w:p>
        </w:tc>
        <w:tc>
          <w:tcPr>
            <w:tcW w:w="540" w:type="dxa"/>
          </w:tcPr>
          <w:p w:rsidR="004F0C92" w:rsidRPr="0053243B" w:rsidRDefault="004F0C92" w:rsidP="005D6886">
            <w:pPr>
              <w:rPr>
                <w:szCs w:val="22"/>
                <w:highlight w:val="yellow"/>
                <w:lang w:val="fr-CH"/>
              </w:rPr>
            </w:pPr>
          </w:p>
        </w:tc>
        <w:tc>
          <w:tcPr>
            <w:tcW w:w="540" w:type="dxa"/>
            <w:shd w:val="clear" w:color="auto" w:fill="BFBFBF"/>
          </w:tcPr>
          <w:p w:rsidR="004F0C92" w:rsidRPr="0053243B" w:rsidRDefault="004F0C92" w:rsidP="005D6886">
            <w:pPr>
              <w:rPr>
                <w:szCs w:val="22"/>
                <w:highlight w:val="yellow"/>
                <w:lang w:val="fr-CH"/>
              </w:rPr>
            </w:pPr>
          </w:p>
        </w:tc>
        <w:tc>
          <w:tcPr>
            <w:tcW w:w="630" w:type="dxa"/>
            <w:shd w:val="clear" w:color="auto" w:fill="BFBFBF"/>
          </w:tcPr>
          <w:p w:rsidR="004F0C92" w:rsidRPr="0053243B" w:rsidRDefault="004F0C92" w:rsidP="005D6886">
            <w:pPr>
              <w:rPr>
                <w:szCs w:val="22"/>
                <w:highlight w:val="yellow"/>
                <w:lang w:val="fr-CH"/>
              </w:rPr>
            </w:pPr>
          </w:p>
        </w:tc>
        <w:tc>
          <w:tcPr>
            <w:tcW w:w="540" w:type="dxa"/>
            <w:shd w:val="clear" w:color="auto" w:fill="BFBFBF"/>
          </w:tcPr>
          <w:p w:rsidR="004F0C92" w:rsidRPr="0053243B" w:rsidRDefault="004F0C92" w:rsidP="005D6886">
            <w:pPr>
              <w:rPr>
                <w:szCs w:val="22"/>
                <w:highlight w:val="yellow"/>
                <w:lang w:val="fr-CH"/>
              </w:rPr>
            </w:pPr>
          </w:p>
        </w:tc>
        <w:tc>
          <w:tcPr>
            <w:tcW w:w="540" w:type="dxa"/>
            <w:shd w:val="clear" w:color="auto" w:fill="BFBFBF"/>
          </w:tcPr>
          <w:p w:rsidR="004F0C92" w:rsidRPr="0053243B" w:rsidRDefault="004F0C92" w:rsidP="005D6886">
            <w:pPr>
              <w:rPr>
                <w:szCs w:val="22"/>
                <w:highlight w:val="yellow"/>
                <w:lang w:val="fr-CH"/>
              </w:rPr>
            </w:pPr>
          </w:p>
        </w:tc>
      </w:tr>
      <w:tr w:rsidR="004F0C92" w:rsidRPr="0053243B" w:rsidTr="00117B8B">
        <w:trPr>
          <w:trHeight w:val="259"/>
        </w:trPr>
        <w:tc>
          <w:tcPr>
            <w:tcW w:w="6790" w:type="dxa"/>
          </w:tcPr>
          <w:p w:rsidR="0053243B" w:rsidRPr="0053243B" w:rsidRDefault="00C43AFB" w:rsidP="00C43AFB">
            <w:pPr>
              <w:rPr>
                <w:szCs w:val="22"/>
                <w:lang w:val="fr-CH"/>
              </w:rPr>
            </w:pPr>
            <w:r w:rsidRPr="0053243B">
              <w:rPr>
                <w:szCs w:val="22"/>
                <w:lang w:val="fr-CH"/>
              </w:rPr>
              <w:t>Table ronde réunissant les principales parties prenantes des secteurs du tourisme, de la gastronomie et de la propriété intellectuelle de chaque pays pilote</w:t>
            </w:r>
          </w:p>
          <w:p w:rsidR="004F0C92" w:rsidRPr="0053243B" w:rsidRDefault="004F0C92" w:rsidP="005D6886">
            <w:pPr>
              <w:rPr>
                <w:szCs w:val="22"/>
                <w:lang w:val="fr-CH"/>
              </w:rPr>
            </w:pPr>
          </w:p>
        </w:tc>
        <w:tc>
          <w:tcPr>
            <w:tcW w:w="545" w:type="dxa"/>
            <w:shd w:val="clear" w:color="auto" w:fill="BFBFBF"/>
          </w:tcPr>
          <w:p w:rsidR="004F0C92" w:rsidRPr="0053243B" w:rsidRDefault="004F0C92" w:rsidP="005D6886">
            <w:pPr>
              <w:rPr>
                <w:szCs w:val="22"/>
                <w:highlight w:val="yellow"/>
                <w:lang w:val="fr-CH"/>
              </w:rPr>
            </w:pPr>
          </w:p>
        </w:tc>
        <w:tc>
          <w:tcPr>
            <w:tcW w:w="602" w:type="dxa"/>
            <w:shd w:val="clear" w:color="auto" w:fill="BFBFBF"/>
          </w:tcPr>
          <w:p w:rsidR="004F0C92" w:rsidRPr="0053243B" w:rsidRDefault="004F0C92" w:rsidP="005D6886">
            <w:pPr>
              <w:rPr>
                <w:szCs w:val="22"/>
                <w:highlight w:val="yellow"/>
                <w:lang w:val="fr-CH"/>
              </w:rPr>
            </w:pPr>
          </w:p>
        </w:tc>
        <w:tc>
          <w:tcPr>
            <w:tcW w:w="540" w:type="dxa"/>
            <w:shd w:val="clear" w:color="auto" w:fill="BFBFBF"/>
          </w:tcPr>
          <w:p w:rsidR="004F0C92" w:rsidRPr="0053243B" w:rsidRDefault="004F0C92" w:rsidP="005D6886">
            <w:pPr>
              <w:rPr>
                <w:szCs w:val="22"/>
                <w:highlight w:val="yellow"/>
                <w:lang w:val="fr-CH"/>
              </w:rPr>
            </w:pPr>
          </w:p>
        </w:tc>
        <w:tc>
          <w:tcPr>
            <w:tcW w:w="540" w:type="dxa"/>
            <w:shd w:val="clear" w:color="auto" w:fill="BFBFBF"/>
          </w:tcPr>
          <w:p w:rsidR="004F0C92" w:rsidRPr="0053243B" w:rsidRDefault="004F0C92" w:rsidP="005D6886">
            <w:pPr>
              <w:rPr>
                <w:szCs w:val="22"/>
                <w:highlight w:val="yellow"/>
                <w:lang w:val="fr-CH"/>
              </w:rPr>
            </w:pPr>
            <w:r w:rsidRPr="0053243B">
              <w:rPr>
                <w:szCs w:val="22"/>
                <w:lang w:val="fr-CH"/>
              </w:rPr>
              <w:t>X</w:t>
            </w:r>
          </w:p>
        </w:tc>
        <w:tc>
          <w:tcPr>
            <w:tcW w:w="630" w:type="dxa"/>
          </w:tcPr>
          <w:p w:rsidR="004F0C92" w:rsidRPr="0053243B" w:rsidRDefault="004F0C92" w:rsidP="005D6886">
            <w:pPr>
              <w:rPr>
                <w:szCs w:val="22"/>
                <w:highlight w:val="yellow"/>
                <w:lang w:val="fr-CH"/>
              </w:rPr>
            </w:pPr>
          </w:p>
        </w:tc>
        <w:tc>
          <w:tcPr>
            <w:tcW w:w="630" w:type="dxa"/>
          </w:tcPr>
          <w:p w:rsidR="004F0C92" w:rsidRPr="0053243B" w:rsidRDefault="004F0C92" w:rsidP="005D6886">
            <w:pPr>
              <w:rPr>
                <w:szCs w:val="22"/>
                <w:highlight w:val="yellow"/>
                <w:lang w:val="fr-CH"/>
              </w:rPr>
            </w:pPr>
          </w:p>
        </w:tc>
        <w:tc>
          <w:tcPr>
            <w:tcW w:w="540" w:type="dxa"/>
          </w:tcPr>
          <w:p w:rsidR="004F0C92" w:rsidRPr="0053243B" w:rsidRDefault="004F0C92" w:rsidP="005D6886">
            <w:pPr>
              <w:rPr>
                <w:szCs w:val="22"/>
                <w:highlight w:val="yellow"/>
                <w:lang w:val="fr-CH"/>
              </w:rPr>
            </w:pPr>
          </w:p>
        </w:tc>
        <w:tc>
          <w:tcPr>
            <w:tcW w:w="540" w:type="dxa"/>
          </w:tcPr>
          <w:p w:rsidR="004F0C92" w:rsidRPr="0053243B" w:rsidRDefault="004F0C92" w:rsidP="005D6886">
            <w:pPr>
              <w:rPr>
                <w:szCs w:val="22"/>
                <w:highlight w:val="yellow"/>
                <w:lang w:val="fr-CH"/>
              </w:rPr>
            </w:pPr>
          </w:p>
        </w:tc>
        <w:tc>
          <w:tcPr>
            <w:tcW w:w="540" w:type="dxa"/>
            <w:shd w:val="clear" w:color="auto" w:fill="BFBFBF"/>
          </w:tcPr>
          <w:p w:rsidR="004F0C92" w:rsidRPr="0053243B" w:rsidRDefault="004F0C92" w:rsidP="005D6886">
            <w:pPr>
              <w:rPr>
                <w:szCs w:val="22"/>
                <w:highlight w:val="yellow"/>
                <w:lang w:val="fr-CH"/>
              </w:rPr>
            </w:pPr>
          </w:p>
        </w:tc>
        <w:tc>
          <w:tcPr>
            <w:tcW w:w="630" w:type="dxa"/>
            <w:shd w:val="clear" w:color="auto" w:fill="BFBFBF"/>
          </w:tcPr>
          <w:p w:rsidR="004F0C92" w:rsidRPr="0053243B" w:rsidRDefault="004F0C92" w:rsidP="005D6886">
            <w:pPr>
              <w:rPr>
                <w:szCs w:val="22"/>
                <w:highlight w:val="yellow"/>
                <w:lang w:val="fr-CH"/>
              </w:rPr>
            </w:pPr>
          </w:p>
        </w:tc>
        <w:tc>
          <w:tcPr>
            <w:tcW w:w="540" w:type="dxa"/>
            <w:shd w:val="clear" w:color="auto" w:fill="BFBFBF"/>
          </w:tcPr>
          <w:p w:rsidR="004F0C92" w:rsidRPr="0053243B" w:rsidRDefault="004F0C92" w:rsidP="005D6886">
            <w:pPr>
              <w:rPr>
                <w:szCs w:val="22"/>
                <w:highlight w:val="yellow"/>
                <w:lang w:val="fr-CH"/>
              </w:rPr>
            </w:pPr>
          </w:p>
        </w:tc>
        <w:tc>
          <w:tcPr>
            <w:tcW w:w="540" w:type="dxa"/>
            <w:shd w:val="clear" w:color="auto" w:fill="BFBFBF"/>
          </w:tcPr>
          <w:p w:rsidR="004F0C92" w:rsidRPr="0053243B" w:rsidRDefault="004F0C92" w:rsidP="005D6886">
            <w:pPr>
              <w:rPr>
                <w:szCs w:val="22"/>
                <w:highlight w:val="yellow"/>
                <w:lang w:val="fr-CH"/>
              </w:rPr>
            </w:pPr>
          </w:p>
        </w:tc>
      </w:tr>
      <w:tr w:rsidR="004F0C92" w:rsidRPr="0053243B" w:rsidTr="00117B8B">
        <w:trPr>
          <w:trHeight w:val="259"/>
        </w:trPr>
        <w:tc>
          <w:tcPr>
            <w:tcW w:w="6790" w:type="dxa"/>
          </w:tcPr>
          <w:p w:rsidR="004F0C92" w:rsidRPr="0053243B" w:rsidRDefault="000A4267" w:rsidP="000A4267">
            <w:pPr>
              <w:rPr>
                <w:szCs w:val="22"/>
                <w:lang w:val="fr-CH"/>
              </w:rPr>
            </w:pPr>
            <w:r w:rsidRPr="0053243B">
              <w:rPr>
                <w:szCs w:val="22"/>
                <w:lang w:val="fr-CH"/>
              </w:rPr>
              <w:t>Projet d</w:t>
            </w:r>
            <w:r w:rsidR="00C769AA">
              <w:rPr>
                <w:szCs w:val="22"/>
                <w:lang w:val="fr-CH"/>
              </w:rPr>
              <w:t>’</w:t>
            </w:r>
            <w:r w:rsidRPr="0053243B">
              <w:rPr>
                <w:szCs w:val="22"/>
                <w:lang w:val="fr-CH"/>
              </w:rPr>
              <w:t>analyse des segments de la chaîne de valeur d</w:t>
            </w:r>
            <w:r w:rsidR="00C769AA">
              <w:rPr>
                <w:szCs w:val="22"/>
                <w:lang w:val="fr-CH"/>
              </w:rPr>
              <w:t>’</w:t>
            </w:r>
            <w:r w:rsidRPr="0053243B">
              <w:rPr>
                <w:szCs w:val="22"/>
                <w:lang w:val="fr-CH"/>
              </w:rPr>
              <w:t>une tradition culinaire donnée qui ont un lien avec la propriété intellectuelle dans chaque pays pilote</w:t>
            </w:r>
          </w:p>
        </w:tc>
        <w:tc>
          <w:tcPr>
            <w:tcW w:w="545" w:type="dxa"/>
            <w:shd w:val="clear" w:color="auto" w:fill="BFBFBF"/>
          </w:tcPr>
          <w:p w:rsidR="004F0C92" w:rsidRPr="0053243B" w:rsidRDefault="004F0C92" w:rsidP="005D6886">
            <w:pPr>
              <w:rPr>
                <w:szCs w:val="22"/>
                <w:lang w:val="fr-CH"/>
              </w:rPr>
            </w:pPr>
          </w:p>
        </w:tc>
        <w:tc>
          <w:tcPr>
            <w:tcW w:w="602" w:type="dxa"/>
            <w:shd w:val="clear" w:color="auto" w:fill="BFBFBF"/>
          </w:tcPr>
          <w:p w:rsidR="004F0C92" w:rsidRPr="0053243B" w:rsidRDefault="004F0C92" w:rsidP="005D6886">
            <w:pPr>
              <w:rPr>
                <w:szCs w:val="22"/>
                <w:lang w:val="fr-CH"/>
              </w:rPr>
            </w:pPr>
          </w:p>
        </w:tc>
        <w:tc>
          <w:tcPr>
            <w:tcW w:w="540" w:type="dxa"/>
            <w:shd w:val="clear" w:color="auto" w:fill="BFBFBF"/>
          </w:tcPr>
          <w:p w:rsidR="004F0C92" w:rsidRPr="0053243B" w:rsidRDefault="004F0C92" w:rsidP="005D6886">
            <w:pPr>
              <w:rPr>
                <w:szCs w:val="22"/>
                <w:lang w:val="fr-CH"/>
              </w:rPr>
            </w:pPr>
          </w:p>
        </w:tc>
        <w:tc>
          <w:tcPr>
            <w:tcW w:w="540" w:type="dxa"/>
            <w:shd w:val="clear" w:color="auto" w:fill="BFBFBF"/>
          </w:tcPr>
          <w:p w:rsidR="004F0C92" w:rsidRPr="0053243B" w:rsidRDefault="004F0C92" w:rsidP="005D6886">
            <w:pPr>
              <w:rPr>
                <w:szCs w:val="22"/>
                <w:highlight w:val="yellow"/>
                <w:lang w:val="fr-CH"/>
              </w:rPr>
            </w:pPr>
            <w:r w:rsidRPr="0053243B">
              <w:rPr>
                <w:szCs w:val="22"/>
                <w:lang w:val="fr-CH"/>
              </w:rPr>
              <w:t>X</w:t>
            </w:r>
          </w:p>
        </w:tc>
        <w:tc>
          <w:tcPr>
            <w:tcW w:w="630" w:type="dxa"/>
          </w:tcPr>
          <w:p w:rsidR="004F0C92" w:rsidRPr="0053243B" w:rsidRDefault="004F0C92" w:rsidP="005D6886">
            <w:pPr>
              <w:rPr>
                <w:szCs w:val="22"/>
                <w:highlight w:val="yellow"/>
                <w:lang w:val="fr-CH"/>
              </w:rPr>
            </w:pPr>
            <w:r w:rsidRPr="0053243B">
              <w:rPr>
                <w:szCs w:val="22"/>
                <w:lang w:val="fr-CH"/>
              </w:rPr>
              <w:t>X</w:t>
            </w:r>
          </w:p>
        </w:tc>
        <w:tc>
          <w:tcPr>
            <w:tcW w:w="630" w:type="dxa"/>
          </w:tcPr>
          <w:p w:rsidR="004F0C92" w:rsidRPr="0053243B" w:rsidRDefault="004F0C92" w:rsidP="005D6886">
            <w:pPr>
              <w:rPr>
                <w:szCs w:val="22"/>
                <w:highlight w:val="yellow"/>
                <w:lang w:val="fr-CH"/>
              </w:rPr>
            </w:pPr>
            <w:r w:rsidRPr="0053243B">
              <w:rPr>
                <w:szCs w:val="22"/>
                <w:lang w:val="fr-CH"/>
              </w:rPr>
              <w:t>X</w:t>
            </w:r>
          </w:p>
        </w:tc>
        <w:tc>
          <w:tcPr>
            <w:tcW w:w="540" w:type="dxa"/>
          </w:tcPr>
          <w:p w:rsidR="004F0C92" w:rsidRPr="0053243B" w:rsidRDefault="004F0C92" w:rsidP="005D6886">
            <w:pPr>
              <w:rPr>
                <w:szCs w:val="22"/>
                <w:highlight w:val="yellow"/>
                <w:lang w:val="fr-CH"/>
              </w:rPr>
            </w:pPr>
          </w:p>
        </w:tc>
        <w:tc>
          <w:tcPr>
            <w:tcW w:w="540" w:type="dxa"/>
          </w:tcPr>
          <w:p w:rsidR="004F0C92" w:rsidRPr="0053243B" w:rsidRDefault="004F0C92" w:rsidP="005D6886">
            <w:pPr>
              <w:rPr>
                <w:szCs w:val="22"/>
                <w:highlight w:val="yellow"/>
                <w:lang w:val="fr-CH"/>
              </w:rPr>
            </w:pPr>
          </w:p>
        </w:tc>
        <w:tc>
          <w:tcPr>
            <w:tcW w:w="540" w:type="dxa"/>
            <w:shd w:val="clear" w:color="auto" w:fill="BFBFBF"/>
          </w:tcPr>
          <w:p w:rsidR="004F0C92" w:rsidRPr="0053243B" w:rsidRDefault="004F0C92" w:rsidP="005D6886">
            <w:pPr>
              <w:rPr>
                <w:szCs w:val="22"/>
                <w:highlight w:val="yellow"/>
                <w:lang w:val="fr-CH"/>
              </w:rPr>
            </w:pPr>
          </w:p>
        </w:tc>
        <w:tc>
          <w:tcPr>
            <w:tcW w:w="630" w:type="dxa"/>
            <w:shd w:val="clear" w:color="auto" w:fill="BFBFBF"/>
          </w:tcPr>
          <w:p w:rsidR="004F0C92" w:rsidRPr="0053243B" w:rsidRDefault="004F0C92" w:rsidP="005D6886">
            <w:pPr>
              <w:rPr>
                <w:szCs w:val="22"/>
                <w:highlight w:val="yellow"/>
                <w:lang w:val="fr-CH"/>
              </w:rPr>
            </w:pPr>
          </w:p>
        </w:tc>
        <w:tc>
          <w:tcPr>
            <w:tcW w:w="540" w:type="dxa"/>
            <w:shd w:val="clear" w:color="auto" w:fill="BFBFBF"/>
          </w:tcPr>
          <w:p w:rsidR="004F0C92" w:rsidRPr="0053243B" w:rsidRDefault="004F0C92" w:rsidP="005D6886">
            <w:pPr>
              <w:rPr>
                <w:szCs w:val="22"/>
                <w:highlight w:val="yellow"/>
                <w:lang w:val="fr-CH"/>
              </w:rPr>
            </w:pPr>
          </w:p>
        </w:tc>
        <w:tc>
          <w:tcPr>
            <w:tcW w:w="540" w:type="dxa"/>
            <w:shd w:val="clear" w:color="auto" w:fill="BFBFBF"/>
          </w:tcPr>
          <w:p w:rsidR="004F0C92" w:rsidRPr="0053243B" w:rsidRDefault="004F0C92" w:rsidP="005D6886">
            <w:pPr>
              <w:rPr>
                <w:szCs w:val="22"/>
                <w:highlight w:val="yellow"/>
                <w:lang w:val="fr-CH"/>
              </w:rPr>
            </w:pPr>
          </w:p>
        </w:tc>
      </w:tr>
      <w:tr w:rsidR="004F0C92" w:rsidRPr="0053243B" w:rsidTr="00117B8B">
        <w:trPr>
          <w:trHeight w:val="283"/>
        </w:trPr>
        <w:tc>
          <w:tcPr>
            <w:tcW w:w="6790" w:type="dxa"/>
          </w:tcPr>
          <w:p w:rsidR="0053243B" w:rsidRPr="0053243B" w:rsidRDefault="000A4267" w:rsidP="000A4267">
            <w:pPr>
              <w:rPr>
                <w:szCs w:val="22"/>
                <w:lang w:val="fr-CH"/>
              </w:rPr>
            </w:pPr>
            <w:r w:rsidRPr="0053243B">
              <w:rPr>
                <w:szCs w:val="22"/>
                <w:lang w:val="fr-CH"/>
              </w:rPr>
              <w:t>Communication du projet d</w:t>
            </w:r>
            <w:r w:rsidR="00C769AA">
              <w:rPr>
                <w:szCs w:val="22"/>
                <w:lang w:val="fr-CH"/>
              </w:rPr>
              <w:t>’</w:t>
            </w:r>
            <w:r w:rsidRPr="0053243B">
              <w:rPr>
                <w:szCs w:val="22"/>
                <w:lang w:val="fr-CH"/>
              </w:rPr>
              <w:t>analyse des segments de la chaîne de valeur d</w:t>
            </w:r>
            <w:r w:rsidR="00C769AA">
              <w:rPr>
                <w:szCs w:val="22"/>
                <w:lang w:val="fr-CH"/>
              </w:rPr>
              <w:t>’</w:t>
            </w:r>
            <w:r w:rsidRPr="0053243B">
              <w:rPr>
                <w:szCs w:val="22"/>
                <w:lang w:val="fr-CH"/>
              </w:rPr>
              <w:t>une tradition culinaire donnée qui ont un lien avec la propriété intellectuelle aux participants à la table ronde dans chaque pays pilote, pour révision et observations</w:t>
            </w:r>
          </w:p>
          <w:p w:rsidR="004F0C92" w:rsidRPr="0053243B" w:rsidRDefault="004F0C92" w:rsidP="005D6886">
            <w:pPr>
              <w:rPr>
                <w:szCs w:val="22"/>
                <w:lang w:val="fr-CH"/>
              </w:rPr>
            </w:pPr>
          </w:p>
        </w:tc>
        <w:tc>
          <w:tcPr>
            <w:tcW w:w="545" w:type="dxa"/>
            <w:shd w:val="clear" w:color="auto" w:fill="BFBFBF"/>
          </w:tcPr>
          <w:p w:rsidR="004F0C92" w:rsidRPr="0053243B" w:rsidRDefault="004F0C92" w:rsidP="005D6886">
            <w:pPr>
              <w:rPr>
                <w:szCs w:val="22"/>
                <w:lang w:val="fr-CH"/>
              </w:rPr>
            </w:pPr>
          </w:p>
        </w:tc>
        <w:tc>
          <w:tcPr>
            <w:tcW w:w="602" w:type="dxa"/>
            <w:shd w:val="clear" w:color="auto" w:fill="BFBFBF"/>
          </w:tcPr>
          <w:p w:rsidR="004F0C92" w:rsidRPr="0053243B" w:rsidRDefault="004F0C92" w:rsidP="005D6886">
            <w:pPr>
              <w:rPr>
                <w:szCs w:val="22"/>
                <w:lang w:val="fr-CH"/>
              </w:rPr>
            </w:pPr>
          </w:p>
        </w:tc>
        <w:tc>
          <w:tcPr>
            <w:tcW w:w="540" w:type="dxa"/>
            <w:shd w:val="clear" w:color="auto" w:fill="BFBFBF"/>
          </w:tcPr>
          <w:p w:rsidR="004F0C92" w:rsidRPr="0053243B" w:rsidRDefault="004F0C92" w:rsidP="005D6886">
            <w:pPr>
              <w:rPr>
                <w:szCs w:val="22"/>
                <w:highlight w:val="yellow"/>
                <w:lang w:val="fr-CH"/>
              </w:rPr>
            </w:pPr>
          </w:p>
        </w:tc>
        <w:tc>
          <w:tcPr>
            <w:tcW w:w="540" w:type="dxa"/>
            <w:shd w:val="clear" w:color="auto" w:fill="BFBFBF"/>
          </w:tcPr>
          <w:p w:rsidR="004F0C92" w:rsidRPr="0053243B" w:rsidRDefault="004F0C92" w:rsidP="005D6886">
            <w:pPr>
              <w:rPr>
                <w:szCs w:val="22"/>
                <w:highlight w:val="yellow"/>
                <w:lang w:val="fr-CH"/>
              </w:rPr>
            </w:pPr>
          </w:p>
        </w:tc>
        <w:tc>
          <w:tcPr>
            <w:tcW w:w="630" w:type="dxa"/>
          </w:tcPr>
          <w:p w:rsidR="004F0C92" w:rsidRPr="0053243B" w:rsidRDefault="004F0C92" w:rsidP="005D6886">
            <w:pPr>
              <w:rPr>
                <w:szCs w:val="22"/>
                <w:highlight w:val="yellow"/>
                <w:lang w:val="fr-CH"/>
              </w:rPr>
            </w:pPr>
          </w:p>
        </w:tc>
        <w:tc>
          <w:tcPr>
            <w:tcW w:w="630" w:type="dxa"/>
          </w:tcPr>
          <w:p w:rsidR="004F0C92" w:rsidRPr="0053243B" w:rsidRDefault="004F0C92" w:rsidP="005D6886">
            <w:pPr>
              <w:rPr>
                <w:szCs w:val="22"/>
                <w:highlight w:val="yellow"/>
                <w:lang w:val="fr-CH"/>
              </w:rPr>
            </w:pPr>
          </w:p>
        </w:tc>
        <w:tc>
          <w:tcPr>
            <w:tcW w:w="540" w:type="dxa"/>
          </w:tcPr>
          <w:p w:rsidR="004F0C92" w:rsidRPr="0053243B" w:rsidRDefault="004F0C92" w:rsidP="005D6886">
            <w:pPr>
              <w:rPr>
                <w:szCs w:val="22"/>
                <w:highlight w:val="yellow"/>
                <w:lang w:val="fr-CH"/>
              </w:rPr>
            </w:pPr>
            <w:r w:rsidRPr="0053243B">
              <w:rPr>
                <w:szCs w:val="22"/>
                <w:lang w:val="fr-CH"/>
              </w:rPr>
              <w:t>X</w:t>
            </w:r>
          </w:p>
        </w:tc>
        <w:tc>
          <w:tcPr>
            <w:tcW w:w="540" w:type="dxa"/>
          </w:tcPr>
          <w:p w:rsidR="004F0C92" w:rsidRPr="0053243B" w:rsidRDefault="004F0C92" w:rsidP="005D6886">
            <w:pPr>
              <w:rPr>
                <w:szCs w:val="22"/>
                <w:highlight w:val="yellow"/>
                <w:lang w:val="fr-CH"/>
              </w:rPr>
            </w:pPr>
          </w:p>
        </w:tc>
        <w:tc>
          <w:tcPr>
            <w:tcW w:w="540" w:type="dxa"/>
            <w:shd w:val="clear" w:color="auto" w:fill="BFBFBF"/>
          </w:tcPr>
          <w:p w:rsidR="004F0C92" w:rsidRPr="0053243B" w:rsidRDefault="004F0C92" w:rsidP="005D6886">
            <w:pPr>
              <w:rPr>
                <w:szCs w:val="22"/>
                <w:highlight w:val="yellow"/>
                <w:lang w:val="fr-CH"/>
              </w:rPr>
            </w:pPr>
          </w:p>
        </w:tc>
        <w:tc>
          <w:tcPr>
            <w:tcW w:w="630" w:type="dxa"/>
            <w:shd w:val="clear" w:color="auto" w:fill="BFBFBF"/>
          </w:tcPr>
          <w:p w:rsidR="004F0C92" w:rsidRPr="0053243B" w:rsidRDefault="004F0C92" w:rsidP="005D6886">
            <w:pPr>
              <w:rPr>
                <w:szCs w:val="22"/>
                <w:highlight w:val="yellow"/>
                <w:lang w:val="fr-CH"/>
              </w:rPr>
            </w:pPr>
          </w:p>
        </w:tc>
        <w:tc>
          <w:tcPr>
            <w:tcW w:w="540" w:type="dxa"/>
            <w:shd w:val="clear" w:color="auto" w:fill="BFBFBF"/>
          </w:tcPr>
          <w:p w:rsidR="004F0C92" w:rsidRPr="0053243B" w:rsidRDefault="004F0C92" w:rsidP="005D6886">
            <w:pPr>
              <w:rPr>
                <w:szCs w:val="22"/>
                <w:highlight w:val="yellow"/>
                <w:lang w:val="fr-CH"/>
              </w:rPr>
            </w:pPr>
          </w:p>
        </w:tc>
        <w:tc>
          <w:tcPr>
            <w:tcW w:w="540" w:type="dxa"/>
            <w:shd w:val="clear" w:color="auto" w:fill="BFBFBF"/>
          </w:tcPr>
          <w:p w:rsidR="004F0C92" w:rsidRPr="0053243B" w:rsidRDefault="004F0C92" w:rsidP="005D6886">
            <w:pPr>
              <w:rPr>
                <w:szCs w:val="22"/>
                <w:highlight w:val="yellow"/>
                <w:lang w:val="fr-CH"/>
              </w:rPr>
            </w:pPr>
          </w:p>
        </w:tc>
      </w:tr>
      <w:tr w:rsidR="004F0C92" w:rsidRPr="0053243B" w:rsidTr="00117B8B">
        <w:trPr>
          <w:trHeight w:val="283"/>
        </w:trPr>
        <w:tc>
          <w:tcPr>
            <w:tcW w:w="6790" w:type="dxa"/>
          </w:tcPr>
          <w:p w:rsidR="0053243B" w:rsidRPr="0053243B" w:rsidRDefault="000A4267" w:rsidP="000A4267">
            <w:pPr>
              <w:rPr>
                <w:szCs w:val="22"/>
                <w:lang w:val="fr-CH"/>
              </w:rPr>
            </w:pPr>
            <w:r w:rsidRPr="0053243B">
              <w:rPr>
                <w:szCs w:val="22"/>
                <w:lang w:val="fr-CH"/>
              </w:rPr>
              <w:t>Publication de l</w:t>
            </w:r>
            <w:r w:rsidR="00C769AA">
              <w:rPr>
                <w:szCs w:val="22"/>
                <w:lang w:val="fr-CH"/>
              </w:rPr>
              <w:t>’</w:t>
            </w:r>
            <w:r w:rsidRPr="0053243B">
              <w:rPr>
                <w:szCs w:val="22"/>
                <w:lang w:val="fr-CH"/>
              </w:rPr>
              <w:t>analyse finale des segments de la chaîne de valeur d</w:t>
            </w:r>
            <w:r w:rsidR="00C769AA">
              <w:rPr>
                <w:szCs w:val="22"/>
                <w:lang w:val="fr-CH"/>
              </w:rPr>
              <w:t>’</w:t>
            </w:r>
            <w:r w:rsidRPr="0053243B">
              <w:rPr>
                <w:szCs w:val="22"/>
                <w:lang w:val="fr-CH"/>
              </w:rPr>
              <w:t xml:space="preserve">une tradition culinaire donnée qui ont un lien avec la propriété intellectuelle </w:t>
            </w:r>
            <w:r w:rsidR="00F704AD">
              <w:rPr>
                <w:szCs w:val="22"/>
                <w:lang w:val="fr-CH"/>
              </w:rPr>
              <w:t>répertoriant</w:t>
            </w:r>
            <w:r w:rsidRPr="0053243B">
              <w:rPr>
                <w:szCs w:val="22"/>
                <w:lang w:val="fr-CH"/>
              </w:rPr>
              <w:t xml:space="preserve"> les instruments de propriété intellectuelle qui pourraient être utilisés</w:t>
            </w:r>
          </w:p>
          <w:p w:rsidR="004F0C92" w:rsidRPr="0053243B" w:rsidRDefault="004F0C92" w:rsidP="005D6886">
            <w:pPr>
              <w:rPr>
                <w:szCs w:val="22"/>
                <w:lang w:val="fr-CH"/>
              </w:rPr>
            </w:pPr>
          </w:p>
        </w:tc>
        <w:tc>
          <w:tcPr>
            <w:tcW w:w="545" w:type="dxa"/>
            <w:shd w:val="clear" w:color="auto" w:fill="BFBFBF"/>
          </w:tcPr>
          <w:p w:rsidR="004F0C92" w:rsidRPr="0053243B" w:rsidRDefault="004F0C92" w:rsidP="005D6886">
            <w:pPr>
              <w:rPr>
                <w:szCs w:val="22"/>
                <w:lang w:val="fr-CH"/>
              </w:rPr>
            </w:pPr>
          </w:p>
        </w:tc>
        <w:tc>
          <w:tcPr>
            <w:tcW w:w="602" w:type="dxa"/>
            <w:shd w:val="clear" w:color="auto" w:fill="BFBFBF"/>
          </w:tcPr>
          <w:p w:rsidR="004F0C92" w:rsidRPr="0053243B" w:rsidRDefault="004F0C92" w:rsidP="005D6886">
            <w:pPr>
              <w:rPr>
                <w:szCs w:val="22"/>
                <w:lang w:val="fr-CH"/>
              </w:rPr>
            </w:pPr>
          </w:p>
        </w:tc>
        <w:tc>
          <w:tcPr>
            <w:tcW w:w="540" w:type="dxa"/>
            <w:shd w:val="clear" w:color="auto" w:fill="BFBFBF"/>
          </w:tcPr>
          <w:p w:rsidR="004F0C92" w:rsidRPr="0053243B" w:rsidRDefault="004F0C92" w:rsidP="005D6886">
            <w:pPr>
              <w:rPr>
                <w:szCs w:val="22"/>
                <w:highlight w:val="yellow"/>
                <w:lang w:val="fr-CH"/>
              </w:rPr>
            </w:pPr>
          </w:p>
        </w:tc>
        <w:tc>
          <w:tcPr>
            <w:tcW w:w="540" w:type="dxa"/>
            <w:shd w:val="clear" w:color="auto" w:fill="BFBFBF"/>
          </w:tcPr>
          <w:p w:rsidR="004F0C92" w:rsidRPr="0053243B" w:rsidRDefault="004F0C92" w:rsidP="005D6886">
            <w:pPr>
              <w:rPr>
                <w:szCs w:val="22"/>
                <w:highlight w:val="yellow"/>
                <w:lang w:val="fr-CH"/>
              </w:rPr>
            </w:pPr>
          </w:p>
        </w:tc>
        <w:tc>
          <w:tcPr>
            <w:tcW w:w="630" w:type="dxa"/>
          </w:tcPr>
          <w:p w:rsidR="004F0C92" w:rsidRPr="0053243B" w:rsidRDefault="004F0C92" w:rsidP="005D6886">
            <w:pPr>
              <w:rPr>
                <w:szCs w:val="22"/>
                <w:highlight w:val="yellow"/>
                <w:lang w:val="fr-CH"/>
              </w:rPr>
            </w:pPr>
          </w:p>
        </w:tc>
        <w:tc>
          <w:tcPr>
            <w:tcW w:w="630" w:type="dxa"/>
          </w:tcPr>
          <w:p w:rsidR="004F0C92" w:rsidRPr="0053243B" w:rsidRDefault="004F0C92" w:rsidP="005D6886">
            <w:pPr>
              <w:rPr>
                <w:szCs w:val="22"/>
                <w:highlight w:val="yellow"/>
                <w:lang w:val="fr-CH"/>
              </w:rPr>
            </w:pPr>
          </w:p>
        </w:tc>
        <w:tc>
          <w:tcPr>
            <w:tcW w:w="540" w:type="dxa"/>
          </w:tcPr>
          <w:p w:rsidR="004F0C92" w:rsidRPr="0053243B" w:rsidRDefault="004F0C92" w:rsidP="005D6886">
            <w:pPr>
              <w:rPr>
                <w:szCs w:val="22"/>
                <w:highlight w:val="yellow"/>
                <w:lang w:val="fr-CH"/>
              </w:rPr>
            </w:pPr>
          </w:p>
        </w:tc>
        <w:tc>
          <w:tcPr>
            <w:tcW w:w="540" w:type="dxa"/>
          </w:tcPr>
          <w:p w:rsidR="004F0C92" w:rsidRPr="0053243B" w:rsidRDefault="004F0C92" w:rsidP="005D6886">
            <w:pPr>
              <w:rPr>
                <w:szCs w:val="22"/>
                <w:highlight w:val="yellow"/>
                <w:lang w:val="fr-CH"/>
              </w:rPr>
            </w:pPr>
            <w:r w:rsidRPr="0053243B">
              <w:rPr>
                <w:szCs w:val="22"/>
                <w:lang w:val="fr-CH"/>
              </w:rPr>
              <w:t>X</w:t>
            </w:r>
          </w:p>
        </w:tc>
        <w:tc>
          <w:tcPr>
            <w:tcW w:w="540" w:type="dxa"/>
            <w:shd w:val="clear" w:color="auto" w:fill="BFBFBF"/>
          </w:tcPr>
          <w:p w:rsidR="004F0C92" w:rsidRPr="0053243B" w:rsidRDefault="004F0C92" w:rsidP="005D6886">
            <w:pPr>
              <w:rPr>
                <w:szCs w:val="22"/>
                <w:highlight w:val="yellow"/>
                <w:lang w:val="fr-CH"/>
              </w:rPr>
            </w:pPr>
          </w:p>
        </w:tc>
        <w:tc>
          <w:tcPr>
            <w:tcW w:w="630" w:type="dxa"/>
            <w:shd w:val="clear" w:color="auto" w:fill="BFBFBF"/>
          </w:tcPr>
          <w:p w:rsidR="004F0C92" w:rsidRPr="0053243B" w:rsidRDefault="004F0C92" w:rsidP="005D6886">
            <w:pPr>
              <w:rPr>
                <w:szCs w:val="22"/>
                <w:highlight w:val="yellow"/>
                <w:lang w:val="fr-CH"/>
              </w:rPr>
            </w:pPr>
          </w:p>
        </w:tc>
        <w:tc>
          <w:tcPr>
            <w:tcW w:w="540" w:type="dxa"/>
            <w:shd w:val="clear" w:color="auto" w:fill="BFBFBF"/>
          </w:tcPr>
          <w:p w:rsidR="004F0C92" w:rsidRPr="0053243B" w:rsidRDefault="004F0C92" w:rsidP="005D6886">
            <w:pPr>
              <w:rPr>
                <w:szCs w:val="22"/>
                <w:highlight w:val="yellow"/>
                <w:lang w:val="fr-CH"/>
              </w:rPr>
            </w:pPr>
          </w:p>
        </w:tc>
        <w:tc>
          <w:tcPr>
            <w:tcW w:w="540" w:type="dxa"/>
            <w:shd w:val="clear" w:color="auto" w:fill="BFBFBF"/>
          </w:tcPr>
          <w:p w:rsidR="004F0C92" w:rsidRPr="0053243B" w:rsidRDefault="004F0C92" w:rsidP="005D6886">
            <w:pPr>
              <w:rPr>
                <w:szCs w:val="22"/>
                <w:highlight w:val="yellow"/>
                <w:lang w:val="fr-CH"/>
              </w:rPr>
            </w:pPr>
          </w:p>
        </w:tc>
      </w:tr>
      <w:tr w:rsidR="004F0C92" w:rsidRPr="0053243B" w:rsidTr="00117B8B">
        <w:trPr>
          <w:trHeight w:val="283"/>
        </w:trPr>
        <w:tc>
          <w:tcPr>
            <w:tcW w:w="6790" w:type="dxa"/>
          </w:tcPr>
          <w:p w:rsidR="0053243B" w:rsidRPr="0053243B" w:rsidRDefault="000A4267" w:rsidP="000A4267">
            <w:pPr>
              <w:rPr>
                <w:szCs w:val="22"/>
                <w:lang w:val="fr-CH"/>
              </w:rPr>
            </w:pPr>
            <w:r w:rsidRPr="0053243B">
              <w:rPr>
                <w:szCs w:val="22"/>
                <w:lang w:val="fr-CH"/>
              </w:rPr>
              <w:t>Séminaire dans chaque pays pilote au cours duquel les recommandations et les conclusions des activités de recherche</w:t>
            </w:r>
            <w:r w:rsidR="0053243B" w:rsidRPr="0053243B">
              <w:rPr>
                <w:szCs w:val="22"/>
                <w:lang w:val="fr-CH"/>
              </w:rPr>
              <w:t xml:space="preserve"> seront présentées</w:t>
            </w:r>
          </w:p>
          <w:p w:rsidR="004F0C92" w:rsidRDefault="004F0C92" w:rsidP="005D6886">
            <w:pPr>
              <w:rPr>
                <w:szCs w:val="22"/>
                <w:lang w:val="fr-CH"/>
              </w:rPr>
            </w:pPr>
          </w:p>
          <w:p w:rsidR="003F6AD6" w:rsidRPr="0053243B" w:rsidRDefault="003F6AD6" w:rsidP="005D6886">
            <w:pPr>
              <w:rPr>
                <w:szCs w:val="22"/>
                <w:lang w:val="fr-CH"/>
              </w:rPr>
            </w:pPr>
          </w:p>
        </w:tc>
        <w:tc>
          <w:tcPr>
            <w:tcW w:w="545" w:type="dxa"/>
            <w:shd w:val="clear" w:color="auto" w:fill="BFBFBF"/>
          </w:tcPr>
          <w:p w:rsidR="004F0C92" w:rsidRPr="0053243B" w:rsidRDefault="004F0C92" w:rsidP="005D6886">
            <w:pPr>
              <w:rPr>
                <w:szCs w:val="22"/>
                <w:lang w:val="fr-CH"/>
              </w:rPr>
            </w:pPr>
          </w:p>
        </w:tc>
        <w:tc>
          <w:tcPr>
            <w:tcW w:w="602" w:type="dxa"/>
            <w:shd w:val="clear" w:color="auto" w:fill="BFBFBF"/>
          </w:tcPr>
          <w:p w:rsidR="004F0C92" w:rsidRPr="0053243B" w:rsidRDefault="004F0C92" w:rsidP="005D6886">
            <w:pPr>
              <w:rPr>
                <w:szCs w:val="22"/>
                <w:lang w:val="fr-CH"/>
              </w:rPr>
            </w:pPr>
          </w:p>
        </w:tc>
        <w:tc>
          <w:tcPr>
            <w:tcW w:w="540" w:type="dxa"/>
            <w:shd w:val="clear" w:color="auto" w:fill="BFBFBF"/>
          </w:tcPr>
          <w:p w:rsidR="004F0C92" w:rsidRPr="0053243B" w:rsidRDefault="004F0C92" w:rsidP="005D6886">
            <w:pPr>
              <w:rPr>
                <w:szCs w:val="22"/>
                <w:highlight w:val="yellow"/>
                <w:lang w:val="fr-CH"/>
              </w:rPr>
            </w:pPr>
          </w:p>
        </w:tc>
        <w:tc>
          <w:tcPr>
            <w:tcW w:w="540" w:type="dxa"/>
            <w:shd w:val="clear" w:color="auto" w:fill="BFBFBF"/>
          </w:tcPr>
          <w:p w:rsidR="004F0C92" w:rsidRPr="0053243B" w:rsidRDefault="004F0C92" w:rsidP="005D6886">
            <w:pPr>
              <w:rPr>
                <w:szCs w:val="22"/>
                <w:highlight w:val="yellow"/>
                <w:lang w:val="fr-CH"/>
              </w:rPr>
            </w:pPr>
          </w:p>
        </w:tc>
        <w:tc>
          <w:tcPr>
            <w:tcW w:w="630" w:type="dxa"/>
          </w:tcPr>
          <w:p w:rsidR="004F0C92" w:rsidRPr="0053243B" w:rsidRDefault="004F0C92" w:rsidP="005D6886">
            <w:pPr>
              <w:rPr>
                <w:szCs w:val="22"/>
                <w:highlight w:val="yellow"/>
                <w:lang w:val="fr-CH"/>
              </w:rPr>
            </w:pPr>
          </w:p>
        </w:tc>
        <w:tc>
          <w:tcPr>
            <w:tcW w:w="630" w:type="dxa"/>
          </w:tcPr>
          <w:p w:rsidR="004F0C92" w:rsidRPr="0053243B" w:rsidRDefault="004F0C92" w:rsidP="005D6886">
            <w:pPr>
              <w:rPr>
                <w:szCs w:val="22"/>
                <w:highlight w:val="yellow"/>
                <w:lang w:val="fr-CH"/>
              </w:rPr>
            </w:pPr>
          </w:p>
        </w:tc>
        <w:tc>
          <w:tcPr>
            <w:tcW w:w="540" w:type="dxa"/>
          </w:tcPr>
          <w:p w:rsidR="004F0C92" w:rsidRPr="0053243B" w:rsidRDefault="004F0C92" w:rsidP="005D6886">
            <w:pPr>
              <w:rPr>
                <w:szCs w:val="22"/>
                <w:highlight w:val="yellow"/>
                <w:lang w:val="fr-CH"/>
              </w:rPr>
            </w:pPr>
          </w:p>
        </w:tc>
        <w:tc>
          <w:tcPr>
            <w:tcW w:w="540" w:type="dxa"/>
          </w:tcPr>
          <w:p w:rsidR="004F0C92" w:rsidRPr="0053243B" w:rsidRDefault="004F0C92" w:rsidP="005D6886">
            <w:pPr>
              <w:rPr>
                <w:szCs w:val="22"/>
                <w:highlight w:val="yellow"/>
                <w:lang w:val="fr-CH"/>
              </w:rPr>
            </w:pPr>
          </w:p>
        </w:tc>
        <w:tc>
          <w:tcPr>
            <w:tcW w:w="540" w:type="dxa"/>
            <w:shd w:val="clear" w:color="auto" w:fill="BFBFBF"/>
          </w:tcPr>
          <w:p w:rsidR="004F0C92" w:rsidRPr="0053243B" w:rsidRDefault="004F0C92" w:rsidP="005D6886">
            <w:pPr>
              <w:rPr>
                <w:szCs w:val="22"/>
                <w:highlight w:val="yellow"/>
                <w:lang w:val="fr-CH"/>
              </w:rPr>
            </w:pPr>
            <w:r w:rsidRPr="0053243B">
              <w:rPr>
                <w:szCs w:val="22"/>
                <w:lang w:val="fr-CH"/>
              </w:rPr>
              <w:t>X</w:t>
            </w:r>
          </w:p>
        </w:tc>
        <w:tc>
          <w:tcPr>
            <w:tcW w:w="630" w:type="dxa"/>
            <w:shd w:val="clear" w:color="auto" w:fill="BFBFBF"/>
          </w:tcPr>
          <w:p w:rsidR="004F0C92" w:rsidRPr="0053243B" w:rsidRDefault="004F0C92" w:rsidP="005D6886">
            <w:pPr>
              <w:rPr>
                <w:szCs w:val="22"/>
                <w:highlight w:val="yellow"/>
                <w:lang w:val="fr-CH"/>
              </w:rPr>
            </w:pPr>
          </w:p>
        </w:tc>
        <w:tc>
          <w:tcPr>
            <w:tcW w:w="540" w:type="dxa"/>
            <w:shd w:val="clear" w:color="auto" w:fill="BFBFBF"/>
          </w:tcPr>
          <w:p w:rsidR="004F0C92" w:rsidRPr="0053243B" w:rsidRDefault="004F0C92" w:rsidP="005D6886">
            <w:pPr>
              <w:rPr>
                <w:szCs w:val="22"/>
                <w:highlight w:val="yellow"/>
                <w:lang w:val="fr-CH"/>
              </w:rPr>
            </w:pPr>
          </w:p>
        </w:tc>
        <w:tc>
          <w:tcPr>
            <w:tcW w:w="540" w:type="dxa"/>
            <w:shd w:val="clear" w:color="auto" w:fill="BFBFBF"/>
          </w:tcPr>
          <w:p w:rsidR="004F0C92" w:rsidRPr="0053243B" w:rsidRDefault="004F0C92" w:rsidP="005D6886">
            <w:pPr>
              <w:rPr>
                <w:szCs w:val="22"/>
                <w:highlight w:val="yellow"/>
                <w:lang w:val="fr-CH"/>
              </w:rPr>
            </w:pPr>
          </w:p>
        </w:tc>
      </w:tr>
      <w:tr w:rsidR="004F0C92" w:rsidRPr="0053243B" w:rsidTr="00117B8B">
        <w:trPr>
          <w:trHeight w:val="259"/>
        </w:trPr>
        <w:tc>
          <w:tcPr>
            <w:tcW w:w="6790" w:type="dxa"/>
          </w:tcPr>
          <w:p w:rsidR="0053243B" w:rsidRPr="0053243B" w:rsidRDefault="000A4267" w:rsidP="000A4267">
            <w:pPr>
              <w:rPr>
                <w:szCs w:val="22"/>
                <w:lang w:val="fr-CH"/>
              </w:rPr>
            </w:pPr>
            <w:bookmarkStart w:id="5" w:name="_GoBack"/>
            <w:bookmarkEnd w:id="5"/>
            <w:r w:rsidRPr="0053243B">
              <w:rPr>
                <w:szCs w:val="22"/>
                <w:lang w:val="fr-CH"/>
              </w:rPr>
              <w:t>Séminaire international au cours duquel les résultats des études menées dans chaque pays pilote seront présentés et examinés</w:t>
            </w:r>
          </w:p>
          <w:p w:rsidR="004F0C92" w:rsidRPr="0053243B" w:rsidRDefault="004F0C92" w:rsidP="005D6886">
            <w:pPr>
              <w:rPr>
                <w:szCs w:val="22"/>
                <w:lang w:val="fr-CH"/>
              </w:rPr>
            </w:pPr>
          </w:p>
        </w:tc>
        <w:tc>
          <w:tcPr>
            <w:tcW w:w="545" w:type="dxa"/>
            <w:shd w:val="clear" w:color="auto" w:fill="BFBFBF"/>
          </w:tcPr>
          <w:p w:rsidR="004F0C92" w:rsidRPr="0053243B" w:rsidRDefault="004F0C92" w:rsidP="005D6886">
            <w:pPr>
              <w:rPr>
                <w:szCs w:val="22"/>
                <w:highlight w:val="yellow"/>
                <w:lang w:val="fr-CH"/>
              </w:rPr>
            </w:pPr>
          </w:p>
        </w:tc>
        <w:tc>
          <w:tcPr>
            <w:tcW w:w="602" w:type="dxa"/>
            <w:shd w:val="clear" w:color="auto" w:fill="BFBFBF"/>
          </w:tcPr>
          <w:p w:rsidR="004F0C92" w:rsidRPr="0053243B" w:rsidRDefault="004F0C92" w:rsidP="005D6886">
            <w:pPr>
              <w:rPr>
                <w:szCs w:val="22"/>
                <w:highlight w:val="yellow"/>
                <w:lang w:val="fr-CH"/>
              </w:rPr>
            </w:pPr>
          </w:p>
        </w:tc>
        <w:tc>
          <w:tcPr>
            <w:tcW w:w="540" w:type="dxa"/>
            <w:shd w:val="clear" w:color="auto" w:fill="BFBFBF"/>
          </w:tcPr>
          <w:p w:rsidR="004F0C92" w:rsidRPr="0053243B" w:rsidRDefault="004F0C92" w:rsidP="005D6886">
            <w:pPr>
              <w:rPr>
                <w:szCs w:val="22"/>
                <w:highlight w:val="yellow"/>
                <w:lang w:val="fr-CH"/>
              </w:rPr>
            </w:pPr>
          </w:p>
        </w:tc>
        <w:tc>
          <w:tcPr>
            <w:tcW w:w="540" w:type="dxa"/>
            <w:shd w:val="clear" w:color="auto" w:fill="BFBFBF"/>
          </w:tcPr>
          <w:p w:rsidR="004F0C92" w:rsidRPr="0053243B" w:rsidRDefault="004F0C92" w:rsidP="005D6886">
            <w:pPr>
              <w:rPr>
                <w:szCs w:val="22"/>
                <w:highlight w:val="yellow"/>
                <w:lang w:val="fr-CH"/>
              </w:rPr>
            </w:pPr>
          </w:p>
        </w:tc>
        <w:tc>
          <w:tcPr>
            <w:tcW w:w="630" w:type="dxa"/>
          </w:tcPr>
          <w:p w:rsidR="004F0C92" w:rsidRPr="0053243B" w:rsidRDefault="004F0C92" w:rsidP="005D6886">
            <w:pPr>
              <w:rPr>
                <w:szCs w:val="22"/>
                <w:highlight w:val="yellow"/>
                <w:lang w:val="fr-CH"/>
              </w:rPr>
            </w:pPr>
          </w:p>
        </w:tc>
        <w:tc>
          <w:tcPr>
            <w:tcW w:w="630" w:type="dxa"/>
          </w:tcPr>
          <w:p w:rsidR="004F0C92" w:rsidRPr="0053243B" w:rsidRDefault="004F0C92" w:rsidP="005D6886">
            <w:pPr>
              <w:rPr>
                <w:szCs w:val="22"/>
                <w:highlight w:val="yellow"/>
                <w:lang w:val="fr-CH"/>
              </w:rPr>
            </w:pPr>
          </w:p>
        </w:tc>
        <w:tc>
          <w:tcPr>
            <w:tcW w:w="540" w:type="dxa"/>
          </w:tcPr>
          <w:p w:rsidR="004F0C92" w:rsidRPr="0053243B" w:rsidRDefault="004F0C92" w:rsidP="005D6886">
            <w:pPr>
              <w:rPr>
                <w:szCs w:val="22"/>
                <w:highlight w:val="yellow"/>
                <w:lang w:val="fr-CH"/>
              </w:rPr>
            </w:pPr>
          </w:p>
        </w:tc>
        <w:tc>
          <w:tcPr>
            <w:tcW w:w="540" w:type="dxa"/>
          </w:tcPr>
          <w:p w:rsidR="004F0C92" w:rsidRPr="0053243B" w:rsidRDefault="004F0C92" w:rsidP="005D6886">
            <w:pPr>
              <w:rPr>
                <w:szCs w:val="22"/>
                <w:highlight w:val="yellow"/>
                <w:lang w:val="fr-CH"/>
              </w:rPr>
            </w:pPr>
          </w:p>
        </w:tc>
        <w:tc>
          <w:tcPr>
            <w:tcW w:w="540" w:type="dxa"/>
            <w:shd w:val="clear" w:color="auto" w:fill="BFBFBF"/>
          </w:tcPr>
          <w:p w:rsidR="004F0C92" w:rsidRPr="0053243B" w:rsidRDefault="004F0C92" w:rsidP="005D6886">
            <w:pPr>
              <w:rPr>
                <w:szCs w:val="22"/>
                <w:highlight w:val="yellow"/>
                <w:lang w:val="fr-CH"/>
              </w:rPr>
            </w:pPr>
          </w:p>
        </w:tc>
        <w:tc>
          <w:tcPr>
            <w:tcW w:w="630" w:type="dxa"/>
            <w:shd w:val="clear" w:color="auto" w:fill="BFBFBF"/>
          </w:tcPr>
          <w:p w:rsidR="004F0C92" w:rsidRPr="0053243B" w:rsidRDefault="004F0C92" w:rsidP="005D6886">
            <w:pPr>
              <w:rPr>
                <w:szCs w:val="22"/>
                <w:highlight w:val="yellow"/>
                <w:lang w:val="fr-CH"/>
              </w:rPr>
            </w:pPr>
            <w:r w:rsidRPr="0053243B">
              <w:rPr>
                <w:szCs w:val="22"/>
                <w:lang w:val="fr-CH"/>
              </w:rPr>
              <w:t>X</w:t>
            </w:r>
          </w:p>
        </w:tc>
        <w:tc>
          <w:tcPr>
            <w:tcW w:w="540" w:type="dxa"/>
            <w:shd w:val="clear" w:color="auto" w:fill="BFBFBF"/>
          </w:tcPr>
          <w:p w:rsidR="004F0C92" w:rsidRPr="0053243B" w:rsidRDefault="004F0C92" w:rsidP="005D6886">
            <w:pPr>
              <w:rPr>
                <w:szCs w:val="22"/>
                <w:highlight w:val="yellow"/>
                <w:lang w:val="fr-CH"/>
              </w:rPr>
            </w:pPr>
          </w:p>
        </w:tc>
        <w:tc>
          <w:tcPr>
            <w:tcW w:w="540" w:type="dxa"/>
            <w:shd w:val="clear" w:color="auto" w:fill="BFBFBF"/>
          </w:tcPr>
          <w:p w:rsidR="004F0C92" w:rsidRPr="0053243B" w:rsidRDefault="004F0C92" w:rsidP="005D6886">
            <w:pPr>
              <w:rPr>
                <w:szCs w:val="22"/>
                <w:highlight w:val="yellow"/>
                <w:lang w:val="fr-CH"/>
              </w:rPr>
            </w:pPr>
          </w:p>
        </w:tc>
      </w:tr>
      <w:tr w:rsidR="004F0C92" w:rsidRPr="0053243B" w:rsidTr="00117B8B">
        <w:trPr>
          <w:trHeight w:val="283"/>
        </w:trPr>
        <w:tc>
          <w:tcPr>
            <w:tcW w:w="6790" w:type="dxa"/>
          </w:tcPr>
          <w:p w:rsidR="004F0C92" w:rsidRPr="0053243B" w:rsidRDefault="0053243B" w:rsidP="0053243B">
            <w:pPr>
              <w:rPr>
                <w:szCs w:val="22"/>
                <w:lang w:val="fr-CH"/>
              </w:rPr>
            </w:pPr>
            <w:r w:rsidRPr="0053243B">
              <w:rPr>
                <w:szCs w:val="22"/>
                <w:lang w:val="fr-CH"/>
              </w:rPr>
              <w:t>Recueil des principaux résultats obtenus et des principales conclusions dégagées par les différents pays bénéficiaires</w:t>
            </w:r>
          </w:p>
        </w:tc>
        <w:tc>
          <w:tcPr>
            <w:tcW w:w="545" w:type="dxa"/>
            <w:shd w:val="clear" w:color="auto" w:fill="BFBFBF"/>
          </w:tcPr>
          <w:p w:rsidR="004F0C92" w:rsidRPr="0053243B" w:rsidRDefault="004F0C92" w:rsidP="005D6886">
            <w:pPr>
              <w:rPr>
                <w:szCs w:val="22"/>
                <w:highlight w:val="yellow"/>
                <w:lang w:val="fr-CH"/>
              </w:rPr>
            </w:pPr>
          </w:p>
        </w:tc>
        <w:tc>
          <w:tcPr>
            <w:tcW w:w="602" w:type="dxa"/>
            <w:shd w:val="clear" w:color="auto" w:fill="BFBFBF"/>
          </w:tcPr>
          <w:p w:rsidR="004F0C92" w:rsidRPr="0053243B" w:rsidRDefault="004F0C92" w:rsidP="005D6886">
            <w:pPr>
              <w:rPr>
                <w:szCs w:val="22"/>
                <w:highlight w:val="yellow"/>
                <w:lang w:val="fr-CH"/>
              </w:rPr>
            </w:pPr>
          </w:p>
        </w:tc>
        <w:tc>
          <w:tcPr>
            <w:tcW w:w="540" w:type="dxa"/>
            <w:shd w:val="clear" w:color="auto" w:fill="BFBFBF"/>
          </w:tcPr>
          <w:p w:rsidR="004F0C92" w:rsidRPr="0053243B" w:rsidRDefault="004F0C92" w:rsidP="005D6886">
            <w:pPr>
              <w:rPr>
                <w:szCs w:val="22"/>
                <w:highlight w:val="yellow"/>
                <w:lang w:val="fr-CH"/>
              </w:rPr>
            </w:pPr>
          </w:p>
        </w:tc>
        <w:tc>
          <w:tcPr>
            <w:tcW w:w="540" w:type="dxa"/>
            <w:shd w:val="clear" w:color="auto" w:fill="BFBFBF"/>
          </w:tcPr>
          <w:p w:rsidR="004F0C92" w:rsidRPr="0053243B" w:rsidRDefault="004F0C92" w:rsidP="005D6886">
            <w:pPr>
              <w:rPr>
                <w:szCs w:val="22"/>
                <w:highlight w:val="yellow"/>
                <w:lang w:val="fr-CH"/>
              </w:rPr>
            </w:pPr>
          </w:p>
        </w:tc>
        <w:tc>
          <w:tcPr>
            <w:tcW w:w="630" w:type="dxa"/>
          </w:tcPr>
          <w:p w:rsidR="004F0C92" w:rsidRPr="0053243B" w:rsidRDefault="004F0C92" w:rsidP="005D6886">
            <w:pPr>
              <w:rPr>
                <w:szCs w:val="22"/>
                <w:highlight w:val="yellow"/>
                <w:lang w:val="fr-CH"/>
              </w:rPr>
            </w:pPr>
          </w:p>
        </w:tc>
        <w:tc>
          <w:tcPr>
            <w:tcW w:w="630" w:type="dxa"/>
          </w:tcPr>
          <w:p w:rsidR="004F0C92" w:rsidRPr="0053243B" w:rsidRDefault="004F0C92" w:rsidP="005D6886">
            <w:pPr>
              <w:rPr>
                <w:szCs w:val="22"/>
                <w:highlight w:val="yellow"/>
                <w:lang w:val="fr-CH"/>
              </w:rPr>
            </w:pPr>
          </w:p>
        </w:tc>
        <w:tc>
          <w:tcPr>
            <w:tcW w:w="540" w:type="dxa"/>
          </w:tcPr>
          <w:p w:rsidR="004F0C92" w:rsidRPr="0053243B" w:rsidRDefault="004F0C92" w:rsidP="005D6886">
            <w:pPr>
              <w:rPr>
                <w:szCs w:val="22"/>
                <w:highlight w:val="yellow"/>
                <w:lang w:val="fr-CH"/>
              </w:rPr>
            </w:pPr>
          </w:p>
        </w:tc>
        <w:tc>
          <w:tcPr>
            <w:tcW w:w="540" w:type="dxa"/>
          </w:tcPr>
          <w:p w:rsidR="004F0C92" w:rsidRPr="0053243B" w:rsidRDefault="004F0C92" w:rsidP="005D6886">
            <w:pPr>
              <w:rPr>
                <w:szCs w:val="22"/>
                <w:highlight w:val="yellow"/>
                <w:lang w:val="fr-CH"/>
              </w:rPr>
            </w:pPr>
          </w:p>
        </w:tc>
        <w:tc>
          <w:tcPr>
            <w:tcW w:w="540" w:type="dxa"/>
            <w:shd w:val="clear" w:color="auto" w:fill="BFBFBF"/>
          </w:tcPr>
          <w:p w:rsidR="004F0C92" w:rsidRPr="0053243B" w:rsidRDefault="004F0C92" w:rsidP="005D6886">
            <w:pPr>
              <w:rPr>
                <w:szCs w:val="22"/>
                <w:highlight w:val="yellow"/>
                <w:lang w:val="fr-CH"/>
              </w:rPr>
            </w:pPr>
          </w:p>
        </w:tc>
        <w:tc>
          <w:tcPr>
            <w:tcW w:w="630" w:type="dxa"/>
            <w:shd w:val="clear" w:color="auto" w:fill="BFBFBF"/>
          </w:tcPr>
          <w:p w:rsidR="004F0C92" w:rsidRPr="0053243B" w:rsidRDefault="004F0C92" w:rsidP="005D6886">
            <w:pPr>
              <w:rPr>
                <w:szCs w:val="22"/>
                <w:highlight w:val="yellow"/>
                <w:lang w:val="fr-CH"/>
              </w:rPr>
            </w:pPr>
          </w:p>
        </w:tc>
        <w:tc>
          <w:tcPr>
            <w:tcW w:w="540" w:type="dxa"/>
            <w:shd w:val="clear" w:color="auto" w:fill="BFBFBF"/>
          </w:tcPr>
          <w:p w:rsidR="004F0C92" w:rsidRPr="0053243B" w:rsidRDefault="004F0C92" w:rsidP="005D6886">
            <w:pPr>
              <w:rPr>
                <w:szCs w:val="22"/>
                <w:highlight w:val="yellow"/>
                <w:lang w:val="fr-CH"/>
              </w:rPr>
            </w:pPr>
            <w:r w:rsidRPr="0053243B">
              <w:rPr>
                <w:szCs w:val="22"/>
                <w:lang w:val="fr-CH"/>
              </w:rPr>
              <w:t>X</w:t>
            </w:r>
          </w:p>
        </w:tc>
        <w:tc>
          <w:tcPr>
            <w:tcW w:w="540" w:type="dxa"/>
            <w:shd w:val="clear" w:color="auto" w:fill="BFBFBF"/>
          </w:tcPr>
          <w:p w:rsidR="004F0C92" w:rsidRPr="0053243B" w:rsidRDefault="004F0C92" w:rsidP="005D6886">
            <w:pPr>
              <w:rPr>
                <w:szCs w:val="22"/>
                <w:highlight w:val="yellow"/>
                <w:lang w:val="fr-CH"/>
              </w:rPr>
            </w:pPr>
          </w:p>
        </w:tc>
      </w:tr>
      <w:tr w:rsidR="004F0C92" w:rsidRPr="0053243B" w:rsidTr="00117B8B">
        <w:trPr>
          <w:trHeight w:val="283"/>
        </w:trPr>
        <w:tc>
          <w:tcPr>
            <w:tcW w:w="6790" w:type="dxa"/>
          </w:tcPr>
          <w:p w:rsidR="004F0C92" w:rsidRPr="0053243B" w:rsidRDefault="0053243B" w:rsidP="005D6886">
            <w:pPr>
              <w:rPr>
                <w:lang w:val="fr-CH"/>
              </w:rPr>
            </w:pPr>
            <w:r w:rsidRPr="0053243B">
              <w:rPr>
                <w:lang w:val="fr-CH"/>
              </w:rPr>
              <w:t>É</w:t>
            </w:r>
            <w:r w:rsidR="004F0C92" w:rsidRPr="0053243B">
              <w:rPr>
                <w:lang w:val="fr-CH"/>
              </w:rPr>
              <w:t>valuation</w:t>
            </w:r>
          </w:p>
        </w:tc>
        <w:tc>
          <w:tcPr>
            <w:tcW w:w="545" w:type="dxa"/>
            <w:shd w:val="clear" w:color="auto" w:fill="BFBFBF"/>
          </w:tcPr>
          <w:p w:rsidR="004F0C92" w:rsidRPr="0053243B" w:rsidRDefault="004F0C92" w:rsidP="005D6886">
            <w:pPr>
              <w:rPr>
                <w:highlight w:val="yellow"/>
                <w:lang w:val="fr-CH"/>
              </w:rPr>
            </w:pPr>
          </w:p>
        </w:tc>
        <w:tc>
          <w:tcPr>
            <w:tcW w:w="602" w:type="dxa"/>
            <w:shd w:val="clear" w:color="auto" w:fill="BFBFBF"/>
          </w:tcPr>
          <w:p w:rsidR="004F0C92" w:rsidRPr="0053243B" w:rsidRDefault="004F0C92" w:rsidP="005D6886">
            <w:pPr>
              <w:rPr>
                <w:highlight w:val="yellow"/>
                <w:lang w:val="fr-CH"/>
              </w:rPr>
            </w:pPr>
          </w:p>
        </w:tc>
        <w:tc>
          <w:tcPr>
            <w:tcW w:w="540" w:type="dxa"/>
            <w:shd w:val="clear" w:color="auto" w:fill="BFBFBF"/>
          </w:tcPr>
          <w:p w:rsidR="004F0C92" w:rsidRPr="0053243B" w:rsidRDefault="004F0C92" w:rsidP="005D6886">
            <w:pPr>
              <w:rPr>
                <w:highlight w:val="yellow"/>
                <w:lang w:val="fr-CH"/>
              </w:rPr>
            </w:pPr>
          </w:p>
        </w:tc>
        <w:tc>
          <w:tcPr>
            <w:tcW w:w="540" w:type="dxa"/>
            <w:shd w:val="clear" w:color="auto" w:fill="BFBFBF"/>
          </w:tcPr>
          <w:p w:rsidR="004F0C92" w:rsidRPr="0053243B" w:rsidRDefault="004F0C92" w:rsidP="005D6886">
            <w:pPr>
              <w:rPr>
                <w:highlight w:val="yellow"/>
                <w:lang w:val="fr-CH"/>
              </w:rPr>
            </w:pPr>
          </w:p>
        </w:tc>
        <w:tc>
          <w:tcPr>
            <w:tcW w:w="630" w:type="dxa"/>
          </w:tcPr>
          <w:p w:rsidR="004F0C92" w:rsidRPr="0053243B" w:rsidRDefault="004F0C92" w:rsidP="005D6886">
            <w:pPr>
              <w:rPr>
                <w:highlight w:val="yellow"/>
                <w:lang w:val="fr-CH"/>
              </w:rPr>
            </w:pPr>
          </w:p>
        </w:tc>
        <w:tc>
          <w:tcPr>
            <w:tcW w:w="630" w:type="dxa"/>
          </w:tcPr>
          <w:p w:rsidR="004F0C92" w:rsidRPr="0053243B" w:rsidRDefault="004F0C92" w:rsidP="005D6886">
            <w:pPr>
              <w:rPr>
                <w:highlight w:val="yellow"/>
                <w:lang w:val="fr-CH"/>
              </w:rPr>
            </w:pPr>
          </w:p>
        </w:tc>
        <w:tc>
          <w:tcPr>
            <w:tcW w:w="540" w:type="dxa"/>
          </w:tcPr>
          <w:p w:rsidR="004F0C92" w:rsidRPr="0053243B" w:rsidRDefault="004F0C92" w:rsidP="005D6886">
            <w:pPr>
              <w:rPr>
                <w:highlight w:val="yellow"/>
                <w:lang w:val="fr-CH"/>
              </w:rPr>
            </w:pPr>
          </w:p>
        </w:tc>
        <w:tc>
          <w:tcPr>
            <w:tcW w:w="540" w:type="dxa"/>
          </w:tcPr>
          <w:p w:rsidR="004F0C92" w:rsidRPr="0053243B" w:rsidRDefault="004F0C92" w:rsidP="005D6886">
            <w:pPr>
              <w:rPr>
                <w:highlight w:val="yellow"/>
                <w:lang w:val="fr-CH"/>
              </w:rPr>
            </w:pPr>
          </w:p>
        </w:tc>
        <w:tc>
          <w:tcPr>
            <w:tcW w:w="540" w:type="dxa"/>
            <w:shd w:val="clear" w:color="auto" w:fill="BFBFBF"/>
          </w:tcPr>
          <w:p w:rsidR="004F0C92" w:rsidRPr="0053243B" w:rsidRDefault="004F0C92" w:rsidP="005D6886">
            <w:pPr>
              <w:rPr>
                <w:highlight w:val="yellow"/>
                <w:lang w:val="fr-CH"/>
              </w:rPr>
            </w:pPr>
          </w:p>
        </w:tc>
        <w:tc>
          <w:tcPr>
            <w:tcW w:w="630" w:type="dxa"/>
            <w:shd w:val="clear" w:color="auto" w:fill="BFBFBF"/>
          </w:tcPr>
          <w:p w:rsidR="004F0C92" w:rsidRPr="0053243B" w:rsidRDefault="004F0C92" w:rsidP="005D6886">
            <w:pPr>
              <w:rPr>
                <w:highlight w:val="yellow"/>
                <w:lang w:val="fr-CH"/>
              </w:rPr>
            </w:pPr>
          </w:p>
        </w:tc>
        <w:tc>
          <w:tcPr>
            <w:tcW w:w="540" w:type="dxa"/>
            <w:shd w:val="clear" w:color="auto" w:fill="BFBFBF"/>
          </w:tcPr>
          <w:p w:rsidR="004F0C92" w:rsidRPr="0053243B" w:rsidRDefault="004F0C92" w:rsidP="005D6886">
            <w:pPr>
              <w:rPr>
                <w:highlight w:val="yellow"/>
                <w:lang w:val="fr-CH"/>
              </w:rPr>
            </w:pPr>
          </w:p>
        </w:tc>
        <w:tc>
          <w:tcPr>
            <w:tcW w:w="540" w:type="dxa"/>
            <w:shd w:val="clear" w:color="auto" w:fill="BFBFBF"/>
          </w:tcPr>
          <w:p w:rsidR="004F0C92" w:rsidRPr="0053243B" w:rsidRDefault="004F0C92" w:rsidP="005D6886">
            <w:pPr>
              <w:rPr>
                <w:highlight w:val="yellow"/>
                <w:lang w:val="fr-CH"/>
              </w:rPr>
            </w:pPr>
            <w:r w:rsidRPr="0053243B">
              <w:rPr>
                <w:lang w:val="fr-CH"/>
              </w:rPr>
              <w:t>X</w:t>
            </w:r>
          </w:p>
        </w:tc>
      </w:tr>
    </w:tbl>
    <w:p w:rsidR="0053243B" w:rsidRPr="0053243B" w:rsidRDefault="0053243B" w:rsidP="004F0C92">
      <w:pPr>
        <w:rPr>
          <w:lang w:val="fr-CH"/>
        </w:rPr>
      </w:pPr>
    </w:p>
    <w:p w:rsidR="0053243B" w:rsidRPr="0053243B" w:rsidRDefault="0053243B" w:rsidP="004F0C92">
      <w:pPr>
        <w:rPr>
          <w:lang w:val="fr-CH"/>
        </w:rPr>
      </w:pPr>
    </w:p>
    <w:p w:rsidR="0053243B" w:rsidRPr="0053243B" w:rsidRDefault="0053243B" w:rsidP="004F0C92">
      <w:pPr>
        <w:rPr>
          <w:lang w:val="fr-CH"/>
        </w:rPr>
      </w:pPr>
    </w:p>
    <w:p w:rsidR="0053243B" w:rsidRPr="0053243B" w:rsidRDefault="00BF16EC" w:rsidP="00BF16EC">
      <w:pPr>
        <w:pStyle w:val="Endofdocument-Annex"/>
        <w:jc w:val="right"/>
        <w:rPr>
          <w:lang w:val="fr-CH"/>
        </w:rPr>
      </w:pPr>
      <w:r w:rsidRPr="0053243B">
        <w:rPr>
          <w:lang w:val="fr-CH"/>
        </w:rPr>
        <w:t>[</w:t>
      </w:r>
      <w:r w:rsidR="0053243B" w:rsidRPr="0053243B">
        <w:rPr>
          <w:lang w:val="fr-CH"/>
        </w:rPr>
        <w:t>Fin de l</w:t>
      </w:r>
      <w:r w:rsidR="00C769AA">
        <w:rPr>
          <w:lang w:val="fr-CH"/>
        </w:rPr>
        <w:t>’</w:t>
      </w:r>
      <w:r w:rsidR="0053243B" w:rsidRPr="0053243B">
        <w:rPr>
          <w:lang w:val="fr-CH"/>
        </w:rPr>
        <w:t>annexe et du document</w:t>
      </w:r>
      <w:r w:rsidRPr="0053243B">
        <w:rPr>
          <w:lang w:val="fr-CH"/>
        </w:rPr>
        <w:t>]</w:t>
      </w:r>
    </w:p>
    <w:sectPr w:rsidR="0053243B" w:rsidRPr="0053243B" w:rsidSect="00D332CA">
      <w:endnotePr>
        <w:numFmt w:val="decimal"/>
      </w:endnotePr>
      <w:pgSz w:w="16840" w:h="11907" w:orient="landscape" w:code="9"/>
      <w:pgMar w:top="1418" w:right="1620" w:bottom="1134" w:left="1418" w:header="510" w:footer="102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5E1" w:rsidRDefault="008575E1">
      <w:r>
        <w:separator/>
      </w:r>
    </w:p>
  </w:endnote>
  <w:endnote w:type="continuationSeparator" w:id="0">
    <w:p w:rsidR="008575E1" w:rsidRDefault="008575E1" w:rsidP="003B38C1">
      <w:r>
        <w:separator/>
      </w:r>
    </w:p>
    <w:p w:rsidR="008575E1" w:rsidRPr="003B38C1" w:rsidRDefault="008575E1" w:rsidP="003B38C1">
      <w:pPr>
        <w:spacing w:after="60"/>
        <w:rPr>
          <w:sz w:val="17"/>
        </w:rPr>
      </w:pPr>
      <w:r>
        <w:rPr>
          <w:sz w:val="17"/>
        </w:rPr>
        <w:t>[Endnote continued from previous page]</w:t>
      </w:r>
    </w:p>
  </w:endnote>
  <w:endnote w:type="continuationNotice" w:id="1">
    <w:p w:rsidR="008575E1" w:rsidRPr="003B38C1" w:rsidRDefault="008575E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1D7" w:rsidRDefault="009D01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1D7" w:rsidRDefault="009D01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1D7" w:rsidRDefault="009D01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5E1" w:rsidRDefault="008575E1">
      <w:r>
        <w:separator/>
      </w:r>
    </w:p>
  </w:footnote>
  <w:footnote w:type="continuationSeparator" w:id="0">
    <w:p w:rsidR="008575E1" w:rsidRDefault="008575E1" w:rsidP="008B60B2">
      <w:r>
        <w:separator/>
      </w:r>
    </w:p>
    <w:p w:rsidR="008575E1" w:rsidRPr="00ED77FB" w:rsidRDefault="008575E1" w:rsidP="008B60B2">
      <w:pPr>
        <w:spacing w:after="60"/>
        <w:rPr>
          <w:sz w:val="17"/>
          <w:szCs w:val="17"/>
        </w:rPr>
      </w:pPr>
      <w:r w:rsidRPr="00ED77FB">
        <w:rPr>
          <w:sz w:val="17"/>
          <w:szCs w:val="17"/>
        </w:rPr>
        <w:t>[Footnote continued from previous page]</w:t>
      </w:r>
    </w:p>
  </w:footnote>
  <w:footnote w:type="continuationNotice" w:id="1">
    <w:p w:rsidR="008575E1" w:rsidRPr="00ED77FB" w:rsidRDefault="008575E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1D7" w:rsidRDefault="009D01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BC5" w:rsidRPr="00F6103C" w:rsidRDefault="00407BC5" w:rsidP="004309E7">
    <w:pPr>
      <w:ind w:right="-92"/>
      <w:jc w:val="right"/>
      <w:rPr>
        <w:lang w:val="en-GB"/>
      </w:rPr>
    </w:pPr>
    <w:r w:rsidRPr="00F6103C">
      <w:rPr>
        <w:lang w:val="en-GB"/>
      </w:rPr>
      <w:t>CDIP/22/14</w:t>
    </w:r>
  </w:p>
  <w:p w:rsidR="00407BC5" w:rsidRDefault="00407BC5" w:rsidP="004309E7">
    <w:pPr>
      <w:pStyle w:val="Header"/>
      <w:tabs>
        <w:tab w:val="clear" w:pos="4536"/>
        <w:tab w:val="clear" w:pos="9072"/>
      </w:tabs>
      <w:ind w:right="-92"/>
      <w:jc w:val="right"/>
    </w:pPr>
    <w:r w:rsidRPr="00F6103C">
      <w:rPr>
        <w:lang w:val="en-GB"/>
      </w:rPr>
      <w:t>Annex</w:t>
    </w:r>
    <w:r w:rsidR="0053243B">
      <w:rPr>
        <w:lang w:val="en-GB"/>
      </w:rPr>
      <w:t>e</w:t>
    </w:r>
    <w:r w:rsidRPr="00F6103C">
      <w:rPr>
        <w:lang w:val="en-GB"/>
      </w:rPr>
      <w:t>, page</w:t>
    </w:r>
    <w:r w:rsidR="009D01D7">
      <w:t> </w:t>
    </w:r>
    <w:sdt>
      <w:sdtPr>
        <w:id w:val="123413013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670F7">
          <w:rPr>
            <w:noProof/>
          </w:rPr>
          <w:t>10</w:t>
        </w:r>
        <w:r>
          <w:rPr>
            <w:noProof/>
          </w:rPr>
          <w:fldChar w:fldCharType="end"/>
        </w:r>
      </w:sdtContent>
    </w:sdt>
  </w:p>
  <w:p w:rsidR="004F0C92" w:rsidRDefault="004F0C92" w:rsidP="00477D6B">
    <w:pPr>
      <w:jc w:val="right"/>
    </w:pPr>
  </w:p>
  <w:p w:rsidR="00D10B47" w:rsidRDefault="00D10B47"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1D7" w:rsidRDefault="009D01D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4696214"/>
      <w:docPartObj>
        <w:docPartGallery w:val="Page Numbers (Top of Page)"/>
        <w:docPartUnique/>
      </w:docPartObj>
    </w:sdtPr>
    <w:sdtEndPr>
      <w:rPr>
        <w:noProof/>
      </w:rPr>
    </w:sdtEndPr>
    <w:sdtContent>
      <w:p w:rsidR="00407BC5" w:rsidRDefault="00407BC5" w:rsidP="00E92B34">
        <w:pPr>
          <w:ind w:right="-95"/>
          <w:jc w:val="right"/>
        </w:pPr>
        <w:r>
          <w:t>CDIP/22/14</w:t>
        </w:r>
      </w:p>
      <w:p w:rsidR="00407BC5" w:rsidRDefault="00407BC5" w:rsidP="00E92B34">
        <w:pPr>
          <w:pStyle w:val="Header"/>
          <w:tabs>
            <w:tab w:val="clear" w:pos="4536"/>
            <w:tab w:val="clear" w:pos="9072"/>
          </w:tabs>
          <w:ind w:right="-95"/>
          <w:jc w:val="right"/>
        </w:pPr>
        <w:r>
          <w:t>ANNEX</w:t>
        </w:r>
        <w:r w:rsidR="0053243B">
          <w:t>E</w:t>
        </w:r>
      </w:p>
    </w:sdtContent>
  </w:sdt>
  <w:p w:rsidR="00407BC5" w:rsidRDefault="00407B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FD931CC"/>
    <w:multiLevelType w:val="hybridMultilevel"/>
    <w:tmpl w:val="DDD4892C"/>
    <w:lvl w:ilvl="0" w:tplc="CFB846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8A3453"/>
    <w:multiLevelType w:val="hybridMultilevel"/>
    <w:tmpl w:val="0028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A07306F"/>
    <w:multiLevelType w:val="hybridMultilevel"/>
    <w:tmpl w:val="78527622"/>
    <w:lvl w:ilvl="0" w:tplc="8A9AA34E">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32A31F3"/>
    <w:multiLevelType w:val="hybridMultilevel"/>
    <w:tmpl w:val="E758C3FA"/>
    <w:lvl w:ilvl="0" w:tplc="04090017">
      <w:start w:val="1"/>
      <w:numFmt w:val="low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8">
    <w:nsid w:val="332A16E1"/>
    <w:multiLevelType w:val="hybridMultilevel"/>
    <w:tmpl w:val="121ADCF0"/>
    <w:lvl w:ilvl="0" w:tplc="5CBAB49A">
      <w:start w:val="1"/>
      <w:numFmt w:val="lowerLetter"/>
      <w:lvlText w:val="(%1)"/>
      <w:lvlJc w:val="left"/>
      <w:pPr>
        <w:ind w:left="360" w:hanging="360"/>
      </w:pPr>
      <w:rPr>
        <w:rFonts w:ascii="Arial" w:eastAsia="SimSun" w:hAnsi="Arial" w:cs="Arial"/>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35DC6DD7"/>
    <w:multiLevelType w:val="hybridMultilevel"/>
    <w:tmpl w:val="F4DE8440"/>
    <w:lvl w:ilvl="0" w:tplc="68CA8C04">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65133A"/>
    <w:multiLevelType w:val="multilevel"/>
    <w:tmpl w:val="DC1241D2"/>
    <w:lvl w:ilvl="0">
      <w:start w:val="2"/>
      <w:numFmt w:val="decimal"/>
      <w:lvlText w:val="%1."/>
      <w:lvlJc w:val="left"/>
      <w:pPr>
        <w:ind w:left="360" w:hanging="360"/>
      </w:pPr>
      <w:rPr>
        <w:rFonts w:hint="default"/>
        <w:u w:val="single"/>
      </w:rPr>
    </w:lvl>
    <w:lvl w:ilvl="1">
      <w:start w:val="1"/>
      <w:numFmt w:val="decimal"/>
      <w:lvlText w:val="%1.%2."/>
      <w:lvlJc w:val="left"/>
      <w:pPr>
        <w:ind w:left="720" w:hanging="720"/>
      </w:pPr>
      <w:rPr>
        <w:rFonts w:ascii="Arial" w:hAnsi="Arial" w:cs="Arial" w:hint="default"/>
        <w:sz w:val="22"/>
        <w:szCs w:val="22"/>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11">
    <w:nsid w:val="426B3297"/>
    <w:multiLevelType w:val="multilevel"/>
    <w:tmpl w:val="BBF42A48"/>
    <w:lvl w:ilvl="0">
      <w:start w:val="1"/>
      <w:numFmt w:val="decimal"/>
      <w:lvlText w:val="%1."/>
      <w:lvlJc w:val="left"/>
      <w:pPr>
        <w:ind w:left="285"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230" w:hanging="1080"/>
      </w:pPr>
      <w:rPr>
        <w:rFonts w:hint="default"/>
      </w:rPr>
    </w:lvl>
    <w:lvl w:ilvl="4">
      <w:start w:val="1"/>
      <w:numFmt w:val="decimal"/>
      <w:isLgl/>
      <w:lvlText w:val="%1.%2.%3.%4.%5."/>
      <w:lvlJc w:val="left"/>
      <w:pPr>
        <w:ind w:left="1305" w:hanging="1080"/>
      </w:pPr>
      <w:rPr>
        <w:rFonts w:hint="default"/>
      </w:rPr>
    </w:lvl>
    <w:lvl w:ilvl="5">
      <w:start w:val="1"/>
      <w:numFmt w:val="decimal"/>
      <w:isLgl/>
      <w:lvlText w:val="%1.%2.%3.%4.%5.%6."/>
      <w:lvlJc w:val="left"/>
      <w:pPr>
        <w:ind w:left="1740" w:hanging="1440"/>
      </w:pPr>
      <w:rPr>
        <w:rFonts w:hint="default"/>
      </w:rPr>
    </w:lvl>
    <w:lvl w:ilvl="6">
      <w:start w:val="1"/>
      <w:numFmt w:val="decimal"/>
      <w:isLgl/>
      <w:lvlText w:val="%1.%2.%3.%4.%5.%6.%7."/>
      <w:lvlJc w:val="left"/>
      <w:pPr>
        <w:ind w:left="1815" w:hanging="144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325" w:hanging="1800"/>
      </w:pPr>
      <w:rPr>
        <w:rFonts w:hint="default"/>
      </w:r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8B46A89"/>
    <w:multiLevelType w:val="hybridMultilevel"/>
    <w:tmpl w:val="0554D1DC"/>
    <w:lvl w:ilvl="0" w:tplc="3E943600">
      <w:start w:val="6"/>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C953FED"/>
    <w:multiLevelType w:val="hybridMultilevel"/>
    <w:tmpl w:val="53405218"/>
    <w:lvl w:ilvl="0" w:tplc="314A3A1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DF4450"/>
    <w:multiLevelType w:val="hybridMultilevel"/>
    <w:tmpl w:val="8DFC7A86"/>
    <w:lvl w:ilvl="0" w:tplc="280A0011">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nsid w:val="510732E2"/>
    <w:multiLevelType w:val="hybridMultilevel"/>
    <w:tmpl w:val="8C6A3C30"/>
    <w:lvl w:ilvl="0" w:tplc="62640C06">
      <w:start w:val="1"/>
      <w:numFmt w:val="bullet"/>
      <w:lvlText w:val="-"/>
      <w:lvlJc w:val="left"/>
      <w:pPr>
        <w:ind w:left="720" w:hanging="360"/>
      </w:pPr>
      <w:rPr>
        <w:rFonts w:ascii="Arial" w:eastAsia="Malgun Gothic"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15E3AF2"/>
    <w:multiLevelType w:val="hybridMultilevel"/>
    <w:tmpl w:val="385A5CD2"/>
    <w:lvl w:ilvl="0" w:tplc="3E0CE4F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AC6B29"/>
    <w:multiLevelType w:val="hybridMultilevel"/>
    <w:tmpl w:val="35AC7A48"/>
    <w:lvl w:ilvl="0" w:tplc="38A805B4">
      <w:start w:val="2"/>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nsid w:val="614137BD"/>
    <w:multiLevelType w:val="hybridMultilevel"/>
    <w:tmpl w:val="5ED68BB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nsid w:val="787859FC"/>
    <w:multiLevelType w:val="hybridMultilevel"/>
    <w:tmpl w:val="94C01F02"/>
    <w:lvl w:ilvl="0" w:tplc="A7AAD074">
      <w:start w:val="3"/>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B67680"/>
    <w:multiLevelType w:val="multilevel"/>
    <w:tmpl w:val="AEFA503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7EB07D97"/>
    <w:multiLevelType w:val="hybridMultilevel"/>
    <w:tmpl w:val="C0761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0"/>
  </w:num>
  <w:num w:numId="4">
    <w:abstractNumId w:val="14"/>
  </w:num>
  <w:num w:numId="5">
    <w:abstractNumId w:val="1"/>
  </w:num>
  <w:num w:numId="6">
    <w:abstractNumId w:val="6"/>
  </w:num>
  <w:num w:numId="7">
    <w:abstractNumId w:val="23"/>
  </w:num>
  <w:num w:numId="8">
    <w:abstractNumId w:val="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0"/>
  </w:num>
  <w:num w:numId="13">
    <w:abstractNumId w:val="19"/>
  </w:num>
  <w:num w:numId="14">
    <w:abstractNumId w:val="13"/>
  </w:num>
  <w:num w:numId="15">
    <w:abstractNumId w:val="18"/>
  </w:num>
  <w:num w:numId="16">
    <w:abstractNumId w:val="9"/>
  </w:num>
  <w:num w:numId="17">
    <w:abstractNumId w:val="11"/>
  </w:num>
  <w:num w:numId="18">
    <w:abstractNumId w:val="16"/>
  </w:num>
  <w:num w:numId="19">
    <w:abstractNumId w:val="5"/>
  </w:num>
  <w:num w:numId="20">
    <w:abstractNumId w:val="10"/>
  </w:num>
  <w:num w:numId="21">
    <w:abstractNumId w:val="3"/>
  </w:num>
  <w:num w:numId="22">
    <w:abstractNumId w:val="22"/>
  </w:num>
  <w:num w:numId="23">
    <w:abstractNumId w:val="21"/>
  </w:num>
  <w:num w:numId="24">
    <w:abstractNumId w:val="7"/>
  </w:num>
  <w:num w:numId="25">
    <w:abstractNumId w:val="2"/>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insDel="0"/>
  <w:defaultTabStop w:val="562"/>
  <w:displayHorizontalDrawingGridEvery w:val="0"/>
  <w:displayVerticalDrawingGridEvery w:val="0"/>
  <w:doNotUseMarginsForDrawingGridOrigin/>
  <w:noPunctuationKerning/>
  <w:characterSpacingControl w:val="doNotCompress"/>
  <w:hdrShapeDefaults>
    <o:shapedefaults v:ext="edit" spidmax="6041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LDTERM"/>
    <w:docVar w:name="TermBaseURL" w:val="empty"/>
    <w:docVar w:name="TextBases" w:val="TextBase TMs\WorkspaceFTS\Treaties &amp; Laws\WIPO Lex|TextBase TMs\WorkspaceFTS\Treaties &amp; Laws\WIPO 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WorkspaceFTS\UPOV\TGs|TextBase TMs\WorkspaceFTS\UPOV\UPOV"/>
    <w:docVar w:name="TextBaseURL" w:val="empty"/>
    <w:docVar w:name="UILng" w:val="en"/>
  </w:docVars>
  <w:rsids>
    <w:rsidRoot w:val="0017367B"/>
    <w:rsid w:val="00001E20"/>
    <w:rsid w:val="00043CAA"/>
    <w:rsid w:val="000734F4"/>
    <w:rsid w:val="00075432"/>
    <w:rsid w:val="0008512B"/>
    <w:rsid w:val="000968ED"/>
    <w:rsid w:val="000A4267"/>
    <w:rsid w:val="000B1400"/>
    <w:rsid w:val="000B340F"/>
    <w:rsid w:val="000B5D38"/>
    <w:rsid w:val="000B66F7"/>
    <w:rsid w:val="000B7790"/>
    <w:rsid w:val="000C0B89"/>
    <w:rsid w:val="000D2D55"/>
    <w:rsid w:val="000E6BCF"/>
    <w:rsid w:val="000F5E56"/>
    <w:rsid w:val="00102DB2"/>
    <w:rsid w:val="00103049"/>
    <w:rsid w:val="00104484"/>
    <w:rsid w:val="00117B8B"/>
    <w:rsid w:val="001362EE"/>
    <w:rsid w:val="00144940"/>
    <w:rsid w:val="00160AC4"/>
    <w:rsid w:val="00170EC7"/>
    <w:rsid w:val="0017367B"/>
    <w:rsid w:val="0018311E"/>
    <w:rsid w:val="001832A6"/>
    <w:rsid w:val="00192F4A"/>
    <w:rsid w:val="001A3C43"/>
    <w:rsid w:val="001A79C4"/>
    <w:rsid w:val="001C24F8"/>
    <w:rsid w:val="001C6003"/>
    <w:rsid w:val="001D353E"/>
    <w:rsid w:val="001E01DD"/>
    <w:rsid w:val="001E51BD"/>
    <w:rsid w:val="001F0773"/>
    <w:rsid w:val="001F39F2"/>
    <w:rsid w:val="001F4F85"/>
    <w:rsid w:val="00201735"/>
    <w:rsid w:val="0021217E"/>
    <w:rsid w:val="00220246"/>
    <w:rsid w:val="00232811"/>
    <w:rsid w:val="00252446"/>
    <w:rsid w:val="0025399E"/>
    <w:rsid w:val="002634C4"/>
    <w:rsid w:val="0027373F"/>
    <w:rsid w:val="002744FF"/>
    <w:rsid w:val="00280148"/>
    <w:rsid w:val="002928D3"/>
    <w:rsid w:val="00294792"/>
    <w:rsid w:val="002953CE"/>
    <w:rsid w:val="00297FAC"/>
    <w:rsid w:val="002B363E"/>
    <w:rsid w:val="002C22A2"/>
    <w:rsid w:val="002C4F0F"/>
    <w:rsid w:val="002D2B44"/>
    <w:rsid w:val="002E341B"/>
    <w:rsid w:val="002E5171"/>
    <w:rsid w:val="002F1919"/>
    <w:rsid w:val="002F1AB3"/>
    <w:rsid w:val="002F1FE6"/>
    <w:rsid w:val="002F4E68"/>
    <w:rsid w:val="00303E4E"/>
    <w:rsid w:val="00311B2D"/>
    <w:rsid w:val="00312F7F"/>
    <w:rsid w:val="00331D0F"/>
    <w:rsid w:val="00350DC1"/>
    <w:rsid w:val="00351410"/>
    <w:rsid w:val="00351DE7"/>
    <w:rsid w:val="0035466A"/>
    <w:rsid w:val="00361450"/>
    <w:rsid w:val="00365658"/>
    <w:rsid w:val="003673CF"/>
    <w:rsid w:val="003817DA"/>
    <w:rsid w:val="003845C1"/>
    <w:rsid w:val="003854C6"/>
    <w:rsid w:val="00387517"/>
    <w:rsid w:val="00397DCA"/>
    <w:rsid w:val="003A6F89"/>
    <w:rsid w:val="003B38C1"/>
    <w:rsid w:val="003C2F31"/>
    <w:rsid w:val="003F6AD6"/>
    <w:rsid w:val="00401695"/>
    <w:rsid w:val="00407BC5"/>
    <w:rsid w:val="004147EB"/>
    <w:rsid w:val="00415CFE"/>
    <w:rsid w:val="00416217"/>
    <w:rsid w:val="00423E3E"/>
    <w:rsid w:val="00427988"/>
    <w:rsid w:val="00427AF4"/>
    <w:rsid w:val="004309E7"/>
    <w:rsid w:val="00445BAD"/>
    <w:rsid w:val="0046035C"/>
    <w:rsid w:val="00462019"/>
    <w:rsid w:val="004647DA"/>
    <w:rsid w:val="004668CC"/>
    <w:rsid w:val="00472B5D"/>
    <w:rsid w:val="00474062"/>
    <w:rsid w:val="00477D6B"/>
    <w:rsid w:val="00483DB4"/>
    <w:rsid w:val="004909BC"/>
    <w:rsid w:val="004C19BD"/>
    <w:rsid w:val="004D4EA1"/>
    <w:rsid w:val="004E7C31"/>
    <w:rsid w:val="004F0C92"/>
    <w:rsid w:val="005019FF"/>
    <w:rsid w:val="0050525D"/>
    <w:rsid w:val="005066FE"/>
    <w:rsid w:val="005202A9"/>
    <w:rsid w:val="0053057A"/>
    <w:rsid w:val="00530BFB"/>
    <w:rsid w:val="00531970"/>
    <w:rsid w:val="0053243B"/>
    <w:rsid w:val="00560A29"/>
    <w:rsid w:val="00561C31"/>
    <w:rsid w:val="00572052"/>
    <w:rsid w:val="0058189B"/>
    <w:rsid w:val="00582635"/>
    <w:rsid w:val="00584ACA"/>
    <w:rsid w:val="005A2486"/>
    <w:rsid w:val="005B312B"/>
    <w:rsid w:val="005C6649"/>
    <w:rsid w:val="005D1335"/>
    <w:rsid w:val="005D6886"/>
    <w:rsid w:val="005F101B"/>
    <w:rsid w:val="006027FD"/>
    <w:rsid w:val="006050B4"/>
    <w:rsid w:val="00605827"/>
    <w:rsid w:val="006305EA"/>
    <w:rsid w:val="00646050"/>
    <w:rsid w:val="00650B33"/>
    <w:rsid w:val="0066765E"/>
    <w:rsid w:val="006713CA"/>
    <w:rsid w:val="00676C5C"/>
    <w:rsid w:val="0068421A"/>
    <w:rsid w:val="006A3F6E"/>
    <w:rsid w:val="006A450E"/>
    <w:rsid w:val="006A47A4"/>
    <w:rsid w:val="006D25E0"/>
    <w:rsid w:val="00701209"/>
    <w:rsid w:val="00710493"/>
    <w:rsid w:val="00735329"/>
    <w:rsid w:val="00742C7F"/>
    <w:rsid w:val="0074732D"/>
    <w:rsid w:val="007618B4"/>
    <w:rsid w:val="00775CBA"/>
    <w:rsid w:val="00792503"/>
    <w:rsid w:val="007A7341"/>
    <w:rsid w:val="007B0B12"/>
    <w:rsid w:val="007B2B4F"/>
    <w:rsid w:val="007C72EB"/>
    <w:rsid w:val="007D1613"/>
    <w:rsid w:val="007D1BFF"/>
    <w:rsid w:val="007E4C0E"/>
    <w:rsid w:val="007F2A85"/>
    <w:rsid w:val="007F3EF9"/>
    <w:rsid w:val="008157F7"/>
    <w:rsid w:val="00830657"/>
    <w:rsid w:val="00832A74"/>
    <w:rsid w:val="008575E1"/>
    <w:rsid w:val="008828F2"/>
    <w:rsid w:val="008B2CC1"/>
    <w:rsid w:val="008B60B2"/>
    <w:rsid w:val="008C74F7"/>
    <w:rsid w:val="008D5C9B"/>
    <w:rsid w:val="008D6398"/>
    <w:rsid w:val="008E47FE"/>
    <w:rsid w:val="0090631F"/>
    <w:rsid w:val="0090731E"/>
    <w:rsid w:val="00912600"/>
    <w:rsid w:val="00916EE2"/>
    <w:rsid w:val="00933AE3"/>
    <w:rsid w:val="00946100"/>
    <w:rsid w:val="009536F5"/>
    <w:rsid w:val="00962E35"/>
    <w:rsid w:val="00966A22"/>
    <w:rsid w:val="0096722F"/>
    <w:rsid w:val="00976B7A"/>
    <w:rsid w:val="00980843"/>
    <w:rsid w:val="009839A0"/>
    <w:rsid w:val="009B02B7"/>
    <w:rsid w:val="009B4B11"/>
    <w:rsid w:val="009C47A0"/>
    <w:rsid w:val="009D01D7"/>
    <w:rsid w:val="009D123C"/>
    <w:rsid w:val="009D256C"/>
    <w:rsid w:val="009E2791"/>
    <w:rsid w:val="009E3F6F"/>
    <w:rsid w:val="009E4109"/>
    <w:rsid w:val="009E6924"/>
    <w:rsid w:val="009F499F"/>
    <w:rsid w:val="00A039F0"/>
    <w:rsid w:val="00A115BB"/>
    <w:rsid w:val="00A1521E"/>
    <w:rsid w:val="00A42DAF"/>
    <w:rsid w:val="00A4569A"/>
    <w:rsid w:val="00A45BD8"/>
    <w:rsid w:val="00A47582"/>
    <w:rsid w:val="00A61108"/>
    <w:rsid w:val="00A81C3B"/>
    <w:rsid w:val="00A869B7"/>
    <w:rsid w:val="00A914EA"/>
    <w:rsid w:val="00A93AB1"/>
    <w:rsid w:val="00A97815"/>
    <w:rsid w:val="00AC205C"/>
    <w:rsid w:val="00AC4445"/>
    <w:rsid w:val="00AD09BA"/>
    <w:rsid w:val="00AF0A6B"/>
    <w:rsid w:val="00B05A69"/>
    <w:rsid w:val="00B0709A"/>
    <w:rsid w:val="00B21BD2"/>
    <w:rsid w:val="00B23E3B"/>
    <w:rsid w:val="00B249E2"/>
    <w:rsid w:val="00B31F6B"/>
    <w:rsid w:val="00B32A46"/>
    <w:rsid w:val="00B42656"/>
    <w:rsid w:val="00B55C51"/>
    <w:rsid w:val="00B7770E"/>
    <w:rsid w:val="00B83354"/>
    <w:rsid w:val="00B9734B"/>
    <w:rsid w:val="00BA30E2"/>
    <w:rsid w:val="00BB5886"/>
    <w:rsid w:val="00BC5A10"/>
    <w:rsid w:val="00BD1798"/>
    <w:rsid w:val="00BD4E8F"/>
    <w:rsid w:val="00BD578A"/>
    <w:rsid w:val="00BD7D4A"/>
    <w:rsid w:val="00BF16EC"/>
    <w:rsid w:val="00BF2FE1"/>
    <w:rsid w:val="00C004BC"/>
    <w:rsid w:val="00C11BFE"/>
    <w:rsid w:val="00C121D9"/>
    <w:rsid w:val="00C3480E"/>
    <w:rsid w:val="00C43AFB"/>
    <w:rsid w:val="00C5068F"/>
    <w:rsid w:val="00C568D0"/>
    <w:rsid w:val="00C57398"/>
    <w:rsid w:val="00C57D65"/>
    <w:rsid w:val="00C769AA"/>
    <w:rsid w:val="00C8248C"/>
    <w:rsid w:val="00C86E86"/>
    <w:rsid w:val="00C97C2C"/>
    <w:rsid w:val="00CA4842"/>
    <w:rsid w:val="00CB1DF6"/>
    <w:rsid w:val="00CC1E33"/>
    <w:rsid w:val="00CD04F1"/>
    <w:rsid w:val="00CD1BCF"/>
    <w:rsid w:val="00CF04CC"/>
    <w:rsid w:val="00D05030"/>
    <w:rsid w:val="00D10B47"/>
    <w:rsid w:val="00D172EB"/>
    <w:rsid w:val="00D2548A"/>
    <w:rsid w:val="00D266AC"/>
    <w:rsid w:val="00D332CA"/>
    <w:rsid w:val="00D40954"/>
    <w:rsid w:val="00D45252"/>
    <w:rsid w:val="00D56149"/>
    <w:rsid w:val="00D670F7"/>
    <w:rsid w:val="00D71B4D"/>
    <w:rsid w:val="00D8609C"/>
    <w:rsid w:val="00D93D55"/>
    <w:rsid w:val="00D97FB4"/>
    <w:rsid w:val="00DB28AD"/>
    <w:rsid w:val="00DB70C8"/>
    <w:rsid w:val="00DE3538"/>
    <w:rsid w:val="00DE6894"/>
    <w:rsid w:val="00DE6CBD"/>
    <w:rsid w:val="00DF2E76"/>
    <w:rsid w:val="00DF73A3"/>
    <w:rsid w:val="00E01ED7"/>
    <w:rsid w:val="00E15015"/>
    <w:rsid w:val="00E23F59"/>
    <w:rsid w:val="00E335FE"/>
    <w:rsid w:val="00E408D1"/>
    <w:rsid w:val="00E413D4"/>
    <w:rsid w:val="00E55008"/>
    <w:rsid w:val="00E57F79"/>
    <w:rsid w:val="00E6236B"/>
    <w:rsid w:val="00E92B34"/>
    <w:rsid w:val="00EB56D4"/>
    <w:rsid w:val="00EB5AC5"/>
    <w:rsid w:val="00EC4E49"/>
    <w:rsid w:val="00ED77FB"/>
    <w:rsid w:val="00EE33B0"/>
    <w:rsid w:val="00EE45FA"/>
    <w:rsid w:val="00EE73EC"/>
    <w:rsid w:val="00EF6EF3"/>
    <w:rsid w:val="00F1718E"/>
    <w:rsid w:val="00F32016"/>
    <w:rsid w:val="00F6103C"/>
    <w:rsid w:val="00F61CC8"/>
    <w:rsid w:val="00F66152"/>
    <w:rsid w:val="00F704AD"/>
    <w:rsid w:val="00F74653"/>
    <w:rsid w:val="00F868A4"/>
    <w:rsid w:val="00FA173F"/>
    <w:rsid w:val="00FB31DB"/>
    <w:rsid w:val="00FC0BC6"/>
    <w:rsid w:val="00FD46E5"/>
    <w:rsid w:val="00FE3ED7"/>
    <w:rsid w:val="00FE4959"/>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CB1DF6"/>
    <w:rPr>
      <w:rFonts w:ascii="Tahoma" w:hAnsi="Tahoma" w:cs="Tahoma"/>
      <w:sz w:val="16"/>
      <w:szCs w:val="16"/>
    </w:rPr>
  </w:style>
  <w:style w:type="character" w:customStyle="1" w:styleId="BalloonTextChar">
    <w:name w:val="Balloon Text Char"/>
    <w:basedOn w:val="DefaultParagraphFont"/>
    <w:link w:val="BalloonText"/>
    <w:uiPriority w:val="99"/>
    <w:rsid w:val="00CB1DF6"/>
    <w:rPr>
      <w:rFonts w:ascii="Tahoma" w:eastAsia="SimSun" w:hAnsi="Tahoma" w:cs="Tahoma"/>
      <w:sz w:val="16"/>
      <w:szCs w:val="16"/>
      <w:lang w:val="en-US" w:eastAsia="zh-CN"/>
    </w:rPr>
  </w:style>
  <w:style w:type="character" w:customStyle="1" w:styleId="ONUMFSChar">
    <w:name w:val="ONUM FS Char"/>
    <w:basedOn w:val="DefaultParagraphFont"/>
    <w:link w:val="ONUMFS"/>
    <w:rsid w:val="0017367B"/>
    <w:rPr>
      <w:rFonts w:ascii="Arial" w:eastAsia="SimSun" w:hAnsi="Arial" w:cs="Arial"/>
      <w:sz w:val="22"/>
      <w:lang w:val="en-US" w:eastAsia="zh-CN"/>
    </w:rPr>
  </w:style>
  <w:style w:type="character" w:customStyle="1" w:styleId="Endofdocument-AnnexChar">
    <w:name w:val="[End of document - Annex] Char"/>
    <w:basedOn w:val="DefaultParagraphFont"/>
    <w:link w:val="Endofdocument-Annex"/>
    <w:rsid w:val="0017367B"/>
    <w:rPr>
      <w:rFonts w:ascii="Arial" w:eastAsia="SimSun" w:hAnsi="Arial" w:cs="Arial"/>
      <w:sz w:val="22"/>
      <w:lang w:val="en-US" w:eastAsia="zh-CN"/>
    </w:rPr>
  </w:style>
  <w:style w:type="paragraph" w:styleId="ListParagraph">
    <w:name w:val="List Paragraph"/>
    <w:basedOn w:val="Normal"/>
    <w:uiPriority w:val="34"/>
    <w:qFormat/>
    <w:rsid w:val="0068421A"/>
    <w:pPr>
      <w:spacing w:after="200" w:line="276" w:lineRule="auto"/>
      <w:ind w:left="720"/>
      <w:contextualSpacing/>
    </w:pPr>
    <w:rPr>
      <w:rFonts w:asciiTheme="minorHAnsi" w:eastAsiaTheme="minorEastAsia" w:hAnsiTheme="minorHAnsi" w:cstheme="minorBidi"/>
      <w:szCs w:val="22"/>
      <w:lang w:eastAsia="en-US"/>
    </w:rPr>
  </w:style>
  <w:style w:type="character" w:customStyle="1" w:styleId="FooterChar">
    <w:name w:val="Footer Char"/>
    <w:basedOn w:val="DefaultParagraphFont"/>
    <w:link w:val="Footer"/>
    <w:rsid w:val="0068421A"/>
    <w:rPr>
      <w:rFonts w:ascii="Arial" w:eastAsia="SimSun" w:hAnsi="Arial" w:cs="Arial"/>
      <w:sz w:val="22"/>
      <w:lang w:val="en-US" w:eastAsia="zh-CN"/>
    </w:rPr>
  </w:style>
  <w:style w:type="character" w:customStyle="1" w:styleId="Heading2Char">
    <w:name w:val="Heading 2 Char"/>
    <w:basedOn w:val="DefaultParagraphFont"/>
    <w:link w:val="Heading2"/>
    <w:rsid w:val="004147EB"/>
    <w:rPr>
      <w:rFonts w:ascii="Arial" w:eastAsia="SimSun" w:hAnsi="Arial" w:cs="Arial"/>
      <w:bCs/>
      <w:iCs/>
      <w:caps/>
      <w:sz w:val="22"/>
      <w:szCs w:val="28"/>
      <w:lang w:val="en-US" w:eastAsia="zh-CN"/>
    </w:rPr>
  </w:style>
  <w:style w:type="character" w:customStyle="1" w:styleId="HeaderChar">
    <w:name w:val="Header Char"/>
    <w:basedOn w:val="DefaultParagraphFont"/>
    <w:link w:val="Header"/>
    <w:uiPriority w:val="99"/>
    <w:rsid w:val="004147EB"/>
    <w:rPr>
      <w:rFonts w:ascii="Arial" w:eastAsia="SimSun" w:hAnsi="Arial" w:cs="Arial"/>
      <w:sz w:val="22"/>
      <w:lang w:val="en-US" w:eastAsia="zh-CN"/>
    </w:rPr>
  </w:style>
  <w:style w:type="character" w:customStyle="1" w:styleId="BodyTextChar">
    <w:name w:val="Body Text Char"/>
    <w:basedOn w:val="DefaultParagraphFont"/>
    <w:link w:val="BodyText"/>
    <w:uiPriority w:val="99"/>
    <w:rsid w:val="004147EB"/>
    <w:rPr>
      <w:rFonts w:ascii="Arial" w:eastAsia="SimSun" w:hAnsi="Arial" w:cs="Arial"/>
      <w:sz w:val="22"/>
      <w:lang w:val="en-US" w:eastAsia="zh-CN"/>
    </w:rPr>
  </w:style>
  <w:style w:type="table" w:styleId="TableGrid">
    <w:name w:val="Table Grid"/>
    <w:basedOn w:val="TableNormal"/>
    <w:uiPriority w:val="39"/>
    <w:rsid w:val="004147E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147EB"/>
    <w:pPr>
      <w:spacing w:before="100" w:beforeAutospacing="1" w:after="240"/>
    </w:pPr>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4147EB"/>
    <w:rPr>
      <w:sz w:val="16"/>
      <w:szCs w:val="16"/>
    </w:rPr>
  </w:style>
  <w:style w:type="character" w:customStyle="1" w:styleId="CommentTextChar">
    <w:name w:val="Comment Text Char"/>
    <w:basedOn w:val="DefaultParagraphFont"/>
    <w:uiPriority w:val="99"/>
    <w:semiHidden/>
    <w:rsid w:val="004147EB"/>
    <w:rPr>
      <w:rFonts w:ascii="Arial" w:eastAsia="SimSun" w:hAnsi="Arial" w:cs="Arial"/>
      <w:sz w:val="20"/>
      <w:szCs w:val="20"/>
      <w:lang w:eastAsia="zh-CN"/>
    </w:rPr>
  </w:style>
  <w:style w:type="paragraph" w:styleId="CommentSubject">
    <w:name w:val="annotation subject"/>
    <w:basedOn w:val="CommentText"/>
    <w:next w:val="CommentText"/>
    <w:link w:val="CommentSubjectChar"/>
    <w:uiPriority w:val="99"/>
    <w:semiHidden/>
    <w:unhideWhenUsed/>
    <w:rsid w:val="004147EB"/>
    <w:rPr>
      <w:b/>
      <w:bCs/>
      <w:sz w:val="20"/>
    </w:rPr>
  </w:style>
  <w:style w:type="character" w:customStyle="1" w:styleId="CommentTextChar1">
    <w:name w:val="Comment Text Char1"/>
    <w:basedOn w:val="DefaultParagraphFont"/>
    <w:link w:val="CommentText"/>
    <w:uiPriority w:val="99"/>
    <w:semiHidden/>
    <w:rsid w:val="004147EB"/>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semiHidden/>
    <w:rsid w:val="004147EB"/>
    <w:rPr>
      <w:rFonts w:ascii="Arial" w:eastAsia="SimSun" w:hAnsi="Arial" w:cs="Arial"/>
      <w:b/>
      <w:bCs/>
      <w:sz w:val="18"/>
      <w:lang w:val="en-US" w:eastAsia="zh-CN"/>
    </w:rPr>
  </w:style>
  <w:style w:type="character" w:styleId="FootnoteReference">
    <w:name w:val="footnote reference"/>
    <w:basedOn w:val="DefaultParagraphFont"/>
    <w:semiHidden/>
    <w:unhideWhenUsed/>
    <w:rsid w:val="00B249E2"/>
    <w:rPr>
      <w:vertAlign w:val="superscript"/>
    </w:rPr>
  </w:style>
  <w:style w:type="paragraph" w:styleId="HTMLPreformatted">
    <w:name w:val="HTML Preformatted"/>
    <w:basedOn w:val="Normal"/>
    <w:link w:val="HTMLPreformattedChar"/>
    <w:uiPriority w:val="99"/>
    <w:unhideWhenUsed/>
    <w:rsid w:val="004F0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es-PE" w:eastAsia="es-PE"/>
    </w:rPr>
  </w:style>
  <w:style w:type="character" w:customStyle="1" w:styleId="HTMLPreformattedChar">
    <w:name w:val="HTML Preformatted Char"/>
    <w:basedOn w:val="DefaultParagraphFont"/>
    <w:link w:val="HTMLPreformatted"/>
    <w:uiPriority w:val="99"/>
    <w:rsid w:val="004F0C92"/>
    <w:rPr>
      <w:rFonts w:ascii="Courier New" w:hAnsi="Courier New" w:cs="Courier New"/>
      <w:lang w:val="es-PE" w:eastAsia="es-PE"/>
    </w:rPr>
  </w:style>
  <w:style w:type="character" w:styleId="Hyperlink">
    <w:name w:val="Hyperlink"/>
    <w:basedOn w:val="DefaultParagraphFont"/>
    <w:semiHidden/>
    <w:unhideWhenUsed/>
    <w:rsid w:val="009D01D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CB1DF6"/>
    <w:rPr>
      <w:rFonts w:ascii="Tahoma" w:hAnsi="Tahoma" w:cs="Tahoma"/>
      <w:sz w:val="16"/>
      <w:szCs w:val="16"/>
    </w:rPr>
  </w:style>
  <w:style w:type="character" w:customStyle="1" w:styleId="BalloonTextChar">
    <w:name w:val="Balloon Text Char"/>
    <w:basedOn w:val="DefaultParagraphFont"/>
    <w:link w:val="BalloonText"/>
    <w:uiPriority w:val="99"/>
    <w:rsid w:val="00CB1DF6"/>
    <w:rPr>
      <w:rFonts w:ascii="Tahoma" w:eastAsia="SimSun" w:hAnsi="Tahoma" w:cs="Tahoma"/>
      <w:sz w:val="16"/>
      <w:szCs w:val="16"/>
      <w:lang w:val="en-US" w:eastAsia="zh-CN"/>
    </w:rPr>
  </w:style>
  <w:style w:type="character" w:customStyle="1" w:styleId="ONUMFSChar">
    <w:name w:val="ONUM FS Char"/>
    <w:basedOn w:val="DefaultParagraphFont"/>
    <w:link w:val="ONUMFS"/>
    <w:rsid w:val="0017367B"/>
    <w:rPr>
      <w:rFonts w:ascii="Arial" w:eastAsia="SimSun" w:hAnsi="Arial" w:cs="Arial"/>
      <w:sz w:val="22"/>
      <w:lang w:val="en-US" w:eastAsia="zh-CN"/>
    </w:rPr>
  </w:style>
  <w:style w:type="character" w:customStyle="1" w:styleId="Endofdocument-AnnexChar">
    <w:name w:val="[End of document - Annex] Char"/>
    <w:basedOn w:val="DefaultParagraphFont"/>
    <w:link w:val="Endofdocument-Annex"/>
    <w:rsid w:val="0017367B"/>
    <w:rPr>
      <w:rFonts w:ascii="Arial" w:eastAsia="SimSun" w:hAnsi="Arial" w:cs="Arial"/>
      <w:sz w:val="22"/>
      <w:lang w:val="en-US" w:eastAsia="zh-CN"/>
    </w:rPr>
  </w:style>
  <w:style w:type="paragraph" w:styleId="ListParagraph">
    <w:name w:val="List Paragraph"/>
    <w:basedOn w:val="Normal"/>
    <w:uiPriority w:val="34"/>
    <w:qFormat/>
    <w:rsid w:val="0068421A"/>
    <w:pPr>
      <w:spacing w:after="200" w:line="276" w:lineRule="auto"/>
      <w:ind w:left="720"/>
      <w:contextualSpacing/>
    </w:pPr>
    <w:rPr>
      <w:rFonts w:asciiTheme="minorHAnsi" w:eastAsiaTheme="minorEastAsia" w:hAnsiTheme="minorHAnsi" w:cstheme="minorBidi"/>
      <w:szCs w:val="22"/>
      <w:lang w:eastAsia="en-US"/>
    </w:rPr>
  </w:style>
  <w:style w:type="character" w:customStyle="1" w:styleId="FooterChar">
    <w:name w:val="Footer Char"/>
    <w:basedOn w:val="DefaultParagraphFont"/>
    <w:link w:val="Footer"/>
    <w:rsid w:val="0068421A"/>
    <w:rPr>
      <w:rFonts w:ascii="Arial" w:eastAsia="SimSun" w:hAnsi="Arial" w:cs="Arial"/>
      <w:sz w:val="22"/>
      <w:lang w:val="en-US" w:eastAsia="zh-CN"/>
    </w:rPr>
  </w:style>
  <w:style w:type="character" w:customStyle="1" w:styleId="Heading2Char">
    <w:name w:val="Heading 2 Char"/>
    <w:basedOn w:val="DefaultParagraphFont"/>
    <w:link w:val="Heading2"/>
    <w:rsid w:val="004147EB"/>
    <w:rPr>
      <w:rFonts w:ascii="Arial" w:eastAsia="SimSun" w:hAnsi="Arial" w:cs="Arial"/>
      <w:bCs/>
      <w:iCs/>
      <w:caps/>
      <w:sz w:val="22"/>
      <w:szCs w:val="28"/>
      <w:lang w:val="en-US" w:eastAsia="zh-CN"/>
    </w:rPr>
  </w:style>
  <w:style w:type="character" w:customStyle="1" w:styleId="HeaderChar">
    <w:name w:val="Header Char"/>
    <w:basedOn w:val="DefaultParagraphFont"/>
    <w:link w:val="Header"/>
    <w:uiPriority w:val="99"/>
    <w:rsid w:val="004147EB"/>
    <w:rPr>
      <w:rFonts w:ascii="Arial" w:eastAsia="SimSun" w:hAnsi="Arial" w:cs="Arial"/>
      <w:sz w:val="22"/>
      <w:lang w:val="en-US" w:eastAsia="zh-CN"/>
    </w:rPr>
  </w:style>
  <w:style w:type="character" w:customStyle="1" w:styleId="BodyTextChar">
    <w:name w:val="Body Text Char"/>
    <w:basedOn w:val="DefaultParagraphFont"/>
    <w:link w:val="BodyText"/>
    <w:uiPriority w:val="99"/>
    <w:rsid w:val="004147EB"/>
    <w:rPr>
      <w:rFonts w:ascii="Arial" w:eastAsia="SimSun" w:hAnsi="Arial" w:cs="Arial"/>
      <w:sz w:val="22"/>
      <w:lang w:val="en-US" w:eastAsia="zh-CN"/>
    </w:rPr>
  </w:style>
  <w:style w:type="table" w:styleId="TableGrid">
    <w:name w:val="Table Grid"/>
    <w:basedOn w:val="TableNormal"/>
    <w:uiPriority w:val="39"/>
    <w:rsid w:val="004147E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147EB"/>
    <w:pPr>
      <w:spacing w:before="100" w:beforeAutospacing="1" w:after="240"/>
    </w:pPr>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4147EB"/>
    <w:rPr>
      <w:sz w:val="16"/>
      <w:szCs w:val="16"/>
    </w:rPr>
  </w:style>
  <w:style w:type="character" w:customStyle="1" w:styleId="CommentTextChar">
    <w:name w:val="Comment Text Char"/>
    <w:basedOn w:val="DefaultParagraphFont"/>
    <w:uiPriority w:val="99"/>
    <w:semiHidden/>
    <w:rsid w:val="004147EB"/>
    <w:rPr>
      <w:rFonts w:ascii="Arial" w:eastAsia="SimSun" w:hAnsi="Arial" w:cs="Arial"/>
      <w:sz w:val="20"/>
      <w:szCs w:val="20"/>
      <w:lang w:eastAsia="zh-CN"/>
    </w:rPr>
  </w:style>
  <w:style w:type="paragraph" w:styleId="CommentSubject">
    <w:name w:val="annotation subject"/>
    <w:basedOn w:val="CommentText"/>
    <w:next w:val="CommentText"/>
    <w:link w:val="CommentSubjectChar"/>
    <w:uiPriority w:val="99"/>
    <w:semiHidden/>
    <w:unhideWhenUsed/>
    <w:rsid w:val="004147EB"/>
    <w:rPr>
      <w:b/>
      <w:bCs/>
      <w:sz w:val="20"/>
    </w:rPr>
  </w:style>
  <w:style w:type="character" w:customStyle="1" w:styleId="CommentTextChar1">
    <w:name w:val="Comment Text Char1"/>
    <w:basedOn w:val="DefaultParagraphFont"/>
    <w:link w:val="CommentText"/>
    <w:uiPriority w:val="99"/>
    <w:semiHidden/>
    <w:rsid w:val="004147EB"/>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semiHidden/>
    <w:rsid w:val="004147EB"/>
    <w:rPr>
      <w:rFonts w:ascii="Arial" w:eastAsia="SimSun" w:hAnsi="Arial" w:cs="Arial"/>
      <w:b/>
      <w:bCs/>
      <w:sz w:val="18"/>
      <w:lang w:val="en-US" w:eastAsia="zh-CN"/>
    </w:rPr>
  </w:style>
  <w:style w:type="character" w:styleId="FootnoteReference">
    <w:name w:val="footnote reference"/>
    <w:basedOn w:val="DefaultParagraphFont"/>
    <w:semiHidden/>
    <w:unhideWhenUsed/>
    <w:rsid w:val="00B249E2"/>
    <w:rPr>
      <w:vertAlign w:val="superscript"/>
    </w:rPr>
  </w:style>
  <w:style w:type="paragraph" w:styleId="HTMLPreformatted">
    <w:name w:val="HTML Preformatted"/>
    <w:basedOn w:val="Normal"/>
    <w:link w:val="HTMLPreformattedChar"/>
    <w:uiPriority w:val="99"/>
    <w:unhideWhenUsed/>
    <w:rsid w:val="004F0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es-PE" w:eastAsia="es-PE"/>
    </w:rPr>
  </w:style>
  <w:style w:type="character" w:customStyle="1" w:styleId="HTMLPreformattedChar">
    <w:name w:val="HTML Preformatted Char"/>
    <w:basedOn w:val="DefaultParagraphFont"/>
    <w:link w:val="HTMLPreformatted"/>
    <w:uiPriority w:val="99"/>
    <w:rsid w:val="004F0C92"/>
    <w:rPr>
      <w:rFonts w:ascii="Courier New" w:hAnsi="Courier New" w:cs="Courier New"/>
      <w:lang w:val="es-PE" w:eastAsia="es-PE"/>
    </w:rPr>
  </w:style>
  <w:style w:type="character" w:styleId="Hyperlink">
    <w:name w:val="Hyperlink"/>
    <w:basedOn w:val="DefaultParagraphFont"/>
    <w:semiHidden/>
    <w:unhideWhenUsed/>
    <w:rsid w:val="009D01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C318D-86D4-4776-A6A0-53B8134D0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21 (E).dotm</Template>
  <TotalTime>770</TotalTime>
  <Pages>11</Pages>
  <Words>3473</Words>
  <Characters>19557</Characters>
  <Application>Microsoft Office Word</Application>
  <DocSecurity>0</DocSecurity>
  <Lines>4889</Lines>
  <Paragraphs>1279</Paragraphs>
  <ScaleCrop>false</ScaleCrop>
  <HeadingPairs>
    <vt:vector size="2" baseType="variant">
      <vt:variant>
        <vt:lpstr>Title</vt:lpstr>
      </vt:variant>
      <vt:variant>
        <vt:i4>1</vt:i4>
      </vt:variant>
    </vt:vector>
  </HeadingPairs>
  <TitlesOfParts>
    <vt:vector size="1" baseType="lpstr">
      <vt:lpstr>CDIP/21/</vt:lpstr>
    </vt:vector>
  </TitlesOfParts>
  <Company>WIPO</Company>
  <LinksUpToDate>false</LinksUpToDate>
  <CharactersWithSpaces>21751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CDIP/21/</dc:title>
  <dc:subject/>
  <dc:creator>BRACI Biljana</dc:creator>
  <cp:keywords/>
  <dc:description/>
  <cp:lastModifiedBy>ROURE Cécile</cp:lastModifiedBy>
  <cp:revision>94</cp:revision>
  <cp:lastPrinted>2018-10-23T13:07:00Z</cp:lastPrinted>
  <dcterms:created xsi:type="dcterms:W3CDTF">2018-10-18T09:07:00Z</dcterms:created>
  <dcterms:modified xsi:type="dcterms:W3CDTF">2018-10-24T15:12:00Z</dcterms:modified>
</cp:coreProperties>
</file>