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377B" w:rsidRPr="0030377B" w:rsidTr="00217A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864B5" w:rsidRPr="0030377B" w:rsidRDefault="00C864B5" w:rsidP="00217AD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64B5" w:rsidRPr="0030377B" w:rsidRDefault="00C864B5" w:rsidP="00217AD2">
            <w:pPr>
              <w:rPr>
                <w:lang w:val="fr-FR"/>
              </w:rPr>
            </w:pPr>
            <w:r w:rsidRPr="0030377B">
              <w:rPr>
                <w:noProof/>
                <w:lang w:val="en-US" w:eastAsia="en-US"/>
              </w:rPr>
              <w:drawing>
                <wp:inline distT="0" distB="0" distL="0" distR="0" wp14:anchorId="2175D6EA" wp14:editId="40C29DA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64B5" w:rsidRPr="0030377B" w:rsidRDefault="00C864B5" w:rsidP="00217AD2">
            <w:pPr>
              <w:jc w:val="right"/>
              <w:rPr>
                <w:lang w:val="fr-FR"/>
              </w:rPr>
            </w:pPr>
            <w:r w:rsidRPr="0030377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0377B" w:rsidRPr="0030377B" w:rsidTr="00217AD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864B5" w:rsidRPr="0030377B" w:rsidRDefault="00C864B5" w:rsidP="00217A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0377B">
              <w:rPr>
                <w:rFonts w:ascii="Arial Black" w:hAnsi="Arial Black"/>
                <w:caps/>
                <w:sz w:val="15"/>
                <w:lang w:val="fr-FR"/>
              </w:rPr>
              <w:t>CDIP/22/</w:t>
            </w:r>
            <w:bookmarkStart w:id="0" w:name="Code"/>
            <w:bookmarkEnd w:id="0"/>
            <w:r w:rsidRPr="0030377B">
              <w:rPr>
                <w:rFonts w:ascii="Arial Black" w:hAnsi="Arial Black"/>
                <w:caps/>
                <w:sz w:val="15"/>
                <w:lang w:val="fr-FR"/>
              </w:rPr>
              <w:t>11</w:t>
            </w:r>
          </w:p>
        </w:tc>
      </w:tr>
      <w:tr w:rsidR="0030377B" w:rsidRPr="0030377B" w:rsidTr="00217A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864B5" w:rsidRPr="0030377B" w:rsidRDefault="00C864B5" w:rsidP="00217A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0377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C6923" w:rsidRPr="0030377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0377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30377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864B5" w:rsidRPr="0030377B" w:rsidTr="00217A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864B5" w:rsidRPr="0030377B" w:rsidRDefault="00C864B5" w:rsidP="00217A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0377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C6923" w:rsidRPr="0030377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0377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30377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DC6923" w:rsidRPr="0030377B">
              <w:rPr>
                <w:rFonts w:ascii="Arial Black" w:hAnsi="Arial Black"/>
                <w:caps/>
                <w:sz w:val="15"/>
                <w:lang w:val="fr-FR"/>
              </w:rPr>
              <w:t>8 septembre 20</w:t>
            </w:r>
            <w:r w:rsidRPr="0030377B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2D670E" w:rsidRDefault="00C864B5" w:rsidP="002D670E">
      <w:pPr>
        <w:spacing w:before="1200" w:after="600"/>
        <w:rPr>
          <w:b/>
          <w:sz w:val="28"/>
          <w:szCs w:val="28"/>
          <w:lang w:val="fr-FR"/>
        </w:rPr>
      </w:pPr>
      <w:r w:rsidRPr="0030377B">
        <w:rPr>
          <w:b/>
          <w:sz w:val="28"/>
          <w:szCs w:val="28"/>
          <w:lang w:val="fr-FR"/>
        </w:rPr>
        <w:t>Comité du développement et de la propriété intellectuelle (CDIP)</w:t>
      </w:r>
    </w:p>
    <w:p w:rsidR="002D670E" w:rsidRDefault="00C864B5" w:rsidP="00C864B5">
      <w:pPr>
        <w:rPr>
          <w:b/>
          <w:sz w:val="24"/>
          <w:szCs w:val="24"/>
          <w:lang w:val="fr-FR"/>
        </w:rPr>
      </w:pPr>
      <w:r w:rsidRPr="0030377B">
        <w:rPr>
          <w:b/>
          <w:sz w:val="24"/>
          <w:szCs w:val="24"/>
          <w:lang w:val="fr-FR"/>
        </w:rPr>
        <w:t>Vingt</w:t>
      </w:r>
      <w:r w:rsidR="0030377B">
        <w:rPr>
          <w:b/>
          <w:sz w:val="24"/>
          <w:szCs w:val="24"/>
          <w:lang w:val="fr-FR"/>
        </w:rPr>
        <w:noBreakHyphen/>
      </w:r>
      <w:r w:rsidRPr="0030377B">
        <w:rPr>
          <w:b/>
          <w:sz w:val="24"/>
          <w:szCs w:val="24"/>
          <w:lang w:val="fr-FR"/>
        </w:rPr>
        <w:t>deux</w:t>
      </w:r>
      <w:r w:rsidR="00DC6923" w:rsidRPr="0030377B">
        <w:rPr>
          <w:b/>
          <w:sz w:val="24"/>
          <w:szCs w:val="24"/>
          <w:lang w:val="fr-FR"/>
        </w:rPr>
        <w:t>ième session</w:t>
      </w:r>
    </w:p>
    <w:p w:rsidR="002D670E" w:rsidRDefault="00C864B5" w:rsidP="00C864B5">
      <w:pPr>
        <w:rPr>
          <w:b/>
          <w:sz w:val="24"/>
          <w:szCs w:val="24"/>
          <w:lang w:val="fr-FR"/>
        </w:rPr>
      </w:pPr>
      <w:r w:rsidRPr="0030377B">
        <w:rPr>
          <w:b/>
          <w:sz w:val="24"/>
          <w:szCs w:val="24"/>
          <w:lang w:val="fr-FR"/>
        </w:rPr>
        <w:t>Genève, 19 – 23 novembre 2018</w:t>
      </w:r>
    </w:p>
    <w:p w:rsidR="002D670E" w:rsidRDefault="00856310" w:rsidP="002D670E">
      <w:pPr>
        <w:spacing w:before="720" w:after="360"/>
        <w:rPr>
          <w:sz w:val="24"/>
          <w:szCs w:val="24"/>
          <w:lang w:val="fr-FR"/>
        </w:rPr>
      </w:pPr>
      <w:r w:rsidRPr="0030377B">
        <w:rPr>
          <w:sz w:val="24"/>
          <w:szCs w:val="24"/>
          <w:lang w:val="fr-FR"/>
        </w:rPr>
        <w:t>COORDINATION</w:t>
      </w:r>
      <w:r w:rsidR="005B398E" w:rsidRPr="0030377B">
        <w:rPr>
          <w:sz w:val="24"/>
          <w:szCs w:val="24"/>
          <w:lang w:val="fr-FR"/>
        </w:rPr>
        <w:t xml:space="preserve"> INTERNE</w:t>
      </w:r>
      <w:r w:rsidRPr="0030377B">
        <w:rPr>
          <w:sz w:val="24"/>
          <w:szCs w:val="24"/>
          <w:lang w:val="fr-FR"/>
        </w:rPr>
        <w:t xml:space="preserve">, COLLABORATION </w:t>
      </w:r>
      <w:r w:rsidR="005B398E" w:rsidRPr="0030377B">
        <w:rPr>
          <w:sz w:val="24"/>
          <w:szCs w:val="24"/>
          <w:lang w:val="fr-FR"/>
        </w:rPr>
        <w:t xml:space="preserve">AVEC LES NATIONS UNIES ET </w:t>
      </w:r>
      <w:r w:rsidRPr="0030377B">
        <w:rPr>
          <w:sz w:val="24"/>
          <w:szCs w:val="24"/>
          <w:lang w:val="fr-FR"/>
        </w:rPr>
        <w:t>COOP</w:t>
      </w:r>
      <w:r w:rsidR="005B398E" w:rsidRPr="0030377B">
        <w:rPr>
          <w:sz w:val="24"/>
          <w:szCs w:val="24"/>
          <w:lang w:val="fr-FR"/>
        </w:rPr>
        <w:t>É</w:t>
      </w:r>
      <w:r w:rsidRPr="0030377B">
        <w:rPr>
          <w:sz w:val="24"/>
          <w:szCs w:val="24"/>
          <w:lang w:val="fr-FR"/>
        </w:rPr>
        <w:t xml:space="preserve">RATION </w:t>
      </w:r>
      <w:r w:rsidR="005B398E" w:rsidRPr="0030377B">
        <w:rPr>
          <w:sz w:val="24"/>
          <w:szCs w:val="24"/>
          <w:lang w:val="fr-FR"/>
        </w:rPr>
        <w:t>AVEC LES OFFICES</w:t>
      </w:r>
      <w:r w:rsidRPr="0030377B">
        <w:rPr>
          <w:sz w:val="24"/>
          <w:szCs w:val="24"/>
          <w:lang w:val="fr-FR"/>
        </w:rPr>
        <w:t xml:space="preserve"> NATIONA</w:t>
      </w:r>
      <w:r w:rsidR="005B398E" w:rsidRPr="0030377B">
        <w:rPr>
          <w:sz w:val="24"/>
          <w:szCs w:val="24"/>
          <w:lang w:val="fr-FR"/>
        </w:rPr>
        <w:t xml:space="preserve">UX ET </w:t>
      </w:r>
      <w:r w:rsidRPr="0030377B">
        <w:rPr>
          <w:sz w:val="24"/>
          <w:szCs w:val="24"/>
          <w:lang w:val="fr-FR"/>
        </w:rPr>
        <w:t>R</w:t>
      </w:r>
      <w:r w:rsidR="005B398E" w:rsidRPr="0030377B">
        <w:rPr>
          <w:sz w:val="24"/>
          <w:szCs w:val="24"/>
          <w:lang w:val="fr-FR"/>
        </w:rPr>
        <w:t>É</w:t>
      </w:r>
      <w:r w:rsidRPr="0030377B">
        <w:rPr>
          <w:sz w:val="24"/>
          <w:szCs w:val="24"/>
          <w:lang w:val="fr-FR"/>
        </w:rPr>
        <w:t>GIONA</w:t>
      </w:r>
      <w:r w:rsidR="005B398E" w:rsidRPr="0030377B">
        <w:rPr>
          <w:sz w:val="24"/>
          <w:szCs w:val="24"/>
          <w:lang w:val="fr-FR"/>
        </w:rPr>
        <w:t>UX DE PROPRIÉTÉ INTELLECTUELLE</w:t>
      </w:r>
    </w:p>
    <w:p w:rsidR="002D670E" w:rsidRDefault="001171FF" w:rsidP="002D670E">
      <w:pPr>
        <w:spacing w:after="960"/>
        <w:rPr>
          <w:i/>
          <w:lang w:val="fr-FR"/>
        </w:rPr>
      </w:pPr>
      <w:bookmarkStart w:id="3" w:name="Prepared"/>
      <w:bookmarkEnd w:id="3"/>
      <w:r w:rsidRPr="0030377B">
        <w:rPr>
          <w:i/>
          <w:lang w:val="fr-FR"/>
        </w:rPr>
        <w:t xml:space="preserve">Document </w:t>
      </w:r>
      <w:r w:rsidR="005B398E" w:rsidRPr="0030377B">
        <w:rPr>
          <w:i/>
          <w:lang w:val="fr-FR"/>
        </w:rPr>
        <w:t xml:space="preserve">établi par le </w:t>
      </w:r>
      <w:r w:rsidR="009A3FE9" w:rsidRPr="0030377B">
        <w:rPr>
          <w:i/>
          <w:lang w:val="fr-FR"/>
        </w:rPr>
        <w:t>Secr</w:t>
      </w:r>
      <w:r w:rsidR="005B398E" w:rsidRPr="0030377B">
        <w:rPr>
          <w:i/>
          <w:lang w:val="fr-FR"/>
        </w:rPr>
        <w:t>é</w:t>
      </w:r>
      <w:r w:rsidR="009A3FE9" w:rsidRPr="0030377B">
        <w:rPr>
          <w:i/>
          <w:lang w:val="fr-FR"/>
        </w:rPr>
        <w:t>tariat</w:t>
      </w:r>
    </w:p>
    <w:p w:rsidR="002D670E" w:rsidRDefault="00CC411D" w:rsidP="002D670E">
      <w:pPr>
        <w:pStyle w:val="ONUMFS"/>
        <w:rPr>
          <w:lang w:val="fr-FR"/>
        </w:rPr>
      </w:pPr>
      <w:r w:rsidRPr="0030377B">
        <w:rPr>
          <w:lang w:val="fr-FR"/>
        </w:rPr>
        <w:t>À sa dix</w:t>
      </w:r>
      <w:r w:rsidR="0030377B">
        <w:rPr>
          <w:lang w:val="fr-FR"/>
        </w:rPr>
        <w:noBreakHyphen/>
      </w:r>
      <w:r w:rsidRPr="0030377B">
        <w:rPr>
          <w:lang w:val="fr-FR"/>
        </w:rPr>
        <w:t>huit</w:t>
      </w:r>
      <w:r w:rsidR="00DC6923" w:rsidRPr="0030377B">
        <w:rPr>
          <w:lang w:val="fr-FR"/>
        </w:rPr>
        <w:t>ième session</w:t>
      </w:r>
      <w:r w:rsidRPr="0030377B">
        <w:rPr>
          <w:lang w:val="fr-FR"/>
        </w:rPr>
        <w:t>, tenue du 31 octobre au 4 novembre 2016, l</w:t>
      </w:r>
      <w:r w:rsidR="00EC7A3C" w:rsidRPr="0030377B">
        <w:rPr>
          <w:lang w:val="fr-FR"/>
        </w:rPr>
        <w:t>e Com</w:t>
      </w:r>
      <w:r w:rsidRPr="0030377B">
        <w:rPr>
          <w:lang w:val="fr-FR"/>
        </w:rPr>
        <w:t>ité du développement et de la propriété intellectuelle</w:t>
      </w:r>
      <w:r w:rsidR="00EC7A3C" w:rsidRPr="0030377B">
        <w:rPr>
          <w:lang w:val="fr-FR"/>
        </w:rPr>
        <w:t xml:space="preserve"> (CDIP) </w:t>
      </w:r>
      <w:r w:rsidRPr="0030377B">
        <w:rPr>
          <w:lang w:val="fr-FR"/>
        </w:rPr>
        <w:t xml:space="preserve">a </w:t>
      </w:r>
      <w:r w:rsidR="00EC7A3C" w:rsidRPr="0030377B">
        <w:rPr>
          <w:lang w:val="fr-FR"/>
        </w:rPr>
        <w:t>appro</w:t>
      </w:r>
      <w:r w:rsidRPr="0030377B">
        <w:rPr>
          <w:lang w:val="fr-FR"/>
        </w:rPr>
        <w:t>u</w:t>
      </w:r>
      <w:r w:rsidR="00EC7A3C" w:rsidRPr="0030377B">
        <w:rPr>
          <w:lang w:val="fr-FR"/>
        </w:rPr>
        <w:t>v</w:t>
      </w:r>
      <w:r w:rsidRPr="0030377B">
        <w:rPr>
          <w:lang w:val="fr-FR"/>
        </w:rPr>
        <w:t xml:space="preserve">é une </w:t>
      </w:r>
      <w:r w:rsidR="00EC7A3C" w:rsidRPr="0030377B">
        <w:rPr>
          <w:lang w:val="fr-FR"/>
        </w:rPr>
        <w:t>propos</w:t>
      </w:r>
      <w:r w:rsidRPr="0030377B">
        <w:rPr>
          <w:lang w:val="fr-FR"/>
        </w:rPr>
        <w:t>ition en six</w:t>
      </w:r>
      <w:r w:rsidR="00FB4747" w:rsidRPr="0030377B">
        <w:rPr>
          <w:lang w:val="fr-FR"/>
        </w:rPr>
        <w:t> </w:t>
      </w:r>
      <w:r w:rsidRPr="0030377B">
        <w:rPr>
          <w:lang w:val="fr-FR"/>
        </w:rPr>
        <w:t xml:space="preserve">points qui demandait notamment au </w:t>
      </w:r>
      <w:r w:rsidR="00754225" w:rsidRPr="0030377B">
        <w:rPr>
          <w:lang w:val="fr-FR"/>
        </w:rPr>
        <w:t>Secr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tariat </w:t>
      </w:r>
      <w:r w:rsidRPr="0030377B">
        <w:rPr>
          <w:lang w:val="fr-FR"/>
        </w:rPr>
        <w:t>de</w:t>
      </w:r>
      <w:r w:rsidR="00754225" w:rsidRPr="0030377B">
        <w:rPr>
          <w:lang w:val="fr-FR"/>
        </w:rPr>
        <w:t xml:space="preserve"> “continue</w:t>
      </w:r>
      <w:r w:rsidRPr="0030377B">
        <w:rPr>
          <w:lang w:val="fr-FR"/>
        </w:rPr>
        <w:t>r à améliorer la</w:t>
      </w:r>
      <w:r w:rsidR="00754225" w:rsidRPr="0030377B">
        <w:rPr>
          <w:lang w:val="fr-FR"/>
        </w:rPr>
        <w:t xml:space="preserve"> coordination </w:t>
      </w:r>
      <w:r w:rsidRPr="0030377B">
        <w:rPr>
          <w:lang w:val="fr-FR"/>
        </w:rPr>
        <w:t>interne au sein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ation, </w:t>
      </w:r>
      <w:r w:rsidRPr="0030377B">
        <w:rPr>
          <w:lang w:val="fr-FR"/>
        </w:rPr>
        <w:t>la c</w:t>
      </w:r>
      <w:r w:rsidR="00754225" w:rsidRPr="0030377B">
        <w:rPr>
          <w:lang w:val="fr-FR"/>
        </w:rPr>
        <w:t xml:space="preserve">ollaboration </w:t>
      </w:r>
      <w:r w:rsidRPr="0030377B">
        <w:rPr>
          <w:lang w:val="fr-FR"/>
        </w:rPr>
        <w:t>avec les institutions et les p</w:t>
      </w:r>
      <w:r w:rsidR="00754225" w:rsidRPr="0030377B">
        <w:rPr>
          <w:lang w:val="fr-FR"/>
        </w:rPr>
        <w:t>rogram</w:t>
      </w:r>
      <w:r w:rsidRPr="0030377B">
        <w:rPr>
          <w:lang w:val="fr-FR"/>
        </w:rPr>
        <w:t>me</w:t>
      </w:r>
      <w:r w:rsidR="00754225" w:rsidRPr="0030377B">
        <w:rPr>
          <w:lang w:val="fr-FR"/>
        </w:rPr>
        <w:t xml:space="preserve">s </w:t>
      </w:r>
      <w:r w:rsidRPr="0030377B">
        <w:rPr>
          <w:lang w:val="fr-FR"/>
        </w:rPr>
        <w:t xml:space="preserve">des </w:t>
      </w:r>
      <w:r w:rsidR="00DC6923" w:rsidRPr="0030377B">
        <w:rPr>
          <w:lang w:val="fr-FR"/>
        </w:rPr>
        <w:t>Nations Unies</w:t>
      </w:r>
      <w:r w:rsidRPr="0030377B">
        <w:rPr>
          <w:lang w:val="fr-FR"/>
        </w:rPr>
        <w:t xml:space="preserve"> et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autres organisations</w:t>
      </w:r>
      <w:r w:rsidR="00754225" w:rsidRPr="0030377B">
        <w:rPr>
          <w:lang w:val="fr-FR"/>
        </w:rPr>
        <w:t xml:space="preserve"> international</w:t>
      </w:r>
      <w:r w:rsidRPr="0030377B">
        <w:rPr>
          <w:lang w:val="fr-FR"/>
        </w:rPr>
        <w:t>es pertinentes</w:t>
      </w:r>
      <w:r w:rsidR="00754225" w:rsidRPr="0030377B">
        <w:rPr>
          <w:lang w:val="fr-FR"/>
        </w:rPr>
        <w:t>, a</w:t>
      </w:r>
      <w:r w:rsidRPr="0030377B">
        <w:rPr>
          <w:lang w:val="fr-FR"/>
        </w:rPr>
        <w:t xml:space="preserve">insi que la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 xml:space="preserve">avec les offices </w:t>
      </w:r>
      <w:r w:rsidR="00754225" w:rsidRPr="0030377B">
        <w:rPr>
          <w:lang w:val="fr-FR"/>
        </w:rPr>
        <w:t>nationa</w:t>
      </w:r>
      <w:r w:rsidRPr="0030377B">
        <w:rPr>
          <w:lang w:val="fr-FR"/>
        </w:rPr>
        <w:t xml:space="preserve">ux et </w:t>
      </w:r>
      <w:r w:rsidR="00754225" w:rsidRPr="0030377B">
        <w:rPr>
          <w:lang w:val="fr-FR"/>
        </w:rPr>
        <w:t>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giona</w:t>
      </w:r>
      <w:r w:rsidRPr="0030377B">
        <w:rPr>
          <w:lang w:val="fr-FR"/>
        </w:rPr>
        <w:t>ux de propriété intellectuelle sur les questions liées à la coopération axée sur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assistance</w:t>
      </w:r>
      <w:r w:rsidRPr="0030377B">
        <w:rPr>
          <w:lang w:val="fr-FR"/>
        </w:rPr>
        <w:t xml:space="preserve"> technique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le renforcement des </w:t>
      </w:r>
      <w:r w:rsidR="00754225" w:rsidRPr="0030377B">
        <w:rPr>
          <w:lang w:val="fr-FR"/>
        </w:rPr>
        <w:t>capacit</w:t>
      </w:r>
      <w:r w:rsidRPr="0030377B">
        <w:rPr>
          <w:lang w:val="fr-FR"/>
        </w:rPr>
        <w:t>és et le</w:t>
      </w:r>
      <w:r w:rsidR="00754225" w:rsidRPr="0030377B">
        <w:rPr>
          <w:lang w:val="fr-FR"/>
        </w:rPr>
        <w:t xml:space="preserve"> 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Pr="0030377B">
        <w:rPr>
          <w:lang w:val="fr-FR"/>
        </w:rPr>
        <w:t>pe</w:t>
      </w:r>
      <w:r w:rsidR="00754225" w:rsidRPr="0030377B">
        <w:rPr>
          <w:lang w:val="fr-FR"/>
        </w:rPr>
        <w:t>ment”</w:t>
      </w:r>
      <w:r w:rsidRPr="0030377B">
        <w:rPr>
          <w:lang w:val="fr-FR"/>
        </w:rPr>
        <w:t>.</w:t>
      </w:r>
      <w:r w:rsidR="00754225" w:rsidRPr="0030377B">
        <w:rPr>
          <w:lang w:val="fr-FR"/>
        </w:rPr>
        <w:t xml:space="preserve">  </w:t>
      </w:r>
      <w:r w:rsidRPr="0030377B">
        <w:rPr>
          <w:lang w:val="fr-FR"/>
        </w:rPr>
        <w:t xml:space="preserve">La </w:t>
      </w:r>
      <w:r w:rsidR="00754225" w:rsidRPr="0030377B">
        <w:rPr>
          <w:lang w:val="fr-FR"/>
        </w:rPr>
        <w:t>propos</w:t>
      </w:r>
      <w:r w:rsidRPr="0030377B">
        <w:rPr>
          <w:lang w:val="fr-FR"/>
        </w:rPr>
        <w:t xml:space="preserve">ition </w:t>
      </w:r>
      <w:r w:rsidR="000522E5" w:rsidRPr="0030377B">
        <w:rPr>
          <w:lang w:val="fr-FR"/>
        </w:rPr>
        <w:t>priait</w:t>
      </w:r>
      <w:r w:rsidRPr="0030377B">
        <w:rPr>
          <w:lang w:val="fr-FR"/>
        </w:rPr>
        <w:t xml:space="preserve"> également le </w:t>
      </w:r>
      <w:r w:rsidR="00754225" w:rsidRPr="0030377B">
        <w:rPr>
          <w:lang w:val="fr-FR"/>
        </w:rPr>
        <w:t>Secr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tariat </w:t>
      </w:r>
      <w:r w:rsidR="000522E5" w:rsidRPr="0030377B">
        <w:rPr>
          <w:lang w:val="fr-FR"/>
        </w:rPr>
        <w:t>de</w:t>
      </w:r>
      <w:r w:rsidRPr="0030377B">
        <w:rPr>
          <w:lang w:val="fr-FR"/>
        </w:rPr>
        <w:t xml:space="preserve"> “sélectionner de nouvelles </w:t>
      </w:r>
      <w:r w:rsidR="00754225" w:rsidRPr="0030377B">
        <w:rPr>
          <w:lang w:val="fr-FR"/>
        </w:rPr>
        <w:t>propos</w:t>
      </w:r>
      <w:r w:rsidRPr="0030377B">
        <w:rPr>
          <w:lang w:val="fr-FR"/>
        </w:rPr>
        <w:t xml:space="preserve">itions à cet </w:t>
      </w:r>
      <w:r w:rsidR="00754225" w:rsidRPr="0030377B">
        <w:rPr>
          <w:lang w:val="fr-FR"/>
        </w:rPr>
        <w:t xml:space="preserve">effet </w:t>
      </w:r>
      <w:r w:rsidRPr="0030377B">
        <w:rPr>
          <w:lang w:val="fr-FR"/>
        </w:rPr>
        <w:t>et à en rendre compte</w:t>
      </w:r>
      <w:r w:rsidR="00DC6923" w:rsidRPr="0030377B">
        <w:rPr>
          <w:lang w:val="fr-FR"/>
        </w:rPr>
        <w:t xml:space="preserve"> au CDI</w:t>
      </w:r>
      <w:r w:rsidR="00754225" w:rsidRPr="0030377B">
        <w:rPr>
          <w:lang w:val="fr-FR"/>
        </w:rPr>
        <w:t>P”</w:t>
      </w:r>
      <w:r w:rsidR="00754225" w:rsidRPr="0030377B">
        <w:rPr>
          <w:rStyle w:val="FootnoteReference"/>
          <w:lang w:val="fr-FR"/>
        </w:rPr>
        <w:footnoteReference w:id="2"/>
      </w:r>
      <w:r w:rsidR="006B69C1" w:rsidRPr="0030377B">
        <w:rPr>
          <w:lang w:val="fr-FR"/>
        </w:rPr>
        <w:t>.</w:t>
      </w:r>
    </w:p>
    <w:p w:rsidR="002D670E" w:rsidRDefault="00620335" w:rsidP="002D670E">
      <w:pPr>
        <w:pStyle w:val="ONUMFS"/>
        <w:rPr>
          <w:lang w:val="fr-FR"/>
        </w:rPr>
      </w:pPr>
      <w:r w:rsidRPr="0030377B">
        <w:rPr>
          <w:lang w:val="fr-FR"/>
        </w:rPr>
        <w:t xml:space="preserve">Le présent </w:t>
      </w:r>
      <w:r w:rsidR="008E22B8" w:rsidRPr="0030377B">
        <w:rPr>
          <w:lang w:val="fr-FR"/>
        </w:rPr>
        <w:t xml:space="preserve">document </w:t>
      </w:r>
      <w:r w:rsidR="00882825" w:rsidRPr="0030377B">
        <w:rPr>
          <w:lang w:val="fr-FR"/>
        </w:rPr>
        <w:t xml:space="preserve">constitue la </w:t>
      </w:r>
      <w:r w:rsidR="008E22B8" w:rsidRPr="0030377B">
        <w:rPr>
          <w:lang w:val="fr-FR"/>
        </w:rPr>
        <w:t>r</w:t>
      </w:r>
      <w:r w:rsidRPr="0030377B">
        <w:rPr>
          <w:lang w:val="fr-FR"/>
        </w:rPr>
        <w:t>é</w:t>
      </w:r>
      <w:r w:rsidR="008E22B8" w:rsidRPr="0030377B">
        <w:rPr>
          <w:lang w:val="fr-FR"/>
        </w:rPr>
        <w:t>pon</w:t>
      </w:r>
      <w:r w:rsidR="00882825" w:rsidRPr="0030377B">
        <w:rPr>
          <w:lang w:val="fr-FR"/>
        </w:rPr>
        <w:t>se</w:t>
      </w:r>
      <w:r w:rsidRPr="0030377B">
        <w:rPr>
          <w:lang w:val="fr-FR"/>
        </w:rPr>
        <w:t xml:space="preserve"> à cette demande</w:t>
      </w:r>
      <w:r w:rsidR="008E22B8" w:rsidRPr="0030377B">
        <w:rPr>
          <w:lang w:val="fr-FR"/>
        </w:rPr>
        <w:t>.</w:t>
      </w:r>
    </w:p>
    <w:p w:rsidR="002D670E" w:rsidRDefault="00C864B5" w:rsidP="002D670E">
      <w:pPr>
        <w:pStyle w:val="Heading2"/>
        <w:keepLines/>
        <w:rPr>
          <w:lang w:val="fr-FR"/>
        </w:rPr>
      </w:pPr>
      <w:r w:rsidRPr="0030377B">
        <w:rPr>
          <w:lang w:val="fr-FR"/>
        </w:rPr>
        <w:lastRenderedPageBreak/>
        <w:t>coordination</w:t>
      </w:r>
      <w:r w:rsidR="00620335" w:rsidRPr="0030377B">
        <w:rPr>
          <w:lang w:val="fr-FR"/>
        </w:rPr>
        <w:t xml:space="preserve"> INTERNE</w:t>
      </w:r>
    </w:p>
    <w:p w:rsidR="002D670E" w:rsidRDefault="000C1026" w:rsidP="002D670E">
      <w:pPr>
        <w:pStyle w:val="ONUMFS"/>
        <w:keepNext/>
        <w:keepLines/>
        <w:rPr>
          <w:lang w:val="fr-FR"/>
        </w:rPr>
      </w:pPr>
      <w:r w:rsidRPr="0030377B">
        <w:rPr>
          <w:lang w:val="fr-FR"/>
        </w:rPr>
        <w:t>Le Plan stratégique à moyen terme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</w:t>
      </w:r>
      <w:r w:rsidR="00DC6923" w:rsidRPr="0030377B">
        <w:rPr>
          <w:lang w:val="fr-FR"/>
        </w:rPr>
        <w:t>pour 2016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 xml:space="preserve">2021 </w:t>
      </w:r>
      <w:r w:rsidRPr="0030377B">
        <w:rPr>
          <w:lang w:val="fr-FR"/>
        </w:rPr>
        <w:t xml:space="preserve">indique que </w:t>
      </w:r>
      <w:r w:rsidR="00754225" w:rsidRPr="0030377B">
        <w:rPr>
          <w:lang w:val="fr-FR"/>
        </w:rPr>
        <w:t>“</w:t>
      </w:r>
      <w:r w:rsidRPr="0030377B">
        <w:rPr>
          <w:lang w:val="fr-FR"/>
        </w:rPr>
        <w:t>tous les p</w:t>
      </w:r>
      <w:r w:rsidR="00754225" w:rsidRPr="0030377B">
        <w:rPr>
          <w:lang w:val="fr-FR"/>
        </w:rPr>
        <w:t>rogram</w:t>
      </w:r>
      <w:r w:rsidRPr="0030377B">
        <w:rPr>
          <w:lang w:val="fr-FR"/>
        </w:rPr>
        <w:t>me</w:t>
      </w:r>
      <w:r w:rsidR="00754225" w:rsidRPr="0030377B">
        <w:rPr>
          <w:lang w:val="fr-FR"/>
        </w:rPr>
        <w:t xml:space="preserve">s </w:t>
      </w:r>
      <w:r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 </w:t>
      </w:r>
      <w:r w:rsidRPr="0030377B">
        <w:rPr>
          <w:lang w:val="fr-FR"/>
        </w:rPr>
        <w:t xml:space="preserve">sont exécutés en tenant compte de la dimension du </w:t>
      </w:r>
      <w:r w:rsidR="00754225" w:rsidRPr="0030377B">
        <w:rPr>
          <w:lang w:val="fr-FR"/>
        </w:rPr>
        <w:t>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Pr="0030377B">
        <w:rPr>
          <w:lang w:val="fr-FR"/>
        </w:rPr>
        <w:t>pe</w:t>
      </w:r>
      <w:r w:rsidR="00754225" w:rsidRPr="0030377B">
        <w:rPr>
          <w:lang w:val="fr-FR"/>
        </w:rPr>
        <w:t>ment</w:t>
      </w:r>
      <w:r w:rsidRPr="0030377B">
        <w:rPr>
          <w:lang w:val="fr-FR"/>
        </w:rPr>
        <w:t xml:space="preserve"> et tous les se</w:t>
      </w:r>
      <w:r w:rsidR="00754225" w:rsidRPr="0030377B">
        <w:rPr>
          <w:lang w:val="fr-FR"/>
        </w:rPr>
        <w:t>ct</w:t>
      </w:r>
      <w:r w:rsidRPr="0030377B">
        <w:rPr>
          <w:lang w:val="fr-FR"/>
        </w:rPr>
        <w:t>eu</w:t>
      </w:r>
      <w:r w:rsidR="00754225" w:rsidRPr="0030377B">
        <w:rPr>
          <w:lang w:val="fr-FR"/>
        </w:rPr>
        <w:t xml:space="preserve">rs </w:t>
      </w:r>
      <w:r w:rsidRPr="0030377B">
        <w:rPr>
          <w:lang w:val="fr-FR"/>
        </w:rPr>
        <w:t xml:space="preserve">du </w:t>
      </w:r>
      <w:r w:rsidR="00754225" w:rsidRPr="0030377B">
        <w:rPr>
          <w:lang w:val="fr-FR"/>
        </w:rPr>
        <w:t>Secr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tariat </w:t>
      </w:r>
      <w:r w:rsidRPr="0030377B">
        <w:rPr>
          <w:lang w:val="fr-FR"/>
        </w:rPr>
        <w:t xml:space="preserve">sont conscients de cet </w:t>
      </w:r>
      <w:r w:rsidR="00754225" w:rsidRPr="0030377B">
        <w:rPr>
          <w:lang w:val="fr-FR"/>
        </w:rPr>
        <w:t>imp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rati</w:t>
      </w:r>
      <w:r w:rsidRPr="0030377B">
        <w:rPr>
          <w:lang w:val="fr-FR"/>
        </w:rPr>
        <w:t>f</w:t>
      </w:r>
      <w:r w:rsidR="00754225" w:rsidRPr="0030377B">
        <w:rPr>
          <w:lang w:val="fr-FR"/>
        </w:rPr>
        <w:t xml:space="preserve">”.  </w:t>
      </w: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objectif s</w:t>
      </w:r>
      <w:r w:rsidR="00754225" w:rsidRPr="0030377B">
        <w:rPr>
          <w:lang w:val="fr-FR"/>
        </w:rPr>
        <w:t>trat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</w:t>
      </w:r>
      <w:r w:rsidRPr="0030377B">
        <w:rPr>
          <w:lang w:val="fr-FR"/>
        </w:rPr>
        <w:t>que </w:t>
      </w:r>
      <w:r w:rsidR="00754225" w:rsidRPr="0030377B">
        <w:rPr>
          <w:lang w:val="fr-FR"/>
        </w:rPr>
        <w:t xml:space="preserve">III, </w:t>
      </w:r>
      <w:r w:rsidR="00DC6923" w:rsidRPr="0030377B">
        <w:rPr>
          <w:lang w:val="fr-FR"/>
        </w:rPr>
        <w:t>à savoir</w:t>
      </w:r>
      <w:r w:rsidR="0003099B" w:rsidRPr="0030377B">
        <w:rPr>
          <w:lang w:val="fr-FR"/>
        </w:rPr>
        <w:t xml:space="preserve"> </w:t>
      </w:r>
      <w:r w:rsidR="00754225" w:rsidRPr="0030377B">
        <w:rPr>
          <w:lang w:val="fr-FR"/>
        </w:rPr>
        <w:t>“facilit</w:t>
      </w:r>
      <w:r w:rsidR="00EC7DB2" w:rsidRPr="0030377B">
        <w:rPr>
          <w:lang w:val="fr-FR"/>
        </w:rPr>
        <w:t>er l</w:t>
      </w:r>
      <w:r w:rsidR="00DC6923" w:rsidRPr="0030377B">
        <w:rPr>
          <w:lang w:val="fr-FR"/>
        </w:rPr>
        <w:t>’</w:t>
      </w:r>
      <w:r w:rsidR="00EC7DB2" w:rsidRPr="0030377B">
        <w:rPr>
          <w:lang w:val="fr-FR"/>
        </w:rPr>
        <w:t>utilisation de la propriété intellectuelle au service du dé</w:t>
      </w:r>
      <w:r w:rsidR="00754225" w:rsidRPr="0030377B">
        <w:rPr>
          <w:lang w:val="fr-FR"/>
        </w:rPr>
        <w:t>velop</w:t>
      </w:r>
      <w:r w:rsidR="00EC7DB2" w:rsidRPr="0030377B">
        <w:rPr>
          <w:lang w:val="fr-FR"/>
        </w:rPr>
        <w:t>pe</w:t>
      </w:r>
      <w:r w:rsidR="00754225" w:rsidRPr="0030377B">
        <w:rPr>
          <w:lang w:val="fr-FR"/>
        </w:rPr>
        <w:t>ment”</w:t>
      </w:r>
      <w:r w:rsidR="00B86331" w:rsidRPr="0030377B">
        <w:rPr>
          <w:lang w:val="fr-FR"/>
        </w:rPr>
        <w:t xml:space="preserve">, </w:t>
      </w:r>
      <w:r w:rsidR="00EC7DB2" w:rsidRPr="0030377B">
        <w:rPr>
          <w:lang w:val="fr-FR"/>
        </w:rPr>
        <w:t xml:space="preserve">est par conséquent </w:t>
      </w:r>
      <w:r w:rsidR="00754225" w:rsidRPr="0030377B">
        <w:rPr>
          <w:lang w:val="fr-FR"/>
        </w:rPr>
        <w:t>consid</w:t>
      </w:r>
      <w:r w:rsidR="00EC7DB2" w:rsidRPr="0030377B">
        <w:rPr>
          <w:lang w:val="fr-FR"/>
        </w:rPr>
        <w:t xml:space="preserve">éré comme un objectif </w:t>
      </w:r>
      <w:r w:rsidR="00754225" w:rsidRPr="0030377B">
        <w:rPr>
          <w:lang w:val="fr-FR"/>
        </w:rPr>
        <w:t xml:space="preserve">horizontal, </w:t>
      </w:r>
      <w:r w:rsidR="00EC7DB2" w:rsidRPr="0030377B">
        <w:rPr>
          <w:lang w:val="fr-FR"/>
        </w:rPr>
        <w:t xml:space="preserve">avec pour </w:t>
      </w:r>
      <w:r w:rsidR="00754225" w:rsidRPr="0030377B">
        <w:rPr>
          <w:lang w:val="fr-FR"/>
        </w:rPr>
        <w:t>r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>sult</w:t>
      </w:r>
      <w:r w:rsidR="00EC7DB2" w:rsidRPr="0030377B">
        <w:rPr>
          <w:lang w:val="fr-FR"/>
        </w:rPr>
        <w:t xml:space="preserve">at que la </w:t>
      </w:r>
      <w:r w:rsidR="00754225" w:rsidRPr="0030377B">
        <w:rPr>
          <w:lang w:val="fr-FR"/>
        </w:rPr>
        <w:t xml:space="preserve">“coordination </w:t>
      </w:r>
      <w:r w:rsidR="00EC7DB2" w:rsidRPr="0030377B">
        <w:rPr>
          <w:lang w:val="fr-FR"/>
        </w:rPr>
        <w:t>des diverses contributions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EC7DB2" w:rsidRPr="0030377B">
        <w:rPr>
          <w:lang w:val="fr-FR"/>
        </w:rPr>
        <w:t>s</w:t>
      </w:r>
      <w:r w:rsidR="00754225" w:rsidRPr="0030377B">
        <w:rPr>
          <w:lang w:val="fr-FR"/>
        </w:rPr>
        <w:t>ation [</w:t>
      </w:r>
      <w:r w:rsidR="00B86331" w:rsidRPr="0030377B">
        <w:rPr>
          <w:lang w:val="fr-FR"/>
        </w:rPr>
        <w:t>est exp</w:t>
      </w:r>
      <w:r w:rsidR="004D1CB8" w:rsidRPr="0030377B">
        <w:rPr>
          <w:lang w:val="fr-FR"/>
        </w:rPr>
        <w:t>osé</w:t>
      </w:r>
      <w:r w:rsidR="00B86331" w:rsidRPr="0030377B">
        <w:rPr>
          <w:lang w:val="fr-FR"/>
        </w:rPr>
        <w:t>e</w:t>
      </w:r>
      <w:r w:rsidR="00754225" w:rsidRPr="0030377B">
        <w:rPr>
          <w:lang w:val="fr-FR"/>
        </w:rPr>
        <w:t xml:space="preserve">] </w:t>
      </w:r>
      <w:r w:rsidR="00EC7DB2" w:rsidRPr="0030377B">
        <w:rPr>
          <w:lang w:val="fr-FR"/>
        </w:rPr>
        <w:t xml:space="preserve">dans le cadre de plans et projets </w:t>
      </w:r>
      <w:r w:rsidR="00754225" w:rsidRPr="0030377B">
        <w:rPr>
          <w:lang w:val="fr-FR"/>
        </w:rPr>
        <w:t>coh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>rents</w:t>
      </w:r>
      <w:r w:rsidR="00EC7DB2" w:rsidRPr="0030377B">
        <w:rPr>
          <w:lang w:val="fr-FR"/>
        </w:rPr>
        <w:t xml:space="preserve">, exécutés de manière </w:t>
      </w:r>
      <w:r w:rsidR="00754225" w:rsidRPr="0030377B">
        <w:rPr>
          <w:lang w:val="fr-FR"/>
        </w:rPr>
        <w:t>coh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>rent</w:t>
      </w:r>
      <w:r w:rsidR="00EC7DB2" w:rsidRPr="0030377B">
        <w:rPr>
          <w:lang w:val="fr-FR"/>
        </w:rPr>
        <w:t>e</w:t>
      </w:r>
      <w:r w:rsidR="00754225" w:rsidRPr="0030377B">
        <w:rPr>
          <w:lang w:val="fr-FR"/>
        </w:rPr>
        <w:t>”</w:t>
      </w:r>
      <w:r w:rsidR="00EC7DB2" w:rsidRPr="0030377B">
        <w:rPr>
          <w:lang w:val="fr-FR"/>
        </w:rPr>
        <w:t>.</w:t>
      </w:r>
      <w:r w:rsidR="00754225" w:rsidRPr="0030377B">
        <w:rPr>
          <w:lang w:val="fr-FR"/>
        </w:rPr>
        <w:t xml:space="preserve"> </w:t>
      </w:r>
      <w:r w:rsidR="00422393" w:rsidRPr="0030377B">
        <w:rPr>
          <w:lang w:val="fr-FR"/>
        </w:rPr>
        <w:t xml:space="preserve"> </w:t>
      </w:r>
      <w:r w:rsidR="00EC7DB2" w:rsidRPr="0030377B">
        <w:rPr>
          <w:lang w:val="fr-FR"/>
        </w:rPr>
        <w:t>Pour atteindre cet objectif s</w:t>
      </w:r>
      <w:r w:rsidR="00754225" w:rsidRPr="0030377B">
        <w:rPr>
          <w:lang w:val="fr-FR"/>
        </w:rPr>
        <w:t>trat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>gi</w:t>
      </w:r>
      <w:r w:rsidR="00EC7DB2" w:rsidRPr="0030377B">
        <w:rPr>
          <w:lang w:val="fr-FR"/>
        </w:rPr>
        <w:t>que</w:t>
      </w:r>
      <w:r w:rsidR="00754225" w:rsidRPr="0030377B">
        <w:rPr>
          <w:lang w:val="fr-FR"/>
        </w:rPr>
        <w:t xml:space="preserve">, </w:t>
      </w:r>
      <w:r w:rsidR="00EC7DB2" w:rsidRPr="0030377B">
        <w:rPr>
          <w:lang w:val="fr-FR"/>
        </w:rPr>
        <w:t>le Plan à moyen terme met en évidence</w:t>
      </w:r>
      <w:r w:rsidR="00754225" w:rsidRPr="0030377B">
        <w:rPr>
          <w:lang w:val="fr-FR"/>
        </w:rPr>
        <w:t xml:space="preserve"> se</w:t>
      </w:r>
      <w:r w:rsidR="00EC7DB2" w:rsidRPr="0030377B">
        <w:rPr>
          <w:lang w:val="fr-FR"/>
        </w:rPr>
        <w:t>pt</w:t>
      </w:r>
      <w:r w:rsidR="00FB4747" w:rsidRPr="0030377B">
        <w:rPr>
          <w:lang w:val="fr-FR"/>
        </w:rPr>
        <w:t> </w:t>
      </w:r>
      <w:r w:rsidR="00754225" w:rsidRPr="0030377B">
        <w:rPr>
          <w:lang w:val="fr-FR"/>
        </w:rPr>
        <w:t>strat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>gies</w:t>
      </w:r>
      <w:r w:rsidR="00EC7DB2" w:rsidRPr="0030377B">
        <w:rPr>
          <w:lang w:val="fr-FR"/>
        </w:rPr>
        <w:t xml:space="preserve"> spécifiques</w:t>
      </w:r>
      <w:r w:rsidR="00754225" w:rsidRPr="0030377B">
        <w:rPr>
          <w:lang w:val="fr-FR"/>
        </w:rPr>
        <w:t xml:space="preserve">, </w:t>
      </w:r>
      <w:r w:rsidR="00EC7DB2" w:rsidRPr="0030377B">
        <w:rPr>
          <w:lang w:val="fr-FR"/>
        </w:rPr>
        <w:t xml:space="preserve">la première appelant à </w:t>
      </w:r>
      <w:r w:rsidR="00754225" w:rsidRPr="0030377B">
        <w:rPr>
          <w:lang w:val="fr-FR"/>
        </w:rPr>
        <w:t>“</w:t>
      </w:r>
      <w:r w:rsidR="00EC7DB2" w:rsidRPr="0030377B">
        <w:rPr>
          <w:lang w:val="fr-FR"/>
        </w:rPr>
        <w:t>maintenir l</w:t>
      </w:r>
      <w:r w:rsidR="00DC6923" w:rsidRPr="0030377B">
        <w:rPr>
          <w:lang w:val="fr-FR"/>
        </w:rPr>
        <w:t>’</w:t>
      </w:r>
      <w:r w:rsidR="00EC7DB2" w:rsidRPr="0030377B">
        <w:rPr>
          <w:lang w:val="fr-FR"/>
        </w:rPr>
        <w:t xml:space="preserve">accent mis sur la </w:t>
      </w:r>
      <w:r w:rsidR="00754225" w:rsidRPr="0030377B">
        <w:rPr>
          <w:lang w:val="fr-FR"/>
        </w:rPr>
        <w:t xml:space="preserve">coordination </w:t>
      </w:r>
      <w:r w:rsidR="00EC7DB2" w:rsidRPr="0030377B">
        <w:rPr>
          <w:lang w:val="fr-FR"/>
        </w:rPr>
        <w:t xml:space="preserve">des contributions </w:t>
      </w:r>
      <w:r w:rsidR="00754225" w:rsidRPr="0030377B">
        <w:rPr>
          <w:lang w:val="fr-FR"/>
        </w:rPr>
        <w:t>horizontal</w:t>
      </w:r>
      <w:r w:rsidR="00EC7DB2" w:rsidRPr="0030377B">
        <w:rPr>
          <w:lang w:val="fr-FR"/>
        </w:rPr>
        <w:t>es du</w:t>
      </w:r>
      <w:r w:rsidR="00754225" w:rsidRPr="0030377B">
        <w:rPr>
          <w:lang w:val="fr-FR"/>
        </w:rPr>
        <w:t xml:space="preserve"> Secr</w:t>
      </w:r>
      <w:r w:rsidR="00EC7DB2" w:rsidRPr="0030377B">
        <w:rPr>
          <w:lang w:val="fr-FR"/>
        </w:rPr>
        <w:t>é</w:t>
      </w:r>
      <w:r w:rsidR="00754225" w:rsidRPr="0030377B">
        <w:rPr>
          <w:lang w:val="fr-FR"/>
        </w:rPr>
        <w:t xml:space="preserve">tariat </w:t>
      </w:r>
      <w:r w:rsidR="00EC7DB2" w:rsidRPr="0030377B">
        <w:rPr>
          <w:lang w:val="fr-FR"/>
        </w:rPr>
        <w:t xml:space="preserve">afin de fournir une assistance technique et de mener des activités de coopération pour le développement qui soient efficaces et déterminées par la </w:t>
      </w:r>
      <w:r w:rsidR="00754225" w:rsidRPr="0030377B">
        <w:rPr>
          <w:lang w:val="fr-FR"/>
        </w:rPr>
        <w:t>demand</w:t>
      </w:r>
      <w:r w:rsidR="00EC7DB2" w:rsidRPr="0030377B">
        <w:rPr>
          <w:lang w:val="fr-FR"/>
        </w:rPr>
        <w:t>e</w:t>
      </w:r>
      <w:r w:rsidR="00754225" w:rsidRPr="0030377B">
        <w:rPr>
          <w:lang w:val="fr-FR"/>
        </w:rPr>
        <w:t>”</w:t>
      </w:r>
      <w:r w:rsidR="00754225" w:rsidRPr="0030377B">
        <w:rPr>
          <w:rStyle w:val="FootnoteReference"/>
          <w:lang w:val="fr-FR"/>
        </w:rPr>
        <w:footnoteReference w:id="3"/>
      </w:r>
      <w:r w:rsidR="00F96583" w:rsidRPr="0030377B">
        <w:rPr>
          <w:lang w:val="fr-FR"/>
        </w:rPr>
        <w:t>.</w:t>
      </w:r>
    </w:p>
    <w:p w:rsidR="002D670E" w:rsidRDefault="00B86331" w:rsidP="002D670E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183C3E" w:rsidRPr="0030377B">
        <w:rPr>
          <w:lang w:val="fr-FR"/>
        </w:rPr>
        <w:t>e respect de l</w:t>
      </w:r>
      <w:r w:rsidR="00DC6923" w:rsidRPr="0030377B">
        <w:rPr>
          <w:lang w:val="fr-FR"/>
        </w:rPr>
        <w:t>’</w:t>
      </w:r>
      <w:r w:rsidR="00183C3E" w:rsidRPr="0030377B">
        <w:rPr>
          <w:lang w:val="fr-FR"/>
        </w:rPr>
        <w:t>impératif d</w:t>
      </w:r>
      <w:r w:rsidR="00DC6923" w:rsidRPr="0030377B">
        <w:rPr>
          <w:lang w:val="fr-FR"/>
        </w:rPr>
        <w:t>’</w:t>
      </w:r>
      <w:r w:rsidR="00CA5805" w:rsidRPr="0030377B">
        <w:rPr>
          <w:lang w:val="fr-FR"/>
        </w:rPr>
        <w:t>un</w:t>
      </w:r>
      <w:r w:rsidR="00183C3E" w:rsidRPr="0030377B">
        <w:rPr>
          <w:lang w:val="fr-FR"/>
        </w:rPr>
        <w:t>e</w:t>
      </w:r>
      <w:r w:rsidRPr="0030377B">
        <w:rPr>
          <w:lang w:val="fr-FR"/>
        </w:rPr>
        <w:t xml:space="preserve">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 xml:space="preserve">pour le développement </w:t>
      </w:r>
      <w:r w:rsidR="004D1CB8" w:rsidRPr="0030377B">
        <w:rPr>
          <w:lang w:val="fr-FR"/>
        </w:rPr>
        <w:t>exposée</w:t>
      </w:r>
      <w:r w:rsidRPr="0030377B">
        <w:rPr>
          <w:lang w:val="fr-FR"/>
        </w:rPr>
        <w:t xml:space="preserve"> dans des </w:t>
      </w:r>
      <w:r w:rsidR="00754225" w:rsidRPr="0030377B">
        <w:rPr>
          <w:lang w:val="fr-FR"/>
        </w:rPr>
        <w:t xml:space="preserve">plans </w:t>
      </w:r>
      <w:r w:rsidRPr="0030377B">
        <w:rPr>
          <w:lang w:val="fr-FR"/>
        </w:rPr>
        <w:t xml:space="preserve">et </w:t>
      </w:r>
      <w:r w:rsidR="00754225" w:rsidRPr="0030377B">
        <w:rPr>
          <w:lang w:val="fr-FR"/>
        </w:rPr>
        <w:t xml:space="preserve">projets </w:t>
      </w:r>
      <w:r w:rsidRPr="0030377B">
        <w:rPr>
          <w:lang w:val="fr-FR"/>
        </w:rPr>
        <w:t xml:space="preserve">exécutés de manière </w:t>
      </w:r>
      <w:r w:rsidR="00754225" w:rsidRPr="0030377B">
        <w:rPr>
          <w:lang w:val="fr-FR"/>
        </w:rPr>
        <w:t>coh</w:t>
      </w:r>
      <w:r w:rsidRPr="0030377B">
        <w:rPr>
          <w:lang w:val="fr-FR"/>
        </w:rPr>
        <w:t>érente</w:t>
      </w:r>
      <w:r w:rsidR="00183C3E" w:rsidRPr="0030377B">
        <w:rPr>
          <w:lang w:val="fr-FR"/>
        </w:rPr>
        <w:t xml:space="preserve"> est attesté par</w:t>
      </w:r>
      <w:r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introduction, </w:t>
      </w:r>
      <w:r w:rsidR="009F281D" w:rsidRPr="0030377B">
        <w:rPr>
          <w:lang w:val="fr-FR"/>
        </w:rPr>
        <w:t>pendant l</w:t>
      </w:r>
      <w:r w:rsidR="00FA5B41" w:rsidRPr="0030377B">
        <w:rPr>
          <w:lang w:val="fr-FR"/>
        </w:rPr>
        <w:t xml:space="preserve">es </w:t>
      </w:r>
      <w:r w:rsidR="00CA5805" w:rsidRPr="0030377B">
        <w:rPr>
          <w:lang w:val="fr-FR"/>
        </w:rPr>
        <w:t xml:space="preserve">derniers </w:t>
      </w:r>
      <w:r w:rsidR="00FA5B41" w:rsidRPr="0030377B">
        <w:rPr>
          <w:lang w:val="fr-FR"/>
        </w:rPr>
        <w:t>exercices biennaux, d</w:t>
      </w:r>
      <w:r w:rsidR="00DC6923" w:rsidRPr="0030377B">
        <w:rPr>
          <w:lang w:val="fr-FR"/>
        </w:rPr>
        <w:t>’</w:t>
      </w:r>
      <w:r w:rsidR="00FA5B41" w:rsidRPr="0030377B">
        <w:rPr>
          <w:lang w:val="fr-FR"/>
        </w:rPr>
        <w:t xml:space="preserve">une série de </w:t>
      </w:r>
      <w:r w:rsidR="00754225" w:rsidRPr="0030377B">
        <w:rPr>
          <w:lang w:val="fr-FR"/>
        </w:rPr>
        <w:t>m</w:t>
      </w:r>
      <w:r w:rsidR="00FA5B41" w:rsidRPr="0030377B">
        <w:rPr>
          <w:lang w:val="fr-FR"/>
        </w:rPr>
        <w:t>é</w:t>
      </w:r>
      <w:r w:rsidR="00754225" w:rsidRPr="0030377B">
        <w:rPr>
          <w:lang w:val="fr-FR"/>
        </w:rPr>
        <w:t>canism</w:t>
      </w:r>
      <w:r w:rsidR="00FA5B41" w:rsidRPr="0030377B">
        <w:rPr>
          <w:lang w:val="fr-FR"/>
        </w:rPr>
        <w:t>e</w:t>
      </w:r>
      <w:r w:rsidR="00754225" w:rsidRPr="0030377B">
        <w:rPr>
          <w:lang w:val="fr-FR"/>
        </w:rPr>
        <w:t xml:space="preserve">s </w:t>
      </w:r>
      <w:r w:rsidR="00FA5B41" w:rsidRPr="0030377B">
        <w:rPr>
          <w:lang w:val="fr-FR"/>
        </w:rPr>
        <w:t xml:space="preserve">et de </w:t>
      </w:r>
      <w:r w:rsidR="00754225" w:rsidRPr="0030377B">
        <w:rPr>
          <w:lang w:val="fr-FR"/>
        </w:rPr>
        <w:t>syst</w:t>
      </w:r>
      <w:r w:rsidR="00FA5B41" w:rsidRPr="0030377B">
        <w:rPr>
          <w:lang w:val="fr-FR"/>
        </w:rPr>
        <w:t>èmes qui ont aidé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FA5B41"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 </w:t>
      </w:r>
      <w:r w:rsidR="00FA5B41" w:rsidRPr="0030377B">
        <w:rPr>
          <w:lang w:val="fr-FR"/>
        </w:rPr>
        <w:t xml:space="preserve">à améliorer la </w:t>
      </w:r>
      <w:r w:rsidR="00754225" w:rsidRPr="0030377B">
        <w:rPr>
          <w:lang w:val="fr-FR"/>
        </w:rPr>
        <w:t xml:space="preserve">coordination </w:t>
      </w:r>
      <w:r w:rsidR="00FA5B41" w:rsidRPr="0030377B">
        <w:rPr>
          <w:lang w:val="fr-FR"/>
        </w:rPr>
        <w:t>interne entre tous les p</w:t>
      </w:r>
      <w:r w:rsidR="00754225" w:rsidRPr="0030377B">
        <w:rPr>
          <w:lang w:val="fr-FR"/>
        </w:rPr>
        <w:t>rogram</w:t>
      </w:r>
      <w:r w:rsidR="00FA5B41" w:rsidRPr="0030377B">
        <w:rPr>
          <w:lang w:val="fr-FR"/>
        </w:rPr>
        <w:t>me</w:t>
      </w:r>
      <w:r w:rsidR="00754225" w:rsidRPr="0030377B">
        <w:rPr>
          <w:lang w:val="fr-FR"/>
        </w:rPr>
        <w:t xml:space="preserve">s </w:t>
      </w:r>
      <w:r w:rsidR="00FA5B41" w:rsidRPr="0030377B">
        <w:rPr>
          <w:lang w:val="fr-FR"/>
        </w:rPr>
        <w:t>et secteurs</w:t>
      </w:r>
      <w:r w:rsidR="00754225" w:rsidRPr="0030377B">
        <w:rPr>
          <w:lang w:val="fr-FR"/>
        </w:rPr>
        <w:t>.</w:t>
      </w:r>
    </w:p>
    <w:p w:rsidR="002D670E" w:rsidRDefault="00AF7870" w:rsidP="002D670E">
      <w:pPr>
        <w:pStyle w:val="ONUMFS"/>
        <w:rPr>
          <w:lang w:val="fr-FR"/>
        </w:rPr>
      </w:pPr>
      <w:r w:rsidRPr="0030377B">
        <w:rPr>
          <w:lang w:val="fr-FR"/>
        </w:rPr>
        <w:t xml:space="preserve">Le tableau synoptique des résultats du </w:t>
      </w:r>
      <w:r w:rsidR="001F5E03" w:rsidRPr="0030377B">
        <w:rPr>
          <w:lang w:val="fr-FR"/>
        </w:rPr>
        <w:t>p</w:t>
      </w:r>
      <w:r w:rsidR="00754225" w:rsidRPr="0030377B">
        <w:rPr>
          <w:lang w:val="fr-FR"/>
        </w:rPr>
        <w:t>rogram</w:t>
      </w:r>
      <w:r w:rsidR="00FA5B41" w:rsidRPr="0030377B">
        <w:rPr>
          <w:lang w:val="fr-FR"/>
        </w:rPr>
        <w:t>me et b</w:t>
      </w:r>
      <w:r w:rsidR="00754225" w:rsidRPr="0030377B">
        <w:rPr>
          <w:lang w:val="fr-FR"/>
        </w:rPr>
        <w:t xml:space="preserve">udget </w:t>
      </w:r>
      <w:r w:rsidR="00FA5B41" w:rsidRPr="0030377B">
        <w:rPr>
          <w:lang w:val="fr-FR"/>
        </w:rPr>
        <w:t>pour l</w:t>
      </w:r>
      <w:r w:rsidR="00DC6923" w:rsidRPr="0030377B">
        <w:rPr>
          <w:lang w:val="fr-FR"/>
        </w:rPr>
        <w:t>’</w:t>
      </w:r>
      <w:r w:rsidR="00FA5B41" w:rsidRPr="0030377B">
        <w:rPr>
          <w:lang w:val="fr-FR"/>
        </w:rPr>
        <w:t xml:space="preserve">exercice </w:t>
      </w:r>
      <w:r w:rsidR="00DC6923" w:rsidRPr="0030377B">
        <w:rPr>
          <w:lang w:val="fr-FR"/>
        </w:rPr>
        <w:t>biennal 2018</w:t>
      </w:r>
      <w:r w:rsidR="0030377B">
        <w:rPr>
          <w:lang w:val="fr-FR"/>
        </w:rPr>
        <w:noBreakHyphen/>
      </w:r>
      <w:r w:rsidR="00FA5B41" w:rsidRPr="0030377B">
        <w:rPr>
          <w:lang w:val="fr-FR"/>
        </w:rPr>
        <w:t>20</w:t>
      </w:r>
      <w:r w:rsidR="00754225" w:rsidRPr="0030377B">
        <w:rPr>
          <w:lang w:val="fr-FR"/>
        </w:rPr>
        <w:t>19 pr</w:t>
      </w:r>
      <w:r w:rsidR="00FA5B41" w:rsidRPr="0030377B">
        <w:rPr>
          <w:lang w:val="fr-FR"/>
        </w:rPr>
        <w:t>é</w:t>
      </w:r>
      <w:r w:rsidR="00754225" w:rsidRPr="0030377B">
        <w:rPr>
          <w:lang w:val="fr-FR"/>
        </w:rPr>
        <w:t>sent</w:t>
      </w:r>
      <w:r w:rsidR="00FA5B41" w:rsidRPr="0030377B">
        <w:rPr>
          <w:lang w:val="fr-FR"/>
        </w:rPr>
        <w:t xml:space="preserve">e </w:t>
      </w:r>
      <w:r w:rsidR="00AF6E1C" w:rsidRPr="0030377B">
        <w:rPr>
          <w:lang w:val="fr-FR"/>
        </w:rPr>
        <w:t xml:space="preserve">les </w:t>
      </w:r>
      <w:r w:rsidR="00754225" w:rsidRPr="0030377B">
        <w:rPr>
          <w:lang w:val="fr-FR"/>
        </w:rPr>
        <w:t>38</w:t>
      </w:r>
      <w:r w:rsidR="00AF6E1C" w:rsidRPr="0030377B">
        <w:rPr>
          <w:lang w:val="fr-FR"/>
        </w:rPr>
        <w:t> résultats escomptés par l</w:t>
      </w:r>
      <w:r w:rsidR="00DC6923" w:rsidRPr="0030377B">
        <w:rPr>
          <w:lang w:val="fr-FR"/>
        </w:rPr>
        <w:t>’</w:t>
      </w:r>
      <w:r w:rsidR="00183C3E" w:rsidRPr="0030377B">
        <w:rPr>
          <w:lang w:val="fr-FR"/>
        </w:rPr>
        <w:t>O</w:t>
      </w:r>
      <w:r w:rsidR="00754225" w:rsidRPr="0030377B">
        <w:rPr>
          <w:lang w:val="fr-FR"/>
        </w:rPr>
        <w:t>rgani</w:t>
      </w:r>
      <w:r w:rsidR="00AF6E1C" w:rsidRPr="0030377B">
        <w:rPr>
          <w:lang w:val="fr-FR"/>
        </w:rPr>
        <w:t>s</w:t>
      </w:r>
      <w:r w:rsidR="00754225" w:rsidRPr="0030377B">
        <w:rPr>
          <w:lang w:val="fr-FR"/>
        </w:rPr>
        <w:t>ation</w:t>
      </w:r>
      <w:r w:rsidR="00AF6E1C" w:rsidRPr="0030377B">
        <w:rPr>
          <w:lang w:val="fr-FR"/>
        </w:rPr>
        <w:t xml:space="preserve">, </w:t>
      </w:r>
      <w:r w:rsidRPr="0030377B">
        <w:rPr>
          <w:lang w:val="fr-FR"/>
        </w:rPr>
        <w:t>et indique</w:t>
      </w:r>
      <w:r w:rsidR="00CA5805" w:rsidRPr="0030377B">
        <w:rPr>
          <w:lang w:val="fr-FR"/>
        </w:rPr>
        <w:t xml:space="preserve"> </w:t>
      </w:r>
      <w:r w:rsidR="00AF6E1C" w:rsidRPr="0030377B">
        <w:rPr>
          <w:lang w:val="fr-FR"/>
        </w:rPr>
        <w:t xml:space="preserve">le </w:t>
      </w:r>
      <w:r w:rsidR="00754225" w:rsidRPr="0030377B">
        <w:rPr>
          <w:lang w:val="fr-FR"/>
        </w:rPr>
        <w:t>mandat</w:t>
      </w:r>
      <w:r w:rsidR="00AF6E1C" w:rsidRPr="0030377B">
        <w:rPr>
          <w:lang w:val="fr-FR"/>
        </w:rPr>
        <w:t xml:space="preserve"> des p</w:t>
      </w:r>
      <w:r w:rsidR="00754225" w:rsidRPr="0030377B">
        <w:rPr>
          <w:lang w:val="fr-FR"/>
        </w:rPr>
        <w:t>rogram</w:t>
      </w:r>
      <w:r w:rsidR="00AF6E1C" w:rsidRPr="0030377B">
        <w:rPr>
          <w:lang w:val="fr-FR"/>
        </w:rPr>
        <w:t>me</w:t>
      </w:r>
      <w:r w:rsidR="00754225" w:rsidRPr="0030377B">
        <w:rPr>
          <w:lang w:val="fr-FR"/>
        </w:rPr>
        <w:t>s contribu</w:t>
      </w:r>
      <w:r w:rsidR="00AF6E1C" w:rsidRPr="0030377B">
        <w:rPr>
          <w:lang w:val="fr-FR"/>
        </w:rPr>
        <w:t>ant à l</w:t>
      </w:r>
      <w:r w:rsidR="00DC6923" w:rsidRPr="0030377B">
        <w:rPr>
          <w:lang w:val="fr-FR"/>
        </w:rPr>
        <w:t>’</w:t>
      </w:r>
      <w:r w:rsidR="00AF6E1C" w:rsidRPr="0030377B">
        <w:rPr>
          <w:lang w:val="fr-FR"/>
        </w:rPr>
        <w:t>obtention de ces ré</w:t>
      </w:r>
      <w:r w:rsidR="00754225" w:rsidRPr="0030377B">
        <w:rPr>
          <w:lang w:val="fr-FR"/>
        </w:rPr>
        <w:t>sult</w:t>
      </w:r>
      <w:r w:rsidR="00AF6E1C" w:rsidRPr="0030377B">
        <w:rPr>
          <w:lang w:val="fr-FR"/>
        </w:rPr>
        <w:t>a</w:t>
      </w:r>
      <w:r w:rsidR="00A250DB" w:rsidRPr="0030377B">
        <w:rPr>
          <w:lang w:val="fr-FR"/>
        </w:rPr>
        <w:t>ts.  Il</w:t>
      </w:r>
      <w:r w:rsidR="00AF6E1C" w:rsidRPr="0030377B">
        <w:rPr>
          <w:lang w:val="fr-FR"/>
        </w:rPr>
        <w:t xml:space="preserve"> précise que le Plan d</w:t>
      </w:r>
      <w:r w:rsidR="00DC6923" w:rsidRPr="0030377B">
        <w:rPr>
          <w:lang w:val="fr-FR"/>
        </w:rPr>
        <w:t>’</w:t>
      </w:r>
      <w:r w:rsidR="00AF6E1C" w:rsidRPr="0030377B">
        <w:rPr>
          <w:lang w:val="fr-FR"/>
        </w:rPr>
        <w:t>action de l</w:t>
      </w:r>
      <w:r w:rsidR="00DC6923" w:rsidRPr="0030377B">
        <w:rPr>
          <w:lang w:val="fr-FR"/>
        </w:rPr>
        <w:t>’</w:t>
      </w:r>
      <w:r w:rsidR="00AF6E1C" w:rsidRPr="0030377B">
        <w:rPr>
          <w:lang w:val="fr-FR"/>
        </w:rPr>
        <w:t>OMPI pour le dé</w:t>
      </w:r>
      <w:r w:rsidR="00754225" w:rsidRPr="0030377B">
        <w:rPr>
          <w:lang w:val="fr-FR"/>
        </w:rPr>
        <w:t>velop</w:t>
      </w:r>
      <w:r w:rsidR="00AF6E1C" w:rsidRPr="0030377B">
        <w:rPr>
          <w:lang w:val="fr-FR"/>
        </w:rPr>
        <w:t>pe</w:t>
      </w:r>
      <w:r w:rsidR="00754225" w:rsidRPr="0030377B">
        <w:rPr>
          <w:lang w:val="fr-FR"/>
        </w:rPr>
        <w:t xml:space="preserve">ment, </w:t>
      </w:r>
      <w:r w:rsidR="00AF6E1C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AF6E1C" w:rsidRPr="0030377B">
        <w:rPr>
          <w:lang w:val="fr-FR"/>
        </w:rPr>
        <w:t>égalité entre les hommes et les femmes et les objectifs de développement durable sont des questions intersectorielles intégrées aux objectifs stratégiqu</w:t>
      </w:r>
      <w:r w:rsidR="00A250DB" w:rsidRPr="0030377B">
        <w:rPr>
          <w:lang w:val="fr-FR"/>
        </w:rPr>
        <w:t>es.  Ch</w:t>
      </w:r>
      <w:r w:rsidR="00816490" w:rsidRPr="0030377B">
        <w:rPr>
          <w:lang w:val="fr-FR"/>
        </w:rPr>
        <w:t>aque p</w:t>
      </w:r>
      <w:r w:rsidR="00754225" w:rsidRPr="0030377B">
        <w:rPr>
          <w:lang w:val="fr-FR"/>
        </w:rPr>
        <w:t>rogram</w:t>
      </w:r>
      <w:r w:rsidR="00816490" w:rsidRPr="0030377B">
        <w:rPr>
          <w:lang w:val="fr-FR"/>
        </w:rPr>
        <w:t>me</w:t>
      </w:r>
      <w:r w:rsidR="00754225" w:rsidRPr="0030377B">
        <w:rPr>
          <w:lang w:val="fr-FR"/>
        </w:rPr>
        <w:t xml:space="preserve"> </w:t>
      </w:r>
      <w:r w:rsidR="00816490" w:rsidRPr="0030377B">
        <w:rPr>
          <w:lang w:val="fr-FR"/>
        </w:rPr>
        <w:t xml:space="preserve">renseigne clairement sur la </w:t>
      </w:r>
      <w:r w:rsidR="00754225" w:rsidRPr="0030377B">
        <w:rPr>
          <w:lang w:val="fr-FR"/>
        </w:rPr>
        <w:t xml:space="preserve">collaboration </w:t>
      </w:r>
      <w:proofErr w:type="spellStart"/>
      <w:r w:rsidR="00754225" w:rsidRPr="0030377B">
        <w:rPr>
          <w:lang w:val="fr-FR"/>
        </w:rPr>
        <w:t>i</w:t>
      </w:r>
      <w:r w:rsidR="00816490" w:rsidRPr="0030377B">
        <w:rPr>
          <w:lang w:val="fr-FR"/>
        </w:rPr>
        <w:t>nterprogrammes</w:t>
      </w:r>
      <w:proofErr w:type="spellEnd"/>
      <w:r w:rsidR="00816490" w:rsidRPr="0030377B">
        <w:rPr>
          <w:lang w:val="fr-FR"/>
        </w:rPr>
        <w:t xml:space="preserve"> pertinente qu</w:t>
      </w:r>
      <w:r w:rsidR="00DC6923" w:rsidRPr="0030377B">
        <w:rPr>
          <w:lang w:val="fr-FR"/>
        </w:rPr>
        <w:t>’</w:t>
      </w:r>
      <w:r w:rsidR="00816490" w:rsidRPr="0030377B">
        <w:rPr>
          <w:lang w:val="fr-FR"/>
        </w:rPr>
        <w:t xml:space="preserve">il mène dans le cadre de la mise en œuvre de ses </w:t>
      </w:r>
      <w:r w:rsidR="00754225" w:rsidRPr="0030377B">
        <w:rPr>
          <w:lang w:val="fr-FR"/>
        </w:rPr>
        <w:t>activit</w:t>
      </w:r>
      <w:r w:rsidR="00816490" w:rsidRPr="0030377B">
        <w:rPr>
          <w:lang w:val="fr-FR"/>
        </w:rPr>
        <w:t>é</w:t>
      </w:r>
      <w:r w:rsidR="00754225" w:rsidRPr="0030377B">
        <w:rPr>
          <w:lang w:val="fr-FR"/>
        </w:rPr>
        <w:t xml:space="preserve">s </w:t>
      </w:r>
      <w:r w:rsidR="00816490" w:rsidRPr="0030377B">
        <w:rPr>
          <w:lang w:val="fr-FR"/>
        </w:rPr>
        <w:t xml:space="preserve">et renvoie aux </w:t>
      </w:r>
      <w:r w:rsidR="007072F1" w:rsidRPr="0030377B">
        <w:rPr>
          <w:lang w:val="fr-FR"/>
        </w:rPr>
        <w:t>r</w:t>
      </w:r>
      <w:r w:rsidR="00754225" w:rsidRPr="0030377B">
        <w:rPr>
          <w:lang w:val="fr-FR"/>
        </w:rPr>
        <w:t>ecomm</w:t>
      </w:r>
      <w:r w:rsidR="00816490" w:rsidRPr="0030377B">
        <w:rPr>
          <w:lang w:val="fr-FR"/>
        </w:rPr>
        <w:t>a</w:t>
      </w:r>
      <w:r w:rsidR="00754225" w:rsidRPr="0030377B">
        <w:rPr>
          <w:lang w:val="fr-FR"/>
        </w:rPr>
        <w:t xml:space="preserve">ndations </w:t>
      </w:r>
      <w:r w:rsidR="00816490" w:rsidRPr="0030377B">
        <w:rPr>
          <w:lang w:val="fr-FR"/>
        </w:rPr>
        <w:t>du Plan d</w:t>
      </w:r>
      <w:r w:rsidR="00DC6923" w:rsidRPr="0030377B">
        <w:rPr>
          <w:lang w:val="fr-FR"/>
        </w:rPr>
        <w:t>’</w:t>
      </w:r>
      <w:r w:rsidR="00816490" w:rsidRPr="0030377B">
        <w:rPr>
          <w:lang w:val="fr-FR"/>
        </w:rPr>
        <w:t>action pour le développement qui orientent les stratégies de mise en œuvre d</w:t>
      </w:r>
      <w:r w:rsidR="00B06014" w:rsidRPr="0030377B">
        <w:rPr>
          <w:lang w:val="fr-FR"/>
        </w:rPr>
        <w:t>u</w:t>
      </w:r>
      <w:r w:rsidR="009F281D" w:rsidRPr="0030377B">
        <w:rPr>
          <w:lang w:val="fr-FR"/>
        </w:rPr>
        <w:t xml:space="preserve"> </w:t>
      </w:r>
      <w:r w:rsidR="00183C3E" w:rsidRPr="0030377B">
        <w:rPr>
          <w:lang w:val="fr-FR"/>
        </w:rPr>
        <w:t>p</w:t>
      </w:r>
      <w:r w:rsidR="00754225" w:rsidRPr="0030377B">
        <w:rPr>
          <w:lang w:val="fr-FR"/>
        </w:rPr>
        <w:t>rogramme.</w:t>
      </w:r>
    </w:p>
    <w:p w:rsidR="002D670E" w:rsidRDefault="00816490" w:rsidP="002D670E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AD0E76" w:rsidRPr="0030377B">
        <w:rPr>
          <w:lang w:val="fr-FR"/>
        </w:rPr>
        <w:t>inclusion</w:t>
      </w:r>
      <w:r w:rsidRPr="0030377B">
        <w:rPr>
          <w:lang w:val="fr-FR"/>
        </w:rPr>
        <w:t xml:space="preserve">, </w:t>
      </w:r>
      <w:r w:rsidR="00AD0E76" w:rsidRPr="0030377B">
        <w:rPr>
          <w:lang w:val="fr-FR"/>
        </w:rPr>
        <w:t>d</w:t>
      </w:r>
      <w:r w:rsidRPr="0030377B">
        <w:rPr>
          <w:lang w:val="fr-FR"/>
        </w:rPr>
        <w:t xml:space="preserve">ans </w:t>
      </w:r>
      <w:r w:rsidR="00E12680" w:rsidRPr="0030377B">
        <w:rPr>
          <w:lang w:val="fr-FR"/>
        </w:rPr>
        <w:t xml:space="preserve">le </w:t>
      </w:r>
      <w:r w:rsidR="001F5E03" w:rsidRPr="0030377B">
        <w:rPr>
          <w:lang w:val="fr-FR"/>
        </w:rPr>
        <w:t>p</w:t>
      </w:r>
      <w:r w:rsidR="00E12680" w:rsidRPr="0030377B">
        <w:rPr>
          <w:lang w:val="fr-FR"/>
        </w:rPr>
        <w:t>rogramme et budget pour l</w:t>
      </w:r>
      <w:r w:rsidR="00DC6923" w:rsidRPr="0030377B">
        <w:rPr>
          <w:lang w:val="fr-FR"/>
        </w:rPr>
        <w:t>’</w:t>
      </w:r>
      <w:r w:rsidR="00E12680" w:rsidRPr="0030377B">
        <w:rPr>
          <w:lang w:val="fr-FR"/>
        </w:rPr>
        <w:t>exercice biennal</w:t>
      </w:r>
      <w:r w:rsidR="001F5E03" w:rsidRPr="0030377B">
        <w:rPr>
          <w:lang w:val="fr-FR"/>
        </w:rPr>
        <w:t> </w:t>
      </w:r>
      <w:r w:rsidR="00E12680" w:rsidRPr="0030377B">
        <w:rPr>
          <w:lang w:val="fr-FR"/>
        </w:rPr>
        <w:t>2018</w:t>
      </w:r>
      <w:r w:rsidR="0030377B">
        <w:rPr>
          <w:lang w:val="fr-FR"/>
        </w:rPr>
        <w:noBreakHyphen/>
      </w:r>
      <w:r w:rsidR="00E12680" w:rsidRPr="0030377B">
        <w:rPr>
          <w:lang w:val="fr-FR"/>
        </w:rPr>
        <w:t>2019,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indicat</w:t>
      </w:r>
      <w:r w:rsidR="00E12680" w:rsidRPr="0030377B">
        <w:rPr>
          <w:lang w:val="fr-FR"/>
        </w:rPr>
        <w:t>eu</w:t>
      </w:r>
      <w:r w:rsidR="00754225" w:rsidRPr="0030377B">
        <w:rPr>
          <w:lang w:val="fr-FR"/>
        </w:rPr>
        <w:t xml:space="preserve">rs </w:t>
      </w:r>
      <w:r w:rsidR="00E12680" w:rsidRPr="0030377B">
        <w:rPr>
          <w:lang w:val="fr-FR"/>
        </w:rPr>
        <w:t xml:space="preserve">partagés impliquant la </w:t>
      </w:r>
      <w:r w:rsidR="00754225" w:rsidRPr="0030377B">
        <w:rPr>
          <w:lang w:val="fr-FR"/>
        </w:rPr>
        <w:t>respons</w:t>
      </w:r>
      <w:r w:rsidR="00E12680" w:rsidRPr="0030377B">
        <w:rPr>
          <w:lang w:val="fr-FR"/>
        </w:rPr>
        <w:t>a</w:t>
      </w:r>
      <w:r w:rsidR="00754225" w:rsidRPr="0030377B">
        <w:rPr>
          <w:lang w:val="fr-FR"/>
        </w:rPr>
        <w:t>bilit</w:t>
      </w:r>
      <w:r w:rsidR="00E12680" w:rsidRPr="0030377B">
        <w:rPr>
          <w:lang w:val="fr-FR"/>
        </w:rPr>
        <w:t>é commune de plusieurs p</w:t>
      </w:r>
      <w:r w:rsidR="00754225" w:rsidRPr="0030377B">
        <w:rPr>
          <w:lang w:val="fr-FR"/>
        </w:rPr>
        <w:t>rogram</w:t>
      </w:r>
      <w:r w:rsidR="00E12680" w:rsidRPr="0030377B">
        <w:rPr>
          <w:lang w:val="fr-FR"/>
        </w:rPr>
        <w:t>me</w:t>
      </w:r>
      <w:r w:rsidR="00754225" w:rsidRPr="0030377B">
        <w:rPr>
          <w:lang w:val="fr-FR"/>
        </w:rPr>
        <w:t xml:space="preserve">s </w:t>
      </w:r>
      <w:r w:rsidR="00E12680" w:rsidRPr="0030377B">
        <w:rPr>
          <w:lang w:val="fr-FR"/>
        </w:rPr>
        <w:t>pertinents pour l</w:t>
      </w:r>
      <w:r w:rsidR="00DC6923" w:rsidRPr="0030377B">
        <w:rPr>
          <w:lang w:val="fr-FR"/>
        </w:rPr>
        <w:t>’</w:t>
      </w:r>
      <w:r w:rsidR="00E12680" w:rsidRPr="0030377B">
        <w:rPr>
          <w:lang w:val="fr-FR"/>
        </w:rPr>
        <w:t>obtention du même résultat escompté</w:t>
      </w:r>
      <w:r w:rsidRPr="0030377B">
        <w:rPr>
          <w:lang w:val="fr-FR"/>
        </w:rPr>
        <w:t xml:space="preserve"> témoigne également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amélioration continue de la coordination inter</w:t>
      </w:r>
      <w:r w:rsidR="00A250DB" w:rsidRPr="0030377B">
        <w:rPr>
          <w:lang w:val="fr-FR"/>
        </w:rPr>
        <w:t>ne.  Ce</w:t>
      </w:r>
      <w:r w:rsidR="00575116" w:rsidRPr="0030377B">
        <w:rPr>
          <w:lang w:val="fr-FR"/>
        </w:rPr>
        <w:t>tte</w:t>
      </w:r>
      <w:r w:rsidR="00E12680" w:rsidRPr="0030377B">
        <w:rPr>
          <w:lang w:val="fr-FR"/>
        </w:rPr>
        <w:t xml:space="preserve"> </w:t>
      </w:r>
      <w:r w:rsidR="00754225" w:rsidRPr="0030377B">
        <w:rPr>
          <w:lang w:val="fr-FR"/>
        </w:rPr>
        <w:t>approch</w:t>
      </w:r>
      <w:r w:rsidR="00E12680" w:rsidRPr="0030377B">
        <w:rPr>
          <w:lang w:val="fr-FR"/>
        </w:rPr>
        <w:t>e</w:t>
      </w:r>
      <w:r w:rsidR="00754225" w:rsidRPr="0030377B">
        <w:rPr>
          <w:lang w:val="fr-FR"/>
        </w:rPr>
        <w:t xml:space="preserve">, </w:t>
      </w:r>
      <w:r w:rsidR="00E12680" w:rsidRPr="0030377B">
        <w:rPr>
          <w:lang w:val="fr-FR"/>
        </w:rPr>
        <w:t>révélatrice d</w:t>
      </w:r>
      <w:r w:rsidR="00DC6923" w:rsidRPr="0030377B">
        <w:rPr>
          <w:lang w:val="fr-FR"/>
        </w:rPr>
        <w:t>’</w:t>
      </w:r>
      <w:r w:rsidR="00E12680" w:rsidRPr="0030377B">
        <w:rPr>
          <w:lang w:val="fr-FR"/>
        </w:rPr>
        <w:t xml:space="preserve">une </w:t>
      </w:r>
      <w:r w:rsidR="00754225" w:rsidRPr="0030377B">
        <w:rPr>
          <w:lang w:val="fr-FR"/>
        </w:rPr>
        <w:t>respons</w:t>
      </w:r>
      <w:r w:rsidR="00E12680" w:rsidRPr="0030377B">
        <w:rPr>
          <w:lang w:val="fr-FR"/>
        </w:rPr>
        <w:t>a</w:t>
      </w:r>
      <w:r w:rsidR="00754225" w:rsidRPr="0030377B">
        <w:rPr>
          <w:lang w:val="fr-FR"/>
        </w:rPr>
        <w:t>bilit</w:t>
      </w:r>
      <w:r w:rsidR="00E12680" w:rsidRPr="0030377B">
        <w:rPr>
          <w:lang w:val="fr-FR"/>
        </w:rPr>
        <w:t>é partagée et donc d</w:t>
      </w:r>
      <w:r w:rsidR="00DC6923" w:rsidRPr="0030377B">
        <w:rPr>
          <w:lang w:val="fr-FR"/>
        </w:rPr>
        <w:t>’</w:t>
      </w:r>
      <w:r w:rsidR="00E12680" w:rsidRPr="0030377B">
        <w:rPr>
          <w:lang w:val="fr-FR"/>
        </w:rPr>
        <w:t xml:space="preserve">une </w:t>
      </w:r>
      <w:r w:rsidR="00754225" w:rsidRPr="0030377B">
        <w:rPr>
          <w:lang w:val="fr-FR"/>
        </w:rPr>
        <w:t>coordination a</w:t>
      </w:r>
      <w:r w:rsidR="00E12680" w:rsidRPr="0030377B">
        <w:rPr>
          <w:lang w:val="fr-FR"/>
        </w:rPr>
        <w:t>ccrue entre les p</w:t>
      </w:r>
      <w:r w:rsidR="00754225" w:rsidRPr="0030377B">
        <w:rPr>
          <w:lang w:val="fr-FR"/>
        </w:rPr>
        <w:t>rogram</w:t>
      </w:r>
      <w:r w:rsidR="00E12680" w:rsidRPr="0030377B">
        <w:rPr>
          <w:lang w:val="fr-FR"/>
        </w:rPr>
        <w:t>me</w:t>
      </w:r>
      <w:r w:rsidR="00754225" w:rsidRPr="0030377B">
        <w:rPr>
          <w:lang w:val="fr-FR"/>
        </w:rPr>
        <w:t xml:space="preserve">s, </w:t>
      </w:r>
      <w:r w:rsidR="00E12680" w:rsidRPr="0030377B">
        <w:rPr>
          <w:lang w:val="fr-FR"/>
        </w:rPr>
        <w:t xml:space="preserve">se traduit </w:t>
      </w:r>
      <w:r w:rsidR="00575116" w:rsidRPr="0030377B">
        <w:rPr>
          <w:lang w:val="fr-FR"/>
        </w:rPr>
        <w:t>aussi</w:t>
      </w:r>
      <w:r w:rsidR="00E12680" w:rsidRPr="0030377B">
        <w:rPr>
          <w:lang w:val="fr-FR"/>
        </w:rPr>
        <w:t xml:space="preserve"> au niveau de la planification d</w:t>
      </w:r>
      <w:r w:rsidR="00867EF9" w:rsidRPr="0030377B">
        <w:rPr>
          <w:lang w:val="fr-FR"/>
        </w:rPr>
        <w:t>es travaux</w:t>
      </w:r>
      <w:r w:rsidR="00754225" w:rsidRPr="0030377B">
        <w:rPr>
          <w:lang w:val="fr-FR"/>
        </w:rPr>
        <w:t xml:space="preserve">, </w:t>
      </w:r>
      <w:r w:rsidR="00E12680" w:rsidRPr="0030377B">
        <w:rPr>
          <w:lang w:val="fr-FR"/>
        </w:rPr>
        <w:t>chaque p</w:t>
      </w:r>
      <w:r w:rsidR="00754225" w:rsidRPr="0030377B">
        <w:rPr>
          <w:lang w:val="fr-FR"/>
        </w:rPr>
        <w:t>rogram</w:t>
      </w:r>
      <w:r w:rsidR="00E12680" w:rsidRPr="0030377B">
        <w:rPr>
          <w:lang w:val="fr-FR"/>
        </w:rPr>
        <w:t xml:space="preserve">me </w:t>
      </w:r>
      <w:r w:rsidR="002F71AF" w:rsidRPr="0030377B">
        <w:rPr>
          <w:lang w:val="fr-FR"/>
        </w:rPr>
        <w:t>devant</w:t>
      </w:r>
      <w:r w:rsidR="00E12680" w:rsidRPr="0030377B">
        <w:rPr>
          <w:lang w:val="fr-FR"/>
        </w:rPr>
        <w:t xml:space="preserve"> </w:t>
      </w:r>
      <w:r w:rsidR="00754225" w:rsidRPr="0030377B">
        <w:rPr>
          <w:lang w:val="fr-FR"/>
        </w:rPr>
        <w:t>mention</w:t>
      </w:r>
      <w:r w:rsidR="00E12680" w:rsidRPr="0030377B">
        <w:rPr>
          <w:lang w:val="fr-FR"/>
        </w:rPr>
        <w:t>ner les autres p</w:t>
      </w:r>
      <w:r w:rsidR="00754225" w:rsidRPr="0030377B">
        <w:rPr>
          <w:lang w:val="fr-FR"/>
        </w:rPr>
        <w:t>rogram</w:t>
      </w:r>
      <w:r w:rsidR="00E12680" w:rsidRPr="0030377B">
        <w:rPr>
          <w:lang w:val="fr-FR"/>
        </w:rPr>
        <w:t>me</w:t>
      </w:r>
      <w:r w:rsidR="00754225" w:rsidRPr="0030377B">
        <w:rPr>
          <w:lang w:val="fr-FR"/>
        </w:rPr>
        <w:t>s collabor</w:t>
      </w:r>
      <w:r w:rsidR="00E12680" w:rsidRPr="0030377B">
        <w:rPr>
          <w:lang w:val="fr-FR"/>
        </w:rPr>
        <w:t>ant à la mise en œuvre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activit</w:t>
      </w:r>
      <w:r w:rsidR="00E12680" w:rsidRPr="0030377B">
        <w:rPr>
          <w:lang w:val="fr-FR"/>
        </w:rPr>
        <w:t>é</w:t>
      </w:r>
      <w:r w:rsidR="00754225" w:rsidRPr="0030377B">
        <w:rPr>
          <w:lang w:val="fr-FR"/>
        </w:rPr>
        <w:t>s</w:t>
      </w:r>
      <w:r w:rsidR="00E12680" w:rsidRPr="0030377B">
        <w:rPr>
          <w:lang w:val="fr-FR"/>
        </w:rPr>
        <w:t xml:space="preserve"> spécifiques</w:t>
      </w:r>
      <w:r w:rsidR="00754225" w:rsidRPr="0030377B">
        <w:rPr>
          <w:lang w:val="fr-FR"/>
        </w:rPr>
        <w:t>.</w:t>
      </w:r>
    </w:p>
    <w:p w:rsidR="002D670E" w:rsidRDefault="007C314C" w:rsidP="002D670E">
      <w:pPr>
        <w:pStyle w:val="ONUMFS"/>
        <w:rPr>
          <w:lang w:val="fr-FR"/>
        </w:rPr>
      </w:pPr>
      <w:r w:rsidRPr="0030377B">
        <w:rPr>
          <w:lang w:val="fr-FR"/>
        </w:rPr>
        <w:t>Les travaux des bureaux extérieurs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pour lesquels une unité de c</w:t>
      </w:r>
      <w:r w:rsidR="00754225" w:rsidRPr="0030377B">
        <w:rPr>
          <w:lang w:val="fr-FR"/>
        </w:rPr>
        <w:t xml:space="preserve">oordination </w:t>
      </w:r>
      <w:r w:rsidRPr="0030377B">
        <w:rPr>
          <w:lang w:val="fr-FR"/>
        </w:rPr>
        <w:t>a été créée au sein du Cabinet du Directeur général, sont un autre aspect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une </w:t>
      </w:r>
      <w:r w:rsidR="00867EF9" w:rsidRPr="0030377B">
        <w:rPr>
          <w:lang w:val="fr-FR"/>
        </w:rPr>
        <w:t xml:space="preserve">meilleure </w:t>
      </w:r>
      <w:r w:rsidRPr="0030377B">
        <w:rPr>
          <w:lang w:val="fr-FR"/>
        </w:rPr>
        <w:t>coordination inter</w:t>
      </w:r>
      <w:r w:rsidR="00A250DB" w:rsidRPr="0030377B">
        <w:rPr>
          <w:lang w:val="fr-FR"/>
        </w:rPr>
        <w:t>ne.  Le</w:t>
      </w:r>
      <w:r w:rsidR="006E4E66" w:rsidRPr="0030377B">
        <w:rPr>
          <w:lang w:val="fr-FR"/>
        </w:rPr>
        <w:t xml:space="preserve">s bureaux extérieurs </w:t>
      </w:r>
      <w:r w:rsidR="00754225" w:rsidRPr="0030377B">
        <w:rPr>
          <w:lang w:val="fr-FR"/>
        </w:rPr>
        <w:t>particip</w:t>
      </w:r>
      <w:r w:rsidR="006E4E66" w:rsidRPr="0030377B">
        <w:rPr>
          <w:lang w:val="fr-FR"/>
        </w:rPr>
        <w:t>ent à la planification et au cycle d</w:t>
      </w:r>
      <w:r w:rsidR="00DC6923" w:rsidRPr="0030377B">
        <w:rPr>
          <w:lang w:val="fr-FR"/>
        </w:rPr>
        <w:t>’</w:t>
      </w:r>
      <w:r w:rsidR="006E4E66" w:rsidRPr="0030377B">
        <w:rPr>
          <w:lang w:val="fr-FR"/>
        </w:rPr>
        <w:t xml:space="preserve">approbation du </w:t>
      </w:r>
      <w:r w:rsidR="001F5E03" w:rsidRPr="0030377B">
        <w:rPr>
          <w:lang w:val="fr-FR"/>
        </w:rPr>
        <w:t>p</w:t>
      </w:r>
      <w:r w:rsidR="00754225" w:rsidRPr="0030377B">
        <w:rPr>
          <w:lang w:val="fr-FR"/>
        </w:rPr>
        <w:t>rogram</w:t>
      </w:r>
      <w:r w:rsidR="006E4E66" w:rsidRPr="0030377B">
        <w:rPr>
          <w:lang w:val="fr-FR"/>
        </w:rPr>
        <w:t>me et b</w:t>
      </w:r>
      <w:r w:rsidR="00754225" w:rsidRPr="0030377B">
        <w:rPr>
          <w:lang w:val="fr-FR"/>
        </w:rPr>
        <w:t>udget</w:t>
      </w:r>
      <w:r w:rsidR="006E4E66" w:rsidRPr="0030377B">
        <w:rPr>
          <w:lang w:val="fr-FR"/>
        </w:rPr>
        <w:t xml:space="preserve"> </w:t>
      </w:r>
      <w:r w:rsidR="00572774" w:rsidRPr="0030377B">
        <w:rPr>
          <w:lang w:val="fr-FR"/>
        </w:rPr>
        <w:t>lors</w:t>
      </w:r>
      <w:r w:rsidR="006E4E66" w:rsidRPr="0030377B">
        <w:rPr>
          <w:lang w:val="fr-FR"/>
        </w:rPr>
        <w:t xml:space="preserve"> de réunions à </w:t>
      </w:r>
      <w:r w:rsidR="00754225" w:rsidRPr="0030377B">
        <w:rPr>
          <w:lang w:val="fr-FR"/>
        </w:rPr>
        <w:t>Gen</w:t>
      </w:r>
      <w:r w:rsidR="006E4E66" w:rsidRPr="0030377B">
        <w:rPr>
          <w:lang w:val="fr-FR"/>
        </w:rPr>
        <w:t xml:space="preserve">ève et </w:t>
      </w:r>
      <w:r w:rsidR="00164BF4" w:rsidRPr="0030377B">
        <w:rPr>
          <w:lang w:val="fr-FR"/>
        </w:rPr>
        <w:t xml:space="preserve">de </w:t>
      </w:r>
      <w:r w:rsidR="00754225" w:rsidRPr="0030377B">
        <w:rPr>
          <w:lang w:val="fr-FR"/>
        </w:rPr>
        <w:t>vid</w:t>
      </w:r>
      <w:r w:rsidR="00164BF4" w:rsidRPr="0030377B">
        <w:rPr>
          <w:lang w:val="fr-FR"/>
        </w:rPr>
        <w:t>é</w:t>
      </w:r>
      <w:r w:rsidR="00754225" w:rsidRPr="0030377B">
        <w:rPr>
          <w:lang w:val="fr-FR"/>
        </w:rPr>
        <w:t>oconf</w:t>
      </w:r>
      <w:r w:rsidR="00164BF4" w:rsidRPr="0030377B">
        <w:rPr>
          <w:lang w:val="fr-FR"/>
        </w:rPr>
        <w:t>é</w:t>
      </w:r>
      <w:r w:rsidR="00754225" w:rsidRPr="0030377B">
        <w:rPr>
          <w:lang w:val="fr-FR"/>
        </w:rPr>
        <w:t xml:space="preserve">rences </w:t>
      </w:r>
      <w:r w:rsidR="00164BF4" w:rsidRPr="0030377B">
        <w:rPr>
          <w:lang w:val="fr-FR"/>
        </w:rPr>
        <w:t>systématiques</w:t>
      </w:r>
      <w:r w:rsidR="00876539" w:rsidRPr="0030377B">
        <w:rPr>
          <w:lang w:val="fr-FR"/>
        </w:rPr>
        <w:t>, en vue d</w:t>
      </w:r>
      <w:r w:rsidR="00DC6923" w:rsidRPr="0030377B">
        <w:rPr>
          <w:lang w:val="fr-FR"/>
        </w:rPr>
        <w:t>’</w:t>
      </w:r>
      <w:r w:rsidR="00164BF4" w:rsidRPr="0030377B">
        <w:rPr>
          <w:lang w:val="fr-FR"/>
        </w:rPr>
        <w:t xml:space="preserve">une </w:t>
      </w:r>
      <w:r w:rsidR="00754225" w:rsidRPr="0030377B">
        <w:rPr>
          <w:lang w:val="fr-FR"/>
        </w:rPr>
        <w:t xml:space="preserve">coordination </w:t>
      </w:r>
      <w:r w:rsidR="00164BF4" w:rsidRPr="0030377B">
        <w:rPr>
          <w:lang w:val="fr-FR"/>
        </w:rPr>
        <w:t xml:space="preserve">et </w:t>
      </w:r>
      <w:r w:rsidR="00876539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164BF4" w:rsidRPr="0030377B">
        <w:rPr>
          <w:lang w:val="fr-FR"/>
        </w:rPr>
        <w:t>un suivi continus des activités de planification des travaux</w:t>
      </w:r>
      <w:r w:rsidR="00754225" w:rsidRPr="0030377B">
        <w:rPr>
          <w:lang w:val="fr-FR"/>
        </w:rPr>
        <w:t>.</w:t>
      </w:r>
    </w:p>
    <w:p w:rsidR="002D670E" w:rsidRDefault="00164BF4" w:rsidP="002D670E">
      <w:pPr>
        <w:pStyle w:val="ONUMFS"/>
        <w:rPr>
          <w:lang w:val="fr-FR"/>
        </w:rPr>
      </w:pPr>
      <w:r w:rsidRPr="0030377B">
        <w:rPr>
          <w:shd w:val="clear" w:color="auto" w:fill="FFFFFF" w:themeFill="background1"/>
          <w:lang w:val="fr-FR"/>
        </w:rPr>
        <w:t>La</w:t>
      </w:r>
      <w:r w:rsidR="00754225" w:rsidRPr="0030377B">
        <w:rPr>
          <w:shd w:val="clear" w:color="auto" w:fill="FFFFFF" w:themeFill="background1"/>
          <w:lang w:val="fr-FR"/>
        </w:rPr>
        <w:t xml:space="preserve"> coordination i</w:t>
      </w:r>
      <w:r w:rsidRPr="0030377B">
        <w:rPr>
          <w:shd w:val="clear" w:color="auto" w:fill="FFFFFF" w:themeFill="background1"/>
          <w:lang w:val="fr-FR"/>
        </w:rPr>
        <w:t xml:space="preserve">nterne est également </w:t>
      </w:r>
      <w:r w:rsidR="00754225" w:rsidRPr="0030377B">
        <w:rPr>
          <w:shd w:val="clear" w:color="auto" w:fill="FFFFFF" w:themeFill="background1"/>
          <w:lang w:val="fr-FR"/>
        </w:rPr>
        <w:t>ren</w:t>
      </w:r>
      <w:r w:rsidRPr="0030377B">
        <w:rPr>
          <w:shd w:val="clear" w:color="auto" w:fill="FFFFFF" w:themeFill="background1"/>
          <w:lang w:val="fr-FR"/>
        </w:rPr>
        <w:t>forcée par de</w:t>
      </w:r>
      <w:r w:rsidR="000B2F78" w:rsidRPr="0030377B">
        <w:rPr>
          <w:shd w:val="clear" w:color="auto" w:fill="FFFFFF" w:themeFill="background1"/>
          <w:lang w:val="fr-FR"/>
        </w:rPr>
        <w:t xml:space="preserve">s </w:t>
      </w:r>
      <w:r w:rsidRPr="0030377B">
        <w:rPr>
          <w:shd w:val="clear" w:color="auto" w:fill="FFFFFF" w:themeFill="background1"/>
          <w:lang w:val="fr-FR"/>
        </w:rPr>
        <w:t xml:space="preserve">systèmes et outils </w:t>
      </w:r>
      <w:r w:rsidR="000B2F78" w:rsidRPr="0030377B">
        <w:rPr>
          <w:shd w:val="clear" w:color="auto" w:fill="FFFFFF" w:themeFill="background1"/>
          <w:lang w:val="fr-FR"/>
        </w:rPr>
        <w:t xml:space="preserve">améliorés pour la </w:t>
      </w:r>
      <w:r w:rsidR="002515CC" w:rsidRPr="0030377B">
        <w:rPr>
          <w:shd w:val="clear" w:color="auto" w:fill="FFFFFF" w:themeFill="background1"/>
          <w:lang w:val="fr-FR"/>
        </w:rPr>
        <w:t>production</w:t>
      </w:r>
      <w:r w:rsidR="000B2F78" w:rsidRPr="0030377B">
        <w:rPr>
          <w:shd w:val="clear" w:color="auto" w:fill="FFFFFF" w:themeFill="background1"/>
          <w:lang w:val="fr-FR"/>
        </w:rPr>
        <w:t xml:space="preserve"> de rappor</w:t>
      </w:r>
      <w:r w:rsidR="00A250DB" w:rsidRPr="0030377B">
        <w:rPr>
          <w:shd w:val="clear" w:color="auto" w:fill="FFFFFF" w:themeFill="background1"/>
          <w:lang w:val="fr-FR"/>
        </w:rPr>
        <w:t>ts.  Le</w:t>
      </w:r>
      <w:r w:rsidR="007035BA" w:rsidRPr="0030377B">
        <w:rPr>
          <w:shd w:val="clear" w:color="auto" w:fill="FFFFFF" w:themeFill="background1"/>
          <w:lang w:val="fr-FR"/>
        </w:rPr>
        <w:t xml:space="preserve"> Rapport sur la performance 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 xml:space="preserve">OMPI </w:t>
      </w:r>
      <w:r w:rsidR="00DC6923" w:rsidRPr="0030377B">
        <w:rPr>
          <w:shd w:val="clear" w:color="auto" w:fill="FFFFFF" w:themeFill="background1"/>
          <w:lang w:val="fr-FR"/>
        </w:rPr>
        <w:t>en 2016</w:t>
      </w:r>
      <w:r w:rsidR="0030377B">
        <w:rPr>
          <w:shd w:val="clear" w:color="auto" w:fill="FFFFFF" w:themeFill="background1"/>
          <w:lang w:val="fr-FR"/>
        </w:rPr>
        <w:noBreakHyphen/>
      </w:r>
      <w:r w:rsidR="007035BA" w:rsidRPr="0030377B">
        <w:rPr>
          <w:shd w:val="clear" w:color="auto" w:fill="FFFFFF" w:themeFill="background1"/>
          <w:lang w:val="fr-FR"/>
        </w:rPr>
        <w:t>20</w:t>
      </w:r>
      <w:r w:rsidR="00754225" w:rsidRPr="0030377B">
        <w:rPr>
          <w:shd w:val="clear" w:color="auto" w:fill="FFFFFF" w:themeFill="background1"/>
          <w:lang w:val="fr-FR"/>
        </w:rPr>
        <w:t>17 pr</w:t>
      </w:r>
      <w:r w:rsidR="007035BA" w:rsidRPr="0030377B">
        <w:rPr>
          <w:shd w:val="clear" w:color="auto" w:fill="FFFFFF" w:themeFill="background1"/>
          <w:lang w:val="fr-FR"/>
        </w:rPr>
        <w:t>é</w:t>
      </w:r>
      <w:r w:rsidR="00754225" w:rsidRPr="0030377B">
        <w:rPr>
          <w:shd w:val="clear" w:color="auto" w:fill="FFFFFF" w:themeFill="background1"/>
          <w:lang w:val="fr-FR"/>
        </w:rPr>
        <w:t>sent</w:t>
      </w:r>
      <w:r w:rsidR="007035BA" w:rsidRPr="0030377B">
        <w:rPr>
          <w:shd w:val="clear" w:color="auto" w:fill="FFFFFF" w:themeFill="background1"/>
          <w:lang w:val="fr-FR"/>
        </w:rPr>
        <w:t xml:space="preserve">é </w:t>
      </w:r>
      <w:r w:rsidR="00AD0E76" w:rsidRPr="0030377B">
        <w:rPr>
          <w:shd w:val="clear" w:color="auto" w:fill="FFFFFF" w:themeFill="background1"/>
          <w:lang w:val="fr-FR"/>
        </w:rPr>
        <w:t xml:space="preserve">en septembre 2018 </w:t>
      </w:r>
      <w:r w:rsidR="007035BA" w:rsidRPr="0030377B">
        <w:rPr>
          <w:shd w:val="clear" w:color="auto" w:fill="FFFFFF" w:themeFill="background1"/>
          <w:lang w:val="fr-FR"/>
        </w:rPr>
        <w:t>à l</w:t>
      </w:r>
      <w:r w:rsidR="00754225" w:rsidRPr="0030377B">
        <w:rPr>
          <w:shd w:val="clear" w:color="auto" w:fill="FFFFFF" w:themeFill="background1"/>
          <w:lang w:val="fr-FR"/>
        </w:rPr>
        <w:t>a</w:t>
      </w:r>
      <w:r w:rsidR="007035BA" w:rsidRPr="0030377B">
        <w:rPr>
          <w:shd w:val="clear" w:color="auto" w:fill="FFFFFF" w:themeFill="background1"/>
          <w:lang w:val="fr-FR"/>
        </w:rPr>
        <w:t xml:space="preserve"> vingt</w:t>
      </w:r>
      <w:r w:rsidR="0030377B">
        <w:rPr>
          <w:shd w:val="clear" w:color="auto" w:fill="FFFFFF" w:themeFill="background1"/>
          <w:lang w:val="fr-FR"/>
        </w:rPr>
        <w:noBreakHyphen/>
      </w:r>
      <w:r w:rsidR="007035BA" w:rsidRPr="0030377B">
        <w:rPr>
          <w:shd w:val="clear" w:color="auto" w:fill="FFFFFF" w:themeFill="background1"/>
          <w:lang w:val="fr-FR"/>
        </w:rPr>
        <w:t>huit</w:t>
      </w:r>
      <w:r w:rsidR="00DC6923" w:rsidRPr="0030377B">
        <w:rPr>
          <w:shd w:val="clear" w:color="auto" w:fill="FFFFFF" w:themeFill="background1"/>
          <w:lang w:val="fr-FR"/>
        </w:rPr>
        <w:t>ième session</w:t>
      </w:r>
      <w:r w:rsidR="00754225" w:rsidRPr="0030377B">
        <w:rPr>
          <w:shd w:val="clear" w:color="auto" w:fill="FFFFFF" w:themeFill="background1"/>
          <w:lang w:val="fr-FR"/>
        </w:rPr>
        <w:t xml:space="preserve"> </w:t>
      </w:r>
      <w:r w:rsidR="007035BA" w:rsidRPr="0030377B">
        <w:rPr>
          <w:shd w:val="clear" w:color="auto" w:fill="FFFFFF" w:themeFill="background1"/>
          <w:lang w:val="fr-FR"/>
        </w:rPr>
        <w:t>du Comité du p</w:t>
      </w:r>
      <w:r w:rsidR="00754225" w:rsidRPr="0030377B">
        <w:rPr>
          <w:shd w:val="clear" w:color="auto" w:fill="FFFFFF" w:themeFill="background1"/>
          <w:lang w:val="fr-FR"/>
        </w:rPr>
        <w:t>rogram</w:t>
      </w:r>
      <w:r w:rsidR="007035BA" w:rsidRPr="0030377B">
        <w:rPr>
          <w:shd w:val="clear" w:color="auto" w:fill="FFFFFF" w:themeFill="background1"/>
          <w:lang w:val="fr-FR"/>
        </w:rPr>
        <w:t>me et b</w:t>
      </w:r>
      <w:r w:rsidR="00754225" w:rsidRPr="0030377B">
        <w:rPr>
          <w:shd w:val="clear" w:color="auto" w:fill="FFFFFF" w:themeFill="background1"/>
          <w:lang w:val="fr-FR"/>
        </w:rPr>
        <w:t>udget</w:t>
      </w:r>
      <w:r w:rsidR="00AD0E76" w:rsidRPr="0030377B">
        <w:rPr>
          <w:shd w:val="clear" w:color="auto" w:fill="FFFFFF" w:themeFill="background1"/>
          <w:lang w:val="fr-FR"/>
        </w:rPr>
        <w:t xml:space="preserve"> </w:t>
      </w:r>
      <w:r w:rsidR="002515CC" w:rsidRPr="0030377B">
        <w:rPr>
          <w:shd w:val="clear" w:color="auto" w:fill="FFFFFF" w:themeFill="background1"/>
          <w:lang w:val="fr-FR"/>
        </w:rPr>
        <w:t xml:space="preserve">illustre </w:t>
      </w:r>
      <w:r w:rsidR="00A63D75" w:rsidRPr="0030377B">
        <w:rPr>
          <w:shd w:val="clear" w:color="auto" w:fill="FFFFFF" w:themeFill="background1"/>
          <w:lang w:val="fr-FR"/>
        </w:rPr>
        <w:t xml:space="preserve">bien </w:t>
      </w:r>
      <w:r w:rsidR="002515CC" w:rsidRPr="0030377B">
        <w:rPr>
          <w:shd w:val="clear" w:color="auto" w:fill="FFFFFF" w:themeFill="background1"/>
          <w:lang w:val="fr-FR"/>
        </w:rPr>
        <w:t>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2515CC" w:rsidRPr="0030377B">
        <w:rPr>
          <w:shd w:val="clear" w:color="auto" w:fill="FFFFFF" w:themeFill="background1"/>
          <w:lang w:val="fr-FR"/>
        </w:rPr>
        <w:t>amélioration et l</w:t>
      </w:r>
      <w:r w:rsidR="008324C5" w:rsidRPr="0030377B">
        <w:rPr>
          <w:shd w:val="clear" w:color="auto" w:fill="FFFFFF" w:themeFill="background1"/>
          <w:lang w:val="fr-FR"/>
        </w:rPr>
        <w:t>a rationalisation</w:t>
      </w:r>
      <w:r w:rsidR="002515CC" w:rsidRPr="0030377B">
        <w:rPr>
          <w:shd w:val="clear" w:color="auto" w:fill="FFFFFF" w:themeFill="background1"/>
          <w:lang w:val="fr-FR"/>
        </w:rPr>
        <w:t xml:space="preserve"> de la communication des données sur l</w:t>
      </w:r>
      <w:r w:rsidR="00A63D75" w:rsidRPr="0030377B">
        <w:rPr>
          <w:shd w:val="clear" w:color="auto" w:fill="FFFFFF" w:themeFill="background1"/>
          <w:lang w:val="fr-FR"/>
        </w:rPr>
        <w:t xml:space="preserve">a </w:t>
      </w:r>
      <w:r w:rsidR="00754225" w:rsidRPr="0030377B">
        <w:rPr>
          <w:shd w:val="clear" w:color="auto" w:fill="FFFFFF" w:themeFill="background1"/>
          <w:lang w:val="fr-FR"/>
        </w:rPr>
        <w:t xml:space="preserve">performance </w:t>
      </w:r>
      <w:r w:rsidR="00A63D75" w:rsidRPr="0030377B">
        <w:rPr>
          <w:shd w:val="clear" w:color="auto" w:fill="FFFFFF" w:themeFill="background1"/>
          <w:lang w:val="fr-FR"/>
        </w:rPr>
        <w:t>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54225" w:rsidRPr="0030377B">
        <w:rPr>
          <w:shd w:val="clear" w:color="auto" w:fill="FFFFFF" w:themeFill="background1"/>
          <w:lang w:val="fr-FR"/>
        </w:rPr>
        <w:t>Organi</w:t>
      </w:r>
      <w:r w:rsidR="002515CC" w:rsidRPr="0030377B">
        <w:rPr>
          <w:shd w:val="clear" w:color="auto" w:fill="FFFFFF" w:themeFill="background1"/>
          <w:lang w:val="fr-FR"/>
        </w:rPr>
        <w:t>s</w:t>
      </w:r>
      <w:r w:rsidR="00754225" w:rsidRPr="0030377B">
        <w:rPr>
          <w:shd w:val="clear" w:color="auto" w:fill="FFFFFF" w:themeFill="background1"/>
          <w:lang w:val="fr-FR"/>
        </w:rPr>
        <w:t>ati</w:t>
      </w:r>
      <w:r w:rsidR="00A250DB" w:rsidRPr="0030377B">
        <w:rPr>
          <w:shd w:val="clear" w:color="auto" w:fill="FFFFFF" w:themeFill="background1"/>
          <w:lang w:val="fr-FR"/>
        </w:rPr>
        <w:t>on.  Il</w:t>
      </w:r>
      <w:r w:rsidR="00754225" w:rsidRPr="0030377B">
        <w:rPr>
          <w:shd w:val="clear" w:color="auto" w:fill="FFFFFF" w:themeFill="background1"/>
          <w:lang w:val="fr-FR"/>
        </w:rPr>
        <w:t xml:space="preserve"> “</w:t>
      </w:r>
      <w:r w:rsidR="007035BA" w:rsidRPr="0030377B">
        <w:rPr>
          <w:shd w:val="clear" w:color="auto" w:fill="FFFFFF" w:themeFill="background1"/>
          <w:lang w:val="fr-FR"/>
        </w:rPr>
        <w:t>fusionne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>ancien rapport de gestion financière et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>ancien rapport sur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>exécution du p</w:t>
      </w:r>
      <w:r w:rsidR="00754225" w:rsidRPr="0030377B">
        <w:rPr>
          <w:shd w:val="clear" w:color="auto" w:fill="FFFFFF" w:themeFill="background1"/>
          <w:lang w:val="fr-FR"/>
        </w:rPr>
        <w:t>rogram</w:t>
      </w:r>
      <w:r w:rsidR="007035BA" w:rsidRPr="0030377B">
        <w:rPr>
          <w:shd w:val="clear" w:color="auto" w:fill="FFFFFF" w:themeFill="background1"/>
          <w:lang w:val="fr-FR"/>
        </w:rPr>
        <w:t xml:space="preserve">me et présente une évaluation </w:t>
      </w:r>
      <w:r w:rsidR="00754225" w:rsidRPr="0030377B">
        <w:rPr>
          <w:shd w:val="clear" w:color="auto" w:fill="FFFFFF" w:themeFill="background1"/>
          <w:lang w:val="fr-FR"/>
        </w:rPr>
        <w:t>comp</w:t>
      </w:r>
      <w:r w:rsidR="007035BA" w:rsidRPr="0030377B">
        <w:rPr>
          <w:shd w:val="clear" w:color="auto" w:fill="FFFFFF" w:themeFill="background1"/>
          <w:lang w:val="fr-FR"/>
        </w:rPr>
        <w:t xml:space="preserve">lète et </w:t>
      </w:r>
      <w:r w:rsidR="00754225" w:rsidRPr="0030377B">
        <w:rPr>
          <w:shd w:val="clear" w:color="auto" w:fill="FFFFFF" w:themeFill="background1"/>
          <w:lang w:val="fr-FR"/>
        </w:rPr>
        <w:t>transparente</w:t>
      </w:r>
      <w:r w:rsidR="007035BA" w:rsidRPr="0030377B">
        <w:rPr>
          <w:shd w:val="clear" w:color="auto" w:fill="FFFFFF" w:themeFill="background1"/>
          <w:lang w:val="fr-FR"/>
        </w:rPr>
        <w:t xml:space="preserve"> 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 xml:space="preserve">exécution des </w:t>
      </w:r>
      <w:r w:rsidR="00754225" w:rsidRPr="0030377B">
        <w:rPr>
          <w:shd w:val="clear" w:color="auto" w:fill="FFFFFF" w:themeFill="background1"/>
          <w:lang w:val="fr-FR"/>
        </w:rPr>
        <w:t>programm</w:t>
      </w:r>
      <w:r w:rsidR="007035BA" w:rsidRPr="0030377B">
        <w:rPr>
          <w:shd w:val="clear" w:color="auto" w:fill="FFFFFF" w:themeFill="background1"/>
          <w:lang w:val="fr-FR"/>
        </w:rPr>
        <w:t xml:space="preserve">es et de la </w:t>
      </w:r>
      <w:r w:rsidR="00754225" w:rsidRPr="0030377B">
        <w:rPr>
          <w:shd w:val="clear" w:color="auto" w:fill="FFFFFF" w:themeFill="background1"/>
          <w:lang w:val="fr-FR"/>
        </w:rPr>
        <w:t xml:space="preserve">performance </w:t>
      </w:r>
      <w:r w:rsidR="007035BA" w:rsidRPr="0030377B">
        <w:rPr>
          <w:shd w:val="clear" w:color="auto" w:fill="FFFFFF" w:themeFill="background1"/>
          <w:lang w:val="fr-FR"/>
        </w:rPr>
        <w:t>financière au cours 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 xml:space="preserve">exercice </w:t>
      </w:r>
      <w:r w:rsidR="00754225" w:rsidRPr="0030377B">
        <w:rPr>
          <w:shd w:val="clear" w:color="auto" w:fill="FFFFFF" w:themeFill="background1"/>
          <w:lang w:val="fr-FR"/>
        </w:rPr>
        <w:t>bienn</w:t>
      </w:r>
      <w:r w:rsidR="007035BA" w:rsidRPr="0030377B">
        <w:rPr>
          <w:shd w:val="clear" w:color="auto" w:fill="FFFFFF" w:themeFill="background1"/>
          <w:lang w:val="fr-FR"/>
        </w:rPr>
        <w:t>al</w:t>
      </w:r>
      <w:r w:rsidR="00245CB6" w:rsidRPr="0030377B">
        <w:rPr>
          <w:shd w:val="clear" w:color="auto" w:fill="FFFFFF" w:themeFill="background1"/>
          <w:lang w:val="fr-FR"/>
        </w:rPr>
        <w:t> </w:t>
      </w:r>
      <w:r w:rsidR="00754225" w:rsidRPr="0030377B">
        <w:rPr>
          <w:shd w:val="clear" w:color="auto" w:fill="FFFFFF" w:themeFill="background1"/>
          <w:lang w:val="fr-FR"/>
        </w:rPr>
        <w:t>2016</w:t>
      </w:r>
      <w:r w:rsidR="0030377B">
        <w:rPr>
          <w:shd w:val="clear" w:color="auto" w:fill="FFFFFF" w:themeFill="background1"/>
          <w:lang w:val="fr-FR"/>
        </w:rPr>
        <w:noBreakHyphen/>
      </w:r>
      <w:r w:rsidR="007035BA" w:rsidRPr="0030377B">
        <w:rPr>
          <w:shd w:val="clear" w:color="auto" w:fill="FFFFFF" w:themeFill="background1"/>
          <w:lang w:val="fr-FR"/>
        </w:rPr>
        <w:t>20</w:t>
      </w:r>
      <w:r w:rsidR="00754225" w:rsidRPr="0030377B">
        <w:rPr>
          <w:shd w:val="clear" w:color="auto" w:fill="FFFFFF" w:themeFill="background1"/>
          <w:lang w:val="fr-FR"/>
        </w:rPr>
        <w:t xml:space="preserve">17. </w:t>
      </w:r>
      <w:r w:rsidR="00125E99" w:rsidRPr="0030377B">
        <w:rPr>
          <w:shd w:val="clear" w:color="auto" w:fill="FFFFFF" w:themeFill="background1"/>
          <w:lang w:val="fr-FR"/>
        </w:rPr>
        <w:t xml:space="preserve"> </w:t>
      </w:r>
      <w:r w:rsidR="007035BA" w:rsidRPr="0030377B">
        <w:rPr>
          <w:shd w:val="clear" w:color="auto" w:fill="FFFFFF" w:themeFill="background1"/>
          <w:lang w:val="fr-FR"/>
        </w:rPr>
        <w:t>Il supprime la répétition d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54225" w:rsidRPr="0030377B">
        <w:rPr>
          <w:shd w:val="clear" w:color="auto" w:fill="FFFFFF" w:themeFill="background1"/>
          <w:lang w:val="fr-FR"/>
        </w:rPr>
        <w:t>information</w:t>
      </w:r>
      <w:r w:rsidR="007035BA" w:rsidRPr="0030377B">
        <w:rPr>
          <w:shd w:val="clear" w:color="auto" w:fill="FFFFFF" w:themeFill="background1"/>
          <w:lang w:val="fr-FR"/>
        </w:rPr>
        <w:t>s observée dans le rapport de gestion financière, le Rapport sur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035BA" w:rsidRPr="0030377B">
        <w:rPr>
          <w:shd w:val="clear" w:color="auto" w:fill="FFFFFF" w:themeFill="background1"/>
          <w:lang w:val="fr-FR"/>
        </w:rPr>
        <w:t xml:space="preserve">exécution du programme, ainsi que le Rapport financier annuel et les </w:t>
      </w:r>
      <w:r w:rsidR="007035BA" w:rsidRPr="0030377B">
        <w:rPr>
          <w:shd w:val="clear" w:color="auto" w:fill="FFFFFF" w:themeFill="background1"/>
          <w:lang w:val="fr-FR"/>
        </w:rPr>
        <w:lastRenderedPageBreak/>
        <w:t>états financie</w:t>
      </w:r>
      <w:r w:rsidR="00A250DB" w:rsidRPr="0030377B">
        <w:rPr>
          <w:shd w:val="clear" w:color="auto" w:fill="FFFFFF" w:themeFill="background1"/>
          <w:lang w:val="fr-FR"/>
        </w:rPr>
        <w:t>rs.  Le</w:t>
      </w:r>
      <w:r w:rsidR="00245CB6" w:rsidRPr="0030377B">
        <w:rPr>
          <w:shd w:val="clear" w:color="auto" w:fill="FFFFFF" w:themeFill="background1"/>
          <w:lang w:val="fr-FR"/>
        </w:rPr>
        <w:t>s e</w:t>
      </w:r>
      <w:r w:rsidR="00754225" w:rsidRPr="0030377B">
        <w:rPr>
          <w:shd w:val="clear" w:color="auto" w:fill="FFFFFF" w:themeFill="background1"/>
          <w:lang w:val="fr-FR"/>
        </w:rPr>
        <w:t xml:space="preserve">fforts </w:t>
      </w:r>
      <w:r w:rsidR="00245CB6" w:rsidRPr="0030377B">
        <w:rPr>
          <w:shd w:val="clear" w:color="auto" w:fill="FFFFFF" w:themeFill="background1"/>
          <w:lang w:val="fr-FR"/>
        </w:rPr>
        <w:t>de rationalisation se poursuivront lors 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245CB6" w:rsidRPr="0030377B">
        <w:rPr>
          <w:shd w:val="clear" w:color="auto" w:fill="FFFFFF" w:themeFill="background1"/>
          <w:lang w:val="fr-FR"/>
        </w:rPr>
        <w:t>établissement du rapport pour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245CB6" w:rsidRPr="0030377B">
        <w:rPr>
          <w:shd w:val="clear" w:color="auto" w:fill="FFFFFF" w:themeFill="background1"/>
          <w:lang w:val="fr-FR"/>
        </w:rPr>
        <w:t>exercice biennal </w:t>
      </w:r>
      <w:r w:rsidR="00754225" w:rsidRPr="0030377B">
        <w:rPr>
          <w:shd w:val="clear" w:color="auto" w:fill="FFFFFF" w:themeFill="background1"/>
          <w:lang w:val="fr-FR"/>
        </w:rPr>
        <w:t>2018</w:t>
      </w:r>
      <w:r w:rsidR="0030377B">
        <w:rPr>
          <w:shd w:val="clear" w:color="auto" w:fill="FFFFFF" w:themeFill="background1"/>
          <w:lang w:val="fr-FR"/>
        </w:rPr>
        <w:noBreakHyphen/>
      </w:r>
      <w:r w:rsidR="00245CB6" w:rsidRPr="0030377B">
        <w:rPr>
          <w:shd w:val="clear" w:color="auto" w:fill="FFFFFF" w:themeFill="background1"/>
          <w:lang w:val="fr-FR"/>
        </w:rPr>
        <w:t>2019</w:t>
      </w:r>
      <w:r w:rsidR="00754225" w:rsidRPr="0030377B">
        <w:rPr>
          <w:shd w:val="clear" w:color="auto" w:fill="FFFFFF" w:themeFill="background1"/>
          <w:lang w:val="fr-FR"/>
        </w:rPr>
        <w:t>”</w:t>
      </w:r>
      <w:r w:rsidR="00754225" w:rsidRPr="0030377B">
        <w:rPr>
          <w:rStyle w:val="FootnoteReference"/>
          <w:shd w:val="clear" w:color="auto" w:fill="FFFFFF" w:themeFill="background1"/>
          <w:lang w:val="fr-FR"/>
        </w:rPr>
        <w:footnoteReference w:id="4"/>
      </w:r>
      <w:r w:rsidR="00F96583" w:rsidRPr="0030377B">
        <w:rPr>
          <w:shd w:val="clear" w:color="auto" w:fill="FFFFFF" w:themeFill="background1"/>
          <w:lang w:val="fr-FR"/>
        </w:rPr>
        <w:t>.</w:t>
      </w:r>
      <w:r w:rsidR="00754225" w:rsidRPr="0030377B">
        <w:rPr>
          <w:shd w:val="clear" w:color="auto" w:fill="FFFFFF" w:themeFill="background1"/>
          <w:lang w:val="fr-FR"/>
        </w:rPr>
        <w:t xml:space="preserve"> </w:t>
      </w:r>
      <w:r w:rsidR="00125E99" w:rsidRPr="0030377B">
        <w:rPr>
          <w:shd w:val="clear" w:color="auto" w:fill="FFFFFF" w:themeFill="background1"/>
          <w:lang w:val="fr-FR"/>
        </w:rPr>
        <w:t xml:space="preserve"> </w:t>
      </w:r>
      <w:r w:rsidR="0047740A" w:rsidRPr="0030377B">
        <w:rPr>
          <w:shd w:val="clear" w:color="auto" w:fill="FFFFFF" w:themeFill="background1"/>
          <w:lang w:val="fr-FR"/>
        </w:rPr>
        <w:t>Le Rapport sur la performance 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47740A" w:rsidRPr="0030377B">
        <w:rPr>
          <w:shd w:val="clear" w:color="auto" w:fill="FFFFFF" w:themeFill="background1"/>
          <w:lang w:val="fr-FR"/>
        </w:rPr>
        <w:t xml:space="preserve">OMPI est aussi un exemple concret de </w:t>
      </w:r>
      <w:r w:rsidR="00754225" w:rsidRPr="0030377B">
        <w:rPr>
          <w:shd w:val="clear" w:color="auto" w:fill="FFFFFF" w:themeFill="background1"/>
          <w:lang w:val="fr-FR"/>
        </w:rPr>
        <w:t>coordination</w:t>
      </w:r>
      <w:r w:rsidR="0047740A" w:rsidRPr="0030377B">
        <w:rPr>
          <w:shd w:val="clear" w:color="auto" w:fill="FFFFFF" w:themeFill="background1"/>
          <w:lang w:val="fr-FR"/>
        </w:rPr>
        <w:t xml:space="preserve"> interne</w:t>
      </w:r>
      <w:r w:rsidR="00754225" w:rsidRPr="0030377B">
        <w:rPr>
          <w:shd w:val="clear" w:color="auto" w:fill="FFFFFF" w:themeFill="background1"/>
          <w:lang w:val="fr-FR"/>
        </w:rPr>
        <w:t xml:space="preserve">, </w:t>
      </w:r>
      <w:r w:rsidR="0047740A" w:rsidRPr="0030377B">
        <w:rPr>
          <w:shd w:val="clear" w:color="auto" w:fill="FFFFFF" w:themeFill="background1"/>
          <w:lang w:val="fr-FR"/>
        </w:rPr>
        <w:t>où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754225" w:rsidRPr="0030377B">
        <w:rPr>
          <w:shd w:val="clear" w:color="auto" w:fill="FFFFFF" w:themeFill="background1"/>
          <w:lang w:val="fr-FR"/>
        </w:rPr>
        <w:t xml:space="preserve">information </w:t>
      </w:r>
      <w:r w:rsidR="0047740A" w:rsidRPr="0030377B">
        <w:rPr>
          <w:shd w:val="clear" w:color="auto" w:fill="FFFFFF" w:themeFill="background1"/>
          <w:lang w:val="fr-FR"/>
        </w:rPr>
        <w:t xml:space="preserve">liée à la gestion de la </w:t>
      </w:r>
      <w:r w:rsidR="00754225" w:rsidRPr="0030377B">
        <w:rPr>
          <w:shd w:val="clear" w:color="auto" w:fill="FFFFFF" w:themeFill="background1"/>
          <w:lang w:val="fr-FR"/>
        </w:rPr>
        <w:t xml:space="preserve">performance </w:t>
      </w:r>
      <w:r w:rsidR="0047740A" w:rsidRPr="0030377B">
        <w:rPr>
          <w:shd w:val="clear" w:color="auto" w:fill="FFFFFF" w:themeFill="background1"/>
          <w:lang w:val="fr-FR"/>
        </w:rPr>
        <w:t>a été rationalisée à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47740A" w:rsidRPr="0030377B">
        <w:rPr>
          <w:shd w:val="clear" w:color="auto" w:fill="FFFFFF" w:themeFill="background1"/>
          <w:lang w:val="fr-FR"/>
        </w:rPr>
        <w:t>échelle des p</w:t>
      </w:r>
      <w:r w:rsidR="00754225" w:rsidRPr="0030377B">
        <w:rPr>
          <w:shd w:val="clear" w:color="auto" w:fill="FFFFFF" w:themeFill="background1"/>
          <w:lang w:val="fr-FR"/>
        </w:rPr>
        <w:t>rogram</w:t>
      </w:r>
      <w:r w:rsidR="0047740A" w:rsidRPr="0030377B">
        <w:rPr>
          <w:shd w:val="clear" w:color="auto" w:fill="FFFFFF" w:themeFill="background1"/>
          <w:lang w:val="fr-FR"/>
        </w:rPr>
        <w:t>me</w:t>
      </w:r>
      <w:r w:rsidR="00754225" w:rsidRPr="0030377B">
        <w:rPr>
          <w:shd w:val="clear" w:color="auto" w:fill="FFFFFF" w:themeFill="background1"/>
          <w:lang w:val="fr-FR"/>
        </w:rPr>
        <w:t>s.</w:t>
      </w:r>
    </w:p>
    <w:p w:rsidR="002D670E" w:rsidRDefault="00754225" w:rsidP="00C864B5">
      <w:pPr>
        <w:pStyle w:val="ONUMFS"/>
        <w:rPr>
          <w:shd w:val="clear" w:color="auto" w:fill="FFFFFF" w:themeFill="background1"/>
          <w:lang w:val="fr-FR"/>
        </w:rPr>
      </w:pPr>
      <w:r w:rsidRPr="0030377B">
        <w:rPr>
          <w:shd w:val="clear" w:color="auto" w:fill="FFFFFF" w:themeFill="background1"/>
          <w:lang w:val="fr-FR"/>
        </w:rPr>
        <w:t>No</w:t>
      </w:r>
      <w:r w:rsidR="0047740A" w:rsidRPr="0030377B">
        <w:rPr>
          <w:shd w:val="clear" w:color="auto" w:fill="FFFFFF" w:themeFill="background1"/>
          <w:lang w:val="fr-FR"/>
        </w:rPr>
        <w:t xml:space="preserve">nobstant la nature </w:t>
      </w:r>
      <w:r w:rsidRPr="0030377B">
        <w:rPr>
          <w:shd w:val="clear" w:color="auto" w:fill="FFFFFF" w:themeFill="background1"/>
          <w:lang w:val="fr-FR"/>
        </w:rPr>
        <w:t xml:space="preserve">horizontale </w:t>
      </w:r>
      <w:r w:rsidR="0047740A" w:rsidRPr="0030377B">
        <w:rPr>
          <w:shd w:val="clear" w:color="auto" w:fill="FFFFFF" w:themeFill="background1"/>
          <w:lang w:val="fr-FR"/>
        </w:rPr>
        <w:t xml:space="preserve">des contributions </w:t>
      </w:r>
      <w:r w:rsidR="00B71987" w:rsidRPr="0030377B">
        <w:rPr>
          <w:shd w:val="clear" w:color="auto" w:fill="FFFFFF" w:themeFill="background1"/>
          <w:lang w:val="fr-FR"/>
        </w:rPr>
        <w:t>de</w:t>
      </w:r>
      <w:r w:rsidR="0047740A" w:rsidRPr="0030377B">
        <w:rPr>
          <w:shd w:val="clear" w:color="auto" w:fill="FFFFFF" w:themeFill="background1"/>
          <w:lang w:val="fr-FR"/>
        </w:rPr>
        <w:t xml:space="preserve"> </w:t>
      </w:r>
      <w:r w:rsidR="006D0DD4" w:rsidRPr="0030377B">
        <w:rPr>
          <w:shd w:val="clear" w:color="auto" w:fill="FFFFFF" w:themeFill="background1"/>
          <w:lang w:val="fr-FR"/>
        </w:rPr>
        <w:t>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6D0DD4" w:rsidRPr="0030377B">
        <w:rPr>
          <w:shd w:val="clear" w:color="auto" w:fill="FFFFFF" w:themeFill="background1"/>
          <w:lang w:val="fr-FR"/>
        </w:rPr>
        <w:t>ensemble de</w:t>
      </w:r>
      <w:r w:rsidR="0047740A" w:rsidRPr="0030377B">
        <w:rPr>
          <w:shd w:val="clear" w:color="auto" w:fill="FFFFFF" w:themeFill="background1"/>
          <w:lang w:val="fr-FR"/>
        </w:rPr>
        <w:t>s secteurs et p</w:t>
      </w:r>
      <w:r w:rsidRPr="0030377B">
        <w:rPr>
          <w:shd w:val="clear" w:color="auto" w:fill="FFFFFF" w:themeFill="background1"/>
          <w:lang w:val="fr-FR"/>
        </w:rPr>
        <w:t>rogram</w:t>
      </w:r>
      <w:r w:rsidR="0047740A" w:rsidRPr="0030377B">
        <w:rPr>
          <w:shd w:val="clear" w:color="auto" w:fill="FFFFFF" w:themeFill="background1"/>
          <w:lang w:val="fr-FR"/>
        </w:rPr>
        <w:t>me</w:t>
      </w:r>
      <w:r w:rsidRPr="0030377B">
        <w:rPr>
          <w:shd w:val="clear" w:color="auto" w:fill="FFFFFF" w:themeFill="background1"/>
          <w:lang w:val="fr-FR"/>
        </w:rPr>
        <w:t xml:space="preserve">s </w:t>
      </w:r>
      <w:r w:rsidR="0047740A" w:rsidRPr="0030377B">
        <w:rPr>
          <w:shd w:val="clear" w:color="auto" w:fill="FFFFFF" w:themeFill="background1"/>
          <w:lang w:val="fr-FR"/>
        </w:rPr>
        <w:t>de l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Pr="0030377B">
        <w:rPr>
          <w:shd w:val="clear" w:color="auto" w:fill="FFFFFF" w:themeFill="background1"/>
          <w:lang w:val="fr-FR"/>
        </w:rPr>
        <w:t>Organi</w:t>
      </w:r>
      <w:r w:rsidR="0047740A" w:rsidRPr="0030377B">
        <w:rPr>
          <w:shd w:val="clear" w:color="auto" w:fill="FFFFFF" w:themeFill="background1"/>
          <w:lang w:val="fr-FR"/>
        </w:rPr>
        <w:t>s</w:t>
      </w:r>
      <w:r w:rsidRPr="0030377B">
        <w:rPr>
          <w:shd w:val="clear" w:color="auto" w:fill="FFFFFF" w:themeFill="background1"/>
          <w:lang w:val="fr-FR"/>
        </w:rPr>
        <w:t xml:space="preserve">ation </w:t>
      </w:r>
      <w:r w:rsidR="0047740A" w:rsidRPr="0030377B">
        <w:rPr>
          <w:shd w:val="clear" w:color="auto" w:fill="FFFFFF" w:themeFill="background1"/>
          <w:lang w:val="fr-FR"/>
        </w:rPr>
        <w:t>en vu</w:t>
      </w:r>
      <w:r w:rsidR="005431EF" w:rsidRPr="0030377B">
        <w:rPr>
          <w:shd w:val="clear" w:color="auto" w:fill="FFFFFF" w:themeFill="background1"/>
          <w:lang w:val="fr-FR"/>
        </w:rPr>
        <w:t xml:space="preserve">e de </w:t>
      </w:r>
      <w:r w:rsidRPr="0030377B">
        <w:rPr>
          <w:shd w:val="clear" w:color="auto" w:fill="FFFFFF" w:themeFill="background1"/>
          <w:lang w:val="fr-FR"/>
        </w:rPr>
        <w:t>“</w:t>
      </w:r>
      <w:r w:rsidR="005431EF" w:rsidRPr="0030377B">
        <w:rPr>
          <w:lang w:val="fr-FR"/>
        </w:rPr>
        <w:t>fournir une assistance technique et de mener des activités de coopération pour le développement qui soient efficaces et déterminées par la demande</w:t>
      </w:r>
      <w:r w:rsidRPr="0030377B">
        <w:rPr>
          <w:shd w:val="clear" w:color="auto" w:fill="FFFFFF" w:themeFill="background1"/>
          <w:lang w:val="fr-FR"/>
        </w:rPr>
        <w:t xml:space="preserve">”, </w:t>
      </w:r>
      <w:r w:rsidR="005431EF" w:rsidRPr="0030377B">
        <w:rPr>
          <w:shd w:val="clear" w:color="auto" w:fill="FFFFFF" w:themeFill="background1"/>
          <w:lang w:val="fr-FR"/>
        </w:rPr>
        <w:t>l</w:t>
      </w:r>
      <w:r w:rsidR="00B71987" w:rsidRPr="0030377B">
        <w:rPr>
          <w:shd w:val="clear" w:color="auto" w:fill="FFFFFF" w:themeFill="background1"/>
          <w:lang w:val="fr-FR"/>
        </w:rPr>
        <w:t>a</w:t>
      </w:r>
      <w:r w:rsidR="005431EF" w:rsidRPr="0030377B">
        <w:rPr>
          <w:shd w:val="clear" w:color="auto" w:fill="FFFFFF" w:themeFill="background1"/>
          <w:lang w:val="fr-FR"/>
        </w:rPr>
        <w:t xml:space="preserve"> </w:t>
      </w:r>
      <w:r w:rsidRPr="0030377B">
        <w:rPr>
          <w:shd w:val="clear" w:color="auto" w:fill="FFFFFF" w:themeFill="background1"/>
          <w:lang w:val="fr-FR"/>
        </w:rPr>
        <w:t xml:space="preserve">coordination </w:t>
      </w:r>
      <w:r w:rsidR="00B71987" w:rsidRPr="0030377B">
        <w:rPr>
          <w:shd w:val="clear" w:color="auto" w:fill="FFFFFF" w:themeFill="background1"/>
          <w:lang w:val="fr-FR"/>
        </w:rPr>
        <w:t xml:space="preserve">interne </w:t>
      </w:r>
      <w:r w:rsidR="005431EF" w:rsidRPr="0030377B">
        <w:rPr>
          <w:shd w:val="clear" w:color="auto" w:fill="FFFFFF" w:themeFill="background1"/>
          <w:lang w:val="fr-FR"/>
        </w:rPr>
        <w:t xml:space="preserve">est </w:t>
      </w:r>
      <w:r w:rsidR="00B71987" w:rsidRPr="0030377B">
        <w:rPr>
          <w:shd w:val="clear" w:color="auto" w:fill="FFFFFF" w:themeFill="background1"/>
          <w:lang w:val="fr-FR"/>
        </w:rPr>
        <w:t xml:space="preserve">essentiellement </w:t>
      </w:r>
      <w:r w:rsidR="005431EF" w:rsidRPr="0030377B">
        <w:rPr>
          <w:shd w:val="clear" w:color="auto" w:fill="FFFFFF" w:themeFill="background1"/>
          <w:lang w:val="fr-FR"/>
        </w:rPr>
        <w:t>assurée par le Secteur du développement</w:t>
      </w:r>
      <w:r w:rsidRPr="0030377B">
        <w:rPr>
          <w:shd w:val="clear" w:color="auto" w:fill="FFFFFF" w:themeFill="background1"/>
          <w:lang w:val="fr-FR"/>
        </w:rPr>
        <w:t xml:space="preserve">, </w:t>
      </w:r>
      <w:r w:rsidR="00425B17" w:rsidRPr="0030377B">
        <w:rPr>
          <w:shd w:val="clear" w:color="auto" w:fill="FFFFFF" w:themeFill="background1"/>
          <w:lang w:val="fr-FR"/>
        </w:rPr>
        <w:t xml:space="preserve">et </w:t>
      </w:r>
      <w:r w:rsidR="005431EF" w:rsidRPr="0030377B">
        <w:rPr>
          <w:shd w:val="clear" w:color="auto" w:fill="FFFFFF" w:themeFill="background1"/>
          <w:lang w:val="fr-FR"/>
        </w:rPr>
        <w:t>par les bureaux régionaux</w:t>
      </w:r>
      <w:r w:rsidR="00425B17" w:rsidRPr="0030377B">
        <w:rPr>
          <w:shd w:val="clear" w:color="auto" w:fill="FFFFFF" w:themeFill="background1"/>
          <w:lang w:val="fr-FR"/>
        </w:rPr>
        <w:t xml:space="preserve"> en particuli</w:t>
      </w:r>
      <w:r w:rsidR="00A250DB" w:rsidRPr="0030377B">
        <w:rPr>
          <w:shd w:val="clear" w:color="auto" w:fill="FFFFFF" w:themeFill="background1"/>
          <w:lang w:val="fr-FR"/>
        </w:rPr>
        <w:t>er.  En</w:t>
      </w:r>
      <w:r w:rsidR="005431EF" w:rsidRPr="0030377B">
        <w:rPr>
          <w:shd w:val="clear" w:color="auto" w:fill="FFFFFF" w:themeFill="background1"/>
          <w:lang w:val="fr-FR"/>
        </w:rPr>
        <w:t xml:space="preserve"> tant que dépositaires des plans d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5431EF" w:rsidRPr="0030377B">
        <w:rPr>
          <w:shd w:val="clear" w:color="auto" w:fill="FFFFFF" w:themeFill="background1"/>
          <w:lang w:val="fr-FR"/>
        </w:rPr>
        <w:t>assistance technique dans les États m</w:t>
      </w:r>
      <w:r w:rsidRPr="0030377B">
        <w:rPr>
          <w:shd w:val="clear" w:color="auto" w:fill="FFFFFF" w:themeFill="background1"/>
          <w:lang w:val="fr-FR"/>
        </w:rPr>
        <w:t xml:space="preserve">embres, </w:t>
      </w:r>
      <w:r w:rsidR="00B71987" w:rsidRPr="0030377B">
        <w:rPr>
          <w:shd w:val="clear" w:color="auto" w:fill="FFFFFF" w:themeFill="background1"/>
          <w:lang w:val="fr-FR"/>
        </w:rPr>
        <w:t>c</w:t>
      </w:r>
      <w:r w:rsidR="005431EF" w:rsidRPr="0030377B">
        <w:rPr>
          <w:shd w:val="clear" w:color="auto" w:fill="FFFFFF" w:themeFill="background1"/>
          <w:lang w:val="fr-FR"/>
        </w:rPr>
        <w:t xml:space="preserve">es bureaux ont pour responsabilité et mandat principaux de coordonner, rationaliser et classer par ordre de priorité des contributions organisationnelles spécifiques, de manière efficace et </w:t>
      </w:r>
      <w:r w:rsidR="00E363AE" w:rsidRPr="0030377B">
        <w:rPr>
          <w:shd w:val="clear" w:color="auto" w:fill="FFFFFF" w:themeFill="background1"/>
          <w:lang w:val="fr-FR"/>
        </w:rPr>
        <w:t>conformément aux objectifs de développement et à la capacité d</w:t>
      </w:r>
      <w:r w:rsidR="00DC6923" w:rsidRPr="0030377B">
        <w:rPr>
          <w:shd w:val="clear" w:color="auto" w:fill="FFFFFF" w:themeFill="background1"/>
          <w:lang w:val="fr-FR"/>
        </w:rPr>
        <w:t>’</w:t>
      </w:r>
      <w:r w:rsidR="00E363AE" w:rsidRPr="0030377B">
        <w:rPr>
          <w:shd w:val="clear" w:color="auto" w:fill="FFFFFF" w:themeFill="background1"/>
          <w:lang w:val="fr-FR"/>
        </w:rPr>
        <w:t>absorption de chaque pays</w:t>
      </w:r>
      <w:r w:rsidRPr="0030377B">
        <w:rPr>
          <w:shd w:val="clear" w:color="auto" w:fill="FFFFFF" w:themeFill="background1"/>
          <w:lang w:val="fr-FR"/>
        </w:rPr>
        <w:t>.</w:t>
      </w:r>
    </w:p>
    <w:p w:rsidR="002D670E" w:rsidRDefault="00E363AE" w:rsidP="00C864B5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gration </w:t>
      </w:r>
      <w:r w:rsidRPr="0030377B">
        <w:rPr>
          <w:lang w:val="fr-FR"/>
        </w:rPr>
        <w:t>de la base de données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assistance technique </w:t>
      </w:r>
      <w:r w:rsidR="00754225" w:rsidRPr="0030377B">
        <w:rPr>
          <w:lang w:val="fr-FR"/>
        </w:rPr>
        <w:t>(IP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TAD)</w:t>
      </w:r>
      <w:r w:rsidR="00754225" w:rsidRPr="0030377B">
        <w:rPr>
          <w:rStyle w:val="FootnoteReference"/>
          <w:lang w:val="fr-FR"/>
        </w:rPr>
        <w:footnoteReference w:id="5"/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au système de gestion de la performance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ntr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prise (EPM)</w:t>
      </w:r>
      <w:r w:rsidRPr="0030377B">
        <w:rPr>
          <w:lang w:val="fr-FR"/>
        </w:rPr>
        <w:t xml:space="preserve"> constitue une amélioration pertinente de la coordination inter</w:t>
      </w:r>
      <w:r w:rsidR="00A250DB" w:rsidRPr="0030377B">
        <w:rPr>
          <w:lang w:val="fr-FR"/>
        </w:rPr>
        <w:t>ne.  Ce</w:t>
      </w:r>
      <w:r w:rsidRPr="0030377B">
        <w:rPr>
          <w:lang w:val="fr-FR"/>
        </w:rPr>
        <w:t xml:space="preserve">tte </w:t>
      </w:r>
      <w:r w:rsidR="00754225" w:rsidRPr="0030377B">
        <w:rPr>
          <w:lang w:val="fr-FR"/>
        </w:rPr>
        <w:t xml:space="preserve">adaptation </w:t>
      </w:r>
      <w:r w:rsidRPr="0030377B">
        <w:rPr>
          <w:lang w:val="fr-FR"/>
        </w:rPr>
        <w:t xml:space="preserve">majeure de la base </w:t>
      </w:r>
      <w:r w:rsidR="00D90DE8" w:rsidRPr="0030377B">
        <w:rPr>
          <w:lang w:val="fr-FR"/>
        </w:rPr>
        <w:t>IP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 xml:space="preserve">TAD </w:t>
      </w:r>
      <w:r w:rsidRPr="0030377B">
        <w:rPr>
          <w:lang w:val="fr-FR"/>
        </w:rPr>
        <w:t>au système EPM à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échelle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>ation</w:t>
      </w:r>
      <w:r w:rsidR="006D0DD4" w:rsidRPr="0030377B">
        <w:rPr>
          <w:lang w:val="fr-FR"/>
        </w:rPr>
        <w:t xml:space="preserve"> renforce</w:t>
      </w:r>
      <w:r w:rsidRPr="0030377B">
        <w:rPr>
          <w:lang w:val="fr-FR"/>
        </w:rPr>
        <w:t xml:space="preserve"> </w:t>
      </w:r>
      <w:r w:rsidR="006D0DD4" w:rsidRPr="0030377B">
        <w:rPr>
          <w:lang w:val="fr-FR"/>
        </w:rPr>
        <w:t>la</w:t>
      </w:r>
      <w:r w:rsidRPr="0030377B">
        <w:rPr>
          <w:lang w:val="fr-FR"/>
        </w:rPr>
        <w:t xml:space="preserve"> cohérence et </w:t>
      </w:r>
      <w:r w:rsidR="006D0DD4" w:rsidRPr="0030377B">
        <w:rPr>
          <w:lang w:val="fr-FR"/>
        </w:rPr>
        <w:t>la</w:t>
      </w:r>
      <w:r w:rsidRPr="0030377B">
        <w:rPr>
          <w:lang w:val="fr-FR"/>
        </w:rPr>
        <w:t xml:space="preserve"> fiabilité des </w:t>
      </w:r>
      <w:r w:rsidR="00754225" w:rsidRPr="0030377B">
        <w:rPr>
          <w:lang w:val="fr-FR"/>
        </w:rPr>
        <w:t>information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>liées aux activités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assistance technique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>atio</w:t>
      </w:r>
      <w:r w:rsidRPr="0030377B">
        <w:rPr>
          <w:lang w:val="fr-FR"/>
        </w:rPr>
        <w:t>n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en </w:t>
      </w:r>
      <w:r w:rsidR="006D0DD4" w:rsidRPr="0030377B">
        <w:rPr>
          <w:lang w:val="fr-FR"/>
        </w:rPr>
        <w:t>collectant</w:t>
      </w:r>
      <w:r w:rsidRPr="0030377B">
        <w:rPr>
          <w:lang w:val="fr-FR"/>
        </w:rPr>
        <w:t xml:space="preserve"> des données de divers p</w:t>
      </w:r>
      <w:r w:rsidR="00754225" w:rsidRPr="0030377B">
        <w:rPr>
          <w:lang w:val="fr-FR"/>
        </w:rPr>
        <w:t>rogram</w:t>
      </w:r>
      <w:r w:rsidRPr="0030377B">
        <w:rPr>
          <w:lang w:val="fr-FR"/>
        </w:rPr>
        <w:t>me</w:t>
      </w:r>
      <w:r w:rsidR="00754225" w:rsidRPr="0030377B">
        <w:rPr>
          <w:lang w:val="fr-FR"/>
        </w:rPr>
        <w:t xml:space="preserve">s </w:t>
      </w:r>
      <w:r w:rsidRPr="0030377B">
        <w:rPr>
          <w:lang w:val="fr-FR"/>
        </w:rPr>
        <w:t>et s</w:t>
      </w:r>
      <w:r w:rsidR="00754225" w:rsidRPr="0030377B">
        <w:rPr>
          <w:lang w:val="fr-FR"/>
        </w:rPr>
        <w:t>ect</w:t>
      </w:r>
      <w:r w:rsidRPr="0030377B">
        <w:rPr>
          <w:lang w:val="fr-FR"/>
        </w:rPr>
        <w:t>eu</w:t>
      </w:r>
      <w:r w:rsidR="00754225" w:rsidRPr="0030377B">
        <w:rPr>
          <w:lang w:val="fr-FR"/>
        </w:rPr>
        <w:t xml:space="preserve">rs </w:t>
      </w:r>
      <w:r w:rsidR="00425B17" w:rsidRPr="0030377B">
        <w:rPr>
          <w:lang w:val="fr-FR"/>
        </w:rPr>
        <w:t xml:space="preserve">qui </w:t>
      </w:r>
      <w:r w:rsidR="006D0DD4" w:rsidRPr="0030377B">
        <w:rPr>
          <w:lang w:val="fr-FR"/>
        </w:rPr>
        <w:t>m</w:t>
      </w:r>
      <w:r w:rsidR="00425B17" w:rsidRPr="0030377B">
        <w:rPr>
          <w:lang w:val="fr-FR"/>
        </w:rPr>
        <w:t>ènent</w:t>
      </w:r>
      <w:r w:rsidRPr="0030377B">
        <w:rPr>
          <w:lang w:val="fr-FR"/>
        </w:rPr>
        <w:t xml:space="preserve"> des activités de coopération axées sur le </w:t>
      </w:r>
      <w:r w:rsidR="00754225" w:rsidRPr="0030377B">
        <w:rPr>
          <w:lang w:val="fr-FR"/>
        </w:rPr>
        <w:t>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Pr="0030377B">
        <w:rPr>
          <w:lang w:val="fr-FR"/>
        </w:rPr>
        <w:t>pe</w:t>
      </w:r>
      <w:r w:rsidR="00754225" w:rsidRPr="0030377B">
        <w:rPr>
          <w:lang w:val="fr-FR"/>
        </w:rPr>
        <w:t>ment.</w:t>
      </w:r>
    </w:p>
    <w:p w:rsidR="002D670E" w:rsidRDefault="00754225" w:rsidP="00C864B5">
      <w:pPr>
        <w:pStyle w:val="Heading2"/>
        <w:rPr>
          <w:lang w:val="fr-FR"/>
        </w:rPr>
      </w:pPr>
      <w:r w:rsidRPr="0030377B">
        <w:rPr>
          <w:lang w:val="fr-FR"/>
        </w:rPr>
        <w:t xml:space="preserve">COLLABORATION </w:t>
      </w:r>
      <w:r w:rsidR="00933FC4" w:rsidRPr="0030377B">
        <w:rPr>
          <w:lang w:val="fr-FR"/>
        </w:rPr>
        <w:t>AVEC LES INSTITUTIONS ET LES PROGRAMMES DES NATIONS UNIES ET D</w:t>
      </w:r>
      <w:r w:rsidR="00DC6923" w:rsidRPr="0030377B">
        <w:rPr>
          <w:lang w:val="fr-FR"/>
        </w:rPr>
        <w:t>’</w:t>
      </w:r>
      <w:r w:rsidR="00933FC4" w:rsidRPr="0030377B">
        <w:rPr>
          <w:lang w:val="fr-FR"/>
        </w:rPr>
        <w:t xml:space="preserve">AUTRES ORGANISATIONS </w:t>
      </w:r>
      <w:r w:rsidRPr="0030377B">
        <w:rPr>
          <w:lang w:val="fr-FR"/>
        </w:rPr>
        <w:t>INTERGO</w:t>
      </w:r>
      <w:r w:rsidR="00933FC4" w:rsidRPr="0030377B">
        <w:rPr>
          <w:lang w:val="fr-FR"/>
        </w:rPr>
        <w:t>U</w:t>
      </w:r>
      <w:r w:rsidRPr="0030377B">
        <w:rPr>
          <w:lang w:val="fr-FR"/>
        </w:rPr>
        <w:t>VERN</w:t>
      </w:r>
      <w:r w:rsidR="00933FC4" w:rsidRPr="0030377B">
        <w:rPr>
          <w:lang w:val="fr-FR"/>
        </w:rPr>
        <w:t>E</w:t>
      </w:r>
      <w:r w:rsidRPr="0030377B">
        <w:rPr>
          <w:lang w:val="fr-FR"/>
        </w:rPr>
        <w:t>MENTAL</w:t>
      </w:r>
      <w:r w:rsidR="00933FC4" w:rsidRPr="0030377B">
        <w:rPr>
          <w:lang w:val="fr-FR"/>
        </w:rPr>
        <w:t>ES</w:t>
      </w:r>
    </w:p>
    <w:p w:rsidR="002D670E" w:rsidRDefault="000C0B41" w:rsidP="00C864B5">
      <w:pPr>
        <w:pStyle w:val="ONUMFS"/>
        <w:rPr>
          <w:lang w:val="fr-FR"/>
        </w:rPr>
      </w:pPr>
      <w:r w:rsidRPr="0030377B">
        <w:rPr>
          <w:lang w:val="fr-FR"/>
        </w:rPr>
        <w:t>Le mandat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relatif à la </w:t>
      </w:r>
      <w:r w:rsidR="00754225" w:rsidRPr="0030377B">
        <w:rPr>
          <w:lang w:val="fr-FR"/>
        </w:rPr>
        <w:t xml:space="preserve">collaboration </w:t>
      </w:r>
      <w:r w:rsidRPr="0030377B">
        <w:rPr>
          <w:lang w:val="fr-FR"/>
        </w:rPr>
        <w:t xml:space="preserve">avec les institutions et les programmes des </w:t>
      </w:r>
      <w:r w:rsidR="00DC6923" w:rsidRPr="0030377B">
        <w:rPr>
          <w:lang w:val="fr-FR"/>
        </w:rPr>
        <w:t>Nations Unies</w:t>
      </w:r>
      <w:r w:rsidRPr="0030377B">
        <w:rPr>
          <w:lang w:val="fr-FR"/>
        </w:rPr>
        <w:t xml:space="preserve"> et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autres organisations </w:t>
      </w:r>
      <w:r w:rsidR="00754225" w:rsidRPr="0030377B">
        <w:rPr>
          <w:lang w:val="fr-FR"/>
        </w:rPr>
        <w:t>intergo</w:t>
      </w:r>
      <w:r w:rsidRPr="0030377B">
        <w:rPr>
          <w:lang w:val="fr-FR"/>
        </w:rPr>
        <w:t>u</w:t>
      </w:r>
      <w:r w:rsidR="00754225" w:rsidRPr="0030377B">
        <w:rPr>
          <w:lang w:val="fr-FR"/>
        </w:rPr>
        <w:t>vern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mental</w:t>
      </w:r>
      <w:r w:rsidRPr="0030377B">
        <w:rPr>
          <w:lang w:val="fr-FR"/>
        </w:rPr>
        <w:t xml:space="preserve">es </w:t>
      </w:r>
      <w:r w:rsidR="004D1CB8" w:rsidRPr="0030377B">
        <w:rPr>
          <w:lang w:val="fr-FR"/>
        </w:rPr>
        <w:t xml:space="preserve">(OIG) </w:t>
      </w:r>
      <w:r w:rsidRPr="0030377B">
        <w:rPr>
          <w:lang w:val="fr-FR"/>
        </w:rPr>
        <w:t xml:space="preserve">pertinentes </w:t>
      </w:r>
      <w:r w:rsidR="004D1CB8" w:rsidRPr="0030377B">
        <w:rPr>
          <w:lang w:val="fr-FR"/>
        </w:rPr>
        <w:t>est exposé</w:t>
      </w:r>
      <w:r w:rsidRPr="0030377B">
        <w:rPr>
          <w:lang w:val="fr-FR"/>
        </w:rPr>
        <w:t xml:space="preserve"> dans le</w:t>
      </w:r>
      <w:r w:rsidR="00754225" w:rsidRPr="0030377B">
        <w:rPr>
          <w:lang w:val="fr-FR"/>
        </w:rPr>
        <w:t xml:space="preserve"> </w:t>
      </w:r>
      <w:r w:rsidR="001F5E03" w:rsidRPr="0030377B">
        <w:rPr>
          <w:lang w:val="fr-FR"/>
        </w:rPr>
        <w:t>p</w:t>
      </w:r>
      <w:r w:rsidR="00754225" w:rsidRPr="0030377B">
        <w:rPr>
          <w:lang w:val="fr-FR"/>
        </w:rPr>
        <w:t>rogram</w:t>
      </w:r>
      <w:r w:rsidR="00F96583" w:rsidRPr="0030377B">
        <w:rPr>
          <w:lang w:val="fr-FR"/>
        </w:rPr>
        <w:t>me et budget de l</w:t>
      </w:r>
      <w:r w:rsidR="00DC6923" w:rsidRPr="0030377B">
        <w:rPr>
          <w:lang w:val="fr-FR"/>
        </w:rPr>
        <w:t>’</w:t>
      </w:r>
      <w:r w:rsidR="00F96583" w:rsidRPr="0030377B">
        <w:rPr>
          <w:lang w:val="fr-FR"/>
        </w:rPr>
        <w:t>OMPI (</w:t>
      </w:r>
      <w:r w:rsidR="00754225" w:rsidRPr="0030377B">
        <w:rPr>
          <w:lang w:val="fr-FR"/>
        </w:rPr>
        <w:t>Program</w:t>
      </w:r>
      <w:r w:rsidR="00F96583" w:rsidRPr="0030377B">
        <w:rPr>
          <w:lang w:val="fr-FR"/>
        </w:rPr>
        <w:t>me </w:t>
      </w:r>
      <w:r w:rsidR="00754225" w:rsidRPr="0030377B">
        <w:rPr>
          <w:lang w:val="fr-FR"/>
        </w:rPr>
        <w:t xml:space="preserve">20) </w:t>
      </w:r>
      <w:r w:rsidR="00217AD2" w:rsidRPr="0030377B">
        <w:rPr>
          <w:lang w:val="fr-FR"/>
        </w:rPr>
        <w:t>qui précise notamment qu</w:t>
      </w:r>
      <w:r w:rsidR="00DC6923" w:rsidRPr="0030377B">
        <w:rPr>
          <w:lang w:val="fr-FR"/>
        </w:rPr>
        <w:t>’</w:t>
      </w:r>
      <w:r w:rsidR="00217AD2" w:rsidRPr="0030377B">
        <w:rPr>
          <w:lang w:val="fr-FR"/>
        </w:rPr>
        <w:t>une telle</w:t>
      </w:r>
      <w:r w:rsidR="00754225" w:rsidRPr="0030377B">
        <w:rPr>
          <w:lang w:val="fr-FR"/>
        </w:rPr>
        <w:t xml:space="preserve"> collaboration </w:t>
      </w:r>
      <w:r w:rsidR="00217AD2" w:rsidRPr="0030377B">
        <w:rPr>
          <w:lang w:val="fr-FR"/>
        </w:rPr>
        <w:t>vise à</w:t>
      </w:r>
      <w:r w:rsidR="00754225" w:rsidRPr="0030377B">
        <w:rPr>
          <w:lang w:val="fr-FR"/>
        </w:rPr>
        <w:t xml:space="preserve"> “</w:t>
      </w:r>
      <w:r w:rsidR="00F96583" w:rsidRPr="0030377B">
        <w:rPr>
          <w:lang w:val="fr-FR"/>
        </w:rPr>
        <w:t>appuyer la mise en œuvre du Programme de développement durable à l</w:t>
      </w:r>
      <w:r w:rsidR="00DC6923" w:rsidRPr="0030377B">
        <w:rPr>
          <w:lang w:val="fr-FR"/>
        </w:rPr>
        <w:t>’</w:t>
      </w:r>
      <w:r w:rsidR="00F96583" w:rsidRPr="0030377B">
        <w:rPr>
          <w:lang w:val="fr-FR"/>
        </w:rPr>
        <w:t>horizon </w:t>
      </w:r>
      <w:r w:rsidR="00754225" w:rsidRPr="0030377B">
        <w:rPr>
          <w:lang w:val="fr-FR"/>
        </w:rPr>
        <w:t>2030</w:t>
      </w:r>
      <w:r w:rsidR="00F96583" w:rsidRPr="0030377B">
        <w:rPr>
          <w:lang w:val="fr-FR"/>
        </w:rPr>
        <w:t>, du Programme d</w:t>
      </w:r>
      <w:r w:rsidR="00DC6923" w:rsidRPr="0030377B">
        <w:rPr>
          <w:lang w:val="fr-FR"/>
        </w:rPr>
        <w:t>’</w:t>
      </w:r>
      <w:r w:rsidR="00F96583" w:rsidRPr="0030377B">
        <w:rPr>
          <w:lang w:val="fr-FR"/>
        </w:rPr>
        <w:t>action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Addis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Ab</w:t>
      </w:r>
      <w:r w:rsidR="00F96583" w:rsidRPr="0030377B">
        <w:rPr>
          <w:lang w:val="fr-FR"/>
        </w:rPr>
        <w:t>e</w:t>
      </w:r>
      <w:r w:rsidR="00754225" w:rsidRPr="0030377B">
        <w:rPr>
          <w:lang w:val="fr-FR"/>
        </w:rPr>
        <w:t xml:space="preserve">ba </w:t>
      </w:r>
      <w:r w:rsidR="00F96583" w:rsidRPr="0030377B">
        <w:rPr>
          <w:lang w:val="fr-FR"/>
        </w:rPr>
        <w:t>et d</w:t>
      </w:r>
      <w:r w:rsidR="00DC6923" w:rsidRPr="0030377B">
        <w:rPr>
          <w:lang w:val="fr-FR"/>
        </w:rPr>
        <w:t>’</w:t>
      </w:r>
      <w:r w:rsidR="00F96583" w:rsidRPr="0030377B">
        <w:rPr>
          <w:lang w:val="fr-FR"/>
        </w:rPr>
        <w:t>autres objectifs mondiaux communs</w:t>
      </w:r>
      <w:r w:rsidR="00754225" w:rsidRPr="0030377B">
        <w:rPr>
          <w:lang w:val="fr-FR"/>
        </w:rPr>
        <w:t>”</w:t>
      </w:r>
      <w:r w:rsidR="00754225" w:rsidRPr="0030377B">
        <w:rPr>
          <w:vertAlign w:val="superscript"/>
          <w:lang w:val="fr-FR"/>
        </w:rPr>
        <w:footnoteReference w:id="6"/>
      </w:r>
      <w:r w:rsidR="00F96583" w:rsidRPr="0030377B">
        <w:rPr>
          <w:lang w:val="fr-FR"/>
        </w:rPr>
        <w:t>.</w:t>
      </w:r>
      <w:r w:rsidR="00754225" w:rsidRPr="0030377B">
        <w:rPr>
          <w:lang w:val="fr-FR"/>
        </w:rPr>
        <w:t xml:space="preserve">  </w:t>
      </w:r>
      <w:r w:rsidR="00217AD2" w:rsidRPr="0030377B">
        <w:rPr>
          <w:lang w:val="fr-FR"/>
        </w:rPr>
        <w:t>En outre</w:t>
      </w:r>
      <w:r w:rsidR="00754225" w:rsidRPr="0030377B">
        <w:rPr>
          <w:lang w:val="fr-FR"/>
        </w:rPr>
        <w:t xml:space="preserve">, </w:t>
      </w:r>
      <w:r w:rsidR="00217AD2" w:rsidRPr="0030377B">
        <w:rPr>
          <w:lang w:val="fr-FR"/>
        </w:rPr>
        <w:t>travailler en étroite collaboration avec d</w:t>
      </w:r>
      <w:r w:rsidR="00DC6923" w:rsidRPr="0030377B">
        <w:rPr>
          <w:lang w:val="fr-FR"/>
        </w:rPr>
        <w:t>’</w:t>
      </w:r>
      <w:r w:rsidR="00217AD2" w:rsidRPr="0030377B">
        <w:rPr>
          <w:lang w:val="fr-FR"/>
        </w:rPr>
        <w:t>autres programmes permettra</w:t>
      </w:r>
      <w:r w:rsidR="00754225" w:rsidRPr="0030377B">
        <w:rPr>
          <w:lang w:val="fr-FR"/>
        </w:rPr>
        <w:t xml:space="preserve"> “</w:t>
      </w:r>
      <w:r w:rsidR="00217AD2" w:rsidRPr="0030377B">
        <w:rPr>
          <w:lang w:val="fr-FR"/>
        </w:rPr>
        <w:t>la fourniture en temps voulu de la contribution technique de l</w:t>
      </w:r>
      <w:r w:rsidR="00DC6923" w:rsidRPr="0030377B">
        <w:rPr>
          <w:lang w:val="fr-FR"/>
        </w:rPr>
        <w:t>’</w:t>
      </w:r>
      <w:r w:rsidR="00217AD2" w:rsidRPr="0030377B">
        <w:rPr>
          <w:lang w:val="fr-FR"/>
        </w:rPr>
        <w:t>OMPI et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information </w:t>
      </w:r>
      <w:r w:rsidR="00217AD2" w:rsidRPr="0030377B">
        <w:rPr>
          <w:lang w:val="fr-FR"/>
        </w:rPr>
        <w:t xml:space="preserve">relative aux différents </w:t>
      </w:r>
      <w:r w:rsidR="00754225" w:rsidRPr="0030377B">
        <w:rPr>
          <w:lang w:val="fr-FR"/>
        </w:rPr>
        <w:t>process</w:t>
      </w:r>
      <w:r w:rsidR="00217AD2" w:rsidRPr="0030377B">
        <w:rPr>
          <w:lang w:val="fr-FR"/>
        </w:rPr>
        <w:t>u</w:t>
      </w:r>
      <w:r w:rsidR="00754225" w:rsidRPr="0030377B">
        <w:rPr>
          <w:lang w:val="fr-FR"/>
        </w:rPr>
        <w:t xml:space="preserve">s </w:t>
      </w:r>
      <w:r w:rsidR="00217AD2" w:rsidRPr="0030377B">
        <w:rPr>
          <w:lang w:val="fr-FR"/>
        </w:rPr>
        <w:t>et projets menés dans un cadre multilatéral</w:t>
      </w:r>
      <w:r w:rsidR="00754225" w:rsidRPr="0030377B">
        <w:rPr>
          <w:lang w:val="fr-FR"/>
        </w:rPr>
        <w:t>”</w:t>
      </w:r>
      <w:r w:rsidR="00754225" w:rsidRPr="0030377B">
        <w:rPr>
          <w:vertAlign w:val="superscript"/>
          <w:lang w:val="fr-FR"/>
        </w:rPr>
        <w:footnoteReference w:id="7"/>
      </w:r>
      <w:r w:rsidR="00933FC4" w:rsidRPr="0030377B">
        <w:rPr>
          <w:lang w:val="fr-FR"/>
        </w:rPr>
        <w:t>.</w:t>
      </w:r>
    </w:p>
    <w:p w:rsidR="002D670E" w:rsidRDefault="000C0B41" w:rsidP="00C864B5">
      <w:pPr>
        <w:pStyle w:val="ONUMFS"/>
        <w:rPr>
          <w:lang w:val="fr-FR"/>
        </w:rPr>
      </w:pPr>
      <w:r w:rsidRPr="0030377B">
        <w:rPr>
          <w:lang w:val="fr-FR"/>
        </w:rPr>
        <w:t>E</w:t>
      </w:r>
      <w:r w:rsidR="00754225" w:rsidRPr="0030377B">
        <w:rPr>
          <w:lang w:val="fr-FR"/>
        </w:rPr>
        <w:t>n collaborati</w:t>
      </w:r>
      <w:r w:rsidR="00753769" w:rsidRPr="0030377B">
        <w:rPr>
          <w:lang w:val="fr-FR"/>
        </w:rPr>
        <w:t>on avec d</w:t>
      </w:r>
      <w:r w:rsidR="00DC6923" w:rsidRPr="0030377B">
        <w:rPr>
          <w:lang w:val="fr-FR"/>
        </w:rPr>
        <w:t>’</w:t>
      </w:r>
      <w:r w:rsidR="00753769" w:rsidRPr="0030377B">
        <w:rPr>
          <w:lang w:val="fr-FR"/>
        </w:rPr>
        <w:t>autres institutions et p</w:t>
      </w:r>
      <w:r w:rsidR="00754225" w:rsidRPr="0030377B">
        <w:rPr>
          <w:lang w:val="fr-FR"/>
        </w:rPr>
        <w:t>rogram</w:t>
      </w:r>
      <w:r w:rsidR="00753769" w:rsidRPr="0030377B">
        <w:rPr>
          <w:lang w:val="fr-FR"/>
        </w:rPr>
        <w:t xml:space="preserve">mes des </w:t>
      </w:r>
      <w:r w:rsidR="00DC6923" w:rsidRPr="0030377B">
        <w:rPr>
          <w:lang w:val="fr-FR"/>
        </w:rPr>
        <w:t>Nations Unies</w:t>
      </w:r>
      <w:r w:rsidR="00754225" w:rsidRPr="0030377B">
        <w:rPr>
          <w:lang w:val="fr-FR"/>
        </w:rPr>
        <w:t xml:space="preserve">, </w:t>
      </w:r>
      <w:r w:rsidR="00753769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3769" w:rsidRPr="0030377B">
        <w:rPr>
          <w:lang w:val="fr-FR"/>
        </w:rPr>
        <w:t>OMPI souscrit à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approch</w:t>
      </w:r>
      <w:r w:rsidR="00753769" w:rsidRPr="0030377B">
        <w:rPr>
          <w:lang w:val="fr-FR"/>
        </w:rPr>
        <w:t>e globale de</w:t>
      </w:r>
      <w:r w:rsidR="00754225" w:rsidRPr="0030377B">
        <w:rPr>
          <w:lang w:val="fr-FR"/>
        </w:rPr>
        <w:t xml:space="preserve"> process</w:t>
      </w:r>
      <w:r w:rsidR="00753769" w:rsidRPr="0030377B">
        <w:rPr>
          <w:lang w:val="fr-FR"/>
        </w:rPr>
        <w:t>u</w:t>
      </w:r>
      <w:r w:rsidR="00754225" w:rsidRPr="0030377B">
        <w:rPr>
          <w:lang w:val="fr-FR"/>
        </w:rPr>
        <w:t xml:space="preserve">s </w:t>
      </w:r>
      <w:r w:rsidR="00753769" w:rsidRPr="0030377B">
        <w:rPr>
          <w:lang w:val="fr-FR"/>
        </w:rPr>
        <w:t>multilatéraux qui se concentrent actuellement sur les</w:t>
      </w:r>
      <w:r w:rsidR="00754225" w:rsidRPr="0030377B">
        <w:rPr>
          <w:lang w:val="fr-FR"/>
        </w:rPr>
        <w:t xml:space="preserve"> “</w:t>
      </w:r>
      <w:r w:rsidR="00753769" w:rsidRPr="0030377B">
        <w:rPr>
          <w:lang w:val="fr-FR"/>
        </w:rPr>
        <w:t>moyens de mise en œuvre</w:t>
      </w:r>
      <w:r w:rsidR="00754225" w:rsidRPr="0030377B">
        <w:rPr>
          <w:lang w:val="fr-FR"/>
        </w:rPr>
        <w:t>”</w:t>
      </w:r>
      <w:r w:rsidR="00DC6923" w:rsidRPr="0030377B">
        <w:rPr>
          <w:lang w:val="fr-FR"/>
        </w:rPr>
        <w:t xml:space="preserve"> des ODD</w:t>
      </w:r>
      <w:r w:rsidR="00754225" w:rsidRPr="0030377B">
        <w:rPr>
          <w:lang w:val="fr-FR"/>
        </w:rPr>
        <w:t xml:space="preserve">, </w:t>
      </w:r>
      <w:r w:rsidR="00753769" w:rsidRPr="0030377B">
        <w:rPr>
          <w:lang w:val="fr-FR"/>
        </w:rPr>
        <w:t>dans le but de couvrir à la fois le financement et l</w:t>
      </w:r>
      <w:r w:rsidR="00DC6923" w:rsidRPr="0030377B">
        <w:rPr>
          <w:lang w:val="fr-FR"/>
        </w:rPr>
        <w:t>’</w:t>
      </w:r>
      <w:r w:rsidR="00753769" w:rsidRPr="0030377B">
        <w:rPr>
          <w:lang w:val="fr-FR"/>
        </w:rPr>
        <w:t>intensification d</w:t>
      </w:r>
      <w:r w:rsidR="004D1CB8" w:rsidRPr="0030377B">
        <w:rPr>
          <w:lang w:val="fr-FR"/>
        </w:rPr>
        <w:t>e l</w:t>
      </w:r>
      <w:r w:rsidR="00DC6923" w:rsidRPr="0030377B">
        <w:rPr>
          <w:lang w:val="fr-FR"/>
        </w:rPr>
        <w:t>’</w:t>
      </w:r>
      <w:r w:rsidR="004D1CB8" w:rsidRPr="0030377B">
        <w:rPr>
          <w:lang w:val="fr-FR"/>
        </w:rPr>
        <w:t>appui à</w:t>
      </w:r>
      <w:r w:rsidR="00753769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innovation</w:t>
      </w:r>
      <w:r w:rsidR="00EC0A40" w:rsidRPr="0030377B">
        <w:rPr>
          <w:lang w:val="fr-FR"/>
        </w:rPr>
        <w:t>,</w:t>
      </w:r>
      <w:r w:rsidR="00754225" w:rsidRPr="0030377B">
        <w:rPr>
          <w:lang w:val="fr-FR"/>
        </w:rPr>
        <w:t xml:space="preserve"> </w:t>
      </w:r>
      <w:r w:rsidR="004D1CB8" w:rsidRPr="0030377B">
        <w:rPr>
          <w:lang w:val="fr-FR"/>
        </w:rPr>
        <w:t>au</w:t>
      </w:r>
      <w:r w:rsidR="00753769" w:rsidRPr="0030377B">
        <w:rPr>
          <w:lang w:val="fr-FR"/>
        </w:rPr>
        <w:t xml:space="preserve"> renforcement des c</w:t>
      </w:r>
      <w:r w:rsidR="00754225" w:rsidRPr="0030377B">
        <w:rPr>
          <w:lang w:val="fr-FR"/>
        </w:rPr>
        <w:t>apacit</w:t>
      </w:r>
      <w:r w:rsidR="00753769" w:rsidRPr="0030377B">
        <w:rPr>
          <w:lang w:val="fr-FR"/>
        </w:rPr>
        <w:t xml:space="preserve">és, </w:t>
      </w:r>
      <w:r w:rsidR="00BA0A07" w:rsidRPr="0030377B">
        <w:rPr>
          <w:lang w:val="fr-FR"/>
        </w:rPr>
        <w:t>ainsi qu</w:t>
      </w:r>
      <w:r w:rsidR="00DC6923" w:rsidRPr="0030377B">
        <w:rPr>
          <w:lang w:val="fr-FR"/>
        </w:rPr>
        <w:t>’</w:t>
      </w:r>
      <w:r w:rsidR="004D1CB8" w:rsidRPr="0030377B">
        <w:rPr>
          <w:lang w:val="fr-FR"/>
        </w:rPr>
        <w:t>au</w:t>
      </w:r>
      <w:r w:rsidR="00753769" w:rsidRPr="0030377B">
        <w:rPr>
          <w:lang w:val="fr-FR"/>
        </w:rPr>
        <w:t xml:space="preserve"> développement et </w:t>
      </w:r>
      <w:r w:rsidR="004D1CB8" w:rsidRPr="0030377B">
        <w:rPr>
          <w:lang w:val="fr-FR"/>
        </w:rPr>
        <w:t>au</w:t>
      </w:r>
      <w:r w:rsidR="00753769" w:rsidRPr="0030377B">
        <w:rPr>
          <w:lang w:val="fr-FR"/>
        </w:rPr>
        <w:t xml:space="preserve"> tra</w:t>
      </w:r>
      <w:r w:rsidR="00754225" w:rsidRPr="0030377B">
        <w:rPr>
          <w:lang w:val="fr-FR"/>
        </w:rPr>
        <w:t>nsfer</w:t>
      </w:r>
      <w:r w:rsidR="00753769" w:rsidRPr="0030377B">
        <w:rPr>
          <w:lang w:val="fr-FR"/>
        </w:rPr>
        <w:t>t de</w:t>
      </w:r>
      <w:r w:rsidR="00754225" w:rsidRPr="0030377B">
        <w:rPr>
          <w:lang w:val="fr-FR"/>
        </w:rPr>
        <w:t xml:space="preserve"> technologies </w:t>
      </w:r>
      <w:r w:rsidR="00753769" w:rsidRPr="0030377B">
        <w:rPr>
          <w:lang w:val="fr-FR"/>
        </w:rPr>
        <w:t>pour un développement durab</w:t>
      </w:r>
      <w:r w:rsidR="00A250DB" w:rsidRPr="0030377B">
        <w:rPr>
          <w:lang w:val="fr-FR"/>
        </w:rPr>
        <w:t>le.  Le</w:t>
      </w:r>
      <w:r w:rsidR="00337F03" w:rsidRPr="0030377B">
        <w:rPr>
          <w:lang w:val="fr-FR"/>
        </w:rPr>
        <w:t xml:space="preserve"> Mécanisme de f</w:t>
      </w:r>
      <w:r w:rsidR="00754225" w:rsidRPr="0030377B">
        <w:rPr>
          <w:lang w:val="fr-FR"/>
        </w:rPr>
        <w:t xml:space="preserve">acilitation </w:t>
      </w:r>
      <w:r w:rsidR="00337F03" w:rsidRPr="0030377B">
        <w:rPr>
          <w:lang w:val="fr-FR"/>
        </w:rPr>
        <w:t>des technologies</w:t>
      </w:r>
      <w:r w:rsidR="00754225" w:rsidRPr="0030377B">
        <w:rPr>
          <w:lang w:val="fr-FR"/>
        </w:rPr>
        <w:t xml:space="preserve"> </w:t>
      </w:r>
      <w:r w:rsidR="00BA0A07" w:rsidRPr="0030377B">
        <w:rPr>
          <w:lang w:val="fr-FR"/>
        </w:rPr>
        <w:t xml:space="preserve">établi </w:t>
      </w:r>
      <w:r w:rsidR="00337F03" w:rsidRPr="0030377B">
        <w:rPr>
          <w:lang w:val="fr-FR"/>
        </w:rPr>
        <w:t>par le document final de la troisième Conférence i</w:t>
      </w:r>
      <w:r w:rsidR="00754225" w:rsidRPr="0030377B">
        <w:rPr>
          <w:lang w:val="fr-FR"/>
        </w:rPr>
        <w:t>nternational</w:t>
      </w:r>
      <w:r w:rsidR="00337F03" w:rsidRPr="0030377B">
        <w:rPr>
          <w:lang w:val="fr-FR"/>
        </w:rPr>
        <w:t>e sur le f</w:t>
      </w:r>
      <w:r w:rsidR="00754225" w:rsidRPr="0030377B">
        <w:rPr>
          <w:lang w:val="fr-FR"/>
        </w:rPr>
        <w:t>inanc</w:t>
      </w:r>
      <w:r w:rsidR="00337F03" w:rsidRPr="0030377B">
        <w:rPr>
          <w:lang w:val="fr-FR"/>
        </w:rPr>
        <w:t>ement du développement</w:t>
      </w:r>
      <w:r w:rsidR="00DC6923" w:rsidRPr="0030377B">
        <w:rPr>
          <w:lang w:val="fr-FR"/>
        </w:rPr>
        <w:t> :</w:t>
      </w:r>
      <w:r w:rsidR="00337F03" w:rsidRPr="0030377B">
        <w:rPr>
          <w:lang w:val="fr-FR"/>
        </w:rPr>
        <w:t xml:space="preserve"> Programme d</w:t>
      </w:r>
      <w:r w:rsidR="00DC6923" w:rsidRPr="0030377B">
        <w:rPr>
          <w:lang w:val="fr-FR"/>
        </w:rPr>
        <w:t>’</w:t>
      </w:r>
      <w:r w:rsidR="00337F03" w:rsidRPr="0030377B">
        <w:rPr>
          <w:lang w:val="fr-FR"/>
        </w:rPr>
        <w:t>action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</w:t>
      </w:r>
      <w:r w:rsidR="00337F03" w:rsidRPr="0030377B">
        <w:rPr>
          <w:lang w:val="fr-FR"/>
        </w:rPr>
        <w:t>ddis</w:t>
      </w:r>
      <w:r w:rsidR="0030377B">
        <w:rPr>
          <w:lang w:val="fr-FR"/>
        </w:rPr>
        <w:noBreakHyphen/>
      </w:r>
      <w:r w:rsidR="00337F03" w:rsidRPr="0030377B">
        <w:rPr>
          <w:lang w:val="fr-FR"/>
        </w:rPr>
        <w:t>Abeba</w:t>
      </w:r>
      <w:r w:rsidR="00274072" w:rsidRPr="0030377B">
        <w:rPr>
          <w:lang w:val="fr-FR"/>
        </w:rPr>
        <w:t>,</w:t>
      </w:r>
      <w:r w:rsidR="00754225" w:rsidRPr="0030377B">
        <w:rPr>
          <w:lang w:val="fr-FR"/>
        </w:rPr>
        <w:t xml:space="preserve"> </w:t>
      </w:r>
      <w:r w:rsidR="00BA0A07" w:rsidRPr="0030377B">
        <w:rPr>
          <w:lang w:val="fr-FR"/>
        </w:rPr>
        <w:t xml:space="preserve">et </w:t>
      </w:r>
      <w:r w:rsidR="00754225" w:rsidRPr="0030377B">
        <w:rPr>
          <w:lang w:val="fr-FR"/>
        </w:rPr>
        <w:t>adopt</w:t>
      </w:r>
      <w:r w:rsidR="00337F03" w:rsidRPr="0030377B">
        <w:rPr>
          <w:lang w:val="fr-FR"/>
        </w:rPr>
        <w:t>é dans le Programme de développement durable à l</w:t>
      </w:r>
      <w:r w:rsidR="00DC6923" w:rsidRPr="0030377B">
        <w:rPr>
          <w:lang w:val="fr-FR"/>
        </w:rPr>
        <w:t>’</w:t>
      </w:r>
      <w:r w:rsidR="00337F03" w:rsidRPr="0030377B">
        <w:rPr>
          <w:lang w:val="fr-FR"/>
        </w:rPr>
        <w:t>horizon </w:t>
      </w:r>
      <w:r w:rsidR="00754225" w:rsidRPr="0030377B">
        <w:rPr>
          <w:lang w:val="fr-FR"/>
        </w:rPr>
        <w:t>2030, confirm</w:t>
      </w:r>
      <w:r w:rsidR="00337F03" w:rsidRPr="0030377B">
        <w:rPr>
          <w:lang w:val="fr-FR"/>
        </w:rPr>
        <w:t>e cette tendan</w:t>
      </w:r>
      <w:r w:rsidR="00A250DB" w:rsidRPr="0030377B">
        <w:rPr>
          <w:lang w:val="fr-FR"/>
        </w:rPr>
        <w:t>ce.  Il</w:t>
      </w:r>
      <w:r w:rsidR="00337F03" w:rsidRPr="0030377B">
        <w:rPr>
          <w:lang w:val="fr-FR"/>
        </w:rPr>
        <w:t xml:space="preserve"> est rappelé que </w:t>
      </w:r>
      <w:r w:rsidR="00BA0A07" w:rsidRPr="0030377B">
        <w:rPr>
          <w:lang w:val="fr-FR"/>
        </w:rPr>
        <w:t>c</w:t>
      </w:r>
      <w:r w:rsidR="00337F03" w:rsidRPr="0030377B">
        <w:rPr>
          <w:lang w:val="fr-FR"/>
        </w:rPr>
        <w:t xml:space="preserve">e </w:t>
      </w:r>
      <w:r w:rsidR="00BA0A07" w:rsidRPr="0030377B">
        <w:rPr>
          <w:lang w:val="fr-FR"/>
        </w:rPr>
        <w:t>m</w:t>
      </w:r>
      <w:r w:rsidR="00337F03" w:rsidRPr="0030377B">
        <w:rPr>
          <w:lang w:val="fr-FR"/>
        </w:rPr>
        <w:t xml:space="preserve">écanisme a pour objet de </w:t>
      </w:r>
      <w:r w:rsidR="00754225" w:rsidRPr="0030377B">
        <w:rPr>
          <w:lang w:val="fr-FR"/>
        </w:rPr>
        <w:t>facilit</w:t>
      </w:r>
      <w:r w:rsidR="00337F03" w:rsidRPr="0030377B">
        <w:rPr>
          <w:lang w:val="fr-FR"/>
        </w:rPr>
        <w:t xml:space="preserve">er la </w:t>
      </w:r>
      <w:r w:rsidR="00754225" w:rsidRPr="0030377B">
        <w:rPr>
          <w:lang w:val="fr-FR"/>
        </w:rPr>
        <w:t xml:space="preserve">collaboration </w:t>
      </w:r>
      <w:r w:rsidR="00337F03" w:rsidRPr="0030377B">
        <w:rPr>
          <w:lang w:val="fr-FR"/>
        </w:rPr>
        <w:t>multipartite et les partenariats au moyen du partage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information</w:t>
      </w:r>
      <w:r w:rsidR="00337F03" w:rsidRPr="0030377B">
        <w:rPr>
          <w:lang w:val="fr-FR"/>
        </w:rPr>
        <w:t>s</w:t>
      </w:r>
      <w:r w:rsidR="00754225" w:rsidRPr="0030377B">
        <w:rPr>
          <w:lang w:val="fr-FR"/>
        </w:rPr>
        <w:t xml:space="preserve">, </w:t>
      </w:r>
      <w:r w:rsidR="00337F03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exp</w:t>
      </w:r>
      <w:r w:rsidR="00337F0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riences, </w:t>
      </w:r>
      <w:r w:rsidR="00337F03" w:rsidRPr="0030377B">
        <w:rPr>
          <w:lang w:val="fr-FR"/>
        </w:rPr>
        <w:t xml:space="preserve">de meilleures </w:t>
      </w:r>
      <w:r w:rsidR="00754225" w:rsidRPr="0030377B">
        <w:rPr>
          <w:lang w:val="fr-FR"/>
        </w:rPr>
        <w:t>prati</w:t>
      </w:r>
      <w:r w:rsidR="00337F03" w:rsidRPr="0030377B">
        <w:rPr>
          <w:lang w:val="fr-FR"/>
        </w:rPr>
        <w:t xml:space="preserve">ques et de conseils de politique générale entre les États membres, la société </w:t>
      </w:r>
      <w:r w:rsidR="00754225" w:rsidRPr="0030377B">
        <w:rPr>
          <w:lang w:val="fr-FR"/>
        </w:rPr>
        <w:t xml:space="preserve">civile, </w:t>
      </w:r>
      <w:r w:rsidR="00337F03" w:rsidRPr="0030377B">
        <w:rPr>
          <w:lang w:val="fr-FR"/>
        </w:rPr>
        <w:t>l</w:t>
      </w:r>
      <w:r w:rsidR="00754225" w:rsidRPr="0030377B">
        <w:rPr>
          <w:lang w:val="fr-FR"/>
        </w:rPr>
        <w:t xml:space="preserve">e </w:t>
      </w:r>
      <w:r w:rsidR="00337F03" w:rsidRPr="0030377B">
        <w:rPr>
          <w:lang w:val="fr-FR"/>
        </w:rPr>
        <w:t xml:space="preserve">secteur </w:t>
      </w:r>
      <w:r w:rsidR="00754225" w:rsidRPr="0030377B">
        <w:rPr>
          <w:lang w:val="fr-FR"/>
        </w:rPr>
        <w:t>priv</w:t>
      </w:r>
      <w:r w:rsidR="00337F0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, </w:t>
      </w:r>
      <w:r w:rsidR="00337F03" w:rsidRPr="0030377B">
        <w:rPr>
          <w:lang w:val="fr-FR"/>
        </w:rPr>
        <w:t xml:space="preserve">la </w:t>
      </w:r>
      <w:r w:rsidR="00754225" w:rsidRPr="0030377B">
        <w:rPr>
          <w:lang w:val="fr-FR"/>
        </w:rPr>
        <w:t>commun</w:t>
      </w:r>
      <w:r w:rsidR="00337F03" w:rsidRPr="0030377B">
        <w:rPr>
          <w:lang w:val="fr-FR"/>
        </w:rPr>
        <w:t>auté scientifique</w:t>
      </w:r>
      <w:r w:rsidR="00754225" w:rsidRPr="0030377B">
        <w:rPr>
          <w:lang w:val="fr-FR"/>
        </w:rPr>
        <w:t xml:space="preserve">, </w:t>
      </w:r>
      <w:r w:rsidR="00156947" w:rsidRPr="0030377B">
        <w:rPr>
          <w:lang w:val="fr-FR"/>
        </w:rPr>
        <w:t xml:space="preserve">les </w:t>
      </w:r>
      <w:r w:rsidR="00471AFB" w:rsidRPr="0030377B">
        <w:rPr>
          <w:lang w:val="fr-FR"/>
        </w:rPr>
        <w:t>entités</w:t>
      </w:r>
      <w:r w:rsidR="00337F03" w:rsidRPr="0030377B">
        <w:rPr>
          <w:lang w:val="fr-FR"/>
        </w:rPr>
        <w:t xml:space="preserve"> des </w:t>
      </w:r>
      <w:r w:rsidR="00DC6923" w:rsidRPr="0030377B">
        <w:rPr>
          <w:lang w:val="fr-FR"/>
        </w:rPr>
        <w:t>Nations Unies</w:t>
      </w:r>
      <w:r w:rsidR="00337F03" w:rsidRPr="0030377B">
        <w:rPr>
          <w:lang w:val="fr-FR"/>
        </w:rPr>
        <w:t xml:space="preserve"> et d</w:t>
      </w:r>
      <w:r w:rsidR="00DC6923" w:rsidRPr="0030377B">
        <w:rPr>
          <w:lang w:val="fr-FR"/>
        </w:rPr>
        <w:t>’</w:t>
      </w:r>
      <w:r w:rsidR="00337F03" w:rsidRPr="0030377B">
        <w:rPr>
          <w:lang w:val="fr-FR"/>
        </w:rPr>
        <w:t>autres parties prenantes</w:t>
      </w:r>
      <w:r w:rsidR="002D670E">
        <w:rPr>
          <w:lang w:val="fr-FR"/>
        </w:rPr>
        <w:t>.</w:t>
      </w:r>
    </w:p>
    <w:p w:rsidR="002D670E" w:rsidRDefault="00E60085" w:rsidP="002D670E">
      <w:pPr>
        <w:pStyle w:val="ONUMFS"/>
        <w:keepNext/>
        <w:keepLines/>
        <w:rPr>
          <w:lang w:val="fr-FR"/>
        </w:rPr>
      </w:pPr>
      <w:r w:rsidRPr="0030377B">
        <w:rPr>
          <w:lang w:val="fr-FR"/>
        </w:rPr>
        <w:t xml:space="preserve">En tant que membre </w:t>
      </w:r>
      <w:r w:rsidR="00754225" w:rsidRPr="0030377B">
        <w:rPr>
          <w:lang w:val="fr-FR"/>
        </w:rPr>
        <w:t>fond</w:t>
      </w:r>
      <w:r w:rsidRPr="0030377B">
        <w:rPr>
          <w:lang w:val="fr-FR"/>
        </w:rPr>
        <w:t xml:space="preserve">ateur du Groupe de travail interinstitutions des </w:t>
      </w:r>
      <w:r w:rsidR="00DC6923" w:rsidRPr="0030377B">
        <w:rPr>
          <w:lang w:val="fr-FR"/>
        </w:rPr>
        <w:t>Nations Unies</w:t>
      </w:r>
      <w:r w:rsidRPr="0030377B">
        <w:rPr>
          <w:lang w:val="fr-FR"/>
        </w:rPr>
        <w:t xml:space="preserve"> sur la </w:t>
      </w:r>
      <w:r w:rsidR="00754225" w:rsidRPr="0030377B">
        <w:rPr>
          <w:lang w:val="fr-FR"/>
        </w:rPr>
        <w:t xml:space="preserve">science, </w:t>
      </w:r>
      <w:r w:rsidRPr="0030377B">
        <w:rPr>
          <w:lang w:val="fr-FR"/>
        </w:rPr>
        <w:t>la t</w:t>
      </w:r>
      <w:r w:rsidR="00754225" w:rsidRPr="0030377B">
        <w:rPr>
          <w:lang w:val="fr-FR"/>
        </w:rPr>
        <w:t>echnolog</w:t>
      </w:r>
      <w:r w:rsidRPr="0030377B">
        <w:rPr>
          <w:lang w:val="fr-FR"/>
        </w:rPr>
        <w:t>ie et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i</w:t>
      </w:r>
      <w:r w:rsidR="00754225" w:rsidRPr="0030377B">
        <w:rPr>
          <w:lang w:val="fr-FR"/>
        </w:rPr>
        <w:t xml:space="preserve">nnovation </w:t>
      </w:r>
      <w:r w:rsidRPr="0030377B">
        <w:rPr>
          <w:lang w:val="fr-FR"/>
        </w:rPr>
        <w:t>pour la réalisation des objectifs de développement durable</w:t>
      </w:r>
      <w:r w:rsidR="00754225" w:rsidRPr="0030377B">
        <w:rPr>
          <w:rStyle w:val="FootnoteReference"/>
          <w:lang w:val="fr-FR"/>
        </w:rPr>
        <w:footnoteReference w:id="8"/>
      </w:r>
      <w:r w:rsidRPr="0030377B">
        <w:rPr>
          <w:lang w:val="fr-FR"/>
        </w:rPr>
        <w:t>,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implique pleinement dans la </w:t>
      </w:r>
      <w:r w:rsidR="00754225" w:rsidRPr="0030377B">
        <w:rPr>
          <w:lang w:val="fr-FR"/>
        </w:rPr>
        <w:t>promoti</w:t>
      </w:r>
      <w:r w:rsidRPr="0030377B">
        <w:rPr>
          <w:lang w:val="fr-FR"/>
        </w:rPr>
        <w:t>o</w:t>
      </w:r>
      <w:r w:rsidR="00754225" w:rsidRPr="0030377B">
        <w:rPr>
          <w:lang w:val="fr-FR"/>
        </w:rPr>
        <w:t>n</w:t>
      </w:r>
      <w:r w:rsidRPr="0030377B">
        <w:rPr>
          <w:lang w:val="fr-FR"/>
        </w:rPr>
        <w:t xml:space="preserve"> de la </w:t>
      </w:r>
      <w:r w:rsidR="00754225" w:rsidRPr="0030377B">
        <w:rPr>
          <w:lang w:val="fr-FR"/>
        </w:rPr>
        <w:t xml:space="preserve">coordination, </w:t>
      </w:r>
      <w:r w:rsidRPr="0030377B">
        <w:rPr>
          <w:lang w:val="fr-FR"/>
        </w:rPr>
        <w:t xml:space="preserve">de la </w:t>
      </w:r>
      <w:r w:rsidR="00754225" w:rsidRPr="0030377B">
        <w:rPr>
          <w:lang w:val="fr-FR"/>
        </w:rPr>
        <w:t>coh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rence</w:t>
      </w:r>
      <w:r w:rsidRPr="0030377B">
        <w:rPr>
          <w:lang w:val="fr-FR"/>
        </w:rPr>
        <w:t xml:space="preserve"> et de la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>au sein d</w:t>
      </w:r>
      <w:r w:rsidR="005E7240" w:rsidRPr="0030377B">
        <w:rPr>
          <w:lang w:val="fr-FR"/>
        </w:rPr>
        <w:t>u système d</w:t>
      </w:r>
      <w:r w:rsidRPr="0030377B">
        <w:rPr>
          <w:lang w:val="fr-FR"/>
        </w:rPr>
        <w:t xml:space="preserve">es </w:t>
      </w:r>
      <w:r w:rsidR="00DC6923" w:rsidRPr="0030377B">
        <w:rPr>
          <w:lang w:val="fr-FR"/>
        </w:rPr>
        <w:t>Nations Unies</w:t>
      </w:r>
      <w:r w:rsidR="005E7240" w:rsidRPr="0030377B">
        <w:rPr>
          <w:lang w:val="fr-FR"/>
        </w:rPr>
        <w:t>, s</w:t>
      </w:r>
      <w:r w:rsidR="00DC6923" w:rsidRPr="0030377B">
        <w:rPr>
          <w:lang w:val="fr-FR"/>
        </w:rPr>
        <w:t>’</w:t>
      </w:r>
      <w:r w:rsidR="005E7240" w:rsidRPr="0030377B">
        <w:rPr>
          <w:lang w:val="fr-FR"/>
        </w:rPr>
        <w:t>agissant d</w:t>
      </w:r>
      <w:r w:rsidRPr="0030377B">
        <w:rPr>
          <w:lang w:val="fr-FR"/>
        </w:rPr>
        <w:t>es questions liées à la science, la technologie et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innovation, dans le but de renforcer les </w:t>
      </w:r>
      <w:r w:rsidR="00754225" w:rsidRPr="0030377B">
        <w:rPr>
          <w:lang w:val="fr-FR"/>
        </w:rPr>
        <w:t>synerg</w:t>
      </w:r>
      <w:r w:rsidRPr="0030377B">
        <w:rPr>
          <w:lang w:val="fr-FR"/>
        </w:rPr>
        <w:t>ies et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effic</w:t>
      </w:r>
      <w:r w:rsidR="005E7240" w:rsidRPr="0030377B">
        <w:rPr>
          <w:lang w:val="fr-FR"/>
        </w:rPr>
        <w:t xml:space="preserve">acité, </w:t>
      </w:r>
      <w:r w:rsidRPr="0030377B">
        <w:rPr>
          <w:lang w:val="fr-FR"/>
        </w:rPr>
        <w:t xml:space="preserve">en </w:t>
      </w:r>
      <w:r w:rsidR="00754225" w:rsidRPr="0030377B">
        <w:rPr>
          <w:lang w:val="fr-FR"/>
        </w:rPr>
        <w:t>particul</w:t>
      </w:r>
      <w:r w:rsidRPr="0030377B">
        <w:rPr>
          <w:lang w:val="fr-FR"/>
        </w:rPr>
        <w:t xml:space="preserve">ier pour améliorer les initiatives de renforcement des </w:t>
      </w:r>
      <w:r w:rsidR="00754225" w:rsidRPr="0030377B">
        <w:rPr>
          <w:lang w:val="fr-FR"/>
        </w:rPr>
        <w:t>capacit</w:t>
      </w:r>
      <w:r w:rsidR="00A250DB" w:rsidRPr="0030377B">
        <w:rPr>
          <w:lang w:val="fr-FR"/>
        </w:rPr>
        <w:t>és.  Ce</w:t>
      </w:r>
      <w:r w:rsidRPr="0030377B">
        <w:rPr>
          <w:lang w:val="fr-FR"/>
        </w:rPr>
        <w:t xml:space="preserve"> </w:t>
      </w:r>
      <w:r w:rsidR="00096155" w:rsidRPr="0030377B">
        <w:rPr>
          <w:lang w:val="fr-FR"/>
        </w:rPr>
        <w:t>groupe de travail</w:t>
      </w:r>
      <w:r w:rsidRPr="0030377B">
        <w:rPr>
          <w:lang w:val="fr-FR"/>
        </w:rPr>
        <w:t xml:space="preserve"> rassemble actuellement </w:t>
      </w:r>
      <w:r w:rsidR="00754225" w:rsidRPr="0030377B">
        <w:rPr>
          <w:lang w:val="fr-FR"/>
        </w:rPr>
        <w:t>38</w:t>
      </w:r>
      <w:r w:rsidRPr="0030377B">
        <w:rPr>
          <w:lang w:val="fr-FR"/>
        </w:rPr>
        <w:t xml:space="preserve"> entités des </w:t>
      </w:r>
      <w:r w:rsidR="00DC6923" w:rsidRPr="0030377B">
        <w:rPr>
          <w:lang w:val="fr-FR"/>
        </w:rPr>
        <w:t>Nations Unies</w:t>
      </w:r>
      <w:r w:rsidR="00754225" w:rsidRPr="0030377B">
        <w:rPr>
          <w:lang w:val="fr-FR"/>
        </w:rPr>
        <w:t xml:space="preserve"> </w:t>
      </w:r>
      <w:r w:rsidR="0039205B" w:rsidRPr="0030377B">
        <w:rPr>
          <w:lang w:val="fr-FR"/>
        </w:rPr>
        <w:t xml:space="preserve">et se réunit </w:t>
      </w:r>
      <w:r w:rsidR="00754225" w:rsidRPr="0030377B">
        <w:rPr>
          <w:lang w:val="fr-FR"/>
        </w:rPr>
        <w:t>r</w:t>
      </w:r>
      <w:r w:rsidR="0039205B" w:rsidRPr="0030377B">
        <w:rPr>
          <w:lang w:val="fr-FR"/>
        </w:rPr>
        <w:t>é</w:t>
      </w:r>
      <w:r w:rsidR="00754225" w:rsidRPr="0030377B">
        <w:rPr>
          <w:lang w:val="fr-FR"/>
        </w:rPr>
        <w:t>gul</w:t>
      </w:r>
      <w:r w:rsidR="0039205B" w:rsidRPr="0030377B">
        <w:rPr>
          <w:lang w:val="fr-FR"/>
        </w:rPr>
        <w:t>ièrement au</w:t>
      </w:r>
      <w:r w:rsidR="005E7240" w:rsidRPr="0030377B">
        <w:rPr>
          <w:lang w:val="fr-FR"/>
        </w:rPr>
        <w:t xml:space="preserve"> siège des</w:t>
      </w:r>
      <w:r w:rsidR="0039205B" w:rsidRPr="0030377B">
        <w:rPr>
          <w:lang w:val="fr-FR"/>
        </w:rPr>
        <w:t xml:space="preserve"> </w:t>
      </w:r>
      <w:r w:rsidR="00DC6923" w:rsidRPr="0030377B">
        <w:rPr>
          <w:lang w:val="fr-FR"/>
        </w:rPr>
        <w:t>Nations Unies</w:t>
      </w:r>
      <w:r w:rsidR="0039205B" w:rsidRPr="0030377B">
        <w:rPr>
          <w:lang w:val="fr-FR"/>
        </w:rPr>
        <w:t xml:space="preserve"> à N</w:t>
      </w:r>
      <w:r w:rsidR="00754225" w:rsidRPr="0030377B">
        <w:rPr>
          <w:lang w:val="fr-FR"/>
        </w:rPr>
        <w:t>ew</w:t>
      </w:r>
      <w:r w:rsidR="00FB4747" w:rsidRPr="0030377B">
        <w:rPr>
          <w:lang w:val="fr-FR"/>
        </w:rPr>
        <w:t> </w:t>
      </w:r>
      <w:r w:rsidR="00754225" w:rsidRPr="0030377B">
        <w:rPr>
          <w:lang w:val="fr-FR"/>
        </w:rPr>
        <w:t xml:space="preserve">York.  </w:t>
      </w:r>
      <w:r w:rsidR="005E7240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5E7240" w:rsidRPr="0030377B">
        <w:rPr>
          <w:lang w:val="fr-FR"/>
        </w:rPr>
        <w:t>OMPI participe étroitement à ces processus p</w:t>
      </w:r>
      <w:r w:rsidR="0039205B" w:rsidRPr="0030377B">
        <w:rPr>
          <w:lang w:val="fr-FR"/>
        </w:rPr>
        <w:t>ar l</w:t>
      </w:r>
      <w:r w:rsidR="00DC6923" w:rsidRPr="0030377B">
        <w:rPr>
          <w:lang w:val="fr-FR"/>
        </w:rPr>
        <w:t>’</w:t>
      </w:r>
      <w:r w:rsidR="0039205B" w:rsidRPr="0030377B">
        <w:rPr>
          <w:lang w:val="fr-FR"/>
        </w:rPr>
        <w:t>intermédiaire de son Bureau de c</w:t>
      </w:r>
      <w:r w:rsidR="00754225" w:rsidRPr="0030377B">
        <w:rPr>
          <w:lang w:val="fr-FR"/>
        </w:rPr>
        <w:t xml:space="preserve">oordination </w:t>
      </w:r>
      <w:r w:rsidR="0039205B" w:rsidRPr="0030377B">
        <w:rPr>
          <w:lang w:val="fr-FR"/>
        </w:rPr>
        <w:t>à New</w:t>
      </w:r>
      <w:r w:rsidR="00FB4747" w:rsidRPr="0030377B">
        <w:rPr>
          <w:lang w:val="fr-FR"/>
        </w:rPr>
        <w:t> </w:t>
      </w:r>
      <w:r w:rsidR="0039205B" w:rsidRPr="0030377B">
        <w:rPr>
          <w:lang w:val="fr-FR"/>
        </w:rPr>
        <w:t>York</w:t>
      </w:r>
      <w:r w:rsidR="00754225" w:rsidRPr="0030377B">
        <w:rPr>
          <w:lang w:val="fr-FR"/>
        </w:rPr>
        <w:t xml:space="preserve"> </w:t>
      </w:r>
      <w:r w:rsidR="0039205B" w:rsidRPr="0030377B">
        <w:rPr>
          <w:lang w:val="fr-FR"/>
        </w:rPr>
        <w:t>et</w:t>
      </w:r>
      <w:r w:rsidR="005E7240" w:rsidRPr="0030377B">
        <w:rPr>
          <w:lang w:val="fr-FR"/>
        </w:rPr>
        <w:t xml:space="preserve"> a créé</w:t>
      </w:r>
      <w:r w:rsidR="00754225" w:rsidRPr="0030377B">
        <w:rPr>
          <w:lang w:val="fr-FR"/>
        </w:rPr>
        <w:t xml:space="preserve">, </w:t>
      </w:r>
      <w:r w:rsidR="00EB0F58" w:rsidRPr="0030377B">
        <w:rPr>
          <w:lang w:val="fr-FR"/>
        </w:rPr>
        <w:t>dans</w:t>
      </w:r>
      <w:r w:rsidR="005E7240" w:rsidRPr="0030377B">
        <w:rPr>
          <w:lang w:val="fr-FR"/>
        </w:rPr>
        <w:t xml:space="preserve"> </w:t>
      </w:r>
      <w:r w:rsidR="00EB0F58" w:rsidRPr="0030377B">
        <w:rPr>
          <w:lang w:val="fr-FR"/>
        </w:rPr>
        <w:t xml:space="preserve">le cadre de </w:t>
      </w:r>
      <w:r w:rsidR="005E7240" w:rsidRPr="0030377B">
        <w:rPr>
          <w:lang w:val="fr-FR"/>
        </w:rPr>
        <w:t>ce groupe de travail, en collaboration av</w:t>
      </w:r>
      <w:r w:rsidR="0039205B" w:rsidRPr="0030377B">
        <w:rPr>
          <w:lang w:val="fr-FR"/>
        </w:rPr>
        <w:t>ec ONU</w:t>
      </w:r>
      <w:r w:rsidR="0030377B">
        <w:rPr>
          <w:lang w:val="fr-FR"/>
        </w:rPr>
        <w:noBreakHyphen/>
      </w:r>
      <w:r w:rsidR="0039205B" w:rsidRPr="0030377B">
        <w:rPr>
          <w:lang w:val="fr-FR"/>
        </w:rPr>
        <w:t>Femmes et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UNESCO, </w:t>
      </w:r>
      <w:r w:rsidR="005E7240" w:rsidRPr="0030377B">
        <w:rPr>
          <w:lang w:val="fr-FR"/>
        </w:rPr>
        <w:t>u</w:t>
      </w:r>
      <w:r w:rsidR="0039205B" w:rsidRPr="0030377B">
        <w:rPr>
          <w:lang w:val="fr-FR"/>
        </w:rPr>
        <w:t>n sous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group</w:t>
      </w:r>
      <w:r w:rsidR="0039205B" w:rsidRPr="0030377B">
        <w:rPr>
          <w:lang w:val="fr-FR"/>
        </w:rPr>
        <w:t>e sur le genre et la science, la technologie et l</w:t>
      </w:r>
      <w:r w:rsidR="00DC6923" w:rsidRPr="0030377B">
        <w:rPr>
          <w:lang w:val="fr-FR"/>
        </w:rPr>
        <w:t>’</w:t>
      </w:r>
      <w:r w:rsidR="0039205B" w:rsidRPr="0030377B">
        <w:rPr>
          <w:lang w:val="fr-FR"/>
        </w:rPr>
        <w:t xml:space="preserve">innovation </w:t>
      </w:r>
      <w:r w:rsidR="005E7240" w:rsidRPr="0030377B">
        <w:rPr>
          <w:lang w:val="fr-FR"/>
        </w:rPr>
        <w:t>au service</w:t>
      </w:r>
      <w:r w:rsidR="00DC6923" w:rsidRPr="0030377B">
        <w:rPr>
          <w:lang w:val="fr-FR"/>
        </w:rPr>
        <w:t xml:space="preserve"> des </w:t>
      </w:r>
      <w:r w:rsidR="00A250DB" w:rsidRPr="0030377B">
        <w:rPr>
          <w:lang w:val="fr-FR"/>
        </w:rPr>
        <w:t>ODD.  Ce</w:t>
      </w:r>
      <w:r w:rsidR="005E7240" w:rsidRPr="0030377B">
        <w:rPr>
          <w:lang w:val="fr-FR"/>
        </w:rPr>
        <w:t xml:space="preserve"> sous</w:t>
      </w:r>
      <w:r w:rsidR="0030377B">
        <w:rPr>
          <w:lang w:val="fr-FR"/>
        </w:rPr>
        <w:noBreakHyphen/>
      </w:r>
      <w:r w:rsidR="005E7240" w:rsidRPr="0030377B">
        <w:rPr>
          <w:lang w:val="fr-FR"/>
        </w:rPr>
        <w:t>groupe</w:t>
      </w:r>
      <w:r w:rsidR="0039205B" w:rsidRPr="0030377B">
        <w:rPr>
          <w:lang w:val="fr-FR"/>
        </w:rPr>
        <w:t xml:space="preserve"> a pour objectif de </w:t>
      </w:r>
      <w:r w:rsidR="00754225" w:rsidRPr="0030377B">
        <w:rPr>
          <w:lang w:val="fr-FR"/>
        </w:rPr>
        <w:t>promo</w:t>
      </w:r>
      <w:r w:rsidR="0039205B" w:rsidRPr="0030377B">
        <w:rPr>
          <w:lang w:val="fr-FR"/>
        </w:rPr>
        <w:t xml:space="preserve">uvoir la </w:t>
      </w:r>
      <w:r w:rsidR="00754225" w:rsidRPr="0030377B">
        <w:rPr>
          <w:lang w:val="fr-FR"/>
        </w:rPr>
        <w:t>coh</w:t>
      </w:r>
      <w:r w:rsidR="0039205B" w:rsidRPr="0030377B">
        <w:rPr>
          <w:lang w:val="fr-FR"/>
        </w:rPr>
        <w:t>é</w:t>
      </w:r>
      <w:r w:rsidR="00754225" w:rsidRPr="0030377B">
        <w:rPr>
          <w:lang w:val="fr-FR"/>
        </w:rPr>
        <w:t>si</w:t>
      </w:r>
      <w:r w:rsidR="0039205B" w:rsidRPr="0030377B">
        <w:rPr>
          <w:lang w:val="fr-FR"/>
        </w:rPr>
        <w:t>on</w:t>
      </w:r>
      <w:r w:rsidR="005E7240" w:rsidRPr="0030377B">
        <w:rPr>
          <w:lang w:val="fr-FR"/>
        </w:rPr>
        <w:t xml:space="preserve">, au sein </w:t>
      </w:r>
      <w:r w:rsidR="0039205B" w:rsidRPr="0030377B">
        <w:rPr>
          <w:lang w:val="fr-FR"/>
        </w:rPr>
        <w:t>d</w:t>
      </w:r>
      <w:r w:rsidR="005E7240" w:rsidRPr="0030377B">
        <w:rPr>
          <w:lang w:val="fr-FR"/>
        </w:rPr>
        <w:t>u système d</w:t>
      </w:r>
      <w:r w:rsidR="0039205B" w:rsidRPr="0030377B">
        <w:rPr>
          <w:lang w:val="fr-FR"/>
        </w:rPr>
        <w:t xml:space="preserve">es </w:t>
      </w:r>
      <w:r w:rsidR="00DC6923" w:rsidRPr="0030377B">
        <w:rPr>
          <w:lang w:val="fr-FR"/>
        </w:rPr>
        <w:t>Nations Unies</w:t>
      </w:r>
      <w:r w:rsidR="005E7240" w:rsidRPr="0030377B">
        <w:rPr>
          <w:lang w:val="fr-FR"/>
        </w:rPr>
        <w:t>,</w:t>
      </w:r>
      <w:r w:rsidR="0039205B" w:rsidRPr="0030377B">
        <w:rPr>
          <w:lang w:val="fr-FR"/>
        </w:rPr>
        <w:t xml:space="preserve"> entre les initiatives liées au genre dans ce</w:t>
      </w:r>
      <w:r w:rsidR="008B4A1F" w:rsidRPr="0030377B">
        <w:rPr>
          <w:lang w:val="fr-FR"/>
        </w:rPr>
        <w:t>s</w:t>
      </w:r>
      <w:r w:rsidR="0039205B" w:rsidRPr="0030377B">
        <w:rPr>
          <w:lang w:val="fr-FR"/>
        </w:rPr>
        <w:t xml:space="preserve"> domaine</w:t>
      </w:r>
      <w:r w:rsidR="008B4A1F" w:rsidRPr="0030377B">
        <w:rPr>
          <w:lang w:val="fr-FR"/>
        </w:rPr>
        <w:t>s</w:t>
      </w:r>
      <w:r w:rsidR="00754225" w:rsidRPr="0030377B">
        <w:rPr>
          <w:lang w:val="fr-FR"/>
        </w:rPr>
        <w:t>.</w:t>
      </w:r>
    </w:p>
    <w:p w:rsidR="002D670E" w:rsidRDefault="0039205B" w:rsidP="00C864B5">
      <w:pPr>
        <w:pStyle w:val="ONUMFS"/>
        <w:rPr>
          <w:lang w:val="fr-FR"/>
        </w:rPr>
      </w:pPr>
      <w:r w:rsidRPr="0030377B">
        <w:rPr>
          <w:szCs w:val="22"/>
          <w:lang w:val="fr-FR"/>
        </w:rPr>
        <w:t>La t</w:t>
      </w:r>
      <w:r w:rsidR="00754225" w:rsidRPr="0030377B">
        <w:rPr>
          <w:szCs w:val="22"/>
          <w:lang w:val="fr-FR"/>
        </w:rPr>
        <w:t>echnolog</w:t>
      </w:r>
      <w:r w:rsidRPr="0030377B">
        <w:rPr>
          <w:szCs w:val="22"/>
          <w:lang w:val="fr-FR"/>
        </w:rPr>
        <w:t>ie</w:t>
      </w:r>
      <w:r w:rsidR="00754225" w:rsidRPr="0030377B">
        <w:rPr>
          <w:szCs w:val="22"/>
          <w:lang w:val="fr-FR"/>
        </w:rPr>
        <w:t xml:space="preserve">, </w:t>
      </w:r>
      <w:r w:rsidRPr="0030377B">
        <w:rPr>
          <w:szCs w:val="22"/>
          <w:lang w:val="fr-FR"/>
        </w:rPr>
        <w:t>l</w:t>
      </w:r>
      <w:r w:rsidR="00DC6923" w:rsidRPr="0030377B">
        <w:rPr>
          <w:szCs w:val="22"/>
          <w:lang w:val="fr-FR"/>
        </w:rPr>
        <w:t>’</w:t>
      </w:r>
      <w:r w:rsidR="00754225" w:rsidRPr="0030377B">
        <w:rPr>
          <w:szCs w:val="22"/>
          <w:lang w:val="fr-FR"/>
        </w:rPr>
        <w:t xml:space="preserve">innovation, </w:t>
      </w:r>
      <w:r w:rsidRPr="0030377B">
        <w:rPr>
          <w:szCs w:val="22"/>
          <w:lang w:val="fr-FR"/>
        </w:rPr>
        <w:t xml:space="preserve">la </w:t>
      </w:r>
      <w:r w:rsidR="00754225" w:rsidRPr="0030377B">
        <w:rPr>
          <w:szCs w:val="22"/>
          <w:lang w:val="fr-FR"/>
        </w:rPr>
        <w:t>cr</w:t>
      </w:r>
      <w:r w:rsidRPr="0030377B">
        <w:rPr>
          <w:szCs w:val="22"/>
          <w:lang w:val="fr-FR"/>
        </w:rPr>
        <w:t>é</w:t>
      </w:r>
      <w:r w:rsidR="00754225" w:rsidRPr="0030377B">
        <w:rPr>
          <w:szCs w:val="22"/>
          <w:lang w:val="fr-FR"/>
        </w:rPr>
        <w:t>ativit</w:t>
      </w:r>
      <w:r w:rsidRPr="0030377B">
        <w:rPr>
          <w:szCs w:val="22"/>
          <w:lang w:val="fr-FR"/>
        </w:rPr>
        <w:t xml:space="preserve">é et le développement </w:t>
      </w:r>
      <w:r w:rsidR="00754225" w:rsidRPr="0030377B">
        <w:rPr>
          <w:szCs w:val="22"/>
          <w:lang w:val="fr-FR"/>
        </w:rPr>
        <w:t>cultur</w:t>
      </w:r>
      <w:r w:rsidRPr="0030377B">
        <w:rPr>
          <w:szCs w:val="22"/>
          <w:lang w:val="fr-FR"/>
        </w:rPr>
        <w:t>e</w:t>
      </w:r>
      <w:r w:rsidR="00754225" w:rsidRPr="0030377B">
        <w:rPr>
          <w:szCs w:val="22"/>
          <w:lang w:val="fr-FR"/>
        </w:rPr>
        <w:t>l re</w:t>
      </w:r>
      <w:r w:rsidRPr="0030377B">
        <w:rPr>
          <w:szCs w:val="22"/>
          <w:lang w:val="fr-FR"/>
        </w:rPr>
        <w:t xml:space="preserve">stent des composantes </w:t>
      </w:r>
      <w:r w:rsidR="00754225" w:rsidRPr="0030377B">
        <w:rPr>
          <w:szCs w:val="22"/>
          <w:lang w:val="fr-FR"/>
        </w:rPr>
        <w:t>central</w:t>
      </w:r>
      <w:r w:rsidRPr="0030377B">
        <w:rPr>
          <w:szCs w:val="22"/>
          <w:lang w:val="fr-FR"/>
        </w:rPr>
        <w:t xml:space="preserve">es des processus </w:t>
      </w:r>
      <w:r w:rsidR="00754225" w:rsidRPr="0030377B">
        <w:rPr>
          <w:szCs w:val="22"/>
          <w:lang w:val="fr-FR"/>
        </w:rPr>
        <w:t>multilat</w:t>
      </w:r>
      <w:r w:rsidRPr="0030377B">
        <w:rPr>
          <w:szCs w:val="22"/>
          <w:lang w:val="fr-FR"/>
        </w:rPr>
        <w:t>é</w:t>
      </w:r>
      <w:r w:rsidR="00754225" w:rsidRPr="0030377B">
        <w:rPr>
          <w:szCs w:val="22"/>
          <w:lang w:val="fr-FR"/>
        </w:rPr>
        <w:t>ra</w:t>
      </w:r>
      <w:r w:rsidRPr="0030377B">
        <w:rPr>
          <w:szCs w:val="22"/>
          <w:lang w:val="fr-FR"/>
        </w:rPr>
        <w:t>ux auxquels l</w:t>
      </w:r>
      <w:r w:rsidR="00DC6923" w:rsidRPr="0030377B">
        <w:rPr>
          <w:szCs w:val="22"/>
          <w:lang w:val="fr-FR"/>
        </w:rPr>
        <w:t>’</w:t>
      </w:r>
      <w:r w:rsidRPr="0030377B">
        <w:rPr>
          <w:szCs w:val="22"/>
          <w:lang w:val="fr-FR"/>
        </w:rPr>
        <w:t>OMPI</w:t>
      </w:r>
      <w:r w:rsidR="00754225" w:rsidRPr="0030377B">
        <w:rPr>
          <w:lang w:val="fr-FR"/>
        </w:rPr>
        <w:t xml:space="preserve"> partici</w:t>
      </w:r>
      <w:r w:rsidR="00A250DB" w:rsidRPr="0030377B">
        <w:rPr>
          <w:lang w:val="fr-FR"/>
        </w:rPr>
        <w:t>pe.  Ce</w:t>
      </w:r>
      <w:r w:rsidR="007B32CF" w:rsidRPr="0030377B">
        <w:rPr>
          <w:lang w:val="fr-FR"/>
        </w:rPr>
        <w:t>ux</w:t>
      </w:r>
      <w:r w:rsidR="0030377B">
        <w:rPr>
          <w:lang w:val="fr-FR"/>
        </w:rPr>
        <w:noBreakHyphen/>
      </w:r>
      <w:r w:rsidR="007B32CF" w:rsidRPr="0030377B">
        <w:rPr>
          <w:lang w:val="fr-FR"/>
        </w:rPr>
        <w:t xml:space="preserve">ci </w:t>
      </w:r>
      <w:r w:rsidR="00754225" w:rsidRPr="0030377B">
        <w:rPr>
          <w:lang w:val="fr-FR"/>
        </w:rPr>
        <w:t>inclue</w:t>
      </w:r>
      <w:r w:rsidR="007B32CF" w:rsidRPr="0030377B">
        <w:rPr>
          <w:lang w:val="fr-FR"/>
        </w:rPr>
        <w:t xml:space="preserve">nt </w:t>
      </w:r>
      <w:r w:rsidR="000B1F56" w:rsidRPr="0030377B">
        <w:rPr>
          <w:lang w:val="fr-FR"/>
        </w:rPr>
        <w:t>la</w:t>
      </w:r>
      <w:r w:rsidR="007B32CF" w:rsidRPr="0030377B">
        <w:rPr>
          <w:lang w:val="fr-FR"/>
        </w:rPr>
        <w:t xml:space="preserve"> poursui</w:t>
      </w:r>
      <w:r w:rsidR="000B1F56" w:rsidRPr="0030377B">
        <w:rPr>
          <w:lang w:val="fr-FR"/>
        </w:rPr>
        <w:t>te d</w:t>
      </w:r>
      <w:r w:rsidR="007B32CF" w:rsidRPr="0030377B">
        <w:rPr>
          <w:lang w:val="fr-FR"/>
        </w:rPr>
        <w:t xml:space="preserve">es </w:t>
      </w:r>
      <w:r w:rsidR="00754225" w:rsidRPr="0030377B">
        <w:rPr>
          <w:szCs w:val="22"/>
          <w:lang w:val="fr-FR"/>
        </w:rPr>
        <w:t>n</w:t>
      </w:r>
      <w:r w:rsidR="007B32CF" w:rsidRPr="0030377B">
        <w:rPr>
          <w:szCs w:val="22"/>
          <w:lang w:val="fr-FR"/>
        </w:rPr>
        <w:t>é</w:t>
      </w:r>
      <w:r w:rsidR="00754225" w:rsidRPr="0030377B">
        <w:rPr>
          <w:szCs w:val="22"/>
          <w:lang w:val="fr-FR"/>
        </w:rPr>
        <w:t>go</w:t>
      </w:r>
      <w:r w:rsidR="007B32CF" w:rsidRPr="0030377B">
        <w:rPr>
          <w:szCs w:val="22"/>
          <w:lang w:val="fr-FR"/>
        </w:rPr>
        <w:t>c</w:t>
      </w:r>
      <w:r w:rsidR="005C2953" w:rsidRPr="0030377B">
        <w:rPr>
          <w:szCs w:val="22"/>
          <w:lang w:val="fr-FR"/>
        </w:rPr>
        <w:t xml:space="preserve">iations </w:t>
      </w:r>
      <w:r w:rsidR="000B1F56" w:rsidRPr="0030377B">
        <w:rPr>
          <w:szCs w:val="22"/>
          <w:lang w:val="fr-FR"/>
        </w:rPr>
        <w:t>dans le périmètre</w:t>
      </w:r>
      <w:r w:rsidR="00754225" w:rsidRPr="0030377B">
        <w:rPr>
          <w:szCs w:val="22"/>
          <w:lang w:val="fr-FR"/>
        </w:rPr>
        <w:t xml:space="preserve"> </w:t>
      </w:r>
      <w:r w:rsidR="005C2953" w:rsidRPr="0030377B">
        <w:rPr>
          <w:szCs w:val="22"/>
          <w:lang w:val="fr-FR"/>
        </w:rPr>
        <w:t>de la Convention</w:t>
      </w:r>
      <w:r w:rsidR="0030377B">
        <w:rPr>
          <w:szCs w:val="22"/>
          <w:lang w:val="fr-FR"/>
        </w:rPr>
        <w:noBreakHyphen/>
      </w:r>
      <w:r w:rsidR="005C2953" w:rsidRPr="0030377B">
        <w:rPr>
          <w:szCs w:val="22"/>
          <w:lang w:val="fr-FR"/>
        </w:rPr>
        <w:t xml:space="preserve">cadre des </w:t>
      </w:r>
      <w:r w:rsidR="00DC6923" w:rsidRPr="0030377B">
        <w:rPr>
          <w:szCs w:val="22"/>
          <w:lang w:val="fr-FR"/>
        </w:rPr>
        <w:t>Nations Unies</w:t>
      </w:r>
      <w:r w:rsidR="005C2953" w:rsidRPr="0030377B">
        <w:rPr>
          <w:szCs w:val="22"/>
          <w:lang w:val="fr-FR"/>
        </w:rPr>
        <w:t xml:space="preserve"> sur les changements climatiques et de plusieurs autres processus intergouvernementaux </w:t>
      </w:r>
      <w:r w:rsidR="00754225" w:rsidRPr="0030377B">
        <w:rPr>
          <w:szCs w:val="22"/>
          <w:lang w:val="fr-FR"/>
        </w:rPr>
        <w:t>importan</w:t>
      </w:r>
      <w:r w:rsidR="005C2953" w:rsidRPr="0030377B">
        <w:rPr>
          <w:szCs w:val="22"/>
          <w:lang w:val="fr-FR"/>
        </w:rPr>
        <w:t>ts pour l</w:t>
      </w:r>
      <w:r w:rsidR="00DC6923" w:rsidRPr="0030377B">
        <w:rPr>
          <w:szCs w:val="22"/>
          <w:lang w:val="fr-FR"/>
        </w:rPr>
        <w:t>’</w:t>
      </w:r>
      <w:r w:rsidR="005C2953" w:rsidRPr="0030377B">
        <w:rPr>
          <w:szCs w:val="22"/>
          <w:lang w:val="fr-FR"/>
        </w:rPr>
        <w:t xml:space="preserve">OMPI, </w:t>
      </w:r>
      <w:r w:rsidR="000B1F56" w:rsidRPr="0030377B">
        <w:rPr>
          <w:szCs w:val="22"/>
          <w:lang w:val="fr-FR"/>
        </w:rPr>
        <w:t xml:space="preserve">tels ceux relatifs à </w:t>
      </w:r>
      <w:r w:rsidR="005C2953" w:rsidRPr="0030377B">
        <w:rPr>
          <w:szCs w:val="22"/>
          <w:lang w:val="fr-FR"/>
        </w:rPr>
        <w:t>la fracture numérique</w:t>
      </w:r>
      <w:r w:rsidR="006522FA" w:rsidRPr="0030377B">
        <w:rPr>
          <w:szCs w:val="22"/>
          <w:lang w:val="fr-FR"/>
        </w:rPr>
        <w:t>,</w:t>
      </w:r>
      <w:r w:rsidR="00754225" w:rsidRPr="0030377B">
        <w:rPr>
          <w:szCs w:val="22"/>
          <w:lang w:val="fr-FR"/>
        </w:rPr>
        <w:t xml:space="preserve"> </w:t>
      </w:r>
      <w:r w:rsidR="00EB0F58" w:rsidRPr="0030377B">
        <w:rPr>
          <w:szCs w:val="22"/>
          <w:lang w:val="fr-FR"/>
        </w:rPr>
        <w:t xml:space="preserve">à </w:t>
      </w:r>
      <w:r w:rsidR="005C2953" w:rsidRPr="0030377B">
        <w:rPr>
          <w:szCs w:val="22"/>
          <w:lang w:val="fr-FR"/>
        </w:rPr>
        <w:t>la santé</w:t>
      </w:r>
      <w:r w:rsidR="00754225" w:rsidRPr="0030377B">
        <w:rPr>
          <w:szCs w:val="22"/>
          <w:lang w:val="fr-FR"/>
        </w:rPr>
        <w:t xml:space="preserve"> publi</w:t>
      </w:r>
      <w:r w:rsidR="005C2953" w:rsidRPr="0030377B">
        <w:rPr>
          <w:szCs w:val="22"/>
          <w:lang w:val="fr-FR"/>
        </w:rPr>
        <w:t xml:space="preserve">que et </w:t>
      </w:r>
      <w:r w:rsidR="00EB0F58" w:rsidRPr="0030377B">
        <w:rPr>
          <w:szCs w:val="22"/>
          <w:lang w:val="fr-FR"/>
        </w:rPr>
        <w:t>aux</w:t>
      </w:r>
      <w:r w:rsidR="005C2953" w:rsidRPr="0030377B">
        <w:rPr>
          <w:szCs w:val="22"/>
          <w:lang w:val="fr-FR"/>
        </w:rPr>
        <w:t xml:space="preserve"> maladies </w:t>
      </w:r>
      <w:r w:rsidR="00754225" w:rsidRPr="0030377B">
        <w:rPr>
          <w:szCs w:val="22"/>
          <w:lang w:val="fr-FR"/>
        </w:rPr>
        <w:t>non</w:t>
      </w:r>
      <w:r w:rsidR="005C2953" w:rsidRPr="0030377B">
        <w:rPr>
          <w:szCs w:val="22"/>
          <w:lang w:val="fr-FR"/>
        </w:rPr>
        <w:t xml:space="preserve"> transmissibl</w:t>
      </w:r>
      <w:r w:rsidR="00A250DB" w:rsidRPr="0030377B">
        <w:rPr>
          <w:szCs w:val="22"/>
          <w:lang w:val="fr-FR"/>
        </w:rPr>
        <w:t xml:space="preserve">es.  </w:t>
      </w:r>
      <w:r w:rsidR="00A250DB" w:rsidRPr="0030377B">
        <w:rPr>
          <w:lang w:val="fr-FR"/>
        </w:rPr>
        <w:t>Da</w:t>
      </w:r>
      <w:r w:rsidR="005C2953" w:rsidRPr="0030377B">
        <w:rPr>
          <w:lang w:val="fr-FR"/>
        </w:rPr>
        <w:t>ns ce</w:t>
      </w:r>
      <w:r w:rsidR="00754225" w:rsidRPr="0030377B">
        <w:rPr>
          <w:lang w:val="fr-FR"/>
        </w:rPr>
        <w:t xml:space="preserve"> context</w:t>
      </w:r>
      <w:r w:rsidR="005C2953" w:rsidRPr="0030377B">
        <w:rPr>
          <w:lang w:val="fr-FR"/>
        </w:rPr>
        <w:t>e</w:t>
      </w:r>
      <w:r w:rsidR="00754225" w:rsidRPr="0030377B">
        <w:rPr>
          <w:lang w:val="fr-FR"/>
        </w:rPr>
        <w:t xml:space="preserve">, </w:t>
      </w:r>
      <w:r w:rsidR="005C295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5C2953" w:rsidRPr="0030377B">
        <w:rPr>
          <w:lang w:val="fr-FR"/>
        </w:rPr>
        <w:t>s</w:t>
      </w:r>
      <w:r w:rsidR="00754225" w:rsidRPr="0030377B">
        <w:rPr>
          <w:lang w:val="fr-FR"/>
        </w:rPr>
        <w:t>ation continue</w:t>
      </w:r>
      <w:r w:rsidR="005C2953" w:rsidRPr="0030377B">
        <w:rPr>
          <w:lang w:val="fr-FR"/>
        </w:rPr>
        <w:t xml:space="preserve"> de jouer son rôle dans la </w:t>
      </w:r>
      <w:r w:rsidR="00754225" w:rsidRPr="0030377B">
        <w:rPr>
          <w:lang w:val="fr-FR"/>
        </w:rPr>
        <w:t>cr</w:t>
      </w:r>
      <w:r w:rsidR="005C295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ation </w:t>
      </w:r>
      <w:r w:rsidR="005C2953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alliances </w:t>
      </w:r>
      <w:r w:rsidR="005C2953" w:rsidRPr="0030377B">
        <w:rPr>
          <w:lang w:val="fr-FR"/>
        </w:rPr>
        <w:t xml:space="preserve">multipartites autour de questions clés et dans le renforcement de ses </w:t>
      </w:r>
      <w:r w:rsidR="00754225" w:rsidRPr="0030377B">
        <w:rPr>
          <w:lang w:val="fr-FR"/>
        </w:rPr>
        <w:t xml:space="preserve">relations </w:t>
      </w:r>
      <w:r w:rsidR="005C2953" w:rsidRPr="0030377B">
        <w:rPr>
          <w:lang w:val="fr-FR"/>
        </w:rPr>
        <w:t xml:space="preserve">avec des partenaires </w:t>
      </w:r>
      <w:r w:rsidR="00754225" w:rsidRPr="0030377B">
        <w:rPr>
          <w:lang w:val="fr-FR"/>
        </w:rPr>
        <w:t>tradition</w:t>
      </w:r>
      <w:r w:rsidR="005C2953" w:rsidRPr="0030377B">
        <w:rPr>
          <w:lang w:val="fr-FR"/>
        </w:rPr>
        <w:t>nels comme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5C2953"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 </w:t>
      </w:r>
      <w:r w:rsidR="005C2953" w:rsidRPr="0030377B">
        <w:rPr>
          <w:lang w:val="fr-FR"/>
        </w:rPr>
        <w:t xml:space="preserve">mondiale du commerce </w:t>
      </w:r>
      <w:r w:rsidR="00754225" w:rsidRPr="0030377B">
        <w:rPr>
          <w:lang w:val="fr-FR"/>
        </w:rPr>
        <w:t>(O</w:t>
      </w:r>
      <w:r w:rsidR="005C2953" w:rsidRPr="0030377B">
        <w:rPr>
          <w:lang w:val="fr-FR"/>
        </w:rPr>
        <w:t>MC</w:t>
      </w:r>
      <w:r w:rsidR="00754225" w:rsidRPr="0030377B">
        <w:rPr>
          <w:lang w:val="fr-FR"/>
        </w:rPr>
        <w:t xml:space="preserve">), </w:t>
      </w:r>
      <w:r w:rsidR="005C295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5C2953"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 </w:t>
      </w:r>
      <w:r w:rsidR="005C2953" w:rsidRPr="0030377B">
        <w:rPr>
          <w:lang w:val="fr-FR"/>
        </w:rPr>
        <w:t xml:space="preserve">mondiale de la Santé </w:t>
      </w:r>
      <w:r w:rsidR="00754225" w:rsidRPr="0030377B">
        <w:rPr>
          <w:lang w:val="fr-FR"/>
        </w:rPr>
        <w:t>(O</w:t>
      </w:r>
      <w:r w:rsidR="005C2953" w:rsidRPr="0030377B">
        <w:rPr>
          <w:lang w:val="fr-FR"/>
        </w:rPr>
        <w:t>MS</w:t>
      </w:r>
      <w:r w:rsidR="00754225" w:rsidRPr="0030377B">
        <w:rPr>
          <w:lang w:val="fr-FR"/>
        </w:rPr>
        <w:t xml:space="preserve">), </w:t>
      </w:r>
      <w:r w:rsidR="005C2953" w:rsidRPr="0030377B">
        <w:rPr>
          <w:lang w:val="fr-FR"/>
        </w:rPr>
        <w:t xml:space="preserve">la </w:t>
      </w:r>
      <w:r w:rsidR="00754225" w:rsidRPr="0030377B">
        <w:rPr>
          <w:lang w:val="fr-FR"/>
        </w:rPr>
        <w:t>Conf</w:t>
      </w:r>
      <w:r w:rsidR="005C295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rence </w:t>
      </w:r>
      <w:r w:rsidR="005C2953" w:rsidRPr="0030377B">
        <w:rPr>
          <w:lang w:val="fr-FR"/>
        </w:rPr>
        <w:t xml:space="preserve">des </w:t>
      </w:r>
      <w:r w:rsidR="00DC6923" w:rsidRPr="0030377B">
        <w:rPr>
          <w:lang w:val="fr-FR"/>
        </w:rPr>
        <w:t>Nations Unies</w:t>
      </w:r>
      <w:r w:rsidR="005C2953" w:rsidRPr="0030377B">
        <w:rPr>
          <w:lang w:val="fr-FR"/>
        </w:rPr>
        <w:t xml:space="preserve"> sur le commerce et le développement (CNUCED</w:t>
      </w:r>
      <w:r w:rsidR="00754225" w:rsidRPr="0030377B">
        <w:rPr>
          <w:lang w:val="fr-FR"/>
        </w:rPr>
        <w:t xml:space="preserve">), </w:t>
      </w:r>
      <w:r w:rsidR="005C2953" w:rsidRPr="0030377B">
        <w:rPr>
          <w:lang w:val="fr-FR"/>
        </w:rPr>
        <w:t xml:space="preserve">le Programme des </w:t>
      </w:r>
      <w:r w:rsidR="00DC6923" w:rsidRPr="0030377B">
        <w:rPr>
          <w:lang w:val="fr-FR"/>
        </w:rPr>
        <w:t>Nations Unies</w:t>
      </w:r>
      <w:r w:rsidR="005C2953" w:rsidRPr="0030377B">
        <w:rPr>
          <w:lang w:val="fr-FR"/>
        </w:rPr>
        <w:t xml:space="preserve"> pour l</w:t>
      </w:r>
      <w:r w:rsidR="00DC6923" w:rsidRPr="0030377B">
        <w:rPr>
          <w:lang w:val="fr-FR"/>
        </w:rPr>
        <w:t>’</w:t>
      </w:r>
      <w:r w:rsidR="005C2953" w:rsidRPr="0030377B">
        <w:rPr>
          <w:lang w:val="fr-FR"/>
        </w:rPr>
        <w:t>e</w:t>
      </w:r>
      <w:r w:rsidR="00754225" w:rsidRPr="0030377B">
        <w:rPr>
          <w:lang w:val="fr-FR"/>
        </w:rPr>
        <w:t>nviron</w:t>
      </w:r>
      <w:r w:rsidR="005C2953" w:rsidRPr="0030377B">
        <w:rPr>
          <w:lang w:val="fr-FR"/>
        </w:rPr>
        <w:t>ne</w:t>
      </w:r>
      <w:r w:rsidR="00754225" w:rsidRPr="0030377B">
        <w:rPr>
          <w:lang w:val="fr-FR"/>
        </w:rPr>
        <w:t>ment (P</w:t>
      </w:r>
      <w:r w:rsidR="005C2953" w:rsidRPr="0030377B">
        <w:rPr>
          <w:lang w:val="fr-FR"/>
        </w:rPr>
        <w:t>NUE</w:t>
      </w:r>
      <w:r w:rsidR="00754225" w:rsidRPr="0030377B">
        <w:rPr>
          <w:lang w:val="fr-FR"/>
        </w:rPr>
        <w:t xml:space="preserve">), </w:t>
      </w:r>
      <w:r w:rsidR="005C295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5C2953" w:rsidRPr="0030377B">
        <w:rPr>
          <w:lang w:val="fr-FR"/>
        </w:rPr>
        <w:t xml:space="preserve">Organisation des </w:t>
      </w:r>
      <w:r w:rsidR="00DC6923" w:rsidRPr="0030377B">
        <w:rPr>
          <w:lang w:val="fr-FR"/>
        </w:rPr>
        <w:t>Nations Unies</w:t>
      </w:r>
      <w:r w:rsidR="005C2953" w:rsidRPr="0030377B">
        <w:rPr>
          <w:lang w:val="fr-FR"/>
        </w:rPr>
        <w:t xml:space="preserve"> pour le développement i</w:t>
      </w:r>
      <w:r w:rsidR="00754225" w:rsidRPr="0030377B">
        <w:rPr>
          <w:lang w:val="fr-FR"/>
        </w:rPr>
        <w:t>ndustri</w:t>
      </w:r>
      <w:r w:rsidR="005C2953" w:rsidRPr="0030377B">
        <w:rPr>
          <w:lang w:val="fr-FR"/>
        </w:rPr>
        <w:t>e</w:t>
      </w:r>
      <w:r w:rsidR="00754225" w:rsidRPr="0030377B">
        <w:rPr>
          <w:lang w:val="fr-FR"/>
        </w:rPr>
        <w:t>l (</w:t>
      </w:r>
      <w:r w:rsidR="005C2953" w:rsidRPr="0030377B">
        <w:rPr>
          <w:lang w:val="fr-FR"/>
        </w:rPr>
        <w:t>ON</w:t>
      </w:r>
      <w:r w:rsidR="00754225" w:rsidRPr="0030377B">
        <w:rPr>
          <w:lang w:val="fr-FR"/>
        </w:rPr>
        <w:t>U</w:t>
      </w:r>
      <w:r w:rsidR="005C2953" w:rsidRPr="0030377B">
        <w:rPr>
          <w:lang w:val="fr-FR"/>
        </w:rPr>
        <w:t>D</w:t>
      </w:r>
      <w:r w:rsidR="00754225" w:rsidRPr="0030377B">
        <w:rPr>
          <w:lang w:val="fr-FR"/>
        </w:rPr>
        <w:t xml:space="preserve">I), </w:t>
      </w:r>
      <w:r w:rsidR="005C295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5C2953" w:rsidRPr="0030377B">
        <w:rPr>
          <w:lang w:val="fr-FR"/>
        </w:rPr>
        <w:t xml:space="preserve">Organisation des </w:t>
      </w:r>
      <w:r w:rsidR="00DC6923" w:rsidRPr="0030377B">
        <w:rPr>
          <w:lang w:val="fr-FR"/>
        </w:rPr>
        <w:t>Nations Unies</w:t>
      </w:r>
      <w:r w:rsidR="00754225" w:rsidRPr="0030377B">
        <w:rPr>
          <w:lang w:val="fr-FR"/>
        </w:rPr>
        <w:t xml:space="preserve"> </w:t>
      </w:r>
      <w:r w:rsidR="005C2953" w:rsidRPr="0030377B">
        <w:rPr>
          <w:lang w:val="fr-FR"/>
        </w:rPr>
        <w:t>pour l</w:t>
      </w:r>
      <w:r w:rsidR="00DC6923" w:rsidRPr="0030377B">
        <w:rPr>
          <w:lang w:val="fr-FR"/>
        </w:rPr>
        <w:t>’</w:t>
      </w:r>
      <w:r w:rsidR="005C2953" w:rsidRPr="0030377B">
        <w:rPr>
          <w:lang w:val="fr-FR"/>
        </w:rPr>
        <w:t>é</w:t>
      </w:r>
      <w:r w:rsidR="00754225" w:rsidRPr="0030377B">
        <w:rPr>
          <w:iCs/>
          <w:lang w:val="fr-FR"/>
        </w:rPr>
        <w:t xml:space="preserve">ducation, </w:t>
      </w:r>
      <w:r w:rsidR="005C2953" w:rsidRPr="0030377B">
        <w:rPr>
          <w:iCs/>
          <w:lang w:val="fr-FR"/>
        </w:rPr>
        <w:t>la s</w:t>
      </w:r>
      <w:r w:rsidR="00754225" w:rsidRPr="0030377B">
        <w:rPr>
          <w:iCs/>
          <w:lang w:val="fr-FR"/>
        </w:rPr>
        <w:t>cien</w:t>
      </w:r>
      <w:r w:rsidR="005C2953" w:rsidRPr="0030377B">
        <w:rPr>
          <w:iCs/>
          <w:lang w:val="fr-FR"/>
        </w:rPr>
        <w:t>ce et la c</w:t>
      </w:r>
      <w:r w:rsidR="00754225" w:rsidRPr="0030377B">
        <w:rPr>
          <w:iCs/>
          <w:lang w:val="fr-FR"/>
        </w:rPr>
        <w:t>ultur</w:t>
      </w:r>
      <w:r w:rsidR="005C2953" w:rsidRPr="0030377B">
        <w:rPr>
          <w:iCs/>
          <w:lang w:val="fr-FR"/>
        </w:rPr>
        <w:t>e</w:t>
      </w:r>
      <w:r w:rsidR="00754225" w:rsidRPr="0030377B">
        <w:rPr>
          <w:i/>
          <w:iCs/>
          <w:lang w:val="fr-FR"/>
        </w:rPr>
        <w:t xml:space="preserve"> (</w:t>
      </w:r>
      <w:r w:rsidR="00754225" w:rsidRPr="0030377B">
        <w:rPr>
          <w:lang w:val="fr-FR"/>
        </w:rPr>
        <w:t xml:space="preserve">UNESCO), </w:t>
      </w:r>
      <w:r w:rsidR="005C295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5C2953" w:rsidRPr="0030377B">
        <w:rPr>
          <w:lang w:val="fr-FR"/>
        </w:rPr>
        <w:t>Union i</w:t>
      </w:r>
      <w:r w:rsidR="00754225" w:rsidRPr="0030377B">
        <w:rPr>
          <w:lang w:val="fr-FR"/>
        </w:rPr>
        <w:t>nternational</w:t>
      </w:r>
      <w:r w:rsidR="005C2953" w:rsidRPr="0030377B">
        <w:rPr>
          <w:lang w:val="fr-FR"/>
        </w:rPr>
        <w:t>e des télé</w:t>
      </w:r>
      <w:r w:rsidR="00754225" w:rsidRPr="0030377B">
        <w:rPr>
          <w:lang w:val="fr-FR"/>
        </w:rPr>
        <w:t>communications (U</w:t>
      </w:r>
      <w:r w:rsidR="005C2953" w:rsidRPr="0030377B">
        <w:rPr>
          <w:lang w:val="fr-FR"/>
        </w:rPr>
        <w:t>IT</w:t>
      </w:r>
      <w:r w:rsidR="00754225" w:rsidRPr="0030377B">
        <w:rPr>
          <w:lang w:val="fr-FR"/>
        </w:rPr>
        <w:t xml:space="preserve">), </w:t>
      </w:r>
      <w:r w:rsidR="00B2318E" w:rsidRPr="0030377B">
        <w:rPr>
          <w:lang w:val="fr-FR"/>
        </w:rPr>
        <w:t xml:space="preserve">le Département des affaires économiques et sociales (DAES) et les commissions économiques des </w:t>
      </w:r>
      <w:r w:rsidR="00DC6923" w:rsidRPr="0030377B">
        <w:rPr>
          <w:lang w:val="fr-FR"/>
        </w:rPr>
        <w:t>Nations Unies</w:t>
      </w:r>
      <w:r w:rsidR="00754225" w:rsidRPr="0030377B">
        <w:rPr>
          <w:lang w:val="fr-FR"/>
        </w:rPr>
        <w:t>.</w:t>
      </w:r>
    </w:p>
    <w:p w:rsidR="002D670E" w:rsidRDefault="00B2318E" w:rsidP="002D670E">
      <w:pPr>
        <w:pStyle w:val="ONUMFS"/>
        <w:spacing w:after="240"/>
        <w:rPr>
          <w:lang w:val="fr-FR"/>
        </w:rPr>
      </w:pPr>
      <w:r w:rsidRPr="0030377B">
        <w:rPr>
          <w:lang w:val="fr-FR"/>
        </w:rPr>
        <w:t>E</w:t>
      </w:r>
      <w:r w:rsidR="00754225" w:rsidRPr="0030377B">
        <w:rPr>
          <w:lang w:val="fr-FR"/>
        </w:rPr>
        <w:t>n particul</w:t>
      </w:r>
      <w:r w:rsidRPr="0030377B">
        <w:rPr>
          <w:lang w:val="fr-FR"/>
        </w:rPr>
        <w:t>ier</w:t>
      </w:r>
      <w:r w:rsidR="00754225" w:rsidRPr="0030377B">
        <w:rPr>
          <w:lang w:val="fr-FR"/>
        </w:rPr>
        <w:t>,</w:t>
      </w:r>
      <w:r w:rsidRPr="0030377B">
        <w:rPr>
          <w:lang w:val="fr-FR"/>
        </w:rPr>
        <w:t xml:space="preserve"> </w:t>
      </w:r>
      <w:r w:rsidR="00D65125" w:rsidRPr="0030377B">
        <w:rPr>
          <w:lang w:val="fr-FR"/>
        </w:rPr>
        <w:t>un partenariat consolidé entre l</w:t>
      </w:r>
      <w:r w:rsidR="00DC6923" w:rsidRPr="0030377B">
        <w:rPr>
          <w:lang w:val="fr-FR"/>
        </w:rPr>
        <w:t>’</w:t>
      </w:r>
      <w:r w:rsidR="00D65125" w:rsidRPr="0030377B">
        <w:rPr>
          <w:lang w:val="fr-FR"/>
        </w:rPr>
        <w:t>OMS, l</w:t>
      </w:r>
      <w:r w:rsidR="00DC6923" w:rsidRPr="0030377B">
        <w:rPr>
          <w:lang w:val="fr-FR"/>
        </w:rPr>
        <w:t>’</w:t>
      </w:r>
      <w:r w:rsidR="00D65125" w:rsidRPr="0030377B">
        <w:rPr>
          <w:lang w:val="fr-FR"/>
        </w:rPr>
        <w:t>OMPI et l</w:t>
      </w:r>
      <w:r w:rsidR="00DC6923" w:rsidRPr="0030377B">
        <w:rPr>
          <w:lang w:val="fr-FR"/>
        </w:rPr>
        <w:t>’</w:t>
      </w:r>
      <w:r w:rsidR="00D65125" w:rsidRPr="0030377B">
        <w:rPr>
          <w:lang w:val="fr-FR"/>
        </w:rPr>
        <w:t>OMC s</w:t>
      </w:r>
      <w:r w:rsidR="00DC6923" w:rsidRPr="0030377B">
        <w:rPr>
          <w:lang w:val="fr-FR"/>
        </w:rPr>
        <w:t>’</w:t>
      </w:r>
      <w:r w:rsidR="00D65125" w:rsidRPr="0030377B">
        <w:rPr>
          <w:lang w:val="fr-FR"/>
        </w:rPr>
        <w:t xml:space="preserve">est traduit par </w:t>
      </w:r>
      <w:r w:rsidRPr="0030377B">
        <w:rPr>
          <w:lang w:val="fr-FR"/>
        </w:rPr>
        <w:t xml:space="preserve">une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 xml:space="preserve">trilatérale et une </w:t>
      </w:r>
      <w:r w:rsidR="00754225" w:rsidRPr="0030377B">
        <w:rPr>
          <w:lang w:val="fr-FR"/>
        </w:rPr>
        <w:t xml:space="preserve">coordination </w:t>
      </w:r>
      <w:r w:rsidRPr="0030377B">
        <w:rPr>
          <w:lang w:val="fr-FR"/>
        </w:rPr>
        <w:t xml:space="preserve">concrète sur des questions </w:t>
      </w:r>
      <w:r w:rsidR="00D65125" w:rsidRPr="0030377B">
        <w:rPr>
          <w:lang w:val="fr-FR"/>
        </w:rPr>
        <w:t xml:space="preserve">ayant trait </w:t>
      </w:r>
      <w:r w:rsidRPr="0030377B">
        <w:rPr>
          <w:lang w:val="fr-FR"/>
        </w:rPr>
        <w:t>à la santé</w:t>
      </w:r>
      <w:r w:rsidR="00754225" w:rsidRPr="0030377B">
        <w:rPr>
          <w:lang w:val="fr-FR"/>
        </w:rPr>
        <w:t xml:space="preserve"> publi</w:t>
      </w:r>
      <w:r w:rsidRPr="0030377B">
        <w:rPr>
          <w:lang w:val="fr-FR"/>
        </w:rPr>
        <w:t xml:space="preserve">que, à la propriété </w:t>
      </w:r>
      <w:r w:rsidR="00754225" w:rsidRPr="0030377B">
        <w:rPr>
          <w:lang w:val="fr-FR"/>
        </w:rPr>
        <w:t>intellectu</w:t>
      </w:r>
      <w:r w:rsidRPr="0030377B">
        <w:rPr>
          <w:lang w:val="fr-FR"/>
        </w:rPr>
        <w:t>elle et au commer</w:t>
      </w:r>
      <w:r w:rsidR="00A250DB" w:rsidRPr="0030377B">
        <w:rPr>
          <w:lang w:val="fr-FR"/>
        </w:rPr>
        <w:t>ce.  Ce</w:t>
      </w:r>
      <w:r w:rsidRPr="0030377B">
        <w:rPr>
          <w:lang w:val="fr-FR"/>
        </w:rPr>
        <w:t xml:space="preserve"> partenariat est voué à 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étendre et à se renforcer dans les années à venir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dans le but </w:t>
      </w:r>
      <w:r w:rsidR="00D65125" w:rsidRPr="0030377B">
        <w:rPr>
          <w:lang w:val="fr-FR"/>
        </w:rPr>
        <w:t>commun</w:t>
      </w:r>
      <w:r w:rsidRPr="0030377B">
        <w:rPr>
          <w:lang w:val="fr-FR"/>
        </w:rPr>
        <w:t xml:space="preserve"> de stimuler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innovation </w:t>
      </w:r>
      <w:r w:rsidRPr="0030377B">
        <w:rPr>
          <w:lang w:val="fr-FR"/>
        </w:rPr>
        <w:t>pour améliorer les résultats sanitaires de pays du monde entier</w:t>
      </w:r>
      <w:r w:rsidR="00754225" w:rsidRPr="0030377B">
        <w:rPr>
          <w:lang w:val="fr-FR"/>
        </w:rPr>
        <w:t>.</w:t>
      </w:r>
      <w:bookmarkStart w:id="4" w:name="_GoBack"/>
      <w:bookmarkEnd w:id="4"/>
    </w:p>
    <w:p w:rsidR="002D670E" w:rsidRDefault="001555BF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La </w:t>
      </w:r>
      <w:r w:rsidR="00754225" w:rsidRPr="0030377B">
        <w:rPr>
          <w:lang w:val="fr-FR"/>
        </w:rPr>
        <w:t xml:space="preserve">coordination </w:t>
      </w:r>
      <w:r w:rsidR="00B2318E" w:rsidRPr="0030377B">
        <w:rPr>
          <w:lang w:val="fr-FR"/>
        </w:rPr>
        <w:t>et</w:t>
      </w:r>
      <w:r w:rsidRPr="0030377B">
        <w:rPr>
          <w:lang w:val="fr-FR"/>
        </w:rPr>
        <w:t xml:space="preserve"> la</w:t>
      </w:r>
      <w:r w:rsidR="00B2318E" w:rsidRPr="0030377B">
        <w:rPr>
          <w:lang w:val="fr-FR"/>
        </w:rPr>
        <w:t xml:space="preserve"> </w:t>
      </w:r>
      <w:r w:rsidR="00754225" w:rsidRPr="0030377B">
        <w:rPr>
          <w:lang w:val="fr-FR"/>
        </w:rPr>
        <w:t>coh</w:t>
      </w:r>
      <w:r w:rsidR="00B2318E" w:rsidRPr="0030377B">
        <w:rPr>
          <w:lang w:val="fr-FR"/>
        </w:rPr>
        <w:t>é</w:t>
      </w:r>
      <w:r w:rsidR="00754225" w:rsidRPr="0030377B">
        <w:rPr>
          <w:lang w:val="fr-FR"/>
        </w:rPr>
        <w:t>rence</w:t>
      </w:r>
      <w:r w:rsidRPr="0030377B">
        <w:rPr>
          <w:lang w:val="fr-FR"/>
        </w:rPr>
        <w:t xml:space="preserve"> </w:t>
      </w:r>
      <w:r w:rsidR="00B012F4" w:rsidRPr="0030377B">
        <w:rPr>
          <w:lang w:val="fr-FR"/>
        </w:rPr>
        <w:t>accrues lors de</w:t>
      </w:r>
      <w:r w:rsidR="00A92F7B" w:rsidRPr="0030377B">
        <w:rPr>
          <w:lang w:val="fr-FR"/>
        </w:rPr>
        <w:t xml:space="preserve"> </w:t>
      </w:r>
      <w:r w:rsidR="00B2318E" w:rsidRPr="0030377B">
        <w:rPr>
          <w:lang w:val="fr-FR"/>
        </w:rPr>
        <w:t>la fourniture de l</w:t>
      </w:r>
      <w:r w:rsidR="00DC6923" w:rsidRPr="0030377B">
        <w:rPr>
          <w:lang w:val="fr-FR"/>
        </w:rPr>
        <w:t>’</w:t>
      </w:r>
      <w:r w:rsidR="00B2318E" w:rsidRPr="0030377B">
        <w:rPr>
          <w:lang w:val="fr-FR"/>
        </w:rPr>
        <w:t>assistance technique spécia</w:t>
      </w:r>
      <w:r w:rsidR="00A92F7B" w:rsidRPr="0030377B">
        <w:rPr>
          <w:lang w:val="fr-FR"/>
        </w:rPr>
        <w:t>l</w:t>
      </w:r>
      <w:r w:rsidR="00B2318E" w:rsidRPr="0030377B">
        <w:rPr>
          <w:lang w:val="fr-FR"/>
        </w:rPr>
        <w:t>isée de l</w:t>
      </w:r>
      <w:r w:rsidR="00DC6923" w:rsidRPr="0030377B">
        <w:rPr>
          <w:lang w:val="fr-FR"/>
        </w:rPr>
        <w:t>’</w:t>
      </w:r>
      <w:r w:rsidR="00B2318E" w:rsidRPr="0030377B">
        <w:rPr>
          <w:lang w:val="fr-FR"/>
        </w:rPr>
        <w:t xml:space="preserve">OMPI </w:t>
      </w:r>
      <w:r w:rsidRPr="0030377B">
        <w:rPr>
          <w:lang w:val="fr-FR"/>
        </w:rPr>
        <w:t xml:space="preserve">sont directement imputables </w:t>
      </w:r>
      <w:r w:rsidR="00B012F4" w:rsidRPr="0030377B">
        <w:rPr>
          <w:lang w:val="fr-FR"/>
        </w:rPr>
        <w:t>à une collaboration</w:t>
      </w:r>
      <w:r w:rsidR="00B2318E" w:rsidRPr="0030377B">
        <w:rPr>
          <w:lang w:val="fr-FR"/>
        </w:rPr>
        <w:t xml:space="preserve"> avec </w:t>
      </w:r>
      <w:r w:rsidR="00DC6874" w:rsidRPr="0030377B">
        <w:rPr>
          <w:lang w:val="fr-FR"/>
        </w:rPr>
        <w:t>un large éventail de parties prenantes</w:t>
      </w:r>
      <w:r w:rsidR="00754225" w:rsidRPr="0030377B">
        <w:rPr>
          <w:lang w:val="fr-FR"/>
        </w:rPr>
        <w:t xml:space="preserve"> (</w:t>
      </w:r>
      <w:r w:rsidR="00DC6874" w:rsidRPr="0030377B">
        <w:rPr>
          <w:lang w:val="fr-FR"/>
        </w:rPr>
        <w:t>OIG</w:t>
      </w:r>
      <w:r w:rsidR="00754225" w:rsidRPr="0030377B">
        <w:rPr>
          <w:lang w:val="fr-FR"/>
        </w:rPr>
        <w:t xml:space="preserve">, </w:t>
      </w:r>
      <w:r w:rsidR="00DC6874" w:rsidRPr="0030377B">
        <w:rPr>
          <w:lang w:val="fr-FR"/>
        </w:rPr>
        <w:t>ONG et secteur privé</w:t>
      </w:r>
      <w:r w:rsidR="00754225" w:rsidRPr="0030377B">
        <w:rPr>
          <w:lang w:val="fr-FR"/>
        </w:rPr>
        <w:t>) a</w:t>
      </w:r>
      <w:r w:rsidR="00DC6874" w:rsidRPr="0030377B">
        <w:rPr>
          <w:lang w:val="fr-FR"/>
        </w:rPr>
        <w:t>u niveau mondial</w:t>
      </w:r>
      <w:r w:rsidR="00754225" w:rsidRPr="0030377B">
        <w:rPr>
          <w:lang w:val="fr-FR"/>
        </w:rPr>
        <w:t>, r</w:t>
      </w:r>
      <w:r w:rsidR="00DC6874" w:rsidRPr="0030377B">
        <w:rPr>
          <w:lang w:val="fr-FR"/>
        </w:rPr>
        <w:t>é</w:t>
      </w:r>
      <w:r w:rsidR="00754225" w:rsidRPr="0030377B">
        <w:rPr>
          <w:lang w:val="fr-FR"/>
        </w:rPr>
        <w:t xml:space="preserve">gional </w:t>
      </w:r>
      <w:r w:rsidR="00DC6874" w:rsidRPr="0030377B">
        <w:rPr>
          <w:lang w:val="fr-FR"/>
        </w:rPr>
        <w:t>et</w:t>
      </w:r>
      <w:r w:rsidR="00754225" w:rsidRPr="0030377B">
        <w:rPr>
          <w:lang w:val="fr-FR"/>
        </w:rPr>
        <w:t xml:space="preserve"> nation</w:t>
      </w:r>
      <w:r w:rsidR="00A250DB" w:rsidRPr="0030377B">
        <w:rPr>
          <w:lang w:val="fr-FR"/>
        </w:rPr>
        <w:t xml:space="preserve">al.  À </w:t>
      </w:r>
      <w:r w:rsidR="00DC6874" w:rsidRPr="0030377B">
        <w:rPr>
          <w:lang w:val="fr-FR"/>
        </w:rPr>
        <w:t>cet é</w:t>
      </w:r>
      <w:r w:rsidR="00754225" w:rsidRPr="0030377B">
        <w:rPr>
          <w:lang w:val="fr-FR"/>
        </w:rPr>
        <w:t xml:space="preserve">gard, </w:t>
      </w:r>
      <w:r w:rsidR="00DC6874" w:rsidRPr="0030377B">
        <w:rPr>
          <w:lang w:val="fr-FR"/>
        </w:rPr>
        <w:t xml:space="preserve">une </w:t>
      </w:r>
      <w:r w:rsidR="00754225" w:rsidRPr="0030377B">
        <w:rPr>
          <w:lang w:val="fr-FR"/>
        </w:rPr>
        <w:t xml:space="preserve">collaboration </w:t>
      </w:r>
      <w:r w:rsidR="00DC6874" w:rsidRPr="0030377B">
        <w:rPr>
          <w:lang w:val="fr-FR"/>
        </w:rPr>
        <w:t xml:space="preserve">avec les organisations </w:t>
      </w:r>
      <w:r w:rsidR="00754225" w:rsidRPr="0030377B">
        <w:rPr>
          <w:lang w:val="fr-FR"/>
        </w:rPr>
        <w:t>international</w:t>
      </w:r>
      <w:r w:rsidR="00DC6874" w:rsidRPr="0030377B">
        <w:rPr>
          <w:lang w:val="fr-FR"/>
        </w:rPr>
        <w:t xml:space="preserve">es pertinentes est </w:t>
      </w:r>
      <w:r w:rsidR="00754225" w:rsidRPr="0030377B">
        <w:rPr>
          <w:lang w:val="fr-FR"/>
        </w:rPr>
        <w:t>particul</w:t>
      </w:r>
      <w:r w:rsidR="00DC6874" w:rsidRPr="0030377B">
        <w:rPr>
          <w:lang w:val="fr-FR"/>
        </w:rPr>
        <w:t xml:space="preserve">ièrement </w:t>
      </w:r>
      <w:r w:rsidR="00754225" w:rsidRPr="0030377B">
        <w:rPr>
          <w:lang w:val="fr-FR"/>
        </w:rPr>
        <w:t>important</w:t>
      </w:r>
      <w:r w:rsidR="00DC6874" w:rsidRPr="0030377B">
        <w:rPr>
          <w:lang w:val="fr-FR"/>
        </w:rPr>
        <w:t xml:space="preserve">e dans le contexte des </w:t>
      </w:r>
      <w:r w:rsidR="00A92F7B" w:rsidRPr="0030377B">
        <w:rPr>
          <w:lang w:val="fr-FR"/>
        </w:rPr>
        <w:t xml:space="preserve">communautés ou </w:t>
      </w:r>
      <w:r w:rsidR="003A089E" w:rsidRPr="0030377B">
        <w:rPr>
          <w:lang w:val="fr-FR"/>
        </w:rPr>
        <w:t xml:space="preserve">des </w:t>
      </w:r>
      <w:r w:rsidR="00A92F7B" w:rsidRPr="0030377B">
        <w:rPr>
          <w:lang w:val="fr-FR"/>
        </w:rPr>
        <w:t>groupements économiques ré</w:t>
      </w:r>
      <w:r w:rsidR="00754225" w:rsidRPr="0030377B">
        <w:rPr>
          <w:lang w:val="fr-FR"/>
        </w:rPr>
        <w:t>giona</w:t>
      </w:r>
      <w:r w:rsidR="00A92F7B" w:rsidRPr="0030377B">
        <w:rPr>
          <w:lang w:val="fr-FR"/>
        </w:rPr>
        <w:t>ux</w:t>
      </w:r>
      <w:r w:rsidR="00754225" w:rsidRPr="0030377B">
        <w:rPr>
          <w:lang w:val="fr-FR"/>
        </w:rPr>
        <w:t xml:space="preserve">, </w:t>
      </w:r>
      <w:r w:rsidR="006C5938" w:rsidRPr="0030377B">
        <w:rPr>
          <w:lang w:val="fr-FR"/>
        </w:rPr>
        <w:t>où</w:t>
      </w:r>
      <w:r w:rsidR="00DC6874" w:rsidRPr="0030377B">
        <w:rPr>
          <w:lang w:val="fr-FR"/>
        </w:rPr>
        <w:t xml:space="preserve"> la dimension </w:t>
      </w:r>
      <w:r w:rsidR="00754225" w:rsidRPr="0030377B">
        <w:rPr>
          <w:lang w:val="fr-FR"/>
        </w:rPr>
        <w:t>r</w:t>
      </w:r>
      <w:r w:rsidR="00DC6874" w:rsidRPr="0030377B">
        <w:rPr>
          <w:lang w:val="fr-FR"/>
        </w:rPr>
        <w:t>é</w:t>
      </w:r>
      <w:r w:rsidR="00754225" w:rsidRPr="0030377B">
        <w:rPr>
          <w:lang w:val="fr-FR"/>
        </w:rPr>
        <w:t>gional</w:t>
      </w:r>
      <w:r w:rsidR="00DC6874" w:rsidRPr="0030377B">
        <w:rPr>
          <w:lang w:val="fr-FR"/>
        </w:rPr>
        <w:t>e du développement é</w:t>
      </w:r>
      <w:r w:rsidR="00754225" w:rsidRPr="0030377B">
        <w:rPr>
          <w:lang w:val="fr-FR"/>
        </w:rPr>
        <w:t>conomi</w:t>
      </w:r>
      <w:r w:rsidR="00DC6874" w:rsidRPr="0030377B">
        <w:rPr>
          <w:lang w:val="fr-FR"/>
        </w:rPr>
        <w:t>que</w:t>
      </w:r>
      <w:r w:rsidR="00754225" w:rsidRPr="0030377B">
        <w:rPr>
          <w:lang w:val="fr-FR"/>
        </w:rPr>
        <w:t xml:space="preserve">, social </w:t>
      </w:r>
      <w:r w:rsidR="00DC6874" w:rsidRPr="0030377B">
        <w:rPr>
          <w:lang w:val="fr-FR"/>
        </w:rPr>
        <w:t xml:space="preserve">et </w:t>
      </w:r>
      <w:r w:rsidR="00754225" w:rsidRPr="0030377B">
        <w:rPr>
          <w:lang w:val="fr-FR"/>
        </w:rPr>
        <w:t>technologi</w:t>
      </w:r>
      <w:r w:rsidR="00DC6874" w:rsidRPr="0030377B">
        <w:rPr>
          <w:lang w:val="fr-FR"/>
        </w:rPr>
        <w:t xml:space="preserve">que des pays est </w:t>
      </w:r>
      <w:r w:rsidR="006C5938" w:rsidRPr="0030377B">
        <w:rPr>
          <w:lang w:val="fr-FR"/>
        </w:rPr>
        <w:t>pertinente</w:t>
      </w:r>
      <w:r w:rsidR="001C4FCF" w:rsidRPr="0030377B">
        <w:rPr>
          <w:rStyle w:val="FootnoteReference"/>
          <w:lang w:val="fr-FR"/>
        </w:rPr>
        <w:footnoteReference w:id="9"/>
      </w:r>
      <w:r w:rsidR="00754225" w:rsidRPr="0030377B">
        <w:rPr>
          <w:lang w:val="fr-FR"/>
        </w:rPr>
        <w:t xml:space="preserve">.  </w:t>
      </w:r>
      <w:r w:rsidR="00DC6874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DC6874" w:rsidRPr="0030377B">
        <w:rPr>
          <w:lang w:val="fr-FR"/>
        </w:rPr>
        <w:t xml:space="preserve">implication </w:t>
      </w:r>
      <w:r w:rsidR="00754225" w:rsidRPr="0030377B">
        <w:rPr>
          <w:lang w:val="fr-FR"/>
        </w:rPr>
        <w:t>strat</w:t>
      </w:r>
      <w:r w:rsidR="00DC6874" w:rsidRPr="0030377B">
        <w:rPr>
          <w:lang w:val="fr-FR"/>
        </w:rPr>
        <w:t>é</w:t>
      </w:r>
      <w:r w:rsidR="00754225" w:rsidRPr="0030377B">
        <w:rPr>
          <w:lang w:val="fr-FR"/>
        </w:rPr>
        <w:t>gi</w:t>
      </w:r>
      <w:r w:rsidR="00DC6874" w:rsidRPr="0030377B">
        <w:rPr>
          <w:lang w:val="fr-FR"/>
        </w:rPr>
        <w:t>que d</w:t>
      </w:r>
      <w:r w:rsidR="00DC6923" w:rsidRPr="0030377B">
        <w:rPr>
          <w:lang w:val="fr-FR"/>
        </w:rPr>
        <w:t>’</w:t>
      </w:r>
      <w:r w:rsidR="00DC6874" w:rsidRPr="0030377B">
        <w:rPr>
          <w:lang w:val="fr-FR"/>
        </w:rPr>
        <w:t xml:space="preserve">un large éventail </w:t>
      </w:r>
      <w:r w:rsidR="00754225" w:rsidRPr="0030377B">
        <w:rPr>
          <w:lang w:val="fr-FR"/>
        </w:rPr>
        <w:t xml:space="preserve">de </w:t>
      </w:r>
      <w:r w:rsidR="00A92F7B" w:rsidRPr="0030377B">
        <w:rPr>
          <w:lang w:val="fr-FR"/>
        </w:rPr>
        <w:t xml:space="preserve">parties prenantes </w:t>
      </w:r>
      <w:r w:rsidR="00754225" w:rsidRPr="0030377B">
        <w:rPr>
          <w:lang w:val="fr-FR"/>
        </w:rPr>
        <w:t>non</w:t>
      </w:r>
      <w:r w:rsidR="00A92F7B" w:rsidRPr="0030377B">
        <w:rPr>
          <w:lang w:val="fr-FR"/>
        </w:rPr>
        <w:t xml:space="preserve"> </w:t>
      </w:r>
      <w:r w:rsidR="00754225" w:rsidRPr="0030377B">
        <w:rPr>
          <w:lang w:val="fr-FR"/>
        </w:rPr>
        <w:t>go</w:t>
      </w:r>
      <w:r w:rsidR="00A92F7B" w:rsidRPr="0030377B">
        <w:rPr>
          <w:lang w:val="fr-FR"/>
        </w:rPr>
        <w:t>u</w:t>
      </w:r>
      <w:r w:rsidR="00754225" w:rsidRPr="0030377B">
        <w:rPr>
          <w:lang w:val="fr-FR"/>
        </w:rPr>
        <w:t>vern</w:t>
      </w:r>
      <w:r w:rsidR="00A92F7B" w:rsidRPr="0030377B">
        <w:rPr>
          <w:lang w:val="fr-FR"/>
        </w:rPr>
        <w:t>e</w:t>
      </w:r>
      <w:r w:rsidR="00754225" w:rsidRPr="0030377B">
        <w:rPr>
          <w:lang w:val="fr-FR"/>
        </w:rPr>
        <w:t>mentales, n</w:t>
      </w:r>
      <w:r w:rsidR="00A92F7B" w:rsidRPr="0030377B">
        <w:rPr>
          <w:lang w:val="fr-FR"/>
        </w:rPr>
        <w:t>otamment d</w:t>
      </w:r>
      <w:r w:rsidR="00DC6923" w:rsidRPr="0030377B">
        <w:rPr>
          <w:lang w:val="fr-FR"/>
        </w:rPr>
        <w:t>’</w:t>
      </w:r>
      <w:r w:rsidR="00A92F7B" w:rsidRPr="0030377B">
        <w:rPr>
          <w:lang w:val="fr-FR"/>
        </w:rPr>
        <w:t>ONG, d</w:t>
      </w:r>
      <w:r w:rsidR="00DC6923" w:rsidRPr="0030377B">
        <w:rPr>
          <w:lang w:val="fr-FR"/>
        </w:rPr>
        <w:t>’</w:t>
      </w:r>
      <w:r w:rsidR="00A92F7B" w:rsidRPr="0030377B">
        <w:rPr>
          <w:lang w:val="fr-FR"/>
        </w:rPr>
        <w:t xml:space="preserve">entreprises </w:t>
      </w:r>
      <w:r w:rsidR="00754225" w:rsidRPr="0030377B">
        <w:rPr>
          <w:lang w:val="fr-FR"/>
        </w:rPr>
        <w:t>priv</w:t>
      </w:r>
      <w:r w:rsidR="00A92F7B" w:rsidRPr="0030377B">
        <w:rPr>
          <w:lang w:val="fr-FR"/>
        </w:rPr>
        <w:t>é</w:t>
      </w:r>
      <w:r w:rsidR="00754225" w:rsidRPr="0030377B">
        <w:rPr>
          <w:lang w:val="fr-FR"/>
        </w:rPr>
        <w:t>e</w:t>
      </w:r>
      <w:r w:rsidR="00A72E61" w:rsidRPr="0030377B">
        <w:rPr>
          <w:lang w:val="fr-FR"/>
        </w:rPr>
        <w:t>s</w:t>
      </w:r>
      <w:r w:rsidR="00754225" w:rsidRPr="0030377B">
        <w:rPr>
          <w:lang w:val="fr-FR"/>
        </w:rPr>
        <w:t xml:space="preserve"> </w:t>
      </w:r>
      <w:r w:rsidR="00A92F7B" w:rsidRPr="0030377B">
        <w:rPr>
          <w:lang w:val="fr-FR"/>
        </w:rPr>
        <w:t xml:space="preserve">et de la société </w:t>
      </w:r>
      <w:r w:rsidR="00754225" w:rsidRPr="0030377B">
        <w:rPr>
          <w:lang w:val="fr-FR"/>
        </w:rPr>
        <w:t>civil</w:t>
      </w:r>
      <w:r w:rsidR="00A92F7B" w:rsidRPr="0030377B">
        <w:rPr>
          <w:lang w:val="fr-FR"/>
        </w:rPr>
        <w:t>e au sens large</w:t>
      </w:r>
      <w:r w:rsidR="003852CB" w:rsidRPr="0030377B">
        <w:rPr>
          <w:lang w:val="fr-FR"/>
        </w:rPr>
        <w:t xml:space="preserve"> apportant une expertise technique et des éclairages variés</w:t>
      </w:r>
      <w:r w:rsidR="00754225" w:rsidRPr="0030377B">
        <w:rPr>
          <w:lang w:val="fr-FR"/>
        </w:rPr>
        <w:t xml:space="preserve">, </w:t>
      </w:r>
      <w:r w:rsidR="006C5938" w:rsidRPr="0030377B">
        <w:rPr>
          <w:lang w:val="fr-FR"/>
        </w:rPr>
        <w:t>aide</w:t>
      </w:r>
      <w:r w:rsidR="003852CB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3852CB" w:rsidRPr="0030377B">
        <w:rPr>
          <w:lang w:val="fr-FR"/>
        </w:rPr>
        <w:t xml:space="preserve">OMPI </w:t>
      </w:r>
      <w:r w:rsidR="006C5938" w:rsidRPr="0030377B">
        <w:rPr>
          <w:lang w:val="fr-FR"/>
        </w:rPr>
        <w:t xml:space="preserve">à progresser vers </w:t>
      </w:r>
      <w:r w:rsidR="003852CB" w:rsidRPr="0030377B">
        <w:rPr>
          <w:lang w:val="fr-FR"/>
        </w:rPr>
        <w:t xml:space="preserve">son </w:t>
      </w:r>
      <w:r w:rsidR="003A089E" w:rsidRPr="0030377B">
        <w:rPr>
          <w:lang w:val="fr-FR"/>
        </w:rPr>
        <w:t>o</w:t>
      </w:r>
      <w:r w:rsidR="003852CB" w:rsidRPr="0030377B">
        <w:rPr>
          <w:lang w:val="fr-FR"/>
        </w:rPr>
        <w:t>bjectif stratégique </w:t>
      </w:r>
      <w:r w:rsidR="003A089E" w:rsidRPr="0030377B">
        <w:rPr>
          <w:lang w:val="fr-FR"/>
        </w:rPr>
        <w:t>VIII</w:t>
      </w:r>
      <w:r w:rsidR="00754225" w:rsidRPr="0030377B">
        <w:rPr>
          <w:lang w:val="fr-FR"/>
        </w:rPr>
        <w:t xml:space="preserve">, </w:t>
      </w:r>
      <w:r w:rsidR="00DC6923" w:rsidRPr="0030377B">
        <w:rPr>
          <w:lang w:val="fr-FR"/>
        </w:rPr>
        <w:t>à savoir</w:t>
      </w:r>
      <w:r w:rsidR="003852CB" w:rsidRPr="0030377B">
        <w:rPr>
          <w:lang w:val="fr-FR"/>
        </w:rPr>
        <w:t xml:space="preserve"> fournir </w:t>
      </w:r>
      <w:r w:rsidR="00754225" w:rsidRPr="0030377B">
        <w:rPr>
          <w:lang w:val="fr-FR"/>
        </w:rPr>
        <w:t>“</w:t>
      </w:r>
      <w:r w:rsidR="008471C5" w:rsidRPr="0030377B">
        <w:rPr>
          <w:lang w:val="fr-FR"/>
        </w:rPr>
        <w:t xml:space="preserve">une interface de </w:t>
      </w:r>
      <w:r w:rsidR="00754225" w:rsidRPr="0030377B">
        <w:rPr>
          <w:lang w:val="fr-FR"/>
        </w:rPr>
        <w:t>communication</w:t>
      </w:r>
      <w:r w:rsidR="008471C5" w:rsidRPr="0030377B">
        <w:rPr>
          <w:lang w:val="fr-FR"/>
        </w:rPr>
        <w:t xml:space="preserve"> dynamique entre l</w:t>
      </w:r>
      <w:r w:rsidR="00DC6923" w:rsidRPr="0030377B">
        <w:rPr>
          <w:lang w:val="fr-FR"/>
        </w:rPr>
        <w:t>’</w:t>
      </w:r>
      <w:r w:rsidR="008471C5" w:rsidRPr="0030377B">
        <w:rPr>
          <w:lang w:val="fr-FR"/>
        </w:rPr>
        <w:t>OMPI, ses États m</w:t>
      </w:r>
      <w:r w:rsidR="00754225" w:rsidRPr="0030377B">
        <w:rPr>
          <w:lang w:val="fr-FR"/>
        </w:rPr>
        <w:t>embr</w:t>
      </w:r>
      <w:r w:rsidR="008471C5" w:rsidRPr="0030377B">
        <w:rPr>
          <w:lang w:val="fr-FR"/>
        </w:rPr>
        <w:t>e</w:t>
      </w:r>
      <w:r w:rsidR="00754225" w:rsidRPr="0030377B">
        <w:rPr>
          <w:lang w:val="fr-FR"/>
        </w:rPr>
        <w:t xml:space="preserve">s </w:t>
      </w:r>
      <w:r w:rsidR="008471C5" w:rsidRPr="0030377B">
        <w:rPr>
          <w:lang w:val="fr-FR"/>
        </w:rPr>
        <w:t>et l</w:t>
      </w:r>
      <w:r w:rsidR="00DC6923" w:rsidRPr="0030377B">
        <w:rPr>
          <w:lang w:val="fr-FR"/>
        </w:rPr>
        <w:t>’</w:t>
      </w:r>
      <w:r w:rsidR="008471C5" w:rsidRPr="0030377B">
        <w:rPr>
          <w:lang w:val="fr-FR"/>
        </w:rPr>
        <w:t>ensemble des parties prenantes</w:t>
      </w:r>
      <w:r w:rsidR="00754225" w:rsidRPr="0030377B">
        <w:rPr>
          <w:lang w:val="fr-FR"/>
        </w:rPr>
        <w:t xml:space="preserve">”.  </w:t>
      </w:r>
      <w:r w:rsidR="003852CB" w:rsidRPr="0030377B">
        <w:rPr>
          <w:lang w:val="fr-FR"/>
        </w:rPr>
        <w:t xml:space="preserve">Obtenir un engagement plus stratégique et efficace </w:t>
      </w:r>
      <w:r w:rsidR="006C5938" w:rsidRPr="0030377B">
        <w:rPr>
          <w:lang w:val="fr-FR"/>
        </w:rPr>
        <w:t>de</w:t>
      </w:r>
      <w:r w:rsidR="003852CB" w:rsidRPr="0030377B">
        <w:rPr>
          <w:lang w:val="fr-FR"/>
        </w:rPr>
        <w:t xml:space="preserve"> toutes ces parties prenantes non gouvernementales reste une composante essentielle d</w:t>
      </w:r>
      <w:r w:rsidR="00DC6923" w:rsidRPr="0030377B">
        <w:rPr>
          <w:lang w:val="fr-FR"/>
        </w:rPr>
        <w:t>’</w:t>
      </w:r>
      <w:r w:rsidR="003852CB" w:rsidRPr="0030377B">
        <w:rPr>
          <w:lang w:val="fr-FR"/>
        </w:rPr>
        <w:t xml:space="preserve">un dialogue </w:t>
      </w:r>
      <w:r w:rsidR="00754225" w:rsidRPr="0030377B">
        <w:rPr>
          <w:lang w:val="fr-FR"/>
        </w:rPr>
        <w:t>poli</w:t>
      </w:r>
      <w:r w:rsidR="003852CB" w:rsidRPr="0030377B">
        <w:rPr>
          <w:lang w:val="fr-FR"/>
        </w:rPr>
        <w:t xml:space="preserve">tique qui peut véritablement </w:t>
      </w:r>
      <w:r w:rsidR="00754225" w:rsidRPr="0030377B">
        <w:rPr>
          <w:lang w:val="fr-FR"/>
        </w:rPr>
        <w:t>contribu</w:t>
      </w:r>
      <w:r w:rsidR="003852CB" w:rsidRPr="0030377B">
        <w:rPr>
          <w:lang w:val="fr-FR"/>
        </w:rPr>
        <w:t>er à l</w:t>
      </w:r>
      <w:r w:rsidR="00DC6923" w:rsidRPr="0030377B">
        <w:rPr>
          <w:lang w:val="fr-FR"/>
        </w:rPr>
        <w:t>’</w:t>
      </w:r>
      <w:r w:rsidR="003852CB" w:rsidRPr="0030377B">
        <w:rPr>
          <w:lang w:val="fr-FR"/>
        </w:rPr>
        <w:t>utilisation de la propriété intellectuelle comme outil de développement</w:t>
      </w:r>
      <w:r w:rsidR="003A089E" w:rsidRPr="0030377B">
        <w:rPr>
          <w:lang w:val="fr-FR"/>
        </w:rPr>
        <w:t>,</w:t>
      </w:r>
      <w:r w:rsidR="003852CB" w:rsidRPr="0030377B">
        <w:rPr>
          <w:lang w:val="fr-FR"/>
        </w:rPr>
        <w:t xml:space="preserve"> </w:t>
      </w:r>
      <w:r w:rsidR="006C5938" w:rsidRPr="0030377B">
        <w:rPr>
          <w:lang w:val="fr-FR"/>
        </w:rPr>
        <w:t xml:space="preserve">grâce à </w:t>
      </w:r>
      <w:r w:rsidR="003852CB" w:rsidRPr="0030377B">
        <w:rPr>
          <w:lang w:val="fr-FR"/>
        </w:rPr>
        <w:t xml:space="preserve">une coopération </w:t>
      </w:r>
      <w:r w:rsidR="00754225" w:rsidRPr="0030377B">
        <w:rPr>
          <w:lang w:val="fr-FR"/>
        </w:rPr>
        <w:t>international</w:t>
      </w:r>
      <w:r w:rsidR="003852CB" w:rsidRPr="0030377B">
        <w:rPr>
          <w:lang w:val="fr-FR"/>
        </w:rPr>
        <w:t xml:space="preserve">e et </w:t>
      </w:r>
      <w:r w:rsidR="00754225" w:rsidRPr="0030377B">
        <w:rPr>
          <w:lang w:val="fr-FR"/>
        </w:rPr>
        <w:t>multi</w:t>
      </w:r>
      <w:r w:rsidR="003852CB" w:rsidRPr="0030377B">
        <w:rPr>
          <w:lang w:val="fr-FR"/>
        </w:rPr>
        <w:t>partite</w:t>
      </w:r>
      <w:r w:rsidR="00754225" w:rsidRPr="0030377B">
        <w:rPr>
          <w:lang w:val="fr-FR"/>
        </w:rPr>
        <w:t>.</w:t>
      </w:r>
    </w:p>
    <w:p w:rsidR="002D670E" w:rsidRDefault="00754225" w:rsidP="00C864B5">
      <w:pPr>
        <w:pStyle w:val="Heading2"/>
        <w:rPr>
          <w:lang w:val="fr-FR"/>
        </w:rPr>
      </w:pPr>
      <w:r w:rsidRPr="0030377B">
        <w:rPr>
          <w:lang w:val="fr-FR"/>
        </w:rPr>
        <w:t>COOP</w:t>
      </w:r>
      <w:r w:rsidR="004F7B45" w:rsidRPr="0030377B">
        <w:rPr>
          <w:lang w:val="fr-FR"/>
        </w:rPr>
        <w:t>É</w:t>
      </w:r>
      <w:r w:rsidRPr="0030377B">
        <w:rPr>
          <w:lang w:val="fr-FR"/>
        </w:rPr>
        <w:t xml:space="preserve">RATION </w:t>
      </w:r>
      <w:r w:rsidR="004F7B45" w:rsidRPr="0030377B">
        <w:rPr>
          <w:lang w:val="fr-FR"/>
        </w:rPr>
        <w:t xml:space="preserve">AVEC LES OFFICES </w:t>
      </w:r>
      <w:r w:rsidRPr="0030377B">
        <w:rPr>
          <w:lang w:val="fr-FR"/>
        </w:rPr>
        <w:t>NATIONA</w:t>
      </w:r>
      <w:r w:rsidR="004F7B45" w:rsidRPr="0030377B">
        <w:rPr>
          <w:lang w:val="fr-FR"/>
        </w:rPr>
        <w:t xml:space="preserve">UX ET </w:t>
      </w:r>
      <w:r w:rsidRPr="0030377B">
        <w:rPr>
          <w:lang w:val="fr-FR"/>
        </w:rPr>
        <w:t>R</w:t>
      </w:r>
      <w:r w:rsidR="004F7B45" w:rsidRPr="0030377B">
        <w:rPr>
          <w:lang w:val="fr-FR"/>
        </w:rPr>
        <w:t>É</w:t>
      </w:r>
      <w:r w:rsidRPr="0030377B">
        <w:rPr>
          <w:lang w:val="fr-FR"/>
        </w:rPr>
        <w:t>GIONA</w:t>
      </w:r>
      <w:r w:rsidR="004F7B45" w:rsidRPr="0030377B">
        <w:rPr>
          <w:lang w:val="fr-FR"/>
        </w:rPr>
        <w:t xml:space="preserve">UX </w:t>
      </w:r>
      <w:r w:rsidR="001171FF" w:rsidRPr="0030377B">
        <w:rPr>
          <w:lang w:val="fr-FR"/>
        </w:rPr>
        <w:t xml:space="preserve">DE PROPRIÉTÉ INTELLECTUELLE </w:t>
      </w:r>
      <w:r w:rsidR="004F7B45" w:rsidRPr="0030377B">
        <w:rPr>
          <w:lang w:val="fr-FR"/>
        </w:rPr>
        <w:t>ET AVEC D</w:t>
      </w:r>
      <w:r w:rsidR="00DC6923" w:rsidRPr="0030377B">
        <w:rPr>
          <w:lang w:val="fr-FR"/>
        </w:rPr>
        <w:t>’</w:t>
      </w:r>
      <w:r w:rsidR="004F7B45" w:rsidRPr="0030377B">
        <w:rPr>
          <w:lang w:val="fr-FR"/>
        </w:rPr>
        <w:t xml:space="preserve">AUTRES </w:t>
      </w:r>
      <w:r w:rsidRPr="0030377B">
        <w:rPr>
          <w:lang w:val="fr-FR"/>
        </w:rPr>
        <w:t>PART</w:t>
      </w:r>
      <w:r w:rsidR="004F7B45" w:rsidRPr="0030377B">
        <w:rPr>
          <w:lang w:val="fr-FR"/>
        </w:rPr>
        <w:t>ENAIRES</w:t>
      </w:r>
    </w:p>
    <w:p w:rsidR="002D670E" w:rsidRDefault="004F7B45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La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avec </w:t>
      </w:r>
      <w:r w:rsidR="00B0333A" w:rsidRPr="0030377B">
        <w:rPr>
          <w:lang w:val="fr-FR"/>
        </w:rPr>
        <w:t>l</w:t>
      </w:r>
      <w:r w:rsidRPr="0030377B">
        <w:rPr>
          <w:lang w:val="fr-FR"/>
        </w:rPr>
        <w:t>es États m</w:t>
      </w:r>
      <w:r w:rsidR="00754225" w:rsidRPr="0030377B">
        <w:rPr>
          <w:lang w:val="fr-FR"/>
        </w:rPr>
        <w:t>embr</w:t>
      </w:r>
      <w:r w:rsidRPr="0030377B">
        <w:rPr>
          <w:lang w:val="fr-FR"/>
        </w:rPr>
        <w:t>es par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intermédiaire d</w:t>
      </w:r>
      <w:r w:rsidR="00AD6A60" w:rsidRPr="0030377B">
        <w:rPr>
          <w:lang w:val="fr-FR"/>
        </w:rPr>
        <w:t xml:space="preserve">es </w:t>
      </w:r>
      <w:r w:rsidRPr="0030377B">
        <w:rPr>
          <w:lang w:val="fr-FR"/>
        </w:rPr>
        <w:t xml:space="preserve">institutions </w:t>
      </w:r>
      <w:r w:rsidR="00754225" w:rsidRPr="0030377B">
        <w:rPr>
          <w:lang w:val="fr-FR"/>
        </w:rPr>
        <w:t>go</w:t>
      </w:r>
      <w:r w:rsidRPr="0030377B">
        <w:rPr>
          <w:lang w:val="fr-FR"/>
        </w:rPr>
        <w:t>u</w:t>
      </w:r>
      <w:r w:rsidR="00754225" w:rsidRPr="0030377B">
        <w:rPr>
          <w:lang w:val="fr-FR"/>
        </w:rPr>
        <w:t>vern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ment</w:t>
      </w:r>
      <w:r w:rsidRPr="0030377B">
        <w:rPr>
          <w:lang w:val="fr-FR"/>
        </w:rPr>
        <w:t>ales pertinentes,</w:t>
      </w:r>
      <w:r w:rsidR="00754225" w:rsidRPr="0030377B">
        <w:rPr>
          <w:lang w:val="fr-FR"/>
        </w:rPr>
        <w:t xml:space="preserve"> nota</w:t>
      </w:r>
      <w:r w:rsidRPr="0030377B">
        <w:rPr>
          <w:lang w:val="fr-FR"/>
        </w:rPr>
        <w:t xml:space="preserve">mment les offices </w:t>
      </w:r>
      <w:r w:rsidR="00754225" w:rsidRPr="0030377B">
        <w:rPr>
          <w:lang w:val="fr-FR"/>
        </w:rPr>
        <w:t>nationa</w:t>
      </w:r>
      <w:r w:rsidRPr="0030377B">
        <w:rPr>
          <w:lang w:val="fr-FR"/>
        </w:rPr>
        <w:t xml:space="preserve">ux </w:t>
      </w:r>
      <w:r w:rsidR="001171FF" w:rsidRPr="0030377B">
        <w:rPr>
          <w:lang w:val="fr-FR"/>
        </w:rPr>
        <w:t xml:space="preserve">de propriété intellectuelle </w:t>
      </w:r>
      <w:r w:rsidRPr="0030377B">
        <w:rPr>
          <w:lang w:val="fr-FR"/>
        </w:rPr>
        <w:t xml:space="preserve">et les organisations </w:t>
      </w:r>
      <w:proofErr w:type="spellStart"/>
      <w:r w:rsidRPr="0030377B">
        <w:rPr>
          <w:lang w:val="fr-FR"/>
        </w:rPr>
        <w:t>sous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giona</w:t>
      </w:r>
      <w:r w:rsidRPr="0030377B">
        <w:rPr>
          <w:lang w:val="fr-FR"/>
        </w:rPr>
        <w:t>les</w:t>
      </w:r>
      <w:proofErr w:type="spellEnd"/>
      <w:r w:rsidR="00AD6A60" w:rsidRPr="0030377B">
        <w:rPr>
          <w:lang w:val="fr-FR"/>
        </w:rPr>
        <w:t xml:space="preserve"> chargées de la propriété intellectuelle</w:t>
      </w:r>
      <w:r w:rsidRPr="0030377B">
        <w:rPr>
          <w:lang w:val="fr-FR"/>
        </w:rPr>
        <w:t>, a pour objet de garantir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appropriation par ces institutions </w:t>
      </w:r>
      <w:r w:rsidR="00A661ED" w:rsidRPr="0030377B">
        <w:rPr>
          <w:lang w:val="fr-FR"/>
        </w:rPr>
        <w:t>de</w:t>
      </w:r>
      <w:r w:rsidRPr="0030377B">
        <w:rPr>
          <w:lang w:val="fr-FR"/>
        </w:rPr>
        <w:t xml:space="preserve"> la totalité du cycle de fourniture </w:t>
      </w:r>
      <w:r w:rsidR="001433C9"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="001433C9" w:rsidRPr="0030377B">
        <w:rPr>
          <w:lang w:val="fr-FR"/>
        </w:rPr>
        <w:t>assistance technique</w:t>
      </w:r>
      <w:r w:rsidR="00754225" w:rsidRPr="0030377B">
        <w:rPr>
          <w:lang w:val="fr-FR"/>
        </w:rPr>
        <w:t xml:space="preserve"> </w:t>
      </w:r>
      <w:r w:rsidR="00152A37" w:rsidRPr="0030377B">
        <w:rPr>
          <w:lang w:val="fr-FR"/>
        </w:rPr>
        <w:t>et</w:t>
      </w:r>
      <w:r w:rsidR="00A661ED" w:rsidRPr="0030377B">
        <w:rPr>
          <w:lang w:val="fr-FR"/>
        </w:rPr>
        <w:t xml:space="preserve"> leur participation active à celui</w:t>
      </w:r>
      <w:r w:rsidR="0030377B">
        <w:rPr>
          <w:lang w:val="fr-FR"/>
        </w:rPr>
        <w:noBreakHyphen/>
      </w:r>
      <w:r w:rsidR="00A661ED" w:rsidRPr="0030377B">
        <w:rPr>
          <w:lang w:val="fr-FR"/>
        </w:rPr>
        <w:t>ci</w:t>
      </w:r>
      <w:r w:rsidR="00152A37" w:rsidRPr="0030377B">
        <w:rPr>
          <w:lang w:val="fr-FR"/>
        </w:rPr>
        <w:t xml:space="preserve">, ainsi que </w:t>
      </w:r>
      <w:r w:rsidRPr="0030377B">
        <w:rPr>
          <w:lang w:val="fr-FR"/>
        </w:rPr>
        <w:t>la pérennité de</w:t>
      </w:r>
      <w:r w:rsidR="00BB4B15" w:rsidRPr="0030377B">
        <w:rPr>
          <w:lang w:val="fr-FR"/>
        </w:rPr>
        <w:t xml:space="preserve">s résultats de </w:t>
      </w:r>
      <w:r w:rsidRPr="0030377B">
        <w:rPr>
          <w:lang w:val="fr-FR"/>
        </w:rPr>
        <w:t xml:space="preserve">ces </w:t>
      </w:r>
      <w:r w:rsidR="00754225" w:rsidRPr="0030377B">
        <w:rPr>
          <w:lang w:val="fr-FR"/>
        </w:rPr>
        <w:t>activit</w:t>
      </w:r>
      <w:r w:rsidR="00A250DB" w:rsidRPr="0030377B">
        <w:rPr>
          <w:lang w:val="fr-FR"/>
        </w:rPr>
        <w:t xml:space="preserve">és.  À </w:t>
      </w:r>
      <w:r w:rsidR="001433C9" w:rsidRPr="0030377B">
        <w:rPr>
          <w:lang w:val="fr-FR"/>
        </w:rPr>
        <w:t>cet égar</w:t>
      </w:r>
      <w:r w:rsidR="00754225" w:rsidRPr="0030377B">
        <w:rPr>
          <w:lang w:val="fr-FR"/>
        </w:rPr>
        <w:t>d</w:t>
      </w:r>
      <w:r w:rsidR="005E2373" w:rsidRPr="0030377B">
        <w:rPr>
          <w:lang w:val="fr-FR"/>
        </w:rPr>
        <w:t>,</w:t>
      </w:r>
      <w:r w:rsidR="00754225" w:rsidRPr="0030377B">
        <w:rPr>
          <w:lang w:val="fr-FR"/>
        </w:rPr>
        <w:t xml:space="preserve"> i</w:t>
      </w:r>
      <w:r w:rsidR="001433C9" w:rsidRPr="0030377B">
        <w:rPr>
          <w:lang w:val="fr-FR"/>
        </w:rPr>
        <w:t>l est rappelé que</w:t>
      </w:r>
      <w:r w:rsidR="00754225" w:rsidRPr="0030377B">
        <w:rPr>
          <w:lang w:val="fr-FR"/>
        </w:rPr>
        <w:t xml:space="preserve"> “</w:t>
      </w:r>
      <w:r w:rsidR="000922F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assistance technique est fournie d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une manière exhaustive</w:t>
      </w:r>
      <w:r w:rsidR="00754225" w:rsidRPr="0030377B">
        <w:rPr>
          <w:lang w:val="fr-FR"/>
        </w:rPr>
        <w:t xml:space="preserve">, </w:t>
      </w:r>
      <w:r w:rsidR="000922F3" w:rsidRPr="0030377B">
        <w:rPr>
          <w:lang w:val="fr-FR"/>
        </w:rPr>
        <w:t>en impliquant tous les secteurs/d</w:t>
      </w:r>
      <w:r w:rsidR="00754225" w:rsidRPr="0030377B">
        <w:rPr>
          <w:lang w:val="fr-FR"/>
        </w:rPr>
        <w:t xml:space="preserve">ivisions </w:t>
      </w:r>
      <w:r w:rsidR="000922F3" w:rsidRPr="0030377B">
        <w:rPr>
          <w:lang w:val="fr-FR"/>
        </w:rPr>
        <w:t>concernés au sein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0922F3" w:rsidRPr="0030377B">
        <w:rPr>
          <w:lang w:val="fr-FR"/>
        </w:rPr>
        <w:t>s</w:t>
      </w:r>
      <w:r w:rsidR="00754225" w:rsidRPr="0030377B">
        <w:rPr>
          <w:lang w:val="fr-FR"/>
        </w:rPr>
        <w:t>ati</w:t>
      </w:r>
      <w:r w:rsidR="00A250DB" w:rsidRPr="0030377B">
        <w:rPr>
          <w:lang w:val="fr-FR"/>
        </w:rPr>
        <w:t>on.  En</w:t>
      </w:r>
      <w:r w:rsidR="000922F3" w:rsidRPr="0030377B">
        <w:rPr>
          <w:lang w:val="fr-FR"/>
        </w:rPr>
        <w:t xml:space="preserve"> fonction de la </w:t>
      </w:r>
      <w:r w:rsidR="00754225" w:rsidRPr="0030377B">
        <w:rPr>
          <w:lang w:val="fr-FR"/>
        </w:rPr>
        <w:t xml:space="preserve">nature </w:t>
      </w:r>
      <w:r w:rsidR="000922F3" w:rsidRPr="0030377B">
        <w:rPr>
          <w:lang w:val="fr-FR"/>
        </w:rPr>
        <w:t xml:space="preserve">des </w:t>
      </w:r>
      <w:r w:rsidR="00754225" w:rsidRPr="0030377B">
        <w:rPr>
          <w:lang w:val="fr-FR"/>
        </w:rPr>
        <w:t>activit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>s (bilat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>ral</w:t>
      </w:r>
      <w:r w:rsidR="000922F3" w:rsidRPr="0030377B">
        <w:rPr>
          <w:lang w:val="fr-FR"/>
        </w:rPr>
        <w:t>es</w:t>
      </w:r>
      <w:r w:rsidR="00754225" w:rsidRPr="0030377B">
        <w:rPr>
          <w:lang w:val="fr-FR"/>
        </w:rPr>
        <w:t>, multilat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>ral</w:t>
      </w:r>
      <w:r w:rsidR="000922F3" w:rsidRPr="0030377B">
        <w:rPr>
          <w:lang w:val="fr-FR"/>
        </w:rPr>
        <w:t>es</w:t>
      </w:r>
      <w:r w:rsidR="00754225" w:rsidRPr="0030377B">
        <w:rPr>
          <w:lang w:val="fr-FR"/>
        </w:rPr>
        <w:t>, r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>gional</w:t>
      </w:r>
      <w:r w:rsidR="000922F3" w:rsidRPr="0030377B">
        <w:rPr>
          <w:lang w:val="fr-FR"/>
        </w:rPr>
        <w:t>es</w:t>
      </w:r>
      <w:r w:rsidR="00754225" w:rsidRPr="0030377B">
        <w:rPr>
          <w:lang w:val="fr-FR"/>
        </w:rPr>
        <w:t xml:space="preserve">), </w:t>
      </w:r>
      <w:r w:rsidR="000922F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assistance technique peut être fournie directement par 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 xml:space="preserve">OMPI ou en </w:t>
      </w:r>
      <w:r w:rsidR="00754225" w:rsidRPr="0030377B">
        <w:rPr>
          <w:lang w:val="fr-FR"/>
        </w:rPr>
        <w:t>coop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="000922F3" w:rsidRPr="0030377B">
        <w:rPr>
          <w:lang w:val="fr-FR"/>
        </w:rPr>
        <w:t>avec d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autres États m</w:t>
      </w:r>
      <w:r w:rsidR="00754225" w:rsidRPr="0030377B">
        <w:rPr>
          <w:lang w:val="fr-FR"/>
        </w:rPr>
        <w:t>embr</w:t>
      </w:r>
      <w:r w:rsidR="000922F3" w:rsidRPr="0030377B">
        <w:rPr>
          <w:lang w:val="fr-FR"/>
        </w:rPr>
        <w:t>es</w:t>
      </w:r>
      <w:r w:rsidR="00754225" w:rsidRPr="0030377B">
        <w:rPr>
          <w:lang w:val="fr-FR"/>
        </w:rPr>
        <w:t xml:space="preserve">, </w:t>
      </w:r>
      <w:r w:rsidR="000922F3" w:rsidRPr="0030377B">
        <w:rPr>
          <w:lang w:val="fr-FR"/>
        </w:rPr>
        <w:t>avec des organisations gouvernementales internationales ou régionales</w:t>
      </w:r>
      <w:r w:rsidR="00754225" w:rsidRPr="0030377B">
        <w:rPr>
          <w:lang w:val="fr-FR"/>
        </w:rPr>
        <w:t>”</w:t>
      </w:r>
      <w:r w:rsidR="00754225" w:rsidRPr="0030377B">
        <w:rPr>
          <w:rStyle w:val="FootnoteReference"/>
          <w:lang w:val="fr-FR"/>
        </w:rPr>
        <w:footnoteReference w:id="10"/>
      </w:r>
      <w:r w:rsidR="000922F3" w:rsidRPr="0030377B">
        <w:rPr>
          <w:lang w:val="fr-FR"/>
        </w:rPr>
        <w:t>.</w:t>
      </w:r>
      <w:r w:rsidR="00754225" w:rsidRPr="0030377B">
        <w:rPr>
          <w:lang w:val="fr-FR"/>
        </w:rPr>
        <w:t xml:space="preserve"> </w:t>
      </w:r>
      <w:r w:rsidR="005E2373" w:rsidRPr="0030377B">
        <w:rPr>
          <w:lang w:val="fr-FR"/>
        </w:rPr>
        <w:t xml:space="preserve"> </w:t>
      </w:r>
      <w:r w:rsidR="001433C9" w:rsidRPr="0030377B">
        <w:rPr>
          <w:lang w:val="fr-FR"/>
        </w:rPr>
        <w:t xml:space="preserve">Parmi les autres </w:t>
      </w:r>
      <w:r w:rsidR="00754225" w:rsidRPr="0030377B">
        <w:rPr>
          <w:lang w:val="fr-FR"/>
        </w:rPr>
        <w:t>part</w:t>
      </w:r>
      <w:r w:rsidR="001433C9" w:rsidRPr="0030377B">
        <w:rPr>
          <w:lang w:val="fr-FR"/>
        </w:rPr>
        <w:t xml:space="preserve">enaires </w:t>
      </w:r>
      <w:r w:rsidR="00152A37" w:rsidRPr="0030377B">
        <w:rPr>
          <w:lang w:val="fr-FR"/>
        </w:rPr>
        <w:t>pour l</w:t>
      </w:r>
      <w:r w:rsidR="00DC6923" w:rsidRPr="0030377B">
        <w:rPr>
          <w:lang w:val="fr-FR"/>
        </w:rPr>
        <w:t>’</w:t>
      </w:r>
      <w:r w:rsidR="001433C9" w:rsidRPr="0030377B">
        <w:rPr>
          <w:lang w:val="fr-FR"/>
        </w:rPr>
        <w:t>ass</w:t>
      </w:r>
      <w:r w:rsidR="00754225" w:rsidRPr="0030377B">
        <w:rPr>
          <w:lang w:val="fr-FR"/>
        </w:rPr>
        <w:t xml:space="preserve">istance </w:t>
      </w:r>
      <w:r w:rsidR="001433C9" w:rsidRPr="0030377B">
        <w:rPr>
          <w:lang w:val="fr-FR"/>
        </w:rPr>
        <w:t>technique figurent</w:t>
      </w:r>
      <w:r w:rsidR="00754225" w:rsidRPr="0030377B">
        <w:rPr>
          <w:lang w:val="fr-FR"/>
        </w:rPr>
        <w:t xml:space="preserve">, </w:t>
      </w:r>
      <w:r w:rsidR="001433C9" w:rsidRPr="0030377B">
        <w:rPr>
          <w:lang w:val="fr-FR"/>
        </w:rPr>
        <w:t>entre autres</w:t>
      </w:r>
      <w:r w:rsidR="00754225" w:rsidRPr="0030377B">
        <w:rPr>
          <w:lang w:val="fr-FR"/>
        </w:rPr>
        <w:t xml:space="preserve">, </w:t>
      </w:r>
      <w:r w:rsidR="001433C9" w:rsidRPr="0030377B">
        <w:rPr>
          <w:lang w:val="fr-FR"/>
        </w:rPr>
        <w:t>les petites et moyennes entreprises (PME), les u</w:t>
      </w:r>
      <w:r w:rsidR="00754225" w:rsidRPr="0030377B">
        <w:rPr>
          <w:lang w:val="fr-FR"/>
        </w:rPr>
        <w:t>niversit</w:t>
      </w:r>
      <w:r w:rsidR="001433C9" w:rsidRPr="0030377B">
        <w:rPr>
          <w:lang w:val="fr-FR"/>
        </w:rPr>
        <w:t>és et les institutions de r</w:t>
      </w:r>
      <w:r w:rsidR="00754225" w:rsidRPr="0030377B">
        <w:rPr>
          <w:lang w:val="fr-FR"/>
        </w:rPr>
        <w:t>ech</w:t>
      </w:r>
      <w:r w:rsidR="001433C9" w:rsidRPr="0030377B">
        <w:rPr>
          <w:lang w:val="fr-FR"/>
        </w:rPr>
        <w:t>erche</w:t>
      </w:r>
      <w:r w:rsidR="0030377B">
        <w:rPr>
          <w:lang w:val="fr-FR"/>
        </w:rPr>
        <w:noBreakHyphen/>
      </w:r>
      <w:r w:rsidR="001433C9" w:rsidRPr="0030377B">
        <w:rPr>
          <w:lang w:val="fr-FR"/>
        </w:rPr>
        <w:t>dé</w:t>
      </w:r>
      <w:r w:rsidR="00754225" w:rsidRPr="0030377B">
        <w:rPr>
          <w:lang w:val="fr-FR"/>
        </w:rPr>
        <w:t>velop</w:t>
      </w:r>
      <w:r w:rsidR="001433C9" w:rsidRPr="0030377B">
        <w:rPr>
          <w:lang w:val="fr-FR"/>
        </w:rPr>
        <w:t>pe</w:t>
      </w:r>
      <w:r w:rsidR="00754225" w:rsidRPr="0030377B">
        <w:rPr>
          <w:lang w:val="fr-FR"/>
        </w:rPr>
        <w:t>ment.</w:t>
      </w:r>
    </w:p>
    <w:p w:rsidR="002D670E" w:rsidRDefault="004F31D5" w:rsidP="00C864B5">
      <w:pPr>
        <w:pStyle w:val="ONUMFS"/>
        <w:rPr>
          <w:lang w:val="fr-FR"/>
        </w:rPr>
      </w:pPr>
      <w:r w:rsidRPr="0030377B">
        <w:rPr>
          <w:lang w:val="fr-FR"/>
        </w:rPr>
        <w:t>Les</w:t>
      </w:r>
      <w:r w:rsidR="00754225" w:rsidRPr="0030377B">
        <w:rPr>
          <w:lang w:val="fr-FR"/>
        </w:rPr>
        <w:t xml:space="preserve"> prati</w:t>
      </w:r>
      <w:r w:rsidRPr="0030377B">
        <w:rPr>
          <w:lang w:val="fr-FR"/>
        </w:rPr>
        <w:t>qu</w:t>
      </w:r>
      <w:r w:rsidR="00754225" w:rsidRPr="0030377B">
        <w:rPr>
          <w:lang w:val="fr-FR"/>
        </w:rPr>
        <w:t>es, m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thod</w:t>
      </w:r>
      <w:r w:rsidRPr="0030377B">
        <w:rPr>
          <w:lang w:val="fr-FR"/>
        </w:rPr>
        <w:t>es et outils</w:t>
      </w:r>
      <w:r w:rsidR="00754225" w:rsidRPr="0030377B">
        <w:rPr>
          <w:lang w:val="fr-FR"/>
        </w:rPr>
        <w:t xml:space="preserve"> 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ploy</w:t>
      </w:r>
      <w:r w:rsidRPr="0030377B">
        <w:rPr>
          <w:lang w:val="fr-FR"/>
        </w:rPr>
        <w:t>és par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 xml:space="preserve">ation </w:t>
      </w:r>
      <w:r w:rsidRPr="0030377B">
        <w:rPr>
          <w:lang w:val="fr-FR"/>
        </w:rPr>
        <w:t>pour la fourniture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assistance technique ont été </w:t>
      </w:r>
      <w:r w:rsidR="00754225" w:rsidRPr="0030377B">
        <w:rPr>
          <w:lang w:val="fr-FR"/>
        </w:rPr>
        <w:t>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tail</w:t>
      </w:r>
      <w:r w:rsidRPr="0030377B">
        <w:rPr>
          <w:lang w:val="fr-FR"/>
        </w:rPr>
        <w:t xml:space="preserve">lés dans le </w:t>
      </w:r>
      <w:r w:rsidR="00DC6923" w:rsidRPr="0030377B">
        <w:rPr>
          <w:lang w:val="fr-FR"/>
        </w:rPr>
        <w:t>document</w:t>
      </w:r>
      <w:r w:rsidR="0030377B" w:rsidRPr="0030377B">
        <w:rPr>
          <w:lang w:val="fr-FR"/>
        </w:rPr>
        <w:t> </w:t>
      </w:r>
      <w:r w:rsidR="00DC6923" w:rsidRPr="0030377B">
        <w:rPr>
          <w:lang w:val="fr-FR"/>
        </w:rPr>
        <w:t>CD</w:t>
      </w:r>
      <w:r w:rsidR="00754225" w:rsidRPr="0030377B">
        <w:rPr>
          <w:lang w:val="fr-FR"/>
        </w:rPr>
        <w:t>IP/21/4</w:t>
      </w:r>
      <w:r w:rsidR="00754225" w:rsidRPr="0030377B">
        <w:rPr>
          <w:rStyle w:val="FootnoteReference"/>
          <w:lang w:val="fr-FR"/>
        </w:rPr>
        <w:footnoteReference w:id="11"/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pour les </w:t>
      </w:r>
      <w:r w:rsidR="00754225" w:rsidRPr="0030377B">
        <w:rPr>
          <w:lang w:val="fr-FR"/>
        </w:rPr>
        <w:t>diff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rent</w:t>
      </w:r>
      <w:r w:rsidRPr="0030377B">
        <w:rPr>
          <w:lang w:val="fr-FR"/>
        </w:rPr>
        <w:t>es</w:t>
      </w:r>
      <w:r w:rsidR="00754225" w:rsidRPr="0030377B">
        <w:rPr>
          <w:lang w:val="fr-FR"/>
        </w:rPr>
        <w:t xml:space="preserve"> cat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gories </w:t>
      </w:r>
      <w:r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activit</w:t>
      </w:r>
      <w:r w:rsidRPr="0030377B">
        <w:rPr>
          <w:lang w:val="fr-FR"/>
        </w:rPr>
        <w:t>és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assistance technique</w:t>
      </w:r>
      <w:r w:rsidR="00754225" w:rsidRPr="0030377B">
        <w:rPr>
          <w:lang w:val="fr-FR"/>
        </w:rPr>
        <w:t>, n</w:t>
      </w:r>
      <w:r w:rsidRPr="0030377B">
        <w:rPr>
          <w:lang w:val="fr-FR"/>
        </w:rPr>
        <w:t>otamment</w:t>
      </w:r>
      <w:r w:rsidR="00DC6923" w:rsidRPr="0030377B">
        <w:rPr>
          <w:lang w:val="fr-FR"/>
        </w:rPr>
        <w:t> :</w:t>
      </w:r>
    </w:p>
    <w:p w:rsidR="002D670E" w:rsidRDefault="006D01EB" w:rsidP="003E14B2">
      <w:pPr>
        <w:pStyle w:val="ONUMFS"/>
        <w:numPr>
          <w:ilvl w:val="1"/>
          <w:numId w:val="14"/>
        </w:numPr>
        <w:spacing w:after="0"/>
        <w:rPr>
          <w:lang w:val="fr-FR"/>
        </w:rPr>
      </w:pPr>
      <w:r w:rsidRPr="0030377B">
        <w:rPr>
          <w:lang w:val="fr-FR"/>
        </w:rPr>
        <w:t xml:space="preserve">les </w:t>
      </w:r>
      <w:r w:rsidR="00E5274C" w:rsidRPr="0030377B">
        <w:rPr>
          <w:lang w:val="fr-FR"/>
        </w:rPr>
        <w:t>stratégies et plans de développement nationaux en matière de propriété intellectuelle;</w:t>
      </w:r>
    </w:p>
    <w:p w:rsidR="002D670E" w:rsidRDefault="006D01EB" w:rsidP="003E14B2">
      <w:pPr>
        <w:pStyle w:val="ONUMFS"/>
        <w:numPr>
          <w:ilvl w:val="1"/>
          <w:numId w:val="14"/>
        </w:numPr>
        <w:spacing w:after="0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E5274C" w:rsidRPr="0030377B">
        <w:rPr>
          <w:lang w:val="fr-FR"/>
        </w:rPr>
        <w:t>infrastructure technique et administrative (solutions pour les offices de propriété intellectuelle, bases de données);</w:t>
      </w:r>
    </w:p>
    <w:p w:rsidR="002D670E" w:rsidRDefault="006D01EB" w:rsidP="003E14B2">
      <w:pPr>
        <w:pStyle w:val="ONUMFS"/>
        <w:numPr>
          <w:ilvl w:val="1"/>
          <w:numId w:val="14"/>
        </w:numPr>
        <w:spacing w:after="0"/>
        <w:rPr>
          <w:lang w:val="fr-FR"/>
        </w:rPr>
      </w:pPr>
      <w:r w:rsidRPr="0030377B">
        <w:rPr>
          <w:lang w:val="fr-FR"/>
        </w:rPr>
        <w:t xml:space="preserve">le </w:t>
      </w:r>
      <w:r w:rsidR="00E5274C" w:rsidRPr="0030377B">
        <w:rPr>
          <w:lang w:val="fr-FR"/>
        </w:rPr>
        <w:t>renforcement des capacités;</w:t>
      </w:r>
    </w:p>
    <w:p w:rsidR="002D670E" w:rsidRDefault="006D01EB" w:rsidP="003E14B2">
      <w:pPr>
        <w:pStyle w:val="ONUMFS"/>
        <w:numPr>
          <w:ilvl w:val="1"/>
          <w:numId w:val="14"/>
        </w:numPr>
        <w:spacing w:after="0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E5274C" w:rsidRPr="0030377B">
        <w:rPr>
          <w:lang w:val="fr-FR"/>
        </w:rPr>
        <w:t>assistance législative;</w:t>
      </w:r>
    </w:p>
    <w:p w:rsidR="002D670E" w:rsidRDefault="006D01EB" w:rsidP="003E14B2">
      <w:pPr>
        <w:pStyle w:val="ONUMFS"/>
        <w:numPr>
          <w:ilvl w:val="1"/>
          <w:numId w:val="14"/>
        </w:numPr>
        <w:spacing w:after="0"/>
        <w:rPr>
          <w:lang w:val="fr-FR"/>
        </w:rPr>
      </w:pPr>
      <w:r w:rsidRPr="0030377B">
        <w:rPr>
          <w:lang w:val="fr-FR"/>
        </w:rPr>
        <w:t xml:space="preserve">les </w:t>
      </w:r>
      <w:r w:rsidR="00E5274C" w:rsidRPr="0030377B">
        <w:rPr>
          <w:lang w:val="fr-FR"/>
        </w:rPr>
        <w:t>projets liés au Plan d</w:t>
      </w:r>
      <w:r w:rsidR="00DC6923" w:rsidRPr="0030377B">
        <w:rPr>
          <w:lang w:val="fr-FR"/>
        </w:rPr>
        <w:t>’</w:t>
      </w:r>
      <w:r w:rsidR="00E5274C" w:rsidRPr="0030377B">
        <w:rPr>
          <w:lang w:val="fr-FR"/>
        </w:rPr>
        <w:t>action pour le développement;  et</w:t>
      </w:r>
    </w:p>
    <w:p w:rsidR="002D670E" w:rsidRDefault="006D01EB" w:rsidP="009E5EBB">
      <w:pPr>
        <w:pStyle w:val="ONUMFS"/>
        <w:numPr>
          <w:ilvl w:val="1"/>
          <w:numId w:val="14"/>
        </w:numPr>
        <w:rPr>
          <w:lang w:val="fr-FR"/>
        </w:rPr>
      </w:pPr>
      <w:r w:rsidRPr="0030377B">
        <w:rPr>
          <w:lang w:val="fr-FR"/>
        </w:rPr>
        <w:t xml:space="preserve">les </w:t>
      </w:r>
      <w:r w:rsidR="00E5274C" w:rsidRPr="0030377B">
        <w:rPr>
          <w:lang w:val="fr-FR"/>
        </w:rPr>
        <w:t>partenariats public</w:t>
      </w:r>
      <w:r w:rsidR="0030377B">
        <w:rPr>
          <w:lang w:val="fr-FR"/>
        </w:rPr>
        <w:noBreakHyphen/>
      </w:r>
      <w:r w:rsidR="00E5274C" w:rsidRPr="0030377B">
        <w:rPr>
          <w:lang w:val="fr-FR"/>
        </w:rPr>
        <w:t>privé (plateformes multipartites).</w:t>
      </w:r>
    </w:p>
    <w:p w:rsidR="002D670E" w:rsidRDefault="004F31D5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Il est rappelé que </w:t>
      </w:r>
      <w:r w:rsidR="000922F3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approche adoptée par 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OMPI pour 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assistance technique est structurée autour de quatre</w:t>
      </w:r>
      <w:r w:rsidR="00FB4747" w:rsidRPr="0030377B">
        <w:rPr>
          <w:lang w:val="fr-FR"/>
        </w:rPr>
        <w:t> </w:t>
      </w:r>
      <w:r w:rsidR="000922F3" w:rsidRPr="0030377B">
        <w:rPr>
          <w:lang w:val="fr-FR"/>
        </w:rPr>
        <w:t xml:space="preserve">principaux volets qui représentent un cycle complet de mise en œuvre, </w:t>
      </w:r>
      <w:r w:rsidR="00DC6923" w:rsidRPr="0030377B">
        <w:rPr>
          <w:lang w:val="fr-FR"/>
        </w:rPr>
        <w:t>à savoir :</w:t>
      </w:r>
      <w:r w:rsidR="00754225" w:rsidRPr="0030377B">
        <w:rPr>
          <w:lang w:val="fr-FR"/>
        </w:rPr>
        <w:t xml:space="preserve"> i)</w:t>
      </w:r>
      <w:r w:rsidR="000922F3" w:rsidRPr="0030377B">
        <w:rPr>
          <w:lang w:val="fr-FR"/>
        </w:rPr>
        <w:t> 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évaluation des besoins</w:t>
      </w:r>
      <w:r w:rsidR="00754225" w:rsidRPr="0030377B">
        <w:rPr>
          <w:lang w:val="fr-FR"/>
        </w:rPr>
        <w:t>, ii) </w:t>
      </w:r>
      <w:r w:rsidR="000922F3" w:rsidRPr="0030377B">
        <w:rPr>
          <w:lang w:val="fr-FR"/>
        </w:rPr>
        <w:t>la p</w:t>
      </w:r>
      <w:r w:rsidR="00754225" w:rsidRPr="0030377B">
        <w:rPr>
          <w:lang w:val="fr-FR"/>
        </w:rPr>
        <w:t>lan</w:t>
      </w:r>
      <w:r w:rsidR="000922F3" w:rsidRPr="0030377B">
        <w:rPr>
          <w:lang w:val="fr-FR"/>
        </w:rPr>
        <w:t>ification et la conception</w:t>
      </w:r>
      <w:r w:rsidR="00754225" w:rsidRPr="0030377B">
        <w:rPr>
          <w:lang w:val="fr-FR"/>
        </w:rPr>
        <w:t>, iii)</w:t>
      </w:r>
      <w:r w:rsidR="000922F3" w:rsidRPr="0030377B">
        <w:rPr>
          <w:lang w:val="fr-FR"/>
        </w:rPr>
        <w:t> la mise en œuvre et</w:t>
      </w:r>
      <w:r w:rsidR="00754225" w:rsidRPr="0030377B">
        <w:rPr>
          <w:lang w:val="fr-FR"/>
        </w:rPr>
        <w:t xml:space="preserve"> (iv) </w:t>
      </w:r>
      <w:r w:rsidR="000922F3" w:rsidRPr="0030377B">
        <w:rPr>
          <w:lang w:val="fr-FR"/>
        </w:rPr>
        <w:t>le suivi et l</w:t>
      </w:r>
      <w:r w:rsidR="00DC6923" w:rsidRPr="0030377B">
        <w:rPr>
          <w:lang w:val="fr-FR"/>
        </w:rPr>
        <w:t>’</w:t>
      </w:r>
      <w:r w:rsidR="000922F3" w:rsidRPr="0030377B">
        <w:rPr>
          <w:lang w:val="fr-FR"/>
        </w:rPr>
        <w:t>é</w:t>
      </w:r>
      <w:r w:rsidR="00754225" w:rsidRPr="0030377B">
        <w:rPr>
          <w:lang w:val="fr-FR"/>
        </w:rPr>
        <w:t>valuati</w:t>
      </w:r>
      <w:r w:rsidR="00A250DB" w:rsidRPr="0030377B">
        <w:rPr>
          <w:lang w:val="fr-FR"/>
        </w:rPr>
        <w:t>on.  Ce</w:t>
      </w:r>
      <w:r w:rsidR="00ED437E" w:rsidRPr="0030377B">
        <w:rPr>
          <w:lang w:val="fr-FR"/>
        </w:rPr>
        <w:t>s quatre</w:t>
      </w:r>
      <w:r w:rsidR="00FB4747" w:rsidRPr="0030377B">
        <w:rPr>
          <w:lang w:val="fr-FR"/>
        </w:rPr>
        <w:t> </w:t>
      </w:r>
      <w:r w:rsidR="00ED437E" w:rsidRPr="0030377B">
        <w:rPr>
          <w:lang w:val="fr-FR"/>
        </w:rPr>
        <w:t>volets s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 xml:space="preserve">appuient sur un éventail de </w:t>
      </w:r>
      <w:r w:rsidR="00754225" w:rsidRPr="0030377B">
        <w:rPr>
          <w:lang w:val="fr-FR"/>
        </w:rPr>
        <w:t>prati</w:t>
      </w:r>
      <w:r w:rsidR="00ED437E" w:rsidRPr="0030377B">
        <w:rPr>
          <w:lang w:val="fr-FR"/>
        </w:rPr>
        <w:t>qu</w:t>
      </w:r>
      <w:r w:rsidR="00754225" w:rsidRPr="0030377B">
        <w:rPr>
          <w:lang w:val="fr-FR"/>
        </w:rPr>
        <w:t xml:space="preserve">es, </w:t>
      </w:r>
      <w:r w:rsidR="00ED437E" w:rsidRPr="0030377B">
        <w:rPr>
          <w:lang w:val="fr-FR"/>
        </w:rPr>
        <w:t xml:space="preserve">de </w:t>
      </w:r>
      <w:r w:rsidR="00754225" w:rsidRPr="0030377B">
        <w:rPr>
          <w:lang w:val="fr-FR"/>
        </w:rPr>
        <w:t>m</w:t>
      </w:r>
      <w:r w:rsidR="00ED437E" w:rsidRPr="0030377B">
        <w:rPr>
          <w:lang w:val="fr-FR"/>
        </w:rPr>
        <w:t>é</w:t>
      </w:r>
      <w:r w:rsidR="00754225" w:rsidRPr="0030377B">
        <w:rPr>
          <w:lang w:val="fr-FR"/>
        </w:rPr>
        <w:t>thod</w:t>
      </w:r>
      <w:r w:rsidR="00ED437E" w:rsidRPr="0030377B">
        <w:rPr>
          <w:lang w:val="fr-FR"/>
        </w:rPr>
        <w:t>es et d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outils internes</w:t>
      </w:r>
      <w:r w:rsidR="00754225" w:rsidRPr="0030377B">
        <w:rPr>
          <w:lang w:val="fr-FR"/>
        </w:rPr>
        <w:t>, u</w:t>
      </w:r>
      <w:r w:rsidR="00ED437E" w:rsidRPr="0030377B">
        <w:rPr>
          <w:lang w:val="fr-FR"/>
        </w:rPr>
        <w:t>tilisés lors des di</w:t>
      </w:r>
      <w:r w:rsidR="00754225" w:rsidRPr="0030377B">
        <w:rPr>
          <w:lang w:val="fr-FR"/>
        </w:rPr>
        <w:t>ff</w:t>
      </w:r>
      <w:r w:rsidR="00ED437E" w:rsidRPr="0030377B">
        <w:rPr>
          <w:lang w:val="fr-FR"/>
        </w:rPr>
        <w:t>é</w:t>
      </w:r>
      <w:r w:rsidR="00754225" w:rsidRPr="0030377B">
        <w:rPr>
          <w:lang w:val="fr-FR"/>
        </w:rPr>
        <w:t>rent</w:t>
      </w:r>
      <w:r w:rsidR="00ED437E" w:rsidRPr="0030377B">
        <w:rPr>
          <w:lang w:val="fr-FR"/>
        </w:rPr>
        <w:t>es phas</w:t>
      </w:r>
      <w:r w:rsidR="00A250DB" w:rsidRPr="0030377B">
        <w:rPr>
          <w:lang w:val="fr-FR"/>
        </w:rPr>
        <w:t>es.  L’i</w:t>
      </w:r>
      <w:r w:rsidRPr="0030377B">
        <w:rPr>
          <w:lang w:val="fr-FR"/>
        </w:rPr>
        <w:t xml:space="preserve">mplication des offices de propriété intellectuelle, des </w:t>
      </w:r>
      <w:r w:rsidR="00634B38" w:rsidRPr="0030377B">
        <w:rPr>
          <w:lang w:val="fr-FR"/>
        </w:rPr>
        <w:t xml:space="preserve">organisations intergouvernementales </w:t>
      </w:r>
      <w:r w:rsidRPr="0030377B">
        <w:rPr>
          <w:lang w:val="fr-FR"/>
        </w:rPr>
        <w:t xml:space="preserve">ou des organisations </w:t>
      </w:r>
      <w:r w:rsidR="00754225" w:rsidRPr="0030377B">
        <w:rPr>
          <w:lang w:val="fr-FR"/>
        </w:rPr>
        <w:t>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gional</w:t>
      </w:r>
      <w:r w:rsidRPr="0030377B">
        <w:rPr>
          <w:lang w:val="fr-FR"/>
        </w:rPr>
        <w:t>es pertinentes est requise à chaque phase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ce qui fait de la fourniture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assistance technique un processus ouvert</w:t>
      </w:r>
      <w:r w:rsidR="00754225" w:rsidRPr="0030377B">
        <w:rPr>
          <w:lang w:val="fr-FR"/>
        </w:rPr>
        <w:t xml:space="preserve">, transparent </w:t>
      </w:r>
      <w:r w:rsidRPr="0030377B">
        <w:rPr>
          <w:lang w:val="fr-FR"/>
        </w:rPr>
        <w:t>et</w:t>
      </w:r>
      <w:r w:rsidR="00754225" w:rsidRPr="0030377B">
        <w:rPr>
          <w:lang w:val="fr-FR"/>
        </w:rPr>
        <w:t xml:space="preserve"> participat</w:t>
      </w:r>
      <w:r w:rsidRPr="0030377B">
        <w:rPr>
          <w:lang w:val="fr-FR"/>
        </w:rPr>
        <w:t>if</w:t>
      </w:r>
      <w:r w:rsidR="00754225" w:rsidRPr="0030377B">
        <w:rPr>
          <w:lang w:val="fr-FR"/>
        </w:rPr>
        <w:t>.</w:t>
      </w:r>
    </w:p>
    <w:p w:rsidR="002D670E" w:rsidRDefault="00FA7EF0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Les </w:t>
      </w:r>
      <w:r w:rsidR="00754225" w:rsidRPr="0030377B">
        <w:rPr>
          <w:lang w:val="fr-FR"/>
        </w:rPr>
        <w:t>prati</w:t>
      </w:r>
      <w:r w:rsidRPr="0030377B">
        <w:rPr>
          <w:lang w:val="fr-FR"/>
        </w:rPr>
        <w:t>ques</w:t>
      </w:r>
      <w:r w:rsidR="00754225" w:rsidRPr="0030377B">
        <w:rPr>
          <w:lang w:val="fr-FR"/>
        </w:rPr>
        <w:t>, m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thod</w:t>
      </w:r>
      <w:r w:rsidRPr="0030377B">
        <w:rPr>
          <w:lang w:val="fr-FR"/>
        </w:rPr>
        <w:t xml:space="preserve">es et outils existants ayant déjà été décrits en détail dans le </w:t>
      </w:r>
      <w:r w:rsidR="00DC6923" w:rsidRPr="0030377B">
        <w:rPr>
          <w:lang w:val="fr-FR"/>
        </w:rPr>
        <w:t>document</w:t>
      </w:r>
      <w:r w:rsidR="0030377B" w:rsidRPr="0030377B">
        <w:rPr>
          <w:lang w:val="fr-FR"/>
        </w:rPr>
        <w:t> </w:t>
      </w:r>
      <w:r w:rsidR="00DC6923" w:rsidRPr="0030377B">
        <w:rPr>
          <w:lang w:val="fr-FR"/>
        </w:rPr>
        <w:t>CD</w:t>
      </w:r>
      <w:r w:rsidR="00754225" w:rsidRPr="0030377B">
        <w:rPr>
          <w:lang w:val="fr-FR"/>
        </w:rPr>
        <w:t xml:space="preserve">IP/21/4, </w:t>
      </w:r>
      <w:r w:rsidRPr="0030377B">
        <w:rPr>
          <w:lang w:val="fr-FR"/>
        </w:rPr>
        <w:t>le</w:t>
      </w:r>
      <w:r w:rsidR="00754225" w:rsidRPr="0030377B">
        <w:rPr>
          <w:lang w:val="fr-FR"/>
        </w:rPr>
        <w:t xml:space="preserve"> pr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sent document </w:t>
      </w:r>
      <w:r w:rsidRPr="0030377B">
        <w:rPr>
          <w:lang w:val="fr-FR"/>
        </w:rPr>
        <w:t>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efforce de mettre en lumière de nouvelles </w:t>
      </w:r>
      <w:r w:rsidR="00754225" w:rsidRPr="0030377B">
        <w:rPr>
          <w:lang w:val="fr-FR"/>
        </w:rPr>
        <w:t>propos</w:t>
      </w:r>
      <w:r w:rsidRPr="0030377B">
        <w:rPr>
          <w:lang w:val="fr-FR"/>
        </w:rPr>
        <w:t xml:space="preserve">itions qui se sont dégagées </w:t>
      </w:r>
      <w:r w:rsidR="00FD65B0" w:rsidRPr="0030377B">
        <w:rPr>
          <w:lang w:val="fr-FR"/>
        </w:rPr>
        <w:t>pour</w:t>
      </w:r>
      <w:r w:rsidRPr="0030377B">
        <w:rPr>
          <w:lang w:val="fr-FR"/>
        </w:rPr>
        <w:t xml:space="preserve"> les </w:t>
      </w:r>
      <w:r w:rsidR="00FD65B0" w:rsidRPr="0030377B">
        <w:rPr>
          <w:lang w:val="fr-FR"/>
        </w:rPr>
        <w:t xml:space="preserve">différentes </w:t>
      </w:r>
      <w:r w:rsidRPr="0030377B">
        <w:rPr>
          <w:lang w:val="fr-FR"/>
        </w:rPr>
        <w:t>ca</w:t>
      </w:r>
      <w:r w:rsidR="00754225" w:rsidRPr="0030377B">
        <w:rPr>
          <w:lang w:val="fr-FR"/>
        </w:rPr>
        <w:t>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gories</w:t>
      </w:r>
      <w:r w:rsidRPr="0030377B">
        <w:rPr>
          <w:lang w:val="fr-FR"/>
        </w:rPr>
        <w:t xml:space="preserve">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</w:t>
      </w:r>
      <w:r w:rsidR="00754225" w:rsidRPr="0030377B">
        <w:rPr>
          <w:lang w:val="fr-FR"/>
        </w:rPr>
        <w:t>ctivit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s</w:t>
      </w:r>
      <w:r w:rsidRPr="0030377B">
        <w:rPr>
          <w:lang w:val="fr-FR"/>
        </w:rPr>
        <w:t xml:space="preserve">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assistance technique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en 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appuyant sur des </w:t>
      </w:r>
      <w:r w:rsidR="00754225" w:rsidRPr="0030377B">
        <w:rPr>
          <w:lang w:val="fr-FR"/>
        </w:rPr>
        <w:t>process</w:t>
      </w:r>
      <w:r w:rsidRPr="0030377B">
        <w:rPr>
          <w:lang w:val="fr-FR"/>
        </w:rPr>
        <w:t>us existants et en ouvrant la voie à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amélioration </w:t>
      </w:r>
      <w:r w:rsidR="00754225" w:rsidRPr="0030377B">
        <w:rPr>
          <w:lang w:val="fr-FR"/>
        </w:rPr>
        <w:t>continu</w:t>
      </w:r>
      <w:r w:rsidRPr="0030377B">
        <w:rPr>
          <w:lang w:val="fr-FR"/>
        </w:rPr>
        <w:t xml:space="preserve">e de la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 xml:space="preserve">avec les offices </w:t>
      </w:r>
      <w:r w:rsidR="00754225" w:rsidRPr="0030377B">
        <w:rPr>
          <w:lang w:val="fr-FR"/>
        </w:rPr>
        <w:t>nationa</w:t>
      </w:r>
      <w:r w:rsidRPr="0030377B">
        <w:rPr>
          <w:lang w:val="fr-FR"/>
        </w:rPr>
        <w:t xml:space="preserve">ux et </w:t>
      </w:r>
      <w:r w:rsidR="00754225" w:rsidRPr="0030377B">
        <w:rPr>
          <w:lang w:val="fr-FR"/>
        </w:rPr>
        <w:t>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giona</w:t>
      </w:r>
      <w:r w:rsidRPr="0030377B">
        <w:rPr>
          <w:lang w:val="fr-FR"/>
        </w:rPr>
        <w:t xml:space="preserve">ux </w:t>
      </w:r>
      <w:r w:rsidR="001171FF" w:rsidRPr="0030377B">
        <w:rPr>
          <w:lang w:val="fr-FR"/>
        </w:rPr>
        <w:t xml:space="preserve">de propriété intellectuelle </w:t>
      </w:r>
      <w:r w:rsidRPr="0030377B">
        <w:rPr>
          <w:lang w:val="fr-FR"/>
        </w:rPr>
        <w:t xml:space="preserve">sur les questions liées à </w:t>
      </w:r>
      <w:r w:rsidR="00497833" w:rsidRPr="0030377B">
        <w:rPr>
          <w:lang w:val="fr-FR"/>
        </w:rPr>
        <w:t>la coopération axée sur l</w:t>
      </w:r>
      <w:r w:rsidR="00DC6923" w:rsidRPr="0030377B">
        <w:rPr>
          <w:lang w:val="fr-FR"/>
        </w:rPr>
        <w:t>’</w:t>
      </w:r>
      <w:r w:rsidR="00497833" w:rsidRPr="0030377B">
        <w:rPr>
          <w:lang w:val="fr-FR"/>
        </w:rPr>
        <w:t>assistance technique, le renforcement des capacités et le développement</w:t>
      </w:r>
      <w:r w:rsidR="00754225" w:rsidRPr="0030377B">
        <w:rPr>
          <w:lang w:val="fr-FR"/>
        </w:rPr>
        <w:t>.</w:t>
      </w:r>
    </w:p>
    <w:p w:rsidR="002D670E" w:rsidRDefault="00754225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FA7EF0" w:rsidRPr="0030377B">
        <w:rPr>
          <w:lang w:val="fr-FR"/>
        </w:rPr>
        <w:t xml:space="preserve">itions </w:t>
      </w:r>
      <w:r w:rsidRPr="0030377B">
        <w:rPr>
          <w:lang w:val="fr-FR"/>
        </w:rPr>
        <w:t>re</w:t>
      </w:r>
      <w:r w:rsidR="00FA7EF0" w:rsidRPr="0030377B">
        <w:rPr>
          <w:lang w:val="fr-FR"/>
        </w:rPr>
        <w:t>latives aux stratégies et plans de développement nationaux en matière de propriété intellectuelle</w:t>
      </w:r>
    </w:p>
    <w:p w:rsidR="002D670E" w:rsidRDefault="001A3534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Durant les </w:t>
      </w:r>
      <w:r w:rsidR="008A5F4C" w:rsidRPr="0030377B">
        <w:rPr>
          <w:lang w:val="fr-FR"/>
        </w:rPr>
        <w:t>derniers</w:t>
      </w:r>
      <w:r w:rsidRPr="0030377B">
        <w:rPr>
          <w:lang w:val="fr-FR"/>
        </w:rPr>
        <w:t xml:space="preserve"> exercices </w:t>
      </w:r>
      <w:r w:rsidR="00754225" w:rsidRPr="0030377B">
        <w:rPr>
          <w:lang w:val="fr-FR"/>
        </w:rPr>
        <w:t>bienna</w:t>
      </w:r>
      <w:r w:rsidRPr="0030377B">
        <w:rPr>
          <w:lang w:val="fr-FR"/>
        </w:rPr>
        <w:t>ux</w:t>
      </w:r>
      <w:r w:rsidR="00754225" w:rsidRPr="0030377B">
        <w:rPr>
          <w:lang w:val="fr-FR"/>
        </w:rPr>
        <w:t>,</w:t>
      </w:r>
      <w:r w:rsidR="00C619B8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C619B8" w:rsidRPr="0030377B">
        <w:rPr>
          <w:lang w:val="fr-FR"/>
        </w:rPr>
        <w:t xml:space="preserve">OMPI a </w:t>
      </w:r>
      <w:r w:rsidR="00DA2947" w:rsidRPr="0030377B">
        <w:rPr>
          <w:lang w:val="fr-FR"/>
        </w:rPr>
        <w:t>utilisé</w:t>
      </w:r>
      <w:r w:rsidR="00C619B8" w:rsidRPr="0030377B">
        <w:rPr>
          <w:lang w:val="fr-FR"/>
        </w:rPr>
        <w:t xml:space="preserve"> une </w:t>
      </w:r>
      <w:r w:rsidR="00754225" w:rsidRPr="0030377B">
        <w:rPr>
          <w:lang w:val="fr-FR"/>
        </w:rPr>
        <w:t>m</w:t>
      </w:r>
      <w:r w:rsidR="00C619B8" w:rsidRPr="0030377B">
        <w:rPr>
          <w:lang w:val="fr-FR"/>
        </w:rPr>
        <w:t>é</w:t>
      </w:r>
      <w:r w:rsidR="00754225" w:rsidRPr="0030377B">
        <w:rPr>
          <w:lang w:val="fr-FR"/>
        </w:rPr>
        <w:t>thodolog</w:t>
      </w:r>
      <w:r w:rsidR="00C619B8" w:rsidRPr="0030377B">
        <w:rPr>
          <w:lang w:val="fr-FR"/>
        </w:rPr>
        <w:t xml:space="preserve">ie </w:t>
      </w:r>
      <w:r w:rsidR="00DA2947" w:rsidRPr="0030377B">
        <w:rPr>
          <w:lang w:val="fr-FR"/>
        </w:rPr>
        <w:t>harmonisée</w:t>
      </w:r>
      <w:r w:rsidR="00C619B8" w:rsidRPr="0030377B">
        <w:rPr>
          <w:lang w:val="fr-FR"/>
        </w:rPr>
        <w:t xml:space="preserve"> </w:t>
      </w:r>
      <w:r w:rsidR="000D7181" w:rsidRPr="0030377B">
        <w:rPr>
          <w:lang w:val="fr-FR"/>
        </w:rPr>
        <w:t>afin d</w:t>
      </w:r>
      <w:r w:rsidR="00DC6923" w:rsidRPr="0030377B">
        <w:rPr>
          <w:lang w:val="fr-FR"/>
        </w:rPr>
        <w:t>’</w:t>
      </w:r>
      <w:r w:rsidR="00C619B8" w:rsidRPr="0030377B">
        <w:rPr>
          <w:lang w:val="fr-FR"/>
        </w:rPr>
        <w:t>aider les États me</w:t>
      </w:r>
      <w:r w:rsidR="00754225" w:rsidRPr="0030377B">
        <w:rPr>
          <w:lang w:val="fr-FR"/>
        </w:rPr>
        <w:t>mbr</w:t>
      </w:r>
      <w:r w:rsidR="00C619B8" w:rsidRPr="0030377B">
        <w:rPr>
          <w:lang w:val="fr-FR"/>
        </w:rPr>
        <w:t xml:space="preserve">es à </w:t>
      </w:r>
      <w:r w:rsidR="00754225" w:rsidRPr="0030377B">
        <w:rPr>
          <w:lang w:val="fr-FR"/>
        </w:rPr>
        <w:t>formul</w:t>
      </w:r>
      <w:r w:rsidR="00C619B8" w:rsidRPr="0030377B">
        <w:rPr>
          <w:lang w:val="fr-FR"/>
        </w:rPr>
        <w:t>er des stratégies et des plans de développement nationaux en matière de propriété intellectuel</w:t>
      </w:r>
      <w:r w:rsidR="00A250DB" w:rsidRPr="0030377B">
        <w:rPr>
          <w:lang w:val="fr-FR"/>
        </w:rPr>
        <w:t>le.  Po</w:t>
      </w:r>
      <w:r w:rsidR="000D7181" w:rsidRPr="0030377B">
        <w:rPr>
          <w:lang w:val="fr-FR"/>
        </w:rPr>
        <w:t xml:space="preserve">ur </w:t>
      </w:r>
      <w:r w:rsidR="00C619B8" w:rsidRPr="0030377B">
        <w:rPr>
          <w:lang w:val="fr-FR"/>
        </w:rPr>
        <w:t>continuer à améliorer sa</w:t>
      </w:r>
      <w:r w:rsidR="00754225" w:rsidRPr="0030377B">
        <w:rPr>
          <w:lang w:val="fr-FR"/>
        </w:rPr>
        <w:t xml:space="preserve"> coop</w:t>
      </w:r>
      <w:r w:rsidR="00C619B8"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="00C619B8" w:rsidRPr="0030377B">
        <w:rPr>
          <w:lang w:val="fr-FR"/>
        </w:rPr>
        <w:t xml:space="preserve">avec les pays </w:t>
      </w:r>
      <w:r w:rsidR="000D7181" w:rsidRPr="0030377B">
        <w:rPr>
          <w:lang w:val="fr-FR"/>
        </w:rPr>
        <w:t xml:space="preserve">qui </w:t>
      </w:r>
      <w:r w:rsidR="00C619B8" w:rsidRPr="0030377B">
        <w:rPr>
          <w:lang w:val="fr-FR"/>
        </w:rPr>
        <w:t>élabor</w:t>
      </w:r>
      <w:r w:rsidR="000D7181" w:rsidRPr="0030377B">
        <w:rPr>
          <w:lang w:val="fr-FR"/>
        </w:rPr>
        <w:t>ent</w:t>
      </w:r>
      <w:r w:rsidR="00C619B8" w:rsidRPr="0030377B">
        <w:rPr>
          <w:lang w:val="fr-FR"/>
        </w:rPr>
        <w:t xml:space="preserve"> une stratégie nationale en matière de propriété intellectuelle</w:t>
      </w:r>
      <w:r w:rsidR="00754225" w:rsidRPr="0030377B">
        <w:rPr>
          <w:lang w:val="fr-FR"/>
        </w:rPr>
        <w:t xml:space="preserve">, </w:t>
      </w:r>
      <w:r w:rsidR="00C619B8" w:rsidRPr="0030377B">
        <w:rPr>
          <w:lang w:val="fr-FR"/>
        </w:rPr>
        <w:t>le</w:t>
      </w:r>
      <w:r w:rsidR="00754225" w:rsidRPr="0030377B">
        <w:rPr>
          <w:lang w:val="fr-FR"/>
        </w:rPr>
        <w:t xml:space="preserve"> Secr</w:t>
      </w:r>
      <w:r w:rsidR="00C619B8" w:rsidRPr="0030377B">
        <w:rPr>
          <w:lang w:val="fr-FR"/>
        </w:rPr>
        <w:t>é</w:t>
      </w:r>
      <w:r w:rsidR="00754225" w:rsidRPr="0030377B">
        <w:rPr>
          <w:lang w:val="fr-FR"/>
        </w:rPr>
        <w:t xml:space="preserve">tariat </w:t>
      </w:r>
      <w:r w:rsidR="00C619B8" w:rsidRPr="0030377B">
        <w:rPr>
          <w:lang w:val="fr-FR"/>
        </w:rPr>
        <w:t>étudie de nouvelles</w:t>
      </w:r>
      <w:r w:rsidR="00754225" w:rsidRPr="0030377B">
        <w:rPr>
          <w:lang w:val="fr-FR"/>
        </w:rPr>
        <w:t xml:space="preserve"> options</w:t>
      </w:r>
      <w:r w:rsidR="00B05E85" w:rsidRPr="0030377B">
        <w:rPr>
          <w:lang w:val="fr-FR"/>
        </w:rPr>
        <w:t>,</w:t>
      </w:r>
      <w:r w:rsidR="00754225" w:rsidRPr="0030377B">
        <w:rPr>
          <w:lang w:val="fr-FR"/>
        </w:rPr>
        <w:t xml:space="preserve"> </w:t>
      </w:r>
      <w:r w:rsidR="00C619B8" w:rsidRPr="0030377B">
        <w:rPr>
          <w:lang w:val="fr-FR"/>
        </w:rPr>
        <w:t>notamment</w:t>
      </w:r>
      <w:r w:rsidR="00754225" w:rsidRPr="0030377B">
        <w:rPr>
          <w:lang w:val="fr-FR"/>
        </w:rPr>
        <w:t xml:space="preserve"> i)</w:t>
      </w:r>
      <w:r w:rsidR="00C619B8" w:rsidRPr="0030377B">
        <w:rPr>
          <w:lang w:val="fr-FR"/>
        </w:rPr>
        <w:t xml:space="preserve"> procéder à un examen critique complet </w:t>
      </w:r>
      <w:r w:rsidR="00754225" w:rsidRPr="0030377B">
        <w:rPr>
          <w:lang w:val="fr-FR"/>
        </w:rPr>
        <w:t>(</w:t>
      </w:r>
      <w:r w:rsidR="00C619B8" w:rsidRPr="0030377B">
        <w:rPr>
          <w:lang w:val="fr-FR"/>
        </w:rPr>
        <w:t xml:space="preserve">éventuellement via un </w:t>
      </w:r>
      <w:r w:rsidR="00754225" w:rsidRPr="0030377B">
        <w:rPr>
          <w:lang w:val="fr-FR"/>
        </w:rPr>
        <w:t>forum</w:t>
      </w:r>
      <w:r w:rsidR="00C619B8" w:rsidRPr="0030377B">
        <w:rPr>
          <w:lang w:val="fr-FR"/>
        </w:rPr>
        <w:t xml:space="preserve"> d</w:t>
      </w:r>
      <w:r w:rsidR="00DC6923" w:rsidRPr="0030377B">
        <w:rPr>
          <w:lang w:val="fr-FR"/>
        </w:rPr>
        <w:t>’</w:t>
      </w:r>
      <w:r w:rsidR="00C619B8" w:rsidRPr="0030377B">
        <w:rPr>
          <w:lang w:val="fr-FR"/>
        </w:rPr>
        <w:t>experts</w:t>
      </w:r>
      <w:r w:rsidR="00754225" w:rsidRPr="0030377B">
        <w:rPr>
          <w:lang w:val="fr-FR"/>
        </w:rPr>
        <w:t xml:space="preserve">) </w:t>
      </w:r>
      <w:r w:rsidR="0090246D" w:rsidRPr="0030377B">
        <w:rPr>
          <w:lang w:val="fr-FR"/>
        </w:rPr>
        <w:t>des</w:t>
      </w:r>
      <w:r w:rsidR="00754225" w:rsidRPr="0030377B">
        <w:rPr>
          <w:lang w:val="fr-FR"/>
        </w:rPr>
        <w:t xml:space="preserve"> prati</w:t>
      </w:r>
      <w:r w:rsidR="0090246D" w:rsidRPr="0030377B">
        <w:rPr>
          <w:lang w:val="fr-FR"/>
        </w:rPr>
        <w:t>ques et de la</w:t>
      </w:r>
      <w:r w:rsidR="00754225" w:rsidRPr="0030377B">
        <w:rPr>
          <w:lang w:val="fr-FR"/>
        </w:rPr>
        <w:t xml:space="preserve"> m</w:t>
      </w:r>
      <w:r w:rsidR="0090246D" w:rsidRPr="0030377B">
        <w:rPr>
          <w:lang w:val="fr-FR"/>
        </w:rPr>
        <w:t>é</w:t>
      </w:r>
      <w:r w:rsidR="00754225" w:rsidRPr="0030377B">
        <w:rPr>
          <w:lang w:val="fr-FR"/>
        </w:rPr>
        <w:t>thodolog</w:t>
      </w:r>
      <w:r w:rsidR="0090246D" w:rsidRPr="0030377B">
        <w:rPr>
          <w:lang w:val="fr-FR"/>
        </w:rPr>
        <w:t xml:space="preserve">ie </w:t>
      </w:r>
      <w:r w:rsidR="00754225" w:rsidRPr="0030377B">
        <w:rPr>
          <w:lang w:val="fr-FR"/>
        </w:rPr>
        <w:t>employ</w:t>
      </w:r>
      <w:r w:rsidR="0090246D" w:rsidRPr="0030377B">
        <w:rPr>
          <w:lang w:val="fr-FR"/>
        </w:rPr>
        <w:t>ées par l</w:t>
      </w:r>
      <w:r w:rsidR="00DC6923" w:rsidRPr="0030377B">
        <w:rPr>
          <w:lang w:val="fr-FR"/>
        </w:rPr>
        <w:t>’</w:t>
      </w:r>
      <w:r w:rsidR="0090246D" w:rsidRPr="0030377B">
        <w:rPr>
          <w:lang w:val="fr-FR"/>
        </w:rPr>
        <w:t>OMPI pendant le processus d</w:t>
      </w:r>
      <w:r w:rsidR="00DC6923" w:rsidRPr="0030377B">
        <w:rPr>
          <w:lang w:val="fr-FR"/>
        </w:rPr>
        <w:t>’</w:t>
      </w:r>
      <w:r w:rsidR="0090246D" w:rsidRPr="0030377B">
        <w:rPr>
          <w:lang w:val="fr-FR"/>
        </w:rPr>
        <w:t xml:space="preserve">élaboration de la stratégie et formuler des </w:t>
      </w:r>
      <w:r w:rsidR="00754225" w:rsidRPr="0030377B">
        <w:rPr>
          <w:lang w:val="fr-FR"/>
        </w:rPr>
        <w:t>recomm</w:t>
      </w:r>
      <w:r w:rsidR="0090246D" w:rsidRPr="0030377B">
        <w:rPr>
          <w:lang w:val="fr-FR"/>
        </w:rPr>
        <w:t>a</w:t>
      </w:r>
      <w:r w:rsidR="00754225" w:rsidRPr="0030377B">
        <w:rPr>
          <w:lang w:val="fr-FR"/>
        </w:rPr>
        <w:t xml:space="preserve">ndations </w:t>
      </w:r>
      <w:r w:rsidR="0090246D" w:rsidRPr="0030377B">
        <w:rPr>
          <w:lang w:val="fr-FR"/>
        </w:rPr>
        <w:t xml:space="preserve">concrètes pour </w:t>
      </w:r>
      <w:r w:rsidR="00754225" w:rsidRPr="0030377B">
        <w:rPr>
          <w:lang w:val="fr-FR"/>
        </w:rPr>
        <w:t>adapt</w:t>
      </w:r>
      <w:r w:rsidR="0090246D" w:rsidRPr="0030377B">
        <w:rPr>
          <w:lang w:val="fr-FR"/>
        </w:rPr>
        <w:t>er</w:t>
      </w:r>
      <w:r w:rsidR="00754225" w:rsidRPr="0030377B">
        <w:rPr>
          <w:lang w:val="fr-FR"/>
        </w:rPr>
        <w:t>/</w:t>
      </w:r>
      <w:r w:rsidR="0090246D" w:rsidRPr="0030377B">
        <w:rPr>
          <w:lang w:val="fr-FR"/>
        </w:rPr>
        <w:t>mettre à niveau</w:t>
      </w:r>
      <w:r w:rsidR="00754225" w:rsidRPr="0030377B">
        <w:rPr>
          <w:lang w:val="fr-FR"/>
        </w:rPr>
        <w:t>/</w:t>
      </w:r>
      <w:r w:rsidR="0090246D" w:rsidRPr="0030377B">
        <w:rPr>
          <w:lang w:val="fr-FR"/>
        </w:rPr>
        <w:t xml:space="preserve">améliorer les </w:t>
      </w:r>
      <w:r w:rsidR="00754225" w:rsidRPr="0030377B">
        <w:rPr>
          <w:lang w:val="fr-FR"/>
        </w:rPr>
        <w:t>prati</w:t>
      </w:r>
      <w:r w:rsidR="0090246D" w:rsidRPr="0030377B">
        <w:rPr>
          <w:lang w:val="fr-FR"/>
        </w:rPr>
        <w:t>ques et outils existants</w:t>
      </w:r>
      <w:r w:rsidR="00754225" w:rsidRPr="0030377B">
        <w:rPr>
          <w:lang w:val="fr-FR"/>
        </w:rPr>
        <w:t xml:space="preserve">; </w:t>
      </w:r>
      <w:r w:rsidR="0090246D" w:rsidRPr="0030377B">
        <w:rPr>
          <w:lang w:val="fr-FR"/>
        </w:rPr>
        <w:t xml:space="preserve"> </w:t>
      </w:r>
      <w:r w:rsidR="00754225" w:rsidRPr="0030377B">
        <w:rPr>
          <w:lang w:val="fr-FR"/>
        </w:rPr>
        <w:t>ii)</w:t>
      </w:r>
      <w:r w:rsidR="0090246D" w:rsidRPr="0030377B">
        <w:rPr>
          <w:lang w:val="fr-FR"/>
        </w:rPr>
        <w:t> é</w:t>
      </w:r>
      <w:r w:rsidR="00754225" w:rsidRPr="0030377B">
        <w:rPr>
          <w:lang w:val="fr-FR"/>
        </w:rPr>
        <w:t>labor</w:t>
      </w:r>
      <w:r w:rsidR="0090246D" w:rsidRPr="0030377B">
        <w:rPr>
          <w:lang w:val="fr-FR"/>
        </w:rPr>
        <w:t>er des accords</w:t>
      </w:r>
      <w:r w:rsidR="00754225" w:rsidRPr="0030377B">
        <w:rPr>
          <w:lang w:val="fr-FR"/>
        </w:rPr>
        <w:t xml:space="preserve"> form</w:t>
      </w:r>
      <w:r w:rsidR="0090246D" w:rsidRPr="0030377B">
        <w:rPr>
          <w:lang w:val="fr-FR"/>
        </w:rPr>
        <w:t>e</w:t>
      </w:r>
      <w:r w:rsidR="00754225" w:rsidRPr="0030377B">
        <w:rPr>
          <w:lang w:val="fr-FR"/>
        </w:rPr>
        <w:t>ls (</w:t>
      </w:r>
      <w:r w:rsidR="0090246D" w:rsidRPr="0030377B">
        <w:rPr>
          <w:lang w:val="fr-FR"/>
        </w:rPr>
        <w:t xml:space="preserve">descriptifs de </w:t>
      </w:r>
      <w:r w:rsidR="00754225" w:rsidRPr="0030377B">
        <w:rPr>
          <w:lang w:val="fr-FR"/>
        </w:rPr>
        <w:t>projet sign</w:t>
      </w:r>
      <w:r w:rsidR="0090246D" w:rsidRPr="0030377B">
        <w:rPr>
          <w:lang w:val="fr-FR"/>
        </w:rPr>
        <w:t>és par l</w:t>
      </w:r>
      <w:r w:rsidR="00DC6923" w:rsidRPr="0030377B">
        <w:rPr>
          <w:lang w:val="fr-FR"/>
        </w:rPr>
        <w:t>’</w:t>
      </w:r>
      <w:r w:rsidR="0090246D" w:rsidRPr="0030377B">
        <w:rPr>
          <w:lang w:val="fr-FR"/>
        </w:rPr>
        <w:t xml:space="preserve">État membre </w:t>
      </w:r>
      <w:r w:rsidR="00754225" w:rsidRPr="0030377B">
        <w:rPr>
          <w:lang w:val="fr-FR"/>
        </w:rPr>
        <w:t>concern</w:t>
      </w:r>
      <w:r w:rsidR="0090246D" w:rsidRPr="0030377B">
        <w:rPr>
          <w:lang w:val="fr-FR"/>
        </w:rPr>
        <w:t>é et l</w:t>
      </w:r>
      <w:r w:rsidR="00DC6923" w:rsidRPr="0030377B">
        <w:rPr>
          <w:lang w:val="fr-FR"/>
        </w:rPr>
        <w:t>’</w:t>
      </w:r>
      <w:r w:rsidR="0090246D"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) </w:t>
      </w:r>
      <w:r w:rsidR="0090246D" w:rsidRPr="0030377B">
        <w:rPr>
          <w:lang w:val="fr-FR"/>
        </w:rPr>
        <w:t xml:space="preserve">pour la </w:t>
      </w:r>
      <w:r w:rsidR="00754225" w:rsidRPr="0030377B">
        <w:rPr>
          <w:lang w:val="fr-FR"/>
        </w:rPr>
        <w:t xml:space="preserve">formulation </w:t>
      </w:r>
      <w:r w:rsidR="0090246D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90246D" w:rsidRPr="0030377B">
        <w:rPr>
          <w:lang w:val="fr-FR"/>
        </w:rPr>
        <w:t xml:space="preserve">une politique </w:t>
      </w:r>
      <w:r w:rsidR="00754225" w:rsidRPr="0030377B">
        <w:rPr>
          <w:lang w:val="fr-FR"/>
        </w:rPr>
        <w:t>national</w:t>
      </w:r>
      <w:r w:rsidR="0090246D" w:rsidRPr="0030377B">
        <w:rPr>
          <w:lang w:val="fr-FR"/>
        </w:rPr>
        <w:t xml:space="preserve">e en matière de propriété intellectuelle qui serait </w:t>
      </w:r>
      <w:r w:rsidR="00754225" w:rsidRPr="0030377B">
        <w:rPr>
          <w:lang w:val="fr-FR"/>
        </w:rPr>
        <w:t>accept</w:t>
      </w:r>
      <w:r w:rsidR="0090246D" w:rsidRPr="0030377B">
        <w:rPr>
          <w:lang w:val="fr-FR"/>
        </w:rPr>
        <w:t>é</w:t>
      </w:r>
      <w:r w:rsidR="00754225" w:rsidRPr="0030377B">
        <w:rPr>
          <w:lang w:val="fr-FR"/>
        </w:rPr>
        <w:t>e</w:t>
      </w:r>
      <w:r w:rsidR="0090246D" w:rsidRPr="0030377B">
        <w:rPr>
          <w:lang w:val="fr-FR"/>
        </w:rPr>
        <w:t xml:space="preserve"> et pleinement </w:t>
      </w:r>
      <w:r w:rsidR="00754225" w:rsidRPr="0030377B">
        <w:rPr>
          <w:lang w:val="fr-FR"/>
        </w:rPr>
        <w:t>int</w:t>
      </w:r>
      <w:r w:rsidR="0090246D" w:rsidRPr="0030377B">
        <w:rPr>
          <w:lang w:val="fr-FR"/>
        </w:rPr>
        <w:t>é</w:t>
      </w:r>
      <w:r w:rsidR="00754225" w:rsidRPr="0030377B">
        <w:rPr>
          <w:lang w:val="fr-FR"/>
        </w:rPr>
        <w:t>gr</w:t>
      </w:r>
      <w:r w:rsidR="0090246D" w:rsidRPr="0030377B">
        <w:rPr>
          <w:lang w:val="fr-FR"/>
        </w:rPr>
        <w:t>é</w:t>
      </w:r>
      <w:r w:rsidR="00754225" w:rsidRPr="0030377B">
        <w:rPr>
          <w:lang w:val="fr-FR"/>
        </w:rPr>
        <w:t>e</w:t>
      </w:r>
      <w:r w:rsidR="0090246D" w:rsidRPr="0030377B">
        <w:rPr>
          <w:lang w:val="fr-FR"/>
        </w:rPr>
        <w:t xml:space="preserve"> au système de planification stratégique </w:t>
      </w:r>
      <w:r w:rsidR="00754225" w:rsidRPr="0030377B">
        <w:rPr>
          <w:lang w:val="fr-FR"/>
        </w:rPr>
        <w:t>national</w:t>
      </w:r>
      <w:r w:rsidR="0090246D" w:rsidRPr="0030377B">
        <w:rPr>
          <w:lang w:val="fr-FR"/>
        </w:rPr>
        <w:t>,</w:t>
      </w:r>
      <w:r w:rsidR="00754225" w:rsidRPr="0030377B">
        <w:rPr>
          <w:lang w:val="fr-FR"/>
        </w:rPr>
        <w:t xml:space="preserve"> </w:t>
      </w:r>
      <w:r w:rsidR="0090246D" w:rsidRPr="0030377B">
        <w:rPr>
          <w:lang w:val="fr-FR"/>
        </w:rPr>
        <w:t>c</w:t>
      </w:r>
      <w:r w:rsidR="00754225" w:rsidRPr="0030377B">
        <w:rPr>
          <w:lang w:val="fr-FR"/>
        </w:rPr>
        <w:t>ontribu</w:t>
      </w:r>
      <w:r w:rsidR="0090246D" w:rsidRPr="0030377B">
        <w:rPr>
          <w:lang w:val="fr-FR"/>
        </w:rPr>
        <w:t>ant ainsi</w:t>
      </w:r>
      <w:r w:rsidR="00754225" w:rsidRPr="0030377B">
        <w:rPr>
          <w:lang w:val="fr-FR"/>
        </w:rPr>
        <w:t xml:space="preserve">, </w:t>
      </w:r>
      <w:r w:rsidR="00CC77D3" w:rsidRPr="0030377B">
        <w:rPr>
          <w:lang w:val="fr-FR"/>
        </w:rPr>
        <w:t>avec d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 xml:space="preserve">autres politiques publiques </w:t>
      </w:r>
      <w:r w:rsidR="00754225" w:rsidRPr="0030377B">
        <w:rPr>
          <w:lang w:val="fr-FR"/>
        </w:rPr>
        <w:t>sector</w:t>
      </w:r>
      <w:r w:rsidR="00CC77D3" w:rsidRPr="0030377B">
        <w:rPr>
          <w:lang w:val="fr-FR"/>
        </w:rPr>
        <w:t>ielles</w:t>
      </w:r>
      <w:r w:rsidR="00754225" w:rsidRPr="0030377B">
        <w:rPr>
          <w:lang w:val="fr-FR"/>
        </w:rPr>
        <w:t xml:space="preserve">, </w:t>
      </w:r>
      <w:r w:rsidR="00CC77D3" w:rsidRPr="0030377B">
        <w:rPr>
          <w:lang w:val="fr-FR"/>
        </w:rPr>
        <w:t xml:space="preserve">à la réalisation des objectifs de développement </w:t>
      </w:r>
      <w:r w:rsidR="00754225" w:rsidRPr="0030377B">
        <w:rPr>
          <w:lang w:val="fr-FR"/>
        </w:rPr>
        <w:t>nationa</w:t>
      </w:r>
      <w:r w:rsidR="00CC77D3" w:rsidRPr="0030377B">
        <w:rPr>
          <w:lang w:val="fr-FR"/>
        </w:rPr>
        <w:t>ux</w:t>
      </w:r>
      <w:r w:rsidR="00754225" w:rsidRPr="0030377B">
        <w:rPr>
          <w:lang w:val="fr-FR"/>
        </w:rPr>
        <w:t xml:space="preserve">; </w:t>
      </w:r>
      <w:r w:rsidR="00CC77D3" w:rsidRPr="0030377B">
        <w:rPr>
          <w:lang w:val="fr-FR"/>
        </w:rPr>
        <w:t xml:space="preserve"> </w:t>
      </w:r>
      <w:r w:rsidR="00754225" w:rsidRPr="0030377B">
        <w:rPr>
          <w:lang w:val="fr-FR"/>
        </w:rPr>
        <w:t>iii)</w:t>
      </w:r>
      <w:r w:rsidR="006F7221" w:rsidRPr="0030377B">
        <w:rPr>
          <w:lang w:val="fr-FR"/>
        </w:rPr>
        <w:t> </w:t>
      </w:r>
      <w:r w:rsidR="00CC77D3" w:rsidRPr="0030377B">
        <w:rPr>
          <w:lang w:val="fr-FR"/>
        </w:rPr>
        <w:t xml:space="preserve">envisager la </w:t>
      </w:r>
      <w:r w:rsidR="00754225" w:rsidRPr="0030377B">
        <w:rPr>
          <w:lang w:val="fr-FR"/>
        </w:rPr>
        <w:t>possibilit</w:t>
      </w:r>
      <w:r w:rsidR="00CC77D3" w:rsidRPr="0030377B">
        <w:rPr>
          <w:lang w:val="fr-FR"/>
        </w:rPr>
        <w:t>é d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 xml:space="preserve">élaborer des stratégies régionales en matière de propriété intellectuelle en vue </w:t>
      </w:r>
      <w:r w:rsidR="008125D3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8125D3" w:rsidRPr="0030377B">
        <w:rPr>
          <w:lang w:val="fr-FR"/>
        </w:rPr>
        <w:t>e</w:t>
      </w:r>
      <w:r w:rsidR="00BA6D91" w:rsidRPr="0030377B">
        <w:rPr>
          <w:lang w:val="fr-FR"/>
        </w:rPr>
        <w:t xml:space="preserve">xploiter au mieux </w:t>
      </w:r>
      <w:r w:rsidR="008125D3" w:rsidRPr="0030377B">
        <w:rPr>
          <w:lang w:val="fr-FR"/>
        </w:rPr>
        <w:t xml:space="preserve">les ressources </w:t>
      </w:r>
      <w:r w:rsidR="00BA6D91" w:rsidRPr="0030377B">
        <w:rPr>
          <w:lang w:val="fr-FR"/>
        </w:rPr>
        <w:t>dans l</w:t>
      </w:r>
      <w:r w:rsidR="00CC77D3" w:rsidRPr="0030377B">
        <w:rPr>
          <w:lang w:val="fr-FR"/>
        </w:rPr>
        <w:t xml:space="preserve">es pays </w:t>
      </w:r>
      <w:r w:rsidR="00754225" w:rsidRPr="0030377B">
        <w:rPr>
          <w:lang w:val="fr-FR"/>
        </w:rPr>
        <w:t>int</w:t>
      </w:r>
      <w:r w:rsidR="00CC77D3" w:rsidRPr="0030377B">
        <w:rPr>
          <w:lang w:val="fr-FR"/>
        </w:rPr>
        <w:t>é</w:t>
      </w:r>
      <w:r w:rsidR="00754225" w:rsidRPr="0030377B">
        <w:rPr>
          <w:lang w:val="fr-FR"/>
        </w:rPr>
        <w:t>res</w:t>
      </w:r>
      <w:r w:rsidR="00CC77D3" w:rsidRPr="0030377B">
        <w:rPr>
          <w:lang w:val="fr-FR"/>
        </w:rPr>
        <w:t>sés</w:t>
      </w:r>
      <w:r w:rsidR="008125D3" w:rsidRPr="0030377B">
        <w:rPr>
          <w:lang w:val="fr-FR"/>
        </w:rPr>
        <w:t xml:space="preserve"> </w:t>
      </w:r>
      <w:r w:rsidR="00CC77D3" w:rsidRPr="0030377B">
        <w:rPr>
          <w:lang w:val="fr-FR"/>
        </w:rPr>
        <w:t>et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identif</w:t>
      </w:r>
      <w:r w:rsidR="00CC77D3" w:rsidRPr="0030377B">
        <w:rPr>
          <w:lang w:val="fr-FR"/>
        </w:rPr>
        <w:t xml:space="preserve">ier des pays </w:t>
      </w:r>
      <w:r w:rsidR="00754225" w:rsidRPr="0030377B">
        <w:rPr>
          <w:lang w:val="fr-FR"/>
        </w:rPr>
        <w:t>“champion</w:t>
      </w:r>
      <w:r w:rsidR="00CC77D3" w:rsidRPr="0030377B">
        <w:rPr>
          <w:lang w:val="fr-FR"/>
        </w:rPr>
        <w:t>s</w:t>
      </w:r>
      <w:r w:rsidR="00754225" w:rsidRPr="0030377B">
        <w:rPr>
          <w:lang w:val="fr-FR"/>
        </w:rPr>
        <w:t xml:space="preserve">” </w:t>
      </w:r>
      <w:r w:rsidR="00CC77D3" w:rsidRPr="0030377B">
        <w:rPr>
          <w:lang w:val="fr-FR"/>
        </w:rPr>
        <w:t>dotés des capacités pertinentes pour aider d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 xml:space="preserve">autres pays de la </w:t>
      </w:r>
      <w:r w:rsidR="00754225" w:rsidRPr="0030377B">
        <w:rPr>
          <w:lang w:val="fr-FR"/>
        </w:rPr>
        <w:t>r</w:t>
      </w:r>
      <w:r w:rsidR="00CC77D3" w:rsidRPr="0030377B">
        <w:rPr>
          <w:lang w:val="fr-FR"/>
        </w:rPr>
        <w:t>é</w:t>
      </w:r>
      <w:r w:rsidR="00754225" w:rsidRPr="0030377B">
        <w:rPr>
          <w:lang w:val="fr-FR"/>
        </w:rPr>
        <w:t xml:space="preserve">gion </w:t>
      </w:r>
      <w:r w:rsidR="00CC77D3" w:rsidRPr="0030377B">
        <w:rPr>
          <w:lang w:val="fr-FR"/>
        </w:rPr>
        <w:t xml:space="preserve">à élaborer et mettre en œuvre la </w:t>
      </w:r>
      <w:r w:rsidR="00754225" w:rsidRPr="0030377B">
        <w:rPr>
          <w:lang w:val="fr-FR"/>
        </w:rPr>
        <w:t>strat</w:t>
      </w:r>
      <w:r w:rsidR="00CC77D3" w:rsidRPr="0030377B">
        <w:rPr>
          <w:lang w:val="fr-FR"/>
        </w:rPr>
        <w:t>égie</w:t>
      </w:r>
      <w:r w:rsidR="00754225" w:rsidRPr="0030377B">
        <w:rPr>
          <w:lang w:val="fr-FR"/>
        </w:rPr>
        <w:t xml:space="preserve"> (</w:t>
      </w:r>
      <w:r w:rsidR="00CC77D3" w:rsidRPr="0030377B">
        <w:rPr>
          <w:lang w:val="fr-FR"/>
        </w:rPr>
        <w:t xml:space="preserve">un plan </w:t>
      </w:r>
      <w:r w:rsidR="00754225" w:rsidRPr="0030377B">
        <w:rPr>
          <w:lang w:val="fr-FR"/>
        </w:rPr>
        <w:t>pilot</w:t>
      </w:r>
      <w:r w:rsidR="00CC77D3" w:rsidRPr="0030377B">
        <w:rPr>
          <w:lang w:val="fr-FR"/>
        </w:rPr>
        <w:t>e pour une stratégie</w:t>
      </w:r>
      <w:r w:rsidR="00754225" w:rsidRPr="0030377B">
        <w:rPr>
          <w:lang w:val="fr-FR"/>
        </w:rPr>
        <w:t xml:space="preserve"> </w:t>
      </w:r>
      <w:r w:rsidR="00CC77D3" w:rsidRPr="0030377B">
        <w:rPr>
          <w:lang w:val="fr-FR"/>
        </w:rPr>
        <w:t>en matière de propriété intellectuelle à l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>échelle de l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>A</w:t>
      </w:r>
      <w:r w:rsidR="00754225" w:rsidRPr="0030377B">
        <w:rPr>
          <w:lang w:val="fr-FR"/>
        </w:rPr>
        <w:t xml:space="preserve">SEAN </w:t>
      </w:r>
      <w:r w:rsidR="00CC77D3" w:rsidRPr="0030377B">
        <w:rPr>
          <w:lang w:val="fr-FR"/>
        </w:rPr>
        <w:t>est en cours d</w:t>
      </w:r>
      <w:r w:rsidR="00DC6923" w:rsidRPr="0030377B">
        <w:rPr>
          <w:lang w:val="fr-FR"/>
        </w:rPr>
        <w:t>’</w:t>
      </w:r>
      <w:r w:rsidR="00CC77D3" w:rsidRPr="0030377B">
        <w:rPr>
          <w:lang w:val="fr-FR"/>
        </w:rPr>
        <w:t>élaboration</w:t>
      </w:r>
      <w:r w:rsidR="00754225" w:rsidRPr="0030377B">
        <w:rPr>
          <w:lang w:val="fr-FR"/>
        </w:rPr>
        <w:t>).</w:t>
      </w:r>
    </w:p>
    <w:p w:rsidR="002D670E" w:rsidRDefault="00754225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AE728A" w:rsidRPr="0030377B">
        <w:rPr>
          <w:lang w:val="fr-FR"/>
        </w:rPr>
        <w:t xml:space="preserve">itions </w:t>
      </w:r>
      <w:r w:rsidRPr="0030377B">
        <w:rPr>
          <w:lang w:val="fr-FR"/>
        </w:rPr>
        <w:t>re</w:t>
      </w:r>
      <w:r w:rsidR="00AE728A" w:rsidRPr="0030377B">
        <w:rPr>
          <w:lang w:val="fr-FR"/>
        </w:rPr>
        <w:t>latives à l</w:t>
      </w:r>
      <w:r w:rsidR="00DC6923" w:rsidRPr="0030377B">
        <w:rPr>
          <w:lang w:val="fr-FR"/>
        </w:rPr>
        <w:t>’</w:t>
      </w:r>
      <w:r w:rsidR="00AE728A" w:rsidRPr="0030377B">
        <w:rPr>
          <w:lang w:val="fr-FR"/>
        </w:rPr>
        <w:t>infrastructure t</w:t>
      </w:r>
      <w:r w:rsidRPr="0030377B">
        <w:rPr>
          <w:lang w:val="fr-FR"/>
        </w:rPr>
        <w:t>echni</w:t>
      </w:r>
      <w:r w:rsidR="00AE728A" w:rsidRPr="0030377B">
        <w:rPr>
          <w:lang w:val="fr-FR"/>
        </w:rPr>
        <w:t>que et a</w:t>
      </w:r>
      <w:r w:rsidRPr="0030377B">
        <w:rPr>
          <w:lang w:val="fr-FR"/>
        </w:rPr>
        <w:t xml:space="preserve">dministrative (solutions </w:t>
      </w:r>
      <w:r w:rsidR="00AE728A" w:rsidRPr="0030377B">
        <w:rPr>
          <w:lang w:val="fr-FR"/>
        </w:rPr>
        <w:t xml:space="preserve">pour les </w:t>
      </w:r>
      <w:r w:rsidRPr="0030377B">
        <w:rPr>
          <w:lang w:val="fr-FR"/>
        </w:rPr>
        <w:t>offices</w:t>
      </w:r>
      <w:r w:rsidR="00AE728A" w:rsidRPr="0030377B">
        <w:rPr>
          <w:lang w:val="fr-FR"/>
        </w:rPr>
        <w:t xml:space="preserve"> de propriété intellectuelle</w:t>
      </w:r>
      <w:r w:rsidRPr="0030377B">
        <w:rPr>
          <w:lang w:val="fr-FR"/>
        </w:rPr>
        <w:t>, bases</w:t>
      </w:r>
      <w:r w:rsidR="00AE728A" w:rsidRPr="0030377B">
        <w:rPr>
          <w:lang w:val="fr-FR"/>
        </w:rPr>
        <w:t xml:space="preserve"> de données</w:t>
      </w:r>
      <w:r w:rsidRPr="0030377B">
        <w:rPr>
          <w:lang w:val="fr-FR"/>
        </w:rPr>
        <w:t>)</w:t>
      </w:r>
    </w:p>
    <w:p w:rsidR="002D670E" w:rsidRDefault="00570589" w:rsidP="00C864B5">
      <w:pPr>
        <w:pStyle w:val="ONUMFS"/>
        <w:rPr>
          <w:u w:val="single"/>
          <w:lang w:val="fr-FR"/>
        </w:rPr>
      </w:pPr>
      <w:r w:rsidRPr="0030377B">
        <w:rPr>
          <w:lang w:val="fr-FR"/>
        </w:rPr>
        <w:t>Plusieurs nouve</w:t>
      </w:r>
      <w:r w:rsidR="00152A77" w:rsidRPr="0030377B">
        <w:rPr>
          <w:lang w:val="fr-FR"/>
        </w:rPr>
        <w:t xml:space="preserve">aux projets et </w:t>
      </w:r>
      <w:r w:rsidR="00754225" w:rsidRPr="0030377B">
        <w:rPr>
          <w:lang w:val="fr-FR"/>
        </w:rPr>
        <w:t>propos</w:t>
      </w:r>
      <w:r w:rsidR="00152A77" w:rsidRPr="0030377B">
        <w:rPr>
          <w:lang w:val="fr-FR"/>
        </w:rPr>
        <w:t xml:space="preserve">itions ont été </w:t>
      </w:r>
      <w:r w:rsidR="00754225" w:rsidRPr="0030377B">
        <w:rPr>
          <w:lang w:val="fr-FR"/>
        </w:rPr>
        <w:t>identifi</w:t>
      </w:r>
      <w:r w:rsidR="00152A77" w:rsidRPr="0030377B">
        <w:rPr>
          <w:lang w:val="fr-FR"/>
        </w:rPr>
        <w:t>és en plus des outils et bases de données déjà recensés dans le do</w:t>
      </w:r>
      <w:r w:rsidR="00754225" w:rsidRPr="0030377B">
        <w:rPr>
          <w:lang w:val="fr-FR"/>
        </w:rPr>
        <w:t>cument</w:t>
      </w:r>
      <w:r w:rsidR="0030377B" w:rsidRPr="0030377B">
        <w:rPr>
          <w:lang w:val="fr-FR"/>
        </w:rPr>
        <w:t> </w:t>
      </w:r>
      <w:r w:rsidR="00754225" w:rsidRPr="0030377B">
        <w:rPr>
          <w:lang w:val="fr-FR"/>
        </w:rPr>
        <w:t>CDIP/21/4</w:t>
      </w:r>
      <w:r w:rsidR="00DC6923" w:rsidRPr="0030377B">
        <w:rPr>
          <w:lang w:val="fr-FR"/>
        </w:rPr>
        <w:t> :</w:t>
      </w:r>
    </w:p>
    <w:p w:rsidR="002D670E" w:rsidRDefault="00754225" w:rsidP="00C864B5">
      <w:pPr>
        <w:pStyle w:val="ONUMFS"/>
        <w:numPr>
          <w:ilvl w:val="0"/>
          <w:numId w:val="18"/>
        </w:numPr>
        <w:ind w:left="1134" w:hanging="567"/>
        <w:rPr>
          <w:lang w:val="fr-FR"/>
        </w:rPr>
      </w:pPr>
      <w:r w:rsidRPr="0030377B">
        <w:rPr>
          <w:lang w:val="fr-FR"/>
        </w:rPr>
        <w:t xml:space="preserve">WIPO JURIS, </w:t>
      </w:r>
      <w:r w:rsidR="00F60162" w:rsidRPr="0030377B">
        <w:rPr>
          <w:lang w:val="fr-FR"/>
        </w:rPr>
        <w:t xml:space="preserve">une base de données </w:t>
      </w:r>
      <w:r w:rsidRPr="0030377B">
        <w:rPr>
          <w:lang w:val="fr-FR"/>
        </w:rPr>
        <w:t>sp</w:t>
      </w:r>
      <w:r w:rsidR="00F60162" w:rsidRPr="0030377B">
        <w:rPr>
          <w:lang w:val="fr-FR"/>
        </w:rPr>
        <w:t>é</w:t>
      </w:r>
      <w:r w:rsidRPr="0030377B">
        <w:rPr>
          <w:lang w:val="fr-FR"/>
        </w:rPr>
        <w:t>ciali</w:t>
      </w:r>
      <w:r w:rsidR="00F60162" w:rsidRPr="0030377B">
        <w:rPr>
          <w:lang w:val="fr-FR"/>
        </w:rPr>
        <w:t xml:space="preserve">sée regroupant des décisions de justice </w:t>
      </w:r>
      <w:r w:rsidR="008125D3" w:rsidRPr="0030377B">
        <w:rPr>
          <w:lang w:val="fr-FR"/>
        </w:rPr>
        <w:t>importantes</w:t>
      </w:r>
      <w:r w:rsidR="00F60162" w:rsidRPr="0030377B">
        <w:rPr>
          <w:lang w:val="fr-FR"/>
        </w:rPr>
        <w:t xml:space="preserve"> en matière de propriété intellectuel</w:t>
      </w:r>
      <w:r w:rsidR="00A250DB" w:rsidRPr="0030377B">
        <w:rPr>
          <w:lang w:val="fr-FR"/>
        </w:rPr>
        <w:t>le.  Ce</w:t>
      </w:r>
      <w:r w:rsidR="00F60162" w:rsidRPr="0030377B">
        <w:rPr>
          <w:lang w:val="fr-FR"/>
        </w:rPr>
        <w:t>tte base répondr</w:t>
      </w:r>
      <w:r w:rsidR="00B510A1" w:rsidRPr="0030377B">
        <w:rPr>
          <w:lang w:val="fr-FR"/>
        </w:rPr>
        <w:t>ait</w:t>
      </w:r>
      <w:r w:rsidR="00F60162" w:rsidRPr="0030377B">
        <w:rPr>
          <w:lang w:val="fr-FR"/>
        </w:rPr>
        <w:t xml:space="preserve"> </w:t>
      </w:r>
      <w:r w:rsidR="00B37DBF" w:rsidRPr="0030377B">
        <w:rPr>
          <w:lang w:val="fr-FR"/>
        </w:rPr>
        <w:t>à un</w:t>
      </w:r>
      <w:r w:rsidR="00F60162" w:rsidRPr="0030377B">
        <w:rPr>
          <w:lang w:val="fr-FR"/>
        </w:rPr>
        <w:t xml:space="preserve"> besoin des États membres</w:t>
      </w:r>
      <w:r w:rsidR="00B510A1" w:rsidRPr="0030377B">
        <w:rPr>
          <w:lang w:val="fr-FR"/>
        </w:rPr>
        <w:t xml:space="preserve"> en leur permettant d</w:t>
      </w:r>
      <w:r w:rsidR="00DC6923" w:rsidRPr="0030377B">
        <w:rPr>
          <w:lang w:val="fr-FR"/>
        </w:rPr>
        <w:t>’</w:t>
      </w:r>
      <w:r w:rsidR="00F60162" w:rsidRPr="0030377B">
        <w:rPr>
          <w:lang w:val="fr-FR"/>
        </w:rPr>
        <w:t>accéder facilement à de précieu</w:t>
      </w:r>
      <w:r w:rsidR="00B9005B" w:rsidRPr="0030377B">
        <w:rPr>
          <w:lang w:val="fr-FR"/>
        </w:rPr>
        <w:t>ses</w:t>
      </w:r>
      <w:r w:rsidR="00044D8D" w:rsidRPr="0030377B">
        <w:rPr>
          <w:lang w:val="fr-FR"/>
        </w:rPr>
        <w:t xml:space="preserve"> </w:t>
      </w:r>
      <w:r w:rsidR="00F60162" w:rsidRPr="0030377B">
        <w:rPr>
          <w:lang w:val="fr-FR"/>
        </w:rPr>
        <w:t>information</w:t>
      </w:r>
      <w:r w:rsidR="00B9005B" w:rsidRPr="0030377B">
        <w:rPr>
          <w:lang w:val="fr-FR"/>
        </w:rPr>
        <w:t>s</w:t>
      </w:r>
      <w:r w:rsidR="00F60162" w:rsidRPr="0030377B">
        <w:rPr>
          <w:lang w:val="fr-FR"/>
        </w:rPr>
        <w:t xml:space="preserve"> soigneusement choisi</w:t>
      </w:r>
      <w:r w:rsidR="00B9005B" w:rsidRPr="0030377B">
        <w:rPr>
          <w:lang w:val="fr-FR"/>
        </w:rPr>
        <w:t>e</w:t>
      </w:r>
      <w:r w:rsidR="00F60162" w:rsidRPr="0030377B">
        <w:rPr>
          <w:lang w:val="fr-FR"/>
        </w:rPr>
        <w:t>s</w:t>
      </w:r>
      <w:r w:rsidRPr="0030377B">
        <w:rPr>
          <w:lang w:val="fr-FR"/>
        </w:rPr>
        <w:t xml:space="preserve"> </w:t>
      </w:r>
      <w:r w:rsidR="00801400" w:rsidRPr="0030377B">
        <w:rPr>
          <w:lang w:val="fr-FR"/>
        </w:rPr>
        <w:t>concernant</w:t>
      </w:r>
      <w:r w:rsidR="00B37DBF" w:rsidRPr="0030377B">
        <w:rPr>
          <w:lang w:val="fr-FR"/>
        </w:rPr>
        <w:t xml:space="preserve"> </w:t>
      </w:r>
      <w:r w:rsidR="00044D8D" w:rsidRPr="0030377B">
        <w:rPr>
          <w:lang w:val="fr-FR"/>
        </w:rPr>
        <w:t xml:space="preserve">des décisions </w:t>
      </w:r>
      <w:r w:rsidR="00801400" w:rsidRPr="0030377B">
        <w:rPr>
          <w:lang w:val="fr-FR"/>
        </w:rPr>
        <w:t>relatives à la propriété industrielle prises par des autorités judiciaires et administratives</w:t>
      </w:r>
      <w:r w:rsidRPr="0030377B">
        <w:rPr>
          <w:lang w:val="fr-FR"/>
        </w:rPr>
        <w:t xml:space="preserve">, </w:t>
      </w:r>
      <w:r w:rsidR="00F60162" w:rsidRPr="0030377B">
        <w:rPr>
          <w:lang w:val="fr-FR"/>
        </w:rPr>
        <w:t xml:space="preserve">pour </w:t>
      </w:r>
      <w:r w:rsidR="00B510A1" w:rsidRPr="0030377B">
        <w:rPr>
          <w:lang w:val="fr-FR"/>
        </w:rPr>
        <w:t>qu</w:t>
      </w:r>
      <w:r w:rsidR="00DC6923" w:rsidRPr="0030377B">
        <w:rPr>
          <w:lang w:val="fr-FR"/>
        </w:rPr>
        <w:t>’</w:t>
      </w:r>
      <w:r w:rsidR="00B510A1" w:rsidRPr="0030377B">
        <w:rPr>
          <w:lang w:val="fr-FR"/>
        </w:rPr>
        <w:t xml:space="preserve">ils puissent bénéficier de </w:t>
      </w:r>
      <w:r w:rsidR="00F60162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expertise </w:t>
      </w:r>
      <w:r w:rsidR="00F60162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F60162" w:rsidRPr="0030377B">
        <w:rPr>
          <w:lang w:val="fr-FR"/>
        </w:rPr>
        <w:t xml:space="preserve">autres </w:t>
      </w:r>
      <w:r w:rsidRPr="0030377B">
        <w:rPr>
          <w:lang w:val="fr-FR"/>
        </w:rPr>
        <w:t xml:space="preserve">juridictions </w:t>
      </w:r>
      <w:r w:rsidR="00B510A1" w:rsidRPr="0030377B">
        <w:rPr>
          <w:lang w:val="fr-FR"/>
        </w:rPr>
        <w:t>mais aussi</w:t>
      </w:r>
      <w:r w:rsidR="00F60162" w:rsidRPr="0030377B">
        <w:rPr>
          <w:lang w:val="fr-FR"/>
        </w:rPr>
        <w:t xml:space="preserve"> partager leur </w:t>
      </w:r>
      <w:r w:rsidRPr="0030377B">
        <w:rPr>
          <w:lang w:val="fr-FR"/>
        </w:rPr>
        <w:t>exp</w:t>
      </w:r>
      <w:r w:rsidR="00F60162" w:rsidRPr="0030377B">
        <w:rPr>
          <w:lang w:val="fr-FR"/>
        </w:rPr>
        <w:t>é</w:t>
      </w:r>
      <w:r w:rsidRPr="0030377B">
        <w:rPr>
          <w:lang w:val="fr-FR"/>
        </w:rPr>
        <w:t xml:space="preserve">rience </w:t>
      </w:r>
      <w:r w:rsidR="00F60162" w:rsidRPr="0030377B">
        <w:rPr>
          <w:lang w:val="fr-FR"/>
        </w:rPr>
        <w:t xml:space="preserve">et leurs </w:t>
      </w:r>
      <w:r w:rsidRPr="0030377B">
        <w:rPr>
          <w:lang w:val="fr-FR"/>
        </w:rPr>
        <w:t>prat</w:t>
      </w:r>
      <w:r w:rsidR="00F60162" w:rsidRPr="0030377B">
        <w:rPr>
          <w:lang w:val="fr-FR"/>
        </w:rPr>
        <w:t>iqu</w:t>
      </w:r>
      <w:r w:rsidRPr="0030377B">
        <w:rPr>
          <w:lang w:val="fr-FR"/>
        </w:rPr>
        <w:t xml:space="preserve">es.  WIPO JURIS </w:t>
      </w:r>
      <w:r w:rsidR="00F60162" w:rsidRPr="0030377B">
        <w:rPr>
          <w:lang w:val="fr-FR"/>
        </w:rPr>
        <w:t>est destinée à renforcer les c</w:t>
      </w:r>
      <w:r w:rsidR="00801400" w:rsidRPr="0030377B">
        <w:rPr>
          <w:lang w:val="fr-FR"/>
        </w:rPr>
        <w:t>apacités</w:t>
      </w:r>
      <w:r w:rsidR="00F60162" w:rsidRPr="0030377B">
        <w:rPr>
          <w:lang w:val="fr-FR"/>
        </w:rPr>
        <w:t xml:space="preserve"> des autorités </w:t>
      </w:r>
      <w:r w:rsidRPr="0030377B">
        <w:rPr>
          <w:lang w:val="fr-FR"/>
        </w:rPr>
        <w:t>judicia</w:t>
      </w:r>
      <w:r w:rsidR="00F60162" w:rsidRPr="0030377B">
        <w:rPr>
          <w:lang w:val="fr-FR"/>
        </w:rPr>
        <w:t xml:space="preserve">ires et </w:t>
      </w:r>
      <w:r w:rsidRPr="0030377B">
        <w:rPr>
          <w:lang w:val="fr-FR"/>
        </w:rPr>
        <w:t xml:space="preserve">administratives </w:t>
      </w:r>
      <w:r w:rsidR="00F60162" w:rsidRPr="0030377B">
        <w:rPr>
          <w:lang w:val="fr-FR"/>
        </w:rPr>
        <w:t xml:space="preserve">à </w:t>
      </w:r>
      <w:r w:rsidR="00801400" w:rsidRPr="0030377B">
        <w:rPr>
          <w:lang w:val="fr-FR"/>
        </w:rPr>
        <w:t>p</w:t>
      </w:r>
      <w:r w:rsidR="00F60162" w:rsidRPr="0030377B">
        <w:rPr>
          <w:lang w:val="fr-FR"/>
        </w:rPr>
        <w:t xml:space="preserve">rendre des décisions avisées dans le cadre de litiges en </w:t>
      </w:r>
      <w:r w:rsidR="00924BE3" w:rsidRPr="0030377B">
        <w:rPr>
          <w:lang w:val="fr-FR"/>
        </w:rPr>
        <w:t>matière de propriété intellectuel</w:t>
      </w:r>
      <w:r w:rsidR="00A250DB" w:rsidRPr="0030377B">
        <w:rPr>
          <w:lang w:val="fr-FR"/>
        </w:rPr>
        <w:t>le.  El</w:t>
      </w:r>
      <w:r w:rsidR="00924BE3" w:rsidRPr="0030377B">
        <w:rPr>
          <w:lang w:val="fr-FR"/>
        </w:rPr>
        <w:t>le serait utile à un large public</w:t>
      </w:r>
      <w:r w:rsidR="00DC6923" w:rsidRPr="0030377B">
        <w:rPr>
          <w:lang w:val="fr-FR"/>
        </w:rPr>
        <w:t> :</w:t>
      </w:r>
      <w:r w:rsidR="00E349CF" w:rsidRPr="0030377B">
        <w:rPr>
          <w:lang w:val="fr-FR"/>
        </w:rPr>
        <w:t xml:space="preserve"> </w:t>
      </w:r>
      <w:r w:rsidRPr="0030377B">
        <w:rPr>
          <w:lang w:val="fr-FR"/>
        </w:rPr>
        <w:t>juges, magistrats</w:t>
      </w:r>
      <w:r w:rsidR="00E349CF" w:rsidRPr="0030377B">
        <w:rPr>
          <w:lang w:val="fr-FR"/>
        </w:rPr>
        <w:t xml:space="preserve">, </w:t>
      </w:r>
      <w:r w:rsidR="00924BE3" w:rsidRPr="0030377B">
        <w:rPr>
          <w:lang w:val="fr-FR"/>
        </w:rPr>
        <w:t>fonctionnaires chargés de l</w:t>
      </w:r>
      <w:r w:rsidR="00DC6923" w:rsidRPr="0030377B">
        <w:rPr>
          <w:lang w:val="fr-FR"/>
        </w:rPr>
        <w:t>’</w:t>
      </w:r>
      <w:r w:rsidR="00924BE3" w:rsidRPr="0030377B">
        <w:rPr>
          <w:lang w:val="fr-FR"/>
        </w:rPr>
        <w:t>application des lois</w:t>
      </w:r>
      <w:r w:rsidR="00E349CF" w:rsidRPr="0030377B">
        <w:rPr>
          <w:lang w:val="fr-FR"/>
        </w:rPr>
        <w:t xml:space="preserve">, </w:t>
      </w:r>
      <w:r w:rsidR="00924BE3" w:rsidRPr="0030377B">
        <w:rPr>
          <w:lang w:val="fr-FR"/>
        </w:rPr>
        <w:t>chercheurs</w:t>
      </w:r>
      <w:r w:rsidRPr="0030377B">
        <w:rPr>
          <w:lang w:val="fr-FR"/>
        </w:rPr>
        <w:t xml:space="preserve">, </w:t>
      </w:r>
      <w:r w:rsidR="00266B62" w:rsidRPr="0030377B">
        <w:rPr>
          <w:lang w:val="fr-FR"/>
        </w:rPr>
        <w:t>avocats</w:t>
      </w:r>
      <w:r w:rsidRPr="0030377B">
        <w:rPr>
          <w:lang w:val="fr-FR"/>
        </w:rPr>
        <w:t xml:space="preserve"> </w:t>
      </w:r>
      <w:r w:rsidR="00924BE3" w:rsidRPr="0030377B">
        <w:rPr>
          <w:lang w:val="fr-FR"/>
        </w:rPr>
        <w:t>et autres parties prenant</w:t>
      </w:r>
      <w:r w:rsidR="00A250DB" w:rsidRPr="0030377B">
        <w:rPr>
          <w:lang w:val="fr-FR"/>
        </w:rPr>
        <w:t>es.  Un</w:t>
      </w:r>
      <w:r w:rsidR="00924BE3" w:rsidRPr="0030377B">
        <w:rPr>
          <w:lang w:val="fr-FR"/>
        </w:rPr>
        <w:t xml:space="preserve"> projet </w:t>
      </w:r>
      <w:r w:rsidRPr="0030377B">
        <w:rPr>
          <w:lang w:val="fr-FR"/>
        </w:rPr>
        <w:t>pilot</w:t>
      </w:r>
      <w:r w:rsidR="00924BE3" w:rsidRPr="0030377B">
        <w:rPr>
          <w:lang w:val="fr-FR"/>
        </w:rPr>
        <w:t xml:space="preserve">e </w:t>
      </w:r>
      <w:r w:rsidR="00E349CF" w:rsidRPr="0030377B">
        <w:rPr>
          <w:lang w:val="fr-FR"/>
        </w:rPr>
        <w:t xml:space="preserve">de </w:t>
      </w:r>
      <w:r w:rsidR="00924BE3" w:rsidRPr="0030377B">
        <w:rPr>
          <w:lang w:val="fr-FR"/>
        </w:rPr>
        <w:t xml:space="preserve">création de </w:t>
      </w:r>
      <w:r w:rsidR="00B510A1" w:rsidRPr="0030377B">
        <w:rPr>
          <w:lang w:val="fr-FR"/>
        </w:rPr>
        <w:t xml:space="preserve">cette </w:t>
      </w:r>
      <w:r w:rsidR="00924BE3" w:rsidRPr="0030377B">
        <w:rPr>
          <w:lang w:val="fr-FR"/>
        </w:rPr>
        <w:t xml:space="preserve">base est en cours de lancement dans les pays retenus en </w:t>
      </w:r>
      <w:r w:rsidRPr="0030377B">
        <w:rPr>
          <w:lang w:val="fr-FR"/>
        </w:rPr>
        <w:t>Am</w:t>
      </w:r>
      <w:r w:rsidR="00924BE3" w:rsidRPr="0030377B">
        <w:rPr>
          <w:lang w:val="fr-FR"/>
        </w:rPr>
        <w:t>é</w:t>
      </w:r>
      <w:r w:rsidRPr="0030377B">
        <w:rPr>
          <w:lang w:val="fr-FR"/>
        </w:rPr>
        <w:t>ri</w:t>
      </w:r>
      <w:r w:rsidR="00924BE3" w:rsidRPr="0030377B">
        <w:rPr>
          <w:lang w:val="fr-FR"/>
        </w:rPr>
        <w:t>que latine</w:t>
      </w:r>
      <w:r w:rsidRPr="0030377B">
        <w:rPr>
          <w:lang w:val="fr-FR"/>
        </w:rPr>
        <w:t xml:space="preserve">, </w:t>
      </w:r>
      <w:r w:rsidR="00924BE3" w:rsidRPr="0030377B">
        <w:rPr>
          <w:lang w:val="fr-FR"/>
        </w:rPr>
        <w:t xml:space="preserve">avant une extension </w:t>
      </w:r>
      <w:r w:rsidRPr="0030377B">
        <w:rPr>
          <w:lang w:val="fr-FR"/>
        </w:rPr>
        <w:t xml:space="preserve">progressive </w:t>
      </w:r>
      <w:r w:rsidR="00924BE3" w:rsidRPr="0030377B">
        <w:rPr>
          <w:lang w:val="fr-FR"/>
        </w:rPr>
        <w:t>pour couvrir d</w:t>
      </w:r>
      <w:r w:rsidR="00DC6923" w:rsidRPr="0030377B">
        <w:rPr>
          <w:lang w:val="fr-FR"/>
        </w:rPr>
        <w:t>’</w:t>
      </w:r>
      <w:r w:rsidR="00924BE3" w:rsidRPr="0030377B">
        <w:rPr>
          <w:lang w:val="fr-FR"/>
        </w:rPr>
        <w:t xml:space="preserve">autres </w:t>
      </w:r>
      <w:r w:rsidRPr="0030377B">
        <w:rPr>
          <w:lang w:val="fr-FR"/>
        </w:rPr>
        <w:t>r</w:t>
      </w:r>
      <w:r w:rsidR="00924BE3" w:rsidRPr="0030377B">
        <w:rPr>
          <w:lang w:val="fr-FR"/>
        </w:rPr>
        <w:t>é</w:t>
      </w:r>
      <w:r w:rsidRPr="0030377B">
        <w:rPr>
          <w:lang w:val="fr-FR"/>
        </w:rPr>
        <w:t xml:space="preserve">gions, </w:t>
      </w:r>
      <w:r w:rsidR="00924BE3" w:rsidRPr="0030377B">
        <w:rPr>
          <w:lang w:val="fr-FR"/>
        </w:rPr>
        <w:t>selon une approche s</w:t>
      </w:r>
      <w:r w:rsidRPr="0030377B">
        <w:rPr>
          <w:lang w:val="fr-FR"/>
        </w:rPr>
        <w:t>imila</w:t>
      </w:r>
      <w:r w:rsidR="00924BE3" w:rsidRPr="0030377B">
        <w:rPr>
          <w:lang w:val="fr-FR"/>
        </w:rPr>
        <w:t>ire à celle utilisée pour créer d</w:t>
      </w:r>
      <w:r w:rsidR="00DC6923" w:rsidRPr="0030377B">
        <w:rPr>
          <w:lang w:val="fr-FR"/>
        </w:rPr>
        <w:t>’</w:t>
      </w:r>
      <w:r w:rsidR="00924BE3" w:rsidRPr="0030377B">
        <w:rPr>
          <w:lang w:val="fr-FR"/>
        </w:rPr>
        <w:t>autres bases de données comme</w:t>
      </w:r>
      <w:r w:rsidRPr="0030377B">
        <w:rPr>
          <w:lang w:val="fr-FR"/>
        </w:rPr>
        <w:t xml:space="preserve"> PATEN</w:t>
      </w:r>
      <w:r w:rsidR="00924BE3" w:rsidRPr="0030377B">
        <w:rPr>
          <w:lang w:val="fr-FR"/>
        </w:rPr>
        <w:t>T</w:t>
      </w:r>
      <w:r w:rsidRPr="0030377B">
        <w:rPr>
          <w:lang w:val="fr-FR"/>
        </w:rPr>
        <w:t xml:space="preserve">SCOPE </w:t>
      </w:r>
      <w:r w:rsidR="00924BE3" w:rsidRPr="0030377B">
        <w:rPr>
          <w:lang w:val="fr-FR"/>
        </w:rPr>
        <w:t>et</w:t>
      </w:r>
      <w:r w:rsidRPr="0030377B">
        <w:rPr>
          <w:lang w:val="fr-FR"/>
        </w:rPr>
        <w:t xml:space="preserve"> WIPO Lex</w:t>
      </w:r>
      <w:r w:rsidR="00266B62" w:rsidRPr="0030377B">
        <w:rPr>
          <w:lang w:val="fr-FR"/>
        </w:rPr>
        <w:t>;</w:t>
      </w:r>
    </w:p>
    <w:p w:rsidR="002D670E" w:rsidRDefault="00754225" w:rsidP="009E5EBB">
      <w:pPr>
        <w:pStyle w:val="ONUMFS"/>
        <w:keepNext/>
        <w:keepLines/>
        <w:numPr>
          <w:ilvl w:val="0"/>
          <w:numId w:val="18"/>
        </w:numPr>
        <w:ind w:left="1134" w:hanging="567"/>
        <w:rPr>
          <w:lang w:val="fr-FR"/>
        </w:rPr>
      </w:pPr>
      <w:r w:rsidRPr="0030377B">
        <w:rPr>
          <w:lang w:val="fr-FR"/>
        </w:rPr>
        <w:t xml:space="preserve">WIPO </w:t>
      </w:r>
      <w:proofErr w:type="spellStart"/>
      <w:r w:rsidRPr="0030377B">
        <w:rPr>
          <w:lang w:val="fr-FR"/>
        </w:rPr>
        <w:t>Connect</w:t>
      </w:r>
      <w:proofErr w:type="spellEnd"/>
      <w:r w:rsidRPr="0030377B">
        <w:rPr>
          <w:lang w:val="fr-FR"/>
        </w:rPr>
        <w:t>,</w:t>
      </w:r>
      <w:r w:rsidR="00266B62" w:rsidRPr="0030377B">
        <w:rPr>
          <w:lang w:val="fr-FR"/>
        </w:rPr>
        <w:t xml:space="preserve"> une solution </w:t>
      </w:r>
      <w:r w:rsidRPr="0030377B">
        <w:rPr>
          <w:lang w:val="fr-FR"/>
        </w:rPr>
        <w:t>interconnect</w:t>
      </w:r>
      <w:r w:rsidR="00266B62" w:rsidRPr="0030377B">
        <w:rPr>
          <w:lang w:val="fr-FR"/>
        </w:rPr>
        <w:t xml:space="preserve">ée destinée à la gestion </w:t>
      </w:r>
      <w:r w:rsidRPr="0030377B">
        <w:rPr>
          <w:lang w:val="fr-FR"/>
        </w:rPr>
        <w:t xml:space="preserve">collective </w:t>
      </w:r>
      <w:r w:rsidR="00266B62" w:rsidRPr="0030377B">
        <w:rPr>
          <w:lang w:val="fr-FR"/>
        </w:rPr>
        <w:t>du droit d</w:t>
      </w:r>
      <w:r w:rsidR="00DC6923" w:rsidRPr="0030377B">
        <w:rPr>
          <w:lang w:val="fr-FR"/>
        </w:rPr>
        <w:t>’</w:t>
      </w:r>
      <w:r w:rsidR="00266B62" w:rsidRPr="0030377B">
        <w:rPr>
          <w:lang w:val="fr-FR"/>
        </w:rPr>
        <w:t>auteur et des droits voisi</w:t>
      </w:r>
      <w:r w:rsidR="00A250DB" w:rsidRPr="0030377B">
        <w:rPr>
          <w:lang w:val="fr-FR"/>
        </w:rPr>
        <w:t>ns.  El</w:t>
      </w:r>
      <w:r w:rsidR="00266B62" w:rsidRPr="0030377B">
        <w:rPr>
          <w:lang w:val="fr-FR"/>
        </w:rPr>
        <w:t>le p</w:t>
      </w:r>
      <w:r w:rsidR="001A154D" w:rsidRPr="0030377B">
        <w:rPr>
          <w:lang w:val="fr-FR"/>
        </w:rPr>
        <w:t>ermet aux organisations</w:t>
      </w:r>
      <w:r w:rsidR="00266B62" w:rsidRPr="0030377B">
        <w:rPr>
          <w:lang w:val="fr-FR"/>
        </w:rPr>
        <w:t xml:space="preserve"> de gestion </w:t>
      </w:r>
      <w:r w:rsidRPr="0030377B">
        <w:rPr>
          <w:lang w:val="fr-FR"/>
        </w:rPr>
        <w:t>collective</w:t>
      </w:r>
      <w:r w:rsidR="00266B62" w:rsidRPr="0030377B">
        <w:rPr>
          <w:lang w:val="fr-FR"/>
        </w:rPr>
        <w:t xml:space="preserve"> </w:t>
      </w:r>
      <w:r w:rsidR="001A154D" w:rsidRPr="0030377B">
        <w:rPr>
          <w:lang w:val="fr-FR"/>
        </w:rPr>
        <w:t>de gérer leurs opérations localement et</w:t>
      </w:r>
      <w:r w:rsidR="00266B62" w:rsidRPr="0030377B">
        <w:rPr>
          <w:lang w:val="fr-FR"/>
        </w:rPr>
        <w:t xml:space="preserve"> de se </w:t>
      </w:r>
      <w:r w:rsidRPr="0030377B">
        <w:rPr>
          <w:lang w:val="fr-FR"/>
        </w:rPr>
        <w:t>connect</w:t>
      </w:r>
      <w:r w:rsidR="00266B62" w:rsidRPr="0030377B">
        <w:rPr>
          <w:lang w:val="fr-FR"/>
        </w:rPr>
        <w:t>er à des réseaux</w:t>
      </w:r>
      <w:r w:rsidRPr="0030377B">
        <w:rPr>
          <w:lang w:val="fr-FR"/>
        </w:rPr>
        <w:t xml:space="preserve"> r</w:t>
      </w:r>
      <w:r w:rsidR="00266B62" w:rsidRPr="0030377B">
        <w:rPr>
          <w:lang w:val="fr-FR"/>
        </w:rPr>
        <w:t>é</w:t>
      </w:r>
      <w:r w:rsidRPr="0030377B">
        <w:rPr>
          <w:lang w:val="fr-FR"/>
        </w:rPr>
        <w:t>giona</w:t>
      </w:r>
      <w:r w:rsidR="00266B62" w:rsidRPr="0030377B">
        <w:rPr>
          <w:lang w:val="fr-FR"/>
        </w:rPr>
        <w:t xml:space="preserve">ux et </w:t>
      </w:r>
      <w:r w:rsidRPr="0030377B">
        <w:rPr>
          <w:lang w:val="fr-FR"/>
        </w:rPr>
        <w:t>internationa</w:t>
      </w:r>
      <w:r w:rsidR="0072520E" w:rsidRPr="0030377B">
        <w:rPr>
          <w:lang w:val="fr-FR"/>
        </w:rPr>
        <w:t>ux en vue d</w:t>
      </w:r>
      <w:r w:rsidR="00DC6923" w:rsidRPr="0030377B">
        <w:rPr>
          <w:lang w:val="fr-FR"/>
        </w:rPr>
        <w:t>’</w:t>
      </w:r>
      <w:r w:rsidR="0072520E" w:rsidRPr="0030377B">
        <w:rPr>
          <w:lang w:val="fr-FR"/>
        </w:rPr>
        <w:t>échanger des données</w:t>
      </w:r>
      <w:r w:rsidRPr="0030377B">
        <w:rPr>
          <w:lang w:val="fr-FR"/>
        </w:rPr>
        <w:t xml:space="preserve">. </w:t>
      </w:r>
      <w:r w:rsidR="00B05E85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WIPO </w:t>
      </w:r>
      <w:proofErr w:type="spellStart"/>
      <w:r w:rsidRPr="0030377B">
        <w:rPr>
          <w:lang w:val="fr-FR"/>
        </w:rPr>
        <w:t>Connect</w:t>
      </w:r>
      <w:proofErr w:type="spellEnd"/>
      <w:r w:rsidRPr="0030377B">
        <w:rPr>
          <w:lang w:val="fr-FR"/>
        </w:rPr>
        <w:t xml:space="preserve"> </w:t>
      </w:r>
      <w:r w:rsidR="0072520E" w:rsidRPr="0030377B">
        <w:rPr>
          <w:lang w:val="fr-FR"/>
        </w:rPr>
        <w:t xml:space="preserve">remplacera </w:t>
      </w:r>
      <w:r w:rsidRPr="0030377B">
        <w:rPr>
          <w:lang w:val="fr-FR"/>
        </w:rPr>
        <w:t>progressive</w:t>
      </w:r>
      <w:r w:rsidR="0072520E" w:rsidRPr="0030377B">
        <w:rPr>
          <w:lang w:val="fr-FR"/>
        </w:rPr>
        <w:t>ment l</w:t>
      </w:r>
      <w:r w:rsidR="00DC6923" w:rsidRPr="0030377B">
        <w:rPr>
          <w:lang w:val="fr-FR"/>
        </w:rPr>
        <w:t>’</w:t>
      </w:r>
      <w:r w:rsidR="0072520E" w:rsidRPr="0030377B">
        <w:rPr>
          <w:lang w:val="fr-FR"/>
        </w:rPr>
        <w:t>actuel logiciel de gestion du droit d</w:t>
      </w:r>
      <w:r w:rsidR="00DC6923" w:rsidRPr="0030377B">
        <w:rPr>
          <w:lang w:val="fr-FR"/>
        </w:rPr>
        <w:t>’</w:t>
      </w:r>
      <w:r w:rsidR="0072520E" w:rsidRPr="0030377B">
        <w:rPr>
          <w:lang w:val="fr-FR"/>
        </w:rPr>
        <w:t xml:space="preserve">auteur WIPOCOS, </w:t>
      </w:r>
      <w:r w:rsidR="00BF4C16" w:rsidRPr="0030377B">
        <w:rPr>
          <w:lang w:val="fr-FR"/>
        </w:rPr>
        <w:t xml:space="preserve">en conservant les fonctions opérationnelles actuellement disponibles et en </w:t>
      </w:r>
      <w:r w:rsidRPr="0030377B">
        <w:rPr>
          <w:lang w:val="fr-FR"/>
        </w:rPr>
        <w:t>in</w:t>
      </w:r>
      <w:r w:rsidR="00BF4C16" w:rsidRPr="0030377B">
        <w:rPr>
          <w:lang w:val="fr-FR"/>
        </w:rPr>
        <w:t xml:space="preserve">tégrant des fonctionnalités et des droits </w:t>
      </w:r>
      <w:r w:rsidR="00044D8D" w:rsidRPr="0030377B">
        <w:rPr>
          <w:lang w:val="fr-FR"/>
        </w:rPr>
        <w:t>plus étendus</w:t>
      </w:r>
      <w:r w:rsidRPr="0030377B">
        <w:rPr>
          <w:lang w:val="fr-FR"/>
        </w:rPr>
        <w:t xml:space="preserve">, </w:t>
      </w:r>
      <w:r w:rsidR="00BF4C16" w:rsidRPr="0030377B">
        <w:rPr>
          <w:lang w:val="fr-FR"/>
        </w:rPr>
        <w:t xml:space="preserve">pour donner une portée mondiale aux </w:t>
      </w:r>
      <w:r w:rsidR="00BC6644" w:rsidRPr="0030377B">
        <w:rPr>
          <w:lang w:val="fr-FR"/>
        </w:rPr>
        <w:t>organisations</w:t>
      </w:r>
      <w:r w:rsidR="00BF4C16" w:rsidRPr="0030377B">
        <w:rPr>
          <w:lang w:val="fr-FR"/>
        </w:rPr>
        <w:t xml:space="preserve"> </w:t>
      </w:r>
      <w:r w:rsidRPr="0030377B">
        <w:rPr>
          <w:lang w:val="fr-FR"/>
        </w:rPr>
        <w:t>de</w:t>
      </w:r>
      <w:r w:rsidR="00BF4C16" w:rsidRPr="0030377B">
        <w:rPr>
          <w:lang w:val="fr-FR"/>
        </w:rPr>
        <w:t xml:space="preserve"> gestion collective qui l</w:t>
      </w:r>
      <w:r w:rsidR="00DC6923" w:rsidRPr="0030377B">
        <w:rPr>
          <w:lang w:val="fr-FR"/>
        </w:rPr>
        <w:t>’</w:t>
      </w:r>
      <w:r w:rsidR="00BF4C16" w:rsidRPr="0030377B">
        <w:rPr>
          <w:lang w:val="fr-FR"/>
        </w:rPr>
        <w:t>utilisero</w:t>
      </w:r>
      <w:r w:rsidR="00A250DB" w:rsidRPr="0030377B">
        <w:rPr>
          <w:lang w:val="fr-FR"/>
        </w:rPr>
        <w:t>nt.  La</w:t>
      </w:r>
      <w:r w:rsidR="00BF4C16" w:rsidRPr="0030377B">
        <w:rPr>
          <w:lang w:val="fr-FR"/>
        </w:rPr>
        <w:t xml:space="preserve"> nouvelle </w:t>
      </w:r>
      <w:r w:rsidRPr="0030377B">
        <w:rPr>
          <w:lang w:val="fr-FR"/>
        </w:rPr>
        <w:t xml:space="preserve">solution </w:t>
      </w:r>
      <w:r w:rsidR="00BF4C16" w:rsidRPr="0030377B">
        <w:rPr>
          <w:lang w:val="fr-FR"/>
        </w:rPr>
        <w:t xml:space="preserve">est actuellement </w:t>
      </w:r>
      <w:r w:rsidR="00BC6644" w:rsidRPr="0030377B">
        <w:rPr>
          <w:lang w:val="fr-FR"/>
        </w:rPr>
        <w:t>développée</w:t>
      </w:r>
      <w:r w:rsidR="00BF4C16" w:rsidRPr="0030377B">
        <w:rPr>
          <w:lang w:val="fr-FR"/>
        </w:rPr>
        <w:t xml:space="preserve"> pour </w:t>
      </w:r>
      <w:r w:rsidR="00BC6644" w:rsidRPr="0030377B">
        <w:rPr>
          <w:lang w:val="fr-FR"/>
        </w:rPr>
        <w:t>faire face aux</w:t>
      </w:r>
      <w:r w:rsidR="00BF4C16" w:rsidRPr="0030377B">
        <w:rPr>
          <w:lang w:val="fr-FR"/>
        </w:rPr>
        <w:t xml:space="preserve"> nouveaux défis de l</w:t>
      </w:r>
      <w:r w:rsidR="00DC6923" w:rsidRPr="0030377B">
        <w:rPr>
          <w:lang w:val="fr-FR"/>
        </w:rPr>
        <w:t>’</w:t>
      </w:r>
      <w:r w:rsidR="00BF4C16" w:rsidRPr="0030377B">
        <w:rPr>
          <w:lang w:val="fr-FR"/>
        </w:rPr>
        <w:t>ère numérique, par exemple l</w:t>
      </w:r>
      <w:r w:rsidR="00DC6923" w:rsidRPr="0030377B">
        <w:rPr>
          <w:lang w:val="fr-FR"/>
        </w:rPr>
        <w:t>’</w:t>
      </w:r>
      <w:r w:rsidR="00BF4C16" w:rsidRPr="0030377B">
        <w:rPr>
          <w:lang w:val="fr-FR"/>
        </w:rPr>
        <w:t xml:space="preserve">augmentation sans </w:t>
      </w:r>
      <w:r w:rsidRPr="0030377B">
        <w:rPr>
          <w:lang w:val="fr-FR"/>
        </w:rPr>
        <w:t>pr</w:t>
      </w:r>
      <w:r w:rsidR="00BF4C16" w:rsidRPr="0030377B">
        <w:rPr>
          <w:lang w:val="fr-FR"/>
        </w:rPr>
        <w:t>é</w:t>
      </w:r>
      <w:r w:rsidRPr="0030377B">
        <w:rPr>
          <w:lang w:val="fr-FR"/>
        </w:rPr>
        <w:t>c</w:t>
      </w:r>
      <w:r w:rsidR="00BF4C16" w:rsidRPr="0030377B">
        <w:rPr>
          <w:lang w:val="fr-FR"/>
        </w:rPr>
        <w:t>é</w:t>
      </w:r>
      <w:r w:rsidRPr="0030377B">
        <w:rPr>
          <w:lang w:val="fr-FR"/>
        </w:rPr>
        <w:t>dent</w:t>
      </w:r>
      <w:r w:rsidR="00BF4C16" w:rsidRPr="0030377B">
        <w:rPr>
          <w:lang w:val="fr-FR"/>
        </w:rPr>
        <w:t xml:space="preserve"> du </w:t>
      </w:r>
      <w:r w:rsidRPr="0030377B">
        <w:rPr>
          <w:lang w:val="fr-FR"/>
        </w:rPr>
        <w:t xml:space="preserve">volume </w:t>
      </w:r>
      <w:r w:rsidR="00BF4C16" w:rsidRPr="0030377B">
        <w:rPr>
          <w:lang w:val="fr-FR"/>
        </w:rPr>
        <w:t>de données lié à l</w:t>
      </w:r>
      <w:r w:rsidR="00DC6923" w:rsidRPr="0030377B">
        <w:rPr>
          <w:lang w:val="fr-FR"/>
        </w:rPr>
        <w:t>’</w:t>
      </w:r>
      <w:r w:rsidR="00BF4C16" w:rsidRPr="0030377B">
        <w:rPr>
          <w:lang w:val="fr-FR"/>
        </w:rPr>
        <w:t>util</w:t>
      </w:r>
      <w:r w:rsidR="00577342" w:rsidRPr="0030377B">
        <w:rPr>
          <w:lang w:val="fr-FR"/>
        </w:rPr>
        <w:t>i</w:t>
      </w:r>
      <w:r w:rsidR="00BF4C16" w:rsidRPr="0030377B">
        <w:rPr>
          <w:lang w:val="fr-FR"/>
        </w:rPr>
        <w:t>sation d</w:t>
      </w:r>
      <w:r w:rsidR="00DC6923" w:rsidRPr="0030377B">
        <w:rPr>
          <w:lang w:val="fr-FR"/>
        </w:rPr>
        <w:t>’</w:t>
      </w:r>
      <w:r w:rsidR="00577342" w:rsidRPr="0030377B">
        <w:rPr>
          <w:lang w:val="fr-FR"/>
        </w:rPr>
        <w:t>œuvres protégées par le droit d</w:t>
      </w:r>
      <w:r w:rsidR="00DC6923" w:rsidRPr="0030377B">
        <w:rPr>
          <w:lang w:val="fr-FR"/>
        </w:rPr>
        <w:t>’</w:t>
      </w:r>
      <w:r w:rsidR="00577342" w:rsidRPr="0030377B">
        <w:rPr>
          <w:lang w:val="fr-FR"/>
        </w:rPr>
        <w:t>auteur sur des plateformes numériques comme</w:t>
      </w:r>
      <w:r w:rsidRPr="0030377B">
        <w:rPr>
          <w:lang w:val="fr-FR"/>
        </w:rPr>
        <w:t xml:space="preserve"> YouTube o</w:t>
      </w:r>
      <w:r w:rsidR="00577342" w:rsidRPr="0030377B">
        <w:rPr>
          <w:lang w:val="fr-FR"/>
        </w:rPr>
        <w:t>u</w:t>
      </w:r>
      <w:r w:rsidRPr="0030377B">
        <w:rPr>
          <w:lang w:val="fr-FR"/>
        </w:rPr>
        <w:t xml:space="preserve"> iTun</w:t>
      </w:r>
      <w:r w:rsidR="00A250DB" w:rsidRPr="0030377B">
        <w:rPr>
          <w:lang w:val="fr-FR"/>
        </w:rPr>
        <w:t>es.  El</w:t>
      </w:r>
      <w:r w:rsidR="0072520E" w:rsidRPr="0030377B">
        <w:rPr>
          <w:lang w:val="fr-FR"/>
        </w:rPr>
        <w:t>le est actuellement dé</w:t>
      </w:r>
      <w:r w:rsidRPr="0030377B">
        <w:rPr>
          <w:lang w:val="fr-FR"/>
        </w:rPr>
        <w:t>ploy</w:t>
      </w:r>
      <w:r w:rsidR="0072520E" w:rsidRPr="0030377B">
        <w:rPr>
          <w:lang w:val="fr-FR"/>
        </w:rPr>
        <w:t>é</w:t>
      </w:r>
      <w:r w:rsidRPr="0030377B">
        <w:rPr>
          <w:lang w:val="fr-FR"/>
        </w:rPr>
        <w:t>e</w:t>
      </w:r>
      <w:r w:rsidR="0072520E" w:rsidRPr="0030377B">
        <w:rPr>
          <w:lang w:val="fr-FR"/>
        </w:rPr>
        <w:t xml:space="preserve"> dans six</w:t>
      </w:r>
      <w:r w:rsidR="00FB4747" w:rsidRPr="0030377B">
        <w:rPr>
          <w:lang w:val="fr-FR"/>
        </w:rPr>
        <w:t> </w:t>
      </w:r>
      <w:r w:rsidR="0072520E" w:rsidRPr="0030377B">
        <w:rPr>
          <w:lang w:val="fr-FR"/>
        </w:rPr>
        <w:t>pays</w:t>
      </w:r>
      <w:r w:rsidRPr="0030377B">
        <w:rPr>
          <w:lang w:val="fr-FR"/>
        </w:rPr>
        <w:t xml:space="preserve"> pilotes, </w:t>
      </w:r>
      <w:r w:rsidR="00BC6644" w:rsidRPr="0030377B">
        <w:rPr>
          <w:lang w:val="fr-FR"/>
        </w:rPr>
        <w:t>et ce chiffre</w:t>
      </w:r>
      <w:r w:rsidR="00577342" w:rsidRPr="0030377B">
        <w:rPr>
          <w:lang w:val="fr-FR"/>
        </w:rPr>
        <w:t xml:space="preserve"> devrait </w:t>
      </w:r>
      <w:r w:rsidR="00BC6644" w:rsidRPr="0030377B">
        <w:rPr>
          <w:lang w:val="fr-FR"/>
        </w:rPr>
        <w:t>doubler</w:t>
      </w:r>
      <w:r w:rsidRPr="0030377B">
        <w:rPr>
          <w:lang w:val="fr-FR"/>
        </w:rPr>
        <w:t xml:space="preserve"> </w:t>
      </w:r>
      <w:r w:rsidR="0072520E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72520E" w:rsidRPr="0030377B">
        <w:rPr>
          <w:lang w:val="fr-FR"/>
        </w:rPr>
        <w:t>ici la fin de l</w:t>
      </w:r>
      <w:r w:rsidR="00DC6923" w:rsidRPr="0030377B">
        <w:rPr>
          <w:lang w:val="fr-FR"/>
        </w:rPr>
        <w:t>’</w:t>
      </w:r>
      <w:r w:rsidR="0072520E" w:rsidRPr="0030377B">
        <w:rPr>
          <w:lang w:val="fr-FR"/>
        </w:rPr>
        <w:t>exercice biennal</w:t>
      </w:r>
      <w:r w:rsidR="00BC6644" w:rsidRPr="0030377B">
        <w:rPr>
          <w:lang w:val="fr-FR"/>
        </w:rPr>
        <w:t> </w:t>
      </w:r>
      <w:r w:rsidRPr="0030377B">
        <w:rPr>
          <w:lang w:val="fr-FR"/>
        </w:rPr>
        <w:t>2018</w:t>
      </w:r>
      <w:r w:rsidR="0030377B">
        <w:rPr>
          <w:lang w:val="fr-FR"/>
        </w:rPr>
        <w:noBreakHyphen/>
      </w:r>
      <w:r w:rsidR="0072520E" w:rsidRPr="0030377B">
        <w:rPr>
          <w:lang w:val="fr-FR"/>
        </w:rPr>
        <w:t>20</w:t>
      </w:r>
      <w:r w:rsidRPr="0030377B">
        <w:rPr>
          <w:lang w:val="fr-FR"/>
        </w:rPr>
        <w:t>19</w:t>
      </w:r>
      <w:r w:rsidR="0072520E" w:rsidRPr="0030377B">
        <w:rPr>
          <w:lang w:val="fr-FR"/>
        </w:rPr>
        <w:t>.</w:t>
      </w:r>
    </w:p>
    <w:p w:rsidR="002D670E" w:rsidRDefault="00754225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3D4363" w:rsidRPr="0030377B">
        <w:rPr>
          <w:lang w:val="fr-FR"/>
        </w:rPr>
        <w:t>itions relatives au renforcement des c</w:t>
      </w:r>
      <w:r w:rsidRPr="0030377B">
        <w:rPr>
          <w:lang w:val="fr-FR"/>
        </w:rPr>
        <w:t>apacit</w:t>
      </w:r>
      <w:r w:rsidR="003D4363" w:rsidRPr="0030377B">
        <w:rPr>
          <w:lang w:val="fr-FR"/>
        </w:rPr>
        <w:t>és</w:t>
      </w:r>
    </w:p>
    <w:p w:rsidR="002D670E" w:rsidRDefault="00577342" w:rsidP="00C864B5">
      <w:pPr>
        <w:pStyle w:val="ONUMFS"/>
        <w:rPr>
          <w:lang w:val="fr-FR"/>
        </w:rPr>
      </w:pPr>
      <w:r w:rsidRPr="0030377B">
        <w:rPr>
          <w:lang w:val="fr-FR"/>
        </w:rPr>
        <w:t>Les activités de renforcement des capacités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</w:t>
      </w:r>
      <w:r w:rsidR="004650B3" w:rsidRPr="0030377B">
        <w:rPr>
          <w:lang w:val="fr-FR"/>
        </w:rPr>
        <w:t>englobent</w:t>
      </w:r>
      <w:r w:rsidRPr="0030377B">
        <w:rPr>
          <w:lang w:val="fr-FR"/>
        </w:rPr>
        <w:t xml:space="preserve"> de</w:t>
      </w:r>
      <w:r w:rsidR="004650B3" w:rsidRPr="0030377B">
        <w:rPr>
          <w:lang w:val="fr-FR"/>
        </w:rPr>
        <w:t>s</w:t>
      </w:r>
      <w:r w:rsidRPr="0030377B">
        <w:rPr>
          <w:lang w:val="fr-FR"/>
        </w:rPr>
        <w:t xml:space="preserve"> formations, de</w:t>
      </w:r>
      <w:r w:rsidR="004650B3" w:rsidRPr="0030377B">
        <w:rPr>
          <w:lang w:val="fr-FR"/>
        </w:rPr>
        <w:t>s</w:t>
      </w:r>
      <w:r w:rsidRPr="0030377B">
        <w:rPr>
          <w:lang w:val="fr-FR"/>
        </w:rPr>
        <w:t xml:space="preserve"> séminaires, d</w:t>
      </w:r>
      <w:r w:rsidR="004650B3" w:rsidRPr="0030377B">
        <w:rPr>
          <w:lang w:val="fr-FR"/>
        </w:rPr>
        <w:t xml:space="preserve">es </w:t>
      </w:r>
      <w:r w:rsidRPr="0030377B">
        <w:rPr>
          <w:lang w:val="fr-FR"/>
        </w:rPr>
        <w:t>ateliers, de</w:t>
      </w:r>
      <w:r w:rsidR="004650B3" w:rsidRPr="0030377B">
        <w:rPr>
          <w:lang w:val="fr-FR"/>
        </w:rPr>
        <w:t>s</w:t>
      </w:r>
      <w:r w:rsidRPr="0030377B">
        <w:rPr>
          <w:lang w:val="fr-FR"/>
        </w:rPr>
        <w:t xml:space="preserve"> conférences </w:t>
      </w:r>
      <w:r w:rsidR="00754225" w:rsidRPr="0030377B">
        <w:rPr>
          <w:lang w:val="fr-FR"/>
        </w:rPr>
        <w:t>international</w:t>
      </w:r>
      <w:r w:rsidRPr="0030377B">
        <w:rPr>
          <w:lang w:val="fr-FR"/>
        </w:rPr>
        <w:t>es</w:t>
      </w:r>
      <w:r w:rsidR="00754225" w:rsidRPr="0030377B">
        <w:rPr>
          <w:lang w:val="fr-FR"/>
        </w:rPr>
        <w:t>, r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gional</w:t>
      </w:r>
      <w:r w:rsidRPr="0030377B">
        <w:rPr>
          <w:lang w:val="fr-FR"/>
        </w:rPr>
        <w:t>es et</w:t>
      </w:r>
      <w:r w:rsidR="00754225" w:rsidRPr="0030377B">
        <w:rPr>
          <w:lang w:val="fr-FR"/>
        </w:rPr>
        <w:t xml:space="preserve"> nationales, </w:t>
      </w:r>
      <w:r w:rsidRPr="0030377B">
        <w:rPr>
          <w:lang w:val="fr-FR"/>
        </w:rPr>
        <w:t>de</w:t>
      </w:r>
      <w:r w:rsidR="004650B3" w:rsidRPr="0030377B">
        <w:rPr>
          <w:lang w:val="fr-FR"/>
        </w:rPr>
        <w:t>s</w:t>
      </w:r>
      <w:r w:rsidRPr="0030377B">
        <w:rPr>
          <w:lang w:val="fr-FR"/>
        </w:rPr>
        <w:t xml:space="preserve"> </w:t>
      </w:r>
      <w:r w:rsidR="00754225" w:rsidRPr="0030377B">
        <w:rPr>
          <w:lang w:val="fr-FR"/>
        </w:rPr>
        <w:t>v</w:t>
      </w:r>
      <w:r w:rsidR="00176395" w:rsidRPr="0030377B">
        <w:rPr>
          <w:lang w:val="fr-FR"/>
        </w:rPr>
        <w:t>oyages</w:t>
      </w:r>
      <w:r w:rsidRPr="0030377B">
        <w:rPr>
          <w:lang w:val="fr-FR"/>
        </w:rPr>
        <w:t xml:space="preserve">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étude</w:t>
      </w:r>
      <w:r w:rsidR="00754225" w:rsidRPr="0030377B">
        <w:rPr>
          <w:lang w:val="fr-FR"/>
        </w:rPr>
        <w:t xml:space="preserve">s, </w:t>
      </w:r>
      <w:r w:rsidRPr="0030377B">
        <w:rPr>
          <w:lang w:val="fr-FR"/>
        </w:rPr>
        <w:t>de</w:t>
      </w:r>
      <w:r w:rsidR="004650B3" w:rsidRPr="0030377B">
        <w:rPr>
          <w:lang w:val="fr-FR"/>
        </w:rPr>
        <w:t>s</w:t>
      </w:r>
      <w:r w:rsidRPr="0030377B">
        <w:rPr>
          <w:lang w:val="fr-FR"/>
        </w:rPr>
        <w:t xml:space="preserve"> programmes de bourses et d</w:t>
      </w:r>
      <w:r w:rsidR="004650B3" w:rsidRPr="0030377B">
        <w:rPr>
          <w:lang w:val="fr-FR"/>
        </w:rPr>
        <w:t xml:space="preserve">es </w:t>
      </w:r>
      <w:r w:rsidR="00754225" w:rsidRPr="0030377B">
        <w:rPr>
          <w:lang w:val="fr-FR"/>
        </w:rPr>
        <w:t>activit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s</w:t>
      </w:r>
      <w:r w:rsidRPr="0030377B">
        <w:rPr>
          <w:lang w:val="fr-FR"/>
        </w:rPr>
        <w:t xml:space="preserve"> de</w:t>
      </w:r>
      <w:r w:rsidR="00292A50" w:rsidRPr="0030377B">
        <w:rPr>
          <w:lang w:val="fr-FR"/>
        </w:rPr>
        <w:t xml:space="preserve"> </w:t>
      </w:r>
      <w:r w:rsidRPr="0030377B">
        <w:rPr>
          <w:lang w:val="fr-FR"/>
        </w:rPr>
        <w:t>sensibilisati</w:t>
      </w:r>
      <w:r w:rsidR="00A250DB" w:rsidRPr="0030377B">
        <w:rPr>
          <w:lang w:val="fr-FR"/>
        </w:rPr>
        <w:t>on.  Co</w:t>
      </w:r>
      <w:r w:rsidR="00754225" w:rsidRPr="0030377B">
        <w:rPr>
          <w:lang w:val="fr-FR"/>
        </w:rPr>
        <w:t>ord</w:t>
      </w:r>
      <w:r w:rsidRPr="0030377B">
        <w:rPr>
          <w:lang w:val="fr-FR"/>
        </w:rPr>
        <w:t>onné par les bureaux ré</w:t>
      </w:r>
      <w:r w:rsidR="00754225" w:rsidRPr="0030377B">
        <w:rPr>
          <w:lang w:val="fr-FR"/>
        </w:rPr>
        <w:t>giona</w:t>
      </w:r>
      <w:r w:rsidRPr="0030377B">
        <w:rPr>
          <w:lang w:val="fr-FR"/>
        </w:rPr>
        <w:t xml:space="preserve">ux et le </w:t>
      </w:r>
      <w:r w:rsidR="00754225" w:rsidRPr="0030377B">
        <w:rPr>
          <w:lang w:val="fr-FR"/>
        </w:rPr>
        <w:t>D</w:t>
      </w:r>
      <w:r w:rsidR="00292A50" w:rsidRPr="0030377B">
        <w:rPr>
          <w:lang w:val="fr-FR"/>
        </w:rPr>
        <w:t>é</w:t>
      </w:r>
      <w:r w:rsidR="00754225" w:rsidRPr="0030377B">
        <w:rPr>
          <w:lang w:val="fr-FR"/>
        </w:rPr>
        <w:t>part</w:t>
      </w:r>
      <w:r w:rsidR="00292A50" w:rsidRPr="0030377B">
        <w:rPr>
          <w:lang w:val="fr-FR"/>
        </w:rPr>
        <w:t>e</w:t>
      </w:r>
      <w:r w:rsidR="00754225" w:rsidRPr="0030377B">
        <w:rPr>
          <w:lang w:val="fr-FR"/>
        </w:rPr>
        <w:t xml:space="preserve">ment </w:t>
      </w:r>
      <w:r w:rsidR="00292A50" w:rsidRPr="0030377B">
        <w:rPr>
          <w:lang w:val="fr-FR"/>
        </w:rPr>
        <w:t>des pays en t</w:t>
      </w:r>
      <w:r w:rsidR="00754225" w:rsidRPr="0030377B">
        <w:rPr>
          <w:lang w:val="fr-FR"/>
        </w:rPr>
        <w:t xml:space="preserve">ransition </w:t>
      </w:r>
      <w:r w:rsidR="00292A50" w:rsidRPr="0030377B">
        <w:rPr>
          <w:lang w:val="fr-FR"/>
        </w:rPr>
        <w:t>et des pays dé</w:t>
      </w:r>
      <w:r w:rsidR="00754225" w:rsidRPr="0030377B">
        <w:rPr>
          <w:lang w:val="fr-FR"/>
        </w:rPr>
        <w:t>velop</w:t>
      </w:r>
      <w:r w:rsidR="00292A50" w:rsidRPr="0030377B">
        <w:rPr>
          <w:lang w:val="fr-FR"/>
        </w:rPr>
        <w:t>pés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et géré en étroite </w:t>
      </w:r>
      <w:r w:rsidR="00754225" w:rsidRPr="0030377B">
        <w:rPr>
          <w:lang w:val="fr-FR"/>
        </w:rPr>
        <w:t>coop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ration </w:t>
      </w:r>
      <w:r w:rsidRPr="0030377B">
        <w:rPr>
          <w:lang w:val="fr-FR"/>
        </w:rPr>
        <w:t xml:space="preserve">avec </w:t>
      </w:r>
      <w:r w:rsidR="00176395" w:rsidRPr="0030377B">
        <w:rPr>
          <w:lang w:val="fr-FR"/>
        </w:rPr>
        <w:t>plusieurs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>secteurs/divisions de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le renforcement des c</w:t>
      </w:r>
      <w:r w:rsidR="00754225" w:rsidRPr="0030377B">
        <w:rPr>
          <w:lang w:val="fr-FR"/>
        </w:rPr>
        <w:t>apacit</w:t>
      </w:r>
      <w:r w:rsidRPr="0030377B">
        <w:rPr>
          <w:lang w:val="fr-FR"/>
        </w:rPr>
        <w:t>és couvre un large éventail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aspects </w:t>
      </w:r>
      <w:r w:rsidR="00223861" w:rsidRPr="0030377B">
        <w:rPr>
          <w:lang w:val="fr-FR"/>
        </w:rPr>
        <w:t>juridiques</w:t>
      </w:r>
      <w:r w:rsidR="00754225" w:rsidRPr="0030377B">
        <w:rPr>
          <w:lang w:val="fr-FR"/>
        </w:rPr>
        <w:t>, techni</w:t>
      </w:r>
      <w:r w:rsidRPr="0030377B">
        <w:rPr>
          <w:lang w:val="fr-FR"/>
        </w:rPr>
        <w:t xml:space="preserve">ques et </w:t>
      </w:r>
      <w:r w:rsidR="00754225" w:rsidRPr="0030377B">
        <w:rPr>
          <w:lang w:val="fr-FR"/>
        </w:rPr>
        <w:t>pra</w:t>
      </w:r>
      <w:r w:rsidRPr="0030377B">
        <w:rPr>
          <w:lang w:val="fr-FR"/>
        </w:rPr>
        <w:t>tiques de la propriété intellectuelle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et des sujets comme le droit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auteur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les brevets</w:t>
      </w:r>
      <w:r w:rsidR="00754225" w:rsidRPr="0030377B">
        <w:rPr>
          <w:lang w:val="fr-FR"/>
        </w:rPr>
        <w:t xml:space="preserve">, </w:t>
      </w:r>
      <w:r w:rsidR="00292A50" w:rsidRPr="0030377B">
        <w:rPr>
          <w:lang w:val="fr-FR"/>
        </w:rPr>
        <w:t>les marques</w:t>
      </w:r>
      <w:r w:rsidR="00754225" w:rsidRPr="0030377B">
        <w:rPr>
          <w:lang w:val="fr-FR"/>
        </w:rPr>
        <w:t xml:space="preserve">, </w:t>
      </w:r>
      <w:r w:rsidR="00292A50" w:rsidRPr="0030377B">
        <w:rPr>
          <w:lang w:val="fr-FR"/>
        </w:rPr>
        <w:t>les dessins et modèles i</w:t>
      </w:r>
      <w:r w:rsidR="00754225" w:rsidRPr="0030377B">
        <w:rPr>
          <w:lang w:val="fr-FR"/>
        </w:rPr>
        <w:t>ndustri</w:t>
      </w:r>
      <w:r w:rsidR="00292A50" w:rsidRPr="0030377B">
        <w:rPr>
          <w:lang w:val="fr-FR"/>
        </w:rPr>
        <w:t>e</w:t>
      </w:r>
      <w:r w:rsidR="00754225" w:rsidRPr="0030377B">
        <w:rPr>
          <w:lang w:val="fr-FR"/>
        </w:rPr>
        <w:t xml:space="preserve">ls, </w:t>
      </w:r>
      <w:r w:rsidR="00292A50" w:rsidRPr="0030377B">
        <w:rPr>
          <w:lang w:val="fr-FR"/>
        </w:rPr>
        <w:t>les i</w:t>
      </w:r>
      <w:r w:rsidR="00754225" w:rsidRPr="0030377B">
        <w:rPr>
          <w:lang w:val="fr-FR"/>
        </w:rPr>
        <w:t>ndications</w:t>
      </w:r>
      <w:r w:rsidR="00292A50" w:rsidRPr="0030377B">
        <w:rPr>
          <w:lang w:val="fr-FR"/>
        </w:rPr>
        <w:t xml:space="preserve"> géographiques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les ressources génétiques</w:t>
      </w:r>
      <w:r w:rsidR="00754225" w:rsidRPr="0030377B">
        <w:rPr>
          <w:lang w:val="fr-FR"/>
        </w:rPr>
        <w:t xml:space="preserve">, </w:t>
      </w:r>
      <w:r w:rsidR="00223861" w:rsidRPr="0030377B">
        <w:rPr>
          <w:lang w:val="fr-FR"/>
        </w:rPr>
        <w:t>les savoirs t</w:t>
      </w:r>
      <w:r w:rsidR="00754225" w:rsidRPr="0030377B">
        <w:rPr>
          <w:lang w:val="fr-FR"/>
        </w:rPr>
        <w:t>radition</w:t>
      </w:r>
      <w:r w:rsidR="00223861" w:rsidRPr="0030377B">
        <w:rPr>
          <w:lang w:val="fr-FR"/>
        </w:rPr>
        <w:t>ne</w:t>
      </w:r>
      <w:r w:rsidR="00754225" w:rsidRPr="0030377B">
        <w:rPr>
          <w:lang w:val="fr-FR"/>
        </w:rPr>
        <w:t>l</w:t>
      </w:r>
      <w:r w:rsidR="00223861" w:rsidRPr="0030377B">
        <w:rPr>
          <w:lang w:val="fr-FR"/>
        </w:rPr>
        <w:t>s</w:t>
      </w:r>
      <w:r w:rsidR="00754225" w:rsidRPr="0030377B">
        <w:rPr>
          <w:lang w:val="fr-FR"/>
        </w:rPr>
        <w:t xml:space="preserve"> </w:t>
      </w:r>
      <w:r w:rsidR="00223861" w:rsidRPr="0030377B">
        <w:rPr>
          <w:lang w:val="fr-FR"/>
        </w:rPr>
        <w:t>et les e</w:t>
      </w:r>
      <w:r w:rsidR="00754225" w:rsidRPr="0030377B">
        <w:rPr>
          <w:lang w:val="fr-FR"/>
        </w:rPr>
        <w:t xml:space="preserve">xpressions </w:t>
      </w:r>
      <w:r w:rsidR="00223861" w:rsidRPr="0030377B">
        <w:rPr>
          <w:lang w:val="fr-FR"/>
        </w:rPr>
        <w:t>culturelles traditionnelles</w:t>
      </w:r>
      <w:r w:rsidR="00754225" w:rsidRPr="0030377B">
        <w:rPr>
          <w:lang w:val="fr-FR"/>
        </w:rPr>
        <w:t xml:space="preserve">, </w:t>
      </w:r>
      <w:r w:rsidR="00292A50" w:rsidRPr="0030377B">
        <w:rPr>
          <w:lang w:val="fr-FR"/>
        </w:rPr>
        <w:t>l</w:t>
      </w:r>
      <w:r w:rsidR="00C64E1C" w:rsidRPr="0030377B">
        <w:rPr>
          <w:lang w:val="fr-FR"/>
        </w:rPr>
        <w:t xml:space="preserve">a promotion du </w:t>
      </w:r>
      <w:r w:rsidR="00292A50" w:rsidRPr="0030377B">
        <w:rPr>
          <w:lang w:val="fr-FR"/>
        </w:rPr>
        <w:t>r</w:t>
      </w:r>
      <w:r w:rsidR="00754225" w:rsidRPr="0030377B">
        <w:rPr>
          <w:lang w:val="fr-FR"/>
        </w:rPr>
        <w:t xml:space="preserve">espect </w:t>
      </w:r>
      <w:r w:rsidR="00292A50" w:rsidRPr="0030377B">
        <w:rPr>
          <w:lang w:val="fr-FR"/>
        </w:rPr>
        <w:t>de la propriété intellectuelle</w:t>
      </w:r>
      <w:r w:rsidR="00754225" w:rsidRPr="0030377B">
        <w:rPr>
          <w:lang w:val="fr-FR"/>
        </w:rPr>
        <w:t>,</w:t>
      </w:r>
      <w:r w:rsidR="00DC6923" w:rsidRPr="0030377B">
        <w:rPr>
          <w:lang w:val="fr-FR"/>
        </w:rPr>
        <w:t xml:space="preserve"> les PME</w:t>
      </w:r>
      <w:r w:rsidR="00C64E1C" w:rsidRPr="0030377B">
        <w:rPr>
          <w:lang w:val="fr-FR"/>
        </w:rPr>
        <w:t>,</w:t>
      </w:r>
      <w:r w:rsidR="00223861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223861" w:rsidRPr="0030377B">
        <w:rPr>
          <w:lang w:val="fr-FR"/>
        </w:rPr>
        <w:t>utilisation des systèmes</w:t>
      </w:r>
      <w:r w:rsidR="00754225" w:rsidRPr="0030377B">
        <w:rPr>
          <w:lang w:val="fr-FR"/>
        </w:rPr>
        <w:t xml:space="preserve"> PCT, </w:t>
      </w:r>
      <w:r w:rsidR="00223861" w:rsidRPr="0030377B">
        <w:rPr>
          <w:lang w:val="fr-FR"/>
        </w:rPr>
        <w:t xml:space="preserve">de </w:t>
      </w:r>
      <w:r w:rsidR="00754225" w:rsidRPr="0030377B">
        <w:rPr>
          <w:lang w:val="fr-FR"/>
        </w:rPr>
        <w:t>Madrid</w:t>
      </w:r>
      <w:r w:rsidR="00223861" w:rsidRPr="0030377B">
        <w:rPr>
          <w:lang w:val="fr-FR"/>
        </w:rPr>
        <w:t xml:space="preserve">, de </w:t>
      </w:r>
      <w:r w:rsidR="00DC6923" w:rsidRPr="0030377B">
        <w:rPr>
          <w:lang w:val="fr-FR"/>
        </w:rPr>
        <w:t>La Haye</w:t>
      </w:r>
      <w:r w:rsidR="00223861" w:rsidRPr="0030377B">
        <w:rPr>
          <w:lang w:val="fr-FR"/>
        </w:rPr>
        <w:t xml:space="preserve"> et de </w:t>
      </w:r>
      <w:r w:rsidR="00754225" w:rsidRPr="0030377B">
        <w:rPr>
          <w:lang w:val="fr-FR"/>
        </w:rPr>
        <w:t>Lisbon</w:t>
      </w:r>
      <w:r w:rsidR="00223861" w:rsidRPr="0030377B">
        <w:rPr>
          <w:lang w:val="fr-FR"/>
        </w:rPr>
        <w:t>ne</w:t>
      </w:r>
      <w:r w:rsidR="00754225" w:rsidRPr="0030377B">
        <w:rPr>
          <w:lang w:val="fr-FR"/>
        </w:rPr>
        <w:t xml:space="preserve">, </w:t>
      </w:r>
      <w:r w:rsidR="00223861" w:rsidRPr="0030377B">
        <w:rPr>
          <w:lang w:val="fr-FR"/>
        </w:rPr>
        <w:t>et les services de règlement extrajudiciaire des litiges de l</w:t>
      </w:r>
      <w:r w:rsidR="00DC6923" w:rsidRPr="0030377B">
        <w:rPr>
          <w:lang w:val="fr-FR"/>
        </w:rPr>
        <w:t>’</w:t>
      </w:r>
      <w:r w:rsidR="00223861"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. </w:t>
      </w:r>
      <w:r w:rsidR="00B05E85" w:rsidRPr="0030377B">
        <w:rPr>
          <w:lang w:val="fr-FR"/>
        </w:rPr>
        <w:t xml:space="preserve"> </w:t>
      </w:r>
      <w:r w:rsidR="00292A50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Acad</w:t>
      </w:r>
      <w:r w:rsidR="00292A50" w:rsidRPr="0030377B">
        <w:rPr>
          <w:lang w:val="fr-FR"/>
        </w:rPr>
        <w:t>é</w:t>
      </w:r>
      <w:r w:rsidR="00754225" w:rsidRPr="0030377B">
        <w:rPr>
          <w:lang w:val="fr-FR"/>
        </w:rPr>
        <w:t>m</w:t>
      </w:r>
      <w:r w:rsidR="00292A50" w:rsidRPr="0030377B">
        <w:rPr>
          <w:lang w:val="fr-FR"/>
        </w:rPr>
        <w:t>ie de l</w:t>
      </w:r>
      <w:r w:rsidR="00DC6923" w:rsidRPr="0030377B">
        <w:rPr>
          <w:lang w:val="fr-FR"/>
        </w:rPr>
        <w:t>’</w:t>
      </w:r>
      <w:r w:rsidR="00292A50"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, </w:t>
      </w:r>
      <w:r w:rsidR="00292A50" w:rsidRPr="0030377B">
        <w:rPr>
          <w:lang w:val="fr-FR"/>
        </w:rPr>
        <w:t>e</w:t>
      </w:r>
      <w:r w:rsidR="00754225" w:rsidRPr="0030377B">
        <w:rPr>
          <w:lang w:val="fr-FR"/>
        </w:rPr>
        <w:t>n particul</w:t>
      </w:r>
      <w:r w:rsidR="00292A50" w:rsidRPr="0030377B">
        <w:rPr>
          <w:lang w:val="fr-FR"/>
        </w:rPr>
        <w:t>ier</w:t>
      </w:r>
      <w:r w:rsidR="00754225" w:rsidRPr="0030377B">
        <w:rPr>
          <w:lang w:val="fr-FR"/>
        </w:rPr>
        <w:t xml:space="preserve">, </w:t>
      </w:r>
      <w:r w:rsidR="00292A50" w:rsidRPr="0030377B">
        <w:rPr>
          <w:lang w:val="fr-FR"/>
        </w:rPr>
        <w:t xml:space="preserve">noue des </w:t>
      </w:r>
      <w:r w:rsidR="00754225" w:rsidRPr="0030377B">
        <w:rPr>
          <w:bCs/>
          <w:lang w:val="fr-FR"/>
        </w:rPr>
        <w:t>part</w:t>
      </w:r>
      <w:r w:rsidR="00292A50" w:rsidRPr="0030377B">
        <w:rPr>
          <w:bCs/>
          <w:lang w:val="fr-FR"/>
        </w:rPr>
        <w:t>enariats avec d</w:t>
      </w:r>
      <w:r w:rsidR="00C64E1C" w:rsidRPr="0030377B">
        <w:rPr>
          <w:bCs/>
          <w:lang w:val="fr-FR"/>
        </w:rPr>
        <w:t>es</w:t>
      </w:r>
      <w:r w:rsidR="00292A50" w:rsidRPr="0030377B">
        <w:rPr>
          <w:bCs/>
          <w:lang w:val="fr-FR"/>
        </w:rPr>
        <w:t xml:space="preserve"> offices de propriété intellectuelle et </w:t>
      </w:r>
      <w:r w:rsidR="00C64E1C" w:rsidRPr="0030377B">
        <w:rPr>
          <w:bCs/>
          <w:lang w:val="fr-FR"/>
        </w:rPr>
        <w:t xml:space="preserve">des </w:t>
      </w:r>
      <w:r w:rsidR="00754225" w:rsidRPr="0030377B">
        <w:rPr>
          <w:bCs/>
          <w:lang w:val="fr-FR"/>
        </w:rPr>
        <w:t>universit</w:t>
      </w:r>
      <w:r w:rsidR="00292A50" w:rsidRPr="0030377B">
        <w:rPr>
          <w:bCs/>
          <w:lang w:val="fr-FR"/>
        </w:rPr>
        <w:t>é</w:t>
      </w:r>
      <w:r w:rsidR="00754225" w:rsidRPr="0030377B">
        <w:rPr>
          <w:bCs/>
          <w:lang w:val="fr-FR"/>
        </w:rPr>
        <w:t xml:space="preserve">s </w:t>
      </w:r>
      <w:r w:rsidR="00292A50" w:rsidRPr="0030377B">
        <w:rPr>
          <w:bCs/>
          <w:lang w:val="fr-FR"/>
        </w:rPr>
        <w:t xml:space="preserve">et assure le renforcement des </w:t>
      </w:r>
      <w:r w:rsidR="00754225" w:rsidRPr="0030377B">
        <w:rPr>
          <w:lang w:val="fr-FR"/>
        </w:rPr>
        <w:t>capacit</w:t>
      </w:r>
      <w:r w:rsidR="00292A50" w:rsidRPr="0030377B">
        <w:rPr>
          <w:lang w:val="fr-FR"/>
        </w:rPr>
        <w:t xml:space="preserve">és </w:t>
      </w:r>
      <w:r w:rsidR="00C64E1C" w:rsidRPr="0030377B">
        <w:rPr>
          <w:lang w:val="fr-FR"/>
        </w:rPr>
        <w:t xml:space="preserve">dans le cadre </w:t>
      </w:r>
      <w:r w:rsidR="00292A50" w:rsidRPr="0030377B">
        <w:rPr>
          <w:lang w:val="fr-FR"/>
        </w:rPr>
        <w:t xml:space="preserve">de ses programmes </w:t>
      </w:r>
      <w:r w:rsidR="00B9005B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FA6EDD" w:rsidRPr="0030377B">
        <w:rPr>
          <w:lang w:val="fr-FR"/>
        </w:rPr>
        <w:t xml:space="preserve">enseignement </w:t>
      </w:r>
      <w:r w:rsidR="006B6B28" w:rsidRPr="0030377B">
        <w:rPr>
          <w:lang w:val="fr-FR"/>
        </w:rPr>
        <w:t>consacrés à la</w:t>
      </w:r>
      <w:r w:rsidR="00B9005B" w:rsidRPr="0030377B">
        <w:rPr>
          <w:lang w:val="fr-FR"/>
        </w:rPr>
        <w:t xml:space="preserve"> propriété intellectuelle</w:t>
      </w:r>
      <w:r w:rsidR="00754225" w:rsidRPr="0030377B">
        <w:rPr>
          <w:lang w:val="fr-FR"/>
        </w:rPr>
        <w:t>.</w:t>
      </w:r>
    </w:p>
    <w:p w:rsidR="002D670E" w:rsidRDefault="002B57F0" w:rsidP="00C864B5">
      <w:pPr>
        <w:pStyle w:val="ONUMFS"/>
        <w:rPr>
          <w:lang w:val="fr-FR"/>
        </w:rPr>
      </w:pPr>
      <w:r w:rsidRPr="0030377B">
        <w:rPr>
          <w:lang w:val="fr-FR"/>
        </w:rPr>
        <w:t>De ré</w:t>
      </w:r>
      <w:r w:rsidR="00754225" w:rsidRPr="0030377B">
        <w:rPr>
          <w:lang w:val="fr-FR"/>
        </w:rPr>
        <w:t>cent</w:t>
      </w:r>
      <w:r w:rsidRPr="0030377B">
        <w:rPr>
          <w:lang w:val="fr-FR"/>
        </w:rPr>
        <w:t>es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valuations </w:t>
      </w:r>
      <w:r w:rsidRPr="0030377B">
        <w:rPr>
          <w:lang w:val="fr-FR"/>
        </w:rPr>
        <w:t xml:space="preserve">des activités de renforcement des </w:t>
      </w:r>
      <w:r w:rsidR="00754225" w:rsidRPr="0030377B">
        <w:rPr>
          <w:lang w:val="fr-FR"/>
        </w:rPr>
        <w:t>capacit</w:t>
      </w:r>
      <w:r w:rsidRPr="0030377B">
        <w:rPr>
          <w:lang w:val="fr-FR"/>
        </w:rPr>
        <w:t>és proposées par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ont souligné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importance</w:t>
      </w:r>
      <w:r w:rsidR="006B6B28" w:rsidRPr="0030377B">
        <w:rPr>
          <w:lang w:val="fr-FR"/>
        </w:rPr>
        <w:t xml:space="preserve"> de se concentrer </w:t>
      </w:r>
      <w:r w:rsidR="00C3592B" w:rsidRPr="0030377B">
        <w:rPr>
          <w:lang w:val="fr-FR"/>
        </w:rPr>
        <w:t>à l</w:t>
      </w:r>
      <w:r w:rsidR="00DC6923" w:rsidRPr="0030377B">
        <w:rPr>
          <w:lang w:val="fr-FR"/>
        </w:rPr>
        <w:t>’</w:t>
      </w:r>
      <w:r w:rsidR="00C3592B" w:rsidRPr="0030377B">
        <w:rPr>
          <w:lang w:val="fr-FR"/>
        </w:rPr>
        <w:t xml:space="preserve">avenir </w:t>
      </w:r>
      <w:r w:rsidR="006B6B28" w:rsidRPr="0030377B">
        <w:rPr>
          <w:lang w:val="fr-FR"/>
        </w:rPr>
        <w:t>sur l</w:t>
      </w:r>
      <w:r w:rsidR="00DC6923" w:rsidRPr="0030377B">
        <w:rPr>
          <w:lang w:val="fr-FR"/>
        </w:rPr>
        <w:t>’</w:t>
      </w:r>
      <w:r w:rsidR="006B6B28" w:rsidRPr="0030377B">
        <w:rPr>
          <w:lang w:val="fr-FR"/>
        </w:rPr>
        <w:t>évaluation et le suivi de l</w:t>
      </w:r>
      <w:r w:rsidR="00DC6923" w:rsidRPr="0030377B">
        <w:rPr>
          <w:lang w:val="fr-FR"/>
        </w:rPr>
        <w:t>’</w:t>
      </w:r>
      <w:r w:rsidR="006B6B28" w:rsidRPr="0030377B">
        <w:rPr>
          <w:lang w:val="fr-FR"/>
        </w:rPr>
        <w:t xml:space="preserve">impact de ces activités </w:t>
      </w:r>
      <w:r w:rsidR="00C3592B" w:rsidRPr="0030377B">
        <w:rPr>
          <w:lang w:val="fr-FR"/>
        </w:rPr>
        <w:t xml:space="preserve">plutôt </w:t>
      </w:r>
      <w:r w:rsidR="006B6B28" w:rsidRPr="0030377B">
        <w:rPr>
          <w:lang w:val="fr-FR"/>
        </w:rPr>
        <w:t xml:space="preserve">que sur </w:t>
      </w: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6C1AEB" w:rsidRPr="0030377B">
        <w:rPr>
          <w:lang w:val="fr-FR"/>
        </w:rPr>
        <w:t>appréciation de la</w:t>
      </w:r>
      <w:r w:rsidRPr="0030377B">
        <w:rPr>
          <w:lang w:val="fr-FR"/>
        </w:rPr>
        <w:t xml:space="preserve"> satisfaction des </w:t>
      </w:r>
      <w:r w:rsidR="00754225" w:rsidRPr="0030377B">
        <w:rPr>
          <w:lang w:val="fr-FR"/>
        </w:rPr>
        <w:t>participan</w:t>
      </w:r>
      <w:r w:rsidR="00A250DB" w:rsidRPr="0030377B">
        <w:rPr>
          <w:lang w:val="fr-FR"/>
        </w:rPr>
        <w:t>ts.  Pl</w:t>
      </w:r>
      <w:r w:rsidR="006B6B28" w:rsidRPr="0030377B">
        <w:rPr>
          <w:lang w:val="fr-FR"/>
        </w:rPr>
        <w:t>usieurs</w:t>
      </w:r>
      <w:r w:rsidRPr="0030377B">
        <w:rPr>
          <w:lang w:val="fr-FR"/>
        </w:rPr>
        <w:t xml:space="preserve"> p</w:t>
      </w:r>
      <w:r w:rsidR="00754225" w:rsidRPr="0030377B">
        <w:rPr>
          <w:lang w:val="fr-FR"/>
        </w:rPr>
        <w:t>ropos</w:t>
      </w:r>
      <w:r w:rsidRPr="0030377B">
        <w:rPr>
          <w:lang w:val="fr-FR"/>
        </w:rPr>
        <w:t>itions sont actuellement étudiées en vue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élabor</w:t>
      </w:r>
      <w:r w:rsidR="006C1AEB" w:rsidRPr="0030377B">
        <w:rPr>
          <w:lang w:val="fr-FR"/>
        </w:rPr>
        <w:t>er</w:t>
      </w:r>
      <w:r w:rsidRPr="0030377B">
        <w:rPr>
          <w:lang w:val="fr-FR"/>
        </w:rPr>
        <w:t xml:space="preserve"> </w:t>
      </w:r>
      <w:r w:rsidR="00754225" w:rsidRPr="0030377B">
        <w:rPr>
          <w:lang w:val="fr-FR"/>
        </w:rPr>
        <w:t>progressive</w:t>
      </w:r>
      <w:r w:rsidR="006C1AEB" w:rsidRPr="0030377B">
        <w:rPr>
          <w:lang w:val="fr-FR"/>
        </w:rPr>
        <w:t xml:space="preserve">ment </w:t>
      </w:r>
      <w:r w:rsidRPr="0030377B">
        <w:rPr>
          <w:lang w:val="fr-FR"/>
        </w:rPr>
        <w:t>un nouveau</w:t>
      </w:r>
      <w:r w:rsidR="00754225" w:rsidRPr="0030377B">
        <w:rPr>
          <w:lang w:val="fr-FR"/>
        </w:rPr>
        <w:t xml:space="preserve"> syst</w:t>
      </w:r>
      <w:r w:rsidRPr="0030377B">
        <w:rPr>
          <w:lang w:val="fr-FR"/>
        </w:rPr>
        <w:t>ème de suivi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impact </w:t>
      </w:r>
      <w:r w:rsidRPr="0030377B">
        <w:rPr>
          <w:lang w:val="fr-FR"/>
        </w:rPr>
        <w:t xml:space="preserve">des </w:t>
      </w:r>
      <w:r w:rsidR="00754225" w:rsidRPr="0030377B">
        <w:rPr>
          <w:lang w:val="fr-FR"/>
        </w:rPr>
        <w:t>activit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s</w:t>
      </w:r>
      <w:r w:rsidRPr="0030377B">
        <w:rPr>
          <w:lang w:val="fr-FR"/>
        </w:rPr>
        <w:t xml:space="preserve">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assistance technique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qui sera testé dans </w:t>
      </w:r>
      <w:r w:rsidR="006B6B28" w:rsidRPr="0030377B">
        <w:rPr>
          <w:lang w:val="fr-FR"/>
        </w:rPr>
        <w:t>quelques</w:t>
      </w:r>
      <w:r w:rsidRPr="0030377B">
        <w:rPr>
          <w:lang w:val="fr-FR"/>
        </w:rPr>
        <w:t xml:space="preserve"> pays</w:t>
      </w:r>
      <w:r w:rsidR="00754225" w:rsidRPr="0030377B">
        <w:rPr>
          <w:rStyle w:val="FootnoteReference"/>
          <w:lang w:val="fr-FR"/>
        </w:rPr>
        <w:footnoteReference w:id="12"/>
      </w:r>
      <w:r w:rsidRPr="0030377B">
        <w:rPr>
          <w:lang w:val="fr-FR"/>
        </w:rPr>
        <w:t>.</w:t>
      </w:r>
    </w:p>
    <w:p w:rsidR="002D670E" w:rsidRDefault="0038731B" w:rsidP="00C864B5">
      <w:pPr>
        <w:pStyle w:val="ONUMFS"/>
        <w:rPr>
          <w:lang w:val="fr-FR"/>
        </w:rPr>
      </w:pPr>
      <w:r w:rsidRPr="0030377B">
        <w:rPr>
          <w:lang w:val="fr-FR"/>
        </w:rPr>
        <w:t>Le concept de création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un environnement propice à la propriété intellectuelle constitue une approche nova</w:t>
      </w:r>
      <w:r w:rsidR="00651E52" w:rsidRPr="0030377B">
        <w:rPr>
          <w:lang w:val="fr-FR"/>
        </w:rPr>
        <w:t>trice</w:t>
      </w:r>
      <w:r w:rsidRPr="0030377B">
        <w:rPr>
          <w:lang w:val="fr-FR"/>
        </w:rPr>
        <w:t xml:space="preserve"> du renforcement des capacit</w:t>
      </w:r>
      <w:r w:rsidR="00A250DB" w:rsidRPr="0030377B">
        <w:rPr>
          <w:lang w:val="fr-FR"/>
        </w:rPr>
        <w:t>és.  Da</w:t>
      </w:r>
      <w:r w:rsidRPr="0030377B">
        <w:rPr>
          <w:lang w:val="fr-FR"/>
        </w:rPr>
        <w:t>ns ce type 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environ</w:t>
      </w:r>
      <w:r w:rsidRPr="0030377B">
        <w:rPr>
          <w:lang w:val="fr-FR"/>
        </w:rPr>
        <w:t>ne</w:t>
      </w:r>
      <w:r w:rsidR="00754225" w:rsidRPr="0030377B">
        <w:rPr>
          <w:lang w:val="fr-FR"/>
        </w:rPr>
        <w:t>ment</w:t>
      </w:r>
      <w:r w:rsidRPr="0030377B">
        <w:rPr>
          <w:lang w:val="fr-FR"/>
        </w:rPr>
        <w:t>, le renforcement des capacités n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est pas abordé de façon thématique</w:t>
      </w:r>
      <w:r w:rsidR="00DC6923" w:rsidRPr="0030377B">
        <w:rPr>
          <w:lang w:val="fr-FR"/>
        </w:rPr>
        <w:t> :</w:t>
      </w:r>
      <w:r w:rsidR="00FA6EDD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il ne porte pas sur des domaines spécifiques de la propriété intellectuelle mais </w:t>
      </w:r>
      <w:r w:rsidR="00FA6EDD" w:rsidRPr="0030377B">
        <w:rPr>
          <w:lang w:val="fr-FR"/>
        </w:rPr>
        <w:t xml:space="preserve">couvre </w:t>
      </w:r>
      <w:r w:rsidR="00B9005B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B9005B" w:rsidRPr="0030377B">
        <w:rPr>
          <w:lang w:val="fr-FR"/>
        </w:rPr>
        <w:t xml:space="preserve">ensemble des sujets liés à </w:t>
      </w:r>
      <w:r w:rsidR="00C00D7B" w:rsidRPr="0030377B">
        <w:rPr>
          <w:lang w:val="fr-FR"/>
        </w:rPr>
        <w:t>celle</w:t>
      </w:r>
      <w:r w:rsidR="0030377B">
        <w:rPr>
          <w:lang w:val="fr-FR"/>
        </w:rPr>
        <w:noBreakHyphen/>
      </w:r>
      <w:r w:rsidR="00C00D7B" w:rsidRPr="0030377B">
        <w:rPr>
          <w:lang w:val="fr-FR"/>
        </w:rPr>
        <w:t>ci</w:t>
      </w:r>
      <w:r w:rsidR="00B9005B" w:rsidRPr="0030377B">
        <w:rPr>
          <w:lang w:val="fr-FR"/>
        </w:rPr>
        <w:t xml:space="preserve">, et un noyau de professionnels formés est </w:t>
      </w:r>
      <w:r w:rsidR="00C00D7B" w:rsidRPr="0030377B">
        <w:rPr>
          <w:lang w:val="fr-FR"/>
        </w:rPr>
        <w:t xml:space="preserve">chargé </w:t>
      </w:r>
      <w:r w:rsidR="00B9005B" w:rsidRPr="0030377B">
        <w:rPr>
          <w:lang w:val="fr-FR"/>
        </w:rPr>
        <w:t xml:space="preserve">de répondre aux divers besoins de </w:t>
      </w:r>
      <w:r w:rsidR="00754225" w:rsidRPr="0030377B">
        <w:rPr>
          <w:lang w:val="fr-FR"/>
        </w:rPr>
        <w:t>diff</w:t>
      </w:r>
      <w:r w:rsidR="00FA6EDD" w:rsidRPr="0030377B">
        <w:rPr>
          <w:lang w:val="fr-FR"/>
        </w:rPr>
        <w:t>é</w:t>
      </w:r>
      <w:r w:rsidR="00754225" w:rsidRPr="0030377B">
        <w:rPr>
          <w:lang w:val="fr-FR"/>
        </w:rPr>
        <w:t>rent</w:t>
      </w:r>
      <w:r w:rsidR="00FA6EDD" w:rsidRPr="0030377B">
        <w:rPr>
          <w:lang w:val="fr-FR"/>
        </w:rPr>
        <w:t>s</w:t>
      </w:r>
      <w:r w:rsidR="00754225" w:rsidRPr="0030377B">
        <w:rPr>
          <w:lang w:val="fr-FR"/>
        </w:rPr>
        <w:t xml:space="preserve"> types </w:t>
      </w:r>
      <w:r w:rsidR="00FA6EDD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FA6EDD" w:rsidRPr="0030377B">
        <w:rPr>
          <w:lang w:val="fr-FR"/>
        </w:rPr>
        <w:t>utilisateurs de services liés à la propriété intellectuelle</w:t>
      </w:r>
      <w:r w:rsidR="00DC6923" w:rsidRPr="0030377B">
        <w:rPr>
          <w:lang w:val="fr-FR"/>
        </w:rPr>
        <w:t> :</w:t>
      </w:r>
      <w:r w:rsidR="00FA6EDD" w:rsidRPr="0030377B">
        <w:rPr>
          <w:lang w:val="fr-FR"/>
        </w:rPr>
        <w:t xml:space="preserve"> </w:t>
      </w:r>
      <w:r w:rsidRPr="0030377B">
        <w:rPr>
          <w:lang w:val="fr-FR"/>
        </w:rPr>
        <w:t>recherche de brevets, rédaction de demandes de brevet</w:t>
      </w:r>
      <w:r w:rsidR="00754225" w:rsidRPr="0030377B">
        <w:rPr>
          <w:lang w:val="fr-FR"/>
        </w:rPr>
        <w:t>, protection</w:t>
      </w:r>
      <w:r w:rsidRPr="0030377B">
        <w:rPr>
          <w:lang w:val="fr-FR"/>
        </w:rPr>
        <w:t xml:space="preserve"> des dessins et modèles</w:t>
      </w:r>
      <w:r w:rsidR="00754225" w:rsidRPr="0030377B">
        <w:rPr>
          <w:lang w:val="fr-FR"/>
        </w:rPr>
        <w:t>, d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Pr="0030377B">
        <w:rPr>
          <w:lang w:val="fr-FR"/>
        </w:rPr>
        <w:t>pe</w:t>
      </w:r>
      <w:r w:rsidR="00754225" w:rsidRPr="0030377B">
        <w:rPr>
          <w:lang w:val="fr-FR"/>
        </w:rPr>
        <w:t xml:space="preserve">ment </w:t>
      </w:r>
      <w:r w:rsidRPr="0030377B">
        <w:rPr>
          <w:lang w:val="fr-FR"/>
        </w:rPr>
        <w:t xml:space="preserve">de marques et </w:t>
      </w:r>
      <w:r w:rsidR="00754225" w:rsidRPr="0030377B">
        <w:rPr>
          <w:lang w:val="fr-FR"/>
        </w:rPr>
        <w:t>commerciali</w:t>
      </w:r>
      <w:r w:rsidRPr="0030377B">
        <w:rPr>
          <w:lang w:val="fr-FR"/>
        </w:rPr>
        <w:t>s</w:t>
      </w:r>
      <w:r w:rsidR="00754225" w:rsidRPr="0030377B">
        <w:rPr>
          <w:lang w:val="fr-FR"/>
        </w:rPr>
        <w:t>ation</w:t>
      </w:r>
      <w:r w:rsidRPr="0030377B">
        <w:rPr>
          <w:lang w:val="fr-FR"/>
        </w:rPr>
        <w:t xml:space="preserve"> de produi</w:t>
      </w:r>
      <w:r w:rsidR="00A250DB" w:rsidRPr="0030377B">
        <w:rPr>
          <w:lang w:val="fr-FR"/>
        </w:rPr>
        <w:t>ts.  Da</w:t>
      </w:r>
      <w:r w:rsidR="00143199" w:rsidRPr="0030377B">
        <w:rPr>
          <w:lang w:val="fr-FR"/>
        </w:rPr>
        <w:t>ns le cadre d</w:t>
      </w:r>
      <w:r w:rsidR="00DC6923" w:rsidRPr="0030377B">
        <w:rPr>
          <w:lang w:val="fr-FR"/>
        </w:rPr>
        <w:t>’</w:t>
      </w:r>
      <w:r w:rsidR="00143199" w:rsidRPr="0030377B">
        <w:rPr>
          <w:lang w:val="fr-FR"/>
        </w:rPr>
        <w:t>une démarche similaire à celle du renforcement des capacités, des tests sont en cours et portent sur l</w:t>
      </w:r>
      <w:r w:rsidR="001165FC" w:rsidRPr="0030377B">
        <w:rPr>
          <w:lang w:val="fr-FR"/>
        </w:rPr>
        <w:t>es premi</w:t>
      </w:r>
      <w:r w:rsidR="00023BC0" w:rsidRPr="0030377B">
        <w:rPr>
          <w:lang w:val="fr-FR"/>
        </w:rPr>
        <w:t>ères expériences autour d</w:t>
      </w:r>
      <w:r w:rsidR="001165FC" w:rsidRPr="0030377B">
        <w:rPr>
          <w:lang w:val="fr-FR"/>
        </w:rPr>
        <w:t>u</w:t>
      </w:r>
      <w:r w:rsidR="00071428" w:rsidRPr="0030377B">
        <w:rPr>
          <w:lang w:val="fr-FR"/>
        </w:rPr>
        <w:t xml:space="preserve"> concept </w:t>
      </w:r>
      <w:r w:rsidR="00143199" w:rsidRPr="0030377B">
        <w:rPr>
          <w:lang w:val="fr-FR"/>
        </w:rPr>
        <w:t>de développement de capacités pour une technologie ou un produit, où l</w:t>
      </w:r>
      <w:r w:rsidR="00FA6EDD" w:rsidRPr="0030377B">
        <w:rPr>
          <w:lang w:val="fr-FR"/>
        </w:rPr>
        <w:t xml:space="preserve">es parties prenantes de la chaîne de valeur de </w:t>
      </w:r>
      <w:r w:rsidR="00071428" w:rsidRPr="0030377B">
        <w:rPr>
          <w:lang w:val="fr-FR"/>
        </w:rPr>
        <w:t xml:space="preserve">la </w:t>
      </w:r>
      <w:r w:rsidR="00FA6EDD" w:rsidRPr="0030377B">
        <w:rPr>
          <w:lang w:val="fr-FR"/>
        </w:rPr>
        <w:t xml:space="preserve">technologie ou </w:t>
      </w:r>
      <w:r w:rsidR="00071428" w:rsidRPr="0030377B">
        <w:rPr>
          <w:lang w:val="fr-FR"/>
        </w:rPr>
        <w:t>d</w:t>
      </w:r>
      <w:r w:rsidR="00FA6EDD" w:rsidRPr="0030377B">
        <w:rPr>
          <w:lang w:val="fr-FR"/>
        </w:rPr>
        <w:t xml:space="preserve">u produit </w:t>
      </w:r>
      <w:r w:rsidR="00071428" w:rsidRPr="0030377B">
        <w:rPr>
          <w:lang w:val="fr-FR"/>
        </w:rPr>
        <w:t>acquièrent les</w:t>
      </w:r>
      <w:r w:rsidR="00FA6EDD" w:rsidRPr="0030377B">
        <w:rPr>
          <w:lang w:val="fr-FR"/>
        </w:rPr>
        <w:t xml:space="preserve"> connaissances et </w:t>
      </w:r>
      <w:r w:rsidR="00143199" w:rsidRPr="0030377B">
        <w:rPr>
          <w:lang w:val="fr-FR"/>
        </w:rPr>
        <w:t xml:space="preserve">les </w:t>
      </w:r>
      <w:r w:rsidR="00FA6EDD" w:rsidRPr="0030377B">
        <w:rPr>
          <w:lang w:val="fr-FR"/>
        </w:rPr>
        <w:t xml:space="preserve">compétences </w:t>
      </w:r>
      <w:r w:rsidR="00023BC0" w:rsidRPr="0030377B">
        <w:rPr>
          <w:lang w:val="fr-FR"/>
        </w:rPr>
        <w:t xml:space="preserve">requises, </w:t>
      </w:r>
      <w:r w:rsidR="00FA6EDD" w:rsidRPr="0030377B">
        <w:rPr>
          <w:lang w:val="fr-FR"/>
        </w:rPr>
        <w:t>en matière de propriété intellectuelle</w:t>
      </w:r>
      <w:r w:rsidR="00023BC0" w:rsidRPr="0030377B">
        <w:rPr>
          <w:lang w:val="fr-FR"/>
        </w:rPr>
        <w:t>, po</w:t>
      </w:r>
      <w:r w:rsidR="00FA6EDD" w:rsidRPr="0030377B">
        <w:rPr>
          <w:lang w:val="fr-FR"/>
        </w:rPr>
        <w:t>ur assurer la viabilité commerciale d</w:t>
      </w:r>
      <w:r w:rsidR="00071428" w:rsidRPr="0030377B">
        <w:rPr>
          <w:lang w:val="fr-FR"/>
        </w:rPr>
        <w:t>e la</w:t>
      </w:r>
      <w:r w:rsidR="00FA6EDD" w:rsidRPr="0030377B">
        <w:rPr>
          <w:lang w:val="fr-FR"/>
        </w:rPr>
        <w:t xml:space="preserve"> technologie ou du produit</w:t>
      </w:r>
      <w:r w:rsidR="00754225" w:rsidRPr="0030377B">
        <w:rPr>
          <w:rStyle w:val="FootnoteReference"/>
          <w:lang w:val="fr-FR"/>
        </w:rPr>
        <w:footnoteReference w:id="13"/>
      </w:r>
      <w:r w:rsidR="00FA6EDD" w:rsidRPr="0030377B">
        <w:rPr>
          <w:lang w:val="fr-FR"/>
        </w:rPr>
        <w:t>.</w:t>
      </w:r>
    </w:p>
    <w:p w:rsidR="002D670E" w:rsidRDefault="004650B3" w:rsidP="00C864B5">
      <w:pPr>
        <w:pStyle w:val="ONUMFS"/>
        <w:rPr>
          <w:lang w:val="fr-FR"/>
        </w:rPr>
      </w:pPr>
      <w:r w:rsidRPr="0030377B">
        <w:rPr>
          <w:lang w:val="fr-FR"/>
        </w:rPr>
        <w:t>Des a</w:t>
      </w:r>
      <w:r w:rsidR="00754225" w:rsidRPr="0030377B">
        <w:rPr>
          <w:lang w:val="fr-FR"/>
        </w:rPr>
        <w:t xml:space="preserve">pproches </w:t>
      </w:r>
      <w:r w:rsidRPr="0030377B">
        <w:rPr>
          <w:lang w:val="fr-FR"/>
        </w:rPr>
        <w:t>nova</w:t>
      </w:r>
      <w:r w:rsidR="00651E52" w:rsidRPr="0030377B">
        <w:rPr>
          <w:lang w:val="fr-FR"/>
        </w:rPr>
        <w:t>trices</w:t>
      </w:r>
      <w:r w:rsidRPr="0030377B">
        <w:rPr>
          <w:lang w:val="fr-FR"/>
        </w:rPr>
        <w:t xml:space="preserve"> du renforcement des capacités ont été </w:t>
      </w:r>
      <w:r w:rsidR="00754225" w:rsidRPr="0030377B">
        <w:rPr>
          <w:lang w:val="fr-FR"/>
        </w:rPr>
        <w:t>adopt</w:t>
      </w:r>
      <w:r w:rsidRPr="0030377B">
        <w:rPr>
          <w:lang w:val="fr-FR"/>
        </w:rPr>
        <w:t xml:space="preserve">ées dans des pays confrontés à des problèmes de sécurité </w:t>
      </w:r>
      <w:r w:rsidR="00754225" w:rsidRPr="0030377B">
        <w:rPr>
          <w:lang w:val="fr-FR"/>
        </w:rPr>
        <w:t>intern</w:t>
      </w:r>
      <w:r w:rsidRPr="0030377B">
        <w:rPr>
          <w:lang w:val="fr-FR"/>
        </w:rPr>
        <w:t xml:space="preserve">e, </w:t>
      </w:r>
      <w:r w:rsidR="00630011" w:rsidRPr="0030377B">
        <w:rPr>
          <w:lang w:val="fr-FR"/>
        </w:rPr>
        <w:t>face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>à la</w:t>
      </w:r>
      <w:r w:rsidR="00754225" w:rsidRPr="0030377B">
        <w:rPr>
          <w:lang w:val="fr-FR"/>
        </w:rPr>
        <w:t xml:space="preserve"> n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cessit</w:t>
      </w:r>
      <w:r w:rsidRPr="0030377B">
        <w:rPr>
          <w:lang w:val="fr-FR"/>
        </w:rPr>
        <w:t xml:space="preserve">é de </w:t>
      </w:r>
      <w:r w:rsidR="00754225" w:rsidRPr="0030377B">
        <w:rPr>
          <w:lang w:val="fr-FR"/>
        </w:rPr>
        <w:t>suspend</w:t>
      </w:r>
      <w:r w:rsidRPr="0030377B">
        <w:rPr>
          <w:lang w:val="fr-FR"/>
        </w:rPr>
        <w:t>re des a</w:t>
      </w:r>
      <w:r w:rsidR="00754225" w:rsidRPr="0030377B">
        <w:rPr>
          <w:lang w:val="fr-FR"/>
        </w:rPr>
        <w:t>ctivit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 xml:space="preserve">s </w:t>
      </w:r>
      <w:r w:rsidRPr="0030377B">
        <w:rPr>
          <w:lang w:val="fr-FR"/>
        </w:rPr>
        <w:t>en raison des circonstances</w:t>
      </w:r>
      <w:r w:rsidR="00754225" w:rsidRPr="0030377B">
        <w:rPr>
          <w:lang w:val="fr-FR"/>
        </w:rPr>
        <w:t xml:space="preserve">. </w:t>
      </w:r>
      <w:r w:rsidR="000437F8" w:rsidRPr="0030377B">
        <w:rPr>
          <w:lang w:val="fr-FR"/>
        </w:rPr>
        <w:t xml:space="preserve"> </w:t>
      </w: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a alors</w:t>
      </w:r>
      <w:r w:rsidR="00754225" w:rsidRPr="0030377B">
        <w:rPr>
          <w:lang w:val="fr-FR"/>
        </w:rPr>
        <w:t xml:space="preserve"> continu</w:t>
      </w:r>
      <w:r w:rsidRPr="0030377B">
        <w:rPr>
          <w:lang w:val="fr-FR"/>
        </w:rPr>
        <w:t xml:space="preserve">é </w:t>
      </w:r>
      <w:r w:rsidR="00630011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630011" w:rsidRPr="0030377B">
        <w:rPr>
          <w:lang w:val="fr-FR"/>
        </w:rPr>
        <w:t xml:space="preserve">aider ces pays à </w:t>
      </w:r>
      <w:r w:rsidRPr="0030377B">
        <w:rPr>
          <w:lang w:val="fr-FR"/>
        </w:rPr>
        <w:t>renforce</w:t>
      </w:r>
      <w:r w:rsidR="00630011" w:rsidRPr="0030377B">
        <w:rPr>
          <w:lang w:val="fr-FR"/>
        </w:rPr>
        <w:t xml:space="preserve">r leurs </w:t>
      </w:r>
      <w:r w:rsidR="00754225" w:rsidRPr="0030377B">
        <w:rPr>
          <w:lang w:val="fr-FR"/>
        </w:rPr>
        <w:t>capacit</w:t>
      </w:r>
      <w:r w:rsidRPr="0030377B">
        <w:rPr>
          <w:lang w:val="fr-FR"/>
        </w:rPr>
        <w:t xml:space="preserve">és en organisant des </w:t>
      </w:r>
      <w:r w:rsidR="00754225" w:rsidRPr="0030377B">
        <w:rPr>
          <w:lang w:val="fr-FR"/>
        </w:rPr>
        <w:t>activit</w:t>
      </w:r>
      <w:r w:rsidRPr="0030377B">
        <w:rPr>
          <w:lang w:val="fr-FR"/>
        </w:rPr>
        <w:t xml:space="preserve">és dans des pays tiers ou à </w:t>
      </w:r>
      <w:r w:rsidR="00754225" w:rsidRPr="0030377B">
        <w:rPr>
          <w:lang w:val="fr-FR"/>
        </w:rPr>
        <w:t>Gen</w:t>
      </w:r>
      <w:r w:rsidRPr="0030377B">
        <w:rPr>
          <w:lang w:val="fr-FR"/>
        </w:rPr>
        <w:t>è</w:t>
      </w:r>
      <w:r w:rsidR="00754225" w:rsidRPr="0030377B">
        <w:rPr>
          <w:lang w:val="fr-FR"/>
        </w:rPr>
        <w:t>v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.</w:t>
      </w:r>
    </w:p>
    <w:p w:rsidR="002D670E" w:rsidRDefault="00630011" w:rsidP="00C864B5">
      <w:pPr>
        <w:pStyle w:val="ONUMFS"/>
        <w:rPr>
          <w:lang w:val="fr-FR"/>
        </w:rPr>
      </w:pPr>
      <w:r w:rsidRPr="0030377B">
        <w:rPr>
          <w:lang w:val="fr-FR"/>
        </w:rPr>
        <w:t>Il convient aussi de noter que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est donné les moyens de proposer des formations complètes dans des langues </w:t>
      </w:r>
      <w:r w:rsidR="00781F41" w:rsidRPr="0030377B">
        <w:rPr>
          <w:lang w:val="fr-FR"/>
        </w:rPr>
        <w:t>pour lesquelles l</w:t>
      </w:r>
      <w:r w:rsidR="00DC6923" w:rsidRPr="0030377B">
        <w:rPr>
          <w:lang w:val="fr-FR"/>
        </w:rPr>
        <w:t>’</w:t>
      </w:r>
      <w:r w:rsidR="00781F41" w:rsidRPr="0030377B">
        <w:rPr>
          <w:lang w:val="fr-FR"/>
        </w:rPr>
        <w:t>offre était jusqu</w:t>
      </w:r>
      <w:r w:rsidR="00DC6923" w:rsidRPr="0030377B">
        <w:rPr>
          <w:lang w:val="fr-FR"/>
        </w:rPr>
        <w:t>’</w:t>
      </w:r>
      <w:r w:rsidR="00781F41" w:rsidRPr="0030377B">
        <w:rPr>
          <w:lang w:val="fr-FR"/>
        </w:rPr>
        <w:t>à présent lacunai</w:t>
      </w:r>
      <w:r w:rsidR="00A250DB" w:rsidRPr="0030377B">
        <w:rPr>
          <w:lang w:val="fr-FR"/>
        </w:rPr>
        <w:t>re.  De </w:t>
      </w:r>
      <w:r w:rsidR="004650B3" w:rsidRPr="0030377B">
        <w:rPr>
          <w:lang w:val="fr-FR"/>
        </w:rPr>
        <w:t>nouveaux projets vis</w:t>
      </w:r>
      <w:r w:rsidR="00781F41" w:rsidRPr="0030377B">
        <w:rPr>
          <w:lang w:val="fr-FR"/>
        </w:rPr>
        <w:t>a</w:t>
      </w:r>
      <w:r w:rsidR="004650B3" w:rsidRPr="0030377B">
        <w:rPr>
          <w:lang w:val="fr-FR"/>
        </w:rPr>
        <w:t>nt à</w:t>
      </w:r>
      <w:r w:rsidR="00781F41" w:rsidRPr="0030377B">
        <w:rPr>
          <w:lang w:val="fr-FR"/>
        </w:rPr>
        <w:t xml:space="preserve"> proposer</w:t>
      </w:r>
      <w:r w:rsidR="004650B3" w:rsidRPr="0030377B">
        <w:rPr>
          <w:lang w:val="fr-FR"/>
        </w:rPr>
        <w:t xml:space="preserve"> un programme normalisé de formations à la propriété intellectuelle destiné</w:t>
      </w:r>
      <w:r w:rsidR="00781F41" w:rsidRPr="0030377B">
        <w:rPr>
          <w:lang w:val="fr-FR"/>
        </w:rPr>
        <w:t>e</w:t>
      </w:r>
      <w:r w:rsidR="004650B3" w:rsidRPr="0030377B">
        <w:rPr>
          <w:lang w:val="fr-FR"/>
        </w:rPr>
        <w:t xml:space="preserve">s à des groupes de pays partageant la même </w:t>
      </w:r>
      <w:r w:rsidR="00754225" w:rsidRPr="0030377B">
        <w:rPr>
          <w:lang w:val="fr-FR"/>
        </w:rPr>
        <w:t>langue</w:t>
      </w:r>
      <w:r w:rsidR="00781F41" w:rsidRPr="0030377B">
        <w:rPr>
          <w:lang w:val="fr-FR"/>
        </w:rPr>
        <w:t xml:space="preserve"> sont actuellement test</w:t>
      </w:r>
      <w:r w:rsidR="00A250DB" w:rsidRPr="0030377B">
        <w:rPr>
          <w:lang w:val="fr-FR"/>
        </w:rPr>
        <w:t>és.  Ce</w:t>
      </w:r>
      <w:r w:rsidR="004650B3" w:rsidRPr="0030377B">
        <w:rPr>
          <w:lang w:val="fr-FR"/>
        </w:rPr>
        <w:t xml:space="preserve"> programme </w:t>
      </w:r>
      <w:r w:rsidR="00754225" w:rsidRPr="0030377B">
        <w:rPr>
          <w:lang w:val="fr-FR"/>
        </w:rPr>
        <w:t>coord</w:t>
      </w:r>
      <w:r w:rsidR="004650B3" w:rsidRPr="0030377B">
        <w:rPr>
          <w:lang w:val="fr-FR"/>
        </w:rPr>
        <w:t xml:space="preserve">onné par les bureaux régionaux </w:t>
      </w:r>
      <w:r w:rsidR="00754225" w:rsidRPr="0030377B">
        <w:rPr>
          <w:lang w:val="fr-FR"/>
        </w:rPr>
        <w:t>concern</w:t>
      </w:r>
      <w:r w:rsidR="004650B3" w:rsidRPr="0030377B">
        <w:rPr>
          <w:lang w:val="fr-FR"/>
        </w:rPr>
        <w:t>és et par l</w:t>
      </w:r>
      <w:r w:rsidR="00DC6923" w:rsidRPr="0030377B">
        <w:rPr>
          <w:lang w:val="fr-FR"/>
        </w:rPr>
        <w:t>’</w:t>
      </w:r>
      <w:r w:rsidR="004650B3" w:rsidRPr="0030377B">
        <w:rPr>
          <w:lang w:val="fr-FR"/>
        </w:rPr>
        <w:t>Académie de l</w:t>
      </w:r>
      <w:r w:rsidR="00DC6923" w:rsidRPr="0030377B">
        <w:rPr>
          <w:lang w:val="fr-FR"/>
        </w:rPr>
        <w:t>’</w:t>
      </w:r>
      <w:r w:rsidR="004650B3" w:rsidRPr="0030377B">
        <w:rPr>
          <w:lang w:val="fr-FR"/>
        </w:rPr>
        <w:t>OMPI</w:t>
      </w:r>
      <w:r w:rsidR="00754225" w:rsidRPr="0030377B">
        <w:rPr>
          <w:lang w:val="fr-FR"/>
        </w:rPr>
        <w:t xml:space="preserve"> </w:t>
      </w:r>
      <w:r w:rsidR="004650B3" w:rsidRPr="0030377B">
        <w:rPr>
          <w:lang w:val="fr-FR"/>
        </w:rPr>
        <w:t>combine apprentissage</w:t>
      </w:r>
      <w:r w:rsidR="009D0A1F" w:rsidRPr="0030377B">
        <w:rPr>
          <w:lang w:val="fr-FR"/>
        </w:rPr>
        <w:t>s</w:t>
      </w:r>
      <w:r w:rsidR="004650B3" w:rsidRPr="0030377B">
        <w:rPr>
          <w:lang w:val="fr-FR"/>
        </w:rPr>
        <w:t xml:space="preserve"> </w:t>
      </w:r>
      <w:r w:rsidR="00A250DB" w:rsidRPr="0030377B">
        <w:rPr>
          <w:lang w:val="fr-FR"/>
        </w:rPr>
        <w:t>à distance</w:t>
      </w:r>
      <w:r w:rsidR="004650B3" w:rsidRPr="0030377B">
        <w:rPr>
          <w:lang w:val="fr-FR"/>
        </w:rPr>
        <w:t xml:space="preserve"> et</w:t>
      </w:r>
      <w:r w:rsidR="00FF3AF8" w:rsidRPr="0030377B">
        <w:rPr>
          <w:lang w:val="fr-FR"/>
        </w:rPr>
        <w:t xml:space="preserve"> </w:t>
      </w:r>
      <w:r w:rsidR="004650B3" w:rsidRPr="0030377B">
        <w:rPr>
          <w:lang w:val="fr-FR"/>
        </w:rPr>
        <w:t>présentiel dans un pays hôte qui joue un rôle crucial</w:t>
      </w:r>
      <w:r w:rsidR="00754225" w:rsidRPr="0030377B">
        <w:rPr>
          <w:lang w:val="fr-FR"/>
        </w:rPr>
        <w:t xml:space="preserve"> </w:t>
      </w:r>
      <w:r w:rsidR="004650B3" w:rsidRPr="0030377B">
        <w:rPr>
          <w:lang w:val="fr-FR"/>
        </w:rPr>
        <w:t>dans le processus de formation</w:t>
      </w:r>
      <w:r w:rsidR="00754225" w:rsidRPr="0030377B">
        <w:rPr>
          <w:lang w:val="fr-FR"/>
        </w:rPr>
        <w:t xml:space="preserve">, </w:t>
      </w:r>
      <w:r w:rsidR="004650B3" w:rsidRPr="0030377B">
        <w:rPr>
          <w:lang w:val="fr-FR"/>
        </w:rPr>
        <w:t xml:space="preserve">en </w:t>
      </w:r>
      <w:r w:rsidR="00754225" w:rsidRPr="0030377B">
        <w:rPr>
          <w:lang w:val="fr-FR"/>
        </w:rPr>
        <w:t>off</w:t>
      </w:r>
      <w:r w:rsidR="004650B3" w:rsidRPr="0030377B">
        <w:rPr>
          <w:lang w:val="fr-FR"/>
        </w:rPr>
        <w:t xml:space="preserve">rant des </w:t>
      </w:r>
      <w:r w:rsidR="00754225" w:rsidRPr="0030377B">
        <w:rPr>
          <w:lang w:val="fr-FR"/>
        </w:rPr>
        <w:t>res</w:t>
      </w:r>
      <w:r w:rsidR="004650B3" w:rsidRPr="0030377B">
        <w:rPr>
          <w:lang w:val="fr-FR"/>
        </w:rPr>
        <w:t>s</w:t>
      </w:r>
      <w:r w:rsidR="00754225" w:rsidRPr="0030377B">
        <w:rPr>
          <w:lang w:val="fr-FR"/>
        </w:rPr>
        <w:t xml:space="preserve">ources </w:t>
      </w:r>
      <w:r w:rsidR="004650B3" w:rsidRPr="0030377B">
        <w:rPr>
          <w:lang w:val="fr-FR"/>
        </w:rPr>
        <w:t>et des possibilités pour le partage de connaissanc</w:t>
      </w:r>
      <w:r w:rsidR="00A250DB" w:rsidRPr="0030377B">
        <w:rPr>
          <w:lang w:val="fr-FR"/>
        </w:rPr>
        <w:t>es.  Fo</w:t>
      </w:r>
      <w:r w:rsidR="00FE6C7A" w:rsidRPr="0030377B">
        <w:rPr>
          <w:lang w:val="fr-FR"/>
        </w:rPr>
        <w:t>rmidable e</w:t>
      </w:r>
      <w:r w:rsidR="0042179C" w:rsidRPr="0030377B">
        <w:rPr>
          <w:lang w:val="fr-FR"/>
        </w:rPr>
        <w:t xml:space="preserve">xemple de coopération </w:t>
      </w:r>
      <w:r w:rsidR="00754225" w:rsidRPr="0030377B">
        <w:rPr>
          <w:lang w:val="fr-FR"/>
        </w:rPr>
        <w:t>S</w:t>
      </w:r>
      <w:r w:rsidR="0042179C" w:rsidRPr="0030377B">
        <w:rPr>
          <w:lang w:val="fr-FR"/>
        </w:rPr>
        <w:t>ud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Su</w:t>
      </w:r>
      <w:r w:rsidR="0042179C" w:rsidRPr="0030377B">
        <w:rPr>
          <w:lang w:val="fr-FR"/>
        </w:rPr>
        <w:t xml:space="preserve">d, il vise à </w:t>
      </w:r>
      <w:r w:rsidR="00781F41" w:rsidRPr="0030377B">
        <w:rPr>
          <w:lang w:val="fr-FR"/>
        </w:rPr>
        <w:t>harmoniser</w:t>
      </w:r>
      <w:r w:rsidR="0042179C" w:rsidRPr="0030377B">
        <w:rPr>
          <w:lang w:val="fr-FR"/>
        </w:rPr>
        <w:t xml:space="preserve"> de nombreux cours existants </w:t>
      </w:r>
      <w:r w:rsidR="00FE6C7A" w:rsidRPr="0030377B">
        <w:rPr>
          <w:lang w:val="fr-FR"/>
        </w:rPr>
        <w:t xml:space="preserve">portant </w:t>
      </w:r>
      <w:r w:rsidR="0042179C" w:rsidRPr="0030377B">
        <w:rPr>
          <w:lang w:val="fr-FR"/>
        </w:rPr>
        <w:t>sur le fond, l</w:t>
      </w:r>
      <w:r w:rsidR="00DC6923" w:rsidRPr="0030377B">
        <w:rPr>
          <w:lang w:val="fr-FR"/>
        </w:rPr>
        <w:t>’</w:t>
      </w:r>
      <w:r w:rsidR="0042179C" w:rsidRPr="0030377B">
        <w:rPr>
          <w:lang w:val="fr-FR"/>
        </w:rPr>
        <w:t xml:space="preserve">administration et la gestion de la propriété intellectuelle pour former un </w:t>
      </w:r>
      <w:r w:rsidR="00781F41" w:rsidRPr="0030377B">
        <w:rPr>
          <w:lang w:val="fr-FR"/>
        </w:rPr>
        <w:t>ensemble</w:t>
      </w:r>
      <w:r w:rsidR="0042179C" w:rsidRPr="0030377B">
        <w:rPr>
          <w:lang w:val="fr-FR"/>
        </w:rPr>
        <w:t xml:space="preserve"> exhaustif et </w:t>
      </w:r>
      <w:r w:rsidR="00BF3E8C" w:rsidRPr="0030377B">
        <w:rPr>
          <w:lang w:val="fr-FR"/>
        </w:rPr>
        <w:t>coh</w:t>
      </w:r>
      <w:r w:rsidR="0042179C" w:rsidRPr="0030377B">
        <w:rPr>
          <w:lang w:val="fr-FR"/>
        </w:rPr>
        <w:t>é</w:t>
      </w:r>
      <w:r w:rsidR="00BF3E8C" w:rsidRPr="0030377B">
        <w:rPr>
          <w:lang w:val="fr-FR"/>
        </w:rPr>
        <w:t xml:space="preserve">rent </w:t>
      </w:r>
      <w:r w:rsidR="0042179C" w:rsidRPr="0030377B">
        <w:rPr>
          <w:lang w:val="fr-FR"/>
        </w:rPr>
        <w:t>en vue d</w:t>
      </w:r>
      <w:r w:rsidR="00DC6923" w:rsidRPr="0030377B">
        <w:rPr>
          <w:lang w:val="fr-FR"/>
        </w:rPr>
        <w:t>’</w:t>
      </w:r>
      <w:r w:rsidR="0042179C" w:rsidRPr="0030377B">
        <w:rPr>
          <w:lang w:val="fr-FR"/>
        </w:rPr>
        <w:t>améliorer les compétences et les connaissances de fonctionnaires de la propriété intellectuelle</w:t>
      </w:r>
      <w:r w:rsidR="00754225" w:rsidRPr="0030377B">
        <w:rPr>
          <w:lang w:val="fr-FR"/>
        </w:rPr>
        <w:t xml:space="preserve"> </w:t>
      </w:r>
      <w:r w:rsidR="0042179C" w:rsidRPr="0030377B">
        <w:rPr>
          <w:lang w:val="fr-FR"/>
        </w:rPr>
        <w:t>qui partagent la même langue</w:t>
      </w:r>
      <w:r w:rsidR="00754225" w:rsidRPr="0030377B">
        <w:rPr>
          <w:rStyle w:val="FootnoteReference"/>
          <w:lang w:val="fr-FR"/>
        </w:rPr>
        <w:footnoteReference w:id="14"/>
      </w:r>
      <w:r w:rsidR="0042179C" w:rsidRPr="0030377B">
        <w:rPr>
          <w:lang w:val="fr-FR"/>
        </w:rPr>
        <w:t>.</w:t>
      </w:r>
    </w:p>
    <w:p w:rsidR="002D670E" w:rsidRDefault="00337B4A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DF3A1C" w:rsidRPr="0030377B">
        <w:rPr>
          <w:lang w:val="fr-FR"/>
        </w:rPr>
        <w:t xml:space="preserve">itions </w:t>
      </w:r>
      <w:r w:rsidRPr="0030377B">
        <w:rPr>
          <w:lang w:val="fr-FR"/>
        </w:rPr>
        <w:t>re</w:t>
      </w:r>
      <w:r w:rsidR="00DF3A1C" w:rsidRPr="0030377B">
        <w:rPr>
          <w:lang w:val="fr-FR"/>
        </w:rPr>
        <w:t>latives à l</w:t>
      </w:r>
      <w:r w:rsidR="00DC6923" w:rsidRPr="0030377B">
        <w:rPr>
          <w:lang w:val="fr-FR"/>
        </w:rPr>
        <w:t>’</w:t>
      </w:r>
      <w:r w:rsidR="00DF3A1C" w:rsidRPr="0030377B">
        <w:rPr>
          <w:lang w:val="fr-FR"/>
        </w:rPr>
        <w:t>a</w:t>
      </w:r>
      <w:r w:rsidRPr="0030377B">
        <w:rPr>
          <w:lang w:val="fr-FR"/>
        </w:rPr>
        <w:t>ssistance</w:t>
      </w:r>
      <w:r w:rsidR="00DF3A1C" w:rsidRPr="0030377B">
        <w:rPr>
          <w:lang w:val="fr-FR"/>
        </w:rPr>
        <w:t xml:space="preserve"> législative</w:t>
      </w:r>
    </w:p>
    <w:p w:rsidR="002D670E" w:rsidRDefault="00AA0890" w:rsidP="00C864B5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fournit depuis longtemps une assistance </w:t>
      </w:r>
      <w:r w:rsidR="00754225" w:rsidRPr="0030377B">
        <w:rPr>
          <w:lang w:val="fr-FR"/>
        </w:rPr>
        <w:t>l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gislative a</w:t>
      </w:r>
      <w:r w:rsidRPr="0030377B">
        <w:rPr>
          <w:lang w:val="fr-FR"/>
        </w:rPr>
        <w:t>ux États m</w:t>
      </w:r>
      <w:r w:rsidR="00754225" w:rsidRPr="0030377B">
        <w:rPr>
          <w:lang w:val="fr-FR"/>
        </w:rPr>
        <w:t>embres o</w:t>
      </w:r>
      <w:r w:rsidRPr="0030377B">
        <w:rPr>
          <w:lang w:val="fr-FR"/>
        </w:rPr>
        <w:t xml:space="preserve">u aux organisations </w:t>
      </w:r>
      <w:r w:rsidR="00754225" w:rsidRPr="0030377B">
        <w:rPr>
          <w:lang w:val="fr-FR"/>
        </w:rPr>
        <w:t>intergo</w:t>
      </w:r>
      <w:r w:rsidRPr="0030377B">
        <w:rPr>
          <w:lang w:val="fr-FR"/>
        </w:rPr>
        <w:t>u</w:t>
      </w:r>
      <w:r w:rsidR="00754225" w:rsidRPr="0030377B">
        <w:rPr>
          <w:lang w:val="fr-FR"/>
        </w:rPr>
        <w:t>vern</w:t>
      </w:r>
      <w:r w:rsidRPr="0030377B">
        <w:rPr>
          <w:lang w:val="fr-FR"/>
        </w:rPr>
        <w:t>e</w:t>
      </w:r>
      <w:r w:rsidR="00754225" w:rsidRPr="0030377B">
        <w:rPr>
          <w:lang w:val="fr-FR"/>
        </w:rPr>
        <w:t>mental</w:t>
      </w:r>
      <w:r w:rsidRPr="0030377B">
        <w:rPr>
          <w:lang w:val="fr-FR"/>
        </w:rPr>
        <w:t>es régionales qui en font la deman</w:t>
      </w:r>
      <w:r w:rsidR="00A250DB" w:rsidRPr="0030377B">
        <w:rPr>
          <w:lang w:val="fr-FR"/>
        </w:rPr>
        <w:t>de.  Ce</w:t>
      </w:r>
      <w:r w:rsidRPr="0030377B">
        <w:rPr>
          <w:lang w:val="fr-FR"/>
        </w:rPr>
        <w:t>tte a</w:t>
      </w:r>
      <w:r w:rsidR="00754225" w:rsidRPr="0030377B">
        <w:rPr>
          <w:lang w:val="fr-FR"/>
        </w:rPr>
        <w:t xml:space="preserve">ssistance </w:t>
      </w:r>
      <w:r w:rsidRPr="0030377B">
        <w:rPr>
          <w:lang w:val="fr-FR"/>
        </w:rPr>
        <w:t xml:space="preserve">est toujours adaptée aux besoins </w:t>
      </w:r>
      <w:r w:rsidR="00754225" w:rsidRPr="0030377B">
        <w:rPr>
          <w:lang w:val="fr-FR"/>
        </w:rPr>
        <w:t>sp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cifi</w:t>
      </w:r>
      <w:r w:rsidRPr="0030377B">
        <w:rPr>
          <w:lang w:val="fr-FR"/>
        </w:rPr>
        <w:t>ques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au niveau de développement </w:t>
      </w:r>
      <w:r w:rsidR="00754225" w:rsidRPr="0030377B">
        <w:rPr>
          <w:lang w:val="fr-FR"/>
        </w:rPr>
        <w:t>socio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conomi</w:t>
      </w:r>
      <w:r w:rsidRPr="0030377B">
        <w:rPr>
          <w:lang w:val="fr-FR"/>
        </w:rPr>
        <w:t xml:space="preserve">que et aux contraintes </w:t>
      </w:r>
      <w:r w:rsidR="00754225" w:rsidRPr="0030377B">
        <w:rPr>
          <w:lang w:val="fr-FR"/>
        </w:rPr>
        <w:t>huma</w:t>
      </w:r>
      <w:r w:rsidRPr="0030377B">
        <w:rPr>
          <w:lang w:val="fr-FR"/>
        </w:rPr>
        <w:t>i</w:t>
      </w:r>
      <w:r w:rsidR="00754225" w:rsidRPr="0030377B">
        <w:rPr>
          <w:lang w:val="fr-FR"/>
        </w:rPr>
        <w:t>n</w:t>
      </w:r>
      <w:r w:rsidRPr="0030377B">
        <w:rPr>
          <w:lang w:val="fr-FR"/>
        </w:rPr>
        <w:t>es</w:t>
      </w:r>
      <w:r w:rsidR="00754225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et </w:t>
      </w:r>
      <w:r w:rsidR="00754225" w:rsidRPr="0030377B">
        <w:rPr>
          <w:lang w:val="fr-FR"/>
        </w:rPr>
        <w:t>financi</w:t>
      </w:r>
      <w:r w:rsidRPr="0030377B">
        <w:rPr>
          <w:lang w:val="fr-FR"/>
        </w:rPr>
        <w:t>ères du demandeur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et </w:t>
      </w:r>
      <w:r w:rsidR="00754225" w:rsidRPr="0030377B">
        <w:rPr>
          <w:lang w:val="fr-FR"/>
        </w:rPr>
        <w:t>refl</w:t>
      </w:r>
      <w:r w:rsidRPr="0030377B">
        <w:rPr>
          <w:lang w:val="fr-FR"/>
        </w:rPr>
        <w:t xml:space="preserve">ète les </w:t>
      </w:r>
      <w:r w:rsidR="00754225" w:rsidRPr="0030377B">
        <w:rPr>
          <w:lang w:val="fr-FR"/>
        </w:rPr>
        <w:t>priorit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s</w:t>
      </w:r>
      <w:r w:rsidR="007C20C5" w:rsidRPr="0030377B">
        <w:rPr>
          <w:lang w:val="fr-FR"/>
        </w:rPr>
        <w:t xml:space="preserve"> convenues</w:t>
      </w:r>
      <w:r w:rsidRPr="0030377B">
        <w:rPr>
          <w:lang w:val="fr-FR"/>
        </w:rPr>
        <w:t xml:space="preserve"> avec le demandeur</w:t>
      </w:r>
      <w:r w:rsidR="00754225" w:rsidRPr="0030377B">
        <w:rPr>
          <w:lang w:val="fr-FR"/>
        </w:rPr>
        <w:t>.</w:t>
      </w:r>
    </w:p>
    <w:p w:rsidR="002D670E" w:rsidRDefault="003477DD" w:rsidP="00C864B5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E3FCF" w:rsidRPr="0030377B">
        <w:rPr>
          <w:lang w:val="fr-FR"/>
        </w:rPr>
        <w:t>es</w:t>
      </w:r>
      <w:r w:rsidRPr="0030377B">
        <w:rPr>
          <w:lang w:val="fr-FR"/>
        </w:rPr>
        <w:t xml:space="preserve"> étapes </w:t>
      </w:r>
      <w:r w:rsidR="00DE3FCF" w:rsidRPr="0030377B">
        <w:rPr>
          <w:lang w:val="fr-FR"/>
        </w:rPr>
        <w:t xml:space="preserve">et </w:t>
      </w:r>
      <w:r w:rsidR="00754225" w:rsidRPr="0030377B">
        <w:rPr>
          <w:lang w:val="fr-FR"/>
        </w:rPr>
        <w:t>m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thod</w:t>
      </w:r>
      <w:r w:rsidR="00DE3FCF" w:rsidRPr="0030377B">
        <w:rPr>
          <w:lang w:val="fr-FR"/>
        </w:rPr>
        <w:t xml:space="preserve">es utilisées </w:t>
      </w:r>
      <w:r w:rsidRPr="0030377B">
        <w:rPr>
          <w:lang w:val="fr-FR"/>
        </w:rPr>
        <w:t>par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pour fournir une assistance législative </w:t>
      </w:r>
      <w:r w:rsidR="00DE3FCF" w:rsidRPr="0030377B">
        <w:rPr>
          <w:lang w:val="fr-FR"/>
        </w:rPr>
        <w:t>sont</w:t>
      </w:r>
      <w:r w:rsidR="00754225" w:rsidRPr="0030377B">
        <w:rPr>
          <w:lang w:val="fr-FR"/>
        </w:rPr>
        <w:t xml:space="preserve"> document</w:t>
      </w:r>
      <w:r w:rsidRPr="0030377B">
        <w:rPr>
          <w:lang w:val="fr-FR"/>
        </w:rPr>
        <w:t>ée</w:t>
      </w:r>
      <w:r w:rsidR="00DE3FCF" w:rsidRPr="0030377B">
        <w:rPr>
          <w:lang w:val="fr-FR"/>
        </w:rPr>
        <w:t>s</w:t>
      </w:r>
      <w:r w:rsidRPr="0030377B">
        <w:rPr>
          <w:lang w:val="fr-FR"/>
        </w:rPr>
        <w:t>, notamment dans l</w:t>
      </w:r>
      <w:r w:rsidR="007C2B09" w:rsidRPr="0030377B">
        <w:rPr>
          <w:lang w:val="fr-FR"/>
        </w:rPr>
        <w:t>a compilation</w:t>
      </w:r>
      <w:r w:rsidR="00DE3FCF" w:rsidRPr="0030377B">
        <w:rPr>
          <w:lang w:val="fr-FR"/>
        </w:rPr>
        <w:t> </w:t>
      </w:r>
      <w:r w:rsidR="00754225" w:rsidRPr="0030377B">
        <w:rPr>
          <w:lang w:val="fr-FR"/>
        </w:rPr>
        <w:t>CDIP/21/4</w:t>
      </w:r>
      <w:r w:rsidR="00754225" w:rsidRPr="0030377B">
        <w:rPr>
          <w:rStyle w:val="FootnoteReference"/>
          <w:lang w:val="fr-FR"/>
        </w:rPr>
        <w:footnoteReference w:id="15"/>
      </w:r>
      <w:r w:rsidR="00AA0890" w:rsidRPr="0030377B">
        <w:rPr>
          <w:lang w:val="fr-FR"/>
        </w:rPr>
        <w:t>.</w:t>
      </w:r>
      <w:r w:rsidR="00754225" w:rsidRPr="0030377B">
        <w:rPr>
          <w:lang w:val="fr-FR"/>
        </w:rPr>
        <w:t xml:space="preserve"> </w:t>
      </w:r>
      <w:r w:rsidR="00422240" w:rsidRPr="0030377B">
        <w:rPr>
          <w:lang w:val="fr-FR"/>
        </w:rPr>
        <w:t xml:space="preserve"> </w:t>
      </w:r>
      <w:r w:rsidR="007C2B09" w:rsidRPr="0030377B">
        <w:rPr>
          <w:lang w:val="fr-FR"/>
        </w:rPr>
        <w:t>I</w:t>
      </w:r>
      <w:r w:rsidR="00AA0890" w:rsidRPr="0030377B">
        <w:rPr>
          <w:lang w:val="fr-FR"/>
        </w:rPr>
        <w:t>l convient de s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>intéresser en particulier au point </w:t>
      </w:r>
      <w:r w:rsidR="00754225" w:rsidRPr="0030377B">
        <w:rPr>
          <w:lang w:val="fr-FR"/>
        </w:rPr>
        <w:t>54</w:t>
      </w:r>
      <w:r w:rsidR="00AA0890" w:rsidRPr="0030377B">
        <w:rPr>
          <w:lang w:val="fr-FR"/>
        </w:rPr>
        <w:t> </w:t>
      </w:r>
      <w:r w:rsidR="00754225" w:rsidRPr="0030377B">
        <w:rPr>
          <w:lang w:val="fr-FR"/>
        </w:rPr>
        <w:t>vi)</w:t>
      </w:r>
      <w:r w:rsidR="00DC6923" w:rsidRPr="0030377B">
        <w:rPr>
          <w:lang w:val="fr-FR"/>
        </w:rPr>
        <w:t> :</w:t>
      </w:r>
      <w:r w:rsidR="00754225" w:rsidRPr="0030377B">
        <w:rPr>
          <w:lang w:val="fr-FR"/>
        </w:rPr>
        <w:t xml:space="preserve"> “</w:t>
      </w:r>
      <w:r w:rsidR="00ED437E" w:rsidRPr="0030377B">
        <w:rPr>
          <w:lang w:val="fr-FR"/>
        </w:rPr>
        <w:t>E</w:t>
      </w:r>
      <w:r w:rsidR="00754225" w:rsidRPr="0030377B">
        <w:rPr>
          <w:lang w:val="fr-FR"/>
        </w:rPr>
        <w:t xml:space="preserve">n </w:t>
      </w:r>
      <w:r w:rsidR="00ED437E" w:rsidRPr="0030377B">
        <w:rPr>
          <w:lang w:val="fr-FR"/>
        </w:rPr>
        <w:t>temps opportun</w:t>
      </w:r>
      <w:r w:rsidR="00754225" w:rsidRPr="0030377B">
        <w:rPr>
          <w:lang w:val="fr-FR"/>
        </w:rPr>
        <w:t xml:space="preserve">, </w:t>
      </w:r>
      <w:r w:rsidR="00ED437E"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OMPI s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efforce d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obtenir des retours d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information du demandeur sur l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 xml:space="preserve">utilité et la pertinence de son </w:t>
      </w:r>
      <w:r w:rsidR="00754225" w:rsidRPr="0030377B">
        <w:rPr>
          <w:lang w:val="fr-FR"/>
        </w:rPr>
        <w:t>assistan</w:t>
      </w:r>
      <w:r w:rsidR="00A250DB" w:rsidRPr="0030377B">
        <w:rPr>
          <w:lang w:val="fr-FR"/>
        </w:rPr>
        <w:t>ce.  Ce</w:t>
      </w:r>
      <w:r w:rsidR="00ED437E" w:rsidRPr="0030377B">
        <w:rPr>
          <w:lang w:val="fr-FR"/>
        </w:rPr>
        <w:t>s</w:t>
      </w:r>
      <w:r w:rsidR="00754225" w:rsidRPr="0030377B">
        <w:rPr>
          <w:lang w:val="fr-FR"/>
        </w:rPr>
        <w:t xml:space="preserve"> information</w:t>
      </w:r>
      <w:r w:rsidR="00ED437E" w:rsidRPr="0030377B">
        <w:rPr>
          <w:lang w:val="fr-FR"/>
        </w:rPr>
        <w:t>s</w:t>
      </w:r>
      <w:r w:rsidR="00754225" w:rsidRPr="0030377B">
        <w:rPr>
          <w:lang w:val="fr-FR"/>
        </w:rPr>
        <w:t xml:space="preserve"> </w:t>
      </w:r>
      <w:r w:rsidR="00ED437E" w:rsidRPr="0030377B">
        <w:rPr>
          <w:lang w:val="fr-FR"/>
        </w:rPr>
        <w:t>peuvent ne pas toujours être fournies, mais elles aident l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OMPI à évaluer la qualité de ses travaux et à apporter des améliorations pour l</w:t>
      </w:r>
      <w:r w:rsidR="00DC6923" w:rsidRPr="0030377B">
        <w:rPr>
          <w:lang w:val="fr-FR"/>
        </w:rPr>
        <w:t>’</w:t>
      </w:r>
      <w:r w:rsidR="00ED437E" w:rsidRPr="0030377B">
        <w:rPr>
          <w:lang w:val="fr-FR"/>
        </w:rPr>
        <w:t>avenir</w:t>
      </w:r>
      <w:r w:rsidR="00754225" w:rsidRPr="0030377B">
        <w:rPr>
          <w:lang w:val="fr-FR"/>
        </w:rPr>
        <w:t>”</w:t>
      </w:r>
      <w:r w:rsidR="00754225" w:rsidRPr="0030377B">
        <w:rPr>
          <w:rStyle w:val="FootnoteReference"/>
          <w:lang w:val="fr-FR"/>
        </w:rPr>
        <w:footnoteReference w:id="16"/>
      </w:r>
      <w:r w:rsidR="00ED437E" w:rsidRPr="0030377B">
        <w:rPr>
          <w:lang w:val="fr-FR"/>
        </w:rPr>
        <w:t>.</w:t>
      </w:r>
    </w:p>
    <w:p w:rsidR="002D670E" w:rsidRDefault="003477DD" w:rsidP="00C864B5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OMPI s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intéresse tout particulièrement à ces </w:t>
      </w:r>
      <w:r w:rsidR="00DE3FCF" w:rsidRPr="0030377B">
        <w:rPr>
          <w:lang w:val="fr-FR"/>
        </w:rPr>
        <w:t xml:space="preserve">évolutions </w:t>
      </w:r>
      <w:r w:rsidR="00754225" w:rsidRPr="0030377B">
        <w:rPr>
          <w:lang w:val="fr-FR"/>
        </w:rPr>
        <w:t>futures</w:t>
      </w:r>
      <w:r w:rsidRPr="0030377B">
        <w:rPr>
          <w:lang w:val="fr-FR"/>
        </w:rPr>
        <w:t xml:space="preserve"> et </w:t>
      </w:r>
      <w:r w:rsidR="00AA0890" w:rsidRPr="0030377B">
        <w:rPr>
          <w:lang w:val="fr-FR"/>
        </w:rPr>
        <w:t>réfléchit à des mé</w:t>
      </w:r>
      <w:r w:rsidR="00754225" w:rsidRPr="0030377B">
        <w:rPr>
          <w:lang w:val="fr-FR"/>
        </w:rPr>
        <w:t>thod</w:t>
      </w:r>
      <w:r w:rsidR="00AA0890" w:rsidRPr="0030377B">
        <w:rPr>
          <w:lang w:val="fr-FR"/>
        </w:rPr>
        <w:t>e</w:t>
      </w:r>
      <w:r w:rsidR="00754225" w:rsidRPr="0030377B">
        <w:rPr>
          <w:lang w:val="fr-FR"/>
        </w:rPr>
        <w:t xml:space="preserve">s </w:t>
      </w:r>
      <w:r w:rsidR="007C2B09" w:rsidRPr="0030377B">
        <w:rPr>
          <w:lang w:val="fr-FR"/>
        </w:rPr>
        <w:t>qui permettraient d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valu</w:t>
      </w:r>
      <w:r w:rsidRPr="0030377B">
        <w:rPr>
          <w:lang w:val="fr-FR"/>
        </w:rPr>
        <w:t>er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impact à plus </w:t>
      </w:r>
      <w:r w:rsidR="00754225" w:rsidRPr="0030377B">
        <w:rPr>
          <w:lang w:val="fr-FR"/>
        </w:rPr>
        <w:t>long</w:t>
      </w:r>
      <w:r w:rsidRPr="0030377B">
        <w:rPr>
          <w:lang w:val="fr-FR"/>
        </w:rPr>
        <w:t xml:space="preserve"> </w:t>
      </w:r>
      <w:r w:rsidR="00754225" w:rsidRPr="0030377B">
        <w:rPr>
          <w:lang w:val="fr-FR"/>
        </w:rPr>
        <w:t>term</w:t>
      </w:r>
      <w:r w:rsidRPr="0030377B">
        <w:rPr>
          <w:lang w:val="fr-FR"/>
        </w:rPr>
        <w:t>e de son assistance</w:t>
      </w:r>
      <w:r w:rsidR="00754225" w:rsidRPr="0030377B">
        <w:rPr>
          <w:lang w:val="fr-FR"/>
        </w:rPr>
        <w:t xml:space="preserve"> l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gislati</w:t>
      </w:r>
      <w:r w:rsidR="00A250DB" w:rsidRPr="0030377B">
        <w:rPr>
          <w:lang w:val="fr-FR"/>
        </w:rPr>
        <w:t>ve.  Ac</w:t>
      </w:r>
      <w:r w:rsidRPr="0030377B">
        <w:rPr>
          <w:lang w:val="fr-FR"/>
        </w:rPr>
        <w:t>tuelle</w:t>
      </w:r>
      <w:r w:rsidR="007C2B09" w:rsidRPr="0030377B">
        <w:rPr>
          <w:lang w:val="fr-FR"/>
        </w:rPr>
        <w:t>ment</w:t>
      </w:r>
      <w:r w:rsidRPr="0030377B">
        <w:rPr>
          <w:lang w:val="fr-FR"/>
        </w:rPr>
        <w:t xml:space="preserve">, </w:t>
      </w:r>
      <w:r w:rsidR="00C3592B" w:rsidRPr="0030377B">
        <w:rPr>
          <w:lang w:val="fr-FR"/>
        </w:rPr>
        <w:t xml:space="preserve">et en règle générale, </w:t>
      </w:r>
      <w:r w:rsidRPr="0030377B">
        <w:rPr>
          <w:lang w:val="fr-FR"/>
        </w:rPr>
        <w:t>des enquêtes sont en</w:t>
      </w:r>
      <w:r w:rsidR="00AA0890" w:rsidRPr="0030377B">
        <w:rPr>
          <w:lang w:val="fr-FR"/>
        </w:rPr>
        <w:t>v</w:t>
      </w:r>
      <w:r w:rsidRPr="0030377B">
        <w:rPr>
          <w:lang w:val="fr-FR"/>
        </w:rPr>
        <w:t>oyées aux États m</w:t>
      </w:r>
      <w:r w:rsidR="00754225" w:rsidRPr="0030377B">
        <w:rPr>
          <w:lang w:val="fr-FR"/>
        </w:rPr>
        <w:t xml:space="preserve">embres </w:t>
      </w:r>
      <w:r w:rsidRPr="0030377B">
        <w:rPr>
          <w:lang w:val="fr-FR"/>
        </w:rPr>
        <w:t>dès que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 xml:space="preserve">assistance </w:t>
      </w:r>
      <w:r w:rsidRPr="0030377B">
        <w:rPr>
          <w:lang w:val="fr-FR"/>
        </w:rPr>
        <w:t>a été fournie</w:t>
      </w:r>
      <w:r w:rsidR="007C2B09" w:rsidRPr="0030377B">
        <w:rPr>
          <w:lang w:val="fr-FR"/>
        </w:rPr>
        <w:t xml:space="preserve"> mais à l</w:t>
      </w:r>
      <w:r w:rsidR="00DC6923" w:rsidRPr="0030377B">
        <w:rPr>
          <w:lang w:val="fr-FR"/>
        </w:rPr>
        <w:t>’</w:t>
      </w:r>
      <w:r w:rsidR="007C2B09" w:rsidRPr="0030377B">
        <w:rPr>
          <w:lang w:val="fr-FR"/>
        </w:rPr>
        <w:t>avenir,</w:t>
      </w:r>
      <w:r w:rsidR="00BF6546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BF6546" w:rsidRPr="0030377B">
        <w:rPr>
          <w:lang w:val="fr-FR"/>
        </w:rPr>
        <w:t>impact des conseils prodigués serait évalué à plus longue échéan</w:t>
      </w:r>
      <w:r w:rsidR="00A250DB" w:rsidRPr="0030377B">
        <w:rPr>
          <w:lang w:val="fr-FR"/>
        </w:rPr>
        <w:t>ce.  De</w:t>
      </w:r>
      <w:r w:rsidRPr="0030377B">
        <w:rPr>
          <w:lang w:val="fr-FR"/>
        </w:rPr>
        <w:t xml:space="preserve"> plus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pour améliorer les taux de réponse aux enquêtes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 xml:space="preserve">OMPI étudie la </w:t>
      </w:r>
      <w:r w:rsidR="00754225" w:rsidRPr="0030377B">
        <w:rPr>
          <w:lang w:val="fr-FR"/>
        </w:rPr>
        <w:t>possibilit</w:t>
      </w:r>
      <w:r w:rsidRPr="0030377B">
        <w:rPr>
          <w:lang w:val="fr-FR"/>
        </w:rPr>
        <w:t xml:space="preserve">é de mener </w:t>
      </w:r>
      <w:r w:rsidR="00BF6546" w:rsidRPr="0030377B">
        <w:rPr>
          <w:lang w:val="fr-FR"/>
        </w:rPr>
        <w:t>celles</w:t>
      </w:r>
      <w:r w:rsidR="0030377B">
        <w:rPr>
          <w:lang w:val="fr-FR"/>
        </w:rPr>
        <w:noBreakHyphen/>
      </w:r>
      <w:r w:rsidR="00BF6546" w:rsidRPr="0030377B">
        <w:rPr>
          <w:lang w:val="fr-FR"/>
        </w:rPr>
        <w:t xml:space="preserve">ci </w:t>
      </w:r>
      <w:r w:rsidRPr="0030377B">
        <w:rPr>
          <w:lang w:val="fr-FR"/>
        </w:rPr>
        <w:t xml:space="preserve">en ligne </w:t>
      </w:r>
      <w:r w:rsidR="00BF6546" w:rsidRPr="0030377B">
        <w:rPr>
          <w:lang w:val="fr-FR"/>
        </w:rPr>
        <w:t>à l</w:t>
      </w:r>
      <w:r w:rsidR="00DC6923" w:rsidRPr="0030377B">
        <w:rPr>
          <w:lang w:val="fr-FR"/>
        </w:rPr>
        <w:t>’</w:t>
      </w:r>
      <w:r w:rsidR="00BF6546" w:rsidRPr="0030377B">
        <w:rPr>
          <w:lang w:val="fr-FR"/>
        </w:rPr>
        <w:t>aide de</w:t>
      </w:r>
      <w:r w:rsidRPr="0030377B">
        <w:rPr>
          <w:lang w:val="fr-FR"/>
        </w:rPr>
        <w:t xml:space="preserve"> divers outils disponibles à cet effet</w:t>
      </w:r>
      <w:r w:rsidR="00754225" w:rsidRPr="0030377B">
        <w:rPr>
          <w:lang w:val="fr-FR"/>
        </w:rPr>
        <w:t>.</w:t>
      </w:r>
    </w:p>
    <w:p w:rsidR="002D670E" w:rsidRDefault="00754225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1256E7" w:rsidRPr="0030377B">
        <w:rPr>
          <w:lang w:val="fr-FR"/>
        </w:rPr>
        <w:t xml:space="preserve">itions </w:t>
      </w:r>
      <w:r w:rsidRPr="0030377B">
        <w:rPr>
          <w:lang w:val="fr-FR"/>
        </w:rPr>
        <w:t>re</w:t>
      </w:r>
      <w:r w:rsidR="001256E7" w:rsidRPr="0030377B">
        <w:rPr>
          <w:lang w:val="fr-FR"/>
        </w:rPr>
        <w:t>latives aux p</w:t>
      </w:r>
      <w:r w:rsidR="00C864B5" w:rsidRPr="0030377B">
        <w:rPr>
          <w:lang w:val="fr-FR"/>
        </w:rPr>
        <w:t>rojets</w:t>
      </w:r>
      <w:r w:rsidR="001256E7" w:rsidRPr="0030377B">
        <w:rPr>
          <w:lang w:val="fr-FR"/>
        </w:rPr>
        <w:t xml:space="preserve"> liés au Plan d</w:t>
      </w:r>
      <w:r w:rsidR="00DC6923" w:rsidRPr="0030377B">
        <w:rPr>
          <w:lang w:val="fr-FR"/>
        </w:rPr>
        <w:t>’</w:t>
      </w:r>
      <w:r w:rsidR="001256E7" w:rsidRPr="0030377B">
        <w:rPr>
          <w:lang w:val="fr-FR"/>
        </w:rPr>
        <w:t>action pour le développement</w:t>
      </w:r>
    </w:p>
    <w:p w:rsidR="002D670E" w:rsidRDefault="00D061DA" w:rsidP="00C864B5">
      <w:pPr>
        <w:pStyle w:val="ONUMFS"/>
        <w:rPr>
          <w:lang w:val="fr-FR"/>
        </w:rPr>
      </w:pPr>
      <w:r w:rsidRPr="0030377B">
        <w:rPr>
          <w:lang w:val="fr-FR"/>
        </w:rPr>
        <w:t>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analys</w:t>
      </w:r>
      <w:r w:rsidR="00AA0890" w:rsidRPr="0030377B">
        <w:rPr>
          <w:lang w:val="fr-FR"/>
        </w:rPr>
        <w:t xml:space="preserve">e du </w:t>
      </w:r>
      <w:r w:rsidR="00754225" w:rsidRPr="0030377B">
        <w:rPr>
          <w:lang w:val="fr-FR"/>
        </w:rPr>
        <w:t>conten</w:t>
      </w:r>
      <w:r w:rsidR="00AA0890" w:rsidRPr="0030377B">
        <w:rPr>
          <w:lang w:val="fr-FR"/>
        </w:rPr>
        <w:t xml:space="preserve">u et de la portée de </w:t>
      </w:r>
      <w:r w:rsidR="00754225" w:rsidRPr="0030377B">
        <w:rPr>
          <w:lang w:val="fr-FR"/>
        </w:rPr>
        <w:t>r</w:t>
      </w:r>
      <w:r w:rsidR="00AA0890" w:rsidRPr="0030377B">
        <w:rPr>
          <w:lang w:val="fr-FR"/>
        </w:rPr>
        <w:t>é</w:t>
      </w:r>
      <w:r w:rsidR="00754225" w:rsidRPr="0030377B">
        <w:rPr>
          <w:lang w:val="fr-FR"/>
        </w:rPr>
        <w:t>cent</w:t>
      </w:r>
      <w:r w:rsidR="00AA0890" w:rsidRPr="0030377B">
        <w:rPr>
          <w:lang w:val="fr-FR"/>
        </w:rPr>
        <w:t>s projets liés au Plan d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 xml:space="preserve">action pour le développement </w:t>
      </w:r>
      <w:r w:rsidR="00754225" w:rsidRPr="0030377B">
        <w:rPr>
          <w:lang w:val="fr-FR"/>
        </w:rPr>
        <w:t>r</w:t>
      </w:r>
      <w:r w:rsidR="00AA0890" w:rsidRPr="0030377B">
        <w:rPr>
          <w:lang w:val="fr-FR"/>
        </w:rPr>
        <w:t>é</w:t>
      </w:r>
      <w:r w:rsidR="00754225" w:rsidRPr="0030377B">
        <w:rPr>
          <w:lang w:val="fr-FR"/>
        </w:rPr>
        <w:t>v</w:t>
      </w:r>
      <w:r w:rsidR="00AA0890" w:rsidRPr="0030377B">
        <w:rPr>
          <w:lang w:val="fr-FR"/>
        </w:rPr>
        <w:t>èle une é</w:t>
      </w:r>
      <w:r w:rsidR="00754225" w:rsidRPr="0030377B">
        <w:rPr>
          <w:lang w:val="fr-FR"/>
        </w:rPr>
        <w:t xml:space="preserve">volution </w:t>
      </w:r>
      <w:r w:rsidR="00AA0890"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approch</w:t>
      </w:r>
      <w:r w:rsidR="00AA0890" w:rsidRPr="0030377B">
        <w:rPr>
          <w:lang w:val="fr-FR"/>
        </w:rPr>
        <w:t xml:space="preserve">e, </w:t>
      </w:r>
      <w:r w:rsidR="00A835EA" w:rsidRPr="0030377B">
        <w:rPr>
          <w:lang w:val="fr-FR"/>
        </w:rPr>
        <w:t xml:space="preserve">de </w:t>
      </w:r>
      <w:r w:rsidR="00AA0890" w:rsidRPr="0030377B">
        <w:rPr>
          <w:lang w:val="fr-FR"/>
        </w:rPr>
        <w:t xml:space="preserve">projets </w:t>
      </w:r>
      <w:r w:rsidR="00A835EA" w:rsidRPr="0030377B">
        <w:rPr>
          <w:lang w:val="fr-FR"/>
        </w:rPr>
        <w:t>fondés</w:t>
      </w:r>
      <w:r w:rsidR="00AA0890" w:rsidRPr="0030377B">
        <w:rPr>
          <w:lang w:val="fr-FR"/>
        </w:rPr>
        <w:t xml:space="preserve"> sur des recomma</w:t>
      </w:r>
      <w:r w:rsidR="007072F1" w:rsidRPr="0030377B">
        <w:rPr>
          <w:lang w:val="fr-FR"/>
        </w:rPr>
        <w:t>ndations</w:t>
      </w:r>
      <w:r w:rsidR="00AA0890" w:rsidRPr="0030377B">
        <w:rPr>
          <w:lang w:val="fr-FR"/>
        </w:rPr>
        <w:t xml:space="preserve"> </w:t>
      </w:r>
      <w:r w:rsidR="00A835EA" w:rsidRPr="0030377B">
        <w:rPr>
          <w:lang w:val="fr-FR"/>
        </w:rPr>
        <w:t xml:space="preserve">vers des </w:t>
      </w:r>
      <w:r w:rsidR="00AA0890" w:rsidRPr="0030377B">
        <w:rPr>
          <w:lang w:val="fr-FR"/>
        </w:rPr>
        <w:t xml:space="preserve">projets </w:t>
      </w:r>
      <w:r w:rsidR="00A835EA" w:rsidRPr="0030377B">
        <w:rPr>
          <w:lang w:val="fr-FR"/>
        </w:rPr>
        <w:t>fondés</w:t>
      </w:r>
      <w:r w:rsidR="00AA0890" w:rsidRPr="0030377B">
        <w:rPr>
          <w:lang w:val="fr-FR"/>
        </w:rPr>
        <w:t xml:space="preserve"> sur le </w:t>
      </w:r>
      <w:r w:rsidR="007072F1" w:rsidRPr="0030377B">
        <w:rPr>
          <w:lang w:val="fr-FR"/>
        </w:rPr>
        <w:t>contex</w:t>
      </w:r>
      <w:r w:rsidR="00A250DB" w:rsidRPr="0030377B">
        <w:rPr>
          <w:lang w:val="fr-FR"/>
        </w:rPr>
        <w:t>te.  Le</w:t>
      </w:r>
      <w:r w:rsidR="00AA0890" w:rsidRPr="0030377B">
        <w:rPr>
          <w:lang w:val="fr-FR"/>
        </w:rPr>
        <w:t xml:space="preserve">s considérations relatives au </w:t>
      </w:r>
      <w:r w:rsidR="00754225" w:rsidRPr="0030377B">
        <w:rPr>
          <w:lang w:val="fr-FR"/>
        </w:rPr>
        <w:t>d</w:t>
      </w:r>
      <w:r w:rsidR="00AA0890"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="00AA0890" w:rsidRPr="0030377B">
        <w:rPr>
          <w:lang w:val="fr-FR"/>
        </w:rPr>
        <w:t>pe</w:t>
      </w:r>
      <w:r w:rsidR="00754225" w:rsidRPr="0030377B">
        <w:rPr>
          <w:lang w:val="fr-FR"/>
        </w:rPr>
        <w:t xml:space="preserve">ment </w:t>
      </w:r>
      <w:r w:rsidR="00AA0890" w:rsidRPr="0030377B">
        <w:rPr>
          <w:lang w:val="fr-FR"/>
        </w:rPr>
        <w:t>étant aujourd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 xml:space="preserve">hui </w:t>
      </w:r>
      <w:r w:rsidR="00A835EA" w:rsidRPr="0030377B">
        <w:rPr>
          <w:lang w:val="fr-FR"/>
        </w:rPr>
        <w:t>plus fermement ancrées</w:t>
      </w:r>
      <w:r w:rsidR="00754225" w:rsidRPr="0030377B">
        <w:rPr>
          <w:lang w:val="fr-FR"/>
        </w:rPr>
        <w:t xml:space="preserve"> </w:t>
      </w:r>
      <w:r w:rsidR="00AA0890" w:rsidRPr="0030377B">
        <w:rPr>
          <w:lang w:val="fr-FR"/>
        </w:rPr>
        <w:t>dans les travaux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Organi</w:t>
      </w:r>
      <w:r w:rsidR="00AA0890" w:rsidRPr="0030377B">
        <w:rPr>
          <w:lang w:val="fr-FR"/>
        </w:rPr>
        <w:t>s</w:t>
      </w:r>
      <w:r w:rsidR="00754225" w:rsidRPr="0030377B">
        <w:rPr>
          <w:lang w:val="fr-FR"/>
        </w:rPr>
        <w:t>ation</w:t>
      </w:r>
      <w:r w:rsidR="00AA0890" w:rsidRPr="0030377B">
        <w:rPr>
          <w:lang w:val="fr-FR"/>
        </w:rPr>
        <w:t xml:space="preserve"> et les </w:t>
      </w:r>
      <w:r w:rsidR="00754225" w:rsidRPr="0030377B">
        <w:rPr>
          <w:lang w:val="fr-FR"/>
        </w:rPr>
        <w:t>recomm</w:t>
      </w:r>
      <w:r w:rsidR="00AA0890" w:rsidRPr="0030377B">
        <w:rPr>
          <w:lang w:val="fr-FR"/>
        </w:rPr>
        <w:t>a</w:t>
      </w:r>
      <w:r w:rsidR="00754225" w:rsidRPr="0030377B">
        <w:rPr>
          <w:lang w:val="fr-FR"/>
        </w:rPr>
        <w:t xml:space="preserve">ndations </w:t>
      </w:r>
      <w:r w:rsidR="00AA0890" w:rsidRPr="0030377B">
        <w:rPr>
          <w:lang w:val="fr-FR"/>
        </w:rPr>
        <w:t>du Plan d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 xml:space="preserve">action ayant été </w:t>
      </w:r>
      <w:r w:rsidR="00754225" w:rsidRPr="0030377B">
        <w:rPr>
          <w:lang w:val="fr-FR"/>
        </w:rPr>
        <w:t>progressive</w:t>
      </w:r>
      <w:r w:rsidR="00AA0890" w:rsidRPr="0030377B">
        <w:rPr>
          <w:lang w:val="fr-FR"/>
        </w:rPr>
        <w:t xml:space="preserve">ment intégrées à des programmes </w:t>
      </w:r>
      <w:r w:rsidR="00A835EA" w:rsidRPr="0030377B">
        <w:rPr>
          <w:lang w:val="fr-FR"/>
        </w:rPr>
        <w:t>de fond</w:t>
      </w:r>
      <w:r w:rsidR="00AA0890" w:rsidRPr="0030377B">
        <w:rPr>
          <w:lang w:val="fr-FR"/>
        </w:rPr>
        <w:t xml:space="preserve"> au fil des années</w:t>
      </w:r>
      <w:r w:rsidR="00754225" w:rsidRPr="0030377B">
        <w:rPr>
          <w:lang w:val="fr-FR"/>
        </w:rPr>
        <w:t xml:space="preserve">, </w:t>
      </w:r>
      <w:r w:rsidR="00AA0890" w:rsidRPr="0030377B">
        <w:rPr>
          <w:lang w:val="fr-FR"/>
        </w:rPr>
        <w:t xml:space="preserve">les États membres </w:t>
      </w:r>
      <w:r w:rsidR="00A835EA" w:rsidRPr="0030377B">
        <w:rPr>
          <w:lang w:val="fr-FR"/>
        </w:rPr>
        <w:t xml:space="preserve">ont maintenant la </w:t>
      </w:r>
      <w:r w:rsidR="00754225" w:rsidRPr="0030377B">
        <w:rPr>
          <w:lang w:val="fr-FR"/>
        </w:rPr>
        <w:t>possibilit</w:t>
      </w:r>
      <w:r w:rsidR="00A835EA" w:rsidRPr="0030377B">
        <w:rPr>
          <w:lang w:val="fr-FR"/>
        </w:rPr>
        <w:t>é</w:t>
      </w:r>
      <w:r w:rsidR="00754225" w:rsidRPr="0030377B">
        <w:rPr>
          <w:lang w:val="fr-FR"/>
        </w:rPr>
        <w:t xml:space="preserve"> </w:t>
      </w:r>
      <w:r w:rsidR="00AA0890" w:rsidRPr="0030377B">
        <w:rPr>
          <w:lang w:val="fr-FR"/>
        </w:rPr>
        <w:t xml:space="preserve">de </w:t>
      </w:r>
      <w:r w:rsidR="00754225" w:rsidRPr="0030377B">
        <w:rPr>
          <w:lang w:val="fr-FR"/>
        </w:rPr>
        <w:t>propose</w:t>
      </w:r>
      <w:r w:rsidR="00AA0890" w:rsidRPr="0030377B">
        <w:rPr>
          <w:lang w:val="fr-FR"/>
        </w:rPr>
        <w:t xml:space="preserve">r de nouveaux projets </w:t>
      </w:r>
      <w:r w:rsidR="00A835EA" w:rsidRPr="0030377B">
        <w:rPr>
          <w:lang w:val="fr-FR"/>
        </w:rPr>
        <w:t>fondés</w:t>
      </w:r>
      <w:r w:rsidR="00AA0890" w:rsidRPr="0030377B">
        <w:rPr>
          <w:lang w:val="fr-FR"/>
        </w:rPr>
        <w:t xml:space="preserve"> sur le </w:t>
      </w:r>
      <w:r w:rsidR="00754225" w:rsidRPr="0030377B">
        <w:rPr>
          <w:lang w:val="fr-FR"/>
        </w:rPr>
        <w:t>contexte</w:t>
      </w:r>
      <w:r w:rsidR="00AA0890" w:rsidRPr="0030377B">
        <w:rPr>
          <w:lang w:val="fr-FR"/>
        </w:rPr>
        <w:t xml:space="preserve"> visant à montrer l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 xml:space="preserve">avantage, pour les pays en </w:t>
      </w:r>
      <w:r w:rsidR="00754225" w:rsidRPr="0030377B">
        <w:rPr>
          <w:lang w:val="fr-FR"/>
        </w:rPr>
        <w:t>d</w:t>
      </w:r>
      <w:r w:rsidR="00AA0890"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="00AA0890" w:rsidRPr="0030377B">
        <w:rPr>
          <w:lang w:val="fr-FR"/>
        </w:rPr>
        <w:t xml:space="preserve">pement et les pays les moins développés, </w:t>
      </w:r>
      <w:r w:rsidR="0067309B" w:rsidRPr="0030377B">
        <w:rPr>
          <w:lang w:val="fr-FR"/>
        </w:rPr>
        <w:t>lié à l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>utilis</w:t>
      </w:r>
      <w:r w:rsidR="0067309B" w:rsidRPr="0030377B">
        <w:rPr>
          <w:lang w:val="fr-FR"/>
        </w:rPr>
        <w:t xml:space="preserve">ation de </w:t>
      </w:r>
      <w:r w:rsidR="00AA0890" w:rsidRPr="0030377B">
        <w:rPr>
          <w:lang w:val="fr-FR"/>
        </w:rPr>
        <w:t xml:space="preserve">la propriété intellectuelle dans des secteurs économiques </w:t>
      </w:r>
      <w:r w:rsidR="00754225" w:rsidRPr="0030377B">
        <w:rPr>
          <w:lang w:val="fr-FR"/>
        </w:rPr>
        <w:t>sp</w:t>
      </w:r>
      <w:r w:rsidR="00AA0890" w:rsidRPr="0030377B">
        <w:rPr>
          <w:lang w:val="fr-FR"/>
        </w:rPr>
        <w:t>é</w:t>
      </w:r>
      <w:r w:rsidR="00754225" w:rsidRPr="0030377B">
        <w:rPr>
          <w:lang w:val="fr-FR"/>
        </w:rPr>
        <w:t>cifi</w:t>
      </w:r>
      <w:r w:rsidR="00AA0890" w:rsidRPr="0030377B">
        <w:rPr>
          <w:lang w:val="fr-FR"/>
        </w:rPr>
        <w:t>ques ou au profit de groupes ou d</w:t>
      </w:r>
      <w:r w:rsidR="00DC6923" w:rsidRPr="0030377B">
        <w:rPr>
          <w:lang w:val="fr-FR"/>
        </w:rPr>
        <w:t>’</w:t>
      </w:r>
      <w:r w:rsidR="00AA0890" w:rsidRPr="0030377B">
        <w:rPr>
          <w:lang w:val="fr-FR"/>
        </w:rPr>
        <w:t>utilisateurs cibles précis</w:t>
      </w:r>
      <w:r w:rsidR="00754225" w:rsidRPr="0030377B">
        <w:rPr>
          <w:lang w:val="fr-FR"/>
        </w:rPr>
        <w:t>.</w:t>
      </w:r>
    </w:p>
    <w:p w:rsidR="002D670E" w:rsidRDefault="0067309B" w:rsidP="00C864B5">
      <w:pPr>
        <w:pStyle w:val="ONUMFS"/>
        <w:rPr>
          <w:lang w:val="fr-FR"/>
        </w:rPr>
      </w:pPr>
      <w:r w:rsidRPr="0030377B">
        <w:rPr>
          <w:lang w:val="fr-FR"/>
        </w:rPr>
        <w:t>D</w:t>
      </w:r>
      <w:r w:rsidR="001D2EB9" w:rsidRPr="0030377B">
        <w:rPr>
          <w:lang w:val="fr-FR"/>
        </w:rPr>
        <w:t>es exemples de projets récents dont la mise en œuvre est en cours ou à venir</w:t>
      </w:r>
      <w:r w:rsidR="00B078B4" w:rsidRPr="0030377B">
        <w:rPr>
          <w:lang w:val="fr-FR"/>
        </w:rPr>
        <w:t xml:space="preserve"> </w:t>
      </w:r>
      <w:r w:rsidR="001D2EB9" w:rsidRPr="0030377B">
        <w:rPr>
          <w:lang w:val="fr-FR"/>
        </w:rPr>
        <w:t xml:space="preserve">fournissent des contextes </w:t>
      </w:r>
      <w:r w:rsidR="00754225" w:rsidRPr="0030377B">
        <w:rPr>
          <w:lang w:val="fr-FR"/>
        </w:rPr>
        <w:t>sp</w:t>
      </w:r>
      <w:r w:rsidR="001D2EB9" w:rsidRPr="0030377B">
        <w:rPr>
          <w:lang w:val="fr-FR"/>
        </w:rPr>
        <w:t>é</w:t>
      </w:r>
      <w:r w:rsidR="00754225" w:rsidRPr="0030377B">
        <w:rPr>
          <w:lang w:val="fr-FR"/>
        </w:rPr>
        <w:t>cifi</w:t>
      </w:r>
      <w:r w:rsidR="001D2EB9" w:rsidRPr="0030377B">
        <w:rPr>
          <w:lang w:val="fr-FR"/>
        </w:rPr>
        <w:t>ques à la mise en œuvre de stra</w:t>
      </w:r>
      <w:r w:rsidR="00754225" w:rsidRPr="0030377B">
        <w:rPr>
          <w:lang w:val="fr-FR"/>
        </w:rPr>
        <w:t>t</w:t>
      </w:r>
      <w:r w:rsidR="001D2EB9" w:rsidRPr="0030377B">
        <w:rPr>
          <w:lang w:val="fr-FR"/>
        </w:rPr>
        <w:t>é</w:t>
      </w:r>
      <w:r w:rsidR="00754225" w:rsidRPr="0030377B">
        <w:rPr>
          <w:lang w:val="fr-FR"/>
        </w:rPr>
        <w:t xml:space="preserve">gies </w:t>
      </w:r>
      <w:r w:rsidR="001D2EB9" w:rsidRPr="0030377B">
        <w:rPr>
          <w:lang w:val="fr-FR"/>
        </w:rPr>
        <w:t>pour une utilisation plus efficace de la propriété intellectuelle</w:t>
      </w:r>
      <w:r w:rsidR="00DC6923" w:rsidRPr="0030377B">
        <w:rPr>
          <w:lang w:val="fr-FR"/>
        </w:rPr>
        <w:t> :</w:t>
      </w:r>
      <w:r w:rsidR="00754225" w:rsidRPr="0030377B">
        <w:rPr>
          <w:lang w:val="fr-FR"/>
        </w:rPr>
        <w:t xml:space="preserve"> i)</w:t>
      </w:r>
      <w:r w:rsidR="001A795D" w:rsidRPr="0030377B">
        <w:rPr>
          <w:lang w:val="fr-FR"/>
        </w:rPr>
        <w:t> </w:t>
      </w:r>
      <w:r w:rsidR="00754225" w:rsidRPr="0030377B">
        <w:rPr>
          <w:i/>
          <w:lang w:val="fr-FR"/>
        </w:rPr>
        <w:t>P</w:t>
      </w:r>
      <w:r w:rsidR="001A795D" w:rsidRPr="0030377B">
        <w:rPr>
          <w:i/>
          <w:lang w:val="fr-FR"/>
        </w:rPr>
        <w:t>ropriété intellectuelle</w:t>
      </w:r>
      <w:r w:rsidR="00754225" w:rsidRPr="0030377B">
        <w:rPr>
          <w:i/>
          <w:lang w:val="fr-FR"/>
        </w:rPr>
        <w:t xml:space="preserve">, </w:t>
      </w:r>
      <w:r w:rsidR="001A795D" w:rsidRPr="0030377B">
        <w:rPr>
          <w:i/>
          <w:lang w:val="fr-FR"/>
        </w:rPr>
        <w:t>t</w:t>
      </w:r>
      <w:r w:rsidR="00754225" w:rsidRPr="0030377B">
        <w:rPr>
          <w:i/>
          <w:lang w:val="fr-FR"/>
        </w:rPr>
        <w:t>ourism</w:t>
      </w:r>
      <w:r w:rsidR="001A795D" w:rsidRPr="0030377B">
        <w:rPr>
          <w:i/>
          <w:lang w:val="fr-FR"/>
        </w:rPr>
        <w:t>e et c</w:t>
      </w:r>
      <w:r w:rsidR="00754225" w:rsidRPr="0030377B">
        <w:rPr>
          <w:i/>
          <w:lang w:val="fr-FR"/>
        </w:rPr>
        <w:t>ulture</w:t>
      </w:r>
      <w:r w:rsidR="00DC6923" w:rsidRPr="0030377B">
        <w:rPr>
          <w:i/>
          <w:lang w:val="fr-FR"/>
        </w:rPr>
        <w:t> :</w:t>
      </w:r>
      <w:r w:rsidR="00754225" w:rsidRPr="0030377B">
        <w:rPr>
          <w:i/>
          <w:lang w:val="fr-FR"/>
        </w:rPr>
        <w:t xml:space="preserve"> </w:t>
      </w:r>
      <w:r w:rsidR="001A795D" w:rsidRPr="0030377B">
        <w:rPr>
          <w:i/>
          <w:lang w:val="fr-FR"/>
        </w:rPr>
        <w:t>contribution aux objectifs de développement et promotion du patrimoine c</w:t>
      </w:r>
      <w:r w:rsidR="00754225" w:rsidRPr="0030377B">
        <w:rPr>
          <w:i/>
          <w:lang w:val="fr-FR"/>
        </w:rPr>
        <w:t>ultur</w:t>
      </w:r>
      <w:r w:rsidR="001A795D" w:rsidRPr="0030377B">
        <w:rPr>
          <w:i/>
          <w:lang w:val="fr-FR"/>
        </w:rPr>
        <w:t>e</w:t>
      </w:r>
      <w:r w:rsidR="00754225" w:rsidRPr="0030377B">
        <w:rPr>
          <w:i/>
          <w:lang w:val="fr-FR"/>
        </w:rPr>
        <w:t xml:space="preserve">l </w:t>
      </w:r>
      <w:r w:rsidR="001A795D" w:rsidRPr="0030377B">
        <w:rPr>
          <w:i/>
          <w:lang w:val="fr-FR"/>
        </w:rPr>
        <w:t>e</w:t>
      </w:r>
      <w:r w:rsidR="00754225" w:rsidRPr="0030377B">
        <w:rPr>
          <w:i/>
          <w:lang w:val="fr-FR"/>
        </w:rPr>
        <w:t xml:space="preserve">n </w:t>
      </w:r>
      <w:r w:rsidR="001A795D" w:rsidRPr="0030377B">
        <w:rPr>
          <w:i/>
          <w:lang w:val="fr-FR"/>
        </w:rPr>
        <w:t>É</w:t>
      </w:r>
      <w:r w:rsidR="00754225" w:rsidRPr="0030377B">
        <w:rPr>
          <w:i/>
          <w:lang w:val="fr-FR"/>
        </w:rPr>
        <w:t>gypt</w:t>
      </w:r>
      <w:r w:rsidR="001A795D" w:rsidRPr="0030377B">
        <w:rPr>
          <w:i/>
          <w:lang w:val="fr-FR"/>
        </w:rPr>
        <w:t>e et dans d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autres pays en développement</w:t>
      </w:r>
      <w:r w:rsidR="00754225" w:rsidRPr="0030377B">
        <w:rPr>
          <w:i/>
          <w:lang w:val="fr-FR"/>
        </w:rPr>
        <w:t xml:space="preserve"> </w:t>
      </w:r>
      <w:r w:rsidR="00754225" w:rsidRPr="0030377B">
        <w:rPr>
          <w:lang w:val="fr-FR"/>
        </w:rPr>
        <w:t>(CDIP 15/7 REV);</w:t>
      </w:r>
      <w:r w:rsidR="00A77F2F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ii)</w:t>
      </w:r>
      <w:r w:rsidR="001A795D" w:rsidRPr="0030377B">
        <w:rPr>
          <w:lang w:val="fr-FR"/>
        </w:rPr>
        <w:t> </w:t>
      </w:r>
      <w:r w:rsidR="001A795D" w:rsidRPr="0030377B">
        <w:rPr>
          <w:i/>
          <w:lang w:val="fr-FR"/>
        </w:rPr>
        <w:t>Projet sur l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utilisation de l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i</w:t>
      </w:r>
      <w:r w:rsidR="00754225" w:rsidRPr="0030377B">
        <w:rPr>
          <w:i/>
          <w:lang w:val="fr-FR"/>
        </w:rPr>
        <w:t xml:space="preserve">nformation </w:t>
      </w:r>
      <w:r w:rsidR="001A795D" w:rsidRPr="0030377B">
        <w:rPr>
          <w:i/>
          <w:lang w:val="fr-FR"/>
        </w:rPr>
        <w:t>figurant dans le domaine public aux fins du développement é</w:t>
      </w:r>
      <w:r w:rsidR="00754225" w:rsidRPr="0030377B">
        <w:rPr>
          <w:i/>
          <w:lang w:val="fr-FR"/>
        </w:rPr>
        <w:t>conomi</w:t>
      </w:r>
      <w:r w:rsidR="001A795D" w:rsidRPr="0030377B">
        <w:rPr>
          <w:i/>
          <w:lang w:val="fr-FR"/>
        </w:rPr>
        <w:t>que</w:t>
      </w:r>
      <w:r w:rsidR="00754225" w:rsidRPr="0030377B">
        <w:rPr>
          <w:i/>
          <w:lang w:val="fr-FR"/>
        </w:rPr>
        <w:t xml:space="preserve"> </w:t>
      </w:r>
      <w:r w:rsidR="00754225" w:rsidRPr="0030377B">
        <w:rPr>
          <w:lang w:val="fr-FR"/>
        </w:rPr>
        <w:t xml:space="preserve">(CDIP/16/4 REV); </w:t>
      </w:r>
      <w:r w:rsidR="00A77F2F" w:rsidRPr="0030377B">
        <w:rPr>
          <w:lang w:val="fr-FR"/>
        </w:rPr>
        <w:t xml:space="preserve"> </w:t>
      </w:r>
      <w:r w:rsidR="00754225" w:rsidRPr="0030377B">
        <w:rPr>
          <w:lang w:val="fr-FR"/>
        </w:rPr>
        <w:t>iii)</w:t>
      </w:r>
      <w:r w:rsidR="001A795D" w:rsidRPr="0030377B">
        <w:rPr>
          <w:lang w:val="fr-FR"/>
        </w:rPr>
        <w:t> </w:t>
      </w:r>
      <w:r w:rsidR="001A795D" w:rsidRPr="0030377B">
        <w:rPr>
          <w:i/>
          <w:lang w:val="fr-FR"/>
        </w:rPr>
        <w:t>R</w:t>
      </w:r>
      <w:r w:rsidR="006E3B47" w:rsidRPr="0030377B">
        <w:rPr>
          <w:i/>
          <w:lang w:val="fr-FR"/>
        </w:rPr>
        <w:t>en</w:t>
      </w:r>
      <w:r w:rsidR="001A795D" w:rsidRPr="0030377B">
        <w:rPr>
          <w:i/>
          <w:lang w:val="fr-FR"/>
        </w:rPr>
        <w:t>forcement et dé</w:t>
      </w:r>
      <w:r w:rsidR="006E3B47" w:rsidRPr="0030377B">
        <w:rPr>
          <w:i/>
          <w:lang w:val="fr-FR"/>
        </w:rPr>
        <w:t>velop</w:t>
      </w:r>
      <w:r w:rsidR="001A795D" w:rsidRPr="0030377B">
        <w:rPr>
          <w:i/>
          <w:lang w:val="fr-FR"/>
        </w:rPr>
        <w:t>pe</w:t>
      </w:r>
      <w:r w:rsidR="006E3B47" w:rsidRPr="0030377B">
        <w:rPr>
          <w:i/>
          <w:lang w:val="fr-FR"/>
        </w:rPr>
        <w:t xml:space="preserve">ment </w:t>
      </w:r>
      <w:r w:rsidR="001A795D" w:rsidRPr="0030377B">
        <w:rPr>
          <w:i/>
          <w:lang w:val="fr-FR"/>
        </w:rPr>
        <w:t>du secteur de l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a</w:t>
      </w:r>
      <w:r w:rsidR="006E3B47" w:rsidRPr="0030377B">
        <w:rPr>
          <w:i/>
          <w:lang w:val="fr-FR"/>
        </w:rPr>
        <w:t>udiovisu</w:t>
      </w:r>
      <w:r w:rsidR="001A795D" w:rsidRPr="0030377B">
        <w:rPr>
          <w:i/>
          <w:lang w:val="fr-FR"/>
        </w:rPr>
        <w:t>e</w:t>
      </w:r>
      <w:r w:rsidR="006E3B47" w:rsidRPr="0030377B">
        <w:rPr>
          <w:i/>
          <w:lang w:val="fr-FR"/>
        </w:rPr>
        <w:t xml:space="preserve">l </w:t>
      </w:r>
      <w:r w:rsidR="001A795D" w:rsidRPr="0030377B">
        <w:rPr>
          <w:i/>
          <w:lang w:val="fr-FR"/>
        </w:rPr>
        <w:t>au</w:t>
      </w:r>
      <w:r w:rsidR="006E3B47" w:rsidRPr="0030377B">
        <w:rPr>
          <w:i/>
          <w:lang w:val="fr-FR"/>
        </w:rPr>
        <w:t xml:space="preserve"> Burkina Faso </w:t>
      </w:r>
      <w:r w:rsidR="001A795D" w:rsidRPr="0030377B">
        <w:rPr>
          <w:i/>
          <w:lang w:val="fr-FR"/>
        </w:rPr>
        <w:t>et dans c</w:t>
      </w:r>
      <w:r w:rsidR="006E3B47" w:rsidRPr="0030377B">
        <w:rPr>
          <w:i/>
          <w:lang w:val="fr-FR"/>
        </w:rPr>
        <w:t>ertain</w:t>
      </w:r>
      <w:r w:rsidR="001A795D" w:rsidRPr="0030377B">
        <w:rPr>
          <w:i/>
          <w:lang w:val="fr-FR"/>
        </w:rPr>
        <w:t>s pays a</w:t>
      </w:r>
      <w:r w:rsidR="006E3B47" w:rsidRPr="0030377B">
        <w:rPr>
          <w:i/>
          <w:lang w:val="fr-FR"/>
        </w:rPr>
        <w:t>frica</w:t>
      </w:r>
      <w:r w:rsidR="001A795D" w:rsidRPr="0030377B">
        <w:rPr>
          <w:i/>
          <w:lang w:val="fr-FR"/>
        </w:rPr>
        <w:t>i</w:t>
      </w:r>
      <w:r w:rsidR="006E3B47" w:rsidRPr="0030377B">
        <w:rPr>
          <w:i/>
          <w:lang w:val="fr-FR"/>
        </w:rPr>
        <w:t>n</w:t>
      </w:r>
      <w:r w:rsidR="001A795D" w:rsidRPr="0030377B">
        <w:rPr>
          <w:i/>
          <w:lang w:val="fr-FR"/>
        </w:rPr>
        <w:t>s</w:t>
      </w:r>
      <w:r w:rsidR="006E3B47" w:rsidRPr="0030377B" w:rsidDel="006E3B47">
        <w:rPr>
          <w:i/>
          <w:iCs/>
          <w:lang w:val="fr-FR"/>
        </w:rPr>
        <w:t xml:space="preserve"> </w:t>
      </w:r>
      <w:r w:rsidR="00754225" w:rsidRPr="0030377B">
        <w:rPr>
          <w:iCs/>
          <w:lang w:val="fr-FR"/>
        </w:rPr>
        <w:t xml:space="preserve">(CDIP </w:t>
      </w:r>
      <w:r w:rsidR="006E3B47" w:rsidRPr="0030377B">
        <w:rPr>
          <w:iCs/>
          <w:lang w:val="fr-FR"/>
        </w:rPr>
        <w:t>9/13</w:t>
      </w:r>
      <w:r w:rsidR="00754225" w:rsidRPr="0030377B">
        <w:rPr>
          <w:iCs/>
          <w:lang w:val="fr-FR"/>
        </w:rPr>
        <w:t xml:space="preserve">); </w:t>
      </w:r>
      <w:r w:rsidR="00A77F2F" w:rsidRPr="0030377B">
        <w:rPr>
          <w:iCs/>
          <w:lang w:val="fr-FR"/>
        </w:rPr>
        <w:t xml:space="preserve"> </w:t>
      </w:r>
      <w:r w:rsidR="00754225" w:rsidRPr="0030377B">
        <w:rPr>
          <w:iCs/>
          <w:lang w:val="fr-FR"/>
        </w:rPr>
        <w:t>iv)</w:t>
      </w:r>
      <w:r w:rsidR="001A795D" w:rsidRPr="0030377B">
        <w:rPr>
          <w:iCs/>
          <w:lang w:val="fr-FR"/>
        </w:rPr>
        <w:t> </w:t>
      </w:r>
      <w:r w:rsidR="001A795D" w:rsidRPr="0030377B">
        <w:rPr>
          <w:i/>
          <w:lang w:val="fr-FR"/>
        </w:rPr>
        <w:t>Renforcer le rôle des femmes dans l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i</w:t>
      </w:r>
      <w:r w:rsidR="00754225" w:rsidRPr="0030377B">
        <w:rPr>
          <w:i/>
          <w:lang w:val="fr-FR"/>
        </w:rPr>
        <w:t xml:space="preserve">nnovation </w:t>
      </w:r>
      <w:r w:rsidR="001A795D" w:rsidRPr="0030377B">
        <w:rPr>
          <w:i/>
          <w:lang w:val="fr-FR"/>
        </w:rPr>
        <w:t>et l</w:t>
      </w:r>
      <w:r w:rsidR="00DC6923" w:rsidRPr="0030377B">
        <w:rPr>
          <w:i/>
          <w:lang w:val="fr-FR"/>
        </w:rPr>
        <w:t>’</w:t>
      </w:r>
      <w:r w:rsidR="001A795D" w:rsidRPr="0030377B">
        <w:rPr>
          <w:i/>
          <w:lang w:val="fr-FR"/>
        </w:rPr>
        <w:t>e</w:t>
      </w:r>
      <w:r w:rsidR="00754225" w:rsidRPr="0030377B">
        <w:rPr>
          <w:i/>
          <w:lang w:val="fr-FR"/>
        </w:rPr>
        <w:t>ntrepreneur</w:t>
      </w:r>
      <w:r w:rsidR="001A795D" w:rsidRPr="0030377B">
        <w:rPr>
          <w:i/>
          <w:lang w:val="fr-FR"/>
        </w:rPr>
        <w:t>iat, en e</w:t>
      </w:r>
      <w:r w:rsidR="00754225" w:rsidRPr="0030377B">
        <w:rPr>
          <w:i/>
          <w:lang w:val="fr-FR"/>
        </w:rPr>
        <w:t>ncourag</w:t>
      </w:r>
      <w:r w:rsidR="001A795D" w:rsidRPr="0030377B">
        <w:rPr>
          <w:i/>
          <w:lang w:val="fr-FR"/>
        </w:rPr>
        <w:t>eant les femmes des pays en développement à utiliser le système de la propriété i</w:t>
      </w:r>
      <w:r w:rsidR="00754225" w:rsidRPr="0030377B">
        <w:rPr>
          <w:i/>
          <w:lang w:val="fr-FR"/>
        </w:rPr>
        <w:t>ntellectu</w:t>
      </w:r>
      <w:r w:rsidR="001A795D" w:rsidRPr="0030377B">
        <w:rPr>
          <w:i/>
          <w:lang w:val="fr-FR"/>
        </w:rPr>
        <w:t>elle</w:t>
      </w:r>
      <w:r w:rsidR="00754225" w:rsidRPr="0030377B">
        <w:rPr>
          <w:i/>
          <w:lang w:val="fr-FR"/>
        </w:rPr>
        <w:t xml:space="preserve"> </w:t>
      </w:r>
      <w:r w:rsidR="00754225" w:rsidRPr="0030377B">
        <w:rPr>
          <w:lang w:val="fr-FR"/>
        </w:rPr>
        <w:t>(CDIP 21/12 REV)</w:t>
      </w:r>
      <w:r w:rsidR="006E3B47" w:rsidRPr="0030377B">
        <w:rPr>
          <w:lang w:val="fr-FR"/>
        </w:rPr>
        <w:t xml:space="preserve">; </w:t>
      </w:r>
      <w:r w:rsidR="00A77F2F" w:rsidRPr="0030377B">
        <w:rPr>
          <w:lang w:val="fr-FR"/>
        </w:rPr>
        <w:t xml:space="preserve"> </w:t>
      </w:r>
      <w:r w:rsidR="001A795D" w:rsidRPr="0030377B">
        <w:rPr>
          <w:lang w:val="fr-FR"/>
        </w:rPr>
        <w:t>et</w:t>
      </w:r>
      <w:r w:rsidR="006E3B47" w:rsidRPr="0030377B">
        <w:rPr>
          <w:szCs w:val="22"/>
          <w:lang w:val="fr-FR"/>
        </w:rPr>
        <w:t xml:space="preserve"> v)</w:t>
      </w:r>
      <w:r w:rsidR="001A795D" w:rsidRPr="0030377B">
        <w:rPr>
          <w:szCs w:val="22"/>
          <w:lang w:val="fr-FR"/>
        </w:rPr>
        <w:t> </w:t>
      </w:r>
      <w:r w:rsidR="006E3B47" w:rsidRPr="0030377B">
        <w:rPr>
          <w:i/>
          <w:szCs w:val="22"/>
          <w:lang w:val="fr-FR"/>
        </w:rPr>
        <w:t>Propos</w:t>
      </w:r>
      <w:r w:rsidR="001A795D" w:rsidRPr="0030377B">
        <w:rPr>
          <w:i/>
          <w:szCs w:val="22"/>
          <w:lang w:val="fr-FR"/>
        </w:rPr>
        <w:t xml:space="preserve">ition </w:t>
      </w:r>
      <w:r w:rsidR="00B22F24" w:rsidRPr="0030377B">
        <w:rPr>
          <w:i/>
          <w:szCs w:val="22"/>
          <w:lang w:val="fr-FR"/>
        </w:rPr>
        <w:t xml:space="preserve">révisée </w:t>
      </w:r>
      <w:r w:rsidR="001A795D" w:rsidRPr="0030377B">
        <w:rPr>
          <w:i/>
          <w:szCs w:val="22"/>
          <w:lang w:val="fr-FR"/>
        </w:rPr>
        <w:t xml:space="preserve">de projet </w:t>
      </w:r>
      <w:r w:rsidR="00B22F24" w:rsidRPr="0030377B">
        <w:rPr>
          <w:i/>
          <w:szCs w:val="22"/>
          <w:lang w:val="fr-FR"/>
        </w:rPr>
        <w:t>relatif au renforcement de l</w:t>
      </w:r>
      <w:r w:rsidR="00DC6923" w:rsidRPr="0030377B">
        <w:rPr>
          <w:i/>
          <w:szCs w:val="22"/>
          <w:lang w:val="fr-FR"/>
        </w:rPr>
        <w:t>’</w:t>
      </w:r>
      <w:r w:rsidR="00B22F24" w:rsidRPr="0030377B">
        <w:rPr>
          <w:i/>
          <w:szCs w:val="22"/>
          <w:lang w:val="fr-FR"/>
        </w:rPr>
        <w:t xml:space="preserve">utilisation de la propriété intellectuelle dans le secteur des logiciels en Afrique, </w:t>
      </w:r>
      <w:r w:rsidR="001A795D" w:rsidRPr="0030377B">
        <w:rPr>
          <w:i/>
          <w:szCs w:val="22"/>
          <w:lang w:val="fr-FR"/>
        </w:rPr>
        <w:t xml:space="preserve">présentée par la République du Kenya </w:t>
      </w:r>
      <w:r w:rsidR="006E3B47" w:rsidRPr="0030377B">
        <w:rPr>
          <w:szCs w:val="22"/>
          <w:lang w:val="fr-FR"/>
        </w:rPr>
        <w:t>(CDIP/22/8)</w:t>
      </w:r>
      <w:r w:rsidR="00CD3F15" w:rsidRPr="0030377B">
        <w:rPr>
          <w:szCs w:val="22"/>
          <w:lang w:val="fr-FR"/>
        </w:rPr>
        <w:t>.</w:t>
      </w:r>
    </w:p>
    <w:p w:rsidR="002D670E" w:rsidRDefault="002D07EC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Suivre et </w:t>
      </w:r>
      <w:r w:rsidR="0004155B" w:rsidRPr="0030377B">
        <w:rPr>
          <w:lang w:val="fr-FR"/>
        </w:rPr>
        <w:t>évalu</w:t>
      </w:r>
      <w:r w:rsidRPr="0030377B">
        <w:rPr>
          <w:lang w:val="fr-FR"/>
        </w:rPr>
        <w:t xml:space="preserve">er </w:t>
      </w:r>
      <w:r w:rsidR="0067309B" w:rsidRPr="0030377B">
        <w:rPr>
          <w:lang w:val="fr-FR"/>
        </w:rPr>
        <w:t>la</w:t>
      </w:r>
      <w:r w:rsidR="0004155B" w:rsidRPr="0030377B">
        <w:rPr>
          <w:lang w:val="fr-FR"/>
        </w:rPr>
        <w:t xml:space="preserve"> mise e</w:t>
      </w:r>
      <w:r w:rsidR="00754225" w:rsidRPr="0030377B">
        <w:rPr>
          <w:lang w:val="fr-FR"/>
        </w:rPr>
        <w:t>n</w:t>
      </w:r>
      <w:r w:rsidR="0004155B" w:rsidRPr="0030377B">
        <w:rPr>
          <w:lang w:val="fr-FR"/>
        </w:rPr>
        <w:t xml:space="preserve"> œuvre </w:t>
      </w:r>
      <w:r w:rsidR="0067309B" w:rsidRPr="0030377B">
        <w:rPr>
          <w:lang w:val="fr-FR"/>
        </w:rPr>
        <w:t>des projets lié</w:t>
      </w:r>
      <w:r w:rsidR="00647BF4" w:rsidRPr="0030377B">
        <w:rPr>
          <w:lang w:val="fr-FR"/>
        </w:rPr>
        <w:t xml:space="preserve">s </w:t>
      </w:r>
      <w:r w:rsidR="0067309B" w:rsidRPr="0030377B">
        <w:rPr>
          <w:lang w:val="fr-FR"/>
        </w:rPr>
        <w:t>au Plan d</w:t>
      </w:r>
      <w:r w:rsidR="00DC6923" w:rsidRPr="0030377B">
        <w:rPr>
          <w:lang w:val="fr-FR"/>
        </w:rPr>
        <w:t>’</w:t>
      </w:r>
      <w:r w:rsidR="0067309B" w:rsidRPr="0030377B">
        <w:rPr>
          <w:lang w:val="fr-FR"/>
        </w:rPr>
        <w:t xml:space="preserve">action pour le développement </w:t>
      </w:r>
      <w:r w:rsidR="0004155B" w:rsidRPr="0030377B">
        <w:rPr>
          <w:lang w:val="fr-FR"/>
        </w:rPr>
        <w:t xml:space="preserve">revêt une pertinence </w:t>
      </w:r>
      <w:r w:rsidR="00141F77" w:rsidRPr="0030377B">
        <w:rPr>
          <w:lang w:val="fr-FR"/>
        </w:rPr>
        <w:t>grandissante</w:t>
      </w:r>
      <w:r w:rsidR="0004155B" w:rsidRPr="0030377B">
        <w:rPr>
          <w:lang w:val="fr-FR"/>
        </w:rPr>
        <w:t>, de même qu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int</w:t>
      </w:r>
      <w:r w:rsidR="0004155B" w:rsidRPr="0030377B">
        <w:rPr>
          <w:lang w:val="fr-FR"/>
        </w:rPr>
        <w:t>é</w:t>
      </w:r>
      <w:r w:rsidR="00754225" w:rsidRPr="0030377B">
        <w:rPr>
          <w:lang w:val="fr-FR"/>
        </w:rPr>
        <w:t>gr</w:t>
      </w:r>
      <w:r w:rsidR="00141F77" w:rsidRPr="0030377B">
        <w:rPr>
          <w:lang w:val="fr-FR"/>
        </w:rPr>
        <w:t>er l</w:t>
      </w:r>
      <w:r w:rsidR="0004155B" w:rsidRPr="0030377B">
        <w:rPr>
          <w:lang w:val="fr-FR"/>
        </w:rPr>
        <w:t xml:space="preserve">es </w:t>
      </w:r>
      <w:r w:rsidR="00A77F2F" w:rsidRPr="0030377B">
        <w:rPr>
          <w:lang w:val="fr-FR"/>
        </w:rPr>
        <w:t>points de vue exprimés</w:t>
      </w:r>
      <w:r w:rsidR="0004155B" w:rsidRPr="0030377B">
        <w:rPr>
          <w:lang w:val="fr-FR"/>
        </w:rPr>
        <w:t xml:space="preserve"> par les États m</w:t>
      </w:r>
      <w:r w:rsidR="00754225" w:rsidRPr="0030377B">
        <w:rPr>
          <w:lang w:val="fr-FR"/>
        </w:rPr>
        <w:t>embr</w:t>
      </w:r>
      <w:r w:rsidR="0004155B" w:rsidRPr="0030377B">
        <w:rPr>
          <w:lang w:val="fr-FR"/>
        </w:rPr>
        <w:t>e</w:t>
      </w:r>
      <w:r w:rsidR="00754225" w:rsidRPr="0030377B">
        <w:rPr>
          <w:lang w:val="fr-FR"/>
        </w:rPr>
        <w:t xml:space="preserve">s </w:t>
      </w:r>
      <w:r w:rsidR="0004155B" w:rsidRPr="0030377B">
        <w:rPr>
          <w:lang w:val="fr-FR"/>
        </w:rPr>
        <w:t xml:space="preserve">pendant les </w:t>
      </w:r>
      <w:r w:rsidR="000C6F56" w:rsidRPr="0030377B">
        <w:rPr>
          <w:lang w:val="fr-FR"/>
        </w:rPr>
        <w:t xml:space="preserve">examens </w:t>
      </w:r>
      <w:r w:rsidR="00A77F2F" w:rsidRPr="0030377B">
        <w:rPr>
          <w:lang w:val="fr-FR"/>
        </w:rPr>
        <w:t>périodiques</w:t>
      </w:r>
      <w:r w:rsidRPr="0030377B">
        <w:rPr>
          <w:lang w:val="fr-FR"/>
        </w:rPr>
        <w:t xml:space="preserve"> de</w:t>
      </w:r>
      <w:r w:rsidR="0004155B" w:rsidRPr="0030377B">
        <w:rPr>
          <w:lang w:val="fr-FR"/>
        </w:rPr>
        <w:t xml:space="preserve">s </w:t>
      </w:r>
      <w:r w:rsidR="00754225" w:rsidRPr="0030377B">
        <w:rPr>
          <w:lang w:val="fr-FR"/>
        </w:rPr>
        <w:t xml:space="preserve">projets, </w:t>
      </w:r>
      <w:r w:rsidR="0004155B" w:rsidRPr="0030377B">
        <w:rPr>
          <w:lang w:val="fr-FR"/>
        </w:rPr>
        <w:t>et en particulier s</w:t>
      </w:r>
      <w:r w:rsidR="00DC6923" w:rsidRPr="0030377B">
        <w:rPr>
          <w:lang w:val="fr-FR"/>
        </w:rPr>
        <w:t>’</w:t>
      </w:r>
      <w:r w:rsidR="0004155B" w:rsidRPr="0030377B">
        <w:rPr>
          <w:lang w:val="fr-FR"/>
        </w:rPr>
        <w:t xml:space="preserve">assurer que </w:t>
      </w:r>
      <w:r w:rsidR="007368F8" w:rsidRPr="0030377B">
        <w:rPr>
          <w:lang w:val="fr-FR"/>
        </w:rPr>
        <w:t xml:space="preserve">les </w:t>
      </w:r>
      <w:r w:rsidR="00584948" w:rsidRPr="0030377B">
        <w:rPr>
          <w:lang w:val="fr-FR"/>
        </w:rPr>
        <w:t>produits et résultats des projets</w:t>
      </w:r>
      <w:r w:rsidR="007368F8" w:rsidRPr="0030377B">
        <w:rPr>
          <w:lang w:val="fr-FR"/>
        </w:rPr>
        <w:t xml:space="preserve"> reflètent la prise en compte adéquate des recommandations du Plan d</w:t>
      </w:r>
      <w:r w:rsidR="00DC6923" w:rsidRPr="0030377B">
        <w:rPr>
          <w:lang w:val="fr-FR"/>
        </w:rPr>
        <w:t>’</w:t>
      </w:r>
      <w:r w:rsidR="007368F8" w:rsidRPr="0030377B">
        <w:rPr>
          <w:lang w:val="fr-FR"/>
        </w:rPr>
        <w:t>action</w:t>
      </w:r>
      <w:r w:rsidR="00754225" w:rsidRPr="0030377B">
        <w:rPr>
          <w:lang w:val="fr-FR"/>
        </w:rPr>
        <w:t>.</w:t>
      </w:r>
    </w:p>
    <w:p w:rsidR="002D670E" w:rsidRDefault="00754225" w:rsidP="00C864B5">
      <w:pPr>
        <w:pStyle w:val="Heading3"/>
        <w:rPr>
          <w:lang w:val="fr-FR"/>
        </w:rPr>
      </w:pPr>
      <w:r w:rsidRPr="0030377B">
        <w:rPr>
          <w:lang w:val="fr-FR"/>
        </w:rPr>
        <w:t>Propos</w:t>
      </w:r>
      <w:r w:rsidR="002609A5" w:rsidRPr="0030377B">
        <w:rPr>
          <w:lang w:val="fr-FR"/>
        </w:rPr>
        <w:t xml:space="preserve">itions </w:t>
      </w:r>
      <w:r w:rsidRPr="0030377B">
        <w:rPr>
          <w:lang w:val="fr-FR"/>
        </w:rPr>
        <w:t>re</w:t>
      </w:r>
      <w:r w:rsidR="002609A5" w:rsidRPr="0030377B">
        <w:rPr>
          <w:lang w:val="fr-FR"/>
        </w:rPr>
        <w:t>latives aux partenariats</w:t>
      </w:r>
      <w:r w:rsidRPr="0030377B">
        <w:rPr>
          <w:lang w:val="fr-FR"/>
        </w:rPr>
        <w:t xml:space="preserve"> </w:t>
      </w:r>
      <w:r w:rsidR="002609A5" w:rsidRPr="0030377B">
        <w:rPr>
          <w:lang w:val="fr-FR"/>
        </w:rPr>
        <w:t>p</w:t>
      </w:r>
      <w:r w:rsidRPr="0030377B">
        <w:rPr>
          <w:lang w:val="fr-FR"/>
        </w:rPr>
        <w:t>ublic</w:t>
      </w:r>
      <w:r w:rsidR="0030377B">
        <w:rPr>
          <w:lang w:val="fr-FR"/>
        </w:rPr>
        <w:noBreakHyphen/>
      </w:r>
      <w:r w:rsidR="002609A5" w:rsidRPr="0030377B">
        <w:rPr>
          <w:lang w:val="fr-FR"/>
        </w:rPr>
        <w:t>privé</w:t>
      </w:r>
      <w:r w:rsidRPr="0030377B">
        <w:rPr>
          <w:lang w:val="fr-FR"/>
        </w:rPr>
        <w:t xml:space="preserve"> (plat</w:t>
      </w:r>
      <w:r w:rsidR="002609A5" w:rsidRPr="0030377B">
        <w:rPr>
          <w:lang w:val="fr-FR"/>
        </w:rPr>
        <w:t>e</w:t>
      </w:r>
      <w:r w:rsidRPr="0030377B">
        <w:rPr>
          <w:lang w:val="fr-FR"/>
        </w:rPr>
        <w:t>form</w:t>
      </w:r>
      <w:r w:rsidR="002609A5" w:rsidRPr="0030377B">
        <w:rPr>
          <w:lang w:val="fr-FR"/>
        </w:rPr>
        <w:t>e</w:t>
      </w:r>
      <w:r w:rsidRPr="0030377B">
        <w:rPr>
          <w:lang w:val="fr-FR"/>
        </w:rPr>
        <w:t>s</w:t>
      </w:r>
      <w:r w:rsidR="002609A5" w:rsidRPr="0030377B">
        <w:rPr>
          <w:lang w:val="fr-FR"/>
        </w:rPr>
        <w:t xml:space="preserve"> multipartites</w:t>
      </w:r>
      <w:r w:rsidRPr="0030377B">
        <w:rPr>
          <w:lang w:val="fr-FR"/>
        </w:rPr>
        <w:t>)</w:t>
      </w:r>
    </w:p>
    <w:p w:rsidR="002D670E" w:rsidRDefault="0004155B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Des </w:t>
      </w:r>
      <w:r w:rsidR="002A62E2" w:rsidRPr="0030377B">
        <w:rPr>
          <w:lang w:val="fr-FR"/>
        </w:rPr>
        <w:t>plat</w:t>
      </w:r>
      <w:r w:rsidRPr="0030377B">
        <w:rPr>
          <w:lang w:val="fr-FR"/>
        </w:rPr>
        <w:t>e</w:t>
      </w:r>
      <w:r w:rsidR="002A62E2" w:rsidRPr="0030377B">
        <w:rPr>
          <w:lang w:val="fr-FR"/>
        </w:rPr>
        <w:t>form</w:t>
      </w:r>
      <w:r w:rsidRPr="0030377B">
        <w:rPr>
          <w:lang w:val="fr-FR"/>
        </w:rPr>
        <w:t>e</w:t>
      </w:r>
      <w:r w:rsidR="002A62E2" w:rsidRPr="0030377B">
        <w:rPr>
          <w:lang w:val="fr-FR"/>
        </w:rPr>
        <w:t>s</w:t>
      </w:r>
      <w:r w:rsidR="00D14498" w:rsidRPr="0030377B">
        <w:rPr>
          <w:lang w:val="fr-FR"/>
        </w:rPr>
        <w:t xml:space="preserve"> </w:t>
      </w:r>
      <w:r w:rsidRPr="0030377B">
        <w:rPr>
          <w:lang w:val="fr-FR"/>
        </w:rPr>
        <w:t xml:space="preserve">multipartites sont </w:t>
      </w:r>
      <w:r w:rsidR="00754225" w:rsidRPr="0030377B">
        <w:rPr>
          <w:lang w:val="fr-FR"/>
        </w:rPr>
        <w:t>cr</w:t>
      </w:r>
      <w:r w:rsidRPr="0030377B">
        <w:rPr>
          <w:lang w:val="fr-FR"/>
        </w:rPr>
        <w:t xml:space="preserve">éées en vue de </w:t>
      </w:r>
      <w:r w:rsidR="00754225" w:rsidRPr="0030377B">
        <w:rPr>
          <w:lang w:val="fr-FR"/>
        </w:rPr>
        <w:t>renforc</w:t>
      </w:r>
      <w:r w:rsidRPr="0030377B">
        <w:rPr>
          <w:lang w:val="fr-FR"/>
        </w:rPr>
        <w:t>er la</w:t>
      </w:r>
      <w:r w:rsidR="00754225" w:rsidRPr="0030377B">
        <w:rPr>
          <w:lang w:val="fr-FR"/>
        </w:rPr>
        <w:t xml:space="preserve"> capacit</w:t>
      </w:r>
      <w:r w:rsidRPr="0030377B">
        <w:rPr>
          <w:lang w:val="fr-FR"/>
        </w:rPr>
        <w:t xml:space="preserve">é des pays en développement à </w:t>
      </w:r>
      <w:r w:rsidR="00754225" w:rsidRPr="0030377B">
        <w:rPr>
          <w:lang w:val="fr-FR"/>
        </w:rPr>
        <w:t>particip</w:t>
      </w:r>
      <w:r w:rsidRPr="0030377B">
        <w:rPr>
          <w:lang w:val="fr-FR"/>
        </w:rPr>
        <w:t>er à l</w:t>
      </w:r>
      <w:r w:rsidR="00DC6923" w:rsidRPr="0030377B">
        <w:rPr>
          <w:lang w:val="fr-FR"/>
        </w:rPr>
        <w:t>’</w:t>
      </w:r>
      <w:r w:rsidRPr="0030377B">
        <w:rPr>
          <w:lang w:val="fr-FR"/>
        </w:rPr>
        <w:t>é</w:t>
      </w:r>
      <w:r w:rsidR="00754225" w:rsidRPr="0030377B">
        <w:rPr>
          <w:lang w:val="fr-FR"/>
        </w:rPr>
        <w:t>conom</w:t>
      </w:r>
      <w:r w:rsidRPr="0030377B">
        <w:rPr>
          <w:lang w:val="fr-FR"/>
        </w:rPr>
        <w:t>ie de la connaissance</w:t>
      </w:r>
      <w:r w:rsidR="00754225" w:rsidRPr="0030377B">
        <w:rPr>
          <w:lang w:val="fr-FR"/>
        </w:rPr>
        <w:t xml:space="preserve">, </w:t>
      </w:r>
      <w:r w:rsidRPr="0030377B">
        <w:rPr>
          <w:lang w:val="fr-FR"/>
        </w:rPr>
        <w:t xml:space="preserve">en </w:t>
      </w:r>
      <w:r w:rsidR="000C6F56" w:rsidRPr="0030377B">
        <w:rPr>
          <w:lang w:val="fr-FR"/>
        </w:rPr>
        <w:t xml:space="preserve">mettant </w:t>
      </w:r>
      <w:r w:rsidRPr="0030377B">
        <w:rPr>
          <w:lang w:val="fr-FR"/>
        </w:rPr>
        <w:t xml:space="preserve">les parties prenantes </w:t>
      </w:r>
      <w:r w:rsidR="000C6F56" w:rsidRPr="0030377B">
        <w:rPr>
          <w:lang w:val="fr-FR"/>
        </w:rPr>
        <w:t>en relation par l</w:t>
      </w:r>
      <w:r w:rsidR="00DC6923" w:rsidRPr="0030377B">
        <w:rPr>
          <w:lang w:val="fr-FR"/>
        </w:rPr>
        <w:t>’</w:t>
      </w:r>
      <w:r w:rsidR="000C6F56" w:rsidRPr="0030377B">
        <w:rPr>
          <w:lang w:val="fr-FR"/>
        </w:rPr>
        <w:t xml:space="preserve">intermédiaire </w:t>
      </w:r>
      <w:r w:rsidRPr="0030377B">
        <w:rPr>
          <w:lang w:val="fr-FR"/>
        </w:rPr>
        <w:t xml:space="preserve">de </w:t>
      </w:r>
      <w:r w:rsidR="00754225" w:rsidRPr="0030377B">
        <w:rPr>
          <w:lang w:val="fr-FR"/>
        </w:rPr>
        <w:t xml:space="preserve">bases </w:t>
      </w:r>
      <w:r w:rsidRPr="0030377B">
        <w:rPr>
          <w:lang w:val="fr-FR"/>
        </w:rPr>
        <w:t xml:space="preserve">de données et </w:t>
      </w:r>
      <w:r w:rsidR="000C6F56" w:rsidRPr="0030377B">
        <w:rPr>
          <w:lang w:val="fr-FR"/>
        </w:rPr>
        <w:t xml:space="preserve">au moyen de rencontres </w:t>
      </w:r>
      <w:r w:rsidRPr="0030377B">
        <w:rPr>
          <w:lang w:val="fr-FR"/>
        </w:rPr>
        <w:t>spécifiqu</w:t>
      </w:r>
      <w:r w:rsidR="00A250DB" w:rsidRPr="0030377B">
        <w:rPr>
          <w:lang w:val="fr-FR"/>
        </w:rPr>
        <w:t>es.  De</w:t>
      </w:r>
      <w:r w:rsidRPr="0030377B">
        <w:rPr>
          <w:lang w:val="fr-FR"/>
        </w:rPr>
        <w:t xml:space="preserve">s plateformes comme </w:t>
      </w:r>
      <w:r w:rsidR="00754225" w:rsidRPr="0030377B">
        <w:rPr>
          <w:lang w:val="fr-FR"/>
        </w:rPr>
        <w:t>WIPO Green, WIPO</w:t>
      </w:r>
      <w:r w:rsidR="00FB4747" w:rsidRPr="0030377B">
        <w:rPr>
          <w:lang w:val="fr-FR"/>
        </w:rPr>
        <w:t> </w:t>
      </w:r>
      <w:r w:rsidR="00754225" w:rsidRPr="0030377B">
        <w:rPr>
          <w:lang w:val="fr-FR"/>
        </w:rPr>
        <w:t xml:space="preserve">Re:Search, </w:t>
      </w:r>
      <w:r w:rsidR="00834197" w:rsidRPr="0030377B">
        <w:rPr>
          <w:lang w:val="fr-FR"/>
        </w:rPr>
        <w:t>le Consortium pour des livres a</w:t>
      </w:r>
      <w:r w:rsidR="00754225" w:rsidRPr="0030377B">
        <w:rPr>
          <w:lang w:val="fr-FR"/>
        </w:rPr>
        <w:t>ccessible</w:t>
      </w:r>
      <w:r w:rsidR="00834197" w:rsidRPr="0030377B">
        <w:rPr>
          <w:lang w:val="fr-FR"/>
        </w:rPr>
        <w:t>s</w:t>
      </w:r>
      <w:r w:rsidR="00754225" w:rsidRPr="0030377B">
        <w:rPr>
          <w:lang w:val="fr-FR"/>
        </w:rPr>
        <w:t xml:space="preserve"> (ABC), </w:t>
      </w:r>
      <w:r w:rsidR="00834197" w:rsidRPr="0030377B">
        <w:rPr>
          <w:lang w:val="fr-FR"/>
        </w:rPr>
        <w:t>le programme d</w:t>
      </w:r>
      <w:r w:rsidR="00DC6923" w:rsidRPr="0030377B">
        <w:rPr>
          <w:lang w:val="fr-FR"/>
        </w:rPr>
        <w:t>’</w:t>
      </w:r>
      <w:r w:rsidR="00834197" w:rsidRPr="0030377B">
        <w:rPr>
          <w:lang w:val="fr-FR"/>
        </w:rPr>
        <w:t>accès à la recherche pour le dé</w:t>
      </w:r>
      <w:r w:rsidR="00754225" w:rsidRPr="0030377B">
        <w:rPr>
          <w:lang w:val="fr-FR"/>
        </w:rPr>
        <w:t>velop</w:t>
      </w:r>
      <w:r w:rsidR="00834197" w:rsidRPr="0030377B">
        <w:rPr>
          <w:lang w:val="fr-FR"/>
        </w:rPr>
        <w:t>pe</w:t>
      </w:r>
      <w:r w:rsidR="00754225" w:rsidRPr="0030377B">
        <w:rPr>
          <w:lang w:val="fr-FR"/>
        </w:rPr>
        <w:t xml:space="preserve">ment </w:t>
      </w:r>
      <w:r w:rsidR="00834197" w:rsidRPr="0030377B">
        <w:rPr>
          <w:lang w:val="fr-FR"/>
        </w:rPr>
        <w:t>et l</w:t>
      </w:r>
      <w:r w:rsidR="00DC6923" w:rsidRPr="0030377B">
        <w:rPr>
          <w:lang w:val="fr-FR"/>
        </w:rPr>
        <w:t>’</w:t>
      </w:r>
      <w:r w:rsidR="00834197" w:rsidRPr="0030377B">
        <w:rPr>
          <w:lang w:val="fr-FR"/>
        </w:rPr>
        <w:t>i</w:t>
      </w:r>
      <w:r w:rsidR="00754225" w:rsidRPr="0030377B">
        <w:rPr>
          <w:lang w:val="fr-FR"/>
        </w:rPr>
        <w:t xml:space="preserve">nnovation (ARDI) </w:t>
      </w:r>
      <w:r w:rsidR="00834197" w:rsidRPr="0030377B">
        <w:rPr>
          <w:lang w:val="fr-FR"/>
        </w:rPr>
        <w:t>et le programme</w:t>
      </w:r>
      <w:r w:rsidR="00754225" w:rsidRPr="0030377B">
        <w:rPr>
          <w:lang w:val="fr-FR"/>
        </w:rPr>
        <w:t xml:space="preserve"> </w:t>
      </w:r>
      <w:r w:rsidR="00834197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834197" w:rsidRPr="0030377B">
        <w:rPr>
          <w:lang w:val="fr-FR"/>
        </w:rPr>
        <w:t>accès à l</w:t>
      </w:r>
      <w:r w:rsidR="00DC6923" w:rsidRPr="0030377B">
        <w:rPr>
          <w:lang w:val="fr-FR"/>
        </w:rPr>
        <w:t>’</w:t>
      </w:r>
      <w:r w:rsidR="00834197" w:rsidRPr="0030377B">
        <w:rPr>
          <w:lang w:val="fr-FR"/>
        </w:rPr>
        <w:t>i</w:t>
      </w:r>
      <w:r w:rsidR="00754225" w:rsidRPr="0030377B">
        <w:rPr>
          <w:lang w:val="fr-FR"/>
        </w:rPr>
        <w:t xml:space="preserve">nformation </w:t>
      </w:r>
      <w:r w:rsidR="00834197" w:rsidRPr="0030377B">
        <w:rPr>
          <w:lang w:val="fr-FR"/>
        </w:rPr>
        <w:t xml:space="preserve">spécialisée en matière de brevets </w:t>
      </w:r>
      <w:r w:rsidR="00754225" w:rsidRPr="0030377B">
        <w:rPr>
          <w:lang w:val="fr-FR"/>
        </w:rPr>
        <w:t xml:space="preserve">(ASPI) </w:t>
      </w:r>
      <w:r w:rsidR="009B31CA" w:rsidRPr="0030377B">
        <w:rPr>
          <w:lang w:val="fr-FR"/>
        </w:rPr>
        <w:t xml:space="preserve">offrent </w:t>
      </w:r>
      <w:r w:rsidR="006010AC" w:rsidRPr="0030377B">
        <w:rPr>
          <w:lang w:val="fr-FR"/>
        </w:rPr>
        <w:t xml:space="preserve">à des </w:t>
      </w:r>
      <w:r w:rsidR="00834197" w:rsidRPr="0030377B">
        <w:rPr>
          <w:lang w:val="fr-FR"/>
        </w:rPr>
        <w:t xml:space="preserve">entreprises </w:t>
      </w:r>
      <w:r w:rsidR="006010AC" w:rsidRPr="0030377B">
        <w:rPr>
          <w:lang w:val="fr-FR"/>
        </w:rPr>
        <w:t xml:space="preserve">du secteur privé </w:t>
      </w:r>
      <w:r w:rsidR="00834197" w:rsidRPr="0030377B">
        <w:rPr>
          <w:lang w:val="fr-FR"/>
        </w:rPr>
        <w:t xml:space="preserve">et à la société </w:t>
      </w:r>
      <w:r w:rsidR="00754225" w:rsidRPr="0030377B">
        <w:rPr>
          <w:lang w:val="fr-FR"/>
        </w:rPr>
        <w:t xml:space="preserve">civile </w:t>
      </w:r>
      <w:r w:rsidR="009B31CA" w:rsidRPr="0030377B">
        <w:rPr>
          <w:lang w:val="fr-FR"/>
        </w:rPr>
        <w:t xml:space="preserve">la possibilité </w:t>
      </w:r>
      <w:r w:rsidR="00834197" w:rsidRPr="0030377B">
        <w:rPr>
          <w:lang w:val="fr-FR"/>
        </w:rPr>
        <w:t xml:space="preserve">de partager leur </w:t>
      </w:r>
      <w:r w:rsidR="00754225" w:rsidRPr="0030377B">
        <w:rPr>
          <w:lang w:val="fr-FR"/>
        </w:rPr>
        <w:t xml:space="preserve">expertise </w:t>
      </w:r>
      <w:r w:rsidR="00834197" w:rsidRPr="0030377B">
        <w:rPr>
          <w:lang w:val="fr-FR"/>
        </w:rPr>
        <w:t xml:space="preserve">et </w:t>
      </w:r>
      <w:r w:rsidR="009B31CA" w:rsidRPr="0030377B">
        <w:rPr>
          <w:lang w:val="fr-FR"/>
        </w:rPr>
        <w:t>de f</w:t>
      </w:r>
      <w:r w:rsidR="00834197" w:rsidRPr="0030377B">
        <w:rPr>
          <w:lang w:val="fr-FR"/>
        </w:rPr>
        <w:t>ourni</w:t>
      </w:r>
      <w:r w:rsidR="009B31CA" w:rsidRPr="0030377B">
        <w:rPr>
          <w:lang w:val="fr-FR"/>
        </w:rPr>
        <w:t>r</w:t>
      </w:r>
      <w:r w:rsidR="00834197" w:rsidRPr="0030377B">
        <w:rPr>
          <w:lang w:val="fr-FR"/>
        </w:rPr>
        <w:t xml:space="preserve"> des financements pour faire </w:t>
      </w:r>
      <w:r w:rsidR="008D2DFD" w:rsidRPr="0030377B">
        <w:rPr>
          <w:lang w:val="fr-FR"/>
        </w:rPr>
        <w:t xml:space="preserve">avancer un certain nombre de </w:t>
      </w:r>
      <w:r w:rsidR="00834197" w:rsidRPr="0030377B">
        <w:rPr>
          <w:lang w:val="fr-FR"/>
        </w:rPr>
        <w:t xml:space="preserve">politiques publiques </w:t>
      </w:r>
      <w:r w:rsidR="00754225" w:rsidRPr="0030377B">
        <w:rPr>
          <w:lang w:val="fr-FR"/>
        </w:rPr>
        <w:t>important</w:t>
      </w:r>
      <w:r w:rsidR="00834197" w:rsidRPr="0030377B">
        <w:rPr>
          <w:lang w:val="fr-FR"/>
        </w:rPr>
        <w:t>es qui sous</w:t>
      </w:r>
      <w:r w:rsidR="0030377B">
        <w:rPr>
          <w:lang w:val="fr-FR"/>
        </w:rPr>
        <w:noBreakHyphen/>
      </w:r>
      <w:r w:rsidR="00834197" w:rsidRPr="0030377B">
        <w:rPr>
          <w:lang w:val="fr-FR"/>
        </w:rPr>
        <w:t xml:space="preserve">tendent la </w:t>
      </w:r>
      <w:r w:rsidR="00754225" w:rsidRPr="0030377B">
        <w:rPr>
          <w:lang w:val="fr-FR"/>
        </w:rPr>
        <w:t>mission</w:t>
      </w:r>
      <w:r w:rsidR="00834197" w:rsidRPr="0030377B">
        <w:rPr>
          <w:lang w:val="fr-FR"/>
        </w:rPr>
        <w:t xml:space="preserve"> de l</w:t>
      </w:r>
      <w:r w:rsidR="00DC6923" w:rsidRPr="0030377B">
        <w:rPr>
          <w:lang w:val="fr-FR"/>
        </w:rPr>
        <w:t>’</w:t>
      </w:r>
      <w:r w:rsidR="00834197" w:rsidRPr="0030377B">
        <w:rPr>
          <w:lang w:val="fr-FR"/>
        </w:rPr>
        <w:t>OMPI</w:t>
      </w:r>
      <w:r w:rsidR="00754225" w:rsidRPr="0030377B">
        <w:rPr>
          <w:lang w:val="fr-FR"/>
        </w:rPr>
        <w:t>.</w:t>
      </w:r>
    </w:p>
    <w:p w:rsidR="002D670E" w:rsidRDefault="006010AC" w:rsidP="00C864B5">
      <w:pPr>
        <w:pStyle w:val="ONUMFS"/>
        <w:rPr>
          <w:lang w:val="fr-FR"/>
        </w:rPr>
      </w:pPr>
      <w:r w:rsidRPr="0030377B">
        <w:rPr>
          <w:lang w:val="fr-FR"/>
        </w:rPr>
        <w:t xml:space="preserve">Concernant </w:t>
      </w:r>
      <w:r w:rsidR="00754225" w:rsidRPr="0030377B">
        <w:rPr>
          <w:lang w:val="fr-FR"/>
        </w:rPr>
        <w:t>WIPO</w:t>
      </w:r>
      <w:r w:rsidR="00FB4747" w:rsidRPr="0030377B">
        <w:rPr>
          <w:lang w:val="fr-FR"/>
        </w:rPr>
        <w:t> </w:t>
      </w:r>
      <w:r w:rsidR="00754225" w:rsidRPr="0030377B">
        <w:rPr>
          <w:lang w:val="fr-FR"/>
        </w:rPr>
        <w:t xml:space="preserve">Re:Search, </w:t>
      </w:r>
      <w:r w:rsidRPr="0030377B">
        <w:rPr>
          <w:lang w:val="fr-FR"/>
        </w:rPr>
        <w:t xml:space="preserve">il convient de mentionner une nouvelle initiative, </w:t>
      </w:r>
      <w:r w:rsidR="00DC6923" w:rsidRPr="0030377B">
        <w:rPr>
          <w:lang w:val="fr-FR"/>
        </w:rPr>
        <w:t>à savoir</w:t>
      </w:r>
      <w:r w:rsidR="004E3CB0" w:rsidRPr="0030377B">
        <w:rPr>
          <w:lang w:val="fr-FR"/>
        </w:rPr>
        <w:t xml:space="preserve"> </w:t>
      </w:r>
      <w:r w:rsidRPr="0030377B">
        <w:rPr>
          <w:lang w:val="fr-FR"/>
        </w:rPr>
        <w:t>une plateforme de ressources en ligne finalisée en juin </w:t>
      </w:r>
      <w:r w:rsidR="00754225" w:rsidRPr="0030377B">
        <w:rPr>
          <w:lang w:val="fr-FR"/>
        </w:rPr>
        <w:t>2018.  WIPO</w:t>
      </w:r>
      <w:r w:rsidR="00FB4747" w:rsidRPr="0030377B">
        <w:rPr>
          <w:lang w:val="fr-FR"/>
        </w:rPr>
        <w:t> </w:t>
      </w:r>
      <w:r w:rsidR="00754225" w:rsidRPr="0030377B">
        <w:rPr>
          <w:lang w:val="fr-FR"/>
        </w:rPr>
        <w:t xml:space="preserve">Re:Search </w:t>
      </w:r>
      <w:r w:rsidR="00F079DA" w:rsidRPr="0030377B">
        <w:rPr>
          <w:lang w:val="fr-FR"/>
        </w:rPr>
        <w:t xml:space="preserve">est un </w:t>
      </w:r>
      <w:r w:rsidR="00754225" w:rsidRPr="0030377B">
        <w:rPr>
          <w:lang w:val="fr-FR"/>
        </w:rPr>
        <w:t xml:space="preserve">consortium </w:t>
      </w:r>
      <w:r w:rsidR="00F079DA" w:rsidRPr="0030377B">
        <w:rPr>
          <w:lang w:val="fr-FR"/>
        </w:rPr>
        <w:t>public</w:t>
      </w:r>
      <w:r w:rsidR="0030377B">
        <w:rPr>
          <w:lang w:val="fr-FR"/>
        </w:rPr>
        <w:noBreakHyphen/>
      </w:r>
      <w:r w:rsidR="00F079DA" w:rsidRPr="0030377B">
        <w:rPr>
          <w:lang w:val="fr-FR"/>
        </w:rPr>
        <w:t xml:space="preserve">privé </w:t>
      </w:r>
      <w:r w:rsidR="004E3CB0" w:rsidRPr="0030377B">
        <w:rPr>
          <w:lang w:val="fr-FR"/>
        </w:rPr>
        <w:t>destiné</w:t>
      </w:r>
      <w:r w:rsidR="00AC28AF" w:rsidRPr="0030377B">
        <w:rPr>
          <w:lang w:val="fr-FR"/>
        </w:rPr>
        <w:t xml:space="preserve"> à </w:t>
      </w:r>
      <w:r w:rsidR="00754225" w:rsidRPr="0030377B">
        <w:rPr>
          <w:lang w:val="fr-FR"/>
        </w:rPr>
        <w:t>acc</w:t>
      </w:r>
      <w:r w:rsidR="00AC28AF" w:rsidRPr="0030377B">
        <w:rPr>
          <w:lang w:val="fr-FR"/>
        </w:rPr>
        <w:t>élérer la découverte et l</w:t>
      </w:r>
      <w:r w:rsidR="009B31CA" w:rsidRPr="0030377B">
        <w:rPr>
          <w:lang w:val="fr-FR"/>
        </w:rPr>
        <w:t>e développement</w:t>
      </w:r>
      <w:r w:rsidR="00AC28AF" w:rsidRPr="0030377B">
        <w:rPr>
          <w:lang w:val="fr-FR"/>
        </w:rPr>
        <w:t xml:space="preserve"> de </w:t>
      </w:r>
      <w:r w:rsidR="00754225" w:rsidRPr="0030377B">
        <w:rPr>
          <w:lang w:val="fr-FR"/>
        </w:rPr>
        <w:t xml:space="preserve">technologies </w:t>
      </w:r>
      <w:r w:rsidR="00AC28AF" w:rsidRPr="0030377B">
        <w:rPr>
          <w:lang w:val="fr-FR"/>
        </w:rPr>
        <w:t xml:space="preserve">pour les maladies </w:t>
      </w:r>
      <w:r w:rsidR="00754225" w:rsidRPr="0030377B">
        <w:rPr>
          <w:lang w:val="fr-FR"/>
        </w:rPr>
        <w:t>tropical</w:t>
      </w:r>
      <w:r w:rsidR="00AC28AF" w:rsidRPr="0030377B">
        <w:rPr>
          <w:lang w:val="fr-FR"/>
        </w:rPr>
        <w:t xml:space="preserve">es négligées, le paludisme et la tuberculose en partageant la propriété </w:t>
      </w:r>
      <w:r w:rsidR="00754225" w:rsidRPr="0030377B">
        <w:rPr>
          <w:lang w:val="fr-FR"/>
        </w:rPr>
        <w:t>intellectu</w:t>
      </w:r>
      <w:r w:rsidR="00AC28AF" w:rsidRPr="0030377B">
        <w:rPr>
          <w:lang w:val="fr-FR"/>
        </w:rPr>
        <w:t>elle avec la communauté mondiale de la recherche dans le domaine de la santé</w:t>
      </w:r>
      <w:r w:rsidR="00754225" w:rsidRPr="0030377B">
        <w:rPr>
          <w:lang w:val="fr-FR"/>
        </w:rPr>
        <w:t>.</w:t>
      </w:r>
      <w:r w:rsidR="00FB4747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</w:t>
      </w:r>
      <w:r w:rsidR="005B197A" w:rsidRPr="0030377B">
        <w:rPr>
          <w:lang w:val="fr-FR"/>
        </w:rPr>
        <w:t>La nouvelle plateforme de ressources, qui r</w:t>
      </w:r>
      <w:r w:rsidR="00754225" w:rsidRPr="0030377B">
        <w:rPr>
          <w:lang w:val="fr-FR"/>
        </w:rPr>
        <w:t>e</w:t>
      </w:r>
      <w:r w:rsidR="00AC28AF" w:rsidRPr="0030377B">
        <w:rPr>
          <w:lang w:val="fr-FR"/>
        </w:rPr>
        <w:t>m</w:t>
      </w:r>
      <w:r w:rsidR="00754225" w:rsidRPr="0030377B">
        <w:rPr>
          <w:lang w:val="fr-FR"/>
        </w:rPr>
        <w:t>pla</w:t>
      </w:r>
      <w:r w:rsidR="005B197A" w:rsidRPr="0030377B">
        <w:rPr>
          <w:lang w:val="fr-FR"/>
        </w:rPr>
        <w:t>ce</w:t>
      </w:r>
      <w:r w:rsidR="00AC28AF" w:rsidRPr="0030377B">
        <w:rPr>
          <w:lang w:val="fr-FR"/>
        </w:rPr>
        <w:t xml:space="preserve">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>ancienne base de données de W</w:t>
      </w:r>
      <w:r w:rsidR="00754225" w:rsidRPr="0030377B">
        <w:rPr>
          <w:lang w:val="fr-FR"/>
        </w:rPr>
        <w:t>IPO</w:t>
      </w:r>
      <w:r w:rsidR="00FB4747" w:rsidRPr="0030377B">
        <w:rPr>
          <w:lang w:val="fr-FR"/>
        </w:rPr>
        <w:t> Re</w:t>
      </w:r>
      <w:r w:rsidR="00754225" w:rsidRPr="0030377B">
        <w:rPr>
          <w:lang w:val="fr-FR"/>
        </w:rPr>
        <w:t>:Search, facilit</w:t>
      </w:r>
      <w:r w:rsidR="00AC28AF" w:rsidRPr="0030377B">
        <w:rPr>
          <w:lang w:val="fr-FR"/>
        </w:rPr>
        <w:t>e le partage de l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information</w:t>
      </w:r>
      <w:r w:rsidR="00AC28AF" w:rsidRPr="0030377B">
        <w:rPr>
          <w:lang w:val="fr-FR"/>
        </w:rPr>
        <w:t xml:space="preserve"> sur les </w:t>
      </w:r>
      <w:r w:rsidR="009B31CA" w:rsidRPr="0030377B">
        <w:rPr>
          <w:lang w:val="fr-FR"/>
        </w:rPr>
        <w:t>actifs de propriété industrielle</w:t>
      </w:r>
      <w:r w:rsidR="00754225" w:rsidRPr="0030377B">
        <w:rPr>
          <w:lang w:val="fr-FR"/>
        </w:rPr>
        <w:t xml:space="preserve">, </w:t>
      </w:r>
      <w:r w:rsidR="00AC28AF" w:rsidRPr="0030377B">
        <w:rPr>
          <w:lang w:val="fr-FR"/>
        </w:rPr>
        <w:t>les possibilités de collaboration</w:t>
      </w:r>
      <w:r w:rsidR="009B31CA" w:rsidRPr="0030377B">
        <w:rPr>
          <w:lang w:val="fr-FR"/>
        </w:rPr>
        <w:t xml:space="preserve">, </w:t>
      </w:r>
      <w:r w:rsidR="00AC28AF" w:rsidRPr="0030377B">
        <w:rPr>
          <w:lang w:val="fr-FR"/>
        </w:rPr>
        <w:t xml:space="preserve">les résultats des </w:t>
      </w:r>
      <w:r w:rsidR="00754225" w:rsidRPr="0030377B">
        <w:rPr>
          <w:lang w:val="fr-FR"/>
        </w:rPr>
        <w:t>collaboration</w:t>
      </w:r>
      <w:r w:rsidR="005B197A" w:rsidRPr="0030377B">
        <w:rPr>
          <w:lang w:val="fr-FR"/>
        </w:rPr>
        <w:t>s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 xml:space="preserve">et les </w:t>
      </w:r>
      <w:r w:rsidR="00754225" w:rsidRPr="0030377B">
        <w:rPr>
          <w:lang w:val="fr-FR"/>
        </w:rPr>
        <w:t>activit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 xml:space="preserve">s </w:t>
      </w:r>
      <w:r w:rsidR="00AC28AF" w:rsidRPr="0030377B">
        <w:rPr>
          <w:lang w:val="fr-FR"/>
        </w:rPr>
        <w:t xml:space="preserve">menées au sein du </w:t>
      </w:r>
      <w:r w:rsidR="00754225" w:rsidRPr="0030377B">
        <w:rPr>
          <w:lang w:val="fr-FR"/>
        </w:rPr>
        <w:t>consortium.</w:t>
      </w:r>
      <w:r w:rsidR="00FB4747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 xml:space="preserve">Ses fonctions </w:t>
      </w:r>
      <w:r w:rsidR="00754225" w:rsidRPr="0030377B">
        <w:rPr>
          <w:lang w:val="fr-FR"/>
        </w:rPr>
        <w:t>interactive</w:t>
      </w:r>
      <w:r w:rsidR="00AC28AF" w:rsidRPr="0030377B">
        <w:rPr>
          <w:lang w:val="fr-FR"/>
        </w:rPr>
        <w:t>s permettent aux m</w:t>
      </w:r>
      <w:r w:rsidR="00754225" w:rsidRPr="0030377B">
        <w:rPr>
          <w:lang w:val="fr-FR"/>
        </w:rPr>
        <w:t>embr</w:t>
      </w:r>
      <w:r w:rsidR="00AC28AF" w:rsidRPr="0030377B">
        <w:rPr>
          <w:lang w:val="fr-FR"/>
        </w:rPr>
        <w:t>e</w:t>
      </w:r>
      <w:r w:rsidR="00754225" w:rsidRPr="0030377B">
        <w:rPr>
          <w:lang w:val="fr-FR"/>
        </w:rPr>
        <w:t xml:space="preserve">s </w:t>
      </w:r>
      <w:r w:rsidR="00AC28AF" w:rsidRPr="0030377B">
        <w:rPr>
          <w:lang w:val="fr-FR"/>
        </w:rPr>
        <w:t>de gérer et d</w:t>
      </w:r>
      <w:r w:rsidR="00DC6923" w:rsidRPr="0030377B">
        <w:rPr>
          <w:lang w:val="fr-FR"/>
        </w:rPr>
        <w:t>’</w:t>
      </w:r>
      <w:r w:rsidR="009B31CA" w:rsidRPr="0030377B">
        <w:rPr>
          <w:lang w:val="fr-FR"/>
        </w:rPr>
        <w:t>actualiser</w:t>
      </w:r>
      <w:r w:rsidR="00AC28AF" w:rsidRPr="0030377B">
        <w:rPr>
          <w:lang w:val="fr-FR"/>
        </w:rPr>
        <w:t xml:space="preserve"> le profil et les données de leur entreprise ou de leur </w:t>
      </w:r>
      <w:r w:rsidR="009B31CA" w:rsidRPr="0030377B">
        <w:rPr>
          <w:lang w:val="fr-FR"/>
        </w:rPr>
        <w:t>institution</w:t>
      </w:r>
      <w:r w:rsidR="00AC28AF" w:rsidRPr="0030377B">
        <w:rPr>
          <w:lang w:val="fr-FR"/>
        </w:rPr>
        <w:t xml:space="preserve"> de recherche</w:t>
      </w:r>
      <w:r w:rsidR="00754225" w:rsidRPr="0030377B">
        <w:rPr>
          <w:lang w:val="fr-FR"/>
        </w:rPr>
        <w:t xml:space="preserve">, </w:t>
      </w:r>
      <w:r w:rsidR="00AC28AF" w:rsidRPr="0030377B">
        <w:rPr>
          <w:lang w:val="fr-FR"/>
        </w:rPr>
        <w:t>améliorant ainsi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>expérience et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>implication des utilisateurs</w:t>
      </w:r>
      <w:r w:rsidR="00754225" w:rsidRPr="0030377B">
        <w:rPr>
          <w:lang w:val="fr-FR"/>
        </w:rPr>
        <w:t>.</w:t>
      </w:r>
      <w:r w:rsidR="00FB4747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>Globalement, la nouvelle plateforme en ligne propose une interface plus conviviale</w:t>
      </w:r>
      <w:r w:rsidR="00754225" w:rsidRPr="0030377B">
        <w:rPr>
          <w:lang w:val="fr-FR"/>
        </w:rPr>
        <w:t xml:space="preserve">, </w:t>
      </w:r>
      <w:r w:rsidR="00AC28AF" w:rsidRPr="0030377B">
        <w:rPr>
          <w:lang w:val="fr-FR"/>
        </w:rPr>
        <w:t xml:space="preserve">met mieux en avant les </w:t>
      </w:r>
      <w:r w:rsidR="00754225" w:rsidRPr="0030377B">
        <w:rPr>
          <w:lang w:val="fr-FR"/>
        </w:rPr>
        <w:t>collaborations</w:t>
      </w:r>
      <w:r w:rsidR="00AC28AF" w:rsidRPr="0030377B">
        <w:rPr>
          <w:lang w:val="fr-FR"/>
        </w:rPr>
        <w:t xml:space="preserve"> réussies et offre plus de </w:t>
      </w:r>
      <w:r w:rsidR="00754225" w:rsidRPr="0030377B">
        <w:rPr>
          <w:lang w:val="fr-FR"/>
        </w:rPr>
        <w:t>visibilit</w:t>
      </w:r>
      <w:r w:rsidR="00AC28AF" w:rsidRPr="0030377B">
        <w:rPr>
          <w:lang w:val="fr-FR"/>
        </w:rPr>
        <w:t>é aux i</w:t>
      </w:r>
      <w:r w:rsidR="00754225" w:rsidRPr="0030377B">
        <w:rPr>
          <w:lang w:val="fr-FR"/>
        </w:rPr>
        <w:t>nstitutions</w:t>
      </w:r>
      <w:r w:rsidR="00AC28AF" w:rsidRPr="0030377B">
        <w:rPr>
          <w:lang w:val="fr-FR"/>
        </w:rPr>
        <w:t xml:space="preserve"> des pays en développeme</w:t>
      </w:r>
      <w:r w:rsidR="00A250DB" w:rsidRPr="0030377B">
        <w:rPr>
          <w:lang w:val="fr-FR"/>
        </w:rPr>
        <w:t>nt.  C’e</w:t>
      </w:r>
      <w:r w:rsidR="00AC28AF" w:rsidRPr="0030377B">
        <w:rPr>
          <w:lang w:val="fr-FR"/>
        </w:rPr>
        <w:t>st aussi le premier projet de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 xml:space="preserve">OMPI hébergé dans le </w:t>
      </w:r>
      <w:r w:rsidR="00754225" w:rsidRPr="0030377B">
        <w:rPr>
          <w:lang w:val="fr-FR"/>
        </w:rPr>
        <w:t>Cloud</w:t>
      </w:r>
      <w:r w:rsidR="00AC28AF" w:rsidRPr="0030377B">
        <w:rPr>
          <w:lang w:val="fr-FR"/>
        </w:rPr>
        <w:t xml:space="preserve"> avec une solution SaaS (</w:t>
      </w:r>
      <w:r w:rsidR="00754225" w:rsidRPr="0030377B">
        <w:rPr>
          <w:lang w:val="fr-FR"/>
        </w:rPr>
        <w:t>Software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as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a</w:t>
      </w:r>
      <w:r w:rsidR="0030377B">
        <w:rPr>
          <w:lang w:val="fr-FR"/>
        </w:rPr>
        <w:noBreakHyphen/>
      </w:r>
      <w:r w:rsidR="00754225" w:rsidRPr="0030377B">
        <w:rPr>
          <w:lang w:val="fr-FR"/>
        </w:rPr>
        <w:t>Service</w:t>
      </w:r>
      <w:r w:rsidR="00AC28AF" w:rsidRPr="0030377B">
        <w:rPr>
          <w:lang w:val="fr-FR"/>
        </w:rPr>
        <w:t>)</w:t>
      </w:r>
      <w:r w:rsidR="00754225" w:rsidRPr="0030377B">
        <w:rPr>
          <w:lang w:val="fr-FR"/>
        </w:rPr>
        <w:t>.</w:t>
      </w:r>
      <w:r w:rsidR="00FB4747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>Ses modules</w:t>
      </w:r>
      <w:r w:rsidR="00754225" w:rsidRPr="0030377B">
        <w:rPr>
          <w:lang w:val="fr-FR"/>
        </w:rPr>
        <w:t xml:space="preserve"> </w:t>
      </w:r>
      <w:r w:rsidR="009B31CA" w:rsidRPr="0030377B">
        <w:rPr>
          <w:lang w:val="fr-FR"/>
        </w:rPr>
        <w:t>en libre accès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>facilitent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>e</w:t>
      </w:r>
      <w:r w:rsidR="00754225" w:rsidRPr="0030377B">
        <w:rPr>
          <w:lang w:val="fr-FR"/>
        </w:rPr>
        <w:t xml:space="preserve">xpansion, </w:t>
      </w:r>
      <w:r w:rsidR="00AC28AF" w:rsidRPr="0030377B">
        <w:rPr>
          <w:lang w:val="fr-FR"/>
        </w:rPr>
        <w:t>permettant à d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>autres d</w:t>
      </w:r>
      <w:r w:rsidR="00754225" w:rsidRPr="0030377B">
        <w:rPr>
          <w:lang w:val="fr-FR"/>
        </w:rPr>
        <w:t xml:space="preserve">ivisions </w:t>
      </w:r>
      <w:r w:rsidR="00AC28AF" w:rsidRPr="0030377B">
        <w:rPr>
          <w:lang w:val="fr-FR"/>
        </w:rPr>
        <w:t>de l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 xml:space="preserve">OMPI de </w:t>
      </w:r>
      <w:r w:rsidR="00754225" w:rsidRPr="0030377B">
        <w:rPr>
          <w:lang w:val="fr-FR"/>
        </w:rPr>
        <w:t>b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>n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>fi</w:t>
      </w:r>
      <w:r w:rsidR="00AC28AF" w:rsidRPr="0030377B">
        <w:rPr>
          <w:lang w:val="fr-FR"/>
        </w:rPr>
        <w:t xml:space="preserve">cier du développement </w:t>
      </w:r>
      <w:r w:rsidR="009225C4" w:rsidRPr="0030377B">
        <w:rPr>
          <w:lang w:val="fr-FR"/>
        </w:rPr>
        <w:t xml:space="preserve">de </w:t>
      </w:r>
      <w:r w:rsidR="004E3CB0" w:rsidRPr="0030377B">
        <w:rPr>
          <w:lang w:val="fr-FR"/>
        </w:rPr>
        <w:t xml:space="preserve">cette </w:t>
      </w:r>
      <w:r w:rsidR="00754225" w:rsidRPr="0030377B">
        <w:rPr>
          <w:lang w:val="fr-FR"/>
        </w:rPr>
        <w:t>structur</w:t>
      </w:r>
      <w:r w:rsidR="00AC28AF" w:rsidRPr="0030377B">
        <w:rPr>
          <w:lang w:val="fr-FR"/>
        </w:rPr>
        <w:t>e</w:t>
      </w:r>
      <w:r w:rsidR="00754225" w:rsidRPr="0030377B">
        <w:rPr>
          <w:lang w:val="fr-FR"/>
        </w:rPr>
        <w:t xml:space="preserve"> </w:t>
      </w:r>
      <w:r w:rsidR="00AC28AF" w:rsidRPr="0030377B">
        <w:rPr>
          <w:lang w:val="fr-FR"/>
        </w:rPr>
        <w:t>et d</w:t>
      </w:r>
      <w:r w:rsidR="00DC6923" w:rsidRPr="0030377B">
        <w:rPr>
          <w:lang w:val="fr-FR"/>
        </w:rPr>
        <w:t>’</w:t>
      </w:r>
      <w:r w:rsidR="00AC28AF" w:rsidRPr="0030377B">
        <w:rPr>
          <w:lang w:val="fr-FR"/>
        </w:rPr>
        <w:t xml:space="preserve">adapter </w:t>
      </w:r>
      <w:r w:rsidR="004E3CB0" w:rsidRPr="0030377B">
        <w:rPr>
          <w:lang w:val="fr-FR"/>
        </w:rPr>
        <w:t>s</w:t>
      </w:r>
      <w:r w:rsidR="00AC28AF" w:rsidRPr="0030377B">
        <w:rPr>
          <w:lang w:val="fr-FR"/>
        </w:rPr>
        <w:t xml:space="preserve">es </w:t>
      </w:r>
      <w:r w:rsidR="00754225" w:rsidRPr="0030377B">
        <w:rPr>
          <w:lang w:val="fr-FR"/>
        </w:rPr>
        <w:t>f</w:t>
      </w:r>
      <w:r w:rsidR="00AC28AF" w:rsidRPr="0030377B">
        <w:rPr>
          <w:lang w:val="fr-FR"/>
        </w:rPr>
        <w:t>o</w:t>
      </w:r>
      <w:r w:rsidR="00754225" w:rsidRPr="0030377B">
        <w:rPr>
          <w:lang w:val="fr-FR"/>
        </w:rPr>
        <w:t>nctio</w:t>
      </w:r>
      <w:r w:rsidR="00AC28AF" w:rsidRPr="0030377B">
        <w:rPr>
          <w:lang w:val="fr-FR"/>
        </w:rPr>
        <w:t>n</w:t>
      </w:r>
      <w:r w:rsidR="00754225" w:rsidRPr="0030377B">
        <w:rPr>
          <w:lang w:val="fr-FR"/>
        </w:rPr>
        <w:t>nalit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 xml:space="preserve">s </w:t>
      </w:r>
      <w:r w:rsidR="00AC28AF" w:rsidRPr="0030377B">
        <w:rPr>
          <w:lang w:val="fr-FR"/>
        </w:rPr>
        <w:t>à leurs besoins</w:t>
      </w:r>
      <w:r w:rsidR="00754225" w:rsidRPr="0030377B">
        <w:rPr>
          <w:lang w:val="fr-FR"/>
        </w:rPr>
        <w:t>.</w:t>
      </w:r>
      <w:r w:rsidR="00FB4747" w:rsidRPr="0030377B">
        <w:rPr>
          <w:lang w:val="fr-FR"/>
        </w:rPr>
        <w:t xml:space="preserve"> </w:t>
      </w:r>
      <w:r w:rsidR="00754225" w:rsidRPr="0030377B">
        <w:rPr>
          <w:lang w:val="fr-FR"/>
        </w:rPr>
        <w:t xml:space="preserve"> </w:t>
      </w:r>
      <w:r w:rsidR="008A5E3D" w:rsidRPr="0030377B">
        <w:rPr>
          <w:lang w:val="fr-FR"/>
        </w:rPr>
        <w:t xml:space="preserve">Cette plateforme </w:t>
      </w:r>
      <w:r w:rsidR="00754225" w:rsidRPr="0030377B">
        <w:rPr>
          <w:lang w:val="fr-FR"/>
        </w:rPr>
        <w:t>offr</w:t>
      </w:r>
      <w:r w:rsidR="00AC28AF" w:rsidRPr="0030377B">
        <w:rPr>
          <w:lang w:val="fr-FR"/>
        </w:rPr>
        <w:t>e la</w:t>
      </w:r>
      <w:r w:rsidR="00754225" w:rsidRPr="0030377B">
        <w:rPr>
          <w:lang w:val="fr-FR"/>
        </w:rPr>
        <w:t xml:space="preserve"> possibilit</w:t>
      </w:r>
      <w:r w:rsidR="00AC28AF" w:rsidRPr="0030377B">
        <w:rPr>
          <w:lang w:val="fr-FR"/>
        </w:rPr>
        <w:t>é</w:t>
      </w:r>
      <w:r w:rsidR="00762AD4" w:rsidRPr="0030377B">
        <w:rPr>
          <w:lang w:val="fr-FR"/>
        </w:rPr>
        <w:t>, dans toute l</w:t>
      </w:r>
      <w:r w:rsidR="00DC6923" w:rsidRPr="0030377B">
        <w:rPr>
          <w:lang w:val="fr-FR"/>
        </w:rPr>
        <w:t>’</w:t>
      </w:r>
      <w:r w:rsidR="00762AD4" w:rsidRPr="0030377B">
        <w:rPr>
          <w:lang w:val="fr-FR"/>
        </w:rPr>
        <w:t xml:space="preserve">Organisation, </w:t>
      </w:r>
      <w:r w:rsidR="00AC28AF" w:rsidRPr="0030377B">
        <w:rPr>
          <w:lang w:val="fr-FR"/>
        </w:rPr>
        <w:t>d</w:t>
      </w:r>
      <w:r w:rsidR="00DC6923" w:rsidRPr="0030377B">
        <w:rPr>
          <w:lang w:val="fr-FR"/>
        </w:rPr>
        <w:t>’</w:t>
      </w:r>
      <w:r w:rsidR="00754225" w:rsidRPr="0030377B">
        <w:rPr>
          <w:lang w:val="fr-FR"/>
        </w:rPr>
        <w:t>acc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>l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>re</w:t>
      </w:r>
      <w:r w:rsidR="00AC28AF" w:rsidRPr="0030377B">
        <w:rPr>
          <w:lang w:val="fr-FR"/>
        </w:rPr>
        <w:t xml:space="preserve">r le </w:t>
      </w:r>
      <w:r w:rsidR="00754225" w:rsidRPr="0030377B">
        <w:rPr>
          <w:lang w:val="fr-FR"/>
        </w:rPr>
        <w:t>d</w:t>
      </w:r>
      <w:r w:rsidR="00AC28AF" w:rsidRPr="0030377B">
        <w:rPr>
          <w:lang w:val="fr-FR"/>
        </w:rPr>
        <w:t>é</w:t>
      </w:r>
      <w:r w:rsidR="00754225" w:rsidRPr="0030377B">
        <w:rPr>
          <w:lang w:val="fr-FR"/>
        </w:rPr>
        <w:t>velop</w:t>
      </w:r>
      <w:r w:rsidR="00AC28AF" w:rsidRPr="0030377B">
        <w:rPr>
          <w:lang w:val="fr-FR"/>
        </w:rPr>
        <w:t>pe</w:t>
      </w:r>
      <w:r w:rsidR="00754225" w:rsidRPr="0030377B">
        <w:rPr>
          <w:lang w:val="fr-FR"/>
        </w:rPr>
        <w:t xml:space="preserve">ment </w:t>
      </w:r>
      <w:r w:rsidR="00AC28AF" w:rsidRPr="0030377B">
        <w:rPr>
          <w:lang w:val="fr-FR"/>
        </w:rPr>
        <w:t xml:space="preserve">et de limiter </w:t>
      </w:r>
      <w:r w:rsidR="006D3BD3" w:rsidRPr="0030377B">
        <w:rPr>
          <w:lang w:val="fr-FR"/>
        </w:rPr>
        <w:t xml:space="preserve">la duplication des </w:t>
      </w:r>
      <w:r w:rsidR="008A3011" w:rsidRPr="0030377B">
        <w:rPr>
          <w:lang w:val="fr-FR"/>
        </w:rPr>
        <w:t xml:space="preserve">efforts </w:t>
      </w:r>
      <w:r w:rsidR="006D3BD3" w:rsidRPr="0030377B">
        <w:rPr>
          <w:lang w:val="fr-FR"/>
        </w:rPr>
        <w:t xml:space="preserve">et des </w:t>
      </w:r>
      <w:r w:rsidR="008A3011" w:rsidRPr="0030377B">
        <w:rPr>
          <w:lang w:val="fr-FR"/>
        </w:rPr>
        <w:t>coûts</w:t>
      </w:r>
      <w:r w:rsidR="00754225" w:rsidRPr="0030377B">
        <w:rPr>
          <w:lang w:val="fr-FR"/>
        </w:rPr>
        <w:t>.</w:t>
      </w:r>
    </w:p>
    <w:p w:rsidR="002D670E" w:rsidRPr="009E5EBB" w:rsidRDefault="00E5274C" w:rsidP="009E5EBB">
      <w:pPr>
        <w:pStyle w:val="ONUMFS"/>
        <w:ind w:left="5533"/>
        <w:rPr>
          <w:i/>
          <w:lang w:val="fr-FR"/>
        </w:rPr>
      </w:pPr>
      <w:r w:rsidRPr="009E5EBB">
        <w:rPr>
          <w:i/>
          <w:lang w:val="fr-FR"/>
        </w:rPr>
        <w:t>Le CDIP est invité à prendre note des informations contenues dans le présent document.</w:t>
      </w:r>
    </w:p>
    <w:p w:rsidR="00C864B5" w:rsidRPr="0030377B" w:rsidRDefault="00C864B5" w:rsidP="009E5EBB">
      <w:pPr>
        <w:pStyle w:val="Endofdocument-Annex"/>
        <w:spacing w:before="960"/>
        <w:rPr>
          <w:lang w:val="fr-FR"/>
        </w:rPr>
      </w:pPr>
      <w:r w:rsidRPr="0030377B">
        <w:rPr>
          <w:lang w:val="fr-FR"/>
        </w:rPr>
        <w:t>[Fin du document]</w:t>
      </w:r>
    </w:p>
    <w:sectPr w:rsidR="00C864B5" w:rsidRPr="0030377B" w:rsidSect="002D6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78" w:rsidRDefault="008F2178">
      <w:r>
        <w:separator/>
      </w:r>
    </w:p>
  </w:endnote>
  <w:endnote w:type="continuationSeparator" w:id="0">
    <w:p w:rsidR="008F2178" w:rsidRDefault="008F2178" w:rsidP="003B38C1">
      <w:r>
        <w:separator/>
      </w:r>
    </w:p>
    <w:p w:rsidR="008F2178" w:rsidRPr="00CC411D" w:rsidRDefault="008F2178" w:rsidP="003B38C1">
      <w:pPr>
        <w:spacing w:after="60"/>
        <w:rPr>
          <w:sz w:val="17"/>
          <w:lang w:val="en-US"/>
        </w:rPr>
      </w:pPr>
      <w:r w:rsidRPr="00CC411D">
        <w:rPr>
          <w:sz w:val="17"/>
          <w:lang w:val="en-US"/>
        </w:rPr>
        <w:t>[Endnote continued from previous page]</w:t>
      </w:r>
    </w:p>
  </w:endnote>
  <w:endnote w:type="continuationNotice" w:id="1">
    <w:p w:rsidR="008F2178" w:rsidRPr="00CC411D" w:rsidRDefault="008F2178" w:rsidP="003B38C1">
      <w:pPr>
        <w:spacing w:before="60"/>
        <w:jc w:val="right"/>
        <w:rPr>
          <w:sz w:val="17"/>
          <w:szCs w:val="17"/>
          <w:lang w:val="en-US"/>
        </w:rPr>
      </w:pPr>
      <w:r w:rsidRPr="00CC411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B" w:rsidRDefault="00303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B" w:rsidRDefault="00303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B" w:rsidRDefault="0030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78" w:rsidRDefault="008F2178">
      <w:r>
        <w:separator/>
      </w:r>
    </w:p>
  </w:footnote>
  <w:footnote w:type="continuationSeparator" w:id="0">
    <w:p w:rsidR="008F2178" w:rsidRDefault="008F2178" w:rsidP="008B60B2">
      <w:r>
        <w:separator/>
      </w:r>
    </w:p>
    <w:p w:rsidR="008F2178" w:rsidRPr="00CC411D" w:rsidRDefault="008F2178" w:rsidP="008B60B2">
      <w:pPr>
        <w:spacing w:after="60"/>
        <w:rPr>
          <w:sz w:val="17"/>
          <w:szCs w:val="17"/>
          <w:lang w:val="en-US"/>
        </w:rPr>
      </w:pPr>
      <w:r w:rsidRPr="00CC411D">
        <w:rPr>
          <w:sz w:val="17"/>
          <w:szCs w:val="17"/>
          <w:lang w:val="en-US"/>
        </w:rPr>
        <w:t>[</w:t>
      </w:r>
      <w:r w:rsidR="009E5EBB">
        <w:rPr>
          <w:sz w:val="17"/>
          <w:szCs w:val="17"/>
          <w:lang w:val="en-US"/>
        </w:rPr>
        <w:t xml:space="preserve">Suite de la note de la page </w:t>
      </w:r>
      <w:proofErr w:type="spellStart"/>
      <w:r w:rsidR="009E5EBB">
        <w:rPr>
          <w:sz w:val="17"/>
          <w:szCs w:val="17"/>
          <w:lang w:val="en-US"/>
        </w:rPr>
        <w:t>précédente</w:t>
      </w:r>
      <w:proofErr w:type="spellEnd"/>
      <w:r w:rsidRPr="00CC411D">
        <w:rPr>
          <w:sz w:val="17"/>
          <w:szCs w:val="17"/>
          <w:lang w:val="en-US"/>
        </w:rPr>
        <w:t>]</w:t>
      </w:r>
    </w:p>
  </w:footnote>
  <w:footnote w:type="continuationNotice" w:id="1">
    <w:p w:rsidR="008F2178" w:rsidRPr="00CC411D" w:rsidRDefault="009E5EBB" w:rsidP="008B60B2">
      <w:pPr>
        <w:spacing w:before="60"/>
        <w:jc w:val="right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[Suite de la note page </w:t>
      </w:r>
      <w:proofErr w:type="spellStart"/>
      <w:r>
        <w:rPr>
          <w:sz w:val="17"/>
          <w:szCs w:val="17"/>
          <w:lang w:val="en-US"/>
        </w:rPr>
        <w:t>suivante</w:t>
      </w:r>
      <w:proofErr w:type="spellEnd"/>
      <w:r w:rsidR="008F2178" w:rsidRPr="00CC411D">
        <w:rPr>
          <w:sz w:val="17"/>
          <w:szCs w:val="17"/>
          <w:lang w:val="en-US"/>
        </w:rPr>
        <w:t>]</w:t>
      </w:r>
    </w:p>
  </w:footnote>
  <w:footnote w:id="2">
    <w:p w:rsidR="00217AD2" w:rsidRPr="0030377B" w:rsidRDefault="00217AD2" w:rsidP="00E5274C">
      <w:pPr>
        <w:pStyle w:val="FootnoteText"/>
        <w:rPr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  <w:t>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appendice I du Résumé présenté par le président à la dix</w:t>
      </w:r>
      <w:r w:rsidR="0030377B">
        <w:rPr>
          <w:szCs w:val="18"/>
        </w:rPr>
        <w:noBreakHyphen/>
      </w:r>
      <w:r w:rsidRPr="0030377B">
        <w:rPr>
          <w:szCs w:val="18"/>
        </w:rPr>
        <w:t>sept</w:t>
      </w:r>
      <w:r w:rsidR="007D399F" w:rsidRPr="0030377B">
        <w:rPr>
          <w:szCs w:val="18"/>
        </w:rPr>
        <w:t>ième session du CDI</w:t>
      </w:r>
      <w:r w:rsidRPr="0030377B">
        <w:rPr>
          <w:szCs w:val="18"/>
        </w:rPr>
        <w:t>P est disponible à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adresse suivante</w:t>
      </w:r>
      <w:r w:rsidR="007D399F" w:rsidRPr="0030377B">
        <w:rPr>
          <w:szCs w:val="18"/>
        </w:rPr>
        <w:t> :</w:t>
      </w:r>
      <w:r w:rsidRPr="0030377B">
        <w:rPr>
          <w:szCs w:val="18"/>
        </w:rPr>
        <w:t xml:space="preserve"> </w:t>
      </w:r>
      <w:hyperlink r:id="rId1" w:history="1">
        <w:r w:rsidRPr="0030377B">
          <w:rPr>
            <w:rStyle w:val="Hyperlink"/>
            <w:color w:val="auto"/>
            <w:szCs w:val="18"/>
          </w:rPr>
          <w:t>http://www.wipo.int/meetings/fr/doc_details.jsp?doc_id=335277</w:t>
        </w:r>
      </w:hyperlink>
      <w:r w:rsidRPr="0030377B">
        <w:rPr>
          <w:szCs w:val="18"/>
        </w:rPr>
        <w:t>.</w:t>
      </w:r>
      <w:r w:rsidRPr="0030377B">
        <w:t xml:space="preserve"> </w:t>
      </w:r>
      <w:r w:rsidR="00FB4747" w:rsidRPr="0030377B">
        <w:rPr>
          <w:szCs w:val="18"/>
        </w:rPr>
        <w:t xml:space="preserve"> </w:t>
      </w:r>
    </w:p>
  </w:footnote>
  <w:footnote w:id="3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  <w:t>Plan stratégique à moyen terme de l</w:t>
      </w:r>
      <w:r w:rsidR="007D399F" w:rsidRPr="0030377B">
        <w:rPr>
          <w:szCs w:val="18"/>
          <w:lang w:val="fr-FR"/>
        </w:rPr>
        <w:t>’</w:t>
      </w:r>
      <w:r w:rsidRPr="0030377B">
        <w:rPr>
          <w:szCs w:val="18"/>
          <w:lang w:val="fr-FR"/>
        </w:rPr>
        <w:t xml:space="preserve">Organisation </w:t>
      </w:r>
      <w:r w:rsidR="00FB4747" w:rsidRPr="0030377B">
        <w:rPr>
          <w:szCs w:val="18"/>
          <w:lang w:val="fr-FR"/>
        </w:rPr>
        <w:t>Mondiale</w:t>
      </w:r>
      <w:r w:rsidRPr="0030377B">
        <w:rPr>
          <w:szCs w:val="18"/>
          <w:lang w:val="fr-FR"/>
        </w:rPr>
        <w:t xml:space="preserve"> de la </w:t>
      </w:r>
      <w:r w:rsidR="00FB4747" w:rsidRPr="0030377B">
        <w:rPr>
          <w:szCs w:val="18"/>
          <w:lang w:val="fr-FR"/>
        </w:rPr>
        <w:t>Propriété Intellectuelle</w:t>
      </w:r>
      <w:r w:rsidRPr="0030377B">
        <w:rPr>
          <w:szCs w:val="18"/>
          <w:lang w:val="fr-FR"/>
        </w:rPr>
        <w:t xml:space="preserve"> (OMPI) </w:t>
      </w:r>
      <w:r w:rsidR="007D399F" w:rsidRPr="0030377B">
        <w:rPr>
          <w:szCs w:val="18"/>
          <w:lang w:val="fr-FR"/>
        </w:rPr>
        <w:t>pour 2016</w:t>
      </w:r>
      <w:r w:rsidR="0030377B">
        <w:rPr>
          <w:szCs w:val="18"/>
          <w:lang w:val="fr-FR"/>
        </w:rPr>
        <w:noBreakHyphen/>
      </w:r>
      <w:r w:rsidRPr="0030377B">
        <w:rPr>
          <w:szCs w:val="18"/>
          <w:lang w:val="fr-FR"/>
        </w:rPr>
        <w:t>2021, A/56/10, disponible à l</w:t>
      </w:r>
      <w:r w:rsidR="007D399F" w:rsidRPr="0030377B">
        <w:rPr>
          <w:szCs w:val="18"/>
          <w:lang w:val="fr-FR"/>
        </w:rPr>
        <w:t>’</w:t>
      </w:r>
      <w:r w:rsidRPr="0030377B">
        <w:rPr>
          <w:szCs w:val="18"/>
          <w:lang w:val="fr-FR"/>
        </w:rPr>
        <w:t xml:space="preserve">adresse </w:t>
      </w:r>
      <w:hyperlink r:id="rId2" w:history="1">
        <w:r w:rsidRPr="0030377B">
          <w:rPr>
            <w:rStyle w:val="Hyperlink"/>
            <w:color w:val="auto"/>
            <w:szCs w:val="18"/>
            <w:lang w:val="fr-FR"/>
          </w:rPr>
          <w:t>http://www.wipo.int/meetings/fr/doc_details.jsp?doc_id=347516</w:t>
        </w:r>
      </w:hyperlink>
    </w:p>
  </w:footnote>
  <w:footnote w:id="4">
    <w:p w:rsidR="00217AD2" w:rsidRPr="0030377B" w:rsidRDefault="00217AD2" w:rsidP="00390230">
      <w:pPr>
        <w:pStyle w:val="Default"/>
        <w:rPr>
          <w:color w:val="auto"/>
          <w:sz w:val="18"/>
          <w:szCs w:val="18"/>
          <w:lang w:val="fr-FR"/>
        </w:rPr>
      </w:pPr>
      <w:r w:rsidRPr="0030377B">
        <w:rPr>
          <w:rStyle w:val="FootnoteReference"/>
          <w:color w:val="auto"/>
          <w:sz w:val="18"/>
          <w:szCs w:val="18"/>
        </w:rPr>
        <w:footnoteRef/>
      </w:r>
      <w:r w:rsidRPr="0030377B">
        <w:rPr>
          <w:color w:val="auto"/>
          <w:sz w:val="18"/>
          <w:szCs w:val="18"/>
          <w:lang w:val="fr-FR"/>
        </w:rPr>
        <w:t xml:space="preserve"> </w:t>
      </w:r>
      <w:r w:rsidRPr="0030377B">
        <w:rPr>
          <w:color w:val="auto"/>
          <w:sz w:val="18"/>
          <w:szCs w:val="18"/>
          <w:lang w:val="fr-FR"/>
        </w:rPr>
        <w:tab/>
        <w:t>Rapport sur la performance de l</w:t>
      </w:r>
      <w:r w:rsidR="007D399F" w:rsidRPr="0030377B">
        <w:rPr>
          <w:color w:val="auto"/>
          <w:sz w:val="18"/>
          <w:szCs w:val="18"/>
          <w:lang w:val="fr-FR"/>
        </w:rPr>
        <w:t>’</w:t>
      </w:r>
      <w:r w:rsidRPr="0030377B">
        <w:rPr>
          <w:color w:val="auto"/>
          <w:sz w:val="18"/>
          <w:szCs w:val="18"/>
          <w:lang w:val="fr-FR"/>
        </w:rPr>
        <w:t>OMPI, Comité du programme et budget, 28</w:t>
      </w:r>
      <w:r w:rsidRPr="0030377B">
        <w:rPr>
          <w:color w:val="auto"/>
          <w:sz w:val="18"/>
          <w:szCs w:val="18"/>
          <w:vertAlign w:val="superscript"/>
          <w:lang w:val="fr-FR"/>
        </w:rPr>
        <w:t>e</w:t>
      </w:r>
      <w:r w:rsidRPr="0030377B">
        <w:rPr>
          <w:color w:val="auto"/>
          <w:sz w:val="18"/>
          <w:szCs w:val="18"/>
          <w:lang w:val="fr-FR"/>
        </w:rPr>
        <w:t> session, septembre 2018, WO/PBC/28/7.</w:t>
      </w:r>
    </w:p>
  </w:footnote>
  <w:footnote w:id="5">
    <w:p w:rsidR="00217AD2" w:rsidRPr="0030377B" w:rsidRDefault="00217AD2" w:rsidP="00E5274C">
      <w:pPr>
        <w:pStyle w:val="FootnoteText"/>
        <w:rPr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  <w:t>La base de données de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assistance technique dans le domaine de la propriété intellectuelle (IP</w:t>
      </w:r>
      <w:r w:rsidR="0030377B">
        <w:rPr>
          <w:szCs w:val="18"/>
        </w:rPr>
        <w:noBreakHyphen/>
      </w:r>
      <w:r w:rsidRPr="0030377B">
        <w:rPr>
          <w:szCs w:val="18"/>
        </w:rPr>
        <w:t>TAD) contient des informations sur les activités d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assistance technique de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OMPI dans le cadre desquelles les pays bénéficiaires sont des pays en développement, des pays de la catégorie des moins avancés ou des pays en transition.  </w:t>
      </w:r>
    </w:p>
  </w:footnote>
  <w:footnote w:id="6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  <w:t xml:space="preserve">OMPI, </w:t>
      </w:r>
      <w:r w:rsidR="001F5E03" w:rsidRPr="0030377B">
        <w:rPr>
          <w:szCs w:val="18"/>
          <w:lang w:val="fr-FR"/>
        </w:rPr>
        <w:t>P</w:t>
      </w:r>
      <w:r w:rsidRPr="0030377B">
        <w:rPr>
          <w:szCs w:val="18"/>
          <w:lang w:val="fr-FR"/>
        </w:rPr>
        <w:t>rogramme et budget pour l</w:t>
      </w:r>
      <w:r w:rsidR="007D399F" w:rsidRPr="0030377B">
        <w:rPr>
          <w:szCs w:val="18"/>
          <w:lang w:val="fr-FR"/>
        </w:rPr>
        <w:t>’</w:t>
      </w:r>
      <w:r w:rsidRPr="0030377B">
        <w:rPr>
          <w:szCs w:val="18"/>
          <w:lang w:val="fr-FR"/>
        </w:rPr>
        <w:t xml:space="preserve">exercice </w:t>
      </w:r>
      <w:r w:rsidR="007D399F" w:rsidRPr="0030377B">
        <w:rPr>
          <w:szCs w:val="18"/>
          <w:lang w:val="fr-FR"/>
        </w:rPr>
        <w:t>biennal 2018</w:t>
      </w:r>
      <w:r w:rsidR="0030377B">
        <w:rPr>
          <w:szCs w:val="18"/>
          <w:lang w:val="fr-FR"/>
        </w:rPr>
        <w:noBreakHyphen/>
      </w:r>
      <w:r w:rsidRPr="0030377B">
        <w:rPr>
          <w:szCs w:val="18"/>
          <w:lang w:val="fr-FR"/>
        </w:rPr>
        <w:t xml:space="preserve">2019, Exposé des programmes par objectif stratégique, </w:t>
      </w:r>
      <w:r w:rsidR="00647BF4" w:rsidRPr="0030377B">
        <w:rPr>
          <w:szCs w:val="18"/>
          <w:lang w:val="fr-FR"/>
        </w:rPr>
        <w:t>o</w:t>
      </w:r>
      <w:r w:rsidRPr="0030377B">
        <w:rPr>
          <w:szCs w:val="18"/>
          <w:lang w:val="fr-FR"/>
        </w:rPr>
        <w:t>bjectif VIII, page 160.</w:t>
      </w:r>
    </w:p>
  </w:footnote>
  <w:footnote w:id="7">
    <w:p w:rsidR="00217AD2" w:rsidRPr="0030377B" w:rsidRDefault="00217AD2" w:rsidP="00754225">
      <w:pPr>
        <w:pStyle w:val="FootnoteText"/>
        <w:rPr>
          <w:i/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</w:r>
      <w:r w:rsidRPr="0030377B">
        <w:rPr>
          <w:i/>
          <w:szCs w:val="18"/>
        </w:rPr>
        <w:t>Idem.</w:t>
      </w:r>
    </w:p>
  </w:footnote>
  <w:footnote w:id="8">
    <w:p w:rsidR="00217AD2" w:rsidRPr="0030377B" w:rsidRDefault="00217AD2" w:rsidP="00E5274C">
      <w:pPr>
        <w:pStyle w:val="FootnoteText"/>
        <w:rPr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  <w:t>Le Mécanisme de facilitation des technologies est composé a)</w:t>
      </w:r>
      <w:r w:rsidR="00D65125" w:rsidRPr="0030377B">
        <w:rPr>
          <w:szCs w:val="18"/>
        </w:rPr>
        <w:t> </w:t>
      </w:r>
      <w:r w:rsidRPr="0030377B">
        <w:rPr>
          <w:szCs w:val="18"/>
        </w:rPr>
        <w:t>d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un groupe de travail interinstitutions des </w:t>
      </w:r>
      <w:r w:rsidR="007D399F" w:rsidRPr="0030377B">
        <w:rPr>
          <w:szCs w:val="18"/>
        </w:rPr>
        <w:t>Nations Unies</w:t>
      </w:r>
      <w:r w:rsidRPr="0030377B">
        <w:rPr>
          <w:szCs w:val="18"/>
        </w:rPr>
        <w:t xml:space="preserve"> sur la science, la technologie et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innovation pour la réalisation des objectifs de développement durable, b)</w:t>
      </w:r>
      <w:r w:rsidR="00D65125" w:rsidRPr="0030377B">
        <w:rPr>
          <w:szCs w:val="18"/>
        </w:rPr>
        <w:t> </w:t>
      </w:r>
      <w:r w:rsidRPr="0030377B">
        <w:rPr>
          <w:szCs w:val="18"/>
        </w:rPr>
        <w:t>d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un forum annuel multipartite sur la science, la technologie et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innovation pour la réalisation des objectifs de développement durable et c)</w:t>
      </w:r>
      <w:r w:rsidR="00D65125" w:rsidRPr="0030377B">
        <w:rPr>
          <w:szCs w:val="18"/>
        </w:rPr>
        <w:t> </w:t>
      </w:r>
      <w:r w:rsidRPr="0030377B">
        <w:rPr>
          <w:szCs w:val="18"/>
        </w:rPr>
        <w:t>d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une plateforme en ligne visant à présenter de manière cohérente les initiatives des </w:t>
      </w:r>
      <w:r w:rsidR="007D399F" w:rsidRPr="0030377B">
        <w:rPr>
          <w:szCs w:val="18"/>
        </w:rPr>
        <w:t>Nations Unies</w:t>
      </w:r>
      <w:r w:rsidRPr="0030377B">
        <w:rPr>
          <w:szCs w:val="18"/>
        </w:rPr>
        <w:t xml:space="preserve"> sur la science, la technologie et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innovation, et à faciliter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accès à ces initiatives technologiques et leur utilisation.</w:t>
      </w:r>
    </w:p>
  </w:footnote>
  <w:footnote w:id="9">
    <w:p w:rsidR="00217AD2" w:rsidRPr="0030377B" w:rsidRDefault="00217AD2" w:rsidP="00E47293">
      <w:pPr>
        <w:pStyle w:val="FootnoteText"/>
        <w:rPr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</w:r>
      <w:r w:rsidR="00DA571F" w:rsidRPr="0030377B">
        <w:rPr>
          <w:szCs w:val="18"/>
        </w:rPr>
        <w:t>À cet égard, il existe déjà une c</w:t>
      </w:r>
      <w:r w:rsidRPr="0030377B">
        <w:rPr>
          <w:szCs w:val="18"/>
        </w:rPr>
        <w:t xml:space="preserve">ollaboration </w:t>
      </w:r>
      <w:r w:rsidR="00DA571F" w:rsidRPr="0030377B">
        <w:rPr>
          <w:szCs w:val="18"/>
        </w:rPr>
        <w:t>avec, entre autres</w:t>
      </w:r>
      <w:r w:rsidRPr="0030377B">
        <w:rPr>
          <w:i/>
          <w:szCs w:val="18"/>
        </w:rPr>
        <w:t>,</w:t>
      </w:r>
      <w:r w:rsidRPr="0030377B">
        <w:rPr>
          <w:szCs w:val="18"/>
        </w:rPr>
        <w:t xml:space="preserve"> </w:t>
      </w:r>
      <w:r w:rsidR="00DA571F" w:rsidRPr="0030377B">
        <w:rPr>
          <w:szCs w:val="18"/>
        </w:rPr>
        <w:t xml:space="preserve">plusieurs organisations </w:t>
      </w:r>
      <w:r w:rsidRPr="0030377B">
        <w:rPr>
          <w:szCs w:val="18"/>
        </w:rPr>
        <w:t>r</w:t>
      </w:r>
      <w:r w:rsidR="00DA571F" w:rsidRPr="0030377B">
        <w:rPr>
          <w:szCs w:val="18"/>
        </w:rPr>
        <w:t>é</w:t>
      </w:r>
      <w:r w:rsidRPr="0030377B">
        <w:rPr>
          <w:szCs w:val="18"/>
        </w:rPr>
        <w:t>gional</w:t>
      </w:r>
      <w:r w:rsidR="00DA571F" w:rsidRPr="0030377B">
        <w:rPr>
          <w:szCs w:val="18"/>
        </w:rPr>
        <w:t>es, notamment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 xml:space="preserve">la </w:t>
      </w:r>
      <w:r w:rsidRPr="0030377B">
        <w:rPr>
          <w:szCs w:val="18"/>
        </w:rPr>
        <w:t>Commun</w:t>
      </w:r>
      <w:r w:rsidR="00AF1D83" w:rsidRPr="0030377B">
        <w:rPr>
          <w:szCs w:val="18"/>
        </w:rPr>
        <w:t>auté d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Afrique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Est (CAE)</w:t>
      </w:r>
      <w:r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la Communauté é</w:t>
      </w:r>
      <w:r w:rsidRPr="0030377B">
        <w:rPr>
          <w:szCs w:val="18"/>
        </w:rPr>
        <w:t>conomi</w:t>
      </w:r>
      <w:r w:rsidR="00AF1D83" w:rsidRPr="0030377B">
        <w:rPr>
          <w:szCs w:val="18"/>
        </w:rPr>
        <w:t>que des États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Afrique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Ouest (CEDEAO)</w:t>
      </w:r>
      <w:r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le Marché c</w:t>
      </w:r>
      <w:r w:rsidRPr="0030377B">
        <w:rPr>
          <w:szCs w:val="18"/>
        </w:rPr>
        <w:t>omm</w:t>
      </w:r>
      <w:r w:rsidR="00AF1D83" w:rsidRPr="0030377B">
        <w:rPr>
          <w:szCs w:val="18"/>
        </w:rPr>
        <w:t>un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Afrique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Est et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Afrique australe</w:t>
      </w:r>
      <w:r w:rsidRPr="0030377B">
        <w:rPr>
          <w:szCs w:val="18"/>
        </w:rPr>
        <w:t xml:space="preserve"> (COMESA);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la Communauté de développement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Afrique australe</w:t>
      </w:r>
      <w:r w:rsidRPr="0030377B">
        <w:rPr>
          <w:szCs w:val="18"/>
        </w:rPr>
        <w:t xml:space="preserve"> (SADC</w:t>
      </w:r>
      <w:r w:rsidR="00AF1D83" w:rsidRPr="0030377B">
        <w:rPr>
          <w:szCs w:val="18"/>
        </w:rPr>
        <w:t>)</w:t>
      </w:r>
      <w:r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Union </w:t>
      </w:r>
      <w:r w:rsidR="00AF1D83" w:rsidRPr="0030377B">
        <w:rPr>
          <w:szCs w:val="18"/>
        </w:rPr>
        <w:t>é</w:t>
      </w:r>
      <w:r w:rsidRPr="0030377B">
        <w:rPr>
          <w:szCs w:val="18"/>
        </w:rPr>
        <w:t xml:space="preserve">conomique et </w:t>
      </w:r>
      <w:r w:rsidR="00AF1D83" w:rsidRPr="0030377B">
        <w:rPr>
          <w:szCs w:val="18"/>
        </w:rPr>
        <w:t>m</w:t>
      </w:r>
      <w:r w:rsidRPr="0030377B">
        <w:rPr>
          <w:szCs w:val="18"/>
        </w:rPr>
        <w:t xml:space="preserve">onétaire </w:t>
      </w:r>
      <w:r w:rsidR="00AF1D83" w:rsidRPr="0030377B">
        <w:rPr>
          <w:szCs w:val="18"/>
        </w:rPr>
        <w:t>o</w:t>
      </w:r>
      <w:r w:rsidRPr="0030377B">
        <w:rPr>
          <w:szCs w:val="18"/>
        </w:rPr>
        <w:t>uest</w:t>
      </w:r>
      <w:r w:rsidR="0030377B">
        <w:rPr>
          <w:szCs w:val="18"/>
        </w:rPr>
        <w:noBreakHyphen/>
      </w:r>
      <w:r w:rsidR="00AF1D83" w:rsidRPr="0030377B">
        <w:rPr>
          <w:szCs w:val="18"/>
        </w:rPr>
        <w:t>a</w:t>
      </w:r>
      <w:r w:rsidRPr="0030377B">
        <w:rPr>
          <w:szCs w:val="18"/>
        </w:rPr>
        <w:t>fricaine (UEMOA);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le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Conseil de c</w:t>
      </w:r>
      <w:r w:rsidRPr="0030377B">
        <w:rPr>
          <w:szCs w:val="18"/>
        </w:rPr>
        <w:t>oop</w:t>
      </w:r>
      <w:r w:rsidR="00AF1D83" w:rsidRPr="0030377B">
        <w:rPr>
          <w:szCs w:val="18"/>
        </w:rPr>
        <w:t>é</w:t>
      </w:r>
      <w:r w:rsidRPr="0030377B">
        <w:rPr>
          <w:szCs w:val="18"/>
        </w:rPr>
        <w:t xml:space="preserve">ration </w:t>
      </w:r>
      <w:r w:rsidR="00AF1D83" w:rsidRPr="0030377B">
        <w:rPr>
          <w:szCs w:val="18"/>
        </w:rPr>
        <w:t>du Golfe (CCG</w:t>
      </w:r>
      <w:r w:rsidRPr="0030377B">
        <w:rPr>
          <w:szCs w:val="18"/>
        </w:rPr>
        <w:t xml:space="preserve">); </w:t>
      </w:r>
      <w:r w:rsidR="00DA571F" w:rsidRPr="0030377B">
        <w:rPr>
          <w:szCs w:val="18"/>
        </w:rPr>
        <w:t xml:space="preserve"> </w:t>
      </w:r>
      <w:r w:rsidR="00AF1D83" w:rsidRPr="0030377B">
        <w:rPr>
          <w:szCs w:val="18"/>
        </w:rPr>
        <w:t>la</w:t>
      </w:r>
      <w:r w:rsidRPr="0030377B">
        <w:rPr>
          <w:szCs w:val="18"/>
        </w:rPr>
        <w:t xml:space="preserve"> L</w:t>
      </w:r>
      <w:r w:rsidR="00AF1D83" w:rsidRPr="0030377B">
        <w:rPr>
          <w:szCs w:val="18"/>
        </w:rPr>
        <w:t>i</w:t>
      </w:r>
      <w:r w:rsidRPr="0030377B">
        <w:rPr>
          <w:szCs w:val="18"/>
        </w:rPr>
        <w:t xml:space="preserve">gue </w:t>
      </w:r>
      <w:r w:rsidR="00AF1D83" w:rsidRPr="0030377B">
        <w:rPr>
          <w:szCs w:val="18"/>
        </w:rPr>
        <w:t>des États a</w:t>
      </w:r>
      <w:r w:rsidRPr="0030377B">
        <w:rPr>
          <w:szCs w:val="18"/>
        </w:rPr>
        <w:t>rabes (L</w:t>
      </w:r>
      <w:r w:rsidR="00AF1D83" w:rsidRPr="0030377B">
        <w:rPr>
          <w:szCs w:val="18"/>
        </w:rPr>
        <w:t>E</w:t>
      </w:r>
      <w:r w:rsidRPr="0030377B">
        <w:rPr>
          <w:szCs w:val="18"/>
        </w:rPr>
        <w:t xml:space="preserve">A); </w:t>
      </w:r>
      <w:r w:rsidR="00DA571F" w:rsidRPr="0030377B">
        <w:rPr>
          <w:szCs w:val="18"/>
        </w:rPr>
        <w:t xml:space="preserve"> </w:t>
      </w:r>
      <w:r w:rsidR="00AF1D83" w:rsidRPr="0030377B">
        <w:rPr>
          <w:szCs w:val="18"/>
        </w:rPr>
        <w:t>la</w:t>
      </w:r>
      <w:r w:rsidRPr="0030377B">
        <w:rPr>
          <w:szCs w:val="18"/>
        </w:rPr>
        <w:t xml:space="preserve"> </w:t>
      </w:r>
      <w:r w:rsidR="00AF1D83" w:rsidRPr="0030377B">
        <w:rPr>
          <w:szCs w:val="18"/>
        </w:rPr>
        <w:t>Banque i</w:t>
      </w:r>
      <w:r w:rsidRPr="0030377B">
        <w:rPr>
          <w:szCs w:val="18"/>
        </w:rPr>
        <w:t>slami</w:t>
      </w:r>
      <w:r w:rsidR="00AF1D83" w:rsidRPr="0030377B">
        <w:rPr>
          <w:szCs w:val="18"/>
        </w:rPr>
        <w:t>que de dé</w:t>
      </w:r>
      <w:r w:rsidRPr="0030377B">
        <w:rPr>
          <w:szCs w:val="18"/>
        </w:rPr>
        <w:t>velop</w:t>
      </w:r>
      <w:r w:rsidR="00AF1D83" w:rsidRPr="0030377B">
        <w:rPr>
          <w:szCs w:val="18"/>
        </w:rPr>
        <w:t>pe</w:t>
      </w:r>
      <w:r w:rsidRPr="0030377B">
        <w:rPr>
          <w:szCs w:val="18"/>
        </w:rPr>
        <w:t>ment (B</w:t>
      </w:r>
      <w:r w:rsidR="00AF1D83" w:rsidRPr="0030377B">
        <w:rPr>
          <w:szCs w:val="18"/>
        </w:rPr>
        <w:t>ID</w:t>
      </w:r>
      <w:r w:rsidRPr="0030377B">
        <w:rPr>
          <w:szCs w:val="18"/>
        </w:rPr>
        <w:t xml:space="preserve">); </w:t>
      </w:r>
      <w:r w:rsidR="00DA571F" w:rsidRPr="0030377B">
        <w:rPr>
          <w:szCs w:val="18"/>
        </w:rPr>
        <w:t xml:space="preserve"> </w:t>
      </w:r>
      <w:r w:rsidR="00AF1D83" w:rsidRPr="0030377B">
        <w:rPr>
          <w:szCs w:val="18"/>
        </w:rPr>
        <w:t>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Association </w:t>
      </w:r>
      <w:r w:rsidR="00AF1D83" w:rsidRPr="0030377B">
        <w:rPr>
          <w:szCs w:val="18"/>
        </w:rPr>
        <w:t>des nations de l</w:t>
      </w:r>
      <w:r w:rsidR="007D399F" w:rsidRPr="0030377B">
        <w:rPr>
          <w:szCs w:val="18"/>
        </w:rPr>
        <w:t>’</w:t>
      </w:r>
      <w:r w:rsidR="00AF1D83" w:rsidRPr="0030377B">
        <w:rPr>
          <w:szCs w:val="18"/>
        </w:rPr>
        <w:t>Asie du Sud</w:t>
      </w:r>
      <w:r w:rsidR="0030377B">
        <w:rPr>
          <w:szCs w:val="18"/>
        </w:rPr>
        <w:noBreakHyphen/>
      </w:r>
      <w:r w:rsidR="00AF1D83" w:rsidRPr="0030377B">
        <w:rPr>
          <w:szCs w:val="18"/>
        </w:rPr>
        <w:t>Est</w:t>
      </w:r>
      <w:r w:rsidRPr="0030377B">
        <w:rPr>
          <w:szCs w:val="18"/>
        </w:rPr>
        <w:t xml:space="preserve"> (ASEAN); </w:t>
      </w:r>
      <w:r w:rsidR="00DA571F" w:rsidRPr="0030377B">
        <w:rPr>
          <w:szCs w:val="18"/>
        </w:rPr>
        <w:t xml:space="preserve"> </w:t>
      </w:r>
      <w:r w:rsidR="00AF1D83" w:rsidRPr="0030377B">
        <w:rPr>
          <w:szCs w:val="18"/>
        </w:rPr>
        <w:t xml:space="preserve">le secrétariat du Forum des </w:t>
      </w:r>
      <w:r w:rsidR="00B839D3" w:rsidRPr="0030377B">
        <w:rPr>
          <w:szCs w:val="18"/>
        </w:rPr>
        <w:t>î</w:t>
      </w:r>
      <w:r w:rsidR="00AF1D83" w:rsidRPr="0030377B">
        <w:rPr>
          <w:szCs w:val="18"/>
        </w:rPr>
        <w:t>les du Pacifique</w:t>
      </w:r>
      <w:r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8471C5" w:rsidRPr="0030377B">
        <w:rPr>
          <w:szCs w:val="18"/>
        </w:rPr>
        <w:t>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Association </w:t>
      </w:r>
      <w:r w:rsidR="008471C5" w:rsidRPr="0030377B">
        <w:rPr>
          <w:szCs w:val="18"/>
        </w:rPr>
        <w:t>sud</w:t>
      </w:r>
      <w:r w:rsidR="0030377B">
        <w:rPr>
          <w:szCs w:val="18"/>
        </w:rPr>
        <w:noBreakHyphen/>
      </w:r>
      <w:r w:rsidR="008471C5" w:rsidRPr="0030377B">
        <w:rPr>
          <w:szCs w:val="18"/>
        </w:rPr>
        <w:t>asiatique de c</w:t>
      </w:r>
      <w:r w:rsidRPr="0030377B">
        <w:rPr>
          <w:szCs w:val="18"/>
        </w:rPr>
        <w:t>oop</w:t>
      </w:r>
      <w:r w:rsidR="008471C5" w:rsidRPr="0030377B">
        <w:rPr>
          <w:szCs w:val="18"/>
        </w:rPr>
        <w:t>é</w:t>
      </w:r>
      <w:r w:rsidRPr="0030377B">
        <w:rPr>
          <w:szCs w:val="18"/>
        </w:rPr>
        <w:t xml:space="preserve">ration </w:t>
      </w:r>
      <w:r w:rsidR="008471C5" w:rsidRPr="0030377B">
        <w:rPr>
          <w:szCs w:val="18"/>
        </w:rPr>
        <w:t xml:space="preserve">régionale </w:t>
      </w:r>
      <w:r w:rsidRPr="0030377B">
        <w:rPr>
          <w:szCs w:val="18"/>
        </w:rPr>
        <w:t>(</w:t>
      </w:r>
      <w:r w:rsidR="008471C5" w:rsidRPr="0030377B">
        <w:rPr>
          <w:szCs w:val="18"/>
        </w:rPr>
        <w:t>ASACR</w:t>
      </w:r>
      <w:r w:rsidRPr="0030377B">
        <w:rPr>
          <w:szCs w:val="18"/>
        </w:rPr>
        <w:t>)</w:t>
      </w:r>
      <w:r w:rsidR="008471C5"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8471C5" w:rsidRPr="0030377B">
        <w:rPr>
          <w:szCs w:val="18"/>
        </w:rPr>
        <w:t>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 xml:space="preserve">Initiative </w:t>
      </w:r>
      <w:r w:rsidR="008471C5" w:rsidRPr="0030377B">
        <w:rPr>
          <w:szCs w:val="18"/>
        </w:rPr>
        <w:t>du golfe du Bengale pour la coopération t</w:t>
      </w:r>
      <w:r w:rsidRPr="0030377B">
        <w:rPr>
          <w:szCs w:val="18"/>
        </w:rPr>
        <w:t>echni</w:t>
      </w:r>
      <w:r w:rsidR="008471C5" w:rsidRPr="0030377B">
        <w:rPr>
          <w:szCs w:val="18"/>
        </w:rPr>
        <w:t>que et é</w:t>
      </w:r>
      <w:r w:rsidRPr="0030377B">
        <w:rPr>
          <w:szCs w:val="18"/>
        </w:rPr>
        <w:t>conomi</w:t>
      </w:r>
      <w:r w:rsidR="008471C5" w:rsidRPr="0030377B">
        <w:rPr>
          <w:szCs w:val="18"/>
        </w:rPr>
        <w:t>que multisectorielle</w:t>
      </w:r>
      <w:r w:rsidRPr="0030377B">
        <w:rPr>
          <w:szCs w:val="18"/>
        </w:rPr>
        <w:t xml:space="preserve"> (BIMSTEC)</w:t>
      </w:r>
      <w:r w:rsidR="008471C5"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8471C5" w:rsidRPr="0030377B">
        <w:rPr>
          <w:szCs w:val="18"/>
        </w:rPr>
        <w:t>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Organi</w:t>
      </w:r>
      <w:r w:rsidR="008471C5" w:rsidRPr="0030377B">
        <w:rPr>
          <w:szCs w:val="18"/>
        </w:rPr>
        <w:t>s</w:t>
      </w:r>
      <w:r w:rsidRPr="0030377B">
        <w:rPr>
          <w:szCs w:val="18"/>
        </w:rPr>
        <w:t xml:space="preserve">ation </w:t>
      </w:r>
      <w:r w:rsidR="008471C5" w:rsidRPr="0030377B">
        <w:rPr>
          <w:szCs w:val="18"/>
        </w:rPr>
        <w:t xml:space="preserve">de coopération économique </w:t>
      </w:r>
      <w:r w:rsidRPr="0030377B">
        <w:rPr>
          <w:szCs w:val="18"/>
        </w:rPr>
        <w:t>(</w:t>
      </w:r>
      <w:r w:rsidR="008471C5" w:rsidRPr="0030377B">
        <w:rPr>
          <w:szCs w:val="18"/>
        </w:rPr>
        <w:t>OCE</w:t>
      </w:r>
      <w:r w:rsidRPr="0030377B">
        <w:rPr>
          <w:szCs w:val="18"/>
        </w:rPr>
        <w:t>);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8471C5" w:rsidRPr="0030377B">
        <w:rPr>
          <w:szCs w:val="18"/>
        </w:rPr>
        <w:t xml:space="preserve">la </w:t>
      </w:r>
      <w:r w:rsidRPr="0030377B">
        <w:rPr>
          <w:szCs w:val="18"/>
        </w:rPr>
        <w:t xml:space="preserve">Commission </w:t>
      </w:r>
      <w:r w:rsidR="008471C5" w:rsidRPr="0030377B">
        <w:rPr>
          <w:szCs w:val="18"/>
        </w:rPr>
        <w:t>économique pour l</w:t>
      </w:r>
      <w:r w:rsidR="007D399F" w:rsidRPr="0030377B">
        <w:rPr>
          <w:szCs w:val="18"/>
        </w:rPr>
        <w:t>’</w:t>
      </w:r>
      <w:r w:rsidRPr="0030377B">
        <w:rPr>
          <w:szCs w:val="18"/>
        </w:rPr>
        <w:t>Am</w:t>
      </w:r>
      <w:r w:rsidR="008471C5" w:rsidRPr="0030377B">
        <w:rPr>
          <w:szCs w:val="18"/>
        </w:rPr>
        <w:t>é</w:t>
      </w:r>
      <w:r w:rsidRPr="0030377B">
        <w:rPr>
          <w:szCs w:val="18"/>
        </w:rPr>
        <w:t>ri</w:t>
      </w:r>
      <w:r w:rsidR="008471C5" w:rsidRPr="0030377B">
        <w:rPr>
          <w:szCs w:val="18"/>
        </w:rPr>
        <w:t xml:space="preserve">que latine et les </w:t>
      </w:r>
      <w:r w:rsidRPr="0030377B">
        <w:rPr>
          <w:szCs w:val="18"/>
        </w:rPr>
        <w:t>Car</w:t>
      </w:r>
      <w:r w:rsidR="008471C5" w:rsidRPr="0030377B">
        <w:rPr>
          <w:szCs w:val="18"/>
        </w:rPr>
        <w:t>aïbes</w:t>
      </w:r>
      <w:r w:rsidRPr="0030377B">
        <w:rPr>
          <w:szCs w:val="18"/>
        </w:rPr>
        <w:t xml:space="preserve"> (C</w:t>
      </w:r>
      <w:r w:rsidR="008471C5" w:rsidRPr="0030377B">
        <w:rPr>
          <w:szCs w:val="18"/>
        </w:rPr>
        <w:t>EP</w:t>
      </w:r>
      <w:r w:rsidRPr="0030377B">
        <w:rPr>
          <w:szCs w:val="18"/>
        </w:rPr>
        <w:t>A</w:t>
      </w:r>
      <w:r w:rsidR="008471C5" w:rsidRPr="0030377B">
        <w:rPr>
          <w:szCs w:val="18"/>
        </w:rPr>
        <w:t>L</w:t>
      </w:r>
      <w:r w:rsidRPr="0030377B">
        <w:rPr>
          <w:szCs w:val="18"/>
        </w:rPr>
        <w:t>C)</w:t>
      </w:r>
      <w:r w:rsidR="008471C5" w:rsidRPr="0030377B">
        <w:rPr>
          <w:szCs w:val="18"/>
        </w:rPr>
        <w:t>;</w:t>
      </w:r>
      <w:r w:rsidR="00DA571F" w:rsidRPr="0030377B">
        <w:rPr>
          <w:szCs w:val="18"/>
        </w:rPr>
        <w:t xml:space="preserve"> </w:t>
      </w:r>
      <w:r w:rsidRPr="0030377B">
        <w:rPr>
          <w:szCs w:val="18"/>
        </w:rPr>
        <w:t xml:space="preserve"> </w:t>
      </w:r>
      <w:r w:rsidR="008471C5" w:rsidRPr="0030377B">
        <w:rPr>
          <w:szCs w:val="18"/>
        </w:rPr>
        <w:t>la Banque de dé</w:t>
      </w:r>
      <w:r w:rsidRPr="0030377B">
        <w:rPr>
          <w:szCs w:val="18"/>
        </w:rPr>
        <w:t>velop</w:t>
      </w:r>
      <w:r w:rsidR="008471C5" w:rsidRPr="0030377B">
        <w:rPr>
          <w:szCs w:val="18"/>
        </w:rPr>
        <w:t>pe</w:t>
      </w:r>
      <w:r w:rsidRPr="0030377B">
        <w:rPr>
          <w:szCs w:val="18"/>
        </w:rPr>
        <w:t xml:space="preserve">ment </w:t>
      </w:r>
      <w:r w:rsidR="008471C5" w:rsidRPr="0030377B">
        <w:rPr>
          <w:szCs w:val="18"/>
        </w:rPr>
        <w:t>d</w:t>
      </w:r>
      <w:r w:rsidR="007D399F" w:rsidRPr="0030377B">
        <w:rPr>
          <w:szCs w:val="18"/>
        </w:rPr>
        <w:t>’</w:t>
      </w:r>
      <w:r w:rsidR="008471C5" w:rsidRPr="0030377B">
        <w:rPr>
          <w:szCs w:val="18"/>
        </w:rPr>
        <w:t>Amérique latine</w:t>
      </w:r>
      <w:r w:rsidRPr="0030377B">
        <w:rPr>
          <w:szCs w:val="18"/>
        </w:rPr>
        <w:t xml:space="preserve"> (CAF)</w:t>
      </w:r>
      <w:r w:rsidR="008471C5" w:rsidRPr="0030377B">
        <w:rPr>
          <w:szCs w:val="18"/>
        </w:rPr>
        <w:t xml:space="preserve"> et la Banque interaméricaine de développement </w:t>
      </w:r>
      <w:r w:rsidRPr="0030377B">
        <w:rPr>
          <w:szCs w:val="18"/>
        </w:rPr>
        <w:t>(B</w:t>
      </w:r>
      <w:r w:rsidR="008471C5" w:rsidRPr="0030377B">
        <w:rPr>
          <w:szCs w:val="18"/>
        </w:rPr>
        <w:t>ID</w:t>
      </w:r>
      <w:r w:rsidRPr="0030377B">
        <w:rPr>
          <w:szCs w:val="18"/>
        </w:rPr>
        <w:t>).</w:t>
      </w:r>
    </w:p>
  </w:footnote>
  <w:footnote w:id="10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  <w:t xml:space="preserve">Compilation </w:t>
      </w:r>
      <w:r w:rsidR="000922F3" w:rsidRPr="0030377B">
        <w:rPr>
          <w:szCs w:val="18"/>
          <w:lang w:val="fr-FR"/>
        </w:rPr>
        <w:t>des</w:t>
      </w:r>
      <w:r w:rsidRPr="0030377B">
        <w:rPr>
          <w:szCs w:val="18"/>
          <w:lang w:val="fr-FR"/>
        </w:rPr>
        <w:t xml:space="preserve"> prati</w:t>
      </w:r>
      <w:r w:rsidR="000922F3" w:rsidRPr="0030377B">
        <w:rPr>
          <w:szCs w:val="18"/>
          <w:lang w:val="fr-FR"/>
        </w:rPr>
        <w:t>que</w:t>
      </w:r>
      <w:r w:rsidRPr="0030377B">
        <w:rPr>
          <w:szCs w:val="18"/>
          <w:lang w:val="fr-FR"/>
        </w:rPr>
        <w:t>s, m</w:t>
      </w:r>
      <w:r w:rsidR="000922F3" w:rsidRPr="0030377B">
        <w:rPr>
          <w:szCs w:val="18"/>
          <w:lang w:val="fr-FR"/>
        </w:rPr>
        <w:t>é</w:t>
      </w:r>
      <w:r w:rsidRPr="0030377B">
        <w:rPr>
          <w:szCs w:val="18"/>
          <w:lang w:val="fr-FR"/>
        </w:rPr>
        <w:t>thod</w:t>
      </w:r>
      <w:r w:rsidR="000922F3" w:rsidRPr="0030377B">
        <w:rPr>
          <w:szCs w:val="18"/>
          <w:lang w:val="fr-FR"/>
        </w:rPr>
        <w:t>es et outils de l</w:t>
      </w:r>
      <w:r w:rsidR="007D399F" w:rsidRPr="0030377B">
        <w:rPr>
          <w:szCs w:val="18"/>
          <w:lang w:val="fr-FR"/>
        </w:rPr>
        <w:t>’</w:t>
      </w:r>
      <w:r w:rsidR="000922F3" w:rsidRPr="0030377B">
        <w:rPr>
          <w:szCs w:val="18"/>
          <w:lang w:val="fr-FR"/>
        </w:rPr>
        <w:t>OMPI actuels concernant la fourniture d</w:t>
      </w:r>
      <w:r w:rsidR="007D399F" w:rsidRPr="0030377B">
        <w:rPr>
          <w:szCs w:val="18"/>
          <w:lang w:val="fr-FR"/>
        </w:rPr>
        <w:t>’</w:t>
      </w:r>
      <w:r w:rsidR="000922F3" w:rsidRPr="0030377B">
        <w:rPr>
          <w:szCs w:val="18"/>
          <w:lang w:val="fr-FR"/>
        </w:rPr>
        <w:t>une a</w:t>
      </w:r>
      <w:r w:rsidRPr="0030377B">
        <w:rPr>
          <w:szCs w:val="18"/>
          <w:lang w:val="fr-FR"/>
        </w:rPr>
        <w:t>ssistance</w:t>
      </w:r>
      <w:r w:rsidR="000922F3" w:rsidRPr="0030377B">
        <w:rPr>
          <w:szCs w:val="18"/>
          <w:lang w:val="fr-FR"/>
        </w:rPr>
        <w:t xml:space="preserve"> technique</w:t>
      </w:r>
      <w:r w:rsidRPr="0030377B">
        <w:rPr>
          <w:szCs w:val="18"/>
          <w:lang w:val="fr-FR"/>
        </w:rPr>
        <w:t xml:space="preserve">, </w:t>
      </w:r>
      <w:r w:rsidR="000922F3" w:rsidRPr="0030377B">
        <w:rPr>
          <w:szCs w:val="18"/>
          <w:lang w:val="fr-FR"/>
        </w:rPr>
        <w:t>disponible à l</w:t>
      </w:r>
      <w:r w:rsidR="007D399F" w:rsidRPr="0030377B">
        <w:rPr>
          <w:szCs w:val="18"/>
          <w:lang w:val="fr-FR"/>
        </w:rPr>
        <w:t>’</w:t>
      </w:r>
      <w:r w:rsidR="000922F3" w:rsidRPr="0030377B">
        <w:rPr>
          <w:szCs w:val="18"/>
          <w:lang w:val="fr-FR"/>
        </w:rPr>
        <w:t>adresse</w:t>
      </w:r>
      <w:r w:rsidRPr="0030377B">
        <w:rPr>
          <w:szCs w:val="18"/>
          <w:lang w:val="fr-FR"/>
        </w:rPr>
        <w:t xml:space="preserve"> </w:t>
      </w:r>
      <w:hyperlink r:id="rId3" w:history="1">
        <w:r w:rsidRPr="0030377B">
          <w:rPr>
            <w:rStyle w:val="Hyperlink"/>
            <w:color w:val="auto"/>
            <w:szCs w:val="18"/>
            <w:lang w:val="fr-FR"/>
          </w:rPr>
          <w:t>http://www.wipo.int/meetings/en/details.jsp?meeting_id=46438</w:t>
        </w:r>
      </w:hyperlink>
      <w:r w:rsidRPr="0030377B">
        <w:rPr>
          <w:szCs w:val="18"/>
          <w:lang w:val="fr-FR"/>
        </w:rPr>
        <w:t xml:space="preserve"> </w:t>
      </w:r>
    </w:p>
  </w:footnote>
  <w:footnote w:id="11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</w:r>
      <w:r w:rsidRPr="0030377B">
        <w:rPr>
          <w:i/>
          <w:szCs w:val="18"/>
          <w:lang w:val="fr-FR"/>
        </w:rPr>
        <w:t>Idem</w:t>
      </w:r>
      <w:r w:rsidRPr="0030377B">
        <w:rPr>
          <w:szCs w:val="18"/>
          <w:lang w:val="fr-FR"/>
        </w:rPr>
        <w:t>.</w:t>
      </w:r>
    </w:p>
  </w:footnote>
  <w:footnote w:id="12">
    <w:p w:rsidR="00217AD2" w:rsidRPr="0030377B" w:rsidRDefault="00217AD2" w:rsidP="00E5274C">
      <w:pPr>
        <w:rPr>
          <w:sz w:val="18"/>
          <w:szCs w:val="18"/>
          <w:lang w:val="fr-FR"/>
        </w:rPr>
      </w:pPr>
      <w:r w:rsidRPr="0030377B">
        <w:rPr>
          <w:rStyle w:val="FootnoteReference"/>
          <w:sz w:val="18"/>
          <w:szCs w:val="18"/>
        </w:rPr>
        <w:footnoteRef/>
      </w:r>
      <w:r w:rsidRPr="0030377B">
        <w:rPr>
          <w:sz w:val="18"/>
          <w:szCs w:val="18"/>
          <w:lang w:val="fr-FR"/>
        </w:rPr>
        <w:t xml:space="preserve"> </w:t>
      </w:r>
      <w:r w:rsidRPr="0030377B">
        <w:rPr>
          <w:sz w:val="18"/>
          <w:szCs w:val="18"/>
          <w:lang w:val="fr-FR"/>
        </w:rPr>
        <w:tab/>
      </w:r>
      <w:r w:rsidR="007B32CF" w:rsidRPr="0030377B">
        <w:rPr>
          <w:sz w:val="18"/>
          <w:szCs w:val="18"/>
          <w:lang w:val="fr-FR"/>
        </w:rPr>
        <w:t>Deux pays d</w:t>
      </w:r>
      <w:r w:rsidR="007D399F" w:rsidRPr="0030377B">
        <w:rPr>
          <w:sz w:val="18"/>
          <w:szCs w:val="18"/>
          <w:lang w:val="fr-FR"/>
        </w:rPr>
        <w:t>’</w:t>
      </w:r>
      <w:r w:rsidRPr="0030377B">
        <w:rPr>
          <w:sz w:val="18"/>
          <w:szCs w:val="18"/>
          <w:lang w:val="fr-FR"/>
        </w:rPr>
        <w:t>Am</w:t>
      </w:r>
      <w:r w:rsidR="007B32CF" w:rsidRPr="0030377B">
        <w:rPr>
          <w:sz w:val="18"/>
          <w:szCs w:val="18"/>
          <w:lang w:val="fr-FR"/>
        </w:rPr>
        <w:t>é</w:t>
      </w:r>
      <w:r w:rsidRPr="0030377B">
        <w:rPr>
          <w:sz w:val="18"/>
          <w:szCs w:val="18"/>
          <w:lang w:val="fr-FR"/>
        </w:rPr>
        <w:t>ri</w:t>
      </w:r>
      <w:r w:rsidR="007B32CF" w:rsidRPr="0030377B">
        <w:rPr>
          <w:sz w:val="18"/>
          <w:szCs w:val="18"/>
          <w:lang w:val="fr-FR"/>
        </w:rPr>
        <w:t>que latine</w:t>
      </w:r>
      <w:r w:rsidRPr="0030377B">
        <w:rPr>
          <w:sz w:val="18"/>
          <w:szCs w:val="18"/>
          <w:lang w:val="fr-FR"/>
        </w:rPr>
        <w:t xml:space="preserve"> (</w:t>
      </w:r>
      <w:r w:rsidR="007B32CF" w:rsidRPr="0030377B">
        <w:rPr>
          <w:sz w:val="18"/>
          <w:szCs w:val="18"/>
          <w:lang w:val="fr-FR"/>
        </w:rPr>
        <w:t xml:space="preserve">le </w:t>
      </w:r>
      <w:r w:rsidRPr="0030377B">
        <w:rPr>
          <w:sz w:val="18"/>
          <w:szCs w:val="18"/>
          <w:lang w:val="fr-FR"/>
        </w:rPr>
        <w:t>P</w:t>
      </w:r>
      <w:r w:rsidR="007B32CF" w:rsidRPr="0030377B">
        <w:rPr>
          <w:sz w:val="18"/>
          <w:szCs w:val="18"/>
          <w:lang w:val="fr-FR"/>
        </w:rPr>
        <w:t>é</w:t>
      </w:r>
      <w:r w:rsidRPr="0030377B">
        <w:rPr>
          <w:sz w:val="18"/>
          <w:szCs w:val="18"/>
          <w:lang w:val="fr-FR"/>
        </w:rPr>
        <w:t>r</w:t>
      </w:r>
      <w:r w:rsidR="007B32CF" w:rsidRPr="0030377B">
        <w:rPr>
          <w:sz w:val="18"/>
          <w:szCs w:val="18"/>
          <w:lang w:val="fr-FR"/>
        </w:rPr>
        <w:t>o</w:t>
      </w:r>
      <w:r w:rsidRPr="0030377B">
        <w:rPr>
          <w:sz w:val="18"/>
          <w:szCs w:val="18"/>
          <w:lang w:val="fr-FR"/>
        </w:rPr>
        <w:t xml:space="preserve">u </w:t>
      </w:r>
      <w:r w:rsidR="007B32CF" w:rsidRPr="0030377B">
        <w:rPr>
          <w:sz w:val="18"/>
          <w:szCs w:val="18"/>
          <w:lang w:val="fr-FR"/>
        </w:rPr>
        <w:t xml:space="preserve">et le </w:t>
      </w:r>
      <w:r w:rsidRPr="0030377B">
        <w:rPr>
          <w:sz w:val="18"/>
          <w:szCs w:val="18"/>
          <w:lang w:val="fr-FR"/>
        </w:rPr>
        <w:t>Mexi</w:t>
      </w:r>
      <w:r w:rsidR="007B32CF" w:rsidRPr="0030377B">
        <w:rPr>
          <w:sz w:val="18"/>
          <w:szCs w:val="18"/>
          <w:lang w:val="fr-FR"/>
        </w:rPr>
        <w:t>que</w:t>
      </w:r>
      <w:r w:rsidRPr="0030377B">
        <w:rPr>
          <w:sz w:val="18"/>
          <w:szCs w:val="18"/>
          <w:lang w:val="fr-FR"/>
        </w:rPr>
        <w:t>) pilot</w:t>
      </w:r>
      <w:r w:rsidR="007B32CF" w:rsidRPr="0030377B">
        <w:rPr>
          <w:sz w:val="18"/>
          <w:szCs w:val="18"/>
          <w:lang w:val="fr-FR"/>
        </w:rPr>
        <w:t>eront l</w:t>
      </w:r>
      <w:r w:rsidR="007D399F" w:rsidRPr="0030377B">
        <w:rPr>
          <w:sz w:val="18"/>
          <w:szCs w:val="18"/>
          <w:lang w:val="fr-FR"/>
        </w:rPr>
        <w:t>’</w:t>
      </w:r>
      <w:r w:rsidR="007B32CF" w:rsidRPr="0030377B">
        <w:rPr>
          <w:sz w:val="18"/>
          <w:szCs w:val="18"/>
          <w:lang w:val="fr-FR"/>
        </w:rPr>
        <w:t>élaboration d</w:t>
      </w:r>
      <w:r w:rsidR="007D399F" w:rsidRPr="0030377B">
        <w:rPr>
          <w:sz w:val="18"/>
          <w:szCs w:val="18"/>
          <w:lang w:val="fr-FR"/>
        </w:rPr>
        <w:t>’</w:t>
      </w:r>
      <w:r w:rsidR="007B32CF" w:rsidRPr="0030377B">
        <w:rPr>
          <w:sz w:val="18"/>
          <w:szCs w:val="18"/>
          <w:lang w:val="fr-FR"/>
        </w:rPr>
        <w:t xml:space="preserve">un nouveau </w:t>
      </w:r>
      <w:r w:rsidRPr="0030377B">
        <w:rPr>
          <w:sz w:val="18"/>
          <w:szCs w:val="18"/>
          <w:lang w:val="fr-FR"/>
        </w:rPr>
        <w:t>syst</w:t>
      </w:r>
      <w:r w:rsidR="007B32CF" w:rsidRPr="0030377B">
        <w:rPr>
          <w:sz w:val="18"/>
          <w:szCs w:val="18"/>
          <w:lang w:val="fr-FR"/>
        </w:rPr>
        <w:t>ème</w:t>
      </w:r>
      <w:r w:rsidRPr="0030377B">
        <w:rPr>
          <w:sz w:val="18"/>
          <w:szCs w:val="18"/>
          <w:lang w:val="fr-FR"/>
        </w:rPr>
        <w:t xml:space="preserve"> </w:t>
      </w:r>
      <w:r w:rsidR="007B32CF" w:rsidRPr="0030377B">
        <w:rPr>
          <w:sz w:val="18"/>
          <w:szCs w:val="18"/>
          <w:lang w:val="fr-FR"/>
        </w:rPr>
        <w:t>de suivi de l</w:t>
      </w:r>
      <w:r w:rsidR="007D399F" w:rsidRPr="0030377B">
        <w:rPr>
          <w:sz w:val="18"/>
          <w:szCs w:val="18"/>
          <w:lang w:val="fr-FR"/>
        </w:rPr>
        <w:t>’</w:t>
      </w:r>
      <w:r w:rsidRPr="0030377B">
        <w:rPr>
          <w:sz w:val="18"/>
          <w:szCs w:val="18"/>
          <w:lang w:val="fr-FR"/>
        </w:rPr>
        <w:t xml:space="preserve">impact </w:t>
      </w:r>
      <w:r w:rsidR="007B32CF" w:rsidRPr="0030377B">
        <w:rPr>
          <w:sz w:val="18"/>
          <w:szCs w:val="18"/>
          <w:lang w:val="fr-FR"/>
        </w:rPr>
        <w:t xml:space="preserve">des </w:t>
      </w:r>
      <w:r w:rsidRPr="0030377B">
        <w:rPr>
          <w:sz w:val="18"/>
          <w:szCs w:val="18"/>
          <w:lang w:val="fr-FR"/>
        </w:rPr>
        <w:t>activit</w:t>
      </w:r>
      <w:r w:rsidR="007B32CF" w:rsidRPr="0030377B">
        <w:rPr>
          <w:sz w:val="18"/>
          <w:szCs w:val="18"/>
          <w:lang w:val="fr-FR"/>
        </w:rPr>
        <w:t>é</w:t>
      </w:r>
      <w:r w:rsidRPr="0030377B">
        <w:rPr>
          <w:sz w:val="18"/>
          <w:szCs w:val="18"/>
          <w:lang w:val="fr-FR"/>
        </w:rPr>
        <w:t>s</w:t>
      </w:r>
      <w:r w:rsidR="007B32CF" w:rsidRPr="0030377B">
        <w:rPr>
          <w:sz w:val="18"/>
          <w:szCs w:val="18"/>
          <w:lang w:val="fr-FR"/>
        </w:rPr>
        <w:t xml:space="preserve"> d</w:t>
      </w:r>
      <w:r w:rsidR="007D399F" w:rsidRPr="0030377B">
        <w:rPr>
          <w:sz w:val="18"/>
          <w:szCs w:val="18"/>
          <w:lang w:val="fr-FR"/>
        </w:rPr>
        <w:t>’</w:t>
      </w:r>
      <w:r w:rsidR="007B32CF" w:rsidRPr="0030377B">
        <w:rPr>
          <w:sz w:val="18"/>
          <w:szCs w:val="18"/>
          <w:lang w:val="fr-FR"/>
        </w:rPr>
        <w:t>assistance technique</w:t>
      </w:r>
      <w:r w:rsidRPr="0030377B">
        <w:rPr>
          <w:sz w:val="18"/>
          <w:szCs w:val="18"/>
          <w:lang w:val="fr-FR"/>
        </w:rPr>
        <w:t xml:space="preserve">.  </w:t>
      </w:r>
      <w:r w:rsidR="007B32CF" w:rsidRPr="0030377B">
        <w:rPr>
          <w:sz w:val="18"/>
          <w:szCs w:val="18"/>
          <w:lang w:val="fr-FR"/>
        </w:rPr>
        <w:t>La</w:t>
      </w:r>
      <w:r w:rsidRPr="0030377B">
        <w:rPr>
          <w:sz w:val="18"/>
          <w:szCs w:val="18"/>
          <w:lang w:val="fr-FR"/>
        </w:rPr>
        <w:t xml:space="preserve"> propos</w:t>
      </w:r>
      <w:r w:rsidR="007B32CF" w:rsidRPr="0030377B">
        <w:rPr>
          <w:sz w:val="18"/>
          <w:szCs w:val="18"/>
          <w:lang w:val="fr-FR"/>
        </w:rPr>
        <w:t xml:space="preserve">ition de mise en œuvre de ce </w:t>
      </w:r>
      <w:r w:rsidRPr="0030377B">
        <w:rPr>
          <w:sz w:val="18"/>
          <w:szCs w:val="18"/>
          <w:lang w:val="fr-FR"/>
        </w:rPr>
        <w:t>syst</w:t>
      </w:r>
      <w:r w:rsidR="007B32CF" w:rsidRPr="0030377B">
        <w:rPr>
          <w:sz w:val="18"/>
          <w:szCs w:val="18"/>
          <w:lang w:val="fr-FR"/>
        </w:rPr>
        <w:t xml:space="preserve">ème </w:t>
      </w:r>
      <w:r w:rsidR="00651E52" w:rsidRPr="0030377B">
        <w:rPr>
          <w:sz w:val="18"/>
          <w:szCs w:val="18"/>
          <w:lang w:val="fr-FR"/>
        </w:rPr>
        <w:t xml:space="preserve">sera formulée lors </w:t>
      </w:r>
      <w:r w:rsidR="007B32CF" w:rsidRPr="0030377B">
        <w:rPr>
          <w:sz w:val="18"/>
          <w:szCs w:val="18"/>
          <w:lang w:val="fr-FR"/>
        </w:rPr>
        <w:t>d</w:t>
      </w:r>
      <w:r w:rsidR="007D399F" w:rsidRPr="0030377B">
        <w:rPr>
          <w:sz w:val="18"/>
          <w:szCs w:val="18"/>
          <w:lang w:val="fr-FR"/>
        </w:rPr>
        <w:t>’</w:t>
      </w:r>
      <w:r w:rsidR="007B32CF" w:rsidRPr="0030377B">
        <w:rPr>
          <w:sz w:val="18"/>
          <w:szCs w:val="18"/>
          <w:lang w:val="fr-FR"/>
        </w:rPr>
        <w:t xml:space="preserve">une réunion qui se tiendra </w:t>
      </w:r>
      <w:r w:rsidR="007D399F" w:rsidRPr="0030377B">
        <w:rPr>
          <w:sz w:val="18"/>
          <w:szCs w:val="18"/>
          <w:lang w:val="fr-FR"/>
        </w:rPr>
        <w:t>en 2019</w:t>
      </w:r>
      <w:r w:rsidR="007B32CF" w:rsidRPr="0030377B">
        <w:rPr>
          <w:sz w:val="18"/>
          <w:szCs w:val="18"/>
          <w:lang w:val="fr-FR"/>
        </w:rPr>
        <w:t xml:space="preserve"> et impliquera cinq</w:t>
      </w:r>
      <w:r w:rsidR="00FB4747" w:rsidRPr="0030377B">
        <w:rPr>
          <w:sz w:val="18"/>
          <w:szCs w:val="18"/>
          <w:lang w:val="fr-FR"/>
        </w:rPr>
        <w:t> </w:t>
      </w:r>
      <w:r w:rsidR="007B32CF" w:rsidRPr="0030377B">
        <w:rPr>
          <w:sz w:val="18"/>
          <w:szCs w:val="18"/>
          <w:lang w:val="fr-FR"/>
        </w:rPr>
        <w:t>pays sélectionnés sur la</w:t>
      </w:r>
      <w:r w:rsidRPr="0030377B">
        <w:rPr>
          <w:sz w:val="18"/>
          <w:szCs w:val="18"/>
          <w:lang w:val="fr-FR"/>
        </w:rPr>
        <w:t xml:space="preserve"> bas</w:t>
      </w:r>
      <w:r w:rsidR="007B32CF" w:rsidRPr="0030377B">
        <w:rPr>
          <w:sz w:val="18"/>
          <w:szCs w:val="18"/>
          <w:lang w:val="fr-FR"/>
        </w:rPr>
        <w:t>e de la planification stratégique avancée</w:t>
      </w:r>
      <w:r w:rsidRPr="0030377B">
        <w:rPr>
          <w:sz w:val="18"/>
          <w:szCs w:val="18"/>
          <w:lang w:val="fr-FR"/>
        </w:rPr>
        <w:t xml:space="preserve">. </w:t>
      </w:r>
      <w:r w:rsidR="00FB4747" w:rsidRPr="0030377B">
        <w:rPr>
          <w:sz w:val="18"/>
          <w:szCs w:val="18"/>
          <w:lang w:val="fr-FR"/>
        </w:rPr>
        <w:t xml:space="preserve"> </w:t>
      </w:r>
    </w:p>
  </w:footnote>
  <w:footnote w:id="13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</w:r>
      <w:r w:rsidR="00292A50" w:rsidRPr="0030377B">
        <w:rPr>
          <w:szCs w:val="18"/>
          <w:lang w:val="fr-FR"/>
        </w:rPr>
        <w:t>Les deux</w:t>
      </w:r>
      <w:r w:rsidR="00FB4747" w:rsidRPr="0030377B">
        <w:rPr>
          <w:szCs w:val="18"/>
          <w:lang w:val="fr-FR"/>
        </w:rPr>
        <w:t> </w:t>
      </w:r>
      <w:r w:rsidRPr="0030377B">
        <w:rPr>
          <w:szCs w:val="18"/>
          <w:lang w:val="fr-FR"/>
        </w:rPr>
        <w:t xml:space="preserve">approches </w:t>
      </w:r>
      <w:r w:rsidR="0038731B" w:rsidRPr="0030377B">
        <w:rPr>
          <w:szCs w:val="18"/>
          <w:lang w:val="fr-FR"/>
        </w:rPr>
        <w:t>visant à</w:t>
      </w:r>
      <w:r w:rsidRPr="0030377B">
        <w:rPr>
          <w:szCs w:val="18"/>
          <w:lang w:val="fr-FR"/>
        </w:rPr>
        <w:t xml:space="preserve"> “</w:t>
      </w:r>
      <w:r w:rsidRPr="0030377B">
        <w:rPr>
          <w:i/>
          <w:szCs w:val="18"/>
          <w:lang w:val="fr-FR"/>
        </w:rPr>
        <w:t>cr</w:t>
      </w:r>
      <w:r w:rsidR="0038731B" w:rsidRPr="0030377B">
        <w:rPr>
          <w:i/>
          <w:szCs w:val="18"/>
          <w:lang w:val="fr-FR"/>
        </w:rPr>
        <w:t>éer un environnement propice à la propriété intellectuelle</w:t>
      </w:r>
      <w:r w:rsidRPr="0030377B">
        <w:rPr>
          <w:szCs w:val="18"/>
          <w:lang w:val="fr-FR"/>
        </w:rPr>
        <w:t xml:space="preserve">” </w:t>
      </w:r>
      <w:r w:rsidR="0038731B" w:rsidRPr="0030377B">
        <w:rPr>
          <w:szCs w:val="18"/>
          <w:lang w:val="fr-FR"/>
        </w:rPr>
        <w:t>et à</w:t>
      </w:r>
      <w:r w:rsidRPr="0030377B">
        <w:rPr>
          <w:szCs w:val="18"/>
          <w:lang w:val="fr-FR"/>
        </w:rPr>
        <w:t xml:space="preserve"> “</w:t>
      </w:r>
      <w:r w:rsidR="00C35C9D" w:rsidRPr="0030377B">
        <w:rPr>
          <w:i/>
          <w:szCs w:val="18"/>
          <w:lang w:val="fr-FR"/>
        </w:rPr>
        <w:t>développer</w:t>
      </w:r>
      <w:r w:rsidR="004650B3" w:rsidRPr="0030377B">
        <w:rPr>
          <w:i/>
          <w:szCs w:val="18"/>
          <w:lang w:val="fr-FR"/>
        </w:rPr>
        <w:t xml:space="preserve"> des capacités </w:t>
      </w:r>
      <w:r w:rsidR="001744C1" w:rsidRPr="0030377B">
        <w:rPr>
          <w:i/>
          <w:szCs w:val="18"/>
          <w:lang w:val="fr-FR"/>
        </w:rPr>
        <w:t>pour</w:t>
      </w:r>
      <w:r w:rsidR="004650B3" w:rsidRPr="0030377B">
        <w:rPr>
          <w:i/>
          <w:szCs w:val="18"/>
          <w:lang w:val="fr-FR"/>
        </w:rPr>
        <w:t xml:space="preserve"> un</w:t>
      </w:r>
      <w:r w:rsidR="00150E00" w:rsidRPr="0030377B">
        <w:rPr>
          <w:i/>
          <w:szCs w:val="18"/>
          <w:lang w:val="fr-FR"/>
        </w:rPr>
        <w:t>e</w:t>
      </w:r>
      <w:r w:rsidR="004650B3" w:rsidRPr="0030377B">
        <w:rPr>
          <w:i/>
          <w:szCs w:val="18"/>
          <w:lang w:val="fr-FR"/>
        </w:rPr>
        <w:t xml:space="preserve"> technologie ou un produit</w:t>
      </w:r>
      <w:r w:rsidRPr="0030377B">
        <w:rPr>
          <w:szCs w:val="18"/>
          <w:lang w:val="fr-FR"/>
        </w:rPr>
        <w:t xml:space="preserve">” </w:t>
      </w:r>
      <w:r w:rsidR="00292A50" w:rsidRPr="0030377B">
        <w:rPr>
          <w:szCs w:val="18"/>
          <w:lang w:val="fr-FR"/>
        </w:rPr>
        <w:t xml:space="preserve">sont actuellement </w:t>
      </w:r>
      <w:r w:rsidRPr="0030377B">
        <w:rPr>
          <w:szCs w:val="18"/>
          <w:lang w:val="fr-FR"/>
        </w:rPr>
        <w:t>test</w:t>
      </w:r>
      <w:r w:rsidR="00292A50" w:rsidRPr="0030377B">
        <w:rPr>
          <w:szCs w:val="18"/>
          <w:lang w:val="fr-FR"/>
        </w:rPr>
        <w:t xml:space="preserve">ées dans la région </w:t>
      </w:r>
      <w:r w:rsidRPr="0030377B">
        <w:rPr>
          <w:szCs w:val="18"/>
          <w:lang w:val="fr-FR"/>
        </w:rPr>
        <w:t>A</w:t>
      </w:r>
      <w:r w:rsidR="00C5647A" w:rsidRPr="0030377B">
        <w:rPr>
          <w:szCs w:val="18"/>
          <w:lang w:val="fr-FR"/>
        </w:rPr>
        <w:t>sie</w:t>
      </w:r>
      <w:r w:rsidR="0030377B">
        <w:rPr>
          <w:szCs w:val="18"/>
          <w:lang w:val="fr-FR"/>
        </w:rPr>
        <w:noBreakHyphen/>
      </w:r>
      <w:r w:rsidRPr="0030377B">
        <w:rPr>
          <w:szCs w:val="18"/>
          <w:lang w:val="fr-FR"/>
        </w:rPr>
        <w:t>P</w:t>
      </w:r>
      <w:r w:rsidR="00C5647A" w:rsidRPr="0030377B">
        <w:rPr>
          <w:szCs w:val="18"/>
          <w:lang w:val="fr-FR"/>
        </w:rPr>
        <w:t>acifique</w:t>
      </w:r>
      <w:r w:rsidRPr="0030377B">
        <w:rPr>
          <w:szCs w:val="18"/>
          <w:lang w:val="fr-FR"/>
        </w:rPr>
        <w:t xml:space="preserve"> </w:t>
      </w:r>
      <w:r w:rsidR="00292A50" w:rsidRPr="0030377B">
        <w:rPr>
          <w:szCs w:val="18"/>
          <w:lang w:val="fr-FR"/>
        </w:rPr>
        <w:t>dans le cadre d</w:t>
      </w:r>
      <w:r w:rsidR="007D399F" w:rsidRPr="0030377B">
        <w:rPr>
          <w:szCs w:val="18"/>
          <w:lang w:val="fr-FR"/>
        </w:rPr>
        <w:t>’</w:t>
      </w:r>
      <w:r w:rsidR="00292A50" w:rsidRPr="0030377B">
        <w:rPr>
          <w:szCs w:val="18"/>
          <w:lang w:val="fr-FR"/>
        </w:rPr>
        <w:t xml:space="preserve">une </w:t>
      </w:r>
      <w:r w:rsidRPr="0030377B">
        <w:rPr>
          <w:szCs w:val="18"/>
          <w:lang w:val="fr-FR"/>
        </w:rPr>
        <w:t>s</w:t>
      </w:r>
      <w:r w:rsidR="00292A50" w:rsidRPr="0030377B">
        <w:rPr>
          <w:szCs w:val="18"/>
          <w:lang w:val="fr-FR"/>
        </w:rPr>
        <w:t>é</w:t>
      </w:r>
      <w:r w:rsidRPr="0030377B">
        <w:rPr>
          <w:szCs w:val="18"/>
          <w:lang w:val="fr-FR"/>
        </w:rPr>
        <w:t>rie</w:t>
      </w:r>
      <w:r w:rsidR="00292A50" w:rsidRPr="0030377B">
        <w:rPr>
          <w:szCs w:val="18"/>
          <w:lang w:val="fr-FR"/>
        </w:rPr>
        <w:t xml:space="preserve"> de</w:t>
      </w:r>
      <w:r w:rsidRPr="0030377B">
        <w:rPr>
          <w:szCs w:val="18"/>
          <w:lang w:val="fr-FR"/>
        </w:rPr>
        <w:t xml:space="preserve"> projets</w:t>
      </w:r>
      <w:r w:rsidR="00292A50" w:rsidRPr="0030377B">
        <w:rPr>
          <w:szCs w:val="18"/>
          <w:lang w:val="fr-FR"/>
        </w:rPr>
        <w:t xml:space="preserve"> pilotes</w:t>
      </w:r>
      <w:r w:rsidRPr="0030377B">
        <w:rPr>
          <w:szCs w:val="18"/>
          <w:lang w:val="fr-FR"/>
        </w:rPr>
        <w:t>.</w:t>
      </w:r>
    </w:p>
  </w:footnote>
  <w:footnote w:id="14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</w:r>
      <w:r w:rsidR="0038731B" w:rsidRPr="0030377B">
        <w:rPr>
          <w:szCs w:val="18"/>
          <w:lang w:val="fr-FR"/>
        </w:rPr>
        <w:t>L</w:t>
      </w:r>
      <w:r w:rsidR="007D399F" w:rsidRPr="0030377B">
        <w:rPr>
          <w:szCs w:val="18"/>
          <w:lang w:val="fr-FR"/>
        </w:rPr>
        <w:t>’</w:t>
      </w:r>
      <w:r w:rsidR="0038731B" w:rsidRPr="0030377B">
        <w:rPr>
          <w:szCs w:val="18"/>
          <w:lang w:val="fr-FR"/>
        </w:rPr>
        <w:t>Académie de l</w:t>
      </w:r>
      <w:r w:rsidR="007D399F" w:rsidRPr="0030377B">
        <w:rPr>
          <w:szCs w:val="18"/>
          <w:lang w:val="fr-FR"/>
        </w:rPr>
        <w:t>’</w:t>
      </w:r>
      <w:r w:rsidR="0038731B" w:rsidRPr="0030377B">
        <w:rPr>
          <w:szCs w:val="18"/>
          <w:lang w:val="fr-FR"/>
        </w:rPr>
        <w:t>OMPI</w:t>
      </w:r>
      <w:r w:rsidRPr="0030377B">
        <w:rPr>
          <w:szCs w:val="18"/>
          <w:lang w:val="fr-FR"/>
        </w:rPr>
        <w:t xml:space="preserve">, </w:t>
      </w:r>
      <w:r w:rsidR="0038731B" w:rsidRPr="0030377B">
        <w:rPr>
          <w:szCs w:val="18"/>
          <w:lang w:val="fr-FR"/>
        </w:rPr>
        <w:t>le</w:t>
      </w:r>
      <w:r w:rsidRPr="0030377B">
        <w:rPr>
          <w:szCs w:val="18"/>
          <w:lang w:val="fr-FR"/>
        </w:rPr>
        <w:t xml:space="preserve"> </w:t>
      </w:r>
      <w:r w:rsidR="0038731B" w:rsidRPr="0030377B">
        <w:rPr>
          <w:szCs w:val="18"/>
          <w:lang w:val="fr-FR"/>
        </w:rPr>
        <w:t>Bureau ré</w:t>
      </w:r>
      <w:r w:rsidRPr="0030377B">
        <w:rPr>
          <w:szCs w:val="18"/>
          <w:lang w:val="fr-FR"/>
        </w:rPr>
        <w:t xml:space="preserve">gional </w:t>
      </w:r>
      <w:r w:rsidR="0038731B" w:rsidRPr="0030377B">
        <w:rPr>
          <w:szCs w:val="18"/>
          <w:lang w:val="fr-FR"/>
        </w:rPr>
        <w:t>pour les pays a</w:t>
      </w:r>
      <w:r w:rsidRPr="0030377B">
        <w:rPr>
          <w:szCs w:val="18"/>
          <w:lang w:val="fr-FR"/>
        </w:rPr>
        <w:t xml:space="preserve">rabes </w:t>
      </w:r>
      <w:r w:rsidR="0038731B" w:rsidRPr="0030377B">
        <w:rPr>
          <w:szCs w:val="18"/>
          <w:lang w:val="fr-FR"/>
        </w:rPr>
        <w:t>et l</w:t>
      </w:r>
      <w:r w:rsidR="007D399F" w:rsidRPr="0030377B">
        <w:rPr>
          <w:szCs w:val="18"/>
          <w:lang w:val="fr-FR"/>
        </w:rPr>
        <w:t>’</w:t>
      </w:r>
      <w:r w:rsidR="0038731B" w:rsidRPr="0030377B">
        <w:rPr>
          <w:szCs w:val="18"/>
          <w:lang w:val="fr-FR"/>
        </w:rPr>
        <w:t>Office ma</w:t>
      </w:r>
      <w:r w:rsidRPr="0030377B">
        <w:rPr>
          <w:szCs w:val="18"/>
          <w:lang w:val="fr-FR"/>
        </w:rPr>
        <w:t>roc</w:t>
      </w:r>
      <w:r w:rsidR="0038731B" w:rsidRPr="0030377B">
        <w:rPr>
          <w:szCs w:val="18"/>
          <w:lang w:val="fr-FR"/>
        </w:rPr>
        <w:t xml:space="preserve">ain de la propriété intellectuelle et commerciale </w:t>
      </w:r>
      <w:r w:rsidRPr="0030377B">
        <w:rPr>
          <w:szCs w:val="18"/>
          <w:lang w:val="fr-FR"/>
        </w:rPr>
        <w:t>(OMPIC)</w:t>
      </w:r>
      <w:r w:rsidR="0038731B" w:rsidRPr="0030377B">
        <w:rPr>
          <w:szCs w:val="18"/>
          <w:lang w:val="fr-FR"/>
        </w:rPr>
        <w:t xml:space="preserve"> ont </w:t>
      </w:r>
      <w:r w:rsidR="00C5647A" w:rsidRPr="0030377B">
        <w:rPr>
          <w:szCs w:val="18"/>
          <w:lang w:val="fr-FR"/>
        </w:rPr>
        <w:t xml:space="preserve">travaillé </w:t>
      </w:r>
      <w:r w:rsidR="0038731B" w:rsidRPr="0030377B">
        <w:rPr>
          <w:szCs w:val="18"/>
          <w:lang w:val="fr-FR"/>
        </w:rPr>
        <w:t xml:space="preserve">ensemble </w:t>
      </w:r>
      <w:r w:rsidR="00C5647A" w:rsidRPr="0030377B">
        <w:rPr>
          <w:szCs w:val="18"/>
          <w:lang w:val="fr-FR"/>
        </w:rPr>
        <w:t xml:space="preserve">sur </w:t>
      </w:r>
      <w:r w:rsidR="0038731B" w:rsidRPr="0030377B">
        <w:rPr>
          <w:szCs w:val="18"/>
          <w:lang w:val="fr-FR"/>
        </w:rPr>
        <w:t xml:space="preserve">un nouveau projet pour proposer un </w:t>
      </w:r>
      <w:r w:rsidR="00C5647A" w:rsidRPr="0030377B">
        <w:rPr>
          <w:szCs w:val="18"/>
          <w:lang w:val="fr-FR"/>
        </w:rPr>
        <w:t>programme normalisé de formations à la propriété intellectuelle en langue arabe destiné aux pays arabophone</w:t>
      </w:r>
      <w:r w:rsidRPr="0030377B">
        <w:rPr>
          <w:szCs w:val="18"/>
          <w:lang w:val="fr-FR"/>
        </w:rPr>
        <w:t xml:space="preserve">s. </w:t>
      </w:r>
      <w:r w:rsidR="00FB4747" w:rsidRPr="0030377B">
        <w:rPr>
          <w:szCs w:val="18"/>
          <w:lang w:val="fr-FR"/>
        </w:rPr>
        <w:t xml:space="preserve"> </w:t>
      </w:r>
    </w:p>
  </w:footnote>
  <w:footnote w:id="15">
    <w:p w:rsidR="00217AD2" w:rsidRPr="0030377B" w:rsidRDefault="00217AD2" w:rsidP="00754225">
      <w:pPr>
        <w:pStyle w:val="FootnoteText"/>
        <w:rPr>
          <w:szCs w:val="18"/>
          <w:lang w:val="fr-FR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  <w:lang w:val="fr-FR"/>
        </w:rPr>
        <w:t xml:space="preserve"> </w:t>
      </w:r>
      <w:r w:rsidRPr="0030377B">
        <w:rPr>
          <w:szCs w:val="18"/>
          <w:lang w:val="fr-FR"/>
        </w:rPr>
        <w:tab/>
      </w:r>
      <w:r w:rsidR="00DF3A1C" w:rsidRPr="0030377B">
        <w:rPr>
          <w:szCs w:val="18"/>
          <w:lang w:val="fr-FR"/>
        </w:rPr>
        <w:t>Compilation des pratiques, méthodes et outils de l</w:t>
      </w:r>
      <w:r w:rsidR="007D399F" w:rsidRPr="0030377B">
        <w:rPr>
          <w:szCs w:val="18"/>
          <w:lang w:val="fr-FR"/>
        </w:rPr>
        <w:t>’</w:t>
      </w:r>
      <w:r w:rsidR="00DF3A1C" w:rsidRPr="0030377B">
        <w:rPr>
          <w:szCs w:val="18"/>
          <w:lang w:val="fr-FR"/>
        </w:rPr>
        <w:t>OMPI actuels concernant la fourniture d</w:t>
      </w:r>
      <w:r w:rsidR="007D399F" w:rsidRPr="0030377B">
        <w:rPr>
          <w:szCs w:val="18"/>
          <w:lang w:val="fr-FR"/>
        </w:rPr>
        <w:t>’</w:t>
      </w:r>
      <w:r w:rsidR="00DF3A1C" w:rsidRPr="0030377B">
        <w:rPr>
          <w:szCs w:val="18"/>
          <w:lang w:val="fr-FR"/>
        </w:rPr>
        <w:t>une assistance technique, disponible à l</w:t>
      </w:r>
      <w:r w:rsidR="007D399F" w:rsidRPr="0030377B">
        <w:rPr>
          <w:szCs w:val="18"/>
          <w:lang w:val="fr-FR"/>
        </w:rPr>
        <w:t>’</w:t>
      </w:r>
      <w:r w:rsidR="00DF3A1C" w:rsidRPr="0030377B">
        <w:rPr>
          <w:szCs w:val="18"/>
          <w:lang w:val="fr-FR"/>
        </w:rPr>
        <w:t xml:space="preserve">adresse </w:t>
      </w:r>
      <w:hyperlink r:id="rId4" w:history="1">
        <w:r w:rsidRPr="0030377B">
          <w:rPr>
            <w:rStyle w:val="Hyperlink"/>
            <w:color w:val="auto"/>
            <w:szCs w:val="18"/>
            <w:lang w:val="fr-FR"/>
          </w:rPr>
          <w:t>http://www.wipo.int/meetings/en/details.jsp?meeting_id=46438</w:t>
        </w:r>
      </w:hyperlink>
      <w:r w:rsidRPr="0030377B">
        <w:rPr>
          <w:rStyle w:val="Hyperlink"/>
          <w:color w:val="auto"/>
          <w:szCs w:val="18"/>
          <w:lang w:val="fr-FR"/>
        </w:rPr>
        <w:t xml:space="preserve"> </w:t>
      </w:r>
      <w:r w:rsidR="007D399F" w:rsidRPr="0030377B">
        <w:rPr>
          <w:rStyle w:val="Hyperlink"/>
          <w:color w:val="auto"/>
          <w:szCs w:val="18"/>
          <w:lang w:val="fr-FR"/>
        </w:rPr>
        <w:t>page 2</w:t>
      </w:r>
      <w:r w:rsidRPr="0030377B">
        <w:rPr>
          <w:rStyle w:val="Hyperlink"/>
          <w:color w:val="auto"/>
          <w:szCs w:val="18"/>
          <w:lang w:val="fr-FR"/>
        </w:rPr>
        <w:t>0.</w:t>
      </w:r>
    </w:p>
  </w:footnote>
  <w:footnote w:id="16">
    <w:p w:rsidR="00217AD2" w:rsidRPr="0030377B" w:rsidRDefault="00217AD2" w:rsidP="00754225">
      <w:pPr>
        <w:pStyle w:val="FootnoteText"/>
        <w:rPr>
          <w:szCs w:val="18"/>
        </w:rPr>
      </w:pPr>
      <w:r w:rsidRPr="0030377B">
        <w:rPr>
          <w:rStyle w:val="FootnoteReference"/>
          <w:szCs w:val="18"/>
        </w:rPr>
        <w:footnoteRef/>
      </w:r>
      <w:r w:rsidRPr="0030377B">
        <w:rPr>
          <w:szCs w:val="18"/>
        </w:rPr>
        <w:t xml:space="preserve"> </w:t>
      </w:r>
      <w:r w:rsidRPr="0030377B">
        <w:rPr>
          <w:szCs w:val="18"/>
        </w:rPr>
        <w:tab/>
      </w:r>
      <w:r w:rsidRPr="0030377B">
        <w:rPr>
          <w:i/>
          <w:szCs w:val="18"/>
        </w:rPr>
        <w:t>Idem</w:t>
      </w:r>
      <w:r w:rsidRPr="0030377B">
        <w:rPr>
          <w:szCs w:val="18"/>
        </w:rPr>
        <w:t xml:space="preserve">, </w:t>
      </w:r>
      <w:r w:rsidR="007D399F" w:rsidRPr="0030377B">
        <w:rPr>
          <w:szCs w:val="18"/>
        </w:rPr>
        <w:t>page 2</w:t>
      </w:r>
      <w:r w:rsidRPr="0030377B">
        <w:rPr>
          <w:szCs w:val="18"/>
        </w:rPr>
        <w:t>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B" w:rsidRDefault="00303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D2" w:rsidRDefault="00217AD2" w:rsidP="002B313F">
    <w:pPr>
      <w:pStyle w:val="Header"/>
      <w:jc w:val="right"/>
    </w:pPr>
    <w:r>
      <w:t>CDIP/22/11</w:t>
    </w:r>
  </w:p>
  <w:p w:rsidR="002D670E" w:rsidRDefault="00217AD2" w:rsidP="0008664C">
    <w:pPr>
      <w:pStyle w:val="Header"/>
      <w:jc w:val="right"/>
      <w:rPr>
        <w:noProof/>
      </w:rPr>
    </w:pPr>
    <w:proofErr w:type="gramStart"/>
    <w:r>
      <w:t>page</w:t>
    </w:r>
    <w:proofErr w:type="gramEnd"/>
    <w:r w:rsidR="0030377B">
      <w:t> </w:t>
    </w:r>
    <w:r w:rsidR="007D399F">
      <w:fldChar w:fldCharType="begin"/>
    </w:r>
    <w:r w:rsidR="007D399F">
      <w:instrText xml:space="preserve"> PAGE   \* MERGEFORMAT </w:instrText>
    </w:r>
    <w:r w:rsidR="007D399F">
      <w:fldChar w:fldCharType="separate"/>
    </w:r>
    <w:r w:rsidR="00BA4C90">
      <w:rPr>
        <w:noProof/>
      </w:rPr>
      <w:t>10</w:t>
    </w:r>
    <w:r w:rsidR="007D399F">
      <w:rPr>
        <w:noProof/>
      </w:rPr>
      <w:fldChar w:fldCharType="end"/>
    </w:r>
  </w:p>
  <w:p w:rsidR="00217AD2" w:rsidRDefault="00217AD2" w:rsidP="0008664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B" w:rsidRPr="00D54505" w:rsidRDefault="0030377B" w:rsidP="00D54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93"/>
    <w:multiLevelType w:val="multilevel"/>
    <w:tmpl w:val="072C7F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EA62D6"/>
    <w:multiLevelType w:val="hybridMultilevel"/>
    <w:tmpl w:val="F86A8C0A"/>
    <w:lvl w:ilvl="0" w:tplc="5A48D0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ECB"/>
    <w:multiLevelType w:val="hybridMultilevel"/>
    <w:tmpl w:val="EC041A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0632"/>
    <w:multiLevelType w:val="hybridMultilevel"/>
    <w:tmpl w:val="9BEAE8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75B"/>
    <w:multiLevelType w:val="multilevel"/>
    <w:tmpl w:val="23061DD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60C5"/>
    <w:multiLevelType w:val="hybridMultilevel"/>
    <w:tmpl w:val="6CC8CB9C"/>
    <w:lvl w:ilvl="0" w:tplc="5A6EC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A3FE9"/>
    <w:rsid w:val="00001E20"/>
    <w:rsid w:val="000028D9"/>
    <w:rsid w:val="000120FD"/>
    <w:rsid w:val="00023AAE"/>
    <w:rsid w:val="00023BC0"/>
    <w:rsid w:val="00023C8A"/>
    <w:rsid w:val="00023F70"/>
    <w:rsid w:val="00027BF6"/>
    <w:rsid w:val="0003007B"/>
    <w:rsid w:val="0003099B"/>
    <w:rsid w:val="000309E4"/>
    <w:rsid w:val="00030A8A"/>
    <w:rsid w:val="00033180"/>
    <w:rsid w:val="0004155B"/>
    <w:rsid w:val="000437F8"/>
    <w:rsid w:val="00043CAA"/>
    <w:rsid w:val="00044D8D"/>
    <w:rsid w:val="00047FAC"/>
    <w:rsid w:val="00051B1D"/>
    <w:rsid w:val="000522E5"/>
    <w:rsid w:val="00054407"/>
    <w:rsid w:val="00065A69"/>
    <w:rsid w:val="00065FE9"/>
    <w:rsid w:val="00071428"/>
    <w:rsid w:val="0007184C"/>
    <w:rsid w:val="000748E2"/>
    <w:rsid w:val="00075432"/>
    <w:rsid w:val="00076936"/>
    <w:rsid w:val="00083E7B"/>
    <w:rsid w:val="0008420E"/>
    <w:rsid w:val="00084FC0"/>
    <w:rsid w:val="0008664C"/>
    <w:rsid w:val="00087EC3"/>
    <w:rsid w:val="000922F3"/>
    <w:rsid w:val="00096155"/>
    <w:rsid w:val="000968ED"/>
    <w:rsid w:val="000A7E98"/>
    <w:rsid w:val="000B12F2"/>
    <w:rsid w:val="000B1F56"/>
    <w:rsid w:val="000B2F78"/>
    <w:rsid w:val="000B30A0"/>
    <w:rsid w:val="000B330E"/>
    <w:rsid w:val="000B6108"/>
    <w:rsid w:val="000B6C5D"/>
    <w:rsid w:val="000B7FA5"/>
    <w:rsid w:val="000C0B41"/>
    <w:rsid w:val="000C1026"/>
    <w:rsid w:val="000C2FF1"/>
    <w:rsid w:val="000C540C"/>
    <w:rsid w:val="000C6F56"/>
    <w:rsid w:val="000D0A9E"/>
    <w:rsid w:val="000D336C"/>
    <w:rsid w:val="000D7181"/>
    <w:rsid w:val="000E2346"/>
    <w:rsid w:val="000E2837"/>
    <w:rsid w:val="000E35F0"/>
    <w:rsid w:val="000E4CBB"/>
    <w:rsid w:val="000E5E16"/>
    <w:rsid w:val="000E65DD"/>
    <w:rsid w:val="000F5E56"/>
    <w:rsid w:val="001009EE"/>
    <w:rsid w:val="00101B8A"/>
    <w:rsid w:val="00105209"/>
    <w:rsid w:val="00107138"/>
    <w:rsid w:val="00110C5E"/>
    <w:rsid w:val="001160B1"/>
    <w:rsid w:val="001165FC"/>
    <w:rsid w:val="001171FF"/>
    <w:rsid w:val="001256E7"/>
    <w:rsid w:val="00125E99"/>
    <w:rsid w:val="00126C2F"/>
    <w:rsid w:val="0013376C"/>
    <w:rsid w:val="001362EE"/>
    <w:rsid w:val="00140A04"/>
    <w:rsid w:val="00141F77"/>
    <w:rsid w:val="00143199"/>
    <w:rsid w:val="001433C9"/>
    <w:rsid w:val="001508C2"/>
    <w:rsid w:val="00150E00"/>
    <w:rsid w:val="00152A37"/>
    <w:rsid w:val="00152A77"/>
    <w:rsid w:val="001555BF"/>
    <w:rsid w:val="00156947"/>
    <w:rsid w:val="00163D54"/>
    <w:rsid w:val="00164BF4"/>
    <w:rsid w:val="00172FE0"/>
    <w:rsid w:val="001744C1"/>
    <w:rsid w:val="00175AD2"/>
    <w:rsid w:val="0017628A"/>
    <w:rsid w:val="00176395"/>
    <w:rsid w:val="001832A6"/>
    <w:rsid w:val="00183C3E"/>
    <w:rsid w:val="001A154D"/>
    <w:rsid w:val="001A3534"/>
    <w:rsid w:val="001A795D"/>
    <w:rsid w:val="001B1C2B"/>
    <w:rsid w:val="001C10FE"/>
    <w:rsid w:val="001C4DE6"/>
    <w:rsid w:val="001C4FCF"/>
    <w:rsid w:val="001C6003"/>
    <w:rsid w:val="001D2EB9"/>
    <w:rsid w:val="001D59E6"/>
    <w:rsid w:val="001E0190"/>
    <w:rsid w:val="001E14C1"/>
    <w:rsid w:val="001E39B7"/>
    <w:rsid w:val="001E3D72"/>
    <w:rsid w:val="001E52F1"/>
    <w:rsid w:val="001E6248"/>
    <w:rsid w:val="001F1272"/>
    <w:rsid w:val="001F1C2E"/>
    <w:rsid w:val="001F3359"/>
    <w:rsid w:val="001F5E03"/>
    <w:rsid w:val="001F75A6"/>
    <w:rsid w:val="00201659"/>
    <w:rsid w:val="002028F4"/>
    <w:rsid w:val="002037A1"/>
    <w:rsid w:val="00206C84"/>
    <w:rsid w:val="0021217E"/>
    <w:rsid w:val="0021328D"/>
    <w:rsid w:val="00217AD2"/>
    <w:rsid w:val="00222628"/>
    <w:rsid w:val="00223861"/>
    <w:rsid w:val="00225333"/>
    <w:rsid w:val="00227344"/>
    <w:rsid w:val="00231E11"/>
    <w:rsid w:val="00234DCB"/>
    <w:rsid w:val="00240043"/>
    <w:rsid w:val="00240BE0"/>
    <w:rsid w:val="00245CB6"/>
    <w:rsid w:val="002515CC"/>
    <w:rsid w:val="00254AE3"/>
    <w:rsid w:val="00257609"/>
    <w:rsid w:val="00260970"/>
    <w:rsid w:val="002609A5"/>
    <w:rsid w:val="002634C4"/>
    <w:rsid w:val="002646AD"/>
    <w:rsid w:val="00266B62"/>
    <w:rsid w:val="00267A68"/>
    <w:rsid w:val="0027248A"/>
    <w:rsid w:val="00274072"/>
    <w:rsid w:val="002822A8"/>
    <w:rsid w:val="0028539A"/>
    <w:rsid w:val="00290202"/>
    <w:rsid w:val="002928D3"/>
    <w:rsid w:val="00292A50"/>
    <w:rsid w:val="002A143E"/>
    <w:rsid w:val="002A1579"/>
    <w:rsid w:val="002A22A6"/>
    <w:rsid w:val="002A3346"/>
    <w:rsid w:val="002A62E2"/>
    <w:rsid w:val="002B313F"/>
    <w:rsid w:val="002B33B0"/>
    <w:rsid w:val="002B5140"/>
    <w:rsid w:val="002B57F0"/>
    <w:rsid w:val="002D07EC"/>
    <w:rsid w:val="002D670E"/>
    <w:rsid w:val="002E068F"/>
    <w:rsid w:val="002E1734"/>
    <w:rsid w:val="002E6CEB"/>
    <w:rsid w:val="002E72D6"/>
    <w:rsid w:val="002F1FE6"/>
    <w:rsid w:val="002F46D5"/>
    <w:rsid w:val="002F4E68"/>
    <w:rsid w:val="002F62BD"/>
    <w:rsid w:val="002F71AF"/>
    <w:rsid w:val="0030377B"/>
    <w:rsid w:val="00312D97"/>
    <w:rsid w:val="00312F7F"/>
    <w:rsid w:val="00323E66"/>
    <w:rsid w:val="00325CF0"/>
    <w:rsid w:val="003273BA"/>
    <w:rsid w:val="00331A44"/>
    <w:rsid w:val="00331FA3"/>
    <w:rsid w:val="00337B4A"/>
    <w:rsid w:val="00337F03"/>
    <w:rsid w:val="00341F32"/>
    <w:rsid w:val="003472DF"/>
    <w:rsid w:val="003477DD"/>
    <w:rsid w:val="0035218A"/>
    <w:rsid w:val="00353A31"/>
    <w:rsid w:val="00361450"/>
    <w:rsid w:val="0036153B"/>
    <w:rsid w:val="00363A54"/>
    <w:rsid w:val="0036416B"/>
    <w:rsid w:val="00364D98"/>
    <w:rsid w:val="00365BA8"/>
    <w:rsid w:val="003673CF"/>
    <w:rsid w:val="00367479"/>
    <w:rsid w:val="003760F9"/>
    <w:rsid w:val="00381C97"/>
    <w:rsid w:val="00382CDE"/>
    <w:rsid w:val="00382ED9"/>
    <w:rsid w:val="003845C1"/>
    <w:rsid w:val="003852CB"/>
    <w:rsid w:val="00386656"/>
    <w:rsid w:val="00386AB8"/>
    <w:rsid w:val="0038731B"/>
    <w:rsid w:val="00390230"/>
    <w:rsid w:val="0039205B"/>
    <w:rsid w:val="003920D2"/>
    <w:rsid w:val="00393807"/>
    <w:rsid w:val="00394B80"/>
    <w:rsid w:val="003A0218"/>
    <w:rsid w:val="003A089E"/>
    <w:rsid w:val="003A35DF"/>
    <w:rsid w:val="003A560C"/>
    <w:rsid w:val="003A5DEF"/>
    <w:rsid w:val="003A652F"/>
    <w:rsid w:val="003A65F7"/>
    <w:rsid w:val="003A6728"/>
    <w:rsid w:val="003A6845"/>
    <w:rsid w:val="003A6F89"/>
    <w:rsid w:val="003B0EDD"/>
    <w:rsid w:val="003B2F00"/>
    <w:rsid w:val="003B38C1"/>
    <w:rsid w:val="003B3F73"/>
    <w:rsid w:val="003C0CC3"/>
    <w:rsid w:val="003C1B97"/>
    <w:rsid w:val="003D0C68"/>
    <w:rsid w:val="003D4363"/>
    <w:rsid w:val="003D6275"/>
    <w:rsid w:val="003D6783"/>
    <w:rsid w:val="003E14B2"/>
    <w:rsid w:val="003E318D"/>
    <w:rsid w:val="003E5718"/>
    <w:rsid w:val="003F030C"/>
    <w:rsid w:val="003F15F7"/>
    <w:rsid w:val="003F1ED8"/>
    <w:rsid w:val="003F274D"/>
    <w:rsid w:val="003F3202"/>
    <w:rsid w:val="003F5941"/>
    <w:rsid w:val="003F5BEE"/>
    <w:rsid w:val="00401779"/>
    <w:rsid w:val="004057E8"/>
    <w:rsid w:val="00414DF8"/>
    <w:rsid w:val="00416D88"/>
    <w:rsid w:val="0042061C"/>
    <w:rsid w:val="0042179C"/>
    <w:rsid w:val="00422240"/>
    <w:rsid w:val="00422393"/>
    <w:rsid w:val="00423E3E"/>
    <w:rsid w:val="00425B17"/>
    <w:rsid w:val="00427AF4"/>
    <w:rsid w:val="004322AB"/>
    <w:rsid w:val="00441216"/>
    <w:rsid w:val="004421C6"/>
    <w:rsid w:val="00443F91"/>
    <w:rsid w:val="00447909"/>
    <w:rsid w:val="004545C8"/>
    <w:rsid w:val="004647DA"/>
    <w:rsid w:val="004647F3"/>
    <w:rsid w:val="004650B3"/>
    <w:rsid w:val="00466F74"/>
    <w:rsid w:val="0047182E"/>
    <w:rsid w:val="00471AFB"/>
    <w:rsid w:val="00474062"/>
    <w:rsid w:val="0047431D"/>
    <w:rsid w:val="004745CB"/>
    <w:rsid w:val="0047740A"/>
    <w:rsid w:val="00477D6B"/>
    <w:rsid w:val="00490F5D"/>
    <w:rsid w:val="00497833"/>
    <w:rsid w:val="004A3CDF"/>
    <w:rsid w:val="004A619A"/>
    <w:rsid w:val="004A6368"/>
    <w:rsid w:val="004B5885"/>
    <w:rsid w:val="004C0882"/>
    <w:rsid w:val="004C3E66"/>
    <w:rsid w:val="004D012A"/>
    <w:rsid w:val="004D15E6"/>
    <w:rsid w:val="004D1CB8"/>
    <w:rsid w:val="004D5867"/>
    <w:rsid w:val="004D5909"/>
    <w:rsid w:val="004E3CB0"/>
    <w:rsid w:val="004F31D5"/>
    <w:rsid w:val="004F3EA6"/>
    <w:rsid w:val="004F6B3D"/>
    <w:rsid w:val="004F7B45"/>
    <w:rsid w:val="005019FF"/>
    <w:rsid w:val="00510A76"/>
    <w:rsid w:val="00511B66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431EF"/>
    <w:rsid w:val="00547FCB"/>
    <w:rsid w:val="00552F42"/>
    <w:rsid w:val="005558F9"/>
    <w:rsid w:val="00560A29"/>
    <w:rsid w:val="00570589"/>
    <w:rsid w:val="00572774"/>
    <w:rsid w:val="00575116"/>
    <w:rsid w:val="00577342"/>
    <w:rsid w:val="00584948"/>
    <w:rsid w:val="00586CDB"/>
    <w:rsid w:val="00593259"/>
    <w:rsid w:val="005935A0"/>
    <w:rsid w:val="00595981"/>
    <w:rsid w:val="005A0766"/>
    <w:rsid w:val="005B0242"/>
    <w:rsid w:val="005B197A"/>
    <w:rsid w:val="005B398E"/>
    <w:rsid w:val="005C2953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2373"/>
    <w:rsid w:val="005E3094"/>
    <w:rsid w:val="005E7240"/>
    <w:rsid w:val="005E7D86"/>
    <w:rsid w:val="005F4D37"/>
    <w:rsid w:val="00601097"/>
    <w:rsid w:val="006010AC"/>
    <w:rsid w:val="006025D5"/>
    <w:rsid w:val="00603BC0"/>
    <w:rsid w:val="006052B9"/>
    <w:rsid w:val="00605827"/>
    <w:rsid w:val="00607525"/>
    <w:rsid w:val="0062020F"/>
    <w:rsid w:val="00620335"/>
    <w:rsid w:val="006225B2"/>
    <w:rsid w:val="006236D7"/>
    <w:rsid w:val="006245C2"/>
    <w:rsid w:val="00630011"/>
    <w:rsid w:val="00630306"/>
    <w:rsid w:val="00634B38"/>
    <w:rsid w:val="0063518D"/>
    <w:rsid w:val="00637FAB"/>
    <w:rsid w:val="00640B31"/>
    <w:rsid w:val="00646050"/>
    <w:rsid w:val="006473CC"/>
    <w:rsid w:val="00647BF4"/>
    <w:rsid w:val="00651E52"/>
    <w:rsid w:val="00652151"/>
    <w:rsid w:val="006522FA"/>
    <w:rsid w:val="00654B3F"/>
    <w:rsid w:val="00660915"/>
    <w:rsid w:val="006643B7"/>
    <w:rsid w:val="006713CA"/>
    <w:rsid w:val="0067309B"/>
    <w:rsid w:val="006733D1"/>
    <w:rsid w:val="00676C5C"/>
    <w:rsid w:val="00686512"/>
    <w:rsid w:val="0068705B"/>
    <w:rsid w:val="00693E4F"/>
    <w:rsid w:val="006B22FC"/>
    <w:rsid w:val="006B69C1"/>
    <w:rsid w:val="006B6B28"/>
    <w:rsid w:val="006C1AEB"/>
    <w:rsid w:val="006C4180"/>
    <w:rsid w:val="006C5938"/>
    <w:rsid w:val="006C6850"/>
    <w:rsid w:val="006D01EB"/>
    <w:rsid w:val="006D0DD4"/>
    <w:rsid w:val="006D2B3D"/>
    <w:rsid w:val="006D3BD3"/>
    <w:rsid w:val="006D6E43"/>
    <w:rsid w:val="006E0F6E"/>
    <w:rsid w:val="006E3B47"/>
    <w:rsid w:val="006E4E66"/>
    <w:rsid w:val="006E71B6"/>
    <w:rsid w:val="006F0549"/>
    <w:rsid w:val="006F4797"/>
    <w:rsid w:val="006F51F5"/>
    <w:rsid w:val="006F7221"/>
    <w:rsid w:val="007035BA"/>
    <w:rsid w:val="00704655"/>
    <w:rsid w:val="007072F1"/>
    <w:rsid w:val="0071400C"/>
    <w:rsid w:val="007140B6"/>
    <w:rsid w:val="007178B7"/>
    <w:rsid w:val="00722C16"/>
    <w:rsid w:val="00724BAF"/>
    <w:rsid w:val="0072520E"/>
    <w:rsid w:val="007300D1"/>
    <w:rsid w:val="00734222"/>
    <w:rsid w:val="0073530F"/>
    <w:rsid w:val="007368F8"/>
    <w:rsid w:val="00740F30"/>
    <w:rsid w:val="00744707"/>
    <w:rsid w:val="00753769"/>
    <w:rsid w:val="00754225"/>
    <w:rsid w:val="0076176C"/>
    <w:rsid w:val="00761EEA"/>
    <w:rsid w:val="00762AD4"/>
    <w:rsid w:val="007746C4"/>
    <w:rsid w:val="007765B9"/>
    <w:rsid w:val="00781F41"/>
    <w:rsid w:val="007848C2"/>
    <w:rsid w:val="007910C7"/>
    <w:rsid w:val="007930F2"/>
    <w:rsid w:val="0079392B"/>
    <w:rsid w:val="007963D7"/>
    <w:rsid w:val="007B00F9"/>
    <w:rsid w:val="007B32CF"/>
    <w:rsid w:val="007B7EDF"/>
    <w:rsid w:val="007C20C5"/>
    <w:rsid w:val="007C2712"/>
    <w:rsid w:val="007C2B09"/>
    <w:rsid w:val="007C314C"/>
    <w:rsid w:val="007C628F"/>
    <w:rsid w:val="007C6FCE"/>
    <w:rsid w:val="007D13A6"/>
    <w:rsid w:val="007D1613"/>
    <w:rsid w:val="007D1986"/>
    <w:rsid w:val="007D399F"/>
    <w:rsid w:val="007D4AD0"/>
    <w:rsid w:val="007D666F"/>
    <w:rsid w:val="007D6EE3"/>
    <w:rsid w:val="007E0F9B"/>
    <w:rsid w:val="007E4C0E"/>
    <w:rsid w:val="007E5BA1"/>
    <w:rsid w:val="007E6FF3"/>
    <w:rsid w:val="007E70D6"/>
    <w:rsid w:val="007E774E"/>
    <w:rsid w:val="007F3700"/>
    <w:rsid w:val="007F4138"/>
    <w:rsid w:val="007F7AFB"/>
    <w:rsid w:val="00801400"/>
    <w:rsid w:val="00801B34"/>
    <w:rsid w:val="00804C4F"/>
    <w:rsid w:val="008125D3"/>
    <w:rsid w:val="00816490"/>
    <w:rsid w:val="00823DD6"/>
    <w:rsid w:val="0082738F"/>
    <w:rsid w:val="0083116D"/>
    <w:rsid w:val="00831EFE"/>
    <w:rsid w:val="008324C5"/>
    <w:rsid w:val="00834197"/>
    <w:rsid w:val="0083589A"/>
    <w:rsid w:val="00836BA9"/>
    <w:rsid w:val="00840079"/>
    <w:rsid w:val="0084505D"/>
    <w:rsid w:val="00846EB1"/>
    <w:rsid w:val="008471C5"/>
    <w:rsid w:val="008478EF"/>
    <w:rsid w:val="00850AC7"/>
    <w:rsid w:val="00851D14"/>
    <w:rsid w:val="00854A43"/>
    <w:rsid w:val="00856310"/>
    <w:rsid w:val="008625BB"/>
    <w:rsid w:val="00864F2F"/>
    <w:rsid w:val="00867EF9"/>
    <w:rsid w:val="00871927"/>
    <w:rsid w:val="00871D5E"/>
    <w:rsid w:val="00872E60"/>
    <w:rsid w:val="00875DB4"/>
    <w:rsid w:val="00876539"/>
    <w:rsid w:val="00880680"/>
    <w:rsid w:val="00881F44"/>
    <w:rsid w:val="00882825"/>
    <w:rsid w:val="008830B1"/>
    <w:rsid w:val="008A3011"/>
    <w:rsid w:val="008A5E3D"/>
    <w:rsid w:val="008A5F4C"/>
    <w:rsid w:val="008B1EF0"/>
    <w:rsid w:val="008B2CC1"/>
    <w:rsid w:val="008B3729"/>
    <w:rsid w:val="008B4A1F"/>
    <w:rsid w:val="008B60B2"/>
    <w:rsid w:val="008B61C4"/>
    <w:rsid w:val="008C101B"/>
    <w:rsid w:val="008C2746"/>
    <w:rsid w:val="008C29CC"/>
    <w:rsid w:val="008C3FAA"/>
    <w:rsid w:val="008D2DFD"/>
    <w:rsid w:val="008D5AF3"/>
    <w:rsid w:val="008E18B8"/>
    <w:rsid w:val="008E19B6"/>
    <w:rsid w:val="008E22B8"/>
    <w:rsid w:val="008F2178"/>
    <w:rsid w:val="008F513F"/>
    <w:rsid w:val="00901473"/>
    <w:rsid w:val="0090175D"/>
    <w:rsid w:val="0090188D"/>
    <w:rsid w:val="0090246D"/>
    <w:rsid w:val="00902775"/>
    <w:rsid w:val="00904B02"/>
    <w:rsid w:val="00904E1D"/>
    <w:rsid w:val="00905564"/>
    <w:rsid w:val="009069E5"/>
    <w:rsid w:val="0090731E"/>
    <w:rsid w:val="009128CA"/>
    <w:rsid w:val="009135FE"/>
    <w:rsid w:val="00916EE2"/>
    <w:rsid w:val="00917E94"/>
    <w:rsid w:val="009225C4"/>
    <w:rsid w:val="009236DF"/>
    <w:rsid w:val="00924BE3"/>
    <w:rsid w:val="00930A19"/>
    <w:rsid w:val="00933FC4"/>
    <w:rsid w:val="0093615A"/>
    <w:rsid w:val="009362F9"/>
    <w:rsid w:val="00942C7F"/>
    <w:rsid w:val="009431A3"/>
    <w:rsid w:val="009459BE"/>
    <w:rsid w:val="009601E1"/>
    <w:rsid w:val="00961ADF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2C89"/>
    <w:rsid w:val="009848A8"/>
    <w:rsid w:val="009854EE"/>
    <w:rsid w:val="00987A5C"/>
    <w:rsid w:val="00987D53"/>
    <w:rsid w:val="009A3FE9"/>
    <w:rsid w:val="009A7AAC"/>
    <w:rsid w:val="009B31CA"/>
    <w:rsid w:val="009B452F"/>
    <w:rsid w:val="009B477B"/>
    <w:rsid w:val="009B4977"/>
    <w:rsid w:val="009B50D9"/>
    <w:rsid w:val="009D0A1F"/>
    <w:rsid w:val="009D30C3"/>
    <w:rsid w:val="009E2791"/>
    <w:rsid w:val="009E3846"/>
    <w:rsid w:val="009E3F6F"/>
    <w:rsid w:val="009E5EBB"/>
    <w:rsid w:val="009E760E"/>
    <w:rsid w:val="009F281D"/>
    <w:rsid w:val="009F459A"/>
    <w:rsid w:val="009F499F"/>
    <w:rsid w:val="00A0392A"/>
    <w:rsid w:val="00A04012"/>
    <w:rsid w:val="00A076BE"/>
    <w:rsid w:val="00A11F31"/>
    <w:rsid w:val="00A157C6"/>
    <w:rsid w:val="00A16E6A"/>
    <w:rsid w:val="00A173CA"/>
    <w:rsid w:val="00A22790"/>
    <w:rsid w:val="00A23E2A"/>
    <w:rsid w:val="00A250DB"/>
    <w:rsid w:val="00A26BE0"/>
    <w:rsid w:val="00A327A3"/>
    <w:rsid w:val="00A3368B"/>
    <w:rsid w:val="00A34CB4"/>
    <w:rsid w:val="00A40798"/>
    <w:rsid w:val="00A409F6"/>
    <w:rsid w:val="00A417BB"/>
    <w:rsid w:val="00A42DAF"/>
    <w:rsid w:val="00A45BD8"/>
    <w:rsid w:val="00A45EE6"/>
    <w:rsid w:val="00A47922"/>
    <w:rsid w:val="00A47E3E"/>
    <w:rsid w:val="00A52611"/>
    <w:rsid w:val="00A54E48"/>
    <w:rsid w:val="00A56461"/>
    <w:rsid w:val="00A567F5"/>
    <w:rsid w:val="00A56C39"/>
    <w:rsid w:val="00A63D75"/>
    <w:rsid w:val="00A64FEA"/>
    <w:rsid w:val="00A661ED"/>
    <w:rsid w:val="00A7022D"/>
    <w:rsid w:val="00A72E61"/>
    <w:rsid w:val="00A7366A"/>
    <w:rsid w:val="00A77F2F"/>
    <w:rsid w:val="00A835EA"/>
    <w:rsid w:val="00A869B7"/>
    <w:rsid w:val="00A92F7B"/>
    <w:rsid w:val="00AA0890"/>
    <w:rsid w:val="00AA6755"/>
    <w:rsid w:val="00AA6CD9"/>
    <w:rsid w:val="00AA6EBA"/>
    <w:rsid w:val="00AA6F94"/>
    <w:rsid w:val="00AB5BDF"/>
    <w:rsid w:val="00AC1A90"/>
    <w:rsid w:val="00AC205C"/>
    <w:rsid w:val="00AC28AF"/>
    <w:rsid w:val="00AC6BCE"/>
    <w:rsid w:val="00AD0E76"/>
    <w:rsid w:val="00AD2C16"/>
    <w:rsid w:val="00AD6A60"/>
    <w:rsid w:val="00AE2513"/>
    <w:rsid w:val="00AE728A"/>
    <w:rsid w:val="00AF09C2"/>
    <w:rsid w:val="00AF0A6B"/>
    <w:rsid w:val="00AF1D83"/>
    <w:rsid w:val="00AF52FA"/>
    <w:rsid w:val="00AF5CCA"/>
    <w:rsid w:val="00AF6E1C"/>
    <w:rsid w:val="00AF7870"/>
    <w:rsid w:val="00B00981"/>
    <w:rsid w:val="00B012F4"/>
    <w:rsid w:val="00B0333A"/>
    <w:rsid w:val="00B05A69"/>
    <w:rsid w:val="00B05E85"/>
    <w:rsid w:val="00B06014"/>
    <w:rsid w:val="00B0617E"/>
    <w:rsid w:val="00B078B4"/>
    <w:rsid w:val="00B11C36"/>
    <w:rsid w:val="00B11CB1"/>
    <w:rsid w:val="00B212AC"/>
    <w:rsid w:val="00B22F24"/>
    <w:rsid w:val="00B2318E"/>
    <w:rsid w:val="00B236A9"/>
    <w:rsid w:val="00B275A5"/>
    <w:rsid w:val="00B341C3"/>
    <w:rsid w:val="00B37DBF"/>
    <w:rsid w:val="00B508C4"/>
    <w:rsid w:val="00B510A1"/>
    <w:rsid w:val="00B55414"/>
    <w:rsid w:val="00B56D32"/>
    <w:rsid w:val="00B605E1"/>
    <w:rsid w:val="00B64DD1"/>
    <w:rsid w:val="00B653B8"/>
    <w:rsid w:val="00B71987"/>
    <w:rsid w:val="00B72B94"/>
    <w:rsid w:val="00B77066"/>
    <w:rsid w:val="00B80DCE"/>
    <w:rsid w:val="00B8312D"/>
    <w:rsid w:val="00B839D3"/>
    <w:rsid w:val="00B85B51"/>
    <w:rsid w:val="00B86331"/>
    <w:rsid w:val="00B9005B"/>
    <w:rsid w:val="00B91308"/>
    <w:rsid w:val="00B97019"/>
    <w:rsid w:val="00B9734B"/>
    <w:rsid w:val="00BA0A07"/>
    <w:rsid w:val="00BA30E2"/>
    <w:rsid w:val="00BA4C90"/>
    <w:rsid w:val="00BA5065"/>
    <w:rsid w:val="00BA68FD"/>
    <w:rsid w:val="00BA6D91"/>
    <w:rsid w:val="00BB0871"/>
    <w:rsid w:val="00BB4B15"/>
    <w:rsid w:val="00BC5408"/>
    <w:rsid w:val="00BC5E4D"/>
    <w:rsid w:val="00BC6644"/>
    <w:rsid w:val="00BC6E83"/>
    <w:rsid w:val="00BD0580"/>
    <w:rsid w:val="00BD6D83"/>
    <w:rsid w:val="00BD703E"/>
    <w:rsid w:val="00BD709E"/>
    <w:rsid w:val="00BE4225"/>
    <w:rsid w:val="00BF23E0"/>
    <w:rsid w:val="00BF2522"/>
    <w:rsid w:val="00BF32E2"/>
    <w:rsid w:val="00BF3E8C"/>
    <w:rsid w:val="00BF4C16"/>
    <w:rsid w:val="00BF64D6"/>
    <w:rsid w:val="00BF6546"/>
    <w:rsid w:val="00C00D7B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92B"/>
    <w:rsid w:val="00C35C9D"/>
    <w:rsid w:val="00C35F12"/>
    <w:rsid w:val="00C44695"/>
    <w:rsid w:val="00C5068F"/>
    <w:rsid w:val="00C541B6"/>
    <w:rsid w:val="00C54B2A"/>
    <w:rsid w:val="00C5647A"/>
    <w:rsid w:val="00C6131F"/>
    <w:rsid w:val="00C619B8"/>
    <w:rsid w:val="00C63DA3"/>
    <w:rsid w:val="00C64E1C"/>
    <w:rsid w:val="00C72A62"/>
    <w:rsid w:val="00C806F8"/>
    <w:rsid w:val="00C82391"/>
    <w:rsid w:val="00C8309D"/>
    <w:rsid w:val="00C8360E"/>
    <w:rsid w:val="00C864B5"/>
    <w:rsid w:val="00C870B8"/>
    <w:rsid w:val="00C91C70"/>
    <w:rsid w:val="00C97CA9"/>
    <w:rsid w:val="00CA5805"/>
    <w:rsid w:val="00CB0C76"/>
    <w:rsid w:val="00CB1367"/>
    <w:rsid w:val="00CB1CF4"/>
    <w:rsid w:val="00CB1DF6"/>
    <w:rsid w:val="00CB4566"/>
    <w:rsid w:val="00CB5B05"/>
    <w:rsid w:val="00CC0863"/>
    <w:rsid w:val="00CC411D"/>
    <w:rsid w:val="00CC77D3"/>
    <w:rsid w:val="00CD04F1"/>
    <w:rsid w:val="00CD3B55"/>
    <w:rsid w:val="00CD3F15"/>
    <w:rsid w:val="00CD5D03"/>
    <w:rsid w:val="00CE47B0"/>
    <w:rsid w:val="00CE51AF"/>
    <w:rsid w:val="00D061DA"/>
    <w:rsid w:val="00D06E01"/>
    <w:rsid w:val="00D10698"/>
    <w:rsid w:val="00D119AD"/>
    <w:rsid w:val="00D14498"/>
    <w:rsid w:val="00D17BE8"/>
    <w:rsid w:val="00D27268"/>
    <w:rsid w:val="00D36D9E"/>
    <w:rsid w:val="00D42733"/>
    <w:rsid w:val="00D45252"/>
    <w:rsid w:val="00D54505"/>
    <w:rsid w:val="00D54B69"/>
    <w:rsid w:val="00D57959"/>
    <w:rsid w:val="00D60047"/>
    <w:rsid w:val="00D60685"/>
    <w:rsid w:val="00D65125"/>
    <w:rsid w:val="00D71B4D"/>
    <w:rsid w:val="00D721A1"/>
    <w:rsid w:val="00D72D31"/>
    <w:rsid w:val="00D74EEA"/>
    <w:rsid w:val="00D768A1"/>
    <w:rsid w:val="00D85652"/>
    <w:rsid w:val="00D90DE8"/>
    <w:rsid w:val="00D91310"/>
    <w:rsid w:val="00D92A9F"/>
    <w:rsid w:val="00D93D55"/>
    <w:rsid w:val="00D95E6F"/>
    <w:rsid w:val="00DA186B"/>
    <w:rsid w:val="00DA2947"/>
    <w:rsid w:val="00DA40D9"/>
    <w:rsid w:val="00DA571F"/>
    <w:rsid w:val="00DA5C6A"/>
    <w:rsid w:val="00DA65BA"/>
    <w:rsid w:val="00DB0B48"/>
    <w:rsid w:val="00DB1F6E"/>
    <w:rsid w:val="00DB2734"/>
    <w:rsid w:val="00DC6874"/>
    <w:rsid w:val="00DC6923"/>
    <w:rsid w:val="00DD4ACE"/>
    <w:rsid w:val="00DE3FCF"/>
    <w:rsid w:val="00DF15B3"/>
    <w:rsid w:val="00DF3A1C"/>
    <w:rsid w:val="00DF3FB3"/>
    <w:rsid w:val="00DF7B9C"/>
    <w:rsid w:val="00E015DB"/>
    <w:rsid w:val="00E06BC8"/>
    <w:rsid w:val="00E07886"/>
    <w:rsid w:val="00E12680"/>
    <w:rsid w:val="00E14987"/>
    <w:rsid w:val="00E15015"/>
    <w:rsid w:val="00E15BCB"/>
    <w:rsid w:val="00E16FB5"/>
    <w:rsid w:val="00E20A49"/>
    <w:rsid w:val="00E3319A"/>
    <w:rsid w:val="00E335FE"/>
    <w:rsid w:val="00E349CF"/>
    <w:rsid w:val="00E34B0F"/>
    <w:rsid w:val="00E363AE"/>
    <w:rsid w:val="00E40BA7"/>
    <w:rsid w:val="00E47293"/>
    <w:rsid w:val="00E51A89"/>
    <w:rsid w:val="00E5274C"/>
    <w:rsid w:val="00E55FEC"/>
    <w:rsid w:val="00E60085"/>
    <w:rsid w:val="00E61644"/>
    <w:rsid w:val="00E66C26"/>
    <w:rsid w:val="00E67FFB"/>
    <w:rsid w:val="00E70606"/>
    <w:rsid w:val="00E71F14"/>
    <w:rsid w:val="00E725E8"/>
    <w:rsid w:val="00E829AB"/>
    <w:rsid w:val="00E85CA0"/>
    <w:rsid w:val="00E87511"/>
    <w:rsid w:val="00E9129C"/>
    <w:rsid w:val="00EA1924"/>
    <w:rsid w:val="00EA2064"/>
    <w:rsid w:val="00EA283D"/>
    <w:rsid w:val="00EA39AB"/>
    <w:rsid w:val="00EA51C9"/>
    <w:rsid w:val="00EA5F0F"/>
    <w:rsid w:val="00EA7285"/>
    <w:rsid w:val="00EB0F58"/>
    <w:rsid w:val="00EB2E38"/>
    <w:rsid w:val="00EB4804"/>
    <w:rsid w:val="00EB5127"/>
    <w:rsid w:val="00EC036A"/>
    <w:rsid w:val="00EC0A40"/>
    <w:rsid w:val="00EC1A1F"/>
    <w:rsid w:val="00EC1A41"/>
    <w:rsid w:val="00EC4E49"/>
    <w:rsid w:val="00EC63D0"/>
    <w:rsid w:val="00EC7A3C"/>
    <w:rsid w:val="00EC7DB2"/>
    <w:rsid w:val="00ED322F"/>
    <w:rsid w:val="00ED437E"/>
    <w:rsid w:val="00ED4B32"/>
    <w:rsid w:val="00ED54D0"/>
    <w:rsid w:val="00ED5D10"/>
    <w:rsid w:val="00ED77FB"/>
    <w:rsid w:val="00EE1FC0"/>
    <w:rsid w:val="00EE1FF1"/>
    <w:rsid w:val="00EE45FA"/>
    <w:rsid w:val="00EE4F65"/>
    <w:rsid w:val="00EE55B1"/>
    <w:rsid w:val="00EE6EA6"/>
    <w:rsid w:val="00EF1C1B"/>
    <w:rsid w:val="00EF1D89"/>
    <w:rsid w:val="00EF5380"/>
    <w:rsid w:val="00F03E8D"/>
    <w:rsid w:val="00F079DA"/>
    <w:rsid w:val="00F10B6C"/>
    <w:rsid w:val="00F1411C"/>
    <w:rsid w:val="00F17CCA"/>
    <w:rsid w:val="00F21262"/>
    <w:rsid w:val="00F27E10"/>
    <w:rsid w:val="00F32FE5"/>
    <w:rsid w:val="00F34EF7"/>
    <w:rsid w:val="00F3770A"/>
    <w:rsid w:val="00F40296"/>
    <w:rsid w:val="00F47EE3"/>
    <w:rsid w:val="00F52AC9"/>
    <w:rsid w:val="00F60162"/>
    <w:rsid w:val="00F64BB7"/>
    <w:rsid w:val="00F66152"/>
    <w:rsid w:val="00F701B5"/>
    <w:rsid w:val="00F70997"/>
    <w:rsid w:val="00F7189F"/>
    <w:rsid w:val="00F74D92"/>
    <w:rsid w:val="00F75ACB"/>
    <w:rsid w:val="00F76D7E"/>
    <w:rsid w:val="00F868A4"/>
    <w:rsid w:val="00F8780A"/>
    <w:rsid w:val="00F934F8"/>
    <w:rsid w:val="00F957AD"/>
    <w:rsid w:val="00F96583"/>
    <w:rsid w:val="00FA090D"/>
    <w:rsid w:val="00FA0EB7"/>
    <w:rsid w:val="00FA1BB0"/>
    <w:rsid w:val="00FA2281"/>
    <w:rsid w:val="00FA42E3"/>
    <w:rsid w:val="00FA584E"/>
    <w:rsid w:val="00FA5B41"/>
    <w:rsid w:val="00FA6EDD"/>
    <w:rsid w:val="00FA7EF0"/>
    <w:rsid w:val="00FB03E8"/>
    <w:rsid w:val="00FB3531"/>
    <w:rsid w:val="00FB4747"/>
    <w:rsid w:val="00FB47ED"/>
    <w:rsid w:val="00FC1C47"/>
    <w:rsid w:val="00FC365C"/>
    <w:rsid w:val="00FC438A"/>
    <w:rsid w:val="00FD2CEB"/>
    <w:rsid w:val="00FD65B0"/>
    <w:rsid w:val="00FE4749"/>
    <w:rsid w:val="00FE6C7A"/>
    <w:rsid w:val="00FF1C23"/>
    <w:rsid w:val="00FF3AF8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B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864B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D670E"/>
    <w:pPr>
      <w:keepNext/>
      <w:numPr>
        <w:ilvl w:val="1"/>
        <w:numId w:val="15"/>
      </w:numPr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E5EBB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864B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C864B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864B5"/>
    <w:pPr>
      <w:spacing w:after="220"/>
    </w:pPr>
  </w:style>
  <w:style w:type="paragraph" w:styleId="Caption">
    <w:name w:val="caption"/>
    <w:basedOn w:val="Normal"/>
    <w:next w:val="Normal"/>
    <w:qFormat/>
    <w:rsid w:val="00C864B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864B5"/>
    <w:rPr>
      <w:sz w:val="18"/>
    </w:rPr>
  </w:style>
  <w:style w:type="paragraph" w:styleId="EndnoteText">
    <w:name w:val="endnote text"/>
    <w:basedOn w:val="Normal"/>
    <w:semiHidden/>
    <w:rsid w:val="00C864B5"/>
    <w:rPr>
      <w:sz w:val="18"/>
    </w:rPr>
  </w:style>
  <w:style w:type="paragraph" w:styleId="Footer">
    <w:name w:val="footer"/>
    <w:basedOn w:val="Normal"/>
    <w:semiHidden/>
    <w:rsid w:val="00C864B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864B5"/>
    <w:rPr>
      <w:sz w:val="18"/>
    </w:rPr>
  </w:style>
  <w:style w:type="paragraph" w:styleId="Header">
    <w:name w:val="header"/>
    <w:basedOn w:val="Normal"/>
    <w:semiHidden/>
    <w:rsid w:val="00C864B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864B5"/>
    <w:pPr>
      <w:numPr>
        <w:numId w:val="12"/>
      </w:numPr>
    </w:pPr>
  </w:style>
  <w:style w:type="paragraph" w:customStyle="1" w:styleId="ONUME">
    <w:name w:val="ONUM E"/>
    <w:basedOn w:val="BodyText"/>
    <w:rsid w:val="00C864B5"/>
    <w:pPr>
      <w:numPr>
        <w:numId w:val="13"/>
      </w:numPr>
    </w:pPr>
  </w:style>
  <w:style w:type="paragraph" w:customStyle="1" w:styleId="ONUMFS">
    <w:name w:val="ONUM FS"/>
    <w:basedOn w:val="BodyText"/>
    <w:rsid w:val="00C864B5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864B5"/>
  </w:style>
  <w:style w:type="paragraph" w:styleId="Signature">
    <w:name w:val="Signature"/>
    <w:basedOn w:val="Normal"/>
    <w:semiHidden/>
    <w:rsid w:val="00C864B5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864B5"/>
    <w:pPr>
      <w:ind w:left="720"/>
      <w:contextualSpacing/>
    </w:p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961ADF"/>
    <w:rPr>
      <w:rFonts w:ascii="Arial" w:eastAsia="SimSun" w:hAnsi="Arial" w:cs="Arial"/>
      <w:sz w:val="22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C864B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864B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092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B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864B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864B5"/>
    <w:pPr>
      <w:keepNext/>
      <w:numPr>
        <w:ilvl w:val="1"/>
        <w:numId w:val="15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864B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864B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C864B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864B5"/>
    <w:pPr>
      <w:spacing w:after="220"/>
    </w:pPr>
  </w:style>
  <w:style w:type="paragraph" w:styleId="Caption">
    <w:name w:val="caption"/>
    <w:basedOn w:val="Normal"/>
    <w:next w:val="Normal"/>
    <w:qFormat/>
    <w:rsid w:val="00C864B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864B5"/>
    <w:rPr>
      <w:sz w:val="18"/>
    </w:rPr>
  </w:style>
  <w:style w:type="paragraph" w:styleId="EndnoteText">
    <w:name w:val="endnote text"/>
    <w:basedOn w:val="Normal"/>
    <w:semiHidden/>
    <w:rsid w:val="00C864B5"/>
    <w:rPr>
      <w:sz w:val="18"/>
    </w:rPr>
  </w:style>
  <w:style w:type="paragraph" w:styleId="Footer">
    <w:name w:val="footer"/>
    <w:basedOn w:val="Normal"/>
    <w:semiHidden/>
    <w:rsid w:val="00C864B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864B5"/>
    <w:rPr>
      <w:sz w:val="18"/>
    </w:rPr>
  </w:style>
  <w:style w:type="paragraph" w:styleId="Header">
    <w:name w:val="header"/>
    <w:basedOn w:val="Normal"/>
    <w:semiHidden/>
    <w:rsid w:val="00C864B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864B5"/>
    <w:pPr>
      <w:numPr>
        <w:numId w:val="12"/>
      </w:numPr>
    </w:pPr>
  </w:style>
  <w:style w:type="paragraph" w:customStyle="1" w:styleId="ONUME">
    <w:name w:val="ONUM E"/>
    <w:basedOn w:val="BodyText"/>
    <w:rsid w:val="00C864B5"/>
    <w:pPr>
      <w:numPr>
        <w:numId w:val="13"/>
      </w:numPr>
    </w:pPr>
  </w:style>
  <w:style w:type="paragraph" w:customStyle="1" w:styleId="ONUMFS">
    <w:name w:val="ONUM FS"/>
    <w:basedOn w:val="BodyText"/>
    <w:rsid w:val="00C864B5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C864B5"/>
  </w:style>
  <w:style w:type="paragraph" w:styleId="Signature">
    <w:name w:val="Signature"/>
    <w:basedOn w:val="Normal"/>
    <w:semiHidden/>
    <w:rsid w:val="00C864B5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864B5"/>
    <w:pPr>
      <w:ind w:left="720"/>
      <w:contextualSpacing/>
    </w:p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3E318D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961ADF"/>
    <w:rPr>
      <w:rFonts w:ascii="Arial" w:eastAsia="SimSun" w:hAnsi="Arial" w:cs="Arial"/>
      <w:sz w:val="22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C864B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864B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en/details.jsp?meeting_id=46438" TargetMode="External"/><Relationship Id="rId2" Type="http://schemas.openxmlformats.org/officeDocument/2006/relationships/hyperlink" Target="http://www.wipo.int/meetings/en/doc_details.jsp?doc_id=347516" TargetMode="External"/><Relationship Id="rId1" Type="http://schemas.openxmlformats.org/officeDocument/2006/relationships/hyperlink" Target="http://www.wipo.int/meetings/fr/doc_details.jsp?doc_id=335277" TargetMode="External"/><Relationship Id="rId4" Type="http://schemas.openxmlformats.org/officeDocument/2006/relationships/hyperlink" Target="http://www.wipo.int/meetings/en/details.jsp?meeting_id=4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9E6C-8157-40C0-88C0-8FDEDE69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10</Pages>
  <Words>4597</Words>
  <Characters>26204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ROURE Cécile</cp:lastModifiedBy>
  <cp:revision>193</cp:revision>
  <cp:lastPrinted>2018-09-20T11:26:00Z</cp:lastPrinted>
  <dcterms:created xsi:type="dcterms:W3CDTF">2018-10-04T09:12:00Z</dcterms:created>
  <dcterms:modified xsi:type="dcterms:W3CDTF">2018-10-12T15:59:00Z</dcterms:modified>
</cp:coreProperties>
</file>