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968B1" w:rsidRPr="009968B1" w:rsidTr="002C2CB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F0816" w:rsidRPr="009968B1" w:rsidRDefault="00CF0816" w:rsidP="002C2CB9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816" w:rsidRPr="009968B1" w:rsidRDefault="00CF0816" w:rsidP="002C2CB9">
            <w:pPr>
              <w:rPr>
                <w:lang w:val="fr-FR"/>
              </w:rPr>
            </w:pPr>
            <w:r w:rsidRPr="009968B1">
              <w:rPr>
                <w:noProof/>
                <w:lang w:val="en-US" w:eastAsia="en-US"/>
              </w:rPr>
              <w:drawing>
                <wp:inline distT="0" distB="0" distL="0" distR="0" wp14:anchorId="0DD6762D" wp14:editId="77804375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0816" w:rsidRPr="009968B1" w:rsidRDefault="00CF0816" w:rsidP="002C2CB9">
            <w:pPr>
              <w:jc w:val="right"/>
              <w:rPr>
                <w:lang w:val="fr-FR"/>
              </w:rPr>
            </w:pPr>
            <w:r w:rsidRPr="009968B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968B1" w:rsidRPr="009968B1" w:rsidTr="002C2CB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F0816" w:rsidRPr="009968B1" w:rsidRDefault="00CF0816" w:rsidP="00CF081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968B1">
              <w:rPr>
                <w:rFonts w:ascii="Arial Black" w:hAnsi="Arial Black"/>
                <w:caps/>
                <w:sz w:val="15"/>
                <w:lang w:val="fr-FR"/>
              </w:rPr>
              <w:t>CDIP/21/</w:t>
            </w:r>
            <w:bookmarkStart w:id="1" w:name="Code"/>
            <w:bookmarkEnd w:id="1"/>
            <w:r w:rsidRPr="009968B1">
              <w:rPr>
                <w:rFonts w:ascii="Arial Black" w:hAnsi="Arial Black"/>
                <w:caps/>
                <w:sz w:val="15"/>
                <w:lang w:val="fr-FR"/>
              </w:rPr>
              <w:t xml:space="preserve">14 </w:t>
            </w:r>
          </w:p>
        </w:tc>
      </w:tr>
      <w:tr w:rsidR="009968B1" w:rsidRPr="009968B1" w:rsidTr="002C2CB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F0816" w:rsidRPr="009968B1" w:rsidRDefault="00CF0816" w:rsidP="00CF081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968B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10959" w:rsidRPr="009968B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9968B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9968B1">
              <w:rPr>
                <w:rFonts w:ascii="Arial Black" w:hAnsi="Arial Black"/>
                <w:caps/>
                <w:sz w:val="15"/>
                <w:lang w:val="fr-FR"/>
              </w:rPr>
              <w:t>ESPAGNOL</w:t>
            </w:r>
          </w:p>
        </w:tc>
      </w:tr>
      <w:tr w:rsidR="00CF0816" w:rsidRPr="009968B1" w:rsidTr="002C2CB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F0816" w:rsidRPr="009968B1" w:rsidRDefault="00CF0816" w:rsidP="00CF081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968B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10959" w:rsidRPr="009968B1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9968B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9968B1">
              <w:rPr>
                <w:rFonts w:ascii="Arial Black" w:hAnsi="Arial Black"/>
                <w:caps/>
                <w:sz w:val="15"/>
                <w:lang w:val="fr-FR"/>
              </w:rPr>
              <w:t>30 AVRIL 2018</w:t>
            </w:r>
          </w:p>
        </w:tc>
      </w:tr>
    </w:tbl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outlineLvl w:val="0"/>
        <w:rPr>
          <w:b/>
          <w:sz w:val="28"/>
          <w:szCs w:val="28"/>
          <w:lang w:val="fr-FR"/>
        </w:rPr>
      </w:pPr>
      <w:r w:rsidRPr="009968B1">
        <w:rPr>
          <w:b/>
          <w:sz w:val="28"/>
          <w:szCs w:val="28"/>
          <w:lang w:val="fr-FR"/>
        </w:rPr>
        <w:t>Comité du développement et de la propriété intellectuelle (CDIP)</w:t>
      </w:r>
    </w:p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rPr>
          <w:lang w:val="fr-FR"/>
        </w:rPr>
      </w:pPr>
    </w:p>
    <w:p w:rsidR="00CF0816" w:rsidRPr="009968B1" w:rsidRDefault="00CF0816" w:rsidP="00CF0816">
      <w:pPr>
        <w:rPr>
          <w:b/>
          <w:sz w:val="24"/>
          <w:lang w:val="fr-FR"/>
        </w:rPr>
      </w:pPr>
      <w:r w:rsidRPr="009968B1">
        <w:rPr>
          <w:b/>
          <w:sz w:val="24"/>
          <w:lang w:val="fr-FR"/>
        </w:rPr>
        <w:t>Vingt</w:t>
      </w:r>
      <w:r w:rsidR="00C10959" w:rsidRPr="009968B1">
        <w:rPr>
          <w:b/>
          <w:sz w:val="24"/>
          <w:lang w:val="fr-FR"/>
        </w:rPr>
        <w:t> et unième session</w:t>
      </w:r>
    </w:p>
    <w:p w:rsidR="00CF0816" w:rsidRPr="009968B1" w:rsidRDefault="00CF0816" w:rsidP="00CF0816">
      <w:pPr>
        <w:rPr>
          <w:b/>
          <w:sz w:val="24"/>
          <w:lang w:val="fr-FR"/>
        </w:rPr>
      </w:pPr>
      <w:r w:rsidRPr="009968B1">
        <w:rPr>
          <w:b/>
          <w:sz w:val="24"/>
          <w:lang w:val="fr-FR"/>
        </w:rPr>
        <w:t>Genève, 14 – 18 mai 2018</w:t>
      </w:r>
    </w:p>
    <w:p w:rsidR="0045749F" w:rsidRPr="009968B1" w:rsidRDefault="0045749F" w:rsidP="0045749F">
      <w:pPr>
        <w:rPr>
          <w:lang w:val="fr-FR"/>
        </w:rPr>
      </w:pPr>
    </w:p>
    <w:p w:rsidR="0045749F" w:rsidRPr="009968B1" w:rsidRDefault="0045749F" w:rsidP="0045749F">
      <w:pPr>
        <w:rPr>
          <w:lang w:val="fr-FR"/>
        </w:rPr>
      </w:pPr>
    </w:p>
    <w:p w:rsidR="0045749F" w:rsidRPr="009968B1" w:rsidRDefault="0045749F" w:rsidP="0045749F">
      <w:pPr>
        <w:rPr>
          <w:lang w:val="fr-FR"/>
        </w:rPr>
      </w:pPr>
    </w:p>
    <w:p w:rsidR="0045749F" w:rsidRPr="00BF5764" w:rsidRDefault="0045749F" w:rsidP="00BF5764">
      <w:pPr>
        <w:rPr>
          <w:caps/>
          <w:sz w:val="24"/>
          <w:szCs w:val="24"/>
          <w:lang w:val="fr-FR"/>
        </w:rPr>
      </w:pPr>
      <w:bookmarkStart w:id="4" w:name="TitleOfDoc"/>
      <w:bookmarkEnd w:id="4"/>
      <w:r w:rsidRPr="00BF5764">
        <w:rPr>
          <w:sz w:val="24"/>
          <w:szCs w:val="24"/>
          <w:lang w:val="fr-FR"/>
        </w:rPr>
        <w:t>P</w:t>
      </w:r>
      <w:r w:rsidR="00275528" w:rsidRPr="00BF5764">
        <w:rPr>
          <w:sz w:val="24"/>
          <w:szCs w:val="24"/>
          <w:lang w:val="fr-FR"/>
        </w:rPr>
        <w:t>ROPRIÉTÉ INTELLECTUELLE, TOURISME ET GASTRONOMIE AU PÉROU</w:t>
      </w:r>
      <w:r w:rsidR="00C10959" w:rsidRPr="00BF5764">
        <w:rPr>
          <w:sz w:val="24"/>
          <w:szCs w:val="24"/>
          <w:lang w:val="fr-FR"/>
        </w:rPr>
        <w:t> :</w:t>
      </w:r>
      <w:r w:rsidR="00275528" w:rsidRPr="00BF5764">
        <w:rPr>
          <w:sz w:val="24"/>
          <w:szCs w:val="24"/>
          <w:lang w:val="fr-FR"/>
        </w:rPr>
        <w:t xml:space="preserve"> </w:t>
      </w:r>
      <w:r w:rsidR="00E874CD" w:rsidRPr="00BF5764">
        <w:rPr>
          <w:sz w:val="24"/>
          <w:szCs w:val="24"/>
          <w:lang w:val="fr-FR"/>
        </w:rPr>
        <w:t>PROMOUVOIR</w:t>
      </w:r>
      <w:r w:rsidR="00275528" w:rsidRPr="00BF5764">
        <w:rPr>
          <w:sz w:val="24"/>
          <w:szCs w:val="24"/>
          <w:lang w:val="fr-FR"/>
        </w:rPr>
        <w:t xml:space="preserve"> LE DÉVELOPPEMENT DU TOURISME ET DE LA GASTRONOMIE AU PÉROU AU MOYEN DE LA PROPRIÉTÉ INTELLECTUELLE</w:t>
      </w:r>
    </w:p>
    <w:p w:rsidR="0045749F" w:rsidRPr="009968B1" w:rsidRDefault="0045749F" w:rsidP="0045749F">
      <w:pPr>
        <w:rPr>
          <w:lang w:val="fr-FR"/>
        </w:rPr>
      </w:pPr>
    </w:p>
    <w:p w:rsidR="00C10959" w:rsidRPr="009968B1" w:rsidRDefault="0045749F" w:rsidP="0045749F">
      <w:pPr>
        <w:rPr>
          <w:i/>
          <w:lang w:val="fr-FR"/>
        </w:rPr>
      </w:pPr>
      <w:r w:rsidRPr="009968B1">
        <w:rPr>
          <w:i/>
          <w:lang w:val="fr-FR"/>
        </w:rPr>
        <w:t xml:space="preserve">Document </w:t>
      </w:r>
      <w:r w:rsidR="00275528" w:rsidRPr="009968B1">
        <w:rPr>
          <w:i/>
          <w:lang w:val="fr-FR"/>
        </w:rPr>
        <w:t>établi par le Secrétariat</w:t>
      </w:r>
    </w:p>
    <w:p w:rsidR="0045749F" w:rsidRPr="009968B1" w:rsidRDefault="0045749F" w:rsidP="0045749F">
      <w:pPr>
        <w:rPr>
          <w:lang w:val="fr-FR"/>
        </w:rPr>
      </w:pPr>
    </w:p>
    <w:p w:rsidR="008321CA" w:rsidRPr="009968B1" w:rsidRDefault="008321CA" w:rsidP="008321CA">
      <w:pPr>
        <w:rPr>
          <w:lang w:val="fr-FR"/>
        </w:rPr>
      </w:pPr>
    </w:p>
    <w:p w:rsidR="00F84474" w:rsidRPr="009968B1" w:rsidRDefault="00F84474">
      <w:pPr>
        <w:rPr>
          <w:lang w:val="fr-FR"/>
        </w:rPr>
      </w:pPr>
      <w:bookmarkStart w:id="5" w:name="Prepared"/>
      <w:bookmarkEnd w:id="5"/>
    </w:p>
    <w:p w:rsidR="00F84474" w:rsidRPr="009968B1" w:rsidRDefault="00F84474">
      <w:pPr>
        <w:rPr>
          <w:lang w:val="fr-FR"/>
        </w:rPr>
      </w:pPr>
    </w:p>
    <w:p w:rsidR="00584DA6" w:rsidRPr="009968B1" w:rsidRDefault="00584DA6">
      <w:pPr>
        <w:rPr>
          <w:lang w:val="fr-FR"/>
        </w:rPr>
      </w:pPr>
    </w:p>
    <w:p w:rsidR="00DF7E8E" w:rsidRPr="00464E65" w:rsidRDefault="00275528" w:rsidP="00464E65">
      <w:pPr>
        <w:pStyle w:val="ONUMFS"/>
        <w:rPr>
          <w:lang w:val="fr-FR"/>
        </w:rPr>
      </w:pPr>
      <w:r w:rsidRPr="009968B1">
        <w:rPr>
          <w:lang w:val="fr-FR"/>
        </w:rPr>
        <w:t xml:space="preserve">Dans une </w:t>
      </w:r>
      <w:r w:rsidR="00E37A2A" w:rsidRPr="009968B1">
        <w:rPr>
          <w:lang w:val="fr-FR"/>
        </w:rPr>
        <w:t>lettre</w:t>
      </w:r>
      <w:r w:rsidRPr="009968B1">
        <w:rPr>
          <w:lang w:val="fr-FR"/>
        </w:rPr>
        <w:t xml:space="preserve"> datée du 2</w:t>
      </w:r>
      <w:r w:rsidR="00C10959" w:rsidRPr="009968B1">
        <w:rPr>
          <w:lang w:val="fr-FR"/>
        </w:rPr>
        <w:t>7 avril 20</w:t>
      </w:r>
      <w:r w:rsidRPr="009968B1">
        <w:rPr>
          <w:lang w:val="fr-FR"/>
        </w:rPr>
        <w:t>18 adressée au Secrétariat, l</w:t>
      </w:r>
      <w:r w:rsidR="00C10959" w:rsidRPr="009968B1">
        <w:rPr>
          <w:lang w:val="fr-FR"/>
        </w:rPr>
        <w:t>’</w:t>
      </w:r>
      <w:r w:rsidRPr="009968B1">
        <w:rPr>
          <w:lang w:val="fr-FR"/>
        </w:rPr>
        <w:t xml:space="preserve">Institut national pour la défense de la concurrence et la protection de la propriété intellectuelle (INDECOPI) du Pérou </w:t>
      </w:r>
      <w:r w:rsidRPr="009968B1">
        <w:rPr>
          <w:rStyle w:val="ONUMFSChar"/>
          <w:lang w:val="fr-FR"/>
        </w:rPr>
        <w:t xml:space="preserve">a présenté une proposition </w:t>
      </w:r>
      <w:r w:rsidR="005B7738" w:rsidRPr="009968B1">
        <w:rPr>
          <w:rStyle w:val="ONUMFSChar"/>
          <w:lang w:val="fr-FR"/>
        </w:rPr>
        <w:t>relative à un</w:t>
      </w:r>
      <w:r w:rsidRPr="009968B1">
        <w:rPr>
          <w:rStyle w:val="ONUMFSChar"/>
          <w:lang w:val="fr-FR"/>
        </w:rPr>
        <w:t xml:space="preserve"> projet intitulé</w:t>
      </w:r>
      <w:r w:rsidR="0045749F" w:rsidRPr="009968B1">
        <w:rPr>
          <w:rStyle w:val="ONUMFSChar"/>
          <w:szCs w:val="22"/>
          <w:lang w:val="fr-FR"/>
        </w:rPr>
        <w:t xml:space="preserve"> “</w:t>
      </w:r>
      <w:r w:rsidRPr="009968B1">
        <w:rPr>
          <w:rStyle w:val="ONUMFSChar"/>
          <w:szCs w:val="22"/>
          <w:lang w:val="fr-FR"/>
        </w:rPr>
        <w:t>Propriété intellectuelle, tourisme et gastronomie au Pérou</w:t>
      </w:r>
      <w:r w:rsidR="00C10959" w:rsidRPr="009968B1">
        <w:rPr>
          <w:rStyle w:val="ONUMFSChar"/>
          <w:szCs w:val="22"/>
          <w:lang w:val="fr-FR"/>
        </w:rPr>
        <w:t> :</w:t>
      </w:r>
      <w:r w:rsidRPr="009968B1">
        <w:rPr>
          <w:rStyle w:val="ONUMFSChar"/>
          <w:szCs w:val="22"/>
          <w:lang w:val="fr-FR"/>
        </w:rPr>
        <w:t xml:space="preserve"> </w:t>
      </w:r>
      <w:r w:rsidR="005B7738" w:rsidRPr="009968B1">
        <w:rPr>
          <w:rStyle w:val="ONUMFSChar"/>
          <w:szCs w:val="22"/>
          <w:lang w:val="fr-FR"/>
        </w:rPr>
        <w:t>promouvoir</w:t>
      </w:r>
      <w:r w:rsidRPr="009968B1">
        <w:rPr>
          <w:rStyle w:val="ONUMFSChar"/>
          <w:szCs w:val="22"/>
          <w:lang w:val="fr-FR"/>
        </w:rPr>
        <w:t xml:space="preserve"> le développement du tourisme et de la gastronomie au Pérou au moyen de la propriété intellectuelle</w:t>
      </w:r>
      <w:r w:rsidR="0045749F" w:rsidRPr="009968B1">
        <w:rPr>
          <w:lang w:val="fr-FR"/>
        </w:rPr>
        <w:t>”</w:t>
      </w:r>
      <w:r w:rsidR="00554F0D" w:rsidRPr="009968B1">
        <w:rPr>
          <w:lang w:val="fr-FR"/>
        </w:rPr>
        <w:t>,</w:t>
      </w:r>
      <w:r w:rsidRPr="009968B1">
        <w:rPr>
          <w:lang w:val="fr-FR"/>
        </w:rPr>
        <w:t xml:space="preserve"> </w:t>
      </w:r>
      <w:r w:rsidR="00554F0D" w:rsidRPr="009968B1">
        <w:rPr>
          <w:lang w:val="fr-FR"/>
        </w:rPr>
        <w:t>pour</w:t>
      </w:r>
      <w:r w:rsidR="00E65758" w:rsidRPr="009968B1">
        <w:rPr>
          <w:lang w:val="fr-FR"/>
        </w:rPr>
        <w:t xml:space="preserve"> examen à la </w:t>
      </w:r>
      <w:r w:rsidRPr="009968B1">
        <w:rPr>
          <w:lang w:val="fr-FR"/>
        </w:rPr>
        <w:t>vingt</w:t>
      </w:r>
      <w:r w:rsidR="00C10959" w:rsidRPr="009968B1">
        <w:rPr>
          <w:lang w:val="fr-FR"/>
        </w:rPr>
        <w:t> et unième session du CDI</w:t>
      </w:r>
      <w:r w:rsidR="00E65758" w:rsidRPr="009968B1">
        <w:rPr>
          <w:lang w:val="fr-FR"/>
        </w:rPr>
        <w:t>P</w:t>
      </w:r>
      <w:r w:rsidRPr="009968B1">
        <w:rPr>
          <w:lang w:val="fr-FR"/>
        </w:rPr>
        <w:t>.</w:t>
      </w:r>
    </w:p>
    <w:p w:rsidR="00DF7E8E" w:rsidRPr="00464E65" w:rsidRDefault="00E65758" w:rsidP="00464E65">
      <w:pPr>
        <w:pStyle w:val="ONUMFS"/>
        <w:rPr>
          <w:lang w:val="fr-FR"/>
        </w:rPr>
      </w:pPr>
      <w:r w:rsidRPr="009968B1">
        <w:rPr>
          <w:rStyle w:val="ONUMFSChar"/>
          <w:lang w:val="fr-FR"/>
        </w:rPr>
        <w:t xml:space="preserve">La </w:t>
      </w:r>
      <w:r w:rsidR="00E37A2A" w:rsidRPr="009968B1">
        <w:rPr>
          <w:rStyle w:val="ONUMFSChar"/>
          <w:lang w:val="fr-FR"/>
        </w:rPr>
        <w:t>lettre</w:t>
      </w:r>
      <w:r w:rsidRPr="009968B1">
        <w:rPr>
          <w:rStyle w:val="ONUMFSChar"/>
          <w:lang w:val="fr-FR"/>
        </w:rPr>
        <w:t xml:space="preserve"> susmentionnée et sa pièce jointe sont reproduites dans l</w:t>
      </w:r>
      <w:r w:rsidR="00C10959" w:rsidRPr="009968B1">
        <w:rPr>
          <w:rStyle w:val="ONUMFSChar"/>
          <w:lang w:val="fr-FR"/>
        </w:rPr>
        <w:t>’</w:t>
      </w:r>
      <w:r w:rsidRPr="009968B1">
        <w:rPr>
          <w:rStyle w:val="ONUMFSChar"/>
          <w:lang w:val="fr-FR"/>
        </w:rPr>
        <w:t>annexe du présent document</w:t>
      </w:r>
      <w:r w:rsidR="00DF7E8E" w:rsidRPr="009968B1">
        <w:rPr>
          <w:rStyle w:val="ONUMFSChar"/>
          <w:lang w:val="fr-FR"/>
        </w:rPr>
        <w:t>.</w:t>
      </w:r>
    </w:p>
    <w:p w:rsidR="00DF7E8E" w:rsidRPr="009968B1" w:rsidRDefault="00E65758" w:rsidP="00464E65">
      <w:pPr>
        <w:pStyle w:val="ONUMFS"/>
        <w:ind w:left="5534"/>
        <w:rPr>
          <w:rStyle w:val="ONUMFSChar"/>
          <w:i/>
          <w:lang w:val="fr-FR"/>
        </w:rPr>
      </w:pPr>
      <w:r w:rsidRPr="009968B1">
        <w:rPr>
          <w:rStyle w:val="ONUMFSChar"/>
          <w:i/>
          <w:lang w:val="fr-FR"/>
        </w:rPr>
        <w:t xml:space="preserve">Le comité est invité à examiner </w:t>
      </w:r>
      <w:r w:rsidR="001425FD" w:rsidRPr="009968B1">
        <w:rPr>
          <w:rStyle w:val="ONUMFSChar"/>
          <w:i/>
          <w:lang w:val="fr-FR"/>
        </w:rPr>
        <w:t>les informations contenues dans l</w:t>
      </w:r>
      <w:r w:rsidR="00C10959" w:rsidRPr="009968B1">
        <w:rPr>
          <w:rStyle w:val="ONUMFSChar"/>
          <w:i/>
          <w:lang w:val="fr-FR"/>
        </w:rPr>
        <w:t>’</w:t>
      </w:r>
      <w:r w:rsidR="001425FD" w:rsidRPr="009968B1">
        <w:rPr>
          <w:rStyle w:val="ONUMFSChar"/>
          <w:i/>
          <w:lang w:val="fr-FR"/>
        </w:rPr>
        <w:t>annexe</w:t>
      </w:r>
      <w:r w:rsidRPr="009968B1">
        <w:rPr>
          <w:rStyle w:val="ONUMFSChar"/>
          <w:i/>
          <w:lang w:val="fr-FR"/>
        </w:rPr>
        <w:t xml:space="preserve"> du présent document</w:t>
      </w:r>
      <w:r w:rsidR="00DF7E8E" w:rsidRPr="009968B1">
        <w:rPr>
          <w:rStyle w:val="ONUMFSChar"/>
          <w:i/>
          <w:lang w:val="fr-FR"/>
        </w:rPr>
        <w:t>.</w:t>
      </w:r>
    </w:p>
    <w:p w:rsidR="00DF7E8E" w:rsidRPr="009968B1" w:rsidRDefault="00DF7E8E" w:rsidP="00DF7E8E">
      <w:pPr>
        <w:rPr>
          <w:lang w:val="fr-FR"/>
        </w:rPr>
      </w:pPr>
    </w:p>
    <w:p w:rsidR="00DF7E8E" w:rsidRPr="009968B1" w:rsidRDefault="00DF7E8E" w:rsidP="00DF7E8E">
      <w:pPr>
        <w:rPr>
          <w:lang w:val="fr-FR"/>
        </w:rPr>
      </w:pPr>
    </w:p>
    <w:p w:rsidR="008321CA" w:rsidRPr="009968B1" w:rsidRDefault="008321CA" w:rsidP="00DF7E8E">
      <w:pPr>
        <w:rPr>
          <w:lang w:val="fr-FR"/>
        </w:rPr>
      </w:pPr>
    </w:p>
    <w:p w:rsidR="00DF7E8E" w:rsidRPr="009968B1" w:rsidRDefault="00DF7E8E" w:rsidP="00DF7E8E">
      <w:pPr>
        <w:pStyle w:val="Endofdocument-Annex"/>
        <w:rPr>
          <w:lang w:val="fr-FR"/>
        </w:rPr>
      </w:pPr>
      <w:r w:rsidRPr="009968B1">
        <w:rPr>
          <w:lang w:val="fr-FR"/>
        </w:rPr>
        <w:t>[</w:t>
      </w:r>
      <w:r w:rsidR="00E65758" w:rsidRPr="009968B1">
        <w:rPr>
          <w:lang w:val="fr-FR"/>
        </w:rPr>
        <w:t>L</w:t>
      </w:r>
      <w:r w:rsidR="00C10959" w:rsidRPr="009968B1">
        <w:rPr>
          <w:lang w:val="fr-FR"/>
        </w:rPr>
        <w:t>’</w:t>
      </w:r>
      <w:r w:rsidR="00E65758" w:rsidRPr="009968B1">
        <w:rPr>
          <w:lang w:val="fr-FR"/>
        </w:rPr>
        <w:t>annexe suit</w:t>
      </w:r>
      <w:r w:rsidRPr="009968B1">
        <w:rPr>
          <w:lang w:val="fr-FR"/>
        </w:rPr>
        <w:t>]</w:t>
      </w:r>
    </w:p>
    <w:p w:rsidR="008321CA" w:rsidRPr="009968B1" w:rsidRDefault="008321CA">
      <w:pPr>
        <w:rPr>
          <w:lang w:val="fr-FR"/>
        </w:rPr>
      </w:pPr>
    </w:p>
    <w:p w:rsidR="008321CA" w:rsidRPr="009968B1" w:rsidRDefault="008321CA">
      <w:pPr>
        <w:rPr>
          <w:lang w:val="fr-FR"/>
        </w:rPr>
        <w:sectPr w:rsidR="008321CA" w:rsidRPr="009968B1" w:rsidSect="00584DA6">
          <w:headerReference w:type="default" r:id="rId10"/>
          <w:pgSz w:w="11906" w:h="16838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B7210" w:rsidRPr="009968B1" w:rsidRDefault="007B7210" w:rsidP="007B7210">
      <w:pPr>
        <w:tabs>
          <w:tab w:val="left" w:pos="1985"/>
          <w:tab w:val="center" w:pos="7088"/>
        </w:tabs>
        <w:rPr>
          <w:b/>
          <w:szCs w:val="22"/>
          <w:lang w:val="fr-FR"/>
        </w:rPr>
      </w:pPr>
      <w:r w:rsidRPr="009968B1">
        <w:rPr>
          <w:b/>
          <w:szCs w:val="22"/>
          <w:lang w:val="fr-FR"/>
        </w:rPr>
        <w:lastRenderedPageBreak/>
        <w:t>Traduction d</w:t>
      </w:r>
      <w:r w:rsidR="00C10959" w:rsidRPr="009968B1">
        <w:rPr>
          <w:b/>
          <w:szCs w:val="22"/>
          <w:lang w:val="fr-FR"/>
        </w:rPr>
        <w:t>’</w:t>
      </w:r>
      <w:r w:rsidRPr="009968B1">
        <w:rPr>
          <w:b/>
          <w:szCs w:val="22"/>
          <w:lang w:val="fr-FR"/>
        </w:rPr>
        <w:t xml:space="preserve">une lettre datée du </w:t>
      </w:r>
      <w:r w:rsidR="00752B87" w:rsidRPr="009968B1">
        <w:rPr>
          <w:b/>
          <w:szCs w:val="22"/>
          <w:lang w:val="fr-FR"/>
        </w:rPr>
        <w:t>2</w:t>
      </w:r>
      <w:r w:rsidR="00C10959" w:rsidRPr="009968B1">
        <w:rPr>
          <w:b/>
          <w:szCs w:val="22"/>
          <w:lang w:val="fr-FR"/>
        </w:rPr>
        <w:t>7 avril 20</w:t>
      </w:r>
      <w:r w:rsidR="00752B87" w:rsidRPr="009968B1">
        <w:rPr>
          <w:b/>
          <w:szCs w:val="22"/>
          <w:lang w:val="fr-FR"/>
        </w:rPr>
        <w:t>18</w:t>
      </w:r>
      <w:r w:rsidRPr="009968B1">
        <w:rPr>
          <w:b/>
          <w:szCs w:val="22"/>
          <w:lang w:val="fr-FR"/>
        </w:rPr>
        <w:t xml:space="preserve"> (référence</w:t>
      </w:r>
      <w:r w:rsidR="000908E1" w:rsidRPr="009968B1">
        <w:rPr>
          <w:b/>
          <w:szCs w:val="22"/>
          <w:lang w:val="fr-FR"/>
        </w:rPr>
        <w:t> </w:t>
      </w:r>
      <w:r w:rsidR="00752B87" w:rsidRPr="009968B1">
        <w:rPr>
          <w:b/>
          <w:szCs w:val="22"/>
          <w:lang w:val="fr-FR"/>
        </w:rPr>
        <w:t>361</w:t>
      </w:r>
      <w:r w:rsidR="000908E1" w:rsidRPr="009968B1">
        <w:rPr>
          <w:b/>
          <w:szCs w:val="22"/>
          <w:lang w:val="fr-FR"/>
        </w:rPr>
        <w:noBreakHyphen/>
      </w:r>
      <w:r w:rsidR="00752B87" w:rsidRPr="009968B1">
        <w:rPr>
          <w:b/>
          <w:szCs w:val="22"/>
          <w:lang w:val="fr-FR"/>
        </w:rPr>
        <w:t>2018/PRE</w:t>
      </w:r>
      <w:r w:rsidR="000908E1" w:rsidRPr="009968B1">
        <w:rPr>
          <w:b/>
          <w:szCs w:val="22"/>
          <w:lang w:val="fr-FR"/>
        </w:rPr>
        <w:noBreakHyphen/>
      </w:r>
      <w:r w:rsidR="00752B87" w:rsidRPr="009968B1">
        <w:rPr>
          <w:b/>
          <w:szCs w:val="22"/>
          <w:lang w:val="fr-FR"/>
        </w:rPr>
        <w:t>INDECOPI</w:t>
      </w:r>
      <w:r w:rsidRPr="009968B1">
        <w:rPr>
          <w:b/>
          <w:szCs w:val="22"/>
          <w:lang w:val="fr-FR"/>
        </w:rPr>
        <w:t>)</w:t>
      </w:r>
    </w:p>
    <w:p w:rsidR="007B7210" w:rsidRPr="009968B1" w:rsidRDefault="007B7210" w:rsidP="007B7210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7B7210" w:rsidRPr="009968B1" w:rsidRDefault="007B7210" w:rsidP="007B7210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7B7210" w:rsidRPr="009968B1" w:rsidRDefault="007B7210" w:rsidP="007B7210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9968B1">
        <w:rPr>
          <w:szCs w:val="22"/>
          <w:lang w:val="fr-FR"/>
        </w:rPr>
        <w:tab/>
      </w:r>
      <w:r w:rsidRPr="009968B1">
        <w:rPr>
          <w:b/>
          <w:szCs w:val="22"/>
          <w:lang w:val="fr-FR"/>
        </w:rPr>
        <w:t>adressée par</w:t>
      </w:r>
      <w:r w:rsidR="00C10959" w:rsidRPr="009968B1">
        <w:rPr>
          <w:b/>
          <w:szCs w:val="22"/>
          <w:lang w:val="fr-FR"/>
        </w:rPr>
        <w:t> :</w:t>
      </w:r>
      <w:r w:rsidR="00532E73" w:rsidRPr="009968B1">
        <w:rPr>
          <w:b/>
          <w:szCs w:val="22"/>
          <w:lang w:val="fr-FR"/>
        </w:rPr>
        <w:t xml:space="preserve"> </w:t>
      </w:r>
      <w:r w:rsidRPr="009968B1">
        <w:rPr>
          <w:b/>
          <w:lang w:val="fr-FR"/>
        </w:rPr>
        <w:tab/>
      </w:r>
      <w:r w:rsidR="00752B87" w:rsidRPr="009968B1">
        <w:rPr>
          <w:szCs w:val="22"/>
          <w:lang w:val="fr-FR"/>
        </w:rPr>
        <w:t>M.</w:t>
      </w:r>
      <w:r w:rsidR="00532E73" w:rsidRPr="009968B1">
        <w:rPr>
          <w:szCs w:val="22"/>
          <w:lang w:val="fr-FR"/>
        </w:rPr>
        <w:t> </w:t>
      </w:r>
      <w:r w:rsidR="00752B87" w:rsidRPr="009968B1">
        <w:rPr>
          <w:szCs w:val="22"/>
          <w:lang w:val="fr-FR"/>
        </w:rPr>
        <w:t>Ivo</w:t>
      </w:r>
      <w:r w:rsidR="000908E1" w:rsidRPr="009968B1">
        <w:rPr>
          <w:szCs w:val="22"/>
          <w:lang w:val="fr-FR"/>
        </w:rPr>
        <w:t> </w:t>
      </w:r>
      <w:r w:rsidR="00752B87" w:rsidRPr="009968B1">
        <w:rPr>
          <w:szCs w:val="22"/>
          <w:lang w:val="fr-FR"/>
        </w:rPr>
        <w:t>Gagliuffi</w:t>
      </w:r>
      <w:r w:rsidR="000908E1" w:rsidRPr="009968B1">
        <w:rPr>
          <w:szCs w:val="22"/>
          <w:lang w:val="fr-FR"/>
        </w:rPr>
        <w:t> </w:t>
      </w:r>
      <w:r w:rsidR="00752B87" w:rsidRPr="009968B1">
        <w:rPr>
          <w:szCs w:val="22"/>
          <w:lang w:val="fr-FR"/>
        </w:rPr>
        <w:t>Piercechi, Président du Comité exécutif</w:t>
      </w:r>
      <w:r w:rsidR="004148F2" w:rsidRPr="009968B1">
        <w:rPr>
          <w:szCs w:val="22"/>
          <w:lang w:val="fr-FR"/>
        </w:rPr>
        <w:t>,</w:t>
      </w:r>
      <w:r w:rsidR="00752B87" w:rsidRPr="009968B1">
        <w:rPr>
          <w:szCs w:val="22"/>
          <w:lang w:val="fr-FR"/>
        </w:rPr>
        <w:t xml:space="preserve"> Institut national pour la défense de la concurrence et la protection de la propriété intellectuelle (INDECOPI) du Pérou</w:t>
      </w:r>
    </w:p>
    <w:p w:rsidR="007B7210" w:rsidRPr="009968B1" w:rsidRDefault="007B7210" w:rsidP="007B7210">
      <w:pPr>
        <w:tabs>
          <w:tab w:val="right" w:pos="2552"/>
          <w:tab w:val="left" w:pos="3119"/>
        </w:tabs>
        <w:rPr>
          <w:szCs w:val="22"/>
          <w:lang w:val="fr-FR"/>
        </w:rPr>
      </w:pPr>
    </w:p>
    <w:p w:rsidR="007B7210" w:rsidRPr="009968B1" w:rsidRDefault="007B7210" w:rsidP="007B7210">
      <w:pPr>
        <w:tabs>
          <w:tab w:val="right" w:pos="2552"/>
          <w:tab w:val="left" w:pos="3119"/>
        </w:tabs>
        <w:ind w:left="3119" w:hanging="3119"/>
        <w:rPr>
          <w:b/>
          <w:szCs w:val="22"/>
          <w:lang w:val="fr-FR"/>
        </w:rPr>
      </w:pPr>
      <w:r w:rsidRPr="009968B1">
        <w:rPr>
          <w:szCs w:val="22"/>
          <w:lang w:val="fr-FR"/>
        </w:rPr>
        <w:tab/>
      </w:r>
      <w:proofErr w:type="gramStart"/>
      <w:r w:rsidRPr="009968B1">
        <w:rPr>
          <w:b/>
          <w:szCs w:val="22"/>
          <w:lang w:val="fr-FR"/>
        </w:rPr>
        <w:t>à</w:t>
      </w:r>
      <w:proofErr w:type="gramEnd"/>
      <w:r w:rsidR="00C10959" w:rsidRPr="009968B1">
        <w:rPr>
          <w:b/>
          <w:szCs w:val="22"/>
          <w:lang w:val="fr-FR"/>
        </w:rPr>
        <w:t> :</w:t>
      </w:r>
      <w:r w:rsidR="00532E73" w:rsidRPr="009968B1">
        <w:rPr>
          <w:b/>
          <w:szCs w:val="22"/>
          <w:lang w:val="fr-FR"/>
        </w:rPr>
        <w:t xml:space="preserve"> </w:t>
      </w:r>
      <w:r w:rsidRPr="009968B1">
        <w:rPr>
          <w:b/>
          <w:szCs w:val="22"/>
          <w:lang w:val="fr-FR"/>
        </w:rPr>
        <w:tab/>
      </w:r>
      <w:r w:rsidR="00752B87" w:rsidRPr="009968B1">
        <w:rPr>
          <w:b/>
          <w:lang w:val="fr-FR"/>
        </w:rPr>
        <w:t>M.</w:t>
      </w:r>
      <w:r w:rsidR="00532E73" w:rsidRPr="009968B1">
        <w:rPr>
          <w:b/>
          <w:szCs w:val="22"/>
          <w:lang w:val="fr-FR"/>
        </w:rPr>
        <w:t> </w:t>
      </w:r>
      <w:r w:rsidR="00752B87" w:rsidRPr="009968B1">
        <w:rPr>
          <w:lang w:val="fr-FR"/>
        </w:rPr>
        <w:t>Mario</w:t>
      </w:r>
      <w:r w:rsidR="00FC0F9B" w:rsidRPr="009968B1">
        <w:rPr>
          <w:lang w:val="fr-FR"/>
        </w:rPr>
        <w:t> </w:t>
      </w:r>
      <w:r w:rsidR="00752B87" w:rsidRPr="009968B1">
        <w:rPr>
          <w:lang w:val="fr-FR"/>
        </w:rPr>
        <w:t>Matus, vice</w:t>
      </w:r>
      <w:r w:rsidR="000908E1" w:rsidRPr="009968B1">
        <w:rPr>
          <w:lang w:val="fr-FR"/>
        </w:rPr>
        <w:noBreakHyphen/>
      </w:r>
      <w:r w:rsidR="00752B87" w:rsidRPr="009968B1">
        <w:rPr>
          <w:lang w:val="fr-FR"/>
        </w:rPr>
        <w:t>directeur général, Secteur du développement, Organisation Mondiale de la Propriété Intellectuelle (OMPI)</w:t>
      </w:r>
    </w:p>
    <w:p w:rsidR="007B7210" w:rsidRPr="009968B1" w:rsidRDefault="007B7210" w:rsidP="007B7210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7B7210" w:rsidRPr="009968B1" w:rsidRDefault="007B7210" w:rsidP="007B7210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7B7210" w:rsidRPr="009968B1" w:rsidRDefault="007B7210" w:rsidP="007B7210">
      <w:pPr>
        <w:tabs>
          <w:tab w:val="left" w:pos="1985"/>
          <w:tab w:val="center" w:pos="7088"/>
        </w:tabs>
        <w:rPr>
          <w:szCs w:val="22"/>
          <w:lang w:val="fr-FR"/>
        </w:rPr>
      </w:pPr>
      <w:r w:rsidRPr="009968B1">
        <w:rPr>
          <w:szCs w:val="22"/>
          <w:lang w:val="fr-FR"/>
        </w:rPr>
        <w:t xml:space="preserve">Monsieur le </w:t>
      </w:r>
      <w:r w:rsidR="00752B87" w:rsidRPr="009968B1">
        <w:rPr>
          <w:szCs w:val="22"/>
          <w:lang w:val="fr-FR"/>
        </w:rPr>
        <w:t>vice</w:t>
      </w:r>
      <w:r w:rsidR="000908E1" w:rsidRPr="009968B1">
        <w:rPr>
          <w:szCs w:val="22"/>
          <w:lang w:val="fr-FR"/>
        </w:rPr>
        <w:noBreakHyphen/>
      </w:r>
      <w:r w:rsidR="00752B87" w:rsidRPr="009968B1">
        <w:rPr>
          <w:szCs w:val="22"/>
          <w:lang w:val="fr-FR"/>
        </w:rPr>
        <w:t>directeur général</w:t>
      </w:r>
      <w:r w:rsidRPr="009968B1">
        <w:rPr>
          <w:szCs w:val="22"/>
          <w:lang w:val="fr-FR"/>
        </w:rPr>
        <w:t>,</w:t>
      </w:r>
    </w:p>
    <w:p w:rsidR="007B7210" w:rsidRPr="009968B1" w:rsidRDefault="007B7210" w:rsidP="007B7210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C10959" w:rsidRPr="009968B1" w:rsidRDefault="00826F16" w:rsidP="007B7210">
      <w:pPr>
        <w:rPr>
          <w:szCs w:val="22"/>
          <w:lang w:val="fr-FR"/>
        </w:rPr>
      </w:pPr>
      <w:r w:rsidRPr="009968B1">
        <w:rPr>
          <w:szCs w:val="22"/>
          <w:lang w:val="fr-FR"/>
        </w:rPr>
        <w:t>J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ai l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honneur de vous transmettre ci</w:t>
      </w:r>
      <w:r w:rsidR="000908E1" w:rsidRPr="009968B1">
        <w:rPr>
          <w:szCs w:val="22"/>
          <w:lang w:val="fr-FR"/>
        </w:rPr>
        <w:noBreakHyphen/>
      </w:r>
      <w:r w:rsidRPr="009968B1">
        <w:rPr>
          <w:szCs w:val="22"/>
          <w:lang w:val="fr-FR"/>
        </w:rPr>
        <w:t xml:space="preserve">joint </w:t>
      </w:r>
      <w:r w:rsidRPr="009968B1">
        <w:rPr>
          <w:rStyle w:val="ONUMFSChar"/>
          <w:lang w:val="fr-FR"/>
        </w:rPr>
        <w:t>une proposition relative à un projet intitulé</w:t>
      </w:r>
      <w:r w:rsidRPr="009968B1">
        <w:rPr>
          <w:rStyle w:val="ONUMFSChar"/>
          <w:szCs w:val="22"/>
          <w:lang w:val="fr-FR"/>
        </w:rPr>
        <w:t xml:space="preserve"> “Propriété intellectuelle, tourisme et gastronomie au Pérou</w:t>
      </w:r>
      <w:r w:rsidR="00C10959" w:rsidRPr="009968B1">
        <w:rPr>
          <w:rStyle w:val="ONUMFSChar"/>
          <w:szCs w:val="22"/>
          <w:lang w:val="fr-FR"/>
        </w:rPr>
        <w:t> :</w:t>
      </w:r>
      <w:r w:rsidRPr="009968B1">
        <w:rPr>
          <w:rStyle w:val="ONUMFSChar"/>
          <w:szCs w:val="22"/>
          <w:lang w:val="fr-FR"/>
        </w:rPr>
        <w:t xml:space="preserve"> </w:t>
      </w:r>
      <w:r w:rsidR="001425FD" w:rsidRPr="009968B1">
        <w:rPr>
          <w:rStyle w:val="ONUMFSChar"/>
          <w:szCs w:val="22"/>
          <w:lang w:val="fr-FR"/>
        </w:rPr>
        <w:t>promouvoir</w:t>
      </w:r>
      <w:r w:rsidRPr="009968B1">
        <w:rPr>
          <w:rStyle w:val="ONUMFSChar"/>
          <w:szCs w:val="22"/>
          <w:lang w:val="fr-FR"/>
        </w:rPr>
        <w:t xml:space="preserve"> le développement du tourisme et de la gastronomie au Pérou au moyen de la propriété intellectuelle</w:t>
      </w:r>
      <w:r w:rsidRPr="009968B1">
        <w:rPr>
          <w:szCs w:val="22"/>
          <w:lang w:val="fr-FR"/>
        </w:rPr>
        <w:t>”.  Ce projet vise à accélérer le développement de deux</w:t>
      </w:r>
      <w:r w:rsidR="00532E73" w:rsidRPr="009968B1">
        <w:rPr>
          <w:szCs w:val="22"/>
          <w:lang w:val="fr-FR"/>
        </w:rPr>
        <w:t> </w:t>
      </w:r>
      <w:r w:rsidR="001425FD" w:rsidRPr="009968B1">
        <w:rPr>
          <w:szCs w:val="22"/>
          <w:lang w:val="fr-FR"/>
        </w:rPr>
        <w:t>secteurs essentiels de l</w:t>
      </w:r>
      <w:r w:rsidR="00C10959" w:rsidRPr="009968B1">
        <w:rPr>
          <w:szCs w:val="22"/>
          <w:lang w:val="fr-FR"/>
        </w:rPr>
        <w:t>’</w:t>
      </w:r>
      <w:r w:rsidR="001425FD" w:rsidRPr="009968B1">
        <w:rPr>
          <w:szCs w:val="22"/>
          <w:lang w:val="fr-FR"/>
        </w:rPr>
        <w:t>économie nationale</w:t>
      </w:r>
      <w:r w:rsidRPr="009968B1">
        <w:rPr>
          <w:szCs w:val="22"/>
          <w:lang w:val="fr-FR"/>
        </w:rPr>
        <w:t xml:space="preserve"> </w:t>
      </w:r>
      <w:r w:rsidR="001425FD" w:rsidRPr="009968B1">
        <w:rPr>
          <w:szCs w:val="22"/>
          <w:lang w:val="fr-FR"/>
        </w:rPr>
        <w:t xml:space="preserve">en encourageant </w:t>
      </w:r>
      <w:r w:rsidRPr="009968B1">
        <w:rPr>
          <w:szCs w:val="22"/>
          <w:lang w:val="fr-FR"/>
        </w:rPr>
        <w:t>l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 xml:space="preserve">utilisation intensive </w:t>
      </w:r>
      <w:r w:rsidR="001425FD" w:rsidRPr="009968B1">
        <w:rPr>
          <w:szCs w:val="22"/>
          <w:lang w:val="fr-FR"/>
        </w:rPr>
        <w:t>des</w:t>
      </w:r>
      <w:r w:rsidRPr="009968B1">
        <w:rPr>
          <w:szCs w:val="22"/>
          <w:lang w:val="fr-FR"/>
        </w:rPr>
        <w:t xml:space="preserve"> outils de propriété intellectuelle.</w:t>
      </w:r>
    </w:p>
    <w:p w:rsidR="007B7210" w:rsidRPr="009968B1" w:rsidRDefault="007B7210" w:rsidP="007B7210">
      <w:pPr>
        <w:rPr>
          <w:szCs w:val="22"/>
          <w:lang w:val="fr-FR"/>
        </w:rPr>
      </w:pPr>
    </w:p>
    <w:p w:rsidR="007B7210" w:rsidRPr="009968B1" w:rsidRDefault="00826F16" w:rsidP="007B7210">
      <w:pPr>
        <w:rPr>
          <w:szCs w:val="22"/>
          <w:lang w:val="fr-FR"/>
        </w:rPr>
      </w:pPr>
      <w:r w:rsidRPr="009968B1">
        <w:rPr>
          <w:szCs w:val="22"/>
          <w:lang w:val="fr-FR"/>
        </w:rPr>
        <w:t xml:space="preserve">À cet égard, je vous </w:t>
      </w:r>
      <w:r w:rsidR="00FC47E7" w:rsidRPr="009968B1">
        <w:rPr>
          <w:szCs w:val="22"/>
          <w:lang w:val="fr-FR"/>
        </w:rPr>
        <w:t>saurais gré de bien</w:t>
      </w:r>
      <w:r w:rsidRPr="009968B1">
        <w:rPr>
          <w:szCs w:val="22"/>
          <w:lang w:val="fr-FR"/>
        </w:rPr>
        <w:t xml:space="preserve"> vouloir </w:t>
      </w:r>
      <w:r w:rsidR="00E60BAE" w:rsidRPr="009968B1">
        <w:rPr>
          <w:szCs w:val="22"/>
          <w:lang w:val="fr-FR"/>
        </w:rPr>
        <w:t>soumettre</w:t>
      </w:r>
      <w:r w:rsidRPr="009968B1">
        <w:rPr>
          <w:szCs w:val="22"/>
          <w:lang w:val="fr-FR"/>
        </w:rPr>
        <w:t xml:space="preserve"> cette proposition au Comité du développement de la propriété intellectuelle (CDIP) de l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OMPI pour qu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il l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examine</w:t>
      </w:r>
      <w:r w:rsidR="00E60BAE" w:rsidRPr="009968B1">
        <w:rPr>
          <w:szCs w:val="22"/>
          <w:lang w:val="fr-FR"/>
        </w:rPr>
        <w:t xml:space="preserve">, afin que nous puissions bénéficier de votre coopération </w:t>
      </w:r>
      <w:r w:rsidR="001425FD" w:rsidRPr="009968B1">
        <w:rPr>
          <w:szCs w:val="22"/>
          <w:lang w:val="fr-FR"/>
        </w:rPr>
        <w:t>dans le cadre</w:t>
      </w:r>
      <w:r w:rsidR="00E60BAE" w:rsidRPr="009968B1">
        <w:rPr>
          <w:szCs w:val="22"/>
          <w:lang w:val="fr-FR"/>
        </w:rPr>
        <w:t xml:space="preserve"> de l</w:t>
      </w:r>
      <w:r w:rsidR="00C10959" w:rsidRPr="009968B1">
        <w:rPr>
          <w:szCs w:val="22"/>
          <w:lang w:val="fr-FR"/>
        </w:rPr>
        <w:t>’</w:t>
      </w:r>
      <w:r w:rsidR="00E60BAE" w:rsidRPr="009968B1">
        <w:rPr>
          <w:szCs w:val="22"/>
          <w:lang w:val="fr-FR"/>
        </w:rPr>
        <w:t xml:space="preserve">assistance </w:t>
      </w:r>
      <w:r w:rsidR="00DE59DE" w:rsidRPr="009968B1">
        <w:rPr>
          <w:szCs w:val="22"/>
          <w:lang w:val="fr-FR"/>
        </w:rPr>
        <w:t xml:space="preserve">fournie par </w:t>
      </w:r>
      <w:r w:rsidR="00CF210D" w:rsidRPr="009968B1">
        <w:rPr>
          <w:szCs w:val="22"/>
          <w:lang w:val="fr-FR"/>
        </w:rPr>
        <w:t>l</w:t>
      </w:r>
      <w:r w:rsidR="00C10959" w:rsidRPr="009968B1">
        <w:rPr>
          <w:szCs w:val="22"/>
          <w:lang w:val="fr-FR"/>
        </w:rPr>
        <w:t>’</w:t>
      </w:r>
      <w:r w:rsidR="00E60BAE" w:rsidRPr="009968B1">
        <w:rPr>
          <w:szCs w:val="22"/>
          <w:lang w:val="fr-FR"/>
        </w:rPr>
        <w:t xml:space="preserve">Organisation </w:t>
      </w:r>
      <w:r w:rsidR="00CF210D" w:rsidRPr="009968B1">
        <w:rPr>
          <w:szCs w:val="22"/>
          <w:lang w:val="fr-FR"/>
        </w:rPr>
        <w:t>en vue</w:t>
      </w:r>
      <w:r w:rsidR="00DE59DE" w:rsidRPr="009968B1">
        <w:rPr>
          <w:szCs w:val="22"/>
          <w:lang w:val="fr-FR"/>
        </w:rPr>
        <w:t xml:space="preserve"> de la réalisation</w:t>
      </w:r>
      <w:r w:rsidR="00E60BAE" w:rsidRPr="009968B1">
        <w:rPr>
          <w:szCs w:val="22"/>
          <w:lang w:val="fr-FR"/>
        </w:rPr>
        <w:t xml:space="preserve"> </w:t>
      </w:r>
      <w:r w:rsidR="00DE59DE" w:rsidRPr="009968B1">
        <w:rPr>
          <w:szCs w:val="22"/>
          <w:lang w:val="fr-FR"/>
        </w:rPr>
        <w:t xml:space="preserve">de projets </w:t>
      </w:r>
      <w:r w:rsidR="00CF210D" w:rsidRPr="009968B1">
        <w:rPr>
          <w:szCs w:val="22"/>
          <w:lang w:val="fr-FR"/>
        </w:rPr>
        <w:t>spécifique</w:t>
      </w:r>
      <w:r w:rsidR="00DE59DE" w:rsidRPr="009968B1">
        <w:rPr>
          <w:szCs w:val="22"/>
          <w:lang w:val="fr-FR"/>
        </w:rPr>
        <w:t xml:space="preserve"> </w:t>
      </w:r>
      <w:r w:rsidR="00E60BAE" w:rsidRPr="009968B1">
        <w:rPr>
          <w:szCs w:val="22"/>
          <w:lang w:val="fr-FR"/>
        </w:rPr>
        <w:t>dans le domaine de la propriété intellectuelle à l</w:t>
      </w:r>
      <w:r w:rsidR="00C10959" w:rsidRPr="009968B1">
        <w:rPr>
          <w:szCs w:val="22"/>
          <w:lang w:val="fr-FR"/>
        </w:rPr>
        <w:t>’</w:t>
      </w:r>
      <w:r w:rsidR="00E60BAE" w:rsidRPr="009968B1">
        <w:rPr>
          <w:szCs w:val="22"/>
          <w:lang w:val="fr-FR"/>
        </w:rPr>
        <w:t>échelle mondiale.</w:t>
      </w:r>
    </w:p>
    <w:p w:rsidR="007B7210" w:rsidRPr="009968B1" w:rsidRDefault="007B7210" w:rsidP="007B7210">
      <w:pPr>
        <w:rPr>
          <w:szCs w:val="22"/>
          <w:lang w:val="fr-FR"/>
        </w:rPr>
      </w:pPr>
    </w:p>
    <w:p w:rsidR="00C10959" w:rsidRPr="009968B1" w:rsidRDefault="00E60BAE" w:rsidP="007B7210">
      <w:pPr>
        <w:rPr>
          <w:szCs w:val="22"/>
          <w:lang w:val="fr-FR"/>
        </w:rPr>
      </w:pPr>
      <w:r w:rsidRPr="009968B1">
        <w:rPr>
          <w:szCs w:val="22"/>
          <w:lang w:val="fr-FR"/>
        </w:rPr>
        <w:t>Veuillez trouver ci</w:t>
      </w:r>
      <w:r w:rsidR="000908E1" w:rsidRPr="009968B1">
        <w:rPr>
          <w:szCs w:val="22"/>
          <w:lang w:val="fr-FR"/>
        </w:rPr>
        <w:noBreakHyphen/>
      </w:r>
      <w:r w:rsidRPr="009968B1">
        <w:rPr>
          <w:szCs w:val="22"/>
          <w:lang w:val="fr-FR"/>
        </w:rPr>
        <w:t>joint un bref document dans lequel sont présentés les objectifs</w:t>
      </w:r>
      <w:r w:rsidR="00D51A23" w:rsidRPr="009968B1">
        <w:rPr>
          <w:szCs w:val="22"/>
          <w:lang w:val="fr-FR"/>
        </w:rPr>
        <w:t xml:space="preserve"> du projet</w:t>
      </w:r>
      <w:r w:rsidRPr="009968B1">
        <w:rPr>
          <w:szCs w:val="22"/>
          <w:lang w:val="fr-FR"/>
        </w:rPr>
        <w:t xml:space="preserve">, </w:t>
      </w:r>
      <w:r w:rsidR="00D51A23" w:rsidRPr="009968B1">
        <w:rPr>
          <w:szCs w:val="22"/>
          <w:lang w:val="fr-FR"/>
        </w:rPr>
        <w:t>la stratégie de mise en œuvre et les mesures envisagées pour atteindre ces objectifs.</w:t>
      </w:r>
    </w:p>
    <w:p w:rsidR="00E60BAE" w:rsidRPr="009968B1" w:rsidRDefault="00E60BAE" w:rsidP="007B7210">
      <w:pPr>
        <w:rPr>
          <w:szCs w:val="22"/>
          <w:lang w:val="fr-FR"/>
        </w:rPr>
      </w:pPr>
    </w:p>
    <w:p w:rsidR="007B7210" w:rsidRPr="009968B1" w:rsidRDefault="00703E50" w:rsidP="007B7210">
      <w:pPr>
        <w:rPr>
          <w:szCs w:val="22"/>
          <w:lang w:val="fr-FR"/>
        </w:rPr>
      </w:pPr>
      <w:r w:rsidRPr="009968B1">
        <w:rPr>
          <w:szCs w:val="22"/>
          <w:lang w:val="fr-FR"/>
        </w:rPr>
        <w:t xml:space="preserve">Tout en vous remerciant par </w:t>
      </w:r>
      <w:r w:rsidR="00D51A23" w:rsidRPr="009968B1">
        <w:rPr>
          <w:szCs w:val="22"/>
          <w:lang w:val="fr-FR"/>
        </w:rPr>
        <w:t xml:space="preserve">avance </w:t>
      </w:r>
      <w:r w:rsidRPr="009968B1">
        <w:rPr>
          <w:szCs w:val="22"/>
          <w:lang w:val="fr-FR"/>
        </w:rPr>
        <w:t>de l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attention que vous porterez à la présente demande et en réaffirmant le souhait de notre institution de renforcer la coopération et les échanges de données d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>expérience et de connaissances avec l</w:t>
      </w:r>
      <w:r w:rsidR="00C10959" w:rsidRPr="009968B1">
        <w:rPr>
          <w:szCs w:val="22"/>
          <w:lang w:val="fr-FR"/>
        </w:rPr>
        <w:t>’</w:t>
      </w:r>
      <w:r w:rsidRPr="009968B1">
        <w:rPr>
          <w:szCs w:val="22"/>
          <w:lang w:val="fr-FR"/>
        </w:rPr>
        <w:t xml:space="preserve">OMPI, </w:t>
      </w:r>
      <w:r w:rsidR="00F74E34" w:rsidRPr="009968B1">
        <w:rPr>
          <w:szCs w:val="22"/>
          <w:lang w:val="fr-FR"/>
        </w:rPr>
        <w:t>veuillez</w:t>
      </w:r>
      <w:r w:rsidRPr="009968B1">
        <w:rPr>
          <w:szCs w:val="22"/>
          <w:lang w:val="fr-FR"/>
        </w:rPr>
        <w:t xml:space="preserve"> agréer,</w:t>
      </w:r>
      <w:r w:rsidR="007B7210" w:rsidRPr="009968B1">
        <w:rPr>
          <w:szCs w:val="22"/>
          <w:lang w:val="fr-FR"/>
        </w:rPr>
        <w:t xml:space="preserve"> </w:t>
      </w:r>
      <w:r w:rsidR="00752B87" w:rsidRPr="009968B1">
        <w:rPr>
          <w:lang w:val="fr-FR"/>
        </w:rPr>
        <w:t>Monsieur le vice</w:t>
      </w:r>
      <w:r w:rsidR="000908E1" w:rsidRPr="009968B1">
        <w:rPr>
          <w:lang w:val="fr-FR"/>
        </w:rPr>
        <w:noBreakHyphen/>
      </w:r>
      <w:r w:rsidR="00752B87" w:rsidRPr="009968B1">
        <w:rPr>
          <w:lang w:val="fr-FR"/>
        </w:rPr>
        <w:t>directeur général, l</w:t>
      </w:r>
      <w:r w:rsidR="00C10959" w:rsidRPr="009968B1">
        <w:rPr>
          <w:lang w:val="fr-FR"/>
        </w:rPr>
        <w:t>’</w:t>
      </w:r>
      <w:r w:rsidR="00752B87" w:rsidRPr="009968B1">
        <w:rPr>
          <w:lang w:val="fr-FR"/>
        </w:rPr>
        <w:t>assurance de ma considération distinguée.</w:t>
      </w:r>
    </w:p>
    <w:p w:rsidR="007B7210" w:rsidRPr="009968B1" w:rsidRDefault="007B7210" w:rsidP="007B7210">
      <w:pPr>
        <w:rPr>
          <w:szCs w:val="22"/>
          <w:lang w:val="fr-FR"/>
        </w:rPr>
      </w:pPr>
    </w:p>
    <w:p w:rsidR="007B7210" w:rsidRPr="009968B1" w:rsidRDefault="007B7210" w:rsidP="007B7210">
      <w:pPr>
        <w:rPr>
          <w:szCs w:val="22"/>
          <w:lang w:val="fr-FR"/>
        </w:rPr>
      </w:pPr>
    </w:p>
    <w:p w:rsidR="00C10959" w:rsidRPr="009968B1" w:rsidRDefault="00FC0F9B" w:rsidP="007B7210">
      <w:pPr>
        <w:pStyle w:val="Signature"/>
        <w:rPr>
          <w:szCs w:val="22"/>
          <w:lang w:val="fr-FR"/>
        </w:rPr>
      </w:pPr>
      <w:r w:rsidRPr="009968B1">
        <w:rPr>
          <w:szCs w:val="22"/>
          <w:lang w:val="fr-FR"/>
        </w:rPr>
        <w:t>(</w:t>
      </w:r>
      <w:r w:rsidR="007B7210" w:rsidRPr="009968B1">
        <w:rPr>
          <w:szCs w:val="22"/>
          <w:lang w:val="fr-FR"/>
        </w:rPr>
        <w:t>Signé</w:t>
      </w:r>
      <w:r w:rsidR="00C10959" w:rsidRPr="009968B1">
        <w:rPr>
          <w:szCs w:val="22"/>
          <w:lang w:val="fr-FR"/>
        </w:rPr>
        <w:t> :</w:t>
      </w:r>
      <w:r w:rsidRPr="009968B1">
        <w:rPr>
          <w:szCs w:val="22"/>
          <w:lang w:val="fr-FR"/>
        </w:rPr>
        <w:t>)</w:t>
      </w:r>
    </w:p>
    <w:p w:rsidR="007B7210" w:rsidRPr="009968B1" w:rsidRDefault="007B7210" w:rsidP="007B7210">
      <w:pPr>
        <w:pStyle w:val="Signature"/>
        <w:rPr>
          <w:szCs w:val="22"/>
          <w:lang w:val="fr-FR"/>
        </w:rPr>
      </w:pPr>
    </w:p>
    <w:p w:rsidR="007B7210" w:rsidRPr="009968B1" w:rsidRDefault="007B7210" w:rsidP="007B7210">
      <w:pPr>
        <w:rPr>
          <w:szCs w:val="22"/>
          <w:lang w:val="fr-FR"/>
        </w:rPr>
      </w:pPr>
    </w:p>
    <w:p w:rsidR="007B7210" w:rsidRPr="009968B1" w:rsidRDefault="007B7210" w:rsidP="007B7210">
      <w:pPr>
        <w:rPr>
          <w:szCs w:val="22"/>
          <w:lang w:val="fr-FR"/>
        </w:rPr>
      </w:pPr>
    </w:p>
    <w:p w:rsidR="007B7210" w:rsidRPr="009968B1" w:rsidRDefault="007B7210" w:rsidP="007B7210">
      <w:pPr>
        <w:rPr>
          <w:szCs w:val="22"/>
          <w:lang w:val="fr-FR"/>
        </w:rPr>
      </w:pPr>
    </w:p>
    <w:p w:rsidR="007B7210" w:rsidRPr="009968B1" w:rsidRDefault="007B7210">
      <w:pPr>
        <w:rPr>
          <w:lang w:val="fr-FR" w:eastAsia="fr-FR"/>
        </w:rPr>
      </w:pPr>
    </w:p>
    <w:p w:rsidR="007B7210" w:rsidRPr="009968B1" w:rsidRDefault="007B7210">
      <w:pPr>
        <w:rPr>
          <w:lang w:val="fr-FR" w:eastAsia="fr-FR"/>
        </w:rPr>
      </w:pPr>
    </w:p>
    <w:p w:rsidR="007B7210" w:rsidRPr="009968B1" w:rsidRDefault="007B7210">
      <w:pPr>
        <w:rPr>
          <w:lang w:val="fr-FR" w:eastAsia="fr-FR"/>
        </w:rPr>
      </w:pPr>
    </w:p>
    <w:p w:rsidR="007B7210" w:rsidRPr="009968B1" w:rsidRDefault="007B7210">
      <w:pPr>
        <w:rPr>
          <w:lang w:val="fr-FR" w:eastAsia="fr-FR"/>
        </w:rPr>
      </w:pPr>
      <w:r w:rsidRPr="009968B1">
        <w:rPr>
          <w:lang w:val="fr-FR" w:eastAsia="fr-FR"/>
        </w:rPr>
        <w:br w:type="page"/>
      </w:r>
    </w:p>
    <w:p w:rsidR="005F7A0C" w:rsidRPr="009968B1" w:rsidRDefault="007B7210" w:rsidP="002C2CB9">
      <w:pPr>
        <w:jc w:val="center"/>
        <w:rPr>
          <w:b/>
          <w:shd w:val="clear" w:color="auto" w:fill="FFFFFF"/>
          <w:lang w:val="fr-FR"/>
        </w:rPr>
      </w:pPr>
      <w:r w:rsidRPr="009968B1">
        <w:rPr>
          <w:b/>
          <w:shd w:val="clear" w:color="auto" w:fill="FFFFFF"/>
          <w:lang w:val="fr-FR"/>
        </w:rPr>
        <w:lastRenderedPageBreak/>
        <w:t>PROJET</w:t>
      </w:r>
    </w:p>
    <w:p w:rsidR="005F7A0C" w:rsidRPr="008F7012" w:rsidRDefault="005F7A0C" w:rsidP="002C2CB9">
      <w:pPr>
        <w:jc w:val="center"/>
        <w:rPr>
          <w:sz w:val="20"/>
          <w:shd w:val="clear" w:color="auto" w:fill="FFFFFF"/>
          <w:lang w:val="fr-FR"/>
        </w:rPr>
      </w:pPr>
    </w:p>
    <w:tbl>
      <w:tblPr>
        <w:tblStyle w:val="TableGrid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6686"/>
      </w:tblGrid>
      <w:tr w:rsidR="009968B1" w:rsidRPr="008F7012" w:rsidTr="002C2CB9">
        <w:trPr>
          <w:trHeight w:val="285"/>
        </w:trPr>
        <w:tc>
          <w:tcPr>
            <w:tcW w:w="8828" w:type="dxa"/>
            <w:gridSpan w:val="2"/>
          </w:tcPr>
          <w:p w:rsidR="005F7A0C" w:rsidRPr="008F7012" w:rsidRDefault="007B7210" w:rsidP="005F7A0C">
            <w:pPr>
              <w:pStyle w:val="ListParagraph"/>
              <w:numPr>
                <w:ilvl w:val="0"/>
                <w:numId w:val="19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lang w:val="fr-FR"/>
              </w:rPr>
            </w:pPr>
            <w:r w:rsidRPr="008F7012">
              <w:rPr>
                <w:color w:val="auto"/>
                <w:lang w:val="fr-FR"/>
              </w:rPr>
              <w:t>RÉSUMÉ</w:t>
            </w: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</w:tcPr>
          <w:p w:rsidR="005F7A0C" w:rsidRPr="008F7012" w:rsidRDefault="005F7A0C" w:rsidP="007B7210">
            <w:pPr>
              <w:jc w:val="both"/>
              <w:rPr>
                <w:u w:val="single"/>
                <w:lang w:val="fr-FR"/>
              </w:rPr>
            </w:pPr>
            <w:r w:rsidRPr="008F7012">
              <w:rPr>
                <w:u w:val="single"/>
                <w:lang w:val="fr-FR"/>
              </w:rPr>
              <w:t>Tit</w:t>
            </w:r>
            <w:r w:rsidR="007B7210" w:rsidRPr="008F7012">
              <w:rPr>
                <w:u w:val="single"/>
                <w:lang w:val="fr-FR"/>
              </w:rPr>
              <w:t>re</w:t>
            </w:r>
          </w:p>
        </w:tc>
        <w:tc>
          <w:tcPr>
            <w:tcW w:w="6848" w:type="dxa"/>
          </w:tcPr>
          <w:p w:rsidR="005F7A0C" w:rsidRPr="009968B1" w:rsidRDefault="00181AB5" w:rsidP="002C2CB9">
            <w:pPr>
              <w:jc w:val="both"/>
              <w:rPr>
                <w:lang w:val="fr-FR"/>
              </w:rPr>
            </w:pPr>
            <w:r w:rsidRPr="009968B1">
              <w:rPr>
                <w:rStyle w:val="ONUMFSChar"/>
                <w:lang w:val="fr-FR"/>
              </w:rPr>
              <w:t>Propriété intellectuelle, tourisme et gastronomie au Pérou</w:t>
            </w:r>
            <w:r w:rsidR="00C10959" w:rsidRPr="009968B1">
              <w:rPr>
                <w:rStyle w:val="ONUMFSChar"/>
                <w:lang w:val="fr-FR"/>
              </w:rPr>
              <w:t> :</w:t>
            </w:r>
            <w:r w:rsidRPr="009968B1">
              <w:rPr>
                <w:rStyle w:val="ONUMFSChar"/>
                <w:lang w:val="fr-FR"/>
              </w:rPr>
              <w:t xml:space="preserve"> </w:t>
            </w:r>
            <w:r w:rsidR="00A36BE3" w:rsidRPr="009968B1">
              <w:rPr>
                <w:rStyle w:val="ONUMFSChar"/>
                <w:lang w:val="fr-FR"/>
              </w:rPr>
              <w:t>promouvoir</w:t>
            </w:r>
            <w:r w:rsidRPr="009968B1">
              <w:rPr>
                <w:rStyle w:val="ONUMFSChar"/>
                <w:lang w:val="fr-FR"/>
              </w:rPr>
              <w:t xml:space="preserve"> le développement du tourisme et de la gastronomie au Pérou au moyen de la propriété intellectuelle</w:t>
            </w:r>
            <w:r w:rsidR="00A36BE3" w:rsidRPr="009968B1">
              <w:rPr>
                <w:rStyle w:val="ONUMFSChar"/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</w:tcPr>
          <w:p w:rsidR="005F7A0C" w:rsidRPr="008F7012" w:rsidRDefault="005F7A0C" w:rsidP="007B7210">
            <w:pPr>
              <w:rPr>
                <w:u w:val="single"/>
                <w:lang w:val="fr-FR"/>
              </w:rPr>
            </w:pPr>
            <w:r w:rsidRPr="008F7012">
              <w:rPr>
                <w:u w:val="single"/>
                <w:lang w:val="fr-FR"/>
              </w:rPr>
              <w:t>B</w:t>
            </w:r>
            <w:r w:rsidR="007B7210" w:rsidRPr="008F7012">
              <w:rPr>
                <w:u w:val="single"/>
                <w:lang w:val="fr-FR"/>
              </w:rPr>
              <w:t>rève description du projet</w:t>
            </w:r>
          </w:p>
        </w:tc>
        <w:tc>
          <w:tcPr>
            <w:tcW w:w="6848" w:type="dxa"/>
          </w:tcPr>
          <w:p w:rsidR="005F7A0C" w:rsidRPr="009968B1" w:rsidRDefault="00181AB5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Ce projet vise à promouvoir l</w:t>
            </w:r>
            <w:r w:rsidR="00C10959" w:rsidRPr="009968B1">
              <w:rPr>
                <w:lang w:val="fr-FR"/>
              </w:rPr>
              <w:t>’</w:t>
            </w:r>
            <w:r w:rsidRPr="009968B1">
              <w:rPr>
                <w:lang w:val="fr-FR"/>
              </w:rPr>
              <w:t xml:space="preserve">utilisation du système de la propriété intellectuelle dans les secteurs du tourisme et de la gastronomie </w:t>
            </w:r>
            <w:r w:rsidR="008F08A9" w:rsidRPr="009968B1">
              <w:rPr>
                <w:lang w:val="fr-FR"/>
              </w:rPr>
              <w:t>afin d</w:t>
            </w:r>
            <w:r w:rsidR="00C10959" w:rsidRPr="009968B1">
              <w:rPr>
                <w:lang w:val="fr-FR"/>
              </w:rPr>
              <w:t>’</w:t>
            </w:r>
            <w:r w:rsidR="00197C4A" w:rsidRPr="009968B1">
              <w:rPr>
                <w:lang w:val="fr-FR"/>
              </w:rPr>
              <w:t xml:space="preserve">accélérer </w:t>
            </w:r>
            <w:r w:rsidRPr="009968B1">
              <w:rPr>
                <w:lang w:val="fr-FR"/>
              </w:rPr>
              <w:t>le développement d</w:t>
            </w:r>
            <w:r w:rsidR="00A12426" w:rsidRPr="009968B1">
              <w:rPr>
                <w:lang w:val="fr-FR"/>
              </w:rPr>
              <w:t xml:space="preserve">e la gastronomie péruvienne </w:t>
            </w:r>
            <w:r w:rsidR="008F08A9" w:rsidRPr="009968B1">
              <w:rPr>
                <w:lang w:val="fr-FR"/>
              </w:rPr>
              <w:t>et d</w:t>
            </w:r>
            <w:r w:rsidR="00C10959" w:rsidRPr="009968B1">
              <w:rPr>
                <w:lang w:val="fr-FR"/>
              </w:rPr>
              <w:t>’</w:t>
            </w:r>
            <w:r w:rsidR="00A12426" w:rsidRPr="009968B1">
              <w:rPr>
                <w:lang w:val="fr-FR"/>
              </w:rPr>
              <w:t>assurer l</w:t>
            </w:r>
            <w:r w:rsidR="00C10959" w:rsidRPr="009968B1">
              <w:rPr>
                <w:lang w:val="fr-FR"/>
              </w:rPr>
              <w:t>’</w:t>
            </w:r>
            <w:r w:rsidR="00A12426" w:rsidRPr="009968B1">
              <w:rPr>
                <w:lang w:val="fr-FR"/>
              </w:rPr>
              <w:t xml:space="preserve">exploitation durable et rationnelle </w:t>
            </w:r>
            <w:r w:rsidR="008F08A9" w:rsidRPr="009968B1">
              <w:rPr>
                <w:lang w:val="fr-FR"/>
              </w:rPr>
              <w:t>du riche patrimoine culturel et traditionnel</w:t>
            </w:r>
            <w:r w:rsidR="00197C4A" w:rsidRPr="009968B1">
              <w:rPr>
                <w:lang w:val="fr-FR"/>
              </w:rPr>
              <w:t xml:space="preserve"> du pays </w:t>
            </w:r>
            <w:r w:rsidR="008F08A9" w:rsidRPr="009968B1">
              <w:rPr>
                <w:lang w:val="fr-FR"/>
              </w:rPr>
              <w:t>par la mise en valeur des</w:t>
            </w:r>
            <w:r w:rsidR="00197C4A" w:rsidRPr="009968B1">
              <w:rPr>
                <w:lang w:val="fr-FR"/>
              </w:rPr>
              <w:t xml:space="preserve"> produits et </w:t>
            </w:r>
            <w:r w:rsidR="008F08A9" w:rsidRPr="009968B1">
              <w:rPr>
                <w:lang w:val="fr-FR"/>
              </w:rPr>
              <w:t>des</w:t>
            </w:r>
            <w:r w:rsidR="00197C4A" w:rsidRPr="009968B1">
              <w:rPr>
                <w:lang w:val="fr-FR"/>
              </w:rPr>
              <w:t xml:space="preserve"> services </w:t>
            </w:r>
            <w:r w:rsidR="0058786F" w:rsidRPr="009968B1">
              <w:rPr>
                <w:lang w:val="fr-FR"/>
              </w:rPr>
              <w:t>proposés</w:t>
            </w:r>
            <w:r w:rsidR="005F7A0C" w:rsidRPr="009968B1">
              <w:rPr>
                <w:lang w:val="fr-FR"/>
              </w:rPr>
              <w:t>.</w:t>
            </w:r>
          </w:p>
          <w:p w:rsidR="005F7A0C" w:rsidRPr="00193D7A" w:rsidRDefault="005F7A0C" w:rsidP="002C2CB9">
            <w:pPr>
              <w:jc w:val="both"/>
              <w:rPr>
                <w:sz w:val="20"/>
                <w:lang w:val="fr-FR"/>
              </w:rPr>
            </w:pPr>
          </w:p>
          <w:p w:rsidR="005F7A0C" w:rsidRPr="009968B1" w:rsidRDefault="0058786F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 xml:space="preserve">À cette fin, il est proposé </w:t>
            </w:r>
            <w:r w:rsidR="00197C4A" w:rsidRPr="009968B1">
              <w:rPr>
                <w:lang w:val="fr-FR"/>
              </w:rPr>
              <w:t>de mettre en œuvre des</w:t>
            </w:r>
            <w:r w:rsidRPr="009968B1">
              <w:rPr>
                <w:lang w:val="fr-FR"/>
              </w:rPr>
              <w:t xml:space="preserve"> stratégies et </w:t>
            </w:r>
            <w:r w:rsidR="00197C4A" w:rsidRPr="009968B1">
              <w:rPr>
                <w:lang w:val="fr-FR"/>
              </w:rPr>
              <w:t>des</w:t>
            </w:r>
            <w:r w:rsidRPr="009968B1">
              <w:rPr>
                <w:lang w:val="fr-FR"/>
              </w:rPr>
              <w:t xml:space="preserve"> mesures </w:t>
            </w:r>
            <w:r w:rsidR="00197C4A" w:rsidRPr="009968B1">
              <w:rPr>
                <w:lang w:val="fr-FR"/>
              </w:rPr>
              <w:t>qui s</w:t>
            </w:r>
            <w:r w:rsidR="00C10959" w:rsidRPr="009968B1">
              <w:rPr>
                <w:lang w:val="fr-FR"/>
              </w:rPr>
              <w:t>’</w:t>
            </w:r>
            <w:r w:rsidR="00197C4A" w:rsidRPr="009968B1">
              <w:rPr>
                <w:lang w:val="fr-FR"/>
              </w:rPr>
              <w:t>appuient sur un travail de coopération entre les principales parties prenantes publi</w:t>
            </w:r>
            <w:r w:rsidR="009027C8" w:rsidRPr="009968B1">
              <w:rPr>
                <w:lang w:val="fr-FR"/>
              </w:rPr>
              <w:t>ques</w:t>
            </w:r>
            <w:r w:rsidR="00197C4A" w:rsidRPr="009968B1">
              <w:rPr>
                <w:lang w:val="fr-FR"/>
              </w:rPr>
              <w:t xml:space="preserve"> </w:t>
            </w:r>
            <w:r w:rsidR="009027C8" w:rsidRPr="009968B1">
              <w:rPr>
                <w:lang w:val="fr-FR"/>
              </w:rPr>
              <w:t>ou</w:t>
            </w:r>
            <w:r w:rsidR="00197C4A" w:rsidRPr="009968B1">
              <w:rPr>
                <w:lang w:val="fr-FR"/>
              </w:rPr>
              <w:t xml:space="preserve"> privé</w:t>
            </w:r>
            <w:r w:rsidR="009027C8" w:rsidRPr="009968B1">
              <w:rPr>
                <w:lang w:val="fr-FR"/>
              </w:rPr>
              <w:t>es</w:t>
            </w:r>
            <w:r w:rsidR="00197C4A" w:rsidRPr="009968B1">
              <w:rPr>
                <w:lang w:val="fr-FR"/>
              </w:rPr>
              <w:t xml:space="preserve"> œuvrant </w:t>
            </w:r>
            <w:r w:rsidR="00CE01CA" w:rsidRPr="009968B1">
              <w:rPr>
                <w:lang w:val="fr-FR"/>
              </w:rPr>
              <w:t>dans le</w:t>
            </w:r>
            <w:r w:rsidR="009027C8" w:rsidRPr="009968B1">
              <w:rPr>
                <w:lang w:val="fr-FR"/>
              </w:rPr>
              <w:t>s</w:t>
            </w:r>
            <w:r w:rsidR="00CE01CA" w:rsidRPr="009968B1">
              <w:rPr>
                <w:lang w:val="fr-FR"/>
              </w:rPr>
              <w:t xml:space="preserve"> </w:t>
            </w:r>
            <w:r w:rsidR="009027C8" w:rsidRPr="009968B1">
              <w:rPr>
                <w:lang w:val="fr-FR"/>
              </w:rPr>
              <w:t>secteurs du</w:t>
            </w:r>
            <w:r w:rsidR="00CE01CA" w:rsidRPr="009968B1">
              <w:rPr>
                <w:lang w:val="fr-FR"/>
              </w:rPr>
              <w:t xml:space="preserve"> tourisme, de la gastronomie </w:t>
            </w:r>
            <w:r w:rsidR="009027C8" w:rsidRPr="009968B1">
              <w:rPr>
                <w:lang w:val="fr-FR"/>
              </w:rPr>
              <w:t>et</w:t>
            </w:r>
            <w:r w:rsidR="00CE01CA" w:rsidRPr="009968B1">
              <w:rPr>
                <w:lang w:val="fr-FR"/>
              </w:rPr>
              <w:t xml:space="preserve"> de la propriété intellectuelle</w:t>
            </w:r>
            <w:r w:rsidR="005F7A0C" w:rsidRPr="009968B1">
              <w:rPr>
                <w:lang w:val="fr-FR"/>
              </w:rPr>
              <w:t xml:space="preserve">, </w:t>
            </w:r>
            <w:r w:rsidR="00CE01CA" w:rsidRPr="009968B1">
              <w:rPr>
                <w:lang w:val="fr-FR"/>
              </w:rPr>
              <w:t>afin d</w:t>
            </w:r>
            <w:r w:rsidR="00C10959" w:rsidRPr="009968B1">
              <w:rPr>
                <w:lang w:val="fr-FR"/>
              </w:rPr>
              <w:t>’</w:t>
            </w:r>
            <w:r w:rsidR="00CE01CA" w:rsidRPr="009968B1">
              <w:rPr>
                <w:lang w:val="fr-FR"/>
              </w:rPr>
              <w:t xml:space="preserve">élaborer un protocole </w:t>
            </w:r>
            <w:r w:rsidR="00197C4A" w:rsidRPr="009968B1">
              <w:rPr>
                <w:lang w:val="fr-FR"/>
              </w:rPr>
              <w:t xml:space="preserve">pratique </w:t>
            </w:r>
            <w:r w:rsidR="00024FC2" w:rsidRPr="009968B1">
              <w:rPr>
                <w:lang w:val="fr-FR"/>
              </w:rPr>
              <w:t>relatif au développement du tourisme et de la gastronomie</w:t>
            </w:r>
            <w:r w:rsidR="00ED5BBA" w:rsidRPr="009968B1">
              <w:rPr>
                <w:lang w:val="fr-FR"/>
              </w:rPr>
              <w:t>,</w:t>
            </w:r>
            <w:r w:rsidR="00024FC2" w:rsidRPr="009968B1">
              <w:rPr>
                <w:lang w:val="fr-FR"/>
              </w:rPr>
              <w:t xml:space="preserve"> </w:t>
            </w:r>
            <w:r w:rsidR="003B723B" w:rsidRPr="009968B1">
              <w:rPr>
                <w:lang w:val="fr-FR"/>
              </w:rPr>
              <w:t>fondé sur les</w:t>
            </w:r>
            <w:r w:rsidR="00024FC2" w:rsidRPr="009968B1">
              <w:rPr>
                <w:lang w:val="fr-FR"/>
              </w:rPr>
              <w:t xml:space="preserve"> outils de propriété intellectuelle</w:t>
            </w:r>
            <w:r w:rsidR="005F7A0C" w:rsidRPr="009968B1">
              <w:rPr>
                <w:lang w:val="fr-FR"/>
              </w:rPr>
              <w:t>.</w:t>
            </w:r>
          </w:p>
          <w:p w:rsidR="005F7A0C" w:rsidRPr="00193D7A" w:rsidRDefault="005F7A0C" w:rsidP="002C2CB9">
            <w:pPr>
              <w:jc w:val="both"/>
              <w:rPr>
                <w:sz w:val="20"/>
                <w:lang w:val="fr-FR"/>
              </w:rPr>
            </w:pPr>
          </w:p>
          <w:p w:rsidR="005F7A0C" w:rsidRPr="009968B1" w:rsidRDefault="00024FC2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En outre, dans le cadre d</w:t>
            </w:r>
            <w:r w:rsidR="00C10959" w:rsidRPr="009968B1">
              <w:rPr>
                <w:lang w:val="fr-FR"/>
              </w:rPr>
              <w:t>’</w:t>
            </w:r>
            <w:r w:rsidRPr="009968B1">
              <w:rPr>
                <w:lang w:val="fr-FR"/>
              </w:rPr>
              <w:t>une stratégie visan</w:t>
            </w:r>
            <w:r w:rsidR="003B723B" w:rsidRPr="009968B1">
              <w:rPr>
                <w:lang w:val="fr-FR"/>
              </w:rPr>
              <w:t>t à sensibiliser les différentes parties prenantes à cette problématique</w:t>
            </w:r>
            <w:r w:rsidRPr="009968B1">
              <w:rPr>
                <w:lang w:val="fr-FR"/>
              </w:rPr>
              <w:t>, il est proposé d</w:t>
            </w:r>
            <w:r w:rsidR="00C10959" w:rsidRPr="009968B1">
              <w:rPr>
                <w:lang w:val="fr-FR"/>
              </w:rPr>
              <w:t>’</w:t>
            </w:r>
            <w:r w:rsidRPr="009968B1">
              <w:rPr>
                <w:lang w:val="fr-FR"/>
              </w:rPr>
              <w:t>organiser une manifestation pour promouvoir les avantages liés à l</w:t>
            </w:r>
            <w:r w:rsidR="00C10959" w:rsidRPr="009968B1">
              <w:rPr>
                <w:lang w:val="fr-FR"/>
              </w:rPr>
              <w:t>’</w:t>
            </w:r>
            <w:r w:rsidRPr="009968B1">
              <w:rPr>
                <w:lang w:val="fr-FR"/>
              </w:rPr>
              <w:t>utilisation de la propriété intellectuelle dans les secteurs du tourisme et de la gastronomie</w:t>
            </w:r>
            <w:r w:rsidR="005F7A0C" w:rsidRPr="009968B1">
              <w:rPr>
                <w:lang w:val="fr-FR"/>
              </w:rPr>
              <w:t>.</w:t>
            </w:r>
          </w:p>
          <w:p w:rsidR="005F7A0C" w:rsidRPr="00193D7A" w:rsidRDefault="005F7A0C" w:rsidP="002C2CB9">
            <w:pPr>
              <w:jc w:val="both"/>
              <w:rPr>
                <w:sz w:val="20"/>
                <w:lang w:val="fr-FR"/>
              </w:rPr>
            </w:pPr>
          </w:p>
          <w:p w:rsidR="005F7A0C" w:rsidRPr="009968B1" w:rsidRDefault="00024FC2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 xml:space="preserve">Par ailleurs, afin de </w:t>
            </w:r>
            <w:r w:rsidR="003B723B" w:rsidRPr="009968B1">
              <w:rPr>
                <w:lang w:val="fr-FR"/>
              </w:rPr>
              <w:t>préserver</w:t>
            </w:r>
            <w:r w:rsidRPr="009968B1">
              <w:rPr>
                <w:lang w:val="fr-FR"/>
              </w:rPr>
              <w:t xml:space="preserve"> les pratiques culinaires traditionnelles péruviennes</w:t>
            </w:r>
            <w:r w:rsidR="005F7A0C" w:rsidRPr="009968B1">
              <w:rPr>
                <w:lang w:val="fr-FR"/>
              </w:rPr>
              <w:t xml:space="preserve">, </w:t>
            </w:r>
            <w:r w:rsidRPr="009968B1">
              <w:rPr>
                <w:lang w:val="fr-FR"/>
              </w:rPr>
              <w:t xml:space="preserve">il est proposé </w:t>
            </w:r>
            <w:r w:rsidR="00ED5BBA" w:rsidRPr="009968B1">
              <w:rPr>
                <w:lang w:val="fr-FR"/>
              </w:rPr>
              <w:t>d</w:t>
            </w:r>
            <w:r w:rsidR="00C10959" w:rsidRPr="009968B1">
              <w:rPr>
                <w:lang w:val="fr-FR"/>
              </w:rPr>
              <w:t>’</w:t>
            </w:r>
            <w:r w:rsidR="00ED5BBA" w:rsidRPr="009968B1">
              <w:rPr>
                <w:lang w:val="fr-FR"/>
              </w:rPr>
              <w:t>adopter une réglementation sur les</w:t>
            </w:r>
            <w:r w:rsidR="002D2306" w:rsidRPr="009968B1">
              <w:rPr>
                <w:lang w:val="fr-FR"/>
              </w:rPr>
              <w:t xml:space="preserve"> spécialité</w:t>
            </w:r>
            <w:r w:rsidR="003B723B" w:rsidRPr="009968B1">
              <w:rPr>
                <w:lang w:val="fr-FR"/>
              </w:rPr>
              <w:t>s</w:t>
            </w:r>
            <w:r w:rsidR="002D2306" w:rsidRPr="009968B1">
              <w:rPr>
                <w:lang w:val="fr-FR"/>
              </w:rPr>
              <w:t xml:space="preserve"> traditionnelle</w:t>
            </w:r>
            <w:r w:rsidR="003B723B" w:rsidRPr="009968B1">
              <w:rPr>
                <w:lang w:val="fr-FR"/>
              </w:rPr>
              <w:t>s</w:t>
            </w:r>
            <w:r w:rsidR="002D2306" w:rsidRPr="009968B1">
              <w:rPr>
                <w:lang w:val="fr-FR"/>
              </w:rPr>
              <w:t xml:space="preserve"> garantie</w:t>
            </w:r>
            <w:r w:rsidR="003B723B" w:rsidRPr="009968B1">
              <w:rPr>
                <w:lang w:val="fr-FR"/>
              </w:rPr>
              <w:t>s</w:t>
            </w:r>
            <w:r w:rsidR="00136B7E" w:rsidRPr="009968B1">
              <w:rPr>
                <w:lang w:val="fr-FR"/>
              </w:rPr>
              <w:t xml:space="preserve"> (STG)</w:t>
            </w:r>
            <w:r w:rsidR="00197217" w:rsidRPr="009968B1">
              <w:rPr>
                <w:lang w:val="fr-FR"/>
              </w:rPr>
              <w:t xml:space="preserve"> et, pour ce faire, d</w:t>
            </w:r>
            <w:r w:rsidR="00C10959" w:rsidRPr="009968B1">
              <w:rPr>
                <w:lang w:val="fr-FR"/>
              </w:rPr>
              <w:t>’</w:t>
            </w:r>
            <w:r w:rsidR="00197217" w:rsidRPr="009968B1">
              <w:rPr>
                <w:lang w:val="fr-FR"/>
              </w:rPr>
              <w:t>examiner</w:t>
            </w:r>
            <w:r w:rsidR="002D2306" w:rsidRPr="009968B1">
              <w:rPr>
                <w:lang w:val="fr-FR"/>
              </w:rPr>
              <w:t xml:space="preserve"> la réglementation en vigueur en matière de propriété intellectuelle au Pérou et </w:t>
            </w:r>
            <w:r w:rsidR="00197217" w:rsidRPr="009968B1">
              <w:rPr>
                <w:lang w:val="fr-FR"/>
              </w:rPr>
              <w:t>de mesurer</w:t>
            </w:r>
            <w:r w:rsidR="002D2306" w:rsidRPr="009968B1">
              <w:rPr>
                <w:lang w:val="fr-FR"/>
              </w:rPr>
              <w:t xml:space="preserve"> l</w:t>
            </w:r>
            <w:r w:rsidR="00C10959" w:rsidRPr="009968B1">
              <w:rPr>
                <w:lang w:val="fr-FR"/>
              </w:rPr>
              <w:t>’</w:t>
            </w:r>
            <w:r w:rsidR="002D2306" w:rsidRPr="009968B1">
              <w:rPr>
                <w:lang w:val="fr-FR"/>
              </w:rPr>
              <w:t>incidence</w:t>
            </w:r>
            <w:r w:rsidR="00C10959" w:rsidRPr="009968B1">
              <w:rPr>
                <w:lang w:val="fr-FR"/>
              </w:rPr>
              <w:t xml:space="preserve"> des STG</w:t>
            </w:r>
            <w:r w:rsidR="002D2306" w:rsidRPr="009968B1">
              <w:rPr>
                <w:lang w:val="fr-FR"/>
              </w:rPr>
              <w:t xml:space="preserve"> </w:t>
            </w:r>
            <w:r w:rsidR="006E0A17" w:rsidRPr="009968B1">
              <w:rPr>
                <w:lang w:val="fr-FR"/>
              </w:rPr>
              <w:t>à l</w:t>
            </w:r>
            <w:r w:rsidR="00C10959" w:rsidRPr="009968B1">
              <w:rPr>
                <w:lang w:val="fr-FR"/>
              </w:rPr>
              <w:t>’</w:t>
            </w:r>
            <w:r w:rsidR="006E0A17" w:rsidRPr="009968B1">
              <w:rPr>
                <w:lang w:val="fr-FR"/>
              </w:rPr>
              <w:t>échelle</w:t>
            </w:r>
            <w:r w:rsidR="002D2306" w:rsidRPr="009968B1">
              <w:rPr>
                <w:lang w:val="fr-FR"/>
              </w:rPr>
              <w:t xml:space="preserve"> international</w:t>
            </w:r>
            <w:r w:rsidR="006E0A17" w:rsidRPr="009968B1">
              <w:rPr>
                <w:lang w:val="fr-FR"/>
              </w:rPr>
              <w:t>e.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</w:tcPr>
          <w:p w:rsidR="005F7A0C" w:rsidRPr="008F7012" w:rsidRDefault="00343529" w:rsidP="002C2CB9">
            <w:pPr>
              <w:jc w:val="both"/>
              <w:rPr>
                <w:u w:val="single"/>
                <w:lang w:val="fr-FR"/>
              </w:rPr>
            </w:pPr>
            <w:r w:rsidRPr="008F7012">
              <w:rPr>
                <w:u w:val="single"/>
                <w:lang w:val="fr-FR"/>
              </w:rPr>
              <w:t>Résultats escomptés</w:t>
            </w:r>
          </w:p>
          <w:p w:rsidR="005F7A0C" w:rsidRPr="009968B1" w:rsidRDefault="005F7A0C" w:rsidP="002C2CB9">
            <w:pPr>
              <w:jc w:val="both"/>
              <w:rPr>
                <w:u w:val="single"/>
                <w:lang w:val="fr-FR"/>
              </w:rPr>
            </w:pPr>
          </w:p>
        </w:tc>
        <w:tc>
          <w:tcPr>
            <w:tcW w:w="6848" w:type="dxa"/>
          </w:tcPr>
          <w:p w:rsidR="005F7A0C" w:rsidRPr="009968B1" w:rsidRDefault="003B723B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Préserver</w:t>
            </w:r>
            <w:r w:rsidR="006E0A17" w:rsidRPr="009968B1">
              <w:rPr>
                <w:lang w:val="fr-FR"/>
              </w:rPr>
              <w:t xml:space="preserve"> la qualité de la gastronomie traditionnelle péruvienne et </w:t>
            </w:r>
            <w:r w:rsidRPr="009968B1">
              <w:rPr>
                <w:lang w:val="fr-FR"/>
              </w:rPr>
              <w:t>encourager</w:t>
            </w:r>
            <w:r w:rsidR="006E0A17" w:rsidRPr="009968B1">
              <w:rPr>
                <w:lang w:val="fr-FR"/>
              </w:rPr>
              <w:t xml:space="preserve"> l</w:t>
            </w:r>
            <w:r w:rsidR="00C10959" w:rsidRPr="009968B1">
              <w:rPr>
                <w:lang w:val="fr-FR"/>
              </w:rPr>
              <w:t>’</w:t>
            </w:r>
            <w:r w:rsidR="006E0A17" w:rsidRPr="009968B1">
              <w:rPr>
                <w:lang w:val="fr-FR"/>
              </w:rPr>
              <w:t>innovation</w:t>
            </w:r>
            <w:r w:rsidR="005F7A0C" w:rsidRPr="009968B1">
              <w:rPr>
                <w:lang w:val="fr-FR"/>
              </w:rPr>
              <w:t>.</w:t>
            </w:r>
          </w:p>
          <w:p w:rsidR="005F7A0C" w:rsidRPr="00193D7A" w:rsidRDefault="005F7A0C" w:rsidP="002C2CB9">
            <w:pPr>
              <w:jc w:val="both"/>
              <w:rPr>
                <w:sz w:val="20"/>
                <w:lang w:val="fr-FR"/>
              </w:rPr>
            </w:pPr>
          </w:p>
          <w:p w:rsidR="00C10959" w:rsidRPr="009968B1" w:rsidRDefault="003B723B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A</w:t>
            </w:r>
            <w:r w:rsidR="006E0A17" w:rsidRPr="009968B1">
              <w:rPr>
                <w:lang w:val="fr-FR"/>
              </w:rPr>
              <w:t>ccroître l</w:t>
            </w:r>
            <w:r w:rsidR="00C10959" w:rsidRPr="009968B1">
              <w:rPr>
                <w:lang w:val="fr-FR"/>
              </w:rPr>
              <w:t>’</w:t>
            </w:r>
            <w:r w:rsidR="006E0A17" w:rsidRPr="009968B1">
              <w:rPr>
                <w:lang w:val="fr-FR"/>
              </w:rPr>
              <w:t xml:space="preserve">activité économique </w:t>
            </w:r>
            <w:r w:rsidRPr="009968B1">
              <w:rPr>
                <w:lang w:val="fr-FR"/>
              </w:rPr>
              <w:t xml:space="preserve">et la valeur ajoutée dans les secteurs de la gastronomie et du </w:t>
            </w:r>
            <w:r w:rsidR="006E0A17" w:rsidRPr="009968B1">
              <w:rPr>
                <w:lang w:val="fr-FR"/>
              </w:rPr>
              <w:t xml:space="preserve">tourisme </w:t>
            </w:r>
            <w:r w:rsidR="00C96AF1" w:rsidRPr="009968B1">
              <w:rPr>
                <w:lang w:val="fr-FR"/>
              </w:rPr>
              <w:t>par</w:t>
            </w:r>
            <w:r w:rsidR="006E0A17" w:rsidRPr="009968B1">
              <w:rPr>
                <w:lang w:val="fr-FR"/>
              </w:rPr>
              <w:t xml:space="preserve"> l</w:t>
            </w:r>
            <w:r w:rsidR="00C10959" w:rsidRPr="009968B1">
              <w:rPr>
                <w:lang w:val="fr-FR"/>
              </w:rPr>
              <w:t>’</w:t>
            </w:r>
            <w:r w:rsidR="006E0A17" w:rsidRPr="009968B1">
              <w:rPr>
                <w:lang w:val="fr-FR"/>
              </w:rPr>
              <w:t xml:space="preserve">utilisation intensive du système de la propriété intellectuelle </w:t>
            </w:r>
            <w:r w:rsidR="005F7A0C" w:rsidRPr="009968B1">
              <w:rPr>
                <w:lang w:val="fr-FR"/>
              </w:rPr>
              <w:t>(</w:t>
            </w:r>
            <w:r w:rsidR="006E0A17" w:rsidRPr="009968B1">
              <w:rPr>
                <w:lang w:val="fr-FR"/>
              </w:rPr>
              <w:t xml:space="preserve">en garantissant par exemple </w:t>
            </w:r>
            <w:r w:rsidRPr="009968B1">
              <w:rPr>
                <w:lang w:val="fr-FR"/>
              </w:rPr>
              <w:t>des pratiques culinaires traditionnelles</w:t>
            </w:r>
            <w:r w:rsidR="006E0A17" w:rsidRPr="009968B1">
              <w:rPr>
                <w:lang w:val="fr-FR"/>
              </w:rPr>
              <w:t>, l</w:t>
            </w:r>
            <w:r w:rsidR="00C10959" w:rsidRPr="009968B1">
              <w:rPr>
                <w:lang w:val="fr-FR"/>
              </w:rPr>
              <w:t>’</w:t>
            </w:r>
            <w:r w:rsidR="006E0A17" w:rsidRPr="009968B1">
              <w:rPr>
                <w:lang w:val="fr-FR"/>
              </w:rPr>
              <w:t xml:space="preserve">origine géographique et la qualité des </w:t>
            </w:r>
            <w:r w:rsidR="00646307" w:rsidRPr="009968B1">
              <w:rPr>
                <w:lang w:val="fr-FR"/>
              </w:rPr>
              <w:t>ingrédients</w:t>
            </w:r>
            <w:r w:rsidR="006E0A17" w:rsidRPr="009968B1">
              <w:rPr>
                <w:lang w:val="fr-FR"/>
              </w:rPr>
              <w:t>, le respect de certaines règles dans la manipulation des aliments</w:t>
            </w:r>
            <w:r w:rsidR="005F7A0C" w:rsidRPr="009968B1">
              <w:rPr>
                <w:lang w:val="fr-FR"/>
              </w:rPr>
              <w:t xml:space="preserve">, etc.) </w:t>
            </w:r>
            <w:r w:rsidR="00665860" w:rsidRPr="009968B1">
              <w:rPr>
                <w:lang w:val="fr-FR"/>
              </w:rPr>
              <w:t>pour mettre en valeur</w:t>
            </w:r>
            <w:r w:rsidR="00C96AF1" w:rsidRPr="009968B1">
              <w:rPr>
                <w:lang w:val="fr-FR"/>
              </w:rPr>
              <w:t xml:space="preserve"> la grande diversité de</w:t>
            </w:r>
            <w:r w:rsidR="00646307" w:rsidRPr="009968B1">
              <w:rPr>
                <w:lang w:val="fr-FR"/>
              </w:rPr>
              <w:t>s</w:t>
            </w:r>
            <w:r w:rsidR="00C96AF1" w:rsidRPr="009968B1">
              <w:rPr>
                <w:lang w:val="fr-FR"/>
              </w:rPr>
              <w:t xml:space="preserve"> produits locaux et de</w:t>
            </w:r>
            <w:r w:rsidR="00646307" w:rsidRPr="009968B1">
              <w:rPr>
                <w:lang w:val="fr-FR"/>
              </w:rPr>
              <w:t>s</w:t>
            </w:r>
            <w:r w:rsidR="00C96AF1" w:rsidRPr="009968B1">
              <w:rPr>
                <w:lang w:val="fr-FR"/>
              </w:rPr>
              <w:t xml:space="preserve"> savoirs traditionnels qui servent de fondement au développement de ces activités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</w:tcPr>
          <w:p w:rsidR="005F7A0C" w:rsidRPr="008F7012" w:rsidRDefault="005F7A0C" w:rsidP="00AF5868">
            <w:pPr>
              <w:rPr>
                <w:u w:val="single"/>
                <w:lang w:val="fr-FR"/>
              </w:rPr>
            </w:pPr>
            <w:r w:rsidRPr="008F7012">
              <w:rPr>
                <w:u w:val="single"/>
                <w:lang w:val="fr-FR"/>
              </w:rPr>
              <w:t>Du</w:t>
            </w:r>
            <w:r w:rsidR="00343529" w:rsidRPr="008F7012">
              <w:rPr>
                <w:u w:val="single"/>
                <w:lang w:val="fr-FR"/>
              </w:rPr>
              <w:t>rée du projet</w:t>
            </w:r>
          </w:p>
          <w:p w:rsidR="005F7A0C" w:rsidRPr="009968B1" w:rsidRDefault="005F7A0C" w:rsidP="002C2CB9">
            <w:pPr>
              <w:jc w:val="both"/>
              <w:rPr>
                <w:b/>
                <w:lang w:val="fr-FR"/>
              </w:rPr>
            </w:pPr>
          </w:p>
        </w:tc>
        <w:tc>
          <w:tcPr>
            <w:tcW w:w="6848" w:type="dxa"/>
          </w:tcPr>
          <w:p w:rsidR="005F7A0C" w:rsidRPr="009968B1" w:rsidRDefault="005F7A0C" w:rsidP="0034352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 xml:space="preserve">36 </w:t>
            </w:r>
            <w:r w:rsidR="00343529" w:rsidRPr="009968B1">
              <w:rPr>
                <w:lang w:val="fr-FR"/>
              </w:rPr>
              <w:t>mois</w:t>
            </w: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80" w:type="dxa"/>
          </w:tcPr>
          <w:p w:rsidR="005F7A0C" w:rsidRPr="008F7012" w:rsidRDefault="00343529" w:rsidP="00BF5764">
            <w:pPr>
              <w:rPr>
                <w:u w:val="single"/>
                <w:lang w:val="fr-FR"/>
              </w:rPr>
            </w:pPr>
            <w:r w:rsidRPr="008F7012">
              <w:rPr>
                <w:u w:val="single"/>
                <w:lang w:val="fr-FR"/>
              </w:rPr>
              <w:t>Budget du projet</w:t>
            </w:r>
          </w:p>
          <w:p w:rsidR="005F7A0C" w:rsidRPr="009968B1" w:rsidRDefault="005F7A0C" w:rsidP="002C2CB9">
            <w:pPr>
              <w:jc w:val="both"/>
              <w:rPr>
                <w:u w:val="single"/>
                <w:lang w:val="fr-FR"/>
              </w:rPr>
            </w:pPr>
          </w:p>
        </w:tc>
        <w:tc>
          <w:tcPr>
            <w:tcW w:w="6848" w:type="dxa"/>
          </w:tcPr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770EA" w:rsidRPr="009968B1" w:rsidRDefault="005770EA" w:rsidP="002C2CB9">
            <w:pPr>
              <w:jc w:val="both"/>
              <w:rPr>
                <w:lang w:val="fr-FR"/>
              </w:rPr>
            </w:pPr>
          </w:p>
          <w:p w:rsidR="005770EA" w:rsidRPr="009968B1" w:rsidRDefault="005770EA" w:rsidP="002C2CB9">
            <w:pPr>
              <w:jc w:val="both"/>
              <w:rPr>
                <w:lang w:val="fr-FR"/>
              </w:rPr>
            </w:pP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8" w:type="dxa"/>
            <w:gridSpan w:val="2"/>
          </w:tcPr>
          <w:p w:rsidR="005F7A0C" w:rsidRPr="008F7012" w:rsidRDefault="00343529" w:rsidP="00343529">
            <w:pPr>
              <w:pStyle w:val="ListParagraph"/>
              <w:numPr>
                <w:ilvl w:val="0"/>
                <w:numId w:val="19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lang w:val="fr-FR"/>
              </w:rPr>
            </w:pPr>
            <w:r w:rsidRPr="008F7012">
              <w:rPr>
                <w:color w:val="auto"/>
                <w:lang w:val="fr-FR"/>
              </w:rPr>
              <w:lastRenderedPageBreak/>
              <w:t>DESCRIPT</w:t>
            </w:r>
            <w:r w:rsidR="005F7A0C" w:rsidRPr="008F7012">
              <w:rPr>
                <w:color w:val="auto"/>
                <w:lang w:val="fr-FR"/>
              </w:rPr>
              <w:t xml:space="preserve">ION </w:t>
            </w:r>
            <w:r w:rsidRPr="008F7012">
              <w:rPr>
                <w:color w:val="auto"/>
                <w:lang w:val="fr-FR"/>
              </w:rPr>
              <w:t>DU PROJET</w:t>
            </w: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8" w:type="dxa"/>
            <w:gridSpan w:val="2"/>
          </w:tcPr>
          <w:p w:rsidR="005F7A0C" w:rsidRPr="009968B1" w:rsidRDefault="005F7A0C" w:rsidP="002C2CB9">
            <w:pPr>
              <w:ind w:left="-120" w:firstLine="708"/>
              <w:jc w:val="both"/>
              <w:rPr>
                <w:b/>
                <w:lang w:val="fr-FR"/>
              </w:rPr>
            </w:pPr>
          </w:p>
          <w:p w:rsidR="005F7A0C" w:rsidRPr="008F7012" w:rsidRDefault="005F7A0C" w:rsidP="005F7A0C">
            <w:pPr>
              <w:pStyle w:val="ListParagraph"/>
              <w:numPr>
                <w:ilvl w:val="1"/>
                <w:numId w:val="22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u w:val="single"/>
                <w:lang w:val="fr-FR"/>
              </w:rPr>
            </w:pPr>
            <w:r w:rsidRPr="008F7012">
              <w:rPr>
                <w:color w:val="auto"/>
                <w:u w:val="single"/>
                <w:lang w:val="fr-FR"/>
              </w:rPr>
              <w:t>Introduc</w:t>
            </w:r>
            <w:r w:rsidR="00343529" w:rsidRPr="008F7012">
              <w:rPr>
                <w:color w:val="auto"/>
                <w:u w:val="single"/>
                <w:lang w:val="fr-FR"/>
              </w:rPr>
              <w:t>tion</w:t>
            </w:r>
          </w:p>
          <w:p w:rsidR="005F7A0C" w:rsidRPr="009968B1" w:rsidRDefault="005F7A0C" w:rsidP="002C2CB9">
            <w:pPr>
              <w:ind w:left="-120" w:firstLine="708"/>
              <w:jc w:val="both"/>
              <w:rPr>
                <w:b/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2"/>
        </w:trPr>
        <w:tc>
          <w:tcPr>
            <w:tcW w:w="8828" w:type="dxa"/>
            <w:gridSpan w:val="2"/>
          </w:tcPr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ED5BBA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L</w:t>
            </w:r>
            <w:r w:rsidR="00C96AF1" w:rsidRPr="009968B1">
              <w:rPr>
                <w:lang w:val="fr-FR"/>
              </w:rPr>
              <w:t xml:space="preserve">e tourisme </w:t>
            </w:r>
            <w:r w:rsidR="00665860" w:rsidRPr="009968B1">
              <w:rPr>
                <w:lang w:val="fr-FR"/>
              </w:rPr>
              <w:t>est</w:t>
            </w:r>
            <w:r w:rsidR="00C96AF1" w:rsidRPr="009968B1">
              <w:rPr>
                <w:lang w:val="fr-FR"/>
              </w:rPr>
              <w:t xml:space="preserve"> une source de revenus </w:t>
            </w:r>
            <w:r w:rsidR="00665860" w:rsidRPr="009968B1">
              <w:rPr>
                <w:lang w:val="fr-FR"/>
              </w:rPr>
              <w:t xml:space="preserve">importante </w:t>
            </w:r>
            <w:r w:rsidR="00AA5422" w:rsidRPr="009968B1">
              <w:rPr>
                <w:lang w:val="fr-FR"/>
              </w:rPr>
              <w:t>pour de nombreux</w:t>
            </w:r>
            <w:r w:rsidR="00C96AF1" w:rsidRPr="009968B1">
              <w:rPr>
                <w:lang w:val="fr-FR"/>
              </w:rPr>
              <w:t xml:space="preserve"> pays</w:t>
            </w:r>
            <w:r w:rsidR="005F7A0C" w:rsidRPr="009968B1">
              <w:rPr>
                <w:lang w:val="fr-FR"/>
              </w:rPr>
              <w:t xml:space="preserve">, </w:t>
            </w:r>
            <w:r w:rsidR="00C96AF1" w:rsidRPr="009968B1">
              <w:rPr>
                <w:lang w:val="fr-FR"/>
              </w:rPr>
              <w:t>voire même l</w:t>
            </w:r>
            <w:r w:rsidR="00C10959" w:rsidRPr="009968B1">
              <w:rPr>
                <w:lang w:val="fr-FR"/>
              </w:rPr>
              <w:t>’</w:t>
            </w:r>
            <w:r w:rsidR="00C96AF1" w:rsidRPr="009968B1">
              <w:rPr>
                <w:lang w:val="fr-FR"/>
              </w:rPr>
              <w:t xml:space="preserve">une des principales sources de revenus </w:t>
            </w:r>
            <w:r w:rsidR="00AA5422" w:rsidRPr="009968B1">
              <w:rPr>
                <w:lang w:val="fr-FR"/>
              </w:rPr>
              <w:t>pour certains pays en développement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665860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S</w:t>
            </w:r>
            <w:r w:rsidR="00AA5422" w:rsidRPr="009968B1">
              <w:rPr>
                <w:lang w:val="fr-FR"/>
              </w:rPr>
              <w:t xml:space="preserve">elon une étude de marché sur le tourisme gastronomique au Pérou réalisée </w:t>
            </w:r>
            <w:r w:rsidR="00C10959" w:rsidRPr="009968B1">
              <w:rPr>
                <w:lang w:val="fr-FR"/>
              </w:rPr>
              <w:t>en 2017</w:t>
            </w:r>
            <w:r w:rsidRPr="009968B1">
              <w:rPr>
                <w:lang w:val="fr-FR"/>
              </w:rPr>
              <w:t xml:space="preserve"> </w:t>
            </w:r>
            <w:r w:rsidR="00AA5422" w:rsidRPr="009968B1">
              <w:rPr>
                <w:lang w:val="fr-FR"/>
              </w:rPr>
              <w:t>par la Commission péruvienne pour la promotion des exportations et du tourisme</w:t>
            </w:r>
            <w:r w:rsidR="005F7A0C" w:rsidRPr="009968B1">
              <w:rPr>
                <w:lang w:val="fr-FR"/>
              </w:rPr>
              <w:t xml:space="preserve"> </w:t>
            </w:r>
            <w:r w:rsidR="00AA5422" w:rsidRPr="009968B1">
              <w:rPr>
                <w:lang w:val="fr-FR"/>
              </w:rPr>
              <w:t>(</w:t>
            </w:r>
            <w:r w:rsidR="005F7A0C" w:rsidRPr="009968B1">
              <w:rPr>
                <w:lang w:val="fr-FR"/>
              </w:rPr>
              <w:t>PROMPERÚ</w:t>
            </w:r>
            <w:r w:rsidR="00AA5422" w:rsidRPr="009968B1">
              <w:rPr>
                <w:lang w:val="fr-FR"/>
              </w:rPr>
              <w:t>)</w:t>
            </w:r>
            <w:r w:rsidR="005F7A0C" w:rsidRPr="009968B1">
              <w:rPr>
                <w:lang w:val="fr-FR"/>
              </w:rPr>
              <w:t xml:space="preserve">, </w:t>
            </w:r>
            <w:r w:rsidRPr="009968B1">
              <w:rPr>
                <w:lang w:val="fr-FR"/>
              </w:rPr>
              <w:t>les principales</w:t>
            </w:r>
            <w:r w:rsidR="00AA5422" w:rsidRPr="009968B1">
              <w:rPr>
                <w:lang w:val="fr-FR"/>
              </w:rPr>
              <w:t xml:space="preserve"> attraction</w:t>
            </w:r>
            <w:r w:rsidRPr="009968B1">
              <w:rPr>
                <w:lang w:val="fr-FR"/>
              </w:rPr>
              <w:t>s</w:t>
            </w:r>
            <w:r w:rsidR="00AA5422" w:rsidRPr="009968B1">
              <w:rPr>
                <w:lang w:val="fr-FR"/>
              </w:rPr>
              <w:t xml:space="preserve"> touristique</w:t>
            </w:r>
            <w:r w:rsidR="0038771F" w:rsidRPr="009968B1">
              <w:rPr>
                <w:lang w:val="fr-FR"/>
              </w:rPr>
              <w:t>s du pays</w:t>
            </w:r>
            <w:r w:rsidR="00AA5422" w:rsidRPr="009968B1">
              <w:rPr>
                <w:lang w:val="fr-FR"/>
              </w:rPr>
              <w:t xml:space="preserve"> sont la cuisine</w:t>
            </w:r>
            <w:r w:rsidR="005F7A0C" w:rsidRPr="009968B1">
              <w:rPr>
                <w:lang w:val="fr-FR"/>
              </w:rPr>
              <w:t xml:space="preserve"> (59%), </w:t>
            </w:r>
            <w:r w:rsidR="00AA5422" w:rsidRPr="009968B1">
              <w:rPr>
                <w:lang w:val="fr-FR"/>
              </w:rPr>
              <w:t xml:space="preserve">le </w:t>
            </w:r>
            <w:proofErr w:type="spellStart"/>
            <w:r w:rsidR="005F7A0C" w:rsidRPr="009968B1">
              <w:rPr>
                <w:lang w:val="fr-FR"/>
              </w:rPr>
              <w:t>Machu</w:t>
            </w:r>
            <w:proofErr w:type="spellEnd"/>
            <w:r w:rsidR="000908E1" w:rsidRPr="009968B1">
              <w:rPr>
                <w:lang w:val="fr-FR"/>
              </w:rPr>
              <w:t> </w:t>
            </w:r>
            <w:proofErr w:type="spellStart"/>
            <w:r w:rsidR="005F7A0C" w:rsidRPr="009968B1">
              <w:rPr>
                <w:lang w:val="fr-FR"/>
              </w:rPr>
              <w:t>Picchu</w:t>
            </w:r>
            <w:proofErr w:type="spellEnd"/>
            <w:r w:rsidR="005F7A0C" w:rsidRPr="009968B1">
              <w:rPr>
                <w:lang w:val="fr-FR"/>
              </w:rPr>
              <w:t xml:space="preserve"> (60%) </w:t>
            </w:r>
            <w:r w:rsidR="00AA5422" w:rsidRPr="009968B1">
              <w:rPr>
                <w:lang w:val="fr-FR"/>
              </w:rPr>
              <w:t xml:space="preserve">et différents </w:t>
            </w:r>
            <w:r w:rsidR="00ED5BBA" w:rsidRPr="009968B1">
              <w:rPr>
                <w:lang w:val="fr-FR"/>
              </w:rPr>
              <w:t>sites</w:t>
            </w:r>
            <w:r w:rsidR="00AA5422" w:rsidRPr="009968B1">
              <w:rPr>
                <w:lang w:val="fr-FR"/>
              </w:rPr>
              <w:t xml:space="preserve"> naturels </w:t>
            </w:r>
            <w:r w:rsidR="005F7A0C" w:rsidRPr="009968B1">
              <w:rPr>
                <w:lang w:val="fr-FR"/>
              </w:rPr>
              <w:t xml:space="preserve">(61%). </w:t>
            </w:r>
            <w:r w:rsidR="00AA5422" w:rsidRPr="009968B1">
              <w:rPr>
                <w:lang w:val="fr-FR"/>
              </w:rPr>
              <w:t xml:space="preserve"> </w:t>
            </w:r>
            <w:r w:rsidRPr="009968B1">
              <w:rPr>
                <w:lang w:val="fr-FR"/>
              </w:rPr>
              <w:t>C</w:t>
            </w:r>
            <w:r w:rsidR="00AA5422" w:rsidRPr="009968B1">
              <w:rPr>
                <w:lang w:val="fr-FR"/>
              </w:rPr>
              <w:t xml:space="preserve">ette étude </w:t>
            </w:r>
            <w:r w:rsidRPr="009968B1">
              <w:rPr>
                <w:lang w:val="fr-FR"/>
              </w:rPr>
              <w:t xml:space="preserve">a révélé </w:t>
            </w:r>
            <w:r w:rsidR="00AA5422" w:rsidRPr="009968B1">
              <w:rPr>
                <w:lang w:val="fr-FR"/>
              </w:rPr>
              <w:t>que</w:t>
            </w:r>
            <w:r w:rsidR="005F7A0C" w:rsidRPr="009968B1">
              <w:rPr>
                <w:lang w:val="fr-FR"/>
              </w:rPr>
              <w:t xml:space="preserve"> 82% de</w:t>
            </w:r>
            <w:r w:rsidR="00AA5422" w:rsidRPr="009968B1">
              <w:rPr>
                <w:lang w:val="fr-FR"/>
              </w:rPr>
              <w:t>s touristes considèrent le Pérou comme une destination gastronomiq</w:t>
            </w:r>
            <w:r w:rsidR="00863D49" w:rsidRPr="009968B1">
              <w:rPr>
                <w:lang w:val="fr-FR"/>
              </w:rPr>
              <w:t xml:space="preserve">ue.  À </w:t>
            </w:r>
            <w:r w:rsidR="00AA5422" w:rsidRPr="009968B1">
              <w:rPr>
                <w:lang w:val="fr-FR"/>
              </w:rPr>
              <w:t xml:space="preserve">cet égard, il convient de </w:t>
            </w:r>
            <w:r w:rsidR="00DE5001" w:rsidRPr="009968B1">
              <w:rPr>
                <w:lang w:val="fr-FR"/>
              </w:rPr>
              <w:t>rappeler que</w:t>
            </w:r>
            <w:r w:rsidR="0038771F" w:rsidRPr="009968B1">
              <w:rPr>
                <w:lang w:val="fr-FR"/>
              </w:rPr>
              <w:t xml:space="preserve"> </w:t>
            </w:r>
            <w:r w:rsidR="00DE5001" w:rsidRPr="009968B1">
              <w:rPr>
                <w:lang w:val="fr-FR"/>
              </w:rPr>
              <w:t xml:space="preserve">le Pérou a été </w:t>
            </w:r>
            <w:r w:rsidR="00AC531B" w:rsidRPr="009968B1">
              <w:rPr>
                <w:lang w:val="fr-FR"/>
              </w:rPr>
              <w:t>élu</w:t>
            </w:r>
            <w:r w:rsidR="00DE5001" w:rsidRPr="009968B1">
              <w:rPr>
                <w:lang w:val="fr-FR"/>
              </w:rPr>
              <w:t xml:space="preserve"> </w:t>
            </w:r>
            <w:r w:rsidR="00C10959" w:rsidRPr="009968B1">
              <w:rPr>
                <w:lang w:val="fr-FR"/>
              </w:rPr>
              <w:t>“</w:t>
            </w:r>
            <w:r w:rsidR="00AC531B" w:rsidRPr="009968B1">
              <w:rPr>
                <w:lang w:val="fr-FR"/>
              </w:rPr>
              <w:t>M</w:t>
            </w:r>
            <w:r w:rsidR="00DE5001" w:rsidRPr="009968B1">
              <w:rPr>
                <w:lang w:val="fr-FR"/>
              </w:rPr>
              <w:t>eilleure destination gastronomique</w:t>
            </w:r>
            <w:r w:rsidR="00C10959" w:rsidRPr="009968B1">
              <w:rPr>
                <w:lang w:val="fr-FR"/>
              </w:rPr>
              <w:t>”</w:t>
            </w:r>
            <w:r w:rsidR="00DE5001" w:rsidRPr="009968B1">
              <w:rPr>
                <w:lang w:val="fr-FR"/>
              </w:rPr>
              <w:t xml:space="preserve"> </w:t>
            </w:r>
            <w:r w:rsidR="0038771F" w:rsidRPr="009968B1">
              <w:rPr>
                <w:lang w:val="fr-FR"/>
              </w:rPr>
              <w:t xml:space="preserve">pour la sixième année consécutive </w:t>
            </w:r>
            <w:r w:rsidR="00DE5001" w:rsidRPr="009968B1">
              <w:rPr>
                <w:lang w:val="fr-FR"/>
              </w:rPr>
              <w:t xml:space="preserve">aux World </w:t>
            </w:r>
            <w:proofErr w:type="spellStart"/>
            <w:r w:rsidR="00DE5001" w:rsidRPr="009968B1">
              <w:rPr>
                <w:lang w:val="fr-FR"/>
              </w:rPr>
              <w:t>Travel</w:t>
            </w:r>
            <w:proofErr w:type="spellEnd"/>
            <w:r w:rsidR="00DE5001" w:rsidRPr="009968B1">
              <w:rPr>
                <w:lang w:val="fr-FR"/>
              </w:rPr>
              <w:t xml:space="preserve"> Awards</w:t>
            </w:r>
            <w:r w:rsidR="00FC0F9B" w:rsidRPr="009968B1">
              <w:rPr>
                <w:lang w:val="fr-FR"/>
              </w:rPr>
              <w:t> </w:t>
            </w:r>
            <w:r w:rsidR="00DE5001" w:rsidRPr="009968B1">
              <w:rPr>
                <w:lang w:val="fr-FR"/>
              </w:rPr>
              <w:t>2017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2624A1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La</w:t>
            </w:r>
            <w:r w:rsidR="005F7A0C" w:rsidRPr="009968B1">
              <w:rPr>
                <w:lang w:val="fr-FR"/>
              </w:rPr>
              <w:t xml:space="preserve"> </w:t>
            </w:r>
            <w:r w:rsidR="00DE5001" w:rsidRPr="009968B1">
              <w:rPr>
                <w:lang w:val="fr-FR"/>
              </w:rPr>
              <w:t>grande variété de produits</w:t>
            </w:r>
            <w:r w:rsidRPr="009968B1">
              <w:rPr>
                <w:lang w:val="fr-FR"/>
              </w:rPr>
              <w:t xml:space="preserve"> péruviens</w:t>
            </w:r>
            <w:r w:rsidR="00DE5001" w:rsidRPr="009968B1">
              <w:rPr>
                <w:lang w:val="fr-FR"/>
              </w:rPr>
              <w:t xml:space="preserve"> de qualité </w:t>
            </w:r>
            <w:r w:rsidRPr="009968B1">
              <w:rPr>
                <w:lang w:val="fr-FR"/>
              </w:rPr>
              <w:t>liés à</w:t>
            </w:r>
            <w:r w:rsidR="00DE5001" w:rsidRPr="009968B1">
              <w:rPr>
                <w:lang w:val="fr-FR"/>
              </w:rPr>
              <w:t xml:space="preserve"> l</w:t>
            </w:r>
            <w:r w:rsidR="00C10959" w:rsidRPr="009968B1">
              <w:rPr>
                <w:lang w:val="fr-FR"/>
              </w:rPr>
              <w:t>’</w:t>
            </w:r>
            <w:r w:rsidR="00DE5001" w:rsidRPr="009968B1">
              <w:rPr>
                <w:lang w:val="fr-FR"/>
              </w:rPr>
              <w:t xml:space="preserve">histoire, </w:t>
            </w:r>
            <w:r w:rsidRPr="009968B1">
              <w:rPr>
                <w:lang w:val="fr-FR"/>
              </w:rPr>
              <w:t xml:space="preserve">au </w:t>
            </w:r>
            <w:r w:rsidR="00DE5001" w:rsidRPr="009968B1">
              <w:rPr>
                <w:lang w:val="fr-FR"/>
              </w:rPr>
              <w:t xml:space="preserve">terroir et </w:t>
            </w:r>
            <w:r w:rsidR="00BA2067" w:rsidRPr="009968B1">
              <w:rPr>
                <w:lang w:val="fr-FR"/>
              </w:rPr>
              <w:t>à des</w:t>
            </w:r>
            <w:r w:rsidR="00DE5001" w:rsidRPr="009968B1">
              <w:rPr>
                <w:lang w:val="fr-FR"/>
              </w:rPr>
              <w:t xml:space="preserve"> techniques traditionnelles de culture, de production </w:t>
            </w:r>
            <w:r w:rsidR="00BA2067" w:rsidRPr="009968B1">
              <w:rPr>
                <w:lang w:val="fr-FR"/>
              </w:rPr>
              <w:t>et</w:t>
            </w:r>
            <w:r w:rsidR="00DE5001" w:rsidRPr="009968B1">
              <w:rPr>
                <w:lang w:val="fr-FR"/>
              </w:rPr>
              <w:t xml:space="preserve"> d</w:t>
            </w:r>
            <w:r w:rsidR="00C10959" w:rsidRPr="009968B1">
              <w:rPr>
                <w:lang w:val="fr-FR"/>
              </w:rPr>
              <w:t>’</w:t>
            </w:r>
            <w:r w:rsidR="00DE5001" w:rsidRPr="009968B1">
              <w:rPr>
                <w:lang w:val="fr-FR"/>
              </w:rPr>
              <w:t xml:space="preserve">élaboration </w:t>
            </w:r>
            <w:r w:rsidRPr="009968B1">
              <w:rPr>
                <w:lang w:val="fr-FR"/>
              </w:rPr>
              <w:t xml:space="preserve">est désormais reconnue mondialement </w:t>
            </w:r>
            <w:r w:rsidR="00BA2067" w:rsidRPr="009968B1">
              <w:rPr>
                <w:lang w:val="fr-FR"/>
              </w:rPr>
              <w:t>grâce à</w:t>
            </w:r>
            <w:r w:rsidRPr="009968B1">
              <w:rPr>
                <w:lang w:val="fr-FR"/>
              </w:rPr>
              <w:t xml:space="preserve"> la gastronomie péruvienne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C10959" w:rsidRPr="009968B1" w:rsidRDefault="002624A1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 xml:space="preserve">La gastronomie péruvienne inclut non seulement des plats et des recettes, mais également </w:t>
            </w:r>
            <w:r w:rsidR="00E57905" w:rsidRPr="009968B1">
              <w:rPr>
                <w:lang w:val="fr-FR"/>
              </w:rPr>
              <w:t>des</w:t>
            </w:r>
            <w:r w:rsidRPr="009968B1">
              <w:rPr>
                <w:lang w:val="fr-FR"/>
              </w:rPr>
              <w:t xml:space="preserve"> produits agricoles, </w:t>
            </w:r>
            <w:r w:rsidR="00E57905" w:rsidRPr="009968B1">
              <w:rPr>
                <w:lang w:val="fr-FR"/>
              </w:rPr>
              <w:t>des</w:t>
            </w:r>
            <w:r w:rsidRPr="009968B1">
              <w:rPr>
                <w:lang w:val="fr-FR"/>
              </w:rPr>
              <w:t xml:space="preserve"> ingrédients, </w:t>
            </w:r>
            <w:r w:rsidR="00E57905" w:rsidRPr="009968B1">
              <w:rPr>
                <w:lang w:val="fr-FR"/>
              </w:rPr>
              <w:t>des</w:t>
            </w:r>
            <w:r w:rsidRPr="009968B1">
              <w:rPr>
                <w:lang w:val="fr-FR"/>
              </w:rPr>
              <w:t xml:space="preserve"> techniques de production et </w:t>
            </w:r>
            <w:r w:rsidR="00B576FD" w:rsidRPr="009968B1">
              <w:rPr>
                <w:lang w:val="fr-FR"/>
              </w:rPr>
              <w:t>de cuisson</w:t>
            </w:r>
            <w:r w:rsidRPr="009968B1">
              <w:rPr>
                <w:lang w:val="fr-FR"/>
              </w:rPr>
              <w:t xml:space="preserve"> (la </w:t>
            </w:r>
            <w:proofErr w:type="spellStart"/>
            <w:r w:rsidRPr="009968B1">
              <w:rPr>
                <w:i/>
                <w:lang w:val="fr-FR"/>
              </w:rPr>
              <w:t>pachamanca</w:t>
            </w:r>
            <w:proofErr w:type="spellEnd"/>
            <w:r w:rsidRPr="009968B1">
              <w:rPr>
                <w:lang w:val="fr-FR"/>
              </w:rPr>
              <w:t>, pa</w:t>
            </w:r>
            <w:r w:rsidR="005F7A0C" w:rsidRPr="009968B1">
              <w:rPr>
                <w:lang w:val="fr-FR"/>
              </w:rPr>
              <w:t xml:space="preserve">r </w:t>
            </w:r>
            <w:r w:rsidRPr="009968B1">
              <w:rPr>
                <w:lang w:val="fr-FR"/>
              </w:rPr>
              <w:t>exemple</w:t>
            </w:r>
            <w:r w:rsidR="005F7A0C" w:rsidRPr="009968B1">
              <w:rPr>
                <w:lang w:val="fr-FR"/>
              </w:rPr>
              <w:t xml:space="preserve">), </w:t>
            </w:r>
            <w:r w:rsidR="00E57905" w:rsidRPr="009968B1">
              <w:rPr>
                <w:lang w:val="fr-FR"/>
              </w:rPr>
              <w:t>des ustensiles de cuisine</w:t>
            </w:r>
            <w:r w:rsidR="005F7A0C" w:rsidRPr="009968B1">
              <w:rPr>
                <w:lang w:val="fr-FR"/>
              </w:rPr>
              <w:t xml:space="preserve">, </w:t>
            </w:r>
            <w:r w:rsidR="00E57905" w:rsidRPr="009968B1">
              <w:rPr>
                <w:lang w:val="fr-FR"/>
              </w:rPr>
              <w:t xml:space="preserve">des </w:t>
            </w:r>
            <w:r w:rsidR="00B576FD" w:rsidRPr="009968B1">
              <w:rPr>
                <w:lang w:val="fr-FR"/>
              </w:rPr>
              <w:t>habitudes</w:t>
            </w:r>
            <w:r w:rsidR="00E57905" w:rsidRPr="009968B1">
              <w:rPr>
                <w:lang w:val="fr-FR"/>
              </w:rPr>
              <w:t xml:space="preserve"> alimentaires, e</w:t>
            </w:r>
            <w:r w:rsidR="00863D49" w:rsidRPr="009968B1">
              <w:rPr>
                <w:lang w:val="fr-FR"/>
              </w:rPr>
              <w:t>tc.  La</w:t>
            </w:r>
            <w:r w:rsidR="00FE5323" w:rsidRPr="009968B1">
              <w:rPr>
                <w:lang w:val="fr-FR"/>
              </w:rPr>
              <w:t xml:space="preserve"> gastronomie péruvienne </w:t>
            </w:r>
            <w:r w:rsidR="00E57905" w:rsidRPr="009968B1">
              <w:rPr>
                <w:lang w:val="fr-FR"/>
              </w:rPr>
              <w:t xml:space="preserve">offre </w:t>
            </w:r>
            <w:r w:rsidR="00E41933" w:rsidRPr="009968B1">
              <w:rPr>
                <w:lang w:val="fr-FR"/>
              </w:rPr>
              <w:t>donc</w:t>
            </w:r>
            <w:r w:rsidR="00EB1746" w:rsidRPr="009968B1">
              <w:rPr>
                <w:lang w:val="fr-FR"/>
              </w:rPr>
              <w:t xml:space="preserve"> </w:t>
            </w:r>
            <w:r w:rsidR="00E57905" w:rsidRPr="009968B1">
              <w:rPr>
                <w:lang w:val="fr-FR"/>
              </w:rPr>
              <w:t xml:space="preserve">des perspectives intéressantes en </w:t>
            </w:r>
            <w:r w:rsidR="00B84BEC" w:rsidRPr="009968B1">
              <w:rPr>
                <w:lang w:val="fr-FR"/>
              </w:rPr>
              <w:t>termes</w:t>
            </w:r>
            <w:r w:rsidR="00E57905" w:rsidRPr="009968B1">
              <w:rPr>
                <w:lang w:val="fr-FR"/>
              </w:rPr>
              <w:t xml:space="preserve"> </w:t>
            </w:r>
            <w:r w:rsidR="00B84BEC" w:rsidRPr="009968B1">
              <w:rPr>
                <w:lang w:val="fr-FR"/>
              </w:rPr>
              <w:t>d</w:t>
            </w:r>
            <w:r w:rsidR="00E57905" w:rsidRPr="009968B1">
              <w:rPr>
                <w:lang w:val="fr-FR"/>
              </w:rPr>
              <w:t>e développement de l</w:t>
            </w:r>
            <w:r w:rsidR="00C10959" w:rsidRPr="009968B1">
              <w:rPr>
                <w:lang w:val="fr-FR"/>
              </w:rPr>
              <w:t>’</w:t>
            </w:r>
            <w:r w:rsidR="00E57905" w:rsidRPr="009968B1">
              <w:rPr>
                <w:lang w:val="fr-FR"/>
              </w:rPr>
              <w:t>agriculture, de l</w:t>
            </w:r>
            <w:r w:rsidR="00C10959" w:rsidRPr="009968B1">
              <w:rPr>
                <w:lang w:val="fr-FR"/>
              </w:rPr>
              <w:t>’</w:t>
            </w:r>
            <w:r w:rsidR="00E57905" w:rsidRPr="009968B1">
              <w:rPr>
                <w:lang w:val="fr-FR"/>
              </w:rPr>
              <w:t xml:space="preserve">élevage et de la pêche, </w:t>
            </w:r>
            <w:r w:rsidR="00B84BEC" w:rsidRPr="009968B1">
              <w:rPr>
                <w:lang w:val="fr-FR"/>
              </w:rPr>
              <w:t>car en créant</w:t>
            </w:r>
            <w:r w:rsidR="00E57905" w:rsidRPr="009968B1">
              <w:rPr>
                <w:lang w:val="fr-FR"/>
              </w:rPr>
              <w:t xml:space="preserve"> de la demande pour </w:t>
            </w:r>
            <w:r w:rsidR="00FE5323" w:rsidRPr="009968B1">
              <w:rPr>
                <w:lang w:val="fr-FR"/>
              </w:rPr>
              <w:t>des</w:t>
            </w:r>
            <w:r w:rsidR="00E57905" w:rsidRPr="009968B1">
              <w:rPr>
                <w:lang w:val="fr-FR"/>
              </w:rPr>
              <w:t xml:space="preserve"> produits</w:t>
            </w:r>
            <w:r w:rsidR="00FE5323" w:rsidRPr="009968B1">
              <w:rPr>
                <w:lang w:val="fr-FR"/>
              </w:rPr>
              <w:t xml:space="preserve"> péruviens</w:t>
            </w:r>
            <w:r w:rsidR="00E41933" w:rsidRPr="009968B1">
              <w:rPr>
                <w:lang w:val="fr-FR"/>
              </w:rPr>
              <w:t xml:space="preserve">, </w:t>
            </w:r>
            <w:r w:rsidR="00B84BEC" w:rsidRPr="009968B1">
              <w:rPr>
                <w:lang w:val="fr-FR"/>
              </w:rPr>
              <w:t>elle</w:t>
            </w:r>
            <w:r w:rsidR="00FE5323" w:rsidRPr="009968B1">
              <w:rPr>
                <w:lang w:val="fr-FR"/>
              </w:rPr>
              <w:t xml:space="preserve"> contribue au développement de nouvelles activités commerciales et à l</w:t>
            </w:r>
            <w:r w:rsidR="00C10959" w:rsidRPr="009968B1">
              <w:rPr>
                <w:lang w:val="fr-FR"/>
              </w:rPr>
              <w:t>’</w:t>
            </w:r>
            <w:r w:rsidR="00FE5323" w:rsidRPr="009968B1">
              <w:rPr>
                <w:lang w:val="fr-FR"/>
              </w:rPr>
              <w:t xml:space="preserve">accroissement de la demande </w:t>
            </w:r>
            <w:r w:rsidR="00EB1746" w:rsidRPr="009968B1">
              <w:rPr>
                <w:lang w:val="fr-FR"/>
              </w:rPr>
              <w:t>pour</w:t>
            </w:r>
            <w:r w:rsidR="00FE5323" w:rsidRPr="009968B1">
              <w:rPr>
                <w:lang w:val="fr-FR"/>
              </w:rPr>
              <w:t xml:space="preserve"> des produits de meilleure qualité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C10959" w:rsidRPr="009968B1" w:rsidRDefault="00B84BEC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La renommée internationale des restaurants péruviens explique l</w:t>
            </w:r>
            <w:r w:rsidR="00C10959" w:rsidRPr="009968B1">
              <w:rPr>
                <w:lang w:val="fr-FR"/>
              </w:rPr>
              <w:t>’</w:t>
            </w:r>
            <w:r w:rsidRPr="009968B1">
              <w:rPr>
                <w:lang w:val="fr-FR"/>
              </w:rPr>
              <w:t>engouement</w:t>
            </w:r>
            <w:r w:rsidR="004978D8" w:rsidRPr="009968B1">
              <w:rPr>
                <w:lang w:val="fr-FR"/>
              </w:rPr>
              <w:t xml:space="preserve"> pour les circuits </w:t>
            </w:r>
            <w:r w:rsidR="00FE5323" w:rsidRPr="009968B1">
              <w:rPr>
                <w:lang w:val="fr-FR"/>
              </w:rPr>
              <w:t xml:space="preserve">gastronomiques </w:t>
            </w:r>
            <w:r w:rsidR="00042EB9" w:rsidRPr="009968B1">
              <w:rPr>
                <w:lang w:val="fr-FR"/>
              </w:rPr>
              <w:t>qui permettent</w:t>
            </w:r>
            <w:r w:rsidR="00FE5323" w:rsidRPr="009968B1">
              <w:rPr>
                <w:lang w:val="fr-FR"/>
              </w:rPr>
              <w:t xml:space="preserve"> de découvrir </w:t>
            </w:r>
            <w:r w:rsidR="00042EB9" w:rsidRPr="009968B1">
              <w:rPr>
                <w:lang w:val="fr-FR"/>
              </w:rPr>
              <w:t xml:space="preserve">un </w:t>
            </w:r>
            <w:r w:rsidR="00FE5323" w:rsidRPr="009968B1">
              <w:rPr>
                <w:lang w:val="fr-FR"/>
              </w:rPr>
              <w:t xml:space="preserve">art culinaire </w:t>
            </w:r>
            <w:r w:rsidR="00F87A33" w:rsidRPr="009968B1">
              <w:rPr>
                <w:lang w:val="fr-FR"/>
              </w:rPr>
              <w:t>ancestral</w:t>
            </w:r>
            <w:r w:rsidR="00FE5323" w:rsidRPr="009968B1">
              <w:rPr>
                <w:lang w:val="fr-FR"/>
              </w:rPr>
              <w:t xml:space="preserve"> qui </w:t>
            </w:r>
            <w:r w:rsidR="00396749" w:rsidRPr="009968B1">
              <w:rPr>
                <w:lang w:val="fr-FR"/>
              </w:rPr>
              <w:t>mêle aujourd</w:t>
            </w:r>
            <w:r w:rsidR="00C10959" w:rsidRPr="009968B1">
              <w:rPr>
                <w:lang w:val="fr-FR"/>
              </w:rPr>
              <w:t>’</w:t>
            </w:r>
            <w:r w:rsidR="00396749" w:rsidRPr="009968B1">
              <w:rPr>
                <w:lang w:val="fr-FR"/>
              </w:rPr>
              <w:t>hui cuisine traditionnelle et nouvelle cuisi</w:t>
            </w:r>
            <w:r w:rsidR="00863D49" w:rsidRPr="009968B1">
              <w:rPr>
                <w:lang w:val="fr-FR"/>
              </w:rPr>
              <w:t>ne.  Ce</w:t>
            </w:r>
            <w:r w:rsidR="00FE5323" w:rsidRPr="009968B1">
              <w:rPr>
                <w:lang w:val="fr-FR"/>
              </w:rPr>
              <w:t xml:space="preserve">s circuits comprennent non seulement des </w:t>
            </w:r>
            <w:r w:rsidR="001D3D48" w:rsidRPr="009968B1">
              <w:rPr>
                <w:lang w:val="fr-FR"/>
              </w:rPr>
              <w:t>repas dans d</w:t>
            </w:r>
            <w:r w:rsidR="00D35C0A" w:rsidRPr="009968B1">
              <w:rPr>
                <w:lang w:val="fr-FR"/>
              </w:rPr>
              <w:t xml:space="preserve">es restaurants gastronomiques, mais également des visites </w:t>
            </w:r>
            <w:r w:rsidR="001D3D48" w:rsidRPr="009968B1">
              <w:rPr>
                <w:lang w:val="fr-FR"/>
              </w:rPr>
              <w:t>d</w:t>
            </w:r>
            <w:r w:rsidR="00C10959" w:rsidRPr="009968B1">
              <w:rPr>
                <w:lang w:val="fr-FR"/>
              </w:rPr>
              <w:t>’</w:t>
            </w:r>
            <w:r w:rsidR="00D35C0A" w:rsidRPr="009968B1">
              <w:rPr>
                <w:lang w:val="fr-FR"/>
              </w:rPr>
              <w:t xml:space="preserve">exploitations </w:t>
            </w:r>
            <w:r w:rsidR="00F87A33" w:rsidRPr="009968B1">
              <w:rPr>
                <w:lang w:val="fr-FR"/>
              </w:rPr>
              <w:t>où</w:t>
            </w:r>
            <w:r w:rsidR="00D35C0A" w:rsidRPr="009968B1">
              <w:rPr>
                <w:lang w:val="fr-FR"/>
              </w:rPr>
              <w:t xml:space="preserve"> sont produits les ingrédients qui composent </w:t>
            </w:r>
            <w:r w:rsidR="00F87A33" w:rsidRPr="009968B1">
              <w:rPr>
                <w:lang w:val="fr-FR"/>
              </w:rPr>
              <w:t>certains</w:t>
            </w:r>
            <w:r w:rsidR="00D35C0A" w:rsidRPr="009968B1">
              <w:rPr>
                <w:lang w:val="fr-FR"/>
              </w:rPr>
              <w:t xml:space="preserve"> plats</w:t>
            </w:r>
            <w:r w:rsidR="00F87A33" w:rsidRPr="009968B1">
              <w:rPr>
                <w:lang w:val="fr-FR"/>
              </w:rPr>
              <w:t xml:space="preserve"> péruviens et des visites de marchés et de</w:t>
            </w:r>
            <w:r w:rsidR="00D35C0A" w:rsidRPr="009968B1">
              <w:rPr>
                <w:lang w:val="fr-FR"/>
              </w:rPr>
              <w:t xml:space="preserve"> commerces où sont proposés des produits, des cours ou</w:t>
            </w:r>
            <w:r w:rsidR="001D3D48" w:rsidRPr="009968B1">
              <w:rPr>
                <w:lang w:val="fr-FR"/>
              </w:rPr>
              <w:t xml:space="preserve"> encore</w:t>
            </w:r>
            <w:r w:rsidR="00D35C0A" w:rsidRPr="009968B1">
              <w:rPr>
                <w:lang w:val="fr-FR"/>
              </w:rPr>
              <w:t xml:space="preserve"> des dégustations.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1D3D48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On peut donc voir que</w:t>
            </w:r>
            <w:r w:rsidR="0025736F" w:rsidRPr="009968B1">
              <w:rPr>
                <w:lang w:val="fr-FR"/>
              </w:rPr>
              <w:t xml:space="preserve"> toutes les conditions sont réunies pour favoriser le</w:t>
            </w:r>
            <w:r w:rsidR="00E162AA" w:rsidRPr="009968B1">
              <w:rPr>
                <w:lang w:val="fr-FR"/>
              </w:rPr>
              <w:t xml:space="preserve"> développement</w:t>
            </w:r>
            <w:r w:rsidR="008A7662" w:rsidRPr="009968B1">
              <w:rPr>
                <w:lang w:val="fr-FR"/>
              </w:rPr>
              <w:t xml:space="preserve"> socioéconomique</w:t>
            </w:r>
            <w:r w:rsidR="00E162AA" w:rsidRPr="009968B1">
              <w:rPr>
                <w:lang w:val="fr-FR"/>
              </w:rPr>
              <w:t xml:space="preserve"> </w:t>
            </w:r>
            <w:r w:rsidR="0025736F" w:rsidRPr="009968B1">
              <w:rPr>
                <w:lang w:val="fr-FR"/>
              </w:rPr>
              <w:t>des</w:t>
            </w:r>
            <w:r w:rsidR="008A7662" w:rsidRPr="009968B1">
              <w:rPr>
                <w:lang w:val="fr-FR"/>
              </w:rPr>
              <w:t xml:space="preserve"> populations vivant dans les zones potentiellement touristiques</w:t>
            </w:r>
            <w:r w:rsidR="0025736F" w:rsidRPr="009968B1">
              <w:rPr>
                <w:lang w:val="fr-FR"/>
              </w:rPr>
              <w:t>, pour at</w:t>
            </w:r>
            <w:r w:rsidR="00E162AA" w:rsidRPr="009968B1">
              <w:rPr>
                <w:lang w:val="fr-FR"/>
              </w:rPr>
              <w:t xml:space="preserve">tirer des investissements et </w:t>
            </w:r>
            <w:r w:rsidR="0025736F" w:rsidRPr="009968B1">
              <w:rPr>
                <w:lang w:val="fr-FR"/>
              </w:rPr>
              <w:t xml:space="preserve">pour </w:t>
            </w:r>
            <w:r w:rsidR="00E162AA" w:rsidRPr="009968B1">
              <w:rPr>
                <w:lang w:val="fr-FR"/>
              </w:rPr>
              <w:t>créer</w:t>
            </w:r>
            <w:r w:rsidR="008A7662" w:rsidRPr="009968B1">
              <w:rPr>
                <w:lang w:val="fr-FR"/>
              </w:rPr>
              <w:t xml:space="preserve"> </w:t>
            </w:r>
            <w:r w:rsidR="0025736F" w:rsidRPr="009968B1">
              <w:rPr>
                <w:lang w:val="fr-FR"/>
              </w:rPr>
              <w:t xml:space="preserve">un </w:t>
            </w:r>
            <w:r w:rsidR="008A7662" w:rsidRPr="009968B1">
              <w:rPr>
                <w:lang w:val="fr-FR"/>
              </w:rPr>
              <w:t>espace de réflexion sur la propriété intellectuelle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FC5CEE" w:rsidP="002C2CB9">
            <w:pPr>
              <w:pStyle w:val="HTMLPreformatted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968B1">
              <w:rPr>
                <w:rFonts w:ascii="Arial" w:hAnsi="Arial" w:cs="Arial"/>
                <w:sz w:val="22"/>
                <w:lang w:val="fr-FR"/>
              </w:rPr>
              <w:t>Il importe de noter que les services fournis par l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’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intermédiaire des restaurants, des associations </w:t>
            </w:r>
            <w:r w:rsidR="0025736F" w:rsidRPr="009968B1">
              <w:rPr>
                <w:rFonts w:ascii="Arial" w:hAnsi="Arial" w:cs="Arial"/>
                <w:sz w:val="22"/>
                <w:lang w:val="fr-FR"/>
              </w:rPr>
              <w:t>hôtelières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 et des agences de voyage</w:t>
            </w:r>
            <w:r w:rsidR="00863D49" w:rsidRPr="009968B1">
              <w:rPr>
                <w:rFonts w:ascii="Arial" w:hAnsi="Arial" w:cs="Arial"/>
                <w:sz w:val="22"/>
                <w:lang w:val="fr-FR"/>
              </w:rPr>
              <w:t xml:space="preserve">s </w:t>
            </w:r>
            <w:r w:rsidRPr="009968B1">
              <w:rPr>
                <w:rFonts w:ascii="Arial" w:hAnsi="Arial" w:cs="Arial"/>
                <w:sz w:val="22"/>
                <w:lang w:val="fr-FR"/>
              </w:rPr>
              <w:t>concentrent une part importante de la main</w:t>
            </w:r>
            <w:r w:rsidR="000908E1" w:rsidRPr="009968B1">
              <w:rPr>
                <w:rFonts w:ascii="Arial" w:hAnsi="Arial" w:cs="Arial"/>
                <w:sz w:val="22"/>
                <w:lang w:val="fr-FR"/>
              </w:rPr>
              <w:noBreakHyphen/>
            </w:r>
            <w:r w:rsidRPr="009968B1">
              <w:rPr>
                <w:rFonts w:ascii="Arial" w:hAnsi="Arial" w:cs="Arial"/>
                <w:sz w:val="22"/>
                <w:lang w:val="fr-FR"/>
              </w:rPr>
              <w:t>d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’</w:t>
            </w:r>
            <w:r w:rsidRPr="009968B1">
              <w:rPr>
                <w:rFonts w:ascii="Arial" w:hAnsi="Arial" w:cs="Arial"/>
                <w:sz w:val="22"/>
                <w:lang w:val="fr-FR"/>
              </w:rPr>
              <w:t>œuvre qualifiée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>,</w:t>
            </w:r>
            <w:r w:rsidR="005F7A0C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ce </w:t>
            </w:r>
            <w:r w:rsidR="0025736F" w:rsidRPr="009968B1">
              <w:rPr>
                <w:rFonts w:ascii="Arial" w:hAnsi="Arial" w:cs="Arial"/>
                <w:sz w:val="22"/>
                <w:lang w:val="fr-FR"/>
              </w:rPr>
              <w:t xml:space="preserve">qui génère un 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>nombre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 élevé d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’</w:t>
            </w:r>
            <w:r w:rsidRPr="009968B1">
              <w:rPr>
                <w:rFonts w:ascii="Arial" w:hAnsi="Arial" w:cs="Arial"/>
                <w:sz w:val="22"/>
                <w:lang w:val="fr-FR"/>
              </w:rPr>
              <w:t>emplo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>i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s bien rémunérés et </w:t>
            </w:r>
            <w:r w:rsidR="00356591" w:rsidRPr="009968B1">
              <w:rPr>
                <w:rFonts w:ascii="Arial" w:hAnsi="Arial" w:cs="Arial"/>
                <w:sz w:val="22"/>
                <w:lang w:val="fr-FR"/>
              </w:rPr>
              <w:t>contribue à la valorisation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 des produits traditionnels</w:t>
            </w:r>
            <w:r w:rsidR="001D3D48" w:rsidRPr="009968B1">
              <w:rPr>
                <w:rFonts w:ascii="Arial" w:hAnsi="Arial" w:cs="Arial"/>
                <w:sz w:val="22"/>
                <w:lang w:val="fr-FR"/>
              </w:rPr>
              <w:t>,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356591" w:rsidRPr="009968B1">
              <w:rPr>
                <w:rFonts w:ascii="Arial" w:hAnsi="Arial" w:cs="Arial"/>
                <w:sz w:val="22"/>
                <w:lang w:val="fr-FR"/>
              </w:rPr>
              <w:t>au profit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356591" w:rsidRPr="009968B1">
              <w:rPr>
                <w:rFonts w:ascii="Arial" w:hAnsi="Arial" w:cs="Arial"/>
                <w:sz w:val="22"/>
                <w:lang w:val="fr-FR"/>
              </w:rPr>
              <w:t>des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 xml:space="preserve"> familles de producteurs </w:t>
            </w:r>
            <w:r w:rsidR="00356591" w:rsidRPr="009968B1">
              <w:rPr>
                <w:rFonts w:ascii="Arial" w:hAnsi="Arial" w:cs="Arial"/>
                <w:sz w:val="22"/>
                <w:lang w:val="fr-FR"/>
              </w:rPr>
              <w:t>et des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356591" w:rsidRPr="009968B1">
              <w:rPr>
                <w:rFonts w:ascii="Arial" w:hAnsi="Arial" w:cs="Arial"/>
                <w:sz w:val="22"/>
                <w:lang w:val="fr-FR"/>
              </w:rPr>
              <w:t xml:space="preserve">chefs </w:t>
            </w:r>
            <w:r w:rsidR="00B24AC6" w:rsidRPr="009968B1">
              <w:rPr>
                <w:rFonts w:ascii="Arial" w:hAnsi="Arial" w:cs="Arial"/>
                <w:sz w:val="22"/>
                <w:lang w:val="fr-FR"/>
              </w:rPr>
              <w:t>cuisiniers</w:t>
            </w:r>
            <w:r w:rsidR="005F7A0C" w:rsidRPr="009968B1">
              <w:rPr>
                <w:rFonts w:ascii="Arial" w:hAnsi="Arial" w:cs="Arial"/>
                <w:sz w:val="22"/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L</w:t>
            </w:r>
            <w:r w:rsidR="00E21065" w:rsidRPr="009968B1">
              <w:rPr>
                <w:lang w:val="fr-FR"/>
              </w:rPr>
              <w:t xml:space="preserve">es </w:t>
            </w:r>
            <w:r w:rsidR="00356591" w:rsidRPr="009968B1">
              <w:rPr>
                <w:lang w:val="fr-FR"/>
              </w:rPr>
              <w:t>parties prenantes</w:t>
            </w:r>
            <w:r w:rsidR="00E21065" w:rsidRPr="009968B1">
              <w:rPr>
                <w:lang w:val="fr-FR"/>
              </w:rPr>
              <w:t xml:space="preserve"> de l</w:t>
            </w:r>
            <w:r w:rsidR="00C10959" w:rsidRPr="009968B1">
              <w:rPr>
                <w:lang w:val="fr-FR"/>
              </w:rPr>
              <w:t>’</w:t>
            </w:r>
            <w:r w:rsidR="00E21065" w:rsidRPr="009968B1">
              <w:rPr>
                <w:lang w:val="fr-FR"/>
              </w:rPr>
              <w:t>industrie gastronomique jouent donc un rôle clé en fournissant aux touristes des services de qualité qui répondent à leurs besoins spécifiqu</w:t>
            </w:r>
            <w:r w:rsidR="00863D49" w:rsidRPr="009968B1">
              <w:rPr>
                <w:lang w:val="fr-FR"/>
              </w:rPr>
              <w:t>es.  De</w:t>
            </w:r>
            <w:r w:rsidR="00356591" w:rsidRPr="009968B1">
              <w:rPr>
                <w:lang w:val="fr-FR"/>
              </w:rPr>
              <w:t xml:space="preserve"> fait, ils pourraient </w:t>
            </w:r>
            <w:r w:rsidR="00E21065" w:rsidRPr="009968B1">
              <w:rPr>
                <w:lang w:val="fr-FR"/>
              </w:rPr>
              <w:t>bénéficier dans une large mesure de l</w:t>
            </w:r>
            <w:r w:rsidR="00C10959" w:rsidRPr="009968B1">
              <w:rPr>
                <w:lang w:val="fr-FR"/>
              </w:rPr>
              <w:t>’</w:t>
            </w:r>
            <w:r w:rsidR="00E21065" w:rsidRPr="009968B1">
              <w:rPr>
                <w:lang w:val="fr-FR"/>
              </w:rPr>
              <w:t>utilisation stratégique du système de la propriété intellectuel</w:t>
            </w:r>
            <w:r w:rsidR="00863D49" w:rsidRPr="009968B1">
              <w:rPr>
                <w:lang w:val="fr-FR"/>
              </w:rPr>
              <w:t>le.  Le</w:t>
            </w:r>
            <w:r w:rsidR="00E21065" w:rsidRPr="009968B1">
              <w:rPr>
                <w:lang w:val="fr-FR"/>
              </w:rPr>
              <w:t>s cuisiniers p</w:t>
            </w:r>
            <w:r w:rsidR="00356591" w:rsidRPr="009968B1">
              <w:rPr>
                <w:lang w:val="fr-FR"/>
              </w:rPr>
              <w:t>ourraient par exemple</w:t>
            </w:r>
            <w:r w:rsidR="00E21065" w:rsidRPr="009968B1">
              <w:rPr>
                <w:lang w:val="fr-FR"/>
              </w:rPr>
              <w:t xml:space="preserve"> utiliser </w:t>
            </w:r>
            <w:r w:rsidR="00356591" w:rsidRPr="009968B1">
              <w:rPr>
                <w:lang w:val="fr-FR"/>
              </w:rPr>
              <w:t>d</w:t>
            </w:r>
            <w:r w:rsidR="00E21065" w:rsidRPr="009968B1">
              <w:rPr>
                <w:lang w:val="fr-FR"/>
              </w:rPr>
              <w:t xml:space="preserve">es marques, des noms </w:t>
            </w:r>
            <w:r w:rsidR="00356591" w:rsidRPr="009968B1">
              <w:rPr>
                <w:lang w:val="fr-FR"/>
              </w:rPr>
              <w:t xml:space="preserve">commerciaux </w:t>
            </w:r>
            <w:r w:rsidR="00E21065" w:rsidRPr="009968B1">
              <w:rPr>
                <w:lang w:val="fr-FR"/>
              </w:rPr>
              <w:t xml:space="preserve">et des slogans </w:t>
            </w:r>
            <w:r w:rsidR="00356591" w:rsidRPr="009968B1">
              <w:rPr>
                <w:lang w:val="fr-FR"/>
              </w:rPr>
              <w:t xml:space="preserve">publicitaires </w:t>
            </w:r>
            <w:r w:rsidR="00356591" w:rsidRPr="009968B1">
              <w:rPr>
                <w:lang w:val="fr-FR"/>
              </w:rPr>
              <w:lastRenderedPageBreak/>
              <w:t>pour commercialiser les produits et services</w:t>
            </w:r>
            <w:r w:rsidR="00304837" w:rsidRPr="009968B1">
              <w:rPr>
                <w:lang w:val="fr-FR"/>
              </w:rPr>
              <w:t xml:space="preserve"> qu</w:t>
            </w:r>
            <w:r w:rsidR="00C10959" w:rsidRPr="009968B1">
              <w:rPr>
                <w:lang w:val="fr-FR"/>
              </w:rPr>
              <w:t>’</w:t>
            </w:r>
            <w:r w:rsidR="00304837" w:rsidRPr="009968B1">
              <w:rPr>
                <w:lang w:val="fr-FR"/>
              </w:rPr>
              <w:t xml:space="preserve">ils </w:t>
            </w:r>
            <w:r w:rsidR="00356591" w:rsidRPr="009968B1">
              <w:rPr>
                <w:lang w:val="fr-FR"/>
              </w:rPr>
              <w:t>proposent</w:t>
            </w:r>
            <w:r w:rsidR="00304837" w:rsidRPr="009968B1">
              <w:rPr>
                <w:lang w:val="fr-FR"/>
              </w:rPr>
              <w:t xml:space="preserve"> dans leurs restaurants</w:t>
            </w:r>
            <w:r w:rsidR="001D3D48" w:rsidRPr="009968B1">
              <w:rPr>
                <w:lang w:val="fr-FR"/>
              </w:rPr>
              <w:t>, voire même</w:t>
            </w:r>
            <w:r w:rsidR="00356591" w:rsidRPr="009968B1">
              <w:rPr>
                <w:lang w:val="fr-FR"/>
              </w:rPr>
              <w:t xml:space="preserve"> </w:t>
            </w:r>
            <w:r w:rsidR="00C57815" w:rsidRPr="009968B1">
              <w:rPr>
                <w:lang w:val="fr-FR"/>
              </w:rPr>
              <w:t>revendiquer</w:t>
            </w:r>
            <w:r w:rsidR="00356591" w:rsidRPr="009968B1">
              <w:rPr>
                <w:lang w:val="fr-FR"/>
              </w:rPr>
              <w:t xml:space="preserve"> des droits d</w:t>
            </w:r>
            <w:r w:rsidR="00C10959" w:rsidRPr="009968B1">
              <w:rPr>
                <w:lang w:val="fr-FR"/>
              </w:rPr>
              <w:t>’</w:t>
            </w:r>
            <w:r w:rsidR="00356591" w:rsidRPr="009968B1">
              <w:rPr>
                <w:lang w:val="fr-FR"/>
              </w:rPr>
              <w:t>auteur sur leurs cartes ou leurs</w:t>
            </w:r>
            <w:r w:rsidR="00304837" w:rsidRPr="009968B1">
              <w:rPr>
                <w:lang w:val="fr-FR"/>
              </w:rPr>
              <w:t xml:space="preserve"> men</w:t>
            </w:r>
            <w:r w:rsidR="00863D49" w:rsidRPr="009968B1">
              <w:rPr>
                <w:lang w:val="fr-FR"/>
              </w:rPr>
              <w:t>us.  Le</w:t>
            </w:r>
            <w:r w:rsidR="00356591" w:rsidRPr="009968B1">
              <w:rPr>
                <w:lang w:val="fr-FR"/>
              </w:rPr>
              <w:t>s</w:t>
            </w:r>
            <w:r w:rsidR="00336E54" w:rsidRPr="009968B1">
              <w:rPr>
                <w:lang w:val="fr-FR"/>
              </w:rPr>
              <w:t> </w:t>
            </w:r>
            <w:r w:rsidR="00356591" w:rsidRPr="009968B1">
              <w:rPr>
                <w:lang w:val="fr-FR"/>
              </w:rPr>
              <w:t>fournisseurs (c</w:t>
            </w:r>
            <w:r w:rsidR="00C10959" w:rsidRPr="009968B1">
              <w:rPr>
                <w:lang w:val="fr-FR"/>
              </w:rPr>
              <w:t>’</w:t>
            </w:r>
            <w:r w:rsidR="00356591" w:rsidRPr="009968B1">
              <w:rPr>
                <w:lang w:val="fr-FR"/>
              </w:rPr>
              <w:t>est</w:t>
            </w:r>
            <w:r w:rsidR="000908E1" w:rsidRPr="009968B1">
              <w:rPr>
                <w:lang w:val="fr-FR"/>
              </w:rPr>
              <w:noBreakHyphen/>
            </w:r>
            <w:r w:rsidR="00356591" w:rsidRPr="009968B1">
              <w:rPr>
                <w:lang w:val="fr-FR"/>
              </w:rPr>
              <w:t>à</w:t>
            </w:r>
            <w:r w:rsidR="000908E1" w:rsidRPr="009968B1">
              <w:rPr>
                <w:lang w:val="fr-FR"/>
              </w:rPr>
              <w:noBreakHyphen/>
            </w:r>
            <w:r w:rsidR="00356591" w:rsidRPr="009968B1">
              <w:rPr>
                <w:lang w:val="fr-FR"/>
              </w:rPr>
              <w:t xml:space="preserve">dire les producteurs) de produits utilisés par </w:t>
            </w:r>
            <w:r w:rsidR="00D63B80" w:rsidRPr="009968B1">
              <w:rPr>
                <w:lang w:val="fr-FR"/>
              </w:rPr>
              <w:t>des</w:t>
            </w:r>
            <w:r w:rsidR="00356591" w:rsidRPr="009968B1">
              <w:rPr>
                <w:lang w:val="fr-FR"/>
              </w:rPr>
              <w:t xml:space="preserve"> chefs pourraient également </w:t>
            </w:r>
            <w:r w:rsidR="001D3D48" w:rsidRPr="009968B1">
              <w:rPr>
                <w:lang w:val="fr-FR"/>
              </w:rPr>
              <w:t>tirer parti</w:t>
            </w:r>
            <w:r w:rsidR="00356591" w:rsidRPr="009968B1">
              <w:rPr>
                <w:lang w:val="fr-FR"/>
              </w:rPr>
              <w:t xml:space="preserve"> du système de la propriété intellectuelle </w:t>
            </w:r>
            <w:r w:rsidR="00407E02" w:rsidRPr="009968B1">
              <w:rPr>
                <w:lang w:val="fr-FR"/>
              </w:rPr>
              <w:t>en utilisant</w:t>
            </w:r>
            <w:r w:rsidR="00356591" w:rsidRPr="009968B1">
              <w:rPr>
                <w:lang w:val="fr-FR"/>
              </w:rPr>
              <w:t xml:space="preserve"> </w:t>
            </w:r>
            <w:r w:rsidR="00407E02" w:rsidRPr="009968B1">
              <w:rPr>
                <w:lang w:val="fr-FR"/>
              </w:rPr>
              <w:t xml:space="preserve">par exemple </w:t>
            </w:r>
            <w:r w:rsidR="00356591" w:rsidRPr="009968B1">
              <w:rPr>
                <w:lang w:val="fr-FR"/>
              </w:rPr>
              <w:t>de</w:t>
            </w:r>
            <w:r w:rsidR="00407E02" w:rsidRPr="009968B1">
              <w:rPr>
                <w:lang w:val="fr-FR"/>
              </w:rPr>
              <w:t>s</w:t>
            </w:r>
            <w:r w:rsidR="00356591" w:rsidRPr="009968B1">
              <w:rPr>
                <w:lang w:val="fr-FR"/>
              </w:rPr>
              <w:t xml:space="preserve"> marques </w:t>
            </w:r>
            <w:r w:rsidR="00304837" w:rsidRPr="009968B1">
              <w:rPr>
                <w:lang w:val="fr-FR"/>
              </w:rPr>
              <w:t>collectives, de</w:t>
            </w:r>
            <w:r w:rsidR="00407E02" w:rsidRPr="009968B1">
              <w:rPr>
                <w:lang w:val="fr-FR"/>
              </w:rPr>
              <w:t>s</w:t>
            </w:r>
            <w:r w:rsidR="00304837" w:rsidRPr="009968B1">
              <w:rPr>
                <w:lang w:val="fr-FR"/>
              </w:rPr>
              <w:t xml:space="preserve"> marques de certification, d</w:t>
            </w:r>
            <w:r w:rsidR="00407E02" w:rsidRPr="009968B1">
              <w:rPr>
                <w:lang w:val="fr-FR"/>
              </w:rPr>
              <w:t xml:space="preserve">es </w:t>
            </w:r>
            <w:r w:rsidR="00356591" w:rsidRPr="009968B1">
              <w:rPr>
                <w:lang w:val="fr-FR"/>
              </w:rPr>
              <w:t>appellations</w:t>
            </w:r>
            <w:r w:rsidR="00407E02" w:rsidRPr="009968B1">
              <w:rPr>
                <w:lang w:val="fr-FR"/>
              </w:rPr>
              <w:t xml:space="preserve"> d</w:t>
            </w:r>
            <w:r w:rsidR="00C10959" w:rsidRPr="009968B1">
              <w:rPr>
                <w:lang w:val="fr-FR"/>
              </w:rPr>
              <w:t>’</w:t>
            </w:r>
            <w:r w:rsidR="00407E02" w:rsidRPr="009968B1">
              <w:rPr>
                <w:lang w:val="fr-FR"/>
              </w:rPr>
              <w:t xml:space="preserve">origine, des </w:t>
            </w:r>
            <w:r w:rsidR="00356591" w:rsidRPr="009968B1">
              <w:rPr>
                <w:lang w:val="fr-FR"/>
              </w:rPr>
              <w:t>obtentions végétales ou de</w:t>
            </w:r>
            <w:r w:rsidR="00407E02" w:rsidRPr="009968B1">
              <w:rPr>
                <w:lang w:val="fr-FR"/>
              </w:rPr>
              <w:t>s</w:t>
            </w:r>
            <w:r w:rsidR="00304837" w:rsidRPr="009968B1">
              <w:rPr>
                <w:lang w:val="fr-FR"/>
              </w:rPr>
              <w:t xml:space="preserve"> savoirs traditionnels</w:t>
            </w:r>
            <w:r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136B7E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 xml:space="preserve">Une autre solution pour protéger </w:t>
            </w:r>
            <w:r w:rsidR="00356591" w:rsidRPr="009968B1">
              <w:rPr>
                <w:lang w:val="fr-FR"/>
              </w:rPr>
              <w:t>la</w:t>
            </w:r>
            <w:r w:rsidRPr="009968B1">
              <w:rPr>
                <w:lang w:val="fr-FR"/>
              </w:rPr>
              <w:t xml:space="preserve"> gastronomie </w:t>
            </w:r>
            <w:r w:rsidR="00356591" w:rsidRPr="009968B1">
              <w:rPr>
                <w:lang w:val="fr-FR"/>
              </w:rPr>
              <w:t xml:space="preserve">péruvienne </w:t>
            </w:r>
            <w:r w:rsidRPr="009968B1">
              <w:rPr>
                <w:lang w:val="fr-FR"/>
              </w:rPr>
              <w:t>et les produits qui la composent consiste</w:t>
            </w:r>
            <w:r w:rsidR="00356591" w:rsidRPr="009968B1">
              <w:rPr>
                <w:lang w:val="fr-FR"/>
              </w:rPr>
              <w:t>rait</w:t>
            </w:r>
            <w:r w:rsidRPr="009968B1">
              <w:rPr>
                <w:lang w:val="fr-FR"/>
              </w:rPr>
              <w:t xml:space="preserve"> à utiliser </w:t>
            </w:r>
            <w:r w:rsidR="006E7C12" w:rsidRPr="009968B1">
              <w:rPr>
                <w:lang w:val="fr-FR"/>
              </w:rPr>
              <w:t>d</w:t>
            </w:r>
            <w:r w:rsidR="00356591" w:rsidRPr="009968B1">
              <w:rPr>
                <w:lang w:val="fr-FR"/>
              </w:rPr>
              <w:t>es</w:t>
            </w:r>
            <w:r w:rsidRPr="009968B1">
              <w:rPr>
                <w:lang w:val="fr-FR"/>
              </w:rPr>
              <w:t xml:space="preserve"> spécialité</w:t>
            </w:r>
            <w:r w:rsidR="00356591" w:rsidRPr="009968B1">
              <w:rPr>
                <w:lang w:val="fr-FR"/>
              </w:rPr>
              <w:t>s</w:t>
            </w:r>
            <w:r w:rsidRPr="009968B1">
              <w:rPr>
                <w:lang w:val="fr-FR"/>
              </w:rPr>
              <w:t xml:space="preserve"> traditionnelle</w:t>
            </w:r>
            <w:r w:rsidR="00356591" w:rsidRPr="009968B1">
              <w:rPr>
                <w:lang w:val="fr-FR"/>
              </w:rPr>
              <w:t>s</w:t>
            </w:r>
            <w:r w:rsidRPr="009968B1">
              <w:rPr>
                <w:lang w:val="fr-FR"/>
              </w:rPr>
              <w:t xml:space="preserve"> garantie</w:t>
            </w:r>
            <w:r w:rsidR="00356591" w:rsidRPr="009968B1">
              <w:rPr>
                <w:lang w:val="fr-FR"/>
              </w:rPr>
              <w:t>s</w:t>
            </w:r>
            <w:r w:rsidR="006E7C12" w:rsidRPr="009968B1">
              <w:rPr>
                <w:lang w:val="fr-FR"/>
              </w:rPr>
              <w:t xml:space="preserve"> (STG), destinées </w:t>
            </w:r>
            <w:r w:rsidRPr="009968B1">
              <w:rPr>
                <w:lang w:val="fr-FR"/>
              </w:rPr>
              <w:t>à protéger les produits et les recettes traditionnelles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C10959" w:rsidRPr="009968B1" w:rsidRDefault="001D3D48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En outre</w:t>
            </w:r>
            <w:r w:rsidR="00031168" w:rsidRPr="009968B1">
              <w:rPr>
                <w:lang w:val="fr-FR"/>
              </w:rPr>
              <w:t xml:space="preserve">, force est de constater que </w:t>
            </w:r>
            <w:r w:rsidR="00356591" w:rsidRPr="009968B1">
              <w:rPr>
                <w:lang w:val="fr-FR"/>
              </w:rPr>
              <w:t xml:space="preserve">le </w:t>
            </w:r>
            <w:r w:rsidRPr="009968B1">
              <w:rPr>
                <w:lang w:val="fr-FR"/>
              </w:rPr>
              <w:t xml:space="preserve">potentiel du </w:t>
            </w:r>
            <w:r w:rsidR="00356591" w:rsidRPr="009968B1">
              <w:rPr>
                <w:lang w:val="fr-FR"/>
              </w:rPr>
              <w:t xml:space="preserve">système de la </w:t>
            </w:r>
            <w:r w:rsidR="00031168" w:rsidRPr="009968B1">
              <w:rPr>
                <w:lang w:val="fr-FR"/>
              </w:rPr>
              <w:t xml:space="preserve">propriété intellectuelle </w:t>
            </w:r>
            <w:r w:rsidR="00356591" w:rsidRPr="009968B1">
              <w:rPr>
                <w:lang w:val="fr-FR"/>
              </w:rPr>
              <w:t>n</w:t>
            </w:r>
            <w:r w:rsidR="00C10959" w:rsidRPr="009968B1">
              <w:rPr>
                <w:lang w:val="fr-FR"/>
              </w:rPr>
              <w:t>’</w:t>
            </w:r>
            <w:r w:rsidR="00356591" w:rsidRPr="009968B1">
              <w:rPr>
                <w:lang w:val="fr-FR"/>
              </w:rPr>
              <w:t xml:space="preserve">est pas </w:t>
            </w:r>
            <w:r w:rsidRPr="009968B1">
              <w:rPr>
                <w:lang w:val="fr-FR"/>
              </w:rPr>
              <w:t>pleinement exploité</w:t>
            </w:r>
            <w:r w:rsidR="00031168" w:rsidRPr="009968B1">
              <w:rPr>
                <w:lang w:val="fr-FR"/>
              </w:rPr>
              <w:t xml:space="preserve"> dans les secteurs du tourisme et de la gastronomie au Pér</w:t>
            </w:r>
            <w:r w:rsidR="00863D49" w:rsidRPr="009968B1">
              <w:rPr>
                <w:lang w:val="fr-FR"/>
              </w:rPr>
              <w:t>ou.  En</w:t>
            </w:r>
            <w:r w:rsidR="00031168" w:rsidRPr="009968B1">
              <w:rPr>
                <w:lang w:val="fr-FR"/>
              </w:rPr>
              <w:t xml:space="preserve"> témoignent les statistiques de l</w:t>
            </w:r>
            <w:r w:rsidR="00C10959" w:rsidRPr="009968B1">
              <w:rPr>
                <w:lang w:val="fr-FR"/>
              </w:rPr>
              <w:t>’</w:t>
            </w:r>
            <w:r w:rsidR="00031168" w:rsidRPr="009968B1">
              <w:rPr>
                <w:lang w:val="fr-FR"/>
              </w:rPr>
              <w:t>IND</w:t>
            </w:r>
            <w:r w:rsidR="00356591" w:rsidRPr="009968B1">
              <w:rPr>
                <w:lang w:val="fr-FR"/>
              </w:rPr>
              <w:t>ECOPI relatives aux marques, qui montrent que</w:t>
            </w:r>
            <w:r w:rsidR="00031168" w:rsidRPr="009968B1">
              <w:rPr>
                <w:lang w:val="fr-FR"/>
              </w:rPr>
              <w:t xml:space="preserve"> seulement 5,6% des marques </w:t>
            </w:r>
            <w:r w:rsidR="00356591" w:rsidRPr="009968B1">
              <w:rPr>
                <w:lang w:val="fr-FR"/>
              </w:rPr>
              <w:t xml:space="preserve">enregistrées </w:t>
            </w:r>
            <w:r w:rsidR="00C10959" w:rsidRPr="009968B1">
              <w:rPr>
                <w:lang w:val="fr-FR"/>
              </w:rPr>
              <w:t>en 2017</w:t>
            </w:r>
            <w:r w:rsidR="00356591" w:rsidRPr="009968B1">
              <w:rPr>
                <w:lang w:val="fr-FR"/>
              </w:rPr>
              <w:t xml:space="preserve"> par des</w:t>
            </w:r>
            <w:r w:rsidRPr="009968B1">
              <w:rPr>
                <w:lang w:val="fr-FR"/>
              </w:rPr>
              <w:t xml:space="preserve"> résidents péruviens concern</w:t>
            </w:r>
            <w:r w:rsidR="00031168" w:rsidRPr="009968B1">
              <w:rPr>
                <w:lang w:val="fr-FR"/>
              </w:rPr>
              <w:t>ent des services de restauration ou d</w:t>
            </w:r>
            <w:r w:rsidR="00C10959" w:rsidRPr="009968B1">
              <w:rPr>
                <w:lang w:val="fr-FR"/>
              </w:rPr>
              <w:t>’</w:t>
            </w:r>
            <w:r w:rsidR="00031168" w:rsidRPr="009968B1">
              <w:rPr>
                <w:lang w:val="fr-FR"/>
              </w:rPr>
              <w:t>hébergement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031168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En outre, certains éléments comme</w:t>
            </w:r>
            <w:r w:rsidR="00C10959" w:rsidRPr="009968B1">
              <w:rPr>
                <w:lang w:val="fr-FR"/>
              </w:rPr>
              <w:t xml:space="preserve"> les STG</w:t>
            </w:r>
            <w:r w:rsidRPr="009968B1">
              <w:rPr>
                <w:lang w:val="fr-FR"/>
              </w:rPr>
              <w:t xml:space="preserve"> ne sont pas réglementés dans la législation péruvienne, ce qui </w:t>
            </w:r>
            <w:r w:rsidR="001D3D48" w:rsidRPr="009968B1">
              <w:rPr>
                <w:lang w:val="fr-FR"/>
              </w:rPr>
              <w:t>limite</w:t>
            </w:r>
            <w:r w:rsidRPr="009968B1">
              <w:rPr>
                <w:lang w:val="fr-FR"/>
              </w:rPr>
              <w:t xml:space="preserve"> l</w:t>
            </w:r>
            <w:r w:rsidR="005B7999" w:rsidRPr="009968B1">
              <w:rPr>
                <w:lang w:val="fr-FR"/>
              </w:rPr>
              <w:t>es</w:t>
            </w:r>
            <w:r w:rsidRPr="009968B1">
              <w:rPr>
                <w:lang w:val="fr-FR"/>
              </w:rPr>
              <w:t xml:space="preserve"> possibilités </w:t>
            </w:r>
            <w:r w:rsidR="005B7999" w:rsidRPr="009968B1">
              <w:rPr>
                <w:lang w:val="fr-FR"/>
              </w:rPr>
              <w:t xml:space="preserve">en </w:t>
            </w:r>
            <w:r w:rsidR="001D3D48" w:rsidRPr="009968B1">
              <w:rPr>
                <w:lang w:val="fr-FR"/>
              </w:rPr>
              <w:t>termes de</w:t>
            </w:r>
            <w:r w:rsidR="005B7999" w:rsidRPr="009968B1">
              <w:rPr>
                <w:lang w:val="fr-FR"/>
              </w:rPr>
              <w:t xml:space="preserve"> </w:t>
            </w:r>
            <w:r w:rsidRPr="009968B1">
              <w:rPr>
                <w:lang w:val="fr-FR"/>
              </w:rPr>
              <w:t xml:space="preserve">protection </w:t>
            </w:r>
            <w:r w:rsidR="00385320" w:rsidRPr="009968B1">
              <w:rPr>
                <w:lang w:val="fr-FR"/>
              </w:rPr>
              <w:t>de produits et de recettes traditionnelles à l</w:t>
            </w:r>
            <w:r w:rsidR="00C10959" w:rsidRPr="009968B1">
              <w:rPr>
                <w:lang w:val="fr-FR"/>
              </w:rPr>
              <w:t>’</w:t>
            </w:r>
            <w:r w:rsidR="00385320" w:rsidRPr="009968B1">
              <w:rPr>
                <w:lang w:val="fr-FR"/>
              </w:rPr>
              <w:t>échelle nationale.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8" w:type="dxa"/>
            <w:gridSpan w:val="2"/>
          </w:tcPr>
          <w:p w:rsidR="005F7A0C" w:rsidRPr="008F7012" w:rsidRDefault="005F7A0C" w:rsidP="00343529">
            <w:pPr>
              <w:pStyle w:val="ListParagraph"/>
              <w:numPr>
                <w:ilvl w:val="1"/>
                <w:numId w:val="22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u w:val="single"/>
                <w:lang w:val="fr-FR"/>
              </w:rPr>
            </w:pPr>
            <w:r w:rsidRPr="008F7012">
              <w:rPr>
                <w:color w:val="auto"/>
                <w:u w:val="single"/>
                <w:lang w:val="fr-FR"/>
              </w:rPr>
              <w:lastRenderedPageBreak/>
              <w:t>Obje</w:t>
            </w:r>
            <w:r w:rsidR="00343529" w:rsidRPr="008F7012">
              <w:rPr>
                <w:color w:val="auto"/>
                <w:u w:val="single"/>
                <w:lang w:val="fr-FR"/>
              </w:rPr>
              <w:t>c</w:t>
            </w:r>
            <w:r w:rsidRPr="008F7012">
              <w:rPr>
                <w:color w:val="auto"/>
                <w:u w:val="single"/>
                <w:lang w:val="fr-FR"/>
              </w:rPr>
              <w:t>ti</w:t>
            </w:r>
            <w:r w:rsidR="00343529" w:rsidRPr="008F7012">
              <w:rPr>
                <w:color w:val="auto"/>
                <w:u w:val="single"/>
                <w:lang w:val="fr-FR"/>
              </w:rPr>
              <w:t>f</w:t>
            </w:r>
            <w:r w:rsidRPr="008F7012">
              <w:rPr>
                <w:color w:val="auto"/>
                <w:u w:val="single"/>
                <w:lang w:val="fr-FR"/>
              </w:rPr>
              <w:t>s</w:t>
            </w: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8" w:type="dxa"/>
            <w:gridSpan w:val="2"/>
          </w:tcPr>
          <w:p w:rsidR="005F7A0C" w:rsidRPr="009968B1" w:rsidRDefault="005F7A0C" w:rsidP="002C2CB9">
            <w:pPr>
              <w:pStyle w:val="HTMLPreformatted"/>
              <w:rPr>
                <w:rFonts w:ascii="Arial" w:hAnsi="Arial" w:cs="Arial"/>
                <w:sz w:val="22"/>
                <w:u w:val="single"/>
                <w:lang w:val="fr-FR"/>
              </w:rPr>
            </w:pPr>
          </w:p>
          <w:p w:rsidR="005F7A0C" w:rsidRPr="009968B1" w:rsidRDefault="00343529" w:rsidP="002C2CB9">
            <w:pPr>
              <w:pStyle w:val="HTMLPreformatted"/>
              <w:rPr>
                <w:rFonts w:ascii="Arial" w:hAnsi="Arial" w:cs="Arial"/>
                <w:sz w:val="22"/>
                <w:lang w:val="fr-FR"/>
              </w:rPr>
            </w:pPr>
            <w:r w:rsidRPr="009968B1">
              <w:rPr>
                <w:rFonts w:ascii="Arial" w:hAnsi="Arial" w:cs="Arial"/>
                <w:sz w:val="22"/>
                <w:u w:val="single"/>
                <w:lang w:val="fr-FR"/>
              </w:rPr>
              <w:t>Objectif général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 :</w:t>
            </w:r>
          </w:p>
          <w:p w:rsidR="005F7A0C" w:rsidRPr="009968B1" w:rsidRDefault="005F7A0C" w:rsidP="002C2CB9">
            <w:pPr>
              <w:pStyle w:val="HTMLPreformatted"/>
              <w:rPr>
                <w:rFonts w:ascii="Arial" w:hAnsi="Arial" w:cs="Arial"/>
                <w:sz w:val="22"/>
                <w:lang w:val="fr-FR"/>
              </w:rPr>
            </w:pPr>
          </w:p>
          <w:p w:rsidR="005F7A0C" w:rsidRPr="009968B1" w:rsidRDefault="00753D7F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>Promouvoir l</w:t>
            </w:r>
            <w:r w:rsidR="00C10959" w:rsidRPr="009968B1">
              <w:rPr>
                <w:lang w:val="fr-FR"/>
              </w:rPr>
              <w:t>’</w:t>
            </w:r>
            <w:r w:rsidRPr="009968B1">
              <w:rPr>
                <w:lang w:val="fr-FR"/>
              </w:rPr>
              <w:t>utilisation du système de la propriété intellectuelle dans les secteurs du tourisme et de la gastronomie</w:t>
            </w:r>
            <w:r w:rsidR="005F7A0C" w:rsidRPr="009968B1">
              <w:rPr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HTMLPreformatted"/>
              <w:rPr>
                <w:rFonts w:ascii="Arial" w:hAnsi="Arial" w:cs="Arial"/>
                <w:sz w:val="22"/>
                <w:lang w:val="fr-FR"/>
              </w:rPr>
            </w:pPr>
          </w:p>
          <w:p w:rsidR="00C10959" w:rsidRPr="009968B1" w:rsidRDefault="005F7A0C" w:rsidP="002C2CB9">
            <w:pPr>
              <w:pStyle w:val="HTMLPreformatted"/>
              <w:rPr>
                <w:rFonts w:ascii="Arial" w:hAnsi="Arial" w:cs="Arial"/>
                <w:sz w:val="22"/>
                <w:lang w:val="fr-FR"/>
              </w:rPr>
            </w:pPr>
            <w:r w:rsidRPr="009968B1">
              <w:rPr>
                <w:rFonts w:ascii="Arial" w:hAnsi="Arial" w:cs="Arial"/>
                <w:sz w:val="22"/>
                <w:u w:val="single"/>
                <w:lang w:val="fr-FR"/>
              </w:rPr>
              <w:t>Obje</w:t>
            </w:r>
            <w:r w:rsidR="00343529" w:rsidRPr="009968B1">
              <w:rPr>
                <w:rFonts w:ascii="Arial" w:hAnsi="Arial" w:cs="Arial"/>
                <w:sz w:val="22"/>
                <w:u w:val="single"/>
                <w:lang w:val="fr-FR"/>
              </w:rPr>
              <w:t>c</w:t>
            </w:r>
            <w:r w:rsidRPr="009968B1">
              <w:rPr>
                <w:rFonts w:ascii="Arial" w:hAnsi="Arial" w:cs="Arial"/>
                <w:sz w:val="22"/>
                <w:u w:val="single"/>
                <w:lang w:val="fr-FR"/>
              </w:rPr>
              <w:t>ti</w:t>
            </w:r>
            <w:r w:rsidR="00343529" w:rsidRPr="009968B1">
              <w:rPr>
                <w:rFonts w:ascii="Arial" w:hAnsi="Arial" w:cs="Arial"/>
                <w:sz w:val="22"/>
                <w:u w:val="single"/>
                <w:lang w:val="fr-FR"/>
              </w:rPr>
              <w:t>f</w:t>
            </w:r>
            <w:r w:rsidRPr="009968B1">
              <w:rPr>
                <w:rFonts w:ascii="Arial" w:hAnsi="Arial" w:cs="Arial"/>
                <w:sz w:val="22"/>
                <w:u w:val="single"/>
                <w:lang w:val="fr-FR"/>
              </w:rPr>
              <w:t xml:space="preserve">s </w:t>
            </w:r>
            <w:r w:rsidR="00343529" w:rsidRPr="009968B1">
              <w:rPr>
                <w:rFonts w:ascii="Arial" w:hAnsi="Arial" w:cs="Arial"/>
                <w:sz w:val="22"/>
                <w:u w:val="single"/>
                <w:lang w:val="fr-FR"/>
              </w:rPr>
              <w:t>particuliers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 :</w:t>
            </w:r>
          </w:p>
          <w:p w:rsidR="005F7A0C" w:rsidRPr="009968B1" w:rsidRDefault="005F7A0C" w:rsidP="002C2CB9">
            <w:pPr>
              <w:pStyle w:val="HTMLPreformatted"/>
              <w:rPr>
                <w:rFonts w:ascii="Arial" w:hAnsi="Arial" w:cs="Arial"/>
                <w:sz w:val="22"/>
                <w:lang w:val="fr-FR"/>
              </w:rPr>
            </w:pPr>
          </w:p>
          <w:p w:rsidR="00C10959" w:rsidRPr="009968B1" w:rsidRDefault="00753D7F" w:rsidP="005F7A0C">
            <w:pPr>
              <w:pStyle w:val="HTMLPreformatted"/>
              <w:numPr>
                <w:ilvl w:val="0"/>
                <w:numId w:val="21"/>
              </w:numPr>
              <w:ind w:left="447" w:hanging="425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968B1">
              <w:rPr>
                <w:rFonts w:ascii="Arial" w:hAnsi="Arial" w:cs="Arial"/>
                <w:sz w:val="22"/>
                <w:lang w:val="fr-FR"/>
              </w:rPr>
              <w:t xml:space="preserve">Renforcer les capacités </w:t>
            </w:r>
            <w:r w:rsidR="001B548D" w:rsidRPr="009968B1">
              <w:rPr>
                <w:rFonts w:ascii="Arial" w:hAnsi="Arial" w:cs="Arial"/>
                <w:sz w:val="22"/>
                <w:lang w:val="fr-FR"/>
              </w:rPr>
              <w:t xml:space="preserve">des </w:t>
            </w:r>
            <w:r w:rsidR="002E07F6" w:rsidRPr="009968B1">
              <w:rPr>
                <w:rFonts w:ascii="Arial" w:hAnsi="Arial" w:cs="Arial"/>
                <w:sz w:val="22"/>
                <w:lang w:val="fr-FR"/>
              </w:rPr>
              <w:t>parties prenantes des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 secteurs du tourisme et de la gastronomie et des autorités nationales, 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y compris</w:t>
            </w:r>
            <w:r w:rsidR="00372834" w:rsidRPr="009968B1">
              <w:rPr>
                <w:rFonts w:ascii="Arial" w:hAnsi="Arial" w:cs="Arial"/>
                <w:sz w:val="22"/>
                <w:lang w:val="fr-FR"/>
              </w:rPr>
              <w:t xml:space="preserve"> d</w:t>
            </w:r>
            <w:r w:rsidRPr="009968B1">
              <w:rPr>
                <w:rFonts w:ascii="Arial" w:hAnsi="Arial" w:cs="Arial"/>
                <w:sz w:val="22"/>
                <w:lang w:val="fr-FR"/>
              </w:rPr>
              <w:t xml:space="preserve">es offices de propriété intellectuelle, </w:t>
            </w:r>
            <w:r w:rsidR="008E6E17" w:rsidRPr="009968B1">
              <w:rPr>
                <w:rFonts w:ascii="Arial" w:hAnsi="Arial" w:cs="Arial"/>
                <w:sz w:val="22"/>
                <w:lang w:val="fr-FR"/>
              </w:rPr>
              <w:t>afin qu</w:t>
            </w:r>
            <w:r w:rsidR="00C10959" w:rsidRPr="009968B1">
              <w:rPr>
                <w:rFonts w:ascii="Arial" w:hAnsi="Arial" w:cs="Arial"/>
                <w:sz w:val="22"/>
                <w:lang w:val="fr-FR"/>
              </w:rPr>
              <w:t>’</w:t>
            </w:r>
            <w:r w:rsidR="001B548D" w:rsidRPr="009968B1">
              <w:rPr>
                <w:rFonts w:ascii="Arial" w:hAnsi="Arial" w:cs="Arial"/>
                <w:sz w:val="22"/>
                <w:lang w:val="fr-FR"/>
              </w:rPr>
              <w:t>elle</w:t>
            </w:r>
            <w:r w:rsidR="008E6E17" w:rsidRPr="009968B1">
              <w:rPr>
                <w:rFonts w:ascii="Arial" w:hAnsi="Arial" w:cs="Arial"/>
                <w:sz w:val="22"/>
                <w:lang w:val="fr-FR"/>
              </w:rPr>
              <w:t>s puissent exploiter les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outils et </w:t>
            </w:r>
            <w:r w:rsidRPr="009968B1">
              <w:rPr>
                <w:rFonts w:ascii="Arial" w:hAnsi="Arial" w:cs="Arial"/>
                <w:sz w:val="22"/>
                <w:lang w:val="fr-FR"/>
              </w:rPr>
              <w:t>stratégies de propriété intellectuelle</w:t>
            </w:r>
            <w:r w:rsidR="008E6E17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pour </w:t>
            </w:r>
            <w:r w:rsidR="008E6E17" w:rsidRPr="009968B1">
              <w:rPr>
                <w:rFonts w:ascii="Arial" w:hAnsi="Arial" w:cs="Arial"/>
                <w:sz w:val="22"/>
                <w:lang w:val="fr-FR"/>
              </w:rPr>
              <w:t xml:space="preserve">valoriser 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leurs produits et </w:t>
            </w:r>
            <w:r w:rsidR="001B548D" w:rsidRPr="009968B1">
              <w:rPr>
                <w:rFonts w:ascii="Arial" w:hAnsi="Arial" w:cs="Arial"/>
                <w:sz w:val="22"/>
                <w:lang w:val="fr-FR"/>
              </w:rPr>
              <w:t xml:space="preserve">leurs 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services et </w:t>
            </w:r>
            <w:r w:rsidR="001B548D" w:rsidRPr="009968B1">
              <w:rPr>
                <w:rFonts w:ascii="Arial" w:hAnsi="Arial" w:cs="Arial"/>
                <w:sz w:val="22"/>
                <w:lang w:val="fr-FR"/>
              </w:rPr>
              <w:t xml:space="preserve">pour 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>diversifier leurs activités économiques</w:t>
            </w:r>
            <w:r w:rsidR="002B6789" w:rsidRPr="009968B1">
              <w:rPr>
                <w:rFonts w:ascii="Arial" w:hAnsi="Arial" w:cs="Arial"/>
                <w:sz w:val="22"/>
                <w:lang w:val="fr-FR"/>
              </w:rPr>
              <w:t xml:space="preserve"> tout en respectant</w:t>
            </w:r>
            <w:r w:rsidR="00DF0C52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2B6789" w:rsidRPr="009968B1">
              <w:rPr>
                <w:rFonts w:ascii="Arial" w:hAnsi="Arial" w:cs="Arial"/>
                <w:sz w:val="22"/>
                <w:lang w:val="fr-FR"/>
              </w:rPr>
              <w:t>l</w:t>
            </w:r>
            <w:r w:rsidR="00DF0C52" w:rsidRPr="009968B1">
              <w:rPr>
                <w:rFonts w:ascii="Arial" w:hAnsi="Arial" w:cs="Arial"/>
                <w:sz w:val="22"/>
                <w:lang w:val="fr-FR"/>
              </w:rPr>
              <w:t>es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traditions et </w:t>
            </w:r>
            <w:r w:rsidR="002B6789" w:rsidRPr="009968B1">
              <w:rPr>
                <w:rFonts w:ascii="Arial" w:hAnsi="Arial" w:cs="Arial"/>
                <w:sz w:val="22"/>
                <w:lang w:val="fr-FR"/>
              </w:rPr>
              <w:t>l</w:t>
            </w:r>
            <w:r w:rsidR="008E6E17" w:rsidRPr="009968B1">
              <w:rPr>
                <w:rFonts w:ascii="Arial" w:hAnsi="Arial" w:cs="Arial"/>
                <w:sz w:val="22"/>
                <w:lang w:val="fr-FR"/>
              </w:rPr>
              <w:t>es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cultures locales</w:t>
            </w:r>
            <w:r w:rsidR="005F7A0C" w:rsidRPr="009968B1">
              <w:rPr>
                <w:rFonts w:ascii="Arial" w:hAnsi="Arial" w:cs="Arial"/>
                <w:sz w:val="22"/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HTMLPreformatted"/>
              <w:ind w:left="447"/>
              <w:jc w:val="both"/>
              <w:rPr>
                <w:rFonts w:ascii="Arial" w:hAnsi="Arial" w:cs="Arial"/>
                <w:sz w:val="22"/>
                <w:lang w:val="fr-FR"/>
              </w:rPr>
            </w:pPr>
          </w:p>
          <w:p w:rsidR="005F7A0C" w:rsidRPr="009968B1" w:rsidRDefault="00770EEA" w:rsidP="005F7A0C">
            <w:pPr>
              <w:pStyle w:val="HTMLPreformatted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47" w:hanging="425"/>
              <w:jc w:val="both"/>
              <w:rPr>
                <w:rFonts w:ascii="Arial" w:hAnsi="Arial" w:cs="Arial"/>
                <w:sz w:val="22"/>
                <w:lang w:val="fr-FR"/>
              </w:rPr>
            </w:pPr>
            <w:r w:rsidRPr="009968B1">
              <w:rPr>
                <w:rFonts w:ascii="Arial" w:hAnsi="Arial" w:cs="Arial"/>
                <w:sz w:val="22"/>
                <w:lang w:val="fr-FR"/>
              </w:rPr>
              <w:t>Adopter une réglementation sur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="006E2ACC" w:rsidRPr="009968B1">
              <w:rPr>
                <w:rFonts w:ascii="Arial" w:hAnsi="Arial" w:cs="Arial"/>
                <w:sz w:val="22"/>
                <w:lang w:val="fr-FR"/>
              </w:rPr>
              <w:t xml:space="preserve">les 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>spécialité</w:t>
            </w:r>
            <w:r w:rsidR="006E2ACC" w:rsidRPr="009968B1">
              <w:rPr>
                <w:rFonts w:ascii="Arial" w:hAnsi="Arial" w:cs="Arial"/>
                <w:sz w:val="22"/>
                <w:lang w:val="fr-FR"/>
              </w:rPr>
              <w:t>s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traditionnelle</w:t>
            </w:r>
            <w:r w:rsidR="006E2ACC" w:rsidRPr="009968B1">
              <w:rPr>
                <w:rFonts w:ascii="Arial" w:hAnsi="Arial" w:cs="Arial"/>
                <w:sz w:val="22"/>
                <w:lang w:val="fr-FR"/>
              </w:rPr>
              <w:t>s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garantie</w:t>
            </w:r>
            <w:r w:rsidR="006E2ACC" w:rsidRPr="009968B1">
              <w:rPr>
                <w:rFonts w:ascii="Arial" w:hAnsi="Arial" w:cs="Arial"/>
                <w:sz w:val="22"/>
                <w:lang w:val="fr-FR"/>
              </w:rPr>
              <w:t>s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(STG) </w:t>
            </w:r>
            <w:r w:rsidR="006E2ACC" w:rsidRPr="009968B1">
              <w:rPr>
                <w:rFonts w:ascii="Arial" w:hAnsi="Arial" w:cs="Arial"/>
                <w:sz w:val="22"/>
                <w:lang w:val="fr-FR"/>
              </w:rPr>
              <w:t>afin de</w:t>
            </w:r>
            <w:r w:rsidR="00176200" w:rsidRPr="009968B1">
              <w:rPr>
                <w:rFonts w:ascii="Arial" w:hAnsi="Arial" w:cs="Arial"/>
                <w:sz w:val="22"/>
                <w:lang w:val="fr-FR"/>
              </w:rPr>
              <w:t xml:space="preserve"> préserver et de protéger les produits et les recettes traditionnelles péruviennes</w:t>
            </w:r>
            <w:r w:rsidR="005F7A0C" w:rsidRPr="009968B1">
              <w:rPr>
                <w:rFonts w:ascii="Arial" w:hAnsi="Arial" w:cs="Arial"/>
                <w:sz w:val="22"/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HTMLPreformatted"/>
              <w:autoSpaceDE w:val="0"/>
              <w:autoSpaceDN w:val="0"/>
              <w:adjustRightInd w:val="0"/>
              <w:ind w:left="447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9968B1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8" w:type="dxa"/>
            <w:gridSpan w:val="2"/>
          </w:tcPr>
          <w:p w:rsidR="00C10959" w:rsidRPr="008F7012" w:rsidRDefault="00343529" w:rsidP="005F7A0C">
            <w:pPr>
              <w:pStyle w:val="ListParagraph"/>
              <w:numPr>
                <w:ilvl w:val="1"/>
                <w:numId w:val="22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u w:val="single"/>
                <w:lang w:val="fr-FR"/>
              </w:rPr>
            </w:pPr>
            <w:r w:rsidRPr="008F7012">
              <w:rPr>
                <w:color w:val="auto"/>
                <w:u w:val="single"/>
                <w:lang w:val="fr-FR"/>
              </w:rPr>
              <w:t>Stratégie</w:t>
            </w:r>
            <w:r w:rsidR="00C96AF1" w:rsidRPr="008F7012">
              <w:rPr>
                <w:color w:val="auto"/>
                <w:u w:val="single"/>
                <w:lang w:val="fr-FR"/>
              </w:rPr>
              <w:t xml:space="preserve"> de mise en œuvre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</w:tc>
      </w:tr>
      <w:tr w:rsidR="005F7A0C" w:rsidRPr="009968B1" w:rsidTr="002C2C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828" w:type="dxa"/>
            <w:gridSpan w:val="2"/>
          </w:tcPr>
          <w:p w:rsidR="005F7A0C" w:rsidRPr="009968B1" w:rsidRDefault="005F7A0C" w:rsidP="002C2CB9">
            <w:pPr>
              <w:jc w:val="both"/>
              <w:rPr>
                <w:lang w:val="fr-FR"/>
              </w:rPr>
            </w:pPr>
            <w:r w:rsidRPr="009968B1">
              <w:rPr>
                <w:lang w:val="fr-FR"/>
              </w:rPr>
              <w:t xml:space="preserve">La </w:t>
            </w:r>
            <w:r w:rsidR="00176200" w:rsidRPr="009968B1">
              <w:rPr>
                <w:lang w:val="fr-FR"/>
              </w:rPr>
              <w:t>stratégie de mise en œuvre</w:t>
            </w:r>
            <w:r w:rsidR="002E07F6" w:rsidRPr="009968B1">
              <w:rPr>
                <w:lang w:val="fr-FR"/>
              </w:rPr>
              <w:t>, axée sur le développement d</w:t>
            </w:r>
            <w:r w:rsidR="00C10959" w:rsidRPr="009968B1">
              <w:rPr>
                <w:lang w:val="fr-FR"/>
              </w:rPr>
              <w:t>’</w:t>
            </w:r>
            <w:r w:rsidR="00176200" w:rsidRPr="009968B1">
              <w:rPr>
                <w:lang w:val="fr-FR"/>
              </w:rPr>
              <w:t>activités concrètes</w:t>
            </w:r>
            <w:r w:rsidR="002E07F6" w:rsidRPr="009968B1">
              <w:rPr>
                <w:lang w:val="fr-FR"/>
              </w:rPr>
              <w:t xml:space="preserve"> </w:t>
            </w:r>
            <w:r w:rsidR="006F5491" w:rsidRPr="009968B1">
              <w:rPr>
                <w:lang w:val="fr-FR"/>
              </w:rPr>
              <w:t>qui permettent d</w:t>
            </w:r>
            <w:r w:rsidR="00C10959" w:rsidRPr="009968B1">
              <w:rPr>
                <w:lang w:val="fr-FR"/>
              </w:rPr>
              <w:t>’</w:t>
            </w:r>
            <w:r w:rsidR="00176200" w:rsidRPr="009968B1">
              <w:rPr>
                <w:lang w:val="fr-FR"/>
              </w:rPr>
              <w:t xml:space="preserve">atteindre les objectifs </w:t>
            </w:r>
            <w:r w:rsidR="002E07F6" w:rsidRPr="009968B1">
              <w:rPr>
                <w:lang w:val="fr-FR"/>
              </w:rPr>
              <w:t>escomptés,</w:t>
            </w:r>
            <w:r w:rsidR="00176200" w:rsidRPr="009968B1">
              <w:rPr>
                <w:lang w:val="fr-FR"/>
              </w:rPr>
              <w:t xml:space="preserve"> comprend </w:t>
            </w:r>
            <w:r w:rsidR="002E07F6" w:rsidRPr="009968B1">
              <w:rPr>
                <w:lang w:val="fr-FR"/>
              </w:rPr>
              <w:t>trois</w:t>
            </w:r>
            <w:r w:rsidR="00863D49" w:rsidRPr="009968B1">
              <w:rPr>
                <w:lang w:val="fr-FR"/>
              </w:rPr>
              <w:t xml:space="preserve"> </w:t>
            </w:r>
            <w:r w:rsidR="002E07F6" w:rsidRPr="009968B1">
              <w:rPr>
                <w:lang w:val="fr-FR"/>
              </w:rPr>
              <w:t>volets</w:t>
            </w:r>
            <w:r w:rsidR="00C10959" w:rsidRPr="009968B1">
              <w:rPr>
                <w:lang w:val="fr-FR"/>
              </w:rPr>
              <w:t> :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  <w:p w:rsidR="005F7A0C" w:rsidRPr="009968B1" w:rsidRDefault="002E07F6" w:rsidP="005F7A0C">
            <w:pPr>
              <w:pStyle w:val="ListParagraph"/>
              <w:numPr>
                <w:ilvl w:val="0"/>
                <w:numId w:val="20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Volet</w:t>
            </w:r>
            <w:r w:rsidR="00176200" w:rsidRPr="009968B1">
              <w:rPr>
                <w:color w:val="auto"/>
                <w:lang w:val="fr-FR"/>
              </w:rPr>
              <w:t xml:space="preserve"> n° 1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176200" w:rsidRPr="009968B1">
              <w:rPr>
                <w:color w:val="auto"/>
                <w:lang w:val="fr-FR"/>
              </w:rPr>
              <w:t>diffusion et sensibilisation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  <w:p w:rsidR="005F7A0C" w:rsidRPr="009968B1" w:rsidRDefault="002E07F6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Mesure</w:t>
            </w:r>
            <w:r w:rsidR="00FC0F9B" w:rsidRPr="009968B1">
              <w:rPr>
                <w:color w:val="auto"/>
                <w:lang w:val="fr-FR"/>
              </w:rPr>
              <w:t> </w:t>
            </w:r>
            <w:r w:rsidR="00176200" w:rsidRPr="009968B1">
              <w:rPr>
                <w:color w:val="auto"/>
                <w:lang w:val="fr-FR"/>
              </w:rPr>
              <w:t>1.1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Pr="009968B1">
              <w:rPr>
                <w:color w:val="auto"/>
                <w:lang w:val="fr-FR"/>
              </w:rPr>
              <w:t>créer un</w:t>
            </w:r>
            <w:r w:rsidR="00176200" w:rsidRPr="009968B1">
              <w:rPr>
                <w:color w:val="auto"/>
                <w:lang w:val="fr-FR"/>
              </w:rPr>
              <w:t xml:space="preserve"> groupe de travail réunissant les </w:t>
            </w:r>
            <w:r w:rsidRPr="009968B1">
              <w:rPr>
                <w:color w:val="auto"/>
                <w:lang w:val="fr-FR"/>
              </w:rPr>
              <w:t>parties prenantes nationales, publiques et privées, des secteurs</w:t>
            </w:r>
            <w:r w:rsidR="00176200" w:rsidRPr="009968B1">
              <w:rPr>
                <w:color w:val="auto"/>
                <w:lang w:val="fr-FR"/>
              </w:rPr>
              <w:t xml:space="preserve"> du tourisme, de la gastronomie et de la propriété intellectuelle, </w:t>
            </w:r>
            <w:r w:rsidR="00C10959" w:rsidRPr="009968B1">
              <w:rPr>
                <w:color w:val="auto"/>
                <w:lang w:val="fr-FR"/>
              </w:rPr>
              <w:t>à savoir</w:t>
            </w:r>
            <w:r w:rsidR="005F7A0C" w:rsidRPr="009968B1">
              <w:rPr>
                <w:color w:val="auto"/>
                <w:lang w:val="fr-FR"/>
              </w:rPr>
              <w:t xml:space="preserve"> MINCETUR, PROMPERÚ, APEGA, AHORA, INDECOPI, </w:t>
            </w:r>
            <w:r w:rsidR="00176200" w:rsidRPr="009968B1">
              <w:rPr>
                <w:color w:val="auto"/>
                <w:lang w:val="fr-FR"/>
              </w:rPr>
              <w:t>ainsi que les principa</w:t>
            </w:r>
            <w:r w:rsidRPr="009968B1">
              <w:rPr>
                <w:color w:val="auto"/>
                <w:lang w:val="fr-FR"/>
              </w:rPr>
              <w:t xml:space="preserve">les personnalités influentes de ces secteurs </w:t>
            </w:r>
            <w:r w:rsidR="005F7A0C" w:rsidRPr="009968B1">
              <w:rPr>
                <w:color w:val="auto"/>
                <w:lang w:val="fr-FR"/>
              </w:rPr>
              <w:t>(</w:t>
            </w:r>
            <w:r w:rsidR="005F7A0C" w:rsidRPr="002C7DA7">
              <w:rPr>
                <w:color w:val="auto"/>
                <w:lang w:val="es-ES_tradnl"/>
              </w:rPr>
              <w:t>Gastón</w:t>
            </w:r>
            <w:r w:rsidR="00FC0F9B" w:rsidRPr="002C7DA7">
              <w:rPr>
                <w:color w:val="auto"/>
                <w:lang w:val="es-ES_tradnl"/>
              </w:rPr>
              <w:t> </w:t>
            </w:r>
            <w:r w:rsidR="005F7A0C" w:rsidRPr="002C7DA7">
              <w:rPr>
                <w:color w:val="auto"/>
                <w:lang w:val="es-ES_tradnl"/>
              </w:rPr>
              <w:t>Acurio, Virgilio</w:t>
            </w:r>
            <w:r w:rsidR="00FC0F9B" w:rsidRPr="002C7DA7">
              <w:rPr>
                <w:color w:val="auto"/>
                <w:lang w:val="es-ES_tradnl"/>
              </w:rPr>
              <w:t> </w:t>
            </w:r>
            <w:r w:rsidR="005F7A0C" w:rsidRPr="002C7DA7">
              <w:rPr>
                <w:color w:val="auto"/>
                <w:lang w:val="es-ES_tradnl"/>
              </w:rPr>
              <w:t>Martínez</w:t>
            </w:r>
            <w:r w:rsidR="005F7A0C" w:rsidRPr="009968B1">
              <w:rPr>
                <w:color w:val="auto"/>
                <w:lang w:val="fr-FR"/>
              </w:rPr>
              <w:t xml:space="preserve">, </w:t>
            </w:r>
            <w:r w:rsidR="00176200" w:rsidRPr="009968B1">
              <w:rPr>
                <w:color w:val="auto"/>
                <w:lang w:val="fr-FR"/>
              </w:rPr>
              <w:t>etc.</w:t>
            </w:r>
            <w:r w:rsidR="005F7A0C" w:rsidRPr="009968B1">
              <w:rPr>
                <w:color w:val="auto"/>
                <w:lang w:val="fr-FR"/>
              </w:rPr>
              <w:t>).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  <w:p w:rsidR="005F7A0C" w:rsidRPr="009968B1" w:rsidRDefault="002E07F6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lastRenderedPageBreak/>
              <w:t>Mesure</w:t>
            </w:r>
            <w:r w:rsidR="00FC0F9B" w:rsidRPr="009968B1">
              <w:rPr>
                <w:color w:val="auto"/>
                <w:lang w:val="fr-FR"/>
              </w:rPr>
              <w:t> </w:t>
            </w:r>
            <w:r w:rsidR="002E04B7" w:rsidRPr="009968B1">
              <w:rPr>
                <w:color w:val="auto"/>
                <w:lang w:val="fr-FR"/>
              </w:rPr>
              <w:t>1.2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2E04B7" w:rsidRPr="009968B1">
              <w:rPr>
                <w:color w:val="auto"/>
                <w:lang w:val="fr-FR"/>
              </w:rPr>
              <w:t>établi</w:t>
            </w:r>
            <w:r w:rsidRPr="009968B1">
              <w:rPr>
                <w:color w:val="auto"/>
                <w:lang w:val="fr-FR"/>
              </w:rPr>
              <w:t xml:space="preserve">r </w:t>
            </w:r>
            <w:r w:rsidR="002E04B7" w:rsidRPr="009968B1">
              <w:rPr>
                <w:color w:val="auto"/>
                <w:lang w:val="fr-FR"/>
              </w:rPr>
              <w:t>un rapport</w:t>
            </w:r>
            <w:r w:rsidRPr="009968B1">
              <w:rPr>
                <w:color w:val="auto"/>
                <w:lang w:val="fr-FR"/>
              </w:rPr>
              <w:t xml:space="preserve"> de référence</w:t>
            </w:r>
            <w:r w:rsidR="002E04B7" w:rsidRPr="009968B1">
              <w:rPr>
                <w:color w:val="auto"/>
                <w:lang w:val="fr-FR"/>
              </w:rPr>
              <w:t xml:space="preserve"> </w:t>
            </w:r>
            <w:r w:rsidR="0001001E" w:rsidRPr="009968B1">
              <w:rPr>
                <w:color w:val="auto"/>
                <w:lang w:val="fr-FR"/>
              </w:rPr>
              <w:t>sur</w:t>
            </w:r>
            <w:r w:rsidR="002E04B7" w:rsidRPr="009968B1">
              <w:rPr>
                <w:color w:val="auto"/>
                <w:lang w:val="fr-FR"/>
              </w:rPr>
              <w:t xml:space="preserve"> la situation </w:t>
            </w:r>
            <w:r w:rsidRPr="009968B1">
              <w:rPr>
                <w:color w:val="auto"/>
                <w:lang w:val="fr-FR"/>
              </w:rPr>
              <w:t xml:space="preserve">en </w:t>
            </w:r>
            <w:r w:rsidR="001B548D" w:rsidRPr="009968B1">
              <w:rPr>
                <w:color w:val="auto"/>
                <w:lang w:val="fr-FR"/>
              </w:rPr>
              <w:t>ce qui concerne</w:t>
            </w:r>
            <w:r w:rsidRPr="009968B1">
              <w:rPr>
                <w:color w:val="auto"/>
                <w:lang w:val="fr-FR"/>
              </w:rPr>
              <w:t xml:space="preserve"> </w:t>
            </w:r>
            <w:r w:rsidR="001B548D" w:rsidRPr="009968B1">
              <w:rPr>
                <w:color w:val="auto"/>
                <w:lang w:val="fr-FR"/>
              </w:rPr>
              <w:t>la</w:t>
            </w:r>
            <w:r w:rsidR="002E04B7" w:rsidRPr="009968B1">
              <w:rPr>
                <w:color w:val="auto"/>
                <w:lang w:val="fr-FR"/>
              </w:rPr>
              <w:t xml:space="preserve"> propriété intellectuelle dans les secteurs du tourisme et de la gastronomie</w:t>
            </w:r>
            <w:r w:rsidRPr="009968B1">
              <w:rPr>
                <w:color w:val="auto"/>
                <w:lang w:val="fr-FR"/>
              </w:rPr>
              <w:t xml:space="preserve">, afin de recenser les </w:t>
            </w:r>
            <w:r w:rsidR="006E425A" w:rsidRPr="009968B1">
              <w:rPr>
                <w:color w:val="auto"/>
                <w:lang w:val="fr-FR"/>
              </w:rPr>
              <w:t>différents éléments de la chaîne de valeur concernés par la propriété intellectuelle</w:t>
            </w:r>
            <w:r w:rsidR="005F7A0C" w:rsidRPr="009968B1">
              <w:rPr>
                <w:color w:val="auto"/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  <w:p w:rsidR="005F7A0C" w:rsidRPr="009968B1" w:rsidRDefault="002E07F6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Mesure</w:t>
            </w:r>
            <w:r w:rsidR="00FC0F9B" w:rsidRPr="009968B1">
              <w:rPr>
                <w:color w:val="auto"/>
                <w:lang w:val="fr-FR"/>
              </w:rPr>
              <w:t> </w:t>
            </w:r>
            <w:r w:rsidR="005F7A0C" w:rsidRPr="009968B1">
              <w:rPr>
                <w:color w:val="auto"/>
                <w:lang w:val="fr-FR"/>
              </w:rPr>
              <w:t>1.3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256C31" w:rsidRPr="009968B1">
              <w:rPr>
                <w:color w:val="auto"/>
                <w:lang w:val="fr-FR"/>
              </w:rPr>
              <w:t>organis</w:t>
            </w:r>
            <w:r w:rsidR="006E425A" w:rsidRPr="009968B1">
              <w:rPr>
                <w:color w:val="auto"/>
                <w:lang w:val="fr-FR"/>
              </w:rPr>
              <w:t>er</w:t>
            </w:r>
            <w:r w:rsidR="00256C31" w:rsidRPr="009968B1">
              <w:rPr>
                <w:color w:val="auto"/>
                <w:lang w:val="fr-FR"/>
              </w:rPr>
              <w:t xml:space="preserve"> un séminaire international </w:t>
            </w:r>
            <w:r w:rsidR="006E425A" w:rsidRPr="009968B1">
              <w:rPr>
                <w:color w:val="auto"/>
                <w:lang w:val="fr-FR"/>
              </w:rPr>
              <w:t xml:space="preserve">au Pérou </w:t>
            </w:r>
            <w:r w:rsidR="00256C31" w:rsidRPr="009968B1">
              <w:rPr>
                <w:color w:val="auto"/>
                <w:lang w:val="fr-FR"/>
              </w:rPr>
              <w:t xml:space="preserve">sur la propriété intellectuelle, la gastronomie et le tourisme, </w:t>
            </w:r>
            <w:r w:rsidR="006E425A" w:rsidRPr="009968B1">
              <w:rPr>
                <w:color w:val="auto"/>
                <w:lang w:val="fr-FR"/>
              </w:rPr>
              <w:t>afin de</w:t>
            </w:r>
            <w:r w:rsidR="00256C31" w:rsidRPr="009968B1">
              <w:rPr>
                <w:color w:val="auto"/>
                <w:lang w:val="fr-FR"/>
              </w:rPr>
              <w:t xml:space="preserve"> démontr</w:t>
            </w:r>
            <w:r w:rsidR="006E425A" w:rsidRPr="009968B1">
              <w:rPr>
                <w:color w:val="auto"/>
                <w:lang w:val="fr-FR"/>
              </w:rPr>
              <w:t>er</w:t>
            </w:r>
            <w:r w:rsidR="00256C31" w:rsidRPr="009968B1">
              <w:rPr>
                <w:color w:val="auto"/>
                <w:lang w:val="fr-FR"/>
              </w:rPr>
              <w:t xml:space="preserve"> </w:t>
            </w:r>
            <w:r w:rsidR="006E425A" w:rsidRPr="009968B1">
              <w:rPr>
                <w:color w:val="auto"/>
                <w:lang w:val="fr-FR"/>
              </w:rPr>
              <w:t>comment</w:t>
            </w:r>
            <w:r w:rsidR="00256C31" w:rsidRPr="009968B1">
              <w:rPr>
                <w:color w:val="auto"/>
                <w:lang w:val="fr-FR"/>
              </w:rPr>
              <w:t xml:space="preserve"> la propriété intellectuelle peut </w:t>
            </w:r>
            <w:r w:rsidR="006E425A" w:rsidRPr="009968B1">
              <w:rPr>
                <w:color w:val="auto"/>
                <w:lang w:val="fr-FR"/>
              </w:rPr>
              <w:t>contribuer au développement de ces</w:t>
            </w:r>
            <w:r w:rsidR="00256C31" w:rsidRPr="009968B1">
              <w:rPr>
                <w:color w:val="auto"/>
                <w:lang w:val="fr-FR"/>
              </w:rPr>
              <w:t xml:space="preserve"> secteurs (</w:t>
            </w:r>
            <w:r w:rsidR="006E425A" w:rsidRPr="009968B1">
              <w:rPr>
                <w:color w:val="auto"/>
                <w:lang w:val="fr-FR"/>
              </w:rPr>
              <w:t>promouvoir</w:t>
            </w:r>
            <w:r w:rsidR="00256C31" w:rsidRPr="009968B1">
              <w:rPr>
                <w:color w:val="auto"/>
                <w:lang w:val="fr-FR"/>
              </w:rPr>
              <w:t xml:space="preserve"> l</w:t>
            </w:r>
            <w:r w:rsidR="00C10959" w:rsidRPr="009968B1">
              <w:rPr>
                <w:color w:val="auto"/>
                <w:lang w:val="fr-FR"/>
              </w:rPr>
              <w:t>’</w:t>
            </w:r>
            <w:r w:rsidR="00256C31" w:rsidRPr="009968B1">
              <w:rPr>
                <w:color w:val="auto"/>
                <w:lang w:val="fr-FR"/>
              </w:rPr>
              <w:t xml:space="preserve">utilisation de produits </w:t>
            </w:r>
            <w:r w:rsidR="006E425A" w:rsidRPr="009968B1">
              <w:rPr>
                <w:color w:val="auto"/>
                <w:lang w:val="fr-FR"/>
              </w:rPr>
              <w:t>bénéficiant d</w:t>
            </w:r>
            <w:r w:rsidR="00C10959" w:rsidRPr="009968B1">
              <w:rPr>
                <w:color w:val="auto"/>
                <w:lang w:val="fr-FR"/>
              </w:rPr>
              <w:t>’</w:t>
            </w:r>
            <w:r w:rsidR="006E425A" w:rsidRPr="009968B1">
              <w:rPr>
                <w:color w:val="auto"/>
                <w:lang w:val="fr-FR"/>
              </w:rPr>
              <w:t>une</w:t>
            </w:r>
            <w:r w:rsidR="00256C31" w:rsidRPr="009968B1">
              <w:rPr>
                <w:color w:val="auto"/>
                <w:lang w:val="fr-FR"/>
              </w:rPr>
              <w:t xml:space="preserve"> appellation d</w:t>
            </w:r>
            <w:r w:rsidR="00C10959" w:rsidRPr="009968B1">
              <w:rPr>
                <w:color w:val="auto"/>
                <w:lang w:val="fr-FR"/>
              </w:rPr>
              <w:t>’</w:t>
            </w:r>
            <w:r w:rsidR="00256C31" w:rsidRPr="009968B1">
              <w:rPr>
                <w:color w:val="auto"/>
                <w:lang w:val="fr-FR"/>
              </w:rPr>
              <w:t xml:space="preserve">origine, </w:t>
            </w:r>
            <w:r w:rsidR="0001001E" w:rsidRPr="009968B1">
              <w:rPr>
                <w:color w:val="auto"/>
                <w:lang w:val="fr-FR"/>
              </w:rPr>
              <w:t>de</w:t>
            </w:r>
            <w:r w:rsidR="006E425A" w:rsidRPr="009968B1">
              <w:rPr>
                <w:color w:val="auto"/>
                <w:lang w:val="fr-FR"/>
              </w:rPr>
              <w:t xml:space="preserve"> marques collectives pour des</w:t>
            </w:r>
            <w:r w:rsidR="00256C31" w:rsidRPr="009968B1">
              <w:rPr>
                <w:color w:val="auto"/>
                <w:lang w:val="fr-FR"/>
              </w:rPr>
              <w:t xml:space="preserve"> produits traditionnels et </w:t>
            </w:r>
            <w:r w:rsidR="00005FC1" w:rsidRPr="009968B1">
              <w:rPr>
                <w:color w:val="auto"/>
                <w:lang w:val="fr-FR"/>
              </w:rPr>
              <w:t xml:space="preserve">se </w:t>
            </w:r>
            <w:r w:rsidR="009301EB" w:rsidRPr="009968B1">
              <w:rPr>
                <w:color w:val="auto"/>
                <w:lang w:val="fr-FR"/>
              </w:rPr>
              <w:t>forger</w:t>
            </w:r>
            <w:r w:rsidR="006E425A" w:rsidRPr="009968B1">
              <w:rPr>
                <w:color w:val="auto"/>
                <w:lang w:val="fr-FR"/>
              </w:rPr>
              <w:t xml:space="preserve"> une réputation </w:t>
            </w:r>
            <w:r w:rsidR="00005FC1" w:rsidRPr="009968B1">
              <w:rPr>
                <w:color w:val="auto"/>
                <w:lang w:val="fr-FR"/>
              </w:rPr>
              <w:t xml:space="preserve">en utilisant </w:t>
            </w:r>
            <w:r w:rsidR="000E4C4D" w:rsidRPr="009968B1">
              <w:rPr>
                <w:color w:val="auto"/>
                <w:lang w:val="fr-FR"/>
              </w:rPr>
              <w:t>l</w:t>
            </w:r>
            <w:r w:rsidR="00005FC1" w:rsidRPr="009968B1">
              <w:rPr>
                <w:color w:val="auto"/>
                <w:lang w:val="fr-FR"/>
              </w:rPr>
              <w:t xml:space="preserve">es </w:t>
            </w:r>
            <w:r w:rsidR="00256C31" w:rsidRPr="009968B1">
              <w:rPr>
                <w:color w:val="auto"/>
                <w:lang w:val="fr-FR"/>
              </w:rPr>
              <w:t>outils de propriété intellectuelle</w:t>
            </w:r>
            <w:r w:rsidR="005F7A0C" w:rsidRPr="009968B1">
              <w:rPr>
                <w:color w:val="auto"/>
                <w:lang w:val="fr-FR"/>
              </w:rPr>
              <w:t>)</w:t>
            </w:r>
            <w:r w:rsidR="00256C31" w:rsidRPr="009968B1">
              <w:rPr>
                <w:color w:val="auto"/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  <w:p w:rsidR="005F7A0C" w:rsidRPr="009968B1" w:rsidRDefault="002E07F6" w:rsidP="005F7A0C">
            <w:pPr>
              <w:pStyle w:val="ListParagraph"/>
              <w:numPr>
                <w:ilvl w:val="0"/>
                <w:numId w:val="20"/>
              </w:numPr>
              <w:tabs>
                <w:tab w:val="clear" w:pos="1560"/>
              </w:tabs>
              <w:suppressAutoHyphens w:val="0"/>
              <w:spacing w:before="0" w:after="0" w:line="240" w:lineRule="auto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Volet</w:t>
            </w:r>
            <w:r w:rsidR="00256C31" w:rsidRPr="009968B1">
              <w:rPr>
                <w:color w:val="auto"/>
                <w:lang w:val="fr-FR"/>
              </w:rPr>
              <w:t xml:space="preserve"> n° </w:t>
            </w:r>
            <w:r w:rsidR="005F7A0C" w:rsidRPr="009968B1">
              <w:rPr>
                <w:color w:val="auto"/>
                <w:lang w:val="fr-FR"/>
              </w:rPr>
              <w:t>2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256C31" w:rsidRPr="009968B1">
              <w:rPr>
                <w:color w:val="auto"/>
                <w:lang w:val="fr-FR"/>
              </w:rPr>
              <w:t>relation avec le marché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  <w:p w:rsidR="00C10959" w:rsidRPr="009968B1" w:rsidRDefault="002E07F6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Mesure</w:t>
            </w:r>
            <w:r w:rsidR="00FC0F9B" w:rsidRPr="009968B1">
              <w:rPr>
                <w:color w:val="auto"/>
                <w:lang w:val="fr-FR"/>
              </w:rPr>
              <w:t> </w:t>
            </w:r>
            <w:r w:rsidR="005F7A0C" w:rsidRPr="009968B1">
              <w:rPr>
                <w:color w:val="auto"/>
                <w:lang w:val="fr-FR"/>
              </w:rPr>
              <w:t>2.1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256C31" w:rsidRPr="009968B1">
              <w:rPr>
                <w:color w:val="auto"/>
                <w:lang w:val="fr-FR"/>
              </w:rPr>
              <w:t>élabor</w:t>
            </w:r>
            <w:r w:rsidR="006E425A" w:rsidRPr="009968B1">
              <w:rPr>
                <w:color w:val="auto"/>
                <w:lang w:val="fr-FR"/>
              </w:rPr>
              <w:t>er</w:t>
            </w:r>
            <w:r w:rsidR="00256C31" w:rsidRPr="009968B1">
              <w:rPr>
                <w:color w:val="auto"/>
                <w:lang w:val="fr-FR"/>
              </w:rPr>
              <w:t xml:space="preserve"> un protocole </w:t>
            </w:r>
            <w:r w:rsidR="006E425A" w:rsidRPr="009968B1">
              <w:rPr>
                <w:color w:val="auto"/>
                <w:lang w:val="fr-FR"/>
              </w:rPr>
              <w:t>fondé sur les outils de propriété intellectuelle qui permette d</w:t>
            </w:r>
            <w:r w:rsidR="00C10959" w:rsidRPr="009968B1">
              <w:rPr>
                <w:color w:val="auto"/>
                <w:lang w:val="fr-FR"/>
              </w:rPr>
              <w:t>’</w:t>
            </w:r>
            <w:r w:rsidR="006E425A" w:rsidRPr="009968B1">
              <w:rPr>
                <w:color w:val="auto"/>
                <w:lang w:val="fr-FR"/>
              </w:rPr>
              <w:t>établir des liens entre</w:t>
            </w:r>
            <w:r w:rsidR="00D169F7" w:rsidRPr="009968B1">
              <w:rPr>
                <w:color w:val="auto"/>
                <w:lang w:val="fr-FR"/>
              </w:rPr>
              <w:t xml:space="preserve"> </w:t>
            </w:r>
            <w:r w:rsidR="006E425A" w:rsidRPr="009968B1">
              <w:rPr>
                <w:color w:val="auto"/>
                <w:lang w:val="fr-FR"/>
              </w:rPr>
              <w:t>les activités économiques en rapport avec le tourisme et la gastronomi</w:t>
            </w:r>
            <w:r w:rsidR="00256C31" w:rsidRPr="009968B1">
              <w:rPr>
                <w:color w:val="auto"/>
                <w:lang w:val="fr-FR"/>
              </w:rPr>
              <w:t xml:space="preserve">e </w:t>
            </w:r>
            <w:r w:rsidR="006E425A" w:rsidRPr="009968B1">
              <w:rPr>
                <w:color w:val="auto"/>
                <w:lang w:val="fr-FR"/>
              </w:rPr>
              <w:t>et</w:t>
            </w:r>
            <w:r w:rsidR="00256C31" w:rsidRPr="009968B1">
              <w:rPr>
                <w:color w:val="auto"/>
                <w:lang w:val="fr-FR"/>
              </w:rPr>
              <w:t xml:space="preserve"> les marchés</w:t>
            </w:r>
            <w:r w:rsidR="00F114CA" w:rsidRPr="009968B1">
              <w:rPr>
                <w:color w:val="auto"/>
                <w:lang w:val="fr-FR"/>
              </w:rPr>
              <w:t xml:space="preserve"> et qui serve de guide </w:t>
            </w:r>
            <w:r w:rsidR="00BB2972" w:rsidRPr="009968B1">
              <w:rPr>
                <w:color w:val="auto"/>
                <w:lang w:val="fr-FR"/>
              </w:rPr>
              <w:t>pour</w:t>
            </w:r>
            <w:r w:rsidR="00F114CA" w:rsidRPr="009968B1">
              <w:rPr>
                <w:color w:val="auto"/>
                <w:lang w:val="fr-FR"/>
              </w:rPr>
              <w:t xml:space="preserve"> faciliter l</w:t>
            </w:r>
            <w:r w:rsidR="00C10959" w:rsidRPr="009968B1">
              <w:rPr>
                <w:color w:val="auto"/>
                <w:lang w:val="fr-FR"/>
              </w:rPr>
              <w:t>’</w:t>
            </w:r>
            <w:r w:rsidR="00F114CA" w:rsidRPr="009968B1">
              <w:rPr>
                <w:color w:val="auto"/>
                <w:lang w:val="fr-FR"/>
              </w:rPr>
              <w:t>utilisation de ces outils par les parties prenantes du marché</w:t>
            </w:r>
            <w:r w:rsidR="005F7A0C" w:rsidRPr="009968B1">
              <w:rPr>
                <w:color w:val="auto"/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</w:p>
          <w:p w:rsidR="005F7A0C" w:rsidRPr="009968B1" w:rsidRDefault="002E07F6" w:rsidP="002C2CB9">
            <w:pPr>
              <w:pStyle w:val="ListParagraph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Mesure</w:t>
            </w:r>
            <w:r w:rsidR="00FC0F9B" w:rsidRPr="009968B1">
              <w:rPr>
                <w:color w:val="auto"/>
                <w:lang w:val="fr-FR"/>
              </w:rPr>
              <w:t> </w:t>
            </w:r>
            <w:r w:rsidR="005F7A0C" w:rsidRPr="009968B1">
              <w:rPr>
                <w:color w:val="auto"/>
                <w:lang w:val="fr-FR"/>
              </w:rPr>
              <w:t>2.2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F114CA" w:rsidRPr="009968B1">
              <w:rPr>
                <w:color w:val="auto"/>
                <w:lang w:val="fr-FR"/>
              </w:rPr>
              <w:t xml:space="preserve">évaluer les résultats de la mise en œuvre du protocole </w:t>
            </w:r>
            <w:r w:rsidR="00316A68" w:rsidRPr="009968B1">
              <w:rPr>
                <w:color w:val="auto"/>
                <w:lang w:val="fr-FR"/>
              </w:rPr>
              <w:t xml:space="preserve">afin de </w:t>
            </w:r>
            <w:r w:rsidR="00BB2972" w:rsidRPr="009968B1">
              <w:rPr>
                <w:color w:val="auto"/>
                <w:lang w:val="fr-FR"/>
              </w:rPr>
              <w:t xml:space="preserve">déterminer si des </w:t>
            </w:r>
            <w:r w:rsidR="00316A68" w:rsidRPr="009968B1">
              <w:rPr>
                <w:color w:val="auto"/>
                <w:lang w:val="fr-FR"/>
              </w:rPr>
              <w:t xml:space="preserve">ajustements ou </w:t>
            </w:r>
            <w:r w:rsidR="00BB2972" w:rsidRPr="009968B1">
              <w:rPr>
                <w:color w:val="auto"/>
                <w:lang w:val="fr-FR"/>
              </w:rPr>
              <w:t>d</w:t>
            </w:r>
            <w:r w:rsidR="00316A68" w:rsidRPr="009968B1">
              <w:rPr>
                <w:color w:val="auto"/>
                <w:lang w:val="fr-FR"/>
              </w:rPr>
              <w:t xml:space="preserve">es changements </w:t>
            </w:r>
            <w:r w:rsidR="00BB2972" w:rsidRPr="009968B1">
              <w:rPr>
                <w:color w:val="auto"/>
                <w:lang w:val="fr-FR"/>
              </w:rPr>
              <w:t xml:space="preserve">sont </w:t>
            </w:r>
            <w:r w:rsidR="00316A68" w:rsidRPr="009968B1">
              <w:rPr>
                <w:color w:val="auto"/>
                <w:lang w:val="fr-FR"/>
              </w:rPr>
              <w:t xml:space="preserve">nécessaires pour obtenir </w:t>
            </w:r>
            <w:r w:rsidR="00BB2972" w:rsidRPr="009968B1">
              <w:rPr>
                <w:color w:val="auto"/>
                <w:lang w:val="fr-FR"/>
              </w:rPr>
              <w:t>de</w:t>
            </w:r>
            <w:r w:rsidR="00F114CA" w:rsidRPr="009968B1">
              <w:rPr>
                <w:color w:val="auto"/>
                <w:lang w:val="fr-FR"/>
              </w:rPr>
              <w:t xml:space="preserve"> meilleurs résultats</w:t>
            </w:r>
            <w:r w:rsidR="005F7A0C" w:rsidRPr="009968B1">
              <w:rPr>
                <w:color w:val="auto"/>
                <w:lang w:val="fr-FR"/>
              </w:rPr>
              <w:t>.</w:t>
            </w:r>
          </w:p>
          <w:p w:rsidR="005F7A0C" w:rsidRPr="009968B1" w:rsidRDefault="005F7A0C" w:rsidP="002C2CB9">
            <w:pPr>
              <w:pStyle w:val="ListParagraph"/>
              <w:rPr>
                <w:color w:val="auto"/>
                <w:lang w:val="fr-FR"/>
              </w:rPr>
            </w:pPr>
          </w:p>
          <w:p w:rsidR="005F7A0C" w:rsidRPr="009968B1" w:rsidRDefault="002E07F6" w:rsidP="005F7A0C">
            <w:pPr>
              <w:pStyle w:val="ListParagraph"/>
              <w:numPr>
                <w:ilvl w:val="0"/>
                <w:numId w:val="20"/>
              </w:numPr>
              <w:tabs>
                <w:tab w:val="clear" w:pos="1560"/>
              </w:tabs>
              <w:suppressAutoHyphens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Volet</w:t>
            </w:r>
            <w:r w:rsidR="00316A68" w:rsidRPr="009968B1">
              <w:rPr>
                <w:color w:val="auto"/>
                <w:lang w:val="fr-FR"/>
              </w:rPr>
              <w:t xml:space="preserve"> n° 3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316A68" w:rsidRPr="009968B1">
              <w:rPr>
                <w:color w:val="auto"/>
                <w:lang w:val="fr-FR"/>
              </w:rPr>
              <w:t xml:space="preserve"> réglementation</w:t>
            </w:r>
          </w:p>
          <w:p w:rsidR="005F7A0C" w:rsidRPr="009968B1" w:rsidRDefault="005F7A0C" w:rsidP="002C2CB9">
            <w:pPr>
              <w:pStyle w:val="ListParagraph"/>
              <w:autoSpaceDE w:val="0"/>
              <w:autoSpaceDN w:val="0"/>
              <w:adjustRightInd w:val="0"/>
              <w:jc w:val="both"/>
              <w:rPr>
                <w:color w:val="auto"/>
                <w:lang w:val="fr-FR"/>
              </w:rPr>
            </w:pPr>
          </w:p>
          <w:p w:rsidR="005F7A0C" w:rsidRPr="009968B1" w:rsidRDefault="002E07F6" w:rsidP="002C2CB9">
            <w:pPr>
              <w:pStyle w:val="ListParagraph"/>
              <w:autoSpaceDE w:val="0"/>
              <w:autoSpaceDN w:val="0"/>
              <w:adjustRightInd w:val="0"/>
              <w:jc w:val="both"/>
              <w:rPr>
                <w:color w:val="auto"/>
                <w:lang w:val="fr-FR"/>
              </w:rPr>
            </w:pPr>
            <w:r w:rsidRPr="009968B1">
              <w:rPr>
                <w:color w:val="auto"/>
                <w:lang w:val="fr-FR"/>
              </w:rPr>
              <w:t>Mesure</w:t>
            </w:r>
            <w:r w:rsidR="00FC0F9B" w:rsidRPr="009968B1">
              <w:rPr>
                <w:color w:val="auto"/>
                <w:lang w:val="fr-FR"/>
              </w:rPr>
              <w:t> </w:t>
            </w:r>
            <w:r w:rsidR="005F7A0C" w:rsidRPr="009968B1">
              <w:rPr>
                <w:color w:val="auto"/>
                <w:lang w:val="fr-FR"/>
              </w:rPr>
              <w:t>3.1</w:t>
            </w:r>
            <w:r w:rsidR="00C10959" w:rsidRPr="009968B1">
              <w:rPr>
                <w:color w:val="auto"/>
                <w:lang w:val="fr-FR"/>
              </w:rPr>
              <w:t> :</w:t>
            </w:r>
            <w:r w:rsidR="005F7A0C" w:rsidRPr="009968B1">
              <w:rPr>
                <w:color w:val="auto"/>
                <w:lang w:val="fr-FR"/>
              </w:rPr>
              <w:t xml:space="preserve"> </w:t>
            </w:r>
            <w:r w:rsidR="00316A68" w:rsidRPr="009968B1">
              <w:rPr>
                <w:color w:val="auto"/>
                <w:lang w:val="fr-FR"/>
              </w:rPr>
              <w:t xml:space="preserve">évaluer le </w:t>
            </w:r>
            <w:r w:rsidR="00925E83" w:rsidRPr="009968B1">
              <w:rPr>
                <w:color w:val="auto"/>
                <w:lang w:val="fr-FR"/>
              </w:rPr>
              <w:t>cadre institutionnel</w:t>
            </w:r>
            <w:r w:rsidR="00316A68" w:rsidRPr="009968B1">
              <w:rPr>
                <w:color w:val="auto"/>
                <w:lang w:val="fr-FR"/>
              </w:rPr>
              <w:t xml:space="preserve"> péruvien</w:t>
            </w:r>
            <w:r w:rsidR="00F114CA" w:rsidRPr="009968B1">
              <w:rPr>
                <w:color w:val="auto"/>
                <w:lang w:val="fr-FR"/>
              </w:rPr>
              <w:t>,</w:t>
            </w:r>
            <w:r w:rsidR="00316A68" w:rsidRPr="009968B1">
              <w:rPr>
                <w:color w:val="auto"/>
                <w:lang w:val="fr-FR"/>
              </w:rPr>
              <w:t xml:space="preserve"> </w:t>
            </w:r>
            <w:r w:rsidR="00F114CA" w:rsidRPr="009968B1">
              <w:rPr>
                <w:color w:val="auto"/>
                <w:lang w:val="fr-FR"/>
              </w:rPr>
              <w:t>puis</w:t>
            </w:r>
            <w:r w:rsidR="00316A68" w:rsidRPr="009968B1">
              <w:rPr>
                <w:color w:val="auto"/>
                <w:lang w:val="fr-FR"/>
              </w:rPr>
              <w:t xml:space="preserve"> </w:t>
            </w:r>
            <w:r w:rsidR="00BB2972" w:rsidRPr="009968B1">
              <w:rPr>
                <w:color w:val="auto"/>
                <w:lang w:val="fr-FR"/>
              </w:rPr>
              <w:t>adopter</w:t>
            </w:r>
            <w:r w:rsidR="00316A68" w:rsidRPr="009968B1">
              <w:rPr>
                <w:color w:val="auto"/>
                <w:lang w:val="fr-FR"/>
              </w:rPr>
              <w:t xml:space="preserve"> une réglementation </w:t>
            </w:r>
            <w:r w:rsidR="00BB2972" w:rsidRPr="009968B1">
              <w:rPr>
                <w:color w:val="auto"/>
                <w:lang w:val="fr-FR"/>
              </w:rPr>
              <w:t>sur les</w:t>
            </w:r>
            <w:r w:rsidR="00316A68" w:rsidRPr="009968B1">
              <w:rPr>
                <w:color w:val="auto"/>
                <w:lang w:val="fr-FR"/>
              </w:rPr>
              <w:t xml:space="preserve"> spécialité</w:t>
            </w:r>
            <w:r w:rsidR="00F114CA" w:rsidRPr="009968B1">
              <w:rPr>
                <w:color w:val="auto"/>
                <w:lang w:val="fr-FR"/>
              </w:rPr>
              <w:t>s</w:t>
            </w:r>
            <w:r w:rsidR="00316A68" w:rsidRPr="009968B1">
              <w:rPr>
                <w:color w:val="auto"/>
                <w:lang w:val="fr-FR"/>
              </w:rPr>
              <w:t xml:space="preserve"> traditionnelle</w:t>
            </w:r>
            <w:r w:rsidR="00F114CA" w:rsidRPr="009968B1">
              <w:rPr>
                <w:color w:val="auto"/>
                <w:lang w:val="fr-FR"/>
              </w:rPr>
              <w:t>s</w:t>
            </w:r>
            <w:r w:rsidR="00316A68" w:rsidRPr="009968B1">
              <w:rPr>
                <w:color w:val="auto"/>
                <w:lang w:val="fr-FR"/>
              </w:rPr>
              <w:t xml:space="preserve"> garantie</w:t>
            </w:r>
            <w:r w:rsidR="00F114CA" w:rsidRPr="009968B1">
              <w:rPr>
                <w:color w:val="auto"/>
                <w:lang w:val="fr-FR"/>
              </w:rPr>
              <w:t>s</w:t>
            </w:r>
            <w:r w:rsidR="00316A68" w:rsidRPr="009968B1">
              <w:rPr>
                <w:color w:val="auto"/>
                <w:lang w:val="fr-FR"/>
              </w:rPr>
              <w:t xml:space="preserve"> (STG) </w:t>
            </w:r>
            <w:r w:rsidR="00E970A5" w:rsidRPr="009968B1">
              <w:rPr>
                <w:color w:val="auto"/>
                <w:lang w:val="fr-FR"/>
              </w:rPr>
              <w:t>qui permette de</w:t>
            </w:r>
            <w:r w:rsidR="00316A68" w:rsidRPr="009968B1">
              <w:rPr>
                <w:color w:val="auto"/>
                <w:lang w:val="fr-FR"/>
              </w:rPr>
              <w:t xml:space="preserve"> promouvoir les activités économiques liées </w:t>
            </w:r>
            <w:r w:rsidR="00F114CA" w:rsidRPr="009968B1">
              <w:rPr>
                <w:color w:val="auto"/>
                <w:lang w:val="fr-FR"/>
              </w:rPr>
              <w:t>au secteur de</w:t>
            </w:r>
            <w:r w:rsidR="00316A68" w:rsidRPr="009968B1">
              <w:rPr>
                <w:color w:val="auto"/>
                <w:lang w:val="fr-FR"/>
              </w:rPr>
              <w:t xml:space="preserve"> la gastronomie</w:t>
            </w:r>
            <w:r w:rsidR="00F114CA" w:rsidRPr="009968B1">
              <w:rPr>
                <w:color w:val="auto"/>
                <w:lang w:val="fr-FR"/>
              </w:rPr>
              <w:t xml:space="preserve"> et contribue ainsi à </w:t>
            </w:r>
            <w:r w:rsidR="00925E83" w:rsidRPr="009968B1">
              <w:rPr>
                <w:color w:val="auto"/>
                <w:lang w:val="fr-FR"/>
              </w:rPr>
              <w:t>leur</w:t>
            </w:r>
            <w:r w:rsidR="00F114CA" w:rsidRPr="009968B1">
              <w:rPr>
                <w:color w:val="auto"/>
                <w:lang w:val="fr-FR"/>
              </w:rPr>
              <w:t xml:space="preserve"> </w:t>
            </w:r>
            <w:r w:rsidR="00E970A5" w:rsidRPr="009968B1">
              <w:rPr>
                <w:color w:val="auto"/>
                <w:lang w:val="fr-FR"/>
              </w:rPr>
              <w:t>développement</w:t>
            </w:r>
            <w:r w:rsidR="00F114CA" w:rsidRPr="009968B1">
              <w:rPr>
                <w:color w:val="auto"/>
                <w:lang w:val="fr-FR"/>
              </w:rPr>
              <w:t xml:space="preserve"> et à </w:t>
            </w:r>
            <w:r w:rsidR="00925E83" w:rsidRPr="009968B1">
              <w:rPr>
                <w:color w:val="auto"/>
                <w:lang w:val="fr-FR"/>
              </w:rPr>
              <w:t>leur</w:t>
            </w:r>
            <w:r w:rsidR="00F114CA" w:rsidRPr="009968B1">
              <w:rPr>
                <w:color w:val="auto"/>
                <w:lang w:val="fr-FR"/>
              </w:rPr>
              <w:t xml:space="preserve"> protection</w:t>
            </w:r>
            <w:r w:rsidR="00316A68" w:rsidRPr="009968B1">
              <w:rPr>
                <w:color w:val="auto"/>
                <w:lang w:val="fr-FR"/>
              </w:rPr>
              <w:t xml:space="preserve"> à l</w:t>
            </w:r>
            <w:r w:rsidR="00C10959" w:rsidRPr="009968B1">
              <w:rPr>
                <w:color w:val="auto"/>
                <w:lang w:val="fr-FR"/>
              </w:rPr>
              <w:t>’</w:t>
            </w:r>
            <w:r w:rsidR="00316A68" w:rsidRPr="009968B1">
              <w:rPr>
                <w:color w:val="auto"/>
                <w:lang w:val="fr-FR"/>
              </w:rPr>
              <w:t>échelle internationale</w:t>
            </w:r>
            <w:r w:rsidR="005F7A0C" w:rsidRPr="009968B1">
              <w:rPr>
                <w:color w:val="auto"/>
                <w:lang w:val="fr-FR"/>
              </w:rPr>
              <w:t>.</w:t>
            </w:r>
          </w:p>
          <w:p w:rsidR="005F7A0C" w:rsidRPr="009968B1" w:rsidRDefault="005F7A0C" w:rsidP="002C2CB9">
            <w:pPr>
              <w:jc w:val="both"/>
              <w:rPr>
                <w:lang w:val="fr-FR"/>
              </w:rPr>
            </w:pPr>
          </w:p>
        </w:tc>
      </w:tr>
    </w:tbl>
    <w:p w:rsidR="005F7A0C" w:rsidRPr="009968B1" w:rsidRDefault="005F7A0C" w:rsidP="002C2CB9">
      <w:pPr>
        <w:jc w:val="both"/>
        <w:rPr>
          <w:lang w:val="fr-FR"/>
        </w:rPr>
      </w:pPr>
    </w:p>
    <w:p w:rsidR="005F7A0C" w:rsidRPr="009968B1" w:rsidRDefault="005F7A0C" w:rsidP="005F7A0C">
      <w:pPr>
        <w:rPr>
          <w:lang w:val="fr-FR"/>
        </w:rPr>
      </w:pPr>
    </w:p>
    <w:p w:rsidR="004177F3" w:rsidRPr="009968B1" w:rsidRDefault="004177F3" w:rsidP="005F7A0C">
      <w:pPr>
        <w:rPr>
          <w:lang w:val="fr-FR"/>
        </w:rPr>
      </w:pPr>
    </w:p>
    <w:p w:rsidR="005F7A0C" w:rsidRPr="009968B1" w:rsidRDefault="005F7A0C" w:rsidP="0045749F">
      <w:pPr>
        <w:jc w:val="right"/>
        <w:rPr>
          <w:lang w:val="fr-FR"/>
        </w:rPr>
      </w:pPr>
    </w:p>
    <w:p w:rsidR="008321CA" w:rsidRPr="009968B1" w:rsidRDefault="00DB0878" w:rsidP="0045749F">
      <w:pPr>
        <w:jc w:val="right"/>
        <w:rPr>
          <w:caps/>
          <w:sz w:val="24"/>
          <w:lang w:val="fr-FR"/>
        </w:rPr>
      </w:pPr>
      <w:r w:rsidRPr="009968B1">
        <w:rPr>
          <w:lang w:val="fr-FR"/>
        </w:rPr>
        <w:t>[</w:t>
      </w:r>
      <w:r w:rsidR="00343529" w:rsidRPr="009968B1">
        <w:rPr>
          <w:lang w:val="fr-FR"/>
        </w:rPr>
        <w:t>Fin de l</w:t>
      </w:r>
      <w:r w:rsidR="00C10959" w:rsidRPr="009968B1">
        <w:rPr>
          <w:lang w:val="fr-FR"/>
        </w:rPr>
        <w:t>’</w:t>
      </w:r>
      <w:r w:rsidR="00343529" w:rsidRPr="009968B1">
        <w:rPr>
          <w:lang w:val="fr-FR"/>
        </w:rPr>
        <w:t>annexe et du document</w:t>
      </w:r>
      <w:r w:rsidRPr="009968B1">
        <w:rPr>
          <w:lang w:val="fr-FR"/>
        </w:rPr>
        <w:t>]</w:t>
      </w:r>
    </w:p>
    <w:p w:rsidR="00385320" w:rsidRPr="009968B1" w:rsidRDefault="00385320">
      <w:pPr>
        <w:jc w:val="right"/>
        <w:rPr>
          <w:caps/>
          <w:sz w:val="24"/>
          <w:lang w:val="fr-FR"/>
        </w:rPr>
      </w:pPr>
    </w:p>
    <w:sectPr w:rsidR="00385320" w:rsidRPr="009968B1" w:rsidSect="005770E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701" w:bottom="1418" w:left="1701" w:header="720" w:footer="709" w:gutter="0"/>
      <w:pgNumType w:start="1"/>
      <w:cols w:space="72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46" w:rsidRDefault="00162046">
      <w:r>
        <w:separator/>
      </w:r>
    </w:p>
  </w:endnote>
  <w:endnote w:type="continuationSeparator" w:id="0">
    <w:p w:rsidR="00162046" w:rsidRPr="009D30E6" w:rsidRDefault="0016204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62046" w:rsidRPr="007E663E" w:rsidRDefault="0016204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62046" w:rsidRPr="007E663E" w:rsidRDefault="0016204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1"/>
    <w:family w:val="swiss"/>
    <w:pitch w:val="default"/>
  </w:font>
  <w:font w:name="font333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9" w:rsidRDefault="002C2C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9" w:rsidRDefault="002C2C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9" w:rsidRDefault="002C2C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46" w:rsidRDefault="00162046">
      <w:r>
        <w:separator/>
      </w:r>
    </w:p>
  </w:footnote>
  <w:footnote w:type="continuationSeparator" w:id="0">
    <w:p w:rsidR="00162046" w:rsidRPr="009D30E6" w:rsidRDefault="0016204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62046" w:rsidRPr="007E663E" w:rsidRDefault="0016204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62046" w:rsidRPr="007E663E" w:rsidRDefault="0016204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9" w:rsidRDefault="002C2CB9" w:rsidP="005F7A0C">
    <w:pPr>
      <w:tabs>
        <w:tab w:val="left" w:pos="6390"/>
        <w:tab w:val="right" w:pos="14002"/>
      </w:tabs>
    </w:pPr>
    <w:r>
      <w:tab/>
    </w:r>
    <w:r>
      <w:tab/>
      <w:t>CDIP/21/14</w:t>
    </w:r>
  </w:p>
  <w:p w:rsidR="002C2CB9" w:rsidRDefault="002C2CB9" w:rsidP="00477D6B">
    <w:pPr>
      <w:jc w:val="right"/>
    </w:pPr>
    <w:proofErr w:type="gramStart"/>
    <w:r>
      <w:t>p</w:t>
    </w:r>
    <w:r w:rsidR="00FC0F9B">
      <w:t>age</w:t>
    </w:r>
    <w:proofErr w:type="gramEnd"/>
    <w:r w:rsidR="00FC0F9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F0030">
      <w:rPr>
        <w:noProof/>
      </w:rPr>
      <w:t>5</w:t>
    </w:r>
    <w:r>
      <w:fldChar w:fldCharType="end"/>
    </w:r>
  </w:p>
  <w:p w:rsidR="002C2CB9" w:rsidRDefault="002C2CB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9" w:rsidRPr="00263910" w:rsidRDefault="002C2CB9" w:rsidP="005F7A0C">
    <w:pPr>
      <w:tabs>
        <w:tab w:val="left" w:pos="6390"/>
        <w:tab w:val="right" w:pos="14002"/>
      </w:tabs>
      <w:jc w:val="right"/>
      <w:rPr>
        <w:lang w:val="fr-FR"/>
      </w:rPr>
    </w:pPr>
    <w:r w:rsidRPr="00263910">
      <w:rPr>
        <w:lang w:val="fr-FR"/>
      </w:rPr>
      <w:tab/>
      <w:t>CDIP/21/14</w:t>
    </w:r>
  </w:p>
  <w:p w:rsidR="002C2CB9" w:rsidRPr="00263910" w:rsidRDefault="002C2CB9" w:rsidP="009B64CA">
    <w:pPr>
      <w:jc w:val="right"/>
      <w:rPr>
        <w:lang w:val="fr-FR"/>
      </w:rPr>
    </w:pPr>
    <w:r w:rsidRPr="00263910">
      <w:rPr>
        <w:lang w:val="fr-FR"/>
      </w:rPr>
      <w:t xml:space="preserve">Annexe, page </w:t>
    </w:r>
    <w:r w:rsidRPr="00263910">
      <w:rPr>
        <w:lang w:val="fr-FR"/>
      </w:rPr>
      <w:fldChar w:fldCharType="begin"/>
    </w:r>
    <w:r w:rsidRPr="00263910">
      <w:rPr>
        <w:lang w:val="fr-FR"/>
      </w:rPr>
      <w:instrText xml:space="preserve"> PAGE   \* MERGEFORMAT </w:instrText>
    </w:r>
    <w:r w:rsidRPr="00263910">
      <w:rPr>
        <w:lang w:val="fr-FR"/>
      </w:rPr>
      <w:fldChar w:fldCharType="separate"/>
    </w:r>
    <w:r w:rsidR="00553A58">
      <w:rPr>
        <w:noProof/>
        <w:lang w:val="fr-FR"/>
      </w:rPr>
      <w:t>5</w:t>
    </w:r>
    <w:r w:rsidRPr="00263910">
      <w:rPr>
        <w:lang w:val="fr-FR"/>
      </w:rPr>
      <w:fldChar w:fldCharType="end"/>
    </w:r>
  </w:p>
  <w:p w:rsidR="002C2CB9" w:rsidRPr="00263910" w:rsidRDefault="002C2CB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B9" w:rsidRPr="00263910" w:rsidRDefault="002C2CB9" w:rsidP="0020060A">
    <w:pPr>
      <w:pStyle w:val="Header"/>
      <w:jc w:val="right"/>
      <w:rPr>
        <w:lang w:val="fr-FR"/>
      </w:rPr>
    </w:pPr>
    <w:r w:rsidRPr="00263910">
      <w:rPr>
        <w:lang w:val="fr-FR"/>
      </w:rPr>
      <w:t>CDIP/21/14</w:t>
    </w:r>
  </w:p>
  <w:p w:rsidR="002C2CB9" w:rsidRPr="00263910" w:rsidRDefault="002C2CB9" w:rsidP="002D0132">
    <w:pPr>
      <w:pStyle w:val="Header"/>
      <w:jc w:val="right"/>
      <w:rPr>
        <w:lang w:val="fr-FR"/>
      </w:rPr>
    </w:pPr>
    <w:r w:rsidRPr="00263910">
      <w:rPr>
        <w:lang w:val="fr-FR"/>
      </w:rPr>
      <w:t>ANNEXE</w:t>
    </w:r>
  </w:p>
  <w:p w:rsidR="002C2CB9" w:rsidRPr="00263910" w:rsidRDefault="002C2CB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8"/>
    <w:multiLevelType w:val="multilevel"/>
    <w:tmpl w:val="00000008"/>
    <w:name w:val="WWNum8"/>
    <w:lvl w:ilvl="0">
      <w:start w:val="1"/>
      <w:numFmt w:val="lowerRoman"/>
      <w:lvlText w:val="%1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>
    <w:nsid w:val="00000009"/>
    <w:multiLevelType w:val="multilevel"/>
    <w:tmpl w:val="00000009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1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B19A2"/>
    <w:multiLevelType w:val="multilevel"/>
    <w:tmpl w:val="725490A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4165133A"/>
    <w:multiLevelType w:val="multilevel"/>
    <w:tmpl w:val="DFE01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F4450"/>
    <w:multiLevelType w:val="hybridMultilevel"/>
    <w:tmpl w:val="8DFC7A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0"/>
  </w:num>
  <w:num w:numId="5">
    <w:abstractNumId w:val="13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8"/>
  </w:num>
  <w:num w:numId="20">
    <w:abstractNumId w:val="2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5D"/>
    <w:rsid w:val="000040D6"/>
    <w:rsid w:val="00005FC1"/>
    <w:rsid w:val="0001001E"/>
    <w:rsid w:val="00010686"/>
    <w:rsid w:val="00024FC2"/>
    <w:rsid w:val="00031168"/>
    <w:rsid w:val="00042EB9"/>
    <w:rsid w:val="00052915"/>
    <w:rsid w:val="00054718"/>
    <w:rsid w:val="00075237"/>
    <w:rsid w:val="000908E1"/>
    <w:rsid w:val="000B44F3"/>
    <w:rsid w:val="000D4BF5"/>
    <w:rsid w:val="000E3BB3"/>
    <w:rsid w:val="000E4C4D"/>
    <w:rsid w:val="000F5E56"/>
    <w:rsid w:val="00120B1C"/>
    <w:rsid w:val="00130E9C"/>
    <w:rsid w:val="001362EE"/>
    <w:rsid w:val="00136B7E"/>
    <w:rsid w:val="001425FD"/>
    <w:rsid w:val="00152CEA"/>
    <w:rsid w:val="00162046"/>
    <w:rsid w:val="00176200"/>
    <w:rsid w:val="00181AB5"/>
    <w:rsid w:val="001832A6"/>
    <w:rsid w:val="00186282"/>
    <w:rsid w:val="00193D7A"/>
    <w:rsid w:val="00197217"/>
    <w:rsid w:val="00197C4A"/>
    <w:rsid w:val="001A1BE7"/>
    <w:rsid w:val="001B548D"/>
    <w:rsid w:val="001C0F3D"/>
    <w:rsid w:val="001D3D48"/>
    <w:rsid w:val="001D69C8"/>
    <w:rsid w:val="0020060A"/>
    <w:rsid w:val="00247940"/>
    <w:rsid w:val="00256C31"/>
    <w:rsid w:val="002570C5"/>
    <w:rsid w:val="0025736F"/>
    <w:rsid w:val="002624A1"/>
    <w:rsid w:val="002634C4"/>
    <w:rsid w:val="00263910"/>
    <w:rsid w:val="00275528"/>
    <w:rsid w:val="002773A3"/>
    <w:rsid w:val="00277D6D"/>
    <w:rsid w:val="002818C7"/>
    <w:rsid w:val="00283A31"/>
    <w:rsid w:val="002974BE"/>
    <w:rsid w:val="002B6789"/>
    <w:rsid w:val="002C2CB9"/>
    <w:rsid w:val="002C38B9"/>
    <w:rsid w:val="002C6462"/>
    <w:rsid w:val="002C7DA7"/>
    <w:rsid w:val="002D0132"/>
    <w:rsid w:val="002D2306"/>
    <w:rsid w:val="002E04B7"/>
    <w:rsid w:val="002E07F6"/>
    <w:rsid w:val="002E0F47"/>
    <w:rsid w:val="002F0766"/>
    <w:rsid w:val="002F4E68"/>
    <w:rsid w:val="00304837"/>
    <w:rsid w:val="00316A68"/>
    <w:rsid w:val="00321466"/>
    <w:rsid w:val="00336E54"/>
    <w:rsid w:val="00343529"/>
    <w:rsid w:val="00354647"/>
    <w:rsid w:val="00356591"/>
    <w:rsid w:val="00372834"/>
    <w:rsid w:val="00375051"/>
    <w:rsid w:val="00377273"/>
    <w:rsid w:val="003845C1"/>
    <w:rsid w:val="00385320"/>
    <w:rsid w:val="00387287"/>
    <w:rsid w:val="0038771F"/>
    <w:rsid w:val="00396749"/>
    <w:rsid w:val="003B723B"/>
    <w:rsid w:val="003D0D68"/>
    <w:rsid w:val="003E48F1"/>
    <w:rsid w:val="003F347A"/>
    <w:rsid w:val="00407E02"/>
    <w:rsid w:val="004148F2"/>
    <w:rsid w:val="00415BCB"/>
    <w:rsid w:val="004177F3"/>
    <w:rsid w:val="00423E3E"/>
    <w:rsid w:val="00427AF4"/>
    <w:rsid w:val="0045231F"/>
    <w:rsid w:val="00456760"/>
    <w:rsid w:val="0045749F"/>
    <w:rsid w:val="00463DFB"/>
    <w:rsid w:val="004647DA"/>
    <w:rsid w:val="00464E65"/>
    <w:rsid w:val="00477808"/>
    <w:rsid w:val="00477D6B"/>
    <w:rsid w:val="004978D8"/>
    <w:rsid w:val="004A01C4"/>
    <w:rsid w:val="004A6C37"/>
    <w:rsid w:val="004E297D"/>
    <w:rsid w:val="005248E0"/>
    <w:rsid w:val="00532E73"/>
    <w:rsid w:val="005332F0"/>
    <w:rsid w:val="0055013B"/>
    <w:rsid w:val="00553A58"/>
    <w:rsid w:val="00554B48"/>
    <w:rsid w:val="00554F0D"/>
    <w:rsid w:val="00571B99"/>
    <w:rsid w:val="00574198"/>
    <w:rsid w:val="005770EA"/>
    <w:rsid w:val="00584245"/>
    <w:rsid w:val="00584DA6"/>
    <w:rsid w:val="0058786F"/>
    <w:rsid w:val="005B7738"/>
    <w:rsid w:val="005B7999"/>
    <w:rsid w:val="005D7997"/>
    <w:rsid w:val="005D7AD3"/>
    <w:rsid w:val="005E0980"/>
    <w:rsid w:val="005F0C56"/>
    <w:rsid w:val="005F4560"/>
    <w:rsid w:val="005F7A0C"/>
    <w:rsid w:val="00605827"/>
    <w:rsid w:val="00615ADF"/>
    <w:rsid w:val="00620EAD"/>
    <w:rsid w:val="00646307"/>
    <w:rsid w:val="006576C2"/>
    <w:rsid w:val="00665860"/>
    <w:rsid w:val="00675021"/>
    <w:rsid w:val="006A06C6"/>
    <w:rsid w:val="006C238A"/>
    <w:rsid w:val="006E0A17"/>
    <w:rsid w:val="006E2ACC"/>
    <w:rsid w:val="006E2E67"/>
    <w:rsid w:val="006E425A"/>
    <w:rsid w:val="006E7C12"/>
    <w:rsid w:val="006F5491"/>
    <w:rsid w:val="00703E50"/>
    <w:rsid w:val="0071185D"/>
    <w:rsid w:val="00712787"/>
    <w:rsid w:val="00721E09"/>
    <w:rsid w:val="007224C8"/>
    <w:rsid w:val="00752B87"/>
    <w:rsid w:val="00753D7F"/>
    <w:rsid w:val="00770EEA"/>
    <w:rsid w:val="00783097"/>
    <w:rsid w:val="0079414A"/>
    <w:rsid w:val="00794BE2"/>
    <w:rsid w:val="007B0792"/>
    <w:rsid w:val="007B6481"/>
    <w:rsid w:val="007B71FE"/>
    <w:rsid w:val="007B7210"/>
    <w:rsid w:val="007D781E"/>
    <w:rsid w:val="007E663E"/>
    <w:rsid w:val="007F098E"/>
    <w:rsid w:val="008035F8"/>
    <w:rsid w:val="00815082"/>
    <w:rsid w:val="00826F16"/>
    <w:rsid w:val="008321CA"/>
    <w:rsid w:val="008504AB"/>
    <w:rsid w:val="0086319C"/>
    <w:rsid w:val="00863D49"/>
    <w:rsid w:val="00870319"/>
    <w:rsid w:val="00874C48"/>
    <w:rsid w:val="0088395E"/>
    <w:rsid w:val="0089793D"/>
    <w:rsid w:val="008A7662"/>
    <w:rsid w:val="008B2CC1"/>
    <w:rsid w:val="008C2E1F"/>
    <w:rsid w:val="008E6BD6"/>
    <w:rsid w:val="008E6E17"/>
    <w:rsid w:val="008F08A9"/>
    <w:rsid w:val="008F7012"/>
    <w:rsid w:val="009027C8"/>
    <w:rsid w:val="0090731E"/>
    <w:rsid w:val="00925E83"/>
    <w:rsid w:val="009301EB"/>
    <w:rsid w:val="0094028B"/>
    <w:rsid w:val="009626B7"/>
    <w:rsid w:val="00966A22"/>
    <w:rsid w:val="00972F03"/>
    <w:rsid w:val="00995920"/>
    <w:rsid w:val="009968B1"/>
    <w:rsid w:val="009A0C8B"/>
    <w:rsid w:val="009B0E31"/>
    <w:rsid w:val="009B6241"/>
    <w:rsid w:val="009B64CA"/>
    <w:rsid w:val="00A12426"/>
    <w:rsid w:val="00A16FC0"/>
    <w:rsid w:val="00A32271"/>
    <w:rsid w:val="00A32C9E"/>
    <w:rsid w:val="00A36BE3"/>
    <w:rsid w:val="00A42F10"/>
    <w:rsid w:val="00A6016C"/>
    <w:rsid w:val="00A9264B"/>
    <w:rsid w:val="00A96CB9"/>
    <w:rsid w:val="00AA5422"/>
    <w:rsid w:val="00AB613D"/>
    <w:rsid w:val="00AC531B"/>
    <w:rsid w:val="00AE7F20"/>
    <w:rsid w:val="00AF5868"/>
    <w:rsid w:val="00B24AC6"/>
    <w:rsid w:val="00B52934"/>
    <w:rsid w:val="00B576FD"/>
    <w:rsid w:val="00B65A0A"/>
    <w:rsid w:val="00B67CDC"/>
    <w:rsid w:val="00B72D36"/>
    <w:rsid w:val="00B84BEC"/>
    <w:rsid w:val="00BA2067"/>
    <w:rsid w:val="00BB2972"/>
    <w:rsid w:val="00BC4164"/>
    <w:rsid w:val="00BC514B"/>
    <w:rsid w:val="00BD2DCC"/>
    <w:rsid w:val="00BF5764"/>
    <w:rsid w:val="00C0365F"/>
    <w:rsid w:val="00C10959"/>
    <w:rsid w:val="00C17CBC"/>
    <w:rsid w:val="00C57815"/>
    <w:rsid w:val="00C90559"/>
    <w:rsid w:val="00C96AF1"/>
    <w:rsid w:val="00CA2251"/>
    <w:rsid w:val="00CB2386"/>
    <w:rsid w:val="00CC0C5B"/>
    <w:rsid w:val="00CC6182"/>
    <w:rsid w:val="00CE01CA"/>
    <w:rsid w:val="00CF0816"/>
    <w:rsid w:val="00CF210D"/>
    <w:rsid w:val="00D169F7"/>
    <w:rsid w:val="00D35C0A"/>
    <w:rsid w:val="00D42D7B"/>
    <w:rsid w:val="00D51A23"/>
    <w:rsid w:val="00D56C7C"/>
    <w:rsid w:val="00D624F1"/>
    <w:rsid w:val="00D63B80"/>
    <w:rsid w:val="00D71B4D"/>
    <w:rsid w:val="00D90289"/>
    <w:rsid w:val="00D93D55"/>
    <w:rsid w:val="00DA5DDA"/>
    <w:rsid w:val="00DB0878"/>
    <w:rsid w:val="00DC4C60"/>
    <w:rsid w:val="00DE5001"/>
    <w:rsid w:val="00DE59DE"/>
    <w:rsid w:val="00DE7D6C"/>
    <w:rsid w:val="00DF0C52"/>
    <w:rsid w:val="00DF7E8E"/>
    <w:rsid w:val="00E0079A"/>
    <w:rsid w:val="00E162AA"/>
    <w:rsid w:val="00E21065"/>
    <w:rsid w:val="00E321A1"/>
    <w:rsid w:val="00E37A2A"/>
    <w:rsid w:val="00E41933"/>
    <w:rsid w:val="00E444DA"/>
    <w:rsid w:val="00E45C84"/>
    <w:rsid w:val="00E504E5"/>
    <w:rsid w:val="00E53705"/>
    <w:rsid w:val="00E548C8"/>
    <w:rsid w:val="00E57905"/>
    <w:rsid w:val="00E60BAE"/>
    <w:rsid w:val="00E65758"/>
    <w:rsid w:val="00E874CD"/>
    <w:rsid w:val="00E970A5"/>
    <w:rsid w:val="00EB1746"/>
    <w:rsid w:val="00EB7A3E"/>
    <w:rsid w:val="00EC401A"/>
    <w:rsid w:val="00ED5BBA"/>
    <w:rsid w:val="00EE3A6A"/>
    <w:rsid w:val="00EE6AA9"/>
    <w:rsid w:val="00EF0030"/>
    <w:rsid w:val="00EF530A"/>
    <w:rsid w:val="00EF6622"/>
    <w:rsid w:val="00EF7EE4"/>
    <w:rsid w:val="00F03C9E"/>
    <w:rsid w:val="00F114CA"/>
    <w:rsid w:val="00F36779"/>
    <w:rsid w:val="00F55408"/>
    <w:rsid w:val="00F602FB"/>
    <w:rsid w:val="00F66152"/>
    <w:rsid w:val="00F74E34"/>
    <w:rsid w:val="00F80845"/>
    <w:rsid w:val="00F84474"/>
    <w:rsid w:val="00F87A33"/>
    <w:rsid w:val="00F9735D"/>
    <w:rsid w:val="00FA0F0D"/>
    <w:rsid w:val="00FC0F9B"/>
    <w:rsid w:val="00FC47E7"/>
    <w:rsid w:val="00FC5CEE"/>
    <w:rsid w:val="00FD59D1"/>
    <w:rsid w:val="00FD6C9D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711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link w:val="SignatureChar"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1185D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DF7E8E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DF7E8E"/>
    <w:rPr>
      <w:rFonts w:ascii="Arial" w:eastAsia="SimSun" w:hAnsi="Arial" w:cs="Arial"/>
      <w:sz w:val="22"/>
      <w:lang w:eastAsia="zh-CN"/>
    </w:rPr>
  </w:style>
  <w:style w:type="character" w:customStyle="1" w:styleId="DefaultParagraphFont1">
    <w:name w:val="Default Paragraph Font1"/>
    <w:rsid w:val="008321CA"/>
  </w:style>
  <w:style w:type="character" w:customStyle="1" w:styleId="TextodegloboCar">
    <w:name w:val="Texto de globo Car"/>
    <w:rsid w:val="008321CA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rsid w:val="008321CA"/>
    <w:rPr>
      <w:rFonts w:ascii="Lucida Grande" w:eastAsia="font333" w:hAnsi="Lucida Grande"/>
      <w:sz w:val="18"/>
      <w:szCs w:val="18"/>
      <w:lang w:eastAsia="en-US"/>
    </w:rPr>
  </w:style>
  <w:style w:type="character" w:customStyle="1" w:styleId="PiedepginaCar">
    <w:name w:val="Pie de página Car"/>
    <w:rsid w:val="008321CA"/>
    <w:rPr>
      <w:rFonts w:eastAsia="font333"/>
      <w:lang w:eastAsia="en-US"/>
    </w:rPr>
  </w:style>
  <w:style w:type="character" w:customStyle="1" w:styleId="PageNumber1">
    <w:name w:val="Page Number1"/>
    <w:basedOn w:val="DefaultParagraphFont1"/>
    <w:rsid w:val="008321CA"/>
  </w:style>
  <w:style w:type="character" w:customStyle="1" w:styleId="ListLabel1">
    <w:name w:val="ListLabel 1"/>
    <w:rsid w:val="008321CA"/>
    <w:rPr>
      <w:rFonts w:cs="Times New Roman"/>
    </w:rPr>
  </w:style>
  <w:style w:type="character" w:customStyle="1" w:styleId="ListLabel2">
    <w:name w:val="ListLabel 2"/>
    <w:rsid w:val="008321CA"/>
    <w:rPr>
      <w:sz w:val="20"/>
    </w:rPr>
  </w:style>
  <w:style w:type="character" w:customStyle="1" w:styleId="ListLabel3">
    <w:name w:val="ListLabel 3"/>
    <w:rsid w:val="008321CA"/>
    <w:rPr>
      <w:rFonts w:cs="Symbol"/>
      <w:sz w:val="18"/>
    </w:rPr>
  </w:style>
  <w:style w:type="character" w:customStyle="1" w:styleId="ListLabel4">
    <w:name w:val="ListLabel 4"/>
    <w:rsid w:val="008321CA"/>
    <w:rPr>
      <w:rFonts w:cs="Courier New"/>
    </w:rPr>
  </w:style>
  <w:style w:type="character" w:customStyle="1" w:styleId="ListLabel5">
    <w:name w:val="ListLabel 5"/>
    <w:rsid w:val="008321CA"/>
    <w:rPr>
      <w:rFonts w:cs="Wingdings"/>
    </w:rPr>
  </w:style>
  <w:style w:type="character" w:customStyle="1" w:styleId="ListLabel6">
    <w:name w:val="ListLabel 6"/>
    <w:rsid w:val="008321CA"/>
    <w:rPr>
      <w:rFonts w:cs="Times New Roman"/>
    </w:rPr>
  </w:style>
  <w:style w:type="paragraph" w:customStyle="1" w:styleId="Encabezado">
    <w:name w:val="Encabezado"/>
    <w:basedOn w:val="Normal"/>
    <w:next w:val="BodyText"/>
    <w:rsid w:val="008321CA"/>
    <w:pPr>
      <w:keepNext/>
      <w:suppressAutoHyphens/>
      <w:spacing w:before="240" w:after="120"/>
    </w:pPr>
    <w:rPr>
      <w:rFonts w:ascii="Calibri" w:eastAsia="Microsoft YaHei" w:hAnsi="Calibri" w:cs="Mangal"/>
      <w:color w:val="00000A"/>
      <w:kern w:val="1"/>
      <w:sz w:val="28"/>
      <w:szCs w:val="28"/>
      <w:lang w:val="en-US" w:eastAsia="en-US"/>
    </w:rPr>
  </w:style>
  <w:style w:type="paragraph" w:styleId="List">
    <w:name w:val="List"/>
    <w:basedOn w:val="BodyText"/>
    <w:rsid w:val="008321CA"/>
    <w:pPr>
      <w:suppressAutoHyphens/>
      <w:spacing w:after="140" w:line="288" w:lineRule="auto"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customStyle="1" w:styleId="ndice">
    <w:name w:val="Índice"/>
    <w:basedOn w:val="Normal"/>
    <w:rsid w:val="008321CA"/>
    <w:pPr>
      <w:suppressLineNumbers/>
      <w:suppressAutoHyphens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styleId="NormalWeb">
    <w:name w:val="Normal (Web)"/>
    <w:basedOn w:val="Normal"/>
    <w:rsid w:val="008321CA"/>
    <w:pPr>
      <w:suppressAutoHyphens/>
      <w:spacing w:before="2" w:after="2"/>
    </w:pPr>
    <w:rPr>
      <w:rFonts w:ascii="Times" w:eastAsia="Cambria" w:hAnsi="Times" w:cs="Times New Roman"/>
      <w:color w:val="00000A"/>
      <w:kern w:val="1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321CA"/>
    <w:pPr>
      <w:tabs>
        <w:tab w:val="left" w:pos="1560"/>
      </w:tabs>
      <w:suppressAutoHyphens/>
      <w:spacing w:before="120" w:after="100" w:line="276" w:lineRule="auto"/>
      <w:ind w:left="720"/>
      <w:contextualSpacing/>
    </w:pPr>
    <w:rPr>
      <w:rFonts w:eastAsia="Cambria"/>
      <w:color w:val="00000A"/>
      <w:kern w:val="1"/>
      <w:szCs w:val="22"/>
      <w:lang w:val="en-US" w:eastAsia="en-US"/>
    </w:rPr>
  </w:style>
  <w:style w:type="paragraph" w:customStyle="1" w:styleId="Contenidodelmarco">
    <w:name w:val="Contenido del marco"/>
    <w:basedOn w:val="Normal"/>
    <w:rsid w:val="008321CA"/>
    <w:pPr>
      <w:suppressAutoHyphens/>
    </w:pPr>
    <w:rPr>
      <w:rFonts w:ascii="Cambria" w:eastAsia="font333" w:hAnsi="Cambria" w:cs="font333"/>
      <w:color w:val="00000A"/>
      <w:kern w:val="1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F7A0C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F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7A0C"/>
    <w:rPr>
      <w:rFonts w:ascii="Courier New" w:hAnsi="Courier New" w:cs="Courier New"/>
      <w:lang w:val="es-PE" w:eastAsia="es-PE"/>
    </w:rPr>
  </w:style>
  <w:style w:type="character" w:customStyle="1" w:styleId="SignatureChar">
    <w:name w:val="Signature Char"/>
    <w:basedOn w:val="DefaultParagraphFont"/>
    <w:link w:val="Signature"/>
    <w:rsid w:val="007B7210"/>
    <w:rPr>
      <w:rFonts w:ascii="Arial" w:eastAsia="SimSun" w:hAnsi="Arial" w:cs="Arial"/>
      <w:sz w:val="22"/>
      <w:lang w:val="es-ES" w:eastAsia="zh-CN"/>
    </w:rPr>
  </w:style>
  <w:style w:type="character" w:styleId="Hyperlink">
    <w:name w:val="Hyperlink"/>
    <w:basedOn w:val="DefaultParagraphFont"/>
    <w:rsid w:val="00863D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7118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link w:val="SignatureChar"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1185D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DF7E8E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DF7E8E"/>
    <w:rPr>
      <w:rFonts w:ascii="Arial" w:eastAsia="SimSun" w:hAnsi="Arial" w:cs="Arial"/>
      <w:sz w:val="22"/>
      <w:lang w:eastAsia="zh-CN"/>
    </w:rPr>
  </w:style>
  <w:style w:type="character" w:customStyle="1" w:styleId="DefaultParagraphFont1">
    <w:name w:val="Default Paragraph Font1"/>
    <w:rsid w:val="008321CA"/>
  </w:style>
  <w:style w:type="character" w:customStyle="1" w:styleId="TextodegloboCar">
    <w:name w:val="Texto de globo Car"/>
    <w:rsid w:val="008321CA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rsid w:val="008321CA"/>
    <w:rPr>
      <w:rFonts w:ascii="Lucida Grande" w:eastAsia="font333" w:hAnsi="Lucida Grande"/>
      <w:sz w:val="18"/>
      <w:szCs w:val="18"/>
      <w:lang w:eastAsia="en-US"/>
    </w:rPr>
  </w:style>
  <w:style w:type="character" w:customStyle="1" w:styleId="PiedepginaCar">
    <w:name w:val="Pie de página Car"/>
    <w:rsid w:val="008321CA"/>
    <w:rPr>
      <w:rFonts w:eastAsia="font333"/>
      <w:lang w:eastAsia="en-US"/>
    </w:rPr>
  </w:style>
  <w:style w:type="character" w:customStyle="1" w:styleId="PageNumber1">
    <w:name w:val="Page Number1"/>
    <w:basedOn w:val="DefaultParagraphFont1"/>
    <w:rsid w:val="008321CA"/>
  </w:style>
  <w:style w:type="character" w:customStyle="1" w:styleId="ListLabel1">
    <w:name w:val="ListLabel 1"/>
    <w:rsid w:val="008321CA"/>
    <w:rPr>
      <w:rFonts w:cs="Times New Roman"/>
    </w:rPr>
  </w:style>
  <w:style w:type="character" w:customStyle="1" w:styleId="ListLabel2">
    <w:name w:val="ListLabel 2"/>
    <w:rsid w:val="008321CA"/>
    <w:rPr>
      <w:sz w:val="20"/>
    </w:rPr>
  </w:style>
  <w:style w:type="character" w:customStyle="1" w:styleId="ListLabel3">
    <w:name w:val="ListLabel 3"/>
    <w:rsid w:val="008321CA"/>
    <w:rPr>
      <w:rFonts w:cs="Symbol"/>
      <w:sz w:val="18"/>
    </w:rPr>
  </w:style>
  <w:style w:type="character" w:customStyle="1" w:styleId="ListLabel4">
    <w:name w:val="ListLabel 4"/>
    <w:rsid w:val="008321CA"/>
    <w:rPr>
      <w:rFonts w:cs="Courier New"/>
    </w:rPr>
  </w:style>
  <w:style w:type="character" w:customStyle="1" w:styleId="ListLabel5">
    <w:name w:val="ListLabel 5"/>
    <w:rsid w:val="008321CA"/>
    <w:rPr>
      <w:rFonts w:cs="Wingdings"/>
    </w:rPr>
  </w:style>
  <w:style w:type="character" w:customStyle="1" w:styleId="ListLabel6">
    <w:name w:val="ListLabel 6"/>
    <w:rsid w:val="008321CA"/>
    <w:rPr>
      <w:rFonts w:cs="Times New Roman"/>
    </w:rPr>
  </w:style>
  <w:style w:type="paragraph" w:customStyle="1" w:styleId="Encabezado">
    <w:name w:val="Encabezado"/>
    <w:basedOn w:val="Normal"/>
    <w:next w:val="BodyText"/>
    <w:rsid w:val="008321CA"/>
    <w:pPr>
      <w:keepNext/>
      <w:suppressAutoHyphens/>
      <w:spacing w:before="240" w:after="120"/>
    </w:pPr>
    <w:rPr>
      <w:rFonts w:ascii="Calibri" w:eastAsia="Microsoft YaHei" w:hAnsi="Calibri" w:cs="Mangal"/>
      <w:color w:val="00000A"/>
      <w:kern w:val="1"/>
      <w:sz w:val="28"/>
      <w:szCs w:val="28"/>
      <w:lang w:val="en-US" w:eastAsia="en-US"/>
    </w:rPr>
  </w:style>
  <w:style w:type="paragraph" w:styleId="List">
    <w:name w:val="List"/>
    <w:basedOn w:val="BodyText"/>
    <w:rsid w:val="008321CA"/>
    <w:pPr>
      <w:suppressAutoHyphens/>
      <w:spacing w:after="140" w:line="288" w:lineRule="auto"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customStyle="1" w:styleId="ndice">
    <w:name w:val="Índice"/>
    <w:basedOn w:val="Normal"/>
    <w:rsid w:val="008321CA"/>
    <w:pPr>
      <w:suppressLineNumbers/>
      <w:suppressAutoHyphens/>
    </w:pPr>
    <w:rPr>
      <w:rFonts w:ascii="Calibri" w:eastAsia="font333" w:hAnsi="Calibri" w:cs="Mangal"/>
      <w:color w:val="00000A"/>
      <w:kern w:val="1"/>
      <w:sz w:val="24"/>
      <w:szCs w:val="24"/>
      <w:lang w:val="en-US" w:eastAsia="en-US"/>
    </w:rPr>
  </w:style>
  <w:style w:type="paragraph" w:styleId="NormalWeb">
    <w:name w:val="Normal (Web)"/>
    <w:basedOn w:val="Normal"/>
    <w:rsid w:val="008321CA"/>
    <w:pPr>
      <w:suppressAutoHyphens/>
      <w:spacing w:before="2" w:after="2"/>
    </w:pPr>
    <w:rPr>
      <w:rFonts w:ascii="Times" w:eastAsia="Cambria" w:hAnsi="Times" w:cs="Times New Roman"/>
      <w:color w:val="00000A"/>
      <w:kern w:val="1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321CA"/>
    <w:pPr>
      <w:tabs>
        <w:tab w:val="left" w:pos="1560"/>
      </w:tabs>
      <w:suppressAutoHyphens/>
      <w:spacing w:before="120" w:after="100" w:line="276" w:lineRule="auto"/>
      <w:ind w:left="720"/>
      <w:contextualSpacing/>
    </w:pPr>
    <w:rPr>
      <w:rFonts w:eastAsia="Cambria"/>
      <w:color w:val="00000A"/>
      <w:kern w:val="1"/>
      <w:szCs w:val="22"/>
      <w:lang w:val="en-US" w:eastAsia="en-US"/>
    </w:rPr>
  </w:style>
  <w:style w:type="paragraph" w:customStyle="1" w:styleId="Contenidodelmarco">
    <w:name w:val="Contenido del marco"/>
    <w:basedOn w:val="Normal"/>
    <w:rsid w:val="008321CA"/>
    <w:pPr>
      <w:suppressAutoHyphens/>
    </w:pPr>
    <w:rPr>
      <w:rFonts w:ascii="Cambria" w:eastAsia="font333" w:hAnsi="Cambria" w:cs="font333"/>
      <w:color w:val="00000A"/>
      <w:kern w:val="1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5F7A0C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F7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7A0C"/>
    <w:rPr>
      <w:rFonts w:ascii="Courier New" w:hAnsi="Courier New" w:cs="Courier New"/>
      <w:lang w:val="es-PE" w:eastAsia="es-PE"/>
    </w:rPr>
  </w:style>
  <w:style w:type="character" w:customStyle="1" w:styleId="SignatureChar">
    <w:name w:val="Signature Char"/>
    <w:basedOn w:val="DefaultParagraphFont"/>
    <w:link w:val="Signature"/>
    <w:rsid w:val="007B7210"/>
    <w:rPr>
      <w:rFonts w:ascii="Arial" w:eastAsia="SimSun" w:hAnsi="Arial" w:cs="Arial"/>
      <w:sz w:val="22"/>
      <w:lang w:val="es-ES" w:eastAsia="zh-CN"/>
    </w:rPr>
  </w:style>
  <w:style w:type="character" w:styleId="Hyperlink">
    <w:name w:val="Hyperlink"/>
    <w:basedOn w:val="DefaultParagraphFont"/>
    <w:rsid w:val="00863D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DA01-4927-428A-9F2B-3A7454C4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(S)</Template>
  <TotalTime>1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CDIP/17/</vt:lpstr>
      <vt:lpstr>CDIP/17/</vt:lpstr>
    </vt:vector>
  </TitlesOfParts>
  <Company>WIPO</Company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CERBARI Mihaela</cp:lastModifiedBy>
  <cp:revision>2</cp:revision>
  <cp:lastPrinted>2018-05-04T13:25:00Z</cp:lastPrinted>
  <dcterms:created xsi:type="dcterms:W3CDTF">2018-05-07T14:31:00Z</dcterms:created>
  <dcterms:modified xsi:type="dcterms:W3CDTF">2018-05-07T14:31:00Z</dcterms:modified>
</cp:coreProperties>
</file>