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A6374" w:rsidRPr="004A6374" w:rsidTr="00A030F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F0F51" w:rsidRPr="004A6374" w:rsidRDefault="007F0F51" w:rsidP="00A030F0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F0F51" w:rsidRPr="004A6374" w:rsidRDefault="007F0F51" w:rsidP="00A030F0">
            <w:pPr>
              <w:rPr>
                <w:lang w:val="fr-FR"/>
              </w:rPr>
            </w:pPr>
            <w:r w:rsidRPr="004A6374">
              <w:rPr>
                <w:noProof/>
                <w:lang w:val="en-US" w:eastAsia="en-US"/>
              </w:rPr>
              <w:drawing>
                <wp:inline distT="0" distB="0" distL="0" distR="0" wp14:anchorId="3F2876CE" wp14:editId="0E628897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F0F51" w:rsidRPr="004A6374" w:rsidRDefault="007F0F51" w:rsidP="00A030F0">
            <w:pPr>
              <w:jc w:val="right"/>
              <w:rPr>
                <w:lang w:val="fr-FR"/>
              </w:rPr>
            </w:pPr>
            <w:r w:rsidRPr="004A637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A6374" w:rsidRPr="004A6374" w:rsidTr="00A030F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F0F51" w:rsidRPr="004A6374" w:rsidRDefault="007F0F51" w:rsidP="00A030F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A6374">
              <w:rPr>
                <w:rFonts w:ascii="Arial Black" w:hAnsi="Arial Black"/>
                <w:caps/>
                <w:sz w:val="15"/>
                <w:lang w:val="fr-FR"/>
              </w:rPr>
              <w:t>CDIP/20/</w:t>
            </w:r>
            <w:bookmarkStart w:id="2" w:name="Code"/>
            <w:bookmarkEnd w:id="2"/>
            <w:r w:rsidRPr="004A6374">
              <w:rPr>
                <w:rFonts w:ascii="Arial Black" w:hAnsi="Arial Black"/>
                <w:caps/>
                <w:sz w:val="15"/>
                <w:lang w:val="fr-FR"/>
              </w:rPr>
              <w:t>INF/3</w:t>
            </w:r>
          </w:p>
        </w:tc>
      </w:tr>
      <w:tr w:rsidR="004A6374" w:rsidRPr="004A6374" w:rsidTr="00A030F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F0F51" w:rsidRPr="004A6374" w:rsidRDefault="007F0F51" w:rsidP="00A030F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A637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1159D" w:rsidRPr="004A6374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A637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4A637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F0F51" w:rsidRPr="004A6374" w:rsidTr="00A030F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F0F51" w:rsidRPr="004A6374" w:rsidRDefault="007F0F51" w:rsidP="00A030F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A637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1159D" w:rsidRPr="004A6374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A637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="0044299C" w:rsidRPr="004A6374">
              <w:rPr>
                <w:rFonts w:ascii="Arial Black" w:hAnsi="Arial Black"/>
                <w:caps/>
                <w:sz w:val="15"/>
                <w:lang w:val="fr-FR"/>
              </w:rPr>
              <w:t>2 novembre 20</w:t>
            </w:r>
            <w:r w:rsidRPr="004A6374">
              <w:rPr>
                <w:rFonts w:ascii="Arial Black" w:hAnsi="Arial Black"/>
                <w:caps/>
                <w:sz w:val="15"/>
                <w:lang w:val="fr-FR"/>
              </w:rPr>
              <w:t>17</w:t>
            </w:r>
          </w:p>
        </w:tc>
      </w:tr>
    </w:tbl>
    <w:p w:rsidR="007F0F51" w:rsidRPr="004A6374" w:rsidRDefault="007F0F51" w:rsidP="007F0F51">
      <w:pPr>
        <w:rPr>
          <w:lang w:val="fr-FR"/>
        </w:rPr>
      </w:pPr>
    </w:p>
    <w:p w:rsidR="007F0F51" w:rsidRPr="004A6374" w:rsidRDefault="007F0F51" w:rsidP="004A6374">
      <w:pPr>
        <w:rPr>
          <w:lang w:val="fr-FR"/>
        </w:rPr>
      </w:pPr>
    </w:p>
    <w:p w:rsidR="007F0F51" w:rsidRPr="004A6374" w:rsidRDefault="007F0F51" w:rsidP="004A6374">
      <w:pPr>
        <w:rPr>
          <w:lang w:val="fr-FR"/>
        </w:rPr>
      </w:pPr>
    </w:p>
    <w:p w:rsidR="007F0F51" w:rsidRPr="004A6374" w:rsidRDefault="007F0F51" w:rsidP="004A6374">
      <w:pPr>
        <w:rPr>
          <w:lang w:val="fr-FR"/>
        </w:rPr>
      </w:pPr>
    </w:p>
    <w:p w:rsidR="007F0F51" w:rsidRPr="004A6374" w:rsidRDefault="007F0F51" w:rsidP="004A6374">
      <w:pPr>
        <w:rPr>
          <w:lang w:val="fr-FR"/>
        </w:rPr>
      </w:pPr>
    </w:p>
    <w:p w:rsidR="007F0F51" w:rsidRPr="004A6374" w:rsidRDefault="007F0F51" w:rsidP="004A6374">
      <w:pPr>
        <w:rPr>
          <w:b/>
          <w:sz w:val="28"/>
          <w:szCs w:val="28"/>
          <w:lang w:val="fr-FR"/>
        </w:rPr>
      </w:pPr>
      <w:r w:rsidRPr="004A6374">
        <w:rPr>
          <w:b/>
          <w:sz w:val="28"/>
          <w:szCs w:val="28"/>
          <w:lang w:val="fr-FR"/>
        </w:rPr>
        <w:t>Comité du développement et de la propriété intellectuelle (CDIP)</w:t>
      </w:r>
    </w:p>
    <w:p w:rsidR="007F0F51" w:rsidRPr="004A6374" w:rsidRDefault="007F0F51" w:rsidP="004A6374">
      <w:pPr>
        <w:rPr>
          <w:lang w:val="fr-FR"/>
        </w:rPr>
      </w:pPr>
    </w:p>
    <w:p w:rsidR="007F0F51" w:rsidRPr="004A6374" w:rsidRDefault="007F0F51" w:rsidP="004A6374">
      <w:pPr>
        <w:rPr>
          <w:lang w:val="fr-FR"/>
        </w:rPr>
      </w:pPr>
    </w:p>
    <w:p w:rsidR="007F0F51" w:rsidRPr="004A6374" w:rsidRDefault="007F0F51" w:rsidP="004A6374">
      <w:pPr>
        <w:rPr>
          <w:b/>
          <w:sz w:val="24"/>
          <w:szCs w:val="24"/>
          <w:lang w:val="fr-FR"/>
        </w:rPr>
      </w:pPr>
      <w:r w:rsidRPr="004A6374">
        <w:rPr>
          <w:b/>
          <w:sz w:val="24"/>
          <w:szCs w:val="24"/>
          <w:lang w:val="fr-FR"/>
        </w:rPr>
        <w:t>Vingt</w:t>
      </w:r>
      <w:r w:rsidR="0021159D" w:rsidRPr="004A6374">
        <w:rPr>
          <w:b/>
          <w:sz w:val="24"/>
          <w:szCs w:val="24"/>
          <w:lang w:val="fr-FR"/>
        </w:rPr>
        <w:t>ième session</w:t>
      </w:r>
    </w:p>
    <w:p w:rsidR="007F0F51" w:rsidRPr="004A6374" w:rsidRDefault="0044299C" w:rsidP="004A6374">
      <w:pPr>
        <w:rPr>
          <w:b/>
          <w:sz w:val="24"/>
          <w:szCs w:val="24"/>
          <w:lang w:val="fr-FR"/>
        </w:rPr>
      </w:pPr>
      <w:r w:rsidRPr="004A6374">
        <w:rPr>
          <w:b/>
          <w:sz w:val="24"/>
          <w:szCs w:val="24"/>
          <w:lang w:val="fr-FR"/>
        </w:rPr>
        <w:t>Genève, 27 novembre –</w:t>
      </w:r>
      <w:r w:rsidR="0021159D" w:rsidRPr="004A6374">
        <w:rPr>
          <w:b/>
          <w:sz w:val="24"/>
          <w:szCs w:val="24"/>
          <w:lang w:val="fr-FR"/>
        </w:rPr>
        <w:t xml:space="preserve"> 1</w:t>
      </w:r>
      <w:r w:rsidR="0021159D" w:rsidRPr="004A6374">
        <w:rPr>
          <w:b/>
          <w:sz w:val="24"/>
          <w:szCs w:val="24"/>
          <w:vertAlign w:val="superscript"/>
          <w:lang w:val="fr-FR"/>
        </w:rPr>
        <w:t>er</w:t>
      </w:r>
      <w:r w:rsidR="0021159D" w:rsidRPr="004A6374">
        <w:rPr>
          <w:b/>
          <w:sz w:val="24"/>
          <w:szCs w:val="24"/>
          <w:lang w:val="fr-FR"/>
        </w:rPr>
        <w:t> </w:t>
      </w:r>
      <w:r w:rsidRPr="004A6374">
        <w:rPr>
          <w:b/>
          <w:sz w:val="24"/>
          <w:szCs w:val="24"/>
          <w:lang w:val="fr-FR"/>
        </w:rPr>
        <w:t>décembre 20</w:t>
      </w:r>
      <w:r w:rsidR="007F0F51" w:rsidRPr="004A6374">
        <w:rPr>
          <w:b/>
          <w:sz w:val="24"/>
          <w:szCs w:val="24"/>
          <w:lang w:val="fr-FR"/>
        </w:rPr>
        <w:t>17</w:t>
      </w:r>
    </w:p>
    <w:p w:rsidR="007F0F51" w:rsidRPr="004A6374" w:rsidRDefault="007F0F51" w:rsidP="004A6374">
      <w:pPr>
        <w:rPr>
          <w:lang w:val="fr-FR"/>
        </w:rPr>
      </w:pPr>
    </w:p>
    <w:p w:rsidR="007F0F51" w:rsidRPr="004A6374" w:rsidRDefault="007F0F51" w:rsidP="004A6374">
      <w:pPr>
        <w:rPr>
          <w:lang w:val="fr-FR"/>
        </w:rPr>
      </w:pPr>
    </w:p>
    <w:p w:rsidR="007F0F51" w:rsidRPr="004A6374" w:rsidRDefault="007F0F51" w:rsidP="004A6374">
      <w:pPr>
        <w:rPr>
          <w:lang w:val="fr-FR"/>
        </w:rPr>
      </w:pPr>
    </w:p>
    <w:p w:rsidR="0044299C" w:rsidRPr="00C93069" w:rsidRDefault="00C93069" w:rsidP="004A6374">
      <w:pPr>
        <w:rPr>
          <w:caps/>
          <w:sz w:val="24"/>
          <w:lang w:val="fr-FR"/>
        </w:rPr>
      </w:pPr>
      <w:r w:rsidRPr="00C93069">
        <w:rPr>
          <w:caps/>
          <w:sz w:val="24"/>
          <w:lang w:val="fr-FR"/>
        </w:rPr>
        <w:t>Résumé de l’étude sur l’utilisation du système de la propriété intellectuelle en Amérique centrale et en République dominicaine</w:t>
      </w:r>
    </w:p>
    <w:p w:rsidR="00647965" w:rsidRPr="004A6374" w:rsidRDefault="00647965" w:rsidP="004A6374">
      <w:pPr>
        <w:rPr>
          <w:lang w:val="fr-FR"/>
        </w:rPr>
      </w:pPr>
    </w:p>
    <w:p w:rsidR="00647965" w:rsidRPr="004A6374" w:rsidRDefault="002C08CD" w:rsidP="004A6374">
      <w:pPr>
        <w:rPr>
          <w:i/>
          <w:lang w:val="fr-FR"/>
        </w:rPr>
      </w:pPr>
      <w:bookmarkStart w:id="5" w:name="Prepared"/>
      <w:bookmarkEnd w:id="5"/>
      <w:r w:rsidRPr="004A6374">
        <w:rPr>
          <w:i/>
          <w:lang w:val="fr-FR"/>
        </w:rPr>
        <w:t>Document établi</w:t>
      </w:r>
      <w:r w:rsidR="00125298" w:rsidRPr="004A6374">
        <w:rPr>
          <w:i/>
          <w:lang w:val="fr-FR"/>
        </w:rPr>
        <w:t xml:space="preserve"> par le Secrétariat</w:t>
      </w:r>
    </w:p>
    <w:p w:rsidR="00647965" w:rsidRPr="004A6374" w:rsidRDefault="00647965" w:rsidP="004A6374">
      <w:pPr>
        <w:rPr>
          <w:lang w:val="fr-FR"/>
        </w:rPr>
      </w:pPr>
    </w:p>
    <w:p w:rsidR="00647965" w:rsidRPr="004A6374" w:rsidRDefault="00647965" w:rsidP="004A6374">
      <w:pPr>
        <w:rPr>
          <w:lang w:val="fr-FR"/>
        </w:rPr>
      </w:pPr>
    </w:p>
    <w:p w:rsidR="00647965" w:rsidRPr="004A6374" w:rsidRDefault="00647965" w:rsidP="004A6374">
      <w:pPr>
        <w:rPr>
          <w:lang w:val="fr-FR"/>
        </w:rPr>
      </w:pPr>
    </w:p>
    <w:p w:rsidR="00647965" w:rsidRPr="004A6374" w:rsidRDefault="00647965" w:rsidP="004A6374">
      <w:pPr>
        <w:rPr>
          <w:lang w:val="fr-FR"/>
        </w:rPr>
      </w:pPr>
    </w:p>
    <w:p w:rsidR="00647965" w:rsidRPr="004A6374" w:rsidRDefault="00647965" w:rsidP="004A6374">
      <w:pPr>
        <w:rPr>
          <w:lang w:val="fr-FR"/>
        </w:rPr>
      </w:pPr>
    </w:p>
    <w:p w:rsidR="00647965" w:rsidRPr="004A6374" w:rsidRDefault="00125298" w:rsidP="004A6374">
      <w:pPr>
        <w:pStyle w:val="ONUMFS"/>
        <w:rPr>
          <w:lang w:val="fr-FR"/>
        </w:rPr>
      </w:pPr>
      <w:r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740952" w:rsidRPr="004A6374">
        <w:rPr>
          <w:lang w:val="fr-FR"/>
        </w:rPr>
        <w:t>a</w:t>
      </w:r>
      <w:r w:rsidRPr="004A6374">
        <w:rPr>
          <w:lang w:val="fr-FR"/>
        </w:rPr>
        <w:t>nnexe</w:t>
      </w:r>
      <w:r w:rsidR="00740952" w:rsidRPr="004A6374">
        <w:rPr>
          <w:lang w:val="fr-FR"/>
        </w:rPr>
        <w:t xml:space="preserve"> du présent document contient un résumé de l</w:t>
      </w:r>
      <w:r w:rsidR="0021159D" w:rsidRPr="004A6374">
        <w:rPr>
          <w:lang w:val="fr-FR"/>
        </w:rPr>
        <w:t>’</w:t>
      </w:r>
      <w:r w:rsidR="002C08CD" w:rsidRPr="004A6374">
        <w:rPr>
          <w:lang w:val="fr-FR"/>
        </w:rPr>
        <w:t>Étude</w:t>
      </w:r>
      <w:r w:rsidR="00740952" w:rsidRPr="004A6374">
        <w:rPr>
          <w:lang w:val="fr-FR"/>
        </w:rPr>
        <w:t xml:space="preserve"> sur l</w:t>
      </w:r>
      <w:r w:rsidR="0021159D" w:rsidRPr="004A6374">
        <w:rPr>
          <w:lang w:val="fr-FR"/>
        </w:rPr>
        <w:t>’</w:t>
      </w:r>
      <w:r w:rsidR="00740952" w:rsidRPr="004A6374">
        <w:rPr>
          <w:lang w:val="fr-FR"/>
        </w:rPr>
        <w:t>utilisation du système de la propriété intellectuelle en Amérique centrale et en République dominicaine menée dans le cadre du Projet relatif à la propriété intellectuelle et au développement socioéconomique – Phase</w:t>
      </w:r>
      <w:r w:rsidR="00465849" w:rsidRPr="004A6374">
        <w:rPr>
          <w:lang w:val="fr-FR"/>
        </w:rPr>
        <w:t> </w:t>
      </w:r>
      <w:r w:rsidR="00740952" w:rsidRPr="004A6374">
        <w:rPr>
          <w:lang w:val="fr-FR"/>
        </w:rPr>
        <w:t>II (CDIP/14/7).</w:t>
      </w:r>
    </w:p>
    <w:p w:rsidR="00647965" w:rsidRPr="004A6374" w:rsidRDefault="00740952" w:rsidP="00FD030F">
      <w:pPr>
        <w:pStyle w:val="ONUMFS"/>
        <w:rPr>
          <w:lang w:val="fr-FR"/>
        </w:rPr>
      </w:pPr>
      <w:r w:rsidRPr="004A6374">
        <w:rPr>
          <w:lang w:val="fr-FR"/>
        </w:rPr>
        <w:t xml:space="preserve">Cette étude </w:t>
      </w:r>
      <w:r w:rsidR="002C71F5" w:rsidRPr="004A6374">
        <w:rPr>
          <w:lang w:val="fr-FR"/>
        </w:rPr>
        <w:t>(</w:t>
      </w:r>
      <w:hyperlink r:id="rId10" w:history="1">
        <w:r w:rsidR="00FD030F" w:rsidRPr="00FD030F">
          <w:rPr>
            <w:rStyle w:val="Hyperlink"/>
          </w:rPr>
          <w:t>http://www.wipo.int/econ_stat/fr/economics/studies/index.html</w:t>
        </w:r>
      </w:hyperlink>
      <w:r w:rsidR="002C71F5" w:rsidRPr="00FD030F">
        <w:rPr>
          <w:rStyle w:val="Hyperlink"/>
          <w:color w:val="auto"/>
          <w:u w:val="none"/>
          <w:lang w:val="fr-FR"/>
        </w:rPr>
        <w:t>)</w:t>
      </w:r>
      <w:r w:rsidR="002C71F5" w:rsidRPr="004A6374">
        <w:rPr>
          <w:lang w:val="fr-FR"/>
        </w:rPr>
        <w:t xml:space="preserve">, </w:t>
      </w:r>
      <w:r w:rsidR="00690267" w:rsidRPr="004A6374">
        <w:rPr>
          <w:lang w:val="fr-FR"/>
        </w:rPr>
        <w:t xml:space="preserve">réalisée </w:t>
      </w:r>
      <w:r w:rsidRPr="004A6374">
        <w:rPr>
          <w:lang w:val="fr-FR"/>
        </w:rPr>
        <w:t>à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origine en espagnol, a été </w:t>
      </w:r>
      <w:r w:rsidR="00690267" w:rsidRPr="004A6374">
        <w:rPr>
          <w:lang w:val="fr-FR"/>
        </w:rPr>
        <w:t xml:space="preserve">menée </w:t>
      </w:r>
      <w:r w:rsidR="004875C2" w:rsidRPr="004A6374">
        <w:rPr>
          <w:lang w:val="fr-FR"/>
        </w:rPr>
        <w:t>en coordination</w:t>
      </w:r>
      <w:r w:rsidRPr="004A6374">
        <w:rPr>
          <w:lang w:val="fr-FR"/>
        </w:rPr>
        <w:t xml:space="preserve"> </w:t>
      </w:r>
      <w:r w:rsidR="004875C2" w:rsidRPr="004A6374">
        <w:rPr>
          <w:lang w:val="fr-FR"/>
        </w:rPr>
        <w:t>avec le Secrétariat de l</w:t>
      </w:r>
      <w:r w:rsidR="0021159D" w:rsidRPr="004A6374">
        <w:rPr>
          <w:lang w:val="fr-FR"/>
        </w:rPr>
        <w:t>’</w:t>
      </w:r>
      <w:r w:rsidR="004875C2" w:rsidRPr="004A6374">
        <w:rPr>
          <w:lang w:val="fr-FR"/>
        </w:rPr>
        <w:t>OMPI, en concertation avec les gouvernements du Costa</w:t>
      </w:r>
      <w:r w:rsidR="0013370F" w:rsidRPr="004A6374">
        <w:rPr>
          <w:lang w:val="fr-FR"/>
        </w:rPr>
        <w:t> </w:t>
      </w:r>
      <w:r w:rsidR="004875C2" w:rsidRPr="004A6374">
        <w:rPr>
          <w:lang w:val="fr-FR"/>
        </w:rPr>
        <w:t>Rica, d</w:t>
      </w:r>
      <w:r w:rsidR="0021159D" w:rsidRPr="004A6374">
        <w:rPr>
          <w:lang w:val="fr-FR"/>
        </w:rPr>
        <w:t>’</w:t>
      </w:r>
      <w:r w:rsidR="0030366E">
        <w:rPr>
          <w:lang w:val="fr-FR"/>
        </w:rPr>
        <w:t>El </w:t>
      </w:r>
      <w:r w:rsidR="004875C2" w:rsidRPr="004A6374">
        <w:rPr>
          <w:lang w:val="fr-FR"/>
        </w:rPr>
        <w:t>Salvador, du Guatemala, du Honduras, du Nicaragua</w:t>
      </w:r>
      <w:r w:rsidR="00FD030F">
        <w:rPr>
          <w:lang w:val="fr-FR"/>
        </w:rPr>
        <w:t>, du Panama et de la République </w:t>
      </w:r>
      <w:r w:rsidR="004875C2" w:rsidRPr="004A6374">
        <w:rPr>
          <w:lang w:val="fr-FR"/>
        </w:rPr>
        <w:t>dominicaine.</w:t>
      </w:r>
    </w:p>
    <w:p w:rsidR="00647965" w:rsidRPr="004A6374" w:rsidRDefault="004875C2" w:rsidP="004A6374">
      <w:pPr>
        <w:pStyle w:val="ONUMFS"/>
        <w:ind w:left="5533"/>
        <w:rPr>
          <w:i/>
          <w:lang w:val="fr-FR"/>
        </w:rPr>
      </w:pPr>
      <w:r w:rsidRPr="004A6374">
        <w:rPr>
          <w:i/>
          <w:lang w:val="fr-FR"/>
        </w:rPr>
        <w:t>Le CDIP est invité à prendre note des informations figurant dans l</w:t>
      </w:r>
      <w:r w:rsidR="0021159D" w:rsidRPr="004A6374">
        <w:rPr>
          <w:i/>
          <w:lang w:val="fr-FR"/>
        </w:rPr>
        <w:t>’</w:t>
      </w:r>
      <w:r w:rsidRPr="004A6374">
        <w:rPr>
          <w:i/>
          <w:lang w:val="fr-FR"/>
        </w:rPr>
        <w:t>annexe du présent document.</w:t>
      </w:r>
    </w:p>
    <w:p w:rsidR="00647965" w:rsidRDefault="00647965" w:rsidP="004A6374">
      <w:pPr>
        <w:ind w:left="5534"/>
        <w:rPr>
          <w:lang w:val="fr-FR"/>
        </w:rPr>
      </w:pPr>
    </w:p>
    <w:p w:rsidR="004A6374" w:rsidRPr="004A6374" w:rsidRDefault="004A6374" w:rsidP="004A6374">
      <w:pPr>
        <w:ind w:left="5534"/>
        <w:rPr>
          <w:lang w:val="fr-FR"/>
        </w:rPr>
      </w:pPr>
    </w:p>
    <w:p w:rsidR="00647965" w:rsidRPr="004A6374" w:rsidRDefault="004875C2" w:rsidP="004A6374">
      <w:pPr>
        <w:ind w:left="5534"/>
        <w:rPr>
          <w:lang w:val="fr-FR"/>
        </w:rPr>
      </w:pPr>
      <w:r w:rsidRPr="004A6374">
        <w:rPr>
          <w:lang w:val="fr-FR"/>
        </w:rPr>
        <w:t>[L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annexe suit]</w:t>
      </w:r>
    </w:p>
    <w:p w:rsidR="000B693E" w:rsidRPr="004A6374" w:rsidRDefault="000B693E" w:rsidP="004A6374">
      <w:pPr>
        <w:rPr>
          <w:lang w:val="fr-FR"/>
        </w:rPr>
        <w:sectPr w:rsidR="000B693E" w:rsidRPr="004A6374" w:rsidSect="00C93069">
          <w:headerReference w:type="default" r:id="rId11"/>
          <w:footerReference w:type="default" r:id="rId12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647965" w:rsidRPr="00C93069" w:rsidRDefault="00C93069" w:rsidP="00151BD8">
      <w:pPr>
        <w:pStyle w:val="Heading1"/>
        <w:rPr>
          <w:lang w:val="fr-FR"/>
        </w:rPr>
      </w:pPr>
      <w:r w:rsidRPr="00C93069">
        <w:rPr>
          <w:lang w:val="fr-FR"/>
        </w:rPr>
        <w:lastRenderedPageBreak/>
        <w:t xml:space="preserve">Utilisation du système de la propriété intellectuelle </w:t>
      </w:r>
      <w:r w:rsidRPr="00C93069">
        <w:rPr>
          <w:rFonts w:eastAsia="Times New Roman"/>
          <w:lang w:val="fr-FR"/>
        </w:rPr>
        <w:t>en Amérique centrale et en République dominicaine</w:t>
      </w:r>
    </w:p>
    <w:p w:rsidR="00647965" w:rsidRPr="004A6374" w:rsidRDefault="00647965" w:rsidP="00C93069">
      <w:pPr>
        <w:rPr>
          <w:lang w:val="fr-FR"/>
        </w:rPr>
      </w:pPr>
    </w:p>
    <w:p w:rsidR="00151BD8" w:rsidRDefault="0044299C" w:rsidP="00151BD8">
      <w:pPr>
        <w:pStyle w:val="ONUMFS"/>
        <w:numPr>
          <w:ilvl w:val="0"/>
          <w:numId w:val="0"/>
        </w:numPr>
        <w:rPr>
          <w:rFonts w:eastAsia="Times New Roman"/>
          <w:lang w:val="fr-FR"/>
        </w:rPr>
      </w:pPr>
      <w:r w:rsidRPr="004A6374">
        <w:rPr>
          <w:lang w:val="fr-FR"/>
        </w:rPr>
        <w:t>En 2015</w:t>
      </w:r>
      <w:r w:rsidR="000B693E" w:rsidRPr="004A6374">
        <w:rPr>
          <w:lang w:val="fr-FR"/>
        </w:rPr>
        <w:t xml:space="preserve">, </w:t>
      </w:r>
      <w:r w:rsidR="009D20E5" w:rsidRPr="004A6374">
        <w:rPr>
          <w:lang w:val="fr-FR"/>
        </w:rPr>
        <w:t>les pays d</w:t>
      </w:r>
      <w:r w:rsidR="0021159D" w:rsidRPr="004A6374">
        <w:rPr>
          <w:lang w:val="fr-FR"/>
        </w:rPr>
        <w:t>’</w:t>
      </w:r>
      <w:r w:rsidR="009D20E5" w:rsidRPr="004A6374">
        <w:rPr>
          <w:lang w:val="fr-FR"/>
        </w:rPr>
        <w:t>Amérique centrale et la République dominicaine ont demandé à l</w:t>
      </w:r>
      <w:r w:rsidR="0021159D" w:rsidRPr="004A6374">
        <w:rPr>
          <w:lang w:val="fr-FR"/>
        </w:rPr>
        <w:t>’</w:t>
      </w:r>
      <w:r w:rsidR="009D20E5" w:rsidRPr="004A6374">
        <w:rPr>
          <w:lang w:val="fr-FR"/>
        </w:rPr>
        <w:t>Organisation Mondiale de la Propriété Intellectuelle (OMPI) d</w:t>
      </w:r>
      <w:r w:rsidR="0021159D" w:rsidRPr="004A6374">
        <w:rPr>
          <w:lang w:val="fr-FR"/>
        </w:rPr>
        <w:t>’</w:t>
      </w:r>
      <w:r w:rsidR="00322C9C" w:rsidRPr="004A6374">
        <w:rPr>
          <w:lang w:val="fr-FR"/>
        </w:rPr>
        <w:t>être</w:t>
      </w:r>
      <w:r w:rsidR="00236B30" w:rsidRPr="004A6374">
        <w:rPr>
          <w:lang w:val="fr-FR"/>
        </w:rPr>
        <w:t xml:space="preserve"> partie </w:t>
      </w:r>
      <w:r w:rsidR="00322C9C" w:rsidRPr="004A6374">
        <w:rPr>
          <w:lang w:val="fr-FR"/>
        </w:rPr>
        <w:t xml:space="preserve">prenante du </w:t>
      </w:r>
      <w:r w:rsidR="009D20E5" w:rsidRPr="004A6374">
        <w:rPr>
          <w:lang w:val="fr-FR"/>
        </w:rPr>
        <w:t xml:space="preserve">Projet </w:t>
      </w:r>
      <w:r w:rsidR="009D20E5" w:rsidRPr="004A6374">
        <w:rPr>
          <w:rFonts w:eastAsia="Times New Roman"/>
          <w:lang w:val="fr-FR"/>
        </w:rPr>
        <w:t>relatif à la propriété intellectuelle et au développement socioéconomique – Phase</w:t>
      </w:r>
      <w:r w:rsidR="00465849" w:rsidRPr="004A6374">
        <w:rPr>
          <w:rFonts w:eastAsia="Times New Roman"/>
          <w:lang w:val="fr-FR"/>
        </w:rPr>
        <w:t> </w:t>
      </w:r>
      <w:r w:rsidR="009D20E5" w:rsidRPr="004A6374">
        <w:rPr>
          <w:rFonts w:eastAsia="Times New Roman"/>
          <w:lang w:val="fr-FR"/>
        </w:rPr>
        <w:t>II (CDIP/14/7</w:t>
      </w:r>
      <w:r w:rsidR="004A1C1B" w:rsidRPr="004A6374">
        <w:rPr>
          <w:rFonts w:eastAsia="Times New Roman"/>
          <w:lang w:val="fr-FR"/>
        </w:rPr>
        <w:t xml:space="preserve">) </w:t>
      </w:r>
      <w:r w:rsidR="009D20E5" w:rsidRPr="004A6374">
        <w:rPr>
          <w:rFonts w:eastAsia="Times New Roman"/>
          <w:lang w:val="fr-FR"/>
        </w:rPr>
        <w:t xml:space="preserve">mis en œuvre </w:t>
      </w:r>
      <w:r w:rsidR="004A1C1B" w:rsidRPr="004A6374">
        <w:rPr>
          <w:rFonts w:eastAsia="Times New Roman"/>
          <w:lang w:val="fr-FR"/>
        </w:rPr>
        <w:t>sous les auspices</w:t>
      </w:r>
      <w:r w:rsidR="00322C9C" w:rsidRPr="004A6374">
        <w:rPr>
          <w:rFonts w:eastAsia="Times New Roman"/>
          <w:lang w:val="fr-FR"/>
        </w:rPr>
        <w:t xml:space="preserve"> </w:t>
      </w:r>
      <w:r w:rsidR="00236B30" w:rsidRPr="004A6374">
        <w:rPr>
          <w:rFonts w:eastAsia="Times New Roman"/>
          <w:lang w:val="fr-FR"/>
        </w:rPr>
        <w:t>du Comité du développement et de la propriété intellectuelle (CDIP).</w:t>
      </w:r>
    </w:p>
    <w:p w:rsidR="00151BD8" w:rsidRDefault="00236B30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À titre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information générale, les gouvernements de la région </w:t>
      </w:r>
      <w:r w:rsidR="008C17C0" w:rsidRPr="004A6374">
        <w:rPr>
          <w:lang w:val="fr-FR"/>
        </w:rPr>
        <w:t xml:space="preserve">appliquent </w:t>
      </w:r>
      <w:r w:rsidR="00A15A2A" w:rsidRPr="004A6374">
        <w:rPr>
          <w:lang w:val="fr-FR"/>
        </w:rPr>
        <w:t xml:space="preserve">depuis des décennies des politiques </w:t>
      </w:r>
      <w:r w:rsidR="00EE4016" w:rsidRPr="004A6374">
        <w:rPr>
          <w:lang w:val="fr-FR"/>
        </w:rPr>
        <w:t>visant à renforcer l</w:t>
      </w:r>
      <w:r w:rsidR="0021159D" w:rsidRPr="004A6374">
        <w:rPr>
          <w:lang w:val="fr-FR"/>
        </w:rPr>
        <w:t>’</w:t>
      </w:r>
      <w:r w:rsidR="00A15A2A" w:rsidRPr="004A6374">
        <w:rPr>
          <w:lang w:val="fr-FR"/>
        </w:rPr>
        <w:t>intégration régionale</w:t>
      </w:r>
      <w:r w:rsidR="008C17C0" w:rsidRPr="004A6374">
        <w:rPr>
          <w:lang w:val="fr-FR"/>
        </w:rPr>
        <w:t xml:space="preserve"> </w:t>
      </w:r>
      <w:r w:rsidR="00EE4016" w:rsidRPr="004A6374">
        <w:rPr>
          <w:lang w:val="fr-FR"/>
        </w:rPr>
        <w:t>qui sont</w:t>
      </w:r>
      <w:r w:rsidR="008C17C0" w:rsidRPr="004A6374">
        <w:rPr>
          <w:lang w:val="fr-FR"/>
        </w:rPr>
        <w:t xml:space="preserve"> </w:t>
      </w:r>
      <w:r w:rsidR="004A1C1B" w:rsidRPr="004A6374">
        <w:rPr>
          <w:lang w:val="fr-FR"/>
        </w:rPr>
        <w:t xml:space="preserve">notamment </w:t>
      </w:r>
      <w:r w:rsidR="00EE4016" w:rsidRPr="004A6374">
        <w:rPr>
          <w:lang w:val="fr-FR"/>
        </w:rPr>
        <w:t xml:space="preserve">axées sur </w:t>
      </w:r>
      <w:r w:rsidR="00A15A2A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A15A2A" w:rsidRPr="004A6374">
        <w:rPr>
          <w:lang w:val="fr-FR"/>
        </w:rPr>
        <w:t xml:space="preserve">intégration économique régionale des échanges </w:t>
      </w:r>
      <w:r w:rsidR="008C17C0" w:rsidRPr="004A6374">
        <w:rPr>
          <w:lang w:val="fr-FR"/>
        </w:rPr>
        <w:t xml:space="preserve">commerciaux </w:t>
      </w:r>
      <w:r w:rsidR="00A15A2A" w:rsidRPr="004A6374">
        <w:rPr>
          <w:lang w:val="fr-FR"/>
        </w:rPr>
        <w:t xml:space="preserve">de biens et de services et, plus récemment, </w:t>
      </w:r>
      <w:r w:rsidR="00EE4016" w:rsidRPr="004A6374">
        <w:rPr>
          <w:lang w:val="fr-FR"/>
        </w:rPr>
        <w:t xml:space="preserve">sur </w:t>
      </w:r>
      <w:r w:rsidR="00A15A2A" w:rsidRPr="004A6374">
        <w:rPr>
          <w:lang w:val="fr-FR"/>
        </w:rPr>
        <w:t>la négociation commune d</w:t>
      </w:r>
      <w:r w:rsidR="0021159D" w:rsidRPr="004A6374">
        <w:rPr>
          <w:lang w:val="fr-FR"/>
        </w:rPr>
        <w:t>’</w:t>
      </w:r>
      <w:r w:rsidR="00A15A2A" w:rsidRPr="004A6374">
        <w:rPr>
          <w:lang w:val="fr-FR"/>
        </w:rPr>
        <w:t xml:space="preserve">accords </w:t>
      </w:r>
      <w:r w:rsidR="00690267" w:rsidRPr="004A6374">
        <w:rPr>
          <w:lang w:val="fr-FR"/>
        </w:rPr>
        <w:t>de commerce</w:t>
      </w:r>
      <w:r w:rsidR="00A15A2A" w:rsidRPr="004A6374">
        <w:rPr>
          <w:lang w:val="fr-FR"/>
        </w:rPr>
        <w:t xml:space="preserve"> avec </w:t>
      </w:r>
      <w:r w:rsidR="008C17C0" w:rsidRPr="004A6374">
        <w:rPr>
          <w:lang w:val="fr-FR"/>
        </w:rPr>
        <w:t>les principaux</w:t>
      </w:r>
      <w:r w:rsidR="00A15A2A" w:rsidRPr="004A6374">
        <w:rPr>
          <w:lang w:val="fr-FR"/>
        </w:rPr>
        <w:t xml:space="preserve"> partenaires commercia</w:t>
      </w:r>
      <w:r w:rsidR="002C08CD" w:rsidRPr="004A6374">
        <w:rPr>
          <w:lang w:val="fr-FR"/>
        </w:rPr>
        <w:t>ux.  La</w:t>
      </w:r>
      <w:r w:rsidR="00A15A2A" w:rsidRPr="004A6374">
        <w:rPr>
          <w:lang w:val="fr-FR"/>
        </w:rPr>
        <w:t xml:space="preserve"> région a également </w:t>
      </w:r>
      <w:r w:rsidR="00EE4016" w:rsidRPr="004A6374">
        <w:rPr>
          <w:lang w:val="fr-FR"/>
        </w:rPr>
        <w:t>amélioré</w:t>
      </w:r>
      <w:r w:rsidR="00A15A2A" w:rsidRPr="004A6374">
        <w:rPr>
          <w:lang w:val="fr-FR"/>
        </w:rPr>
        <w:t xml:space="preserve"> l</w:t>
      </w:r>
      <w:r w:rsidR="0021159D" w:rsidRPr="004A6374">
        <w:rPr>
          <w:lang w:val="fr-FR"/>
        </w:rPr>
        <w:t>’</w:t>
      </w:r>
      <w:r w:rsidR="00A15A2A" w:rsidRPr="004A6374">
        <w:rPr>
          <w:lang w:val="fr-FR"/>
        </w:rPr>
        <w:t>intégration et l</w:t>
      </w:r>
      <w:r w:rsidR="0021159D" w:rsidRPr="004A6374">
        <w:rPr>
          <w:lang w:val="fr-FR"/>
        </w:rPr>
        <w:t>’</w:t>
      </w:r>
      <w:r w:rsidR="00A15A2A" w:rsidRPr="004A6374">
        <w:rPr>
          <w:lang w:val="fr-FR"/>
        </w:rPr>
        <w:t>harmonisation de</w:t>
      </w:r>
      <w:r w:rsidR="00EE4016" w:rsidRPr="004A6374">
        <w:rPr>
          <w:lang w:val="fr-FR"/>
        </w:rPr>
        <w:t>s</w:t>
      </w:r>
      <w:r w:rsidR="00A15A2A" w:rsidRPr="004A6374">
        <w:rPr>
          <w:lang w:val="fr-FR"/>
        </w:rPr>
        <w:t xml:space="preserve"> questions ayant trait à la propriété intellectuelle, </w:t>
      </w:r>
      <w:r w:rsidR="00EE4016" w:rsidRPr="004A6374">
        <w:rPr>
          <w:lang w:val="fr-FR"/>
        </w:rPr>
        <w:t>mettant notamment l</w:t>
      </w:r>
      <w:r w:rsidR="0021159D" w:rsidRPr="004A6374">
        <w:rPr>
          <w:lang w:val="fr-FR"/>
        </w:rPr>
        <w:t>’</w:t>
      </w:r>
      <w:r w:rsidR="00EE4016" w:rsidRPr="004A6374">
        <w:rPr>
          <w:lang w:val="fr-FR"/>
        </w:rPr>
        <w:t xml:space="preserve">accent sur </w:t>
      </w:r>
      <w:r w:rsidR="00A15A2A" w:rsidRPr="004A6374">
        <w:rPr>
          <w:lang w:val="fr-FR"/>
        </w:rPr>
        <w:t xml:space="preserve">la formulation de stratégies nationales en matière de propriété intellectuelle et </w:t>
      </w:r>
      <w:r w:rsidR="00EE4016" w:rsidRPr="004A6374">
        <w:rPr>
          <w:lang w:val="fr-FR"/>
        </w:rPr>
        <w:t xml:space="preserve">sur </w:t>
      </w:r>
      <w:r w:rsidR="00A15A2A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1E3419" w:rsidRPr="004A6374">
        <w:rPr>
          <w:lang w:val="fr-FR"/>
        </w:rPr>
        <w:t>adhésion</w:t>
      </w:r>
      <w:r w:rsidR="00A15A2A" w:rsidRPr="004A6374">
        <w:rPr>
          <w:lang w:val="fr-FR"/>
        </w:rPr>
        <w:t xml:space="preserve"> </w:t>
      </w:r>
      <w:r w:rsidR="001E3419" w:rsidRPr="004A6374">
        <w:rPr>
          <w:lang w:val="fr-FR"/>
        </w:rPr>
        <w:t>aux</w:t>
      </w:r>
      <w:r w:rsidR="00A15A2A" w:rsidRPr="004A6374">
        <w:rPr>
          <w:lang w:val="fr-FR"/>
        </w:rPr>
        <w:t xml:space="preserve"> traités internationaux</w:t>
      </w:r>
      <w:r w:rsidR="00EE4016" w:rsidRPr="004A6374">
        <w:rPr>
          <w:lang w:val="fr-FR"/>
        </w:rPr>
        <w:t xml:space="preserve"> </w:t>
      </w:r>
      <w:r w:rsidR="004A1C1B" w:rsidRPr="004A6374">
        <w:rPr>
          <w:lang w:val="fr-FR"/>
        </w:rPr>
        <w:t>de</w:t>
      </w:r>
      <w:r w:rsidR="00EE4016" w:rsidRPr="004A6374">
        <w:rPr>
          <w:lang w:val="fr-FR"/>
        </w:rPr>
        <w:t xml:space="preserve"> propriété intellectuel</w:t>
      </w:r>
      <w:r w:rsidR="002C08CD" w:rsidRPr="004A6374">
        <w:rPr>
          <w:lang w:val="fr-FR"/>
        </w:rPr>
        <w:t>le.  Da</w:t>
      </w:r>
      <w:r w:rsidR="00A15A2A" w:rsidRPr="004A6374">
        <w:rPr>
          <w:lang w:val="fr-FR"/>
        </w:rPr>
        <w:t xml:space="preserve">ns ce contexte, </w:t>
      </w:r>
      <w:r w:rsidR="001E3419" w:rsidRPr="004A6374">
        <w:rPr>
          <w:lang w:val="fr-FR"/>
        </w:rPr>
        <w:t>les ministres du Costa</w:t>
      </w:r>
      <w:r w:rsidR="0013370F" w:rsidRPr="004A6374">
        <w:rPr>
          <w:lang w:val="fr-FR"/>
        </w:rPr>
        <w:t> </w:t>
      </w:r>
      <w:r w:rsidR="001E3419" w:rsidRPr="004A6374">
        <w:rPr>
          <w:lang w:val="fr-FR"/>
        </w:rPr>
        <w:t>Rica, d</w:t>
      </w:r>
      <w:r w:rsidR="0021159D" w:rsidRPr="004A6374">
        <w:rPr>
          <w:lang w:val="fr-FR"/>
        </w:rPr>
        <w:t>’</w:t>
      </w:r>
      <w:r w:rsidR="001E3419" w:rsidRPr="004A6374">
        <w:rPr>
          <w:lang w:val="fr-FR"/>
        </w:rPr>
        <w:t>El</w:t>
      </w:r>
      <w:r w:rsidR="002C08CD" w:rsidRPr="004A6374">
        <w:rPr>
          <w:lang w:val="fr-FR"/>
        </w:rPr>
        <w:t> </w:t>
      </w:r>
      <w:r w:rsidR="001E3419" w:rsidRPr="004A6374">
        <w:rPr>
          <w:lang w:val="fr-FR"/>
        </w:rPr>
        <w:t>Salvador, du Guatemala, du Honduras, du Nicaragua, du Panama et de la République dominicaine en charge des questions de propriété intellectuelle ont, lors de la quatrième Conférence ministérielle d</w:t>
      </w:r>
      <w:r w:rsidR="0021159D" w:rsidRPr="004A6374">
        <w:rPr>
          <w:lang w:val="fr-FR"/>
        </w:rPr>
        <w:t>’</w:t>
      </w:r>
      <w:r w:rsidR="001E3419" w:rsidRPr="004A6374">
        <w:rPr>
          <w:lang w:val="fr-FR"/>
        </w:rPr>
        <w:t>Amérique centrale sur la propriété intellectuelle, fait part de leur décision d</w:t>
      </w:r>
      <w:r w:rsidR="0021159D" w:rsidRPr="004A6374">
        <w:rPr>
          <w:lang w:val="fr-FR"/>
        </w:rPr>
        <w:t>’</w:t>
      </w:r>
      <w:r w:rsidR="001E3419" w:rsidRPr="004A6374">
        <w:rPr>
          <w:lang w:val="fr-FR"/>
        </w:rPr>
        <w:t>apporter leur soutien au lancement de travaux d</w:t>
      </w:r>
      <w:r w:rsidR="0021159D" w:rsidRPr="004A6374">
        <w:rPr>
          <w:lang w:val="fr-FR"/>
        </w:rPr>
        <w:t>’</w:t>
      </w:r>
      <w:r w:rsidR="001E3419" w:rsidRPr="004A6374">
        <w:rPr>
          <w:lang w:val="fr-FR"/>
        </w:rPr>
        <w:t xml:space="preserve">analyse économique </w:t>
      </w:r>
      <w:r w:rsidR="00322C9C" w:rsidRPr="004A6374">
        <w:rPr>
          <w:lang w:val="fr-FR"/>
        </w:rPr>
        <w:t>portant sur</w:t>
      </w:r>
      <w:r w:rsidR="00690267" w:rsidRPr="004A6374">
        <w:rPr>
          <w:lang w:val="fr-FR"/>
        </w:rPr>
        <w:t xml:space="preserve"> le</w:t>
      </w:r>
      <w:r w:rsidR="00322C9C" w:rsidRPr="004A6374">
        <w:rPr>
          <w:lang w:val="fr-FR"/>
        </w:rPr>
        <w:t>s relations</w:t>
      </w:r>
      <w:r w:rsidR="001E3419" w:rsidRPr="004A6374">
        <w:rPr>
          <w:lang w:val="fr-FR"/>
        </w:rPr>
        <w:t xml:space="preserve"> entre l</w:t>
      </w:r>
      <w:r w:rsidR="0021159D" w:rsidRPr="004A6374">
        <w:rPr>
          <w:lang w:val="fr-FR"/>
        </w:rPr>
        <w:t>’</w:t>
      </w:r>
      <w:r w:rsidR="001E3419" w:rsidRPr="004A6374">
        <w:rPr>
          <w:lang w:val="fr-FR"/>
        </w:rPr>
        <w:t xml:space="preserve">utilisation de la propriété intellectuelle et les </w:t>
      </w:r>
      <w:r w:rsidR="00322C9C" w:rsidRPr="004A6374">
        <w:rPr>
          <w:lang w:val="fr-FR"/>
        </w:rPr>
        <w:t xml:space="preserve">flux </w:t>
      </w:r>
      <w:r w:rsidR="001E3419" w:rsidRPr="004A6374">
        <w:rPr>
          <w:lang w:val="fr-FR"/>
        </w:rPr>
        <w:t xml:space="preserve">commerciaux dans </w:t>
      </w:r>
      <w:r w:rsidR="00322C9C" w:rsidRPr="004A6374">
        <w:rPr>
          <w:lang w:val="fr-FR"/>
        </w:rPr>
        <w:t xml:space="preserve">la </w:t>
      </w:r>
      <w:r w:rsidR="001E3419" w:rsidRPr="004A6374">
        <w:rPr>
          <w:lang w:val="fr-FR"/>
        </w:rPr>
        <w:t>zone économique région</w:t>
      </w:r>
      <w:r w:rsidR="00024008" w:rsidRPr="004A6374">
        <w:rPr>
          <w:lang w:val="fr-FR"/>
        </w:rPr>
        <w:t>ale</w:t>
      </w:r>
      <w:r w:rsidR="001E3419" w:rsidRPr="004A6374">
        <w:rPr>
          <w:lang w:val="fr-FR"/>
        </w:rPr>
        <w:t>.</w:t>
      </w:r>
    </w:p>
    <w:p w:rsidR="00151BD8" w:rsidRDefault="0066516D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 xml:space="preserve">De </w:t>
      </w:r>
      <w:r w:rsidR="0044299C" w:rsidRPr="004A6374">
        <w:rPr>
          <w:lang w:val="fr-FR"/>
        </w:rPr>
        <w:t>juillet 20</w:t>
      </w:r>
      <w:r w:rsidRPr="004A6374">
        <w:rPr>
          <w:lang w:val="fr-FR"/>
        </w:rPr>
        <w:t xml:space="preserve">15 à </w:t>
      </w:r>
      <w:r w:rsidR="0044299C" w:rsidRPr="004A6374">
        <w:rPr>
          <w:lang w:val="fr-FR"/>
        </w:rPr>
        <w:t>juillet 20</w:t>
      </w:r>
      <w:r w:rsidRPr="004A6374">
        <w:rPr>
          <w:lang w:val="fr-FR"/>
        </w:rPr>
        <w:t>17</w:t>
      </w:r>
      <w:r w:rsidR="00C0760D" w:rsidRPr="004A6374">
        <w:rPr>
          <w:lang w:val="fr-FR"/>
        </w:rPr>
        <w:t>,</w:t>
      </w:r>
      <w:r w:rsidRPr="004A6374">
        <w:rPr>
          <w:lang w:val="fr-FR"/>
        </w:rPr>
        <w:t xml:space="preserve">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OMPI a mené une étude régionale en collaboration avec les gouvernements des pays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Amérique centrale et de la République dominicai</w:t>
      </w:r>
      <w:r w:rsidR="002C08CD" w:rsidRPr="004A6374">
        <w:rPr>
          <w:lang w:val="fr-FR"/>
        </w:rPr>
        <w:t>ne.  Le</w:t>
      </w:r>
      <w:r w:rsidRPr="004A6374">
        <w:rPr>
          <w:lang w:val="fr-FR"/>
        </w:rPr>
        <w:t xml:space="preserve"> présent document </w:t>
      </w:r>
      <w:r w:rsidR="00690267" w:rsidRPr="004A6374">
        <w:rPr>
          <w:lang w:val="fr-FR"/>
        </w:rPr>
        <w:t>offre</w:t>
      </w:r>
      <w:r w:rsidR="00024008" w:rsidRPr="004A6374">
        <w:rPr>
          <w:lang w:val="fr-FR"/>
        </w:rPr>
        <w:t xml:space="preserve"> un résumé de</w:t>
      </w:r>
      <w:r w:rsidRPr="004A6374">
        <w:rPr>
          <w:lang w:val="fr-FR"/>
        </w:rPr>
        <w:t xml:space="preserve"> la </w:t>
      </w:r>
      <w:r w:rsidR="000E7C60" w:rsidRPr="004A6374">
        <w:rPr>
          <w:lang w:val="fr-FR"/>
        </w:rPr>
        <w:t xml:space="preserve">mise en œuvre </w:t>
      </w:r>
      <w:r w:rsidRPr="004A6374">
        <w:rPr>
          <w:lang w:val="fr-FR"/>
        </w:rPr>
        <w:t xml:space="preserve">et </w:t>
      </w:r>
      <w:r w:rsidR="00024008" w:rsidRPr="004A6374">
        <w:rPr>
          <w:lang w:val="fr-FR"/>
        </w:rPr>
        <w:t>d</w:t>
      </w:r>
      <w:r w:rsidRPr="004A6374">
        <w:rPr>
          <w:lang w:val="fr-FR"/>
        </w:rPr>
        <w:t>es principa</w:t>
      </w:r>
      <w:r w:rsidR="000E7C60" w:rsidRPr="004A6374">
        <w:rPr>
          <w:lang w:val="fr-FR"/>
        </w:rPr>
        <w:t xml:space="preserve">les conclusions </w:t>
      </w:r>
      <w:r w:rsidR="00322C9C" w:rsidRPr="004A6374">
        <w:rPr>
          <w:lang w:val="fr-FR"/>
        </w:rPr>
        <w:t>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étude.</w:t>
      </w:r>
    </w:p>
    <w:p w:rsidR="0044299C" w:rsidRPr="004A6374" w:rsidRDefault="00151BD8" w:rsidP="00151BD8">
      <w:pPr>
        <w:pStyle w:val="Heading2"/>
        <w:rPr>
          <w:lang w:val="fr-FR"/>
        </w:rPr>
      </w:pPr>
      <w:r w:rsidRPr="004A6374">
        <w:rPr>
          <w:lang w:val="fr-FR"/>
        </w:rPr>
        <w:t>Objectifs</w:t>
      </w:r>
    </w:p>
    <w:p w:rsidR="00647965" w:rsidRPr="004A6374" w:rsidRDefault="00647965" w:rsidP="004A6374">
      <w:pPr>
        <w:rPr>
          <w:lang w:val="fr-FR"/>
        </w:rPr>
      </w:pPr>
    </w:p>
    <w:p w:rsidR="00151BD8" w:rsidRDefault="00647965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7D0B1D" w:rsidRPr="004A6374">
        <w:rPr>
          <w:lang w:val="fr-FR"/>
        </w:rPr>
        <w:t xml:space="preserve">objectif </w:t>
      </w:r>
      <w:r w:rsidR="000E7C60" w:rsidRPr="004A6374">
        <w:rPr>
          <w:lang w:val="fr-FR"/>
        </w:rPr>
        <w:t xml:space="preserve">principal </w:t>
      </w:r>
      <w:r w:rsidRPr="004A6374">
        <w:rPr>
          <w:lang w:val="fr-FR"/>
        </w:rPr>
        <w:t>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étude était </w:t>
      </w:r>
      <w:r w:rsidR="001F2B51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5137E6" w:rsidRPr="004A6374">
        <w:rPr>
          <w:lang w:val="fr-FR"/>
        </w:rPr>
        <w:t>appuy</w:t>
      </w:r>
      <w:r w:rsidR="001F2B51" w:rsidRPr="004A6374">
        <w:rPr>
          <w:lang w:val="fr-FR"/>
        </w:rPr>
        <w:t xml:space="preserve">er </w:t>
      </w:r>
      <w:r w:rsidR="00322C9C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322C9C" w:rsidRPr="004A6374">
        <w:rPr>
          <w:lang w:val="fr-FR"/>
        </w:rPr>
        <w:t>élaboration de</w:t>
      </w:r>
      <w:r w:rsidR="00E77178" w:rsidRPr="004A6374">
        <w:rPr>
          <w:lang w:val="fr-FR"/>
        </w:rPr>
        <w:t xml:space="preserve"> politiques en matière de propriété intellectuelle </w:t>
      </w:r>
      <w:r w:rsidR="00322C9C" w:rsidRPr="004A6374">
        <w:rPr>
          <w:lang w:val="fr-FR"/>
        </w:rPr>
        <w:t xml:space="preserve">fondées </w:t>
      </w:r>
      <w:r w:rsidR="00E77178" w:rsidRPr="004A6374">
        <w:rPr>
          <w:lang w:val="fr-FR"/>
        </w:rPr>
        <w:t xml:space="preserve">sur des </w:t>
      </w:r>
      <w:r w:rsidR="00322C9C" w:rsidRPr="004A6374">
        <w:rPr>
          <w:lang w:val="fr-FR"/>
        </w:rPr>
        <w:t xml:space="preserve">bases </w:t>
      </w:r>
      <w:r w:rsidR="00E77178" w:rsidRPr="004A6374">
        <w:rPr>
          <w:lang w:val="fr-FR"/>
        </w:rPr>
        <w:t>factuelles dans la région d</w:t>
      </w:r>
      <w:r w:rsidR="0021159D" w:rsidRPr="004A6374">
        <w:rPr>
          <w:lang w:val="fr-FR"/>
        </w:rPr>
        <w:t>’</w:t>
      </w:r>
      <w:r w:rsidR="00E77178" w:rsidRPr="004A6374">
        <w:rPr>
          <w:lang w:val="fr-FR"/>
        </w:rPr>
        <w:t>Amérique centrale</w:t>
      </w:r>
      <w:r w:rsidRPr="004A6374">
        <w:rPr>
          <w:lang w:val="fr-FR"/>
        </w:rPr>
        <w:t xml:space="preserve">, en tentant </w:t>
      </w:r>
      <w:r w:rsidR="00E77178" w:rsidRPr="004A6374">
        <w:rPr>
          <w:lang w:val="fr-FR"/>
        </w:rPr>
        <w:t>de répondre à deux</w:t>
      </w:r>
      <w:r w:rsidR="0013370F" w:rsidRPr="004A6374">
        <w:rPr>
          <w:lang w:val="fr-FR"/>
        </w:rPr>
        <w:t> </w:t>
      </w:r>
      <w:r w:rsidR="00E77178" w:rsidRPr="004A6374">
        <w:rPr>
          <w:lang w:val="fr-FR"/>
        </w:rPr>
        <w:t>questions</w:t>
      </w:r>
      <w:r w:rsidR="00344EC6" w:rsidRPr="004A6374">
        <w:rPr>
          <w:lang w:val="fr-FR"/>
        </w:rPr>
        <w:t xml:space="preserve"> </w:t>
      </w:r>
      <w:r w:rsidR="000E7C60" w:rsidRPr="004A6374">
        <w:rPr>
          <w:lang w:val="fr-FR"/>
        </w:rPr>
        <w:t>essentielles</w:t>
      </w:r>
      <w:r w:rsidR="0013370F" w:rsidRPr="004A6374">
        <w:rPr>
          <w:lang w:val="fr-FR"/>
        </w:rPr>
        <w:t> </w:t>
      </w:r>
      <w:r w:rsidR="00E77178" w:rsidRPr="004A6374">
        <w:rPr>
          <w:lang w:val="fr-FR"/>
        </w:rPr>
        <w:t>:</w:t>
      </w:r>
    </w:p>
    <w:p w:rsidR="00151BD8" w:rsidRDefault="00C72362" w:rsidP="00151BD8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r w:rsidRPr="004A6374">
        <w:rPr>
          <w:lang w:val="fr-FR"/>
        </w:rPr>
        <w:t>1.</w:t>
      </w:r>
      <w:r w:rsidRPr="004A6374">
        <w:rPr>
          <w:lang w:val="fr-FR"/>
        </w:rPr>
        <w:tab/>
      </w:r>
      <w:r w:rsidR="005137E6" w:rsidRPr="004A6374">
        <w:rPr>
          <w:lang w:val="fr-FR"/>
        </w:rPr>
        <w:t>Qu</w:t>
      </w:r>
      <w:r w:rsidR="0021159D" w:rsidRPr="004A6374">
        <w:rPr>
          <w:lang w:val="fr-FR"/>
        </w:rPr>
        <w:t>’</w:t>
      </w:r>
      <w:r w:rsidR="005137E6" w:rsidRPr="004A6374">
        <w:rPr>
          <w:lang w:val="fr-FR"/>
        </w:rPr>
        <w:t>est</w:t>
      </w:r>
      <w:r w:rsidR="00590FBD">
        <w:rPr>
          <w:lang w:val="fr-FR"/>
        </w:rPr>
        <w:noBreakHyphen/>
      </w:r>
      <w:r w:rsidR="005137E6" w:rsidRPr="004A6374">
        <w:rPr>
          <w:lang w:val="fr-FR"/>
        </w:rPr>
        <w:t>ce qui caractérise l</w:t>
      </w:r>
      <w:r w:rsidR="0021159D" w:rsidRPr="004A6374">
        <w:rPr>
          <w:lang w:val="fr-FR"/>
        </w:rPr>
        <w:t>’</w:t>
      </w:r>
      <w:r w:rsidR="005137E6" w:rsidRPr="004A6374">
        <w:rPr>
          <w:lang w:val="fr-FR"/>
        </w:rPr>
        <w:t>utilisation du système de la propriété intellectuelle dans la région</w:t>
      </w:r>
      <w:r w:rsidR="000B693E" w:rsidRPr="004A6374">
        <w:rPr>
          <w:lang w:val="fr-FR"/>
        </w:rPr>
        <w:t>?</w:t>
      </w:r>
    </w:p>
    <w:p w:rsidR="00151BD8" w:rsidRDefault="00C72362" w:rsidP="00151BD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A6374">
        <w:rPr>
          <w:lang w:val="fr-FR"/>
        </w:rPr>
        <w:t>2.</w:t>
      </w:r>
      <w:r w:rsidRPr="004A6374">
        <w:rPr>
          <w:lang w:val="fr-FR"/>
        </w:rPr>
        <w:tab/>
      </w:r>
      <w:r w:rsidR="005137E6" w:rsidRPr="004A6374">
        <w:rPr>
          <w:lang w:val="fr-FR"/>
        </w:rPr>
        <w:t>Quel est le lien entre cette utilisation et les modèles de commerce international</w:t>
      </w:r>
      <w:r w:rsidR="000B693E" w:rsidRPr="004A6374">
        <w:rPr>
          <w:lang w:val="fr-FR"/>
        </w:rPr>
        <w:t>?</w:t>
      </w:r>
    </w:p>
    <w:p w:rsidR="00151BD8" w:rsidRDefault="007562F9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étude empirique </w:t>
      </w:r>
      <w:r w:rsidR="00647965" w:rsidRPr="004A6374">
        <w:rPr>
          <w:lang w:val="fr-FR"/>
        </w:rPr>
        <w:t>s</w:t>
      </w:r>
      <w:r w:rsidR="0021159D" w:rsidRPr="004A6374">
        <w:rPr>
          <w:lang w:val="fr-FR"/>
        </w:rPr>
        <w:t>’</w:t>
      </w:r>
      <w:r w:rsidR="00647965" w:rsidRPr="004A6374">
        <w:rPr>
          <w:lang w:val="fr-FR"/>
        </w:rPr>
        <w:t xml:space="preserve">est fondée </w:t>
      </w:r>
      <w:r w:rsidR="005137E6" w:rsidRPr="004A6374">
        <w:rPr>
          <w:lang w:val="fr-FR"/>
        </w:rPr>
        <w:t>sur l</w:t>
      </w:r>
      <w:r w:rsidR="0021159D" w:rsidRPr="004A6374">
        <w:rPr>
          <w:lang w:val="fr-FR"/>
        </w:rPr>
        <w:t>’</w:t>
      </w:r>
      <w:r w:rsidR="005137E6" w:rsidRPr="004A6374">
        <w:rPr>
          <w:lang w:val="fr-FR"/>
        </w:rPr>
        <w:t>élaboration et l</w:t>
      </w:r>
      <w:r w:rsidR="0021159D" w:rsidRPr="004A6374">
        <w:rPr>
          <w:lang w:val="fr-FR"/>
        </w:rPr>
        <w:t>’</w:t>
      </w:r>
      <w:r w:rsidR="005137E6" w:rsidRPr="004A6374">
        <w:rPr>
          <w:lang w:val="fr-FR"/>
        </w:rPr>
        <w:t>analyse d</w:t>
      </w:r>
      <w:r w:rsidR="0021159D" w:rsidRPr="004A6374">
        <w:rPr>
          <w:lang w:val="fr-FR"/>
        </w:rPr>
        <w:t>’</w:t>
      </w:r>
      <w:r w:rsidR="005137E6" w:rsidRPr="004A6374">
        <w:rPr>
          <w:lang w:val="fr-FR"/>
        </w:rPr>
        <w:t>une</w:t>
      </w:r>
      <w:r w:rsidR="00726D16" w:rsidRPr="004A6374">
        <w:rPr>
          <w:lang w:val="fr-FR"/>
        </w:rPr>
        <w:t xml:space="preserve"> nouvelle</w:t>
      </w:r>
      <w:r w:rsidR="005137E6" w:rsidRPr="004A6374">
        <w:rPr>
          <w:lang w:val="fr-FR"/>
        </w:rPr>
        <w:t xml:space="preserve"> base de données </w:t>
      </w:r>
      <w:r w:rsidR="00726D16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726D16" w:rsidRPr="004A6374">
        <w:rPr>
          <w:lang w:val="fr-FR"/>
        </w:rPr>
        <w:t>enregistrement unitaire</w:t>
      </w:r>
      <w:r w:rsidR="00705510" w:rsidRPr="004A6374">
        <w:rPr>
          <w:lang w:val="fr-FR"/>
        </w:rPr>
        <w:t xml:space="preserve"> </w:t>
      </w:r>
      <w:r w:rsidR="00F26329" w:rsidRPr="004A6374">
        <w:rPr>
          <w:lang w:val="fr-FR"/>
        </w:rPr>
        <w:t xml:space="preserve">sur </w:t>
      </w:r>
      <w:r w:rsidR="00705510" w:rsidRPr="004A6374">
        <w:rPr>
          <w:lang w:val="fr-FR"/>
        </w:rPr>
        <w:t xml:space="preserve">la </w:t>
      </w:r>
      <w:r w:rsidR="003D3C9E" w:rsidRPr="004A6374">
        <w:rPr>
          <w:lang w:val="fr-FR"/>
        </w:rPr>
        <w:t>propriété intellectuelle</w:t>
      </w:r>
      <w:r w:rsidR="000E7C60" w:rsidRPr="004A6374">
        <w:rPr>
          <w:lang w:val="fr-FR"/>
        </w:rPr>
        <w:t>,</w:t>
      </w:r>
      <w:r w:rsidR="003D3C9E" w:rsidRPr="004A6374">
        <w:rPr>
          <w:lang w:val="fr-FR"/>
        </w:rPr>
        <w:t xml:space="preserve"> liée aux données </w:t>
      </w:r>
      <w:r w:rsidR="002537EC" w:rsidRPr="004A6374">
        <w:rPr>
          <w:lang w:val="fr-FR"/>
        </w:rPr>
        <w:t xml:space="preserve">commerciales </w:t>
      </w:r>
      <w:r w:rsidR="003D3C9E" w:rsidRPr="004A6374">
        <w:rPr>
          <w:lang w:val="fr-FR"/>
        </w:rPr>
        <w:t xml:space="preserve">et autres données économiques </w:t>
      </w:r>
      <w:r w:rsidR="002537EC" w:rsidRPr="004A6374">
        <w:rPr>
          <w:lang w:val="fr-FR"/>
        </w:rPr>
        <w:t xml:space="preserve">disponibles </w:t>
      </w:r>
      <w:r w:rsidR="000E7C60" w:rsidRPr="004A6374">
        <w:rPr>
          <w:lang w:val="fr-FR"/>
        </w:rPr>
        <w:t>pour</w:t>
      </w:r>
      <w:r w:rsidR="003D3C9E" w:rsidRPr="004A6374">
        <w:rPr>
          <w:lang w:val="fr-FR"/>
        </w:rPr>
        <w:t xml:space="preserve"> la région.</w:t>
      </w:r>
    </w:p>
    <w:p w:rsidR="00151BD8" w:rsidRDefault="003D3C9E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étude </w:t>
      </w:r>
      <w:r w:rsidR="00647965" w:rsidRPr="004A6374">
        <w:rPr>
          <w:lang w:val="fr-FR"/>
        </w:rPr>
        <w:t xml:space="preserve">a </w:t>
      </w:r>
      <w:r w:rsidRPr="004A6374">
        <w:rPr>
          <w:lang w:val="fr-FR"/>
        </w:rPr>
        <w:t xml:space="preserve">également </w:t>
      </w:r>
      <w:r w:rsidR="00647965" w:rsidRPr="004A6374">
        <w:rPr>
          <w:lang w:val="fr-FR"/>
        </w:rPr>
        <w:t xml:space="preserve">répondu </w:t>
      </w:r>
      <w:r w:rsidRPr="004A6374">
        <w:rPr>
          <w:lang w:val="fr-FR"/>
        </w:rPr>
        <w:t xml:space="preserve">à une demande technique spécifique </w:t>
      </w:r>
      <w:r w:rsidR="00577F65" w:rsidRPr="004A6374">
        <w:rPr>
          <w:lang w:val="fr-FR"/>
        </w:rPr>
        <w:t xml:space="preserve">de mise au point </w:t>
      </w:r>
      <w:r w:rsidR="00F26AAA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F26AAA" w:rsidRPr="004A6374">
        <w:rPr>
          <w:lang w:val="fr-FR"/>
        </w:rPr>
        <w:t xml:space="preserve">outils économiques et statistiques </w:t>
      </w:r>
      <w:r w:rsidR="004E3B78" w:rsidRPr="004A6374">
        <w:rPr>
          <w:lang w:val="fr-FR"/>
        </w:rPr>
        <w:t>destinés</w:t>
      </w:r>
      <w:r w:rsidR="00F26AAA" w:rsidRPr="004A6374">
        <w:rPr>
          <w:lang w:val="fr-FR"/>
        </w:rPr>
        <w:t xml:space="preserve"> à suivre et </w:t>
      </w:r>
      <w:r w:rsidR="004E3B78" w:rsidRPr="004A6374">
        <w:rPr>
          <w:lang w:val="fr-FR"/>
        </w:rPr>
        <w:t xml:space="preserve">à </w:t>
      </w:r>
      <w:r w:rsidR="00F26AAA" w:rsidRPr="004A6374">
        <w:rPr>
          <w:lang w:val="fr-FR"/>
        </w:rPr>
        <w:t>évaluer</w:t>
      </w:r>
      <w:r w:rsidR="00C0760D" w:rsidRPr="004A6374">
        <w:rPr>
          <w:lang w:val="fr-FR"/>
        </w:rPr>
        <w:t xml:space="preserve"> en permanence</w:t>
      </w:r>
      <w:r w:rsidR="000E7C60" w:rsidRPr="004A6374">
        <w:rPr>
          <w:lang w:val="fr-FR"/>
        </w:rPr>
        <w:t>, d</w:t>
      </w:r>
      <w:r w:rsidR="0021159D" w:rsidRPr="004A6374">
        <w:rPr>
          <w:lang w:val="fr-FR"/>
        </w:rPr>
        <w:t>’</w:t>
      </w:r>
      <w:r w:rsidR="000E7C60" w:rsidRPr="004A6374">
        <w:rPr>
          <w:lang w:val="fr-FR"/>
        </w:rPr>
        <w:t>une manière générale,</w:t>
      </w:r>
      <w:r w:rsidR="00F26AAA" w:rsidRPr="004A6374">
        <w:rPr>
          <w:lang w:val="fr-FR"/>
        </w:rPr>
        <w:t xml:space="preserve"> </w:t>
      </w:r>
      <w:r w:rsidR="004E3B78" w:rsidRPr="004A6374">
        <w:rPr>
          <w:lang w:val="fr-FR"/>
        </w:rPr>
        <w:t>les répercussions</w:t>
      </w:r>
      <w:r w:rsidR="00F26AAA" w:rsidRPr="004A6374">
        <w:rPr>
          <w:lang w:val="fr-FR"/>
        </w:rPr>
        <w:t xml:space="preserve"> de</w:t>
      </w:r>
      <w:r w:rsidR="004E3B78" w:rsidRPr="004A6374">
        <w:rPr>
          <w:lang w:val="fr-FR"/>
        </w:rPr>
        <w:t xml:space="preserve">s politiques </w:t>
      </w:r>
      <w:r w:rsidR="00577F65" w:rsidRPr="004A6374">
        <w:rPr>
          <w:lang w:val="fr-FR"/>
        </w:rPr>
        <w:t>relatives à la</w:t>
      </w:r>
      <w:r w:rsidR="00F26AAA" w:rsidRPr="004A6374">
        <w:rPr>
          <w:lang w:val="fr-FR"/>
        </w:rPr>
        <w:t xml:space="preserve"> propriété intellectuelle, </w:t>
      </w:r>
      <w:r w:rsidR="00577F65" w:rsidRPr="004A6374">
        <w:rPr>
          <w:lang w:val="fr-FR"/>
        </w:rPr>
        <w:t>à l</w:t>
      </w:r>
      <w:r w:rsidR="0021159D" w:rsidRPr="004A6374">
        <w:rPr>
          <w:lang w:val="fr-FR"/>
        </w:rPr>
        <w:t>’</w:t>
      </w:r>
      <w:r w:rsidR="00F26AAA" w:rsidRPr="004A6374">
        <w:rPr>
          <w:lang w:val="fr-FR"/>
        </w:rPr>
        <w:t xml:space="preserve">innovation et </w:t>
      </w:r>
      <w:r w:rsidR="00577F65" w:rsidRPr="004A6374">
        <w:rPr>
          <w:lang w:val="fr-FR"/>
        </w:rPr>
        <w:t xml:space="preserve">au </w:t>
      </w:r>
      <w:r w:rsidR="004E3B78" w:rsidRPr="004A6374">
        <w:rPr>
          <w:lang w:val="fr-FR"/>
        </w:rPr>
        <w:t>commerce</w:t>
      </w:r>
      <w:r w:rsidR="00F26AAA" w:rsidRPr="004A6374">
        <w:rPr>
          <w:lang w:val="fr-FR"/>
        </w:rPr>
        <w:t xml:space="preserve"> et</w:t>
      </w:r>
      <w:r w:rsidR="000E7C60" w:rsidRPr="004A6374">
        <w:rPr>
          <w:lang w:val="fr-FR"/>
        </w:rPr>
        <w:t>, plus précisément,</w:t>
      </w:r>
      <w:r w:rsidR="00C0760D" w:rsidRPr="004A6374">
        <w:rPr>
          <w:lang w:val="fr-FR"/>
        </w:rPr>
        <w:t xml:space="preserve"> l</w:t>
      </w:r>
      <w:r w:rsidR="00F26AAA" w:rsidRPr="004A6374">
        <w:rPr>
          <w:lang w:val="fr-FR"/>
        </w:rPr>
        <w:t xml:space="preserve">es stratégies nationales de propriété intellectuelle </w:t>
      </w:r>
      <w:r w:rsidR="000E7C60" w:rsidRPr="004A6374">
        <w:rPr>
          <w:lang w:val="fr-FR"/>
        </w:rPr>
        <w:t>récemment formulées</w:t>
      </w:r>
      <w:r w:rsidR="00F26AAA" w:rsidRPr="004A6374">
        <w:rPr>
          <w:lang w:val="fr-FR"/>
        </w:rPr>
        <w:t>.</w:t>
      </w:r>
    </w:p>
    <w:p w:rsidR="00647965" w:rsidRPr="004A6374" w:rsidRDefault="00151BD8" w:rsidP="00151BD8">
      <w:pPr>
        <w:pStyle w:val="Heading2"/>
        <w:rPr>
          <w:lang w:val="fr-FR"/>
        </w:rPr>
      </w:pPr>
      <w:r w:rsidRPr="004A6374">
        <w:rPr>
          <w:lang w:val="fr-FR"/>
        </w:rPr>
        <w:t>Coordination et mise en œuvre</w:t>
      </w:r>
    </w:p>
    <w:p w:rsidR="00647965" w:rsidRPr="004A6374" w:rsidRDefault="00647965" w:rsidP="004A6374">
      <w:pPr>
        <w:rPr>
          <w:lang w:val="fr-FR"/>
        </w:rPr>
      </w:pPr>
    </w:p>
    <w:p w:rsidR="00647965" w:rsidRPr="004A6374" w:rsidRDefault="008F471A" w:rsidP="004A6374">
      <w:pPr>
        <w:autoSpaceDE w:val="0"/>
        <w:autoSpaceDN w:val="0"/>
        <w:adjustRightInd w:val="0"/>
        <w:rPr>
          <w:lang w:val="fr-FR"/>
        </w:rPr>
      </w:pPr>
      <w:r w:rsidRPr="004A6374">
        <w:rPr>
          <w:lang w:val="fr-FR"/>
        </w:rPr>
        <w:t>La réalisation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étude </w:t>
      </w:r>
      <w:r w:rsidR="007562F9" w:rsidRPr="004A6374">
        <w:rPr>
          <w:lang w:val="fr-FR"/>
        </w:rPr>
        <w:t>a nécessité</w:t>
      </w:r>
      <w:r w:rsidRPr="004A6374">
        <w:rPr>
          <w:lang w:val="fr-FR"/>
        </w:rPr>
        <w:t xml:space="preserve"> une coordination entre </w:t>
      </w:r>
      <w:r w:rsidR="00577F65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577F65" w:rsidRPr="004A6374">
        <w:rPr>
          <w:lang w:val="fr-FR"/>
        </w:rPr>
        <w:t xml:space="preserve">OMPI et </w:t>
      </w:r>
      <w:r w:rsidRPr="004A6374">
        <w:rPr>
          <w:lang w:val="fr-FR"/>
        </w:rPr>
        <w:t xml:space="preserve">les </w:t>
      </w:r>
      <w:r w:rsidR="005945B8" w:rsidRPr="004A6374">
        <w:rPr>
          <w:lang w:val="fr-FR"/>
        </w:rPr>
        <w:t>organes</w:t>
      </w:r>
      <w:r w:rsidR="004E0B18" w:rsidRPr="004A6374">
        <w:rPr>
          <w:lang w:val="fr-FR"/>
        </w:rPr>
        <w:t xml:space="preserve"> </w:t>
      </w:r>
      <w:r w:rsidR="00E24514" w:rsidRPr="004A6374">
        <w:rPr>
          <w:lang w:val="fr-FR"/>
        </w:rPr>
        <w:t>gouvernementaux</w:t>
      </w:r>
      <w:r w:rsidR="004E0B18" w:rsidRPr="004A6374">
        <w:rPr>
          <w:lang w:val="fr-FR"/>
        </w:rPr>
        <w:t xml:space="preserve"> de </w:t>
      </w:r>
      <w:r w:rsidRPr="004A6374">
        <w:rPr>
          <w:lang w:val="fr-FR"/>
        </w:rPr>
        <w:t>chacun des sept</w:t>
      </w:r>
      <w:r w:rsidR="0013370F" w:rsidRPr="004A6374">
        <w:rPr>
          <w:lang w:val="fr-FR"/>
        </w:rPr>
        <w:t> </w:t>
      </w:r>
      <w:r w:rsidRPr="004A6374">
        <w:rPr>
          <w:lang w:val="fr-FR"/>
        </w:rPr>
        <w:t>pays de la régi</w:t>
      </w:r>
      <w:r w:rsidR="002C08CD" w:rsidRPr="004A6374">
        <w:rPr>
          <w:lang w:val="fr-FR"/>
        </w:rPr>
        <w:t>on.  La</w:t>
      </w:r>
      <w:r w:rsidR="004E0B18" w:rsidRPr="004A6374">
        <w:rPr>
          <w:lang w:val="fr-FR"/>
        </w:rPr>
        <w:t xml:space="preserve"> Division de l</w:t>
      </w:r>
      <w:r w:rsidR="0021159D" w:rsidRPr="004A6374">
        <w:rPr>
          <w:lang w:val="fr-FR"/>
        </w:rPr>
        <w:t>’</w:t>
      </w:r>
      <w:r w:rsidR="004E0B18" w:rsidRPr="004A6374">
        <w:rPr>
          <w:lang w:val="fr-FR"/>
        </w:rPr>
        <w:t xml:space="preserve">économie </w:t>
      </w:r>
      <w:r w:rsidR="00513032" w:rsidRPr="004A6374">
        <w:rPr>
          <w:lang w:val="fr-FR"/>
        </w:rPr>
        <w:t xml:space="preserve">et </w:t>
      </w:r>
      <w:r w:rsidR="004E0B18" w:rsidRPr="004A6374">
        <w:rPr>
          <w:lang w:val="fr-FR"/>
        </w:rPr>
        <w:t xml:space="preserve">des </w:t>
      </w:r>
      <w:r w:rsidR="004E0B18" w:rsidRPr="004A6374">
        <w:rPr>
          <w:lang w:val="fr-FR"/>
        </w:rPr>
        <w:lastRenderedPageBreak/>
        <w:t>statistiques</w:t>
      </w:r>
      <w:r w:rsidR="00513032" w:rsidRPr="004A6374">
        <w:rPr>
          <w:lang w:val="fr-FR"/>
        </w:rPr>
        <w:t xml:space="preserve"> </w:t>
      </w:r>
      <w:r w:rsidR="00BD78A6" w:rsidRPr="004A6374">
        <w:rPr>
          <w:lang w:val="fr-FR"/>
        </w:rPr>
        <w:t>de l</w:t>
      </w:r>
      <w:r w:rsidR="0021159D" w:rsidRPr="004A6374">
        <w:rPr>
          <w:lang w:val="fr-FR"/>
        </w:rPr>
        <w:t>’</w:t>
      </w:r>
      <w:r w:rsidR="00BD78A6" w:rsidRPr="004A6374">
        <w:rPr>
          <w:lang w:val="fr-FR"/>
        </w:rPr>
        <w:t xml:space="preserve">OMPI </w:t>
      </w:r>
      <w:r w:rsidR="007562F9" w:rsidRPr="004A6374">
        <w:rPr>
          <w:lang w:val="fr-FR"/>
        </w:rPr>
        <w:t xml:space="preserve">était </w:t>
      </w:r>
      <w:r w:rsidR="00513032" w:rsidRPr="004A6374">
        <w:rPr>
          <w:lang w:val="fr-FR"/>
        </w:rPr>
        <w:t xml:space="preserve">le </w:t>
      </w:r>
      <w:r w:rsidR="007562F9" w:rsidRPr="004A6374">
        <w:rPr>
          <w:lang w:val="fr-FR"/>
        </w:rPr>
        <w:t>coord</w:t>
      </w:r>
      <w:r w:rsidR="00BC3537" w:rsidRPr="004A6374">
        <w:rPr>
          <w:lang w:val="fr-FR"/>
        </w:rPr>
        <w:t>on</w:t>
      </w:r>
      <w:r w:rsidR="007562F9" w:rsidRPr="004A6374">
        <w:rPr>
          <w:lang w:val="fr-FR"/>
        </w:rPr>
        <w:t>nateur</w:t>
      </w:r>
      <w:r w:rsidR="00513032" w:rsidRPr="004A6374">
        <w:rPr>
          <w:lang w:val="fr-FR"/>
        </w:rPr>
        <w:t xml:space="preserve"> technique, </w:t>
      </w:r>
      <w:r w:rsidR="0045299D">
        <w:rPr>
          <w:lang w:val="fr-FR"/>
        </w:rPr>
        <w:t>avec le concours du</w:t>
      </w:r>
      <w:r w:rsidR="00513032" w:rsidRPr="004A6374">
        <w:rPr>
          <w:lang w:val="fr-FR"/>
        </w:rPr>
        <w:t xml:space="preserve"> Bureau régional pour l</w:t>
      </w:r>
      <w:r w:rsidR="0021159D" w:rsidRPr="004A6374">
        <w:rPr>
          <w:lang w:val="fr-FR"/>
        </w:rPr>
        <w:t>’</w:t>
      </w:r>
      <w:r w:rsidR="00513032" w:rsidRPr="004A6374">
        <w:rPr>
          <w:lang w:val="fr-FR"/>
        </w:rPr>
        <w:t>Amérique latine et les Caraïb</w:t>
      </w:r>
      <w:r w:rsidR="002C08CD" w:rsidRPr="004A6374">
        <w:rPr>
          <w:lang w:val="fr-FR"/>
        </w:rPr>
        <w:t>es.  Le</w:t>
      </w:r>
      <w:r w:rsidR="00513032" w:rsidRPr="004A6374">
        <w:rPr>
          <w:lang w:val="fr-FR"/>
        </w:rPr>
        <w:t>s pays d</w:t>
      </w:r>
      <w:r w:rsidR="0021159D" w:rsidRPr="004A6374">
        <w:rPr>
          <w:lang w:val="fr-FR"/>
        </w:rPr>
        <w:t>’</w:t>
      </w:r>
      <w:r w:rsidR="00513032" w:rsidRPr="004A6374">
        <w:rPr>
          <w:lang w:val="fr-FR"/>
        </w:rPr>
        <w:t xml:space="preserve">Amérique centrale et la République dominicaine </w:t>
      </w:r>
      <w:r w:rsidR="007562F9" w:rsidRPr="004A6374">
        <w:rPr>
          <w:lang w:val="fr-FR"/>
        </w:rPr>
        <w:t xml:space="preserve">étaient </w:t>
      </w:r>
      <w:r w:rsidR="00513032" w:rsidRPr="004A6374">
        <w:rPr>
          <w:lang w:val="fr-FR"/>
        </w:rPr>
        <w:t xml:space="preserve">représentés </w:t>
      </w:r>
      <w:r w:rsidR="00BD78A6" w:rsidRPr="004A6374">
        <w:rPr>
          <w:lang w:val="fr-FR"/>
        </w:rPr>
        <w:t xml:space="preserve">à Genève </w:t>
      </w:r>
      <w:r w:rsidR="00513032" w:rsidRPr="004A6374">
        <w:rPr>
          <w:lang w:val="fr-FR"/>
        </w:rPr>
        <w:t xml:space="preserve">par leur mission </w:t>
      </w:r>
      <w:r w:rsidR="00AE5D50" w:rsidRPr="004A6374">
        <w:rPr>
          <w:lang w:val="fr-FR"/>
        </w:rPr>
        <w:t xml:space="preserve">respective </w:t>
      </w:r>
      <w:r w:rsidR="00721664" w:rsidRPr="004A6374">
        <w:rPr>
          <w:lang w:val="fr-FR"/>
        </w:rPr>
        <w:t>et, dans chaque pays, par leur office national</w:t>
      </w:r>
      <w:r w:rsidR="00513032" w:rsidRPr="004A6374">
        <w:rPr>
          <w:lang w:val="fr-FR"/>
        </w:rPr>
        <w:t xml:space="preserve"> de propriété intellectuelle.</w:t>
      </w:r>
    </w:p>
    <w:p w:rsidR="00647965" w:rsidRPr="004A6374" w:rsidRDefault="00151BD8" w:rsidP="00151BD8">
      <w:pPr>
        <w:pStyle w:val="Heading2"/>
        <w:rPr>
          <w:b/>
          <w:lang w:val="fr-FR"/>
        </w:rPr>
      </w:pPr>
      <w:r w:rsidRPr="004A6374">
        <w:rPr>
          <w:lang w:val="fr-FR"/>
        </w:rPr>
        <w:t>Conception Méthodologique</w:t>
      </w:r>
    </w:p>
    <w:p w:rsidR="00647965" w:rsidRPr="004A6374" w:rsidRDefault="00647965" w:rsidP="004A6374">
      <w:pPr>
        <w:rPr>
          <w:lang w:val="fr-FR"/>
        </w:rPr>
      </w:pPr>
    </w:p>
    <w:p w:rsidR="00151BD8" w:rsidRDefault="00513032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 xml:space="preserve">La </w:t>
      </w:r>
      <w:r w:rsidR="00AE5D50" w:rsidRPr="004A6374">
        <w:rPr>
          <w:lang w:val="fr-FR"/>
        </w:rPr>
        <w:t xml:space="preserve">mise en œuvre </w:t>
      </w:r>
      <w:r w:rsidRPr="004A6374">
        <w:rPr>
          <w:lang w:val="fr-FR"/>
        </w:rPr>
        <w:t>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étude a été divisée en trois</w:t>
      </w:r>
      <w:r w:rsidR="0013370F" w:rsidRPr="004A6374">
        <w:rPr>
          <w:lang w:val="fr-FR"/>
        </w:rPr>
        <w:t> </w:t>
      </w:r>
      <w:r w:rsidR="0033266E" w:rsidRPr="004A6374">
        <w:rPr>
          <w:lang w:val="fr-FR"/>
        </w:rPr>
        <w:t>éléments</w:t>
      </w:r>
      <w:r w:rsidR="00AE5D50" w:rsidRPr="004A6374">
        <w:rPr>
          <w:lang w:val="fr-FR"/>
        </w:rPr>
        <w:t xml:space="preserve"> </w:t>
      </w:r>
      <w:r w:rsidR="00605352" w:rsidRPr="004A6374">
        <w:rPr>
          <w:lang w:val="fr-FR"/>
        </w:rPr>
        <w:t>principaux</w:t>
      </w:r>
      <w:r w:rsidR="0013370F" w:rsidRPr="004A6374">
        <w:rPr>
          <w:lang w:val="fr-FR"/>
        </w:rPr>
        <w:t> </w:t>
      </w:r>
      <w:r w:rsidRPr="004A6374">
        <w:rPr>
          <w:lang w:val="fr-FR"/>
        </w:rPr>
        <w:t>: i)</w:t>
      </w:r>
      <w:r w:rsidR="0013370F" w:rsidRPr="004A6374">
        <w:rPr>
          <w:lang w:val="fr-FR"/>
        </w:rPr>
        <w:t> </w:t>
      </w:r>
      <w:r w:rsidRPr="004A6374">
        <w:rPr>
          <w:lang w:val="fr-FR"/>
        </w:rPr>
        <w:t>la création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une base de données complète sur la propriété intellectuelle et le</w:t>
      </w:r>
      <w:r w:rsidR="00AE5D50" w:rsidRPr="004A6374">
        <w:rPr>
          <w:lang w:val="fr-FR"/>
        </w:rPr>
        <w:t>s flux commerciaux</w:t>
      </w:r>
      <w:r w:rsidRPr="004A6374">
        <w:rPr>
          <w:lang w:val="fr-FR"/>
        </w:rPr>
        <w:t xml:space="preserve"> à des fins statistiques</w:t>
      </w:r>
      <w:r w:rsidR="0013370F" w:rsidRPr="004A6374">
        <w:rPr>
          <w:lang w:val="fr-FR"/>
        </w:rPr>
        <w:t xml:space="preserve">; </w:t>
      </w:r>
      <w:r w:rsidRPr="004A6374">
        <w:rPr>
          <w:lang w:val="fr-FR"/>
        </w:rPr>
        <w:t xml:space="preserve"> ii)</w:t>
      </w:r>
      <w:r w:rsidR="0013370F" w:rsidRPr="004A6374">
        <w:rPr>
          <w:lang w:val="fr-FR"/>
        </w:rPr>
        <w:t> </w:t>
      </w:r>
      <w:r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analyse statistique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utilisation de la propriété intellectuelle</w:t>
      </w:r>
      <w:r w:rsidR="0013370F" w:rsidRPr="004A6374">
        <w:rPr>
          <w:lang w:val="fr-FR"/>
        </w:rPr>
        <w:t xml:space="preserve">; </w:t>
      </w:r>
      <w:r w:rsidRPr="004A6374">
        <w:rPr>
          <w:lang w:val="fr-FR"/>
        </w:rPr>
        <w:t xml:space="preserve"> et iii)</w:t>
      </w:r>
      <w:r w:rsidR="0013370F" w:rsidRPr="004A6374">
        <w:rPr>
          <w:lang w:val="fr-FR"/>
        </w:rPr>
        <w:t> </w:t>
      </w:r>
      <w:r w:rsidRPr="004A6374">
        <w:rPr>
          <w:lang w:val="fr-FR"/>
        </w:rPr>
        <w:t xml:space="preserve">une analyse empirique de </w:t>
      </w:r>
      <w:r w:rsidR="00F26329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F26329" w:rsidRPr="004A6374">
        <w:rPr>
          <w:lang w:val="fr-FR"/>
        </w:rPr>
        <w:t xml:space="preserve">utilisation de </w:t>
      </w:r>
      <w:r w:rsidRPr="004A6374">
        <w:rPr>
          <w:lang w:val="fr-FR"/>
        </w:rPr>
        <w:t>la propriété intellectuelle et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intégration commerciale.</w:t>
      </w:r>
    </w:p>
    <w:p w:rsidR="00151BD8" w:rsidRDefault="00513032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Ces trois</w:t>
      </w:r>
      <w:r w:rsidR="0013370F" w:rsidRPr="004A6374">
        <w:rPr>
          <w:lang w:val="fr-FR"/>
        </w:rPr>
        <w:t> </w:t>
      </w:r>
      <w:r w:rsidR="0033266E" w:rsidRPr="004A6374">
        <w:rPr>
          <w:lang w:val="fr-FR"/>
        </w:rPr>
        <w:t xml:space="preserve">éléments </w:t>
      </w:r>
      <w:r w:rsidRPr="004A6374">
        <w:rPr>
          <w:lang w:val="fr-FR"/>
        </w:rPr>
        <w:t xml:space="preserve">ont été </w:t>
      </w:r>
      <w:r w:rsidR="00605352" w:rsidRPr="004A6374">
        <w:rPr>
          <w:lang w:val="fr-FR"/>
        </w:rPr>
        <w:t>examiné</w:t>
      </w:r>
      <w:r w:rsidR="005945B8" w:rsidRPr="004A6374">
        <w:rPr>
          <w:lang w:val="fr-FR"/>
        </w:rPr>
        <w:t>s</w:t>
      </w:r>
      <w:r w:rsidRPr="004A6374">
        <w:rPr>
          <w:lang w:val="fr-FR"/>
        </w:rPr>
        <w:t xml:space="preserve"> </w:t>
      </w:r>
      <w:r w:rsidR="005945B8" w:rsidRPr="004A6374">
        <w:rPr>
          <w:lang w:val="fr-FR"/>
        </w:rPr>
        <w:t>aux</w:t>
      </w:r>
      <w:r w:rsidRPr="004A6374">
        <w:rPr>
          <w:lang w:val="fr-FR"/>
        </w:rPr>
        <w:t xml:space="preserve"> </w:t>
      </w:r>
      <w:r w:rsidR="00057D7D" w:rsidRPr="004A6374">
        <w:rPr>
          <w:lang w:val="fr-FR"/>
        </w:rPr>
        <w:t>différentes</w:t>
      </w:r>
      <w:r w:rsidRPr="004A6374">
        <w:rPr>
          <w:lang w:val="fr-FR"/>
        </w:rPr>
        <w:t xml:space="preserve"> </w:t>
      </w:r>
      <w:r w:rsidR="00BD78A6" w:rsidRPr="004A6374">
        <w:rPr>
          <w:lang w:val="fr-FR"/>
        </w:rPr>
        <w:t>phases</w:t>
      </w:r>
      <w:r w:rsidR="00301AF9" w:rsidRPr="004A6374">
        <w:rPr>
          <w:lang w:val="fr-FR"/>
        </w:rPr>
        <w:t xml:space="preserve"> </w:t>
      </w:r>
      <w:r w:rsidR="001D49A9" w:rsidRPr="004A6374">
        <w:rPr>
          <w:lang w:val="fr-FR"/>
        </w:rPr>
        <w:t>de</w:t>
      </w:r>
      <w:r w:rsidRPr="004A6374">
        <w:rPr>
          <w:lang w:val="fr-FR"/>
        </w:rPr>
        <w:t xml:space="preserve"> la réalisation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étu</w:t>
      </w:r>
      <w:r w:rsidR="002C08CD" w:rsidRPr="004A6374">
        <w:rPr>
          <w:lang w:val="fr-FR"/>
        </w:rPr>
        <w:t>de.  Le</w:t>
      </w:r>
      <w:r w:rsidRPr="004A6374">
        <w:rPr>
          <w:lang w:val="fr-FR"/>
        </w:rPr>
        <w:t xml:space="preserve">s </w:t>
      </w:r>
      <w:r w:rsidR="001D49A9" w:rsidRPr="004A6374">
        <w:rPr>
          <w:lang w:val="fr-FR"/>
        </w:rPr>
        <w:t>fonctionnaires</w:t>
      </w:r>
      <w:r w:rsidRPr="004A6374">
        <w:rPr>
          <w:lang w:val="fr-FR"/>
        </w:rPr>
        <w:t xml:space="preserve"> nationaux </w:t>
      </w:r>
      <w:r w:rsidR="001D49A9" w:rsidRPr="004A6374">
        <w:rPr>
          <w:lang w:val="fr-FR"/>
        </w:rPr>
        <w:t>en poste dans les missions à Genève et dans les offices nationaux de propriété intellectuelle</w:t>
      </w:r>
      <w:r w:rsidR="0033266E" w:rsidRPr="004A6374">
        <w:rPr>
          <w:lang w:val="fr-FR"/>
        </w:rPr>
        <w:t>, en particulier,</w:t>
      </w:r>
      <w:r w:rsidR="001D49A9" w:rsidRPr="004A6374">
        <w:rPr>
          <w:lang w:val="fr-FR"/>
        </w:rPr>
        <w:t xml:space="preserve"> ont</w:t>
      </w:r>
      <w:r w:rsidR="00BD78A6" w:rsidRPr="004A6374">
        <w:rPr>
          <w:lang w:val="fr-FR"/>
        </w:rPr>
        <w:t>, à plusieurs reprises,</w:t>
      </w:r>
      <w:r w:rsidR="001D49A9" w:rsidRPr="004A6374">
        <w:rPr>
          <w:lang w:val="fr-FR"/>
        </w:rPr>
        <w:t xml:space="preserve"> </w:t>
      </w:r>
      <w:r w:rsidR="0033266E" w:rsidRPr="004A6374">
        <w:rPr>
          <w:lang w:val="fr-FR"/>
        </w:rPr>
        <w:t xml:space="preserve">examiné </w:t>
      </w:r>
      <w:r w:rsidR="001D49A9" w:rsidRPr="004A6374">
        <w:rPr>
          <w:lang w:val="fr-FR"/>
        </w:rPr>
        <w:t>les travaux d</w:t>
      </w:r>
      <w:r w:rsidR="0021159D" w:rsidRPr="004A6374">
        <w:rPr>
          <w:lang w:val="fr-FR"/>
        </w:rPr>
        <w:t>’</w:t>
      </w:r>
      <w:r w:rsidR="001D49A9" w:rsidRPr="004A6374">
        <w:rPr>
          <w:lang w:val="fr-FR"/>
        </w:rPr>
        <w:t>étu</w:t>
      </w:r>
      <w:r w:rsidR="002C08CD" w:rsidRPr="004A6374">
        <w:rPr>
          <w:lang w:val="fr-FR"/>
        </w:rPr>
        <w:t>de.  En</w:t>
      </w:r>
      <w:r w:rsidR="00BD78A6" w:rsidRPr="004A6374">
        <w:rPr>
          <w:lang w:val="fr-FR"/>
        </w:rPr>
        <w:t xml:space="preserve"> outre</w:t>
      </w:r>
      <w:r w:rsidR="001D49A9" w:rsidRPr="004A6374">
        <w:rPr>
          <w:lang w:val="fr-FR"/>
        </w:rPr>
        <w:t xml:space="preserve">, les </w:t>
      </w:r>
      <w:r w:rsidR="005945B8" w:rsidRPr="004A6374">
        <w:rPr>
          <w:lang w:val="fr-FR"/>
        </w:rPr>
        <w:t>coord</w:t>
      </w:r>
      <w:r w:rsidR="00E24514" w:rsidRPr="004A6374">
        <w:rPr>
          <w:lang w:val="fr-FR"/>
        </w:rPr>
        <w:t>on</w:t>
      </w:r>
      <w:r w:rsidR="005945B8" w:rsidRPr="004A6374">
        <w:rPr>
          <w:lang w:val="fr-FR"/>
        </w:rPr>
        <w:t xml:space="preserve">nateurs nationaux </w:t>
      </w:r>
      <w:r w:rsidR="001D49A9" w:rsidRPr="004A6374">
        <w:rPr>
          <w:lang w:val="fr-FR"/>
        </w:rPr>
        <w:t>ont consulté d</w:t>
      </w:r>
      <w:r w:rsidR="0021159D" w:rsidRPr="004A6374">
        <w:rPr>
          <w:lang w:val="fr-FR"/>
        </w:rPr>
        <w:t>’</w:t>
      </w:r>
      <w:r w:rsidR="001D49A9" w:rsidRPr="004A6374">
        <w:rPr>
          <w:lang w:val="fr-FR"/>
        </w:rPr>
        <w:t>autres organ</w:t>
      </w:r>
      <w:r w:rsidR="00E24514" w:rsidRPr="004A6374">
        <w:rPr>
          <w:lang w:val="fr-FR"/>
        </w:rPr>
        <w:t>e</w:t>
      </w:r>
      <w:r w:rsidR="001D49A9" w:rsidRPr="004A6374">
        <w:rPr>
          <w:lang w:val="fr-FR"/>
        </w:rPr>
        <w:t xml:space="preserve">s </w:t>
      </w:r>
      <w:r w:rsidR="00E24514" w:rsidRPr="004A6374">
        <w:rPr>
          <w:lang w:val="fr-FR"/>
        </w:rPr>
        <w:t xml:space="preserve">gouvernementaux </w:t>
      </w:r>
      <w:r w:rsidR="001D49A9" w:rsidRPr="004A6374">
        <w:rPr>
          <w:lang w:val="fr-FR"/>
        </w:rPr>
        <w:t>durant la mise en œuvre de l</w:t>
      </w:r>
      <w:r w:rsidR="0021159D" w:rsidRPr="004A6374">
        <w:rPr>
          <w:lang w:val="fr-FR"/>
        </w:rPr>
        <w:t>’</w:t>
      </w:r>
      <w:r w:rsidR="001D49A9" w:rsidRPr="004A6374">
        <w:rPr>
          <w:lang w:val="fr-FR"/>
        </w:rPr>
        <w:t>étu</w:t>
      </w:r>
      <w:r w:rsidR="002C08CD" w:rsidRPr="004A6374">
        <w:rPr>
          <w:lang w:val="fr-FR"/>
        </w:rPr>
        <w:t>de.  En</w:t>
      </w:r>
      <w:r w:rsidR="001D49A9" w:rsidRPr="004A6374">
        <w:rPr>
          <w:lang w:val="fr-FR"/>
        </w:rPr>
        <w:t>fin, un expert régional de l</w:t>
      </w:r>
      <w:r w:rsidR="0021159D" w:rsidRPr="004A6374">
        <w:rPr>
          <w:lang w:val="fr-FR"/>
        </w:rPr>
        <w:t>’</w:t>
      </w:r>
      <w:r w:rsidR="001D49A9" w:rsidRPr="004A6374">
        <w:rPr>
          <w:lang w:val="fr-FR"/>
        </w:rPr>
        <w:t>Organisation mondiale du commerce (OMC) a procédé à un</w:t>
      </w:r>
      <w:r w:rsidR="007D2A3B" w:rsidRPr="004A6374">
        <w:rPr>
          <w:lang w:val="fr-FR"/>
        </w:rPr>
        <w:t>e analyse</w:t>
      </w:r>
      <w:r w:rsidR="001D49A9" w:rsidRPr="004A6374">
        <w:rPr>
          <w:lang w:val="fr-FR"/>
        </w:rPr>
        <w:t xml:space="preserve"> externe du rapport d</w:t>
      </w:r>
      <w:r w:rsidR="0021159D" w:rsidRPr="004A6374">
        <w:rPr>
          <w:lang w:val="fr-FR"/>
        </w:rPr>
        <w:t>’</w:t>
      </w:r>
      <w:r w:rsidR="001D49A9" w:rsidRPr="004A6374">
        <w:rPr>
          <w:lang w:val="fr-FR"/>
        </w:rPr>
        <w:t>étude final.</w:t>
      </w:r>
    </w:p>
    <w:p w:rsidR="00647965" w:rsidRPr="004A6374" w:rsidRDefault="001D49A9" w:rsidP="00151BD8">
      <w:pPr>
        <w:pStyle w:val="Heading3"/>
        <w:rPr>
          <w:lang w:val="fr-FR"/>
        </w:rPr>
      </w:pPr>
      <w:r w:rsidRPr="004A6374">
        <w:rPr>
          <w:lang w:val="fr-FR"/>
        </w:rPr>
        <w:t>Création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une base de données sur la propriété intellectuelle et le commerce à des fins statistiques</w:t>
      </w:r>
    </w:p>
    <w:p w:rsidR="00647965" w:rsidRPr="004A6374" w:rsidRDefault="00647965" w:rsidP="004A6374">
      <w:pPr>
        <w:rPr>
          <w:lang w:val="fr-FR"/>
        </w:rPr>
      </w:pPr>
    </w:p>
    <w:p w:rsidR="00151BD8" w:rsidRDefault="00057D7D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 xml:space="preserve">En collaboration avec les </w:t>
      </w:r>
      <w:r w:rsidR="00F26329" w:rsidRPr="004A6374">
        <w:rPr>
          <w:lang w:val="fr-FR"/>
        </w:rPr>
        <w:t>coord</w:t>
      </w:r>
      <w:r w:rsidR="00E24514" w:rsidRPr="004A6374">
        <w:rPr>
          <w:lang w:val="fr-FR"/>
        </w:rPr>
        <w:t>on</w:t>
      </w:r>
      <w:r w:rsidR="00F26329" w:rsidRPr="004A6374">
        <w:rPr>
          <w:lang w:val="fr-FR"/>
        </w:rPr>
        <w:t>nateurs nationaux</w:t>
      </w:r>
      <w:r w:rsidRPr="004A6374">
        <w:rPr>
          <w:lang w:val="fr-FR"/>
        </w:rPr>
        <w:t>, la Division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économie et des statistiques a élaboré la première base de données sur la propriété intellectuelle à des fins statistiques en Amérique centrale </w:t>
      </w:r>
      <w:r w:rsidR="00BC3537" w:rsidRPr="004A6374">
        <w:rPr>
          <w:lang w:val="fr-FR"/>
        </w:rPr>
        <w:t xml:space="preserve">et </w:t>
      </w:r>
      <w:r w:rsidRPr="004A6374">
        <w:rPr>
          <w:lang w:val="fr-FR"/>
        </w:rPr>
        <w:t>en République dominicai</w:t>
      </w:r>
      <w:r w:rsidR="002C08CD" w:rsidRPr="004A6374">
        <w:rPr>
          <w:lang w:val="fr-FR"/>
        </w:rPr>
        <w:t>ne.  Ce</w:t>
      </w:r>
      <w:r w:rsidRPr="004A6374">
        <w:rPr>
          <w:lang w:val="fr-FR"/>
        </w:rPr>
        <w:t xml:space="preserve">tte </w:t>
      </w:r>
      <w:r w:rsidR="00726D16" w:rsidRPr="004A6374">
        <w:rPr>
          <w:lang w:val="fr-FR"/>
        </w:rPr>
        <w:t xml:space="preserve">nouvelle </w:t>
      </w:r>
      <w:r w:rsidRPr="004A6374">
        <w:rPr>
          <w:lang w:val="fr-FR"/>
        </w:rPr>
        <w:t xml:space="preserve">base de données </w:t>
      </w:r>
      <w:proofErr w:type="gramStart"/>
      <w:r w:rsidRPr="004A6374">
        <w:rPr>
          <w:lang w:val="fr-FR"/>
        </w:rPr>
        <w:t>statistiques</w:t>
      </w:r>
      <w:proofErr w:type="gramEnd"/>
      <w:r w:rsidRPr="004A6374">
        <w:rPr>
          <w:lang w:val="fr-FR"/>
        </w:rPr>
        <w:t xml:space="preserve"> </w:t>
      </w:r>
      <w:r w:rsidR="00726D16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726D16" w:rsidRPr="004A6374">
        <w:rPr>
          <w:lang w:val="fr-FR"/>
        </w:rPr>
        <w:t xml:space="preserve">enregistrement unitaire </w:t>
      </w:r>
      <w:r w:rsidRPr="004A6374">
        <w:rPr>
          <w:lang w:val="fr-FR"/>
        </w:rPr>
        <w:t>est une compilation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informations bibliographiques </w:t>
      </w:r>
      <w:r w:rsidR="00F26329" w:rsidRPr="004A6374">
        <w:rPr>
          <w:lang w:val="fr-FR"/>
        </w:rPr>
        <w:t xml:space="preserve">sur </w:t>
      </w:r>
      <w:r w:rsidR="00C44C30" w:rsidRPr="004A6374">
        <w:rPr>
          <w:lang w:val="fr-FR"/>
        </w:rPr>
        <w:t>les brevets, les modèles d</w:t>
      </w:r>
      <w:r w:rsidR="0021159D" w:rsidRPr="004A6374">
        <w:rPr>
          <w:lang w:val="fr-FR"/>
        </w:rPr>
        <w:t>’</w:t>
      </w:r>
      <w:r w:rsidR="00C44C30" w:rsidRPr="004A6374">
        <w:rPr>
          <w:lang w:val="fr-FR"/>
        </w:rPr>
        <w:t xml:space="preserve">utilité, les </w:t>
      </w:r>
      <w:r w:rsidR="0064576B" w:rsidRPr="004A6374">
        <w:rPr>
          <w:lang w:val="fr-FR"/>
        </w:rPr>
        <w:t xml:space="preserve">dessins et </w:t>
      </w:r>
      <w:r w:rsidR="00C44C30" w:rsidRPr="004A6374">
        <w:rPr>
          <w:lang w:val="fr-FR"/>
        </w:rPr>
        <w:t>modèles industriels, les marques et les enregistrements d</w:t>
      </w:r>
      <w:r w:rsidR="00FF2E45" w:rsidRPr="004A6374">
        <w:rPr>
          <w:lang w:val="fr-FR"/>
        </w:rPr>
        <w:t>e</w:t>
      </w:r>
      <w:r w:rsidR="00C44C30" w:rsidRPr="004A6374">
        <w:rPr>
          <w:lang w:val="fr-FR"/>
        </w:rPr>
        <w:t xml:space="preserve"> droit d</w:t>
      </w:r>
      <w:r w:rsidR="0021159D" w:rsidRPr="004A6374">
        <w:rPr>
          <w:lang w:val="fr-FR"/>
        </w:rPr>
        <w:t>’</w:t>
      </w:r>
      <w:r w:rsidR="00C44C30" w:rsidRPr="004A6374">
        <w:rPr>
          <w:lang w:val="fr-FR"/>
        </w:rPr>
        <w:t>auteur.</w:t>
      </w:r>
    </w:p>
    <w:p w:rsidR="00151BD8" w:rsidRDefault="00FF2E45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 xml:space="preserve">La base de données permet </w:t>
      </w:r>
      <w:r w:rsidR="001830A4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1830A4" w:rsidRPr="004A6374">
        <w:rPr>
          <w:lang w:val="fr-FR"/>
        </w:rPr>
        <w:t xml:space="preserve">examiner en </w:t>
      </w:r>
      <w:r w:rsidRPr="004A6374">
        <w:rPr>
          <w:lang w:val="fr-FR"/>
        </w:rPr>
        <w:t>profond</w:t>
      </w:r>
      <w:r w:rsidR="001830A4" w:rsidRPr="004A6374">
        <w:rPr>
          <w:lang w:val="fr-FR"/>
        </w:rPr>
        <w:t>eur</w:t>
      </w:r>
      <w:r w:rsidRPr="004A6374">
        <w:rPr>
          <w:lang w:val="fr-FR"/>
        </w:rPr>
        <w:t xml:space="preserve">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utilisation de la propriété intellectuelle dans la régi</w:t>
      </w:r>
      <w:r w:rsidR="002C08CD" w:rsidRPr="004A6374">
        <w:rPr>
          <w:lang w:val="fr-FR"/>
        </w:rPr>
        <w:t>on.  Le</w:t>
      </w:r>
      <w:r w:rsidRPr="004A6374">
        <w:rPr>
          <w:lang w:val="fr-FR"/>
        </w:rPr>
        <w:t>s deux</w:t>
      </w:r>
      <w:r w:rsidR="0013370F" w:rsidRPr="004A6374">
        <w:rPr>
          <w:lang w:val="fr-FR"/>
        </w:rPr>
        <w:t> </w:t>
      </w:r>
      <w:r w:rsidR="0033266E" w:rsidRPr="004A6374">
        <w:rPr>
          <w:lang w:val="fr-FR"/>
        </w:rPr>
        <w:t>éléments</w:t>
      </w:r>
      <w:r w:rsidRPr="004A6374">
        <w:rPr>
          <w:lang w:val="fr-FR"/>
        </w:rPr>
        <w:t xml:space="preserve"> </w:t>
      </w:r>
      <w:r w:rsidR="0033266E" w:rsidRPr="004A6374">
        <w:rPr>
          <w:lang w:val="fr-FR"/>
        </w:rPr>
        <w:t xml:space="preserve">suivants </w:t>
      </w:r>
      <w:r w:rsidR="0064576B" w:rsidRPr="004A6374">
        <w:rPr>
          <w:lang w:val="fr-FR"/>
        </w:rPr>
        <w:t>consistent en</w:t>
      </w:r>
      <w:r w:rsidR="001830A4" w:rsidRPr="004A6374">
        <w:rPr>
          <w:lang w:val="fr-FR"/>
        </w:rPr>
        <w:t xml:space="preserve"> deux</w:t>
      </w:r>
      <w:r w:rsidR="0013370F" w:rsidRPr="004A6374">
        <w:rPr>
          <w:lang w:val="fr-FR"/>
        </w:rPr>
        <w:t> </w:t>
      </w:r>
      <w:r w:rsidR="001830A4" w:rsidRPr="004A6374">
        <w:rPr>
          <w:lang w:val="fr-FR"/>
        </w:rPr>
        <w:t>analyses effectuées</w:t>
      </w:r>
      <w:r w:rsidRPr="004A6374">
        <w:rPr>
          <w:lang w:val="fr-FR"/>
        </w:rPr>
        <w:t xml:space="preserve"> à </w:t>
      </w:r>
      <w:r w:rsidR="0064576B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64576B" w:rsidRPr="004A6374">
        <w:rPr>
          <w:lang w:val="fr-FR"/>
        </w:rPr>
        <w:t xml:space="preserve">aide </w:t>
      </w:r>
      <w:r w:rsidR="00E86A6E" w:rsidRPr="004A6374">
        <w:rPr>
          <w:lang w:val="fr-FR"/>
        </w:rPr>
        <w:t xml:space="preserve">de </w:t>
      </w:r>
      <w:r w:rsidRPr="004A6374">
        <w:rPr>
          <w:lang w:val="fr-FR"/>
        </w:rPr>
        <w:t>ces nouvelles donné</w:t>
      </w:r>
      <w:r w:rsidR="002C08CD" w:rsidRPr="004A6374">
        <w:rPr>
          <w:lang w:val="fr-FR"/>
        </w:rPr>
        <w:t>es.  Ma</w:t>
      </w:r>
      <w:r w:rsidR="001830A4" w:rsidRPr="004A6374">
        <w:rPr>
          <w:lang w:val="fr-FR"/>
        </w:rPr>
        <w:t xml:space="preserve">is </w:t>
      </w:r>
      <w:r w:rsidRPr="004A6374">
        <w:rPr>
          <w:lang w:val="fr-FR"/>
        </w:rPr>
        <w:t xml:space="preserve">la base de données peut </w:t>
      </w:r>
      <w:r w:rsidR="00735D9C" w:rsidRPr="004A6374">
        <w:rPr>
          <w:lang w:val="fr-FR"/>
        </w:rPr>
        <w:t xml:space="preserve">aussi </w:t>
      </w:r>
      <w:r w:rsidRPr="004A6374">
        <w:rPr>
          <w:lang w:val="fr-FR"/>
        </w:rPr>
        <w:t xml:space="preserve">être utilisée pour des recherches futures et </w:t>
      </w:r>
      <w:r w:rsidR="0022144A" w:rsidRPr="004A6374">
        <w:rPr>
          <w:lang w:val="fr-FR"/>
        </w:rPr>
        <w:t>pour continuer à suivre et à évaluer l</w:t>
      </w:r>
      <w:r w:rsidRPr="004A6374">
        <w:rPr>
          <w:lang w:val="fr-FR"/>
        </w:rPr>
        <w:t xml:space="preserve">es répercussions </w:t>
      </w:r>
      <w:r w:rsidR="00911A5D" w:rsidRPr="004A6374">
        <w:rPr>
          <w:lang w:val="fr-FR"/>
        </w:rPr>
        <w:t xml:space="preserve">des politiques </w:t>
      </w:r>
      <w:r w:rsidR="0064576B" w:rsidRPr="004A6374">
        <w:rPr>
          <w:lang w:val="fr-FR"/>
        </w:rPr>
        <w:t xml:space="preserve">relatives à la </w:t>
      </w:r>
      <w:r w:rsidR="00911A5D" w:rsidRPr="004A6374">
        <w:rPr>
          <w:lang w:val="fr-FR"/>
        </w:rPr>
        <w:t xml:space="preserve">propriété intellectuelle, </w:t>
      </w:r>
      <w:r w:rsidR="0064576B" w:rsidRPr="004A6374">
        <w:rPr>
          <w:lang w:val="fr-FR"/>
        </w:rPr>
        <w:t>à l</w:t>
      </w:r>
      <w:r w:rsidR="0021159D" w:rsidRPr="004A6374">
        <w:rPr>
          <w:lang w:val="fr-FR"/>
        </w:rPr>
        <w:t>’</w:t>
      </w:r>
      <w:r w:rsidR="00911A5D" w:rsidRPr="004A6374">
        <w:rPr>
          <w:lang w:val="fr-FR"/>
        </w:rPr>
        <w:t xml:space="preserve">innovation et </w:t>
      </w:r>
      <w:r w:rsidR="0064576B" w:rsidRPr="004A6374">
        <w:rPr>
          <w:lang w:val="fr-FR"/>
        </w:rPr>
        <w:t xml:space="preserve">au </w:t>
      </w:r>
      <w:r w:rsidR="00911A5D" w:rsidRPr="004A6374">
        <w:rPr>
          <w:lang w:val="fr-FR"/>
        </w:rPr>
        <w:t>commerce, au</w:t>
      </w:r>
      <w:r w:rsidR="00590FBD">
        <w:rPr>
          <w:lang w:val="fr-FR"/>
        </w:rPr>
        <w:noBreakHyphen/>
      </w:r>
      <w:r w:rsidR="00911A5D" w:rsidRPr="004A6374">
        <w:rPr>
          <w:lang w:val="fr-FR"/>
        </w:rPr>
        <w:t xml:space="preserve">delà des travaux de recherche </w:t>
      </w:r>
      <w:r w:rsidR="0064576B" w:rsidRPr="004A6374">
        <w:rPr>
          <w:lang w:val="fr-FR"/>
        </w:rPr>
        <w:t xml:space="preserve">menés </w:t>
      </w:r>
      <w:r w:rsidR="00911A5D" w:rsidRPr="004A6374">
        <w:rPr>
          <w:lang w:val="fr-FR"/>
        </w:rPr>
        <w:t>dans le cadre de la présente étude.</w:t>
      </w:r>
    </w:p>
    <w:p w:rsidR="00647965" w:rsidRPr="004A6374" w:rsidRDefault="00911A5D" w:rsidP="00151BD8">
      <w:pPr>
        <w:pStyle w:val="Heading3"/>
        <w:rPr>
          <w:lang w:val="fr-FR"/>
        </w:rPr>
      </w:pPr>
      <w:r w:rsidRPr="004A6374">
        <w:rPr>
          <w:lang w:val="fr-FR"/>
        </w:rPr>
        <w:t>Analy</w:t>
      </w:r>
      <w:r w:rsidR="00735D9C" w:rsidRPr="004A6374">
        <w:rPr>
          <w:lang w:val="fr-FR"/>
        </w:rPr>
        <w:t>se statistique de l</w:t>
      </w:r>
      <w:r w:rsidR="0021159D" w:rsidRPr="004A6374">
        <w:rPr>
          <w:lang w:val="fr-FR"/>
        </w:rPr>
        <w:t>’</w:t>
      </w:r>
      <w:r w:rsidR="00735D9C" w:rsidRPr="004A6374">
        <w:rPr>
          <w:lang w:val="fr-FR"/>
        </w:rPr>
        <w:t xml:space="preserve">utilisation </w:t>
      </w:r>
      <w:r w:rsidRPr="004A6374">
        <w:rPr>
          <w:lang w:val="fr-FR"/>
        </w:rPr>
        <w:t>de la propriété intellectuelle</w:t>
      </w:r>
    </w:p>
    <w:p w:rsidR="00647965" w:rsidRPr="004A6374" w:rsidRDefault="00647965" w:rsidP="004A6374">
      <w:pPr>
        <w:rPr>
          <w:lang w:val="fr-FR"/>
        </w:rPr>
      </w:pPr>
    </w:p>
    <w:p w:rsidR="00151BD8" w:rsidRDefault="00911A5D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La Division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économie et des statistiques </w:t>
      </w:r>
      <w:r w:rsidR="00BC3537" w:rsidRPr="004A6374">
        <w:rPr>
          <w:lang w:val="fr-FR"/>
        </w:rPr>
        <w:t>a rédigé le premier rapport sur l</w:t>
      </w:r>
      <w:r w:rsidR="0021159D" w:rsidRPr="004A6374">
        <w:rPr>
          <w:lang w:val="fr-FR"/>
        </w:rPr>
        <w:t>’</w:t>
      </w:r>
      <w:r w:rsidR="00BC3537" w:rsidRPr="004A6374">
        <w:rPr>
          <w:lang w:val="fr-FR"/>
        </w:rPr>
        <w:t>utilisation de la propriété intellectuelle dans les pays d</w:t>
      </w:r>
      <w:r w:rsidR="0021159D" w:rsidRPr="004A6374">
        <w:rPr>
          <w:lang w:val="fr-FR"/>
        </w:rPr>
        <w:t>’</w:t>
      </w:r>
      <w:r w:rsidR="00BC3537" w:rsidRPr="004A6374">
        <w:rPr>
          <w:lang w:val="fr-FR"/>
        </w:rPr>
        <w:t>Amérique centrale et en République dominicai</w:t>
      </w:r>
      <w:r w:rsidR="002C08CD" w:rsidRPr="004A6374">
        <w:rPr>
          <w:lang w:val="fr-FR"/>
        </w:rPr>
        <w:t>ne.  La</w:t>
      </w:r>
      <w:r w:rsidR="00647965" w:rsidRPr="004A6374">
        <w:rPr>
          <w:lang w:val="fr-FR"/>
        </w:rPr>
        <w:t xml:space="preserve"> principale source d</w:t>
      </w:r>
      <w:r w:rsidR="0021159D" w:rsidRPr="004A6374">
        <w:rPr>
          <w:lang w:val="fr-FR"/>
        </w:rPr>
        <w:t>’</w:t>
      </w:r>
      <w:r w:rsidR="00647965" w:rsidRPr="004A6374">
        <w:rPr>
          <w:lang w:val="fr-FR"/>
        </w:rPr>
        <w:t>analyse était la base de données spécialement créée pour les besoins de l</w:t>
      </w:r>
      <w:r w:rsidR="0021159D" w:rsidRPr="004A6374">
        <w:rPr>
          <w:lang w:val="fr-FR"/>
        </w:rPr>
        <w:t>’</w:t>
      </w:r>
      <w:r w:rsidR="00647965" w:rsidRPr="004A6374">
        <w:rPr>
          <w:lang w:val="fr-FR"/>
        </w:rPr>
        <w:t>étude régionale.</w:t>
      </w:r>
    </w:p>
    <w:p w:rsidR="00151BD8" w:rsidRDefault="00647965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Le rapport repose sur des statistiques descriptives visant à analyser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utilisation</w:t>
      </w:r>
      <w:r w:rsidR="00783A17" w:rsidRPr="004A6374">
        <w:rPr>
          <w:lang w:val="fr-FR"/>
        </w:rPr>
        <w:t xml:space="preserve"> </w:t>
      </w:r>
      <w:r w:rsidRPr="004A6374">
        <w:rPr>
          <w:lang w:val="fr-FR"/>
        </w:rPr>
        <w:t>de la propriété intellectuelle dans la régi</w:t>
      </w:r>
      <w:r w:rsidR="002C08CD" w:rsidRPr="004A6374">
        <w:rPr>
          <w:lang w:val="fr-FR"/>
        </w:rPr>
        <w:t>on.  Ce</w:t>
      </w:r>
      <w:r w:rsidR="00783A17" w:rsidRPr="004A6374">
        <w:rPr>
          <w:lang w:val="fr-FR"/>
        </w:rPr>
        <w:t xml:space="preserve">tte approche </w:t>
      </w:r>
      <w:r w:rsidR="00E11A43" w:rsidRPr="004A6374">
        <w:rPr>
          <w:lang w:val="fr-FR"/>
        </w:rPr>
        <w:t xml:space="preserve">suit celle utilisée dans des publications similaires, </w:t>
      </w:r>
      <w:r w:rsidR="00735D9C" w:rsidRPr="004A6374">
        <w:rPr>
          <w:lang w:val="fr-FR"/>
        </w:rPr>
        <w:t xml:space="preserve">notamment </w:t>
      </w:r>
      <w:r w:rsidR="00E11A43" w:rsidRPr="004A6374">
        <w:rPr>
          <w:lang w:val="fr-FR"/>
        </w:rPr>
        <w:t>les Indicateurs mondiaux relatifs à la propriété intellectuelle</w:t>
      </w:r>
      <w:r w:rsidR="00BE1D6D" w:rsidRPr="004A6374">
        <w:rPr>
          <w:lang w:val="fr-FR"/>
        </w:rPr>
        <w:t xml:space="preserve"> </w:t>
      </w:r>
      <w:r w:rsidR="00E11A43" w:rsidRPr="004A6374">
        <w:rPr>
          <w:lang w:val="fr-FR"/>
        </w:rPr>
        <w:t xml:space="preserve">ou les études nationales menées au Brésil et au Chili depuis la première phase </w:t>
      </w:r>
      <w:r w:rsidR="00735D9C" w:rsidRPr="004A6374">
        <w:rPr>
          <w:lang w:val="fr-FR"/>
        </w:rPr>
        <w:t xml:space="preserve">de ce </w:t>
      </w:r>
      <w:r w:rsidR="00E11A43" w:rsidRPr="004A6374">
        <w:rPr>
          <w:lang w:val="fr-FR"/>
        </w:rPr>
        <w:t xml:space="preserve">même projet </w:t>
      </w:r>
      <w:r w:rsidR="008D70E7">
        <w:rPr>
          <w:lang w:val="fr-FR"/>
        </w:rPr>
        <w:t xml:space="preserve">du </w:t>
      </w:r>
      <w:r w:rsidR="00E11A43" w:rsidRPr="004A6374">
        <w:rPr>
          <w:lang w:val="fr-FR"/>
        </w:rPr>
        <w:t>CDIP (CDIP/5/7).</w:t>
      </w:r>
    </w:p>
    <w:p w:rsidR="00647965" w:rsidRPr="004A6374" w:rsidRDefault="002C08CD" w:rsidP="00151BD8">
      <w:pPr>
        <w:pStyle w:val="Heading3"/>
        <w:rPr>
          <w:i/>
          <w:lang w:val="fr-FR"/>
        </w:rPr>
      </w:pPr>
      <w:bookmarkStart w:id="6" w:name="_355wd7ydv0rc" w:colFirst="0" w:colLast="0"/>
      <w:bookmarkEnd w:id="6"/>
      <w:r w:rsidRPr="004A6374">
        <w:rPr>
          <w:lang w:val="fr-FR"/>
        </w:rPr>
        <w:t>Évaluation</w:t>
      </w:r>
      <w:r w:rsidR="00E11A43" w:rsidRPr="004A6374">
        <w:rPr>
          <w:lang w:val="fr-FR"/>
        </w:rPr>
        <w:t xml:space="preserve"> de l</w:t>
      </w:r>
      <w:r w:rsidR="0021159D" w:rsidRPr="004A6374">
        <w:rPr>
          <w:lang w:val="fr-FR"/>
        </w:rPr>
        <w:t>’</w:t>
      </w:r>
      <w:r w:rsidR="00E11A43" w:rsidRPr="004A6374">
        <w:rPr>
          <w:lang w:val="fr-FR"/>
        </w:rPr>
        <w:t xml:space="preserve">utilisation de la propriété intellectuelle et </w:t>
      </w:r>
      <w:r w:rsidR="00D04120" w:rsidRPr="004A6374">
        <w:rPr>
          <w:lang w:val="fr-FR"/>
        </w:rPr>
        <w:t>de l</w:t>
      </w:r>
      <w:r w:rsidR="0021159D" w:rsidRPr="004A6374">
        <w:rPr>
          <w:lang w:val="fr-FR"/>
        </w:rPr>
        <w:t>’</w:t>
      </w:r>
      <w:r w:rsidR="00BE1D6D" w:rsidRPr="004A6374">
        <w:rPr>
          <w:lang w:val="fr-FR"/>
        </w:rPr>
        <w:t>intégration commerciale</w:t>
      </w:r>
    </w:p>
    <w:p w:rsidR="00647965" w:rsidRPr="004A6374" w:rsidRDefault="00647965" w:rsidP="004A6374">
      <w:pPr>
        <w:rPr>
          <w:lang w:val="fr-FR"/>
        </w:rPr>
      </w:pPr>
    </w:p>
    <w:p w:rsidR="00151BD8" w:rsidRDefault="00BE1D6D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La Division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économie et des statistiques a effectué la première analyse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utilisation de la propriété intellectuelle</w:t>
      </w:r>
      <w:r w:rsidR="00FD2006" w:rsidRPr="004A6374">
        <w:rPr>
          <w:lang w:val="fr-FR"/>
        </w:rPr>
        <w:t xml:space="preserve"> et des </w:t>
      </w:r>
      <w:r w:rsidR="00735D9C" w:rsidRPr="004A6374">
        <w:rPr>
          <w:lang w:val="fr-FR"/>
        </w:rPr>
        <w:t>flux</w:t>
      </w:r>
      <w:r w:rsidR="00FD2006" w:rsidRPr="004A6374">
        <w:rPr>
          <w:lang w:val="fr-FR"/>
        </w:rPr>
        <w:t xml:space="preserve"> commerciaux dans la régi</w:t>
      </w:r>
      <w:r w:rsidR="002C08CD" w:rsidRPr="004A6374">
        <w:rPr>
          <w:lang w:val="fr-FR"/>
        </w:rPr>
        <w:t>on.  La</w:t>
      </w:r>
      <w:r w:rsidR="00777F55" w:rsidRPr="004A6374">
        <w:rPr>
          <w:lang w:val="fr-FR"/>
        </w:rPr>
        <w:t xml:space="preserve"> principale source d</w:t>
      </w:r>
      <w:r w:rsidR="0021159D" w:rsidRPr="004A6374">
        <w:rPr>
          <w:lang w:val="fr-FR"/>
        </w:rPr>
        <w:t>’</w:t>
      </w:r>
      <w:r w:rsidR="00777F55" w:rsidRPr="004A6374">
        <w:rPr>
          <w:lang w:val="fr-FR"/>
        </w:rPr>
        <w:t xml:space="preserve">analyse </w:t>
      </w:r>
      <w:r w:rsidR="00777F55" w:rsidRPr="004A6374">
        <w:rPr>
          <w:lang w:val="fr-FR"/>
        </w:rPr>
        <w:lastRenderedPageBreak/>
        <w:t>était la base de données spécialement créée pour les besoins de l</w:t>
      </w:r>
      <w:r w:rsidR="0021159D" w:rsidRPr="004A6374">
        <w:rPr>
          <w:lang w:val="fr-FR"/>
        </w:rPr>
        <w:t>’</w:t>
      </w:r>
      <w:r w:rsidR="00777F55" w:rsidRPr="004A6374">
        <w:rPr>
          <w:lang w:val="fr-FR"/>
        </w:rPr>
        <w:t xml:space="preserve">étude régionale ainsi que les données </w:t>
      </w:r>
      <w:r w:rsidR="0022144A" w:rsidRPr="004A6374">
        <w:rPr>
          <w:lang w:val="fr-FR"/>
        </w:rPr>
        <w:t>relatives au</w:t>
      </w:r>
      <w:r w:rsidR="00777F55" w:rsidRPr="004A6374">
        <w:rPr>
          <w:lang w:val="fr-FR"/>
        </w:rPr>
        <w:t xml:space="preserve"> commerce </w:t>
      </w:r>
      <w:r w:rsidR="0022144A" w:rsidRPr="004A6374">
        <w:rPr>
          <w:lang w:val="fr-FR"/>
        </w:rPr>
        <w:t xml:space="preserve">international </w:t>
      </w:r>
      <w:r w:rsidR="00777F55" w:rsidRPr="004A6374">
        <w:rPr>
          <w:lang w:val="fr-FR"/>
        </w:rPr>
        <w:t xml:space="preserve">provenant de la base de données COMTRADE des </w:t>
      </w:r>
      <w:r w:rsidR="0021159D" w:rsidRPr="004A6374">
        <w:rPr>
          <w:lang w:val="fr-FR"/>
        </w:rPr>
        <w:t>Nations Unies</w:t>
      </w:r>
      <w:r w:rsidR="00777F55" w:rsidRPr="004A6374">
        <w:rPr>
          <w:lang w:val="fr-FR"/>
        </w:rPr>
        <w:t>.</w:t>
      </w:r>
    </w:p>
    <w:p w:rsidR="00151BD8" w:rsidRDefault="00777F55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 xml:space="preserve">La méthodologie </w:t>
      </w:r>
      <w:r w:rsidR="00AF746A" w:rsidRPr="004A6374">
        <w:rPr>
          <w:lang w:val="fr-FR"/>
        </w:rPr>
        <w:t xml:space="preserve">appliquée </w:t>
      </w:r>
      <w:r w:rsidR="002D13A8" w:rsidRPr="004A6374">
        <w:rPr>
          <w:lang w:val="fr-FR"/>
        </w:rPr>
        <w:t xml:space="preserve">a </w:t>
      </w:r>
      <w:r w:rsidRPr="004A6374">
        <w:rPr>
          <w:lang w:val="fr-FR"/>
        </w:rPr>
        <w:t>cons</w:t>
      </w:r>
      <w:r w:rsidR="002D13A8" w:rsidRPr="004A6374">
        <w:rPr>
          <w:lang w:val="fr-FR"/>
        </w:rPr>
        <w:t>isté</w:t>
      </w:r>
      <w:r w:rsidRPr="004A6374">
        <w:rPr>
          <w:lang w:val="fr-FR"/>
        </w:rPr>
        <w:t xml:space="preserve"> à </w:t>
      </w:r>
      <w:r w:rsidR="002D13A8" w:rsidRPr="004A6374">
        <w:rPr>
          <w:lang w:val="fr-FR"/>
        </w:rPr>
        <w:t xml:space="preserve">établir un lien entre </w:t>
      </w:r>
      <w:r w:rsidRPr="004A6374">
        <w:rPr>
          <w:lang w:val="fr-FR"/>
        </w:rPr>
        <w:t xml:space="preserve">les données </w:t>
      </w:r>
      <w:r w:rsidR="00810AF9" w:rsidRPr="004A6374">
        <w:rPr>
          <w:lang w:val="fr-FR"/>
        </w:rPr>
        <w:t>de</w:t>
      </w:r>
      <w:r w:rsidRPr="004A6374">
        <w:rPr>
          <w:lang w:val="fr-FR"/>
        </w:rPr>
        <w:t xml:space="preserve"> propriété intellectuelle de chaque pays de la région et les données </w:t>
      </w:r>
      <w:r w:rsidR="002D13A8" w:rsidRPr="004A6374">
        <w:rPr>
          <w:lang w:val="fr-FR"/>
        </w:rPr>
        <w:t>sur les échanges bilatéraux,</w:t>
      </w:r>
      <w:r w:rsidRPr="004A6374">
        <w:rPr>
          <w:lang w:val="fr-FR"/>
        </w:rPr>
        <w:t xml:space="preserve"> en </w:t>
      </w:r>
      <w:r w:rsidR="002D13A8" w:rsidRPr="004A6374">
        <w:rPr>
          <w:lang w:val="fr-FR"/>
        </w:rPr>
        <w:t xml:space="preserve">mettant en concordance les </w:t>
      </w:r>
      <w:r w:rsidRPr="004A6374">
        <w:rPr>
          <w:lang w:val="fr-FR"/>
        </w:rPr>
        <w:t xml:space="preserve">classifications de </w:t>
      </w:r>
      <w:r w:rsidR="0022144A" w:rsidRPr="004A6374">
        <w:rPr>
          <w:lang w:val="fr-FR"/>
        </w:rPr>
        <w:t xml:space="preserve">la </w:t>
      </w:r>
      <w:r w:rsidRPr="004A6374">
        <w:rPr>
          <w:lang w:val="fr-FR"/>
        </w:rPr>
        <w:t xml:space="preserve">propriété intellectuelle </w:t>
      </w:r>
      <w:r w:rsidR="002D13A8" w:rsidRPr="004A6374">
        <w:rPr>
          <w:lang w:val="fr-FR"/>
        </w:rPr>
        <w:t>et les classifications commercial</w:t>
      </w:r>
      <w:r w:rsidR="002C08CD" w:rsidRPr="004A6374">
        <w:rPr>
          <w:lang w:val="fr-FR"/>
        </w:rPr>
        <w:t>es.  Le</w:t>
      </w:r>
      <w:r w:rsidR="00810AF9" w:rsidRPr="004A6374">
        <w:rPr>
          <w:lang w:val="fr-FR"/>
        </w:rPr>
        <w:t xml:space="preserve"> regroupement de ces deux</w:t>
      </w:r>
      <w:r w:rsidR="0013370F" w:rsidRPr="004A6374">
        <w:rPr>
          <w:lang w:val="fr-FR"/>
        </w:rPr>
        <w:t> </w:t>
      </w:r>
      <w:r w:rsidR="00810AF9" w:rsidRPr="004A6374">
        <w:rPr>
          <w:lang w:val="fr-FR"/>
        </w:rPr>
        <w:t xml:space="preserve">sources </w:t>
      </w:r>
      <w:r w:rsidR="00395A07" w:rsidRPr="004A6374">
        <w:rPr>
          <w:lang w:val="fr-FR"/>
        </w:rPr>
        <w:t xml:space="preserve">a </w:t>
      </w:r>
      <w:r w:rsidR="00810AF9" w:rsidRPr="004A6374">
        <w:rPr>
          <w:lang w:val="fr-FR"/>
        </w:rPr>
        <w:t>permis de calculer une série d</w:t>
      </w:r>
      <w:r w:rsidR="0021159D" w:rsidRPr="004A6374">
        <w:rPr>
          <w:lang w:val="fr-FR"/>
        </w:rPr>
        <w:t>’</w:t>
      </w:r>
      <w:r w:rsidR="00810AF9" w:rsidRPr="004A6374">
        <w:rPr>
          <w:lang w:val="fr-FR"/>
        </w:rPr>
        <w:t>indicateurs clés sur l</w:t>
      </w:r>
      <w:r w:rsidR="0021159D" w:rsidRPr="004A6374">
        <w:rPr>
          <w:lang w:val="fr-FR"/>
        </w:rPr>
        <w:t>’</w:t>
      </w:r>
      <w:r w:rsidR="00810AF9" w:rsidRPr="004A6374">
        <w:rPr>
          <w:lang w:val="fr-FR"/>
        </w:rPr>
        <w:t>utilisation de la propriété intellectuelle et le commerce dans la régi</w:t>
      </w:r>
      <w:r w:rsidR="002C08CD" w:rsidRPr="004A6374">
        <w:rPr>
          <w:lang w:val="fr-FR"/>
        </w:rPr>
        <w:t>on.  Ce</w:t>
      </w:r>
      <w:r w:rsidR="00810AF9" w:rsidRPr="004A6374">
        <w:rPr>
          <w:lang w:val="fr-FR"/>
        </w:rPr>
        <w:t>s indicateurs ont notamment facilité la traçabilité</w:t>
      </w:r>
      <w:r w:rsidR="008F0134" w:rsidRPr="004A6374">
        <w:rPr>
          <w:lang w:val="fr-FR"/>
        </w:rPr>
        <w:t>, à terme,</w:t>
      </w:r>
      <w:r w:rsidR="00810AF9" w:rsidRPr="004A6374">
        <w:rPr>
          <w:lang w:val="fr-FR"/>
        </w:rPr>
        <w:t xml:space="preserve"> de la propriété intellectuelle et des </w:t>
      </w:r>
      <w:r w:rsidR="00534D1A" w:rsidRPr="004A6374">
        <w:rPr>
          <w:lang w:val="fr-FR"/>
        </w:rPr>
        <w:t>flux</w:t>
      </w:r>
      <w:r w:rsidR="00810AF9" w:rsidRPr="004A6374">
        <w:rPr>
          <w:lang w:val="fr-FR"/>
        </w:rPr>
        <w:t xml:space="preserve"> commerciaux </w:t>
      </w:r>
      <w:r w:rsidR="00395A07" w:rsidRPr="004A6374">
        <w:rPr>
          <w:lang w:val="fr-FR"/>
        </w:rPr>
        <w:t xml:space="preserve">par secteur, </w:t>
      </w:r>
      <w:r w:rsidR="00810AF9" w:rsidRPr="004A6374">
        <w:rPr>
          <w:lang w:val="fr-FR"/>
        </w:rPr>
        <w:t xml:space="preserve">aux niveaux </w:t>
      </w:r>
      <w:proofErr w:type="spellStart"/>
      <w:r w:rsidR="00810AF9" w:rsidRPr="004A6374">
        <w:rPr>
          <w:lang w:val="fr-FR"/>
        </w:rPr>
        <w:t>intrarégional</w:t>
      </w:r>
      <w:proofErr w:type="spellEnd"/>
      <w:r w:rsidR="00810AF9" w:rsidRPr="004A6374">
        <w:rPr>
          <w:lang w:val="fr-FR"/>
        </w:rPr>
        <w:t xml:space="preserve"> et extrarégional.</w:t>
      </w:r>
    </w:p>
    <w:p w:rsidR="00647965" w:rsidRPr="004A6374" w:rsidRDefault="00151BD8" w:rsidP="00151BD8">
      <w:pPr>
        <w:pStyle w:val="Heading2"/>
        <w:rPr>
          <w:lang w:val="fr-FR"/>
        </w:rPr>
      </w:pPr>
      <w:bookmarkStart w:id="7" w:name="_karvvw93relf" w:colFirst="0" w:colLast="0"/>
      <w:bookmarkEnd w:id="7"/>
      <w:r w:rsidRPr="004A6374">
        <w:rPr>
          <w:lang w:val="fr-FR"/>
        </w:rPr>
        <w:t>Calendrier de mise en œuvre et activités principales</w:t>
      </w:r>
    </w:p>
    <w:p w:rsidR="00647965" w:rsidRPr="004A6374" w:rsidRDefault="00647965" w:rsidP="004A6374">
      <w:pPr>
        <w:keepNext/>
        <w:keepLines/>
        <w:rPr>
          <w:lang w:val="fr-FR"/>
        </w:rPr>
      </w:pPr>
    </w:p>
    <w:p w:rsidR="00151BD8" w:rsidRDefault="00800CD6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Les gouvernements de la région ont demandé</w:t>
      </w:r>
      <w:r w:rsidR="00534D1A" w:rsidRPr="004A6374">
        <w:rPr>
          <w:lang w:val="fr-FR"/>
        </w:rPr>
        <w:t>,</w:t>
      </w:r>
      <w:r w:rsidRPr="004A6374">
        <w:rPr>
          <w:lang w:val="fr-FR"/>
        </w:rPr>
        <w:t xml:space="preserve"> en </w:t>
      </w:r>
      <w:r w:rsidR="0044299C" w:rsidRPr="004A6374">
        <w:rPr>
          <w:lang w:val="fr-FR"/>
        </w:rPr>
        <w:t>juillet 20</w:t>
      </w:r>
      <w:r w:rsidRPr="004A6374">
        <w:rPr>
          <w:lang w:val="fr-FR"/>
        </w:rPr>
        <w:t>15</w:t>
      </w:r>
      <w:r w:rsidR="00534D1A" w:rsidRPr="004A6374">
        <w:rPr>
          <w:lang w:val="fr-FR"/>
        </w:rPr>
        <w:t>,</w:t>
      </w:r>
      <w:r w:rsidR="00946DD3" w:rsidRPr="004A6374">
        <w:rPr>
          <w:lang w:val="fr-FR"/>
        </w:rPr>
        <w:t xml:space="preserve"> la réalisation d</w:t>
      </w:r>
      <w:r w:rsidR="0021159D" w:rsidRPr="004A6374">
        <w:rPr>
          <w:lang w:val="fr-FR"/>
        </w:rPr>
        <w:t>’</w:t>
      </w:r>
      <w:r w:rsidR="00605352" w:rsidRPr="004A6374">
        <w:rPr>
          <w:lang w:val="fr-FR"/>
        </w:rPr>
        <w:t xml:space="preserve">une </w:t>
      </w:r>
      <w:r w:rsidR="00946DD3" w:rsidRPr="004A6374">
        <w:rPr>
          <w:lang w:val="fr-FR"/>
        </w:rPr>
        <w:t>étude de pays</w:t>
      </w:r>
      <w:r w:rsidRPr="004A6374">
        <w:rPr>
          <w:lang w:val="fr-FR"/>
        </w:rPr>
        <w:t>.</w:t>
      </w:r>
      <w:r w:rsidR="00986886" w:rsidRPr="004A6374">
        <w:rPr>
          <w:lang w:val="fr-FR"/>
        </w:rPr>
        <w:t xml:space="preserve"> </w:t>
      </w:r>
      <w:r w:rsidR="0013370F" w:rsidRPr="004A6374">
        <w:rPr>
          <w:lang w:val="fr-FR"/>
        </w:rPr>
        <w:t xml:space="preserve"> </w:t>
      </w:r>
      <w:r w:rsidR="002C08CD" w:rsidRPr="004A6374">
        <w:rPr>
          <w:lang w:val="fr-FR"/>
        </w:rPr>
        <w:t>À</w:t>
      </w:r>
      <w:r w:rsidR="00C5709B" w:rsidRPr="004A6374">
        <w:rPr>
          <w:lang w:val="fr-FR"/>
        </w:rPr>
        <w:t xml:space="preserve"> l</w:t>
      </w:r>
      <w:r w:rsidR="0021159D" w:rsidRPr="004A6374">
        <w:rPr>
          <w:lang w:val="fr-FR"/>
        </w:rPr>
        <w:t>’</w:t>
      </w:r>
      <w:r w:rsidR="00C5709B" w:rsidRPr="004A6374">
        <w:rPr>
          <w:lang w:val="fr-FR"/>
        </w:rPr>
        <w:t>issue d</w:t>
      </w:r>
      <w:r w:rsidR="0021159D" w:rsidRPr="004A6374">
        <w:rPr>
          <w:lang w:val="fr-FR"/>
        </w:rPr>
        <w:t>’</w:t>
      </w:r>
      <w:r w:rsidR="00946DD3" w:rsidRPr="004A6374">
        <w:rPr>
          <w:lang w:val="fr-FR"/>
        </w:rPr>
        <w:t xml:space="preserve">une étude de faisabilité et </w:t>
      </w:r>
      <w:r w:rsidR="008F0134" w:rsidRPr="004A6374">
        <w:rPr>
          <w:lang w:val="fr-FR"/>
        </w:rPr>
        <w:t>de nouvelles</w:t>
      </w:r>
      <w:r w:rsidR="00946DD3" w:rsidRPr="004A6374">
        <w:rPr>
          <w:lang w:val="fr-FR"/>
        </w:rPr>
        <w:t xml:space="preserve"> consultations avec les gouvernements concernés, la Division de l</w:t>
      </w:r>
      <w:r w:rsidR="0021159D" w:rsidRPr="004A6374">
        <w:rPr>
          <w:lang w:val="fr-FR"/>
        </w:rPr>
        <w:t>’</w:t>
      </w:r>
      <w:r w:rsidR="00946DD3" w:rsidRPr="004A6374">
        <w:rPr>
          <w:lang w:val="fr-FR"/>
        </w:rPr>
        <w:t>économie et des statistiques s</w:t>
      </w:r>
      <w:r w:rsidR="0021159D" w:rsidRPr="004A6374">
        <w:rPr>
          <w:lang w:val="fr-FR"/>
        </w:rPr>
        <w:t>’</w:t>
      </w:r>
      <w:r w:rsidR="00946DD3" w:rsidRPr="004A6374">
        <w:rPr>
          <w:lang w:val="fr-FR"/>
        </w:rPr>
        <w:t xml:space="preserve">est engagée à mener </w:t>
      </w:r>
      <w:r w:rsidR="008F0134" w:rsidRPr="004A6374">
        <w:rPr>
          <w:lang w:val="fr-FR"/>
        </w:rPr>
        <w:t>cette</w:t>
      </w:r>
      <w:r w:rsidR="00605352" w:rsidRPr="004A6374">
        <w:rPr>
          <w:lang w:val="fr-FR"/>
        </w:rPr>
        <w:t xml:space="preserve"> </w:t>
      </w:r>
      <w:r w:rsidR="00946DD3" w:rsidRPr="004A6374">
        <w:rPr>
          <w:lang w:val="fr-FR"/>
        </w:rPr>
        <w:t>étude régionale.</w:t>
      </w:r>
    </w:p>
    <w:p w:rsidR="00151BD8" w:rsidRDefault="00946DD3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Les travaux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étude ont officiellement </w:t>
      </w:r>
      <w:r w:rsidR="008F0134" w:rsidRPr="004A6374">
        <w:rPr>
          <w:lang w:val="fr-FR"/>
        </w:rPr>
        <w:t>débuté</w:t>
      </w:r>
      <w:r w:rsidRPr="004A6374">
        <w:rPr>
          <w:lang w:val="fr-FR"/>
        </w:rPr>
        <w:t xml:space="preserve"> en </w:t>
      </w:r>
      <w:r w:rsidR="0044299C" w:rsidRPr="004A6374">
        <w:rPr>
          <w:lang w:val="fr-FR"/>
        </w:rPr>
        <w:t>octobre 20</w:t>
      </w:r>
      <w:r w:rsidRPr="004A6374">
        <w:rPr>
          <w:lang w:val="fr-FR"/>
        </w:rPr>
        <w:t>15</w:t>
      </w:r>
      <w:r w:rsidR="00605352" w:rsidRPr="004A6374">
        <w:rPr>
          <w:lang w:val="fr-FR"/>
        </w:rPr>
        <w:t xml:space="preserve">, </w:t>
      </w:r>
      <w:r w:rsidR="004C28CE" w:rsidRPr="004A6374">
        <w:rPr>
          <w:lang w:val="fr-FR"/>
        </w:rPr>
        <w:t>lors d</w:t>
      </w:r>
      <w:r w:rsidR="0021159D" w:rsidRPr="004A6374">
        <w:rPr>
          <w:lang w:val="fr-FR"/>
        </w:rPr>
        <w:t>’</w:t>
      </w:r>
      <w:r w:rsidR="004C28CE" w:rsidRPr="004A6374">
        <w:rPr>
          <w:lang w:val="fr-FR"/>
        </w:rPr>
        <w:t>une réunion de lancement qui s</w:t>
      </w:r>
      <w:r w:rsidR="0021159D" w:rsidRPr="004A6374">
        <w:rPr>
          <w:lang w:val="fr-FR"/>
        </w:rPr>
        <w:t>’</w:t>
      </w:r>
      <w:r w:rsidR="004C28CE" w:rsidRPr="004A6374">
        <w:rPr>
          <w:lang w:val="fr-FR"/>
        </w:rPr>
        <w:t xml:space="preserve">est tenue à Genève avec les représentants des missions basées à Genève et </w:t>
      </w:r>
      <w:r w:rsidR="008F0134" w:rsidRPr="004A6374">
        <w:rPr>
          <w:lang w:val="fr-FR"/>
        </w:rPr>
        <w:t xml:space="preserve">ceux </w:t>
      </w:r>
      <w:r w:rsidR="004C28CE" w:rsidRPr="004A6374">
        <w:rPr>
          <w:lang w:val="fr-FR"/>
        </w:rPr>
        <w:t>des offices nationaux de propriété intellectuel</w:t>
      </w:r>
      <w:r w:rsidR="002C08CD" w:rsidRPr="004A6374">
        <w:rPr>
          <w:lang w:val="fr-FR"/>
        </w:rPr>
        <w:t>le.  Ce</w:t>
      </w:r>
      <w:r w:rsidR="004C28CE" w:rsidRPr="004A6374">
        <w:rPr>
          <w:lang w:val="fr-FR"/>
        </w:rPr>
        <w:t>tte réunion a permis de discuter et de convenir des grandes étapes de l</w:t>
      </w:r>
      <w:r w:rsidR="0021159D" w:rsidRPr="004A6374">
        <w:rPr>
          <w:lang w:val="fr-FR"/>
        </w:rPr>
        <w:t>’</w:t>
      </w:r>
      <w:r w:rsidR="004C28CE" w:rsidRPr="004A6374">
        <w:rPr>
          <w:lang w:val="fr-FR"/>
        </w:rPr>
        <w:t>étude.</w:t>
      </w:r>
    </w:p>
    <w:p w:rsidR="00151BD8" w:rsidRDefault="004C28CE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Suite au lancement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étude, les principales activités ont consisté à coordonner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accès aux données de propriété intellectuelle avec chaque coordonnateur national</w:t>
      </w:r>
      <w:r w:rsidR="00F508B5" w:rsidRPr="004A6374">
        <w:rPr>
          <w:lang w:val="fr-FR"/>
        </w:rPr>
        <w:t xml:space="preserve"> de l</w:t>
      </w:r>
      <w:r w:rsidR="0021159D" w:rsidRPr="004A6374">
        <w:rPr>
          <w:lang w:val="fr-FR"/>
        </w:rPr>
        <w:t>’</w:t>
      </w:r>
      <w:r w:rsidR="00F508B5" w:rsidRPr="004A6374">
        <w:rPr>
          <w:lang w:val="fr-FR"/>
        </w:rPr>
        <w:t xml:space="preserve">organisme gouvernemental concerné, à </w:t>
      </w:r>
      <w:r w:rsidR="00605352" w:rsidRPr="004A6374">
        <w:rPr>
          <w:lang w:val="fr-FR"/>
        </w:rPr>
        <w:t>collecter d</w:t>
      </w:r>
      <w:r w:rsidR="00F508B5" w:rsidRPr="004A6374">
        <w:rPr>
          <w:lang w:val="fr-FR"/>
        </w:rPr>
        <w:t xml:space="preserve">es données commerciales et à mener </w:t>
      </w:r>
      <w:r w:rsidR="00605352" w:rsidRPr="004A6374">
        <w:rPr>
          <w:lang w:val="fr-FR"/>
        </w:rPr>
        <w:t xml:space="preserve">une </w:t>
      </w:r>
      <w:r w:rsidR="00F508B5" w:rsidRPr="004A6374">
        <w:rPr>
          <w:lang w:val="fr-FR"/>
        </w:rPr>
        <w:t>analyse empiriq</w:t>
      </w:r>
      <w:r w:rsidR="002C08CD" w:rsidRPr="004A6374">
        <w:rPr>
          <w:lang w:val="fr-FR"/>
        </w:rPr>
        <w:t>ue.  Un</w:t>
      </w:r>
      <w:r w:rsidR="00116B46" w:rsidRPr="004A6374">
        <w:rPr>
          <w:lang w:val="fr-FR"/>
        </w:rPr>
        <w:t xml:space="preserve">e </w:t>
      </w:r>
      <w:r w:rsidR="00BA7558" w:rsidRPr="004A6374">
        <w:rPr>
          <w:lang w:val="fr-FR"/>
        </w:rPr>
        <w:t>deuxième</w:t>
      </w:r>
      <w:r w:rsidR="00116B46" w:rsidRPr="004A6374">
        <w:rPr>
          <w:lang w:val="fr-FR"/>
        </w:rPr>
        <w:t xml:space="preserve"> réunion organisée à Genève en </w:t>
      </w:r>
      <w:r w:rsidR="0044299C" w:rsidRPr="004A6374">
        <w:rPr>
          <w:lang w:val="fr-FR"/>
        </w:rPr>
        <w:t>octobre 20</w:t>
      </w:r>
      <w:r w:rsidR="00116B46" w:rsidRPr="004A6374">
        <w:rPr>
          <w:lang w:val="fr-FR"/>
        </w:rPr>
        <w:t xml:space="preserve">16 a </w:t>
      </w:r>
      <w:r w:rsidR="008F0134" w:rsidRPr="004A6374">
        <w:rPr>
          <w:lang w:val="fr-FR"/>
        </w:rPr>
        <w:t>permis à tous les participants de</w:t>
      </w:r>
      <w:r w:rsidR="00116B46" w:rsidRPr="004A6374">
        <w:rPr>
          <w:lang w:val="fr-FR"/>
        </w:rPr>
        <w:t xml:space="preserve"> suivre l</w:t>
      </w:r>
      <w:r w:rsidR="0021159D" w:rsidRPr="004A6374">
        <w:rPr>
          <w:lang w:val="fr-FR"/>
        </w:rPr>
        <w:t>’</w:t>
      </w:r>
      <w:r w:rsidR="00F508B5" w:rsidRPr="004A6374">
        <w:rPr>
          <w:lang w:val="fr-FR"/>
        </w:rPr>
        <w:t>avancement des travaux</w:t>
      </w:r>
      <w:r w:rsidR="00C5709B" w:rsidRPr="004A6374">
        <w:rPr>
          <w:lang w:val="fr-FR"/>
        </w:rPr>
        <w:t xml:space="preserve"> d</w:t>
      </w:r>
      <w:r w:rsidR="0021159D" w:rsidRPr="004A6374">
        <w:rPr>
          <w:lang w:val="fr-FR"/>
        </w:rPr>
        <w:t>’</w:t>
      </w:r>
      <w:r w:rsidR="00C5709B" w:rsidRPr="004A6374">
        <w:rPr>
          <w:lang w:val="fr-FR"/>
        </w:rPr>
        <w:t>étude</w:t>
      </w:r>
      <w:r w:rsidR="00116B46" w:rsidRPr="004A6374">
        <w:rPr>
          <w:lang w:val="fr-FR"/>
        </w:rPr>
        <w:t xml:space="preserve"> </w:t>
      </w:r>
      <w:r w:rsidR="00BE6E05" w:rsidRPr="004A6374">
        <w:rPr>
          <w:lang w:val="fr-FR"/>
        </w:rPr>
        <w:t>et</w:t>
      </w:r>
      <w:r w:rsidR="00116B46" w:rsidRPr="004A6374">
        <w:rPr>
          <w:lang w:val="fr-FR"/>
        </w:rPr>
        <w:t xml:space="preserve"> d</w:t>
      </w:r>
      <w:r w:rsidR="0021159D" w:rsidRPr="004A6374">
        <w:rPr>
          <w:lang w:val="fr-FR"/>
        </w:rPr>
        <w:t>’</w:t>
      </w:r>
      <w:r w:rsidR="00C5709B" w:rsidRPr="004A6374">
        <w:rPr>
          <w:lang w:val="fr-FR"/>
        </w:rPr>
        <w:t>examiner</w:t>
      </w:r>
      <w:r w:rsidR="00116B46" w:rsidRPr="004A6374">
        <w:rPr>
          <w:lang w:val="fr-FR"/>
        </w:rPr>
        <w:t xml:space="preserve"> la méthodologie et les premiers résultats concernant les données commercial</w:t>
      </w:r>
      <w:r w:rsidR="002C08CD" w:rsidRPr="004A6374">
        <w:rPr>
          <w:lang w:val="fr-FR"/>
        </w:rPr>
        <w:t>es.  El</w:t>
      </w:r>
      <w:r w:rsidR="00116B46" w:rsidRPr="004A6374">
        <w:rPr>
          <w:lang w:val="fr-FR"/>
        </w:rPr>
        <w:t xml:space="preserve">le a aussi </w:t>
      </w:r>
      <w:r w:rsidR="00C5709B" w:rsidRPr="004A6374">
        <w:rPr>
          <w:lang w:val="fr-FR"/>
        </w:rPr>
        <w:t>beaucoup contribué</w:t>
      </w:r>
      <w:r w:rsidR="00116B46" w:rsidRPr="004A6374">
        <w:rPr>
          <w:lang w:val="fr-FR"/>
        </w:rPr>
        <w:t xml:space="preserve"> à </w:t>
      </w:r>
      <w:r w:rsidR="00C5709B" w:rsidRPr="004A6374">
        <w:rPr>
          <w:lang w:val="fr-FR"/>
        </w:rPr>
        <w:t>faire prendre conscience</w:t>
      </w:r>
      <w:r w:rsidR="00780458" w:rsidRPr="004A6374">
        <w:rPr>
          <w:lang w:val="fr-FR"/>
        </w:rPr>
        <w:t xml:space="preserve"> </w:t>
      </w:r>
      <w:r w:rsidR="00705510" w:rsidRPr="004A6374">
        <w:rPr>
          <w:lang w:val="fr-FR"/>
        </w:rPr>
        <w:t>qu</w:t>
      </w:r>
      <w:r w:rsidR="0021159D" w:rsidRPr="004A6374">
        <w:rPr>
          <w:lang w:val="fr-FR"/>
        </w:rPr>
        <w:t>’</w:t>
      </w:r>
      <w:r w:rsidR="00705510" w:rsidRPr="004A6374">
        <w:rPr>
          <w:lang w:val="fr-FR"/>
        </w:rPr>
        <w:t>il est important</w:t>
      </w:r>
      <w:r w:rsidR="00116B46" w:rsidRPr="004A6374">
        <w:rPr>
          <w:lang w:val="fr-FR"/>
        </w:rPr>
        <w:t xml:space="preserve"> </w:t>
      </w:r>
      <w:r w:rsidR="00705510" w:rsidRPr="004A6374">
        <w:rPr>
          <w:lang w:val="fr-FR"/>
        </w:rPr>
        <w:t xml:space="preserve">de mettre à disposition </w:t>
      </w:r>
      <w:r w:rsidR="00116B46" w:rsidRPr="004A6374">
        <w:rPr>
          <w:lang w:val="fr-FR"/>
        </w:rPr>
        <w:t xml:space="preserve">des données </w:t>
      </w:r>
      <w:r w:rsidR="00BF45FB" w:rsidRPr="004A6374">
        <w:rPr>
          <w:lang w:val="fr-FR"/>
        </w:rPr>
        <w:t>de</w:t>
      </w:r>
      <w:r w:rsidR="00116B46" w:rsidRPr="004A6374">
        <w:rPr>
          <w:lang w:val="fr-FR"/>
        </w:rPr>
        <w:t xml:space="preserve"> propriété intellectuelle</w:t>
      </w:r>
      <w:r w:rsidR="00BF45FB" w:rsidRPr="004A6374">
        <w:rPr>
          <w:lang w:val="fr-FR"/>
        </w:rPr>
        <w:t xml:space="preserve"> </w:t>
      </w:r>
      <w:r w:rsidR="00705510" w:rsidRPr="004A6374">
        <w:rPr>
          <w:lang w:val="fr-FR"/>
        </w:rPr>
        <w:t>qui seraient manquantes</w:t>
      </w:r>
      <w:r w:rsidR="000B693E" w:rsidRPr="004A6374">
        <w:rPr>
          <w:lang w:val="fr-FR"/>
        </w:rPr>
        <w:t>.</w:t>
      </w:r>
    </w:p>
    <w:p w:rsidR="00151BD8" w:rsidRDefault="00C5709B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 xml:space="preserve">Une fois </w:t>
      </w:r>
      <w:r w:rsidR="00705510" w:rsidRPr="004A6374">
        <w:rPr>
          <w:lang w:val="fr-FR"/>
        </w:rPr>
        <w:t xml:space="preserve">effectué </w:t>
      </w:r>
      <w:r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examen </w:t>
      </w:r>
      <w:r w:rsidR="00AA36C3" w:rsidRPr="004A6374">
        <w:rPr>
          <w:lang w:val="fr-FR"/>
        </w:rPr>
        <w:t>à mi</w:t>
      </w:r>
      <w:r w:rsidR="00590FBD">
        <w:rPr>
          <w:lang w:val="fr-FR"/>
        </w:rPr>
        <w:noBreakHyphen/>
      </w:r>
      <w:r w:rsidR="00AA36C3" w:rsidRPr="004A6374">
        <w:rPr>
          <w:lang w:val="fr-FR"/>
        </w:rPr>
        <w:t>parcours</w:t>
      </w:r>
      <w:r w:rsidRPr="004A6374">
        <w:rPr>
          <w:lang w:val="fr-FR"/>
        </w:rPr>
        <w:t xml:space="preserve"> </w:t>
      </w:r>
      <w:r w:rsidR="00705510" w:rsidRPr="004A6374">
        <w:rPr>
          <w:lang w:val="fr-FR"/>
        </w:rPr>
        <w:t>de l</w:t>
      </w:r>
      <w:r w:rsidR="0021159D" w:rsidRPr="004A6374">
        <w:rPr>
          <w:lang w:val="fr-FR"/>
        </w:rPr>
        <w:t>’</w:t>
      </w:r>
      <w:r w:rsidR="00705510" w:rsidRPr="004A6374">
        <w:rPr>
          <w:lang w:val="fr-FR"/>
        </w:rPr>
        <w:t>étude</w:t>
      </w:r>
      <w:r w:rsidRPr="004A6374">
        <w:rPr>
          <w:lang w:val="fr-FR"/>
        </w:rPr>
        <w:t xml:space="preserve">, </w:t>
      </w:r>
      <w:r w:rsidR="00705510" w:rsidRPr="004A6374">
        <w:rPr>
          <w:lang w:val="fr-FR"/>
        </w:rPr>
        <w:t xml:space="preserve">il </w:t>
      </w:r>
      <w:r w:rsidR="00B45CCA" w:rsidRPr="004A6374">
        <w:rPr>
          <w:lang w:val="fr-FR"/>
        </w:rPr>
        <w:t>restait à</w:t>
      </w:r>
      <w:r w:rsidR="00AA36C3" w:rsidRPr="004A6374">
        <w:rPr>
          <w:lang w:val="fr-FR"/>
        </w:rPr>
        <w:t xml:space="preserve"> coordonner l</w:t>
      </w:r>
      <w:r w:rsidR="0021159D" w:rsidRPr="004A6374">
        <w:rPr>
          <w:lang w:val="fr-FR"/>
        </w:rPr>
        <w:t>’</w:t>
      </w:r>
      <w:r w:rsidR="00AA36C3" w:rsidRPr="004A6374">
        <w:rPr>
          <w:lang w:val="fr-FR"/>
        </w:rPr>
        <w:t xml:space="preserve">accès aux données de propriété intellectuelle manquantes, </w:t>
      </w:r>
      <w:r w:rsidR="00B45CCA" w:rsidRPr="004A6374">
        <w:rPr>
          <w:lang w:val="fr-FR"/>
        </w:rPr>
        <w:t xml:space="preserve">à </w:t>
      </w:r>
      <w:r w:rsidR="00AA36C3" w:rsidRPr="004A6374">
        <w:rPr>
          <w:lang w:val="fr-FR"/>
        </w:rPr>
        <w:t xml:space="preserve">finaliser les travaux de recherche et </w:t>
      </w:r>
      <w:r w:rsidR="00B45CCA" w:rsidRPr="004A6374">
        <w:rPr>
          <w:lang w:val="fr-FR"/>
        </w:rPr>
        <w:t xml:space="preserve">à </w:t>
      </w:r>
      <w:r w:rsidR="00AA36C3" w:rsidRPr="004A6374">
        <w:rPr>
          <w:lang w:val="fr-FR"/>
        </w:rPr>
        <w:t>rédiger la première version complète du rapport d</w:t>
      </w:r>
      <w:r w:rsidR="0021159D" w:rsidRPr="004A6374">
        <w:rPr>
          <w:lang w:val="fr-FR"/>
        </w:rPr>
        <w:t>’</w:t>
      </w:r>
      <w:r w:rsidR="00AA36C3" w:rsidRPr="004A6374">
        <w:rPr>
          <w:lang w:val="fr-FR"/>
        </w:rPr>
        <w:t>étu</w:t>
      </w:r>
      <w:r w:rsidR="002C08CD" w:rsidRPr="004A6374">
        <w:rPr>
          <w:lang w:val="fr-FR"/>
        </w:rPr>
        <w:t>de.  Le</w:t>
      </w:r>
      <w:r w:rsidR="00AA36C3" w:rsidRPr="004A6374">
        <w:rPr>
          <w:lang w:val="fr-FR"/>
        </w:rPr>
        <w:t xml:space="preserve"> projet d</w:t>
      </w:r>
      <w:r w:rsidR="0021159D" w:rsidRPr="004A6374">
        <w:rPr>
          <w:lang w:val="fr-FR"/>
        </w:rPr>
        <w:t>’</w:t>
      </w:r>
      <w:r w:rsidR="00AA36C3" w:rsidRPr="004A6374">
        <w:rPr>
          <w:lang w:val="fr-FR"/>
        </w:rPr>
        <w:t>étude a été présenté au cours d</w:t>
      </w:r>
      <w:r w:rsidR="0021159D" w:rsidRPr="004A6374">
        <w:rPr>
          <w:lang w:val="fr-FR"/>
        </w:rPr>
        <w:t>’</w:t>
      </w:r>
      <w:r w:rsidR="00AA36C3" w:rsidRPr="004A6374">
        <w:rPr>
          <w:lang w:val="fr-FR"/>
        </w:rPr>
        <w:t xml:space="preserve">un atelier réunissant </w:t>
      </w:r>
      <w:r w:rsidR="00B45CCA" w:rsidRPr="004A6374">
        <w:rPr>
          <w:lang w:val="fr-FR"/>
        </w:rPr>
        <w:t>l</w:t>
      </w:r>
      <w:r w:rsidR="00AA36C3" w:rsidRPr="004A6374">
        <w:rPr>
          <w:lang w:val="fr-FR"/>
        </w:rPr>
        <w:t>es représentants de</w:t>
      </w:r>
      <w:r w:rsidR="00B45CCA" w:rsidRPr="004A6374">
        <w:rPr>
          <w:lang w:val="fr-FR"/>
        </w:rPr>
        <w:t xml:space="preserve"> tou</w:t>
      </w:r>
      <w:r w:rsidR="00AA36C3" w:rsidRPr="004A6374">
        <w:rPr>
          <w:lang w:val="fr-FR"/>
        </w:rPr>
        <w:t xml:space="preserve">s </w:t>
      </w:r>
      <w:r w:rsidR="00B45CCA" w:rsidRPr="004A6374">
        <w:rPr>
          <w:lang w:val="fr-FR"/>
        </w:rPr>
        <w:t xml:space="preserve">les </w:t>
      </w:r>
      <w:r w:rsidR="00AA36C3" w:rsidRPr="004A6374">
        <w:rPr>
          <w:lang w:val="fr-FR"/>
        </w:rPr>
        <w:t>offices nationaux de propriété intellectuelle</w:t>
      </w:r>
      <w:r w:rsidR="00B45CCA" w:rsidRPr="004A6374">
        <w:rPr>
          <w:lang w:val="fr-FR"/>
        </w:rPr>
        <w:t xml:space="preserve"> </w:t>
      </w:r>
      <w:r w:rsidR="00AA36C3" w:rsidRPr="004A6374">
        <w:rPr>
          <w:lang w:val="fr-FR"/>
        </w:rPr>
        <w:t xml:space="preserve">à San Salvador, El Salvador, en </w:t>
      </w:r>
      <w:r w:rsidR="0044299C" w:rsidRPr="004A6374">
        <w:rPr>
          <w:lang w:val="fr-FR"/>
        </w:rPr>
        <w:t>avril 20</w:t>
      </w:r>
      <w:r w:rsidR="00AA36C3" w:rsidRPr="004A6374">
        <w:rPr>
          <w:lang w:val="fr-FR"/>
        </w:rPr>
        <w:t>17</w:t>
      </w:r>
      <w:r w:rsidR="00B45CCA" w:rsidRPr="004A6374">
        <w:rPr>
          <w:lang w:val="fr-FR"/>
        </w:rPr>
        <w:t xml:space="preserve"> et, par la suite, lors d</w:t>
      </w:r>
      <w:r w:rsidR="0021159D" w:rsidRPr="004A6374">
        <w:rPr>
          <w:lang w:val="fr-FR"/>
        </w:rPr>
        <w:t>’</w:t>
      </w:r>
      <w:r w:rsidR="00B45CCA" w:rsidRPr="004A6374">
        <w:rPr>
          <w:lang w:val="fr-FR"/>
        </w:rPr>
        <w:t>une réunion à Genève avec les représentants des missions basées à Genè</w:t>
      </w:r>
      <w:r w:rsidR="002C08CD" w:rsidRPr="004A6374">
        <w:rPr>
          <w:lang w:val="fr-FR"/>
        </w:rPr>
        <w:t>ve.  Ce</w:t>
      </w:r>
      <w:r w:rsidR="00B45CCA" w:rsidRPr="004A6374">
        <w:rPr>
          <w:lang w:val="fr-FR"/>
        </w:rPr>
        <w:t xml:space="preserve">s </w:t>
      </w:r>
      <w:r w:rsidR="00D777E4" w:rsidRPr="004A6374">
        <w:rPr>
          <w:lang w:val="fr-FR"/>
        </w:rPr>
        <w:t xml:space="preserve">réunions </w:t>
      </w:r>
      <w:r w:rsidR="00B45CCA" w:rsidRPr="004A6374">
        <w:rPr>
          <w:lang w:val="fr-FR"/>
        </w:rPr>
        <w:t xml:space="preserve">ont </w:t>
      </w:r>
      <w:r w:rsidR="00D777E4" w:rsidRPr="004A6374">
        <w:rPr>
          <w:lang w:val="fr-FR"/>
        </w:rPr>
        <w:t>offert une bonne occasion de faire remonter l</w:t>
      </w:r>
      <w:r w:rsidR="0021159D" w:rsidRPr="004A6374">
        <w:rPr>
          <w:lang w:val="fr-FR"/>
        </w:rPr>
        <w:t>’</w:t>
      </w:r>
      <w:r w:rsidR="00BF45FB" w:rsidRPr="004A6374">
        <w:rPr>
          <w:lang w:val="fr-FR"/>
        </w:rPr>
        <w:t xml:space="preserve">information </w:t>
      </w:r>
      <w:r w:rsidR="00B45CCA" w:rsidRPr="004A6374">
        <w:rPr>
          <w:lang w:val="fr-FR"/>
        </w:rPr>
        <w:t xml:space="preserve">sur les travaux de recherche et contribué à améliorer la portée politique de </w:t>
      </w:r>
      <w:r w:rsidR="00BA7558" w:rsidRPr="004A6374">
        <w:rPr>
          <w:lang w:val="fr-FR"/>
        </w:rPr>
        <w:t xml:space="preserve">leurs </w:t>
      </w:r>
      <w:r w:rsidR="00B45CCA" w:rsidRPr="004A6374">
        <w:rPr>
          <w:lang w:val="fr-FR"/>
        </w:rPr>
        <w:t>résultats.</w:t>
      </w:r>
    </w:p>
    <w:p w:rsidR="00151BD8" w:rsidRDefault="00BA7558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Une réunion finale s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est tenue en </w:t>
      </w:r>
      <w:r w:rsidR="0044299C" w:rsidRPr="004A6374">
        <w:rPr>
          <w:lang w:val="fr-FR"/>
        </w:rPr>
        <w:t>juin 20</w:t>
      </w:r>
      <w:r w:rsidRPr="004A6374">
        <w:rPr>
          <w:lang w:val="fr-FR"/>
        </w:rPr>
        <w:t>17 à Genève</w:t>
      </w:r>
      <w:r w:rsidR="006C34DF" w:rsidRPr="004A6374">
        <w:rPr>
          <w:lang w:val="fr-FR"/>
        </w:rPr>
        <w:t>, lors de laquelle</w:t>
      </w:r>
      <w:r w:rsidRPr="004A6374">
        <w:rPr>
          <w:lang w:val="fr-FR"/>
        </w:rPr>
        <w:t xml:space="preserve"> </w:t>
      </w:r>
      <w:r w:rsidR="006C34DF" w:rsidRPr="004A6374">
        <w:rPr>
          <w:lang w:val="fr-FR"/>
        </w:rPr>
        <w:t xml:space="preserve">les </w:t>
      </w:r>
      <w:r w:rsidRPr="004A6374">
        <w:rPr>
          <w:lang w:val="fr-FR"/>
        </w:rPr>
        <w:t xml:space="preserve">pays </w:t>
      </w:r>
      <w:r w:rsidR="006C34DF" w:rsidRPr="004A6374">
        <w:rPr>
          <w:lang w:val="fr-FR"/>
        </w:rPr>
        <w:t>ont approuvé</w:t>
      </w:r>
      <w:r w:rsidRPr="004A6374">
        <w:rPr>
          <w:lang w:val="fr-FR"/>
        </w:rPr>
        <w:t xml:space="preserve"> la </w:t>
      </w:r>
      <w:r w:rsidR="006C34DF" w:rsidRPr="004A6374">
        <w:rPr>
          <w:lang w:val="fr-FR"/>
        </w:rPr>
        <w:t xml:space="preserve">version finale de </w:t>
      </w:r>
      <w:r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étu</w:t>
      </w:r>
      <w:r w:rsidR="008D70E7">
        <w:rPr>
          <w:lang w:val="fr-FR"/>
        </w:rPr>
        <w:t>de</w:t>
      </w:r>
      <w:r w:rsidRPr="004A6374">
        <w:rPr>
          <w:lang w:val="fr-FR"/>
        </w:rPr>
        <w:t xml:space="preserve"> </w:t>
      </w:r>
      <w:r w:rsidR="00D777E4" w:rsidRPr="004A6374">
        <w:rPr>
          <w:lang w:val="fr-FR"/>
        </w:rPr>
        <w:t>qui</w:t>
      </w:r>
      <w:r w:rsidRPr="004A6374">
        <w:rPr>
          <w:lang w:val="fr-FR"/>
        </w:rPr>
        <w:t xml:space="preserve"> </w:t>
      </w:r>
      <w:r w:rsidR="00D777E4" w:rsidRPr="004A6374">
        <w:rPr>
          <w:lang w:val="fr-FR"/>
        </w:rPr>
        <w:t xml:space="preserve">a été </w:t>
      </w:r>
      <w:r w:rsidR="006C34DF" w:rsidRPr="004A6374">
        <w:rPr>
          <w:lang w:val="fr-FR"/>
        </w:rPr>
        <w:t xml:space="preserve">présentée au </w:t>
      </w:r>
      <w:r w:rsidR="00465849" w:rsidRPr="004A6374">
        <w:rPr>
          <w:lang w:val="fr-FR"/>
        </w:rPr>
        <w:t>Panama</w:t>
      </w:r>
      <w:r w:rsidR="006C34DF" w:rsidRPr="004A6374">
        <w:rPr>
          <w:lang w:val="fr-FR"/>
        </w:rPr>
        <w:t xml:space="preserve"> en </w:t>
      </w:r>
      <w:r w:rsidR="0044299C" w:rsidRPr="004A6374">
        <w:rPr>
          <w:lang w:val="fr-FR"/>
        </w:rPr>
        <w:t>juillet 20</w:t>
      </w:r>
      <w:r w:rsidR="006C34DF" w:rsidRPr="004A6374">
        <w:rPr>
          <w:lang w:val="fr-FR"/>
        </w:rPr>
        <w:t>17</w:t>
      </w:r>
      <w:r w:rsidR="00416138" w:rsidRPr="004A6374">
        <w:rPr>
          <w:lang w:val="fr-FR"/>
        </w:rPr>
        <w:t>,</w:t>
      </w:r>
      <w:r w:rsidR="006C34DF" w:rsidRPr="004A6374">
        <w:rPr>
          <w:lang w:val="fr-FR"/>
        </w:rPr>
        <w:t xml:space="preserve"> </w:t>
      </w:r>
      <w:r w:rsidRPr="004A6374">
        <w:rPr>
          <w:lang w:val="fr-FR"/>
        </w:rPr>
        <w:t>à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occasion de la cinquième Conférence ministérielle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Amérique centrale sur la propriété intellectuel</w:t>
      </w:r>
      <w:r w:rsidR="002C08CD" w:rsidRPr="004A6374">
        <w:rPr>
          <w:lang w:val="fr-FR"/>
        </w:rPr>
        <w:t>le.  Un</w:t>
      </w:r>
      <w:r w:rsidRPr="004A6374">
        <w:rPr>
          <w:lang w:val="fr-FR"/>
        </w:rPr>
        <w:t xml:space="preserve"> expert </w:t>
      </w:r>
      <w:r w:rsidR="00BF45FB" w:rsidRPr="004A6374">
        <w:rPr>
          <w:lang w:val="fr-FR"/>
        </w:rPr>
        <w:t>externe</w:t>
      </w:r>
      <w:r w:rsidRPr="004A6374">
        <w:rPr>
          <w:lang w:val="fr-FR"/>
        </w:rPr>
        <w:t xml:space="preserve">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OMC a </w:t>
      </w:r>
      <w:r w:rsidR="00BF45FB" w:rsidRPr="004A6374">
        <w:rPr>
          <w:lang w:val="fr-FR"/>
        </w:rPr>
        <w:t>examiné</w:t>
      </w:r>
      <w:r w:rsidRPr="004A6374">
        <w:rPr>
          <w:lang w:val="fr-FR"/>
        </w:rPr>
        <w:t xml:space="preserve"> le rapport final.</w:t>
      </w:r>
    </w:p>
    <w:p w:rsidR="00647965" w:rsidRPr="004A6374" w:rsidRDefault="00151BD8" w:rsidP="00151BD8">
      <w:pPr>
        <w:pStyle w:val="Heading2"/>
        <w:rPr>
          <w:lang w:val="fr-FR"/>
        </w:rPr>
      </w:pPr>
      <w:r w:rsidRPr="004A6374">
        <w:rPr>
          <w:lang w:val="fr-FR"/>
        </w:rPr>
        <w:t>Enseignements tirés de l’expérience</w:t>
      </w:r>
    </w:p>
    <w:p w:rsidR="00647965" w:rsidRPr="004A6374" w:rsidRDefault="00647965" w:rsidP="004A6374">
      <w:pPr>
        <w:rPr>
          <w:lang w:val="fr-FR"/>
        </w:rPr>
      </w:pPr>
    </w:p>
    <w:p w:rsidR="00151BD8" w:rsidRDefault="00BF45FB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Dans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ensemble,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étude régionale a été réalisée </w:t>
      </w:r>
      <w:r w:rsidR="00756DCF" w:rsidRPr="004A6374">
        <w:rPr>
          <w:lang w:val="fr-FR"/>
        </w:rPr>
        <w:t>en respectant</w:t>
      </w:r>
      <w:r w:rsidR="00EE1322" w:rsidRPr="004A6374">
        <w:rPr>
          <w:lang w:val="fr-FR"/>
        </w:rPr>
        <w:t xml:space="preserve"> la portée</w:t>
      </w:r>
      <w:r w:rsidRPr="004A6374">
        <w:rPr>
          <w:lang w:val="fr-FR"/>
        </w:rPr>
        <w:t xml:space="preserve"> et </w:t>
      </w:r>
      <w:r w:rsidR="00756DCF" w:rsidRPr="004A6374">
        <w:rPr>
          <w:lang w:val="fr-FR"/>
        </w:rPr>
        <w:t xml:space="preserve">le </w:t>
      </w:r>
      <w:r w:rsidRPr="004A6374">
        <w:rPr>
          <w:lang w:val="fr-FR"/>
        </w:rPr>
        <w:t xml:space="preserve">calendrier </w:t>
      </w:r>
      <w:r w:rsidR="00EE1322" w:rsidRPr="004A6374">
        <w:rPr>
          <w:lang w:val="fr-FR"/>
        </w:rPr>
        <w:t>fixés lors de sa concepti</w:t>
      </w:r>
      <w:r w:rsidR="002C08CD" w:rsidRPr="004A6374">
        <w:rPr>
          <w:lang w:val="fr-FR"/>
        </w:rPr>
        <w:t>on.  To</w:t>
      </w:r>
      <w:r w:rsidR="00EE1322" w:rsidRPr="004A6374">
        <w:rPr>
          <w:lang w:val="fr-FR"/>
        </w:rPr>
        <w:t xml:space="preserve">utefois, </w:t>
      </w:r>
      <w:r w:rsidR="007C34CF" w:rsidRPr="004A6374">
        <w:rPr>
          <w:lang w:val="fr-FR"/>
        </w:rPr>
        <w:t xml:space="preserve">il a fallu relever </w:t>
      </w:r>
      <w:r w:rsidR="002E51F0" w:rsidRPr="004A6374">
        <w:rPr>
          <w:lang w:val="fr-FR"/>
        </w:rPr>
        <w:t>certains défis</w:t>
      </w:r>
      <w:r w:rsidR="008D70E7">
        <w:rPr>
          <w:lang w:val="fr-FR"/>
        </w:rPr>
        <w:t>,</w:t>
      </w:r>
      <w:r w:rsidR="002E51F0" w:rsidRPr="004A6374">
        <w:rPr>
          <w:lang w:val="fr-FR"/>
        </w:rPr>
        <w:t xml:space="preserve"> lors de sa mise en œuvre, </w:t>
      </w:r>
      <w:r w:rsidR="00756DCF" w:rsidRPr="004A6374">
        <w:rPr>
          <w:lang w:val="fr-FR"/>
        </w:rPr>
        <w:t xml:space="preserve">qui permettent de tirer </w:t>
      </w:r>
      <w:r w:rsidR="002E51F0" w:rsidRPr="004A6374">
        <w:rPr>
          <w:lang w:val="fr-FR"/>
        </w:rPr>
        <w:t>des enseignements</w:t>
      </w:r>
      <w:r w:rsidR="00E72426" w:rsidRPr="004A6374">
        <w:rPr>
          <w:lang w:val="fr-FR"/>
        </w:rPr>
        <w:t xml:space="preserve"> en vue d</w:t>
      </w:r>
      <w:r w:rsidR="0021159D" w:rsidRPr="004A6374">
        <w:rPr>
          <w:lang w:val="fr-FR"/>
        </w:rPr>
        <w:t>’</w:t>
      </w:r>
      <w:r w:rsidR="00E72426" w:rsidRPr="004A6374">
        <w:rPr>
          <w:lang w:val="fr-FR"/>
        </w:rPr>
        <w:t>études futur</w:t>
      </w:r>
      <w:r w:rsidR="002C08CD" w:rsidRPr="004A6374">
        <w:rPr>
          <w:lang w:val="fr-FR"/>
        </w:rPr>
        <w:t>es.  Le</w:t>
      </w:r>
      <w:r w:rsidR="00F536D8" w:rsidRPr="004A6374">
        <w:rPr>
          <w:lang w:val="fr-FR"/>
        </w:rPr>
        <w:t xml:space="preserve">s </w:t>
      </w:r>
      <w:r w:rsidR="003B64FA" w:rsidRPr="004A6374">
        <w:rPr>
          <w:lang w:val="fr-FR"/>
        </w:rPr>
        <w:t xml:space="preserve">défis </w:t>
      </w:r>
      <w:r w:rsidR="00F536D8" w:rsidRPr="004A6374">
        <w:rPr>
          <w:lang w:val="fr-FR"/>
        </w:rPr>
        <w:t>et les points importants à retenir sont d</w:t>
      </w:r>
      <w:r w:rsidR="007C34CF" w:rsidRPr="004A6374">
        <w:rPr>
          <w:lang w:val="fr-FR"/>
        </w:rPr>
        <w:t>ébattus pour l</w:t>
      </w:r>
      <w:r w:rsidR="00F536D8" w:rsidRPr="004A6374">
        <w:rPr>
          <w:lang w:val="fr-FR"/>
        </w:rPr>
        <w:t>es trois</w:t>
      </w:r>
      <w:r w:rsidR="0013370F" w:rsidRPr="004A6374">
        <w:rPr>
          <w:lang w:val="fr-FR"/>
        </w:rPr>
        <w:t> </w:t>
      </w:r>
      <w:r w:rsidR="003B64FA" w:rsidRPr="004A6374">
        <w:rPr>
          <w:lang w:val="fr-FR"/>
        </w:rPr>
        <w:t>aspects</w:t>
      </w:r>
      <w:r w:rsidR="00F536D8" w:rsidRPr="004A6374">
        <w:rPr>
          <w:lang w:val="fr-FR"/>
        </w:rPr>
        <w:t xml:space="preserve"> de l</w:t>
      </w:r>
      <w:r w:rsidR="0021159D" w:rsidRPr="004A6374">
        <w:rPr>
          <w:lang w:val="fr-FR"/>
        </w:rPr>
        <w:t>’</w:t>
      </w:r>
      <w:r w:rsidR="00F536D8" w:rsidRPr="004A6374">
        <w:rPr>
          <w:lang w:val="fr-FR"/>
        </w:rPr>
        <w:t>étude.</w:t>
      </w:r>
    </w:p>
    <w:p w:rsidR="00151BD8" w:rsidRDefault="00F536D8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lastRenderedPageBreak/>
        <w:t>Lors de la création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une base de données complète sur la propriété intellectuelle et les flux commerciaux</w:t>
      </w:r>
      <w:r w:rsidR="008D70E7">
        <w:rPr>
          <w:lang w:val="fr-FR"/>
        </w:rPr>
        <w:t>,</w:t>
      </w:r>
      <w:r w:rsidRPr="004A6374">
        <w:rPr>
          <w:lang w:val="fr-FR"/>
        </w:rPr>
        <w:t xml:space="preserve"> à des fins statistiques, la Division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économie et des statistiques a </w:t>
      </w:r>
      <w:r w:rsidR="001D1BCF" w:rsidRPr="004A6374">
        <w:rPr>
          <w:lang w:val="fr-FR"/>
        </w:rPr>
        <w:t>dû faire face à</w:t>
      </w:r>
      <w:r w:rsidRPr="004A6374">
        <w:rPr>
          <w:lang w:val="fr-FR"/>
        </w:rPr>
        <w:t xml:space="preserve"> deux</w:t>
      </w:r>
      <w:r w:rsidR="0013370F" w:rsidRPr="004A6374">
        <w:rPr>
          <w:lang w:val="fr-FR"/>
        </w:rPr>
        <w:t> </w:t>
      </w:r>
      <w:r w:rsidR="007C34CF" w:rsidRPr="004A6374">
        <w:rPr>
          <w:lang w:val="fr-FR"/>
        </w:rPr>
        <w:t xml:space="preserve">défis </w:t>
      </w:r>
      <w:r w:rsidR="00020C27" w:rsidRPr="004A6374">
        <w:rPr>
          <w:lang w:val="fr-FR"/>
        </w:rPr>
        <w:t>majeu</w:t>
      </w:r>
      <w:r w:rsidR="002C08CD" w:rsidRPr="004A6374">
        <w:rPr>
          <w:lang w:val="fr-FR"/>
        </w:rPr>
        <w:t>rs.  Le</w:t>
      </w:r>
      <w:r w:rsidRPr="004A6374">
        <w:rPr>
          <w:lang w:val="fr-FR"/>
        </w:rPr>
        <w:t xml:space="preserve"> premier concern</w:t>
      </w:r>
      <w:r w:rsidR="001C7FAC" w:rsidRPr="004A6374">
        <w:rPr>
          <w:lang w:val="fr-FR"/>
        </w:rPr>
        <w:t>ait</w:t>
      </w:r>
      <w:r w:rsidRPr="004A6374">
        <w:rPr>
          <w:lang w:val="fr-FR"/>
        </w:rPr>
        <w:t xml:space="preserve"> </w:t>
      </w:r>
      <w:r w:rsidR="00020C27" w:rsidRPr="004A6374">
        <w:rPr>
          <w:lang w:val="fr-FR"/>
        </w:rPr>
        <w:t>la couverture</w:t>
      </w:r>
      <w:r w:rsidR="007C34CF" w:rsidRPr="004A6374">
        <w:rPr>
          <w:lang w:val="fr-FR"/>
        </w:rPr>
        <w:t xml:space="preserve"> </w:t>
      </w:r>
      <w:r w:rsidR="00756DCF" w:rsidRPr="004A6374">
        <w:rPr>
          <w:lang w:val="fr-FR"/>
        </w:rPr>
        <w:t>détaillée</w:t>
      </w:r>
      <w:r w:rsidRPr="004A6374">
        <w:rPr>
          <w:lang w:val="fr-FR"/>
        </w:rPr>
        <w:t xml:space="preserve"> des échanges bilatéra</w:t>
      </w:r>
      <w:r w:rsidR="002C08CD" w:rsidRPr="004A6374">
        <w:rPr>
          <w:lang w:val="fr-FR"/>
        </w:rPr>
        <w:t>ux.  S’i</w:t>
      </w:r>
      <w:r w:rsidR="00032A47" w:rsidRPr="004A6374">
        <w:rPr>
          <w:lang w:val="fr-FR"/>
        </w:rPr>
        <w:t xml:space="preserve">l existe </w:t>
      </w:r>
      <w:r w:rsidR="00020C27" w:rsidRPr="004A6374">
        <w:rPr>
          <w:lang w:val="fr-FR"/>
        </w:rPr>
        <w:t xml:space="preserve">suffisamment de </w:t>
      </w:r>
      <w:r w:rsidR="007C34CF" w:rsidRPr="004A6374">
        <w:rPr>
          <w:lang w:val="fr-FR"/>
        </w:rPr>
        <w:t xml:space="preserve">données sur </w:t>
      </w:r>
      <w:r w:rsidR="00CB47DE" w:rsidRPr="004A6374">
        <w:rPr>
          <w:lang w:val="fr-FR"/>
        </w:rPr>
        <w:t>l</w:t>
      </w:r>
      <w:r w:rsidR="00895811" w:rsidRPr="004A6374">
        <w:rPr>
          <w:lang w:val="fr-FR"/>
        </w:rPr>
        <w:t>es</w:t>
      </w:r>
      <w:r w:rsidRPr="004A6374">
        <w:rPr>
          <w:lang w:val="fr-FR"/>
        </w:rPr>
        <w:t xml:space="preserve"> flux de biens</w:t>
      </w:r>
      <w:r w:rsidR="00ED267F" w:rsidRPr="004A6374">
        <w:rPr>
          <w:lang w:val="fr-FR"/>
        </w:rPr>
        <w:t xml:space="preserve"> commercialisés</w:t>
      </w:r>
      <w:r w:rsidRPr="004A6374">
        <w:rPr>
          <w:lang w:val="fr-FR"/>
        </w:rPr>
        <w:t xml:space="preserve">, </w:t>
      </w:r>
      <w:r w:rsidR="00020C27" w:rsidRPr="004A6374">
        <w:rPr>
          <w:lang w:val="fr-FR"/>
        </w:rPr>
        <w:t xml:space="preserve">rares sont </w:t>
      </w:r>
      <w:r w:rsidR="007C34CF" w:rsidRPr="004A6374">
        <w:rPr>
          <w:lang w:val="fr-FR"/>
        </w:rPr>
        <w:t xml:space="preserve">en revanche </w:t>
      </w:r>
      <w:r w:rsidR="00020C27" w:rsidRPr="004A6374">
        <w:rPr>
          <w:lang w:val="fr-FR"/>
        </w:rPr>
        <w:t xml:space="preserve">les </w:t>
      </w:r>
      <w:r w:rsidRPr="004A6374">
        <w:rPr>
          <w:lang w:val="fr-FR"/>
        </w:rPr>
        <w:t xml:space="preserve">données </w:t>
      </w:r>
      <w:r w:rsidR="00020C27" w:rsidRPr="004A6374">
        <w:rPr>
          <w:lang w:val="fr-FR"/>
        </w:rPr>
        <w:t xml:space="preserve">disponibles </w:t>
      </w:r>
      <w:r w:rsidR="00895811" w:rsidRPr="004A6374">
        <w:rPr>
          <w:lang w:val="fr-FR"/>
        </w:rPr>
        <w:t>sur le commerce des servic</w:t>
      </w:r>
      <w:r w:rsidR="002C08CD" w:rsidRPr="004A6374">
        <w:rPr>
          <w:lang w:val="fr-FR"/>
        </w:rPr>
        <w:t>es.  Le</w:t>
      </w:r>
      <w:r w:rsidR="00895811" w:rsidRPr="004A6374">
        <w:rPr>
          <w:lang w:val="fr-FR"/>
        </w:rPr>
        <w:t xml:space="preserve"> second défi </w:t>
      </w:r>
      <w:r w:rsidR="001C7FAC" w:rsidRPr="004A6374">
        <w:rPr>
          <w:lang w:val="fr-FR"/>
        </w:rPr>
        <w:t>portait</w:t>
      </w:r>
      <w:r w:rsidR="00020C27" w:rsidRPr="004A6374">
        <w:rPr>
          <w:lang w:val="fr-FR"/>
        </w:rPr>
        <w:t xml:space="preserve"> sur</w:t>
      </w:r>
      <w:r w:rsidR="00895811" w:rsidRPr="004A6374">
        <w:rPr>
          <w:lang w:val="fr-FR"/>
        </w:rPr>
        <w:t xml:space="preserve"> les </w:t>
      </w:r>
      <w:r w:rsidR="00ED267F" w:rsidRPr="004A6374">
        <w:rPr>
          <w:lang w:val="fr-FR"/>
        </w:rPr>
        <w:t>différent</w:t>
      </w:r>
      <w:r w:rsidR="00020C27" w:rsidRPr="004A6374">
        <w:rPr>
          <w:lang w:val="fr-FR"/>
        </w:rPr>
        <w:t>e</w:t>
      </w:r>
      <w:r w:rsidR="00ED267F" w:rsidRPr="004A6374">
        <w:rPr>
          <w:lang w:val="fr-FR"/>
        </w:rPr>
        <w:t xml:space="preserve">s </w:t>
      </w:r>
      <w:r w:rsidR="00020C27" w:rsidRPr="004A6374">
        <w:rPr>
          <w:lang w:val="fr-FR"/>
        </w:rPr>
        <w:t xml:space="preserve">situations </w:t>
      </w:r>
      <w:r w:rsidR="005E1B6F" w:rsidRPr="004A6374">
        <w:rPr>
          <w:lang w:val="fr-FR"/>
        </w:rPr>
        <w:t>en matière de</w:t>
      </w:r>
      <w:r w:rsidR="00020C27" w:rsidRPr="004A6374">
        <w:rPr>
          <w:lang w:val="fr-FR"/>
        </w:rPr>
        <w:t xml:space="preserve"> collecte de</w:t>
      </w:r>
      <w:r w:rsidR="00B96DAB" w:rsidRPr="004A6374">
        <w:rPr>
          <w:lang w:val="fr-FR"/>
        </w:rPr>
        <w:t xml:space="preserve"> données sur la</w:t>
      </w:r>
      <w:r w:rsidR="00ED267F" w:rsidRPr="004A6374">
        <w:rPr>
          <w:lang w:val="fr-FR"/>
        </w:rPr>
        <w:t xml:space="preserve"> propriété intellectuelle </w:t>
      </w:r>
      <w:r w:rsidR="001C7FAC" w:rsidRPr="004A6374">
        <w:rPr>
          <w:lang w:val="fr-FR"/>
        </w:rPr>
        <w:t>observées dans l</w:t>
      </w:r>
      <w:r w:rsidR="0021159D" w:rsidRPr="004A6374">
        <w:rPr>
          <w:lang w:val="fr-FR"/>
        </w:rPr>
        <w:t>’</w:t>
      </w:r>
      <w:r w:rsidR="001C7FAC" w:rsidRPr="004A6374">
        <w:rPr>
          <w:lang w:val="fr-FR"/>
        </w:rPr>
        <w:t>ensemble des</w:t>
      </w:r>
      <w:r w:rsidR="00032A47" w:rsidRPr="004A6374">
        <w:rPr>
          <w:lang w:val="fr-FR"/>
        </w:rPr>
        <w:t xml:space="preserve"> office</w:t>
      </w:r>
      <w:r w:rsidR="001C7FAC" w:rsidRPr="004A6374">
        <w:rPr>
          <w:lang w:val="fr-FR"/>
        </w:rPr>
        <w:t>s</w:t>
      </w:r>
      <w:r w:rsidR="00032A47" w:rsidRPr="004A6374">
        <w:rPr>
          <w:lang w:val="fr-FR"/>
        </w:rPr>
        <w:t xml:space="preserve"> nationa</w:t>
      </w:r>
      <w:r w:rsidR="001C7FAC" w:rsidRPr="004A6374">
        <w:rPr>
          <w:lang w:val="fr-FR"/>
        </w:rPr>
        <w:t>ux</w:t>
      </w:r>
      <w:r w:rsidR="00ED267F" w:rsidRPr="004A6374">
        <w:rPr>
          <w:lang w:val="fr-FR"/>
        </w:rPr>
        <w:t xml:space="preserve"> de propriété intellectuel</w:t>
      </w:r>
      <w:r w:rsidR="002C08CD" w:rsidRPr="004A6374">
        <w:rPr>
          <w:lang w:val="fr-FR"/>
        </w:rPr>
        <w:t>le.  La</w:t>
      </w:r>
      <w:r w:rsidR="00020C27" w:rsidRPr="004A6374">
        <w:rPr>
          <w:lang w:val="fr-FR"/>
        </w:rPr>
        <w:t xml:space="preserve"> structure et l</w:t>
      </w:r>
      <w:r w:rsidR="0021159D" w:rsidRPr="004A6374">
        <w:rPr>
          <w:lang w:val="fr-FR"/>
        </w:rPr>
        <w:t>’</w:t>
      </w:r>
      <w:r w:rsidR="00020C27" w:rsidRPr="004A6374">
        <w:rPr>
          <w:lang w:val="fr-FR"/>
        </w:rPr>
        <w:t>exhaustivité</w:t>
      </w:r>
      <w:r w:rsidR="00B96DAB" w:rsidRPr="004A6374">
        <w:rPr>
          <w:lang w:val="fr-FR"/>
        </w:rPr>
        <w:t xml:space="preserve"> des données varient, </w:t>
      </w:r>
      <w:r w:rsidR="00032A47" w:rsidRPr="004A6374">
        <w:rPr>
          <w:lang w:val="fr-FR"/>
        </w:rPr>
        <w:t>mettant en évidence d</w:t>
      </w:r>
      <w:r w:rsidR="00B96DAB" w:rsidRPr="004A6374">
        <w:rPr>
          <w:lang w:val="fr-FR"/>
        </w:rPr>
        <w:t xml:space="preserve">es différences </w:t>
      </w:r>
      <w:r w:rsidR="00EE5D20" w:rsidRPr="004A6374">
        <w:rPr>
          <w:lang w:val="fr-FR"/>
        </w:rPr>
        <w:t xml:space="preserve">en termes </w:t>
      </w:r>
      <w:r w:rsidR="00B96DAB" w:rsidRPr="004A6374">
        <w:rPr>
          <w:lang w:val="fr-FR"/>
        </w:rPr>
        <w:t>de procédures et d</w:t>
      </w:r>
      <w:r w:rsidR="0021159D" w:rsidRPr="004A6374">
        <w:rPr>
          <w:lang w:val="fr-FR"/>
        </w:rPr>
        <w:t>’</w:t>
      </w:r>
      <w:r w:rsidR="00B96DAB" w:rsidRPr="004A6374">
        <w:rPr>
          <w:lang w:val="fr-FR"/>
        </w:rPr>
        <w:t>infrastructur</w:t>
      </w:r>
      <w:r w:rsidR="002C08CD" w:rsidRPr="004A6374">
        <w:rPr>
          <w:lang w:val="fr-FR"/>
        </w:rPr>
        <w:t>es.  On</w:t>
      </w:r>
      <w:r w:rsidR="008D45E1" w:rsidRPr="004A6374">
        <w:rPr>
          <w:lang w:val="fr-FR"/>
        </w:rPr>
        <w:t xml:space="preserve"> </w:t>
      </w:r>
      <w:r w:rsidR="001C7FAC" w:rsidRPr="004A6374">
        <w:rPr>
          <w:lang w:val="fr-FR"/>
        </w:rPr>
        <w:t xml:space="preserve">a </w:t>
      </w:r>
      <w:r w:rsidR="008D45E1" w:rsidRPr="004A6374">
        <w:rPr>
          <w:lang w:val="fr-FR"/>
        </w:rPr>
        <w:t xml:space="preserve">cependant </w:t>
      </w:r>
      <w:r w:rsidR="001C7FAC" w:rsidRPr="004A6374">
        <w:rPr>
          <w:lang w:val="fr-FR"/>
        </w:rPr>
        <w:t xml:space="preserve">constaté </w:t>
      </w:r>
      <w:r w:rsidR="008D45E1" w:rsidRPr="004A6374">
        <w:rPr>
          <w:lang w:val="fr-FR"/>
        </w:rPr>
        <w:t>une plus grande harmonie entre les pays p</w:t>
      </w:r>
      <w:r w:rsidR="00032A47" w:rsidRPr="004A6374">
        <w:rPr>
          <w:lang w:val="fr-FR"/>
        </w:rPr>
        <w:t>our ce qui est de la collecte de données sur les marques</w:t>
      </w:r>
      <w:r w:rsidR="008D45E1" w:rsidRPr="004A6374">
        <w:rPr>
          <w:lang w:val="fr-FR"/>
        </w:rPr>
        <w:t xml:space="preserve"> ainsi que</w:t>
      </w:r>
      <w:r w:rsidR="00032A47" w:rsidRPr="004A6374">
        <w:rPr>
          <w:lang w:val="fr-FR"/>
        </w:rPr>
        <w:t xml:space="preserve">, </w:t>
      </w:r>
      <w:r w:rsidR="008D45E1" w:rsidRPr="004A6374">
        <w:rPr>
          <w:lang w:val="fr-FR"/>
        </w:rPr>
        <w:t xml:space="preserve">dans une moindre mesure, </w:t>
      </w:r>
      <w:r w:rsidR="00EE5D20" w:rsidRPr="004A6374">
        <w:rPr>
          <w:lang w:val="fr-FR"/>
        </w:rPr>
        <w:t>sur l</w:t>
      </w:r>
      <w:r w:rsidR="00CB47DE" w:rsidRPr="004A6374">
        <w:rPr>
          <w:lang w:val="fr-FR"/>
        </w:rPr>
        <w:t xml:space="preserve">es brevets, </w:t>
      </w:r>
      <w:r w:rsidR="00EE5D20" w:rsidRPr="004A6374">
        <w:rPr>
          <w:lang w:val="fr-FR"/>
        </w:rPr>
        <w:t>sur l</w:t>
      </w:r>
      <w:r w:rsidR="00CB47DE" w:rsidRPr="004A6374">
        <w:rPr>
          <w:lang w:val="fr-FR"/>
        </w:rPr>
        <w:t>es dessins et modèles industriels et</w:t>
      </w:r>
      <w:r w:rsidR="00032A47" w:rsidRPr="004A6374">
        <w:rPr>
          <w:lang w:val="fr-FR"/>
        </w:rPr>
        <w:t>, pour finir,</w:t>
      </w:r>
      <w:r w:rsidR="00CB47DE" w:rsidRPr="004A6374">
        <w:rPr>
          <w:lang w:val="fr-FR"/>
        </w:rPr>
        <w:t xml:space="preserve"> </w:t>
      </w:r>
      <w:r w:rsidR="00EE5D20" w:rsidRPr="004A6374">
        <w:rPr>
          <w:lang w:val="fr-FR"/>
        </w:rPr>
        <w:t>sur l</w:t>
      </w:r>
      <w:r w:rsidR="00CB47DE" w:rsidRPr="004A6374">
        <w:rPr>
          <w:lang w:val="fr-FR"/>
        </w:rPr>
        <w:t>es modèles d</w:t>
      </w:r>
      <w:r w:rsidR="0021159D" w:rsidRPr="004A6374">
        <w:rPr>
          <w:lang w:val="fr-FR"/>
        </w:rPr>
        <w:t>’</w:t>
      </w:r>
      <w:r w:rsidR="00CB47DE" w:rsidRPr="004A6374">
        <w:rPr>
          <w:lang w:val="fr-FR"/>
        </w:rPr>
        <w:t>utili</w:t>
      </w:r>
      <w:r w:rsidR="002C08CD" w:rsidRPr="004A6374">
        <w:rPr>
          <w:lang w:val="fr-FR"/>
        </w:rPr>
        <w:t>té.  C’e</w:t>
      </w:r>
      <w:r w:rsidR="00EE5D20" w:rsidRPr="004A6374">
        <w:rPr>
          <w:lang w:val="fr-FR"/>
        </w:rPr>
        <w:t>st dans le domaine des enregistrements de droit d</w:t>
      </w:r>
      <w:r w:rsidR="0021159D" w:rsidRPr="004A6374">
        <w:rPr>
          <w:lang w:val="fr-FR"/>
        </w:rPr>
        <w:t>’</w:t>
      </w:r>
      <w:r w:rsidR="00EE5D20" w:rsidRPr="004A6374">
        <w:rPr>
          <w:lang w:val="fr-FR"/>
        </w:rPr>
        <w:t xml:space="preserve">auteur </w:t>
      </w:r>
      <w:r w:rsidR="008D45E1" w:rsidRPr="004A6374">
        <w:rPr>
          <w:lang w:val="fr-FR"/>
        </w:rPr>
        <w:t>que l</w:t>
      </w:r>
      <w:r w:rsidR="0021159D" w:rsidRPr="004A6374">
        <w:rPr>
          <w:lang w:val="fr-FR"/>
        </w:rPr>
        <w:t>’</w:t>
      </w:r>
      <w:r w:rsidR="008D45E1" w:rsidRPr="004A6374">
        <w:rPr>
          <w:lang w:val="fr-FR"/>
        </w:rPr>
        <w:t xml:space="preserve">on </w:t>
      </w:r>
      <w:r w:rsidR="001C7FAC" w:rsidRPr="004A6374">
        <w:rPr>
          <w:lang w:val="fr-FR"/>
        </w:rPr>
        <w:t>a observé</w:t>
      </w:r>
      <w:r w:rsidR="008D45E1" w:rsidRPr="004A6374">
        <w:rPr>
          <w:lang w:val="fr-FR"/>
        </w:rPr>
        <w:t xml:space="preserve"> </w:t>
      </w:r>
      <w:r w:rsidR="00EE5D20" w:rsidRPr="004A6374">
        <w:rPr>
          <w:lang w:val="fr-FR"/>
        </w:rPr>
        <w:t xml:space="preserve">le plus </w:t>
      </w:r>
      <w:r w:rsidR="008D45E1" w:rsidRPr="004A6374">
        <w:rPr>
          <w:lang w:val="fr-FR"/>
        </w:rPr>
        <w:t>de divergences</w:t>
      </w:r>
      <w:r w:rsidR="00EE5D20" w:rsidRPr="004A6374">
        <w:rPr>
          <w:lang w:val="fr-FR"/>
        </w:rPr>
        <w:t xml:space="preserve"> en matière de </w:t>
      </w:r>
      <w:r w:rsidR="00CB47DE" w:rsidRPr="004A6374">
        <w:rPr>
          <w:lang w:val="fr-FR"/>
        </w:rPr>
        <w:t>collecte</w:t>
      </w:r>
      <w:r w:rsidR="00EE5D20" w:rsidRPr="004A6374">
        <w:rPr>
          <w:lang w:val="fr-FR"/>
        </w:rPr>
        <w:t>, que l</w:t>
      </w:r>
      <w:r w:rsidR="0021159D" w:rsidRPr="004A6374">
        <w:rPr>
          <w:lang w:val="fr-FR"/>
        </w:rPr>
        <w:t>’</w:t>
      </w:r>
      <w:r w:rsidR="00EE5D20" w:rsidRPr="004A6374">
        <w:rPr>
          <w:lang w:val="fr-FR"/>
        </w:rPr>
        <w:t xml:space="preserve">on </w:t>
      </w:r>
      <w:r w:rsidR="001C7FAC" w:rsidRPr="004A6374">
        <w:rPr>
          <w:lang w:val="fr-FR"/>
        </w:rPr>
        <w:t>disposait</w:t>
      </w:r>
      <w:r w:rsidR="008D45E1" w:rsidRPr="004A6374">
        <w:rPr>
          <w:lang w:val="fr-FR"/>
        </w:rPr>
        <w:t xml:space="preserve"> d</w:t>
      </w:r>
      <w:r w:rsidR="00EE5D20" w:rsidRPr="004A6374">
        <w:rPr>
          <w:lang w:val="fr-FR"/>
        </w:rPr>
        <w:t>e</w:t>
      </w:r>
      <w:r w:rsidR="006F778A" w:rsidRPr="004A6374">
        <w:rPr>
          <w:lang w:val="fr-FR"/>
        </w:rPr>
        <w:t xml:space="preserve"> moins de </w:t>
      </w:r>
      <w:r w:rsidR="00EE5D20" w:rsidRPr="004A6374">
        <w:rPr>
          <w:lang w:val="fr-FR"/>
        </w:rPr>
        <w:t xml:space="preserve">données, </w:t>
      </w:r>
      <w:r w:rsidR="006F778A" w:rsidRPr="004A6374">
        <w:rPr>
          <w:lang w:val="fr-FR"/>
        </w:rPr>
        <w:t xml:space="preserve">et </w:t>
      </w:r>
      <w:r w:rsidR="00EE5D20" w:rsidRPr="004A6374">
        <w:rPr>
          <w:lang w:val="fr-FR"/>
        </w:rPr>
        <w:t xml:space="preserve">que </w:t>
      </w:r>
      <w:r w:rsidR="006F778A" w:rsidRPr="004A6374">
        <w:rPr>
          <w:lang w:val="fr-FR"/>
        </w:rPr>
        <w:t>le</w:t>
      </w:r>
      <w:r w:rsidR="008D45E1" w:rsidRPr="004A6374">
        <w:rPr>
          <w:lang w:val="fr-FR"/>
        </w:rPr>
        <w:t>s structures de données diff</w:t>
      </w:r>
      <w:r w:rsidR="001C7FAC" w:rsidRPr="004A6374">
        <w:rPr>
          <w:lang w:val="fr-FR"/>
        </w:rPr>
        <w:t>éraient</w:t>
      </w:r>
      <w:r w:rsidR="006F778A" w:rsidRPr="004A6374">
        <w:rPr>
          <w:lang w:val="fr-FR"/>
        </w:rPr>
        <w:t xml:space="preserve"> le pl</w:t>
      </w:r>
      <w:r w:rsidR="002C08CD" w:rsidRPr="004A6374">
        <w:rPr>
          <w:lang w:val="fr-FR"/>
        </w:rPr>
        <w:t>us.  Si</w:t>
      </w:r>
      <w:r w:rsidR="00EE5D20" w:rsidRPr="004A6374">
        <w:rPr>
          <w:lang w:val="fr-FR"/>
        </w:rPr>
        <w:t xml:space="preserve"> l</w:t>
      </w:r>
      <w:r w:rsidR="006F778A" w:rsidRPr="004A6374">
        <w:rPr>
          <w:lang w:val="fr-FR"/>
        </w:rPr>
        <w:t xml:space="preserve">es différences </w:t>
      </w:r>
      <w:r w:rsidR="008D45E1" w:rsidRPr="004A6374">
        <w:rPr>
          <w:lang w:val="fr-FR"/>
        </w:rPr>
        <w:t>dans la</w:t>
      </w:r>
      <w:r w:rsidR="00EE5D20" w:rsidRPr="004A6374">
        <w:rPr>
          <w:lang w:val="fr-FR"/>
        </w:rPr>
        <w:t xml:space="preserve"> </w:t>
      </w:r>
      <w:r w:rsidR="006F778A" w:rsidRPr="004A6374">
        <w:rPr>
          <w:lang w:val="fr-FR"/>
        </w:rPr>
        <w:t>structure des données ont ralenti le traitement et l</w:t>
      </w:r>
      <w:r w:rsidR="0021159D" w:rsidRPr="004A6374">
        <w:rPr>
          <w:lang w:val="fr-FR"/>
        </w:rPr>
        <w:t>’</w:t>
      </w:r>
      <w:r w:rsidR="006F778A" w:rsidRPr="004A6374">
        <w:rPr>
          <w:lang w:val="fr-FR"/>
        </w:rPr>
        <w:t>harmonisation des données, au bout du compte, les obs</w:t>
      </w:r>
      <w:r w:rsidR="005E1B6F" w:rsidRPr="004A6374">
        <w:rPr>
          <w:lang w:val="fr-FR"/>
        </w:rPr>
        <w:t>tacles d</w:t>
      </w:r>
      <w:r w:rsidR="0021159D" w:rsidRPr="004A6374">
        <w:rPr>
          <w:lang w:val="fr-FR"/>
        </w:rPr>
        <w:t>’</w:t>
      </w:r>
      <w:r w:rsidR="005E1B6F" w:rsidRPr="004A6374">
        <w:rPr>
          <w:lang w:val="fr-FR"/>
        </w:rPr>
        <w:t>ordre technique</w:t>
      </w:r>
      <w:r w:rsidR="006F778A" w:rsidRPr="004A6374">
        <w:rPr>
          <w:lang w:val="fr-FR"/>
        </w:rPr>
        <w:t xml:space="preserve"> ont </w:t>
      </w:r>
      <w:r w:rsidR="00EE5D20" w:rsidRPr="004A6374">
        <w:rPr>
          <w:lang w:val="fr-FR"/>
        </w:rPr>
        <w:t xml:space="preserve">toutefois </w:t>
      </w:r>
      <w:r w:rsidR="006F778A" w:rsidRPr="004A6374">
        <w:rPr>
          <w:lang w:val="fr-FR"/>
        </w:rPr>
        <w:t>pu être surmontés.</w:t>
      </w:r>
    </w:p>
    <w:p w:rsidR="00151BD8" w:rsidRDefault="00D04120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</w:t>
      </w:r>
      <w:r w:rsidR="005E1B6F" w:rsidRPr="004A6374">
        <w:rPr>
          <w:lang w:val="fr-FR"/>
        </w:rPr>
        <w:t>es</w:t>
      </w:r>
      <w:r w:rsidR="00EE5D20" w:rsidRPr="004A6374">
        <w:rPr>
          <w:lang w:val="fr-FR"/>
        </w:rPr>
        <w:t xml:space="preserve"> différence</w:t>
      </w:r>
      <w:r w:rsidR="005E1B6F" w:rsidRPr="004A6374">
        <w:rPr>
          <w:lang w:val="fr-FR"/>
        </w:rPr>
        <w:t>s</w:t>
      </w:r>
      <w:r w:rsidR="00EE5D20" w:rsidRPr="004A6374">
        <w:rPr>
          <w:lang w:val="fr-FR"/>
        </w:rPr>
        <w:t xml:space="preserve"> en matière de couv</w:t>
      </w:r>
      <w:r w:rsidR="004C720B" w:rsidRPr="004A6374">
        <w:rPr>
          <w:lang w:val="fr-FR"/>
        </w:rPr>
        <w:t>erture et de portée des données </w:t>
      </w:r>
      <w:r w:rsidR="005E1B6F" w:rsidRPr="004A6374">
        <w:rPr>
          <w:lang w:val="fr-FR"/>
        </w:rPr>
        <w:t>ont</w:t>
      </w:r>
      <w:r w:rsidRPr="004A6374">
        <w:rPr>
          <w:lang w:val="fr-FR"/>
        </w:rPr>
        <w:t xml:space="preserve"> </w:t>
      </w:r>
      <w:r w:rsidR="00A87CE4" w:rsidRPr="004A6374">
        <w:rPr>
          <w:lang w:val="fr-FR"/>
        </w:rPr>
        <w:t>eu une incidence sur</w:t>
      </w:r>
      <w:r w:rsidRPr="004A6374">
        <w:rPr>
          <w:lang w:val="fr-FR"/>
        </w:rPr>
        <w:t xml:space="preserve"> les deux</w:t>
      </w:r>
      <w:r w:rsidR="0013370F" w:rsidRPr="004A6374">
        <w:rPr>
          <w:lang w:val="fr-FR"/>
        </w:rPr>
        <w:t> </w:t>
      </w:r>
      <w:r w:rsidRPr="004A6374">
        <w:rPr>
          <w:lang w:val="fr-FR"/>
        </w:rPr>
        <w:t xml:space="preserve">autres </w:t>
      </w:r>
      <w:r w:rsidR="005E1B6F" w:rsidRPr="004A6374">
        <w:rPr>
          <w:lang w:val="fr-FR"/>
        </w:rPr>
        <w:t xml:space="preserve">éléments, </w:t>
      </w:r>
      <w:r w:rsidR="0021159D" w:rsidRPr="004A6374">
        <w:rPr>
          <w:lang w:val="fr-FR"/>
        </w:rPr>
        <w:t>à savoir</w:t>
      </w:r>
      <w:r w:rsidR="005E1B6F" w:rsidRPr="004A6374">
        <w:rPr>
          <w:lang w:val="fr-FR"/>
        </w:rPr>
        <w:t xml:space="preserve"> </w:t>
      </w:r>
      <w:r w:rsidR="004C720B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4C720B" w:rsidRPr="004A6374">
        <w:rPr>
          <w:lang w:val="fr-FR"/>
        </w:rPr>
        <w:t>analyse statistique de l</w:t>
      </w:r>
      <w:r w:rsidR="0021159D" w:rsidRPr="004A6374">
        <w:rPr>
          <w:lang w:val="fr-FR"/>
        </w:rPr>
        <w:t>’</w:t>
      </w:r>
      <w:r w:rsidR="004C720B" w:rsidRPr="004A6374">
        <w:rPr>
          <w:lang w:val="fr-FR"/>
        </w:rPr>
        <w:t>utilisation</w:t>
      </w:r>
      <w:r w:rsidR="00635C4D">
        <w:rPr>
          <w:lang w:val="fr-FR"/>
        </w:rPr>
        <w:t xml:space="preserve"> de la propriété intellectuelle,</w:t>
      </w:r>
      <w:r w:rsidR="004C720B" w:rsidRPr="004A6374">
        <w:rPr>
          <w:lang w:val="fr-FR"/>
        </w:rPr>
        <w:t xml:space="preserve"> </w:t>
      </w:r>
      <w:r w:rsidRPr="004A6374">
        <w:rPr>
          <w:lang w:val="fr-FR"/>
        </w:rPr>
        <w:t xml:space="preserve">et </w:t>
      </w:r>
      <w:r w:rsidR="007E3D5E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analyse empirique</w:t>
      </w:r>
      <w:r w:rsidR="004C720B" w:rsidRPr="004A6374">
        <w:rPr>
          <w:lang w:val="fr-FR"/>
        </w:rPr>
        <w:t xml:space="preserve"> de l</w:t>
      </w:r>
      <w:r w:rsidR="0021159D" w:rsidRPr="004A6374">
        <w:rPr>
          <w:lang w:val="fr-FR"/>
        </w:rPr>
        <w:t>’</w:t>
      </w:r>
      <w:r w:rsidR="004C720B" w:rsidRPr="004A6374">
        <w:rPr>
          <w:lang w:val="fr-FR"/>
        </w:rPr>
        <w:t xml:space="preserve">utilisation de la propriété intellectuelle et </w:t>
      </w:r>
      <w:r w:rsidRPr="004A6374">
        <w:rPr>
          <w:lang w:val="fr-FR"/>
        </w:rPr>
        <w:t xml:space="preserve">de </w:t>
      </w:r>
      <w:r w:rsidR="004C720B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4C720B" w:rsidRPr="004A6374">
        <w:rPr>
          <w:lang w:val="fr-FR"/>
        </w:rPr>
        <w:t>intégration commercia</w:t>
      </w:r>
      <w:r w:rsidR="002C08CD" w:rsidRPr="004A6374">
        <w:rPr>
          <w:lang w:val="fr-FR"/>
        </w:rPr>
        <w:t>le.  Le</w:t>
      </w:r>
      <w:r w:rsidR="00A64892" w:rsidRPr="004A6374">
        <w:rPr>
          <w:lang w:val="fr-FR"/>
        </w:rPr>
        <w:t xml:space="preserve">s </w:t>
      </w:r>
      <w:r w:rsidR="007E3D5E" w:rsidRPr="004A6374">
        <w:rPr>
          <w:lang w:val="fr-FR"/>
        </w:rPr>
        <w:t>difficultés</w:t>
      </w:r>
      <w:r w:rsidR="00A64892" w:rsidRPr="004A6374">
        <w:rPr>
          <w:lang w:val="fr-FR"/>
        </w:rPr>
        <w:t xml:space="preserve"> </w:t>
      </w:r>
      <w:r w:rsidR="005E1B6F" w:rsidRPr="004A6374">
        <w:rPr>
          <w:lang w:val="fr-FR"/>
        </w:rPr>
        <w:t>résultant de ces différences</w:t>
      </w:r>
      <w:r w:rsidR="007E3D5E" w:rsidRPr="004A6374">
        <w:rPr>
          <w:lang w:val="fr-FR"/>
        </w:rPr>
        <w:t xml:space="preserve"> </w:t>
      </w:r>
      <w:r w:rsidR="00A64892" w:rsidRPr="004A6374">
        <w:rPr>
          <w:lang w:val="fr-FR"/>
        </w:rPr>
        <w:t xml:space="preserve">ont </w:t>
      </w:r>
      <w:r w:rsidR="007E3D5E" w:rsidRPr="004A6374">
        <w:rPr>
          <w:lang w:val="fr-FR"/>
        </w:rPr>
        <w:t>pu être</w:t>
      </w:r>
      <w:r w:rsidR="00A64892" w:rsidRPr="004A6374">
        <w:rPr>
          <w:lang w:val="fr-FR"/>
        </w:rPr>
        <w:t xml:space="preserve"> atténué</w:t>
      </w:r>
      <w:r w:rsidR="007E3D5E" w:rsidRPr="004A6374">
        <w:rPr>
          <w:lang w:val="fr-FR"/>
        </w:rPr>
        <w:t>e</w:t>
      </w:r>
      <w:r w:rsidR="00A64892" w:rsidRPr="004A6374">
        <w:rPr>
          <w:lang w:val="fr-FR"/>
        </w:rPr>
        <w:t xml:space="preserve">s </w:t>
      </w:r>
      <w:r w:rsidR="007E3D5E" w:rsidRPr="004A6374">
        <w:rPr>
          <w:lang w:val="fr-FR"/>
        </w:rPr>
        <w:t>en modulant le niveau et la portée de l</w:t>
      </w:r>
      <w:r w:rsidR="0021159D" w:rsidRPr="004A6374">
        <w:rPr>
          <w:lang w:val="fr-FR"/>
        </w:rPr>
        <w:t>’</w:t>
      </w:r>
      <w:r w:rsidR="007E3D5E" w:rsidRPr="004A6374">
        <w:rPr>
          <w:lang w:val="fr-FR"/>
        </w:rPr>
        <w:t>analyse en fonction des données disponibl</w:t>
      </w:r>
      <w:r w:rsidR="002C08CD" w:rsidRPr="004A6374">
        <w:rPr>
          <w:lang w:val="fr-FR"/>
        </w:rPr>
        <w:t>es.  Or</w:t>
      </w:r>
      <w:r w:rsidR="007E3D5E" w:rsidRPr="004A6374">
        <w:rPr>
          <w:lang w:val="fr-FR"/>
        </w:rPr>
        <w:t xml:space="preserve">, toute étude future de la question </w:t>
      </w:r>
      <w:r w:rsidR="00A87CE4" w:rsidRPr="004A6374">
        <w:rPr>
          <w:lang w:val="fr-FR"/>
        </w:rPr>
        <w:t>risque de se heurter aux mêmes difficultés.</w:t>
      </w:r>
    </w:p>
    <w:p w:rsidR="00151BD8" w:rsidRDefault="000A6C0E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Enfin</w:t>
      </w:r>
      <w:r w:rsidR="00A64892" w:rsidRPr="004A6374">
        <w:rPr>
          <w:lang w:val="fr-FR"/>
        </w:rPr>
        <w:t>, un</w:t>
      </w:r>
      <w:r w:rsidR="00A87CE4" w:rsidRPr="004A6374">
        <w:rPr>
          <w:lang w:val="fr-FR"/>
        </w:rPr>
        <w:t>e</w:t>
      </w:r>
      <w:r w:rsidR="00A64892" w:rsidRPr="004A6374">
        <w:rPr>
          <w:lang w:val="fr-FR"/>
        </w:rPr>
        <w:t xml:space="preserve"> autre </w:t>
      </w:r>
      <w:r w:rsidR="00A87CE4" w:rsidRPr="004A6374">
        <w:rPr>
          <w:lang w:val="fr-FR"/>
        </w:rPr>
        <w:t xml:space="preserve">série de </w:t>
      </w:r>
      <w:r w:rsidR="00591E40" w:rsidRPr="004A6374">
        <w:rPr>
          <w:lang w:val="fr-FR"/>
        </w:rPr>
        <w:t xml:space="preserve">problèmes est </w:t>
      </w:r>
      <w:r w:rsidR="00086622" w:rsidRPr="004A6374">
        <w:rPr>
          <w:lang w:val="fr-FR"/>
        </w:rPr>
        <w:t xml:space="preserve">survenue </w:t>
      </w:r>
      <w:r w:rsidR="00591E40" w:rsidRPr="004A6374">
        <w:rPr>
          <w:lang w:val="fr-FR"/>
        </w:rPr>
        <w:t>lors de</w:t>
      </w:r>
      <w:r w:rsidR="00A87CE4" w:rsidRPr="004A6374">
        <w:rPr>
          <w:lang w:val="fr-FR"/>
        </w:rPr>
        <w:t xml:space="preserve"> l</w:t>
      </w:r>
      <w:r w:rsidR="0021159D" w:rsidRPr="004A6374">
        <w:rPr>
          <w:lang w:val="fr-FR"/>
        </w:rPr>
        <w:t>’</w:t>
      </w:r>
      <w:r w:rsidR="00086622" w:rsidRPr="004A6374">
        <w:rPr>
          <w:lang w:val="fr-FR"/>
        </w:rPr>
        <w:t>analyse</w:t>
      </w:r>
      <w:r w:rsidR="00A87CE4" w:rsidRPr="004A6374">
        <w:rPr>
          <w:lang w:val="fr-FR"/>
        </w:rPr>
        <w:t xml:space="preserve"> empirique de l</w:t>
      </w:r>
      <w:r w:rsidR="0021159D" w:rsidRPr="004A6374">
        <w:rPr>
          <w:lang w:val="fr-FR"/>
        </w:rPr>
        <w:t>’</w:t>
      </w:r>
      <w:r w:rsidR="00A87CE4" w:rsidRPr="004A6374">
        <w:rPr>
          <w:lang w:val="fr-FR"/>
        </w:rPr>
        <w:t>utilisation de la propriété intellectuelle</w:t>
      </w:r>
      <w:r w:rsidR="00086622" w:rsidRPr="004A6374">
        <w:rPr>
          <w:lang w:val="fr-FR"/>
        </w:rPr>
        <w:t xml:space="preserve"> et de l</w:t>
      </w:r>
      <w:r w:rsidR="0021159D" w:rsidRPr="004A6374">
        <w:rPr>
          <w:lang w:val="fr-FR"/>
        </w:rPr>
        <w:t>’</w:t>
      </w:r>
      <w:r w:rsidR="00086622" w:rsidRPr="004A6374">
        <w:rPr>
          <w:lang w:val="fr-FR"/>
        </w:rPr>
        <w:t>intégration commercia</w:t>
      </w:r>
      <w:r w:rsidR="002C08CD" w:rsidRPr="004A6374">
        <w:rPr>
          <w:lang w:val="fr-FR"/>
        </w:rPr>
        <w:t>le.  La</w:t>
      </w:r>
      <w:r w:rsidR="00850A1B" w:rsidRPr="004A6374">
        <w:rPr>
          <w:lang w:val="fr-FR"/>
        </w:rPr>
        <w:t xml:space="preserve"> </w:t>
      </w:r>
      <w:r w:rsidR="0045299D">
        <w:rPr>
          <w:lang w:val="fr-FR"/>
        </w:rPr>
        <w:t>comparaison</w:t>
      </w:r>
      <w:r w:rsidR="00850A1B" w:rsidRPr="004A6374">
        <w:rPr>
          <w:lang w:val="fr-FR"/>
        </w:rPr>
        <w:t xml:space="preserve"> entre la collecte</w:t>
      </w:r>
      <w:r w:rsidR="00086622" w:rsidRPr="004A6374">
        <w:rPr>
          <w:lang w:val="fr-FR"/>
        </w:rPr>
        <w:t xml:space="preserve"> de données </w:t>
      </w:r>
      <w:r w:rsidR="0089079D" w:rsidRPr="004A6374">
        <w:rPr>
          <w:lang w:val="fr-FR"/>
        </w:rPr>
        <w:t>relatives à la</w:t>
      </w:r>
      <w:r w:rsidR="00086622" w:rsidRPr="004A6374">
        <w:rPr>
          <w:lang w:val="fr-FR"/>
        </w:rPr>
        <w:t xml:space="preserve"> propriété intellectuelle et </w:t>
      </w:r>
      <w:r w:rsidR="00CD4D6C" w:rsidRPr="004A6374">
        <w:rPr>
          <w:lang w:val="fr-FR"/>
        </w:rPr>
        <w:t>la collecte de</w:t>
      </w:r>
      <w:r w:rsidR="00086622" w:rsidRPr="004A6374">
        <w:rPr>
          <w:lang w:val="fr-FR"/>
        </w:rPr>
        <w:t xml:space="preserve"> données commerciales présentait des différences méthodologiques</w:t>
      </w:r>
      <w:r w:rsidR="00850A1B" w:rsidRPr="004A6374">
        <w:rPr>
          <w:lang w:val="fr-FR"/>
        </w:rPr>
        <w:t xml:space="preserve"> </w:t>
      </w:r>
      <w:r w:rsidR="005E1B6F" w:rsidRPr="004A6374">
        <w:rPr>
          <w:lang w:val="fr-FR"/>
        </w:rPr>
        <w:t>selon</w:t>
      </w:r>
      <w:r w:rsidR="00850A1B" w:rsidRPr="004A6374">
        <w:rPr>
          <w:lang w:val="fr-FR"/>
        </w:rPr>
        <w:t xml:space="preserve"> le</w:t>
      </w:r>
      <w:r w:rsidR="00086622" w:rsidRPr="004A6374">
        <w:rPr>
          <w:lang w:val="fr-FR"/>
        </w:rPr>
        <w:t xml:space="preserve"> </w:t>
      </w:r>
      <w:r w:rsidR="005E1B6F" w:rsidRPr="004A6374">
        <w:rPr>
          <w:lang w:val="fr-FR"/>
        </w:rPr>
        <w:t>type</w:t>
      </w:r>
      <w:r w:rsidR="00850A1B" w:rsidRPr="004A6374">
        <w:rPr>
          <w:lang w:val="fr-FR"/>
        </w:rPr>
        <w:t xml:space="preserve"> de droit de</w:t>
      </w:r>
      <w:r w:rsidR="00086622" w:rsidRPr="004A6374">
        <w:rPr>
          <w:lang w:val="fr-FR"/>
        </w:rPr>
        <w:t xml:space="preserve"> propriété intellectuel</w:t>
      </w:r>
      <w:r w:rsidR="002C08CD" w:rsidRPr="004A6374">
        <w:rPr>
          <w:lang w:val="fr-FR"/>
        </w:rPr>
        <w:t>le.  Il</w:t>
      </w:r>
      <w:r w:rsidR="00CD4D6C" w:rsidRPr="004A6374">
        <w:rPr>
          <w:lang w:val="fr-FR"/>
        </w:rPr>
        <w:t xml:space="preserve"> </w:t>
      </w:r>
      <w:r w:rsidR="005E1B6F" w:rsidRPr="004A6374">
        <w:rPr>
          <w:lang w:val="fr-FR"/>
        </w:rPr>
        <w:t>a été</w:t>
      </w:r>
      <w:r w:rsidR="00CD4D6C" w:rsidRPr="004A6374">
        <w:rPr>
          <w:lang w:val="fr-FR"/>
        </w:rPr>
        <w:t xml:space="preserve"> plus facile d</w:t>
      </w:r>
      <w:r w:rsidR="0021159D" w:rsidRPr="004A6374">
        <w:rPr>
          <w:lang w:val="fr-FR"/>
        </w:rPr>
        <w:t>’</w:t>
      </w:r>
      <w:r w:rsidR="00CD4D6C" w:rsidRPr="004A6374">
        <w:rPr>
          <w:lang w:val="fr-FR"/>
        </w:rPr>
        <w:t>établir un lien entre les données commerciales et l</w:t>
      </w:r>
      <w:r w:rsidR="00086622" w:rsidRPr="004A6374">
        <w:rPr>
          <w:lang w:val="fr-FR"/>
        </w:rPr>
        <w:t xml:space="preserve">es données relatives aux marques – fondées sur la </w:t>
      </w:r>
      <w:r w:rsidR="00465849" w:rsidRPr="004A6374">
        <w:rPr>
          <w:lang w:val="fr-FR"/>
        </w:rPr>
        <w:t>c</w:t>
      </w:r>
      <w:r w:rsidR="00086622" w:rsidRPr="004A6374">
        <w:rPr>
          <w:lang w:val="fr-FR"/>
        </w:rPr>
        <w:t>lassification de Nice –</w:t>
      </w:r>
      <w:r w:rsidR="00CD4D6C" w:rsidRPr="004A6374">
        <w:rPr>
          <w:lang w:val="fr-FR"/>
        </w:rPr>
        <w:t xml:space="preserve"> qu</w:t>
      </w:r>
      <w:r w:rsidR="0021159D" w:rsidRPr="004A6374">
        <w:rPr>
          <w:lang w:val="fr-FR"/>
        </w:rPr>
        <w:t>’</w:t>
      </w:r>
      <w:r w:rsidR="00CD4D6C" w:rsidRPr="004A6374">
        <w:rPr>
          <w:lang w:val="fr-FR"/>
        </w:rPr>
        <w:t xml:space="preserve">entre les données commerciales et </w:t>
      </w:r>
      <w:r w:rsidR="00086622" w:rsidRPr="004A6374">
        <w:rPr>
          <w:lang w:val="fr-FR"/>
        </w:rPr>
        <w:t>les données sur les brevets et les modèles d</w:t>
      </w:r>
      <w:r w:rsidR="0021159D" w:rsidRPr="004A6374">
        <w:rPr>
          <w:lang w:val="fr-FR"/>
        </w:rPr>
        <w:t>’</w:t>
      </w:r>
      <w:r w:rsidR="0061492D" w:rsidRPr="004A6374">
        <w:rPr>
          <w:lang w:val="fr-FR"/>
        </w:rPr>
        <w:t>utilité – fondé</w:t>
      </w:r>
      <w:r w:rsidR="00086622" w:rsidRPr="004A6374">
        <w:rPr>
          <w:lang w:val="fr-FR"/>
        </w:rPr>
        <w:t xml:space="preserve">s sur la </w:t>
      </w:r>
      <w:r w:rsidR="00465849" w:rsidRPr="004A6374">
        <w:rPr>
          <w:lang w:val="fr-FR"/>
        </w:rPr>
        <w:t>c</w:t>
      </w:r>
      <w:r w:rsidR="00086622" w:rsidRPr="004A6374">
        <w:rPr>
          <w:lang w:val="fr-FR"/>
        </w:rPr>
        <w:t xml:space="preserve">lassification </w:t>
      </w:r>
      <w:r w:rsidR="0061492D" w:rsidRPr="004A6374">
        <w:rPr>
          <w:lang w:val="fr-FR"/>
        </w:rPr>
        <w:t>internationale des brevets (CIB)</w:t>
      </w:r>
      <w:r w:rsidR="00086622" w:rsidRPr="004A6374">
        <w:rPr>
          <w:lang w:val="fr-FR"/>
        </w:rPr>
        <w:t xml:space="preserve">. </w:t>
      </w:r>
      <w:r w:rsidR="0013370F" w:rsidRPr="004A6374">
        <w:rPr>
          <w:lang w:val="fr-FR"/>
        </w:rPr>
        <w:t xml:space="preserve"> </w:t>
      </w:r>
      <w:r w:rsidR="00086622" w:rsidRPr="004A6374">
        <w:rPr>
          <w:lang w:val="fr-FR"/>
        </w:rPr>
        <w:t>Pour les dessins et modèles industriels – fondés sur la Classification de Locarno – et les enregistrements</w:t>
      </w:r>
      <w:r w:rsidR="0061492D" w:rsidRPr="004A6374">
        <w:rPr>
          <w:lang w:val="fr-FR"/>
        </w:rPr>
        <w:t xml:space="preserve"> de</w:t>
      </w:r>
      <w:r w:rsidR="00086622" w:rsidRPr="004A6374">
        <w:rPr>
          <w:lang w:val="fr-FR"/>
        </w:rPr>
        <w:t xml:space="preserve"> droit d</w:t>
      </w:r>
      <w:r w:rsidR="0021159D" w:rsidRPr="004A6374">
        <w:rPr>
          <w:lang w:val="fr-FR"/>
        </w:rPr>
        <w:t>’</w:t>
      </w:r>
      <w:r w:rsidR="00086622" w:rsidRPr="004A6374">
        <w:rPr>
          <w:lang w:val="fr-FR"/>
        </w:rPr>
        <w:t>auteur, il n</w:t>
      </w:r>
      <w:r w:rsidR="0021159D" w:rsidRPr="004A6374">
        <w:rPr>
          <w:lang w:val="fr-FR"/>
        </w:rPr>
        <w:t>’</w:t>
      </w:r>
      <w:r w:rsidR="00086622" w:rsidRPr="004A6374">
        <w:rPr>
          <w:lang w:val="fr-FR"/>
        </w:rPr>
        <w:t>exist</w:t>
      </w:r>
      <w:r w:rsidR="000D73C9" w:rsidRPr="004A6374">
        <w:rPr>
          <w:lang w:val="fr-FR"/>
        </w:rPr>
        <w:t>ait</w:t>
      </w:r>
      <w:r w:rsidR="00086622" w:rsidRPr="004A6374">
        <w:rPr>
          <w:lang w:val="fr-FR"/>
        </w:rPr>
        <w:t xml:space="preserve"> pas de concordance </w:t>
      </w:r>
      <w:r w:rsidR="00D538A0" w:rsidRPr="004A6374">
        <w:rPr>
          <w:lang w:val="fr-FR"/>
        </w:rPr>
        <w:t xml:space="preserve">standard avec </w:t>
      </w:r>
      <w:r w:rsidR="00086622" w:rsidRPr="004A6374">
        <w:rPr>
          <w:lang w:val="fr-FR"/>
        </w:rPr>
        <w:t>les données commercial</w:t>
      </w:r>
      <w:r w:rsidR="002C08CD" w:rsidRPr="004A6374">
        <w:rPr>
          <w:lang w:val="fr-FR"/>
        </w:rPr>
        <w:t>es.  Po</w:t>
      </w:r>
      <w:r w:rsidR="00086622" w:rsidRPr="004A6374">
        <w:rPr>
          <w:lang w:val="fr-FR"/>
        </w:rPr>
        <w:t xml:space="preserve">ur ces </w:t>
      </w:r>
      <w:r w:rsidR="0061492D" w:rsidRPr="004A6374">
        <w:rPr>
          <w:lang w:val="fr-FR"/>
        </w:rPr>
        <w:t xml:space="preserve">types de droits </w:t>
      </w:r>
      <w:r w:rsidR="00086622" w:rsidRPr="004A6374">
        <w:rPr>
          <w:lang w:val="fr-FR"/>
        </w:rPr>
        <w:t>de propriété intellectuelle, le lien entre l</w:t>
      </w:r>
      <w:r w:rsidR="0021159D" w:rsidRPr="004A6374">
        <w:rPr>
          <w:lang w:val="fr-FR"/>
        </w:rPr>
        <w:t>’</w:t>
      </w:r>
      <w:r w:rsidR="00086622" w:rsidRPr="004A6374">
        <w:rPr>
          <w:lang w:val="fr-FR"/>
        </w:rPr>
        <w:t xml:space="preserve">utilisation de la propriété intellectuelle et les échanges commerciaux </w:t>
      </w:r>
      <w:r w:rsidR="000D73C9" w:rsidRPr="004A6374">
        <w:rPr>
          <w:lang w:val="fr-FR"/>
        </w:rPr>
        <w:t>n</w:t>
      </w:r>
      <w:r w:rsidR="0021159D" w:rsidRPr="004A6374">
        <w:rPr>
          <w:lang w:val="fr-FR"/>
        </w:rPr>
        <w:t>’</w:t>
      </w:r>
      <w:r w:rsidR="000D73C9" w:rsidRPr="004A6374">
        <w:rPr>
          <w:lang w:val="fr-FR"/>
        </w:rPr>
        <w:t>a pu</w:t>
      </w:r>
      <w:r w:rsidR="00086622" w:rsidRPr="004A6374">
        <w:rPr>
          <w:lang w:val="fr-FR"/>
        </w:rPr>
        <w:t xml:space="preserve"> </w:t>
      </w:r>
      <w:r w:rsidR="0061492D" w:rsidRPr="004A6374">
        <w:rPr>
          <w:lang w:val="fr-FR"/>
        </w:rPr>
        <w:t>être établi</w:t>
      </w:r>
      <w:r w:rsidR="00086622" w:rsidRPr="004A6374">
        <w:rPr>
          <w:lang w:val="fr-FR"/>
        </w:rPr>
        <w:t xml:space="preserve"> qu</w:t>
      </w:r>
      <w:r w:rsidR="0021159D" w:rsidRPr="004A6374">
        <w:rPr>
          <w:lang w:val="fr-FR"/>
        </w:rPr>
        <w:t>’</w:t>
      </w:r>
      <w:r w:rsidR="00086622" w:rsidRPr="004A6374">
        <w:rPr>
          <w:lang w:val="fr-FR"/>
        </w:rPr>
        <w:t>au niveau agrégé</w:t>
      </w:r>
      <w:r w:rsidR="000B693E" w:rsidRPr="004A6374">
        <w:rPr>
          <w:lang w:val="fr-FR"/>
        </w:rPr>
        <w:t>.</w:t>
      </w:r>
    </w:p>
    <w:p w:rsidR="00E11A43" w:rsidRPr="004A6374" w:rsidRDefault="00151BD8" w:rsidP="00151BD8">
      <w:pPr>
        <w:pStyle w:val="Heading2"/>
        <w:rPr>
          <w:lang w:val="fr-FR"/>
        </w:rPr>
      </w:pPr>
      <w:r w:rsidRPr="004A6374">
        <w:rPr>
          <w:lang w:val="fr-FR"/>
        </w:rPr>
        <w:t>Résumé des résultats économiques et statistiques de l’étude régionale</w:t>
      </w:r>
      <w:r w:rsidR="00EE5D20" w:rsidRPr="004A6374">
        <w:rPr>
          <w:rStyle w:val="FootnoteReference"/>
          <w:lang w:val="fr-FR"/>
        </w:rPr>
        <w:footnoteReference w:id="2"/>
      </w:r>
    </w:p>
    <w:p w:rsidR="0061492D" w:rsidRPr="004A6374" w:rsidRDefault="0061492D" w:rsidP="004A6374">
      <w:pPr>
        <w:rPr>
          <w:lang w:val="fr-FR"/>
        </w:rPr>
      </w:pPr>
    </w:p>
    <w:p w:rsidR="00151BD8" w:rsidRDefault="0061492D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Au cours de la seconde moitié du siècle dernier, les pays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Amérique centrale </w:t>
      </w:r>
      <w:r w:rsidR="00AA798F" w:rsidRPr="004A6374">
        <w:rPr>
          <w:lang w:val="fr-FR"/>
        </w:rPr>
        <w:t xml:space="preserve">ont </w:t>
      </w:r>
      <w:r w:rsidR="0030179B" w:rsidRPr="004A6374">
        <w:rPr>
          <w:lang w:val="fr-FR"/>
        </w:rPr>
        <w:t xml:space="preserve">déployé </w:t>
      </w:r>
      <w:r w:rsidR="008772FE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30179B" w:rsidRPr="004A6374">
        <w:rPr>
          <w:lang w:val="fr-FR"/>
        </w:rPr>
        <w:t>important</w:t>
      </w:r>
      <w:r w:rsidR="00B227C6" w:rsidRPr="004A6374">
        <w:rPr>
          <w:lang w:val="fr-FR"/>
        </w:rPr>
        <w:t>s</w:t>
      </w:r>
      <w:r w:rsidR="008772FE" w:rsidRPr="004A6374">
        <w:rPr>
          <w:lang w:val="fr-FR"/>
        </w:rPr>
        <w:t xml:space="preserve"> </w:t>
      </w:r>
      <w:r w:rsidR="0030179B" w:rsidRPr="004A6374">
        <w:rPr>
          <w:lang w:val="fr-FR"/>
        </w:rPr>
        <w:t xml:space="preserve">efforts en matière </w:t>
      </w:r>
      <w:r w:rsidR="00B227C6" w:rsidRPr="004A6374">
        <w:rPr>
          <w:lang w:val="fr-FR"/>
        </w:rPr>
        <w:t xml:space="preserve">de réglementation </w:t>
      </w:r>
      <w:r w:rsidR="008772FE" w:rsidRPr="004A6374">
        <w:rPr>
          <w:lang w:val="fr-FR"/>
        </w:rPr>
        <w:t xml:space="preserve">en </w:t>
      </w:r>
      <w:r w:rsidR="00B227C6" w:rsidRPr="004A6374">
        <w:rPr>
          <w:lang w:val="fr-FR"/>
        </w:rPr>
        <w:t xml:space="preserve">vue </w:t>
      </w:r>
      <w:r w:rsidR="008772FE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8772FE" w:rsidRPr="004A6374">
        <w:rPr>
          <w:lang w:val="fr-FR"/>
        </w:rPr>
        <w:t>une meilleure intégration économiq</w:t>
      </w:r>
      <w:r w:rsidR="002C08CD" w:rsidRPr="004A6374">
        <w:rPr>
          <w:lang w:val="fr-FR"/>
        </w:rPr>
        <w:t>ue.  L’i</w:t>
      </w:r>
      <w:r w:rsidR="008772FE" w:rsidRPr="004A6374">
        <w:rPr>
          <w:lang w:val="fr-FR"/>
        </w:rPr>
        <w:t xml:space="preserve">ntérêt </w:t>
      </w:r>
      <w:r w:rsidR="00B227C6" w:rsidRPr="004A6374">
        <w:rPr>
          <w:lang w:val="fr-FR"/>
        </w:rPr>
        <w:t>pour le</w:t>
      </w:r>
      <w:r w:rsidR="008772FE" w:rsidRPr="004A6374">
        <w:rPr>
          <w:lang w:val="fr-FR"/>
        </w:rPr>
        <w:t xml:space="preserve"> marché régional</w:t>
      </w:r>
      <w:r w:rsidR="0030179B" w:rsidRPr="004A6374">
        <w:rPr>
          <w:lang w:val="fr-FR"/>
        </w:rPr>
        <w:t xml:space="preserve"> s</w:t>
      </w:r>
      <w:r w:rsidR="0021159D" w:rsidRPr="004A6374">
        <w:rPr>
          <w:lang w:val="fr-FR"/>
        </w:rPr>
        <w:t>’</w:t>
      </w:r>
      <w:r w:rsidR="0030179B" w:rsidRPr="004A6374">
        <w:rPr>
          <w:lang w:val="fr-FR"/>
        </w:rPr>
        <w:t>est accru</w:t>
      </w:r>
      <w:r w:rsidR="00B227C6" w:rsidRPr="004A6374">
        <w:rPr>
          <w:lang w:val="fr-FR"/>
        </w:rPr>
        <w:t>,</w:t>
      </w:r>
      <w:r w:rsidR="008772FE" w:rsidRPr="004A6374">
        <w:rPr>
          <w:lang w:val="fr-FR"/>
        </w:rPr>
        <w:t xml:space="preserve"> conséquence directe de l</w:t>
      </w:r>
      <w:r w:rsidR="0021159D" w:rsidRPr="004A6374">
        <w:rPr>
          <w:lang w:val="fr-FR"/>
        </w:rPr>
        <w:t>’</w:t>
      </w:r>
      <w:r w:rsidR="008772FE" w:rsidRPr="004A6374">
        <w:rPr>
          <w:lang w:val="fr-FR"/>
        </w:rPr>
        <w:t xml:space="preserve">intégration </w:t>
      </w:r>
      <w:r w:rsidR="00A46FA7" w:rsidRPr="004A6374">
        <w:rPr>
          <w:lang w:val="fr-FR"/>
        </w:rPr>
        <w:t>régiona</w:t>
      </w:r>
      <w:r w:rsidR="002C08CD" w:rsidRPr="004A6374">
        <w:rPr>
          <w:lang w:val="fr-FR"/>
        </w:rPr>
        <w:t>le.  La</w:t>
      </w:r>
      <w:r w:rsidR="008772FE" w:rsidRPr="004A6374">
        <w:rPr>
          <w:lang w:val="fr-FR"/>
        </w:rPr>
        <w:t xml:space="preserve"> région </w:t>
      </w:r>
      <w:r w:rsidR="00A27102" w:rsidRPr="004A6374">
        <w:rPr>
          <w:lang w:val="fr-FR"/>
        </w:rPr>
        <w:t>se</w:t>
      </w:r>
      <w:r w:rsidR="00237677" w:rsidRPr="004A6374">
        <w:rPr>
          <w:lang w:val="fr-FR"/>
        </w:rPr>
        <w:t xml:space="preserve"> classe </w:t>
      </w:r>
      <w:r w:rsidR="00A27102" w:rsidRPr="004A6374">
        <w:rPr>
          <w:lang w:val="fr-FR"/>
        </w:rPr>
        <w:t xml:space="preserve">au </w:t>
      </w:r>
      <w:r w:rsidR="00237677" w:rsidRPr="004A6374">
        <w:rPr>
          <w:lang w:val="fr-FR"/>
        </w:rPr>
        <w:t xml:space="preserve">deuxième </w:t>
      </w:r>
      <w:r w:rsidR="00A27102" w:rsidRPr="004A6374">
        <w:rPr>
          <w:lang w:val="fr-FR"/>
        </w:rPr>
        <w:t xml:space="preserve">rang aussi bien comme </w:t>
      </w:r>
      <w:r w:rsidR="00237677" w:rsidRPr="004A6374">
        <w:rPr>
          <w:lang w:val="fr-FR"/>
        </w:rPr>
        <w:t>source d</w:t>
      </w:r>
      <w:r w:rsidR="0021159D" w:rsidRPr="004A6374">
        <w:rPr>
          <w:lang w:val="fr-FR"/>
        </w:rPr>
        <w:t>’</w:t>
      </w:r>
      <w:r w:rsidR="00237677" w:rsidRPr="004A6374">
        <w:rPr>
          <w:lang w:val="fr-FR"/>
        </w:rPr>
        <w:t xml:space="preserve">importations </w:t>
      </w:r>
      <w:r w:rsidR="00A27102" w:rsidRPr="004A6374">
        <w:rPr>
          <w:lang w:val="fr-FR"/>
        </w:rPr>
        <w:t xml:space="preserve">que comme </w:t>
      </w:r>
      <w:r w:rsidR="00237677" w:rsidRPr="004A6374">
        <w:rPr>
          <w:lang w:val="fr-FR"/>
        </w:rPr>
        <w:t>destination d</w:t>
      </w:r>
      <w:r w:rsidR="0021159D" w:rsidRPr="004A6374">
        <w:rPr>
          <w:lang w:val="fr-FR"/>
        </w:rPr>
        <w:t>’</w:t>
      </w:r>
      <w:r w:rsidR="00237677" w:rsidRPr="004A6374">
        <w:rPr>
          <w:lang w:val="fr-FR"/>
        </w:rPr>
        <w:t>exportations</w:t>
      </w:r>
      <w:r w:rsidR="008772FE" w:rsidRPr="004A6374">
        <w:rPr>
          <w:lang w:val="fr-FR"/>
        </w:rPr>
        <w:t xml:space="preserve">, </w:t>
      </w:r>
      <w:r w:rsidR="00A27102" w:rsidRPr="004A6374">
        <w:rPr>
          <w:lang w:val="fr-FR"/>
        </w:rPr>
        <w:t xml:space="preserve">puis viennent ensuite </w:t>
      </w:r>
      <w:r w:rsidR="008772FE" w:rsidRPr="004A6374">
        <w:rPr>
          <w:lang w:val="fr-FR"/>
        </w:rPr>
        <w:t xml:space="preserve">les </w:t>
      </w:r>
      <w:r w:rsidR="00B227C6" w:rsidRPr="004A6374">
        <w:rPr>
          <w:lang w:val="fr-FR"/>
        </w:rPr>
        <w:t xml:space="preserve">échanges avec les </w:t>
      </w:r>
      <w:r w:rsidR="0044299C" w:rsidRPr="004A6374">
        <w:rPr>
          <w:lang w:val="fr-FR"/>
        </w:rPr>
        <w:t>État</w:t>
      </w:r>
      <w:r w:rsidR="00A27102" w:rsidRPr="004A6374">
        <w:rPr>
          <w:lang w:val="fr-FR"/>
        </w:rPr>
        <w:t>s</w:t>
      </w:r>
      <w:r w:rsidR="00590FBD">
        <w:rPr>
          <w:lang w:val="fr-FR"/>
        </w:rPr>
        <w:noBreakHyphen/>
      </w:r>
      <w:r w:rsidR="00A27102" w:rsidRPr="004A6374">
        <w:rPr>
          <w:lang w:val="fr-FR"/>
        </w:rPr>
        <w:t>Unis d</w:t>
      </w:r>
      <w:r w:rsidR="0021159D" w:rsidRPr="004A6374">
        <w:rPr>
          <w:lang w:val="fr-FR"/>
        </w:rPr>
        <w:t>’</w:t>
      </w:r>
      <w:r w:rsidR="00A27102" w:rsidRPr="004A6374">
        <w:rPr>
          <w:lang w:val="fr-FR"/>
        </w:rPr>
        <w:t>Amérique.</w:t>
      </w:r>
    </w:p>
    <w:p w:rsidR="00151BD8" w:rsidRDefault="00DD0FDD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En raison de leur</w:t>
      </w:r>
      <w:r w:rsidR="006C2DAA" w:rsidRPr="004A6374">
        <w:rPr>
          <w:lang w:val="fr-FR"/>
        </w:rPr>
        <w:t xml:space="preserve"> </w:t>
      </w:r>
      <w:r w:rsidR="00237677" w:rsidRPr="004A6374">
        <w:rPr>
          <w:lang w:val="fr-FR"/>
        </w:rPr>
        <w:t xml:space="preserve">taille relativement </w:t>
      </w:r>
      <w:r w:rsidR="00A27102" w:rsidRPr="004A6374">
        <w:rPr>
          <w:lang w:val="fr-FR"/>
        </w:rPr>
        <w:t>réduite</w:t>
      </w:r>
      <w:r w:rsidRPr="004A6374">
        <w:rPr>
          <w:lang w:val="fr-FR"/>
        </w:rPr>
        <w:t>, l</w:t>
      </w:r>
      <w:r w:rsidR="006C2DAA" w:rsidRPr="004A6374">
        <w:rPr>
          <w:lang w:val="fr-FR"/>
        </w:rPr>
        <w:t>es économies de la région</w:t>
      </w:r>
      <w:r w:rsidR="00237677" w:rsidRPr="004A6374">
        <w:rPr>
          <w:lang w:val="fr-FR"/>
        </w:rPr>
        <w:t xml:space="preserve"> </w:t>
      </w:r>
      <w:r w:rsidRPr="004A6374">
        <w:rPr>
          <w:lang w:val="fr-FR"/>
        </w:rPr>
        <w:t xml:space="preserve">tendent </w:t>
      </w:r>
      <w:r w:rsidR="00237677" w:rsidRPr="004A6374">
        <w:rPr>
          <w:lang w:val="fr-FR"/>
        </w:rPr>
        <w:t xml:space="preserve">à </w:t>
      </w:r>
      <w:r w:rsidR="00202AFD" w:rsidRPr="004A6374">
        <w:rPr>
          <w:lang w:val="fr-FR"/>
        </w:rPr>
        <w:t>s</w:t>
      </w:r>
      <w:r w:rsidR="0021159D" w:rsidRPr="004A6374">
        <w:rPr>
          <w:lang w:val="fr-FR"/>
        </w:rPr>
        <w:t>’</w:t>
      </w:r>
      <w:r w:rsidR="00202AFD" w:rsidRPr="004A6374">
        <w:rPr>
          <w:lang w:val="fr-FR"/>
        </w:rPr>
        <w:t>intégrer sur</w:t>
      </w:r>
      <w:r w:rsidR="006C2DAA" w:rsidRPr="004A6374">
        <w:rPr>
          <w:lang w:val="fr-FR"/>
        </w:rPr>
        <w:t xml:space="preserve"> le</w:t>
      </w:r>
      <w:r w:rsidR="00237677" w:rsidRPr="004A6374">
        <w:rPr>
          <w:lang w:val="fr-FR"/>
        </w:rPr>
        <w:t xml:space="preserve"> marché extérie</w:t>
      </w:r>
      <w:r w:rsidR="002C08CD" w:rsidRPr="004A6374">
        <w:rPr>
          <w:lang w:val="fr-FR"/>
        </w:rPr>
        <w:t>ur.  La</w:t>
      </w:r>
      <w:r w:rsidR="00202AFD" w:rsidRPr="004A6374">
        <w:rPr>
          <w:lang w:val="fr-FR"/>
        </w:rPr>
        <w:t xml:space="preserve"> </w:t>
      </w:r>
      <w:r w:rsidR="00237677" w:rsidRPr="004A6374">
        <w:rPr>
          <w:lang w:val="fr-FR"/>
        </w:rPr>
        <w:t>concentr</w:t>
      </w:r>
      <w:r w:rsidR="00202AFD" w:rsidRPr="004A6374">
        <w:rPr>
          <w:lang w:val="fr-FR"/>
        </w:rPr>
        <w:t>ation</w:t>
      </w:r>
      <w:r w:rsidR="00237677" w:rsidRPr="004A6374">
        <w:rPr>
          <w:lang w:val="fr-FR"/>
        </w:rPr>
        <w:t xml:space="preserve"> </w:t>
      </w:r>
      <w:r w:rsidR="00202AFD" w:rsidRPr="004A6374">
        <w:rPr>
          <w:lang w:val="fr-FR"/>
        </w:rPr>
        <w:t>d</w:t>
      </w:r>
      <w:r w:rsidR="00237677" w:rsidRPr="004A6374">
        <w:rPr>
          <w:lang w:val="fr-FR"/>
        </w:rPr>
        <w:t xml:space="preserve">es échanges commerciaux avec un seul partenaire </w:t>
      </w:r>
      <w:r w:rsidR="00202AFD" w:rsidRPr="004A6374">
        <w:rPr>
          <w:lang w:val="fr-FR"/>
        </w:rPr>
        <w:t>entraîne</w:t>
      </w:r>
      <w:r w:rsidR="00237677" w:rsidRPr="004A6374">
        <w:rPr>
          <w:lang w:val="fr-FR"/>
        </w:rPr>
        <w:t xml:space="preserve"> une interdépendance </w:t>
      </w:r>
      <w:r w:rsidR="00202AFD" w:rsidRPr="004A6374">
        <w:rPr>
          <w:lang w:val="fr-FR"/>
        </w:rPr>
        <w:t>macro</w:t>
      </w:r>
      <w:r w:rsidR="00237677" w:rsidRPr="004A6374">
        <w:rPr>
          <w:lang w:val="fr-FR"/>
        </w:rPr>
        <w:t>économique qui n</w:t>
      </w:r>
      <w:r w:rsidR="0021159D" w:rsidRPr="004A6374">
        <w:rPr>
          <w:lang w:val="fr-FR"/>
        </w:rPr>
        <w:t>’</w:t>
      </w:r>
      <w:r w:rsidR="0030179B" w:rsidRPr="004A6374">
        <w:rPr>
          <w:lang w:val="fr-FR"/>
        </w:rPr>
        <w:t>est</w:t>
      </w:r>
      <w:r w:rsidR="00237677" w:rsidRPr="004A6374">
        <w:rPr>
          <w:lang w:val="fr-FR"/>
        </w:rPr>
        <w:t xml:space="preserve"> pas sans risque</w:t>
      </w:r>
      <w:r w:rsidR="00465849" w:rsidRPr="004A6374">
        <w:rPr>
          <w:lang w:val="fr-FR"/>
        </w:rPr>
        <w:t xml:space="preserve">s </w:t>
      </w:r>
      <w:r w:rsidR="00202AFD" w:rsidRPr="004A6374">
        <w:rPr>
          <w:lang w:val="fr-FR"/>
        </w:rPr>
        <w:t>ni sans créer d</w:t>
      </w:r>
      <w:r w:rsidR="0021159D" w:rsidRPr="004A6374">
        <w:rPr>
          <w:lang w:val="fr-FR"/>
        </w:rPr>
        <w:t>’</w:t>
      </w:r>
      <w:r w:rsidR="00202AFD" w:rsidRPr="004A6374">
        <w:rPr>
          <w:lang w:val="fr-FR"/>
        </w:rPr>
        <w:t>asymétri</w:t>
      </w:r>
      <w:r w:rsidR="002C08CD" w:rsidRPr="004A6374">
        <w:rPr>
          <w:lang w:val="fr-FR"/>
        </w:rPr>
        <w:t>es.  Le</w:t>
      </w:r>
      <w:r w:rsidR="00723945" w:rsidRPr="004A6374">
        <w:rPr>
          <w:lang w:val="fr-FR"/>
        </w:rPr>
        <w:t xml:space="preserve"> fait de se s</w:t>
      </w:r>
      <w:r w:rsidR="006C2DAA" w:rsidRPr="004A6374">
        <w:rPr>
          <w:lang w:val="fr-FR"/>
        </w:rPr>
        <w:t>pécialis</w:t>
      </w:r>
      <w:r w:rsidR="00723945" w:rsidRPr="004A6374">
        <w:rPr>
          <w:lang w:val="fr-FR"/>
        </w:rPr>
        <w:t>er</w:t>
      </w:r>
      <w:r w:rsidR="0030179B" w:rsidRPr="004A6374">
        <w:rPr>
          <w:lang w:val="fr-FR"/>
        </w:rPr>
        <w:t>,</w:t>
      </w:r>
      <w:r w:rsidR="00723945" w:rsidRPr="004A6374">
        <w:rPr>
          <w:lang w:val="fr-FR"/>
        </w:rPr>
        <w:t xml:space="preserve"> </w:t>
      </w:r>
      <w:r w:rsidR="00265CB2" w:rsidRPr="004A6374">
        <w:rPr>
          <w:lang w:val="fr-FR"/>
        </w:rPr>
        <w:t>dans une certaine mesure</w:t>
      </w:r>
      <w:r w:rsidR="0030179B" w:rsidRPr="004A6374">
        <w:rPr>
          <w:lang w:val="fr-FR"/>
        </w:rPr>
        <w:t>,</w:t>
      </w:r>
      <w:r w:rsidR="00723945" w:rsidRPr="004A6374">
        <w:rPr>
          <w:lang w:val="fr-FR"/>
        </w:rPr>
        <w:t xml:space="preserve"> </w:t>
      </w:r>
      <w:r w:rsidR="006C2DAA" w:rsidRPr="004A6374">
        <w:rPr>
          <w:lang w:val="fr-FR"/>
        </w:rPr>
        <w:t>dans les produits primaires ou à faible valeur ajoutée expose les économies de la région à de forte</w:t>
      </w:r>
      <w:r w:rsidR="00465849" w:rsidRPr="004A6374">
        <w:rPr>
          <w:lang w:val="fr-FR"/>
        </w:rPr>
        <w:t xml:space="preserve">s </w:t>
      </w:r>
      <w:r w:rsidR="006C2DAA" w:rsidRPr="004A6374">
        <w:rPr>
          <w:lang w:val="fr-FR"/>
        </w:rPr>
        <w:t>fluctuations des prix internationaux.</w:t>
      </w:r>
    </w:p>
    <w:p w:rsidR="00151BD8" w:rsidRDefault="00202AFD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lastRenderedPageBreak/>
        <w:t xml:space="preserve">Ainsi, les politiques publiques visant à élargir le marché régional, à diversifier les partenaires commerciaux et à accroître le contenu technologique des échanges devraient être une priorité </w:t>
      </w:r>
      <w:r w:rsidR="004908EE" w:rsidRPr="004A6374">
        <w:rPr>
          <w:lang w:val="fr-FR"/>
        </w:rPr>
        <w:t>pour l</w:t>
      </w:r>
      <w:r w:rsidRPr="004A6374">
        <w:rPr>
          <w:lang w:val="fr-FR"/>
        </w:rPr>
        <w:t>es actions communes menées dans la région</w:t>
      </w:r>
      <w:r w:rsidR="00DD0FDD" w:rsidRPr="004A6374">
        <w:rPr>
          <w:lang w:val="fr-FR"/>
        </w:rPr>
        <w:t>, et notamment</w:t>
      </w:r>
      <w:r w:rsidR="004908EE" w:rsidRPr="004A6374">
        <w:rPr>
          <w:lang w:val="fr-FR"/>
        </w:rPr>
        <w:t xml:space="preserve"> l</w:t>
      </w:r>
      <w:r w:rsidRPr="004A6374">
        <w:rPr>
          <w:lang w:val="fr-FR"/>
        </w:rPr>
        <w:t xml:space="preserve">es politiques relatives à la propriété intellectuelle </w:t>
      </w:r>
      <w:r w:rsidR="0030179B" w:rsidRPr="004A6374">
        <w:rPr>
          <w:lang w:val="fr-FR"/>
        </w:rPr>
        <w:t xml:space="preserve">propres à encourager les </w:t>
      </w:r>
      <w:r w:rsidRPr="004A6374">
        <w:rPr>
          <w:lang w:val="fr-FR"/>
        </w:rPr>
        <w:t>accords de libre</w:t>
      </w:r>
      <w:r w:rsidR="00590FBD">
        <w:rPr>
          <w:lang w:val="fr-FR"/>
        </w:rPr>
        <w:noBreakHyphen/>
      </w:r>
      <w:r w:rsidRPr="004A6374">
        <w:rPr>
          <w:lang w:val="fr-FR"/>
        </w:rPr>
        <w:t xml:space="preserve">échange, </w:t>
      </w:r>
      <w:r w:rsidR="0030179B" w:rsidRPr="004A6374">
        <w:rPr>
          <w:lang w:val="fr-FR"/>
        </w:rPr>
        <w:t>à protéger</w:t>
      </w:r>
      <w:r w:rsidRPr="004A6374">
        <w:rPr>
          <w:lang w:val="fr-FR"/>
        </w:rPr>
        <w:t xml:space="preserve"> la valeur intangible des biens et services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exportation</w:t>
      </w:r>
      <w:r w:rsidR="00DD0FDD" w:rsidRPr="004A6374">
        <w:rPr>
          <w:lang w:val="fr-FR"/>
        </w:rPr>
        <w:t>,</w:t>
      </w:r>
      <w:r w:rsidRPr="004A6374">
        <w:rPr>
          <w:lang w:val="fr-FR"/>
        </w:rPr>
        <w:t xml:space="preserve"> et </w:t>
      </w:r>
      <w:r w:rsidR="0030179B" w:rsidRPr="004A6374">
        <w:rPr>
          <w:lang w:val="fr-FR"/>
        </w:rPr>
        <w:t>à stimuler</w:t>
      </w:r>
      <w:r w:rsidRPr="004A6374">
        <w:rPr>
          <w:lang w:val="fr-FR"/>
        </w:rPr>
        <w:t xml:space="preserve"> le transfert technologiq</w:t>
      </w:r>
      <w:r w:rsidR="002C08CD" w:rsidRPr="004A6374">
        <w:rPr>
          <w:lang w:val="fr-FR"/>
        </w:rPr>
        <w:t>ue.  Il</w:t>
      </w:r>
      <w:r w:rsidRPr="004A6374">
        <w:rPr>
          <w:lang w:val="fr-FR"/>
        </w:rPr>
        <w:t xml:space="preserve"> est important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analyser tous les types de droits de propriété intellectuelle pour </w:t>
      </w:r>
      <w:r w:rsidR="004908EE" w:rsidRPr="004A6374">
        <w:rPr>
          <w:lang w:val="fr-FR"/>
        </w:rPr>
        <w:t>évaluer tou</w:t>
      </w:r>
      <w:r w:rsidRPr="004A6374">
        <w:rPr>
          <w:lang w:val="fr-FR"/>
        </w:rPr>
        <w:t xml:space="preserve">s les </w:t>
      </w:r>
      <w:r w:rsidR="004908EE" w:rsidRPr="004A6374">
        <w:rPr>
          <w:lang w:val="fr-FR"/>
        </w:rPr>
        <w:t xml:space="preserve">secteurs et </w:t>
      </w:r>
      <w:r w:rsidRPr="004A6374">
        <w:rPr>
          <w:lang w:val="fr-FR"/>
        </w:rPr>
        <w:t xml:space="preserve">activités économiques </w:t>
      </w:r>
      <w:r w:rsidR="004908EE" w:rsidRPr="004A6374">
        <w:rPr>
          <w:lang w:val="fr-FR"/>
        </w:rPr>
        <w:t>intervenant</w:t>
      </w:r>
      <w:r w:rsidRPr="004A6374">
        <w:rPr>
          <w:lang w:val="fr-FR"/>
        </w:rPr>
        <w:t xml:space="preserve"> dans </w:t>
      </w:r>
      <w:r w:rsidR="004908EE" w:rsidRPr="004A6374">
        <w:rPr>
          <w:lang w:val="fr-FR"/>
        </w:rPr>
        <w:t>le commerce international</w:t>
      </w:r>
      <w:r w:rsidRPr="004A6374">
        <w:rPr>
          <w:lang w:val="fr-FR"/>
        </w:rPr>
        <w:t xml:space="preserve"> de la région.</w:t>
      </w:r>
    </w:p>
    <w:p w:rsidR="00647965" w:rsidRPr="004A6374" w:rsidRDefault="00151BD8" w:rsidP="00151BD8">
      <w:pPr>
        <w:pStyle w:val="Heading2"/>
        <w:rPr>
          <w:lang w:val="fr-FR"/>
        </w:rPr>
      </w:pPr>
      <w:r w:rsidRPr="004A6374">
        <w:rPr>
          <w:lang w:val="fr-FR"/>
        </w:rPr>
        <w:t>Utilisation de la propriété intellectuelle</w:t>
      </w:r>
    </w:p>
    <w:p w:rsidR="00647965" w:rsidRPr="004A6374" w:rsidRDefault="00647965" w:rsidP="004A6374">
      <w:pPr>
        <w:rPr>
          <w:lang w:val="fr-FR"/>
        </w:rPr>
      </w:pPr>
    </w:p>
    <w:p w:rsidR="00151BD8" w:rsidRDefault="004908EE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étude </w:t>
      </w:r>
      <w:r w:rsidR="00DE2AFD" w:rsidRPr="004A6374">
        <w:rPr>
          <w:lang w:val="fr-FR"/>
        </w:rPr>
        <w:t>examine</w:t>
      </w:r>
      <w:r w:rsidRPr="004A6374">
        <w:rPr>
          <w:lang w:val="fr-FR"/>
        </w:rPr>
        <w:t xml:space="preserve"> en détail tous les types de droits de propriété intellectuelle </w:t>
      </w:r>
      <w:r w:rsidR="002720BC" w:rsidRPr="004A6374">
        <w:rPr>
          <w:lang w:val="fr-FR"/>
        </w:rPr>
        <w:t xml:space="preserve">pour lesquels on dispose de données </w:t>
      </w:r>
      <w:r w:rsidR="00726D16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726D16" w:rsidRPr="004A6374">
        <w:rPr>
          <w:lang w:val="fr-FR"/>
        </w:rPr>
        <w:t>enregistrement unitai</w:t>
      </w:r>
      <w:r w:rsidR="002C08CD" w:rsidRPr="004A6374">
        <w:rPr>
          <w:lang w:val="fr-FR"/>
        </w:rPr>
        <w:t>re.  El</w:t>
      </w:r>
      <w:r w:rsidR="00F2779A" w:rsidRPr="004A6374">
        <w:rPr>
          <w:lang w:val="fr-FR"/>
        </w:rPr>
        <w:t>le englobe également l</w:t>
      </w:r>
      <w:r w:rsidR="00DE2AFD" w:rsidRPr="004A6374">
        <w:rPr>
          <w:lang w:val="fr-FR"/>
        </w:rPr>
        <w:t>es données relatives au droit d</w:t>
      </w:r>
      <w:r w:rsidR="0021159D" w:rsidRPr="004A6374">
        <w:rPr>
          <w:lang w:val="fr-FR"/>
        </w:rPr>
        <w:t>’</w:t>
      </w:r>
      <w:r w:rsidR="00635C4D">
        <w:rPr>
          <w:lang w:val="fr-FR"/>
        </w:rPr>
        <w:t>auteur</w:t>
      </w:r>
      <w:r w:rsidR="00DE2AFD" w:rsidRPr="004A6374">
        <w:rPr>
          <w:lang w:val="fr-FR"/>
        </w:rPr>
        <w:t xml:space="preserve"> mais les résultats sont p</w:t>
      </w:r>
      <w:r w:rsidR="00F2779A" w:rsidRPr="004A6374">
        <w:rPr>
          <w:lang w:val="fr-FR"/>
        </w:rPr>
        <w:t>eu</w:t>
      </w:r>
      <w:r w:rsidR="00DE2AFD" w:rsidRPr="004A6374">
        <w:rPr>
          <w:lang w:val="fr-FR"/>
        </w:rPr>
        <w:t xml:space="preserve"> concluants</w:t>
      </w:r>
      <w:r w:rsidR="00635C4D">
        <w:rPr>
          <w:lang w:val="fr-FR"/>
        </w:rPr>
        <w:t>,</w:t>
      </w:r>
      <w:r w:rsidR="00DE2AFD" w:rsidRPr="004A6374">
        <w:rPr>
          <w:lang w:val="fr-FR"/>
        </w:rPr>
        <w:t xml:space="preserve"> </w:t>
      </w:r>
      <w:r w:rsidR="00F2779A" w:rsidRPr="004A6374">
        <w:rPr>
          <w:lang w:val="fr-FR"/>
        </w:rPr>
        <w:t xml:space="preserve">du fait que la </w:t>
      </w:r>
      <w:r w:rsidR="00DE2AFD" w:rsidRPr="004A6374">
        <w:rPr>
          <w:lang w:val="fr-FR"/>
        </w:rPr>
        <w:t xml:space="preserve">couverture des données </w:t>
      </w:r>
      <w:r w:rsidR="00F2779A" w:rsidRPr="004A6374">
        <w:rPr>
          <w:lang w:val="fr-FR"/>
        </w:rPr>
        <w:t xml:space="preserve">est </w:t>
      </w:r>
      <w:r w:rsidR="00DE2AFD" w:rsidRPr="004A6374">
        <w:rPr>
          <w:lang w:val="fr-FR"/>
        </w:rPr>
        <w:t>moins complète.</w:t>
      </w:r>
    </w:p>
    <w:p w:rsidR="00151BD8" w:rsidRDefault="00E11A43" w:rsidP="00151BD8">
      <w:pPr>
        <w:pStyle w:val="ONUMFS"/>
        <w:numPr>
          <w:ilvl w:val="1"/>
          <w:numId w:val="15"/>
        </w:numPr>
        <w:rPr>
          <w:lang w:val="fr-FR"/>
        </w:rPr>
      </w:pPr>
      <w:r w:rsidRPr="004A6374">
        <w:rPr>
          <w:bCs/>
          <w:i/>
          <w:iCs/>
          <w:lang w:val="fr-FR"/>
        </w:rPr>
        <w:t>Brevets</w:t>
      </w:r>
      <w:r w:rsidR="0013370F" w:rsidRPr="004A6374">
        <w:rPr>
          <w:bCs/>
          <w:i/>
          <w:iCs/>
          <w:lang w:val="fr-FR"/>
        </w:rPr>
        <w:t> </w:t>
      </w:r>
      <w:r w:rsidR="000B693E" w:rsidRPr="004A6374">
        <w:rPr>
          <w:bCs/>
          <w:i/>
          <w:iCs/>
          <w:lang w:val="fr-FR"/>
        </w:rPr>
        <w:t>:</w:t>
      </w:r>
      <w:r w:rsidR="000B693E" w:rsidRPr="004A6374">
        <w:rPr>
          <w:lang w:val="fr-FR"/>
        </w:rPr>
        <w:t xml:space="preserve"> </w:t>
      </w:r>
      <w:r w:rsidR="00F2779A" w:rsidRPr="004A6374">
        <w:rPr>
          <w:lang w:val="fr-FR"/>
        </w:rPr>
        <w:t xml:space="preserve">Les étrangers sont les principaux </w:t>
      </w:r>
      <w:r w:rsidR="005323B1" w:rsidRPr="004A6374">
        <w:rPr>
          <w:lang w:val="fr-FR"/>
        </w:rPr>
        <w:t>bénéficiaires de la</w:t>
      </w:r>
      <w:r w:rsidR="00F2779A" w:rsidRPr="004A6374">
        <w:rPr>
          <w:lang w:val="fr-FR"/>
        </w:rPr>
        <w:t xml:space="preserve"> </w:t>
      </w:r>
      <w:r w:rsidR="005323B1" w:rsidRPr="004A6374">
        <w:rPr>
          <w:lang w:val="fr-FR"/>
        </w:rPr>
        <w:t xml:space="preserve">protection au titre </w:t>
      </w:r>
      <w:r w:rsidR="00F2779A" w:rsidRPr="004A6374">
        <w:rPr>
          <w:lang w:val="fr-FR"/>
        </w:rPr>
        <w:t>de</w:t>
      </w:r>
      <w:r w:rsidR="005323B1" w:rsidRPr="004A6374">
        <w:rPr>
          <w:lang w:val="fr-FR"/>
        </w:rPr>
        <w:t>s</w:t>
      </w:r>
      <w:r w:rsidR="00F2779A" w:rsidRPr="004A6374">
        <w:rPr>
          <w:lang w:val="fr-FR"/>
        </w:rPr>
        <w:t xml:space="preserve"> brevets </w:t>
      </w:r>
      <w:r w:rsidR="00635C4D">
        <w:rPr>
          <w:lang w:val="fr-FR"/>
        </w:rPr>
        <w:t>dans la région (95%)</w:t>
      </w:r>
      <w:r w:rsidR="006E4213" w:rsidRPr="004A6374">
        <w:rPr>
          <w:lang w:val="fr-FR"/>
        </w:rPr>
        <w:t xml:space="preserve"> et ils proviennent essentiellement des </w:t>
      </w:r>
      <w:r w:rsidR="0044299C" w:rsidRPr="004A6374">
        <w:rPr>
          <w:lang w:val="fr-FR"/>
        </w:rPr>
        <w:t>État</w:t>
      </w:r>
      <w:r w:rsidR="006E4213" w:rsidRPr="004A6374">
        <w:rPr>
          <w:lang w:val="fr-FR"/>
        </w:rPr>
        <w:t>s</w:t>
      </w:r>
      <w:r w:rsidR="00590FBD">
        <w:rPr>
          <w:lang w:val="fr-FR"/>
        </w:rPr>
        <w:noBreakHyphen/>
      </w:r>
      <w:r w:rsidR="006E4213" w:rsidRPr="004A6374">
        <w:rPr>
          <w:lang w:val="fr-FR"/>
        </w:rPr>
        <w:t xml:space="preserve">Unis </w:t>
      </w:r>
      <w:r w:rsidR="00DD0FDD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DD0FDD" w:rsidRPr="004A6374">
        <w:rPr>
          <w:lang w:val="fr-FR"/>
        </w:rPr>
        <w:t xml:space="preserve">Amérique </w:t>
      </w:r>
      <w:r w:rsidR="006E4213" w:rsidRPr="004A6374">
        <w:rPr>
          <w:lang w:val="fr-FR"/>
        </w:rPr>
        <w:t xml:space="preserve">(50%). </w:t>
      </w:r>
      <w:r w:rsidR="0013370F" w:rsidRPr="004A6374">
        <w:rPr>
          <w:lang w:val="fr-FR"/>
        </w:rPr>
        <w:t xml:space="preserve"> </w:t>
      </w:r>
      <w:r w:rsidR="006E4213" w:rsidRPr="004A6374">
        <w:rPr>
          <w:lang w:val="fr-FR"/>
        </w:rPr>
        <w:t>Les inventeurs de la région utilisent rarement le système des breve</w:t>
      </w:r>
      <w:r w:rsidR="002C08CD" w:rsidRPr="004A6374">
        <w:rPr>
          <w:lang w:val="fr-FR"/>
        </w:rPr>
        <w:t>ts.  Le</w:t>
      </w:r>
      <w:r w:rsidR="006E4213" w:rsidRPr="004A6374">
        <w:rPr>
          <w:lang w:val="fr-FR"/>
        </w:rPr>
        <w:t>s rares fois où ils l</w:t>
      </w:r>
      <w:r w:rsidR="0021159D" w:rsidRPr="004A6374">
        <w:rPr>
          <w:lang w:val="fr-FR"/>
        </w:rPr>
        <w:t>’</w:t>
      </w:r>
      <w:r w:rsidR="006E4213" w:rsidRPr="004A6374">
        <w:rPr>
          <w:lang w:val="fr-FR"/>
        </w:rPr>
        <w:t>ont fait, ils ont demandé une protection dans leur pays ou à l</w:t>
      </w:r>
      <w:r w:rsidR="0021159D" w:rsidRPr="004A6374">
        <w:rPr>
          <w:lang w:val="fr-FR"/>
        </w:rPr>
        <w:t>’</w:t>
      </w:r>
      <w:r w:rsidR="006E4213" w:rsidRPr="004A6374">
        <w:rPr>
          <w:lang w:val="fr-FR"/>
        </w:rPr>
        <w:t xml:space="preserve">extérieur de la région (essentiellement aux </w:t>
      </w:r>
      <w:r w:rsidR="0044299C" w:rsidRPr="004A6374">
        <w:rPr>
          <w:lang w:val="fr-FR"/>
        </w:rPr>
        <w:t>État</w:t>
      </w:r>
      <w:r w:rsidR="006E4213" w:rsidRPr="004A6374">
        <w:rPr>
          <w:lang w:val="fr-FR"/>
        </w:rPr>
        <w:t>s</w:t>
      </w:r>
      <w:r w:rsidR="00590FBD">
        <w:rPr>
          <w:lang w:val="fr-FR"/>
        </w:rPr>
        <w:noBreakHyphen/>
      </w:r>
      <w:r w:rsidR="006E4213" w:rsidRPr="004A6374">
        <w:rPr>
          <w:lang w:val="fr-FR"/>
        </w:rPr>
        <w:t>Unis</w:t>
      </w:r>
      <w:r w:rsidR="00371E4F" w:rsidRPr="004A6374">
        <w:rPr>
          <w:lang w:val="fr-FR"/>
        </w:rPr>
        <w:t xml:space="preserve"> d</w:t>
      </w:r>
      <w:r w:rsidR="0021159D" w:rsidRPr="004A6374">
        <w:rPr>
          <w:lang w:val="fr-FR"/>
        </w:rPr>
        <w:t>’</w:t>
      </w:r>
      <w:r w:rsidR="00371E4F" w:rsidRPr="004A6374">
        <w:rPr>
          <w:lang w:val="fr-FR"/>
        </w:rPr>
        <w:t>Amérique</w:t>
      </w:r>
      <w:r w:rsidR="006E4213" w:rsidRPr="004A6374">
        <w:rPr>
          <w:lang w:val="fr-FR"/>
        </w:rPr>
        <w:t>), mais très rarement dans d</w:t>
      </w:r>
      <w:r w:rsidR="0021159D" w:rsidRPr="004A6374">
        <w:rPr>
          <w:lang w:val="fr-FR"/>
        </w:rPr>
        <w:t>’</w:t>
      </w:r>
      <w:r w:rsidR="006E4213" w:rsidRPr="004A6374">
        <w:rPr>
          <w:lang w:val="fr-FR"/>
        </w:rPr>
        <w:t>autres pays de la région.</w:t>
      </w:r>
    </w:p>
    <w:p w:rsidR="00151BD8" w:rsidRDefault="000B693E" w:rsidP="00151BD8">
      <w:pPr>
        <w:pStyle w:val="ONUMFS"/>
        <w:numPr>
          <w:ilvl w:val="1"/>
          <w:numId w:val="15"/>
        </w:numPr>
        <w:rPr>
          <w:lang w:val="fr-FR"/>
        </w:rPr>
      </w:pPr>
      <w:r w:rsidRPr="004A6374">
        <w:rPr>
          <w:bCs/>
          <w:i/>
          <w:iCs/>
          <w:lang w:val="fr-FR"/>
        </w:rPr>
        <w:t>Mod</w:t>
      </w:r>
      <w:r w:rsidR="00E11A43" w:rsidRPr="004A6374">
        <w:rPr>
          <w:bCs/>
          <w:i/>
          <w:iCs/>
          <w:lang w:val="fr-FR"/>
        </w:rPr>
        <w:t>èles d</w:t>
      </w:r>
      <w:r w:rsidR="0021159D" w:rsidRPr="004A6374">
        <w:rPr>
          <w:bCs/>
          <w:i/>
          <w:iCs/>
          <w:lang w:val="fr-FR"/>
        </w:rPr>
        <w:t>’</w:t>
      </w:r>
      <w:r w:rsidR="00E11A43" w:rsidRPr="004A6374">
        <w:rPr>
          <w:bCs/>
          <w:i/>
          <w:iCs/>
          <w:lang w:val="fr-FR"/>
        </w:rPr>
        <w:t>utilité</w:t>
      </w:r>
      <w:r w:rsidR="0013370F" w:rsidRPr="004A6374">
        <w:rPr>
          <w:bCs/>
          <w:i/>
          <w:iCs/>
          <w:lang w:val="fr-FR"/>
        </w:rPr>
        <w:t> </w:t>
      </w:r>
      <w:r w:rsidRPr="004A6374">
        <w:rPr>
          <w:bCs/>
          <w:i/>
          <w:iCs/>
          <w:lang w:val="fr-FR"/>
        </w:rPr>
        <w:t>:</w:t>
      </w:r>
      <w:r w:rsidR="00F60395" w:rsidRPr="004A6374">
        <w:rPr>
          <w:lang w:val="fr-FR"/>
        </w:rPr>
        <w:t xml:space="preserve"> </w:t>
      </w:r>
      <w:r w:rsidR="006E4213" w:rsidRPr="004A6374">
        <w:rPr>
          <w:lang w:val="fr-FR"/>
        </w:rPr>
        <w:t>Les m</w:t>
      </w:r>
      <w:r w:rsidR="006E4213" w:rsidRPr="004A6374">
        <w:rPr>
          <w:bCs/>
          <w:iCs/>
          <w:lang w:val="fr-FR"/>
        </w:rPr>
        <w:t>odèles d</w:t>
      </w:r>
      <w:r w:rsidR="0021159D" w:rsidRPr="004A6374">
        <w:rPr>
          <w:bCs/>
          <w:iCs/>
          <w:lang w:val="fr-FR"/>
        </w:rPr>
        <w:t>’</w:t>
      </w:r>
      <w:r w:rsidR="006E4213" w:rsidRPr="004A6374">
        <w:rPr>
          <w:bCs/>
          <w:iCs/>
          <w:lang w:val="fr-FR"/>
        </w:rPr>
        <w:t>utilité</w:t>
      </w:r>
      <w:r w:rsidR="006E4213" w:rsidRPr="004A6374">
        <w:rPr>
          <w:lang w:val="fr-FR"/>
        </w:rPr>
        <w:t xml:space="preserve"> sont une solution de substitution pour les </w:t>
      </w:r>
      <w:r w:rsidR="00C6708F" w:rsidRPr="004A6374">
        <w:rPr>
          <w:lang w:val="fr-FR"/>
        </w:rPr>
        <w:t>inventeurs de la région, qui ont déposé 61% de l</w:t>
      </w:r>
      <w:r w:rsidR="0021159D" w:rsidRPr="004A6374">
        <w:rPr>
          <w:lang w:val="fr-FR"/>
        </w:rPr>
        <w:t>’</w:t>
      </w:r>
      <w:r w:rsidR="00C6708F" w:rsidRPr="004A6374">
        <w:rPr>
          <w:lang w:val="fr-FR"/>
        </w:rPr>
        <w:t>ensemble des demandes de modèle d</w:t>
      </w:r>
      <w:r w:rsidR="0021159D" w:rsidRPr="004A6374">
        <w:rPr>
          <w:lang w:val="fr-FR"/>
        </w:rPr>
        <w:t>’</w:t>
      </w:r>
      <w:r w:rsidR="00C6708F" w:rsidRPr="004A6374">
        <w:rPr>
          <w:lang w:val="fr-FR"/>
        </w:rPr>
        <w:t>utili</w:t>
      </w:r>
      <w:r w:rsidR="002C08CD" w:rsidRPr="004A6374">
        <w:rPr>
          <w:lang w:val="fr-FR"/>
        </w:rPr>
        <w:t>té.  Ma</w:t>
      </w:r>
      <w:r w:rsidR="00C6708F" w:rsidRPr="004A6374">
        <w:rPr>
          <w:lang w:val="fr-FR"/>
        </w:rPr>
        <w:t>is, dans 85% des cas, la protection se limite au niveau national, et s</w:t>
      </w:r>
      <w:r w:rsidR="0021159D" w:rsidRPr="004A6374">
        <w:rPr>
          <w:lang w:val="fr-FR"/>
        </w:rPr>
        <w:t>’</w:t>
      </w:r>
      <w:r w:rsidR="00C6708F" w:rsidRPr="004A6374">
        <w:rPr>
          <w:lang w:val="fr-FR"/>
        </w:rPr>
        <w:t>applique rarement au</w:t>
      </w:r>
      <w:r w:rsidR="00DD0FDD" w:rsidRPr="004A6374">
        <w:rPr>
          <w:lang w:val="fr-FR"/>
        </w:rPr>
        <w:t>x</w:t>
      </w:r>
      <w:r w:rsidR="00C6708F" w:rsidRPr="004A6374">
        <w:rPr>
          <w:lang w:val="fr-FR"/>
        </w:rPr>
        <w:t xml:space="preserve"> niveau</w:t>
      </w:r>
      <w:r w:rsidR="00DD0FDD" w:rsidRPr="004A6374">
        <w:rPr>
          <w:lang w:val="fr-FR"/>
        </w:rPr>
        <w:t>x</w:t>
      </w:r>
      <w:r w:rsidR="00C6708F" w:rsidRPr="004A6374">
        <w:rPr>
          <w:lang w:val="fr-FR"/>
        </w:rPr>
        <w:t xml:space="preserve"> régional </w:t>
      </w:r>
      <w:r w:rsidR="00DD0FDD" w:rsidRPr="004A6374">
        <w:rPr>
          <w:lang w:val="fr-FR"/>
        </w:rPr>
        <w:t>et</w:t>
      </w:r>
      <w:r w:rsidR="00C6708F" w:rsidRPr="004A6374">
        <w:rPr>
          <w:lang w:val="fr-FR"/>
        </w:rPr>
        <w:t xml:space="preserve"> international.</w:t>
      </w:r>
    </w:p>
    <w:p w:rsidR="00151BD8" w:rsidRDefault="005323B1" w:rsidP="00151BD8">
      <w:pPr>
        <w:pStyle w:val="ONUMFS"/>
        <w:numPr>
          <w:ilvl w:val="1"/>
          <w:numId w:val="15"/>
        </w:numPr>
        <w:rPr>
          <w:lang w:val="fr-FR"/>
        </w:rPr>
      </w:pPr>
      <w:r w:rsidRPr="004A6374">
        <w:rPr>
          <w:bCs/>
          <w:i/>
          <w:iCs/>
          <w:lang w:val="fr-FR"/>
        </w:rPr>
        <w:t>D</w:t>
      </w:r>
      <w:r w:rsidRPr="004A6374">
        <w:rPr>
          <w:i/>
          <w:lang w:val="fr-FR"/>
        </w:rPr>
        <w:t>essins et modèles industriels</w:t>
      </w:r>
      <w:r w:rsidR="0013370F" w:rsidRPr="004A6374">
        <w:rPr>
          <w:bCs/>
          <w:i/>
          <w:iCs/>
          <w:lang w:val="fr-FR"/>
        </w:rPr>
        <w:t> </w:t>
      </w:r>
      <w:r w:rsidRPr="004A6374">
        <w:rPr>
          <w:bCs/>
          <w:i/>
          <w:iCs/>
          <w:lang w:val="fr-FR"/>
        </w:rPr>
        <w:t>:</w:t>
      </w:r>
      <w:r w:rsidRPr="004A6374">
        <w:rPr>
          <w:b/>
          <w:lang w:val="fr-FR"/>
        </w:rPr>
        <w:t xml:space="preserve"> </w:t>
      </w:r>
      <w:r w:rsidRPr="004A6374">
        <w:rPr>
          <w:lang w:val="fr-FR"/>
        </w:rPr>
        <w:t>Les étrangers sont les principaux bénéficiaires de la protection au titre des dessins et modèles industriels dans la région (81%), bien qu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ils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utilisent beaucoup moins que la protection au titre des brevets.</w:t>
      </w:r>
    </w:p>
    <w:p w:rsidR="00151BD8" w:rsidRDefault="005323B1" w:rsidP="00151BD8">
      <w:pPr>
        <w:pStyle w:val="ONUMFS"/>
        <w:numPr>
          <w:ilvl w:val="1"/>
          <w:numId w:val="15"/>
        </w:numPr>
        <w:rPr>
          <w:lang w:val="fr-FR"/>
        </w:rPr>
      </w:pPr>
      <w:r w:rsidRPr="004A6374">
        <w:rPr>
          <w:bCs/>
          <w:i/>
          <w:iCs/>
          <w:lang w:val="fr-FR"/>
        </w:rPr>
        <w:t>Marques</w:t>
      </w:r>
      <w:r w:rsidR="0013370F" w:rsidRPr="004A6374">
        <w:rPr>
          <w:bCs/>
          <w:i/>
          <w:iCs/>
          <w:lang w:val="fr-FR"/>
        </w:rPr>
        <w:t> </w:t>
      </w:r>
      <w:r w:rsidRPr="004A6374">
        <w:rPr>
          <w:bCs/>
          <w:i/>
          <w:iCs/>
          <w:lang w:val="fr-FR"/>
        </w:rPr>
        <w:t>:</w:t>
      </w:r>
      <w:r w:rsidRPr="004A6374">
        <w:rPr>
          <w:b/>
          <w:lang w:val="fr-FR"/>
        </w:rPr>
        <w:t xml:space="preserve"> </w:t>
      </w:r>
      <w:r w:rsidRPr="004A6374">
        <w:rPr>
          <w:lang w:val="fr-FR"/>
        </w:rPr>
        <w:t>La protection</w:t>
      </w:r>
      <w:r w:rsidRPr="004A6374">
        <w:rPr>
          <w:b/>
          <w:lang w:val="fr-FR"/>
        </w:rPr>
        <w:t xml:space="preserve"> </w:t>
      </w:r>
      <w:r w:rsidRPr="004A6374">
        <w:rPr>
          <w:lang w:val="fr-FR"/>
        </w:rPr>
        <w:t xml:space="preserve">des marques est </w:t>
      </w:r>
      <w:r w:rsidR="00E5074E" w:rsidRPr="004A6374">
        <w:rPr>
          <w:lang w:val="fr-FR"/>
        </w:rPr>
        <w:t xml:space="preserve">le type de droit de propriété intellectuelle </w:t>
      </w:r>
      <w:r w:rsidRPr="004A6374">
        <w:rPr>
          <w:lang w:val="fr-FR"/>
        </w:rPr>
        <w:t>l</w:t>
      </w:r>
      <w:r w:rsidR="00E5074E" w:rsidRPr="004A6374">
        <w:rPr>
          <w:lang w:val="fr-FR"/>
        </w:rPr>
        <w:t xml:space="preserve">e plus </w:t>
      </w:r>
      <w:r w:rsidR="00371E4F" w:rsidRPr="004A6374">
        <w:rPr>
          <w:lang w:val="fr-FR"/>
        </w:rPr>
        <w:t>répandu</w:t>
      </w:r>
      <w:r w:rsidR="00E5074E" w:rsidRPr="004A6374">
        <w:rPr>
          <w:lang w:val="fr-FR"/>
        </w:rPr>
        <w:t xml:space="preserve"> dans la région, avec une utilisation </w:t>
      </w:r>
      <w:r w:rsidR="00371E4F" w:rsidRPr="004A6374">
        <w:rPr>
          <w:lang w:val="fr-FR"/>
        </w:rPr>
        <w:t>par les ressortissants nationaux</w:t>
      </w:r>
      <w:r w:rsidRPr="004A6374">
        <w:rPr>
          <w:lang w:val="fr-FR"/>
        </w:rPr>
        <w:t xml:space="preserve"> </w:t>
      </w:r>
      <w:r w:rsidR="00E5074E" w:rsidRPr="004A6374">
        <w:rPr>
          <w:lang w:val="fr-FR"/>
        </w:rPr>
        <w:t xml:space="preserve">(42%) </w:t>
      </w:r>
      <w:r w:rsidR="00371E4F" w:rsidRPr="004A6374">
        <w:rPr>
          <w:lang w:val="fr-FR"/>
        </w:rPr>
        <w:t>qui se situe</w:t>
      </w:r>
      <w:r w:rsidR="00E5074E" w:rsidRPr="004A6374">
        <w:rPr>
          <w:lang w:val="fr-FR"/>
        </w:rPr>
        <w:t xml:space="preserve"> à peu près au même niveau que l</w:t>
      </w:r>
      <w:r w:rsidR="0021159D" w:rsidRPr="004A6374">
        <w:rPr>
          <w:lang w:val="fr-FR"/>
        </w:rPr>
        <w:t>’</w:t>
      </w:r>
      <w:r w:rsidR="00E5074E" w:rsidRPr="004A6374">
        <w:rPr>
          <w:lang w:val="fr-FR"/>
        </w:rPr>
        <w:t xml:space="preserve">utilisation par des étrangers (51%). </w:t>
      </w:r>
      <w:r w:rsidR="0013370F" w:rsidRPr="004A6374">
        <w:rPr>
          <w:lang w:val="fr-FR"/>
        </w:rPr>
        <w:t xml:space="preserve"> </w:t>
      </w:r>
      <w:r w:rsidR="00E5074E" w:rsidRPr="004A6374">
        <w:rPr>
          <w:lang w:val="fr-FR"/>
        </w:rPr>
        <w:t xml:space="preserve">Les </w:t>
      </w:r>
      <w:r w:rsidR="0044299C" w:rsidRPr="004A6374">
        <w:rPr>
          <w:lang w:val="fr-FR"/>
        </w:rPr>
        <w:t>État</w:t>
      </w:r>
      <w:r w:rsidR="00E5074E" w:rsidRPr="004A6374">
        <w:rPr>
          <w:lang w:val="fr-FR"/>
        </w:rPr>
        <w:t>s</w:t>
      </w:r>
      <w:r w:rsidR="00590FBD">
        <w:rPr>
          <w:lang w:val="fr-FR"/>
        </w:rPr>
        <w:noBreakHyphen/>
      </w:r>
      <w:r w:rsidR="00E5074E" w:rsidRPr="004A6374">
        <w:rPr>
          <w:lang w:val="fr-FR"/>
        </w:rPr>
        <w:t>Unis d</w:t>
      </w:r>
      <w:r w:rsidR="0021159D" w:rsidRPr="004A6374">
        <w:rPr>
          <w:lang w:val="fr-FR"/>
        </w:rPr>
        <w:t>’</w:t>
      </w:r>
      <w:r w:rsidR="00E5074E" w:rsidRPr="004A6374">
        <w:rPr>
          <w:lang w:val="fr-FR"/>
        </w:rPr>
        <w:t xml:space="preserve">Amérique sont la principale source étrangère de marques enregistrées dans la région (33%). </w:t>
      </w:r>
      <w:r w:rsidR="0013370F" w:rsidRPr="004A6374">
        <w:rPr>
          <w:lang w:val="fr-FR"/>
        </w:rPr>
        <w:t xml:space="preserve"> </w:t>
      </w:r>
      <w:r w:rsidR="00E5074E" w:rsidRPr="004A6374">
        <w:rPr>
          <w:lang w:val="fr-FR"/>
        </w:rPr>
        <w:t>L</w:t>
      </w:r>
      <w:r w:rsidR="00D03D42" w:rsidRPr="004A6374">
        <w:rPr>
          <w:lang w:val="fr-FR"/>
        </w:rPr>
        <w:t>es pays de l</w:t>
      </w:r>
      <w:r w:rsidR="00E5074E" w:rsidRPr="004A6374">
        <w:rPr>
          <w:lang w:val="fr-FR"/>
        </w:rPr>
        <w:t>a région (à l</w:t>
      </w:r>
      <w:r w:rsidR="0021159D" w:rsidRPr="004A6374">
        <w:rPr>
          <w:lang w:val="fr-FR"/>
        </w:rPr>
        <w:t>’</w:t>
      </w:r>
      <w:r w:rsidR="00E5074E" w:rsidRPr="004A6374">
        <w:rPr>
          <w:lang w:val="fr-FR"/>
        </w:rPr>
        <w:t>exception de l</w:t>
      </w:r>
      <w:r w:rsidR="0021159D" w:rsidRPr="004A6374">
        <w:rPr>
          <w:lang w:val="fr-FR"/>
        </w:rPr>
        <w:t>’</w:t>
      </w:r>
      <w:r w:rsidR="00E5074E" w:rsidRPr="004A6374">
        <w:rPr>
          <w:lang w:val="fr-FR"/>
        </w:rPr>
        <w:t xml:space="preserve">utilisation </w:t>
      </w:r>
      <w:r w:rsidR="008B0581" w:rsidRPr="004A6374">
        <w:rPr>
          <w:lang w:val="fr-FR"/>
        </w:rPr>
        <w:t>au niveau national</w:t>
      </w:r>
      <w:r w:rsidR="00E5074E" w:rsidRPr="004A6374">
        <w:rPr>
          <w:lang w:val="fr-FR"/>
        </w:rPr>
        <w:t xml:space="preserve">) </w:t>
      </w:r>
      <w:r w:rsidR="00D03D42" w:rsidRPr="004A6374">
        <w:rPr>
          <w:lang w:val="fr-FR"/>
        </w:rPr>
        <w:t xml:space="preserve">sont </w:t>
      </w:r>
      <w:r w:rsidR="00E5074E" w:rsidRPr="004A6374">
        <w:rPr>
          <w:lang w:val="fr-FR"/>
        </w:rPr>
        <w:t xml:space="preserve">la seconde principale source étrangère de marques enregistrées dans la région (12%). </w:t>
      </w:r>
      <w:r w:rsidR="0013370F" w:rsidRPr="004A6374">
        <w:rPr>
          <w:lang w:val="fr-FR"/>
        </w:rPr>
        <w:t xml:space="preserve"> </w:t>
      </w:r>
      <w:r w:rsidR="002C08CD" w:rsidRPr="004A6374">
        <w:rPr>
          <w:lang w:val="fr-FR"/>
        </w:rPr>
        <w:t xml:space="preserve">À </w:t>
      </w:r>
      <w:r w:rsidR="008B0581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8B0581" w:rsidRPr="004A6374">
        <w:rPr>
          <w:lang w:val="fr-FR"/>
        </w:rPr>
        <w:t xml:space="preserve">inverse, la région utilise peu la protection au titre des marques aux </w:t>
      </w:r>
      <w:r w:rsidR="0044299C" w:rsidRPr="004A6374">
        <w:rPr>
          <w:lang w:val="fr-FR"/>
        </w:rPr>
        <w:t>État</w:t>
      </w:r>
      <w:r w:rsidR="008B0581" w:rsidRPr="004A6374">
        <w:rPr>
          <w:lang w:val="fr-FR"/>
        </w:rPr>
        <w:t>s</w:t>
      </w:r>
      <w:r w:rsidR="00590FBD">
        <w:rPr>
          <w:lang w:val="fr-FR"/>
        </w:rPr>
        <w:noBreakHyphen/>
      </w:r>
      <w:r w:rsidR="008B0581" w:rsidRPr="004A6374">
        <w:rPr>
          <w:lang w:val="fr-FR"/>
        </w:rPr>
        <w:t xml:space="preserve">Unis </w:t>
      </w:r>
      <w:r w:rsidR="00371E4F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371E4F" w:rsidRPr="004A6374">
        <w:rPr>
          <w:lang w:val="fr-FR"/>
        </w:rPr>
        <w:t xml:space="preserve">Amérique </w:t>
      </w:r>
      <w:r w:rsidR="008B0581" w:rsidRPr="004A6374">
        <w:rPr>
          <w:lang w:val="fr-FR"/>
        </w:rPr>
        <w:t>(</w:t>
      </w:r>
      <w:r w:rsidR="00D03D42" w:rsidRPr="004A6374">
        <w:rPr>
          <w:lang w:val="fr-FR"/>
        </w:rPr>
        <w:t xml:space="preserve">moins de </w:t>
      </w:r>
      <w:r w:rsidR="008B0581" w:rsidRPr="004A6374">
        <w:rPr>
          <w:lang w:val="fr-FR"/>
        </w:rPr>
        <w:t xml:space="preserve">2%). </w:t>
      </w:r>
      <w:r w:rsidR="0013370F" w:rsidRPr="004A6374">
        <w:rPr>
          <w:lang w:val="fr-FR"/>
        </w:rPr>
        <w:t xml:space="preserve"> </w:t>
      </w:r>
      <w:r w:rsidR="008B0581" w:rsidRPr="004A6374">
        <w:rPr>
          <w:lang w:val="fr-FR"/>
        </w:rPr>
        <w:t>Pour les marques originaires de la région, le ratio de</w:t>
      </w:r>
      <w:r w:rsidR="00D03D42" w:rsidRPr="004A6374">
        <w:rPr>
          <w:lang w:val="fr-FR"/>
        </w:rPr>
        <w:t xml:space="preserve"> celles pour lesquelles il est demandé </w:t>
      </w:r>
      <w:r w:rsidR="008B0581" w:rsidRPr="004A6374">
        <w:rPr>
          <w:lang w:val="fr-FR"/>
        </w:rPr>
        <w:t xml:space="preserve">une protection aux </w:t>
      </w:r>
      <w:r w:rsidR="0044299C" w:rsidRPr="004A6374">
        <w:rPr>
          <w:lang w:val="fr-FR"/>
        </w:rPr>
        <w:t>État</w:t>
      </w:r>
      <w:r w:rsidR="008B0581" w:rsidRPr="004A6374">
        <w:rPr>
          <w:lang w:val="fr-FR"/>
        </w:rPr>
        <w:t>s</w:t>
      </w:r>
      <w:r w:rsidR="00590FBD">
        <w:rPr>
          <w:lang w:val="fr-FR"/>
        </w:rPr>
        <w:noBreakHyphen/>
      </w:r>
      <w:r w:rsidR="008B0581" w:rsidRPr="004A6374">
        <w:rPr>
          <w:lang w:val="fr-FR"/>
        </w:rPr>
        <w:t xml:space="preserve">Unis </w:t>
      </w:r>
      <w:r w:rsidR="00371E4F" w:rsidRPr="004A6374">
        <w:rPr>
          <w:lang w:val="fr-FR"/>
        </w:rPr>
        <w:t>d</w:t>
      </w:r>
      <w:r w:rsidR="0021159D" w:rsidRPr="004A6374">
        <w:rPr>
          <w:lang w:val="fr-FR"/>
        </w:rPr>
        <w:t>’</w:t>
      </w:r>
      <w:r w:rsidR="00371E4F" w:rsidRPr="004A6374">
        <w:rPr>
          <w:lang w:val="fr-FR"/>
        </w:rPr>
        <w:t xml:space="preserve">Amérique </w:t>
      </w:r>
      <w:r w:rsidR="008B0581" w:rsidRPr="004A6374">
        <w:rPr>
          <w:lang w:val="fr-FR"/>
        </w:rPr>
        <w:t xml:space="preserve">par rapport à celles </w:t>
      </w:r>
      <w:r w:rsidR="00D03D42" w:rsidRPr="004A6374">
        <w:rPr>
          <w:lang w:val="fr-FR"/>
        </w:rPr>
        <w:t xml:space="preserve">pour lesquelles il est demandé </w:t>
      </w:r>
      <w:r w:rsidR="008B0581" w:rsidRPr="004A6374">
        <w:rPr>
          <w:lang w:val="fr-FR"/>
        </w:rPr>
        <w:t>une protection dans la région (à l</w:t>
      </w:r>
      <w:r w:rsidR="0021159D" w:rsidRPr="004A6374">
        <w:rPr>
          <w:lang w:val="fr-FR"/>
        </w:rPr>
        <w:t>’</w:t>
      </w:r>
      <w:r w:rsidR="008B0581" w:rsidRPr="004A6374">
        <w:rPr>
          <w:lang w:val="fr-FR"/>
        </w:rPr>
        <w:t xml:space="preserve">exception des </w:t>
      </w:r>
      <w:r w:rsidR="00E54028" w:rsidRPr="004A6374">
        <w:rPr>
          <w:lang w:val="fr-FR"/>
        </w:rPr>
        <w:t>marques nationales</w:t>
      </w:r>
      <w:r w:rsidR="008B0581" w:rsidRPr="004A6374">
        <w:rPr>
          <w:lang w:val="fr-FR"/>
        </w:rPr>
        <w:t xml:space="preserve">) est de 1 à 9 (soit </w:t>
      </w:r>
      <w:r w:rsidR="00D03D42" w:rsidRPr="004A6374">
        <w:rPr>
          <w:lang w:val="fr-FR"/>
        </w:rPr>
        <w:t xml:space="preserve">moins de </w:t>
      </w:r>
      <w:r w:rsidR="008B0581" w:rsidRPr="004A6374">
        <w:rPr>
          <w:lang w:val="fr-FR"/>
        </w:rPr>
        <w:t>10%).</w:t>
      </w:r>
    </w:p>
    <w:p w:rsidR="00647965" w:rsidRPr="004A6374" w:rsidRDefault="00151BD8" w:rsidP="00151BD8">
      <w:pPr>
        <w:pStyle w:val="Heading2"/>
        <w:rPr>
          <w:lang w:val="fr-FR"/>
        </w:rPr>
      </w:pPr>
      <w:r w:rsidRPr="004A6374">
        <w:rPr>
          <w:lang w:val="fr-FR"/>
        </w:rPr>
        <w:t>Commerce et propriété intellectuelle</w:t>
      </w:r>
    </w:p>
    <w:p w:rsidR="00647965" w:rsidRPr="004A6374" w:rsidRDefault="00647965" w:rsidP="004A6374">
      <w:pPr>
        <w:rPr>
          <w:lang w:val="fr-FR"/>
        </w:rPr>
      </w:pPr>
    </w:p>
    <w:p w:rsidR="00151BD8" w:rsidRDefault="00E54028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La participation croissante de la région</w:t>
      </w:r>
      <w:r w:rsidR="003334FC" w:rsidRPr="004A6374">
        <w:rPr>
          <w:lang w:val="fr-FR"/>
        </w:rPr>
        <w:t xml:space="preserve"> au commerce international</w:t>
      </w:r>
      <w:r w:rsidR="007100E3" w:rsidRPr="004A6374">
        <w:rPr>
          <w:lang w:val="fr-FR"/>
        </w:rPr>
        <w:t xml:space="preserve"> correspond à un </w:t>
      </w:r>
      <w:r w:rsidR="003334FC" w:rsidRPr="004A6374">
        <w:rPr>
          <w:lang w:val="fr-FR"/>
        </w:rPr>
        <w:t xml:space="preserve">renforcement </w:t>
      </w:r>
      <w:r w:rsidR="007100E3" w:rsidRPr="004A6374">
        <w:rPr>
          <w:lang w:val="fr-FR"/>
        </w:rPr>
        <w:t>de l</w:t>
      </w:r>
      <w:r w:rsidR="0021159D" w:rsidRPr="004A6374">
        <w:rPr>
          <w:lang w:val="fr-FR"/>
        </w:rPr>
        <w:t>’</w:t>
      </w:r>
      <w:r w:rsidR="007100E3" w:rsidRPr="004A6374">
        <w:rPr>
          <w:lang w:val="fr-FR"/>
        </w:rPr>
        <w:t>utilisation</w:t>
      </w:r>
      <w:r w:rsidR="003334FC" w:rsidRPr="004A6374">
        <w:rPr>
          <w:lang w:val="fr-FR"/>
        </w:rPr>
        <w:t>, par les ressortissants nationaux et par les étrangers,</w:t>
      </w:r>
      <w:r w:rsidR="007100E3" w:rsidRPr="004A6374">
        <w:rPr>
          <w:lang w:val="fr-FR"/>
        </w:rPr>
        <w:t xml:space="preserve"> de la protection </w:t>
      </w:r>
      <w:r w:rsidR="003334FC" w:rsidRPr="004A6374">
        <w:rPr>
          <w:lang w:val="fr-FR"/>
        </w:rPr>
        <w:t xml:space="preserve">au titre </w:t>
      </w:r>
      <w:r w:rsidR="007100E3" w:rsidRPr="004A6374">
        <w:rPr>
          <w:lang w:val="fr-FR"/>
        </w:rPr>
        <w:t xml:space="preserve">des marques, </w:t>
      </w:r>
      <w:r w:rsidR="003334FC" w:rsidRPr="004A6374">
        <w:rPr>
          <w:lang w:val="fr-FR"/>
        </w:rPr>
        <w:t xml:space="preserve">des </w:t>
      </w:r>
      <w:r w:rsidR="007100E3" w:rsidRPr="004A6374">
        <w:rPr>
          <w:lang w:val="fr-FR"/>
        </w:rPr>
        <w:t xml:space="preserve">brevets et </w:t>
      </w:r>
      <w:r w:rsidR="003334FC" w:rsidRPr="004A6374">
        <w:rPr>
          <w:lang w:val="fr-FR"/>
        </w:rPr>
        <w:t xml:space="preserve">des </w:t>
      </w:r>
      <w:r w:rsidR="007100E3" w:rsidRPr="004A6374">
        <w:rPr>
          <w:lang w:val="fr-FR"/>
        </w:rPr>
        <w:t>dessins et modèles industrie</w:t>
      </w:r>
      <w:r w:rsidR="002C08CD" w:rsidRPr="004A6374">
        <w:rPr>
          <w:lang w:val="fr-FR"/>
        </w:rPr>
        <w:t>ls.  Ce</w:t>
      </w:r>
      <w:r w:rsidR="003334FC" w:rsidRPr="004A6374">
        <w:rPr>
          <w:lang w:val="fr-FR"/>
        </w:rPr>
        <w:t>pendant</w:t>
      </w:r>
      <w:r w:rsidR="007100E3" w:rsidRPr="004A6374">
        <w:rPr>
          <w:lang w:val="fr-FR"/>
        </w:rPr>
        <w:t xml:space="preserve">, les pays industrialisés – en particulier les </w:t>
      </w:r>
      <w:r w:rsidR="0044299C" w:rsidRPr="004A6374">
        <w:rPr>
          <w:lang w:val="fr-FR"/>
        </w:rPr>
        <w:t>État</w:t>
      </w:r>
      <w:r w:rsidR="007100E3" w:rsidRPr="004A6374">
        <w:rPr>
          <w:lang w:val="fr-FR"/>
        </w:rPr>
        <w:t>s</w:t>
      </w:r>
      <w:r w:rsidR="00590FBD">
        <w:rPr>
          <w:lang w:val="fr-FR"/>
        </w:rPr>
        <w:noBreakHyphen/>
      </w:r>
      <w:r w:rsidR="007100E3" w:rsidRPr="004A6374">
        <w:rPr>
          <w:lang w:val="fr-FR"/>
        </w:rPr>
        <w:t>Unis d</w:t>
      </w:r>
      <w:r w:rsidR="0021159D" w:rsidRPr="004A6374">
        <w:rPr>
          <w:lang w:val="fr-FR"/>
        </w:rPr>
        <w:t>’</w:t>
      </w:r>
      <w:r w:rsidR="007100E3" w:rsidRPr="004A6374">
        <w:rPr>
          <w:lang w:val="fr-FR"/>
        </w:rPr>
        <w:t xml:space="preserve">Amérique – </w:t>
      </w:r>
      <w:r w:rsidR="00371E4F" w:rsidRPr="004A6374">
        <w:rPr>
          <w:lang w:val="fr-FR"/>
        </w:rPr>
        <w:t xml:space="preserve">ont </w:t>
      </w:r>
      <w:r w:rsidR="0045299D">
        <w:rPr>
          <w:lang w:val="fr-FR"/>
        </w:rPr>
        <w:t>accru leur utilisation</w:t>
      </w:r>
      <w:r w:rsidR="00371E4F" w:rsidRPr="004A6374">
        <w:rPr>
          <w:lang w:val="fr-FR"/>
        </w:rPr>
        <w:t xml:space="preserve"> </w:t>
      </w:r>
      <w:r w:rsidR="0045299D">
        <w:rPr>
          <w:lang w:val="fr-FR"/>
        </w:rPr>
        <w:t>des</w:t>
      </w:r>
      <w:r w:rsidR="007100E3" w:rsidRPr="004A6374">
        <w:rPr>
          <w:lang w:val="fr-FR"/>
        </w:rPr>
        <w:t xml:space="preserve"> droits de propriété intellectuelle </w:t>
      </w:r>
      <w:r w:rsidR="0045299D">
        <w:rPr>
          <w:lang w:val="fr-FR"/>
        </w:rPr>
        <w:t xml:space="preserve">plus rapidement </w:t>
      </w:r>
      <w:r w:rsidR="007100E3" w:rsidRPr="004A6374">
        <w:rPr>
          <w:lang w:val="fr-FR"/>
        </w:rPr>
        <w:t>que les</w:t>
      </w:r>
      <w:r w:rsidR="0045299D">
        <w:rPr>
          <w:lang w:val="fr-FR"/>
        </w:rPr>
        <w:t xml:space="preserve"> </w:t>
      </w:r>
      <w:r w:rsidR="007100E3" w:rsidRPr="004A6374">
        <w:rPr>
          <w:lang w:val="fr-FR"/>
        </w:rPr>
        <w:t xml:space="preserve">pays de la région, notamment </w:t>
      </w:r>
      <w:r w:rsidR="00371E4F" w:rsidRPr="004A6374">
        <w:rPr>
          <w:lang w:val="fr-FR"/>
        </w:rPr>
        <w:t>pour ce qui est d</w:t>
      </w:r>
      <w:r w:rsidR="007100E3" w:rsidRPr="004A6374">
        <w:rPr>
          <w:lang w:val="fr-FR"/>
        </w:rPr>
        <w:t xml:space="preserve">es brevets et </w:t>
      </w:r>
      <w:r w:rsidR="00371E4F" w:rsidRPr="004A6374">
        <w:rPr>
          <w:lang w:val="fr-FR"/>
        </w:rPr>
        <w:t>d</w:t>
      </w:r>
      <w:r w:rsidR="007100E3" w:rsidRPr="004A6374">
        <w:rPr>
          <w:lang w:val="fr-FR"/>
        </w:rPr>
        <w:t>es dessins et modèles industriels.</w:t>
      </w:r>
    </w:p>
    <w:p w:rsidR="00151BD8" w:rsidRDefault="00723945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 xml:space="preserve">Le volume total du commerce régional et le fait </w:t>
      </w:r>
      <w:r w:rsidR="00B3428A" w:rsidRPr="004A6374">
        <w:rPr>
          <w:lang w:val="fr-FR"/>
        </w:rPr>
        <w:t>que la région s</w:t>
      </w:r>
      <w:r w:rsidR="0021159D" w:rsidRPr="004A6374">
        <w:rPr>
          <w:lang w:val="fr-FR"/>
        </w:rPr>
        <w:t>’</w:t>
      </w:r>
      <w:r w:rsidR="0030179B" w:rsidRPr="004A6374">
        <w:rPr>
          <w:lang w:val="fr-FR"/>
        </w:rPr>
        <w:t>est</w:t>
      </w:r>
      <w:r w:rsidRPr="004A6374">
        <w:rPr>
          <w:lang w:val="fr-FR"/>
        </w:rPr>
        <w:t xml:space="preserve"> spécialis</w:t>
      </w:r>
      <w:r w:rsidR="00B3428A" w:rsidRPr="004A6374">
        <w:rPr>
          <w:lang w:val="fr-FR"/>
        </w:rPr>
        <w:t>ée</w:t>
      </w:r>
      <w:r w:rsidRPr="004A6374">
        <w:rPr>
          <w:lang w:val="fr-FR"/>
        </w:rPr>
        <w:t xml:space="preserve"> dans les biens à plus forte valeur ajoutée contrastent avec le peu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utilisation </w:t>
      </w:r>
      <w:r w:rsidR="00B3428A" w:rsidRPr="004A6374">
        <w:rPr>
          <w:lang w:val="fr-FR"/>
        </w:rPr>
        <w:t xml:space="preserve">qui est faite </w:t>
      </w:r>
      <w:r w:rsidRPr="004A6374">
        <w:rPr>
          <w:lang w:val="fr-FR"/>
        </w:rPr>
        <w:t xml:space="preserve">de la protection au titre </w:t>
      </w:r>
      <w:r w:rsidRPr="004A6374">
        <w:rPr>
          <w:lang w:val="fr-FR"/>
        </w:rPr>
        <w:lastRenderedPageBreak/>
        <w:t>des brevets et des dessins et modèles industriels au sein de la régi</w:t>
      </w:r>
      <w:r w:rsidR="002C08CD" w:rsidRPr="004A6374">
        <w:rPr>
          <w:lang w:val="fr-FR"/>
        </w:rPr>
        <w:t>on.  Qu</w:t>
      </w:r>
      <w:r w:rsidR="00B3428A" w:rsidRPr="004A6374">
        <w:rPr>
          <w:lang w:val="fr-FR"/>
        </w:rPr>
        <w:t xml:space="preserve">ant aux </w:t>
      </w:r>
      <w:r w:rsidRPr="004A6374">
        <w:rPr>
          <w:lang w:val="fr-FR"/>
        </w:rPr>
        <w:t>modèles d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utilité</w:t>
      </w:r>
      <w:r w:rsidR="00B3428A" w:rsidRPr="004A6374">
        <w:rPr>
          <w:lang w:val="fr-FR"/>
        </w:rPr>
        <w:t>, ils sont</w:t>
      </w:r>
      <w:r w:rsidRPr="004A6374">
        <w:rPr>
          <w:lang w:val="fr-FR"/>
        </w:rPr>
        <w:t xml:space="preserve"> utilisés principalement </w:t>
      </w:r>
      <w:r w:rsidR="00C8770B" w:rsidRPr="004A6374">
        <w:rPr>
          <w:lang w:val="fr-FR"/>
        </w:rPr>
        <w:t>par les ressortissants nationaux</w:t>
      </w:r>
      <w:r w:rsidRPr="004A6374">
        <w:rPr>
          <w:lang w:val="fr-FR"/>
        </w:rPr>
        <w:t xml:space="preserve">, </w:t>
      </w:r>
      <w:r w:rsidR="00B3428A" w:rsidRPr="004A6374">
        <w:rPr>
          <w:lang w:val="fr-FR"/>
        </w:rPr>
        <w:t>si bien qu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ils ne semblent pas avoir joué </w:t>
      </w:r>
      <w:r w:rsidR="00B3428A" w:rsidRPr="004A6374">
        <w:rPr>
          <w:lang w:val="fr-FR"/>
        </w:rPr>
        <w:t>de</w:t>
      </w:r>
      <w:r w:rsidRPr="004A6374">
        <w:rPr>
          <w:lang w:val="fr-FR"/>
        </w:rPr>
        <w:t xml:space="preserve"> rôle </w:t>
      </w:r>
      <w:r w:rsidR="00B3428A" w:rsidRPr="004A6374">
        <w:rPr>
          <w:lang w:val="fr-FR"/>
        </w:rPr>
        <w:t xml:space="preserve">particulier dans </w:t>
      </w:r>
      <w:r w:rsidRPr="004A6374">
        <w:rPr>
          <w:lang w:val="fr-FR"/>
        </w:rPr>
        <w:t xml:space="preserve">les stratégies commerciales des étrangers, </w:t>
      </w:r>
      <w:r w:rsidR="0021159D" w:rsidRPr="004A6374">
        <w:rPr>
          <w:lang w:val="fr-FR"/>
        </w:rPr>
        <w:t>y compris</w:t>
      </w:r>
      <w:r w:rsidRPr="004A6374">
        <w:rPr>
          <w:lang w:val="fr-FR"/>
        </w:rPr>
        <w:t xml:space="preserve"> ceux qui </w:t>
      </w:r>
      <w:r w:rsidR="0030179B" w:rsidRPr="004A6374">
        <w:rPr>
          <w:lang w:val="fr-FR"/>
        </w:rPr>
        <w:t xml:space="preserve">sont </w:t>
      </w:r>
      <w:r w:rsidR="00C8770B" w:rsidRPr="004A6374">
        <w:rPr>
          <w:lang w:val="fr-FR"/>
        </w:rPr>
        <w:t>implantés</w:t>
      </w:r>
      <w:r w:rsidR="0030179B" w:rsidRPr="004A6374">
        <w:rPr>
          <w:lang w:val="fr-FR"/>
        </w:rPr>
        <w:t xml:space="preserve"> dans </w:t>
      </w:r>
      <w:r w:rsidRPr="004A6374">
        <w:rPr>
          <w:lang w:val="fr-FR"/>
        </w:rPr>
        <w:t>la région.</w:t>
      </w:r>
    </w:p>
    <w:p w:rsidR="00151BD8" w:rsidRDefault="00B3428A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Au contraire,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utilisation des marques dans la région a </w:t>
      </w:r>
      <w:r w:rsidR="00C8770B" w:rsidRPr="004A6374">
        <w:rPr>
          <w:lang w:val="fr-FR"/>
        </w:rPr>
        <w:t>suivi la</w:t>
      </w:r>
      <w:r w:rsidRPr="004A6374">
        <w:rPr>
          <w:lang w:val="fr-FR"/>
        </w:rPr>
        <w:t xml:space="preserve"> même tendance </w:t>
      </w:r>
      <w:r w:rsidR="00C8770B" w:rsidRPr="004A6374">
        <w:rPr>
          <w:lang w:val="fr-FR"/>
        </w:rPr>
        <w:t>que le</w:t>
      </w:r>
      <w:r w:rsidRPr="004A6374">
        <w:rPr>
          <w:lang w:val="fr-FR"/>
        </w:rPr>
        <w:t xml:space="preserve"> commerce internation</w:t>
      </w:r>
      <w:r w:rsidR="002C08CD" w:rsidRPr="004A6374">
        <w:rPr>
          <w:lang w:val="fr-FR"/>
        </w:rPr>
        <w:t>al.  Un</w:t>
      </w:r>
      <w:r w:rsidRPr="004A6374">
        <w:rPr>
          <w:lang w:val="fr-FR"/>
        </w:rPr>
        <w:t xml:space="preserve"> accroissement des échanges correspond à une augmentation proportionnelle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utilisation des marques dans la régi</w:t>
      </w:r>
      <w:r w:rsidR="002C08CD" w:rsidRPr="004A6374">
        <w:rPr>
          <w:lang w:val="fr-FR"/>
        </w:rPr>
        <w:t>on.  Le</w:t>
      </w:r>
      <w:r w:rsidR="00726D16" w:rsidRPr="004A6374">
        <w:rPr>
          <w:lang w:val="fr-FR"/>
        </w:rPr>
        <w:t xml:space="preserve"> lien est plus marqué entre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 xml:space="preserve">utilisation des marques </w:t>
      </w:r>
      <w:r w:rsidR="00726D16" w:rsidRPr="004A6374">
        <w:rPr>
          <w:lang w:val="fr-FR"/>
        </w:rPr>
        <w:t xml:space="preserve">et le </w:t>
      </w:r>
      <w:r w:rsidRPr="004A6374">
        <w:rPr>
          <w:lang w:val="fr-FR"/>
        </w:rPr>
        <w:t xml:space="preserve">commerce </w:t>
      </w:r>
      <w:r w:rsidR="00C8770B" w:rsidRPr="004A6374">
        <w:rPr>
          <w:lang w:val="fr-FR"/>
        </w:rPr>
        <w:t>au sein de</w:t>
      </w:r>
      <w:r w:rsidRPr="004A6374">
        <w:rPr>
          <w:lang w:val="fr-FR"/>
        </w:rPr>
        <w:t xml:space="preserve"> la région </w:t>
      </w:r>
      <w:r w:rsidR="000B4A63" w:rsidRPr="004A6374">
        <w:rPr>
          <w:lang w:val="fr-FR"/>
        </w:rPr>
        <w:t>qu</w:t>
      </w:r>
      <w:r w:rsidR="0021159D" w:rsidRPr="004A6374">
        <w:rPr>
          <w:lang w:val="fr-FR"/>
        </w:rPr>
        <w:t>’</w:t>
      </w:r>
      <w:r w:rsidR="00726D16" w:rsidRPr="004A6374">
        <w:rPr>
          <w:lang w:val="fr-FR"/>
        </w:rPr>
        <w:t>entre l</w:t>
      </w:r>
      <w:r w:rsidR="0021159D" w:rsidRPr="004A6374">
        <w:rPr>
          <w:lang w:val="fr-FR"/>
        </w:rPr>
        <w:t>’</w:t>
      </w:r>
      <w:r w:rsidR="00726D16" w:rsidRPr="004A6374">
        <w:rPr>
          <w:lang w:val="fr-FR"/>
        </w:rPr>
        <w:t xml:space="preserve">utilisation des marques et les </w:t>
      </w:r>
      <w:r w:rsidR="0050248B" w:rsidRPr="004A6374">
        <w:rPr>
          <w:lang w:val="fr-FR"/>
        </w:rPr>
        <w:t xml:space="preserve">importations </w:t>
      </w:r>
      <w:r w:rsidRPr="004A6374">
        <w:rPr>
          <w:lang w:val="fr-FR"/>
        </w:rPr>
        <w:t>proven</w:t>
      </w:r>
      <w:r w:rsidR="0050248B" w:rsidRPr="004A6374">
        <w:rPr>
          <w:lang w:val="fr-FR"/>
        </w:rPr>
        <w:t>ant</w:t>
      </w:r>
      <w:r w:rsidRPr="004A6374">
        <w:rPr>
          <w:lang w:val="fr-FR"/>
        </w:rPr>
        <w:t xml:space="preserve">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extérieur de la région.</w:t>
      </w:r>
    </w:p>
    <w:p w:rsidR="00647965" w:rsidRPr="004A6374" w:rsidRDefault="00151BD8" w:rsidP="004A6374">
      <w:pPr>
        <w:pStyle w:val="Heading2"/>
        <w:rPr>
          <w:lang w:val="fr-FR"/>
        </w:rPr>
      </w:pPr>
      <w:r w:rsidRPr="004A6374">
        <w:rPr>
          <w:caps w:val="0"/>
          <w:lang w:val="fr-FR"/>
        </w:rPr>
        <w:t>REMARQUES FINALES</w:t>
      </w:r>
    </w:p>
    <w:p w:rsidR="00647965" w:rsidRPr="004A6374" w:rsidRDefault="00647965" w:rsidP="004A6374">
      <w:pPr>
        <w:rPr>
          <w:lang w:val="fr-FR"/>
        </w:rPr>
      </w:pPr>
    </w:p>
    <w:p w:rsidR="00151BD8" w:rsidRDefault="0092226F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analyse de l</w:t>
      </w:r>
      <w:r w:rsidR="0021159D" w:rsidRPr="004A6374">
        <w:rPr>
          <w:lang w:val="fr-FR"/>
        </w:rPr>
        <w:t>’</w:t>
      </w:r>
      <w:r w:rsidRPr="004A6374">
        <w:rPr>
          <w:lang w:val="fr-FR"/>
        </w:rPr>
        <w:t>utilisation de la propriété intellectuelle et d</w:t>
      </w:r>
      <w:r w:rsidR="001A3374" w:rsidRPr="004A6374">
        <w:rPr>
          <w:lang w:val="fr-FR"/>
        </w:rPr>
        <w:t xml:space="preserve">es </w:t>
      </w:r>
      <w:r w:rsidR="0030179B" w:rsidRPr="004A6374">
        <w:rPr>
          <w:lang w:val="fr-FR"/>
        </w:rPr>
        <w:t xml:space="preserve">flux </w:t>
      </w:r>
      <w:r w:rsidR="001A3374" w:rsidRPr="004A6374">
        <w:rPr>
          <w:lang w:val="fr-FR"/>
        </w:rPr>
        <w:t>commerciaux</w:t>
      </w:r>
      <w:r w:rsidRPr="004A6374">
        <w:rPr>
          <w:lang w:val="fr-FR"/>
        </w:rPr>
        <w:t xml:space="preserve"> montre qu</w:t>
      </w:r>
      <w:r w:rsidR="000B4A63" w:rsidRPr="004A6374">
        <w:rPr>
          <w:lang w:val="fr-FR"/>
        </w:rPr>
        <w:t xml:space="preserve">e, dans la région, </w:t>
      </w:r>
      <w:r w:rsidRPr="004A6374">
        <w:rPr>
          <w:lang w:val="fr-FR"/>
        </w:rPr>
        <w:t xml:space="preserve">il </w:t>
      </w:r>
      <w:r w:rsidR="000B4A63" w:rsidRPr="004A6374">
        <w:rPr>
          <w:lang w:val="fr-FR"/>
        </w:rPr>
        <w:t>est possible</w:t>
      </w:r>
      <w:r w:rsidR="001A3374" w:rsidRPr="004A6374">
        <w:rPr>
          <w:lang w:val="fr-FR"/>
        </w:rPr>
        <w:t xml:space="preserve"> d</w:t>
      </w:r>
      <w:r w:rsidR="0021159D" w:rsidRPr="004A6374">
        <w:rPr>
          <w:lang w:val="fr-FR"/>
        </w:rPr>
        <w:t>’</w:t>
      </w:r>
      <w:r w:rsidR="001A3374" w:rsidRPr="004A6374">
        <w:rPr>
          <w:lang w:val="fr-FR"/>
        </w:rPr>
        <w:t>élabor</w:t>
      </w:r>
      <w:r w:rsidR="000B4A63" w:rsidRPr="004A6374">
        <w:rPr>
          <w:lang w:val="fr-FR"/>
        </w:rPr>
        <w:t>er des</w:t>
      </w:r>
      <w:r w:rsidRPr="004A6374">
        <w:rPr>
          <w:lang w:val="fr-FR"/>
        </w:rPr>
        <w:t xml:space="preserve"> politiques propres à encourager une meilleure utilisation du système de </w:t>
      </w:r>
      <w:r w:rsidR="00E20C4A" w:rsidRPr="004A6374">
        <w:rPr>
          <w:lang w:val="fr-FR"/>
        </w:rPr>
        <w:t xml:space="preserve">la </w:t>
      </w:r>
      <w:r w:rsidRPr="004A6374">
        <w:rPr>
          <w:lang w:val="fr-FR"/>
        </w:rPr>
        <w:t>propriété intellectuelle</w:t>
      </w:r>
      <w:r w:rsidR="001A3374" w:rsidRPr="004A6374">
        <w:rPr>
          <w:lang w:val="fr-FR"/>
        </w:rPr>
        <w:t xml:space="preserve"> </w:t>
      </w:r>
      <w:r w:rsidR="000B4A63" w:rsidRPr="004A6374">
        <w:rPr>
          <w:lang w:val="fr-FR"/>
        </w:rPr>
        <w:t>pour</w:t>
      </w:r>
      <w:r w:rsidR="001A3374" w:rsidRPr="004A6374">
        <w:rPr>
          <w:lang w:val="fr-FR"/>
        </w:rPr>
        <w:t xml:space="preserve"> soutenir les stratégies commerciales.</w:t>
      </w:r>
    </w:p>
    <w:p w:rsidR="00151BD8" w:rsidRDefault="001A3374" w:rsidP="00151BD8">
      <w:pPr>
        <w:pStyle w:val="ONUMFS"/>
        <w:numPr>
          <w:ilvl w:val="0"/>
          <w:numId w:val="0"/>
        </w:numPr>
        <w:rPr>
          <w:lang w:val="fr-FR"/>
        </w:rPr>
      </w:pPr>
      <w:r w:rsidRPr="004A6374">
        <w:rPr>
          <w:lang w:val="fr-FR"/>
        </w:rPr>
        <w:t>Chaque instrument de propriété intellectuelle a été utilisé par différents partenaires commerciaux</w:t>
      </w:r>
      <w:r w:rsidR="000B4A63" w:rsidRPr="004A6374">
        <w:rPr>
          <w:lang w:val="fr-FR"/>
        </w:rPr>
        <w:t>,</w:t>
      </w:r>
      <w:r w:rsidRPr="004A6374">
        <w:rPr>
          <w:lang w:val="fr-FR"/>
        </w:rPr>
        <w:t xml:space="preserve"> </w:t>
      </w:r>
      <w:r w:rsidR="00EB07C8" w:rsidRPr="004A6374">
        <w:rPr>
          <w:lang w:val="fr-FR"/>
        </w:rPr>
        <w:t xml:space="preserve">selon des modalités </w:t>
      </w:r>
      <w:r w:rsidRPr="004A6374">
        <w:rPr>
          <w:lang w:val="fr-FR"/>
        </w:rPr>
        <w:t xml:space="preserve">et </w:t>
      </w:r>
      <w:r w:rsidR="00EB07C8" w:rsidRPr="004A6374">
        <w:rPr>
          <w:lang w:val="fr-FR"/>
        </w:rPr>
        <w:t>dans des proportions très varié</w:t>
      </w:r>
      <w:r w:rsidR="002C08CD" w:rsidRPr="004A6374">
        <w:rPr>
          <w:lang w:val="fr-FR"/>
        </w:rPr>
        <w:t>es.  Po</w:t>
      </w:r>
      <w:r w:rsidR="00A4109A" w:rsidRPr="004A6374">
        <w:rPr>
          <w:lang w:val="fr-FR"/>
        </w:rPr>
        <w:t>urquoi l</w:t>
      </w:r>
      <w:r w:rsidR="00F52379" w:rsidRPr="004A6374">
        <w:rPr>
          <w:lang w:val="fr-FR"/>
        </w:rPr>
        <w:t xml:space="preserve">a région </w:t>
      </w:r>
      <w:r w:rsidR="00EB07C8" w:rsidRPr="004A6374">
        <w:rPr>
          <w:lang w:val="fr-FR"/>
        </w:rPr>
        <w:t>utilise</w:t>
      </w:r>
      <w:r w:rsidR="00590FBD">
        <w:rPr>
          <w:lang w:val="fr-FR"/>
        </w:rPr>
        <w:noBreakHyphen/>
      </w:r>
      <w:r w:rsidR="00EB07C8" w:rsidRPr="004A6374">
        <w:rPr>
          <w:lang w:val="fr-FR"/>
        </w:rPr>
        <w:t>t</w:t>
      </w:r>
      <w:r w:rsidR="00590FBD">
        <w:rPr>
          <w:lang w:val="fr-FR"/>
        </w:rPr>
        <w:noBreakHyphen/>
      </w:r>
      <w:r w:rsidR="00EB07C8" w:rsidRPr="004A6374">
        <w:rPr>
          <w:lang w:val="fr-FR"/>
        </w:rPr>
        <w:t>elle peu l</w:t>
      </w:r>
      <w:r w:rsidR="00A4109A" w:rsidRPr="004A6374">
        <w:rPr>
          <w:lang w:val="fr-FR"/>
        </w:rPr>
        <w:t xml:space="preserve">es brevets et </w:t>
      </w:r>
      <w:r w:rsidR="00EB07C8" w:rsidRPr="004A6374">
        <w:rPr>
          <w:lang w:val="fr-FR"/>
        </w:rPr>
        <w:t>l</w:t>
      </w:r>
      <w:r w:rsidR="00A4109A" w:rsidRPr="004A6374">
        <w:rPr>
          <w:lang w:val="fr-FR"/>
        </w:rPr>
        <w:t>es dessins et modèles industriels pour protéger l</w:t>
      </w:r>
      <w:r w:rsidR="0021159D" w:rsidRPr="004A6374">
        <w:rPr>
          <w:lang w:val="fr-FR"/>
        </w:rPr>
        <w:t>’</w:t>
      </w:r>
      <w:r w:rsidR="00A4109A" w:rsidRPr="004A6374">
        <w:rPr>
          <w:lang w:val="fr-FR"/>
        </w:rPr>
        <w:t>innovation, et comment peut</w:t>
      </w:r>
      <w:r w:rsidR="00590FBD">
        <w:rPr>
          <w:lang w:val="fr-FR"/>
        </w:rPr>
        <w:noBreakHyphen/>
      </w:r>
      <w:r w:rsidR="00EB07C8" w:rsidRPr="004A6374">
        <w:rPr>
          <w:lang w:val="fr-FR"/>
        </w:rPr>
        <w:t>elle</w:t>
      </w:r>
      <w:r w:rsidR="00A4109A" w:rsidRPr="004A6374">
        <w:rPr>
          <w:lang w:val="fr-FR"/>
        </w:rPr>
        <w:t xml:space="preserve"> </w:t>
      </w:r>
      <w:r w:rsidR="00F52379" w:rsidRPr="004A6374">
        <w:rPr>
          <w:lang w:val="fr-FR"/>
        </w:rPr>
        <w:t>tirer parti de</w:t>
      </w:r>
      <w:r w:rsidR="00A4109A" w:rsidRPr="004A6374">
        <w:rPr>
          <w:lang w:val="fr-FR"/>
        </w:rPr>
        <w:t xml:space="preserve"> l</w:t>
      </w:r>
      <w:r w:rsidR="0021159D" w:rsidRPr="004A6374">
        <w:rPr>
          <w:lang w:val="fr-FR"/>
        </w:rPr>
        <w:t>’</w:t>
      </w:r>
      <w:r w:rsidR="00A4109A" w:rsidRPr="004A6374">
        <w:rPr>
          <w:lang w:val="fr-FR"/>
        </w:rPr>
        <w:t xml:space="preserve">utilisation des marques pour renforcer les liens commerciaux </w:t>
      </w:r>
      <w:r w:rsidR="00EB07C8" w:rsidRPr="004A6374">
        <w:rPr>
          <w:lang w:val="fr-FR"/>
        </w:rPr>
        <w:t>régionaux sont des questions pertinentes qu</w:t>
      </w:r>
      <w:r w:rsidR="0021159D" w:rsidRPr="004A6374">
        <w:rPr>
          <w:lang w:val="fr-FR"/>
        </w:rPr>
        <w:t>’</w:t>
      </w:r>
      <w:r w:rsidR="00EB07C8" w:rsidRPr="004A6374">
        <w:rPr>
          <w:lang w:val="fr-FR"/>
        </w:rPr>
        <w:t>il conviendra de se poser à l</w:t>
      </w:r>
      <w:r w:rsidR="0021159D" w:rsidRPr="004A6374">
        <w:rPr>
          <w:lang w:val="fr-FR"/>
        </w:rPr>
        <w:t>’</w:t>
      </w:r>
      <w:r w:rsidR="00EB07C8" w:rsidRPr="004A6374">
        <w:rPr>
          <w:lang w:val="fr-FR"/>
        </w:rPr>
        <w:t>avenir</w:t>
      </w:r>
      <w:r w:rsidR="00A4109A" w:rsidRPr="004A6374">
        <w:rPr>
          <w:lang w:val="fr-FR"/>
        </w:rPr>
        <w:t>.</w:t>
      </w:r>
    </w:p>
    <w:p w:rsidR="00151BD8" w:rsidRDefault="00590FBD" w:rsidP="00151BD8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Or</w:t>
      </w:r>
      <w:r w:rsidR="00EB07C8" w:rsidRPr="004A6374">
        <w:rPr>
          <w:lang w:val="fr-FR"/>
        </w:rPr>
        <w:t xml:space="preserve"> </w:t>
      </w:r>
      <w:r w:rsidR="00A4109A" w:rsidRPr="004A6374">
        <w:rPr>
          <w:lang w:val="fr-FR"/>
        </w:rPr>
        <w:t>il im</w:t>
      </w:r>
      <w:r w:rsidR="00F52379" w:rsidRPr="004A6374">
        <w:rPr>
          <w:lang w:val="fr-FR"/>
        </w:rPr>
        <w:t>porte</w:t>
      </w:r>
      <w:r w:rsidR="00A4109A" w:rsidRPr="004A6374">
        <w:rPr>
          <w:lang w:val="fr-FR"/>
        </w:rPr>
        <w:t xml:space="preserve"> de garder à l</w:t>
      </w:r>
      <w:r w:rsidR="0021159D" w:rsidRPr="004A6374">
        <w:rPr>
          <w:lang w:val="fr-FR"/>
        </w:rPr>
        <w:t>’</w:t>
      </w:r>
      <w:r w:rsidR="00A4109A" w:rsidRPr="004A6374">
        <w:rPr>
          <w:lang w:val="fr-FR"/>
        </w:rPr>
        <w:t>esprit que la propriété intellectuelle n</w:t>
      </w:r>
      <w:r w:rsidR="0021159D" w:rsidRPr="004A6374">
        <w:rPr>
          <w:lang w:val="fr-FR"/>
        </w:rPr>
        <w:t>’</w:t>
      </w:r>
      <w:r w:rsidR="00A4109A" w:rsidRPr="004A6374">
        <w:rPr>
          <w:lang w:val="fr-FR"/>
        </w:rPr>
        <w:t>est qu</w:t>
      </w:r>
      <w:r w:rsidR="00F52379" w:rsidRPr="004A6374">
        <w:rPr>
          <w:lang w:val="fr-FR"/>
        </w:rPr>
        <w:t>e l</w:t>
      </w:r>
      <w:r w:rsidR="0021159D" w:rsidRPr="004A6374">
        <w:rPr>
          <w:lang w:val="fr-FR"/>
        </w:rPr>
        <w:t>’</w:t>
      </w:r>
      <w:r w:rsidR="00A4109A" w:rsidRPr="004A6374">
        <w:rPr>
          <w:lang w:val="fr-FR"/>
        </w:rPr>
        <w:t>un des principaux outils à la disposition des décideu</w:t>
      </w:r>
      <w:r w:rsidR="002C08CD" w:rsidRPr="004A6374">
        <w:rPr>
          <w:lang w:val="fr-FR"/>
        </w:rPr>
        <w:t>rs.  L’é</w:t>
      </w:r>
      <w:r w:rsidR="00D15B7C" w:rsidRPr="004A6374">
        <w:rPr>
          <w:lang w:val="fr-FR"/>
        </w:rPr>
        <w:t>laboration de</w:t>
      </w:r>
      <w:r w:rsidR="00EB07C8" w:rsidRPr="004A6374">
        <w:rPr>
          <w:lang w:val="fr-FR"/>
        </w:rPr>
        <w:t>s</w:t>
      </w:r>
      <w:r w:rsidR="00A4109A" w:rsidRPr="004A6374">
        <w:rPr>
          <w:lang w:val="fr-FR"/>
        </w:rPr>
        <w:t xml:space="preserve"> politiques relatives à la propriété intellectuelle d</w:t>
      </w:r>
      <w:r w:rsidR="00F52379" w:rsidRPr="004A6374">
        <w:rPr>
          <w:lang w:val="fr-FR"/>
        </w:rPr>
        <w:t>oi</w:t>
      </w:r>
      <w:r w:rsidR="00A4109A" w:rsidRPr="004A6374">
        <w:rPr>
          <w:lang w:val="fr-FR"/>
        </w:rPr>
        <w:t xml:space="preserve">t </w:t>
      </w:r>
      <w:r w:rsidR="00EB07C8" w:rsidRPr="004A6374">
        <w:rPr>
          <w:lang w:val="fr-FR"/>
        </w:rPr>
        <w:t xml:space="preserve">notamment </w:t>
      </w:r>
      <w:r w:rsidR="00FB4868" w:rsidRPr="004A6374">
        <w:rPr>
          <w:lang w:val="fr-FR"/>
        </w:rPr>
        <w:t xml:space="preserve">aller dans le même sens que </w:t>
      </w:r>
      <w:r w:rsidR="00EB07C8" w:rsidRPr="004A6374">
        <w:rPr>
          <w:lang w:val="fr-FR"/>
        </w:rPr>
        <w:t>l</w:t>
      </w:r>
      <w:r w:rsidR="0021159D" w:rsidRPr="004A6374">
        <w:rPr>
          <w:lang w:val="fr-FR"/>
        </w:rPr>
        <w:t>’</w:t>
      </w:r>
      <w:r w:rsidR="00EB07C8" w:rsidRPr="004A6374">
        <w:rPr>
          <w:lang w:val="fr-FR"/>
        </w:rPr>
        <w:t>élaboration des</w:t>
      </w:r>
      <w:r w:rsidR="00A4109A" w:rsidRPr="004A6374">
        <w:rPr>
          <w:lang w:val="fr-FR"/>
        </w:rPr>
        <w:t xml:space="preserve"> politiques d</w:t>
      </w:r>
      <w:r w:rsidR="0021159D" w:rsidRPr="004A6374">
        <w:rPr>
          <w:lang w:val="fr-FR"/>
        </w:rPr>
        <w:t>’</w:t>
      </w:r>
      <w:r w:rsidR="00A4109A" w:rsidRPr="004A6374">
        <w:rPr>
          <w:lang w:val="fr-FR"/>
        </w:rPr>
        <w:t xml:space="preserve">innovation, de compétitivité </w:t>
      </w:r>
      <w:r w:rsidR="00C33A8D" w:rsidRPr="004A6374">
        <w:rPr>
          <w:lang w:val="fr-FR"/>
        </w:rPr>
        <w:t>et de promotion commerciale</w:t>
      </w:r>
      <w:r w:rsidR="000B693E" w:rsidRPr="004A6374">
        <w:rPr>
          <w:lang w:val="fr-FR"/>
        </w:rPr>
        <w:t>.</w:t>
      </w:r>
    </w:p>
    <w:p w:rsidR="00647965" w:rsidRPr="004A6374" w:rsidRDefault="00647965" w:rsidP="004A6374">
      <w:pPr>
        <w:rPr>
          <w:lang w:val="fr-FR"/>
        </w:rPr>
      </w:pPr>
    </w:p>
    <w:p w:rsidR="00647965" w:rsidRPr="004A6374" w:rsidRDefault="00647965" w:rsidP="004A6374">
      <w:pPr>
        <w:rPr>
          <w:lang w:val="fr-FR"/>
        </w:rPr>
      </w:pPr>
    </w:p>
    <w:p w:rsidR="00F60395" w:rsidRPr="004A6374" w:rsidRDefault="00F60395" w:rsidP="004A6374">
      <w:pPr>
        <w:pStyle w:val="Endofdocument-Annex"/>
        <w:rPr>
          <w:lang w:val="fr-FR"/>
        </w:rPr>
      </w:pPr>
      <w:r w:rsidRPr="004A6374">
        <w:rPr>
          <w:lang w:val="fr-FR"/>
        </w:rPr>
        <w:t>[</w:t>
      </w:r>
      <w:r w:rsidR="00E11A43" w:rsidRPr="004A6374">
        <w:rPr>
          <w:lang w:val="fr-FR"/>
        </w:rPr>
        <w:t>Fin de l</w:t>
      </w:r>
      <w:r w:rsidR="0021159D" w:rsidRPr="004A6374">
        <w:rPr>
          <w:lang w:val="fr-FR"/>
        </w:rPr>
        <w:t>’</w:t>
      </w:r>
      <w:r w:rsidR="00E11A43" w:rsidRPr="004A6374">
        <w:rPr>
          <w:lang w:val="fr-FR"/>
        </w:rPr>
        <w:t>annexe et du document</w:t>
      </w:r>
      <w:r w:rsidRPr="004A6374">
        <w:rPr>
          <w:lang w:val="fr-FR"/>
        </w:rPr>
        <w:t>]</w:t>
      </w:r>
    </w:p>
    <w:sectPr w:rsidR="00F60395" w:rsidRPr="004A6374" w:rsidSect="00C93069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FC" w:rsidRDefault="003334FC">
      <w:r>
        <w:separator/>
      </w:r>
    </w:p>
  </w:endnote>
  <w:endnote w:type="continuationSeparator" w:id="0">
    <w:p w:rsidR="003334FC" w:rsidRDefault="003334FC" w:rsidP="003B38C1">
      <w:r>
        <w:separator/>
      </w:r>
    </w:p>
    <w:p w:rsidR="003334FC" w:rsidRPr="003B38C1" w:rsidRDefault="003334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34FC" w:rsidRPr="003B38C1" w:rsidRDefault="003334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FC" w:rsidRDefault="003334FC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FC" w:rsidRDefault="00333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FC" w:rsidRDefault="003334FC">
      <w:r>
        <w:separator/>
      </w:r>
    </w:p>
  </w:footnote>
  <w:footnote w:type="continuationSeparator" w:id="0">
    <w:p w:rsidR="003334FC" w:rsidRDefault="003334FC" w:rsidP="008B60B2">
      <w:r>
        <w:separator/>
      </w:r>
    </w:p>
    <w:p w:rsidR="003334FC" w:rsidRPr="00ED77FB" w:rsidRDefault="003334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34FC" w:rsidRPr="00ED77FB" w:rsidRDefault="003334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34FC" w:rsidRPr="00EE5D20" w:rsidRDefault="003334FC" w:rsidP="00EE5D20">
      <w:pPr>
        <w:pStyle w:val="FootnoteText"/>
        <w:rPr>
          <w:lang w:val="fr-FR"/>
        </w:rPr>
      </w:pPr>
      <w:r w:rsidRPr="00EE5D20">
        <w:rPr>
          <w:rStyle w:val="FootnoteReference"/>
          <w:lang w:val="fr-FR"/>
        </w:rPr>
        <w:footnoteRef/>
      </w:r>
      <w:r w:rsidRPr="00EE5D20">
        <w:rPr>
          <w:lang w:val="fr-FR"/>
        </w:rPr>
        <w:t xml:space="preserve"> </w:t>
      </w:r>
      <w:r w:rsidR="00590FBD">
        <w:rPr>
          <w:lang w:val="fr-FR"/>
        </w:rPr>
        <w:tab/>
      </w:r>
      <w:r w:rsidRPr="00590FBD">
        <w:rPr>
          <w:spacing w:val="-2"/>
          <w:lang w:val="fr-FR"/>
        </w:rPr>
        <w:t>L</w:t>
      </w:r>
      <w:r w:rsidR="00031C7E" w:rsidRPr="00590FBD">
        <w:rPr>
          <w:spacing w:val="-2"/>
          <w:lang w:val="fr-FR"/>
        </w:rPr>
        <w:t>’</w:t>
      </w:r>
      <w:r w:rsidRPr="00590FBD">
        <w:rPr>
          <w:spacing w:val="-2"/>
          <w:lang w:val="fr-FR"/>
        </w:rPr>
        <w:t>intégralité de l</w:t>
      </w:r>
      <w:r w:rsidR="00031C7E" w:rsidRPr="00590FBD">
        <w:rPr>
          <w:spacing w:val="-2"/>
          <w:lang w:val="fr-FR"/>
        </w:rPr>
        <w:t>’</w:t>
      </w:r>
      <w:r w:rsidRPr="00590FBD">
        <w:rPr>
          <w:spacing w:val="-2"/>
          <w:lang w:val="fr-FR"/>
        </w:rPr>
        <w:t>étude est disponible à l</w:t>
      </w:r>
      <w:r w:rsidR="00031C7E" w:rsidRPr="00590FBD">
        <w:rPr>
          <w:spacing w:val="-2"/>
          <w:lang w:val="fr-FR"/>
        </w:rPr>
        <w:t>’</w:t>
      </w:r>
      <w:r w:rsidRPr="00590FBD">
        <w:rPr>
          <w:spacing w:val="-2"/>
          <w:lang w:val="fr-FR"/>
        </w:rPr>
        <w:t>adresse</w:t>
      </w:r>
      <w:r w:rsidR="00590FBD" w:rsidRPr="00590FBD">
        <w:rPr>
          <w:spacing w:val="-2"/>
          <w:lang w:val="fr-FR"/>
        </w:rPr>
        <w:t xml:space="preserve"> : </w:t>
      </w:r>
      <w:hyperlink r:id="rId1" w:history="1">
        <w:r w:rsidR="00590FBD" w:rsidRPr="00590FBD">
          <w:rPr>
            <w:rStyle w:val="Hyperlink"/>
            <w:spacing w:val="-2"/>
            <w:lang w:val="fr-FR"/>
          </w:rPr>
          <w:t>http://www.wipo.int/econ_stat/fr/economics/studies/index.html</w:t>
        </w:r>
      </w:hyperlink>
      <w:r w:rsidRPr="00590FBD">
        <w:rPr>
          <w:spacing w:val="-2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FC" w:rsidRPr="00262966" w:rsidRDefault="003334FC" w:rsidP="003334FC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:rsidR="003334FC" w:rsidRDefault="003334FC" w:rsidP="003334FC">
    <w:pPr>
      <w:tabs>
        <w:tab w:val="center" w:pos="4536"/>
        <w:tab w:val="right" w:pos="9072"/>
      </w:tabs>
      <w:jc w:val="right"/>
    </w:pPr>
    <w:r>
      <w:t>Annex</w:t>
    </w:r>
    <w:r w:rsidR="00465849">
      <w:t>e,</w:t>
    </w:r>
    <w:r w:rsidRPr="00262966">
      <w:t xml:space="preserve"> page 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 w:rsidR="00E92469">
      <w:rPr>
        <w:noProof/>
      </w:rPr>
      <w:t>6</w:t>
    </w:r>
    <w:r w:rsidRPr="0026296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FC" w:rsidRPr="00A57CD7" w:rsidRDefault="003334FC" w:rsidP="00477D6B">
    <w:pPr>
      <w:jc w:val="right"/>
      <w:rPr>
        <w:lang w:val="fr-FR"/>
      </w:rPr>
    </w:pPr>
    <w:bookmarkStart w:id="8" w:name="Code2"/>
    <w:bookmarkEnd w:id="8"/>
    <w:r w:rsidRPr="00A57CD7">
      <w:rPr>
        <w:lang w:val="fr-FR"/>
      </w:rPr>
      <w:t>CDIP/20/INF/3</w:t>
    </w:r>
  </w:p>
  <w:p w:rsidR="003334FC" w:rsidRPr="00A57CD7" w:rsidRDefault="003334FC" w:rsidP="00477D6B">
    <w:pPr>
      <w:jc w:val="right"/>
      <w:rPr>
        <w:lang w:val="fr-FR"/>
      </w:rPr>
    </w:pPr>
    <w:r w:rsidRPr="00A57CD7">
      <w:rPr>
        <w:lang w:val="fr-FR"/>
      </w:rPr>
      <w:t>Annex</w:t>
    </w:r>
    <w:r w:rsidR="004A6374" w:rsidRPr="00A57CD7">
      <w:rPr>
        <w:lang w:val="fr-FR"/>
      </w:rPr>
      <w:t>e</w:t>
    </w:r>
    <w:r w:rsidRPr="00A57CD7">
      <w:rPr>
        <w:lang w:val="fr-FR"/>
      </w:rPr>
      <w:t xml:space="preserve">, page </w:t>
    </w:r>
    <w:r w:rsidRPr="00A57CD7">
      <w:rPr>
        <w:lang w:val="fr-FR"/>
      </w:rPr>
      <w:fldChar w:fldCharType="begin"/>
    </w:r>
    <w:r w:rsidRPr="00A57CD7">
      <w:rPr>
        <w:lang w:val="fr-FR"/>
      </w:rPr>
      <w:instrText xml:space="preserve"> PAGE  \* MERGEFORMAT </w:instrText>
    </w:r>
    <w:r w:rsidRPr="00A57CD7">
      <w:rPr>
        <w:lang w:val="fr-FR"/>
      </w:rPr>
      <w:fldChar w:fldCharType="separate"/>
    </w:r>
    <w:r w:rsidR="008816C8">
      <w:rPr>
        <w:noProof/>
        <w:lang w:val="fr-FR"/>
      </w:rPr>
      <w:t>6</w:t>
    </w:r>
    <w:r w:rsidRPr="00A57CD7">
      <w:rPr>
        <w:lang w:val="fr-FR"/>
      </w:rPr>
      <w:fldChar w:fldCharType="end"/>
    </w:r>
  </w:p>
  <w:p w:rsidR="003334FC" w:rsidRPr="00A57CD7" w:rsidRDefault="003334FC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FC" w:rsidRDefault="003334FC" w:rsidP="00C93069">
    <w:pPr>
      <w:pStyle w:val="Header"/>
      <w:jc w:val="right"/>
    </w:pPr>
    <w:r>
      <w:t>CDIP/20/INF/3</w:t>
    </w:r>
  </w:p>
  <w:p w:rsidR="003334FC" w:rsidRDefault="003334FC" w:rsidP="00C93069">
    <w:pPr>
      <w:pStyle w:val="Header"/>
      <w:jc w:val="right"/>
    </w:pPr>
    <w:r>
      <w:t>ANNEX</w:t>
    </w:r>
    <w:r w:rsidR="004A6374">
      <w:t>E</w:t>
    </w:r>
  </w:p>
  <w:p w:rsidR="003334FC" w:rsidRDefault="003334FC" w:rsidP="00C930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480EA4"/>
    <w:multiLevelType w:val="hybridMultilevel"/>
    <w:tmpl w:val="15A263DC"/>
    <w:lvl w:ilvl="0" w:tplc="3CAC020E">
      <w:start w:val="1"/>
      <w:numFmt w:val="decimal"/>
      <w:lvlText w:val="(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6546CC"/>
    <w:multiLevelType w:val="hybridMultilevel"/>
    <w:tmpl w:val="70F2762C"/>
    <w:lvl w:ilvl="0" w:tplc="F1C84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80C51"/>
    <w:multiLevelType w:val="hybridMultilevel"/>
    <w:tmpl w:val="4C20F358"/>
    <w:lvl w:ilvl="0" w:tplc="A7227620">
      <w:start w:val="1"/>
      <w:numFmt w:val="lowerLetter"/>
      <w:lvlText w:val="%1)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17F57D3"/>
    <w:multiLevelType w:val="hybridMultilevel"/>
    <w:tmpl w:val="29B8E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7"/>
  </w:num>
  <w:num w:numId="12">
    <w:abstractNumId w:val="2"/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0B693E"/>
    <w:rsid w:val="00001E20"/>
    <w:rsid w:val="00020C27"/>
    <w:rsid w:val="00024008"/>
    <w:rsid w:val="00031C7E"/>
    <w:rsid w:val="00032A47"/>
    <w:rsid w:val="00043CAA"/>
    <w:rsid w:val="00057D7D"/>
    <w:rsid w:val="00075432"/>
    <w:rsid w:val="00086622"/>
    <w:rsid w:val="000968ED"/>
    <w:rsid w:val="000A6C0E"/>
    <w:rsid w:val="000B4A63"/>
    <w:rsid w:val="000B693E"/>
    <w:rsid w:val="000D73C9"/>
    <w:rsid w:val="000E7C60"/>
    <w:rsid w:val="000F5E56"/>
    <w:rsid w:val="001064E5"/>
    <w:rsid w:val="00116B46"/>
    <w:rsid w:val="00125298"/>
    <w:rsid w:val="0013370F"/>
    <w:rsid w:val="001362EE"/>
    <w:rsid w:val="00151BD8"/>
    <w:rsid w:val="00156842"/>
    <w:rsid w:val="001830A4"/>
    <w:rsid w:val="001832A6"/>
    <w:rsid w:val="001A3374"/>
    <w:rsid w:val="001C6003"/>
    <w:rsid w:val="001C7FAC"/>
    <w:rsid w:val="001D1BCF"/>
    <w:rsid w:val="001D49A9"/>
    <w:rsid w:val="001E3419"/>
    <w:rsid w:val="001F2B51"/>
    <w:rsid w:val="00202AFD"/>
    <w:rsid w:val="0021159D"/>
    <w:rsid w:val="0021217E"/>
    <w:rsid w:val="0022144A"/>
    <w:rsid w:val="00236B30"/>
    <w:rsid w:val="00237677"/>
    <w:rsid w:val="002537EC"/>
    <w:rsid w:val="002634C4"/>
    <w:rsid w:val="00265CB2"/>
    <w:rsid w:val="002720BC"/>
    <w:rsid w:val="002928D3"/>
    <w:rsid w:val="00296871"/>
    <w:rsid w:val="002C08CD"/>
    <w:rsid w:val="002C71F5"/>
    <w:rsid w:val="002D13A8"/>
    <w:rsid w:val="002E51F0"/>
    <w:rsid w:val="002F1FE6"/>
    <w:rsid w:val="002F4E68"/>
    <w:rsid w:val="0030179B"/>
    <w:rsid w:val="00301AF9"/>
    <w:rsid w:val="0030366E"/>
    <w:rsid w:val="00312F7F"/>
    <w:rsid w:val="00322C9C"/>
    <w:rsid w:val="0032387A"/>
    <w:rsid w:val="0033266E"/>
    <w:rsid w:val="003334FC"/>
    <w:rsid w:val="0033623C"/>
    <w:rsid w:val="00344EC6"/>
    <w:rsid w:val="00361450"/>
    <w:rsid w:val="003673CF"/>
    <w:rsid w:val="00371E4F"/>
    <w:rsid w:val="00377384"/>
    <w:rsid w:val="003845C1"/>
    <w:rsid w:val="00395A07"/>
    <w:rsid w:val="00395D52"/>
    <w:rsid w:val="003A6F89"/>
    <w:rsid w:val="003B38C1"/>
    <w:rsid w:val="003B64FA"/>
    <w:rsid w:val="003C341A"/>
    <w:rsid w:val="003D3C9E"/>
    <w:rsid w:val="00416138"/>
    <w:rsid w:val="00423E3E"/>
    <w:rsid w:val="00427AF4"/>
    <w:rsid w:val="0044299C"/>
    <w:rsid w:val="0045299D"/>
    <w:rsid w:val="0045317B"/>
    <w:rsid w:val="00463AF7"/>
    <w:rsid w:val="004642C2"/>
    <w:rsid w:val="004647DA"/>
    <w:rsid w:val="00465849"/>
    <w:rsid w:val="00474062"/>
    <w:rsid w:val="00477D6B"/>
    <w:rsid w:val="004875C2"/>
    <w:rsid w:val="004908EE"/>
    <w:rsid w:val="004A1C1B"/>
    <w:rsid w:val="004A6374"/>
    <w:rsid w:val="004C28CE"/>
    <w:rsid w:val="004C720B"/>
    <w:rsid w:val="004E0B18"/>
    <w:rsid w:val="004E3B78"/>
    <w:rsid w:val="004F3142"/>
    <w:rsid w:val="005019FF"/>
    <w:rsid w:val="0050248B"/>
    <w:rsid w:val="00513032"/>
    <w:rsid w:val="005137E6"/>
    <w:rsid w:val="0053057A"/>
    <w:rsid w:val="005323B1"/>
    <w:rsid w:val="00534678"/>
    <w:rsid w:val="00534D1A"/>
    <w:rsid w:val="00560A29"/>
    <w:rsid w:val="00570A5F"/>
    <w:rsid w:val="00577F65"/>
    <w:rsid w:val="00587EDB"/>
    <w:rsid w:val="00590FBD"/>
    <w:rsid w:val="00591E40"/>
    <w:rsid w:val="005945B8"/>
    <w:rsid w:val="005B6993"/>
    <w:rsid w:val="005C6649"/>
    <w:rsid w:val="005E1B6F"/>
    <w:rsid w:val="00605352"/>
    <w:rsid w:val="00605827"/>
    <w:rsid w:val="0061492D"/>
    <w:rsid w:val="00635C4D"/>
    <w:rsid w:val="0064576B"/>
    <w:rsid w:val="00646050"/>
    <w:rsid w:val="00647965"/>
    <w:rsid w:val="0066516D"/>
    <w:rsid w:val="006713CA"/>
    <w:rsid w:val="00676C5C"/>
    <w:rsid w:val="00690267"/>
    <w:rsid w:val="006B6D34"/>
    <w:rsid w:val="006C2DAA"/>
    <w:rsid w:val="006C34DF"/>
    <w:rsid w:val="006E4213"/>
    <w:rsid w:val="006F778A"/>
    <w:rsid w:val="00701A6D"/>
    <w:rsid w:val="00705510"/>
    <w:rsid w:val="007100E3"/>
    <w:rsid w:val="00721664"/>
    <w:rsid w:val="00723945"/>
    <w:rsid w:val="00726D16"/>
    <w:rsid w:val="00735D9C"/>
    <w:rsid w:val="00740952"/>
    <w:rsid w:val="007562F9"/>
    <w:rsid w:val="00756DCF"/>
    <w:rsid w:val="00777F55"/>
    <w:rsid w:val="00780458"/>
    <w:rsid w:val="00783A17"/>
    <w:rsid w:val="007C1C8D"/>
    <w:rsid w:val="007C34CF"/>
    <w:rsid w:val="007D0B1D"/>
    <w:rsid w:val="007D1613"/>
    <w:rsid w:val="007D2A3B"/>
    <w:rsid w:val="007E3D5E"/>
    <w:rsid w:val="007E4C0E"/>
    <w:rsid w:val="007F0F51"/>
    <w:rsid w:val="00800CD6"/>
    <w:rsid w:val="0080268C"/>
    <w:rsid w:val="00810AF9"/>
    <w:rsid w:val="00827A32"/>
    <w:rsid w:val="00850A1B"/>
    <w:rsid w:val="008661BA"/>
    <w:rsid w:val="00871408"/>
    <w:rsid w:val="008772FE"/>
    <w:rsid w:val="008816C8"/>
    <w:rsid w:val="0089079D"/>
    <w:rsid w:val="00895811"/>
    <w:rsid w:val="008B0581"/>
    <w:rsid w:val="008B2CC1"/>
    <w:rsid w:val="008B550A"/>
    <w:rsid w:val="008B60B2"/>
    <w:rsid w:val="008C022D"/>
    <w:rsid w:val="008C17C0"/>
    <w:rsid w:val="008D45E1"/>
    <w:rsid w:val="008D70E7"/>
    <w:rsid w:val="008E4D8D"/>
    <w:rsid w:val="008F0134"/>
    <w:rsid w:val="008F471A"/>
    <w:rsid w:val="0090731E"/>
    <w:rsid w:val="00911A5D"/>
    <w:rsid w:val="00916EE2"/>
    <w:rsid w:val="0092226F"/>
    <w:rsid w:val="00946DD3"/>
    <w:rsid w:val="00966A22"/>
    <w:rsid w:val="0096722F"/>
    <w:rsid w:val="00980843"/>
    <w:rsid w:val="00986886"/>
    <w:rsid w:val="009B2042"/>
    <w:rsid w:val="009D20E5"/>
    <w:rsid w:val="009E2791"/>
    <w:rsid w:val="009E2A2B"/>
    <w:rsid w:val="009E3F6F"/>
    <w:rsid w:val="009F499F"/>
    <w:rsid w:val="00A15A2A"/>
    <w:rsid w:val="00A27102"/>
    <w:rsid w:val="00A4109A"/>
    <w:rsid w:val="00A42DAF"/>
    <w:rsid w:val="00A45BD8"/>
    <w:rsid w:val="00A46FA7"/>
    <w:rsid w:val="00A57CD7"/>
    <w:rsid w:val="00A64892"/>
    <w:rsid w:val="00A869B7"/>
    <w:rsid w:val="00A87CE4"/>
    <w:rsid w:val="00A9181B"/>
    <w:rsid w:val="00AA36C3"/>
    <w:rsid w:val="00AA798F"/>
    <w:rsid w:val="00AC2002"/>
    <w:rsid w:val="00AC205C"/>
    <w:rsid w:val="00AE3425"/>
    <w:rsid w:val="00AE5D50"/>
    <w:rsid w:val="00AF0A6B"/>
    <w:rsid w:val="00AF746A"/>
    <w:rsid w:val="00B05A69"/>
    <w:rsid w:val="00B227C6"/>
    <w:rsid w:val="00B3428A"/>
    <w:rsid w:val="00B45CCA"/>
    <w:rsid w:val="00B50E4E"/>
    <w:rsid w:val="00B62198"/>
    <w:rsid w:val="00B96DAB"/>
    <w:rsid w:val="00B9734B"/>
    <w:rsid w:val="00BA30E2"/>
    <w:rsid w:val="00BA7558"/>
    <w:rsid w:val="00BC3537"/>
    <w:rsid w:val="00BD78A6"/>
    <w:rsid w:val="00BE1D6D"/>
    <w:rsid w:val="00BE4A9A"/>
    <w:rsid w:val="00BE6E05"/>
    <w:rsid w:val="00BF45FB"/>
    <w:rsid w:val="00C0760D"/>
    <w:rsid w:val="00C11BFE"/>
    <w:rsid w:val="00C33A8D"/>
    <w:rsid w:val="00C44C30"/>
    <w:rsid w:val="00C5068F"/>
    <w:rsid w:val="00C5709B"/>
    <w:rsid w:val="00C6708F"/>
    <w:rsid w:val="00C72362"/>
    <w:rsid w:val="00C8770B"/>
    <w:rsid w:val="00C93069"/>
    <w:rsid w:val="00CB1DF6"/>
    <w:rsid w:val="00CB47DE"/>
    <w:rsid w:val="00CD04F1"/>
    <w:rsid w:val="00CD4D6C"/>
    <w:rsid w:val="00D03D42"/>
    <w:rsid w:val="00D04120"/>
    <w:rsid w:val="00D15B7C"/>
    <w:rsid w:val="00D45252"/>
    <w:rsid w:val="00D538A0"/>
    <w:rsid w:val="00D5444D"/>
    <w:rsid w:val="00D6530A"/>
    <w:rsid w:val="00D71B4D"/>
    <w:rsid w:val="00D777E4"/>
    <w:rsid w:val="00D93D55"/>
    <w:rsid w:val="00DD0FDD"/>
    <w:rsid w:val="00DE2AFD"/>
    <w:rsid w:val="00E11A43"/>
    <w:rsid w:val="00E15015"/>
    <w:rsid w:val="00E20C4A"/>
    <w:rsid w:val="00E24514"/>
    <w:rsid w:val="00E335FE"/>
    <w:rsid w:val="00E5074E"/>
    <w:rsid w:val="00E54028"/>
    <w:rsid w:val="00E72426"/>
    <w:rsid w:val="00E77178"/>
    <w:rsid w:val="00E82B76"/>
    <w:rsid w:val="00E86A6E"/>
    <w:rsid w:val="00E92469"/>
    <w:rsid w:val="00EB07C8"/>
    <w:rsid w:val="00EC4E49"/>
    <w:rsid w:val="00ED267F"/>
    <w:rsid w:val="00ED342E"/>
    <w:rsid w:val="00ED77FB"/>
    <w:rsid w:val="00EE1322"/>
    <w:rsid w:val="00EE4016"/>
    <w:rsid w:val="00EE45FA"/>
    <w:rsid w:val="00EE5D20"/>
    <w:rsid w:val="00F26329"/>
    <w:rsid w:val="00F2688A"/>
    <w:rsid w:val="00F26AAA"/>
    <w:rsid w:val="00F2779A"/>
    <w:rsid w:val="00F508B5"/>
    <w:rsid w:val="00F52379"/>
    <w:rsid w:val="00F536D8"/>
    <w:rsid w:val="00F55A4D"/>
    <w:rsid w:val="00F60395"/>
    <w:rsid w:val="00F66152"/>
    <w:rsid w:val="00F868A4"/>
    <w:rsid w:val="00FB4868"/>
    <w:rsid w:val="00FD030F"/>
    <w:rsid w:val="00FD2006"/>
    <w:rsid w:val="00FE4020"/>
    <w:rsid w:val="00FE7C6F"/>
    <w:rsid w:val="00FF1AE9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BD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51BD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51BD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51BD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51BD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51BD8"/>
    <w:pPr>
      <w:ind w:left="5534"/>
    </w:pPr>
    <w:rPr>
      <w:lang w:val="en-US"/>
    </w:rPr>
  </w:style>
  <w:style w:type="paragraph" w:styleId="BodyText">
    <w:name w:val="Body Text"/>
    <w:basedOn w:val="Normal"/>
    <w:rsid w:val="00151BD8"/>
    <w:pPr>
      <w:spacing w:after="220"/>
    </w:pPr>
  </w:style>
  <w:style w:type="paragraph" w:styleId="Caption">
    <w:name w:val="caption"/>
    <w:basedOn w:val="Normal"/>
    <w:next w:val="Normal"/>
    <w:qFormat/>
    <w:rsid w:val="00151BD8"/>
    <w:rPr>
      <w:b/>
      <w:bCs/>
      <w:sz w:val="18"/>
    </w:rPr>
  </w:style>
  <w:style w:type="paragraph" w:styleId="CommentText">
    <w:name w:val="annotation text"/>
    <w:basedOn w:val="Normal"/>
    <w:semiHidden/>
    <w:rsid w:val="00151BD8"/>
    <w:rPr>
      <w:sz w:val="18"/>
    </w:rPr>
  </w:style>
  <w:style w:type="paragraph" w:styleId="EndnoteText">
    <w:name w:val="endnote text"/>
    <w:basedOn w:val="Normal"/>
    <w:semiHidden/>
    <w:rsid w:val="00151BD8"/>
    <w:rPr>
      <w:sz w:val="18"/>
    </w:rPr>
  </w:style>
  <w:style w:type="paragraph" w:styleId="Footer">
    <w:name w:val="footer"/>
    <w:basedOn w:val="Normal"/>
    <w:semiHidden/>
    <w:rsid w:val="00151BD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151BD8"/>
    <w:rPr>
      <w:sz w:val="18"/>
    </w:rPr>
  </w:style>
  <w:style w:type="paragraph" w:styleId="Header">
    <w:name w:val="header"/>
    <w:basedOn w:val="Normal"/>
    <w:semiHidden/>
    <w:rsid w:val="00151BD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51BD8"/>
    <w:pPr>
      <w:numPr>
        <w:numId w:val="13"/>
      </w:numPr>
    </w:pPr>
  </w:style>
  <w:style w:type="paragraph" w:customStyle="1" w:styleId="ONUME">
    <w:name w:val="ONUM E"/>
    <w:basedOn w:val="BodyText"/>
    <w:rsid w:val="00151BD8"/>
    <w:pPr>
      <w:numPr>
        <w:numId w:val="14"/>
      </w:numPr>
    </w:pPr>
  </w:style>
  <w:style w:type="paragraph" w:customStyle="1" w:styleId="ONUMFS">
    <w:name w:val="ONUM FS"/>
    <w:basedOn w:val="BodyText"/>
    <w:rsid w:val="00151BD8"/>
    <w:pPr>
      <w:numPr>
        <w:numId w:val="15"/>
      </w:numPr>
    </w:pPr>
  </w:style>
  <w:style w:type="paragraph" w:styleId="Salutation">
    <w:name w:val="Salutation"/>
    <w:basedOn w:val="Normal"/>
    <w:next w:val="Normal"/>
    <w:semiHidden/>
    <w:rsid w:val="00151BD8"/>
  </w:style>
  <w:style w:type="paragraph" w:styleId="Signature">
    <w:name w:val="Signature"/>
    <w:basedOn w:val="Normal"/>
    <w:semiHidden/>
    <w:rsid w:val="00151BD8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Title">
    <w:name w:val="Title"/>
    <w:basedOn w:val="Normal"/>
    <w:next w:val="Normal"/>
    <w:link w:val="TitleChar"/>
    <w:rsid w:val="000B693E"/>
    <w:pPr>
      <w:widowControl w:val="0"/>
      <w:pBdr>
        <w:top w:val="nil"/>
        <w:left w:val="nil"/>
        <w:bottom w:val="nil"/>
        <w:right w:val="nil"/>
        <w:between w:val="nil"/>
      </w:pBdr>
      <w:ind w:left="432" w:hanging="432"/>
    </w:pPr>
    <w:rPr>
      <w:rFonts w:eastAsia="Arial"/>
      <w:b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0B693E"/>
    <w:rPr>
      <w:rFonts w:ascii="Arial" w:eastAsia="Arial" w:hAnsi="Arial" w:cs="Arial"/>
      <w:b/>
      <w:color w:val="000000"/>
      <w:sz w:val="28"/>
      <w:szCs w:val="2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693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0B693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1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93E"/>
    <w:rPr>
      <w:color w:val="0000FF" w:themeColor="hyperlink"/>
      <w:u w:val="single"/>
    </w:rPr>
  </w:style>
  <w:style w:type="paragraph" w:customStyle="1" w:styleId="Meetingplacedate">
    <w:name w:val="Meeting place &amp; date"/>
    <w:basedOn w:val="Normal"/>
    <w:next w:val="Normal"/>
    <w:rsid w:val="00151BD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51BD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BD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51BD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51BD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51BD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51BD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51BD8"/>
    <w:pPr>
      <w:ind w:left="5534"/>
    </w:pPr>
    <w:rPr>
      <w:lang w:val="en-US"/>
    </w:rPr>
  </w:style>
  <w:style w:type="paragraph" w:styleId="BodyText">
    <w:name w:val="Body Text"/>
    <w:basedOn w:val="Normal"/>
    <w:rsid w:val="00151BD8"/>
    <w:pPr>
      <w:spacing w:after="220"/>
    </w:pPr>
  </w:style>
  <w:style w:type="paragraph" w:styleId="Caption">
    <w:name w:val="caption"/>
    <w:basedOn w:val="Normal"/>
    <w:next w:val="Normal"/>
    <w:qFormat/>
    <w:rsid w:val="00151BD8"/>
    <w:rPr>
      <w:b/>
      <w:bCs/>
      <w:sz w:val="18"/>
    </w:rPr>
  </w:style>
  <w:style w:type="paragraph" w:styleId="CommentText">
    <w:name w:val="annotation text"/>
    <w:basedOn w:val="Normal"/>
    <w:semiHidden/>
    <w:rsid w:val="00151BD8"/>
    <w:rPr>
      <w:sz w:val="18"/>
    </w:rPr>
  </w:style>
  <w:style w:type="paragraph" w:styleId="EndnoteText">
    <w:name w:val="endnote text"/>
    <w:basedOn w:val="Normal"/>
    <w:semiHidden/>
    <w:rsid w:val="00151BD8"/>
    <w:rPr>
      <w:sz w:val="18"/>
    </w:rPr>
  </w:style>
  <w:style w:type="paragraph" w:styleId="Footer">
    <w:name w:val="footer"/>
    <w:basedOn w:val="Normal"/>
    <w:semiHidden/>
    <w:rsid w:val="00151BD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151BD8"/>
    <w:rPr>
      <w:sz w:val="18"/>
    </w:rPr>
  </w:style>
  <w:style w:type="paragraph" w:styleId="Header">
    <w:name w:val="header"/>
    <w:basedOn w:val="Normal"/>
    <w:semiHidden/>
    <w:rsid w:val="00151BD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51BD8"/>
    <w:pPr>
      <w:numPr>
        <w:numId w:val="13"/>
      </w:numPr>
    </w:pPr>
  </w:style>
  <w:style w:type="paragraph" w:customStyle="1" w:styleId="ONUME">
    <w:name w:val="ONUM E"/>
    <w:basedOn w:val="BodyText"/>
    <w:rsid w:val="00151BD8"/>
    <w:pPr>
      <w:numPr>
        <w:numId w:val="14"/>
      </w:numPr>
    </w:pPr>
  </w:style>
  <w:style w:type="paragraph" w:customStyle="1" w:styleId="ONUMFS">
    <w:name w:val="ONUM FS"/>
    <w:basedOn w:val="BodyText"/>
    <w:rsid w:val="00151BD8"/>
    <w:pPr>
      <w:numPr>
        <w:numId w:val="15"/>
      </w:numPr>
    </w:pPr>
  </w:style>
  <w:style w:type="paragraph" w:styleId="Salutation">
    <w:name w:val="Salutation"/>
    <w:basedOn w:val="Normal"/>
    <w:next w:val="Normal"/>
    <w:semiHidden/>
    <w:rsid w:val="00151BD8"/>
  </w:style>
  <w:style w:type="paragraph" w:styleId="Signature">
    <w:name w:val="Signature"/>
    <w:basedOn w:val="Normal"/>
    <w:semiHidden/>
    <w:rsid w:val="00151BD8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Title">
    <w:name w:val="Title"/>
    <w:basedOn w:val="Normal"/>
    <w:next w:val="Normal"/>
    <w:link w:val="TitleChar"/>
    <w:rsid w:val="000B693E"/>
    <w:pPr>
      <w:widowControl w:val="0"/>
      <w:pBdr>
        <w:top w:val="nil"/>
        <w:left w:val="nil"/>
        <w:bottom w:val="nil"/>
        <w:right w:val="nil"/>
        <w:between w:val="nil"/>
      </w:pBdr>
      <w:ind w:left="432" w:hanging="432"/>
    </w:pPr>
    <w:rPr>
      <w:rFonts w:eastAsia="Arial"/>
      <w:b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0B693E"/>
    <w:rPr>
      <w:rFonts w:ascii="Arial" w:eastAsia="Arial" w:hAnsi="Arial" w:cs="Arial"/>
      <w:b/>
      <w:color w:val="000000"/>
      <w:sz w:val="28"/>
      <w:szCs w:val="2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693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0B693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1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93E"/>
    <w:rPr>
      <w:color w:val="0000FF" w:themeColor="hyperlink"/>
      <w:u w:val="single"/>
    </w:rPr>
  </w:style>
  <w:style w:type="paragraph" w:customStyle="1" w:styleId="Meetingplacedate">
    <w:name w:val="Meeting place &amp; date"/>
    <w:basedOn w:val="Normal"/>
    <w:next w:val="Normal"/>
    <w:rsid w:val="00151BD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51BD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wipo.int/econ_stat/fr/economics/studies/index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con_stat/fr/economics/studi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AA87-7AE0-4D8C-A56D-0E4AFC4D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3149</Words>
  <Characters>17953</Characters>
  <Application>Microsoft Office Word</Application>
  <DocSecurity>4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VD/cr</cp:keywords>
  <cp:lastModifiedBy/>
  <cp:revision>1</cp:revision>
  <dcterms:created xsi:type="dcterms:W3CDTF">2017-11-14T14:15:00Z</dcterms:created>
  <dcterms:modified xsi:type="dcterms:W3CDTF">2017-11-14T14:15:00Z</dcterms:modified>
</cp:coreProperties>
</file>