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A504B" w:rsidRPr="00FD6313" w:rsidTr="008F7A96">
        <w:tc>
          <w:tcPr>
            <w:tcW w:w="4513" w:type="dxa"/>
            <w:tcBorders>
              <w:bottom w:val="single" w:sz="4" w:space="0" w:color="auto"/>
            </w:tcBorders>
            <w:tcMar>
              <w:bottom w:w="170" w:type="dxa"/>
            </w:tcMar>
          </w:tcPr>
          <w:p w:rsidR="005A504B" w:rsidRPr="00FD6313" w:rsidRDefault="005A504B" w:rsidP="008F7A96">
            <w:pPr>
              <w:rPr>
                <w:lang w:val="fr-FR"/>
              </w:rPr>
            </w:pPr>
            <w:bookmarkStart w:id="0" w:name="TitleOfDoc"/>
            <w:bookmarkEnd w:id="0"/>
          </w:p>
        </w:tc>
        <w:tc>
          <w:tcPr>
            <w:tcW w:w="4337" w:type="dxa"/>
            <w:tcBorders>
              <w:bottom w:val="single" w:sz="4" w:space="0" w:color="auto"/>
            </w:tcBorders>
            <w:tcMar>
              <w:left w:w="0" w:type="dxa"/>
              <w:right w:w="0" w:type="dxa"/>
            </w:tcMar>
          </w:tcPr>
          <w:p w:rsidR="005A504B" w:rsidRPr="00FD6313" w:rsidRDefault="005A504B" w:rsidP="008F7A96">
            <w:pPr>
              <w:rPr>
                <w:lang w:val="fr-FR"/>
              </w:rPr>
            </w:pPr>
            <w:r w:rsidRPr="00FD6313">
              <w:rPr>
                <w:noProof/>
                <w:lang w:eastAsia="en-US"/>
              </w:rPr>
              <w:drawing>
                <wp:inline distT="0" distB="0" distL="0" distR="0" wp14:anchorId="18633C79" wp14:editId="3213A1BC">
                  <wp:extent cx="1860550" cy="1327785"/>
                  <wp:effectExtent l="0" t="0" r="6350" b="571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A504B" w:rsidRPr="00FD6313" w:rsidRDefault="005A504B" w:rsidP="008F7A96">
            <w:pPr>
              <w:jc w:val="right"/>
              <w:rPr>
                <w:lang w:val="fr-FR"/>
              </w:rPr>
            </w:pPr>
            <w:r w:rsidRPr="00FD6313">
              <w:rPr>
                <w:b/>
                <w:sz w:val="40"/>
                <w:szCs w:val="40"/>
                <w:lang w:val="fr-FR"/>
              </w:rPr>
              <w:t>F</w:t>
            </w:r>
          </w:p>
        </w:tc>
      </w:tr>
      <w:tr w:rsidR="005A504B" w:rsidRPr="00A1543E" w:rsidTr="008F7A96">
        <w:tc>
          <w:tcPr>
            <w:tcW w:w="9356" w:type="dxa"/>
            <w:gridSpan w:val="3"/>
            <w:tcBorders>
              <w:top w:val="single" w:sz="4" w:space="0" w:color="auto"/>
            </w:tcBorders>
            <w:tcMar>
              <w:top w:w="170" w:type="dxa"/>
              <w:left w:w="0" w:type="dxa"/>
              <w:right w:w="0" w:type="dxa"/>
            </w:tcMar>
            <w:vAlign w:val="bottom"/>
          </w:tcPr>
          <w:p w:rsidR="005A504B" w:rsidRPr="00FD6313" w:rsidRDefault="005A504B" w:rsidP="00A1543E">
            <w:pPr>
              <w:jc w:val="right"/>
              <w:rPr>
                <w:rFonts w:ascii="Arial Black" w:hAnsi="Arial Black"/>
                <w:caps/>
                <w:sz w:val="15"/>
                <w:lang w:val="fr-FR"/>
              </w:rPr>
            </w:pPr>
            <w:bookmarkStart w:id="1" w:name="Code"/>
            <w:bookmarkEnd w:id="1"/>
            <w:r w:rsidRPr="00FD6313">
              <w:rPr>
                <w:rFonts w:ascii="Arial Black" w:hAnsi="Arial Black"/>
                <w:caps/>
                <w:sz w:val="15"/>
                <w:lang w:val="fr-FR"/>
              </w:rPr>
              <w:t>CDIP/20/</w:t>
            </w:r>
            <w:r>
              <w:rPr>
                <w:rFonts w:ascii="Arial Black" w:hAnsi="Arial Black"/>
                <w:caps/>
                <w:sz w:val="15"/>
                <w:lang w:val="fr-FR"/>
              </w:rPr>
              <w:t>10</w:t>
            </w:r>
            <w:bookmarkStart w:id="2" w:name="_GoBack"/>
            <w:bookmarkEnd w:id="2"/>
            <w:r w:rsidR="00A1543E">
              <w:rPr>
                <w:rFonts w:ascii="Arial Black" w:hAnsi="Arial Black"/>
                <w:caps/>
                <w:sz w:val="15"/>
                <w:lang w:val="fr-FR"/>
              </w:rPr>
              <w:t xml:space="preserve"> rev.</w:t>
            </w:r>
            <w:r w:rsidRPr="00FD6313">
              <w:rPr>
                <w:rFonts w:ascii="Arial Black" w:hAnsi="Arial Black"/>
                <w:caps/>
                <w:sz w:val="15"/>
                <w:lang w:val="fr-FR"/>
              </w:rPr>
              <w:t xml:space="preserve"> </w:t>
            </w:r>
          </w:p>
        </w:tc>
      </w:tr>
      <w:tr w:rsidR="005A504B" w:rsidRPr="00A1543E" w:rsidTr="008F7A96">
        <w:trPr>
          <w:trHeight w:hRule="exact" w:val="170"/>
        </w:trPr>
        <w:tc>
          <w:tcPr>
            <w:tcW w:w="9356" w:type="dxa"/>
            <w:gridSpan w:val="3"/>
            <w:noWrap/>
            <w:tcMar>
              <w:left w:w="0" w:type="dxa"/>
              <w:right w:w="0" w:type="dxa"/>
            </w:tcMar>
            <w:vAlign w:val="bottom"/>
          </w:tcPr>
          <w:p w:rsidR="005A504B" w:rsidRPr="00FD6313" w:rsidRDefault="005A504B" w:rsidP="008F7A96">
            <w:pPr>
              <w:jc w:val="right"/>
              <w:rPr>
                <w:rFonts w:ascii="Arial Black" w:hAnsi="Arial Black"/>
                <w:caps/>
                <w:sz w:val="15"/>
                <w:lang w:val="fr-FR"/>
              </w:rPr>
            </w:pPr>
            <w:r w:rsidRPr="00FD6313">
              <w:rPr>
                <w:rFonts w:ascii="Arial Black" w:hAnsi="Arial Black"/>
                <w:caps/>
                <w:sz w:val="15"/>
                <w:lang w:val="fr-FR"/>
              </w:rPr>
              <w:t>ORIGINAL</w:t>
            </w:r>
            <w:r w:rsidR="00E742C7">
              <w:rPr>
                <w:rFonts w:ascii="Arial Black" w:hAnsi="Arial Black"/>
                <w:caps/>
                <w:sz w:val="15"/>
                <w:lang w:val="fr-FR"/>
              </w:rPr>
              <w:t> :</w:t>
            </w:r>
            <w:r w:rsidRPr="00FD6313">
              <w:rPr>
                <w:rFonts w:ascii="Arial Black" w:hAnsi="Arial Black"/>
                <w:caps/>
                <w:sz w:val="15"/>
                <w:lang w:val="fr-FR"/>
              </w:rPr>
              <w:t xml:space="preserve"> anglais </w:t>
            </w:r>
            <w:bookmarkStart w:id="3" w:name="Original"/>
            <w:bookmarkEnd w:id="3"/>
          </w:p>
        </w:tc>
      </w:tr>
      <w:tr w:rsidR="005A504B" w:rsidRPr="00A1543E" w:rsidTr="008F7A96">
        <w:trPr>
          <w:trHeight w:hRule="exact" w:val="198"/>
        </w:trPr>
        <w:tc>
          <w:tcPr>
            <w:tcW w:w="9356" w:type="dxa"/>
            <w:gridSpan w:val="3"/>
            <w:tcMar>
              <w:left w:w="0" w:type="dxa"/>
              <w:right w:w="0" w:type="dxa"/>
            </w:tcMar>
            <w:vAlign w:val="bottom"/>
          </w:tcPr>
          <w:p w:rsidR="005A504B" w:rsidRPr="00FD6313" w:rsidRDefault="005A504B" w:rsidP="008F7A96">
            <w:pPr>
              <w:jc w:val="right"/>
              <w:rPr>
                <w:rFonts w:ascii="Arial Black" w:hAnsi="Arial Black"/>
                <w:caps/>
                <w:sz w:val="15"/>
                <w:lang w:val="fr-FR"/>
              </w:rPr>
            </w:pPr>
            <w:r w:rsidRPr="00FD6313">
              <w:rPr>
                <w:rFonts w:ascii="Arial Black" w:hAnsi="Arial Black"/>
                <w:caps/>
                <w:sz w:val="15"/>
                <w:lang w:val="fr-FR"/>
              </w:rPr>
              <w:t>DATE</w:t>
            </w:r>
            <w:r w:rsidR="00E742C7">
              <w:rPr>
                <w:rFonts w:ascii="Arial Black" w:hAnsi="Arial Black"/>
                <w:caps/>
                <w:sz w:val="15"/>
                <w:lang w:val="fr-FR"/>
              </w:rPr>
              <w:t> :</w:t>
            </w:r>
            <w:r w:rsidRPr="00FD6313">
              <w:rPr>
                <w:rFonts w:ascii="Arial Black" w:hAnsi="Arial Black"/>
                <w:caps/>
                <w:sz w:val="15"/>
                <w:lang w:val="fr-FR"/>
              </w:rPr>
              <w:t xml:space="preserve"> </w:t>
            </w:r>
            <w:r w:rsidR="006C4432">
              <w:rPr>
                <w:rFonts w:ascii="Arial Black" w:hAnsi="Arial Black"/>
                <w:caps/>
                <w:sz w:val="15"/>
                <w:lang w:val="fr-FR"/>
              </w:rPr>
              <w:t>24</w:t>
            </w:r>
            <w:r w:rsidRPr="00FD6313">
              <w:rPr>
                <w:rFonts w:ascii="Arial Black" w:hAnsi="Arial Black"/>
                <w:caps/>
                <w:sz w:val="15"/>
                <w:lang w:val="fr-FR"/>
              </w:rPr>
              <w:t xml:space="preserve"> octobre 2017 </w:t>
            </w:r>
            <w:bookmarkStart w:id="4" w:name="Date"/>
            <w:bookmarkEnd w:id="4"/>
          </w:p>
        </w:tc>
      </w:tr>
    </w:tbl>
    <w:p w:rsidR="005A504B" w:rsidRPr="00FD6313" w:rsidRDefault="005A504B" w:rsidP="005A504B">
      <w:pPr>
        <w:rPr>
          <w:lang w:val="fr-FR"/>
        </w:rPr>
      </w:pPr>
    </w:p>
    <w:p w:rsidR="005A504B" w:rsidRPr="00FD6313" w:rsidRDefault="005A504B" w:rsidP="005A504B">
      <w:pPr>
        <w:rPr>
          <w:lang w:val="fr-FR"/>
        </w:rPr>
      </w:pPr>
    </w:p>
    <w:p w:rsidR="005A504B" w:rsidRPr="00FD6313" w:rsidRDefault="005A504B" w:rsidP="005A504B">
      <w:pPr>
        <w:rPr>
          <w:lang w:val="fr-FR"/>
        </w:rPr>
      </w:pPr>
    </w:p>
    <w:p w:rsidR="005A504B" w:rsidRPr="00FD6313" w:rsidRDefault="005A504B" w:rsidP="005A504B">
      <w:pPr>
        <w:rPr>
          <w:lang w:val="fr-FR"/>
        </w:rPr>
      </w:pPr>
    </w:p>
    <w:p w:rsidR="005A504B" w:rsidRPr="00FD6313" w:rsidRDefault="005A504B" w:rsidP="005A504B">
      <w:pPr>
        <w:rPr>
          <w:lang w:val="fr-FR"/>
        </w:rPr>
      </w:pPr>
    </w:p>
    <w:p w:rsidR="005A504B" w:rsidRPr="00FD6313" w:rsidRDefault="005A504B" w:rsidP="005A504B">
      <w:pPr>
        <w:outlineLvl w:val="0"/>
        <w:rPr>
          <w:b/>
          <w:sz w:val="28"/>
          <w:szCs w:val="28"/>
          <w:lang w:val="fr-FR"/>
        </w:rPr>
      </w:pPr>
      <w:r w:rsidRPr="00FD6313">
        <w:rPr>
          <w:b/>
          <w:sz w:val="28"/>
          <w:szCs w:val="28"/>
          <w:lang w:val="fr-FR"/>
        </w:rPr>
        <w:t>Comité du développement et de la propriété intellectuelle (CDIP)</w:t>
      </w:r>
    </w:p>
    <w:p w:rsidR="005A504B" w:rsidRPr="00FD6313" w:rsidRDefault="005A504B" w:rsidP="005A504B">
      <w:pPr>
        <w:rPr>
          <w:lang w:val="fr-FR"/>
        </w:rPr>
      </w:pPr>
    </w:p>
    <w:p w:rsidR="005A504B" w:rsidRPr="00FD6313" w:rsidRDefault="005A504B" w:rsidP="005A504B">
      <w:pPr>
        <w:rPr>
          <w:lang w:val="fr-FR"/>
        </w:rPr>
      </w:pPr>
    </w:p>
    <w:p w:rsidR="005A504B" w:rsidRPr="00FD6313" w:rsidRDefault="005A504B" w:rsidP="005A504B">
      <w:pPr>
        <w:rPr>
          <w:b/>
          <w:sz w:val="24"/>
          <w:szCs w:val="24"/>
          <w:lang w:val="fr-FR"/>
        </w:rPr>
      </w:pPr>
      <w:r w:rsidRPr="00FD6313">
        <w:rPr>
          <w:b/>
          <w:sz w:val="24"/>
          <w:szCs w:val="24"/>
          <w:lang w:val="fr-FR"/>
        </w:rPr>
        <w:t>Vingt</w:t>
      </w:r>
      <w:r w:rsidR="00E742C7">
        <w:rPr>
          <w:b/>
          <w:sz w:val="24"/>
          <w:szCs w:val="24"/>
          <w:lang w:val="fr-FR"/>
        </w:rPr>
        <w:t>ième session</w:t>
      </w:r>
    </w:p>
    <w:p w:rsidR="005A504B" w:rsidRPr="00FD6313" w:rsidRDefault="005A504B" w:rsidP="005A504B">
      <w:pPr>
        <w:rPr>
          <w:b/>
          <w:sz w:val="24"/>
          <w:szCs w:val="24"/>
          <w:lang w:val="fr-FR"/>
        </w:rPr>
      </w:pPr>
      <w:r w:rsidRPr="00FD6313">
        <w:rPr>
          <w:b/>
          <w:sz w:val="24"/>
          <w:szCs w:val="24"/>
          <w:lang w:val="fr-FR"/>
        </w:rPr>
        <w:t xml:space="preserve">Genève, 27 novembre </w:t>
      </w:r>
      <w:r>
        <w:rPr>
          <w:b/>
          <w:sz w:val="24"/>
          <w:szCs w:val="24"/>
          <w:lang w:val="fr-FR"/>
        </w:rPr>
        <w:t>–</w:t>
      </w:r>
      <w:r w:rsidR="00E742C7">
        <w:rPr>
          <w:b/>
          <w:sz w:val="24"/>
          <w:szCs w:val="24"/>
          <w:lang w:val="fr-FR"/>
        </w:rPr>
        <w:t xml:space="preserve"> 1</w:t>
      </w:r>
      <w:r w:rsidR="00E742C7" w:rsidRPr="00E742C7">
        <w:rPr>
          <w:b/>
          <w:sz w:val="24"/>
          <w:szCs w:val="24"/>
          <w:vertAlign w:val="superscript"/>
          <w:lang w:val="fr-FR"/>
        </w:rPr>
        <w:t>er</w:t>
      </w:r>
      <w:r w:rsidR="00E742C7">
        <w:rPr>
          <w:b/>
          <w:sz w:val="24"/>
          <w:szCs w:val="24"/>
          <w:lang w:val="fr-FR"/>
        </w:rPr>
        <w:t> </w:t>
      </w:r>
      <w:r w:rsidRPr="00FD6313">
        <w:rPr>
          <w:b/>
          <w:sz w:val="24"/>
          <w:szCs w:val="24"/>
          <w:lang w:val="fr-FR"/>
        </w:rPr>
        <w:t>décembre 2017</w:t>
      </w:r>
    </w:p>
    <w:p w:rsidR="005A504B" w:rsidRPr="00FD6313" w:rsidRDefault="005A504B" w:rsidP="005A504B">
      <w:pPr>
        <w:rPr>
          <w:lang w:val="fr-FR"/>
        </w:rPr>
      </w:pPr>
    </w:p>
    <w:p w:rsidR="005A504B" w:rsidRPr="00FD6313" w:rsidRDefault="005A504B" w:rsidP="005A504B">
      <w:pPr>
        <w:rPr>
          <w:lang w:val="fr-FR"/>
        </w:rPr>
      </w:pPr>
    </w:p>
    <w:p w:rsidR="005A504B" w:rsidRPr="00FD6313" w:rsidRDefault="005A504B" w:rsidP="005A504B">
      <w:pPr>
        <w:rPr>
          <w:lang w:val="fr-FR"/>
        </w:rPr>
      </w:pPr>
    </w:p>
    <w:p w:rsidR="00F24D6D" w:rsidRPr="00326721" w:rsidRDefault="009814D9" w:rsidP="00F24D6D">
      <w:pPr>
        <w:rPr>
          <w:caps/>
          <w:sz w:val="24"/>
          <w:lang w:val="fr-CH"/>
        </w:rPr>
      </w:pPr>
      <w:r w:rsidRPr="00326721">
        <w:rPr>
          <w:sz w:val="24"/>
          <w:lang w:val="fr-CH"/>
        </w:rPr>
        <w:t>COMPILATION DES PLATEFORMES D</w:t>
      </w:r>
      <w:r w:rsidR="00E742C7">
        <w:rPr>
          <w:sz w:val="24"/>
          <w:lang w:val="fr-CH"/>
        </w:rPr>
        <w:t>’</w:t>
      </w:r>
      <w:r w:rsidRPr="00326721">
        <w:rPr>
          <w:sz w:val="24"/>
          <w:lang w:val="fr-CH"/>
        </w:rPr>
        <w:t xml:space="preserve">ÉCHANGE </w:t>
      </w:r>
      <w:r w:rsidR="00623AC8" w:rsidRPr="00326721">
        <w:rPr>
          <w:sz w:val="24"/>
          <w:lang w:val="fr-CH"/>
        </w:rPr>
        <w:t xml:space="preserve">DE TECHNOLOGIES </w:t>
      </w:r>
      <w:r w:rsidRPr="00326721">
        <w:rPr>
          <w:sz w:val="24"/>
          <w:lang w:val="fr-CH"/>
        </w:rPr>
        <w:t>ET</w:t>
      </w:r>
      <w:r w:rsidR="008F7A96">
        <w:rPr>
          <w:sz w:val="24"/>
          <w:lang w:val="fr-CH"/>
        </w:rPr>
        <w:t> </w:t>
      </w:r>
      <w:r w:rsidRPr="00326721">
        <w:rPr>
          <w:sz w:val="24"/>
          <w:lang w:val="fr-CH"/>
        </w:rPr>
        <w:t>DE</w:t>
      </w:r>
      <w:r w:rsidR="008F7A96">
        <w:rPr>
          <w:sz w:val="24"/>
          <w:lang w:val="fr-CH"/>
        </w:rPr>
        <w:t> </w:t>
      </w:r>
      <w:r w:rsidRPr="00326721">
        <w:rPr>
          <w:sz w:val="24"/>
          <w:lang w:val="fr-CH"/>
        </w:rPr>
        <w:t>CONCESSION DE LICENCES DE TECHNOLOGIE</w:t>
      </w:r>
    </w:p>
    <w:p w:rsidR="00F24D6D" w:rsidRPr="00326721" w:rsidRDefault="00F24D6D" w:rsidP="00F24D6D">
      <w:pPr>
        <w:rPr>
          <w:lang w:val="fr-CH"/>
        </w:rPr>
      </w:pPr>
    </w:p>
    <w:p w:rsidR="00F24D6D" w:rsidRPr="00326721" w:rsidRDefault="00F24D6D" w:rsidP="00F24D6D">
      <w:pPr>
        <w:rPr>
          <w:lang w:val="fr-CH"/>
        </w:rPr>
      </w:pPr>
    </w:p>
    <w:p w:rsidR="00F24D6D" w:rsidRPr="00326721" w:rsidRDefault="003F06DB" w:rsidP="00F24D6D">
      <w:pPr>
        <w:rPr>
          <w:i/>
          <w:lang w:val="fr-CH"/>
        </w:rPr>
      </w:pPr>
      <w:bookmarkStart w:id="5" w:name="Prepared"/>
      <w:bookmarkEnd w:id="5"/>
      <w:r w:rsidRPr="00326721">
        <w:rPr>
          <w:i/>
          <w:lang w:val="fr-CH"/>
        </w:rPr>
        <w:t>Document établi par le Secrétariat</w:t>
      </w:r>
    </w:p>
    <w:p w:rsidR="00F24D6D" w:rsidRPr="00326721" w:rsidRDefault="00F24D6D" w:rsidP="00F24D6D">
      <w:pPr>
        <w:rPr>
          <w:lang w:val="fr-CH"/>
        </w:rPr>
      </w:pPr>
    </w:p>
    <w:p w:rsidR="00F24D6D" w:rsidRPr="00326721" w:rsidRDefault="00F24D6D" w:rsidP="00F24D6D">
      <w:pPr>
        <w:rPr>
          <w:lang w:val="fr-CH"/>
        </w:rPr>
      </w:pPr>
    </w:p>
    <w:p w:rsidR="00F41761" w:rsidRPr="00326721" w:rsidRDefault="00F41761" w:rsidP="00F24D6D">
      <w:pPr>
        <w:rPr>
          <w:lang w:val="fr-CH"/>
        </w:rPr>
      </w:pPr>
    </w:p>
    <w:p w:rsidR="00F41761" w:rsidRPr="00326721" w:rsidRDefault="00F41761" w:rsidP="00F24D6D">
      <w:pPr>
        <w:rPr>
          <w:lang w:val="fr-CH"/>
        </w:rPr>
      </w:pPr>
    </w:p>
    <w:p w:rsidR="00F41761" w:rsidRPr="00326721" w:rsidRDefault="00F41761" w:rsidP="00F24D6D">
      <w:pPr>
        <w:rPr>
          <w:lang w:val="fr-CH"/>
        </w:rPr>
      </w:pPr>
    </w:p>
    <w:p w:rsidR="00283194" w:rsidRDefault="00350EA2" w:rsidP="00491CBA">
      <w:pPr>
        <w:pStyle w:val="ONUMFS"/>
        <w:rPr>
          <w:rFonts w:eastAsia="Cambria"/>
          <w:szCs w:val="22"/>
          <w:lang w:val="fr-CH" w:eastAsia="en-US"/>
        </w:rPr>
      </w:pPr>
      <w:r w:rsidRPr="00326721">
        <w:rPr>
          <w:lang w:val="fr-CH"/>
        </w:rPr>
        <w:t>À sa dix</w:t>
      </w:r>
      <w:r w:rsidR="00E742C7">
        <w:rPr>
          <w:lang w:val="fr-CH"/>
        </w:rPr>
        <w:t>-</w:t>
      </w:r>
      <w:r w:rsidR="009454A7">
        <w:rPr>
          <w:lang w:val="fr-CH"/>
        </w:rPr>
        <w:t>neuv</w:t>
      </w:r>
      <w:r w:rsidR="00E742C7">
        <w:rPr>
          <w:lang w:val="fr-CH"/>
        </w:rPr>
        <w:t>ième session</w:t>
      </w:r>
      <w:r w:rsidRPr="00326721">
        <w:rPr>
          <w:lang w:val="fr-CH"/>
        </w:rPr>
        <w:t xml:space="preserve">, tenue du </w:t>
      </w:r>
      <w:r w:rsidR="009454A7">
        <w:rPr>
          <w:lang w:val="fr-CH"/>
        </w:rPr>
        <w:t>15 au 1</w:t>
      </w:r>
      <w:r w:rsidR="00E742C7">
        <w:rPr>
          <w:lang w:val="fr-CH"/>
        </w:rPr>
        <w:t>9 mai</w:t>
      </w:r>
      <w:r w:rsidR="00E742C7" w:rsidRPr="00326721">
        <w:rPr>
          <w:lang w:val="fr-CH"/>
        </w:rPr>
        <w:t> </w:t>
      </w:r>
      <w:r w:rsidRPr="00326721">
        <w:rPr>
          <w:lang w:val="fr-CH"/>
        </w:rPr>
        <w:t>201</w:t>
      </w:r>
      <w:r w:rsidR="009454A7">
        <w:rPr>
          <w:lang w:val="fr-CH"/>
        </w:rPr>
        <w:t>7</w:t>
      </w:r>
      <w:r w:rsidRPr="00326721">
        <w:rPr>
          <w:lang w:val="fr-CH"/>
        </w:rPr>
        <w:t>, le Comité du développement et de la propriété intellectuelle a demandé au Secrétariat de l</w:t>
      </w:r>
      <w:r w:rsidR="00E742C7">
        <w:rPr>
          <w:lang w:val="fr-CH"/>
        </w:rPr>
        <w:t>’</w:t>
      </w:r>
      <w:r w:rsidRPr="00326721">
        <w:rPr>
          <w:lang w:val="fr-CH"/>
        </w:rPr>
        <w:t>OMPI d</w:t>
      </w:r>
      <w:r w:rsidR="00E742C7">
        <w:rPr>
          <w:lang w:val="fr-CH"/>
        </w:rPr>
        <w:t>’</w:t>
      </w:r>
      <w:r w:rsidR="005A504B">
        <w:rPr>
          <w:lang w:val="fr-CH"/>
        </w:rPr>
        <w:t>“</w:t>
      </w:r>
      <w:r w:rsidR="00011080" w:rsidRPr="00326721">
        <w:rPr>
          <w:lang w:val="fr-CH"/>
        </w:rPr>
        <w:t xml:space="preserve">établir </w:t>
      </w:r>
      <w:r w:rsidR="00623AC8" w:rsidRPr="00326721">
        <w:rPr>
          <w:lang w:val="fr-CH"/>
        </w:rPr>
        <w:t xml:space="preserve">une </w:t>
      </w:r>
      <w:bookmarkStart w:id="6" w:name="_Hlk496277183"/>
      <w:r w:rsidR="00623AC8" w:rsidRPr="00326721">
        <w:rPr>
          <w:lang w:val="fr-CH"/>
        </w:rPr>
        <w:t>compilation des plateformes d</w:t>
      </w:r>
      <w:r w:rsidR="00E742C7">
        <w:rPr>
          <w:lang w:val="fr-CH"/>
        </w:rPr>
        <w:t>’</w:t>
      </w:r>
      <w:r w:rsidR="00623AC8" w:rsidRPr="00326721">
        <w:rPr>
          <w:lang w:val="fr-CH"/>
        </w:rPr>
        <w:t>échange de technologies et de concession de licences de technologie</w:t>
      </w:r>
      <w:bookmarkEnd w:id="6"/>
      <w:r w:rsidR="00623AC8" w:rsidRPr="00326721">
        <w:rPr>
          <w:lang w:val="fr-CH"/>
        </w:rPr>
        <w:t xml:space="preserve"> existant aux niveaux national, régional et international</w:t>
      </w:r>
      <w:r w:rsidR="00011080" w:rsidRPr="00326721">
        <w:rPr>
          <w:lang w:val="fr-CH"/>
        </w:rPr>
        <w:t>, ainsi que de leurs enjeux, en particulier pour les pays en d</w:t>
      </w:r>
      <w:r w:rsidR="002006EA" w:rsidRPr="00326721">
        <w:rPr>
          <w:lang w:val="fr-CH"/>
        </w:rPr>
        <w:t>éveloppement et</w:t>
      </w:r>
      <w:r w:rsidR="00E742C7" w:rsidRPr="00E742C7">
        <w:rPr>
          <w:lang w:val="fr-CH"/>
        </w:rPr>
        <w:t xml:space="preserve"> les PMA</w:t>
      </w:r>
      <w:r w:rsidR="005A504B">
        <w:rPr>
          <w:lang w:val="fr-CH"/>
        </w:rPr>
        <w:t>”</w:t>
      </w:r>
      <w:r w:rsidR="009454A7">
        <w:rPr>
          <w:lang w:val="fr-CH"/>
        </w:rPr>
        <w:t xml:space="preserve"> (</w:t>
      </w:r>
      <w:r w:rsidR="00E742C7">
        <w:rPr>
          <w:lang w:val="fr-CH"/>
        </w:rPr>
        <w:t>paragraphe 8</w:t>
      </w:r>
      <w:r w:rsidR="009454A7">
        <w:rPr>
          <w:lang w:val="fr-CH"/>
        </w:rPr>
        <w:t>.8 du rapport présenté par le président de la dix</w:t>
      </w:r>
      <w:r w:rsidR="00E742C7">
        <w:rPr>
          <w:lang w:val="fr-CH"/>
        </w:rPr>
        <w:t>-</w:t>
      </w:r>
      <w:r w:rsidR="009454A7">
        <w:rPr>
          <w:lang w:val="fr-CH"/>
        </w:rPr>
        <w:t>neuv</w:t>
      </w:r>
      <w:r w:rsidR="00E742C7">
        <w:rPr>
          <w:lang w:val="fr-CH"/>
        </w:rPr>
        <w:t>ième session</w:t>
      </w:r>
      <w:r w:rsidR="009454A7">
        <w:rPr>
          <w:lang w:val="fr-CH"/>
        </w:rPr>
        <w:t>)</w:t>
      </w:r>
      <w:r w:rsidR="002006EA" w:rsidRPr="00326721">
        <w:rPr>
          <w:lang w:val="fr-CH"/>
        </w:rPr>
        <w:t>.</w:t>
      </w:r>
    </w:p>
    <w:p w:rsidR="00283194" w:rsidRPr="00283194" w:rsidRDefault="00C61A91" w:rsidP="00491CBA">
      <w:pPr>
        <w:pStyle w:val="ONUMFS"/>
        <w:rPr>
          <w:lang w:val="fr-CH"/>
        </w:rPr>
      </w:pPr>
      <w:r w:rsidRPr="00283194">
        <w:rPr>
          <w:lang w:val="fr-CH"/>
        </w:rPr>
        <w:t>L</w:t>
      </w:r>
      <w:r w:rsidR="00E742C7">
        <w:rPr>
          <w:lang w:val="fr-CH"/>
        </w:rPr>
        <w:t>’</w:t>
      </w:r>
      <w:r w:rsidRPr="00283194">
        <w:rPr>
          <w:lang w:val="fr-CH"/>
        </w:rPr>
        <w:t>annexe du présent document a donc été établie pour donner suite à cette demande</w:t>
      </w:r>
      <w:r w:rsidR="007728F4" w:rsidRPr="00283194">
        <w:rPr>
          <w:lang w:val="fr-CH"/>
        </w:rPr>
        <w:t>.</w:t>
      </w:r>
    </w:p>
    <w:p w:rsidR="00893B8B" w:rsidRPr="00283194" w:rsidRDefault="00893B8B" w:rsidP="00283194">
      <w:pPr>
        <w:pStyle w:val="ONUMFS"/>
        <w:ind w:left="5533"/>
        <w:rPr>
          <w:i/>
          <w:iCs/>
          <w:szCs w:val="22"/>
          <w:lang w:val="fr-CH"/>
        </w:rPr>
      </w:pPr>
      <w:r w:rsidRPr="00283194">
        <w:rPr>
          <w:i/>
          <w:iCs/>
          <w:szCs w:val="22"/>
          <w:lang w:val="fr-CH"/>
        </w:rPr>
        <w:t>Le CDIP est invité à prendre note des informations figurant dans l</w:t>
      </w:r>
      <w:r w:rsidR="00E742C7">
        <w:rPr>
          <w:i/>
          <w:iCs/>
          <w:szCs w:val="22"/>
          <w:lang w:val="fr-CH"/>
        </w:rPr>
        <w:t>’</w:t>
      </w:r>
      <w:r w:rsidRPr="00283194">
        <w:rPr>
          <w:i/>
          <w:iCs/>
          <w:szCs w:val="22"/>
          <w:lang w:val="fr-CH"/>
        </w:rPr>
        <w:t>annexe du présent document.</w:t>
      </w:r>
    </w:p>
    <w:p w:rsidR="002928D3" w:rsidRDefault="002928D3">
      <w:pPr>
        <w:rPr>
          <w:lang w:val="fr-CH"/>
        </w:rPr>
      </w:pPr>
    </w:p>
    <w:p w:rsidR="00283194" w:rsidRDefault="00283194">
      <w:pPr>
        <w:rPr>
          <w:lang w:val="fr-CH"/>
        </w:rPr>
      </w:pPr>
    </w:p>
    <w:p w:rsidR="00283194" w:rsidRPr="007F4E6E" w:rsidRDefault="00283194">
      <w:pPr>
        <w:pStyle w:val="Endofdocument-Annex"/>
        <w:rPr>
          <w:lang w:val="fr-CH"/>
        </w:rPr>
      </w:pPr>
      <w:r w:rsidRPr="007F4E6E">
        <w:rPr>
          <w:lang w:val="fr-CH"/>
        </w:rPr>
        <w:t>[L</w:t>
      </w:r>
      <w:r w:rsidR="00E742C7">
        <w:rPr>
          <w:lang w:val="fr-CH"/>
        </w:rPr>
        <w:t>’</w:t>
      </w:r>
      <w:r w:rsidRPr="007F4E6E">
        <w:rPr>
          <w:lang w:val="fr-CH"/>
        </w:rPr>
        <w:t>annexe suit]</w:t>
      </w:r>
    </w:p>
    <w:p w:rsidR="00283194" w:rsidRDefault="00283194">
      <w:pPr>
        <w:rPr>
          <w:lang w:val="fr-CH"/>
        </w:rPr>
      </w:pPr>
    </w:p>
    <w:p w:rsidR="00283194" w:rsidRPr="00326721" w:rsidRDefault="00283194">
      <w:pPr>
        <w:rPr>
          <w:lang w:val="fr-CH"/>
        </w:rPr>
      </w:pPr>
    </w:p>
    <w:p w:rsidR="006103D9" w:rsidRPr="00326721" w:rsidRDefault="006103D9" w:rsidP="0053057A">
      <w:pPr>
        <w:rPr>
          <w:lang w:val="fr-CH"/>
        </w:rPr>
        <w:sectPr w:rsidR="006103D9" w:rsidRPr="00326721" w:rsidSect="005A504B">
          <w:headerReference w:type="default" r:id="rId10"/>
          <w:pgSz w:w="11907" w:h="16840" w:code="9"/>
          <w:pgMar w:top="567" w:right="1134" w:bottom="1417" w:left="1417" w:header="510" w:footer="1020" w:gutter="0"/>
          <w:cols w:space="720"/>
          <w:titlePg/>
          <w:docGrid w:linePitch="299"/>
        </w:sectPr>
      </w:pPr>
    </w:p>
    <w:p w:rsidR="00F24D6D" w:rsidRPr="00283194" w:rsidRDefault="007F4E6E" w:rsidP="00283194">
      <w:pPr>
        <w:pStyle w:val="Heading2"/>
      </w:pPr>
      <w:r>
        <w:lastRenderedPageBreak/>
        <w:t>I.</w:t>
      </w:r>
      <w:r>
        <w:tab/>
      </w:r>
      <w:r w:rsidR="00283194" w:rsidRPr="00283194">
        <w:t>Introduction, champ d</w:t>
      </w:r>
      <w:r w:rsidR="00E742C7">
        <w:t>’</w:t>
      </w:r>
      <w:r w:rsidR="00283194" w:rsidRPr="00283194">
        <w:t>application et méthodologie</w:t>
      </w:r>
    </w:p>
    <w:p w:rsidR="00F24D6D" w:rsidRPr="00326721" w:rsidRDefault="00F24D6D" w:rsidP="00B8578E">
      <w:pPr>
        <w:rPr>
          <w:szCs w:val="22"/>
          <w:lang w:val="fr-CH"/>
        </w:rPr>
      </w:pPr>
    </w:p>
    <w:p w:rsidR="00283194" w:rsidRDefault="00895F7F" w:rsidP="00283194">
      <w:pPr>
        <w:pStyle w:val="ONUMFS"/>
        <w:numPr>
          <w:ilvl w:val="0"/>
          <w:numId w:val="0"/>
        </w:numPr>
        <w:rPr>
          <w:lang w:val="fr-CH"/>
        </w:rPr>
      </w:pPr>
      <w:r w:rsidRPr="00326721">
        <w:rPr>
          <w:rFonts w:eastAsia="Times New Roman"/>
          <w:szCs w:val="28"/>
          <w:lang w:val="fr-CH" w:eastAsia="en-US"/>
        </w:rPr>
        <w:t>On trouvera ci</w:t>
      </w:r>
      <w:r w:rsidR="00E742C7">
        <w:rPr>
          <w:rFonts w:eastAsia="Times New Roman"/>
          <w:szCs w:val="28"/>
          <w:lang w:val="fr-CH" w:eastAsia="en-US"/>
        </w:rPr>
        <w:t>-</w:t>
      </w:r>
      <w:r w:rsidRPr="00326721">
        <w:rPr>
          <w:rFonts w:eastAsia="Times New Roman"/>
          <w:szCs w:val="28"/>
          <w:lang w:val="fr-CH" w:eastAsia="en-US"/>
        </w:rPr>
        <w:t xml:space="preserve">après </w:t>
      </w:r>
      <w:r w:rsidR="00623AC8" w:rsidRPr="00326721">
        <w:rPr>
          <w:lang w:val="fr-CH"/>
        </w:rPr>
        <w:t>une compilation non exhaustive des plateformes d</w:t>
      </w:r>
      <w:r w:rsidR="00E742C7">
        <w:rPr>
          <w:lang w:val="fr-CH"/>
        </w:rPr>
        <w:t>’</w:t>
      </w:r>
      <w:r w:rsidR="00623AC8" w:rsidRPr="00326721">
        <w:rPr>
          <w:lang w:val="fr-CH"/>
        </w:rPr>
        <w:t xml:space="preserve">échange de technologies et de concession de licences de technologie existant aux niveaux national, régional et international, </w:t>
      </w:r>
      <w:r w:rsidR="00947FBA" w:rsidRPr="00326721">
        <w:rPr>
          <w:lang w:val="fr-CH"/>
        </w:rPr>
        <w:t xml:space="preserve">qui </w:t>
      </w:r>
      <w:r w:rsidR="00B05786" w:rsidRPr="00326721">
        <w:rPr>
          <w:lang w:val="fr-CH"/>
        </w:rPr>
        <w:t>porte essentiellement</w:t>
      </w:r>
      <w:r w:rsidR="00947FBA" w:rsidRPr="00326721">
        <w:rPr>
          <w:lang w:val="fr-CH"/>
        </w:rPr>
        <w:t xml:space="preserve"> sur</w:t>
      </w:r>
      <w:r w:rsidR="00623AC8" w:rsidRPr="00326721">
        <w:rPr>
          <w:lang w:val="fr-CH"/>
        </w:rPr>
        <w:t xml:space="preserve"> les plateformes </w:t>
      </w:r>
      <w:r w:rsidR="00E56A40" w:rsidRPr="00326721">
        <w:rPr>
          <w:lang w:val="fr-CH"/>
        </w:rPr>
        <w:t>administrées par d</w:t>
      </w:r>
      <w:r w:rsidR="00623AC8" w:rsidRPr="00326721">
        <w:rPr>
          <w:lang w:val="fr-CH"/>
        </w:rPr>
        <w:t xml:space="preserve">es </w:t>
      </w:r>
      <w:r w:rsidR="00366390" w:rsidRPr="00326721">
        <w:rPr>
          <w:lang w:val="fr-CH"/>
        </w:rPr>
        <w:t xml:space="preserve">organisations gouvernementales ou </w:t>
      </w:r>
      <w:r w:rsidR="00623AC8" w:rsidRPr="00326721">
        <w:rPr>
          <w:lang w:val="fr-CH"/>
        </w:rPr>
        <w:t xml:space="preserve">intergouvernementales et ouvertes à de nombreux </w:t>
      </w:r>
      <w:r w:rsidR="009540D6" w:rsidRPr="00326721">
        <w:rPr>
          <w:lang w:val="fr-CH"/>
        </w:rPr>
        <w:t>fournisseurs</w:t>
      </w:r>
      <w:r w:rsidR="00623AC8" w:rsidRPr="00326721">
        <w:rPr>
          <w:lang w:val="fr-CH"/>
        </w:rPr>
        <w:t xml:space="preserve"> de technologi</w:t>
      </w:r>
      <w:r w:rsidR="00EE462F" w:rsidRPr="00326721">
        <w:rPr>
          <w:lang w:val="fr-CH"/>
        </w:rPr>
        <w:t>es</w:t>
      </w:r>
      <w:r w:rsidR="00EE462F">
        <w:rPr>
          <w:lang w:val="fr-CH"/>
        </w:rPr>
        <w:t xml:space="preserve">.  </w:t>
      </w:r>
      <w:r w:rsidR="00EE462F" w:rsidRPr="00326721">
        <w:rPr>
          <w:lang w:val="fr-CH"/>
        </w:rPr>
        <w:t>Le</w:t>
      </w:r>
      <w:r w:rsidR="009540D6" w:rsidRPr="00326721">
        <w:rPr>
          <w:lang w:val="fr-CH"/>
        </w:rPr>
        <w:t xml:space="preserve">s plateformes privées, notamment celles gérées par </w:t>
      </w:r>
      <w:r w:rsidR="00772E9F" w:rsidRPr="00326721">
        <w:rPr>
          <w:lang w:val="fr-CH"/>
        </w:rPr>
        <w:t>de nombreux</w:t>
      </w:r>
      <w:r w:rsidR="009540D6" w:rsidRPr="00326721">
        <w:rPr>
          <w:lang w:val="fr-CH"/>
        </w:rPr>
        <w:t xml:space="preserve"> établissements universitaires </w:t>
      </w:r>
      <w:r w:rsidR="00510B90" w:rsidRPr="00326721">
        <w:rPr>
          <w:lang w:val="fr-CH"/>
        </w:rPr>
        <w:t>dans le but</w:t>
      </w:r>
      <w:r w:rsidR="009540D6" w:rsidRPr="00326721">
        <w:rPr>
          <w:lang w:val="fr-CH"/>
        </w:rPr>
        <w:t xml:space="preserve"> de faire </w:t>
      </w:r>
      <w:r w:rsidR="00AE4337" w:rsidRPr="00326721">
        <w:rPr>
          <w:lang w:val="fr-CH"/>
        </w:rPr>
        <w:t>connaître leur disposition à concéder</w:t>
      </w:r>
      <w:r w:rsidR="009540D6" w:rsidRPr="00326721">
        <w:rPr>
          <w:lang w:val="fr-CH"/>
        </w:rPr>
        <w:t xml:space="preserve"> leurs propres technologies </w:t>
      </w:r>
      <w:r w:rsidR="00AE4337" w:rsidRPr="00326721">
        <w:rPr>
          <w:lang w:val="fr-CH"/>
        </w:rPr>
        <w:t>sous</w:t>
      </w:r>
      <w:r w:rsidR="009540D6" w:rsidRPr="00326721">
        <w:rPr>
          <w:lang w:val="fr-CH"/>
        </w:rPr>
        <w:t xml:space="preserve"> licence, ne sont pas considérées comme relevant du champ d</w:t>
      </w:r>
      <w:r w:rsidR="00E742C7">
        <w:rPr>
          <w:lang w:val="fr-CH"/>
        </w:rPr>
        <w:t>’</w:t>
      </w:r>
      <w:r w:rsidR="009540D6" w:rsidRPr="00326721">
        <w:rPr>
          <w:lang w:val="fr-CH"/>
        </w:rPr>
        <w:t>application de la présente compilation.</w:t>
      </w:r>
    </w:p>
    <w:p w:rsidR="00283194" w:rsidRDefault="00226347" w:rsidP="00283194">
      <w:pPr>
        <w:pStyle w:val="ONUMFS"/>
        <w:numPr>
          <w:ilvl w:val="0"/>
          <w:numId w:val="0"/>
        </w:numPr>
        <w:rPr>
          <w:lang w:val="fr-CH"/>
        </w:rPr>
      </w:pPr>
      <w:r w:rsidRPr="00326721">
        <w:rPr>
          <w:lang w:val="fr-CH"/>
        </w:rPr>
        <w:t>Ce document</w:t>
      </w:r>
      <w:r w:rsidR="009540D6" w:rsidRPr="00326721">
        <w:rPr>
          <w:lang w:val="fr-CH"/>
        </w:rPr>
        <w:t xml:space="preserve"> donne une description des objectifs et du </w:t>
      </w:r>
      <w:r w:rsidR="007A76D5" w:rsidRPr="00326721">
        <w:rPr>
          <w:lang w:val="fr-CH"/>
        </w:rPr>
        <w:t xml:space="preserve">cadre organisationnel de chacune des </w:t>
      </w:r>
      <w:r w:rsidR="009540D6" w:rsidRPr="00326721">
        <w:rPr>
          <w:lang w:val="fr-CH"/>
        </w:rPr>
        <w:t>plateforme</w:t>
      </w:r>
      <w:r w:rsidR="007A76D5" w:rsidRPr="00326721">
        <w:rPr>
          <w:lang w:val="fr-CH"/>
        </w:rPr>
        <w:t xml:space="preserve">s </w:t>
      </w:r>
      <w:r w:rsidR="00171C4A" w:rsidRPr="00326721">
        <w:rPr>
          <w:lang w:val="fr-CH"/>
        </w:rPr>
        <w:t>d</w:t>
      </w:r>
      <w:r w:rsidR="00E742C7">
        <w:rPr>
          <w:lang w:val="fr-CH"/>
        </w:rPr>
        <w:t>’</w:t>
      </w:r>
      <w:r w:rsidR="00171C4A" w:rsidRPr="00326721">
        <w:rPr>
          <w:lang w:val="fr-CH"/>
        </w:rPr>
        <w:t xml:space="preserve">échange de technologies </w:t>
      </w:r>
      <w:r w:rsidR="00171C4A">
        <w:rPr>
          <w:lang w:val="fr-CH"/>
        </w:rPr>
        <w:t>ou</w:t>
      </w:r>
      <w:r w:rsidR="00171C4A" w:rsidRPr="00326721">
        <w:rPr>
          <w:lang w:val="fr-CH"/>
        </w:rPr>
        <w:t xml:space="preserve"> de concession de licences de technologie </w:t>
      </w:r>
      <w:r w:rsidR="00171C4A">
        <w:rPr>
          <w:lang w:val="fr-CH"/>
        </w:rPr>
        <w:t>examinées</w:t>
      </w:r>
      <w:r w:rsidR="009540D6" w:rsidRPr="00326721">
        <w:rPr>
          <w:lang w:val="fr-CH"/>
        </w:rPr>
        <w:t xml:space="preserve"> ainsi qu</w:t>
      </w:r>
      <w:r w:rsidR="00E742C7">
        <w:rPr>
          <w:lang w:val="fr-CH"/>
        </w:rPr>
        <w:t>’</w:t>
      </w:r>
      <w:r w:rsidR="009540D6" w:rsidRPr="00326721">
        <w:rPr>
          <w:lang w:val="fr-CH"/>
        </w:rPr>
        <w:t xml:space="preserve">un résumé de </w:t>
      </w:r>
      <w:r w:rsidR="00C63A62" w:rsidRPr="00326721">
        <w:rPr>
          <w:lang w:val="fr-CH"/>
        </w:rPr>
        <w:t>leurs</w:t>
      </w:r>
      <w:r w:rsidR="009540D6" w:rsidRPr="00326721">
        <w:rPr>
          <w:lang w:val="fr-CH"/>
        </w:rPr>
        <w:t xml:space="preserve"> principales caractéristiques, </w:t>
      </w:r>
      <w:r w:rsidR="00E742C7">
        <w:rPr>
          <w:lang w:val="fr-CH"/>
        </w:rPr>
        <w:t>à savoir :</w:t>
      </w:r>
      <w:r w:rsidR="009540D6" w:rsidRPr="00326721">
        <w:rPr>
          <w:lang w:val="fr-CH"/>
        </w:rPr>
        <w:t xml:space="preserve"> i)</w:t>
      </w:r>
      <w:r w:rsidR="002B3F62" w:rsidRPr="002B3F62">
        <w:rPr>
          <w:lang w:val="fr-CH"/>
        </w:rPr>
        <w:t> </w:t>
      </w:r>
      <w:r w:rsidR="009540D6" w:rsidRPr="00326721">
        <w:rPr>
          <w:lang w:val="fr-CH"/>
        </w:rPr>
        <w:t>l</w:t>
      </w:r>
      <w:r w:rsidR="00E742C7">
        <w:rPr>
          <w:lang w:val="fr-CH"/>
        </w:rPr>
        <w:t>’</w:t>
      </w:r>
      <w:r w:rsidR="00314039" w:rsidRPr="00326721">
        <w:rPr>
          <w:lang w:val="fr-CH"/>
        </w:rPr>
        <w:t>entité</w:t>
      </w:r>
      <w:r w:rsidR="009540D6" w:rsidRPr="00326721">
        <w:rPr>
          <w:lang w:val="fr-CH"/>
        </w:rPr>
        <w:t xml:space="preserve"> chargée d</w:t>
      </w:r>
      <w:r w:rsidR="00E742C7">
        <w:rPr>
          <w:lang w:val="fr-CH"/>
        </w:rPr>
        <w:t>’</w:t>
      </w:r>
      <w:r w:rsidR="009540D6" w:rsidRPr="00326721">
        <w:rPr>
          <w:lang w:val="fr-CH"/>
        </w:rPr>
        <w:t>héberger et d</w:t>
      </w:r>
      <w:r w:rsidR="00E742C7">
        <w:rPr>
          <w:lang w:val="fr-CH"/>
        </w:rPr>
        <w:t>’</w:t>
      </w:r>
      <w:r w:rsidR="009540D6" w:rsidRPr="00326721">
        <w:rPr>
          <w:lang w:val="fr-CH"/>
        </w:rPr>
        <w:t>administrer la plateforme</w:t>
      </w:r>
      <w:r w:rsidR="002B3F62" w:rsidRPr="002B3F62">
        <w:rPr>
          <w:lang w:val="fr-CH"/>
        </w:rPr>
        <w:t xml:space="preserve">; </w:t>
      </w:r>
      <w:r w:rsidR="009540D6" w:rsidRPr="00326721">
        <w:rPr>
          <w:lang w:val="fr-CH"/>
        </w:rPr>
        <w:t xml:space="preserve"> ii)</w:t>
      </w:r>
      <w:r w:rsidR="002B3F62" w:rsidRPr="002B3F62">
        <w:rPr>
          <w:lang w:val="fr-CH"/>
        </w:rPr>
        <w:t> </w:t>
      </w:r>
      <w:r w:rsidR="009540D6" w:rsidRPr="00326721">
        <w:rPr>
          <w:lang w:val="fr-CH"/>
        </w:rPr>
        <w:t xml:space="preserve">les types </w:t>
      </w:r>
      <w:r w:rsidR="00974422" w:rsidRPr="00326721">
        <w:rPr>
          <w:lang w:val="fr-CH"/>
        </w:rPr>
        <w:t>d</w:t>
      </w:r>
      <w:r w:rsidR="00E742C7">
        <w:rPr>
          <w:lang w:val="fr-CH"/>
        </w:rPr>
        <w:t>’</w:t>
      </w:r>
      <w:r w:rsidR="00974422" w:rsidRPr="00326721">
        <w:rPr>
          <w:lang w:val="fr-CH"/>
        </w:rPr>
        <w:t>entités</w:t>
      </w:r>
      <w:r w:rsidR="009540D6" w:rsidRPr="00326721">
        <w:rPr>
          <w:lang w:val="fr-CH"/>
        </w:rPr>
        <w:t xml:space="preserve"> participantes </w:t>
      </w:r>
      <w:r w:rsidR="00974422" w:rsidRPr="00326721">
        <w:rPr>
          <w:lang w:val="fr-CH"/>
        </w:rPr>
        <w:t>exploitan</w:t>
      </w:r>
      <w:r w:rsidR="009540D6" w:rsidRPr="00326721">
        <w:rPr>
          <w:lang w:val="fr-CH"/>
        </w:rPr>
        <w:t>t la plateforme en tant que fournisseurs ou utilisateurs</w:t>
      </w:r>
      <w:r w:rsidR="002B3F62" w:rsidRPr="002B3F62">
        <w:rPr>
          <w:lang w:val="fr-CH"/>
        </w:rPr>
        <w:t xml:space="preserve">; </w:t>
      </w:r>
      <w:r w:rsidR="009540D6" w:rsidRPr="00326721">
        <w:rPr>
          <w:lang w:val="fr-CH"/>
        </w:rPr>
        <w:t xml:space="preserve"> iii)</w:t>
      </w:r>
      <w:r w:rsidR="002B3F62" w:rsidRPr="002B3F62">
        <w:rPr>
          <w:lang w:val="fr-CH"/>
        </w:rPr>
        <w:t> </w:t>
      </w:r>
      <w:r w:rsidR="009540D6" w:rsidRPr="00326721">
        <w:rPr>
          <w:lang w:val="fr-CH"/>
        </w:rPr>
        <w:t>les services offerts par l</w:t>
      </w:r>
      <w:r w:rsidR="00E742C7">
        <w:rPr>
          <w:lang w:val="fr-CH"/>
        </w:rPr>
        <w:t>’</w:t>
      </w:r>
      <w:r w:rsidR="000276D2" w:rsidRPr="00326721">
        <w:rPr>
          <w:lang w:val="fr-CH"/>
        </w:rPr>
        <w:t>intermédiaire de l</w:t>
      </w:r>
      <w:r w:rsidR="009540D6" w:rsidRPr="00326721">
        <w:rPr>
          <w:lang w:val="fr-CH"/>
        </w:rPr>
        <w:t>a plateforme</w:t>
      </w:r>
      <w:r w:rsidR="002B3F62">
        <w:rPr>
          <w:lang w:val="fr-CH"/>
        </w:rPr>
        <w:t xml:space="preserve">; </w:t>
      </w:r>
      <w:r w:rsidR="000C45C6" w:rsidRPr="00326721">
        <w:rPr>
          <w:lang w:val="fr-CH"/>
        </w:rPr>
        <w:t xml:space="preserve"> et iv)</w:t>
      </w:r>
      <w:r w:rsidR="002B3F62" w:rsidRPr="002B3F62">
        <w:rPr>
          <w:lang w:val="fr-CH"/>
        </w:rPr>
        <w:t> </w:t>
      </w:r>
      <w:r w:rsidR="009540D6" w:rsidRPr="00326721">
        <w:rPr>
          <w:lang w:val="fr-CH"/>
        </w:rPr>
        <w:t xml:space="preserve">les domaines </w:t>
      </w:r>
      <w:r w:rsidR="004201FD" w:rsidRPr="00326721">
        <w:rPr>
          <w:lang w:val="fr-CH"/>
        </w:rPr>
        <w:t>couverts par</w:t>
      </w:r>
      <w:r w:rsidR="009540D6" w:rsidRPr="00326721">
        <w:rPr>
          <w:lang w:val="fr-CH"/>
        </w:rPr>
        <w:t xml:space="preserve"> les technologies offertes ou </w:t>
      </w:r>
      <w:r w:rsidR="00EF0EF4" w:rsidRPr="00326721">
        <w:rPr>
          <w:lang w:val="fr-CH"/>
        </w:rPr>
        <w:t>demandées</w:t>
      </w:r>
      <w:r w:rsidR="009540D6" w:rsidRPr="00326721">
        <w:rPr>
          <w:lang w:val="fr-CH"/>
        </w:rPr>
        <w:t xml:space="preserve"> </w:t>
      </w:r>
      <w:r w:rsidR="00697840" w:rsidRPr="00326721">
        <w:rPr>
          <w:lang w:val="fr-CH"/>
        </w:rPr>
        <w:t>par l</w:t>
      </w:r>
      <w:r w:rsidR="00E742C7">
        <w:rPr>
          <w:lang w:val="fr-CH"/>
        </w:rPr>
        <w:t>’</w:t>
      </w:r>
      <w:r w:rsidR="00697840" w:rsidRPr="00326721">
        <w:rPr>
          <w:lang w:val="fr-CH"/>
        </w:rPr>
        <w:t>intermédiaire</w:t>
      </w:r>
      <w:r w:rsidR="009540D6" w:rsidRPr="00326721">
        <w:rPr>
          <w:lang w:val="fr-CH"/>
        </w:rPr>
        <w:t xml:space="preserve"> de la plateforme.</w:t>
      </w:r>
    </w:p>
    <w:p w:rsidR="00283194" w:rsidRDefault="0009592B" w:rsidP="00283194">
      <w:pPr>
        <w:pStyle w:val="ONUMFS"/>
        <w:numPr>
          <w:ilvl w:val="0"/>
          <w:numId w:val="0"/>
        </w:numPr>
        <w:rPr>
          <w:lang w:val="fr-CH"/>
        </w:rPr>
      </w:pPr>
      <w:r w:rsidRPr="00326721">
        <w:rPr>
          <w:lang w:val="fr-CH"/>
        </w:rPr>
        <w:t>Cette compilation est divisée en trois</w:t>
      </w:r>
      <w:r w:rsidR="002B3F62" w:rsidRPr="002B3F62">
        <w:rPr>
          <w:lang w:val="fr-CH"/>
        </w:rPr>
        <w:t> </w:t>
      </w:r>
      <w:r w:rsidR="00D764E5" w:rsidRPr="00326721">
        <w:rPr>
          <w:lang w:val="fr-CH"/>
        </w:rPr>
        <w:t>parties</w:t>
      </w:r>
      <w:r w:rsidRPr="00326721">
        <w:rPr>
          <w:lang w:val="fr-CH"/>
        </w:rPr>
        <w:t xml:space="preserve"> consacrées respectivement aux plateformes nationales, régional</w:t>
      </w:r>
      <w:r w:rsidR="009E6884" w:rsidRPr="00326721">
        <w:rPr>
          <w:lang w:val="fr-CH"/>
        </w:rPr>
        <w:t xml:space="preserve">es et internationales, selon le type </w:t>
      </w:r>
      <w:r w:rsidR="00314039" w:rsidRPr="00326721">
        <w:rPr>
          <w:lang w:val="fr-CH"/>
        </w:rPr>
        <w:t>d</w:t>
      </w:r>
      <w:r w:rsidR="00E742C7">
        <w:rPr>
          <w:lang w:val="fr-CH"/>
        </w:rPr>
        <w:t>’</w:t>
      </w:r>
      <w:r w:rsidR="00314039" w:rsidRPr="00326721">
        <w:rPr>
          <w:lang w:val="fr-CH"/>
        </w:rPr>
        <w:t>entité</w:t>
      </w:r>
      <w:r w:rsidR="009E6884" w:rsidRPr="00326721">
        <w:rPr>
          <w:lang w:val="fr-CH"/>
        </w:rPr>
        <w:t xml:space="preserve"> chargée d</w:t>
      </w:r>
      <w:r w:rsidR="00E742C7">
        <w:rPr>
          <w:lang w:val="fr-CH"/>
        </w:rPr>
        <w:t>’</w:t>
      </w:r>
      <w:r w:rsidR="009E6884" w:rsidRPr="00326721">
        <w:rPr>
          <w:lang w:val="fr-CH"/>
        </w:rPr>
        <w:t>héberger et d</w:t>
      </w:r>
      <w:r w:rsidR="00E742C7">
        <w:rPr>
          <w:lang w:val="fr-CH"/>
        </w:rPr>
        <w:t>’</w:t>
      </w:r>
      <w:r w:rsidR="009E6884" w:rsidRPr="00326721">
        <w:rPr>
          <w:lang w:val="fr-CH"/>
        </w:rPr>
        <w:t xml:space="preserve">administrer la plateforme </w:t>
      </w:r>
      <w:r w:rsidR="00171C4A" w:rsidRPr="00326721">
        <w:rPr>
          <w:lang w:val="fr-CH"/>
        </w:rPr>
        <w:t>d</w:t>
      </w:r>
      <w:r w:rsidR="00E742C7">
        <w:rPr>
          <w:lang w:val="fr-CH"/>
        </w:rPr>
        <w:t>’</w:t>
      </w:r>
      <w:r w:rsidR="00171C4A" w:rsidRPr="00326721">
        <w:rPr>
          <w:lang w:val="fr-CH"/>
        </w:rPr>
        <w:t xml:space="preserve">échange de technologies </w:t>
      </w:r>
      <w:r w:rsidR="00171C4A">
        <w:rPr>
          <w:lang w:val="fr-CH"/>
        </w:rPr>
        <w:t>ou</w:t>
      </w:r>
      <w:r w:rsidR="00171C4A" w:rsidRPr="00326721">
        <w:rPr>
          <w:lang w:val="fr-CH"/>
        </w:rPr>
        <w:t xml:space="preserve"> de concession de licences de technologie </w:t>
      </w:r>
      <w:r w:rsidR="00D764E5" w:rsidRPr="00326721">
        <w:rPr>
          <w:lang w:val="fr-CH"/>
        </w:rPr>
        <w:t>considér</w:t>
      </w:r>
      <w:r w:rsidR="00EE462F" w:rsidRPr="00326721">
        <w:rPr>
          <w:lang w:val="fr-CH"/>
        </w:rPr>
        <w:t>ée</w:t>
      </w:r>
      <w:r w:rsidR="00EE462F">
        <w:rPr>
          <w:lang w:val="fr-CH"/>
        </w:rPr>
        <w:t xml:space="preserve">.  </w:t>
      </w:r>
      <w:r w:rsidR="00EE462F" w:rsidRPr="00326721">
        <w:rPr>
          <w:lang w:val="fr-CH"/>
        </w:rPr>
        <w:t>Un</w:t>
      </w:r>
      <w:r w:rsidR="00F3150E" w:rsidRPr="00326721">
        <w:rPr>
          <w:lang w:val="fr-CH"/>
        </w:rPr>
        <w:t xml:space="preserve">e section est également </w:t>
      </w:r>
      <w:r w:rsidR="00F04A62">
        <w:rPr>
          <w:lang w:val="fr-CH"/>
        </w:rPr>
        <w:t>dédiée</w:t>
      </w:r>
      <w:r w:rsidR="00F3150E" w:rsidRPr="00326721">
        <w:rPr>
          <w:lang w:val="fr-CH"/>
        </w:rPr>
        <w:t xml:space="preserve"> </w:t>
      </w:r>
      <w:r w:rsidR="00886CD6" w:rsidRPr="00326721">
        <w:rPr>
          <w:lang w:val="fr-CH"/>
        </w:rPr>
        <w:t xml:space="preserve">à </w:t>
      </w:r>
      <w:r w:rsidR="008D4734" w:rsidRPr="00326721">
        <w:rPr>
          <w:lang w:val="fr-CH"/>
        </w:rPr>
        <w:t>certaines</w:t>
      </w:r>
      <w:r w:rsidR="009E6884" w:rsidRPr="00326721">
        <w:rPr>
          <w:lang w:val="fr-CH"/>
        </w:rPr>
        <w:t xml:space="preserve"> plateformes </w:t>
      </w:r>
      <w:r w:rsidR="00886CD6" w:rsidRPr="00326721">
        <w:rPr>
          <w:lang w:val="fr-CH"/>
        </w:rPr>
        <w:t>importantes</w:t>
      </w:r>
      <w:r w:rsidR="009E6884" w:rsidRPr="00326721">
        <w:rPr>
          <w:lang w:val="fr-CH"/>
        </w:rPr>
        <w:t xml:space="preserve"> en cours de développement, </w:t>
      </w:r>
      <w:r w:rsidR="00F25901" w:rsidRPr="00326721">
        <w:rPr>
          <w:lang w:val="fr-CH"/>
        </w:rPr>
        <w:t xml:space="preserve">notamment </w:t>
      </w:r>
      <w:r w:rsidR="0020750D" w:rsidRPr="00326721">
        <w:rPr>
          <w:lang w:val="fr-CH"/>
        </w:rPr>
        <w:t>la plateforme du</w:t>
      </w:r>
      <w:r w:rsidR="00773C86" w:rsidRPr="00326721">
        <w:rPr>
          <w:lang w:val="fr-CH"/>
        </w:rPr>
        <w:t xml:space="preserve"> mécanisme </w:t>
      </w:r>
      <w:proofErr w:type="spellStart"/>
      <w:r w:rsidR="00773C86" w:rsidRPr="00326721">
        <w:rPr>
          <w:lang w:val="fr-CH"/>
        </w:rPr>
        <w:t>interinstitutions</w:t>
      </w:r>
      <w:proofErr w:type="spellEnd"/>
      <w:r w:rsidR="00773C86" w:rsidRPr="00326721">
        <w:rPr>
          <w:lang w:val="fr-CH"/>
        </w:rPr>
        <w:t xml:space="preserve"> de facilitation des technologies de l</w:t>
      </w:r>
      <w:r w:rsidR="00E742C7">
        <w:rPr>
          <w:lang w:val="fr-CH"/>
        </w:rPr>
        <w:t>’</w:t>
      </w:r>
      <w:r w:rsidR="00773C86" w:rsidRPr="00326721">
        <w:rPr>
          <w:lang w:val="fr-CH"/>
        </w:rPr>
        <w:t xml:space="preserve">Organisation des </w:t>
      </w:r>
      <w:r w:rsidR="00E742C7">
        <w:rPr>
          <w:lang w:val="fr-CH"/>
        </w:rPr>
        <w:t>Nations Unies</w:t>
      </w:r>
      <w:r w:rsidR="00F94812" w:rsidRPr="00326721">
        <w:rPr>
          <w:lang w:val="fr-CH"/>
        </w:rPr>
        <w:t>,</w:t>
      </w:r>
      <w:r w:rsidR="00773C86" w:rsidRPr="00326721">
        <w:rPr>
          <w:lang w:val="fr-CH"/>
        </w:rPr>
        <w:t xml:space="preserve"> inauguré </w:t>
      </w:r>
      <w:r w:rsidR="00F94812" w:rsidRPr="00326721">
        <w:rPr>
          <w:lang w:val="fr-CH"/>
        </w:rPr>
        <w:t>dans le cadre du</w:t>
      </w:r>
      <w:r w:rsidR="00773C86" w:rsidRPr="00326721">
        <w:rPr>
          <w:lang w:val="fr-CH"/>
        </w:rPr>
        <w:t xml:space="preserve"> Programme de développement durable à l</w:t>
      </w:r>
      <w:r w:rsidR="00E742C7">
        <w:rPr>
          <w:lang w:val="fr-CH"/>
        </w:rPr>
        <w:t>’</w:t>
      </w:r>
      <w:r w:rsidR="00773C86" w:rsidRPr="00326721">
        <w:rPr>
          <w:lang w:val="fr-CH"/>
        </w:rPr>
        <w:t>horizon</w:t>
      </w:r>
      <w:r w:rsidR="00CF5B6B">
        <w:rPr>
          <w:lang w:val="fr-CH"/>
        </w:rPr>
        <w:t> </w:t>
      </w:r>
      <w:r w:rsidR="00773C86" w:rsidRPr="00326721">
        <w:rPr>
          <w:lang w:val="fr-CH"/>
        </w:rPr>
        <w:t>2030</w:t>
      </w:r>
      <w:r w:rsidR="0020750D" w:rsidRPr="00326721">
        <w:rPr>
          <w:lang w:val="fr-CH"/>
        </w:rPr>
        <w:t>.</w:t>
      </w:r>
    </w:p>
    <w:p w:rsidR="00162C22" w:rsidRDefault="00892E3A" w:rsidP="00283194">
      <w:pPr>
        <w:pStyle w:val="ONUMFS"/>
        <w:numPr>
          <w:ilvl w:val="0"/>
          <w:numId w:val="0"/>
        </w:numPr>
        <w:rPr>
          <w:lang w:val="fr-CH"/>
        </w:rPr>
      </w:pPr>
      <w:r>
        <w:rPr>
          <w:lang w:val="fr-CH"/>
        </w:rPr>
        <w:t>La sixième partie porte sur les</w:t>
      </w:r>
      <w:r w:rsidR="00162C22" w:rsidRPr="00162C22">
        <w:rPr>
          <w:lang w:val="fr-CH"/>
        </w:rPr>
        <w:t xml:space="preserve"> </w:t>
      </w:r>
      <w:r w:rsidR="003E3D81">
        <w:rPr>
          <w:lang w:val="fr-CH"/>
        </w:rPr>
        <w:t>enjeux associés</w:t>
      </w:r>
      <w:r w:rsidR="00162C22">
        <w:rPr>
          <w:lang w:val="fr-CH"/>
        </w:rPr>
        <w:t xml:space="preserve"> aux</w:t>
      </w:r>
      <w:r w:rsidR="00162C22" w:rsidRPr="00326721">
        <w:rPr>
          <w:lang w:val="fr-CH"/>
        </w:rPr>
        <w:t xml:space="preserve"> plateformes d</w:t>
      </w:r>
      <w:r w:rsidR="00E742C7">
        <w:rPr>
          <w:lang w:val="fr-CH"/>
        </w:rPr>
        <w:t>’</w:t>
      </w:r>
      <w:r w:rsidR="00162C22" w:rsidRPr="00326721">
        <w:rPr>
          <w:lang w:val="fr-CH"/>
        </w:rPr>
        <w:t xml:space="preserve">échange de technologies et de concession de licences de technologie, en particulier pour les pays en développement et les </w:t>
      </w:r>
      <w:r w:rsidR="00CB3A46">
        <w:rPr>
          <w:lang w:val="fr-CH"/>
        </w:rPr>
        <w:t>pays les moins avancés (</w:t>
      </w:r>
      <w:r w:rsidR="00162C22">
        <w:rPr>
          <w:lang w:val="fr-CH"/>
        </w:rPr>
        <w:t>PMA</w:t>
      </w:r>
      <w:r w:rsidR="00CB3A46">
        <w:rPr>
          <w:lang w:val="fr-CH"/>
        </w:rPr>
        <w:t>)</w:t>
      </w:r>
      <w:r w:rsidR="00162C22">
        <w:rPr>
          <w:lang w:val="fr-CH"/>
        </w:rPr>
        <w:t>.</w:t>
      </w:r>
    </w:p>
    <w:p w:rsidR="007626CC" w:rsidRDefault="007626CC" w:rsidP="00283194">
      <w:pPr>
        <w:pStyle w:val="ONUMFS"/>
        <w:numPr>
          <w:ilvl w:val="0"/>
          <w:numId w:val="0"/>
        </w:numPr>
        <w:rPr>
          <w:lang w:val="fr-CH"/>
        </w:rPr>
      </w:pPr>
    </w:p>
    <w:p w:rsidR="009E26FA" w:rsidRPr="007626CC" w:rsidRDefault="007F4E6E" w:rsidP="007F4E6E">
      <w:pPr>
        <w:pStyle w:val="Heading2"/>
        <w:rPr>
          <w:lang w:val="en-GB" w:eastAsia="en-US"/>
        </w:rPr>
      </w:pPr>
      <w:r>
        <w:rPr>
          <w:lang w:val="en-GB" w:eastAsia="en-US"/>
        </w:rPr>
        <w:t>II.</w:t>
      </w:r>
      <w:r>
        <w:rPr>
          <w:lang w:val="en-GB" w:eastAsia="en-US"/>
        </w:rPr>
        <w:tab/>
      </w:r>
      <w:r w:rsidR="00283194" w:rsidRPr="007626CC">
        <w:rPr>
          <w:lang w:val="en-GB" w:eastAsia="en-US"/>
        </w:rPr>
        <w:t>Plateformes nationales</w:t>
      </w:r>
    </w:p>
    <w:p w:rsidR="001F6DBA" w:rsidRPr="00283194" w:rsidRDefault="001F6DBA" w:rsidP="00283194">
      <w:pPr>
        <w:pStyle w:val="Heading3"/>
      </w:pPr>
      <w:r w:rsidRPr="00283194">
        <w:t>Australi</w:t>
      </w:r>
      <w:r w:rsidR="00A84BF5" w:rsidRPr="00283194">
        <w:t>e</w:t>
      </w:r>
      <w:r w:rsidRPr="00283194">
        <w:t xml:space="preserve"> – Source IP, IP</w:t>
      </w:r>
      <w:r w:rsidR="002B3F62" w:rsidRPr="00283194">
        <w:t> </w:t>
      </w:r>
      <w:proofErr w:type="spellStart"/>
      <w:r w:rsidRPr="00283194">
        <w:t>Australia</w:t>
      </w:r>
      <w:proofErr w:type="spellEnd"/>
    </w:p>
    <w:p w:rsidR="001F6DBA" w:rsidRPr="00326721" w:rsidRDefault="001F6DBA" w:rsidP="001F6DBA">
      <w:pPr>
        <w:rPr>
          <w:rFonts w:eastAsia="Times New Roman"/>
          <w:color w:val="000000" w:themeColor="text1"/>
          <w:szCs w:val="24"/>
          <w:lang w:val="fr-CH" w:eastAsia="en-US"/>
        </w:rPr>
      </w:pPr>
    </w:p>
    <w:p w:rsidR="00283194" w:rsidRDefault="00AE4337" w:rsidP="00283194">
      <w:pPr>
        <w:pStyle w:val="ONUMFS"/>
        <w:numPr>
          <w:ilvl w:val="0"/>
          <w:numId w:val="0"/>
        </w:numPr>
        <w:rPr>
          <w:lang w:val="fr-CH" w:eastAsia="en-US"/>
        </w:rPr>
      </w:pPr>
      <w:r w:rsidRPr="00326721">
        <w:rPr>
          <w:lang w:val="fr-CH" w:eastAsia="en-US"/>
        </w:rPr>
        <w:t xml:space="preserve">La plateforme </w:t>
      </w:r>
      <w:r w:rsidRPr="00326721">
        <w:rPr>
          <w:i/>
          <w:lang w:val="fr-CH" w:eastAsia="en-US"/>
        </w:rPr>
        <w:t>Source IP</w:t>
      </w:r>
      <w:r w:rsidRPr="00326721">
        <w:rPr>
          <w:lang w:val="fr-CH" w:eastAsia="en-US"/>
        </w:rPr>
        <w:t xml:space="preserve"> est administrée par IP</w:t>
      </w:r>
      <w:r w:rsidR="002B3F62">
        <w:rPr>
          <w:lang w:val="fr-CH" w:eastAsia="en-US"/>
        </w:rPr>
        <w:t> </w:t>
      </w:r>
      <w:proofErr w:type="spellStart"/>
      <w:r w:rsidRPr="00326721">
        <w:rPr>
          <w:lang w:val="fr-CH" w:eastAsia="en-US"/>
        </w:rPr>
        <w:t>Australia</w:t>
      </w:r>
      <w:proofErr w:type="spellEnd"/>
      <w:r w:rsidRPr="00326721">
        <w:rPr>
          <w:lang w:val="fr-CH" w:eastAsia="en-US"/>
        </w:rPr>
        <w:t xml:space="preserve"> et </w:t>
      </w:r>
      <w:r w:rsidR="00B16037" w:rsidRPr="00326721">
        <w:rPr>
          <w:lang w:val="fr-CH" w:eastAsia="en-US"/>
        </w:rPr>
        <w:t xml:space="preserve">a pour objectif de </w:t>
      </w:r>
      <w:r w:rsidR="005A504B">
        <w:rPr>
          <w:lang w:val="fr-CH" w:eastAsia="en-US"/>
        </w:rPr>
        <w:t>“</w:t>
      </w:r>
      <w:r w:rsidR="009C1C9F" w:rsidRPr="00326721">
        <w:rPr>
          <w:lang w:val="fr-CH" w:eastAsia="en-US"/>
        </w:rPr>
        <w:t>favoriser l</w:t>
      </w:r>
      <w:r w:rsidR="00E742C7">
        <w:rPr>
          <w:lang w:val="fr-CH" w:eastAsia="en-US"/>
        </w:rPr>
        <w:t>’</w:t>
      </w:r>
      <w:r w:rsidR="009C1C9F" w:rsidRPr="00326721">
        <w:rPr>
          <w:lang w:val="fr-CH" w:eastAsia="en-US"/>
        </w:rPr>
        <w:t>innovation et la commercialisation en offrant aux détenteurs de brevets du secteur public un moyen à la fois de faire connaître leur intention de concéder des licences et de promouvoir leurs technologies de pointe sur la même plateforme</w:t>
      </w:r>
      <w:r w:rsidR="005A504B">
        <w:rPr>
          <w:lang w:val="fr-CH" w:eastAsia="en-US"/>
        </w:rPr>
        <w:t>”</w:t>
      </w:r>
      <w:r w:rsidR="009C1C9F" w:rsidRPr="00326721">
        <w:rPr>
          <w:lang w:val="fr-CH" w:eastAsia="en-US"/>
        </w:rPr>
        <w:t>.</w:t>
      </w:r>
    </w:p>
    <w:p w:rsidR="00352B7C" w:rsidRPr="00326721" w:rsidRDefault="00B16037" w:rsidP="00283194">
      <w:pPr>
        <w:pStyle w:val="ONUMFS"/>
        <w:numPr>
          <w:ilvl w:val="0"/>
          <w:numId w:val="0"/>
        </w:numPr>
        <w:rPr>
          <w:lang w:val="fr-CH" w:eastAsia="en-US"/>
        </w:rPr>
      </w:pPr>
      <w:r w:rsidRPr="00326721">
        <w:rPr>
          <w:lang w:val="fr-CH" w:eastAsia="en-US"/>
        </w:rPr>
        <w:t xml:space="preserve">Cette plateforme vise à </w:t>
      </w:r>
      <w:r w:rsidR="006A1719" w:rsidRPr="00326721">
        <w:rPr>
          <w:lang w:val="fr-CH" w:eastAsia="en-US"/>
        </w:rPr>
        <w:t xml:space="preserve">optimiser </w:t>
      </w:r>
      <w:r w:rsidR="0011073D" w:rsidRPr="00326721">
        <w:rPr>
          <w:lang w:val="fr-CH" w:eastAsia="en-US"/>
        </w:rPr>
        <w:t>le</w:t>
      </w:r>
      <w:r w:rsidR="00DE5AEB" w:rsidRPr="00326721">
        <w:rPr>
          <w:lang w:val="fr-CH" w:eastAsia="en-US"/>
        </w:rPr>
        <w:t xml:space="preserve">s possibilités de collaboration </w:t>
      </w:r>
      <w:r w:rsidR="0011073D" w:rsidRPr="00326721">
        <w:rPr>
          <w:lang w:val="fr-CH" w:eastAsia="en-US"/>
        </w:rPr>
        <w:t xml:space="preserve">entre </w:t>
      </w:r>
      <w:r w:rsidR="00DE5AEB" w:rsidRPr="00326721">
        <w:rPr>
          <w:lang w:val="fr-CH" w:eastAsia="en-US"/>
        </w:rPr>
        <w:t>le</w:t>
      </w:r>
      <w:r w:rsidR="0011073D" w:rsidRPr="00326721">
        <w:rPr>
          <w:lang w:val="fr-CH" w:eastAsia="en-US"/>
        </w:rPr>
        <w:t>s entreprises souhaitant travailler avec des partenaires de recherche du secteur public et ces derniers</w:t>
      </w:r>
      <w:r w:rsidR="00927319" w:rsidRPr="00326721">
        <w:rPr>
          <w:lang w:val="fr-CH" w:eastAsia="en-US"/>
        </w:rPr>
        <w:t>,</w:t>
      </w:r>
      <w:r w:rsidR="0011073D" w:rsidRPr="00326721">
        <w:rPr>
          <w:lang w:val="fr-CH" w:eastAsia="en-US"/>
        </w:rPr>
        <w:t xml:space="preserve"> et</w:t>
      </w:r>
      <w:r w:rsidR="00927319" w:rsidRPr="00326721">
        <w:rPr>
          <w:lang w:val="fr-CH" w:eastAsia="en-US"/>
        </w:rPr>
        <w:t xml:space="preserve"> elle</w:t>
      </w:r>
      <w:r w:rsidR="0011073D" w:rsidRPr="00326721">
        <w:rPr>
          <w:lang w:val="fr-CH" w:eastAsia="en-US"/>
        </w:rPr>
        <w:t xml:space="preserve"> </w:t>
      </w:r>
      <w:r w:rsidRPr="00326721">
        <w:rPr>
          <w:lang w:val="fr-CH" w:eastAsia="en-US"/>
        </w:rPr>
        <w:t>s</w:t>
      </w:r>
      <w:r w:rsidR="00E742C7">
        <w:rPr>
          <w:lang w:val="fr-CH" w:eastAsia="en-US"/>
        </w:rPr>
        <w:t>’</w:t>
      </w:r>
      <w:r w:rsidRPr="00326721">
        <w:rPr>
          <w:lang w:val="fr-CH" w:eastAsia="en-US"/>
        </w:rPr>
        <w:t>attache en particulier</w:t>
      </w:r>
      <w:r w:rsidR="0011073D" w:rsidRPr="00326721">
        <w:rPr>
          <w:lang w:val="fr-CH" w:eastAsia="en-US"/>
        </w:rPr>
        <w:t xml:space="preserve"> à faciliter l</w:t>
      </w:r>
      <w:r w:rsidR="00E742C7">
        <w:rPr>
          <w:lang w:val="fr-CH" w:eastAsia="en-US"/>
        </w:rPr>
        <w:t>’</w:t>
      </w:r>
      <w:r w:rsidR="0011073D" w:rsidRPr="00326721">
        <w:rPr>
          <w:lang w:val="fr-CH" w:eastAsia="en-US"/>
        </w:rPr>
        <w:t>accès des entreprises australiennes, notamment des petites entreprises, à l</w:t>
      </w:r>
      <w:r w:rsidR="00E742C7">
        <w:rPr>
          <w:lang w:val="fr-CH" w:eastAsia="en-US"/>
        </w:rPr>
        <w:t>’</w:t>
      </w:r>
      <w:r w:rsidR="0011073D" w:rsidRPr="00326721">
        <w:rPr>
          <w:lang w:val="fr-CH" w:eastAsia="en-US"/>
        </w:rPr>
        <w:t>innovation et à la technologie générée</w:t>
      </w:r>
      <w:r w:rsidR="00927319" w:rsidRPr="00326721">
        <w:rPr>
          <w:lang w:val="fr-CH" w:eastAsia="en-US"/>
        </w:rPr>
        <w:t>s</w:t>
      </w:r>
      <w:r w:rsidR="0011073D" w:rsidRPr="00326721">
        <w:rPr>
          <w:lang w:val="fr-CH" w:eastAsia="en-US"/>
        </w:rPr>
        <w:t xml:space="preserve"> par le secteur de la recherche financée par des fonds publics en Australie.</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1F6DBA" w:rsidRPr="00326721" w:rsidTr="00283194">
        <w:trPr>
          <w:cantSplit/>
        </w:trPr>
        <w:tc>
          <w:tcPr>
            <w:tcW w:w="2673" w:type="dxa"/>
          </w:tcPr>
          <w:p w:rsidR="001F6DBA" w:rsidRPr="00326721" w:rsidRDefault="00DF08DA" w:rsidP="00283194">
            <w:pPr>
              <w:keepNext/>
              <w:keepLines/>
              <w:rPr>
                <w:rFonts w:eastAsia="Times New Roman"/>
                <w:szCs w:val="24"/>
                <w:lang w:val="fr-CH" w:eastAsia="en-US"/>
              </w:rPr>
            </w:pPr>
            <w:r w:rsidRPr="00326721">
              <w:rPr>
                <w:rFonts w:eastAsia="Times New Roman"/>
                <w:szCs w:val="24"/>
                <w:lang w:val="fr-CH" w:eastAsia="en-US"/>
              </w:rPr>
              <w:t>Entité</w:t>
            </w:r>
            <w:r w:rsidR="00314039" w:rsidRPr="00326721">
              <w:rPr>
                <w:rFonts w:eastAsia="Times New Roman"/>
                <w:szCs w:val="24"/>
                <w:lang w:val="fr-CH" w:eastAsia="en-US"/>
              </w:rPr>
              <w:t xml:space="preserve"> hébergeant la plateforme</w:t>
            </w:r>
            <w:r w:rsidR="001F6DBA" w:rsidRPr="00326721">
              <w:rPr>
                <w:rFonts w:eastAsia="Times New Roman"/>
                <w:szCs w:val="24"/>
                <w:lang w:val="fr-CH" w:eastAsia="en-US"/>
              </w:rPr>
              <w:t xml:space="preserve"> </w:t>
            </w:r>
          </w:p>
        </w:tc>
        <w:tc>
          <w:tcPr>
            <w:tcW w:w="6915" w:type="dxa"/>
          </w:tcPr>
          <w:p w:rsidR="001F6DBA" w:rsidRPr="00326721" w:rsidRDefault="001F6DBA" w:rsidP="00283194">
            <w:pPr>
              <w:keepNext/>
              <w:keepLines/>
              <w:rPr>
                <w:rFonts w:eastAsia="Times New Roman"/>
                <w:szCs w:val="24"/>
                <w:lang w:val="fr-CH" w:eastAsia="en-US"/>
              </w:rPr>
            </w:pPr>
            <w:r w:rsidRPr="00326721">
              <w:rPr>
                <w:rFonts w:eastAsia="Times New Roman"/>
                <w:szCs w:val="24"/>
                <w:lang w:val="fr-CH" w:eastAsia="en-US"/>
              </w:rPr>
              <w:t>IP</w:t>
            </w:r>
            <w:r w:rsidR="002B3F62">
              <w:rPr>
                <w:rFonts w:eastAsia="Times New Roman"/>
                <w:szCs w:val="24"/>
                <w:lang w:val="fr-CH" w:eastAsia="en-US"/>
              </w:rPr>
              <w:t> </w:t>
            </w:r>
            <w:proofErr w:type="spellStart"/>
            <w:r w:rsidRPr="00326721">
              <w:rPr>
                <w:rFonts w:eastAsia="Times New Roman"/>
                <w:szCs w:val="24"/>
                <w:lang w:val="fr-CH" w:eastAsia="en-US"/>
              </w:rPr>
              <w:t>Australia</w:t>
            </w:r>
            <w:proofErr w:type="spellEnd"/>
          </w:p>
        </w:tc>
      </w:tr>
      <w:tr w:rsidR="001F6DBA" w:rsidRPr="00A1543E" w:rsidTr="00283194">
        <w:trPr>
          <w:cantSplit/>
        </w:trPr>
        <w:tc>
          <w:tcPr>
            <w:tcW w:w="2673" w:type="dxa"/>
          </w:tcPr>
          <w:p w:rsidR="001F6DBA" w:rsidRPr="00326721" w:rsidRDefault="00C306DB" w:rsidP="00283194">
            <w:pPr>
              <w:keepNext/>
              <w:keepLines/>
              <w:rPr>
                <w:rFonts w:eastAsia="Times New Roman"/>
                <w:szCs w:val="24"/>
                <w:lang w:val="fr-CH" w:eastAsia="en-US"/>
              </w:rPr>
            </w:pPr>
            <w:r w:rsidRPr="00326721">
              <w:rPr>
                <w:rFonts w:eastAsia="Times New Roman"/>
                <w:szCs w:val="24"/>
                <w:lang w:val="fr-CH" w:eastAsia="en-US"/>
              </w:rPr>
              <w:t>Entités participantes</w:t>
            </w:r>
          </w:p>
        </w:tc>
        <w:tc>
          <w:tcPr>
            <w:tcW w:w="6915" w:type="dxa"/>
          </w:tcPr>
          <w:p w:rsidR="001F6DBA" w:rsidRPr="00326721" w:rsidRDefault="00A84BF5" w:rsidP="00283194">
            <w:pPr>
              <w:keepNext/>
              <w:keepLines/>
              <w:rPr>
                <w:rFonts w:eastAsia="Times New Roman"/>
                <w:szCs w:val="24"/>
                <w:lang w:val="fr-CH" w:eastAsia="en-US"/>
              </w:rPr>
            </w:pPr>
            <w:r w:rsidRPr="00326721">
              <w:rPr>
                <w:rFonts w:eastAsia="Times New Roman"/>
                <w:szCs w:val="24"/>
                <w:lang w:val="fr-CH" w:eastAsia="en-US"/>
              </w:rPr>
              <w:t>Organismes publics</w:t>
            </w:r>
            <w:r w:rsidR="001F6DBA"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instituts de recherche</w:t>
            </w:r>
            <w:r w:rsidR="001F6DBA"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établissements universitaires (universités)</w:t>
            </w:r>
            <w:r w:rsidR="001F6DBA"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entreprises (PME)</w:t>
            </w:r>
          </w:p>
        </w:tc>
      </w:tr>
      <w:tr w:rsidR="001F6DBA" w:rsidRPr="00A1543E" w:rsidTr="00283194">
        <w:trPr>
          <w:cantSplit/>
        </w:trPr>
        <w:tc>
          <w:tcPr>
            <w:tcW w:w="2673" w:type="dxa"/>
          </w:tcPr>
          <w:p w:rsidR="001F6DBA" w:rsidRPr="00326721" w:rsidRDefault="001F6DBA" w:rsidP="00283194">
            <w:pPr>
              <w:keepNext/>
              <w:keepLines/>
              <w:rPr>
                <w:rFonts w:eastAsia="Times New Roman"/>
                <w:szCs w:val="24"/>
                <w:lang w:val="fr-CH" w:eastAsia="en-US"/>
              </w:rPr>
            </w:pPr>
            <w:r w:rsidRPr="00326721">
              <w:rPr>
                <w:rFonts w:eastAsia="Times New Roman"/>
                <w:szCs w:val="24"/>
                <w:lang w:val="fr-CH" w:eastAsia="en-US"/>
              </w:rPr>
              <w:lastRenderedPageBreak/>
              <w:t>Services</w:t>
            </w:r>
          </w:p>
        </w:tc>
        <w:tc>
          <w:tcPr>
            <w:tcW w:w="6915" w:type="dxa"/>
          </w:tcPr>
          <w:p w:rsidR="001F6DBA" w:rsidRPr="00326721" w:rsidRDefault="00AE4337" w:rsidP="00283194">
            <w:pPr>
              <w:keepNext/>
              <w:keepLines/>
              <w:rPr>
                <w:rFonts w:eastAsia="Times New Roman"/>
                <w:szCs w:val="24"/>
                <w:lang w:val="fr-CH" w:eastAsia="en-US"/>
              </w:rPr>
            </w:pPr>
            <w:r w:rsidRPr="00326721">
              <w:rPr>
                <w:rFonts w:eastAsia="Times New Roman"/>
                <w:szCs w:val="24"/>
                <w:lang w:val="fr-CH" w:eastAsia="en-US"/>
              </w:rPr>
              <w:t>Échange de technologies et concession de licences de technologie</w:t>
            </w:r>
          </w:p>
          <w:p w:rsidR="001F6DBA" w:rsidRPr="00326721" w:rsidRDefault="00AE4337" w:rsidP="00283194">
            <w:pPr>
              <w:keepNext/>
              <w:keepLines/>
              <w:rPr>
                <w:rFonts w:eastAsia="Times New Roman"/>
                <w:szCs w:val="24"/>
                <w:lang w:val="fr-CH" w:eastAsia="en-US"/>
              </w:rPr>
            </w:pPr>
            <w:r w:rsidRPr="00326721">
              <w:rPr>
                <w:rFonts w:eastAsia="Times New Roman"/>
                <w:szCs w:val="24"/>
                <w:lang w:val="fr-CH" w:eastAsia="en-US"/>
              </w:rPr>
              <w:t>Collaboration en matière de recherche</w:t>
            </w:r>
            <w:r w:rsidR="001F6DBA" w:rsidRPr="00326721">
              <w:rPr>
                <w:rFonts w:eastAsia="Times New Roman"/>
                <w:szCs w:val="24"/>
                <w:lang w:val="fr-CH" w:eastAsia="en-US"/>
              </w:rPr>
              <w:t xml:space="preserve"> </w:t>
            </w:r>
          </w:p>
        </w:tc>
      </w:tr>
      <w:tr w:rsidR="001F6DBA" w:rsidRPr="00326721" w:rsidTr="00283194">
        <w:trPr>
          <w:cantSplit/>
        </w:trPr>
        <w:tc>
          <w:tcPr>
            <w:tcW w:w="2673" w:type="dxa"/>
          </w:tcPr>
          <w:p w:rsidR="001F6DBA" w:rsidRPr="00326721" w:rsidRDefault="00C306DB" w:rsidP="00283194">
            <w:pPr>
              <w:keepNext/>
              <w:keepLines/>
              <w:rPr>
                <w:rFonts w:eastAsia="Times New Roman"/>
                <w:szCs w:val="24"/>
                <w:lang w:val="fr-CH" w:eastAsia="en-US"/>
              </w:rPr>
            </w:pPr>
            <w:r w:rsidRPr="00326721">
              <w:rPr>
                <w:rFonts w:eastAsia="Times New Roman"/>
                <w:szCs w:val="24"/>
                <w:lang w:val="fr-CH" w:eastAsia="en-US"/>
              </w:rPr>
              <w:t>Domaines technologiques</w:t>
            </w:r>
            <w:r w:rsidR="001F6DBA" w:rsidRPr="00326721">
              <w:rPr>
                <w:rFonts w:eastAsia="Times New Roman"/>
                <w:szCs w:val="24"/>
                <w:lang w:val="fr-CH" w:eastAsia="en-US"/>
              </w:rPr>
              <w:t xml:space="preserve"> </w:t>
            </w:r>
          </w:p>
        </w:tc>
        <w:tc>
          <w:tcPr>
            <w:tcW w:w="6915" w:type="dxa"/>
          </w:tcPr>
          <w:p w:rsidR="001F6DBA" w:rsidRPr="00326721" w:rsidRDefault="00DB4835" w:rsidP="00283194">
            <w:pPr>
              <w:keepNext/>
              <w:keepLines/>
              <w:rPr>
                <w:rFonts w:eastAsia="Times New Roman"/>
                <w:szCs w:val="24"/>
                <w:lang w:val="fr-CH" w:eastAsia="en-US"/>
              </w:rPr>
            </w:pPr>
            <w:r w:rsidRPr="00326721">
              <w:rPr>
                <w:rFonts w:eastAsia="Times New Roman"/>
                <w:szCs w:val="24"/>
                <w:lang w:val="fr-CH" w:eastAsia="en-US"/>
              </w:rPr>
              <w:t>Tous les domaines technologiques</w:t>
            </w:r>
          </w:p>
        </w:tc>
      </w:tr>
    </w:tbl>
    <w:p w:rsidR="00283194" w:rsidRDefault="00283194" w:rsidP="00283194">
      <w:pPr>
        <w:rPr>
          <w:lang w:val="fr-CH" w:eastAsia="en-US"/>
        </w:rPr>
      </w:pPr>
    </w:p>
    <w:p w:rsidR="001F6DBA" w:rsidRPr="00326721" w:rsidRDefault="00DD3C97" w:rsidP="00283194">
      <w:pPr>
        <w:pStyle w:val="ONUMFS"/>
        <w:numPr>
          <w:ilvl w:val="0"/>
          <w:numId w:val="0"/>
        </w:numPr>
        <w:rPr>
          <w:rFonts w:eastAsia="Times New Roman"/>
          <w:szCs w:val="24"/>
          <w:lang w:val="fr-CH" w:eastAsia="en-US"/>
        </w:rPr>
      </w:pPr>
      <w:r w:rsidRPr="00326721">
        <w:rPr>
          <w:rFonts w:eastAsia="Times New Roman"/>
          <w:szCs w:val="24"/>
          <w:lang w:val="fr-CH" w:eastAsia="en-US"/>
        </w:rPr>
        <w:t>Référence</w:t>
      </w:r>
      <w:r w:rsidR="00E742C7">
        <w:rPr>
          <w:rFonts w:eastAsia="Times New Roman"/>
          <w:szCs w:val="24"/>
          <w:lang w:val="fr-CH" w:eastAsia="en-US"/>
        </w:rPr>
        <w:t> :</w:t>
      </w:r>
      <w:r w:rsidR="00D073B2" w:rsidRPr="00326721">
        <w:rPr>
          <w:rFonts w:eastAsia="Times New Roman"/>
          <w:szCs w:val="24"/>
          <w:lang w:val="fr-CH" w:eastAsia="en-US"/>
        </w:rPr>
        <w:t xml:space="preserve"> </w:t>
      </w:r>
      <w:hyperlink r:id="rId11" w:history="1">
        <w:r w:rsidR="001F6DBA" w:rsidRPr="00326721">
          <w:rPr>
            <w:rFonts w:eastAsia="Times New Roman"/>
            <w:szCs w:val="24"/>
            <w:u w:val="single"/>
            <w:lang w:val="fr-CH" w:eastAsia="en-US"/>
          </w:rPr>
          <w:t>https://sourceip.ipaustralia.gov.au/</w:t>
        </w:r>
      </w:hyperlink>
    </w:p>
    <w:p w:rsidR="009E26FA" w:rsidRPr="00326721" w:rsidRDefault="001F6DBA" w:rsidP="00283194">
      <w:pPr>
        <w:pStyle w:val="Heading3"/>
      </w:pPr>
      <w:r w:rsidRPr="00326721">
        <w:t>Chin</w:t>
      </w:r>
      <w:r w:rsidR="001F64CE" w:rsidRPr="00326721">
        <w:t>e</w:t>
      </w:r>
      <w:r w:rsidRPr="00326721">
        <w:t xml:space="preserve"> – </w:t>
      </w:r>
      <w:r w:rsidR="00DC5983" w:rsidRPr="00326721">
        <w:t>Centre international de transfert de technologie de la Chine</w:t>
      </w:r>
      <w:r w:rsidR="009E26FA" w:rsidRPr="00326721">
        <w:t xml:space="preserve"> (CITTC)</w:t>
      </w:r>
    </w:p>
    <w:p w:rsidR="009E26FA" w:rsidRPr="00326721" w:rsidRDefault="009E26FA" w:rsidP="009E26FA">
      <w:pPr>
        <w:tabs>
          <w:tab w:val="left" w:pos="930"/>
        </w:tabs>
        <w:rPr>
          <w:rFonts w:eastAsia="Times New Roman"/>
          <w:b/>
          <w:bCs/>
          <w:color w:val="000000" w:themeColor="text1"/>
          <w:szCs w:val="24"/>
          <w:lang w:val="fr-CH" w:eastAsia="en-US"/>
        </w:rPr>
      </w:pPr>
    </w:p>
    <w:p w:rsidR="009E26FA" w:rsidRPr="00326721" w:rsidRDefault="00DC5983" w:rsidP="00283194">
      <w:pPr>
        <w:pStyle w:val="ONUMFS"/>
        <w:numPr>
          <w:ilvl w:val="0"/>
          <w:numId w:val="0"/>
        </w:numPr>
        <w:rPr>
          <w:lang w:val="fr-CH"/>
        </w:rPr>
      </w:pPr>
      <w:r w:rsidRPr="00326721">
        <w:rPr>
          <w:lang w:val="fr-CH"/>
        </w:rPr>
        <w:t>Le Centre international de transfert de technologie de la Chine (CITTC</w:t>
      </w:r>
      <w:r w:rsidR="00C54838" w:rsidRPr="00326721">
        <w:rPr>
          <w:lang w:val="fr-CH"/>
        </w:rPr>
        <w:t>)</w:t>
      </w:r>
      <w:r w:rsidR="00391554" w:rsidRPr="00326721">
        <w:rPr>
          <w:lang w:val="fr-CH"/>
        </w:rPr>
        <w:t xml:space="preserve"> met à disposition une plateforme d</w:t>
      </w:r>
      <w:r w:rsidR="00E742C7">
        <w:rPr>
          <w:lang w:val="fr-CH"/>
        </w:rPr>
        <w:t>’</w:t>
      </w:r>
      <w:r w:rsidR="00391554" w:rsidRPr="00326721">
        <w:rPr>
          <w:lang w:val="fr-CH"/>
        </w:rPr>
        <w:t xml:space="preserve">échange de technologies et de connaissances qui </w:t>
      </w:r>
      <w:r w:rsidR="007D1B22" w:rsidRPr="00326721">
        <w:rPr>
          <w:lang w:val="fr-CH"/>
        </w:rPr>
        <w:t>comprend des offres et demandes technologiques ciblées</w:t>
      </w:r>
      <w:r w:rsidR="00391554" w:rsidRPr="00326721">
        <w:rPr>
          <w:lang w:val="fr-CH"/>
        </w:rPr>
        <w:t xml:space="preserve">, </w:t>
      </w:r>
      <w:r w:rsidR="0060684B" w:rsidRPr="00326721">
        <w:rPr>
          <w:lang w:val="fr-CH"/>
        </w:rPr>
        <w:t>propose</w:t>
      </w:r>
      <w:r w:rsidR="00391554" w:rsidRPr="00326721">
        <w:rPr>
          <w:lang w:val="fr-CH"/>
        </w:rPr>
        <w:t xml:space="preserve"> une assistance technique et offre des possibilités de coopération et de partenariats internationa</w:t>
      </w:r>
      <w:r w:rsidR="00EE462F" w:rsidRPr="00326721">
        <w:rPr>
          <w:lang w:val="fr-CH"/>
        </w:rPr>
        <w:t>ux</w:t>
      </w:r>
      <w:r w:rsidR="00EE462F">
        <w:rPr>
          <w:lang w:val="fr-CH"/>
        </w:rPr>
        <w:t xml:space="preserve">.  </w:t>
      </w:r>
      <w:r w:rsidR="00EE462F" w:rsidRPr="005A504B">
        <w:rPr>
          <w:lang w:val="fr-CH"/>
        </w:rPr>
        <w:t>Le</w:t>
      </w:r>
      <w:r w:rsidR="005A504B" w:rsidRPr="005A504B">
        <w:rPr>
          <w:lang w:val="fr-CH"/>
        </w:rPr>
        <w:t> CIT</w:t>
      </w:r>
      <w:r w:rsidR="00391554" w:rsidRPr="00326721">
        <w:rPr>
          <w:lang w:val="fr-CH"/>
        </w:rPr>
        <w:t xml:space="preserve">TC est appuyé par le </w:t>
      </w:r>
      <w:r w:rsidR="002B3F62">
        <w:rPr>
          <w:lang w:val="fr-CH"/>
        </w:rPr>
        <w:t>Ministère</w:t>
      </w:r>
      <w:r w:rsidR="00391554" w:rsidRPr="00326721">
        <w:rPr>
          <w:lang w:val="fr-CH"/>
        </w:rPr>
        <w:t xml:space="preserve"> de la </w:t>
      </w:r>
      <w:r w:rsidR="008F7A96" w:rsidRPr="00326721">
        <w:rPr>
          <w:lang w:val="fr-CH"/>
        </w:rPr>
        <w:t>science et de la technologie</w:t>
      </w:r>
      <w:r w:rsidR="00391554" w:rsidRPr="00326721">
        <w:rPr>
          <w:lang w:val="fr-CH"/>
        </w:rPr>
        <w:t xml:space="preserve">, la Commission municipale de la science et de la technologie de Beijing et le </w:t>
      </w:r>
      <w:r w:rsidR="005217C8" w:rsidRPr="00326721">
        <w:rPr>
          <w:lang w:val="fr-CH"/>
        </w:rPr>
        <w:t>G</w:t>
      </w:r>
      <w:r w:rsidR="00391554" w:rsidRPr="00326721">
        <w:rPr>
          <w:lang w:val="fr-CH"/>
        </w:rPr>
        <w:t>ouvernement populaire du district d</w:t>
      </w:r>
      <w:r w:rsidR="00E742C7">
        <w:rPr>
          <w:lang w:val="fr-CH"/>
        </w:rPr>
        <w:t>’</w:t>
      </w:r>
      <w:proofErr w:type="spellStart"/>
      <w:r w:rsidR="00391554" w:rsidRPr="00326721">
        <w:rPr>
          <w:lang w:val="fr-CH"/>
        </w:rPr>
        <w:t>Haid</w:t>
      </w:r>
      <w:r w:rsidR="00EE462F" w:rsidRPr="00326721">
        <w:rPr>
          <w:lang w:val="fr-CH"/>
        </w:rPr>
        <w:t>an</w:t>
      </w:r>
      <w:proofErr w:type="spellEnd"/>
      <w:r w:rsidR="00EE462F">
        <w:rPr>
          <w:lang w:val="fr-CH"/>
        </w:rPr>
        <w:t xml:space="preserve">.  </w:t>
      </w:r>
      <w:r w:rsidR="00EE462F" w:rsidRPr="00326721">
        <w:rPr>
          <w:lang w:val="fr-CH"/>
        </w:rPr>
        <w:t>Af</w:t>
      </w:r>
      <w:r w:rsidR="0060684B" w:rsidRPr="00326721">
        <w:rPr>
          <w:lang w:val="fr-CH"/>
        </w:rPr>
        <w:t xml:space="preserve">in de </w:t>
      </w:r>
      <w:r w:rsidR="009C1C38" w:rsidRPr="00326721">
        <w:rPr>
          <w:lang w:val="fr-CH"/>
        </w:rPr>
        <w:t>mettre encore davantage à profit</w:t>
      </w:r>
      <w:r w:rsidR="0060684B" w:rsidRPr="00326721">
        <w:rPr>
          <w:lang w:val="fr-CH"/>
        </w:rPr>
        <w:t xml:space="preserve"> les résultats obtenus </w:t>
      </w:r>
      <w:r w:rsidR="00DF08DA" w:rsidRPr="00326721">
        <w:rPr>
          <w:lang w:val="fr-CH"/>
        </w:rPr>
        <w:t>par</w:t>
      </w:r>
      <w:r w:rsidR="00C00CB2" w:rsidRPr="00326721">
        <w:rPr>
          <w:lang w:val="fr-CH"/>
        </w:rPr>
        <w:t xml:space="preserve"> son</w:t>
      </w:r>
      <w:r w:rsidR="0060684B" w:rsidRPr="00326721">
        <w:rPr>
          <w:lang w:val="fr-CH"/>
        </w:rPr>
        <w:t xml:space="preserve"> réseau,</w:t>
      </w:r>
      <w:r w:rsidR="005A504B" w:rsidRPr="005A504B">
        <w:rPr>
          <w:lang w:val="fr-CH"/>
        </w:rPr>
        <w:t xml:space="preserve"> le CIT</w:t>
      </w:r>
      <w:r w:rsidR="0060684B" w:rsidRPr="00326721">
        <w:rPr>
          <w:lang w:val="fr-CH"/>
        </w:rPr>
        <w:t>TC collabore avec des établissement</w:t>
      </w:r>
      <w:r w:rsidR="00A21AE6" w:rsidRPr="00326721">
        <w:rPr>
          <w:lang w:val="fr-CH"/>
        </w:rPr>
        <w:t xml:space="preserve">s universitaires </w:t>
      </w:r>
      <w:r w:rsidR="00B54197" w:rsidRPr="00326721">
        <w:rPr>
          <w:lang w:val="fr-CH"/>
        </w:rPr>
        <w:t xml:space="preserve">et des instituts de recherche </w:t>
      </w:r>
      <w:r w:rsidR="00A21AE6" w:rsidRPr="00326721">
        <w:rPr>
          <w:lang w:val="fr-CH"/>
        </w:rPr>
        <w:t>internationaux</w:t>
      </w:r>
      <w:r w:rsidR="0060684B" w:rsidRPr="00326721">
        <w:rPr>
          <w:lang w:val="fr-CH"/>
        </w:rPr>
        <w:t xml:space="preserve"> en Europe et en Amérique du Nord.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9E26FA" w:rsidRPr="00A1543E" w:rsidTr="00283194">
        <w:trPr>
          <w:cantSplit/>
        </w:trPr>
        <w:tc>
          <w:tcPr>
            <w:tcW w:w="2745" w:type="dxa"/>
          </w:tcPr>
          <w:p w:rsidR="009E26FA" w:rsidRPr="00326721" w:rsidRDefault="00B54197"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w:t>
            </w:r>
            <w:r w:rsidR="00314039" w:rsidRPr="00326721">
              <w:rPr>
                <w:rFonts w:eastAsia="Times New Roman"/>
                <w:bCs/>
                <w:color w:val="000000" w:themeColor="text1"/>
                <w:szCs w:val="24"/>
                <w:lang w:val="fr-CH" w:eastAsia="en-US"/>
              </w:rPr>
              <w:t xml:space="preserve"> hébergeant la plateforme</w:t>
            </w:r>
          </w:p>
        </w:tc>
        <w:tc>
          <w:tcPr>
            <w:tcW w:w="6827" w:type="dxa"/>
          </w:tcPr>
          <w:p w:rsidR="005E1FD4" w:rsidRPr="00326721" w:rsidRDefault="00173374" w:rsidP="00283194">
            <w:pPr>
              <w:tabs>
                <w:tab w:val="left" w:pos="930"/>
              </w:tabs>
              <w:rPr>
                <w:rFonts w:eastAsia="Times New Roman"/>
                <w:bCs/>
                <w:color w:val="000000" w:themeColor="text1"/>
                <w:szCs w:val="24"/>
                <w:lang w:val="fr-CH" w:eastAsia="en-US"/>
              </w:rPr>
            </w:pPr>
            <w:r w:rsidRPr="00326721">
              <w:rPr>
                <w:lang w:val="fr-CH"/>
              </w:rPr>
              <w:t>Ministère de la Science et de la Technologie, avec l</w:t>
            </w:r>
            <w:r w:rsidR="00E742C7">
              <w:rPr>
                <w:lang w:val="fr-CH"/>
              </w:rPr>
              <w:t>’</w:t>
            </w:r>
            <w:r w:rsidRPr="00326721">
              <w:rPr>
                <w:lang w:val="fr-CH"/>
              </w:rPr>
              <w:t xml:space="preserve">appui de la Commission municipale de la science et de la technologie de Beijing et le </w:t>
            </w:r>
            <w:r w:rsidR="005217C8" w:rsidRPr="00326721">
              <w:rPr>
                <w:lang w:val="fr-CH"/>
              </w:rPr>
              <w:t>G</w:t>
            </w:r>
            <w:r w:rsidRPr="00326721">
              <w:rPr>
                <w:lang w:val="fr-CH"/>
              </w:rPr>
              <w:t>ouvernement populaire du district d</w:t>
            </w:r>
            <w:r w:rsidR="00E742C7">
              <w:rPr>
                <w:lang w:val="fr-CH"/>
              </w:rPr>
              <w:t>’</w:t>
            </w:r>
            <w:proofErr w:type="spellStart"/>
            <w:r w:rsidRPr="00326721">
              <w:rPr>
                <w:lang w:val="fr-CH"/>
              </w:rPr>
              <w:t>Haidan</w:t>
            </w:r>
            <w:proofErr w:type="spellEnd"/>
          </w:p>
        </w:tc>
      </w:tr>
      <w:tr w:rsidR="009E26FA" w:rsidRPr="00A1543E" w:rsidTr="00283194">
        <w:trPr>
          <w:cantSplit/>
        </w:trPr>
        <w:tc>
          <w:tcPr>
            <w:tcW w:w="2745" w:type="dxa"/>
          </w:tcPr>
          <w:p w:rsidR="009E26FA" w:rsidRPr="00326721" w:rsidRDefault="00C306DB"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Entités participantes</w:t>
            </w:r>
          </w:p>
        </w:tc>
        <w:tc>
          <w:tcPr>
            <w:tcW w:w="6827" w:type="dxa"/>
          </w:tcPr>
          <w:p w:rsidR="00405657" w:rsidRPr="00326721" w:rsidRDefault="00A84BF5"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Organismes publics</w:t>
            </w:r>
            <w:r w:rsidR="00FD7F5C"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établissements universitaires (universités)</w:t>
            </w:r>
            <w:r w:rsidR="00102364" w:rsidRPr="00326721">
              <w:rPr>
                <w:rFonts w:eastAsia="Times New Roman"/>
                <w:bCs/>
                <w:color w:val="000000" w:themeColor="text1"/>
                <w:szCs w:val="24"/>
                <w:lang w:val="fr-CH" w:eastAsia="en-US"/>
              </w:rPr>
              <w:t>;</w:t>
            </w:r>
            <w:r w:rsidR="009E26F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instituts de recherche</w:t>
            </w:r>
            <w:r w:rsidR="001A5D8E" w:rsidRPr="00326721">
              <w:rPr>
                <w:rFonts w:eastAsia="Times New Roman"/>
                <w:bCs/>
                <w:color w:val="000000" w:themeColor="text1"/>
                <w:szCs w:val="24"/>
                <w:lang w:val="fr-CH" w:eastAsia="en-US"/>
              </w:rPr>
              <w:t>;</w:t>
            </w:r>
            <w:r w:rsidR="009E26F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73374" w:rsidRPr="00326721">
              <w:rPr>
                <w:rFonts w:eastAsia="Times New Roman"/>
                <w:bCs/>
                <w:color w:val="000000" w:themeColor="text1"/>
                <w:szCs w:val="24"/>
                <w:lang w:val="fr-CH" w:eastAsia="en-US"/>
              </w:rPr>
              <w:t>parcs scientifiques et technologiques</w:t>
            </w:r>
            <w:r w:rsidR="00102364" w:rsidRPr="00326721">
              <w:rPr>
                <w:rFonts w:eastAsia="Times New Roman"/>
                <w:bCs/>
                <w:color w:val="000000" w:themeColor="text1"/>
                <w:szCs w:val="24"/>
                <w:lang w:val="fr-CH" w:eastAsia="en-US"/>
              </w:rPr>
              <w:t>;</w:t>
            </w:r>
            <w:r w:rsidR="009E26F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2911DE" w:rsidRPr="00326721">
              <w:rPr>
                <w:rFonts w:eastAsia="Times New Roman"/>
                <w:bCs/>
                <w:color w:val="000000" w:themeColor="text1"/>
                <w:szCs w:val="24"/>
                <w:lang w:val="fr-CH" w:eastAsia="en-US"/>
              </w:rPr>
              <w:t>entr</w:t>
            </w:r>
            <w:r w:rsidR="00173374" w:rsidRPr="00326721">
              <w:rPr>
                <w:rFonts w:eastAsia="Times New Roman"/>
                <w:bCs/>
                <w:color w:val="000000" w:themeColor="text1"/>
                <w:szCs w:val="24"/>
                <w:lang w:val="fr-CH" w:eastAsia="en-US"/>
              </w:rPr>
              <w:t>e</w:t>
            </w:r>
            <w:r w:rsidR="002911DE" w:rsidRPr="00326721">
              <w:rPr>
                <w:rFonts w:eastAsia="Times New Roman"/>
                <w:bCs/>
                <w:color w:val="000000" w:themeColor="text1"/>
                <w:szCs w:val="24"/>
                <w:lang w:val="fr-CH" w:eastAsia="en-US"/>
              </w:rPr>
              <w:t xml:space="preserve">prises; </w:t>
            </w:r>
            <w:r w:rsidR="002B3F62">
              <w:rPr>
                <w:rFonts w:eastAsia="Times New Roman"/>
                <w:bCs/>
                <w:color w:val="000000" w:themeColor="text1"/>
                <w:szCs w:val="24"/>
                <w:lang w:val="fr-CH" w:eastAsia="en-US"/>
              </w:rPr>
              <w:t xml:space="preserve"> </w:t>
            </w:r>
            <w:r w:rsidR="001A6D58" w:rsidRPr="00326721">
              <w:rPr>
                <w:rFonts w:eastAsia="Times New Roman"/>
                <w:bCs/>
                <w:color w:val="000000" w:themeColor="text1"/>
                <w:szCs w:val="24"/>
                <w:lang w:val="fr-CH" w:eastAsia="en-US"/>
              </w:rPr>
              <w:t>secteur industriel</w:t>
            </w:r>
            <w:r w:rsidR="00C40B08"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73374" w:rsidRPr="00326721">
              <w:rPr>
                <w:rFonts w:eastAsia="Times New Roman"/>
                <w:bCs/>
                <w:color w:val="000000" w:themeColor="text1"/>
                <w:szCs w:val="24"/>
                <w:lang w:val="fr-CH" w:eastAsia="en-US"/>
              </w:rPr>
              <w:t>secteur privé</w:t>
            </w:r>
          </w:p>
        </w:tc>
      </w:tr>
      <w:tr w:rsidR="009E26FA" w:rsidRPr="00A1543E" w:rsidTr="00283194">
        <w:trPr>
          <w:cantSplit/>
        </w:trPr>
        <w:tc>
          <w:tcPr>
            <w:tcW w:w="2745" w:type="dxa"/>
          </w:tcPr>
          <w:p w:rsidR="009E26FA" w:rsidRPr="00326721" w:rsidRDefault="00473D61"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Services </w:t>
            </w:r>
          </w:p>
        </w:tc>
        <w:tc>
          <w:tcPr>
            <w:tcW w:w="6827" w:type="dxa"/>
          </w:tcPr>
          <w:p w:rsidR="005A504B" w:rsidRDefault="00AE4337"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technologies et concession de licences de technologie</w:t>
            </w:r>
          </w:p>
          <w:p w:rsidR="005A504B" w:rsidRDefault="00391554"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connaissances</w:t>
            </w:r>
          </w:p>
          <w:p w:rsidR="00300541" w:rsidRPr="00326721" w:rsidRDefault="00391554"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Mécanisme de financement</w:t>
            </w:r>
          </w:p>
        </w:tc>
      </w:tr>
      <w:tr w:rsidR="009E26FA" w:rsidRPr="00A1543E" w:rsidTr="00283194">
        <w:trPr>
          <w:cantSplit/>
        </w:trPr>
        <w:tc>
          <w:tcPr>
            <w:tcW w:w="2745" w:type="dxa"/>
          </w:tcPr>
          <w:p w:rsidR="009E26FA" w:rsidRPr="00326721" w:rsidRDefault="00C306DB"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Domaines technologiques</w:t>
            </w:r>
            <w:r w:rsidR="009E26FA" w:rsidRPr="00326721">
              <w:rPr>
                <w:rFonts w:eastAsia="Times New Roman"/>
                <w:bCs/>
                <w:color w:val="000000" w:themeColor="text1"/>
                <w:szCs w:val="24"/>
                <w:lang w:val="fr-CH" w:eastAsia="en-US"/>
              </w:rPr>
              <w:t xml:space="preserve"> </w:t>
            </w:r>
          </w:p>
        </w:tc>
        <w:tc>
          <w:tcPr>
            <w:tcW w:w="6827" w:type="dxa"/>
          </w:tcPr>
          <w:p w:rsidR="009E26FA" w:rsidRPr="00326721" w:rsidRDefault="009E26FA"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A</w:t>
            </w:r>
            <w:r w:rsidR="00D31DAB" w:rsidRPr="00326721">
              <w:rPr>
                <w:rFonts w:eastAsia="Times New Roman"/>
                <w:bCs/>
                <w:color w:val="000000" w:themeColor="text1"/>
                <w:szCs w:val="24"/>
                <w:lang w:val="fr-CH" w:eastAsia="en-US"/>
              </w:rPr>
              <w:t>é</w:t>
            </w:r>
            <w:r w:rsidRPr="00326721">
              <w:rPr>
                <w:rFonts w:eastAsia="Times New Roman"/>
                <w:bCs/>
                <w:color w:val="000000" w:themeColor="text1"/>
                <w:szCs w:val="24"/>
                <w:lang w:val="fr-CH" w:eastAsia="en-US"/>
              </w:rPr>
              <w:t>rospa</w:t>
            </w:r>
            <w:r w:rsidR="00D31DAB" w:rsidRPr="00326721">
              <w:rPr>
                <w:rFonts w:eastAsia="Times New Roman"/>
                <w:bCs/>
                <w:color w:val="000000" w:themeColor="text1"/>
                <w:szCs w:val="24"/>
                <w:lang w:val="fr-CH" w:eastAsia="en-US"/>
              </w:rPr>
              <w:t>tial</w:t>
            </w:r>
            <w:r w:rsidR="009501EC" w:rsidRPr="00326721">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D31DAB" w:rsidRPr="00326721">
              <w:rPr>
                <w:rFonts w:eastAsia="Times New Roman"/>
                <w:bCs/>
                <w:color w:val="000000" w:themeColor="text1"/>
                <w:szCs w:val="24"/>
                <w:lang w:val="fr-CH" w:eastAsia="en-US"/>
              </w:rPr>
              <w:t>a</w:t>
            </w:r>
            <w:r w:rsidR="00D963AE" w:rsidRPr="00326721">
              <w:rPr>
                <w:rFonts w:eastAsia="Times New Roman"/>
                <w:bCs/>
                <w:color w:val="000000" w:themeColor="text1"/>
                <w:szCs w:val="24"/>
                <w:lang w:val="fr-CH" w:eastAsia="en-US"/>
              </w:rPr>
              <w:t xml:space="preserve">griculture; </w:t>
            </w:r>
            <w:r w:rsidR="002B3F62">
              <w:rPr>
                <w:rFonts w:eastAsia="Times New Roman"/>
                <w:bCs/>
                <w:color w:val="000000" w:themeColor="text1"/>
                <w:szCs w:val="24"/>
                <w:lang w:val="fr-CH" w:eastAsia="en-US"/>
              </w:rPr>
              <w:t xml:space="preserve"> </w:t>
            </w:r>
            <w:r w:rsidR="00D31DAB" w:rsidRPr="00326721">
              <w:rPr>
                <w:rFonts w:eastAsia="Times New Roman"/>
                <w:bCs/>
                <w:color w:val="000000" w:themeColor="text1"/>
                <w:szCs w:val="24"/>
                <w:lang w:val="fr-CH" w:eastAsia="en-US"/>
              </w:rPr>
              <w:t>a</w:t>
            </w:r>
            <w:r w:rsidRPr="00326721">
              <w:rPr>
                <w:rFonts w:eastAsia="Times New Roman"/>
                <w:bCs/>
                <w:color w:val="000000" w:themeColor="text1"/>
                <w:szCs w:val="24"/>
                <w:lang w:val="fr-CH" w:eastAsia="en-US"/>
              </w:rPr>
              <w:t>utomo</w:t>
            </w:r>
            <w:r w:rsidR="00D31DAB" w:rsidRPr="00326721">
              <w:rPr>
                <w:rFonts w:eastAsia="Times New Roman"/>
                <w:bCs/>
                <w:color w:val="000000" w:themeColor="text1"/>
                <w:szCs w:val="24"/>
                <w:lang w:val="fr-CH" w:eastAsia="en-US"/>
              </w:rPr>
              <w:t>bil</w:t>
            </w:r>
            <w:r w:rsidRPr="00326721">
              <w:rPr>
                <w:rFonts w:eastAsia="Times New Roman"/>
                <w:bCs/>
                <w:color w:val="000000" w:themeColor="text1"/>
                <w:szCs w:val="24"/>
                <w:lang w:val="fr-CH" w:eastAsia="en-US"/>
              </w:rPr>
              <w:t>e</w:t>
            </w:r>
            <w:r w:rsidR="009501EC" w:rsidRPr="00326721">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D31DAB" w:rsidRPr="00326721">
              <w:rPr>
                <w:rFonts w:eastAsia="Times New Roman"/>
                <w:bCs/>
                <w:color w:val="000000" w:themeColor="text1"/>
                <w:szCs w:val="24"/>
                <w:lang w:val="fr-CH" w:eastAsia="en-US"/>
              </w:rPr>
              <w:t>bâtiment et construction</w:t>
            </w:r>
            <w:r w:rsidR="00D963AE" w:rsidRPr="00326721">
              <w:rPr>
                <w:rFonts w:eastAsia="Times New Roman"/>
                <w:bCs/>
                <w:color w:val="000000" w:themeColor="text1"/>
                <w:szCs w:val="24"/>
                <w:lang w:val="fr-CH" w:eastAsia="en-US"/>
              </w:rPr>
              <w:t>;</w:t>
            </w:r>
            <w:r w:rsidR="00D31DAB"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D31DAB" w:rsidRPr="00326721">
              <w:rPr>
                <w:rFonts w:eastAsia="Times New Roman"/>
                <w:bCs/>
                <w:color w:val="000000" w:themeColor="text1"/>
                <w:szCs w:val="24"/>
                <w:lang w:val="fr-CH" w:eastAsia="en-US"/>
              </w:rPr>
              <w:t>produits chimiques</w:t>
            </w:r>
            <w:r w:rsidR="009501EC" w:rsidRPr="00326721">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D31DAB" w:rsidRPr="00326721">
              <w:rPr>
                <w:rFonts w:eastAsia="Times New Roman"/>
                <w:bCs/>
                <w:color w:val="000000" w:themeColor="text1"/>
                <w:szCs w:val="24"/>
                <w:lang w:val="fr-CH" w:eastAsia="en-US"/>
              </w:rPr>
              <w:t>électronique</w:t>
            </w:r>
            <w:r w:rsidR="00D963AE"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D31DAB" w:rsidRPr="00326721">
              <w:rPr>
                <w:rFonts w:eastAsia="Times New Roman"/>
                <w:bCs/>
                <w:color w:val="000000" w:themeColor="text1"/>
                <w:szCs w:val="24"/>
                <w:lang w:val="fr-CH" w:eastAsia="en-US"/>
              </w:rPr>
              <w:t>ingénierie</w:t>
            </w:r>
            <w:r w:rsidR="009501EC" w:rsidRPr="00326721">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D31DAB" w:rsidRPr="00326721">
              <w:rPr>
                <w:rFonts w:eastAsia="Times New Roman"/>
                <w:bCs/>
                <w:color w:val="000000" w:themeColor="text1"/>
                <w:szCs w:val="24"/>
                <w:lang w:val="fr-CH" w:eastAsia="en-US"/>
              </w:rPr>
              <w:t>santé</w:t>
            </w:r>
            <w:r w:rsidR="009501EC" w:rsidRPr="00326721">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757A02" w:rsidRPr="00326721">
              <w:rPr>
                <w:rFonts w:eastAsia="Times New Roman"/>
                <w:bCs/>
                <w:color w:val="000000" w:themeColor="text1"/>
                <w:szCs w:val="24"/>
                <w:lang w:val="fr-CH" w:eastAsia="en-US"/>
              </w:rPr>
              <w:t>informatique</w:t>
            </w:r>
            <w:r w:rsidR="00D963AE" w:rsidRPr="00326721">
              <w:rPr>
                <w:rFonts w:eastAsia="Times New Roman"/>
                <w:bCs/>
                <w:color w:val="000000" w:themeColor="text1"/>
                <w:szCs w:val="24"/>
                <w:lang w:val="fr-CH" w:eastAsia="en-US"/>
              </w:rPr>
              <w:t>;</w:t>
            </w:r>
            <w:r w:rsidR="00D31DAB"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D31DAB" w:rsidRPr="00326721">
              <w:rPr>
                <w:rFonts w:eastAsia="Times New Roman"/>
                <w:bCs/>
                <w:color w:val="000000" w:themeColor="text1"/>
                <w:szCs w:val="24"/>
                <w:lang w:val="fr-CH" w:eastAsia="en-US"/>
              </w:rPr>
              <w:t>sciences de la vie</w:t>
            </w:r>
            <w:r w:rsidR="009501EC" w:rsidRPr="00326721">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D31DAB" w:rsidRPr="00326721">
              <w:rPr>
                <w:rFonts w:eastAsia="Times New Roman"/>
                <w:bCs/>
                <w:color w:val="000000" w:themeColor="text1"/>
                <w:szCs w:val="24"/>
                <w:lang w:val="fr-CH" w:eastAsia="en-US"/>
              </w:rPr>
              <w:t>énergies nouvelles</w:t>
            </w:r>
          </w:p>
        </w:tc>
      </w:tr>
    </w:tbl>
    <w:p w:rsidR="009E26FA" w:rsidRPr="00326721" w:rsidRDefault="009E26FA" w:rsidP="009E26FA">
      <w:pPr>
        <w:tabs>
          <w:tab w:val="left" w:pos="930"/>
        </w:tabs>
        <w:rPr>
          <w:rFonts w:eastAsia="Times New Roman"/>
          <w:b/>
          <w:bCs/>
          <w:color w:val="000000" w:themeColor="text1"/>
          <w:szCs w:val="24"/>
          <w:lang w:val="fr-CH" w:eastAsia="en-US"/>
        </w:rPr>
      </w:pPr>
    </w:p>
    <w:p w:rsidR="009E26FA" w:rsidRPr="00326721" w:rsidRDefault="00DD3C97" w:rsidP="00283194">
      <w:pPr>
        <w:pStyle w:val="ONUMFS"/>
        <w:numPr>
          <w:ilvl w:val="0"/>
          <w:numId w:val="0"/>
        </w:numPr>
        <w:rPr>
          <w:rFonts w:eastAsia="Times New Roman"/>
          <w:bCs/>
          <w:color w:val="000000" w:themeColor="text1"/>
          <w:szCs w:val="24"/>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D073B2" w:rsidRPr="00326721">
        <w:rPr>
          <w:rFonts w:eastAsia="Times New Roman"/>
          <w:bCs/>
          <w:color w:val="000000" w:themeColor="text1"/>
          <w:szCs w:val="24"/>
          <w:lang w:val="fr-CH" w:eastAsia="en-US"/>
        </w:rPr>
        <w:t xml:space="preserve"> </w:t>
      </w:r>
      <w:hyperlink r:id="rId12" w:history="1">
        <w:r w:rsidR="009E26FA" w:rsidRPr="00326721">
          <w:rPr>
            <w:rFonts w:eastAsia="Times New Roman"/>
            <w:bCs/>
            <w:szCs w:val="24"/>
            <w:u w:val="single"/>
            <w:lang w:val="fr-CH" w:eastAsia="en-US"/>
          </w:rPr>
          <w:t>http://www.cittc.net/sites/english/projects</w:t>
        </w:r>
        <w:r w:rsidR="00E742C7">
          <w:rPr>
            <w:rFonts w:eastAsia="Times New Roman"/>
            <w:bCs/>
            <w:szCs w:val="24"/>
            <w:u w:val="single"/>
            <w:lang w:val="fr-CH" w:eastAsia="en-US"/>
          </w:rPr>
          <w:t>-</w:t>
        </w:r>
        <w:r w:rsidR="009E26FA" w:rsidRPr="00326721">
          <w:rPr>
            <w:rFonts w:eastAsia="Times New Roman"/>
            <w:bCs/>
            <w:szCs w:val="24"/>
            <w:u w:val="single"/>
            <w:lang w:val="fr-CH" w:eastAsia="en-US"/>
          </w:rPr>
          <w:t>home.html</w:t>
        </w:r>
      </w:hyperlink>
    </w:p>
    <w:p w:rsidR="001F6DBA" w:rsidRPr="00326721" w:rsidRDefault="001F6DBA" w:rsidP="00283194">
      <w:pPr>
        <w:pStyle w:val="Heading3"/>
      </w:pPr>
      <w:r w:rsidRPr="00326721">
        <w:t>Chin</w:t>
      </w:r>
      <w:r w:rsidR="00000A31" w:rsidRPr="00326721">
        <w:t>e</w:t>
      </w:r>
      <w:r w:rsidRPr="00326721">
        <w:t xml:space="preserve"> – </w:t>
      </w:r>
      <w:r w:rsidR="009C5004" w:rsidRPr="00326721">
        <w:t xml:space="preserve">Réseau international de transfert de technologie </w:t>
      </w:r>
      <w:r w:rsidRPr="00326721">
        <w:t>(ITTN)</w:t>
      </w:r>
    </w:p>
    <w:p w:rsidR="001F6DBA" w:rsidRPr="00326721" w:rsidRDefault="001F6DBA" w:rsidP="001F6DBA">
      <w:pPr>
        <w:tabs>
          <w:tab w:val="left" w:pos="930"/>
        </w:tabs>
        <w:rPr>
          <w:rFonts w:eastAsia="Times New Roman"/>
          <w:b/>
          <w:bCs/>
          <w:color w:val="000000" w:themeColor="text1"/>
          <w:szCs w:val="24"/>
          <w:lang w:val="fr-CH" w:eastAsia="en-US"/>
        </w:rPr>
      </w:pPr>
    </w:p>
    <w:p w:rsidR="001F6DBA" w:rsidRPr="00326721" w:rsidRDefault="005E7C59" w:rsidP="00283194">
      <w:pPr>
        <w:pStyle w:val="ONUMFS"/>
        <w:numPr>
          <w:ilvl w:val="0"/>
          <w:numId w:val="0"/>
        </w:numPr>
        <w:rPr>
          <w:rFonts w:eastAsia="Times New Roman"/>
          <w:bCs/>
          <w:color w:val="000000" w:themeColor="text1"/>
          <w:szCs w:val="24"/>
          <w:lang w:val="fr-CH" w:eastAsia="en-US"/>
        </w:rPr>
      </w:pPr>
      <w:r w:rsidRPr="00326721">
        <w:rPr>
          <w:rFonts w:eastAsia="Times New Roman"/>
          <w:bCs/>
          <w:color w:val="000000" w:themeColor="text1"/>
          <w:szCs w:val="24"/>
          <w:lang w:val="fr-CH" w:eastAsia="en-US"/>
        </w:rPr>
        <w:t>Mis en place</w:t>
      </w:r>
      <w:r w:rsidR="009C5004" w:rsidRPr="00326721">
        <w:rPr>
          <w:rFonts w:eastAsia="Times New Roman"/>
          <w:bCs/>
          <w:color w:val="000000" w:themeColor="text1"/>
          <w:szCs w:val="24"/>
          <w:lang w:val="fr-CH" w:eastAsia="en-US"/>
        </w:rPr>
        <w:t xml:space="preserve"> par la </w:t>
      </w:r>
      <w:r w:rsidR="009C5004" w:rsidRPr="00326721">
        <w:rPr>
          <w:lang w:val="fr-CH"/>
        </w:rPr>
        <w:t>Commission municipale de la science et de la technologie de Beijing, le Réseau international de transfert de technologie (ITTN) collabore avec des organismes spécialisés d</w:t>
      </w:r>
      <w:r w:rsidR="009A6949" w:rsidRPr="00326721">
        <w:rPr>
          <w:lang w:val="fr-CH"/>
        </w:rPr>
        <w:t>ans le transfert de technologie</w:t>
      </w:r>
      <w:r w:rsidR="009C5004" w:rsidRPr="00326721">
        <w:rPr>
          <w:lang w:val="fr-CH"/>
        </w:rPr>
        <w:t xml:space="preserve"> et les services relatifs à l</w:t>
      </w:r>
      <w:r w:rsidR="00E742C7">
        <w:rPr>
          <w:lang w:val="fr-CH"/>
        </w:rPr>
        <w:t>’</w:t>
      </w:r>
      <w:r w:rsidR="009C5004" w:rsidRPr="00326721">
        <w:rPr>
          <w:lang w:val="fr-CH"/>
        </w:rPr>
        <w:t>innovation aux niveaux national et international en vue de promouvoir la collaboration internationale en matière de recherche et le transfert de technologie en Chi</w:t>
      </w:r>
      <w:r w:rsidR="00EE462F" w:rsidRPr="00326721">
        <w:rPr>
          <w:lang w:val="fr-CH"/>
        </w:rPr>
        <w:t>ne</w:t>
      </w:r>
      <w:r w:rsidR="00EE462F">
        <w:rPr>
          <w:lang w:val="fr-CH"/>
        </w:rPr>
        <w:t xml:space="preserve">.  </w:t>
      </w:r>
      <w:r w:rsidR="00EE462F" w:rsidRPr="00326721">
        <w:rPr>
          <w:lang w:val="fr-CH"/>
        </w:rPr>
        <w:t>Il</w:t>
      </w:r>
      <w:r w:rsidR="002D5573" w:rsidRPr="00326721">
        <w:rPr>
          <w:lang w:val="fr-CH"/>
        </w:rPr>
        <w:t xml:space="preserve"> </w:t>
      </w:r>
      <w:r w:rsidR="001E36B3" w:rsidRPr="00326721">
        <w:rPr>
          <w:lang w:val="fr-CH"/>
        </w:rPr>
        <w:t>a pour objet de mettre à disposition</w:t>
      </w:r>
      <w:r w:rsidR="006D30E0" w:rsidRPr="00326721">
        <w:rPr>
          <w:lang w:val="fr-CH"/>
        </w:rPr>
        <w:t xml:space="preserve"> une plateforme permettant</w:t>
      </w:r>
      <w:r w:rsidR="002D5573" w:rsidRPr="00326721">
        <w:rPr>
          <w:lang w:val="fr-CH"/>
        </w:rPr>
        <w:t xml:space="preserve"> à des</w:t>
      </w:r>
      <w:r w:rsidR="009C5004" w:rsidRPr="00326721">
        <w:rPr>
          <w:lang w:val="fr-CH"/>
        </w:rPr>
        <w:t xml:space="preserve"> centres scientifiques et de recherche, des entreprises et des organismes publics aux niveau</w:t>
      </w:r>
      <w:r w:rsidR="002D5573" w:rsidRPr="00326721">
        <w:rPr>
          <w:lang w:val="fr-CH"/>
        </w:rPr>
        <w:t>x</w:t>
      </w:r>
      <w:r w:rsidR="009C5004" w:rsidRPr="00326721">
        <w:rPr>
          <w:lang w:val="fr-CH"/>
        </w:rPr>
        <w:t xml:space="preserve"> national et international </w:t>
      </w:r>
      <w:r w:rsidR="002D5573" w:rsidRPr="00326721">
        <w:rPr>
          <w:lang w:val="fr-CH"/>
        </w:rPr>
        <w:t>de</w:t>
      </w:r>
      <w:r w:rsidR="009C5004" w:rsidRPr="00326721">
        <w:rPr>
          <w:lang w:val="fr-CH"/>
        </w:rPr>
        <w:t xml:space="preserve"> travailler en collaboration pour mener à bien des projets de transfert de technologie </w:t>
      </w:r>
      <w:r w:rsidR="00D03C69" w:rsidRPr="00326721">
        <w:rPr>
          <w:lang w:val="fr-CH"/>
        </w:rPr>
        <w:t>ciblés</w:t>
      </w:r>
      <w:r w:rsidR="009C5004" w:rsidRPr="00326721">
        <w:rPr>
          <w:lang w:val="fr-CH"/>
        </w:rPr>
        <w:t xml:space="preserve"> et des programmes de coopération dans le domaine de l</w:t>
      </w:r>
      <w:r w:rsidR="00E742C7">
        <w:rPr>
          <w:lang w:val="fr-CH"/>
        </w:rPr>
        <w:t>’</w:t>
      </w:r>
      <w:r w:rsidR="009C5004" w:rsidRPr="00326721">
        <w:rPr>
          <w:lang w:val="fr-CH"/>
        </w:rPr>
        <w:t>innovation.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1F6DBA" w:rsidRPr="00A1543E" w:rsidTr="00283194">
        <w:trPr>
          <w:cantSplit/>
        </w:trPr>
        <w:tc>
          <w:tcPr>
            <w:tcW w:w="2745" w:type="dxa"/>
          </w:tcPr>
          <w:p w:rsidR="001F6DBA" w:rsidRPr="00326721" w:rsidRDefault="00586073"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w:t>
            </w:r>
            <w:r w:rsidR="00314039" w:rsidRPr="00326721">
              <w:rPr>
                <w:rFonts w:eastAsia="Times New Roman"/>
                <w:bCs/>
                <w:color w:val="000000" w:themeColor="text1"/>
                <w:szCs w:val="24"/>
                <w:lang w:val="fr-CH" w:eastAsia="en-US"/>
              </w:rPr>
              <w:t xml:space="preserve"> hébergeant la plateforme</w:t>
            </w:r>
            <w:r w:rsidR="001F6DBA" w:rsidRPr="00326721">
              <w:rPr>
                <w:rFonts w:eastAsia="Times New Roman"/>
                <w:bCs/>
                <w:color w:val="000000" w:themeColor="text1"/>
                <w:szCs w:val="24"/>
                <w:lang w:val="fr-CH" w:eastAsia="en-US"/>
              </w:rPr>
              <w:t xml:space="preserve"> </w:t>
            </w:r>
          </w:p>
        </w:tc>
        <w:tc>
          <w:tcPr>
            <w:tcW w:w="6827" w:type="dxa"/>
          </w:tcPr>
          <w:p w:rsidR="001F6DBA" w:rsidRPr="00326721" w:rsidRDefault="001C731D" w:rsidP="00283194">
            <w:pPr>
              <w:tabs>
                <w:tab w:val="left" w:pos="930"/>
              </w:tabs>
              <w:rPr>
                <w:rFonts w:eastAsia="Times New Roman"/>
                <w:bCs/>
                <w:color w:val="000000" w:themeColor="text1"/>
                <w:szCs w:val="24"/>
                <w:lang w:val="fr-CH" w:eastAsia="en-US"/>
              </w:rPr>
            </w:pPr>
            <w:r w:rsidRPr="00326721">
              <w:rPr>
                <w:lang w:val="fr-CH"/>
              </w:rPr>
              <w:t>Commission municipale de la science et de la technologie de Beijing</w:t>
            </w:r>
            <w:r w:rsidRPr="00326721">
              <w:rPr>
                <w:rFonts w:eastAsia="Times New Roman"/>
                <w:bCs/>
                <w:color w:val="000000" w:themeColor="text1"/>
                <w:szCs w:val="24"/>
                <w:lang w:val="fr-CH" w:eastAsia="en-US"/>
              </w:rPr>
              <w:t xml:space="preserve"> </w:t>
            </w:r>
          </w:p>
        </w:tc>
      </w:tr>
      <w:tr w:rsidR="001F6DBA" w:rsidRPr="00A1543E" w:rsidTr="00283194">
        <w:trPr>
          <w:cantSplit/>
        </w:trPr>
        <w:tc>
          <w:tcPr>
            <w:tcW w:w="2745" w:type="dxa"/>
          </w:tcPr>
          <w:p w:rsidR="001F6DBA" w:rsidRPr="00326721" w:rsidRDefault="00C306DB"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Entités participantes</w:t>
            </w:r>
          </w:p>
        </w:tc>
        <w:tc>
          <w:tcPr>
            <w:tcW w:w="6827" w:type="dxa"/>
          </w:tcPr>
          <w:p w:rsidR="005A504B" w:rsidRDefault="00A84BF5"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Organismes publics</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C731D" w:rsidRPr="00326721">
              <w:rPr>
                <w:rFonts w:eastAsia="Times New Roman"/>
                <w:bCs/>
                <w:color w:val="000000" w:themeColor="text1"/>
                <w:szCs w:val="24"/>
                <w:lang w:val="fr-CH" w:eastAsia="en-US"/>
              </w:rPr>
              <w:t>organisations non gouvernementales</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établissements universitaires (universités)</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instituts de recherche</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C731D" w:rsidRPr="00326721">
              <w:rPr>
                <w:rFonts w:eastAsia="Times New Roman"/>
                <w:bCs/>
                <w:color w:val="000000" w:themeColor="text1"/>
                <w:szCs w:val="24"/>
                <w:lang w:val="fr-CH" w:eastAsia="en-US"/>
              </w:rPr>
              <w:t>organismes de transfert de technologie</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C731D" w:rsidRPr="00326721">
              <w:rPr>
                <w:rFonts w:eastAsia="Times New Roman"/>
                <w:bCs/>
                <w:color w:val="000000" w:themeColor="text1"/>
                <w:szCs w:val="24"/>
                <w:lang w:val="fr-CH" w:eastAsia="en-US"/>
              </w:rPr>
              <w:t>entreprises</w:t>
            </w:r>
          </w:p>
          <w:p w:rsidR="001F6DBA" w:rsidRPr="00326721" w:rsidRDefault="001F6DBA" w:rsidP="00283194">
            <w:pPr>
              <w:tabs>
                <w:tab w:val="left" w:pos="930"/>
              </w:tabs>
              <w:rPr>
                <w:rFonts w:eastAsia="Times New Roman"/>
                <w:bCs/>
                <w:color w:val="000000" w:themeColor="text1"/>
                <w:szCs w:val="24"/>
                <w:lang w:val="fr-CH" w:eastAsia="en-US"/>
              </w:rPr>
            </w:pPr>
          </w:p>
        </w:tc>
      </w:tr>
      <w:tr w:rsidR="001F6DBA" w:rsidRPr="00326721" w:rsidTr="00283194">
        <w:trPr>
          <w:cantSplit/>
        </w:trPr>
        <w:tc>
          <w:tcPr>
            <w:tcW w:w="2745" w:type="dxa"/>
          </w:tcPr>
          <w:p w:rsidR="001F6DBA" w:rsidRPr="00326721" w:rsidRDefault="001F6DBA"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lastRenderedPageBreak/>
              <w:t xml:space="preserve">Services </w:t>
            </w:r>
          </w:p>
        </w:tc>
        <w:tc>
          <w:tcPr>
            <w:tcW w:w="6827" w:type="dxa"/>
          </w:tcPr>
          <w:p w:rsidR="001F6DBA" w:rsidRPr="00326721" w:rsidRDefault="00AE4337"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technologies et concession de licences de technologie</w:t>
            </w:r>
          </w:p>
          <w:p w:rsidR="005A504B" w:rsidRDefault="00AE4337"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Collaboration en matière de recherche</w:t>
            </w:r>
          </w:p>
          <w:p w:rsidR="001F6DBA" w:rsidRPr="00326721" w:rsidRDefault="001F6DBA" w:rsidP="00283194">
            <w:pPr>
              <w:tabs>
                <w:tab w:val="left" w:pos="930"/>
              </w:tabs>
              <w:rPr>
                <w:rFonts w:eastAsia="Times New Roman"/>
                <w:bCs/>
                <w:color w:val="000000" w:themeColor="text1"/>
                <w:szCs w:val="24"/>
                <w:lang w:val="fr-CH" w:eastAsia="en-US"/>
              </w:rPr>
            </w:pPr>
          </w:p>
        </w:tc>
      </w:tr>
      <w:tr w:rsidR="001F6DBA" w:rsidRPr="00A1543E" w:rsidTr="00283194">
        <w:trPr>
          <w:cantSplit/>
        </w:trPr>
        <w:tc>
          <w:tcPr>
            <w:tcW w:w="2745" w:type="dxa"/>
          </w:tcPr>
          <w:p w:rsidR="001F6DBA" w:rsidRPr="00326721" w:rsidRDefault="00C306DB"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Domaines technologiques</w:t>
            </w:r>
            <w:r w:rsidR="001F6DBA" w:rsidRPr="00326721">
              <w:rPr>
                <w:rFonts w:eastAsia="Times New Roman"/>
                <w:bCs/>
                <w:color w:val="000000" w:themeColor="text1"/>
                <w:szCs w:val="24"/>
                <w:lang w:val="fr-CH" w:eastAsia="en-US"/>
              </w:rPr>
              <w:t xml:space="preserve"> </w:t>
            </w:r>
          </w:p>
        </w:tc>
        <w:tc>
          <w:tcPr>
            <w:tcW w:w="6827" w:type="dxa"/>
          </w:tcPr>
          <w:p w:rsidR="005A504B" w:rsidRDefault="001C731D"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Biomédecine et santé</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énergie et protection de l</w:t>
            </w:r>
            <w:r w:rsidR="00E742C7">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environnement</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équipement haut de gamme</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020FD9" w:rsidRPr="00326721">
              <w:rPr>
                <w:rFonts w:eastAsia="Times New Roman"/>
                <w:bCs/>
                <w:color w:val="000000" w:themeColor="text1"/>
                <w:szCs w:val="24"/>
                <w:lang w:val="fr-CH" w:eastAsia="en-US"/>
              </w:rPr>
              <w:t>technologies de l</w:t>
            </w:r>
            <w:r w:rsidR="00E742C7">
              <w:rPr>
                <w:rFonts w:eastAsia="Times New Roman"/>
                <w:bCs/>
                <w:color w:val="000000" w:themeColor="text1"/>
                <w:szCs w:val="24"/>
                <w:lang w:val="fr-CH" w:eastAsia="en-US"/>
              </w:rPr>
              <w:t>’</w:t>
            </w:r>
            <w:r w:rsidR="00020FD9" w:rsidRPr="00326721">
              <w:rPr>
                <w:rFonts w:eastAsia="Times New Roman"/>
                <w:bCs/>
                <w:color w:val="000000" w:themeColor="text1"/>
                <w:szCs w:val="24"/>
                <w:lang w:val="fr-CH" w:eastAsia="en-US"/>
              </w:rPr>
              <w:t>information et de la communication</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agriculture moderne</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nouveaux matériaux</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8517E1" w:rsidRPr="00326721">
              <w:rPr>
                <w:rFonts w:eastAsia="Times New Roman"/>
                <w:bCs/>
                <w:color w:val="000000" w:themeColor="text1"/>
                <w:szCs w:val="24"/>
                <w:lang w:val="fr-CH" w:eastAsia="en-US"/>
              </w:rPr>
              <w:t>innovation technologique</w:t>
            </w:r>
            <w:r w:rsidRPr="00326721">
              <w:rPr>
                <w:rFonts w:eastAsia="Times New Roman"/>
                <w:bCs/>
                <w:color w:val="000000" w:themeColor="text1"/>
                <w:szCs w:val="24"/>
                <w:lang w:val="fr-CH" w:eastAsia="en-US"/>
              </w:rPr>
              <w:t xml:space="preserve"> dans le domaine du transport ferroviaire</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autres domaines technologiques</w:t>
            </w:r>
          </w:p>
          <w:p w:rsidR="001F6DBA" w:rsidRPr="00326721" w:rsidRDefault="001F6DBA" w:rsidP="00283194">
            <w:pPr>
              <w:tabs>
                <w:tab w:val="left" w:pos="930"/>
              </w:tabs>
              <w:rPr>
                <w:rFonts w:eastAsia="Times New Roman"/>
                <w:bCs/>
                <w:color w:val="000000" w:themeColor="text1"/>
                <w:szCs w:val="24"/>
                <w:lang w:val="fr-CH" w:eastAsia="en-US"/>
              </w:rPr>
            </w:pPr>
          </w:p>
        </w:tc>
      </w:tr>
    </w:tbl>
    <w:p w:rsidR="001F6DBA" w:rsidRPr="00326721" w:rsidRDefault="001F6DBA" w:rsidP="001F6DBA">
      <w:pPr>
        <w:rPr>
          <w:rFonts w:eastAsia="Times New Roman"/>
          <w:bCs/>
          <w:color w:val="000000" w:themeColor="text1"/>
          <w:szCs w:val="24"/>
          <w:lang w:val="fr-CH" w:eastAsia="en-US"/>
        </w:rPr>
      </w:pPr>
    </w:p>
    <w:p w:rsidR="001F6DBA" w:rsidRPr="00326721" w:rsidRDefault="00DD3C97" w:rsidP="00283194">
      <w:pPr>
        <w:pStyle w:val="ONUMFS"/>
        <w:numPr>
          <w:ilvl w:val="0"/>
          <w:numId w:val="0"/>
        </w:numPr>
        <w:rPr>
          <w:rFonts w:eastAsia="Times New Roman"/>
          <w:bCs/>
          <w:szCs w:val="24"/>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D073B2" w:rsidRPr="00326721">
        <w:rPr>
          <w:rFonts w:eastAsia="Times New Roman"/>
          <w:bCs/>
          <w:color w:val="000000" w:themeColor="text1"/>
          <w:szCs w:val="24"/>
          <w:lang w:val="fr-CH" w:eastAsia="en-US"/>
        </w:rPr>
        <w:t xml:space="preserve"> </w:t>
      </w:r>
      <w:hyperlink r:id="rId13" w:history="1">
        <w:r w:rsidR="001F6DBA" w:rsidRPr="00326721">
          <w:rPr>
            <w:rFonts w:eastAsia="Times New Roman"/>
            <w:bCs/>
            <w:szCs w:val="24"/>
            <w:u w:val="single"/>
            <w:lang w:val="fr-CH" w:eastAsia="en-US"/>
          </w:rPr>
          <w:t>http://www.ittn.com.cn/Technology</w:t>
        </w:r>
      </w:hyperlink>
    </w:p>
    <w:p w:rsidR="001F6DBA" w:rsidRPr="00283194" w:rsidRDefault="00557884" w:rsidP="00283194">
      <w:pPr>
        <w:pStyle w:val="Heading3"/>
      </w:pPr>
      <w:r w:rsidRPr="00283194">
        <w:t>Cuba – Open Innovation Platform</w:t>
      </w:r>
    </w:p>
    <w:p w:rsidR="001F6DBA" w:rsidRPr="00326721" w:rsidRDefault="001F6DBA" w:rsidP="00283194">
      <w:pPr>
        <w:rPr>
          <w:lang w:val="fr-CH" w:eastAsia="en-US"/>
        </w:rPr>
      </w:pPr>
    </w:p>
    <w:p w:rsidR="00283194" w:rsidRDefault="00146C4B" w:rsidP="00283194">
      <w:pPr>
        <w:pStyle w:val="ONUMFS"/>
        <w:numPr>
          <w:ilvl w:val="0"/>
          <w:numId w:val="0"/>
        </w:numPr>
        <w:rPr>
          <w:lang w:val="fr-CH" w:eastAsia="en-US"/>
        </w:rPr>
      </w:pPr>
      <w:r w:rsidRPr="00326721">
        <w:rPr>
          <w:lang w:val="fr-CH" w:eastAsia="en-US"/>
        </w:rPr>
        <w:t xml:space="preserve">La plateforme </w:t>
      </w:r>
      <w:r w:rsidRPr="00326721">
        <w:rPr>
          <w:i/>
          <w:lang w:val="fr-CH" w:eastAsia="en-US"/>
        </w:rPr>
        <w:t>Open Innovation Platform</w:t>
      </w:r>
      <w:r w:rsidRPr="00326721">
        <w:rPr>
          <w:lang w:val="fr-CH" w:eastAsia="en-US"/>
        </w:rPr>
        <w:t xml:space="preserve"> </w:t>
      </w:r>
      <w:r w:rsidR="00270B90" w:rsidRPr="00326721">
        <w:rPr>
          <w:lang w:val="fr-CH" w:eastAsia="en-US"/>
        </w:rPr>
        <w:t xml:space="preserve">permet aux entreprises de revoir et </w:t>
      </w:r>
      <w:r w:rsidR="005F6EFF" w:rsidRPr="00326721">
        <w:rPr>
          <w:lang w:val="fr-CH" w:eastAsia="en-US"/>
        </w:rPr>
        <w:t xml:space="preserve">de perfectionner </w:t>
      </w:r>
      <w:r w:rsidR="00270B90" w:rsidRPr="00326721">
        <w:rPr>
          <w:lang w:val="fr-CH" w:eastAsia="en-US"/>
        </w:rPr>
        <w:t xml:space="preserve">leurs produits et services </w:t>
      </w:r>
      <w:r w:rsidR="00E13A30" w:rsidRPr="00326721">
        <w:rPr>
          <w:lang w:val="fr-CH" w:eastAsia="en-US"/>
        </w:rPr>
        <w:t>compte tenu des</w:t>
      </w:r>
      <w:r w:rsidR="00270B90" w:rsidRPr="00326721">
        <w:rPr>
          <w:lang w:val="fr-CH" w:eastAsia="en-US"/>
        </w:rPr>
        <w:t xml:space="preserve"> idées et </w:t>
      </w:r>
      <w:r w:rsidR="00E13A30" w:rsidRPr="00326721">
        <w:rPr>
          <w:lang w:val="fr-CH" w:eastAsia="en-US"/>
        </w:rPr>
        <w:t>des</w:t>
      </w:r>
      <w:r w:rsidR="00270B90" w:rsidRPr="00326721">
        <w:rPr>
          <w:lang w:val="fr-CH" w:eastAsia="en-US"/>
        </w:rPr>
        <w:t xml:space="preserve"> demandes formulées par d</w:t>
      </w:r>
      <w:r w:rsidR="00E742C7">
        <w:rPr>
          <w:lang w:val="fr-CH" w:eastAsia="en-US"/>
        </w:rPr>
        <w:t>’</w:t>
      </w:r>
      <w:r w:rsidR="00270B90" w:rsidRPr="00326721">
        <w:rPr>
          <w:lang w:val="fr-CH" w:eastAsia="en-US"/>
        </w:rPr>
        <w:t>autres entrepris</w:t>
      </w:r>
      <w:r w:rsidR="00EE462F" w:rsidRPr="00326721">
        <w:rPr>
          <w:lang w:val="fr-CH" w:eastAsia="en-US"/>
        </w:rPr>
        <w:t>es</w:t>
      </w:r>
      <w:r w:rsidR="00EE462F">
        <w:rPr>
          <w:lang w:val="fr-CH" w:eastAsia="en-US"/>
        </w:rPr>
        <w:t xml:space="preserve">.  </w:t>
      </w:r>
      <w:r w:rsidR="00EE462F" w:rsidRPr="00326721">
        <w:rPr>
          <w:lang w:val="fr-CH" w:eastAsia="en-US"/>
        </w:rPr>
        <w:t>Il</w:t>
      </w:r>
      <w:r w:rsidR="00270B90" w:rsidRPr="00326721">
        <w:rPr>
          <w:lang w:val="fr-CH" w:eastAsia="en-US"/>
        </w:rPr>
        <w:t xml:space="preserve"> est possible de rejoindre ou de créer des groupes et des campagnes </w:t>
      </w:r>
      <w:r w:rsidR="0000117A" w:rsidRPr="00326721">
        <w:rPr>
          <w:lang w:val="fr-CH" w:eastAsia="en-US"/>
        </w:rPr>
        <w:t xml:space="preserve">dans des domaines technologiques </w:t>
      </w:r>
      <w:r w:rsidR="003D1BF7" w:rsidRPr="00326721">
        <w:rPr>
          <w:lang w:val="fr-CH" w:eastAsia="en-US"/>
        </w:rPr>
        <w:t>cibl</w:t>
      </w:r>
      <w:r w:rsidR="00EE462F" w:rsidRPr="00326721">
        <w:rPr>
          <w:lang w:val="fr-CH" w:eastAsia="en-US"/>
        </w:rPr>
        <w:t>és</w:t>
      </w:r>
      <w:r w:rsidR="00EE462F">
        <w:rPr>
          <w:lang w:val="fr-CH" w:eastAsia="en-US"/>
        </w:rPr>
        <w:t xml:space="preserve">.  </w:t>
      </w:r>
      <w:r w:rsidR="00EE462F" w:rsidRPr="00326721">
        <w:rPr>
          <w:lang w:val="fr-CH" w:eastAsia="en-US"/>
        </w:rPr>
        <w:t>Ce</w:t>
      </w:r>
      <w:r w:rsidR="00270B90" w:rsidRPr="00326721">
        <w:rPr>
          <w:lang w:val="fr-CH" w:eastAsia="en-US"/>
        </w:rPr>
        <w:t xml:space="preserve">tte plateforme </w:t>
      </w:r>
      <w:r w:rsidR="00E92F27" w:rsidRPr="00326721">
        <w:rPr>
          <w:lang w:val="fr-CH" w:eastAsia="en-US"/>
        </w:rPr>
        <w:t>permet</w:t>
      </w:r>
      <w:r w:rsidR="00270B90" w:rsidRPr="00326721">
        <w:rPr>
          <w:lang w:val="fr-CH" w:eastAsia="en-US"/>
        </w:rPr>
        <w:t xml:space="preserve"> également </w:t>
      </w:r>
      <w:r w:rsidR="00E92F27" w:rsidRPr="00326721">
        <w:rPr>
          <w:lang w:val="fr-CH" w:eastAsia="en-US"/>
        </w:rPr>
        <w:t>d</w:t>
      </w:r>
      <w:r w:rsidR="00E742C7">
        <w:rPr>
          <w:lang w:val="fr-CH" w:eastAsia="en-US"/>
        </w:rPr>
        <w:t>’</w:t>
      </w:r>
      <w:r w:rsidR="00E92F27" w:rsidRPr="00326721">
        <w:rPr>
          <w:lang w:val="fr-CH" w:eastAsia="en-US"/>
        </w:rPr>
        <w:t xml:space="preserve">échanger des </w:t>
      </w:r>
      <w:r w:rsidR="00270B90" w:rsidRPr="00326721">
        <w:rPr>
          <w:lang w:val="fr-CH" w:eastAsia="en-US"/>
        </w:rPr>
        <w:t>idées, de</w:t>
      </w:r>
      <w:r w:rsidR="00E92F27" w:rsidRPr="00326721">
        <w:rPr>
          <w:lang w:val="fr-CH" w:eastAsia="en-US"/>
        </w:rPr>
        <w:t>s</w:t>
      </w:r>
      <w:r w:rsidR="00270B90" w:rsidRPr="00326721">
        <w:rPr>
          <w:lang w:val="fr-CH" w:eastAsia="en-US"/>
        </w:rPr>
        <w:t xml:space="preserve"> fichiers, de</w:t>
      </w:r>
      <w:r w:rsidR="00E92F27" w:rsidRPr="00326721">
        <w:rPr>
          <w:lang w:val="fr-CH" w:eastAsia="en-US"/>
        </w:rPr>
        <w:t xml:space="preserve">s documents et des </w:t>
      </w:r>
      <w:r w:rsidR="00270B90" w:rsidRPr="00326721">
        <w:rPr>
          <w:lang w:val="fr-CH" w:eastAsia="en-US"/>
        </w:rPr>
        <w:t xml:space="preserve">calendriers </w:t>
      </w:r>
      <w:r w:rsidR="00E92F27" w:rsidRPr="00326721">
        <w:rPr>
          <w:lang w:val="fr-CH" w:eastAsia="en-US"/>
        </w:rPr>
        <w:t>et comprend des</w:t>
      </w:r>
      <w:r w:rsidR="00270B90" w:rsidRPr="00326721">
        <w:rPr>
          <w:lang w:val="fr-CH" w:eastAsia="en-US"/>
        </w:rPr>
        <w:t xml:space="preserve"> forums </w:t>
      </w:r>
      <w:r w:rsidR="001F6EFA" w:rsidRPr="00326721">
        <w:rPr>
          <w:lang w:val="fr-CH" w:eastAsia="en-US"/>
        </w:rPr>
        <w:t>dont le but est d</w:t>
      </w:r>
      <w:r w:rsidR="00E742C7">
        <w:rPr>
          <w:lang w:val="fr-CH" w:eastAsia="en-US"/>
        </w:rPr>
        <w:t>’</w:t>
      </w:r>
      <w:r w:rsidR="00270B90" w:rsidRPr="00326721">
        <w:rPr>
          <w:lang w:val="fr-CH" w:eastAsia="en-US"/>
        </w:rPr>
        <w:t xml:space="preserve">échanger, </w:t>
      </w:r>
      <w:r w:rsidR="001F6EFA" w:rsidRPr="00326721">
        <w:rPr>
          <w:lang w:val="fr-CH" w:eastAsia="en-US"/>
        </w:rPr>
        <w:t xml:space="preserve">de </w:t>
      </w:r>
      <w:r w:rsidR="00270B90" w:rsidRPr="00326721">
        <w:rPr>
          <w:lang w:val="fr-CH" w:eastAsia="en-US"/>
        </w:rPr>
        <w:t xml:space="preserve">mettre en commun des idées, </w:t>
      </w:r>
      <w:r w:rsidR="001F6EFA" w:rsidRPr="00326721">
        <w:rPr>
          <w:lang w:val="fr-CH" w:eastAsia="en-US"/>
        </w:rPr>
        <w:t>de voter, de c</w:t>
      </w:r>
      <w:r w:rsidR="00270B90" w:rsidRPr="00326721">
        <w:rPr>
          <w:lang w:val="fr-CH" w:eastAsia="en-US"/>
        </w:rPr>
        <w:t xml:space="preserve">ollaborer et </w:t>
      </w:r>
      <w:r w:rsidR="00326721" w:rsidRPr="00326721">
        <w:rPr>
          <w:lang w:val="fr-CH"/>
        </w:rPr>
        <w:t>de perfectionner</w:t>
      </w:r>
      <w:r w:rsidR="00270B90" w:rsidRPr="00326721">
        <w:rPr>
          <w:lang w:val="fr-CH" w:eastAsia="en-US"/>
        </w:rPr>
        <w:t xml:space="preserve"> des produits et servic</w:t>
      </w:r>
      <w:r w:rsidR="00EE462F" w:rsidRPr="00326721">
        <w:rPr>
          <w:lang w:val="fr-CH" w:eastAsia="en-US"/>
        </w:rPr>
        <w:t>es</w:t>
      </w:r>
      <w:r w:rsidR="00EE462F">
        <w:rPr>
          <w:lang w:val="fr-CH" w:eastAsia="en-US"/>
        </w:rPr>
        <w:t xml:space="preserve">.  </w:t>
      </w:r>
      <w:r w:rsidR="00EE462F" w:rsidRPr="00326721">
        <w:rPr>
          <w:lang w:val="fr-CH" w:eastAsia="en-US"/>
        </w:rPr>
        <w:t>Il</w:t>
      </w:r>
      <w:r w:rsidR="00270B90" w:rsidRPr="00326721">
        <w:rPr>
          <w:lang w:val="fr-CH" w:eastAsia="en-US"/>
        </w:rPr>
        <w:t xml:space="preserve"> </w:t>
      </w:r>
      <w:r w:rsidR="00FA051B" w:rsidRPr="00326721">
        <w:rPr>
          <w:lang w:val="fr-CH" w:eastAsia="en-US"/>
        </w:rPr>
        <w:t>met</w:t>
      </w:r>
      <w:r w:rsidR="00270B90" w:rsidRPr="00326721">
        <w:rPr>
          <w:lang w:val="fr-CH" w:eastAsia="en-US"/>
        </w:rPr>
        <w:t xml:space="preserve"> également </w:t>
      </w:r>
      <w:r w:rsidR="00FA051B" w:rsidRPr="00326721">
        <w:rPr>
          <w:lang w:val="fr-CH" w:eastAsia="en-US"/>
        </w:rPr>
        <w:t xml:space="preserve">à disposition </w:t>
      </w:r>
      <w:r w:rsidR="00270B90" w:rsidRPr="00326721">
        <w:rPr>
          <w:lang w:val="fr-CH" w:eastAsia="en-US"/>
        </w:rPr>
        <w:t xml:space="preserve">des services de commerce électronique, </w:t>
      </w:r>
      <w:r w:rsidR="00516816" w:rsidRPr="00326721">
        <w:rPr>
          <w:lang w:val="fr-CH" w:eastAsia="en-US"/>
        </w:rPr>
        <w:t>de formation</w:t>
      </w:r>
      <w:r w:rsidR="00270B90" w:rsidRPr="00326721">
        <w:rPr>
          <w:lang w:val="fr-CH" w:eastAsia="en-US"/>
        </w:rPr>
        <w:t xml:space="preserve"> </w:t>
      </w:r>
      <w:r w:rsidR="00516816" w:rsidRPr="00326721">
        <w:rPr>
          <w:lang w:val="fr-CH" w:eastAsia="en-US"/>
        </w:rPr>
        <w:t>en ligne</w:t>
      </w:r>
      <w:r w:rsidR="00270B90" w:rsidRPr="00326721">
        <w:rPr>
          <w:lang w:val="fr-CH" w:eastAsia="en-US"/>
        </w:rPr>
        <w:t xml:space="preserve"> et de financement participatif.</w:t>
      </w:r>
    </w:p>
    <w:p w:rsidR="00524803" w:rsidRPr="00326721" w:rsidRDefault="002D4D08" w:rsidP="00283194">
      <w:pPr>
        <w:pStyle w:val="ONUMFS"/>
        <w:numPr>
          <w:ilvl w:val="0"/>
          <w:numId w:val="0"/>
        </w:numPr>
        <w:rPr>
          <w:rFonts w:eastAsia="Times New Roman"/>
          <w:szCs w:val="24"/>
          <w:lang w:val="fr-CH" w:eastAsia="en-US"/>
        </w:rPr>
      </w:pPr>
      <w:r w:rsidRPr="00326721">
        <w:rPr>
          <w:lang w:val="fr-CH" w:eastAsia="en-US"/>
        </w:rPr>
        <w:t>Cependant</w:t>
      </w:r>
      <w:r w:rsidR="001F6DBA" w:rsidRPr="00326721">
        <w:rPr>
          <w:lang w:val="fr-CH" w:eastAsia="en-US"/>
        </w:rPr>
        <w:t xml:space="preserve">, </w:t>
      </w:r>
      <w:r w:rsidR="00615555" w:rsidRPr="00326721">
        <w:rPr>
          <w:lang w:val="fr-CH" w:eastAsia="en-US"/>
        </w:rPr>
        <w:t xml:space="preserve">il est nécessaire de </w:t>
      </w:r>
      <w:r w:rsidR="00F23669" w:rsidRPr="00326721">
        <w:rPr>
          <w:lang w:val="fr-CH" w:eastAsia="en-US"/>
        </w:rPr>
        <w:t>créer un compter</w:t>
      </w:r>
      <w:r w:rsidR="00615555" w:rsidRPr="00326721">
        <w:rPr>
          <w:lang w:val="fr-CH" w:eastAsia="en-US"/>
        </w:rPr>
        <w:t xml:space="preserve"> et toutes les fonctionnalités ne sont pas gratuites.</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1F6DBA" w:rsidRPr="00326721" w:rsidTr="00283194">
        <w:trPr>
          <w:cantSplit/>
        </w:trPr>
        <w:tc>
          <w:tcPr>
            <w:tcW w:w="2673" w:type="dxa"/>
          </w:tcPr>
          <w:p w:rsidR="001F6DBA" w:rsidRPr="00326721" w:rsidRDefault="00F15450" w:rsidP="00283194">
            <w:pPr>
              <w:rPr>
                <w:rFonts w:eastAsia="Times New Roman"/>
                <w:szCs w:val="24"/>
                <w:lang w:val="fr-CH" w:eastAsia="en-US"/>
              </w:rPr>
            </w:pPr>
            <w:r w:rsidRPr="00326721">
              <w:rPr>
                <w:rFonts w:eastAsia="Times New Roman"/>
                <w:szCs w:val="24"/>
                <w:lang w:val="fr-CH" w:eastAsia="en-US"/>
              </w:rPr>
              <w:t>Entité</w:t>
            </w:r>
            <w:r w:rsidR="00314039" w:rsidRPr="00326721">
              <w:rPr>
                <w:rFonts w:eastAsia="Times New Roman"/>
                <w:szCs w:val="24"/>
                <w:lang w:val="fr-CH" w:eastAsia="en-US"/>
              </w:rPr>
              <w:t xml:space="preserve"> hébergeant la plateforme</w:t>
            </w:r>
            <w:r w:rsidR="001F6DBA" w:rsidRPr="00326721">
              <w:rPr>
                <w:rFonts w:eastAsia="Times New Roman"/>
                <w:szCs w:val="24"/>
                <w:lang w:val="fr-CH" w:eastAsia="en-US"/>
              </w:rPr>
              <w:t xml:space="preserve"> </w:t>
            </w:r>
          </w:p>
        </w:tc>
        <w:tc>
          <w:tcPr>
            <w:tcW w:w="6915" w:type="dxa"/>
          </w:tcPr>
          <w:p w:rsidR="001F6DBA" w:rsidRPr="00326721" w:rsidRDefault="001F6DBA" w:rsidP="00283194">
            <w:pPr>
              <w:rPr>
                <w:rFonts w:eastAsia="Times New Roman"/>
                <w:szCs w:val="24"/>
                <w:lang w:val="fr-CH" w:eastAsia="en-US"/>
              </w:rPr>
            </w:pPr>
            <w:r w:rsidRPr="00326721">
              <w:rPr>
                <w:rFonts w:eastAsia="Times New Roman"/>
                <w:szCs w:val="24"/>
                <w:lang w:val="fr-CH" w:eastAsia="en-US"/>
              </w:rPr>
              <w:t>Open Innovation Platform</w:t>
            </w:r>
          </w:p>
        </w:tc>
      </w:tr>
      <w:tr w:rsidR="001F6DBA" w:rsidRPr="00326721" w:rsidTr="00283194">
        <w:trPr>
          <w:cantSplit/>
        </w:trPr>
        <w:tc>
          <w:tcPr>
            <w:tcW w:w="2673" w:type="dxa"/>
          </w:tcPr>
          <w:p w:rsidR="001F6DBA" w:rsidRPr="00326721" w:rsidRDefault="00C306DB" w:rsidP="00283194">
            <w:pPr>
              <w:rPr>
                <w:rFonts w:eastAsia="Times New Roman"/>
                <w:szCs w:val="24"/>
                <w:lang w:val="fr-CH" w:eastAsia="en-US"/>
              </w:rPr>
            </w:pPr>
            <w:r w:rsidRPr="00326721">
              <w:rPr>
                <w:rFonts w:eastAsia="Times New Roman"/>
                <w:szCs w:val="24"/>
                <w:lang w:val="fr-CH" w:eastAsia="en-US"/>
              </w:rPr>
              <w:t>Entités participantes</w:t>
            </w:r>
          </w:p>
        </w:tc>
        <w:tc>
          <w:tcPr>
            <w:tcW w:w="6915" w:type="dxa"/>
          </w:tcPr>
          <w:p w:rsidR="001F6DBA" w:rsidRPr="00326721" w:rsidRDefault="001C731D" w:rsidP="00283194">
            <w:pPr>
              <w:rPr>
                <w:rFonts w:eastAsia="Times New Roman"/>
                <w:szCs w:val="24"/>
                <w:lang w:val="fr-CH" w:eastAsia="en-US"/>
              </w:rPr>
            </w:pPr>
            <w:r w:rsidRPr="00326721">
              <w:rPr>
                <w:rFonts w:eastAsia="Times New Roman"/>
                <w:szCs w:val="24"/>
                <w:lang w:val="fr-CH" w:eastAsia="en-US"/>
              </w:rPr>
              <w:t>Entreprises</w:t>
            </w:r>
            <w:r w:rsidR="008B4395" w:rsidRPr="00326721">
              <w:rPr>
                <w:rFonts w:eastAsia="Times New Roman"/>
                <w:szCs w:val="24"/>
                <w:lang w:val="fr-CH" w:eastAsia="en-US"/>
              </w:rPr>
              <w:t>;</w:t>
            </w:r>
            <w:r w:rsidR="001F6DBA" w:rsidRPr="00326721">
              <w:rPr>
                <w:rFonts w:eastAsia="Times New Roman"/>
                <w:szCs w:val="24"/>
                <w:lang w:val="fr-CH" w:eastAsia="en-US"/>
              </w:rPr>
              <w:t xml:space="preserve"> </w:t>
            </w:r>
            <w:r w:rsidR="002B3F62">
              <w:rPr>
                <w:rFonts w:eastAsia="Times New Roman"/>
                <w:szCs w:val="24"/>
                <w:lang w:val="fr-CH" w:eastAsia="en-US"/>
              </w:rPr>
              <w:t xml:space="preserve"> </w:t>
            </w:r>
            <w:r w:rsidR="008355A8" w:rsidRPr="00326721">
              <w:rPr>
                <w:rFonts w:eastAsia="Times New Roman"/>
                <w:szCs w:val="24"/>
                <w:lang w:val="fr-CH" w:eastAsia="en-US"/>
              </w:rPr>
              <w:t>secteur privé</w:t>
            </w:r>
          </w:p>
        </w:tc>
      </w:tr>
      <w:tr w:rsidR="001F6DBA" w:rsidRPr="00326721" w:rsidTr="00283194">
        <w:trPr>
          <w:cantSplit/>
        </w:trPr>
        <w:tc>
          <w:tcPr>
            <w:tcW w:w="2673" w:type="dxa"/>
          </w:tcPr>
          <w:p w:rsidR="001F6DBA" w:rsidRPr="00326721" w:rsidRDefault="001F6DBA" w:rsidP="00283194">
            <w:pPr>
              <w:rPr>
                <w:rFonts w:eastAsia="Times New Roman"/>
                <w:szCs w:val="24"/>
                <w:lang w:val="fr-CH" w:eastAsia="en-US"/>
              </w:rPr>
            </w:pPr>
            <w:r w:rsidRPr="00326721">
              <w:rPr>
                <w:rFonts w:eastAsia="Times New Roman"/>
                <w:szCs w:val="24"/>
                <w:lang w:val="fr-CH" w:eastAsia="en-US"/>
              </w:rPr>
              <w:t>Services</w:t>
            </w:r>
          </w:p>
        </w:tc>
        <w:tc>
          <w:tcPr>
            <w:tcW w:w="6915" w:type="dxa"/>
          </w:tcPr>
          <w:p w:rsidR="001F6DBA" w:rsidRPr="00326721" w:rsidRDefault="00391554" w:rsidP="00283194">
            <w:pPr>
              <w:rPr>
                <w:rFonts w:eastAsia="Times New Roman"/>
                <w:szCs w:val="24"/>
                <w:lang w:val="fr-CH" w:eastAsia="en-US"/>
              </w:rPr>
            </w:pPr>
            <w:r w:rsidRPr="00326721">
              <w:rPr>
                <w:rFonts w:eastAsia="Times New Roman"/>
                <w:szCs w:val="24"/>
                <w:lang w:val="fr-CH" w:eastAsia="en-US"/>
              </w:rPr>
              <w:t>Échange de connaissances</w:t>
            </w:r>
          </w:p>
          <w:p w:rsidR="001F6DBA" w:rsidRPr="00326721" w:rsidRDefault="00AE4337" w:rsidP="00283194">
            <w:pPr>
              <w:rPr>
                <w:rFonts w:eastAsia="Times New Roman"/>
                <w:szCs w:val="24"/>
                <w:lang w:val="fr-CH" w:eastAsia="en-US"/>
              </w:rPr>
            </w:pPr>
            <w:r w:rsidRPr="00326721">
              <w:rPr>
                <w:rFonts w:eastAsia="Times New Roman"/>
                <w:szCs w:val="24"/>
                <w:lang w:val="fr-CH" w:eastAsia="en-US"/>
              </w:rPr>
              <w:t>Collaboration en matière de recherche</w:t>
            </w:r>
          </w:p>
          <w:p w:rsidR="001F6DBA" w:rsidRPr="00326721" w:rsidRDefault="008355A8" w:rsidP="00283194">
            <w:pPr>
              <w:rPr>
                <w:rFonts w:eastAsia="Times New Roman"/>
                <w:szCs w:val="24"/>
                <w:lang w:val="fr-CH" w:eastAsia="en-US"/>
              </w:rPr>
            </w:pPr>
            <w:r w:rsidRPr="00326721">
              <w:rPr>
                <w:rFonts w:eastAsia="Times New Roman"/>
                <w:szCs w:val="24"/>
                <w:lang w:val="fr-CH" w:eastAsia="en-US"/>
              </w:rPr>
              <w:t>Financement participatif</w:t>
            </w:r>
          </w:p>
        </w:tc>
      </w:tr>
      <w:tr w:rsidR="001F6DBA" w:rsidRPr="00326721" w:rsidTr="00283194">
        <w:trPr>
          <w:cantSplit/>
        </w:trPr>
        <w:tc>
          <w:tcPr>
            <w:tcW w:w="2673" w:type="dxa"/>
          </w:tcPr>
          <w:p w:rsidR="001F6DBA" w:rsidRPr="00326721" w:rsidRDefault="00C306DB" w:rsidP="00283194">
            <w:pPr>
              <w:rPr>
                <w:rFonts w:eastAsia="Times New Roman"/>
                <w:szCs w:val="24"/>
                <w:lang w:val="fr-CH" w:eastAsia="en-US"/>
              </w:rPr>
            </w:pPr>
            <w:r w:rsidRPr="00326721">
              <w:rPr>
                <w:rFonts w:eastAsia="Times New Roman"/>
                <w:szCs w:val="24"/>
                <w:lang w:val="fr-CH" w:eastAsia="en-US"/>
              </w:rPr>
              <w:t>Domaines technologiques</w:t>
            </w:r>
            <w:r w:rsidR="001F6DBA" w:rsidRPr="00326721">
              <w:rPr>
                <w:rFonts w:eastAsia="Times New Roman"/>
                <w:szCs w:val="24"/>
                <w:lang w:val="fr-CH" w:eastAsia="en-US"/>
              </w:rPr>
              <w:t xml:space="preserve"> </w:t>
            </w:r>
          </w:p>
        </w:tc>
        <w:tc>
          <w:tcPr>
            <w:tcW w:w="6915" w:type="dxa"/>
          </w:tcPr>
          <w:p w:rsidR="001F6DBA" w:rsidRPr="00326721" w:rsidRDefault="00DB4835" w:rsidP="00283194">
            <w:pPr>
              <w:rPr>
                <w:rFonts w:eastAsia="Times New Roman"/>
                <w:szCs w:val="24"/>
                <w:lang w:val="fr-CH" w:eastAsia="en-US"/>
              </w:rPr>
            </w:pPr>
            <w:r w:rsidRPr="00326721">
              <w:rPr>
                <w:rFonts w:eastAsia="Times New Roman"/>
                <w:szCs w:val="24"/>
                <w:lang w:val="fr-CH" w:eastAsia="en-US"/>
              </w:rPr>
              <w:t>Tous les domaines technologiques</w:t>
            </w:r>
          </w:p>
        </w:tc>
      </w:tr>
    </w:tbl>
    <w:p w:rsidR="001F6DBA" w:rsidRPr="00326721" w:rsidRDefault="001F6DBA" w:rsidP="001F6DBA">
      <w:pPr>
        <w:tabs>
          <w:tab w:val="left" w:pos="930"/>
        </w:tabs>
        <w:rPr>
          <w:rFonts w:eastAsia="Times New Roman"/>
          <w:b/>
          <w:bCs/>
          <w:color w:val="000000" w:themeColor="text1"/>
          <w:szCs w:val="24"/>
          <w:lang w:val="fr-CH" w:eastAsia="en-US"/>
        </w:rPr>
      </w:pPr>
    </w:p>
    <w:p w:rsidR="001F6DBA" w:rsidRPr="00326721" w:rsidRDefault="00DD3C97" w:rsidP="00283194">
      <w:pPr>
        <w:pStyle w:val="ONUMFS"/>
        <w:numPr>
          <w:ilvl w:val="0"/>
          <w:numId w:val="0"/>
        </w:numPr>
        <w:rPr>
          <w:rFonts w:eastAsia="Times New Roman"/>
          <w:bCs/>
          <w:szCs w:val="24"/>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D073B2" w:rsidRPr="00326721">
        <w:rPr>
          <w:rFonts w:eastAsia="Times New Roman"/>
          <w:bCs/>
          <w:color w:val="000000" w:themeColor="text1"/>
          <w:szCs w:val="24"/>
          <w:lang w:val="fr-CH" w:eastAsia="en-US"/>
        </w:rPr>
        <w:t xml:space="preserve"> </w:t>
      </w:r>
      <w:hyperlink r:id="rId14" w:history="1">
        <w:r w:rsidR="001F6DBA" w:rsidRPr="00326721">
          <w:rPr>
            <w:rFonts w:eastAsia="Times New Roman"/>
            <w:bCs/>
            <w:szCs w:val="24"/>
            <w:u w:val="single"/>
            <w:lang w:val="fr-CH" w:eastAsia="en-US"/>
          </w:rPr>
          <w:t>www.in</w:t>
        </w:r>
        <w:r w:rsidR="00E742C7">
          <w:rPr>
            <w:rFonts w:eastAsia="Times New Roman"/>
            <w:bCs/>
            <w:szCs w:val="24"/>
            <w:u w:val="single"/>
            <w:lang w:val="fr-CH" w:eastAsia="en-US"/>
          </w:rPr>
          <w:t>-</w:t>
        </w:r>
        <w:r w:rsidR="001F6DBA" w:rsidRPr="00326721">
          <w:rPr>
            <w:rFonts w:eastAsia="Times New Roman"/>
            <w:bCs/>
            <w:szCs w:val="24"/>
            <w:u w:val="single"/>
            <w:lang w:val="fr-CH" w:eastAsia="en-US"/>
          </w:rPr>
          <w:t>cubator.org</w:t>
        </w:r>
      </w:hyperlink>
    </w:p>
    <w:p w:rsidR="009E26FA" w:rsidRPr="00326721" w:rsidRDefault="001F6DBA" w:rsidP="00283194">
      <w:pPr>
        <w:pStyle w:val="Heading3"/>
      </w:pPr>
      <w:r w:rsidRPr="00326721">
        <w:t>Ind</w:t>
      </w:r>
      <w:r w:rsidR="009D768D" w:rsidRPr="00326721">
        <w:t>e</w:t>
      </w:r>
      <w:r w:rsidRPr="00326721">
        <w:t xml:space="preserve"> – </w:t>
      </w:r>
      <w:proofErr w:type="spellStart"/>
      <w:r w:rsidR="009E26FA" w:rsidRPr="00326721">
        <w:t>FreeTech</w:t>
      </w:r>
      <w:proofErr w:type="spellEnd"/>
      <w:r w:rsidR="009E26FA" w:rsidRPr="00326721">
        <w:t xml:space="preserve"> Forum </w:t>
      </w:r>
      <w:r w:rsidR="00FC549C" w:rsidRPr="00326721">
        <w:t>et</w:t>
      </w:r>
      <w:r w:rsidR="009E26FA" w:rsidRPr="00326721">
        <w:t xml:space="preserve"> </w:t>
      </w:r>
      <w:r w:rsidR="007E025D" w:rsidRPr="00326721">
        <w:t xml:space="preserve">base de données technologique </w:t>
      </w:r>
      <w:r w:rsidR="00FC549C" w:rsidRPr="00326721">
        <w:t>du</w:t>
      </w:r>
      <w:r w:rsidR="009E26FA" w:rsidRPr="00326721">
        <w:t xml:space="preserve"> </w:t>
      </w:r>
      <w:r w:rsidR="009D768D" w:rsidRPr="00326721">
        <w:t>Conseil de recherche scientifique et industrielle</w:t>
      </w:r>
      <w:r w:rsidR="009E26FA" w:rsidRPr="00326721">
        <w:t xml:space="preserve"> (CSIR)</w:t>
      </w:r>
      <w:r w:rsidR="00D8251D" w:rsidRPr="00326721">
        <w:t xml:space="preserve"> – </w:t>
      </w:r>
      <w:r w:rsidR="00173755" w:rsidRPr="00326721">
        <w:t>Institut central de recherche sur les techniques alimentaires</w:t>
      </w:r>
      <w:r w:rsidR="009E26FA" w:rsidRPr="00326721">
        <w:t xml:space="preserve"> (CFTRI)</w:t>
      </w:r>
    </w:p>
    <w:p w:rsidR="009E26FA" w:rsidRPr="00326721" w:rsidRDefault="009E26FA" w:rsidP="009E26FA">
      <w:pPr>
        <w:tabs>
          <w:tab w:val="left" w:pos="930"/>
        </w:tabs>
        <w:rPr>
          <w:rFonts w:eastAsia="Times New Roman"/>
          <w:bCs/>
          <w:color w:val="000000" w:themeColor="text1"/>
          <w:szCs w:val="24"/>
          <w:lang w:val="fr-CH" w:eastAsia="en-US"/>
        </w:rPr>
      </w:pPr>
    </w:p>
    <w:p w:rsidR="00283194" w:rsidRDefault="00823332" w:rsidP="00283194">
      <w:pPr>
        <w:pStyle w:val="ONUMFS"/>
        <w:numPr>
          <w:ilvl w:val="0"/>
          <w:numId w:val="0"/>
        </w:numPr>
        <w:rPr>
          <w:lang w:val="fr-CH" w:eastAsia="en-US"/>
        </w:rPr>
      </w:pPr>
      <w:r w:rsidRPr="00326721">
        <w:rPr>
          <w:lang w:val="fr-CH" w:eastAsia="en-US"/>
        </w:rPr>
        <w:t>Le</w:t>
      </w:r>
      <w:r w:rsidR="009E26FA" w:rsidRPr="00326721">
        <w:rPr>
          <w:lang w:val="fr-CH" w:eastAsia="en-US"/>
        </w:rPr>
        <w:t xml:space="preserve"> </w:t>
      </w:r>
      <w:r w:rsidR="00516276" w:rsidRPr="00326721">
        <w:rPr>
          <w:lang w:val="fr-CH" w:eastAsia="en-US"/>
        </w:rPr>
        <w:t>Conseil de recherche scientifique et industrielle (</w:t>
      </w:r>
      <w:r w:rsidR="009E26FA" w:rsidRPr="00326721">
        <w:rPr>
          <w:lang w:val="fr-CH" w:eastAsia="en-US"/>
        </w:rPr>
        <w:t>CSIR</w:t>
      </w:r>
      <w:r w:rsidR="00516276" w:rsidRPr="00326721">
        <w:rPr>
          <w:lang w:val="fr-CH" w:eastAsia="en-US"/>
        </w:rPr>
        <w:t>)</w:t>
      </w:r>
      <w:r w:rsidR="00E742C7">
        <w:rPr>
          <w:lang w:val="fr-CH" w:eastAsia="en-US"/>
        </w:rPr>
        <w:t>-</w:t>
      </w:r>
      <w:r w:rsidR="00173755" w:rsidRPr="00326721">
        <w:rPr>
          <w:lang w:val="fr-CH" w:eastAsia="en-US"/>
        </w:rPr>
        <w:t>Institut central de recherche sur les techniques alimentaires</w:t>
      </w:r>
      <w:r w:rsidR="009E26FA" w:rsidRPr="00326721">
        <w:rPr>
          <w:lang w:val="fr-CH" w:eastAsia="en-US"/>
        </w:rPr>
        <w:t xml:space="preserve"> (CFTRI) </w:t>
      </w:r>
      <w:r w:rsidR="00201F1F" w:rsidRPr="00326721">
        <w:rPr>
          <w:lang w:val="fr-CH" w:eastAsia="en-US"/>
        </w:rPr>
        <w:t>est un institut de recherche</w:t>
      </w:r>
      <w:r w:rsidR="00E742C7">
        <w:rPr>
          <w:lang w:val="fr-CH" w:eastAsia="en-US"/>
        </w:rPr>
        <w:t>-</w:t>
      </w:r>
      <w:r w:rsidR="00201F1F" w:rsidRPr="00326721">
        <w:rPr>
          <w:lang w:val="fr-CH" w:eastAsia="en-US"/>
        </w:rPr>
        <w:t xml:space="preserve">développement </w:t>
      </w:r>
      <w:r w:rsidR="00ED6D39" w:rsidRPr="00326721">
        <w:rPr>
          <w:lang w:val="fr-CH" w:eastAsia="en-US"/>
        </w:rPr>
        <w:t>créé</w:t>
      </w:r>
      <w:r w:rsidR="00201F1F" w:rsidRPr="00326721">
        <w:rPr>
          <w:lang w:val="fr-CH" w:eastAsia="en-US"/>
        </w:rPr>
        <w:t xml:space="preserve"> par le Gouvernement indi</w:t>
      </w:r>
      <w:r w:rsidR="00EE462F" w:rsidRPr="00326721">
        <w:rPr>
          <w:lang w:val="fr-CH" w:eastAsia="en-US"/>
        </w:rPr>
        <w:t>en</w:t>
      </w:r>
      <w:r w:rsidR="00EE462F">
        <w:rPr>
          <w:lang w:val="fr-CH" w:eastAsia="en-US"/>
        </w:rPr>
        <w:t xml:space="preserve">.  </w:t>
      </w:r>
      <w:r w:rsidR="00EE462F" w:rsidRPr="005A504B">
        <w:rPr>
          <w:lang w:val="fr-CH" w:eastAsia="en-US"/>
        </w:rPr>
        <w:t>Le</w:t>
      </w:r>
      <w:r w:rsidR="005A504B" w:rsidRPr="005A504B">
        <w:rPr>
          <w:lang w:val="fr-CH" w:eastAsia="en-US"/>
        </w:rPr>
        <w:t> CSI</w:t>
      </w:r>
      <w:r w:rsidR="00201F1F" w:rsidRPr="00326721">
        <w:rPr>
          <w:lang w:val="fr-CH" w:eastAsia="en-US"/>
        </w:rPr>
        <w:t>R</w:t>
      </w:r>
      <w:r w:rsidR="00E742C7">
        <w:rPr>
          <w:lang w:val="fr-CH" w:eastAsia="en-US"/>
        </w:rPr>
        <w:t>-</w:t>
      </w:r>
      <w:r w:rsidR="00201F1F" w:rsidRPr="00326721">
        <w:rPr>
          <w:lang w:val="fr-CH" w:eastAsia="en-US"/>
        </w:rPr>
        <w:t xml:space="preserve">CFTRI </w:t>
      </w:r>
      <w:r w:rsidR="0002677D" w:rsidRPr="00326721">
        <w:rPr>
          <w:lang w:val="fr-CH" w:eastAsia="en-US"/>
        </w:rPr>
        <w:t>œuvre</w:t>
      </w:r>
      <w:r w:rsidR="00201F1F" w:rsidRPr="00326721">
        <w:rPr>
          <w:lang w:val="fr-CH" w:eastAsia="en-US"/>
        </w:rPr>
        <w:t xml:space="preserve"> principalement dans le domaine du développement et de la diffusion des technologies relatives à la science des aliments et </w:t>
      </w:r>
      <w:r w:rsidR="0002677D" w:rsidRPr="00326721">
        <w:rPr>
          <w:lang w:val="fr-CH" w:eastAsia="en-US"/>
        </w:rPr>
        <w:t>détient</w:t>
      </w:r>
      <w:r w:rsidR="00201F1F" w:rsidRPr="00326721">
        <w:rPr>
          <w:lang w:val="fr-CH" w:eastAsia="en-US"/>
        </w:rPr>
        <w:t xml:space="preserve"> dans sa base de données un vaste portefeuille de technologies et procédés </w:t>
      </w:r>
      <w:r w:rsidR="0077443B" w:rsidRPr="00326721">
        <w:rPr>
          <w:lang w:val="fr-CH" w:eastAsia="en-US"/>
        </w:rPr>
        <w:t>éprouvés</w:t>
      </w:r>
      <w:r w:rsidR="00201F1F" w:rsidRPr="00326721">
        <w:rPr>
          <w:lang w:val="fr-CH" w:eastAsia="en-US"/>
        </w:rPr>
        <w:t xml:space="preserve">, dont bon nombre ont </w:t>
      </w:r>
      <w:r w:rsidR="00E432A8" w:rsidRPr="00326721">
        <w:rPr>
          <w:lang w:val="fr-CH" w:eastAsia="en-US"/>
        </w:rPr>
        <w:t>pu être</w:t>
      </w:r>
      <w:r w:rsidR="00201F1F" w:rsidRPr="00326721">
        <w:rPr>
          <w:lang w:val="fr-CH" w:eastAsia="en-US"/>
        </w:rPr>
        <w:t xml:space="preserve"> transfér</w:t>
      </w:r>
      <w:r w:rsidR="00E432A8" w:rsidRPr="00326721">
        <w:rPr>
          <w:lang w:val="fr-CH" w:eastAsia="en-US"/>
        </w:rPr>
        <w:t xml:space="preserve">és </w:t>
      </w:r>
      <w:r w:rsidR="00201F1F" w:rsidRPr="00326721">
        <w:rPr>
          <w:lang w:val="fr-CH" w:eastAsia="en-US"/>
        </w:rPr>
        <w:t>vers</w:t>
      </w:r>
      <w:r w:rsidR="005A504B" w:rsidRPr="005A504B">
        <w:rPr>
          <w:lang w:val="fr-CH" w:eastAsia="en-US"/>
        </w:rPr>
        <w:t xml:space="preserve"> des PME</w:t>
      </w:r>
      <w:r w:rsidR="00201F1F" w:rsidRPr="00326721">
        <w:rPr>
          <w:lang w:val="fr-CH" w:eastAsia="en-US"/>
        </w:rPr>
        <w:t xml:space="preserve"> et le secteur privé.</w:t>
      </w:r>
    </w:p>
    <w:p w:rsidR="009E26FA" w:rsidRPr="00326721" w:rsidRDefault="00201F1F" w:rsidP="00283194">
      <w:pPr>
        <w:pStyle w:val="ONUMFS"/>
        <w:numPr>
          <w:ilvl w:val="0"/>
          <w:numId w:val="0"/>
        </w:numPr>
        <w:rPr>
          <w:rFonts w:eastAsia="Times New Roman"/>
          <w:bCs/>
          <w:color w:val="000000" w:themeColor="text1"/>
          <w:szCs w:val="24"/>
          <w:lang w:val="fr-CH" w:eastAsia="en-US"/>
        </w:rPr>
      </w:pPr>
      <w:r w:rsidRPr="00326721">
        <w:rPr>
          <w:lang w:val="fr-CH" w:eastAsia="en-US"/>
        </w:rPr>
        <w:t xml:space="preserve">Les technologies sont mises à disposition gratuitement </w:t>
      </w:r>
      <w:r w:rsidR="003A6C54" w:rsidRPr="00326721">
        <w:rPr>
          <w:lang w:val="fr-CH" w:eastAsia="en-US"/>
        </w:rPr>
        <w:t>par l</w:t>
      </w:r>
      <w:r w:rsidR="00E742C7">
        <w:rPr>
          <w:lang w:val="fr-CH" w:eastAsia="en-US"/>
        </w:rPr>
        <w:t>’</w:t>
      </w:r>
      <w:r w:rsidR="003A6C54" w:rsidRPr="00326721">
        <w:rPr>
          <w:lang w:val="fr-CH" w:eastAsia="en-US"/>
        </w:rPr>
        <w:t>intermédiaire</w:t>
      </w:r>
      <w:r w:rsidRPr="00326721">
        <w:rPr>
          <w:lang w:val="fr-CH" w:eastAsia="en-US"/>
        </w:rPr>
        <w:t xml:space="preserve"> du </w:t>
      </w:r>
      <w:proofErr w:type="spellStart"/>
      <w:r w:rsidRPr="00326721">
        <w:rPr>
          <w:lang w:val="fr-CH" w:eastAsia="en-US"/>
        </w:rPr>
        <w:t>FreeTech</w:t>
      </w:r>
      <w:proofErr w:type="spellEnd"/>
      <w:r w:rsidRPr="00326721">
        <w:rPr>
          <w:lang w:val="fr-CH" w:eastAsia="en-US"/>
        </w:rPr>
        <w:t xml:space="preserve"> Forum afin d</w:t>
      </w:r>
      <w:r w:rsidR="00E742C7">
        <w:rPr>
          <w:lang w:val="fr-CH" w:eastAsia="en-US"/>
        </w:rPr>
        <w:t>’</w:t>
      </w:r>
      <w:r w:rsidRPr="00326721">
        <w:rPr>
          <w:lang w:val="fr-CH" w:eastAsia="en-US"/>
        </w:rPr>
        <w:t xml:space="preserve">encourager la </w:t>
      </w:r>
      <w:r w:rsidR="003023AA" w:rsidRPr="00326721">
        <w:rPr>
          <w:lang w:val="fr-CH" w:eastAsia="en-US"/>
        </w:rPr>
        <w:t>fabrication</w:t>
      </w:r>
      <w:r w:rsidRPr="00326721">
        <w:rPr>
          <w:lang w:val="fr-CH" w:eastAsia="en-US"/>
        </w:rPr>
        <w:t xml:space="preserve"> de produits connexes </w:t>
      </w:r>
      <w:r w:rsidR="00FF3F9B" w:rsidRPr="00326721">
        <w:rPr>
          <w:lang w:val="fr-CH" w:eastAsia="en-US"/>
        </w:rPr>
        <w:t>et, ainsi,</w:t>
      </w:r>
      <w:r w:rsidR="00E432A8" w:rsidRPr="00326721">
        <w:rPr>
          <w:lang w:val="fr-CH" w:eastAsia="en-US"/>
        </w:rPr>
        <w:t xml:space="preserve"> de créer</w:t>
      </w:r>
      <w:r w:rsidRPr="00326721">
        <w:rPr>
          <w:lang w:val="fr-CH" w:eastAsia="en-US"/>
        </w:rPr>
        <w:t xml:space="preserve"> de l</w:t>
      </w:r>
      <w:r w:rsidR="00E742C7">
        <w:rPr>
          <w:lang w:val="fr-CH" w:eastAsia="en-US"/>
        </w:rPr>
        <w:t>’</w:t>
      </w:r>
      <w:r w:rsidR="00FF3F9B" w:rsidRPr="00326721">
        <w:rPr>
          <w:lang w:val="fr-CH" w:eastAsia="en-US"/>
        </w:rPr>
        <w:t xml:space="preserve">emploi, </w:t>
      </w:r>
      <w:r w:rsidR="00E432A8" w:rsidRPr="00326721">
        <w:rPr>
          <w:lang w:val="fr-CH" w:eastAsia="en-US"/>
        </w:rPr>
        <w:t>de promouvoir</w:t>
      </w:r>
      <w:r w:rsidR="003023AA" w:rsidRPr="00326721">
        <w:rPr>
          <w:lang w:val="fr-CH" w:eastAsia="en-US"/>
        </w:rPr>
        <w:t xml:space="preserve"> l</w:t>
      </w:r>
      <w:r w:rsidR="00E742C7">
        <w:rPr>
          <w:lang w:val="fr-CH" w:eastAsia="en-US"/>
        </w:rPr>
        <w:t>’</w:t>
      </w:r>
      <w:r w:rsidR="003023AA" w:rsidRPr="00326721">
        <w:rPr>
          <w:lang w:val="fr-CH" w:eastAsia="en-US"/>
        </w:rPr>
        <w:t>entrepreneuriat et l</w:t>
      </w:r>
      <w:r w:rsidR="00E742C7">
        <w:rPr>
          <w:lang w:val="fr-CH" w:eastAsia="en-US"/>
        </w:rPr>
        <w:t>’</w:t>
      </w:r>
      <w:r w:rsidR="003023AA" w:rsidRPr="00326721">
        <w:rPr>
          <w:lang w:val="fr-CH" w:eastAsia="en-US"/>
        </w:rPr>
        <w:t>utilisation effica</w:t>
      </w:r>
      <w:r w:rsidR="00FF3F9B" w:rsidRPr="00326721">
        <w:rPr>
          <w:lang w:val="fr-CH" w:eastAsia="en-US"/>
        </w:rPr>
        <w:t xml:space="preserve">ce des matières premières et, de manière générale, </w:t>
      </w:r>
      <w:r w:rsidR="00C2014E" w:rsidRPr="00326721">
        <w:rPr>
          <w:lang w:val="fr-CH" w:eastAsia="en-US"/>
        </w:rPr>
        <w:t>d</w:t>
      </w:r>
      <w:r w:rsidR="00E742C7">
        <w:rPr>
          <w:lang w:val="fr-CH" w:eastAsia="en-US"/>
        </w:rPr>
        <w:t>’</w:t>
      </w:r>
      <w:r w:rsidR="00C2014E" w:rsidRPr="00326721">
        <w:rPr>
          <w:lang w:val="fr-CH" w:eastAsia="en-US"/>
        </w:rPr>
        <w:t>améliorer la situation alimentaire de la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9E26FA" w:rsidRPr="00A1543E" w:rsidTr="00283194">
        <w:trPr>
          <w:cantSplit/>
        </w:trPr>
        <w:tc>
          <w:tcPr>
            <w:tcW w:w="2745" w:type="dxa"/>
          </w:tcPr>
          <w:p w:rsidR="009E26FA" w:rsidRPr="00326721" w:rsidRDefault="00D65937"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lastRenderedPageBreak/>
              <w:t>Entité</w:t>
            </w:r>
            <w:r w:rsidR="00314039" w:rsidRPr="00326721">
              <w:rPr>
                <w:rFonts w:eastAsia="Times New Roman"/>
                <w:bCs/>
                <w:color w:val="000000" w:themeColor="text1"/>
                <w:szCs w:val="24"/>
                <w:lang w:val="fr-CH" w:eastAsia="en-US"/>
              </w:rPr>
              <w:t xml:space="preserve"> hébergeant la plateforme</w:t>
            </w:r>
            <w:r w:rsidR="009E26FA" w:rsidRPr="00326721">
              <w:rPr>
                <w:rFonts w:eastAsia="Times New Roman"/>
                <w:bCs/>
                <w:color w:val="000000" w:themeColor="text1"/>
                <w:szCs w:val="24"/>
                <w:lang w:val="fr-CH" w:eastAsia="en-US"/>
              </w:rPr>
              <w:t xml:space="preserve"> </w:t>
            </w:r>
          </w:p>
        </w:tc>
        <w:tc>
          <w:tcPr>
            <w:tcW w:w="6827" w:type="dxa"/>
          </w:tcPr>
          <w:p w:rsidR="009E26FA" w:rsidRPr="00326721" w:rsidRDefault="009D768D"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Conseil de recherche scientifique et industrielle</w:t>
            </w:r>
            <w:r w:rsidR="009E26FA" w:rsidRPr="00326721">
              <w:rPr>
                <w:rFonts w:eastAsia="Times New Roman"/>
                <w:bCs/>
                <w:color w:val="000000" w:themeColor="text1"/>
                <w:szCs w:val="24"/>
                <w:lang w:val="fr-CH" w:eastAsia="en-US"/>
              </w:rPr>
              <w:t xml:space="preserve"> (CSIR)</w:t>
            </w:r>
          </w:p>
        </w:tc>
      </w:tr>
      <w:tr w:rsidR="009E26FA" w:rsidRPr="00A1543E" w:rsidTr="00283194">
        <w:trPr>
          <w:cantSplit/>
        </w:trPr>
        <w:tc>
          <w:tcPr>
            <w:tcW w:w="2745" w:type="dxa"/>
          </w:tcPr>
          <w:p w:rsidR="009E26FA" w:rsidRPr="00326721" w:rsidRDefault="00C306DB"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Entités participantes</w:t>
            </w:r>
          </w:p>
        </w:tc>
        <w:tc>
          <w:tcPr>
            <w:tcW w:w="6827" w:type="dxa"/>
          </w:tcPr>
          <w:p w:rsidR="00F048ED" w:rsidRPr="00326721" w:rsidRDefault="00A84BF5"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Organismes publics</w:t>
            </w:r>
            <w:r w:rsidR="006E5073"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6F353B" w:rsidRPr="00326721">
              <w:rPr>
                <w:rFonts w:eastAsia="Times New Roman"/>
                <w:szCs w:val="24"/>
                <w:lang w:val="fr-CH" w:eastAsia="en-US"/>
              </w:rPr>
              <w:t>établissements universitaires (universités);</w:t>
            </w:r>
            <w:r w:rsidR="006E5073" w:rsidRPr="008F7A96">
              <w:rPr>
                <w:lang w:val="fr-CH"/>
              </w:rPr>
              <w:t xml:space="preserve"> </w:t>
            </w:r>
            <w:r w:rsidR="002B3F62">
              <w:rPr>
                <w:rFonts w:eastAsia="Times New Roman"/>
                <w:szCs w:val="24"/>
                <w:lang w:val="fr-CH" w:eastAsia="en-US"/>
              </w:rPr>
              <w:t xml:space="preserve"> </w:t>
            </w:r>
            <w:r w:rsidRPr="00326721">
              <w:rPr>
                <w:rFonts w:eastAsia="Times New Roman"/>
                <w:bCs/>
                <w:color w:val="000000" w:themeColor="text1"/>
                <w:szCs w:val="24"/>
                <w:lang w:val="fr-CH" w:eastAsia="en-US"/>
              </w:rPr>
              <w:t>instituts de recherche</w:t>
            </w:r>
            <w:r w:rsidR="006E5073" w:rsidRPr="00326721">
              <w:rPr>
                <w:rFonts w:eastAsia="Times New Roman"/>
                <w:bCs/>
                <w:color w:val="000000" w:themeColor="text1"/>
                <w:szCs w:val="24"/>
                <w:lang w:val="fr-CH" w:eastAsia="en-US"/>
              </w:rPr>
              <w:t>;</w:t>
            </w:r>
            <w:r w:rsidR="00F048ED"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entreprises (PME)</w:t>
            </w:r>
            <w:r w:rsidR="0074440A" w:rsidRPr="00326721">
              <w:rPr>
                <w:rFonts w:eastAsia="Times New Roman"/>
                <w:bCs/>
                <w:color w:val="000000" w:themeColor="text1"/>
                <w:szCs w:val="24"/>
                <w:lang w:val="fr-CH" w:eastAsia="en-US"/>
              </w:rPr>
              <w:t>;</w:t>
            </w:r>
            <w:r w:rsidR="00F048ED"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A6D58" w:rsidRPr="00326721">
              <w:rPr>
                <w:rFonts w:eastAsia="Times New Roman"/>
                <w:bCs/>
                <w:color w:val="000000" w:themeColor="text1"/>
                <w:szCs w:val="24"/>
                <w:lang w:val="fr-CH" w:eastAsia="en-US"/>
              </w:rPr>
              <w:t>secteur industriel</w:t>
            </w:r>
          </w:p>
        </w:tc>
      </w:tr>
      <w:tr w:rsidR="009E26FA" w:rsidRPr="00A1543E" w:rsidTr="00283194">
        <w:trPr>
          <w:cantSplit/>
        </w:trPr>
        <w:tc>
          <w:tcPr>
            <w:tcW w:w="2745" w:type="dxa"/>
          </w:tcPr>
          <w:p w:rsidR="009E26FA" w:rsidRPr="00326721" w:rsidRDefault="00E43FBB"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Services </w:t>
            </w:r>
          </w:p>
        </w:tc>
        <w:tc>
          <w:tcPr>
            <w:tcW w:w="6827" w:type="dxa"/>
          </w:tcPr>
          <w:p w:rsidR="00334127" w:rsidRPr="00326721" w:rsidRDefault="00AE4337"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technologies et concession de licences de technologie</w:t>
            </w:r>
          </w:p>
          <w:p w:rsidR="009E26FA" w:rsidRPr="00326721" w:rsidRDefault="00CE457D"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Capacités en matière de recherche</w:t>
            </w:r>
          </w:p>
        </w:tc>
      </w:tr>
      <w:tr w:rsidR="009E26FA" w:rsidRPr="00326721" w:rsidTr="00283194">
        <w:trPr>
          <w:cantSplit/>
        </w:trPr>
        <w:tc>
          <w:tcPr>
            <w:tcW w:w="2745" w:type="dxa"/>
          </w:tcPr>
          <w:p w:rsidR="009E26FA" w:rsidRPr="00326721" w:rsidRDefault="00C306DB"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Domaines technologiques</w:t>
            </w:r>
            <w:r w:rsidR="009E26FA" w:rsidRPr="00326721">
              <w:rPr>
                <w:rFonts w:eastAsia="Times New Roman"/>
                <w:bCs/>
                <w:color w:val="000000" w:themeColor="text1"/>
                <w:szCs w:val="24"/>
                <w:lang w:val="fr-CH" w:eastAsia="en-US"/>
              </w:rPr>
              <w:t xml:space="preserve"> </w:t>
            </w:r>
          </w:p>
        </w:tc>
        <w:tc>
          <w:tcPr>
            <w:tcW w:w="6827" w:type="dxa"/>
          </w:tcPr>
          <w:p w:rsidR="009E26FA" w:rsidRPr="00326721" w:rsidRDefault="00CE457D"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Science des aliments</w:t>
            </w:r>
            <w:r w:rsidR="009E26FA" w:rsidRPr="00326721">
              <w:rPr>
                <w:rFonts w:eastAsia="Times New Roman"/>
                <w:bCs/>
                <w:color w:val="000000" w:themeColor="text1"/>
                <w:szCs w:val="24"/>
                <w:lang w:val="fr-CH" w:eastAsia="en-US"/>
              </w:rPr>
              <w:t xml:space="preserve"> </w:t>
            </w:r>
          </w:p>
        </w:tc>
      </w:tr>
    </w:tbl>
    <w:p w:rsidR="009E26FA" w:rsidRPr="00326721" w:rsidRDefault="009E26FA" w:rsidP="009E26FA">
      <w:pPr>
        <w:tabs>
          <w:tab w:val="left" w:pos="930"/>
        </w:tabs>
        <w:rPr>
          <w:rFonts w:eastAsia="Times New Roman"/>
          <w:bCs/>
          <w:color w:val="000000" w:themeColor="text1"/>
          <w:szCs w:val="24"/>
          <w:lang w:val="fr-CH" w:eastAsia="en-US"/>
        </w:rPr>
      </w:pPr>
    </w:p>
    <w:p w:rsidR="009E26FA" w:rsidRPr="00326721" w:rsidRDefault="00DD3C97" w:rsidP="00283194">
      <w:pPr>
        <w:pStyle w:val="ONUMFS"/>
        <w:numPr>
          <w:ilvl w:val="0"/>
          <w:numId w:val="0"/>
        </w:numPr>
        <w:rPr>
          <w:rFonts w:eastAsia="Times New Roman"/>
          <w:bCs/>
          <w:color w:val="000000" w:themeColor="text1"/>
          <w:szCs w:val="24"/>
          <w:lang w:val="fr-CH" w:eastAsia="en-US"/>
        </w:rPr>
      </w:pPr>
      <w:r w:rsidRPr="00326721">
        <w:rPr>
          <w:rFonts w:eastAsia="Times New Roman"/>
          <w:bCs/>
          <w:color w:val="000000" w:themeColor="text1"/>
          <w:szCs w:val="24"/>
          <w:lang w:val="fr-CH" w:eastAsia="en-US"/>
        </w:rPr>
        <w:t>Référence</w:t>
      </w:r>
      <w:r w:rsidR="00CE457D" w:rsidRPr="00326721">
        <w:rPr>
          <w:rFonts w:eastAsia="Times New Roman"/>
          <w:bCs/>
          <w:color w:val="000000" w:themeColor="text1"/>
          <w:szCs w:val="24"/>
          <w:lang w:val="fr-CH" w:eastAsia="en-US"/>
        </w:rPr>
        <w:t>s</w:t>
      </w:r>
      <w:r w:rsidR="00E742C7">
        <w:rPr>
          <w:rFonts w:eastAsia="Times New Roman"/>
          <w:bCs/>
          <w:color w:val="000000" w:themeColor="text1"/>
          <w:szCs w:val="24"/>
          <w:lang w:val="fr-CH" w:eastAsia="en-US"/>
        </w:rPr>
        <w:t> :</w:t>
      </w:r>
      <w:r w:rsidR="009E26FA" w:rsidRPr="00326721">
        <w:rPr>
          <w:rFonts w:eastAsia="Times New Roman"/>
          <w:bCs/>
          <w:color w:val="000000" w:themeColor="text1"/>
          <w:szCs w:val="24"/>
          <w:lang w:val="fr-CH" w:eastAsia="en-US"/>
        </w:rPr>
        <w:t xml:space="preserve"> </w:t>
      </w:r>
      <w:hyperlink r:id="rId15" w:history="1">
        <w:r w:rsidR="009E26FA" w:rsidRPr="00326721">
          <w:rPr>
            <w:rFonts w:eastAsia="Times New Roman"/>
            <w:bCs/>
            <w:color w:val="0000FF" w:themeColor="hyperlink"/>
            <w:szCs w:val="24"/>
            <w:u w:val="single"/>
            <w:lang w:val="fr-CH" w:eastAsia="en-US"/>
          </w:rPr>
          <w:t>http://www.cftri.com/technology</w:t>
        </w:r>
      </w:hyperlink>
      <w:r w:rsidR="009E26FA" w:rsidRPr="00326721">
        <w:rPr>
          <w:rFonts w:eastAsia="Times New Roman"/>
          <w:bCs/>
          <w:color w:val="000000" w:themeColor="text1"/>
          <w:szCs w:val="24"/>
          <w:lang w:val="fr-CH" w:eastAsia="en-US"/>
        </w:rPr>
        <w:t xml:space="preserve"> </w:t>
      </w:r>
      <w:r w:rsidR="00CE457D" w:rsidRPr="00326721">
        <w:rPr>
          <w:rFonts w:eastAsia="Times New Roman"/>
          <w:bCs/>
          <w:color w:val="000000" w:themeColor="text1"/>
          <w:szCs w:val="24"/>
          <w:lang w:val="fr-CH" w:eastAsia="en-US"/>
        </w:rPr>
        <w:t>et</w:t>
      </w:r>
      <w:r w:rsidR="009E26FA" w:rsidRPr="00326721">
        <w:rPr>
          <w:rFonts w:eastAsia="Times New Roman"/>
          <w:bCs/>
          <w:color w:val="000000" w:themeColor="text1"/>
          <w:szCs w:val="24"/>
          <w:lang w:val="fr-CH" w:eastAsia="en-US"/>
        </w:rPr>
        <w:t xml:space="preserve"> </w:t>
      </w:r>
      <w:hyperlink r:id="rId16" w:history="1">
        <w:r w:rsidR="009E26FA" w:rsidRPr="00326721">
          <w:rPr>
            <w:rFonts w:eastAsia="Times New Roman"/>
            <w:bCs/>
            <w:color w:val="0000FF" w:themeColor="hyperlink"/>
            <w:szCs w:val="24"/>
            <w:u w:val="single"/>
            <w:lang w:val="fr-CH" w:eastAsia="en-US"/>
          </w:rPr>
          <w:t>http://14.139.158.39/freetech/</w:t>
        </w:r>
      </w:hyperlink>
    </w:p>
    <w:p w:rsidR="009E26FA" w:rsidRPr="009454A7" w:rsidRDefault="00DB3EFD" w:rsidP="00283194">
      <w:pPr>
        <w:pStyle w:val="Heading3"/>
        <w:rPr>
          <w:lang w:val="en-US"/>
        </w:rPr>
      </w:pPr>
      <w:proofErr w:type="spellStart"/>
      <w:r w:rsidRPr="009454A7">
        <w:rPr>
          <w:lang w:val="en-US"/>
        </w:rPr>
        <w:t>Inde</w:t>
      </w:r>
      <w:proofErr w:type="spellEnd"/>
      <w:r w:rsidR="001F6DBA" w:rsidRPr="009454A7">
        <w:rPr>
          <w:lang w:val="en-US"/>
        </w:rPr>
        <w:t xml:space="preserve"> – </w:t>
      </w:r>
      <w:r w:rsidR="009E26FA" w:rsidRPr="009454A7">
        <w:rPr>
          <w:lang w:val="en-US"/>
        </w:rPr>
        <w:t>India SME Technology Services Ltd. (ISTSL)</w:t>
      </w:r>
    </w:p>
    <w:p w:rsidR="009E26FA" w:rsidRPr="009454A7" w:rsidRDefault="009E26FA" w:rsidP="009E26FA">
      <w:pPr>
        <w:rPr>
          <w:rFonts w:eastAsia="Times New Roman"/>
          <w:b/>
          <w:color w:val="000000" w:themeColor="text1"/>
          <w:szCs w:val="24"/>
          <w:lang w:eastAsia="en-US"/>
        </w:rPr>
      </w:pPr>
    </w:p>
    <w:p w:rsidR="00283194" w:rsidRDefault="009A4FE3" w:rsidP="00283194">
      <w:pPr>
        <w:pStyle w:val="ONUMFS"/>
        <w:numPr>
          <w:ilvl w:val="0"/>
          <w:numId w:val="0"/>
        </w:numPr>
        <w:rPr>
          <w:lang w:val="fr-CH" w:eastAsia="en-US"/>
        </w:rPr>
      </w:pPr>
      <w:r w:rsidRPr="00326721">
        <w:rPr>
          <w:lang w:val="fr-CH" w:eastAsia="en-US"/>
        </w:rPr>
        <w:t>L</w:t>
      </w:r>
      <w:r w:rsidR="00E742C7">
        <w:rPr>
          <w:lang w:val="fr-CH" w:eastAsia="en-US"/>
        </w:rPr>
        <w:t>’</w:t>
      </w:r>
      <w:r w:rsidRPr="00326721">
        <w:rPr>
          <w:lang w:val="fr-CH" w:eastAsia="en-US"/>
        </w:rPr>
        <w:t xml:space="preserve">entreprise </w:t>
      </w:r>
      <w:proofErr w:type="spellStart"/>
      <w:r w:rsidR="009E26FA" w:rsidRPr="00326721">
        <w:rPr>
          <w:lang w:val="fr-CH" w:eastAsia="en-US"/>
        </w:rPr>
        <w:t>India</w:t>
      </w:r>
      <w:proofErr w:type="spellEnd"/>
      <w:r w:rsidR="009E26FA" w:rsidRPr="00326721">
        <w:rPr>
          <w:lang w:val="fr-CH" w:eastAsia="en-US"/>
        </w:rPr>
        <w:t xml:space="preserve"> SME </w:t>
      </w:r>
      <w:proofErr w:type="spellStart"/>
      <w:r w:rsidR="009E26FA" w:rsidRPr="00326721">
        <w:rPr>
          <w:lang w:val="fr-CH" w:eastAsia="en-US"/>
        </w:rPr>
        <w:t>Technology</w:t>
      </w:r>
      <w:proofErr w:type="spellEnd"/>
      <w:r w:rsidR="009E26FA" w:rsidRPr="00326721">
        <w:rPr>
          <w:lang w:val="fr-CH" w:eastAsia="en-US"/>
        </w:rPr>
        <w:t xml:space="preserve"> Services Ltd. (ISTSL) </w:t>
      </w:r>
      <w:r w:rsidR="00F362C1" w:rsidRPr="00326721">
        <w:rPr>
          <w:lang w:val="fr-CH" w:eastAsia="en-US"/>
        </w:rPr>
        <w:t>fournit</w:t>
      </w:r>
      <w:r w:rsidR="00F95E65" w:rsidRPr="00326721">
        <w:rPr>
          <w:lang w:val="fr-CH" w:eastAsia="en-US"/>
        </w:rPr>
        <w:t xml:space="preserve"> une plateforme d</w:t>
      </w:r>
      <w:r w:rsidR="00E742C7">
        <w:rPr>
          <w:lang w:val="fr-CH" w:eastAsia="en-US"/>
        </w:rPr>
        <w:t>’</w:t>
      </w:r>
      <w:r w:rsidR="00F95E65" w:rsidRPr="00326721">
        <w:rPr>
          <w:lang w:val="fr-CH" w:eastAsia="en-US"/>
        </w:rPr>
        <w:t xml:space="preserve">échange de technologies grâce à laquelle les </w:t>
      </w:r>
      <w:proofErr w:type="gramStart"/>
      <w:r w:rsidR="00F95E65" w:rsidRPr="00326721">
        <w:rPr>
          <w:lang w:val="fr-CH" w:eastAsia="en-US"/>
        </w:rPr>
        <w:t>micro</w:t>
      </w:r>
      <w:proofErr w:type="gramEnd"/>
      <w:r w:rsidR="00F95E65" w:rsidRPr="00326721">
        <w:rPr>
          <w:lang w:val="fr-CH" w:eastAsia="en-US"/>
        </w:rPr>
        <w:t>, petites et moyennes entreprises</w:t>
      </w:r>
      <w:r w:rsidR="00DA5EB8" w:rsidRPr="00326721">
        <w:rPr>
          <w:lang w:val="fr-CH" w:eastAsia="en-US"/>
        </w:rPr>
        <w:t xml:space="preserve"> (MPME)</w:t>
      </w:r>
      <w:r w:rsidR="00F95E65" w:rsidRPr="00326721">
        <w:rPr>
          <w:lang w:val="fr-CH" w:eastAsia="en-US"/>
        </w:rPr>
        <w:t xml:space="preserve"> peuvent avoir accès à des offres de technologies </w:t>
      </w:r>
      <w:r w:rsidR="00201190" w:rsidRPr="00326721">
        <w:rPr>
          <w:lang w:val="fr-CH" w:eastAsia="en-US"/>
        </w:rPr>
        <w:t xml:space="preserve">nouvelles et </w:t>
      </w:r>
      <w:r w:rsidR="00F95E65" w:rsidRPr="00326721">
        <w:rPr>
          <w:lang w:val="fr-CH" w:eastAsia="en-US"/>
        </w:rPr>
        <w:t xml:space="preserve">émergentes au niveau </w:t>
      </w:r>
      <w:r w:rsidR="003F33B4" w:rsidRPr="00326721">
        <w:rPr>
          <w:lang w:val="fr-CH" w:eastAsia="en-US"/>
        </w:rPr>
        <w:t xml:space="preserve">mondial et </w:t>
      </w:r>
      <w:r w:rsidR="00DF6080" w:rsidRPr="00326721">
        <w:rPr>
          <w:lang w:val="fr-CH" w:eastAsia="en-US"/>
        </w:rPr>
        <w:t>établir</w:t>
      </w:r>
      <w:r w:rsidR="003F33B4" w:rsidRPr="00326721">
        <w:rPr>
          <w:lang w:val="fr-CH" w:eastAsia="en-US"/>
        </w:rPr>
        <w:t xml:space="preserve"> de</w:t>
      </w:r>
      <w:r w:rsidR="00DF6080" w:rsidRPr="00326721">
        <w:rPr>
          <w:lang w:val="fr-CH" w:eastAsia="en-US"/>
        </w:rPr>
        <w:t>s</w:t>
      </w:r>
      <w:r w:rsidR="00F95E65" w:rsidRPr="00326721">
        <w:rPr>
          <w:lang w:val="fr-CH" w:eastAsia="en-US"/>
        </w:rPr>
        <w:t xml:space="preserve"> collaborations commerciales</w:t>
      </w:r>
      <w:r w:rsidR="00DF6080" w:rsidRPr="00326721">
        <w:rPr>
          <w:lang w:val="fr-CH" w:eastAsia="en-US"/>
        </w:rPr>
        <w:t xml:space="preserve"> potentielles</w:t>
      </w:r>
      <w:r w:rsidR="00A31986" w:rsidRPr="00326721">
        <w:rPr>
          <w:lang w:val="fr-CH" w:eastAsia="en-US"/>
        </w:rPr>
        <w:t xml:space="preserve">. </w:t>
      </w:r>
      <w:r w:rsidR="002B3F62">
        <w:rPr>
          <w:lang w:val="fr-CH" w:eastAsia="en-US"/>
        </w:rPr>
        <w:t xml:space="preserve"> </w:t>
      </w:r>
      <w:r w:rsidR="00A31986" w:rsidRPr="00326721">
        <w:rPr>
          <w:lang w:val="fr-CH" w:eastAsia="en-US"/>
        </w:rPr>
        <w:t>L</w:t>
      </w:r>
      <w:r w:rsidR="00E742C7">
        <w:rPr>
          <w:lang w:val="fr-CH" w:eastAsia="en-US"/>
        </w:rPr>
        <w:t>’</w:t>
      </w:r>
      <w:r w:rsidR="00F95E65" w:rsidRPr="00326721">
        <w:rPr>
          <w:lang w:val="fr-CH" w:eastAsia="en-US"/>
        </w:rPr>
        <w:t>IST</w:t>
      </w:r>
      <w:r w:rsidR="00CF5B6B">
        <w:rPr>
          <w:lang w:val="fr-CH" w:eastAsia="en-US"/>
        </w:rPr>
        <w:t>SL</w:t>
      </w:r>
      <w:r w:rsidR="00F95E65" w:rsidRPr="00326721">
        <w:rPr>
          <w:lang w:val="fr-CH" w:eastAsia="en-US"/>
        </w:rPr>
        <w:t xml:space="preserve"> </w:t>
      </w:r>
      <w:r w:rsidR="00F362C1" w:rsidRPr="00326721">
        <w:rPr>
          <w:lang w:val="fr-CH" w:eastAsia="en-US"/>
        </w:rPr>
        <w:t>offre</w:t>
      </w:r>
      <w:r w:rsidR="00F95E65" w:rsidRPr="00326721">
        <w:rPr>
          <w:lang w:val="fr-CH" w:eastAsia="en-US"/>
        </w:rPr>
        <w:t xml:space="preserve"> une vaste base de données informatisée qui recense les technologies </w:t>
      </w:r>
      <w:r w:rsidR="008F399D" w:rsidRPr="00326721">
        <w:rPr>
          <w:lang w:val="fr-CH" w:eastAsia="en-US"/>
        </w:rPr>
        <w:t>mises à disposition par</w:t>
      </w:r>
      <w:r w:rsidR="00F95E65" w:rsidRPr="00326721">
        <w:rPr>
          <w:lang w:val="fr-CH" w:eastAsia="en-US"/>
        </w:rPr>
        <w:t xml:space="preserve"> différents pays et donne aux utilisateurs des informations actualisées sur les sources de technologies et les moyens permettant d</w:t>
      </w:r>
      <w:r w:rsidR="00E742C7">
        <w:rPr>
          <w:lang w:val="fr-CH" w:eastAsia="en-US"/>
        </w:rPr>
        <w:t>’</w:t>
      </w:r>
      <w:r w:rsidR="00F95E65" w:rsidRPr="00326721">
        <w:rPr>
          <w:lang w:val="fr-CH" w:eastAsia="en-US"/>
        </w:rPr>
        <w:t>y avoir accès.</w:t>
      </w:r>
    </w:p>
    <w:p w:rsidR="00FE2194" w:rsidRPr="00326721" w:rsidRDefault="00A17CF3" w:rsidP="00283194">
      <w:pPr>
        <w:pStyle w:val="ONUMFS"/>
        <w:numPr>
          <w:ilvl w:val="0"/>
          <w:numId w:val="0"/>
        </w:numPr>
        <w:rPr>
          <w:rFonts w:eastAsia="Times New Roman"/>
          <w:color w:val="000000" w:themeColor="text1"/>
          <w:szCs w:val="24"/>
          <w:lang w:val="fr-CH" w:eastAsia="en-US"/>
        </w:rPr>
      </w:pPr>
      <w:r w:rsidRPr="00326721">
        <w:rPr>
          <w:lang w:val="fr-CH" w:eastAsia="en-US"/>
        </w:rPr>
        <w:t>En outre</w:t>
      </w:r>
      <w:r w:rsidR="009E26FA" w:rsidRPr="00326721">
        <w:rPr>
          <w:lang w:val="fr-CH" w:eastAsia="en-US"/>
        </w:rPr>
        <w:t xml:space="preserve">, </w:t>
      </w:r>
      <w:r w:rsidRPr="00326721">
        <w:rPr>
          <w:lang w:val="fr-CH" w:eastAsia="en-US"/>
        </w:rPr>
        <w:t>la</w:t>
      </w:r>
      <w:r w:rsidR="009E26FA" w:rsidRPr="00326721">
        <w:rPr>
          <w:lang w:val="fr-CH" w:eastAsia="en-US"/>
        </w:rPr>
        <w:t xml:space="preserve"> Small Industries Development Bank of </w:t>
      </w:r>
      <w:proofErr w:type="spellStart"/>
      <w:r w:rsidR="009E26FA" w:rsidRPr="00326721">
        <w:rPr>
          <w:lang w:val="fr-CH" w:eastAsia="en-US"/>
        </w:rPr>
        <w:t>India</w:t>
      </w:r>
      <w:proofErr w:type="spellEnd"/>
      <w:r w:rsidR="009E26FA" w:rsidRPr="00326721">
        <w:rPr>
          <w:lang w:val="fr-CH" w:eastAsia="en-US"/>
        </w:rPr>
        <w:t xml:space="preserve"> (</w:t>
      </w:r>
      <w:r w:rsidR="008C03F9" w:rsidRPr="00326721">
        <w:rPr>
          <w:lang w:val="fr-CH" w:eastAsia="en-US"/>
        </w:rPr>
        <w:t>Banque indienne de développement des petites entreprises</w:t>
      </w:r>
      <w:r w:rsidR="005A504B">
        <w:rPr>
          <w:lang w:val="fr-CH" w:eastAsia="en-US"/>
        </w:rPr>
        <w:t xml:space="preserve"> – </w:t>
      </w:r>
      <w:r w:rsidR="009E26FA" w:rsidRPr="00326721">
        <w:rPr>
          <w:lang w:val="fr-CH" w:eastAsia="en-US"/>
        </w:rPr>
        <w:t xml:space="preserve">SIDBI) </w:t>
      </w:r>
      <w:r w:rsidRPr="00326721">
        <w:rPr>
          <w:lang w:val="fr-CH" w:eastAsia="en-US"/>
        </w:rPr>
        <w:t>a mis sur pied</w:t>
      </w:r>
      <w:r w:rsidR="009E26FA" w:rsidRPr="00326721">
        <w:rPr>
          <w:lang w:val="fr-CH" w:eastAsia="en-US"/>
        </w:rPr>
        <w:t xml:space="preserve">, </w:t>
      </w:r>
      <w:r w:rsidRPr="00326721">
        <w:rPr>
          <w:lang w:val="fr-CH" w:eastAsia="en-US"/>
        </w:rPr>
        <w:t>e</w:t>
      </w:r>
      <w:r w:rsidR="009E26FA" w:rsidRPr="00326721">
        <w:rPr>
          <w:lang w:val="fr-CH" w:eastAsia="en-US"/>
        </w:rPr>
        <w:t>n co</w:t>
      </w:r>
      <w:r w:rsidR="00EF5EEB" w:rsidRPr="00326721">
        <w:rPr>
          <w:lang w:val="fr-CH" w:eastAsia="en-US"/>
        </w:rPr>
        <w:t xml:space="preserve">llaboration </w:t>
      </w:r>
      <w:r w:rsidRPr="00326721">
        <w:rPr>
          <w:lang w:val="fr-CH" w:eastAsia="en-US"/>
        </w:rPr>
        <w:t>avec le</w:t>
      </w:r>
      <w:r w:rsidR="00EF5EEB" w:rsidRPr="00326721">
        <w:rPr>
          <w:lang w:val="fr-CH" w:eastAsia="en-US"/>
        </w:rPr>
        <w:t xml:space="preserve"> </w:t>
      </w:r>
      <w:r w:rsidRPr="00326721">
        <w:rPr>
          <w:lang w:val="fr-CH" w:eastAsia="en-US"/>
        </w:rPr>
        <w:t>Centre de l</w:t>
      </w:r>
      <w:r w:rsidR="00E742C7">
        <w:rPr>
          <w:lang w:val="fr-CH" w:eastAsia="en-US"/>
        </w:rPr>
        <w:t>’</w:t>
      </w:r>
      <w:r w:rsidRPr="00326721">
        <w:rPr>
          <w:lang w:val="fr-CH" w:eastAsia="en-US"/>
        </w:rPr>
        <w:t>Asie et du Pacifique pour le transfert de technologie (AP</w:t>
      </w:r>
      <w:r w:rsidR="00464E8F" w:rsidRPr="00326721">
        <w:rPr>
          <w:lang w:val="fr-CH" w:eastAsia="en-US"/>
        </w:rPr>
        <w:t>C</w:t>
      </w:r>
      <w:r w:rsidRPr="00326721">
        <w:rPr>
          <w:lang w:val="fr-CH" w:eastAsia="en-US"/>
        </w:rPr>
        <w:t xml:space="preserve">TT) des </w:t>
      </w:r>
      <w:r w:rsidR="00E742C7">
        <w:rPr>
          <w:lang w:val="fr-CH" w:eastAsia="en-US"/>
        </w:rPr>
        <w:t>Nations Unies</w:t>
      </w:r>
      <w:r w:rsidRPr="00326721">
        <w:rPr>
          <w:lang w:val="fr-CH" w:eastAsia="en-US"/>
        </w:rPr>
        <w:t xml:space="preserve">, le Bureau technologique de la petite entreprise </w:t>
      </w:r>
      <w:r w:rsidR="009E26FA" w:rsidRPr="00326721">
        <w:rPr>
          <w:lang w:val="fr-CH" w:eastAsia="en-US"/>
        </w:rPr>
        <w:t xml:space="preserve">(TBSE) </w:t>
      </w:r>
      <w:r w:rsidR="00030684" w:rsidRPr="00326721">
        <w:rPr>
          <w:lang w:val="fr-CH" w:eastAsia="en-US"/>
        </w:rPr>
        <w:t xml:space="preserve">afin de </w:t>
      </w:r>
      <w:r w:rsidRPr="00326721">
        <w:rPr>
          <w:lang w:val="fr-CH" w:eastAsia="en-US"/>
        </w:rPr>
        <w:t xml:space="preserve">créer une synergie entre les </w:t>
      </w:r>
      <w:r w:rsidR="00030684" w:rsidRPr="00326721">
        <w:rPr>
          <w:lang w:val="fr-CH" w:eastAsia="en-US"/>
        </w:rPr>
        <w:t xml:space="preserve">différents </w:t>
      </w:r>
      <w:r w:rsidRPr="00326721">
        <w:rPr>
          <w:lang w:val="fr-CH" w:eastAsia="en-US"/>
        </w:rPr>
        <w:t xml:space="preserve">éléments essentiels </w:t>
      </w:r>
      <w:r w:rsidR="00A1193E" w:rsidRPr="00326721">
        <w:rPr>
          <w:lang w:val="fr-CH" w:eastAsia="en-US"/>
        </w:rPr>
        <w:t>offerts</w:t>
      </w:r>
      <w:r w:rsidR="005A504B" w:rsidRPr="005A504B">
        <w:rPr>
          <w:lang w:val="fr-CH" w:eastAsia="en-US"/>
        </w:rPr>
        <w:t xml:space="preserve"> aux PME</w:t>
      </w:r>
      <w:r w:rsidR="00A1193E" w:rsidRPr="00326721">
        <w:rPr>
          <w:lang w:val="fr-CH" w:eastAsia="en-US"/>
        </w:rPr>
        <w:t xml:space="preserve"> </w:t>
      </w:r>
      <w:r w:rsidRPr="00326721">
        <w:rPr>
          <w:lang w:val="fr-CH" w:eastAsia="en-US"/>
        </w:rPr>
        <w:t>en matière de technologie et de financement.</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FE2194" w:rsidRPr="00326721" w:rsidTr="00283194">
        <w:trPr>
          <w:cantSplit/>
        </w:trPr>
        <w:tc>
          <w:tcPr>
            <w:tcW w:w="2673" w:type="dxa"/>
          </w:tcPr>
          <w:p w:rsidR="00FE2194" w:rsidRPr="00326721" w:rsidRDefault="00615472" w:rsidP="00283194">
            <w:pPr>
              <w:rPr>
                <w:rFonts w:eastAsia="Times New Roman"/>
                <w:szCs w:val="24"/>
                <w:lang w:val="fr-CH" w:eastAsia="en-US"/>
              </w:rPr>
            </w:pPr>
            <w:r w:rsidRPr="00326721">
              <w:rPr>
                <w:rFonts w:eastAsia="Times New Roman"/>
                <w:szCs w:val="24"/>
                <w:lang w:val="fr-CH" w:eastAsia="en-US"/>
              </w:rPr>
              <w:t>Entité</w:t>
            </w:r>
            <w:r w:rsidR="00314039" w:rsidRPr="00326721">
              <w:rPr>
                <w:rFonts w:eastAsia="Times New Roman"/>
                <w:szCs w:val="24"/>
                <w:lang w:val="fr-CH" w:eastAsia="en-US"/>
              </w:rPr>
              <w:t>s hébergeant la plateforme</w:t>
            </w:r>
            <w:r w:rsidR="00FE2194" w:rsidRPr="00326721">
              <w:rPr>
                <w:rFonts w:eastAsia="Times New Roman"/>
                <w:szCs w:val="24"/>
                <w:lang w:val="fr-CH" w:eastAsia="en-US"/>
              </w:rPr>
              <w:t xml:space="preserve"> </w:t>
            </w:r>
          </w:p>
        </w:tc>
        <w:tc>
          <w:tcPr>
            <w:tcW w:w="6915" w:type="dxa"/>
          </w:tcPr>
          <w:p w:rsidR="00FE2194" w:rsidRPr="009454A7" w:rsidRDefault="00FE2194" w:rsidP="00283194">
            <w:pPr>
              <w:rPr>
                <w:rFonts w:eastAsia="Times New Roman"/>
                <w:szCs w:val="24"/>
                <w:lang w:eastAsia="en-US"/>
              </w:rPr>
            </w:pPr>
            <w:r w:rsidRPr="009454A7">
              <w:rPr>
                <w:rFonts w:eastAsia="Times New Roman"/>
                <w:szCs w:val="24"/>
                <w:lang w:eastAsia="en-US"/>
              </w:rPr>
              <w:t>Small Industries Development Bank of India (SIDBI), State Bank of India (SBI), Oriental Bank of Commerce (OBC), Indian Overseas Bank (IOB), Indian Bank</w:t>
            </w:r>
          </w:p>
        </w:tc>
      </w:tr>
      <w:tr w:rsidR="00FE2194" w:rsidRPr="00A1543E" w:rsidTr="00283194">
        <w:trPr>
          <w:cantSplit/>
        </w:trPr>
        <w:tc>
          <w:tcPr>
            <w:tcW w:w="2673" w:type="dxa"/>
          </w:tcPr>
          <w:p w:rsidR="00FE2194" w:rsidRPr="00326721" w:rsidRDefault="00C306DB" w:rsidP="00283194">
            <w:pPr>
              <w:rPr>
                <w:rFonts w:eastAsia="Times New Roman"/>
                <w:szCs w:val="24"/>
                <w:lang w:val="fr-CH" w:eastAsia="en-US"/>
              </w:rPr>
            </w:pPr>
            <w:r w:rsidRPr="00326721">
              <w:rPr>
                <w:rFonts w:eastAsia="Times New Roman"/>
                <w:szCs w:val="24"/>
                <w:lang w:val="fr-CH" w:eastAsia="en-US"/>
              </w:rPr>
              <w:t>Entités participantes</w:t>
            </w:r>
          </w:p>
        </w:tc>
        <w:tc>
          <w:tcPr>
            <w:tcW w:w="6915" w:type="dxa"/>
          </w:tcPr>
          <w:p w:rsidR="00FE2194" w:rsidRPr="00326721" w:rsidRDefault="00A84BF5" w:rsidP="00283194">
            <w:pPr>
              <w:tabs>
                <w:tab w:val="left" w:pos="930"/>
              </w:tabs>
              <w:rPr>
                <w:rFonts w:eastAsia="Times New Roman"/>
                <w:szCs w:val="24"/>
                <w:lang w:val="fr-CH" w:eastAsia="en-US"/>
              </w:rPr>
            </w:pPr>
            <w:r w:rsidRPr="00326721">
              <w:rPr>
                <w:rFonts w:eastAsia="Times New Roman"/>
                <w:bCs/>
                <w:color w:val="000000" w:themeColor="text1"/>
                <w:szCs w:val="24"/>
                <w:lang w:val="fr-CH" w:eastAsia="en-US"/>
              </w:rPr>
              <w:t>Organismes publics</w:t>
            </w:r>
            <w:r w:rsidR="00FE2194"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entreprises (PME)</w:t>
            </w:r>
            <w:r w:rsidR="00FE2194" w:rsidRPr="00326721">
              <w:rPr>
                <w:rFonts w:eastAsia="Times New Roman"/>
                <w:bCs/>
                <w:color w:val="000000" w:themeColor="text1"/>
                <w:szCs w:val="24"/>
                <w:lang w:val="fr-CH" w:eastAsia="en-US"/>
              </w:rPr>
              <w:t>;</w:t>
            </w:r>
            <w:r w:rsidR="00D073B2"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765134" w:rsidRPr="00326721">
              <w:rPr>
                <w:rFonts w:eastAsia="Times New Roman"/>
                <w:bCs/>
                <w:color w:val="000000" w:themeColor="text1"/>
                <w:szCs w:val="24"/>
                <w:lang w:val="fr-CH" w:eastAsia="en-US"/>
              </w:rPr>
              <w:t>centres d</w:t>
            </w:r>
            <w:r w:rsidR="00E742C7">
              <w:rPr>
                <w:rFonts w:eastAsia="Times New Roman"/>
                <w:bCs/>
                <w:color w:val="000000" w:themeColor="text1"/>
                <w:szCs w:val="24"/>
                <w:lang w:val="fr-CH" w:eastAsia="en-US"/>
              </w:rPr>
              <w:t>’</w:t>
            </w:r>
            <w:r w:rsidR="00765134" w:rsidRPr="00326721">
              <w:rPr>
                <w:rFonts w:eastAsia="Times New Roman"/>
                <w:bCs/>
                <w:color w:val="000000" w:themeColor="text1"/>
                <w:szCs w:val="24"/>
                <w:lang w:val="fr-CH" w:eastAsia="en-US"/>
              </w:rPr>
              <w:t>appui à l</w:t>
            </w:r>
            <w:r w:rsidR="00E742C7">
              <w:rPr>
                <w:rFonts w:eastAsia="Times New Roman"/>
                <w:bCs/>
                <w:color w:val="000000" w:themeColor="text1"/>
                <w:szCs w:val="24"/>
                <w:lang w:val="fr-CH" w:eastAsia="en-US"/>
              </w:rPr>
              <w:t>’</w:t>
            </w:r>
            <w:r w:rsidR="00765134" w:rsidRPr="00326721">
              <w:rPr>
                <w:rFonts w:eastAsia="Times New Roman"/>
                <w:bCs/>
                <w:color w:val="000000" w:themeColor="text1"/>
                <w:szCs w:val="24"/>
                <w:lang w:val="fr-CH" w:eastAsia="en-US"/>
              </w:rPr>
              <w:t>innovation</w:t>
            </w:r>
            <w:r w:rsidR="002B3F62">
              <w:rPr>
                <w:rFonts w:eastAsia="Times New Roman"/>
                <w:bCs/>
                <w:color w:val="000000" w:themeColor="text1"/>
                <w:szCs w:val="24"/>
                <w:lang w:val="fr-CH" w:eastAsia="en-US"/>
              </w:rPr>
              <w:t xml:space="preserve">; </w:t>
            </w:r>
            <w:r w:rsidR="00FE2194" w:rsidRPr="00326721">
              <w:rPr>
                <w:rFonts w:eastAsia="Times New Roman"/>
                <w:bCs/>
                <w:color w:val="000000" w:themeColor="text1"/>
                <w:szCs w:val="24"/>
                <w:lang w:val="fr-CH" w:eastAsia="en-US"/>
              </w:rPr>
              <w:t xml:space="preserve"> </w:t>
            </w:r>
            <w:r w:rsidR="00765134" w:rsidRPr="00326721">
              <w:rPr>
                <w:rFonts w:eastAsia="Times New Roman"/>
                <w:bCs/>
                <w:color w:val="000000" w:themeColor="text1"/>
                <w:szCs w:val="24"/>
                <w:lang w:val="fr-CH" w:eastAsia="en-US"/>
              </w:rPr>
              <w:t>établissements financiers</w:t>
            </w:r>
            <w:r w:rsidR="00FE2194"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765134" w:rsidRPr="00326721">
              <w:rPr>
                <w:rFonts w:eastAsia="Times New Roman"/>
                <w:bCs/>
                <w:color w:val="000000" w:themeColor="text1"/>
                <w:szCs w:val="24"/>
                <w:lang w:val="fr-CH" w:eastAsia="en-US"/>
              </w:rPr>
              <w:t>secteur privé</w:t>
            </w:r>
          </w:p>
        </w:tc>
      </w:tr>
      <w:tr w:rsidR="00FE2194" w:rsidRPr="00A1543E" w:rsidTr="00283194">
        <w:trPr>
          <w:cantSplit/>
        </w:trPr>
        <w:tc>
          <w:tcPr>
            <w:tcW w:w="2673" w:type="dxa"/>
          </w:tcPr>
          <w:p w:rsidR="00FE2194" w:rsidRPr="00326721" w:rsidRDefault="00FE2194" w:rsidP="00283194">
            <w:pPr>
              <w:rPr>
                <w:rFonts w:eastAsia="Times New Roman"/>
                <w:szCs w:val="24"/>
                <w:lang w:val="fr-CH" w:eastAsia="en-US"/>
              </w:rPr>
            </w:pPr>
            <w:r w:rsidRPr="00326721">
              <w:rPr>
                <w:rFonts w:eastAsia="Times New Roman"/>
                <w:szCs w:val="24"/>
                <w:lang w:val="fr-CH" w:eastAsia="en-US"/>
              </w:rPr>
              <w:t>Services</w:t>
            </w:r>
          </w:p>
        </w:tc>
        <w:tc>
          <w:tcPr>
            <w:tcW w:w="6915" w:type="dxa"/>
          </w:tcPr>
          <w:p w:rsidR="00FE2194" w:rsidRPr="00326721" w:rsidRDefault="003F7CBD" w:rsidP="00283194">
            <w:pPr>
              <w:rPr>
                <w:rFonts w:eastAsia="Times New Roman"/>
                <w:color w:val="000000" w:themeColor="text1"/>
                <w:szCs w:val="24"/>
                <w:lang w:val="fr-CH" w:eastAsia="en-US"/>
              </w:rPr>
            </w:pPr>
            <w:r w:rsidRPr="00326721">
              <w:rPr>
                <w:rFonts w:eastAsia="Times New Roman"/>
                <w:color w:val="000000" w:themeColor="text1"/>
                <w:szCs w:val="24"/>
                <w:lang w:val="fr-CH" w:eastAsia="en-US"/>
              </w:rPr>
              <w:t>Échange de technologies</w:t>
            </w:r>
          </w:p>
          <w:p w:rsidR="00FE2194" w:rsidRPr="00326721" w:rsidRDefault="00391554" w:rsidP="00283194">
            <w:pPr>
              <w:rPr>
                <w:rFonts w:eastAsia="Times New Roman"/>
                <w:szCs w:val="24"/>
                <w:lang w:val="fr-CH" w:eastAsia="en-US"/>
              </w:rPr>
            </w:pPr>
            <w:r w:rsidRPr="00326721">
              <w:rPr>
                <w:rFonts w:eastAsia="Times New Roman"/>
                <w:color w:val="000000" w:themeColor="text1"/>
                <w:szCs w:val="24"/>
                <w:lang w:val="fr-CH" w:eastAsia="en-US"/>
              </w:rPr>
              <w:t>Échange de connaissances</w:t>
            </w:r>
          </w:p>
        </w:tc>
      </w:tr>
      <w:tr w:rsidR="00FE2194" w:rsidRPr="00A1543E" w:rsidTr="00283194">
        <w:trPr>
          <w:cantSplit/>
        </w:trPr>
        <w:tc>
          <w:tcPr>
            <w:tcW w:w="2673" w:type="dxa"/>
          </w:tcPr>
          <w:p w:rsidR="00FE2194" w:rsidRPr="00326721" w:rsidRDefault="00C306DB" w:rsidP="00283194">
            <w:pPr>
              <w:rPr>
                <w:rFonts w:eastAsia="Times New Roman"/>
                <w:szCs w:val="24"/>
                <w:lang w:val="fr-CH" w:eastAsia="en-US"/>
              </w:rPr>
            </w:pPr>
            <w:r w:rsidRPr="00326721">
              <w:rPr>
                <w:rFonts w:eastAsia="Times New Roman"/>
                <w:szCs w:val="24"/>
                <w:lang w:val="fr-CH" w:eastAsia="en-US"/>
              </w:rPr>
              <w:t>Domaines technologiques</w:t>
            </w:r>
            <w:r w:rsidR="00FE2194" w:rsidRPr="00326721">
              <w:rPr>
                <w:rFonts w:eastAsia="Times New Roman"/>
                <w:szCs w:val="24"/>
                <w:lang w:val="fr-CH" w:eastAsia="en-US"/>
              </w:rPr>
              <w:t xml:space="preserve"> </w:t>
            </w:r>
          </w:p>
        </w:tc>
        <w:tc>
          <w:tcPr>
            <w:tcW w:w="6915" w:type="dxa"/>
          </w:tcPr>
          <w:p w:rsidR="00FE2194" w:rsidRPr="00326721" w:rsidRDefault="00ED49D8" w:rsidP="00283194">
            <w:pPr>
              <w:rPr>
                <w:rFonts w:eastAsia="Times New Roman"/>
                <w:szCs w:val="24"/>
                <w:lang w:val="fr-CH" w:eastAsia="en-US"/>
              </w:rPr>
            </w:pPr>
            <w:r w:rsidRPr="00326721">
              <w:rPr>
                <w:rFonts w:eastAsia="Times New Roman"/>
                <w:szCs w:val="24"/>
                <w:lang w:val="fr-CH" w:eastAsia="en-US"/>
              </w:rPr>
              <w:t>Agriculture et</w:t>
            </w:r>
            <w:r w:rsidR="00987172" w:rsidRPr="00326721">
              <w:rPr>
                <w:rFonts w:eastAsia="Times New Roman"/>
                <w:szCs w:val="24"/>
                <w:lang w:val="fr-CH" w:eastAsia="en-US"/>
              </w:rPr>
              <w:t xml:space="preserve"> </w:t>
            </w:r>
            <w:r w:rsidR="008B647C" w:rsidRPr="00326721">
              <w:rPr>
                <w:rFonts w:eastAsia="Times New Roman"/>
                <w:szCs w:val="24"/>
                <w:lang w:val="fr-CH" w:eastAsia="en-US"/>
              </w:rPr>
              <w:t>agro</w:t>
            </w:r>
            <w:r w:rsidR="00E742C7">
              <w:rPr>
                <w:rFonts w:eastAsia="Times New Roman"/>
                <w:szCs w:val="24"/>
                <w:lang w:val="fr-CH" w:eastAsia="en-US"/>
              </w:rPr>
              <w:t>-</w:t>
            </w:r>
            <w:r w:rsidR="008B647C" w:rsidRPr="00326721">
              <w:rPr>
                <w:rFonts w:eastAsia="Times New Roman"/>
                <w:szCs w:val="24"/>
                <w:lang w:val="fr-CH" w:eastAsia="en-US"/>
              </w:rPr>
              <w:t>industrie</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421DA1" w:rsidRPr="00326721">
              <w:rPr>
                <w:rFonts w:eastAsia="Times New Roman"/>
                <w:szCs w:val="24"/>
                <w:lang w:val="fr-CH" w:eastAsia="en-US"/>
              </w:rPr>
              <w:t>industrie chimique</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421DA1" w:rsidRPr="00326721">
              <w:rPr>
                <w:rFonts w:eastAsia="Times New Roman"/>
                <w:szCs w:val="24"/>
                <w:lang w:val="fr-CH" w:eastAsia="en-US"/>
              </w:rPr>
              <w:t>c</w:t>
            </w:r>
            <w:r w:rsidR="00FE2194" w:rsidRPr="00326721">
              <w:rPr>
                <w:rFonts w:eastAsia="Times New Roman"/>
                <w:szCs w:val="24"/>
                <w:lang w:val="fr-CH" w:eastAsia="en-US"/>
              </w:rPr>
              <w:t>onstructio</w:t>
            </w:r>
            <w:r w:rsidR="008B647C" w:rsidRPr="00326721">
              <w:rPr>
                <w:rFonts w:eastAsia="Times New Roman"/>
                <w:szCs w:val="24"/>
                <w:lang w:val="fr-CH" w:eastAsia="en-US"/>
              </w:rPr>
              <w:t xml:space="preserve">n, </w:t>
            </w:r>
            <w:r w:rsidR="00421DA1" w:rsidRPr="00326721">
              <w:rPr>
                <w:rFonts w:eastAsia="Times New Roman"/>
                <w:szCs w:val="24"/>
                <w:lang w:val="fr-CH" w:eastAsia="en-US"/>
              </w:rPr>
              <w:t>exploitation minière</w:t>
            </w:r>
            <w:r w:rsidR="008B647C" w:rsidRPr="00326721">
              <w:rPr>
                <w:rFonts w:eastAsia="Times New Roman"/>
                <w:szCs w:val="24"/>
                <w:lang w:val="fr-CH" w:eastAsia="en-US"/>
              </w:rPr>
              <w:t xml:space="preserve"> et</w:t>
            </w:r>
            <w:r w:rsidR="00FE2194" w:rsidRPr="00326721">
              <w:rPr>
                <w:rFonts w:eastAsia="Times New Roman"/>
                <w:szCs w:val="24"/>
                <w:lang w:val="fr-CH" w:eastAsia="en-US"/>
              </w:rPr>
              <w:t xml:space="preserve"> </w:t>
            </w:r>
            <w:r w:rsidR="00421DA1" w:rsidRPr="00326721">
              <w:rPr>
                <w:rFonts w:eastAsia="Times New Roman"/>
                <w:szCs w:val="24"/>
                <w:lang w:val="fr-CH" w:eastAsia="en-US"/>
              </w:rPr>
              <w:t>t</w:t>
            </w:r>
            <w:r w:rsidR="00FE2194" w:rsidRPr="00326721">
              <w:rPr>
                <w:rFonts w:eastAsia="Times New Roman"/>
                <w:szCs w:val="24"/>
                <w:lang w:val="fr-CH" w:eastAsia="en-US"/>
              </w:rPr>
              <w:t xml:space="preserve">ransport; </w:t>
            </w:r>
            <w:r w:rsidR="002B3F62">
              <w:rPr>
                <w:rFonts w:eastAsia="Times New Roman"/>
                <w:szCs w:val="24"/>
                <w:lang w:val="fr-CH" w:eastAsia="en-US"/>
              </w:rPr>
              <w:t xml:space="preserve"> </w:t>
            </w:r>
            <w:r w:rsidR="008170DB" w:rsidRPr="00326721">
              <w:rPr>
                <w:rFonts w:eastAsia="Times New Roman"/>
                <w:szCs w:val="24"/>
                <w:lang w:val="fr-CH" w:eastAsia="en-US"/>
              </w:rPr>
              <w:t>électricité</w:t>
            </w:r>
            <w:r w:rsidR="00FE2194" w:rsidRPr="00326721">
              <w:rPr>
                <w:rFonts w:eastAsia="Times New Roman"/>
                <w:szCs w:val="24"/>
                <w:lang w:val="fr-CH" w:eastAsia="en-US"/>
              </w:rPr>
              <w:t xml:space="preserve">, </w:t>
            </w:r>
            <w:r w:rsidR="008170DB" w:rsidRPr="00326721">
              <w:rPr>
                <w:rFonts w:eastAsia="Times New Roman"/>
                <w:szCs w:val="24"/>
                <w:lang w:val="fr-CH" w:eastAsia="en-US"/>
              </w:rPr>
              <w:t>électronique</w:t>
            </w:r>
            <w:r w:rsidRPr="00326721">
              <w:rPr>
                <w:rFonts w:eastAsia="Times New Roman"/>
                <w:szCs w:val="24"/>
                <w:lang w:val="fr-CH" w:eastAsia="en-US"/>
              </w:rPr>
              <w:t xml:space="preserve"> et </w:t>
            </w:r>
            <w:r w:rsidR="008170DB" w:rsidRPr="00326721">
              <w:rPr>
                <w:rFonts w:eastAsia="Times New Roman"/>
                <w:szCs w:val="24"/>
                <w:lang w:val="fr-CH" w:eastAsia="en-US"/>
              </w:rPr>
              <w:t>télé</w:t>
            </w:r>
            <w:r w:rsidR="00FE2194" w:rsidRPr="00326721">
              <w:rPr>
                <w:rFonts w:eastAsia="Times New Roman"/>
                <w:szCs w:val="24"/>
                <w:lang w:val="fr-CH" w:eastAsia="en-US"/>
              </w:rPr>
              <w:t xml:space="preserve">communications; </w:t>
            </w:r>
            <w:r w:rsidR="002B3F62">
              <w:rPr>
                <w:rFonts w:eastAsia="Times New Roman"/>
                <w:szCs w:val="24"/>
                <w:lang w:val="fr-CH" w:eastAsia="en-US"/>
              </w:rPr>
              <w:t xml:space="preserve"> </w:t>
            </w:r>
            <w:r w:rsidR="008170DB" w:rsidRPr="00326721">
              <w:rPr>
                <w:rFonts w:eastAsia="Times New Roman"/>
                <w:szCs w:val="24"/>
                <w:lang w:val="fr-CH" w:eastAsia="en-US"/>
              </w:rPr>
              <w:t>é</w:t>
            </w:r>
            <w:r w:rsidR="00FE2194" w:rsidRPr="00326721">
              <w:rPr>
                <w:rFonts w:eastAsia="Times New Roman"/>
                <w:szCs w:val="24"/>
                <w:lang w:val="fr-CH" w:eastAsia="en-US"/>
              </w:rPr>
              <w:t>nerg</w:t>
            </w:r>
            <w:r w:rsidR="000F2A90" w:rsidRPr="00326721">
              <w:rPr>
                <w:rFonts w:eastAsia="Times New Roman"/>
                <w:szCs w:val="24"/>
                <w:lang w:val="fr-CH" w:eastAsia="en-US"/>
              </w:rPr>
              <w:t>ie</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8170DB" w:rsidRPr="00326721">
              <w:rPr>
                <w:rFonts w:eastAsia="Times New Roman"/>
                <w:szCs w:val="24"/>
                <w:lang w:val="fr-CH" w:eastAsia="en-US"/>
              </w:rPr>
              <w:t>e</w:t>
            </w:r>
            <w:r w:rsidR="00FE2194" w:rsidRPr="00326721">
              <w:rPr>
                <w:rFonts w:eastAsia="Times New Roman"/>
                <w:szCs w:val="24"/>
                <w:lang w:val="fr-CH" w:eastAsia="en-US"/>
              </w:rPr>
              <w:t>nviron</w:t>
            </w:r>
            <w:r w:rsidR="008170DB" w:rsidRPr="00326721">
              <w:rPr>
                <w:rFonts w:eastAsia="Times New Roman"/>
                <w:szCs w:val="24"/>
                <w:lang w:val="fr-CH" w:eastAsia="en-US"/>
              </w:rPr>
              <w:t>ne</w:t>
            </w:r>
            <w:r w:rsidR="00FE2194" w:rsidRPr="00326721">
              <w:rPr>
                <w:rFonts w:eastAsia="Times New Roman"/>
                <w:szCs w:val="24"/>
                <w:lang w:val="fr-CH" w:eastAsia="en-US"/>
              </w:rPr>
              <w:t xml:space="preserve">ment; </w:t>
            </w:r>
            <w:r w:rsidR="002B3F62">
              <w:rPr>
                <w:rFonts w:eastAsia="Times New Roman"/>
                <w:szCs w:val="24"/>
                <w:lang w:val="fr-CH" w:eastAsia="en-US"/>
              </w:rPr>
              <w:t xml:space="preserve"> </w:t>
            </w:r>
            <w:r w:rsidR="008170DB" w:rsidRPr="00326721">
              <w:rPr>
                <w:rFonts w:eastAsia="Times New Roman"/>
                <w:szCs w:val="24"/>
                <w:lang w:val="fr-CH" w:eastAsia="en-US"/>
              </w:rPr>
              <w:t>alimentation</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8170DB" w:rsidRPr="00326721">
              <w:rPr>
                <w:rFonts w:eastAsia="Times New Roman"/>
                <w:szCs w:val="24"/>
                <w:lang w:val="fr-CH" w:eastAsia="en-US"/>
              </w:rPr>
              <w:t>services logistiques industriels</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8170DB" w:rsidRPr="00326721">
              <w:rPr>
                <w:rFonts w:eastAsia="Times New Roman"/>
                <w:szCs w:val="24"/>
                <w:lang w:val="fr-CH" w:eastAsia="en-US"/>
              </w:rPr>
              <w:t>mesure, contrôle et i</w:t>
            </w:r>
            <w:r w:rsidR="00FE2194" w:rsidRPr="00326721">
              <w:rPr>
                <w:rFonts w:eastAsia="Times New Roman"/>
                <w:szCs w:val="24"/>
                <w:lang w:val="fr-CH" w:eastAsia="en-US"/>
              </w:rPr>
              <w:t xml:space="preserve">nstrumentation; </w:t>
            </w:r>
            <w:r w:rsidR="002B3F62">
              <w:rPr>
                <w:rFonts w:eastAsia="Times New Roman"/>
                <w:szCs w:val="24"/>
                <w:lang w:val="fr-CH" w:eastAsia="en-US"/>
              </w:rPr>
              <w:t xml:space="preserve"> </w:t>
            </w:r>
            <w:r w:rsidRPr="00326721">
              <w:rPr>
                <w:rFonts w:eastAsia="Times New Roman"/>
                <w:szCs w:val="24"/>
                <w:lang w:val="fr-CH" w:eastAsia="en-US"/>
              </w:rPr>
              <w:t>machines et équipement</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8605C8" w:rsidRPr="00326721">
              <w:rPr>
                <w:rFonts w:eastAsia="Times New Roman"/>
                <w:szCs w:val="24"/>
                <w:lang w:val="fr-CH" w:eastAsia="en-US"/>
              </w:rPr>
              <w:t>matériaux et revêtements</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8605C8" w:rsidRPr="00326721">
              <w:rPr>
                <w:rFonts w:eastAsia="Times New Roman"/>
                <w:szCs w:val="24"/>
                <w:lang w:val="fr-CH" w:eastAsia="en-US"/>
              </w:rPr>
              <w:t>médecine et</w:t>
            </w:r>
            <w:r w:rsidR="00FE2194" w:rsidRPr="00326721">
              <w:rPr>
                <w:rFonts w:eastAsia="Times New Roman"/>
                <w:szCs w:val="24"/>
                <w:lang w:val="fr-CH" w:eastAsia="en-US"/>
              </w:rPr>
              <w:t xml:space="preserve"> </w:t>
            </w:r>
            <w:r w:rsidR="004B021E" w:rsidRPr="00326721">
              <w:rPr>
                <w:rFonts w:eastAsia="Times New Roman"/>
                <w:szCs w:val="24"/>
                <w:lang w:val="fr-CH" w:eastAsia="en-US"/>
              </w:rPr>
              <w:t xml:space="preserve">produits </w:t>
            </w:r>
            <w:r w:rsidR="008605C8" w:rsidRPr="00326721">
              <w:rPr>
                <w:rFonts w:eastAsia="Times New Roman"/>
                <w:szCs w:val="24"/>
                <w:lang w:val="fr-CH" w:eastAsia="en-US"/>
              </w:rPr>
              <w:t>p</w:t>
            </w:r>
            <w:r w:rsidR="00FE2194" w:rsidRPr="00326721">
              <w:rPr>
                <w:rFonts w:eastAsia="Times New Roman"/>
                <w:szCs w:val="24"/>
                <w:lang w:val="fr-CH" w:eastAsia="en-US"/>
              </w:rPr>
              <w:t>harmaceuti</w:t>
            </w:r>
            <w:r w:rsidR="008605C8" w:rsidRPr="00326721">
              <w:rPr>
                <w:rFonts w:eastAsia="Times New Roman"/>
                <w:szCs w:val="24"/>
                <w:lang w:val="fr-CH" w:eastAsia="en-US"/>
              </w:rPr>
              <w:t>que</w:t>
            </w:r>
            <w:r w:rsidR="004B021E" w:rsidRPr="00326721">
              <w:rPr>
                <w:rFonts w:eastAsia="Times New Roman"/>
                <w:szCs w:val="24"/>
                <w:lang w:val="fr-CH" w:eastAsia="en-US"/>
              </w:rPr>
              <w:t>s</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4B021E" w:rsidRPr="00326721">
              <w:rPr>
                <w:rFonts w:eastAsia="Times New Roman"/>
                <w:szCs w:val="24"/>
                <w:lang w:val="fr-CH" w:eastAsia="en-US"/>
              </w:rPr>
              <w:t>métaux et travail des métaux</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CA20CA" w:rsidRPr="00326721">
              <w:rPr>
                <w:rFonts w:eastAsia="Times New Roman"/>
                <w:szCs w:val="24"/>
                <w:lang w:val="fr-CH" w:eastAsia="en-US"/>
              </w:rPr>
              <w:t xml:space="preserve">matières </w:t>
            </w:r>
            <w:r w:rsidR="002C2521" w:rsidRPr="00326721">
              <w:rPr>
                <w:rFonts w:eastAsia="Times New Roman"/>
                <w:szCs w:val="24"/>
                <w:lang w:val="fr-CH" w:eastAsia="en-US"/>
              </w:rPr>
              <w:t>plastiques</w:t>
            </w:r>
            <w:r w:rsidR="00FE2194" w:rsidRPr="00326721">
              <w:rPr>
                <w:rFonts w:eastAsia="Times New Roman"/>
                <w:szCs w:val="24"/>
                <w:lang w:val="fr-CH" w:eastAsia="en-US"/>
              </w:rPr>
              <w:t xml:space="preserve">, </w:t>
            </w:r>
            <w:r w:rsidR="002C2521" w:rsidRPr="00326721">
              <w:rPr>
                <w:rFonts w:eastAsia="Times New Roman"/>
                <w:szCs w:val="24"/>
                <w:lang w:val="fr-CH" w:eastAsia="en-US"/>
              </w:rPr>
              <w:t>verre et caoutchouc</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2C2521" w:rsidRPr="00326721">
              <w:rPr>
                <w:rFonts w:eastAsia="Times New Roman"/>
                <w:szCs w:val="24"/>
                <w:lang w:val="fr-CH" w:eastAsia="en-US"/>
              </w:rPr>
              <w:t>p</w:t>
            </w:r>
            <w:r w:rsidR="00FE2194" w:rsidRPr="00326721">
              <w:rPr>
                <w:rFonts w:eastAsia="Times New Roman"/>
                <w:szCs w:val="24"/>
                <w:lang w:val="fr-CH" w:eastAsia="en-US"/>
              </w:rPr>
              <w:t>ap</w:t>
            </w:r>
            <w:r w:rsidR="002C2521" w:rsidRPr="00326721">
              <w:rPr>
                <w:rFonts w:eastAsia="Times New Roman"/>
                <w:szCs w:val="24"/>
                <w:lang w:val="fr-CH" w:eastAsia="en-US"/>
              </w:rPr>
              <w:t>i</w:t>
            </w:r>
            <w:r w:rsidR="00FE2194" w:rsidRPr="00326721">
              <w:rPr>
                <w:rFonts w:eastAsia="Times New Roman"/>
                <w:szCs w:val="24"/>
                <w:lang w:val="fr-CH" w:eastAsia="en-US"/>
              </w:rPr>
              <w:t>er,</w:t>
            </w:r>
            <w:r w:rsidR="002C2521" w:rsidRPr="00326721">
              <w:rPr>
                <w:rFonts w:eastAsia="Times New Roman"/>
                <w:szCs w:val="24"/>
                <w:lang w:val="fr-CH" w:eastAsia="en-US"/>
              </w:rPr>
              <w:t xml:space="preserve"> bois et t</w:t>
            </w:r>
            <w:r w:rsidR="00FE2194" w:rsidRPr="00326721">
              <w:rPr>
                <w:rFonts w:eastAsia="Times New Roman"/>
                <w:szCs w:val="24"/>
                <w:lang w:val="fr-CH" w:eastAsia="en-US"/>
              </w:rPr>
              <w:t>extile</w:t>
            </w:r>
          </w:p>
        </w:tc>
      </w:tr>
    </w:tbl>
    <w:p w:rsidR="00283194" w:rsidRDefault="00283194" w:rsidP="00FE2194">
      <w:pPr>
        <w:rPr>
          <w:rFonts w:eastAsia="Times New Roman"/>
          <w:szCs w:val="24"/>
          <w:lang w:val="fr-CH" w:eastAsia="en-US"/>
        </w:rPr>
      </w:pPr>
    </w:p>
    <w:p w:rsidR="00FE2194" w:rsidRPr="00326721" w:rsidRDefault="00DD3C97" w:rsidP="00283194">
      <w:pPr>
        <w:pStyle w:val="ONUMFS"/>
        <w:numPr>
          <w:ilvl w:val="0"/>
          <w:numId w:val="0"/>
        </w:numPr>
        <w:rPr>
          <w:rFonts w:eastAsia="Times New Roman"/>
          <w:szCs w:val="24"/>
          <w:lang w:val="fr-CH" w:eastAsia="en-US"/>
        </w:rPr>
      </w:pPr>
      <w:r w:rsidRPr="00326721">
        <w:rPr>
          <w:rFonts w:eastAsia="Times New Roman"/>
          <w:color w:val="000000" w:themeColor="text1"/>
          <w:szCs w:val="24"/>
          <w:lang w:val="fr-CH" w:eastAsia="en-US"/>
        </w:rPr>
        <w:t>Référence</w:t>
      </w:r>
      <w:r w:rsidR="00E742C7">
        <w:rPr>
          <w:rFonts w:eastAsia="Times New Roman"/>
          <w:color w:val="000000" w:themeColor="text1"/>
          <w:szCs w:val="24"/>
          <w:lang w:val="fr-CH" w:eastAsia="en-US"/>
        </w:rPr>
        <w:t> :</w:t>
      </w:r>
      <w:r w:rsidR="00FE2194" w:rsidRPr="00326721">
        <w:rPr>
          <w:rFonts w:eastAsia="Times New Roman"/>
          <w:color w:val="000000" w:themeColor="text1"/>
          <w:szCs w:val="24"/>
          <w:lang w:val="fr-CH" w:eastAsia="en-US"/>
        </w:rPr>
        <w:t xml:space="preserve"> </w:t>
      </w:r>
      <w:hyperlink r:id="rId17" w:history="1">
        <w:r w:rsidR="00FE2194" w:rsidRPr="00326721">
          <w:rPr>
            <w:rFonts w:eastAsia="Times New Roman"/>
            <w:color w:val="0000FF" w:themeColor="hyperlink"/>
            <w:szCs w:val="24"/>
            <w:u w:val="single"/>
            <w:lang w:val="fr-CH" w:eastAsia="en-US"/>
          </w:rPr>
          <w:t>http://www.techsmall.com/technology</w:t>
        </w:r>
        <w:r w:rsidR="00E742C7">
          <w:rPr>
            <w:rFonts w:eastAsia="Times New Roman"/>
            <w:color w:val="0000FF" w:themeColor="hyperlink"/>
            <w:szCs w:val="24"/>
            <w:u w:val="single"/>
            <w:lang w:val="fr-CH" w:eastAsia="en-US"/>
          </w:rPr>
          <w:t>-</w:t>
        </w:r>
        <w:r w:rsidR="00FE2194" w:rsidRPr="00326721">
          <w:rPr>
            <w:rFonts w:eastAsia="Times New Roman"/>
            <w:color w:val="0000FF" w:themeColor="hyperlink"/>
            <w:szCs w:val="24"/>
            <w:u w:val="single"/>
            <w:lang w:val="fr-CH" w:eastAsia="en-US"/>
          </w:rPr>
          <w:t>offers.php?id=database</w:t>
        </w:r>
      </w:hyperlink>
    </w:p>
    <w:p w:rsidR="005A504B" w:rsidRDefault="00E36C53" w:rsidP="00283194">
      <w:pPr>
        <w:pStyle w:val="Heading3"/>
      </w:pPr>
      <w:r w:rsidRPr="00326721">
        <w:t xml:space="preserve">Inde </w:t>
      </w:r>
      <w:r w:rsidR="001F6DBA" w:rsidRPr="00326721">
        <w:t xml:space="preserve">– </w:t>
      </w:r>
      <w:r w:rsidR="009E26FA" w:rsidRPr="00326721">
        <w:t xml:space="preserve">The Innovation </w:t>
      </w:r>
      <w:proofErr w:type="spellStart"/>
      <w:r w:rsidR="009E26FA" w:rsidRPr="00326721">
        <w:t>Technology</w:t>
      </w:r>
      <w:proofErr w:type="spellEnd"/>
      <w:r w:rsidR="009E26FA" w:rsidRPr="00326721">
        <w:t xml:space="preserve"> Platform</w:t>
      </w:r>
    </w:p>
    <w:p w:rsidR="009E26FA" w:rsidRPr="00326721" w:rsidRDefault="009E26FA" w:rsidP="00283194">
      <w:pPr>
        <w:keepNext/>
        <w:rPr>
          <w:lang w:val="fr-CH" w:eastAsia="en-US"/>
        </w:rPr>
      </w:pPr>
    </w:p>
    <w:p w:rsidR="00283194" w:rsidRDefault="00E36C53" w:rsidP="00283194">
      <w:pPr>
        <w:pStyle w:val="ONUMFS"/>
        <w:numPr>
          <w:ilvl w:val="0"/>
          <w:numId w:val="0"/>
        </w:numPr>
        <w:rPr>
          <w:lang w:val="fr-CH" w:eastAsia="en-US"/>
        </w:rPr>
      </w:pPr>
      <w:r w:rsidRPr="00326721">
        <w:rPr>
          <w:lang w:val="fr-CH" w:eastAsia="en-US"/>
        </w:rPr>
        <w:t xml:space="preserve">La plateforme </w:t>
      </w:r>
      <w:r w:rsidRPr="00326721">
        <w:rPr>
          <w:i/>
          <w:lang w:val="fr-CH" w:eastAsia="en-US"/>
        </w:rPr>
        <w:t xml:space="preserve">Innovation </w:t>
      </w:r>
      <w:proofErr w:type="spellStart"/>
      <w:r w:rsidRPr="00326721">
        <w:rPr>
          <w:i/>
          <w:lang w:val="fr-CH" w:eastAsia="en-US"/>
        </w:rPr>
        <w:t>Technology</w:t>
      </w:r>
      <w:proofErr w:type="spellEnd"/>
      <w:r w:rsidRPr="00326721">
        <w:rPr>
          <w:i/>
          <w:lang w:val="fr-CH" w:eastAsia="en-US"/>
        </w:rPr>
        <w:t xml:space="preserve"> Platform</w:t>
      </w:r>
      <w:r w:rsidRPr="00326721">
        <w:rPr>
          <w:lang w:val="fr-CH" w:eastAsia="en-US"/>
        </w:rPr>
        <w:t xml:space="preserve"> s</w:t>
      </w:r>
      <w:r w:rsidR="00E742C7">
        <w:rPr>
          <w:lang w:val="fr-CH" w:eastAsia="en-US"/>
        </w:rPr>
        <w:t>’</w:t>
      </w:r>
      <w:r w:rsidRPr="00326721">
        <w:rPr>
          <w:lang w:val="fr-CH" w:eastAsia="en-US"/>
        </w:rPr>
        <w:t>attache principalement à mettre en relation des entreprises et des institutions de l</w:t>
      </w:r>
      <w:r w:rsidR="00E742C7">
        <w:rPr>
          <w:lang w:val="fr-CH" w:eastAsia="en-US"/>
        </w:rPr>
        <w:t>’</w:t>
      </w:r>
      <w:r w:rsidRPr="00326721">
        <w:rPr>
          <w:lang w:val="fr-CH" w:eastAsia="en-US"/>
        </w:rPr>
        <w:t xml:space="preserve">hémisphère nord </w:t>
      </w:r>
      <w:r w:rsidR="008F4C0D" w:rsidRPr="00326721">
        <w:rPr>
          <w:lang w:val="fr-CH" w:eastAsia="en-US"/>
        </w:rPr>
        <w:t>œuvrant</w:t>
      </w:r>
      <w:r w:rsidRPr="00326721">
        <w:rPr>
          <w:lang w:val="fr-CH" w:eastAsia="en-US"/>
        </w:rPr>
        <w:t xml:space="preserve"> dans des domaines </w:t>
      </w:r>
      <w:r w:rsidR="008F4C0D" w:rsidRPr="00326721">
        <w:rPr>
          <w:lang w:val="fr-CH" w:eastAsia="en-US"/>
        </w:rPr>
        <w:t xml:space="preserve">technologiques </w:t>
      </w:r>
      <w:r w:rsidRPr="00326721">
        <w:rPr>
          <w:lang w:val="fr-CH" w:eastAsia="en-US"/>
        </w:rPr>
        <w:t>tels que l</w:t>
      </w:r>
      <w:r w:rsidR="00E742C7">
        <w:rPr>
          <w:lang w:val="fr-CH" w:eastAsia="en-US"/>
        </w:rPr>
        <w:t>’</w:t>
      </w:r>
      <w:r w:rsidRPr="00326721">
        <w:rPr>
          <w:lang w:val="fr-CH" w:eastAsia="en-US"/>
        </w:rPr>
        <w:t>énergie, l</w:t>
      </w:r>
      <w:r w:rsidR="00E742C7">
        <w:rPr>
          <w:lang w:val="fr-CH" w:eastAsia="en-US"/>
        </w:rPr>
        <w:t>’</w:t>
      </w:r>
      <w:r w:rsidRPr="00326721">
        <w:rPr>
          <w:lang w:val="fr-CH" w:eastAsia="en-US"/>
        </w:rPr>
        <w:t>eau, la gestion des déchets, le changement climatique et d</w:t>
      </w:r>
      <w:r w:rsidR="00E742C7">
        <w:rPr>
          <w:lang w:val="fr-CH" w:eastAsia="en-US"/>
        </w:rPr>
        <w:t>’</w:t>
      </w:r>
      <w:r w:rsidRPr="00326721">
        <w:rPr>
          <w:lang w:val="fr-CH" w:eastAsia="en-US"/>
        </w:rPr>
        <w:t>autres secteurs environnementaux connexes avec des entreprises indiennes</w:t>
      </w:r>
      <w:r w:rsidR="00A468DD" w:rsidRPr="00326721">
        <w:rPr>
          <w:lang w:val="fr-CH" w:eastAsia="en-US"/>
        </w:rPr>
        <w:t>,</w:t>
      </w:r>
      <w:r w:rsidRPr="00326721">
        <w:rPr>
          <w:lang w:val="fr-CH" w:eastAsia="en-US"/>
        </w:rPr>
        <w:t xml:space="preserve"> </w:t>
      </w:r>
      <w:r w:rsidR="00014732" w:rsidRPr="00326721">
        <w:rPr>
          <w:lang w:val="fr-CH" w:eastAsia="en-US"/>
        </w:rPr>
        <w:t>dans le but</w:t>
      </w:r>
      <w:r w:rsidRPr="00326721">
        <w:rPr>
          <w:lang w:val="fr-CH" w:eastAsia="en-US"/>
        </w:rPr>
        <w:t xml:space="preserve"> de </w:t>
      </w:r>
      <w:r w:rsidR="005B0BE4" w:rsidRPr="00326721">
        <w:rPr>
          <w:lang w:val="fr-CH" w:eastAsia="en-US"/>
        </w:rPr>
        <w:t>lever les obstacles auxquels se heurtent</w:t>
      </w:r>
      <w:r w:rsidRPr="00326721">
        <w:rPr>
          <w:lang w:val="fr-CH" w:eastAsia="en-US"/>
        </w:rPr>
        <w:t xml:space="preserve"> la technologie et l</w:t>
      </w:r>
      <w:r w:rsidR="00E742C7">
        <w:rPr>
          <w:lang w:val="fr-CH" w:eastAsia="en-US"/>
        </w:rPr>
        <w:t>’</w:t>
      </w:r>
      <w:r w:rsidRPr="00326721">
        <w:rPr>
          <w:lang w:val="fr-CH" w:eastAsia="en-US"/>
        </w:rPr>
        <w:t>innovation en Inde et de favoriser la croissan</w:t>
      </w:r>
      <w:r w:rsidR="00EE462F" w:rsidRPr="00326721">
        <w:rPr>
          <w:lang w:val="fr-CH" w:eastAsia="en-US"/>
        </w:rPr>
        <w:t>ce</w:t>
      </w:r>
      <w:r w:rsidR="00EE462F">
        <w:rPr>
          <w:lang w:val="fr-CH" w:eastAsia="en-US"/>
        </w:rPr>
        <w:t xml:space="preserve">.  </w:t>
      </w:r>
      <w:r w:rsidR="00EE462F" w:rsidRPr="00326721">
        <w:rPr>
          <w:lang w:val="fr-CH" w:eastAsia="en-US"/>
        </w:rPr>
        <w:t>El</w:t>
      </w:r>
      <w:r w:rsidRPr="00326721">
        <w:rPr>
          <w:lang w:val="fr-CH" w:eastAsia="en-US"/>
        </w:rPr>
        <w:t xml:space="preserve">le </w:t>
      </w:r>
      <w:r w:rsidRPr="00326721">
        <w:rPr>
          <w:lang w:val="fr-CH" w:eastAsia="en-US"/>
        </w:rPr>
        <w:lastRenderedPageBreak/>
        <w:t>permet également un dialogue entre les principaux acteurs de la chaîne de valeur</w:t>
      </w:r>
      <w:r w:rsidR="00E742C7">
        <w:rPr>
          <w:lang w:val="fr-CH" w:eastAsia="en-US"/>
        </w:rPr>
        <w:t> :</w:t>
      </w:r>
      <w:r w:rsidRPr="00326721">
        <w:rPr>
          <w:lang w:val="fr-CH" w:eastAsia="en-US"/>
        </w:rPr>
        <w:t xml:space="preserve"> </w:t>
      </w:r>
      <w:r w:rsidR="008E2A7C" w:rsidRPr="00326721">
        <w:rPr>
          <w:lang w:val="fr-CH" w:eastAsia="en-US"/>
        </w:rPr>
        <w:t>concepteurs, chercheurs,</w:t>
      </w:r>
      <w:r w:rsidRPr="00326721">
        <w:rPr>
          <w:lang w:val="fr-CH" w:eastAsia="en-US"/>
        </w:rPr>
        <w:t xml:space="preserve"> pouvoirs publics et instituts de recherche</w:t>
      </w:r>
      <w:r w:rsidR="00E742C7">
        <w:rPr>
          <w:lang w:val="fr-CH" w:eastAsia="en-US"/>
        </w:rPr>
        <w:t>-</w:t>
      </w:r>
      <w:r w:rsidRPr="00326721">
        <w:rPr>
          <w:lang w:val="fr-CH" w:eastAsia="en-US"/>
        </w:rPr>
        <w:t>développement.</w:t>
      </w:r>
    </w:p>
    <w:p w:rsidR="00283194" w:rsidRDefault="00E36C53" w:rsidP="00283194">
      <w:pPr>
        <w:pStyle w:val="ONUMFS"/>
        <w:numPr>
          <w:ilvl w:val="0"/>
          <w:numId w:val="0"/>
        </w:numPr>
        <w:rPr>
          <w:lang w:val="fr-CH" w:eastAsia="en-US"/>
        </w:rPr>
      </w:pPr>
      <w:r w:rsidRPr="00326721">
        <w:rPr>
          <w:lang w:val="fr-CH" w:eastAsia="en-US"/>
        </w:rPr>
        <w:t xml:space="preserve">Cette plateforme </w:t>
      </w:r>
      <w:r w:rsidR="008E2A7C" w:rsidRPr="00326721">
        <w:rPr>
          <w:lang w:val="fr-CH" w:eastAsia="en-US"/>
        </w:rPr>
        <w:t>est appuyée par le</w:t>
      </w:r>
      <w:r w:rsidR="00B7071B" w:rsidRPr="00326721">
        <w:rPr>
          <w:lang w:val="fr-CH" w:eastAsia="en-US"/>
        </w:rPr>
        <w:t xml:space="preserve"> Groupe </w:t>
      </w:r>
      <w:r w:rsidR="00206AF3" w:rsidRPr="00326721">
        <w:rPr>
          <w:lang w:val="fr-CH" w:eastAsia="en-US"/>
        </w:rPr>
        <w:t>Infrastructure Leasing and Financial Services Ltd (IL&amp;FS), l</w:t>
      </w:r>
      <w:r w:rsidR="00E742C7">
        <w:rPr>
          <w:lang w:val="fr-CH" w:eastAsia="en-US"/>
        </w:rPr>
        <w:t>’</w:t>
      </w:r>
      <w:r w:rsidR="00206AF3" w:rsidRPr="00326721">
        <w:rPr>
          <w:lang w:val="fr-CH" w:eastAsia="en-US"/>
        </w:rPr>
        <w:t>une des plus grandes ins</w:t>
      </w:r>
      <w:r w:rsidR="00175625" w:rsidRPr="00326721">
        <w:rPr>
          <w:lang w:val="fr-CH" w:eastAsia="en-US"/>
        </w:rPr>
        <w:t>titutions financières et de développement d</w:t>
      </w:r>
      <w:r w:rsidR="00E742C7">
        <w:rPr>
          <w:lang w:val="fr-CH" w:eastAsia="en-US"/>
        </w:rPr>
        <w:t>’</w:t>
      </w:r>
      <w:r w:rsidR="00206AF3" w:rsidRPr="00326721">
        <w:rPr>
          <w:lang w:val="fr-CH" w:eastAsia="en-US"/>
        </w:rPr>
        <w:t xml:space="preserve">infrastructures </w:t>
      </w:r>
      <w:r w:rsidR="00A468DD" w:rsidRPr="00326721">
        <w:rPr>
          <w:lang w:val="fr-CH" w:eastAsia="en-US"/>
        </w:rPr>
        <w:t xml:space="preserve">en </w:t>
      </w:r>
      <w:r w:rsidR="00206AF3" w:rsidRPr="00326721">
        <w:rPr>
          <w:lang w:val="fr-CH" w:eastAsia="en-US"/>
        </w:rPr>
        <w:t xml:space="preserve">Inde, qui </w:t>
      </w:r>
      <w:r w:rsidR="00A659B6" w:rsidRPr="00326721">
        <w:rPr>
          <w:lang w:val="fr-CH" w:eastAsia="en-US"/>
        </w:rPr>
        <w:t>aide</w:t>
      </w:r>
      <w:r w:rsidR="00206AF3" w:rsidRPr="00326721">
        <w:rPr>
          <w:lang w:val="fr-CH" w:eastAsia="en-US"/>
        </w:rPr>
        <w:t xml:space="preserve"> </w:t>
      </w:r>
      <w:r w:rsidR="00A659B6" w:rsidRPr="00326721">
        <w:rPr>
          <w:lang w:val="fr-CH" w:eastAsia="en-US"/>
        </w:rPr>
        <w:t>l</w:t>
      </w:r>
      <w:r w:rsidR="00206AF3" w:rsidRPr="00326721">
        <w:rPr>
          <w:lang w:val="fr-CH" w:eastAsia="en-US"/>
        </w:rPr>
        <w:t xml:space="preserve">es entreprises </w:t>
      </w:r>
      <w:r w:rsidR="00A659B6" w:rsidRPr="00326721">
        <w:rPr>
          <w:lang w:val="fr-CH" w:eastAsia="en-US"/>
        </w:rPr>
        <w:t>à</w:t>
      </w:r>
      <w:r w:rsidR="00206AF3" w:rsidRPr="00326721">
        <w:rPr>
          <w:lang w:val="fr-CH" w:eastAsia="en-US"/>
        </w:rPr>
        <w:t xml:space="preserve"> accélérer leur croissance et </w:t>
      </w:r>
      <w:r w:rsidR="00A659B6" w:rsidRPr="00326721">
        <w:rPr>
          <w:lang w:val="fr-CH" w:eastAsia="en-US"/>
        </w:rPr>
        <w:t xml:space="preserve">à </w:t>
      </w:r>
      <w:r w:rsidR="00C54089" w:rsidRPr="00326721">
        <w:rPr>
          <w:lang w:val="fr-CH" w:eastAsia="en-US"/>
        </w:rPr>
        <w:t>affermir</w:t>
      </w:r>
      <w:r w:rsidR="00206AF3" w:rsidRPr="00326721">
        <w:rPr>
          <w:lang w:val="fr-CH" w:eastAsia="en-US"/>
        </w:rPr>
        <w:t xml:space="preserve"> leurs </w:t>
      </w:r>
      <w:r w:rsidR="00175625" w:rsidRPr="00326721">
        <w:rPr>
          <w:lang w:val="fr-CH" w:eastAsia="en-US"/>
        </w:rPr>
        <w:t>ambitions</w:t>
      </w:r>
      <w:r w:rsidR="00206AF3" w:rsidRPr="00326721">
        <w:rPr>
          <w:lang w:val="fr-CH" w:eastAsia="en-US"/>
        </w:rPr>
        <w:t xml:space="preserve"> commercia</w:t>
      </w:r>
      <w:r w:rsidR="00175625" w:rsidRPr="00326721">
        <w:rPr>
          <w:lang w:val="fr-CH" w:eastAsia="en-US"/>
        </w:rPr>
        <w:t>les</w:t>
      </w:r>
      <w:r w:rsidR="00206AF3" w:rsidRPr="00326721">
        <w:rPr>
          <w:lang w:val="fr-CH" w:eastAsia="en-US"/>
        </w:rPr>
        <w:t xml:space="preserve"> </w:t>
      </w:r>
      <w:r w:rsidR="00BD0078" w:rsidRPr="00326721">
        <w:rPr>
          <w:lang w:val="fr-CH" w:eastAsia="en-US"/>
        </w:rPr>
        <w:t>dans le cadre de</w:t>
      </w:r>
      <w:r w:rsidR="00206AF3" w:rsidRPr="00326721">
        <w:rPr>
          <w:lang w:val="fr-CH" w:eastAsia="en-US"/>
        </w:rPr>
        <w:t xml:space="preserve"> partenariats public</w:t>
      </w:r>
      <w:r w:rsidR="00E742C7">
        <w:rPr>
          <w:lang w:val="fr-CH" w:eastAsia="en-US"/>
        </w:rPr>
        <w:t>-</w:t>
      </w:r>
      <w:r w:rsidR="00206AF3" w:rsidRPr="00326721">
        <w:rPr>
          <w:lang w:val="fr-CH" w:eastAsia="en-US"/>
        </w:rPr>
        <w:t>privé.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9E26FA" w:rsidRPr="00326721" w:rsidTr="00283194">
        <w:trPr>
          <w:cantSplit/>
        </w:trPr>
        <w:tc>
          <w:tcPr>
            <w:tcW w:w="2745" w:type="dxa"/>
          </w:tcPr>
          <w:p w:rsidR="009E26FA" w:rsidRPr="00326721" w:rsidRDefault="00D9037C"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w:t>
            </w:r>
            <w:r w:rsidR="00314039" w:rsidRPr="00326721">
              <w:rPr>
                <w:rFonts w:eastAsia="Times New Roman"/>
                <w:bCs/>
                <w:color w:val="000000" w:themeColor="text1"/>
                <w:szCs w:val="24"/>
                <w:lang w:val="fr-CH" w:eastAsia="en-US"/>
              </w:rPr>
              <w:t xml:space="preserve"> hébergeant la plateforme</w:t>
            </w:r>
            <w:r w:rsidR="009E26FA" w:rsidRPr="00326721">
              <w:rPr>
                <w:rFonts w:eastAsia="Times New Roman"/>
                <w:bCs/>
                <w:color w:val="000000" w:themeColor="text1"/>
                <w:szCs w:val="24"/>
                <w:lang w:val="fr-CH" w:eastAsia="en-US"/>
              </w:rPr>
              <w:t xml:space="preserve"> </w:t>
            </w:r>
          </w:p>
        </w:tc>
        <w:tc>
          <w:tcPr>
            <w:tcW w:w="6827" w:type="dxa"/>
          </w:tcPr>
          <w:p w:rsidR="009E26FA" w:rsidRPr="00326721" w:rsidRDefault="00A468DD"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Groupe </w:t>
            </w:r>
            <w:r w:rsidR="009E26FA" w:rsidRPr="00326721">
              <w:rPr>
                <w:rFonts w:eastAsia="Times New Roman"/>
                <w:bCs/>
                <w:color w:val="000000" w:themeColor="text1"/>
                <w:szCs w:val="24"/>
                <w:lang w:val="fr-CH" w:eastAsia="en-US"/>
              </w:rPr>
              <w:t>Infrastructure Leasing and</w:t>
            </w:r>
            <w:r w:rsidRPr="00326721">
              <w:rPr>
                <w:rFonts w:eastAsia="Times New Roman"/>
                <w:bCs/>
                <w:color w:val="000000" w:themeColor="text1"/>
                <w:szCs w:val="24"/>
                <w:lang w:val="fr-CH" w:eastAsia="en-US"/>
              </w:rPr>
              <w:t xml:space="preserve"> Financial Services Ltd (IL&amp;FS)</w:t>
            </w:r>
          </w:p>
        </w:tc>
      </w:tr>
      <w:tr w:rsidR="009E26FA" w:rsidRPr="00A1543E" w:rsidTr="00283194">
        <w:trPr>
          <w:cantSplit/>
        </w:trPr>
        <w:tc>
          <w:tcPr>
            <w:tcW w:w="2745" w:type="dxa"/>
          </w:tcPr>
          <w:p w:rsidR="009E26FA" w:rsidRPr="00326721" w:rsidRDefault="00C306DB"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Entités participantes</w:t>
            </w:r>
          </w:p>
        </w:tc>
        <w:tc>
          <w:tcPr>
            <w:tcW w:w="6827" w:type="dxa"/>
          </w:tcPr>
          <w:p w:rsidR="009E26FA" w:rsidRPr="00326721" w:rsidRDefault="00A84BF5"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Organismes publics</w:t>
            </w:r>
            <w:r w:rsidR="0056468D"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établissements universitaires (universités)</w:t>
            </w:r>
            <w:r w:rsidR="0056468D"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instituts de recherche</w:t>
            </w:r>
            <w:r w:rsidR="0056468D"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C731D" w:rsidRPr="00326721">
              <w:rPr>
                <w:rFonts w:eastAsia="Times New Roman"/>
                <w:bCs/>
                <w:color w:val="000000" w:themeColor="text1"/>
                <w:szCs w:val="24"/>
                <w:lang w:val="fr-CH" w:eastAsia="en-US"/>
              </w:rPr>
              <w:t>entreprises</w:t>
            </w:r>
            <w:r w:rsidR="0056468D"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784BC3" w:rsidRPr="00326721">
              <w:rPr>
                <w:rFonts w:eastAsia="Times New Roman"/>
                <w:bCs/>
                <w:color w:val="000000" w:themeColor="text1"/>
                <w:szCs w:val="24"/>
                <w:lang w:val="fr-CH" w:eastAsia="en-US"/>
              </w:rPr>
              <w:t>secteur privé</w:t>
            </w:r>
          </w:p>
        </w:tc>
      </w:tr>
      <w:tr w:rsidR="009E26FA" w:rsidRPr="00A1543E" w:rsidTr="00283194">
        <w:trPr>
          <w:cantSplit/>
        </w:trPr>
        <w:tc>
          <w:tcPr>
            <w:tcW w:w="2745" w:type="dxa"/>
          </w:tcPr>
          <w:p w:rsidR="009E26FA" w:rsidRPr="00326721" w:rsidRDefault="00E43FBB"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Services </w:t>
            </w:r>
          </w:p>
        </w:tc>
        <w:tc>
          <w:tcPr>
            <w:tcW w:w="6827" w:type="dxa"/>
          </w:tcPr>
          <w:p w:rsidR="0056468D" w:rsidRPr="00326721" w:rsidRDefault="00AE4337"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technologies et concession de licences de technologie</w:t>
            </w:r>
          </w:p>
          <w:p w:rsidR="009E26FA" w:rsidRPr="00326721" w:rsidRDefault="00784BC3"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connaissances et de savoir</w:t>
            </w:r>
            <w:r w:rsidR="00E742C7">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faire</w:t>
            </w:r>
          </w:p>
          <w:p w:rsidR="007508E0" w:rsidRPr="00326721" w:rsidRDefault="00391554"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Mécanisme de financement</w:t>
            </w:r>
            <w:r w:rsidR="009E26FA" w:rsidRPr="00326721">
              <w:rPr>
                <w:rFonts w:eastAsia="Times New Roman"/>
                <w:bCs/>
                <w:color w:val="000000" w:themeColor="text1"/>
                <w:szCs w:val="24"/>
                <w:lang w:val="fr-CH" w:eastAsia="en-US"/>
              </w:rPr>
              <w:t xml:space="preserve"> </w:t>
            </w:r>
            <w:r w:rsidR="00DC6046" w:rsidRPr="00326721">
              <w:rPr>
                <w:rFonts w:eastAsia="Times New Roman"/>
                <w:bCs/>
                <w:color w:val="000000" w:themeColor="text1"/>
                <w:szCs w:val="24"/>
                <w:lang w:val="fr-CH" w:eastAsia="en-US"/>
              </w:rPr>
              <w:t>par l</w:t>
            </w:r>
            <w:r w:rsidR="00E742C7">
              <w:rPr>
                <w:rFonts w:eastAsia="Times New Roman"/>
                <w:bCs/>
                <w:color w:val="000000" w:themeColor="text1"/>
                <w:szCs w:val="24"/>
                <w:lang w:val="fr-CH" w:eastAsia="en-US"/>
              </w:rPr>
              <w:t>’</w:t>
            </w:r>
            <w:r w:rsidR="00DC6046" w:rsidRPr="00326721">
              <w:rPr>
                <w:rFonts w:eastAsia="Times New Roman"/>
                <w:bCs/>
                <w:color w:val="000000" w:themeColor="text1"/>
                <w:szCs w:val="24"/>
                <w:lang w:val="fr-CH" w:eastAsia="en-US"/>
              </w:rPr>
              <w:t>intermédiaire</w:t>
            </w:r>
            <w:r w:rsidR="00784BC3" w:rsidRPr="00326721">
              <w:rPr>
                <w:rFonts w:eastAsia="Times New Roman"/>
                <w:bCs/>
                <w:color w:val="000000" w:themeColor="text1"/>
                <w:szCs w:val="24"/>
                <w:lang w:val="fr-CH" w:eastAsia="en-US"/>
              </w:rPr>
              <w:t xml:space="preserve"> du </w:t>
            </w:r>
            <w:r w:rsidR="00E919EC" w:rsidRPr="00326721">
              <w:rPr>
                <w:rFonts w:eastAsia="Times New Roman"/>
                <w:bCs/>
                <w:color w:val="000000" w:themeColor="text1"/>
                <w:szCs w:val="24"/>
                <w:lang w:val="fr-CH" w:eastAsia="en-US"/>
              </w:rPr>
              <w:t>fonds</w:t>
            </w:r>
            <w:r w:rsidR="009E26FA" w:rsidRPr="00326721">
              <w:rPr>
                <w:rFonts w:eastAsia="Times New Roman"/>
                <w:bCs/>
                <w:color w:val="000000" w:themeColor="text1"/>
                <w:szCs w:val="24"/>
                <w:lang w:val="fr-CH" w:eastAsia="en-US"/>
              </w:rPr>
              <w:t xml:space="preserve"> IL&amp;FS </w:t>
            </w:r>
            <w:bookmarkStart w:id="7" w:name="Benefits"/>
            <w:bookmarkEnd w:id="7"/>
            <w:r w:rsidR="00E919EC" w:rsidRPr="00326721">
              <w:rPr>
                <w:rFonts w:eastAsia="Times New Roman"/>
                <w:bCs/>
                <w:color w:val="000000" w:themeColor="text1"/>
                <w:szCs w:val="24"/>
                <w:lang w:val="fr-CH" w:eastAsia="en-US"/>
              </w:rPr>
              <w:t>pour l</w:t>
            </w:r>
            <w:r w:rsidR="00E742C7">
              <w:rPr>
                <w:rFonts w:eastAsia="Times New Roman"/>
                <w:bCs/>
                <w:color w:val="000000" w:themeColor="text1"/>
                <w:szCs w:val="24"/>
                <w:lang w:val="fr-CH" w:eastAsia="en-US"/>
              </w:rPr>
              <w:t>’</w:t>
            </w:r>
            <w:r w:rsidR="00E919EC" w:rsidRPr="00326721">
              <w:rPr>
                <w:rFonts w:eastAsia="Times New Roman"/>
                <w:bCs/>
                <w:color w:val="000000" w:themeColor="text1"/>
                <w:szCs w:val="24"/>
                <w:lang w:val="fr-CH" w:eastAsia="en-US"/>
              </w:rPr>
              <w:t>innovation dans les domaines de l</w:t>
            </w:r>
            <w:r w:rsidR="00E742C7">
              <w:rPr>
                <w:rFonts w:eastAsia="Times New Roman"/>
                <w:bCs/>
                <w:color w:val="000000" w:themeColor="text1"/>
                <w:szCs w:val="24"/>
                <w:lang w:val="fr-CH" w:eastAsia="en-US"/>
              </w:rPr>
              <w:t>’</w:t>
            </w:r>
            <w:r w:rsidR="00E919EC" w:rsidRPr="00326721">
              <w:rPr>
                <w:rFonts w:eastAsia="Times New Roman"/>
                <w:bCs/>
                <w:color w:val="000000" w:themeColor="text1"/>
                <w:szCs w:val="24"/>
                <w:lang w:val="fr-CH" w:eastAsia="en-US"/>
              </w:rPr>
              <w:t>environnement et de</w:t>
            </w:r>
            <w:r w:rsidR="00A9385F" w:rsidRPr="00326721">
              <w:rPr>
                <w:rFonts w:eastAsia="Times New Roman"/>
                <w:bCs/>
                <w:color w:val="000000" w:themeColor="text1"/>
                <w:szCs w:val="24"/>
                <w:lang w:val="fr-CH" w:eastAsia="en-US"/>
              </w:rPr>
              <w:t>s infrastructures</w:t>
            </w:r>
          </w:p>
        </w:tc>
      </w:tr>
      <w:tr w:rsidR="009E26FA" w:rsidRPr="00A1543E" w:rsidTr="00283194">
        <w:trPr>
          <w:cantSplit/>
        </w:trPr>
        <w:tc>
          <w:tcPr>
            <w:tcW w:w="2745" w:type="dxa"/>
          </w:tcPr>
          <w:p w:rsidR="009E26FA" w:rsidRPr="00326721" w:rsidRDefault="00C306DB"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Domaines technologiques</w:t>
            </w:r>
            <w:r w:rsidR="009E26FA" w:rsidRPr="00326721">
              <w:rPr>
                <w:rFonts w:eastAsia="Times New Roman"/>
                <w:bCs/>
                <w:color w:val="000000" w:themeColor="text1"/>
                <w:szCs w:val="24"/>
                <w:lang w:val="fr-CH" w:eastAsia="en-US"/>
              </w:rPr>
              <w:t xml:space="preserve"> </w:t>
            </w:r>
          </w:p>
        </w:tc>
        <w:tc>
          <w:tcPr>
            <w:tcW w:w="6827" w:type="dxa"/>
          </w:tcPr>
          <w:p w:rsidR="009E26FA" w:rsidRPr="00326721" w:rsidRDefault="00B942D7" w:rsidP="00283194">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Air </w:t>
            </w:r>
            <w:r w:rsidR="00287D93" w:rsidRPr="00326721">
              <w:rPr>
                <w:rFonts w:eastAsia="Times New Roman"/>
                <w:bCs/>
                <w:color w:val="000000" w:themeColor="text1"/>
                <w:szCs w:val="24"/>
                <w:lang w:val="fr-CH" w:eastAsia="en-US"/>
              </w:rPr>
              <w:t>et</w:t>
            </w:r>
            <w:r w:rsidRPr="00326721">
              <w:rPr>
                <w:rFonts w:eastAsia="Times New Roman"/>
                <w:bCs/>
                <w:color w:val="000000" w:themeColor="text1"/>
                <w:szCs w:val="24"/>
                <w:lang w:val="fr-CH" w:eastAsia="en-US"/>
              </w:rPr>
              <w:t xml:space="preserve"> </w:t>
            </w:r>
            <w:r w:rsidR="00287D93" w:rsidRPr="00326721">
              <w:rPr>
                <w:rFonts w:eastAsia="Times New Roman"/>
                <w:bCs/>
                <w:color w:val="000000" w:themeColor="text1"/>
                <w:szCs w:val="24"/>
                <w:lang w:val="fr-CH" w:eastAsia="en-US"/>
              </w:rPr>
              <w:t>e</w:t>
            </w:r>
            <w:r w:rsidRPr="00326721">
              <w:rPr>
                <w:rFonts w:eastAsia="Times New Roman"/>
                <w:bCs/>
                <w:color w:val="000000" w:themeColor="text1"/>
                <w:szCs w:val="24"/>
                <w:lang w:val="fr-CH" w:eastAsia="en-US"/>
              </w:rPr>
              <w:t>nviron</w:t>
            </w:r>
            <w:r w:rsidR="00287D93" w:rsidRPr="00326721">
              <w:rPr>
                <w:rFonts w:eastAsia="Times New Roman"/>
                <w:bCs/>
                <w:color w:val="000000" w:themeColor="text1"/>
                <w:szCs w:val="24"/>
                <w:lang w:val="fr-CH" w:eastAsia="en-US"/>
              </w:rPr>
              <w:t>ne</w:t>
            </w:r>
            <w:r w:rsidRPr="00326721">
              <w:rPr>
                <w:rFonts w:eastAsia="Times New Roman"/>
                <w:bCs/>
                <w:color w:val="000000" w:themeColor="text1"/>
                <w:szCs w:val="24"/>
                <w:lang w:val="fr-CH" w:eastAsia="en-US"/>
              </w:rPr>
              <w:t>ment;</w:t>
            </w:r>
            <w:r w:rsidR="00287D93"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287D93" w:rsidRPr="00326721">
              <w:rPr>
                <w:rFonts w:eastAsia="Times New Roman"/>
                <w:bCs/>
                <w:color w:val="000000" w:themeColor="text1"/>
                <w:szCs w:val="24"/>
                <w:lang w:val="fr-CH" w:eastAsia="en-US"/>
              </w:rPr>
              <w:t>rendement énergétique</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287D93" w:rsidRPr="00326721">
              <w:rPr>
                <w:rFonts w:eastAsia="Times New Roman"/>
                <w:bCs/>
                <w:color w:val="000000" w:themeColor="text1"/>
                <w:szCs w:val="24"/>
                <w:lang w:val="fr-CH" w:eastAsia="en-US"/>
              </w:rPr>
              <w:t>infrastructure énergétique</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287D93" w:rsidRPr="00326721">
              <w:rPr>
                <w:rFonts w:eastAsia="Times New Roman"/>
                <w:bCs/>
                <w:color w:val="000000" w:themeColor="text1"/>
                <w:szCs w:val="24"/>
                <w:lang w:val="fr-CH" w:eastAsia="en-US"/>
              </w:rPr>
              <w:t>énergie verte</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287D93" w:rsidRPr="00326721">
              <w:rPr>
                <w:rFonts w:eastAsia="Times New Roman"/>
                <w:bCs/>
                <w:color w:val="000000" w:themeColor="text1"/>
                <w:szCs w:val="24"/>
                <w:lang w:val="fr-CH" w:eastAsia="en-US"/>
              </w:rPr>
              <w:t>h</w:t>
            </w:r>
            <w:r w:rsidRPr="00326721">
              <w:rPr>
                <w:rFonts w:eastAsia="Times New Roman"/>
                <w:bCs/>
                <w:color w:val="000000" w:themeColor="text1"/>
                <w:szCs w:val="24"/>
                <w:lang w:val="fr-CH" w:eastAsia="en-US"/>
              </w:rPr>
              <w:t>abitats</w:t>
            </w:r>
            <w:r w:rsidR="00287D93" w:rsidRPr="00326721">
              <w:rPr>
                <w:rFonts w:eastAsia="Times New Roman"/>
                <w:bCs/>
                <w:color w:val="000000" w:themeColor="text1"/>
                <w:szCs w:val="24"/>
                <w:lang w:val="fr-CH" w:eastAsia="en-US"/>
              </w:rPr>
              <w:t xml:space="preserve"> urbains</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287D93" w:rsidRPr="00326721">
              <w:rPr>
                <w:rFonts w:eastAsia="Times New Roman"/>
                <w:bCs/>
                <w:color w:val="000000" w:themeColor="text1"/>
                <w:szCs w:val="24"/>
                <w:lang w:val="fr-CH" w:eastAsia="en-US"/>
              </w:rPr>
              <w:t>gestion et recyclage des déch</w:t>
            </w:r>
            <w:r w:rsidR="00D963A9" w:rsidRPr="00326721">
              <w:rPr>
                <w:rFonts w:eastAsia="Times New Roman"/>
                <w:bCs/>
                <w:color w:val="000000" w:themeColor="text1"/>
                <w:szCs w:val="24"/>
                <w:lang w:val="fr-CH" w:eastAsia="en-US"/>
              </w:rPr>
              <w:t>et</w:t>
            </w:r>
            <w:r w:rsidR="00287D93" w:rsidRPr="00326721">
              <w:rPr>
                <w:rFonts w:eastAsia="Times New Roman"/>
                <w:bCs/>
                <w:color w:val="000000" w:themeColor="text1"/>
                <w:szCs w:val="24"/>
                <w:lang w:val="fr-CH" w:eastAsia="en-US"/>
              </w:rPr>
              <w:t>s</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287D93" w:rsidRPr="00326721">
              <w:rPr>
                <w:rFonts w:eastAsia="Times New Roman"/>
                <w:bCs/>
                <w:color w:val="000000" w:themeColor="text1"/>
                <w:szCs w:val="24"/>
                <w:lang w:val="fr-CH" w:eastAsia="en-US"/>
              </w:rPr>
              <w:t xml:space="preserve">gestion </w:t>
            </w:r>
            <w:r w:rsidR="00613DA3" w:rsidRPr="00326721">
              <w:rPr>
                <w:rFonts w:eastAsia="Times New Roman"/>
                <w:bCs/>
                <w:color w:val="000000" w:themeColor="text1"/>
                <w:szCs w:val="24"/>
                <w:lang w:val="fr-CH" w:eastAsia="en-US"/>
              </w:rPr>
              <w:t>de l</w:t>
            </w:r>
            <w:r w:rsidR="00E742C7">
              <w:rPr>
                <w:rFonts w:eastAsia="Times New Roman"/>
                <w:bCs/>
                <w:color w:val="000000" w:themeColor="text1"/>
                <w:szCs w:val="24"/>
                <w:lang w:val="fr-CH" w:eastAsia="en-US"/>
              </w:rPr>
              <w:t>’</w:t>
            </w:r>
            <w:r w:rsidR="00613DA3" w:rsidRPr="00326721">
              <w:rPr>
                <w:rFonts w:eastAsia="Times New Roman"/>
                <w:bCs/>
                <w:color w:val="000000" w:themeColor="text1"/>
                <w:szCs w:val="24"/>
                <w:lang w:val="fr-CH" w:eastAsia="en-US"/>
              </w:rPr>
              <w:t>eau</w:t>
            </w:r>
            <w:r w:rsidR="00287D93" w:rsidRPr="00326721">
              <w:rPr>
                <w:rFonts w:eastAsia="Times New Roman"/>
                <w:bCs/>
                <w:color w:val="000000" w:themeColor="text1"/>
                <w:szCs w:val="24"/>
                <w:lang w:val="fr-CH" w:eastAsia="en-US"/>
              </w:rPr>
              <w:t xml:space="preserve"> et des eaux usées</w:t>
            </w:r>
            <w:r w:rsidR="009E26FA" w:rsidRPr="00326721">
              <w:rPr>
                <w:rFonts w:eastAsia="Times New Roman"/>
                <w:bCs/>
                <w:color w:val="000000" w:themeColor="text1"/>
                <w:szCs w:val="24"/>
                <w:lang w:val="fr-CH" w:eastAsia="en-US"/>
              </w:rPr>
              <w:t xml:space="preserve"> </w:t>
            </w:r>
          </w:p>
        </w:tc>
      </w:tr>
    </w:tbl>
    <w:p w:rsidR="00855A7D" w:rsidRPr="00326721" w:rsidRDefault="00855A7D" w:rsidP="009E26FA">
      <w:pPr>
        <w:rPr>
          <w:rFonts w:eastAsia="Times New Roman"/>
          <w:bCs/>
          <w:color w:val="000000" w:themeColor="text1"/>
          <w:szCs w:val="24"/>
          <w:lang w:val="fr-CH" w:eastAsia="en-US"/>
        </w:rPr>
      </w:pPr>
    </w:p>
    <w:p w:rsidR="009E26FA" w:rsidRPr="00326721" w:rsidRDefault="00DD3C97" w:rsidP="00283194">
      <w:pPr>
        <w:pStyle w:val="ONUMFS"/>
        <w:numPr>
          <w:ilvl w:val="0"/>
          <w:numId w:val="0"/>
        </w:numPr>
        <w:rPr>
          <w:rFonts w:eastAsia="Times New Roman"/>
          <w:b/>
          <w:szCs w:val="24"/>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D073B2" w:rsidRPr="00326721">
        <w:rPr>
          <w:rFonts w:eastAsia="Times New Roman"/>
          <w:bCs/>
          <w:color w:val="000000" w:themeColor="text1"/>
          <w:szCs w:val="24"/>
          <w:lang w:val="fr-CH" w:eastAsia="en-US"/>
        </w:rPr>
        <w:t xml:space="preserve"> </w:t>
      </w:r>
      <w:hyperlink r:id="rId18" w:history="1">
        <w:r w:rsidR="009E26FA" w:rsidRPr="00326721">
          <w:rPr>
            <w:rFonts w:eastAsia="Times New Roman"/>
            <w:bCs/>
            <w:szCs w:val="24"/>
            <w:u w:val="single"/>
            <w:lang w:val="fr-CH" w:eastAsia="en-US"/>
          </w:rPr>
          <w:t>http://innovationplatform.in</w:t>
        </w:r>
      </w:hyperlink>
    </w:p>
    <w:p w:rsidR="005A504B" w:rsidRDefault="00270EF7" w:rsidP="00283194">
      <w:pPr>
        <w:pStyle w:val="Heading3"/>
      </w:pPr>
      <w:r w:rsidRPr="00326721">
        <w:t>Jap</w:t>
      </w:r>
      <w:r w:rsidR="009B0F27" w:rsidRPr="00326721">
        <w:t>o</w:t>
      </w:r>
      <w:r w:rsidRPr="00326721">
        <w:t xml:space="preserve">n – </w:t>
      </w:r>
      <w:r w:rsidR="0066230E" w:rsidRPr="00326721">
        <w:t>Progra</w:t>
      </w:r>
      <w:r w:rsidR="00306F70" w:rsidRPr="00326721">
        <w:t>mme de transfert de technologie</w:t>
      </w:r>
      <w:r w:rsidR="0066230E" w:rsidRPr="00326721">
        <w:t xml:space="preserve"> de </w:t>
      </w:r>
      <w:bookmarkStart w:id="8" w:name="_Hlk496609090"/>
      <w:r w:rsidR="0066230E" w:rsidRPr="00326721">
        <w:t>l</w:t>
      </w:r>
      <w:r w:rsidR="00E742C7">
        <w:t>’</w:t>
      </w:r>
      <w:r w:rsidR="0066230E" w:rsidRPr="00326721">
        <w:t>A</w:t>
      </w:r>
      <w:r w:rsidR="009B0F27" w:rsidRPr="00326721">
        <w:t xml:space="preserve">gence japonaise pour la science et la technologie </w:t>
      </w:r>
      <w:r w:rsidRPr="00326721">
        <w:t>(JST)</w:t>
      </w:r>
      <w:bookmarkEnd w:id="8"/>
    </w:p>
    <w:p w:rsidR="00270EF7" w:rsidRPr="00326721" w:rsidRDefault="00270EF7" w:rsidP="00270EF7">
      <w:pPr>
        <w:rPr>
          <w:rFonts w:eastAsia="Times New Roman"/>
          <w:lang w:val="fr-CH" w:eastAsia="en-US"/>
        </w:rPr>
      </w:pPr>
    </w:p>
    <w:p w:rsidR="00283194" w:rsidRDefault="0066230E" w:rsidP="00283194">
      <w:pPr>
        <w:pStyle w:val="ONUMFS"/>
        <w:numPr>
          <w:ilvl w:val="0"/>
          <w:numId w:val="0"/>
        </w:numPr>
        <w:rPr>
          <w:lang w:val="fr-CH" w:eastAsia="en-US"/>
        </w:rPr>
      </w:pPr>
      <w:r w:rsidRPr="00326721">
        <w:rPr>
          <w:lang w:val="fr-CH" w:eastAsia="en-US"/>
        </w:rPr>
        <w:t>L</w:t>
      </w:r>
      <w:r w:rsidR="00E742C7">
        <w:rPr>
          <w:lang w:val="fr-CH" w:eastAsia="en-US"/>
        </w:rPr>
        <w:t>’</w:t>
      </w:r>
      <w:r w:rsidRPr="00326721">
        <w:rPr>
          <w:lang w:val="fr-CH" w:eastAsia="en-US"/>
        </w:rPr>
        <w:t xml:space="preserve">Agence japonaise pour la science et la technologie (JST) est un institut de recherche </w:t>
      </w:r>
      <w:r w:rsidR="008852A7" w:rsidRPr="00326721">
        <w:rPr>
          <w:lang w:val="fr-CH" w:eastAsia="en-US"/>
        </w:rPr>
        <w:t>fondé sur</w:t>
      </w:r>
      <w:r w:rsidR="00072597" w:rsidRPr="00326721">
        <w:rPr>
          <w:lang w:val="fr-CH" w:eastAsia="en-US"/>
        </w:rPr>
        <w:t xml:space="preserve"> un réseau, qui </w:t>
      </w:r>
      <w:r w:rsidRPr="00326721">
        <w:rPr>
          <w:lang w:val="fr-CH" w:eastAsia="en-US"/>
        </w:rPr>
        <w:t xml:space="preserve">est chargé de la mise en œuvre de la politique du Japon </w:t>
      </w:r>
      <w:r w:rsidR="00B77E66" w:rsidRPr="00326721">
        <w:rPr>
          <w:lang w:val="fr-CH" w:eastAsia="en-US"/>
        </w:rPr>
        <w:t>en matière</w:t>
      </w:r>
      <w:r w:rsidRPr="00326721">
        <w:rPr>
          <w:lang w:val="fr-CH" w:eastAsia="en-US"/>
        </w:rPr>
        <w:t xml:space="preserve"> de science et de technologie, </w:t>
      </w:r>
      <w:r w:rsidR="001E4DC9" w:rsidRPr="00326721">
        <w:rPr>
          <w:lang w:val="fr-CH" w:eastAsia="en-US"/>
        </w:rPr>
        <w:t>notamment</w:t>
      </w:r>
      <w:r w:rsidRPr="00326721">
        <w:rPr>
          <w:lang w:val="fr-CH" w:eastAsia="en-US"/>
        </w:rPr>
        <w:t xml:space="preserve"> du </w:t>
      </w:r>
      <w:r w:rsidR="002910E8" w:rsidRPr="00326721">
        <w:rPr>
          <w:lang w:val="fr-CH" w:eastAsia="en-US"/>
        </w:rPr>
        <w:t>pl</w:t>
      </w:r>
      <w:r w:rsidR="0050311D" w:rsidRPr="00326721">
        <w:rPr>
          <w:lang w:val="fr-CH" w:eastAsia="en-US"/>
        </w:rPr>
        <w:t xml:space="preserve">an fondamental </w:t>
      </w:r>
      <w:r w:rsidR="002910E8" w:rsidRPr="00326721">
        <w:rPr>
          <w:lang w:val="fr-CH" w:eastAsia="en-US"/>
        </w:rPr>
        <w:t xml:space="preserve">du gouvernement </w:t>
      </w:r>
      <w:r w:rsidR="0050311D" w:rsidRPr="00326721">
        <w:rPr>
          <w:lang w:val="fr-CH" w:eastAsia="en-US"/>
        </w:rPr>
        <w:t>pour la science et la technologie</w:t>
      </w:r>
      <w:r w:rsidRPr="00326721">
        <w:rPr>
          <w:lang w:val="fr-CH" w:eastAsia="en-US"/>
        </w:rPr>
        <w:t>.</w:t>
      </w:r>
    </w:p>
    <w:p w:rsidR="00283194" w:rsidRDefault="00F74845" w:rsidP="00283194">
      <w:pPr>
        <w:pStyle w:val="ONUMFS"/>
        <w:numPr>
          <w:ilvl w:val="0"/>
          <w:numId w:val="0"/>
        </w:numPr>
        <w:rPr>
          <w:lang w:val="fr-CH" w:eastAsia="en-US"/>
        </w:rPr>
      </w:pPr>
      <w:r w:rsidRPr="00326721">
        <w:rPr>
          <w:lang w:val="fr-CH" w:eastAsia="en-US"/>
        </w:rPr>
        <w:t>La JST</w:t>
      </w:r>
      <w:r w:rsidR="0066230E" w:rsidRPr="00326721">
        <w:rPr>
          <w:lang w:val="fr-CH" w:eastAsia="en-US"/>
        </w:rPr>
        <w:t xml:space="preserve"> </w:t>
      </w:r>
      <w:r w:rsidR="00BB462B" w:rsidRPr="00326721">
        <w:rPr>
          <w:lang w:val="fr-CH" w:eastAsia="en-US"/>
        </w:rPr>
        <w:t xml:space="preserve">offre des informations </w:t>
      </w:r>
      <w:r w:rsidR="00095D31" w:rsidRPr="00326721">
        <w:rPr>
          <w:lang w:val="fr-CH" w:eastAsia="en-US"/>
        </w:rPr>
        <w:t xml:space="preserve">très </w:t>
      </w:r>
      <w:r w:rsidR="00BB462B" w:rsidRPr="00326721">
        <w:rPr>
          <w:lang w:val="fr-CH" w:eastAsia="en-US"/>
        </w:rPr>
        <w:t>variées</w:t>
      </w:r>
      <w:r w:rsidR="0066230E" w:rsidRPr="00326721">
        <w:rPr>
          <w:lang w:val="fr-CH" w:eastAsia="en-US"/>
        </w:rPr>
        <w:t xml:space="preserve"> sur la science et la technologie, s</w:t>
      </w:r>
      <w:r w:rsidR="00E742C7">
        <w:rPr>
          <w:lang w:val="fr-CH" w:eastAsia="en-US"/>
        </w:rPr>
        <w:t>’</w:t>
      </w:r>
      <w:r w:rsidR="0066230E" w:rsidRPr="00326721">
        <w:rPr>
          <w:lang w:val="fr-CH" w:eastAsia="en-US"/>
        </w:rPr>
        <w:t xml:space="preserve">attache </w:t>
      </w:r>
      <w:r w:rsidR="00CF32BE" w:rsidRPr="00326721">
        <w:rPr>
          <w:lang w:val="fr-CH" w:eastAsia="en-US"/>
        </w:rPr>
        <w:t xml:space="preserve">à sensibiliser aux </w:t>
      </w:r>
      <w:r w:rsidR="0066230E" w:rsidRPr="00326721">
        <w:rPr>
          <w:lang w:val="fr-CH" w:eastAsia="en-US"/>
        </w:rPr>
        <w:t>questions liées à ces deux</w:t>
      </w:r>
      <w:r w:rsidR="002B3F62" w:rsidRPr="002B3F62">
        <w:rPr>
          <w:lang w:val="fr-CH" w:eastAsia="en-US"/>
        </w:rPr>
        <w:t> </w:t>
      </w:r>
      <w:r w:rsidR="0066230E" w:rsidRPr="00326721">
        <w:rPr>
          <w:lang w:val="fr-CH" w:eastAsia="en-US"/>
        </w:rPr>
        <w:t xml:space="preserve">domaines </w:t>
      </w:r>
      <w:r w:rsidR="00CF32BE" w:rsidRPr="00326721">
        <w:rPr>
          <w:lang w:val="fr-CH" w:eastAsia="en-US"/>
        </w:rPr>
        <w:t xml:space="preserve">et à mieux faire connaître ces questions </w:t>
      </w:r>
      <w:r w:rsidR="0066230E" w:rsidRPr="00326721">
        <w:rPr>
          <w:lang w:val="fr-CH" w:eastAsia="en-US"/>
        </w:rPr>
        <w:t xml:space="preserve">et mène des activités internationales </w:t>
      </w:r>
      <w:r w:rsidR="00CF32BE" w:rsidRPr="00326721">
        <w:rPr>
          <w:lang w:val="fr-CH" w:eastAsia="en-US"/>
        </w:rPr>
        <w:t xml:space="preserve">stratégiques </w:t>
      </w:r>
      <w:r w:rsidR="0066230E" w:rsidRPr="00326721">
        <w:rPr>
          <w:lang w:val="fr-CH" w:eastAsia="en-US"/>
        </w:rPr>
        <w:t>en lien avec la politique japonaise en matière de science et de technologie.</w:t>
      </w:r>
    </w:p>
    <w:p w:rsidR="00283194" w:rsidRDefault="00F74845" w:rsidP="00283194">
      <w:pPr>
        <w:pStyle w:val="ONUMFS"/>
        <w:numPr>
          <w:ilvl w:val="0"/>
          <w:numId w:val="0"/>
        </w:numPr>
        <w:rPr>
          <w:lang w:val="fr-CH" w:eastAsia="en-US"/>
        </w:rPr>
      </w:pPr>
      <w:r w:rsidRPr="00326721">
        <w:rPr>
          <w:lang w:val="fr-CH" w:eastAsia="en-US"/>
        </w:rPr>
        <w:t>Elle</w:t>
      </w:r>
      <w:r w:rsidR="0066230E" w:rsidRPr="00326721">
        <w:rPr>
          <w:lang w:val="fr-CH" w:eastAsia="en-US"/>
        </w:rPr>
        <w:t xml:space="preserve"> met également en avant des projets de recherche à fort potentiel </w:t>
      </w:r>
      <w:r w:rsidR="00B65CD0" w:rsidRPr="00326721">
        <w:rPr>
          <w:lang w:val="fr-CH" w:eastAsia="en-US"/>
        </w:rPr>
        <w:t xml:space="preserve">sur lesquels des </w:t>
      </w:r>
      <w:r w:rsidR="0066230E" w:rsidRPr="00326721">
        <w:rPr>
          <w:lang w:val="fr-CH" w:eastAsia="en-US"/>
        </w:rPr>
        <w:t xml:space="preserve">innovations futures </w:t>
      </w:r>
      <w:r w:rsidR="00B65CD0" w:rsidRPr="00326721">
        <w:rPr>
          <w:lang w:val="fr-CH" w:eastAsia="en-US"/>
        </w:rPr>
        <w:t xml:space="preserve">pourraient se fonder </w:t>
      </w:r>
      <w:r w:rsidR="0066230E" w:rsidRPr="00326721">
        <w:rPr>
          <w:lang w:val="fr-CH" w:eastAsia="en-US"/>
        </w:rPr>
        <w:t>et offre toute une série de programmes destinés à appuyer la collaboration entre les chercheurs académiques et du secteur public d</w:t>
      </w:r>
      <w:r w:rsidR="00E742C7">
        <w:rPr>
          <w:lang w:val="fr-CH" w:eastAsia="en-US"/>
        </w:rPr>
        <w:t>’</w:t>
      </w:r>
      <w:r w:rsidR="0066230E" w:rsidRPr="00326721">
        <w:rPr>
          <w:lang w:val="fr-CH" w:eastAsia="en-US"/>
        </w:rPr>
        <w:t>une part et le secteur privé d</w:t>
      </w:r>
      <w:r w:rsidR="00E742C7">
        <w:rPr>
          <w:lang w:val="fr-CH" w:eastAsia="en-US"/>
        </w:rPr>
        <w:t>’</w:t>
      </w:r>
      <w:r w:rsidR="0066230E" w:rsidRPr="00326721">
        <w:rPr>
          <w:lang w:val="fr-CH" w:eastAsia="en-US"/>
        </w:rPr>
        <w:t>autre pa</w:t>
      </w:r>
      <w:r w:rsidR="00EE462F" w:rsidRPr="00326721">
        <w:rPr>
          <w:lang w:val="fr-CH" w:eastAsia="en-US"/>
        </w:rPr>
        <w:t>rt</w:t>
      </w:r>
      <w:r w:rsidR="00EE462F">
        <w:rPr>
          <w:lang w:val="fr-CH" w:eastAsia="en-US"/>
        </w:rPr>
        <w:t xml:space="preserve">.  </w:t>
      </w:r>
      <w:r w:rsidR="00EE462F" w:rsidRPr="00326721">
        <w:rPr>
          <w:lang w:val="fr-CH" w:eastAsia="en-US"/>
        </w:rPr>
        <w:t>Pl</w:t>
      </w:r>
      <w:r w:rsidR="0066230E" w:rsidRPr="00326721">
        <w:rPr>
          <w:lang w:val="fr-CH" w:eastAsia="en-US"/>
        </w:rPr>
        <w:t>us précisément,</w:t>
      </w:r>
      <w:r w:rsidR="005A504B" w:rsidRPr="005A504B">
        <w:rPr>
          <w:lang w:val="fr-CH" w:eastAsia="en-US"/>
        </w:rPr>
        <w:t xml:space="preserve"> la JST</w:t>
      </w:r>
      <w:r w:rsidR="0066230E" w:rsidRPr="00326721">
        <w:rPr>
          <w:lang w:val="fr-CH" w:eastAsia="en-US"/>
        </w:rPr>
        <w:t xml:space="preserve"> s</w:t>
      </w:r>
      <w:r w:rsidR="00E742C7">
        <w:rPr>
          <w:lang w:val="fr-CH" w:eastAsia="en-US"/>
        </w:rPr>
        <w:t>’</w:t>
      </w:r>
      <w:r w:rsidR="0066230E" w:rsidRPr="00326721">
        <w:rPr>
          <w:lang w:val="fr-CH" w:eastAsia="en-US"/>
        </w:rPr>
        <w:t>attache à faciliter le transfert de technologie</w:t>
      </w:r>
      <w:r w:rsidR="00CF32BE" w:rsidRPr="00326721">
        <w:rPr>
          <w:lang w:val="fr-CH" w:eastAsia="en-US"/>
        </w:rPr>
        <w:t xml:space="preserve"> générée</w:t>
      </w:r>
      <w:r w:rsidR="0066230E" w:rsidRPr="00326721">
        <w:rPr>
          <w:lang w:val="fr-CH" w:eastAsia="en-US"/>
        </w:rPr>
        <w:t xml:space="preserve"> par les travaux de recherche </w:t>
      </w:r>
      <w:r w:rsidR="00CF32BE" w:rsidRPr="00326721">
        <w:rPr>
          <w:lang w:val="fr-CH" w:eastAsia="en-US"/>
        </w:rPr>
        <w:t>de pointe</w:t>
      </w:r>
      <w:r w:rsidR="0066230E" w:rsidRPr="00326721">
        <w:rPr>
          <w:lang w:val="fr-CH" w:eastAsia="en-US"/>
        </w:rPr>
        <w:t xml:space="preserve"> des universités et des instituts de recherche publics vers le secteur privé.</w:t>
      </w:r>
    </w:p>
    <w:p w:rsidR="00270EF7" w:rsidRPr="00326721" w:rsidRDefault="0066230E" w:rsidP="00283194">
      <w:pPr>
        <w:pStyle w:val="ONUMFS"/>
        <w:numPr>
          <w:ilvl w:val="0"/>
          <w:numId w:val="0"/>
        </w:numPr>
        <w:rPr>
          <w:lang w:val="fr-CH" w:eastAsia="en-US"/>
        </w:rPr>
      </w:pPr>
      <w:r w:rsidRPr="00326721">
        <w:rPr>
          <w:lang w:val="fr-CH" w:eastAsia="en-US"/>
        </w:rPr>
        <w:t xml:space="preserve">Elle met </w:t>
      </w:r>
      <w:r w:rsidR="00B77E66" w:rsidRPr="00326721">
        <w:rPr>
          <w:lang w:val="fr-CH" w:eastAsia="en-US"/>
        </w:rPr>
        <w:t>également</w:t>
      </w:r>
      <w:r w:rsidRPr="00326721">
        <w:rPr>
          <w:lang w:val="fr-CH" w:eastAsia="en-US"/>
        </w:rPr>
        <w:t xml:space="preserve"> à disposition une plateforme </w:t>
      </w:r>
      <w:r w:rsidR="00305E41" w:rsidRPr="00326721">
        <w:rPr>
          <w:lang w:val="fr-CH" w:eastAsia="en-US"/>
        </w:rPr>
        <w:t>qui recense des</w:t>
      </w:r>
      <w:r w:rsidRPr="00326721">
        <w:rPr>
          <w:lang w:val="fr-CH" w:eastAsia="en-US"/>
        </w:rPr>
        <w:t xml:space="preserve"> technologies pouvant être concédées sous licence</w:t>
      </w:r>
      <w:r w:rsidR="008531B3" w:rsidRPr="00326721">
        <w:rPr>
          <w:lang w:val="fr-CH" w:eastAsia="en-US"/>
        </w:rPr>
        <w:t>, qui peut être consultée</w:t>
      </w:r>
      <w:r w:rsidRPr="00326721">
        <w:rPr>
          <w:lang w:val="fr-CH" w:eastAsia="en-US"/>
        </w:rPr>
        <w:t xml:space="preserve"> à l</w:t>
      </w:r>
      <w:r w:rsidR="00E742C7">
        <w:rPr>
          <w:lang w:val="fr-CH" w:eastAsia="en-US"/>
        </w:rPr>
        <w:t>’</w:t>
      </w:r>
      <w:r w:rsidRPr="00326721">
        <w:rPr>
          <w:lang w:val="fr-CH" w:eastAsia="en-US"/>
        </w:rPr>
        <w:t>adresse suivante</w:t>
      </w:r>
      <w:r w:rsidR="00E742C7">
        <w:rPr>
          <w:lang w:val="fr-CH" w:eastAsia="en-US"/>
        </w:rPr>
        <w:t> :</w:t>
      </w:r>
      <w:r w:rsidRPr="00326721">
        <w:rPr>
          <w:lang w:val="fr-CH" w:eastAsia="en-US"/>
        </w:rPr>
        <w:t xml:space="preserve"> </w:t>
      </w:r>
      <w:hyperlink r:id="rId19" w:history="1">
        <w:r w:rsidR="00270EF7" w:rsidRPr="00326721">
          <w:rPr>
            <w:u w:val="single"/>
            <w:lang w:val="fr-CH" w:eastAsia="en-US"/>
          </w:rPr>
          <w:t>https://www.jst.go.jp/tt/EN/univ</w:t>
        </w:r>
        <w:r w:rsidR="00E742C7">
          <w:rPr>
            <w:u w:val="single"/>
            <w:lang w:val="fr-CH" w:eastAsia="en-US"/>
          </w:rPr>
          <w:t>-</w:t>
        </w:r>
        <w:r w:rsidR="00270EF7" w:rsidRPr="00326721">
          <w:rPr>
            <w:u w:val="single"/>
            <w:lang w:val="fr-CH" w:eastAsia="en-US"/>
          </w:rPr>
          <w:t>ip/cips/licensing/details_01.html</w:t>
        </w:r>
      </w:hyperlink>
      <w:r w:rsidR="00283194" w:rsidRPr="00283194">
        <w:rPr>
          <w:lang w:val="fr-CH" w:eastAsia="en-US"/>
        </w:rPr>
        <w:t>.</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270EF7" w:rsidRPr="00A1543E" w:rsidTr="00283194">
        <w:trPr>
          <w:cantSplit/>
        </w:trPr>
        <w:tc>
          <w:tcPr>
            <w:tcW w:w="2673" w:type="dxa"/>
          </w:tcPr>
          <w:p w:rsidR="00270EF7" w:rsidRPr="00326721" w:rsidRDefault="00314039" w:rsidP="00283194">
            <w:pPr>
              <w:rPr>
                <w:rFonts w:eastAsia="Times New Roman"/>
                <w:szCs w:val="24"/>
                <w:lang w:val="fr-CH" w:eastAsia="en-US"/>
              </w:rPr>
            </w:pPr>
            <w:r w:rsidRPr="00326721">
              <w:rPr>
                <w:rFonts w:eastAsia="Times New Roman"/>
                <w:szCs w:val="24"/>
                <w:lang w:val="fr-CH" w:eastAsia="en-US"/>
              </w:rPr>
              <w:t>Entité</w:t>
            </w:r>
            <w:r w:rsidR="00E31667" w:rsidRPr="00326721">
              <w:rPr>
                <w:rFonts w:eastAsia="Times New Roman"/>
                <w:szCs w:val="24"/>
                <w:lang w:val="fr-CH" w:eastAsia="en-US"/>
              </w:rPr>
              <w:t xml:space="preserve"> </w:t>
            </w:r>
            <w:r w:rsidRPr="00326721">
              <w:rPr>
                <w:rFonts w:eastAsia="Times New Roman"/>
                <w:szCs w:val="24"/>
                <w:lang w:val="fr-CH" w:eastAsia="en-US"/>
              </w:rPr>
              <w:t>hébergeant la plateforme</w:t>
            </w:r>
            <w:r w:rsidR="00270EF7" w:rsidRPr="00326721">
              <w:rPr>
                <w:rFonts w:eastAsia="Times New Roman"/>
                <w:szCs w:val="24"/>
                <w:lang w:val="fr-CH" w:eastAsia="en-US"/>
              </w:rPr>
              <w:t xml:space="preserve"> </w:t>
            </w:r>
          </w:p>
        </w:tc>
        <w:tc>
          <w:tcPr>
            <w:tcW w:w="6915" w:type="dxa"/>
          </w:tcPr>
          <w:p w:rsidR="00270EF7" w:rsidRPr="00326721" w:rsidRDefault="00983302" w:rsidP="00283194">
            <w:pPr>
              <w:rPr>
                <w:rFonts w:eastAsia="Times New Roman"/>
                <w:szCs w:val="24"/>
                <w:lang w:val="fr-CH" w:eastAsia="en-US"/>
              </w:rPr>
            </w:pPr>
            <w:r w:rsidRPr="00326721">
              <w:rPr>
                <w:rFonts w:eastAsia="Times New Roman"/>
                <w:lang w:val="fr-CH" w:eastAsia="en-US"/>
              </w:rPr>
              <w:t>Agence japonaise pour la science et la technologie (JST)</w:t>
            </w:r>
          </w:p>
        </w:tc>
      </w:tr>
      <w:tr w:rsidR="00270EF7" w:rsidRPr="00A1543E" w:rsidTr="00283194">
        <w:trPr>
          <w:cantSplit/>
        </w:trPr>
        <w:tc>
          <w:tcPr>
            <w:tcW w:w="2673" w:type="dxa"/>
          </w:tcPr>
          <w:p w:rsidR="00270EF7" w:rsidRPr="00326721" w:rsidRDefault="00C306DB" w:rsidP="00283194">
            <w:pPr>
              <w:rPr>
                <w:rFonts w:eastAsia="Times New Roman"/>
                <w:szCs w:val="24"/>
                <w:lang w:val="fr-CH" w:eastAsia="en-US"/>
              </w:rPr>
            </w:pPr>
            <w:r w:rsidRPr="00326721">
              <w:rPr>
                <w:rFonts w:eastAsia="Times New Roman"/>
                <w:szCs w:val="24"/>
                <w:lang w:val="fr-CH" w:eastAsia="en-US"/>
              </w:rPr>
              <w:t>Entités participantes</w:t>
            </w:r>
          </w:p>
        </w:tc>
        <w:tc>
          <w:tcPr>
            <w:tcW w:w="6915" w:type="dxa"/>
          </w:tcPr>
          <w:p w:rsidR="00270EF7" w:rsidRPr="00326721" w:rsidRDefault="00A84BF5" w:rsidP="00283194">
            <w:pPr>
              <w:tabs>
                <w:tab w:val="left" w:pos="930"/>
              </w:tabs>
              <w:rPr>
                <w:rFonts w:eastAsia="Times New Roman"/>
                <w:szCs w:val="24"/>
                <w:lang w:val="fr-CH" w:eastAsia="en-US"/>
              </w:rPr>
            </w:pPr>
            <w:r w:rsidRPr="00326721">
              <w:rPr>
                <w:rFonts w:eastAsia="Times New Roman"/>
                <w:bCs/>
                <w:color w:val="000000" w:themeColor="text1"/>
                <w:szCs w:val="24"/>
                <w:lang w:val="fr-CH" w:eastAsia="en-US"/>
              </w:rPr>
              <w:t>Établissements universitaires (universités)</w:t>
            </w:r>
            <w:r w:rsidR="00270EF7"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instituts de recherche</w:t>
            </w:r>
            <w:r w:rsidR="00270EF7"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A6D58" w:rsidRPr="00326721">
              <w:rPr>
                <w:rFonts w:eastAsia="Times New Roman"/>
                <w:bCs/>
                <w:color w:val="000000" w:themeColor="text1"/>
                <w:szCs w:val="24"/>
                <w:lang w:val="fr-CH" w:eastAsia="en-US"/>
              </w:rPr>
              <w:t>secteur industriel</w:t>
            </w:r>
            <w:r w:rsidR="00270EF7"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C731D" w:rsidRPr="00326721">
              <w:rPr>
                <w:rFonts w:eastAsia="Times New Roman"/>
                <w:bCs/>
                <w:color w:val="000000" w:themeColor="text1"/>
                <w:szCs w:val="24"/>
                <w:lang w:val="fr-CH" w:eastAsia="en-US"/>
              </w:rPr>
              <w:t>entreprises</w:t>
            </w:r>
            <w:r w:rsidR="00270EF7"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EA2972" w:rsidRPr="00326721">
              <w:rPr>
                <w:rFonts w:eastAsia="Times New Roman"/>
                <w:bCs/>
                <w:color w:val="000000" w:themeColor="text1"/>
                <w:szCs w:val="24"/>
                <w:lang w:val="fr-CH" w:eastAsia="en-US"/>
              </w:rPr>
              <w:t>secteur privé</w:t>
            </w:r>
          </w:p>
        </w:tc>
      </w:tr>
      <w:tr w:rsidR="00270EF7" w:rsidRPr="00A1543E" w:rsidTr="00283194">
        <w:trPr>
          <w:cantSplit/>
        </w:trPr>
        <w:tc>
          <w:tcPr>
            <w:tcW w:w="2673" w:type="dxa"/>
          </w:tcPr>
          <w:p w:rsidR="00270EF7" w:rsidRPr="00326721" w:rsidRDefault="00270EF7" w:rsidP="00283194">
            <w:pPr>
              <w:rPr>
                <w:rFonts w:eastAsia="Times New Roman"/>
                <w:szCs w:val="24"/>
                <w:lang w:val="fr-CH" w:eastAsia="en-US"/>
              </w:rPr>
            </w:pPr>
            <w:r w:rsidRPr="00326721">
              <w:rPr>
                <w:rFonts w:eastAsia="Times New Roman"/>
                <w:szCs w:val="24"/>
                <w:lang w:val="fr-CH" w:eastAsia="en-US"/>
              </w:rPr>
              <w:lastRenderedPageBreak/>
              <w:t>Services</w:t>
            </w:r>
          </w:p>
        </w:tc>
        <w:tc>
          <w:tcPr>
            <w:tcW w:w="6915" w:type="dxa"/>
          </w:tcPr>
          <w:p w:rsidR="00270EF7" w:rsidRPr="00326721" w:rsidRDefault="00AE4337" w:rsidP="00283194">
            <w:pPr>
              <w:rPr>
                <w:rFonts w:eastAsia="Times New Roman"/>
                <w:szCs w:val="24"/>
                <w:lang w:val="fr-CH" w:eastAsia="en-US"/>
              </w:rPr>
            </w:pPr>
            <w:r w:rsidRPr="00326721">
              <w:rPr>
                <w:rFonts w:eastAsia="Times New Roman"/>
                <w:szCs w:val="24"/>
                <w:lang w:val="fr-CH" w:eastAsia="en-US"/>
              </w:rPr>
              <w:t>Échange de technologies et concession de licences de technologie</w:t>
            </w:r>
          </w:p>
          <w:p w:rsidR="00270EF7" w:rsidRPr="00326721" w:rsidRDefault="00391554" w:rsidP="00283194">
            <w:pPr>
              <w:rPr>
                <w:rFonts w:eastAsia="Times New Roman"/>
                <w:szCs w:val="24"/>
                <w:lang w:val="fr-CH" w:eastAsia="en-US"/>
              </w:rPr>
            </w:pPr>
            <w:r w:rsidRPr="00326721">
              <w:rPr>
                <w:rFonts w:eastAsia="Times New Roman"/>
                <w:szCs w:val="24"/>
                <w:lang w:val="fr-CH" w:eastAsia="en-US"/>
              </w:rPr>
              <w:t>Échange de connaissances</w:t>
            </w:r>
          </w:p>
          <w:p w:rsidR="00270EF7" w:rsidRPr="00326721" w:rsidRDefault="00AE4337" w:rsidP="00283194">
            <w:pPr>
              <w:rPr>
                <w:rFonts w:eastAsia="Times New Roman"/>
                <w:szCs w:val="24"/>
                <w:lang w:val="fr-CH" w:eastAsia="en-US"/>
              </w:rPr>
            </w:pPr>
            <w:r w:rsidRPr="00326721">
              <w:rPr>
                <w:rFonts w:eastAsia="Times New Roman"/>
                <w:szCs w:val="24"/>
                <w:lang w:val="fr-CH" w:eastAsia="en-US"/>
              </w:rPr>
              <w:t>Collaboration en matière de recherche</w:t>
            </w:r>
          </w:p>
        </w:tc>
      </w:tr>
      <w:tr w:rsidR="00270EF7" w:rsidRPr="00A1543E" w:rsidTr="00283194">
        <w:trPr>
          <w:cantSplit/>
        </w:trPr>
        <w:tc>
          <w:tcPr>
            <w:tcW w:w="2673" w:type="dxa"/>
          </w:tcPr>
          <w:p w:rsidR="00270EF7" w:rsidRPr="00326721" w:rsidRDefault="00C306DB" w:rsidP="00283194">
            <w:pPr>
              <w:rPr>
                <w:rFonts w:eastAsia="Times New Roman"/>
                <w:szCs w:val="24"/>
                <w:lang w:val="fr-CH" w:eastAsia="en-US"/>
              </w:rPr>
            </w:pPr>
            <w:r w:rsidRPr="00326721">
              <w:rPr>
                <w:rFonts w:eastAsia="Times New Roman"/>
                <w:szCs w:val="24"/>
                <w:lang w:val="fr-CH" w:eastAsia="en-US"/>
              </w:rPr>
              <w:t>Domaines technologiques</w:t>
            </w:r>
            <w:r w:rsidR="00270EF7" w:rsidRPr="00326721">
              <w:rPr>
                <w:rFonts w:eastAsia="Times New Roman"/>
                <w:szCs w:val="24"/>
                <w:lang w:val="fr-CH" w:eastAsia="en-US"/>
              </w:rPr>
              <w:t xml:space="preserve"> </w:t>
            </w:r>
          </w:p>
        </w:tc>
        <w:tc>
          <w:tcPr>
            <w:tcW w:w="6915" w:type="dxa"/>
          </w:tcPr>
          <w:p w:rsidR="00270EF7" w:rsidRPr="00326721" w:rsidRDefault="00EA2972" w:rsidP="00283194">
            <w:pPr>
              <w:rPr>
                <w:rFonts w:eastAsia="Times New Roman"/>
                <w:szCs w:val="24"/>
                <w:lang w:val="fr-CH" w:eastAsia="en-US"/>
              </w:rPr>
            </w:pPr>
            <w:r w:rsidRPr="00326721">
              <w:rPr>
                <w:rFonts w:eastAsia="Times New Roman"/>
                <w:szCs w:val="24"/>
                <w:lang w:val="fr-CH" w:eastAsia="en-US"/>
              </w:rPr>
              <w:t>Innovation verte</w:t>
            </w:r>
            <w:r w:rsidR="00270EF7" w:rsidRPr="00326721">
              <w:rPr>
                <w:rFonts w:eastAsia="Times New Roman"/>
                <w:szCs w:val="24"/>
                <w:lang w:val="fr-CH" w:eastAsia="en-US"/>
              </w:rPr>
              <w:t xml:space="preserve">; </w:t>
            </w:r>
            <w:r w:rsidR="002B3F62">
              <w:rPr>
                <w:rFonts w:eastAsia="Times New Roman"/>
                <w:szCs w:val="24"/>
                <w:lang w:val="fr-CH" w:eastAsia="en-US"/>
              </w:rPr>
              <w:t xml:space="preserve"> </w:t>
            </w:r>
            <w:r w:rsidR="00167D77" w:rsidRPr="00326721">
              <w:rPr>
                <w:rFonts w:eastAsia="Times New Roman"/>
                <w:szCs w:val="24"/>
                <w:lang w:val="fr-CH" w:eastAsia="en-US"/>
              </w:rPr>
              <w:t>i</w:t>
            </w:r>
            <w:r w:rsidR="00270EF7" w:rsidRPr="00326721">
              <w:rPr>
                <w:rFonts w:eastAsia="Times New Roman"/>
                <w:szCs w:val="24"/>
                <w:lang w:val="fr-CH" w:eastAsia="en-US"/>
              </w:rPr>
              <w:t xml:space="preserve">nnovation </w:t>
            </w:r>
            <w:r w:rsidR="00A578F7" w:rsidRPr="00326721">
              <w:rPr>
                <w:rFonts w:eastAsia="Times New Roman"/>
                <w:szCs w:val="24"/>
                <w:lang w:val="fr-CH" w:eastAsia="en-US"/>
              </w:rPr>
              <w:t>dans le domaine des sciences du vivant</w:t>
            </w:r>
            <w:r w:rsidR="00167D77" w:rsidRPr="00326721">
              <w:rPr>
                <w:rFonts w:eastAsia="Times New Roman"/>
                <w:szCs w:val="24"/>
                <w:lang w:val="fr-CH" w:eastAsia="en-US"/>
              </w:rPr>
              <w:t xml:space="preserve"> </w:t>
            </w:r>
            <w:r w:rsidR="00A578F7" w:rsidRPr="00326721">
              <w:rPr>
                <w:rFonts w:eastAsia="Times New Roman"/>
                <w:szCs w:val="24"/>
                <w:lang w:val="fr-CH" w:eastAsia="en-US"/>
              </w:rPr>
              <w:t>(</w:t>
            </w:r>
            <w:r w:rsidRPr="00326721">
              <w:rPr>
                <w:rFonts w:eastAsia="Times New Roman"/>
                <w:szCs w:val="24"/>
                <w:lang w:val="fr-CH" w:eastAsia="en-US"/>
              </w:rPr>
              <w:t>alimentation</w:t>
            </w:r>
            <w:r w:rsidR="00270EF7" w:rsidRPr="00326721">
              <w:rPr>
                <w:rFonts w:eastAsia="Times New Roman"/>
                <w:szCs w:val="24"/>
                <w:lang w:val="fr-CH" w:eastAsia="en-US"/>
              </w:rPr>
              <w:t xml:space="preserve">, </w:t>
            </w:r>
            <w:r w:rsidRPr="00326721">
              <w:rPr>
                <w:rFonts w:eastAsia="Times New Roman"/>
                <w:szCs w:val="24"/>
                <w:lang w:val="fr-CH" w:eastAsia="en-US"/>
              </w:rPr>
              <w:t>e</w:t>
            </w:r>
            <w:r w:rsidR="00270EF7" w:rsidRPr="00326721">
              <w:rPr>
                <w:rFonts w:eastAsia="Times New Roman"/>
                <w:szCs w:val="24"/>
                <w:lang w:val="fr-CH" w:eastAsia="en-US"/>
              </w:rPr>
              <w:t>nviron</w:t>
            </w:r>
            <w:r w:rsidRPr="00326721">
              <w:rPr>
                <w:rFonts w:eastAsia="Times New Roman"/>
                <w:szCs w:val="24"/>
                <w:lang w:val="fr-CH" w:eastAsia="en-US"/>
              </w:rPr>
              <w:t>ne</w:t>
            </w:r>
            <w:r w:rsidR="00270EF7" w:rsidRPr="00326721">
              <w:rPr>
                <w:rFonts w:eastAsia="Times New Roman"/>
                <w:szCs w:val="24"/>
                <w:lang w:val="fr-CH" w:eastAsia="en-US"/>
              </w:rPr>
              <w:t xml:space="preserve">ment </w:t>
            </w:r>
            <w:r w:rsidRPr="00326721">
              <w:rPr>
                <w:rFonts w:eastAsia="Times New Roman"/>
                <w:szCs w:val="24"/>
                <w:lang w:val="fr-CH" w:eastAsia="en-US"/>
              </w:rPr>
              <w:t>et santé</w:t>
            </w:r>
            <w:r w:rsidR="00A578F7" w:rsidRPr="00326721">
              <w:rPr>
                <w:rFonts w:eastAsia="Times New Roman"/>
                <w:szCs w:val="24"/>
                <w:lang w:val="fr-CH" w:eastAsia="en-US"/>
              </w:rPr>
              <w:t>)</w:t>
            </w:r>
            <w:r w:rsidR="00270EF7"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n</w:t>
            </w:r>
            <w:r w:rsidR="00270EF7" w:rsidRPr="00326721">
              <w:rPr>
                <w:rFonts w:eastAsia="Times New Roman"/>
                <w:szCs w:val="24"/>
                <w:lang w:val="fr-CH" w:eastAsia="en-US"/>
              </w:rPr>
              <w:t>anotechnolog</w:t>
            </w:r>
            <w:r w:rsidRPr="00326721">
              <w:rPr>
                <w:rFonts w:eastAsia="Times New Roman"/>
                <w:szCs w:val="24"/>
                <w:lang w:val="fr-CH" w:eastAsia="en-US"/>
              </w:rPr>
              <w:t>ies</w:t>
            </w:r>
            <w:r w:rsidR="00270EF7" w:rsidRPr="00326721">
              <w:rPr>
                <w:rFonts w:eastAsia="Times New Roman"/>
                <w:szCs w:val="24"/>
                <w:lang w:val="fr-CH" w:eastAsia="en-US"/>
              </w:rPr>
              <w:t xml:space="preserve"> </w:t>
            </w:r>
            <w:r w:rsidRPr="00326721">
              <w:rPr>
                <w:rFonts w:eastAsia="Times New Roman"/>
                <w:szCs w:val="24"/>
                <w:lang w:val="fr-CH" w:eastAsia="en-US"/>
              </w:rPr>
              <w:t>et matériaux</w:t>
            </w:r>
            <w:r w:rsidR="00270EF7" w:rsidRPr="00326721">
              <w:rPr>
                <w:rFonts w:eastAsia="Times New Roman"/>
                <w:szCs w:val="24"/>
                <w:lang w:val="fr-CH" w:eastAsia="en-US"/>
              </w:rPr>
              <w:t xml:space="preserve">; </w:t>
            </w:r>
            <w:r w:rsidR="002B3F62">
              <w:rPr>
                <w:rFonts w:eastAsia="Times New Roman"/>
                <w:szCs w:val="24"/>
                <w:lang w:val="fr-CH" w:eastAsia="en-US"/>
              </w:rPr>
              <w:t xml:space="preserve"> </w:t>
            </w:r>
            <w:r w:rsidR="00020FD9" w:rsidRPr="00326721">
              <w:rPr>
                <w:rFonts w:eastAsia="Times New Roman"/>
                <w:szCs w:val="24"/>
                <w:lang w:val="fr-CH" w:eastAsia="en-US"/>
              </w:rPr>
              <w:t>technologies de l</w:t>
            </w:r>
            <w:r w:rsidR="00E742C7">
              <w:rPr>
                <w:rFonts w:eastAsia="Times New Roman"/>
                <w:szCs w:val="24"/>
                <w:lang w:val="fr-CH" w:eastAsia="en-US"/>
              </w:rPr>
              <w:t>’</w:t>
            </w:r>
            <w:r w:rsidR="00020FD9" w:rsidRPr="00326721">
              <w:rPr>
                <w:rFonts w:eastAsia="Times New Roman"/>
                <w:szCs w:val="24"/>
                <w:lang w:val="fr-CH" w:eastAsia="en-US"/>
              </w:rPr>
              <w:t>information et de la communication</w:t>
            </w:r>
            <w:r w:rsidR="00270EF7" w:rsidRPr="00326721">
              <w:rPr>
                <w:rFonts w:eastAsia="Times New Roman"/>
                <w:szCs w:val="24"/>
                <w:lang w:val="fr-CH" w:eastAsia="en-US"/>
              </w:rPr>
              <w:t xml:space="preserve">; </w:t>
            </w:r>
            <w:r w:rsidR="002B3F62">
              <w:rPr>
                <w:rFonts w:eastAsia="Times New Roman"/>
                <w:szCs w:val="24"/>
                <w:lang w:val="fr-CH" w:eastAsia="en-US"/>
              </w:rPr>
              <w:t xml:space="preserve"> </w:t>
            </w:r>
            <w:r w:rsidR="00167D77" w:rsidRPr="00326721">
              <w:rPr>
                <w:rFonts w:eastAsia="Times New Roman"/>
                <w:szCs w:val="24"/>
                <w:lang w:val="fr-CH" w:eastAsia="en-US"/>
              </w:rPr>
              <w:t>s</w:t>
            </w:r>
            <w:r w:rsidR="00270EF7" w:rsidRPr="00326721">
              <w:rPr>
                <w:rFonts w:eastAsia="Times New Roman"/>
                <w:szCs w:val="24"/>
                <w:lang w:val="fr-CH" w:eastAsia="en-US"/>
              </w:rPr>
              <w:t xml:space="preserve">cience </w:t>
            </w:r>
            <w:r w:rsidR="00167D77" w:rsidRPr="00326721">
              <w:rPr>
                <w:rFonts w:eastAsia="Times New Roman"/>
                <w:szCs w:val="24"/>
                <w:lang w:val="fr-CH" w:eastAsia="en-US"/>
              </w:rPr>
              <w:t>et</w:t>
            </w:r>
            <w:r w:rsidR="00270EF7" w:rsidRPr="00326721">
              <w:rPr>
                <w:rFonts w:eastAsia="Times New Roman"/>
                <w:szCs w:val="24"/>
                <w:lang w:val="fr-CH" w:eastAsia="en-US"/>
              </w:rPr>
              <w:t xml:space="preserve"> </w:t>
            </w:r>
            <w:r w:rsidR="00167D77" w:rsidRPr="00326721">
              <w:rPr>
                <w:rFonts w:eastAsia="Times New Roman"/>
                <w:szCs w:val="24"/>
                <w:lang w:val="fr-CH" w:eastAsia="en-US"/>
              </w:rPr>
              <w:t>t</w:t>
            </w:r>
            <w:r w:rsidR="00270EF7" w:rsidRPr="00326721">
              <w:rPr>
                <w:rFonts w:eastAsia="Times New Roman"/>
                <w:szCs w:val="24"/>
                <w:lang w:val="fr-CH" w:eastAsia="en-US"/>
              </w:rPr>
              <w:t>echnolog</w:t>
            </w:r>
            <w:r w:rsidR="00167D77" w:rsidRPr="00326721">
              <w:rPr>
                <w:rFonts w:eastAsia="Times New Roman"/>
                <w:szCs w:val="24"/>
                <w:lang w:val="fr-CH" w:eastAsia="en-US"/>
              </w:rPr>
              <w:t>ie</w:t>
            </w:r>
          </w:p>
        </w:tc>
      </w:tr>
    </w:tbl>
    <w:p w:rsidR="00A1241C" w:rsidRDefault="00A1241C" w:rsidP="00270EF7">
      <w:pPr>
        <w:rPr>
          <w:rFonts w:eastAsia="Times New Roman"/>
          <w:lang w:val="fr-CH" w:eastAsia="en-US"/>
        </w:rPr>
      </w:pPr>
    </w:p>
    <w:p w:rsidR="00270EF7" w:rsidRPr="00326721" w:rsidRDefault="00DD3C97" w:rsidP="00A1241C">
      <w:pPr>
        <w:pStyle w:val="ONUMFS"/>
        <w:numPr>
          <w:ilvl w:val="0"/>
          <w:numId w:val="0"/>
        </w:numPr>
        <w:rPr>
          <w:rFonts w:eastAsia="Times New Roman"/>
          <w:lang w:val="fr-CH" w:eastAsia="en-US"/>
        </w:rPr>
      </w:pPr>
      <w:r w:rsidRPr="00326721">
        <w:rPr>
          <w:rFonts w:eastAsia="Times New Roman"/>
          <w:lang w:val="fr-CH" w:eastAsia="en-US"/>
        </w:rPr>
        <w:t>Référence</w:t>
      </w:r>
      <w:r w:rsidR="00E742C7">
        <w:rPr>
          <w:rFonts w:eastAsia="Times New Roman"/>
          <w:lang w:val="fr-CH" w:eastAsia="en-US"/>
        </w:rPr>
        <w:t> :</w:t>
      </w:r>
      <w:r w:rsidR="00D073B2" w:rsidRPr="00326721">
        <w:rPr>
          <w:rFonts w:eastAsia="Times New Roman"/>
          <w:lang w:val="fr-CH" w:eastAsia="en-US"/>
        </w:rPr>
        <w:t xml:space="preserve"> </w:t>
      </w:r>
      <w:hyperlink r:id="rId20" w:history="1">
        <w:r w:rsidR="00270EF7" w:rsidRPr="00326721">
          <w:rPr>
            <w:rFonts w:eastAsia="Times New Roman"/>
            <w:u w:val="single"/>
            <w:lang w:val="fr-CH" w:eastAsia="en-US"/>
          </w:rPr>
          <w:t>https://www.jst.go.jp/tt/EN/about.html</w:t>
        </w:r>
      </w:hyperlink>
    </w:p>
    <w:p w:rsidR="009E26FA" w:rsidRPr="009454A7" w:rsidRDefault="00660F9E" w:rsidP="00A1241C">
      <w:pPr>
        <w:pStyle w:val="Heading3"/>
        <w:rPr>
          <w:lang w:val="en-US"/>
        </w:rPr>
      </w:pPr>
      <w:proofErr w:type="spellStart"/>
      <w:r w:rsidRPr="009454A7">
        <w:rPr>
          <w:lang w:val="en-US"/>
        </w:rPr>
        <w:t>Corée</w:t>
      </w:r>
      <w:proofErr w:type="spellEnd"/>
      <w:r w:rsidR="001F6DBA" w:rsidRPr="009454A7">
        <w:rPr>
          <w:lang w:val="en-US"/>
        </w:rPr>
        <w:t xml:space="preserve"> – </w:t>
      </w:r>
      <w:proofErr w:type="spellStart"/>
      <w:r w:rsidR="009E26FA" w:rsidRPr="009454A7">
        <w:rPr>
          <w:lang w:val="en-US"/>
        </w:rPr>
        <w:t>Kibo</w:t>
      </w:r>
      <w:proofErr w:type="spellEnd"/>
      <w:r w:rsidR="009E26FA" w:rsidRPr="009454A7">
        <w:rPr>
          <w:lang w:val="en-US"/>
        </w:rPr>
        <w:t xml:space="preserve"> Technology Matching System</w:t>
      </w:r>
      <w:r w:rsidR="00B05809" w:rsidRPr="009454A7">
        <w:rPr>
          <w:lang w:val="en-US"/>
        </w:rPr>
        <w:t xml:space="preserve"> (KTMS)</w:t>
      </w:r>
    </w:p>
    <w:p w:rsidR="009E26FA" w:rsidRPr="009454A7" w:rsidRDefault="009E26FA" w:rsidP="009E26FA">
      <w:pPr>
        <w:tabs>
          <w:tab w:val="left" w:pos="930"/>
        </w:tabs>
        <w:rPr>
          <w:rFonts w:eastAsia="Times New Roman"/>
          <w:bCs/>
          <w:color w:val="000000" w:themeColor="text1"/>
          <w:szCs w:val="24"/>
          <w:lang w:eastAsia="en-US"/>
        </w:rPr>
      </w:pPr>
    </w:p>
    <w:p w:rsidR="00A1241C" w:rsidRDefault="00C26AF0" w:rsidP="00A1241C">
      <w:pPr>
        <w:pStyle w:val="ONUMFS"/>
        <w:numPr>
          <w:ilvl w:val="0"/>
          <w:numId w:val="0"/>
        </w:numPr>
        <w:rPr>
          <w:lang w:val="fr-CH" w:eastAsia="en-US"/>
        </w:rPr>
      </w:pPr>
      <w:r w:rsidRPr="00326721">
        <w:rPr>
          <w:lang w:val="fr-CH" w:eastAsia="en-US"/>
        </w:rPr>
        <w:t>L</w:t>
      </w:r>
      <w:r w:rsidR="00E742C7">
        <w:rPr>
          <w:lang w:val="fr-CH" w:eastAsia="en-US"/>
        </w:rPr>
        <w:t>’</w:t>
      </w:r>
      <w:r w:rsidRPr="00326721">
        <w:rPr>
          <w:lang w:val="fr-CH" w:eastAsia="en-US"/>
        </w:rPr>
        <w:t xml:space="preserve">entreprise </w:t>
      </w:r>
      <w:proofErr w:type="spellStart"/>
      <w:r w:rsidR="009E26FA" w:rsidRPr="00326721">
        <w:rPr>
          <w:lang w:val="fr-CH" w:eastAsia="en-US"/>
        </w:rPr>
        <w:t>Korea</w:t>
      </w:r>
      <w:proofErr w:type="spellEnd"/>
      <w:r w:rsidR="009E26FA" w:rsidRPr="00326721">
        <w:rPr>
          <w:lang w:val="fr-CH" w:eastAsia="en-US"/>
        </w:rPr>
        <w:t xml:space="preserve"> </w:t>
      </w:r>
      <w:proofErr w:type="spellStart"/>
      <w:r w:rsidR="009E26FA" w:rsidRPr="00326721">
        <w:rPr>
          <w:lang w:val="fr-CH" w:eastAsia="en-US"/>
        </w:rPr>
        <w:t>Technology</w:t>
      </w:r>
      <w:proofErr w:type="spellEnd"/>
      <w:r w:rsidR="009E26FA" w:rsidRPr="00326721">
        <w:rPr>
          <w:lang w:val="fr-CH" w:eastAsia="en-US"/>
        </w:rPr>
        <w:t xml:space="preserve"> Finance Corporation (KOTEC) </w:t>
      </w:r>
      <w:r w:rsidRPr="00326721">
        <w:rPr>
          <w:lang w:val="fr-CH" w:eastAsia="en-US"/>
        </w:rPr>
        <w:t xml:space="preserve">a créé une plateforme de transfert de technologie dénommée </w:t>
      </w:r>
      <w:proofErr w:type="spellStart"/>
      <w:r w:rsidR="009E26FA" w:rsidRPr="00326721">
        <w:rPr>
          <w:lang w:val="fr-CH" w:eastAsia="en-US"/>
        </w:rPr>
        <w:t>Kibo</w:t>
      </w:r>
      <w:proofErr w:type="spellEnd"/>
      <w:r w:rsidR="009E26FA" w:rsidRPr="00326721">
        <w:rPr>
          <w:lang w:val="fr-CH" w:eastAsia="en-US"/>
        </w:rPr>
        <w:t xml:space="preserve"> </w:t>
      </w:r>
      <w:proofErr w:type="spellStart"/>
      <w:r w:rsidR="009E26FA" w:rsidRPr="00326721">
        <w:rPr>
          <w:lang w:val="fr-CH" w:eastAsia="en-US"/>
        </w:rPr>
        <w:t>Technology</w:t>
      </w:r>
      <w:proofErr w:type="spellEnd"/>
      <w:r w:rsidR="009E26FA" w:rsidRPr="00326721">
        <w:rPr>
          <w:lang w:val="fr-CH" w:eastAsia="en-US"/>
        </w:rPr>
        <w:t xml:space="preserve"> </w:t>
      </w:r>
      <w:proofErr w:type="spellStart"/>
      <w:r w:rsidR="009E26FA" w:rsidRPr="00326721">
        <w:rPr>
          <w:lang w:val="fr-CH" w:eastAsia="en-US"/>
        </w:rPr>
        <w:t>Matching</w:t>
      </w:r>
      <w:proofErr w:type="spellEnd"/>
      <w:r w:rsidR="009E26FA" w:rsidRPr="00326721">
        <w:rPr>
          <w:lang w:val="fr-CH" w:eastAsia="en-US"/>
        </w:rPr>
        <w:t xml:space="preserve"> System (KTMS) </w:t>
      </w:r>
      <w:r w:rsidR="008F65E3" w:rsidRPr="00326721">
        <w:rPr>
          <w:lang w:val="fr-CH" w:eastAsia="en-US"/>
        </w:rPr>
        <w:t>dans le but de permettre</w:t>
      </w:r>
      <w:r w:rsidR="005A504B" w:rsidRPr="005A504B">
        <w:rPr>
          <w:lang w:val="fr-CH" w:eastAsia="en-US"/>
        </w:rPr>
        <w:t xml:space="preserve"> aux PME</w:t>
      </w:r>
      <w:r w:rsidRPr="00326721">
        <w:rPr>
          <w:lang w:val="fr-CH" w:eastAsia="en-US"/>
        </w:rPr>
        <w:t xml:space="preserve"> de promouvoir l</w:t>
      </w:r>
      <w:r w:rsidR="00E742C7">
        <w:rPr>
          <w:lang w:val="fr-CH" w:eastAsia="en-US"/>
        </w:rPr>
        <w:t>’</w:t>
      </w:r>
      <w:r w:rsidRPr="00326721">
        <w:rPr>
          <w:lang w:val="fr-CH" w:eastAsia="en-US"/>
        </w:rPr>
        <w:t xml:space="preserve">innovation ouverte et de monétiser </w:t>
      </w:r>
      <w:r w:rsidR="003F5442" w:rsidRPr="00326721">
        <w:rPr>
          <w:lang w:val="fr-CH" w:eastAsia="en-US"/>
        </w:rPr>
        <w:t xml:space="preserve">de manière plus efficace </w:t>
      </w:r>
      <w:r w:rsidRPr="00326721">
        <w:rPr>
          <w:lang w:val="fr-CH" w:eastAsia="en-US"/>
        </w:rPr>
        <w:t>les résultats de leur</w:t>
      </w:r>
      <w:r w:rsidR="00965815" w:rsidRPr="00326721">
        <w:rPr>
          <w:lang w:val="fr-CH" w:eastAsia="en-US"/>
        </w:rPr>
        <w:t>s travaux de</w:t>
      </w:r>
      <w:r w:rsidRPr="00326721">
        <w:rPr>
          <w:lang w:val="fr-CH" w:eastAsia="en-US"/>
        </w:rPr>
        <w:t xml:space="preserve"> recherche</w:t>
      </w:r>
      <w:r w:rsidR="00E742C7">
        <w:rPr>
          <w:lang w:val="fr-CH" w:eastAsia="en-US"/>
        </w:rPr>
        <w:t>-</w:t>
      </w:r>
      <w:r w:rsidRPr="00326721">
        <w:rPr>
          <w:lang w:val="fr-CH" w:eastAsia="en-US"/>
        </w:rPr>
        <w:t>développeme</w:t>
      </w:r>
      <w:r w:rsidR="00EE462F" w:rsidRPr="00326721">
        <w:rPr>
          <w:lang w:val="fr-CH" w:eastAsia="en-US"/>
        </w:rPr>
        <w:t>nt</w:t>
      </w:r>
      <w:r w:rsidR="00EE462F">
        <w:rPr>
          <w:lang w:val="fr-CH" w:eastAsia="en-US"/>
        </w:rPr>
        <w:t xml:space="preserve">.  </w:t>
      </w:r>
      <w:r w:rsidR="00EE462F" w:rsidRPr="00326721">
        <w:rPr>
          <w:lang w:val="fr-CH" w:eastAsia="en-US"/>
        </w:rPr>
        <w:t>Le</w:t>
      </w:r>
      <w:r w:rsidRPr="00326721">
        <w:rPr>
          <w:lang w:val="fr-CH" w:eastAsia="en-US"/>
        </w:rPr>
        <w:t xml:space="preserve"> processus visant à mettre en correspondance les besoins et les offres est effectué par le </w:t>
      </w:r>
      <w:proofErr w:type="spellStart"/>
      <w:r w:rsidRPr="00326721">
        <w:rPr>
          <w:lang w:val="fr-CH" w:eastAsia="en-US"/>
        </w:rPr>
        <w:t>Technology</w:t>
      </w:r>
      <w:proofErr w:type="spellEnd"/>
      <w:r w:rsidRPr="00326721">
        <w:rPr>
          <w:lang w:val="fr-CH" w:eastAsia="en-US"/>
        </w:rPr>
        <w:t xml:space="preserve"> </w:t>
      </w:r>
      <w:proofErr w:type="spellStart"/>
      <w:r w:rsidRPr="00326721">
        <w:rPr>
          <w:lang w:val="fr-CH" w:eastAsia="en-US"/>
        </w:rPr>
        <w:t>Appraisal</w:t>
      </w:r>
      <w:proofErr w:type="spellEnd"/>
      <w:r w:rsidRPr="00326721">
        <w:rPr>
          <w:lang w:val="fr-CH" w:eastAsia="en-US"/>
        </w:rPr>
        <w:t xml:space="preserve"> Center (TAC), qui </w:t>
      </w:r>
      <w:r w:rsidR="00604D3A" w:rsidRPr="00326721">
        <w:rPr>
          <w:lang w:val="fr-CH" w:eastAsia="en-US"/>
        </w:rPr>
        <w:t xml:space="preserve">évalue et </w:t>
      </w:r>
      <w:r w:rsidRPr="00326721">
        <w:rPr>
          <w:lang w:val="fr-CH" w:eastAsia="en-US"/>
        </w:rPr>
        <w:t>met en évidence les besoins de l</w:t>
      </w:r>
      <w:r w:rsidR="00E742C7">
        <w:rPr>
          <w:lang w:val="fr-CH" w:eastAsia="en-US"/>
        </w:rPr>
        <w:t>’</w:t>
      </w:r>
      <w:r w:rsidRPr="00326721">
        <w:rPr>
          <w:lang w:val="fr-CH" w:eastAsia="en-US"/>
        </w:rPr>
        <w:t>entreprise demandeuse en matière de technolog</w:t>
      </w:r>
      <w:r w:rsidR="00EE462F" w:rsidRPr="00326721">
        <w:rPr>
          <w:lang w:val="fr-CH" w:eastAsia="en-US"/>
        </w:rPr>
        <w:t>ie</w:t>
      </w:r>
      <w:r w:rsidR="00EE462F">
        <w:rPr>
          <w:lang w:val="fr-CH" w:eastAsia="en-US"/>
        </w:rPr>
        <w:t xml:space="preserve">.  </w:t>
      </w:r>
      <w:r w:rsidR="00EE462F" w:rsidRPr="00326721">
        <w:rPr>
          <w:lang w:val="fr-CH" w:eastAsia="en-US"/>
        </w:rPr>
        <w:t>Le</w:t>
      </w:r>
      <w:r w:rsidRPr="00326721">
        <w:rPr>
          <w:lang w:val="fr-CH" w:eastAsia="en-US"/>
        </w:rPr>
        <w:t xml:space="preserve"> </w:t>
      </w:r>
      <w:proofErr w:type="spellStart"/>
      <w:r w:rsidRPr="00326721">
        <w:rPr>
          <w:lang w:val="fr-CH" w:eastAsia="en-US"/>
        </w:rPr>
        <w:t>Technology</w:t>
      </w:r>
      <w:proofErr w:type="spellEnd"/>
      <w:r w:rsidRPr="00326721">
        <w:rPr>
          <w:lang w:val="fr-CH" w:eastAsia="en-US"/>
        </w:rPr>
        <w:t xml:space="preserve"> Convergence Center (TCC)</w:t>
      </w:r>
      <w:r w:rsidR="00604D3A" w:rsidRPr="00326721">
        <w:rPr>
          <w:lang w:val="fr-CH" w:eastAsia="en-US"/>
        </w:rPr>
        <w:t xml:space="preserve">, spécialisé dans la prestation de services </w:t>
      </w:r>
      <w:r w:rsidRPr="00326721">
        <w:rPr>
          <w:lang w:val="fr-CH" w:eastAsia="en-US"/>
        </w:rPr>
        <w:t>intermédiaire</w:t>
      </w:r>
      <w:r w:rsidR="00604D3A" w:rsidRPr="00326721">
        <w:rPr>
          <w:lang w:val="fr-CH" w:eastAsia="en-US"/>
        </w:rPr>
        <w:t>s</w:t>
      </w:r>
      <w:r w:rsidRPr="00326721">
        <w:rPr>
          <w:lang w:val="fr-CH" w:eastAsia="en-US"/>
        </w:rPr>
        <w:t xml:space="preserve">, </w:t>
      </w:r>
      <w:r w:rsidR="0051537B" w:rsidRPr="00326721">
        <w:rPr>
          <w:lang w:val="fr-CH" w:eastAsia="en-US"/>
        </w:rPr>
        <w:t>se met ensuite en rapport avec la</w:t>
      </w:r>
      <w:r w:rsidRPr="00326721">
        <w:rPr>
          <w:lang w:val="fr-CH" w:eastAsia="en-US"/>
        </w:rPr>
        <w:t xml:space="preserve"> partie </w:t>
      </w:r>
      <w:r w:rsidR="00526243" w:rsidRPr="00326721">
        <w:rPr>
          <w:lang w:val="fr-CH" w:eastAsia="en-US"/>
        </w:rPr>
        <w:t>demandeuse</w:t>
      </w:r>
      <w:r w:rsidRPr="00326721">
        <w:rPr>
          <w:lang w:val="fr-CH" w:eastAsia="en-US"/>
        </w:rPr>
        <w:t xml:space="preserve"> </w:t>
      </w:r>
      <w:r w:rsidR="0051537B" w:rsidRPr="00326721">
        <w:rPr>
          <w:lang w:val="fr-CH" w:eastAsia="en-US"/>
        </w:rPr>
        <w:t>et</w:t>
      </w:r>
      <w:r w:rsidR="004A1557" w:rsidRPr="00326721">
        <w:rPr>
          <w:lang w:val="fr-CH" w:eastAsia="en-US"/>
        </w:rPr>
        <w:t xml:space="preserve"> communique avec elle </w:t>
      </w:r>
      <w:r w:rsidRPr="00326721">
        <w:rPr>
          <w:lang w:val="fr-CH" w:eastAsia="en-US"/>
        </w:rPr>
        <w:t>en ligne et hors lig</w:t>
      </w:r>
      <w:r w:rsidR="00EE462F" w:rsidRPr="00326721">
        <w:rPr>
          <w:lang w:val="fr-CH" w:eastAsia="en-US"/>
        </w:rPr>
        <w:t>ne</w:t>
      </w:r>
      <w:r w:rsidR="00EE462F">
        <w:rPr>
          <w:lang w:val="fr-CH" w:eastAsia="en-US"/>
        </w:rPr>
        <w:t xml:space="preserve">.  </w:t>
      </w:r>
      <w:r w:rsidR="00EE462F" w:rsidRPr="00326721">
        <w:rPr>
          <w:lang w:val="fr-CH" w:eastAsia="en-US"/>
        </w:rPr>
        <w:t>Le</w:t>
      </w:r>
      <w:r w:rsidR="00E742C7" w:rsidRPr="00E742C7">
        <w:rPr>
          <w:lang w:val="fr-CH" w:eastAsia="en-US"/>
        </w:rPr>
        <w:t> TC</w:t>
      </w:r>
      <w:r w:rsidRPr="00326721">
        <w:rPr>
          <w:lang w:val="fr-CH" w:eastAsia="en-US"/>
        </w:rPr>
        <w:t xml:space="preserve">C </w:t>
      </w:r>
      <w:r w:rsidR="00526243" w:rsidRPr="00326721">
        <w:rPr>
          <w:lang w:val="fr-CH" w:eastAsia="en-US"/>
        </w:rPr>
        <w:t>effectue des recherches au sein de</w:t>
      </w:r>
      <w:r w:rsidRPr="00326721">
        <w:rPr>
          <w:lang w:val="fr-CH" w:eastAsia="en-US"/>
        </w:rPr>
        <w:t xml:space="preserve"> la plateforme en ligne KTMS pour </w:t>
      </w:r>
      <w:r w:rsidR="00532321" w:rsidRPr="00326721">
        <w:rPr>
          <w:lang w:val="fr-CH" w:eastAsia="en-US"/>
        </w:rPr>
        <w:t>trouver</w:t>
      </w:r>
      <w:r w:rsidRPr="00326721">
        <w:rPr>
          <w:lang w:val="fr-CH" w:eastAsia="en-US"/>
        </w:rPr>
        <w:t xml:space="preserve"> les technologies demandées.</w:t>
      </w:r>
    </w:p>
    <w:p w:rsidR="00EC11E2" w:rsidRPr="00326721" w:rsidRDefault="00C26AF0" w:rsidP="00A1241C">
      <w:pPr>
        <w:pStyle w:val="ONUMFS"/>
        <w:numPr>
          <w:ilvl w:val="0"/>
          <w:numId w:val="0"/>
        </w:numPr>
        <w:rPr>
          <w:lang w:val="fr-CH"/>
        </w:rPr>
      </w:pPr>
      <w:r w:rsidRPr="00326721">
        <w:rPr>
          <w:lang w:val="fr-CH" w:eastAsia="en-US"/>
        </w:rPr>
        <w:t>En cas de correspondance avec une technologie, le</w:t>
      </w:r>
      <w:r w:rsidR="00E742C7" w:rsidRPr="00E742C7">
        <w:rPr>
          <w:lang w:val="fr-CH" w:eastAsia="en-US"/>
        </w:rPr>
        <w:t> TC</w:t>
      </w:r>
      <w:r w:rsidRPr="00326721">
        <w:rPr>
          <w:lang w:val="fr-CH" w:eastAsia="en-US"/>
        </w:rPr>
        <w:t xml:space="preserve">C se charge </w:t>
      </w:r>
      <w:r w:rsidR="00863270" w:rsidRPr="00326721">
        <w:rPr>
          <w:lang w:val="fr-CH" w:eastAsia="en-US"/>
        </w:rPr>
        <w:t>d</w:t>
      </w:r>
      <w:r w:rsidRPr="00326721">
        <w:rPr>
          <w:lang w:val="fr-CH" w:eastAsia="en-US"/>
        </w:rPr>
        <w:t xml:space="preserve">es vérifications </w:t>
      </w:r>
      <w:r w:rsidR="00CD02B8" w:rsidRPr="00326721">
        <w:rPr>
          <w:lang w:val="fr-CH" w:eastAsia="en-US"/>
        </w:rPr>
        <w:t>requises</w:t>
      </w:r>
      <w:r w:rsidRPr="00326721">
        <w:rPr>
          <w:lang w:val="fr-CH" w:eastAsia="en-US"/>
        </w:rPr>
        <w:t>, de la négociation et des contrats relatifs à la technolog</w:t>
      </w:r>
      <w:r w:rsidR="00EE462F" w:rsidRPr="00326721">
        <w:rPr>
          <w:lang w:val="fr-CH" w:eastAsia="en-US"/>
        </w:rPr>
        <w:t>ie</w:t>
      </w:r>
      <w:r w:rsidR="00EE462F">
        <w:rPr>
          <w:lang w:val="fr-CH" w:eastAsia="en-US"/>
        </w:rPr>
        <w:t xml:space="preserve">.  </w:t>
      </w:r>
      <w:r w:rsidR="00EE462F" w:rsidRPr="00326721">
        <w:rPr>
          <w:lang w:val="fr-CH" w:eastAsia="en-US"/>
        </w:rPr>
        <w:t>En</w:t>
      </w:r>
      <w:r w:rsidRPr="00326721">
        <w:rPr>
          <w:lang w:val="fr-CH" w:eastAsia="en-US"/>
        </w:rPr>
        <w:t xml:space="preserve">fin, KOTEC </w:t>
      </w:r>
      <w:r w:rsidR="00086752" w:rsidRPr="00326721">
        <w:rPr>
          <w:lang w:val="fr-CH" w:eastAsia="en-US"/>
        </w:rPr>
        <w:t>fournit un appui financier à</w:t>
      </w:r>
      <w:r w:rsidRPr="00326721">
        <w:rPr>
          <w:lang w:val="fr-CH" w:eastAsia="en-US"/>
        </w:rPr>
        <w:t xml:space="preserve"> l</w:t>
      </w:r>
      <w:r w:rsidR="00E742C7">
        <w:rPr>
          <w:lang w:val="fr-CH" w:eastAsia="en-US"/>
        </w:rPr>
        <w:t>’</w:t>
      </w:r>
      <w:r w:rsidRPr="00326721">
        <w:rPr>
          <w:lang w:val="fr-CH" w:eastAsia="en-US"/>
        </w:rPr>
        <w:t xml:space="preserve">entreprise demandeuse </w:t>
      </w:r>
      <w:r w:rsidR="00086752" w:rsidRPr="00326721">
        <w:rPr>
          <w:lang w:val="fr-CH" w:eastAsia="en-US"/>
        </w:rPr>
        <w:t>en lui octroyant</w:t>
      </w:r>
      <w:r w:rsidRPr="00326721">
        <w:rPr>
          <w:lang w:val="fr-CH" w:eastAsia="en-US"/>
        </w:rPr>
        <w:t xml:space="preserve"> une garantie de prêt pour la concession de</w:t>
      </w:r>
      <w:r w:rsidR="003C1675" w:rsidRPr="00326721">
        <w:rPr>
          <w:lang w:val="fr-CH" w:eastAsia="en-US"/>
        </w:rPr>
        <w:t>s</w:t>
      </w:r>
      <w:r w:rsidRPr="00326721">
        <w:rPr>
          <w:lang w:val="fr-CH" w:eastAsia="en-US"/>
        </w:rPr>
        <w:t xml:space="preserve"> licences</w:t>
      </w:r>
      <w:r w:rsidR="00684F37" w:rsidRPr="00326721">
        <w:rPr>
          <w:lang w:val="fr-CH" w:eastAsia="en-US"/>
        </w:rPr>
        <w:t>, le développement et la producti</w:t>
      </w:r>
      <w:r w:rsidR="00EE462F" w:rsidRPr="00326721">
        <w:rPr>
          <w:lang w:val="fr-CH" w:eastAsia="en-US"/>
        </w:rPr>
        <w:t>on</w:t>
      </w:r>
      <w:r w:rsidR="00EE462F">
        <w:rPr>
          <w:lang w:val="fr-CH" w:eastAsia="en-US"/>
        </w:rPr>
        <w:t xml:space="preserve">.  </w:t>
      </w:r>
      <w:r w:rsidR="00EE462F" w:rsidRPr="00326721">
        <w:rPr>
          <w:lang w:val="fr-CH" w:eastAsia="en-US"/>
        </w:rPr>
        <w:t>Le</w:t>
      </w:r>
      <w:r w:rsidR="00684F37" w:rsidRPr="00326721">
        <w:rPr>
          <w:lang w:val="fr-CH" w:eastAsia="en-US"/>
        </w:rPr>
        <w:t xml:space="preserve"> site</w:t>
      </w:r>
      <w:r w:rsidR="002B3F62">
        <w:rPr>
          <w:lang w:val="fr-CH" w:eastAsia="en-US"/>
        </w:rPr>
        <w:t> </w:t>
      </w:r>
      <w:r w:rsidR="00684F37" w:rsidRPr="00326721">
        <w:rPr>
          <w:lang w:val="fr-CH" w:eastAsia="en-US"/>
        </w:rPr>
        <w:t>Web KTMS recense environ 240 000</w:t>
      </w:r>
      <w:r w:rsidR="00CF5B6B">
        <w:rPr>
          <w:lang w:val="fr-CH" w:eastAsia="en-US"/>
        </w:rPr>
        <w:t> </w:t>
      </w:r>
      <w:r w:rsidR="00095901" w:rsidRPr="00326721">
        <w:rPr>
          <w:lang w:val="fr-CH" w:eastAsia="en-US"/>
        </w:rPr>
        <w:t>profils d</w:t>
      </w:r>
      <w:r w:rsidR="00E742C7">
        <w:rPr>
          <w:lang w:val="fr-CH" w:eastAsia="en-US"/>
        </w:rPr>
        <w:t>’</w:t>
      </w:r>
      <w:r w:rsidR="00684F37" w:rsidRPr="00326721">
        <w:rPr>
          <w:lang w:val="fr-CH" w:eastAsia="en-US"/>
        </w:rPr>
        <w:t xml:space="preserve">offres et </w:t>
      </w:r>
      <w:r w:rsidR="00467DF2" w:rsidRPr="00326721">
        <w:rPr>
          <w:lang w:val="fr-CH" w:eastAsia="en-US"/>
        </w:rPr>
        <w:t xml:space="preserve">près </w:t>
      </w:r>
      <w:r w:rsidR="005A504B" w:rsidRPr="00326721">
        <w:rPr>
          <w:lang w:val="fr-CH" w:eastAsia="en-US"/>
        </w:rPr>
        <w:t>de</w:t>
      </w:r>
      <w:r w:rsidR="005A504B">
        <w:rPr>
          <w:lang w:val="fr-CH" w:eastAsia="en-US"/>
        </w:rPr>
        <w:t> </w:t>
      </w:r>
      <w:r w:rsidR="005A504B" w:rsidRPr="00326721">
        <w:rPr>
          <w:lang w:val="fr-CH" w:eastAsia="en-US"/>
        </w:rPr>
        <w:t>1000</w:t>
      </w:r>
      <w:r w:rsidR="00CF5B6B">
        <w:rPr>
          <w:lang w:val="fr-CH" w:eastAsia="en-US"/>
        </w:rPr>
        <w:t> </w:t>
      </w:r>
      <w:r w:rsidR="00095901" w:rsidRPr="00326721">
        <w:rPr>
          <w:lang w:val="fr-CH" w:eastAsia="en-US"/>
        </w:rPr>
        <w:t xml:space="preserve">profils de </w:t>
      </w:r>
      <w:r w:rsidR="00684F37" w:rsidRPr="00326721">
        <w:rPr>
          <w:lang w:val="fr-CH" w:eastAsia="en-US"/>
        </w:rPr>
        <w:t>demandes.</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1F6DBA" w:rsidRPr="00326721" w:rsidTr="00A1241C">
        <w:trPr>
          <w:cantSplit/>
        </w:trPr>
        <w:tc>
          <w:tcPr>
            <w:tcW w:w="2673" w:type="dxa"/>
          </w:tcPr>
          <w:p w:rsidR="001F6DBA" w:rsidRPr="00326721" w:rsidRDefault="00E107EE" w:rsidP="00A1241C">
            <w:pPr>
              <w:rPr>
                <w:rFonts w:eastAsia="Times New Roman"/>
                <w:szCs w:val="24"/>
                <w:lang w:val="fr-CH" w:eastAsia="en-US"/>
              </w:rPr>
            </w:pPr>
            <w:r w:rsidRPr="00326721">
              <w:rPr>
                <w:rFonts w:eastAsia="Times New Roman"/>
                <w:szCs w:val="24"/>
                <w:lang w:val="fr-CH" w:eastAsia="en-US"/>
              </w:rPr>
              <w:t>Entité</w:t>
            </w:r>
            <w:r w:rsidR="00314039" w:rsidRPr="00326721">
              <w:rPr>
                <w:rFonts w:eastAsia="Times New Roman"/>
                <w:szCs w:val="24"/>
                <w:lang w:val="fr-CH" w:eastAsia="en-US"/>
              </w:rPr>
              <w:t xml:space="preserve"> hébergeant la plateforme</w:t>
            </w:r>
            <w:r w:rsidR="001F6DBA" w:rsidRPr="00326721">
              <w:rPr>
                <w:rFonts w:eastAsia="Times New Roman"/>
                <w:szCs w:val="24"/>
                <w:lang w:val="fr-CH" w:eastAsia="en-US"/>
              </w:rPr>
              <w:t xml:space="preserve"> </w:t>
            </w:r>
          </w:p>
        </w:tc>
        <w:tc>
          <w:tcPr>
            <w:tcW w:w="6915" w:type="dxa"/>
          </w:tcPr>
          <w:p w:rsidR="001F6DBA" w:rsidRPr="009454A7" w:rsidRDefault="001F6DBA" w:rsidP="00A1241C">
            <w:pPr>
              <w:rPr>
                <w:rFonts w:eastAsia="Times New Roman"/>
                <w:szCs w:val="24"/>
                <w:lang w:eastAsia="en-US"/>
              </w:rPr>
            </w:pPr>
            <w:r w:rsidRPr="009454A7">
              <w:rPr>
                <w:rFonts w:eastAsia="Times New Roman"/>
                <w:bCs/>
                <w:color w:val="000000" w:themeColor="text1"/>
                <w:szCs w:val="24"/>
                <w:lang w:eastAsia="en-US"/>
              </w:rPr>
              <w:t>Korea Technology Finance Corporation (KOTEC)</w:t>
            </w:r>
          </w:p>
        </w:tc>
      </w:tr>
      <w:tr w:rsidR="001F6DBA" w:rsidRPr="00A1543E" w:rsidTr="00A1241C">
        <w:trPr>
          <w:cantSplit/>
        </w:trPr>
        <w:tc>
          <w:tcPr>
            <w:tcW w:w="2673" w:type="dxa"/>
          </w:tcPr>
          <w:p w:rsidR="001F6DBA" w:rsidRPr="00326721" w:rsidRDefault="00C306DB" w:rsidP="00A1241C">
            <w:pPr>
              <w:rPr>
                <w:rFonts w:eastAsia="Times New Roman"/>
                <w:szCs w:val="24"/>
                <w:lang w:val="fr-CH" w:eastAsia="en-US"/>
              </w:rPr>
            </w:pPr>
            <w:r w:rsidRPr="00326721">
              <w:rPr>
                <w:rFonts w:eastAsia="Times New Roman"/>
                <w:szCs w:val="24"/>
                <w:lang w:val="fr-CH" w:eastAsia="en-US"/>
              </w:rPr>
              <w:t>Entités participantes</w:t>
            </w:r>
          </w:p>
        </w:tc>
        <w:tc>
          <w:tcPr>
            <w:tcW w:w="6915" w:type="dxa"/>
          </w:tcPr>
          <w:p w:rsidR="001F6DBA" w:rsidRPr="00326721" w:rsidRDefault="00A84BF5" w:rsidP="00A1241C">
            <w:pPr>
              <w:rPr>
                <w:rFonts w:eastAsia="Times New Roman"/>
                <w:szCs w:val="24"/>
                <w:lang w:val="fr-CH" w:eastAsia="en-US"/>
              </w:rPr>
            </w:pPr>
            <w:r w:rsidRPr="00326721">
              <w:rPr>
                <w:rFonts w:eastAsia="Times New Roman"/>
                <w:bCs/>
                <w:color w:val="000000" w:themeColor="text1"/>
                <w:szCs w:val="24"/>
                <w:lang w:val="fr-CH" w:eastAsia="en-US"/>
              </w:rPr>
              <w:t>Organismes publics</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entreprises (PME)</w:t>
            </w:r>
            <w:r w:rsidR="00AF37BD" w:rsidRPr="00326721">
              <w:rPr>
                <w:rFonts w:eastAsia="Times New Roman"/>
                <w:bCs/>
                <w:color w:val="000000" w:themeColor="text1"/>
                <w:szCs w:val="24"/>
                <w:lang w:val="fr-CH" w:eastAsia="en-US"/>
              </w:rPr>
              <w:t>;</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A5CC1" w:rsidRPr="00326721">
              <w:rPr>
                <w:rFonts w:eastAsia="Times New Roman"/>
                <w:bCs/>
                <w:color w:val="000000" w:themeColor="text1"/>
                <w:szCs w:val="24"/>
                <w:lang w:val="fr-CH" w:eastAsia="en-US"/>
              </w:rPr>
              <w:t>secteur privé</w:t>
            </w:r>
          </w:p>
        </w:tc>
      </w:tr>
      <w:tr w:rsidR="001F6DBA" w:rsidRPr="00A1543E" w:rsidTr="00A1241C">
        <w:trPr>
          <w:cantSplit/>
        </w:trPr>
        <w:tc>
          <w:tcPr>
            <w:tcW w:w="2673" w:type="dxa"/>
          </w:tcPr>
          <w:p w:rsidR="001F6DBA" w:rsidRPr="00326721" w:rsidRDefault="001F6DBA" w:rsidP="00A1241C">
            <w:pPr>
              <w:rPr>
                <w:rFonts w:eastAsia="Times New Roman"/>
                <w:szCs w:val="24"/>
                <w:lang w:val="fr-CH" w:eastAsia="en-US"/>
              </w:rPr>
            </w:pPr>
            <w:r w:rsidRPr="00326721">
              <w:rPr>
                <w:rFonts w:eastAsia="Times New Roman"/>
                <w:szCs w:val="24"/>
                <w:lang w:val="fr-CH" w:eastAsia="en-US"/>
              </w:rPr>
              <w:t>Services</w:t>
            </w:r>
          </w:p>
        </w:tc>
        <w:tc>
          <w:tcPr>
            <w:tcW w:w="6915" w:type="dxa"/>
          </w:tcPr>
          <w:p w:rsidR="001F6DBA" w:rsidRPr="00326721" w:rsidRDefault="00AE4337"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technologies et concession de licences de technologie</w:t>
            </w:r>
          </w:p>
          <w:p w:rsidR="001F6DBA" w:rsidRPr="00326721" w:rsidRDefault="00391554"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connaissances</w:t>
            </w:r>
          </w:p>
          <w:p w:rsidR="001F6DBA" w:rsidRPr="00326721" w:rsidRDefault="00391554" w:rsidP="00A1241C">
            <w:pPr>
              <w:tabs>
                <w:tab w:val="left" w:pos="930"/>
              </w:tabs>
              <w:rPr>
                <w:rFonts w:eastAsia="Times New Roman"/>
                <w:szCs w:val="24"/>
                <w:lang w:val="fr-CH" w:eastAsia="en-US"/>
              </w:rPr>
            </w:pPr>
            <w:r w:rsidRPr="00326721">
              <w:rPr>
                <w:rFonts w:eastAsia="Times New Roman"/>
                <w:bCs/>
                <w:color w:val="000000" w:themeColor="text1"/>
                <w:szCs w:val="24"/>
                <w:lang w:val="fr-CH" w:eastAsia="en-US"/>
              </w:rPr>
              <w:t>Mécanisme de financement</w:t>
            </w:r>
          </w:p>
        </w:tc>
      </w:tr>
      <w:tr w:rsidR="001F6DBA" w:rsidRPr="00326721" w:rsidTr="00A1241C">
        <w:trPr>
          <w:cantSplit/>
        </w:trPr>
        <w:tc>
          <w:tcPr>
            <w:tcW w:w="2673" w:type="dxa"/>
          </w:tcPr>
          <w:p w:rsidR="001F6DBA" w:rsidRPr="00326721" w:rsidRDefault="00C306DB" w:rsidP="00A1241C">
            <w:pPr>
              <w:rPr>
                <w:rFonts w:eastAsia="Times New Roman"/>
                <w:szCs w:val="24"/>
                <w:lang w:val="fr-CH" w:eastAsia="en-US"/>
              </w:rPr>
            </w:pPr>
            <w:r w:rsidRPr="00326721">
              <w:rPr>
                <w:rFonts w:eastAsia="Times New Roman"/>
                <w:szCs w:val="24"/>
                <w:lang w:val="fr-CH" w:eastAsia="en-US"/>
              </w:rPr>
              <w:t>Domaines technologiques</w:t>
            </w:r>
            <w:r w:rsidR="001F6DBA" w:rsidRPr="00326721">
              <w:rPr>
                <w:rFonts w:eastAsia="Times New Roman"/>
                <w:szCs w:val="24"/>
                <w:lang w:val="fr-CH" w:eastAsia="en-US"/>
              </w:rPr>
              <w:t xml:space="preserve"> </w:t>
            </w:r>
          </w:p>
        </w:tc>
        <w:tc>
          <w:tcPr>
            <w:tcW w:w="6915" w:type="dxa"/>
          </w:tcPr>
          <w:p w:rsidR="001F6DBA" w:rsidRPr="00326721" w:rsidRDefault="00DB4835" w:rsidP="00A1241C">
            <w:pPr>
              <w:rPr>
                <w:rFonts w:eastAsia="Times New Roman"/>
                <w:szCs w:val="24"/>
                <w:lang w:val="fr-CH" w:eastAsia="en-US"/>
              </w:rPr>
            </w:pPr>
            <w:r w:rsidRPr="00326721">
              <w:rPr>
                <w:rFonts w:eastAsia="Times New Roman"/>
                <w:szCs w:val="24"/>
                <w:lang w:val="fr-CH" w:eastAsia="en-US"/>
              </w:rPr>
              <w:t>Tous les domaines technologiques</w:t>
            </w:r>
          </w:p>
        </w:tc>
      </w:tr>
    </w:tbl>
    <w:p w:rsidR="00A1241C" w:rsidRDefault="00A1241C" w:rsidP="001F6DBA">
      <w:pPr>
        <w:tabs>
          <w:tab w:val="left" w:pos="930"/>
        </w:tabs>
        <w:rPr>
          <w:rFonts w:eastAsia="Times New Roman"/>
          <w:bCs/>
          <w:color w:val="000000" w:themeColor="text1"/>
          <w:szCs w:val="24"/>
          <w:lang w:val="fr-CH" w:eastAsia="en-US"/>
        </w:rPr>
      </w:pPr>
    </w:p>
    <w:p w:rsidR="001F6DBA" w:rsidRPr="00326721" w:rsidRDefault="001F6DBA" w:rsidP="00A1241C">
      <w:pPr>
        <w:pStyle w:val="ONUMFS"/>
        <w:numPr>
          <w:ilvl w:val="0"/>
          <w:numId w:val="0"/>
        </w:numPr>
        <w:rPr>
          <w:lang w:val="fr-CH" w:eastAsia="en-US"/>
        </w:rPr>
      </w:pPr>
      <w:r w:rsidRPr="00326721">
        <w:rPr>
          <w:color w:val="000000" w:themeColor="text1"/>
          <w:lang w:val="fr-CH" w:eastAsia="en-US"/>
        </w:rPr>
        <w:t>R</w:t>
      </w:r>
      <w:r w:rsidR="00081CFF" w:rsidRPr="00326721">
        <w:rPr>
          <w:color w:val="000000" w:themeColor="text1"/>
          <w:lang w:val="fr-CH" w:eastAsia="en-US"/>
        </w:rPr>
        <w:t>é</w:t>
      </w:r>
      <w:r w:rsidRPr="00326721">
        <w:rPr>
          <w:color w:val="000000" w:themeColor="text1"/>
          <w:lang w:val="fr-CH" w:eastAsia="en-US"/>
        </w:rPr>
        <w:t>f</w:t>
      </w:r>
      <w:r w:rsidR="00081CFF" w:rsidRPr="00326721">
        <w:rPr>
          <w:color w:val="000000" w:themeColor="text1"/>
          <w:lang w:val="fr-CH" w:eastAsia="en-US"/>
        </w:rPr>
        <w:t>é</w:t>
      </w:r>
      <w:r w:rsidRPr="00326721">
        <w:rPr>
          <w:color w:val="000000" w:themeColor="text1"/>
          <w:lang w:val="fr-CH" w:eastAsia="en-US"/>
        </w:rPr>
        <w:t>rence (</w:t>
      </w:r>
      <w:r w:rsidR="00980129" w:rsidRPr="00326721">
        <w:rPr>
          <w:color w:val="000000" w:themeColor="text1"/>
          <w:lang w:val="fr-CH" w:eastAsia="en-US"/>
        </w:rPr>
        <w:t>actuellement</w:t>
      </w:r>
      <w:r w:rsidR="00081CFF" w:rsidRPr="00326721">
        <w:rPr>
          <w:color w:val="000000" w:themeColor="text1"/>
          <w:lang w:val="fr-CH" w:eastAsia="en-US"/>
        </w:rPr>
        <w:t xml:space="preserve"> uniquement disponible en coréen</w:t>
      </w:r>
      <w:r w:rsidRPr="00326721">
        <w:rPr>
          <w:color w:val="000000" w:themeColor="text1"/>
          <w:lang w:val="fr-CH" w:eastAsia="en-US"/>
        </w:rPr>
        <w:t>)</w:t>
      </w:r>
      <w:r w:rsidR="00E742C7">
        <w:rPr>
          <w:color w:val="000000" w:themeColor="text1"/>
          <w:lang w:val="fr-CH" w:eastAsia="en-US"/>
        </w:rPr>
        <w:t> :</w:t>
      </w:r>
      <w:r w:rsidR="00D073B2" w:rsidRPr="00326721">
        <w:rPr>
          <w:color w:val="000000" w:themeColor="text1"/>
          <w:lang w:val="fr-CH" w:eastAsia="en-US"/>
        </w:rPr>
        <w:t xml:space="preserve"> </w:t>
      </w:r>
      <w:hyperlink r:id="rId21" w:history="1">
        <w:r w:rsidRPr="00326721">
          <w:rPr>
            <w:u w:val="single"/>
            <w:lang w:val="fr-CH" w:eastAsia="en-US"/>
          </w:rPr>
          <w:t>https://tb.kibo.or.kr</w:t>
        </w:r>
      </w:hyperlink>
    </w:p>
    <w:p w:rsidR="009E26FA" w:rsidRPr="009454A7" w:rsidRDefault="001F6DBA" w:rsidP="00A1241C">
      <w:pPr>
        <w:pStyle w:val="Heading3"/>
        <w:rPr>
          <w:lang w:val="en-US"/>
        </w:rPr>
      </w:pPr>
      <w:proofErr w:type="spellStart"/>
      <w:r w:rsidRPr="009454A7">
        <w:rPr>
          <w:lang w:val="en-US"/>
        </w:rPr>
        <w:t>Isra</w:t>
      </w:r>
      <w:r w:rsidR="002151CA" w:rsidRPr="009454A7">
        <w:rPr>
          <w:lang w:val="en-US"/>
        </w:rPr>
        <w:t>ë</w:t>
      </w:r>
      <w:r w:rsidRPr="009454A7">
        <w:rPr>
          <w:lang w:val="en-US"/>
        </w:rPr>
        <w:t>l</w:t>
      </w:r>
      <w:proofErr w:type="spellEnd"/>
      <w:r w:rsidRPr="009454A7">
        <w:rPr>
          <w:lang w:val="en-US"/>
        </w:rPr>
        <w:t xml:space="preserve"> – </w:t>
      </w:r>
      <w:r w:rsidR="009E26FA" w:rsidRPr="009454A7">
        <w:rPr>
          <w:lang w:val="en-US"/>
        </w:rPr>
        <w:t>Start</w:t>
      </w:r>
      <w:r w:rsidR="00E742C7">
        <w:rPr>
          <w:lang w:val="en-US"/>
        </w:rPr>
        <w:t>-</w:t>
      </w:r>
      <w:r w:rsidR="009E26FA" w:rsidRPr="009454A7">
        <w:rPr>
          <w:lang w:val="en-US"/>
        </w:rPr>
        <w:t>up Nation Central (SNC)</w:t>
      </w:r>
    </w:p>
    <w:p w:rsidR="009E26FA" w:rsidRPr="009454A7" w:rsidRDefault="009E26FA" w:rsidP="009E26FA">
      <w:pPr>
        <w:tabs>
          <w:tab w:val="left" w:pos="930"/>
        </w:tabs>
        <w:rPr>
          <w:rFonts w:eastAsia="Times New Roman"/>
          <w:color w:val="000000" w:themeColor="text1"/>
          <w:szCs w:val="24"/>
          <w:lang w:eastAsia="en-US"/>
        </w:rPr>
      </w:pPr>
    </w:p>
    <w:p w:rsidR="00634F14" w:rsidRPr="00326721" w:rsidRDefault="00830B72" w:rsidP="00A1241C">
      <w:pPr>
        <w:pStyle w:val="ONUMFS"/>
        <w:numPr>
          <w:ilvl w:val="0"/>
          <w:numId w:val="0"/>
        </w:numPr>
        <w:rPr>
          <w:rFonts w:eastAsia="Times New Roman"/>
          <w:szCs w:val="24"/>
          <w:lang w:val="fr-CH" w:eastAsia="en-US"/>
        </w:rPr>
      </w:pPr>
      <w:r w:rsidRPr="00326721">
        <w:rPr>
          <w:lang w:val="fr-CH" w:eastAsia="en-US"/>
        </w:rPr>
        <w:t>Start</w:t>
      </w:r>
      <w:r w:rsidR="00E742C7">
        <w:rPr>
          <w:lang w:val="fr-CH" w:eastAsia="en-US"/>
        </w:rPr>
        <w:t>-</w:t>
      </w:r>
      <w:r w:rsidRPr="00326721">
        <w:rPr>
          <w:lang w:val="fr-CH" w:eastAsia="en-US"/>
        </w:rPr>
        <w:t>Up Nation Finder est une plateforme d</w:t>
      </w:r>
      <w:r w:rsidR="00E742C7">
        <w:rPr>
          <w:lang w:val="fr-CH" w:eastAsia="en-US"/>
        </w:rPr>
        <w:t>’</w:t>
      </w:r>
      <w:r w:rsidRPr="00326721">
        <w:rPr>
          <w:lang w:val="fr-CH" w:eastAsia="en-US"/>
        </w:rPr>
        <w:t xml:space="preserve">échange de technologies en ligne gratuite </w:t>
      </w:r>
      <w:r w:rsidR="00591722" w:rsidRPr="00326721">
        <w:rPr>
          <w:lang w:val="fr-CH" w:eastAsia="en-US"/>
        </w:rPr>
        <w:t xml:space="preserve">qui </w:t>
      </w:r>
      <w:r w:rsidR="00DB5FB7" w:rsidRPr="00326721">
        <w:rPr>
          <w:lang w:val="fr-CH" w:eastAsia="en-US"/>
        </w:rPr>
        <w:t>propose un tour d</w:t>
      </w:r>
      <w:r w:rsidR="00E742C7">
        <w:rPr>
          <w:lang w:val="fr-CH" w:eastAsia="en-US"/>
        </w:rPr>
        <w:t>’</w:t>
      </w:r>
      <w:r w:rsidR="00DB5FB7" w:rsidRPr="00326721">
        <w:rPr>
          <w:lang w:val="fr-CH" w:eastAsia="en-US"/>
        </w:rPr>
        <w:t>horizon complet</w:t>
      </w:r>
      <w:r w:rsidR="00591722" w:rsidRPr="00326721">
        <w:rPr>
          <w:lang w:val="fr-CH" w:eastAsia="en-US"/>
        </w:rPr>
        <w:t xml:space="preserve"> de l</w:t>
      </w:r>
      <w:r w:rsidR="00E742C7">
        <w:rPr>
          <w:lang w:val="fr-CH" w:eastAsia="en-US"/>
        </w:rPr>
        <w:t>’</w:t>
      </w:r>
      <w:r w:rsidR="00591722" w:rsidRPr="00326721">
        <w:rPr>
          <w:lang w:val="fr-CH" w:eastAsia="en-US"/>
        </w:rPr>
        <w:t>écosystème de l</w:t>
      </w:r>
      <w:r w:rsidR="00E742C7">
        <w:rPr>
          <w:lang w:val="fr-CH" w:eastAsia="en-US"/>
        </w:rPr>
        <w:t>’</w:t>
      </w:r>
      <w:r w:rsidR="00591722" w:rsidRPr="00326721">
        <w:rPr>
          <w:lang w:val="fr-CH" w:eastAsia="en-US"/>
        </w:rPr>
        <w:t>innovation en Isra</w:t>
      </w:r>
      <w:r w:rsidR="00EE462F" w:rsidRPr="00326721">
        <w:rPr>
          <w:lang w:val="fr-CH" w:eastAsia="en-US"/>
        </w:rPr>
        <w:t>ël</w:t>
      </w:r>
      <w:r w:rsidR="00EE462F">
        <w:rPr>
          <w:lang w:val="fr-CH" w:eastAsia="en-US"/>
        </w:rPr>
        <w:t xml:space="preserve">.  </w:t>
      </w:r>
      <w:r w:rsidR="00EE462F" w:rsidRPr="00326721">
        <w:rPr>
          <w:lang w:val="fr-CH" w:eastAsia="en-US"/>
        </w:rPr>
        <w:t>Ce</w:t>
      </w:r>
      <w:r w:rsidR="00591722" w:rsidRPr="00326721">
        <w:rPr>
          <w:lang w:val="fr-CH" w:eastAsia="en-US"/>
        </w:rPr>
        <w:t>tte ressource importante fournit des informations approfondies sur les start</w:t>
      </w:r>
      <w:r w:rsidR="00E742C7">
        <w:rPr>
          <w:lang w:val="fr-CH" w:eastAsia="en-US"/>
        </w:rPr>
        <w:t>-</w:t>
      </w:r>
      <w:r w:rsidR="00591722" w:rsidRPr="00326721">
        <w:rPr>
          <w:lang w:val="fr-CH" w:eastAsia="en-US"/>
        </w:rPr>
        <w:t>ups, investisseurs, plateformes et multinationales israélie</w:t>
      </w:r>
      <w:r w:rsidR="00EE462F" w:rsidRPr="00326721">
        <w:rPr>
          <w:lang w:val="fr-CH" w:eastAsia="en-US"/>
        </w:rPr>
        <w:t>ns</w:t>
      </w:r>
      <w:r w:rsidR="00EE462F">
        <w:rPr>
          <w:lang w:val="fr-CH" w:eastAsia="en-US"/>
        </w:rPr>
        <w:t xml:space="preserve">.  </w:t>
      </w:r>
      <w:r w:rsidR="00EE462F" w:rsidRPr="00326721">
        <w:rPr>
          <w:lang w:val="fr-CH" w:eastAsia="en-US"/>
        </w:rPr>
        <w:t>El</w:t>
      </w:r>
      <w:r w:rsidR="00591722" w:rsidRPr="00326721">
        <w:rPr>
          <w:lang w:val="fr-CH" w:eastAsia="en-US"/>
        </w:rPr>
        <w:t xml:space="preserve">le </w:t>
      </w:r>
      <w:r w:rsidR="004F4E7E" w:rsidRPr="00326721">
        <w:rPr>
          <w:lang w:val="fr-CH" w:eastAsia="en-US"/>
        </w:rPr>
        <w:t>fournit également</w:t>
      </w:r>
      <w:r w:rsidR="00591722" w:rsidRPr="00326721">
        <w:rPr>
          <w:lang w:val="fr-CH" w:eastAsia="en-US"/>
        </w:rPr>
        <w:t xml:space="preserve"> des données technologiques, des possibilités de financement participatif </w:t>
      </w:r>
      <w:r w:rsidR="00376D35" w:rsidRPr="00326721">
        <w:rPr>
          <w:lang w:val="fr-CH" w:eastAsia="en-US"/>
        </w:rPr>
        <w:t>ainsi qu</w:t>
      </w:r>
      <w:r w:rsidR="00E742C7">
        <w:rPr>
          <w:lang w:val="fr-CH" w:eastAsia="en-US"/>
        </w:rPr>
        <w:t>’</w:t>
      </w:r>
      <w:r w:rsidR="00591722" w:rsidRPr="00326721">
        <w:rPr>
          <w:lang w:val="fr-CH" w:eastAsia="en-US"/>
        </w:rPr>
        <w:t>une équipe d</w:t>
      </w:r>
      <w:r w:rsidR="00E742C7">
        <w:rPr>
          <w:lang w:val="fr-CH" w:eastAsia="en-US"/>
        </w:rPr>
        <w:t>’</w:t>
      </w:r>
      <w:r w:rsidR="00591722" w:rsidRPr="00326721">
        <w:rPr>
          <w:lang w:val="fr-CH" w:eastAsia="en-US"/>
        </w:rPr>
        <w:t>analystes professionne</w:t>
      </w:r>
      <w:r w:rsidR="00EE462F" w:rsidRPr="00326721">
        <w:rPr>
          <w:lang w:val="fr-CH" w:eastAsia="en-US"/>
        </w:rPr>
        <w:t>ls</w:t>
      </w:r>
      <w:r w:rsidR="00EE462F">
        <w:rPr>
          <w:lang w:val="fr-CH" w:eastAsia="en-US"/>
        </w:rPr>
        <w:t xml:space="preserve">.  </w:t>
      </w:r>
      <w:r w:rsidR="00EE462F" w:rsidRPr="00326721">
        <w:rPr>
          <w:lang w:val="fr-CH" w:eastAsia="en-US"/>
        </w:rPr>
        <w:t>Ce</w:t>
      </w:r>
      <w:r w:rsidR="00591722" w:rsidRPr="00326721">
        <w:rPr>
          <w:lang w:val="fr-CH" w:eastAsia="en-US"/>
        </w:rPr>
        <w:t xml:space="preserve">s informations et </w:t>
      </w:r>
      <w:r w:rsidR="005117A8" w:rsidRPr="00326721">
        <w:rPr>
          <w:lang w:val="fr-CH" w:eastAsia="en-US"/>
        </w:rPr>
        <w:t>idées</w:t>
      </w:r>
      <w:r w:rsidR="00591722" w:rsidRPr="00326721">
        <w:rPr>
          <w:lang w:val="fr-CH" w:eastAsia="en-US"/>
        </w:rPr>
        <w:t xml:space="preserve"> sont mis</w:t>
      </w:r>
      <w:r w:rsidR="00634F14" w:rsidRPr="00326721">
        <w:rPr>
          <w:lang w:val="fr-CH" w:eastAsia="en-US"/>
        </w:rPr>
        <w:t>es</w:t>
      </w:r>
      <w:r w:rsidR="00591722" w:rsidRPr="00326721">
        <w:rPr>
          <w:lang w:val="fr-CH" w:eastAsia="en-US"/>
        </w:rPr>
        <w:t xml:space="preserve"> à la disposition des entreprises et leurs technologies sont ainsi promues au niveau international.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9E26FA" w:rsidRPr="00326721" w:rsidTr="00491CBA">
        <w:trPr>
          <w:cantSplit/>
        </w:trPr>
        <w:tc>
          <w:tcPr>
            <w:tcW w:w="2673" w:type="dxa"/>
          </w:tcPr>
          <w:p w:rsidR="009E26FA" w:rsidRPr="00326721" w:rsidRDefault="00314039" w:rsidP="00491CBA">
            <w:pPr>
              <w:keepNext/>
              <w:rPr>
                <w:rFonts w:eastAsia="Times New Roman"/>
                <w:szCs w:val="24"/>
                <w:lang w:val="fr-CH" w:eastAsia="en-US"/>
              </w:rPr>
            </w:pPr>
            <w:r w:rsidRPr="00326721">
              <w:rPr>
                <w:rFonts w:eastAsia="Times New Roman"/>
                <w:szCs w:val="24"/>
                <w:lang w:val="fr-CH" w:eastAsia="en-US"/>
              </w:rPr>
              <w:lastRenderedPageBreak/>
              <w:t>Entité</w:t>
            </w:r>
            <w:r w:rsidR="00467BF6" w:rsidRPr="00326721">
              <w:rPr>
                <w:rFonts w:eastAsia="Times New Roman"/>
                <w:szCs w:val="24"/>
                <w:lang w:val="fr-CH" w:eastAsia="en-US"/>
              </w:rPr>
              <w:t xml:space="preserve"> </w:t>
            </w:r>
            <w:r w:rsidRPr="00326721">
              <w:rPr>
                <w:rFonts w:eastAsia="Times New Roman"/>
                <w:szCs w:val="24"/>
                <w:lang w:val="fr-CH" w:eastAsia="en-US"/>
              </w:rPr>
              <w:t>hébergeant la plateforme</w:t>
            </w:r>
            <w:r w:rsidR="009E26FA" w:rsidRPr="00326721">
              <w:rPr>
                <w:rFonts w:eastAsia="Times New Roman"/>
                <w:szCs w:val="24"/>
                <w:lang w:val="fr-CH" w:eastAsia="en-US"/>
              </w:rPr>
              <w:t xml:space="preserve"> </w:t>
            </w:r>
          </w:p>
        </w:tc>
        <w:tc>
          <w:tcPr>
            <w:tcW w:w="6915" w:type="dxa"/>
          </w:tcPr>
          <w:p w:rsidR="009E26FA" w:rsidRPr="009454A7" w:rsidRDefault="009E26FA" w:rsidP="00491CBA">
            <w:pPr>
              <w:keepNext/>
              <w:rPr>
                <w:rFonts w:eastAsia="Times New Roman"/>
                <w:szCs w:val="24"/>
                <w:lang w:eastAsia="en-US"/>
              </w:rPr>
            </w:pPr>
            <w:r w:rsidRPr="009454A7">
              <w:rPr>
                <w:rFonts w:eastAsia="Times New Roman"/>
                <w:szCs w:val="24"/>
                <w:lang w:eastAsia="en-US"/>
              </w:rPr>
              <w:t>Start</w:t>
            </w:r>
            <w:r w:rsidR="00E742C7">
              <w:rPr>
                <w:rFonts w:eastAsia="Times New Roman"/>
                <w:szCs w:val="24"/>
                <w:lang w:eastAsia="en-US"/>
              </w:rPr>
              <w:t>-</w:t>
            </w:r>
            <w:r w:rsidRPr="009454A7">
              <w:rPr>
                <w:rFonts w:eastAsia="Times New Roman"/>
                <w:szCs w:val="24"/>
                <w:lang w:eastAsia="en-US"/>
              </w:rPr>
              <w:t>up National Central (SNC)</w:t>
            </w:r>
          </w:p>
        </w:tc>
      </w:tr>
      <w:tr w:rsidR="009E26FA" w:rsidRPr="00A1543E" w:rsidTr="00491CBA">
        <w:trPr>
          <w:cantSplit/>
        </w:trPr>
        <w:tc>
          <w:tcPr>
            <w:tcW w:w="2673" w:type="dxa"/>
          </w:tcPr>
          <w:p w:rsidR="009E26FA" w:rsidRPr="00326721" w:rsidRDefault="00C306DB" w:rsidP="00491CBA">
            <w:pPr>
              <w:rPr>
                <w:rFonts w:eastAsia="Times New Roman"/>
                <w:szCs w:val="24"/>
                <w:lang w:val="fr-CH" w:eastAsia="en-US"/>
              </w:rPr>
            </w:pPr>
            <w:r w:rsidRPr="00326721">
              <w:rPr>
                <w:rFonts w:eastAsia="Times New Roman"/>
                <w:szCs w:val="24"/>
                <w:lang w:val="fr-CH" w:eastAsia="en-US"/>
              </w:rPr>
              <w:t>Entités participantes</w:t>
            </w:r>
          </w:p>
        </w:tc>
        <w:tc>
          <w:tcPr>
            <w:tcW w:w="6915" w:type="dxa"/>
          </w:tcPr>
          <w:p w:rsidR="006C62B4" w:rsidRPr="00326721" w:rsidRDefault="00A84BF5" w:rsidP="00491CBA">
            <w:pPr>
              <w:rPr>
                <w:rFonts w:eastAsia="Times New Roman"/>
                <w:szCs w:val="24"/>
                <w:lang w:val="fr-CH" w:eastAsia="en-US"/>
              </w:rPr>
            </w:pPr>
            <w:r w:rsidRPr="00326721">
              <w:rPr>
                <w:rFonts w:eastAsia="Times New Roman"/>
                <w:szCs w:val="24"/>
                <w:lang w:val="fr-CH" w:eastAsia="en-US"/>
              </w:rPr>
              <w:t>Organismes publics</w:t>
            </w:r>
            <w:r w:rsidR="006C62B4" w:rsidRPr="00326721">
              <w:rPr>
                <w:rFonts w:eastAsia="Times New Roman"/>
                <w:szCs w:val="24"/>
                <w:lang w:val="fr-CH" w:eastAsia="en-US"/>
              </w:rPr>
              <w:t xml:space="preserve">; </w:t>
            </w:r>
            <w:r w:rsidR="002B3F62">
              <w:rPr>
                <w:rFonts w:eastAsia="Times New Roman"/>
                <w:szCs w:val="24"/>
                <w:lang w:val="fr-CH" w:eastAsia="en-US"/>
              </w:rPr>
              <w:t xml:space="preserve"> </w:t>
            </w:r>
            <w:r w:rsidR="00692A7E" w:rsidRPr="00326721">
              <w:rPr>
                <w:rFonts w:eastAsia="Times New Roman"/>
                <w:szCs w:val="24"/>
                <w:lang w:val="fr-CH" w:eastAsia="en-US"/>
              </w:rPr>
              <w:t>centres de recherche</w:t>
            </w:r>
            <w:r w:rsidR="00E742C7">
              <w:rPr>
                <w:rFonts w:eastAsia="Times New Roman"/>
                <w:szCs w:val="24"/>
                <w:lang w:val="fr-CH" w:eastAsia="en-US"/>
              </w:rPr>
              <w:t>-</w:t>
            </w:r>
            <w:r w:rsidR="00692A7E" w:rsidRPr="00326721">
              <w:rPr>
                <w:rFonts w:eastAsia="Times New Roman"/>
                <w:szCs w:val="24"/>
                <w:lang w:val="fr-CH" w:eastAsia="en-US"/>
              </w:rPr>
              <w:t>développement</w:t>
            </w:r>
            <w:r w:rsidR="000619BC" w:rsidRPr="00326721">
              <w:rPr>
                <w:rFonts w:eastAsia="Times New Roman"/>
                <w:szCs w:val="24"/>
                <w:lang w:val="fr-CH" w:eastAsia="en-US"/>
              </w:rPr>
              <w:t>;</w:t>
            </w:r>
            <w:r w:rsidR="009E26FA" w:rsidRPr="00326721">
              <w:rPr>
                <w:rFonts w:eastAsia="Times New Roman"/>
                <w:szCs w:val="24"/>
                <w:lang w:val="fr-CH" w:eastAsia="en-US"/>
              </w:rPr>
              <w:t xml:space="preserve"> </w:t>
            </w:r>
            <w:r w:rsidR="002B3F62">
              <w:rPr>
                <w:rFonts w:eastAsia="Times New Roman"/>
                <w:szCs w:val="24"/>
                <w:lang w:val="fr-CH" w:eastAsia="en-US"/>
              </w:rPr>
              <w:t xml:space="preserve"> </w:t>
            </w:r>
            <w:r w:rsidR="001C731D" w:rsidRPr="00326721">
              <w:rPr>
                <w:rFonts w:eastAsia="Times New Roman"/>
                <w:szCs w:val="24"/>
                <w:lang w:val="fr-CH" w:eastAsia="en-US"/>
              </w:rPr>
              <w:t>entreprises</w:t>
            </w:r>
            <w:r w:rsidR="006C62B4" w:rsidRPr="00326721">
              <w:rPr>
                <w:rFonts w:eastAsia="Times New Roman"/>
                <w:szCs w:val="24"/>
                <w:lang w:val="fr-CH" w:eastAsia="en-US"/>
              </w:rPr>
              <w:t xml:space="preserve">; </w:t>
            </w:r>
            <w:r w:rsidR="002B3F62">
              <w:rPr>
                <w:rFonts w:eastAsia="Times New Roman"/>
                <w:szCs w:val="24"/>
                <w:lang w:val="fr-CH" w:eastAsia="en-US"/>
              </w:rPr>
              <w:t xml:space="preserve"> </w:t>
            </w:r>
            <w:r w:rsidR="00692A7E" w:rsidRPr="00326721">
              <w:rPr>
                <w:rFonts w:eastAsia="Times New Roman"/>
                <w:szCs w:val="24"/>
                <w:lang w:val="fr-CH" w:eastAsia="en-US"/>
              </w:rPr>
              <w:t>secteur privé</w:t>
            </w:r>
          </w:p>
        </w:tc>
      </w:tr>
      <w:tr w:rsidR="009E26FA" w:rsidRPr="00A1543E" w:rsidTr="00491CBA">
        <w:trPr>
          <w:cantSplit/>
        </w:trPr>
        <w:tc>
          <w:tcPr>
            <w:tcW w:w="2673" w:type="dxa"/>
          </w:tcPr>
          <w:p w:rsidR="009E26FA" w:rsidRPr="00326721" w:rsidRDefault="00E43FBB" w:rsidP="00491CBA">
            <w:pPr>
              <w:rPr>
                <w:rFonts w:eastAsia="Times New Roman"/>
                <w:szCs w:val="24"/>
                <w:lang w:val="fr-CH" w:eastAsia="en-US"/>
              </w:rPr>
            </w:pPr>
            <w:r w:rsidRPr="00326721">
              <w:rPr>
                <w:rFonts w:eastAsia="Times New Roman"/>
                <w:szCs w:val="24"/>
                <w:lang w:val="fr-CH" w:eastAsia="en-US"/>
              </w:rPr>
              <w:t>Services</w:t>
            </w:r>
          </w:p>
        </w:tc>
        <w:tc>
          <w:tcPr>
            <w:tcW w:w="6915" w:type="dxa"/>
          </w:tcPr>
          <w:p w:rsidR="009E26FA" w:rsidRPr="00326721" w:rsidRDefault="00AE4337" w:rsidP="00491CBA">
            <w:pPr>
              <w:rPr>
                <w:rFonts w:eastAsia="Times New Roman"/>
                <w:szCs w:val="24"/>
                <w:lang w:val="fr-CH" w:eastAsia="en-US"/>
              </w:rPr>
            </w:pPr>
            <w:r w:rsidRPr="00326721">
              <w:rPr>
                <w:rFonts w:eastAsia="Times New Roman"/>
                <w:szCs w:val="24"/>
                <w:lang w:val="fr-CH" w:eastAsia="en-US"/>
              </w:rPr>
              <w:t>Échange de technologies et concession de licences de technologie</w:t>
            </w:r>
          </w:p>
          <w:p w:rsidR="009E26FA" w:rsidRPr="00326721" w:rsidRDefault="00AE4337" w:rsidP="00491CBA">
            <w:pPr>
              <w:rPr>
                <w:rFonts w:eastAsia="Times New Roman"/>
                <w:szCs w:val="24"/>
                <w:lang w:val="fr-CH" w:eastAsia="en-US"/>
              </w:rPr>
            </w:pPr>
            <w:r w:rsidRPr="00326721">
              <w:rPr>
                <w:rFonts w:eastAsia="Times New Roman"/>
                <w:szCs w:val="24"/>
                <w:lang w:val="fr-CH" w:eastAsia="en-US"/>
              </w:rPr>
              <w:t>Collaboration en matière de recherche</w:t>
            </w:r>
          </w:p>
        </w:tc>
      </w:tr>
      <w:tr w:rsidR="009E26FA" w:rsidRPr="00A1543E" w:rsidTr="00491CBA">
        <w:trPr>
          <w:cantSplit/>
        </w:trPr>
        <w:tc>
          <w:tcPr>
            <w:tcW w:w="2673" w:type="dxa"/>
          </w:tcPr>
          <w:p w:rsidR="009E26FA" w:rsidRPr="00326721" w:rsidRDefault="00C306DB" w:rsidP="00491CBA">
            <w:pPr>
              <w:rPr>
                <w:rFonts w:eastAsia="Times New Roman"/>
                <w:szCs w:val="24"/>
                <w:lang w:val="fr-CH" w:eastAsia="en-US"/>
              </w:rPr>
            </w:pPr>
            <w:r w:rsidRPr="00326721">
              <w:rPr>
                <w:rFonts w:eastAsia="Times New Roman"/>
                <w:szCs w:val="24"/>
                <w:lang w:val="fr-CH" w:eastAsia="en-US"/>
              </w:rPr>
              <w:t>Domaines technologiques</w:t>
            </w:r>
            <w:r w:rsidR="009E26FA" w:rsidRPr="00326721">
              <w:rPr>
                <w:rFonts w:eastAsia="Times New Roman"/>
                <w:szCs w:val="24"/>
                <w:lang w:val="fr-CH" w:eastAsia="en-US"/>
              </w:rPr>
              <w:t xml:space="preserve"> </w:t>
            </w:r>
          </w:p>
        </w:tc>
        <w:tc>
          <w:tcPr>
            <w:tcW w:w="6915" w:type="dxa"/>
          </w:tcPr>
          <w:p w:rsidR="009E26FA" w:rsidRPr="00326721" w:rsidRDefault="000C7F29" w:rsidP="00491CBA">
            <w:pPr>
              <w:rPr>
                <w:rFonts w:eastAsia="Times New Roman"/>
                <w:szCs w:val="24"/>
                <w:lang w:val="fr-CH" w:eastAsia="en-US"/>
              </w:rPr>
            </w:pPr>
            <w:r w:rsidRPr="00326721">
              <w:rPr>
                <w:rFonts w:eastAsia="Times New Roman"/>
                <w:szCs w:val="24"/>
                <w:lang w:val="fr-CH" w:eastAsia="en-US"/>
              </w:rPr>
              <w:t>Technologies agricoles</w:t>
            </w:r>
            <w:r w:rsidR="001D0C6B" w:rsidRPr="00326721">
              <w:rPr>
                <w:rFonts w:eastAsia="Times New Roman"/>
                <w:szCs w:val="24"/>
                <w:lang w:val="fr-CH" w:eastAsia="en-US"/>
              </w:rPr>
              <w:t>;</w:t>
            </w:r>
            <w:r w:rsidR="00D073B2"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b</w:t>
            </w:r>
            <w:r w:rsidR="001D0C6B" w:rsidRPr="00326721">
              <w:rPr>
                <w:rFonts w:eastAsia="Times New Roman"/>
                <w:szCs w:val="24"/>
                <w:lang w:val="fr-CH" w:eastAsia="en-US"/>
              </w:rPr>
              <w:t>iotechnolog</w:t>
            </w:r>
            <w:r w:rsidRPr="00326721">
              <w:rPr>
                <w:rFonts w:eastAsia="Times New Roman"/>
                <w:szCs w:val="24"/>
                <w:lang w:val="fr-CH" w:eastAsia="en-US"/>
              </w:rPr>
              <w:t>ies</w:t>
            </w:r>
            <w:r w:rsidR="001D0C6B" w:rsidRPr="00326721">
              <w:rPr>
                <w:rFonts w:eastAsia="Times New Roman"/>
                <w:szCs w:val="24"/>
                <w:lang w:val="fr-CH" w:eastAsia="en-US"/>
              </w:rPr>
              <w:t>;</w:t>
            </w:r>
            <w:r w:rsidR="00D073B2" w:rsidRPr="00326721">
              <w:rPr>
                <w:rFonts w:eastAsia="Times New Roman"/>
                <w:szCs w:val="24"/>
                <w:lang w:val="fr-CH" w:eastAsia="en-US"/>
              </w:rPr>
              <w:t xml:space="preserve"> </w:t>
            </w:r>
            <w:r w:rsidR="002B3F62">
              <w:rPr>
                <w:rFonts w:eastAsia="Times New Roman"/>
                <w:szCs w:val="24"/>
                <w:lang w:val="fr-CH" w:eastAsia="en-US"/>
              </w:rPr>
              <w:t xml:space="preserve"> </w:t>
            </w:r>
            <w:proofErr w:type="spellStart"/>
            <w:r w:rsidR="00E16589" w:rsidRPr="00326721">
              <w:rPr>
                <w:rFonts w:eastAsia="Times New Roman"/>
                <w:szCs w:val="24"/>
                <w:lang w:val="fr-CH" w:eastAsia="en-US"/>
              </w:rPr>
              <w:t>cybersécurité</w:t>
            </w:r>
            <w:proofErr w:type="spellEnd"/>
            <w:r w:rsidR="001D0C6B"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santé numérique</w:t>
            </w:r>
            <w:r w:rsidR="00830B72"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commerce électronique</w:t>
            </w:r>
            <w:r w:rsidR="001D0C6B" w:rsidRPr="00326721">
              <w:rPr>
                <w:rFonts w:eastAsia="Times New Roman"/>
                <w:szCs w:val="24"/>
                <w:lang w:val="fr-CH" w:eastAsia="en-US"/>
              </w:rPr>
              <w:t xml:space="preserve">; </w:t>
            </w:r>
            <w:r w:rsidR="002B3F62">
              <w:rPr>
                <w:rFonts w:eastAsia="Times New Roman"/>
                <w:szCs w:val="24"/>
                <w:lang w:val="fr-CH" w:eastAsia="en-US"/>
              </w:rPr>
              <w:t xml:space="preserve"> </w:t>
            </w:r>
            <w:r w:rsidR="000204A9" w:rsidRPr="00326721">
              <w:rPr>
                <w:rFonts w:eastAsia="Times New Roman"/>
                <w:szCs w:val="24"/>
                <w:lang w:val="fr-CH" w:eastAsia="en-US"/>
              </w:rPr>
              <w:t>technologies financières</w:t>
            </w:r>
            <w:r w:rsidR="001D0C6B" w:rsidRPr="00326721">
              <w:rPr>
                <w:rFonts w:eastAsia="Times New Roman"/>
                <w:szCs w:val="24"/>
                <w:lang w:val="fr-CH" w:eastAsia="en-US"/>
              </w:rPr>
              <w:t>;</w:t>
            </w:r>
            <w:r w:rsidR="00D073B2" w:rsidRPr="00326721">
              <w:rPr>
                <w:rFonts w:eastAsia="Times New Roman"/>
                <w:szCs w:val="24"/>
                <w:lang w:val="fr-CH" w:eastAsia="en-US"/>
              </w:rPr>
              <w:t xml:space="preserve"> </w:t>
            </w:r>
            <w:r w:rsidR="002B3F62">
              <w:rPr>
                <w:rFonts w:eastAsia="Times New Roman"/>
                <w:szCs w:val="24"/>
                <w:lang w:val="fr-CH" w:eastAsia="en-US"/>
              </w:rPr>
              <w:t xml:space="preserve"> </w:t>
            </w:r>
            <w:r w:rsidR="000204A9" w:rsidRPr="00326721">
              <w:rPr>
                <w:rFonts w:eastAsia="Times New Roman"/>
                <w:szCs w:val="24"/>
                <w:lang w:val="fr-CH" w:eastAsia="en-US"/>
              </w:rPr>
              <w:t>apprentissage automatique</w:t>
            </w:r>
            <w:r w:rsidR="001D0C6B" w:rsidRPr="00326721">
              <w:rPr>
                <w:rFonts w:eastAsia="Times New Roman"/>
                <w:szCs w:val="24"/>
                <w:lang w:val="fr-CH" w:eastAsia="en-US"/>
              </w:rPr>
              <w:t xml:space="preserve">; </w:t>
            </w:r>
            <w:r w:rsidR="002B3F62">
              <w:rPr>
                <w:rFonts w:eastAsia="Times New Roman"/>
                <w:szCs w:val="24"/>
                <w:lang w:val="fr-CH" w:eastAsia="en-US"/>
              </w:rPr>
              <w:t xml:space="preserve"> </w:t>
            </w:r>
            <w:r w:rsidR="000204A9" w:rsidRPr="00326721">
              <w:rPr>
                <w:rFonts w:eastAsia="Times New Roman"/>
                <w:szCs w:val="24"/>
                <w:lang w:val="fr-CH" w:eastAsia="en-US"/>
              </w:rPr>
              <w:t>robotique</w:t>
            </w:r>
            <w:r w:rsidR="001D0C6B" w:rsidRPr="00326721">
              <w:rPr>
                <w:rFonts w:eastAsia="Times New Roman"/>
                <w:szCs w:val="24"/>
                <w:lang w:val="fr-CH" w:eastAsia="en-US"/>
              </w:rPr>
              <w:t xml:space="preserve"> </w:t>
            </w:r>
          </w:p>
        </w:tc>
      </w:tr>
    </w:tbl>
    <w:p w:rsidR="009E26FA" w:rsidRPr="00326721" w:rsidRDefault="009E26FA" w:rsidP="009E26FA">
      <w:pPr>
        <w:rPr>
          <w:rFonts w:eastAsia="Times New Roman"/>
          <w:szCs w:val="24"/>
          <w:lang w:val="fr-CH" w:eastAsia="en-US"/>
        </w:rPr>
      </w:pPr>
    </w:p>
    <w:p w:rsidR="009E26FA" w:rsidRPr="00326721" w:rsidRDefault="00DD3C97" w:rsidP="00A1241C">
      <w:pPr>
        <w:pStyle w:val="ONUMFS"/>
        <w:numPr>
          <w:ilvl w:val="0"/>
          <w:numId w:val="0"/>
        </w:numPr>
        <w:rPr>
          <w:rFonts w:eastAsia="Times New Roman"/>
          <w:szCs w:val="24"/>
          <w:lang w:val="fr-CH" w:eastAsia="en-US"/>
        </w:rPr>
      </w:pPr>
      <w:r w:rsidRPr="00326721">
        <w:rPr>
          <w:rFonts w:eastAsia="Times New Roman"/>
          <w:color w:val="000000" w:themeColor="text1"/>
          <w:szCs w:val="24"/>
          <w:lang w:val="fr-CH" w:eastAsia="en-US"/>
        </w:rPr>
        <w:t>Référence</w:t>
      </w:r>
      <w:r w:rsidR="00E742C7">
        <w:rPr>
          <w:rFonts w:eastAsia="Times New Roman"/>
          <w:color w:val="000000" w:themeColor="text1"/>
          <w:szCs w:val="24"/>
          <w:lang w:val="fr-CH" w:eastAsia="en-US"/>
        </w:rPr>
        <w:t> :</w:t>
      </w:r>
      <w:r w:rsidR="00D073B2" w:rsidRPr="00326721">
        <w:rPr>
          <w:rFonts w:eastAsia="Times New Roman"/>
          <w:color w:val="000000" w:themeColor="text1"/>
          <w:szCs w:val="24"/>
          <w:lang w:val="fr-CH" w:eastAsia="en-US"/>
        </w:rPr>
        <w:t xml:space="preserve"> </w:t>
      </w:r>
      <w:hyperlink r:id="rId22" w:history="1">
        <w:r w:rsidR="009E26FA" w:rsidRPr="00326721">
          <w:rPr>
            <w:rFonts w:eastAsia="Times New Roman"/>
            <w:szCs w:val="24"/>
            <w:u w:val="single"/>
            <w:lang w:val="fr-CH" w:eastAsia="en-US"/>
          </w:rPr>
          <w:t>https://www.startupnationcentral.org/</w:t>
        </w:r>
      </w:hyperlink>
    </w:p>
    <w:p w:rsidR="005A504B" w:rsidRDefault="001F6DBA" w:rsidP="00A1241C">
      <w:pPr>
        <w:pStyle w:val="Heading3"/>
      </w:pPr>
      <w:r w:rsidRPr="00326721">
        <w:t>Singapo</w:t>
      </w:r>
      <w:r w:rsidR="00727BE5" w:rsidRPr="00326721">
        <w:t>u</w:t>
      </w:r>
      <w:r w:rsidRPr="00326721">
        <w:t xml:space="preserve">r – Exploit Technologies </w:t>
      </w:r>
      <w:proofErr w:type="spellStart"/>
      <w:r w:rsidRPr="00326721">
        <w:t>Pte</w:t>
      </w:r>
      <w:proofErr w:type="spellEnd"/>
      <w:r w:rsidRPr="00326721">
        <w:t xml:space="preserve"> Ltd (ETPL), </w:t>
      </w:r>
      <w:r w:rsidR="00771782" w:rsidRPr="00326721">
        <w:t xml:space="preserve">Agence pour la </w:t>
      </w:r>
      <w:r w:rsidR="00CF5B6B" w:rsidRPr="00326721">
        <w:t xml:space="preserve">science, la technologie et la recherche </w:t>
      </w:r>
      <w:r w:rsidR="00771782" w:rsidRPr="00326721">
        <w:t>(A*Star)</w:t>
      </w:r>
    </w:p>
    <w:p w:rsidR="001F6DBA" w:rsidRPr="00326721" w:rsidRDefault="001F6DBA" w:rsidP="001F6DBA">
      <w:pPr>
        <w:tabs>
          <w:tab w:val="left" w:pos="930"/>
        </w:tabs>
        <w:rPr>
          <w:rFonts w:eastAsia="Times New Roman"/>
          <w:bCs/>
          <w:color w:val="000000" w:themeColor="text1"/>
          <w:szCs w:val="24"/>
          <w:lang w:val="fr-CH" w:eastAsia="en-US"/>
        </w:rPr>
      </w:pPr>
    </w:p>
    <w:p w:rsidR="001F6DBA" w:rsidRPr="00326721" w:rsidRDefault="00332CF9" w:rsidP="00A1241C">
      <w:pPr>
        <w:pStyle w:val="ONUMFS"/>
        <w:numPr>
          <w:ilvl w:val="0"/>
          <w:numId w:val="0"/>
        </w:numPr>
        <w:rPr>
          <w:rFonts w:eastAsia="Times New Roman"/>
          <w:bCs/>
          <w:color w:val="000000" w:themeColor="text1"/>
          <w:szCs w:val="24"/>
          <w:lang w:val="fr-CH" w:eastAsia="en-US"/>
        </w:rPr>
      </w:pPr>
      <w:r w:rsidRPr="00326721">
        <w:rPr>
          <w:lang w:val="fr-CH" w:eastAsia="en-US"/>
        </w:rPr>
        <w:t>ETPL est l</w:t>
      </w:r>
      <w:r w:rsidR="00E742C7">
        <w:rPr>
          <w:lang w:val="fr-CH" w:eastAsia="en-US"/>
        </w:rPr>
        <w:t>’</w:t>
      </w:r>
      <w:r w:rsidRPr="00326721">
        <w:rPr>
          <w:lang w:val="fr-CH" w:eastAsia="en-US"/>
        </w:rPr>
        <w:t>organe de l</w:t>
      </w:r>
      <w:r w:rsidR="00E742C7">
        <w:rPr>
          <w:lang w:val="fr-CH" w:eastAsia="en-US"/>
        </w:rPr>
        <w:t>’</w:t>
      </w:r>
      <w:r w:rsidRPr="00326721">
        <w:rPr>
          <w:lang w:val="fr-CH" w:eastAsia="en-US"/>
        </w:rPr>
        <w:t xml:space="preserve">Agence pour la </w:t>
      </w:r>
      <w:r w:rsidR="00CF5B6B" w:rsidRPr="00326721">
        <w:rPr>
          <w:lang w:val="fr-CH" w:eastAsia="en-US"/>
        </w:rPr>
        <w:t xml:space="preserve">science, la technologie et la recherche </w:t>
      </w:r>
      <w:r w:rsidRPr="00326721">
        <w:rPr>
          <w:lang w:val="fr-CH" w:eastAsia="en-US"/>
        </w:rPr>
        <w:t>(A*STAR) chargé de la commercialisation</w:t>
      </w:r>
      <w:r w:rsidR="00150D2A" w:rsidRPr="00326721">
        <w:rPr>
          <w:lang w:val="fr-CH" w:eastAsia="en-US"/>
        </w:rPr>
        <w:t xml:space="preserve">; </w:t>
      </w:r>
      <w:r w:rsidR="002B3F62">
        <w:rPr>
          <w:lang w:val="fr-CH" w:eastAsia="en-US"/>
        </w:rPr>
        <w:t xml:space="preserve"> </w:t>
      </w:r>
      <w:r w:rsidR="00150D2A" w:rsidRPr="00326721">
        <w:rPr>
          <w:lang w:val="fr-CH" w:eastAsia="en-US"/>
        </w:rPr>
        <w:t>il</w:t>
      </w:r>
      <w:r w:rsidR="004910BF" w:rsidRPr="00326721">
        <w:rPr>
          <w:lang w:val="fr-CH" w:eastAsia="en-US"/>
        </w:rPr>
        <w:t xml:space="preserve"> appuie l</w:t>
      </w:r>
      <w:r w:rsidR="00E742C7">
        <w:rPr>
          <w:lang w:val="fr-CH" w:eastAsia="en-US"/>
        </w:rPr>
        <w:t>’</w:t>
      </w:r>
      <w:r w:rsidR="004910BF" w:rsidRPr="00326721">
        <w:rPr>
          <w:lang w:val="fr-CH" w:eastAsia="en-US"/>
        </w:rPr>
        <w:t xml:space="preserve">innovation et </w:t>
      </w:r>
      <w:r w:rsidR="008C68E0" w:rsidRPr="00326721">
        <w:rPr>
          <w:lang w:val="fr-CH" w:eastAsia="en-US"/>
        </w:rPr>
        <w:t xml:space="preserve">est responsable de </w:t>
      </w:r>
      <w:r w:rsidR="004910BF" w:rsidRPr="00326721">
        <w:rPr>
          <w:lang w:val="fr-CH" w:eastAsia="en-US"/>
        </w:rPr>
        <w:t>la commercialisation des résultats des travaux de recherche de l</w:t>
      </w:r>
      <w:r w:rsidR="00E742C7">
        <w:rPr>
          <w:lang w:val="fr-CH" w:eastAsia="en-US"/>
        </w:rPr>
        <w:t>’</w:t>
      </w:r>
      <w:r w:rsidR="004910BF" w:rsidRPr="00326721">
        <w:rPr>
          <w:lang w:val="fr-CH" w:eastAsia="en-US"/>
        </w:rPr>
        <w:t>A*S</w:t>
      </w:r>
      <w:r w:rsidR="00EE462F" w:rsidRPr="00326721">
        <w:rPr>
          <w:lang w:val="fr-CH" w:eastAsia="en-US"/>
        </w:rPr>
        <w:t>TAR</w:t>
      </w:r>
      <w:r w:rsidR="00EE462F">
        <w:rPr>
          <w:lang w:val="fr-CH" w:eastAsia="en-US"/>
        </w:rPr>
        <w:t xml:space="preserve">.  </w:t>
      </w:r>
      <w:r w:rsidR="00EE462F" w:rsidRPr="00326721">
        <w:rPr>
          <w:lang w:val="fr-CH" w:eastAsia="en-US"/>
        </w:rPr>
        <w:t>Se</w:t>
      </w:r>
      <w:r w:rsidR="004910BF" w:rsidRPr="00326721">
        <w:rPr>
          <w:lang w:val="fr-CH" w:eastAsia="en-US"/>
        </w:rPr>
        <w:t>s équipes sont spécialisées dans la propriété intellectuelle, le transfert de technologie et la commercialisation, dans le but d</w:t>
      </w:r>
      <w:r w:rsidR="00E742C7">
        <w:rPr>
          <w:lang w:val="fr-CH" w:eastAsia="en-US"/>
        </w:rPr>
        <w:t>’</w:t>
      </w:r>
      <w:r w:rsidR="004910BF" w:rsidRPr="00326721">
        <w:rPr>
          <w:lang w:val="fr-CH" w:eastAsia="en-US"/>
        </w:rPr>
        <w:t xml:space="preserve">accroître la valeur </w:t>
      </w:r>
      <w:r w:rsidR="0077282C" w:rsidRPr="00326721">
        <w:rPr>
          <w:lang w:val="fr-CH" w:eastAsia="en-US"/>
        </w:rPr>
        <w:t xml:space="preserve">des </w:t>
      </w:r>
      <w:r w:rsidR="004910BF" w:rsidRPr="00326721">
        <w:rPr>
          <w:lang w:val="fr-CH" w:eastAsia="en-US"/>
        </w:rPr>
        <w:t xml:space="preserve">actifs de propriété intellectuelle et </w:t>
      </w:r>
      <w:r w:rsidR="001D1A09" w:rsidRPr="00326721">
        <w:rPr>
          <w:lang w:val="fr-CH" w:eastAsia="en-US"/>
        </w:rPr>
        <w:t>d</w:t>
      </w:r>
      <w:r w:rsidR="00E742C7">
        <w:rPr>
          <w:lang w:val="fr-CH" w:eastAsia="en-US"/>
        </w:rPr>
        <w:t>’</w:t>
      </w:r>
      <w:r w:rsidR="001D1A09" w:rsidRPr="00326721">
        <w:rPr>
          <w:lang w:val="fr-CH" w:eastAsia="en-US"/>
        </w:rPr>
        <w:t>accompagner la création d</w:t>
      </w:r>
      <w:r w:rsidR="00E742C7">
        <w:rPr>
          <w:lang w:val="fr-CH" w:eastAsia="en-US"/>
        </w:rPr>
        <w:t>’</w:t>
      </w:r>
      <w:r w:rsidR="004910BF" w:rsidRPr="00326721">
        <w:rPr>
          <w:lang w:val="fr-CH" w:eastAsia="en-US"/>
        </w:rPr>
        <w:t xml:space="preserve">entreprises de haute technologie </w:t>
      </w:r>
      <w:r w:rsidR="007860C2" w:rsidRPr="00326721">
        <w:rPr>
          <w:lang w:val="fr-CH" w:eastAsia="en-US"/>
        </w:rPr>
        <w:t>afin qu</w:t>
      </w:r>
      <w:r w:rsidR="00E742C7">
        <w:rPr>
          <w:lang w:val="fr-CH" w:eastAsia="en-US"/>
        </w:rPr>
        <w:t>’</w:t>
      </w:r>
      <w:r w:rsidR="007860C2" w:rsidRPr="00326721">
        <w:rPr>
          <w:lang w:val="fr-CH" w:eastAsia="en-US"/>
        </w:rPr>
        <w:t>elles</w:t>
      </w:r>
      <w:r w:rsidR="001D1A09" w:rsidRPr="00326721">
        <w:rPr>
          <w:lang w:val="fr-CH" w:eastAsia="en-US"/>
        </w:rPr>
        <w:t xml:space="preserve"> </w:t>
      </w:r>
      <w:r w:rsidR="004910BF" w:rsidRPr="00326721">
        <w:rPr>
          <w:lang w:val="fr-CH" w:eastAsia="en-US"/>
        </w:rPr>
        <w:t xml:space="preserve">aient des retombées commerciales. </w:t>
      </w:r>
      <w:r w:rsidR="002B3F62">
        <w:rPr>
          <w:lang w:val="fr-CH" w:eastAsia="en-US"/>
        </w:rPr>
        <w:t xml:space="preserve"> </w:t>
      </w:r>
      <w:r w:rsidR="004910BF" w:rsidRPr="00326721">
        <w:rPr>
          <w:lang w:val="fr-CH" w:eastAsia="en-US"/>
        </w:rPr>
        <w:t xml:space="preserve">ETPL collabore avec </w:t>
      </w:r>
      <w:r w:rsidR="00730C47" w:rsidRPr="00326721">
        <w:rPr>
          <w:lang w:val="fr-CH" w:eastAsia="en-US"/>
        </w:rPr>
        <w:t xml:space="preserve">les principaux acteurs du </w:t>
      </w:r>
      <w:r w:rsidR="004910BF" w:rsidRPr="00326721">
        <w:rPr>
          <w:lang w:val="fr-CH" w:eastAsia="en-US"/>
        </w:rPr>
        <w:t xml:space="preserve">secteur, des mentors, des catalyseurs et la communauté de recherche </w:t>
      </w:r>
      <w:r w:rsidR="005F4232" w:rsidRPr="00326721">
        <w:rPr>
          <w:lang w:val="fr-CH" w:eastAsia="en-US"/>
        </w:rPr>
        <w:t>de l</w:t>
      </w:r>
      <w:r w:rsidR="00E742C7">
        <w:rPr>
          <w:lang w:val="fr-CH" w:eastAsia="en-US"/>
        </w:rPr>
        <w:t>’</w:t>
      </w:r>
      <w:r w:rsidR="004910BF" w:rsidRPr="00326721">
        <w:rPr>
          <w:lang w:val="fr-CH" w:eastAsia="en-US"/>
        </w:rPr>
        <w:t>A*STAR afin d</w:t>
      </w:r>
      <w:r w:rsidR="00E742C7">
        <w:rPr>
          <w:lang w:val="fr-CH" w:eastAsia="en-US"/>
        </w:rPr>
        <w:t>’</w:t>
      </w:r>
      <w:r w:rsidR="004910BF" w:rsidRPr="00326721">
        <w:rPr>
          <w:lang w:val="fr-CH" w:eastAsia="en-US"/>
        </w:rPr>
        <w:t xml:space="preserve">édifier un écosystème </w:t>
      </w:r>
      <w:r w:rsidR="00813729" w:rsidRPr="00326721">
        <w:rPr>
          <w:lang w:val="fr-CH" w:eastAsia="en-US"/>
        </w:rPr>
        <w:t>harmonieux pour</w:t>
      </w:r>
      <w:r w:rsidR="006850F2" w:rsidRPr="00326721">
        <w:rPr>
          <w:lang w:val="fr-CH" w:eastAsia="en-US"/>
        </w:rPr>
        <w:t xml:space="preserve"> l</w:t>
      </w:r>
      <w:r w:rsidR="00E742C7">
        <w:rPr>
          <w:lang w:val="fr-CH" w:eastAsia="en-US"/>
        </w:rPr>
        <w:t>’</w:t>
      </w:r>
      <w:r w:rsidR="004910BF" w:rsidRPr="00326721">
        <w:rPr>
          <w:lang w:val="fr-CH" w:eastAsia="en-US"/>
        </w:rPr>
        <w:t xml:space="preserve">innovation et </w:t>
      </w:r>
      <w:r w:rsidR="00813729" w:rsidRPr="00326721">
        <w:rPr>
          <w:lang w:val="fr-CH" w:eastAsia="en-US"/>
        </w:rPr>
        <w:t xml:space="preserve">les </w:t>
      </w:r>
      <w:r w:rsidR="00590C0A" w:rsidRPr="00326721">
        <w:rPr>
          <w:lang w:val="fr-CH" w:eastAsia="en-US"/>
        </w:rPr>
        <w:t>entreprise</w:t>
      </w:r>
      <w:r w:rsidR="00813729" w:rsidRPr="00326721">
        <w:rPr>
          <w:lang w:val="fr-CH" w:eastAsia="en-US"/>
        </w:rPr>
        <w:t>s</w:t>
      </w:r>
      <w:r w:rsidR="00590C0A" w:rsidRPr="00326721">
        <w:rPr>
          <w:lang w:val="fr-CH"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1F6DBA" w:rsidRPr="00A1543E" w:rsidTr="00A1241C">
        <w:trPr>
          <w:cantSplit/>
        </w:trPr>
        <w:tc>
          <w:tcPr>
            <w:tcW w:w="2745" w:type="dxa"/>
          </w:tcPr>
          <w:p w:rsidR="001F6DBA" w:rsidRPr="00326721" w:rsidRDefault="00314039"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w:t>
            </w:r>
            <w:r w:rsidR="00807FF1" w:rsidRPr="00326721">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hébergeant la plateforme</w:t>
            </w:r>
            <w:r w:rsidR="001F6DBA" w:rsidRPr="00326721">
              <w:rPr>
                <w:rFonts w:eastAsia="Times New Roman"/>
                <w:bCs/>
                <w:color w:val="000000" w:themeColor="text1"/>
                <w:szCs w:val="24"/>
                <w:lang w:val="fr-CH" w:eastAsia="en-US"/>
              </w:rPr>
              <w:t xml:space="preserve"> </w:t>
            </w:r>
          </w:p>
        </w:tc>
        <w:tc>
          <w:tcPr>
            <w:tcW w:w="6827" w:type="dxa"/>
          </w:tcPr>
          <w:p w:rsidR="001F6DBA" w:rsidRPr="00326721" w:rsidRDefault="00771782"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Agence pour la </w:t>
            </w:r>
            <w:r w:rsidR="00CF5B6B" w:rsidRPr="00326721">
              <w:rPr>
                <w:rFonts w:eastAsia="Times New Roman"/>
                <w:bCs/>
                <w:color w:val="000000" w:themeColor="text1"/>
                <w:szCs w:val="24"/>
                <w:lang w:val="fr-CH" w:eastAsia="en-US"/>
              </w:rPr>
              <w:t xml:space="preserve">science, la technologie et la recherche </w:t>
            </w:r>
            <w:r w:rsidR="001F6DBA" w:rsidRPr="00326721">
              <w:rPr>
                <w:rFonts w:eastAsia="Times New Roman"/>
                <w:bCs/>
                <w:color w:val="000000" w:themeColor="text1"/>
                <w:szCs w:val="24"/>
                <w:lang w:val="fr-CH" w:eastAsia="en-US"/>
              </w:rPr>
              <w:t>(A*STAR)</w:t>
            </w:r>
          </w:p>
        </w:tc>
      </w:tr>
      <w:tr w:rsidR="001F6DBA" w:rsidRPr="00A1543E" w:rsidTr="00A1241C">
        <w:trPr>
          <w:cantSplit/>
        </w:trPr>
        <w:tc>
          <w:tcPr>
            <w:tcW w:w="2745" w:type="dxa"/>
          </w:tcPr>
          <w:p w:rsidR="001F6DBA" w:rsidRPr="00326721" w:rsidRDefault="00C306DB"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Entités participantes</w:t>
            </w:r>
          </w:p>
        </w:tc>
        <w:tc>
          <w:tcPr>
            <w:tcW w:w="6827" w:type="dxa"/>
          </w:tcPr>
          <w:p w:rsidR="001F6DBA" w:rsidRPr="00326721" w:rsidRDefault="00A84BF5"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Organismes publics</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instituts de recherche</w:t>
            </w:r>
            <w:r w:rsidR="009F7FBD" w:rsidRPr="00326721">
              <w:rPr>
                <w:rFonts w:eastAsia="Times New Roman"/>
                <w:bCs/>
                <w:color w:val="000000" w:themeColor="text1"/>
                <w:szCs w:val="24"/>
                <w:lang w:val="fr-CH" w:eastAsia="en-US"/>
              </w:rPr>
              <w:t xml:space="preserve"> </w:t>
            </w:r>
            <w:r w:rsidR="005F4232" w:rsidRPr="00326721">
              <w:rPr>
                <w:rFonts w:eastAsia="Times New Roman"/>
                <w:bCs/>
                <w:color w:val="000000" w:themeColor="text1"/>
                <w:szCs w:val="24"/>
                <w:lang w:val="fr-CH" w:eastAsia="en-US"/>
              </w:rPr>
              <w:t>de l</w:t>
            </w:r>
            <w:r w:rsidR="00E742C7">
              <w:rPr>
                <w:rFonts w:eastAsia="Times New Roman"/>
                <w:bCs/>
                <w:color w:val="000000" w:themeColor="text1"/>
                <w:szCs w:val="24"/>
                <w:lang w:val="fr-CH" w:eastAsia="en-US"/>
              </w:rPr>
              <w:t>’</w:t>
            </w:r>
            <w:r w:rsidR="009F7FBD" w:rsidRPr="00326721">
              <w:rPr>
                <w:rFonts w:eastAsia="Times New Roman"/>
                <w:bCs/>
                <w:color w:val="000000" w:themeColor="text1"/>
                <w:szCs w:val="24"/>
                <w:lang w:val="fr-CH" w:eastAsia="en-US"/>
              </w:rPr>
              <w:t>A*STAR</w:t>
            </w:r>
            <w:r w:rsidR="00E742C7">
              <w:rPr>
                <w:rFonts w:eastAsia="Times New Roman"/>
                <w:bCs/>
                <w:color w:val="000000" w:themeColor="text1"/>
                <w:szCs w:val="24"/>
                <w:lang w:val="fr-CH" w:eastAsia="en-US"/>
              </w:rPr>
              <w:t> :</w:t>
            </w:r>
            <w:r w:rsidR="001F6DBA" w:rsidRPr="00326721">
              <w:rPr>
                <w:rFonts w:eastAsia="Times New Roman"/>
                <w:bCs/>
                <w:color w:val="000000" w:themeColor="text1"/>
                <w:szCs w:val="24"/>
                <w:lang w:val="fr-CH" w:eastAsia="en-US"/>
              </w:rPr>
              <w:t xml:space="preserve"> </w:t>
            </w:r>
            <w:r w:rsidR="006F108E" w:rsidRPr="00326721">
              <w:rPr>
                <w:rFonts w:eastAsia="Times New Roman"/>
                <w:bCs/>
                <w:color w:val="000000" w:themeColor="text1"/>
                <w:szCs w:val="24"/>
                <w:lang w:val="fr-CH" w:eastAsia="en-US"/>
              </w:rPr>
              <w:t>institu</w:t>
            </w:r>
            <w:r w:rsidR="00F8281A" w:rsidRPr="00326721">
              <w:rPr>
                <w:rFonts w:eastAsia="Times New Roman"/>
                <w:bCs/>
                <w:color w:val="000000" w:themeColor="text1"/>
                <w:szCs w:val="24"/>
                <w:lang w:val="fr-CH" w:eastAsia="en-US"/>
              </w:rPr>
              <w:t>t</w:t>
            </w:r>
            <w:r w:rsidR="006F108E" w:rsidRPr="00326721">
              <w:rPr>
                <w:rFonts w:eastAsia="Times New Roman"/>
                <w:bCs/>
                <w:color w:val="000000" w:themeColor="text1"/>
                <w:szCs w:val="24"/>
                <w:lang w:val="fr-CH" w:eastAsia="en-US"/>
              </w:rPr>
              <w:t xml:space="preserve">s et consortiums de recherche du </w:t>
            </w:r>
            <w:proofErr w:type="spellStart"/>
            <w:r w:rsidR="001F6DBA" w:rsidRPr="00326721">
              <w:rPr>
                <w:rFonts w:eastAsia="Times New Roman"/>
                <w:bCs/>
                <w:color w:val="000000" w:themeColor="text1"/>
                <w:szCs w:val="24"/>
                <w:lang w:val="fr-CH" w:eastAsia="en-US"/>
              </w:rPr>
              <w:t>Biomedical</w:t>
            </w:r>
            <w:proofErr w:type="spellEnd"/>
            <w:r w:rsidR="001F6DBA" w:rsidRPr="00326721">
              <w:rPr>
                <w:rFonts w:eastAsia="Times New Roman"/>
                <w:bCs/>
                <w:color w:val="000000" w:themeColor="text1"/>
                <w:szCs w:val="24"/>
                <w:lang w:val="fr-CH" w:eastAsia="en-US"/>
              </w:rPr>
              <w:t xml:space="preserve"> </w:t>
            </w:r>
            <w:proofErr w:type="spellStart"/>
            <w:r w:rsidR="001F6DBA" w:rsidRPr="00326721">
              <w:rPr>
                <w:rFonts w:eastAsia="Times New Roman"/>
                <w:bCs/>
                <w:color w:val="000000" w:themeColor="text1"/>
                <w:szCs w:val="24"/>
                <w:lang w:val="fr-CH" w:eastAsia="en-US"/>
              </w:rPr>
              <w:t>Research</w:t>
            </w:r>
            <w:proofErr w:type="spellEnd"/>
            <w:r w:rsidR="001F6DBA" w:rsidRPr="00326721">
              <w:rPr>
                <w:rFonts w:eastAsia="Times New Roman"/>
                <w:bCs/>
                <w:color w:val="000000" w:themeColor="text1"/>
                <w:szCs w:val="24"/>
                <w:lang w:val="fr-CH" w:eastAsia="en-US"/>
              </w:rPr>
              <w:t xml:space="preserve"> Council (</w:t>
            </w:r>
            <w:r w:rsidR="00FD546B" w:rsidRPr="00326721">
              <w:rPr>
                <w:rFonts w:eastAsia="Times New Roman"/>
                <w:bCs/>
                <w:color w:val="000000" w:themeColor="text1"/>
                <w:szCs w:val="24"/>
                <w:lang w:val="fr-CH" w:eastAsia="en-US"/>
              </w:rPr>
              <w:t xml:space="preserve">Conseil de </w:t>
            </w:r>
            <w:r w:rsidR="00CD4EE7" w:rsidRPr="00326721">
              <w:rPr>
                <w:rFonts w:eastAsia="Times New Roman"/>
                <w:bCs/>
                <w:color w:val="000000" w:themeColor="text1"/>
                <w:szCs w:val="24"/>
                <w:lang w:val="fr-CH" w:eastAsia="en-US"/>
              </w:rPr>
              <w:t>r</w:t>
            </w:r>
            <w:r w:rsidR="00FD546B" w:rsidRPr="00326721">
              <w:rPr>
                <w:rFonts w:eastAsia="Times New Roman"/>
                <w:bCs/>
                <w:color w:val="000000" w:themeColor="text1"/>
                <w:szCs w:val="24"/>
                <w:lang w:val="fr-CH" w:eastAsia="en-US"/>
              </w:rPr>
              <w:t xml:space="preserve">echerche en </w:t>
            </w:r>
            <w:r w:rsidR="00CD4EE7" w:rsidRPr="00326721">
              <w:rPr>
                <w:rFonts w:eastAsia="Times New Roman"/>
                <w:bCs/>
                <w:color w:val="000000" w:themeColor="text1"/>
                <w:szCs w:val="24"/>
                <w:lang w:val="fr-CH" w:eastAsia="en-US"/>
              </w:rPr>
              <w:t>s</w:t>
            </w:r>
            <w:r w:rsidR="00FD546B" w:rsidRPr="00326721">
              <w:rPr>
                <w:rFonts w:eastAsia="Times New Roman"/>
                <w:bCs/>
                <w:color w:val="000000" w:themeColor="text1"/>
                <w:szCs w:val="24"/>
                <w:lang w:val="fr-CH" w:eastAsia="en-US"/>
              </w:rPr>
              <w:t xml:space="preserve">ciences </w:t>
            </w:r>
            <w:r w:rsidR="00CD4EE7" w:rsidRPr="00326721">
              <w:rPr>
                <w:rFonts w:eastAsia="Times New Roman"/>
                <w:bCs/>
                <w:color w:val="000000" w:themeColor="text1"/>
                <w:szCs w:val="24"/>
                <w:lang w:val="fr-CH" w:eastAsia="en-US"/>
              </w:rPr>
              <w:t>b</w:t>
            </w:r>
            <w:r w:rsidR="00FD546B" w:rsidRPr="00326721">
              <w:rPr>
                <w:rFonts w:eastAsia="Times New Roman"/>
                <w:bCs/>
                <w:color w:val="000000" w:themeColor="text1"/>
                <w:szCs w:val="24"/>
                <w:lang w:val="fr-CH" w:eastAsia="en-US"/>
              </w:rPr>
              <w:t>iomédicales</w:t>
            </w:r>
            <w:r w:rsidR="005A504B">
              <w:rPr>
                <w:rFonts w:eastAsia="Times New Roman"/>
                <w:bCs/>
                <w:color w:val="000000" w:themeColor="text1"/>
                <w:szCs w:val="24"/>
                <w:lang w:val="fr-CH" w:eastAsia="en-US"/>
              </w:rPr>
              <w:t xml:space="preserve"> – </w:t>
            </w:r>
            <w:r w:rsidR="001F6DBA" w:rsidRPr="00326721">
              <w:rPr>
                <w:rFonts w:eastAsia="Times New Roman"/>
                <w:bCs/>
                <w:color w:val="000000" w:themeColor="text1"/>
                <w:szCs w:val="24"/>
                <w:lang w:val="fr-CH" w:eastAsia="en-US"/>
              </w:rPr>
              <w:t xml:space="preserve">BMRC), </w:t>
            </w:r>
            <w:r w:rsidR="00430A4C" w:rsidRPr="00326721">
              <w:rPr>
                <w:rFonts w:eastAsia="Times New Roman"/>
                <w:bCs/>
                <w:color w:val="000000" w:themeColor="text1"/>
                <w:szCs w:val="24"/>
                <w:lang w:val="fr-CH" w:eastAsia="en-US"/>
              </w:rPr>
              <w:t xml:space="preserve">instituts de recherche du </w:t>
            </w:r>
            <w:r w:rsidR="001F6DBA" w:rsidRPr="00326721">
              <w:rPr>
                <w:rFonts w:eastAsia="Times New Roman"/>
                <w:bCs/>
                <w:color w:val="000000" w:themeColor="text1"/>
                <w:szCs w:val="24"/>
                <w:lang w:val="fr-CH" w:eastAsia="en-US"/>
              </w:rPr>
              <w:t xml:space="preserve">Science and Engineering </w:t>
            </w:r>
            <w:proofErr w:type="spellStart"/>
            <w:r w:rsidR="001F6DBA" w:rsidRPr="00326721">
              <w:rPr>
                <w:rFonts w:eastAsia="Times New Roman"/>
                <w:bCs/>
                <w:color w:val="000000" w:themeColor="text1"/>
                <w:szCs w:val="24"/>
                <w:lang w:val="fr-CH" w:eastAsia="en-US"/>
              </w:rPr>
              <w:t>Research</w:t>
            </w:r>
            <w:proofErr w:type="spellEnd"/>
            <w:r w:rsidR="001F6DBA" w:rsidRPr="00326721">
              <w:rPr>
                <w:rFonts w:eastAsia="Times New Roman"/>
                <w:bCs/>
                <w:color w:val="000000" w:themeColor="text1"/>
                <w:szCs w:val="24"/>
                <w:lang w:val="fr-CH" w:eastAsia="en-US"/>
              </w:rPr>
              <w:t xml:space="preserve"> Council (</w:t>
            </w:r>
            <w:r w:rsidR="00047331" w:rsidRPr="00326721">
              <w:rPr>
                <w:rFonts w:eastAsia="Times New Roman"/>
                <w:bCs/>
                <w:color w:val="000000" w:themeColor="text1"/>
                <w:szCs w:val="24"/>
                <w:lang w:val="fr-CH" w:eastAsia="en-US"/>
              </w:rPr>
              <w:t>Conseil de recherche en sciences et en ingénierie</w:t>
            </w:r>
            <w:r w:rsidR="005A504B">
              <w:rPr>
                <w:rFonts w:eastAsia="Times New Roman"/>
                <w:bCs/>
                <w:color w:val="000000" w:themeColor="text1"/>
                <w:szCs w:val="24"/>
                <w:lang w:val="fr-CH" w:eastAsia="en-US"/>
              </w:rPr>
              <w:t xml:space="preserve"> – </w:t>
            </w:r>
            <w:r w:rsidR="001F6DBA" w:rsidRPr="00326721">
              <w:rPr>
                <w:rFonts w:eastAsia="Times New Roman"/>
                <w:bCs/>
                <w:color w:val="000000" w:themeColor="text1"/>
                <w:szCs w:val="24"/>
                <w:lang w:val="fr-CH" w:eastAsia="en-US"/>
              </w:rPr>
              <w:t xml:space="preserve">SERC);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entreprises (PME)</w:t>
            </w:r>
            <w:r w:rsidR="001F6DBA" w:rsidRPr="00326721">
              <w:rPr>
                <w:rFonts w:eastAsia="Times New Roman"/>
                <w:bCs/>
                <w:color w:val="000000" w:themeColor="text1"/>
                <w:szCs w:val="24"/>
                <w:lang w:val="fr-CH" w:eastAsia="en-US"/>
              </w:rPr>
              <w:t>;</w:t>
            </w:r>
            <w:r w:rsidR="002B3F62">
              <w:rPr>
                <w:rFonts w:eastAsia="Times New Roman"/>
                <w:bCs/>
                <w:color w:val="000000" w:themeColor="text1"/>
                <w:szCs w:val="24"/>
                <w:lang w:val="fr-CH" w:eastAsia="en-US"/>
              </w:rPr>
              <w:t xml:space="preserve"> </w:t>
            </w:r>
            <w:r w:rsidR="001F6DBA" w:rsidRPr="00326721">
              <w:rPr>
                <w:rFonts w:eastAsia="Times New Roman"/>
                <w:bCs/>
                <w:color w:val="000000" w:themeColor="text1"/>
                <w:szCs w:val="24"/>
                <w:lang w:val="fr-CH" w:eastAsia="en-US"/>
              </w:rPr>
              <w:t xml:space="preserve"> </w:t>
            </w:r>
            <w:r w:rsidR="001A6D58" w:rsidRPr="00326721">
              <w:rPr>
                <w:rFonts w:eastAsia="Times New Roman"/>
                <w:bCs/>
                <w:color w:val="000000" w:themeColor="text1"/>
                <w:szCs w:val="24"/>
                <w:lang w:val="fr-CH" w:eastAsia="en-US"/>
              </w:rPr>
              <w:t>secteur industriel</w:t>
            </w:r>
          </w:p>
        </w:tc>
      </w:tr>
      <w:tr w:rsidR="001F6DBA" w:rsidRPr="00A1543E" w:rsidTr="00A1241C">
        <w:trPr>
          <w:cantSplit/>
        </w:trPr>
        <w:tc>
          <w:tcPr>
            <w:tcW w:w="2745" w:type="dxa"/>
          </w:tcPr>
          <w:p w:rsidR="001F6DBA" w:rsidRPr="00326721" w:rsidRDefault="001F6DBA"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Services</w:t>
            </w:r>
          </w:p>
        </w:tc>
        <w:tc>
          <w:tcPr>
            <w:tcW w:w="6827" w:type="dxa"/>
          </w:tcPr>
          <w:p w:rsidR="005A504B" w:rsidRDefault="00AE4337"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technologies et concession de licences de technologie</w:t>
            </w:r>
          </w:p>
          <w:p w:rsidR="005A504B" w:rsidRDefault="00AE4337"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Collaboration en matière de recherche</w:t>
            </w:r>
          </w:p>
          <w:p w:rsidR="001F6DBA" w:rsidRPr="00326721" w:rsidRDefault="00B35BCC"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Accès à des capacités en matière de recherche</w:t>
            </w:r>
          </w:p>
        </w:tc>
      </w:tr>
      <w:tr w:rsidR="001F6DBA" w:rsidRPr="00A1543E" w:rsidTr="00A1241C">
        <w:trPr>
          <w:cantSplit/>
        </w:trPr>
        <w:tc>
          <w:tcPr>
            <w:tcW w:w="2745" w:type="dxa"/>
          </w:tcPr>
          <w:p w:rsidR="001F6DBA" w:rsidRPr="00326721" w:rsidRDefault="00C306DB"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Domaines technologiques</w:t>
            </w:r>
            <w:r w:rsidR="001F6DBA" w:rsidRPr="00326721">
              <w:rPr>
                <w:rFonts w:eastAsia="Times New Roman"/>
                <w:bCs/>
                <w:color w:val="000000" w:themeColor="text1"/>
                <w:szCs w:val="24"/>
                <w:lang w:val="fr-CH" w:eastAsia="en-US"/>
              </w:rPr>
              <w:t xml:space="preserve"> </w:t>
            </w:r>
          </w:p>
        </w:tc>
        <w:tc>
          <w:tcPr>
            <w:tcW w:w="6827" w:type="dxa"/>
          </w:tcPr>
          <w:p w:rsidR="001F6DBA" w:rsidRPr="00326721" w:rsidRDefault="00845D6D" w:rsidP="00A1241C">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Électronique</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é</w:t>
            </w:r>
            <w:r w:rsidR="001F6DBA" w:rsidRPr="00326721">
              <w:rPr>
                <w:rFonts w:eastAsia="Times New Roman"/>
                <w:bCs/>
                <w:color w:val="000000" w:themeColor="text1"/>
                <w:szCs w:val="24"/>
                <w:lang w:val="fr-CH" w:eastAsia="en-US"/>
              </w:rPr>
              <w:t>nerg</w:t>
            </w:r>
            <w:r w:rsidRPr="00326721">
              <w:rPr>
                <w:rFonts w:eastAsia="Times New Roman"/>
                <w:bCs/>
                <w:color w:val="000000" w:themeColor="text1"/>
                <w:szCs w:val="24"/>
                <w:lang w:val="fr-CH" w:eastAsia="en-US"/>
              </w:rPr>
              <w:t>ie</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e</w:t>
            </w:r>
            <w:r w:rsidR="001F6DBA" w:rsidRPr="00326721">
              <w:rPr>
                <w:rFonts w:eastAsia="Times New Roman"/>
                <w:bCs/>
                <w:color w:val="000000" w:themeColor="text1"/>
                <w:szCs w:val="24"/>
                <w:lang w:val="fr-CH" w:eastAsia="en-US"/>
              </w:rPr>
              <w:t>nviron</w:t>
            </w:r>
            <w:r w:rsidRPr="00326721">
              <w:rPr>
                <w:rFonts w:eastAsia="Times New Roman"/>
                <w:bCs/>
                <w:color w:val="000000" w:themeColor="text1"/>
                <w:szCs w:val="24"/>
                <w:lang w:val="fr-CH" w:eastAsia="en-US"/>
              </w:rPr>
              <w:t>ne</w:t>
            </w:r>
            <w:r w:rsidR="001F6DBA" w:rsidRPr="00326721">
              <w:rPr>
                <w:rFonts w:eastAsia="Times New Roman"/>
                <w:bCs/>
                <w:color w:val="000000" w:themeColor="text1"/>
                <w:szCs w:val="24"/>
                <w:lang w:val="fr-CH" w:eastAsia="en-US"/>
              </w:rPr>
              <w:t>ment;</w:t>
            </w:r>
            <w:r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produits alimentaires</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BF765A" w:rsidRPr="00326721">
              <w:rPr>
                <w:rFonts w:eastAsia="Times New Roman"/>
                <w:bCs/>
                <w:color w:val="000000" w:themeColor="text1"/>
                <w:szCs w:val="24"/>
                <w:lang w:val="fr-CH" w:eastAsia="en-US"/>
              </w:rPr>
              <w:t>technologies de l</w:t>
            </w:r>
            <w:r w:rsidR="00E742C7">
              <w:rPr>
                <w:rFonts w:eastAsia="Times New Roman"/>
                <w:bCs/>
                <w:color w:val="000000" w:themeColor="text1"/>
                <w:szCs w:val="24"/>
                <w:lang w:val="fr-CH" w:eastAsia="en-US"/>
              </w:rPr>
              <w:t>’</w:t>
            </w:r>
            <w:r w:rsidR="00BF765A" w:rsidRPr="00326721">
              <w:rPr>
                <w:rFonts w:eastAsia="Times New Roman"/>
                <w:bCs/>
                <w:color w:val="000000" w:themeColor="text1"/>
                <w:szCs w:val="24"/>
                <w:lang w:val="fr-CH" w:eastAsia="en-US"/>
              </w:rPr>
              <w:t xml:space="preserve">information et de la communication </w:t>
            </w:r>
            <w:r w:rsidRPr="00326721">
              <w:rPr>
                <w:rFonts w:eastAsia="Times New Roman"/>
                <w:bCs/>
                <w:color w:val="000000" w:themeColor="text1"/>
                <w:szCs w:val="24"/>
                <w:lang w:val="fr-CH" w:eastAsia="en-US"/>
              </w:rPr>
              <w:t>et</w:t>
            </w:r>
            <w:r w:rsidR="001F6DBA" w:rsidRPr="00326721">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m</w:t>
            </w:r>
            <w:r w:rsidR="001F6DBA" w:rsidRPr="00326721">
              <w:rPr>
                <w:rFonts w:eastAsia="Times New Roman"/>
                <w:bCs/>
                <w:color w:val="000000" w:themeColor="text1"/>
                <w:szCs w:val="24"/>
                <w:lang w:val="fr-CH" w:eastAsia="en-US"/>
              </w:rPr>
              <w:t>ultim</w:t>
            </w:r>
            <w:r w:rsidRPr="00326721">
              <w:rPr>
                <w:rFonts w:eastAsia="Times New Roman"/>
                <w:bCs/>
                <w:color w:val="000000" w:themeColor="text1"/>
                <w:szCs w:val="24"/>
                <w:lang w:val="fr-CH" w:eastAsia="en-US"/>
              </w:rPr>
              <w:t>é</w:t>
            </w:r>
            <w:r w:rsidR="001F6DBA" w:rsidRPr="00326721">
              <w:rPr>
                <w:rFonts w:eastAsia="Times New Roman"/>
                <w:bCs/>
                <w:color w:val="000000" w:themeColor="text1"/>
                <w:szCs w:val="24"/>
                <w:lang w:val="fr-CH" w:eastAsia="en-US"/>
              </w:rPr>
              <w:t xml:space="preserve">dia; </w:t>
            </w:r>
            <w:r w:rsidR="002B3F62">
              <w:rPr>
                <w:rFonts w:eastAsia="Times New Roman"/>
                <w:bCs/>
                <w:color w:val="000000" w:themeColor="text1"/>
                <w:szCs w:val="24"/>
                <w:lang w:val="fr-CH" w:eastAsia="en-US"/>
              </w:rPr>
              <w:t xml:space="preserve"> </w:t>
            </w:r>
            <w:r w:rsidR="00F424CD" w:rsidRPr="00326721">
              <w:rPr>
                <w:rFonts w:eastAsia="Times New Roman"/>
                <w:bCs/>
                <w:color w:val="000000" w:themeColor="text1"/>
                <w:szCs w:val="24"/>
                <w:lang w:val="fr-CH" w:eastAsia="en-US"/>
              </w:rPr>
              <w:t>fabrication</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F424CD" w:rsidRPr="00326721">
              <w:rPr>
                <w:rFonts w:eastAsia="Times New Roman"/>
                <w:bCs/>
                <w:color w:val="000000" w:themeColor="text1"/>
                <w:szCs w:val="24"/>
                <w:lang w:val="fr-CH" w:eastAsia="en-US"/>
              </w:rPr>
              <w:t>matériaux et produits chimiques</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F424CD" w:rsidRPr="00326721">
              <w:rPr>
                <w:rFonts w:eastAsia="Times New Roman"/>
                <w:bCs/>
                <w:color w:val="000000" w:themeColor="text1"/>
                <w:szCs w:val="24"/>
                <w:lang w:val="fr-CH" w:eastAsia="en-US"/>
              </w:rPr>
              <w:t>sciences du vivant</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F424CD" w:rsidRPr="00326721">
              <w:rPr>
                <w:rFonts w:eastAsia="Times New Roman"/>
                <w:bCs/>
                <w:color w:val="000000" w:themeColor="text1"/>
                <w:szCs w:val="24"/>
                <w:lang w:val="fr-CH" w:eastAsia="en-US"/>
              </w:rPr>
              <w:t>dispositifs médicaux</w:t>
            </w:r>
            <w:r w:rsidR="001F6DB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F424CD" w:rsidRPr="00326721">
              <w:rPr>
                <w:rFonts w:eastAsia="Times New Roman"/>
                <w:bCs/>
                <w:color w:val="000000" w:themeColor="text1"/>
                <w:szCs w:val="24"/>
                <w:lang w:val="fr-CH" w:eastAsia="en-US"/>
              </w:rPr>
              <w:t>d</w:t>
            </w:r>
            <w:r w:rsidR="001F6DBA" w:rsidRPr="00326721">
              <w:rPr>
                <w:rFonts w:eastAsia="Times New Roman"/>
                <w:bCs/>
                <w:color w:val="000000" w:themeColor="text1"/>
                <w:szCs w:val="24"/>
                <w:lang w:val="fr-CH" w:eastAsia="en-US"/>
              </w:rPr>
              <w:t xml:space="preserve">iagnostics; </w:t>
            </w:r>
            <w:r w:rsidR="002B3F62">
              <w:rPr>
                <w:rFonts w:eastAsia="Times New Roman"/>
                <w:bCs/>
                <w:color w:val="000000" w:themeColor="text1"/>
                <w:szCs w:val="24"/>
                <w:lang w:val="fr-CH" w:eastAsia="en-US"/>
              </w:rPr>
              <w:t xml:space="preserve"> </w:t>
            </w:r>
            <w:r w:rsidR="00F424CD" w:rsidRPr="00326721">
              <w:rPr>
                <w:rFonts w:eastAsia="Times New Roman"/>
                <w:bCs/>
                <w:color w:val="000000" w:themeColor="text1"/>
                <w:szCs w:val="24"/>
                <w:lang w:val="fr-CH" w:eastAsia="en-US"/>
              </w:rPr>
              <w:t>produits pharmaceutiques</w:t>
            </w:r>
          </w:p>
        </w:tc>
      </w:tr>
    </w:tbl>
    <w:p w:rsidR="001F6DBA" w:rsidRPr="00326721" w:rsidRDefault="001F6DBA" w:rsidP="001F6DBA">
      <w:pPr>
        <w:tabs>
          <w:tab w:val="left" w:pos="930"/>
        </w:tabs>
        <w:rPr>
          <w:rFonts w:eastAsia="Times New Roman"/>
          <w:bCs/>
          <w:color w:val="000000" w:themeColor="text1"/>
          <w:szCs w:val="24"/>
          <w:lang w:val="fr-CH" w:eastAsia="en-US"/>
        </w:rPr>
      </w:pPr>
    </w:p>
    <w:p w:rsidR="001F6DBA" w:rsidRPr="00326721" w:rsidRDefault="00DD3C97" w:rsidP="00A1241C">
      <w:pPr>
        <w:pStyle w:val="ONUMFS"/>
        <w:numPr>
          <w:ilvl w:val="0"/>
          <w:numId w:val="0"/>
        </w:numPr>
        <w:rPr>
          <w:rFonts w:eastAsia="Times New Roman"/>
          <w:bCs/>
          <w:szCs w:val="24"/>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D073B2" w:rsidRPr="00326721">
        <w:rPr>
          <w:rFonts w:eastAsia="Times New Roman"/>
          <w:bCs/>
          <w:color w:val="000000" w:themeColor="text1"/>
          <w:szCs w:val="24"/>
          <w:lang w:val="fr-CH" w:eastAsia="en-US"/>
        </w:rPr>
        <w:t xml:space="preserve"> </w:t>
      </w:r>
      <w:hyperlink r:id="rId23" w:history="1">
        <w:r w:rsidR="001F6DBA" w:rsidRPr="00326721">
          <w:rPr>
            <w:rFonts w:eastAsia="Times New Roman"/>
            <w:bCs/>
            <w:szCs w:val="24"/>
            <w:u w:val="single"/>
            <w:lang w:val="fr-CH" w:eastAsia="en-US"/>
          </w:rPr>
          <w:t>https://www.etpl.sg/innovation</w:t>
        </w:r>
        <w:r w:rsidR="00E742C7">
          <w:rPr>
            <w:rFonts w:eastAsia="Times New Roman"/>
            <w:bCs/>
            <w:szCs w:val="24"/>
            <w:u w:val="single"/>
            <w:lang w:val="fr-CH" w:eastAsia="en-US"/>
          </w:rPr>
          <w:t>-</w:t>
        </w:r>
        <w:r w:rsidR="001F6DBA" w:rsidRPr="00326721">
          <w:rPr>
            <w:rFonts w:eastAsia="Times New Roman"/>
            <w:bCs/>
            <w:szCs w:val="24"/>
            <w:u w:val="single"/>
            <w:lang w:val="fr-CH" w:eastAsia="en-US"/>
          </w:rPr>
          <w:t>offerings/technologies</w:t>
        </w:r>
        <w:r w:rsidR="00E742C7">
          <w:rPr>
            <w:rFonts w:eastAsia="Times New Roman"/>
            <w:bCs/>
            <w:szCs w:val="24"/>
            <w:u w:val="single"/>
            <w:lang w:val="fr-CH" w:eastAsia="en-US"/>
          </w:rPr>
          <w:t>-</w:t>
        </w:r>
        <w:r w:rsidR="001F6DBA" w:rsidRPr="00326721">
          <w:rPr>
            <w:rFonts w:eastAsia="Times New Roman"/>
            <w:bCs/>
            <w:szCs w:val="24"/>
            <w:u w:val="single"/>
            <w:lang w:val="fr-CH" w:eastAsia="en-US"/>
          </w:rPr>
          <w:t>for</w:t>
        </w:r>
        <w:r w:rsidR="00E742C7">
          <w:rPr>
            <w:rFonts w:eastAsia="Times New Roman"/>
            <w:bCs/>
            <w:szCs w:val="24"/>
            <w:u w:val="single"/>
            <w:lang w:val="fr-CH" w:eastAsia="en-US"/>
          </w:rPr>
          <w:t>-</w:t>
        </w:r>
        <w:r w:rsidR="001F6DBA" w:rsidRPr="00326721">
          <w:rPr>
            <w:rFonts w:eastAsia="Times New Roman"/>
            <w:bCs/>
            <w:szCs w:val="24"/>
            <w:u w:val="single"/>
            <w:lang w:val="fr-CH" w:eastAsia="en-US"/>
          </w:rPr>
          <w:t>license</w:t>
        </w:r>
      </w:hyperlink>
    </w:p>
    <w:p w:rsidR="005A504B" w:rsidRDefault="002F29F5" w:rsidP="00A1241C">
      <w:pPr>
        <w:pStyle w:val="Heading3"/>
      </w:pPr>
      <w:r w:rsidRPr="00326721">
        <w:t>Suisse</w:t>
      </w:r>
      <w:r w:rsidR="00FE2194" w:rsidRPr="00326721">
        <w:t xml:space="preserve"> – </w:t>
      </w:r>
      <w:r w:rsidR="001647D0" w:rsidRPr="00326721">
        <w:t>Association suisse du transfert de technologie (</w:t>
      </w:r>
      <w:proofErr w:type="spellStart"/>
      <w:r w:rsidR="001647D0" w:rsidRPr="00326721">
        <w:t>swiTT</w:t>
      </w:r>
      <w:proofErr w:type="spellEnd"/>
      <w:r w:rsidR="001647D0" w:rsidRPr="00326721">
        <w:t>)</w:t>
      </w:r>
    </w:p>
    <w:p w:rsidR="009E26FA" w:rsidRPr="00326721" w:rsidRDefault="009E26FA" w:rsidP="009E26FA">
      <w:pPr>
        <w:rPr>
          <w:rFonts w:eastAsia="Times New Roman"/>
          <w:color w:val="000000" w:themeColor="text1"/>
          <w:szCs w:val="24"/>
          <w:lang w:val="fr-CH" w:eastAsia="en-US"/>
        </w:rPr>
      </w:pPr>
    </w:p>
    <w:p w:rsidR="00A1241C" w:rsidRDefault="001B2505" w:rsidP="00A1241C">
      <w:pPr>
        <w:pStyle w:val="ONUMFS"/>
        <w:numPr>
          <w:ilvl w:val="0"/>
          <w:numId w:val="0"/>
        </w:numPr>
        <w:rPr>
          <w:lang w:val="fr-CH" w:eastAsia="en-US"/>
        </w:rPr>
      </w:pPr>
      <w:r w:rsidRPr="00326721">
        <w:rPr>
          <w:lang w:val="fr-CH" w:eastAsia="en-US"/>
        </w:rPr>
        <w:t>L</w:t>
      </w:r>
      <w:r w:rsidR="00E742C7">
        <w:rPr>
          <w:lang w:val="fr-CH" w:eastAsia="en-US"/>
        </w:rPr>
        <w:t>’</w:t>
      </w:r>
      <w:r w:rsidR="001647D0" w:rsidRPr="00326721">
        <w:rPr>
          <w:lang w:val="fr-CH" w:eastAsia="en-US"/>
        </w:rPr>
        <w:t>Association suisse du transfert de technologie (</w:t>
      </w:r>
      <w:proofErr w:type="spellStart"/>
      <w:r w:rsidR="001647D0" w:rsidRPr="00326721">
        <w:rPr>
          <w:lang w:val="fr-CH" w:eastAsia="en-US"/>
        </w:rPr>
        <w:t>swiTT</w:t>
      </w:r>
      <w:proofErr w:type="spellEnd"/>
      <w:r w:rsidR="001647D0" w:rsidRPr="00326721">
        <w:rPr>
          <w:lang w:val="fr-CH" w:eastAsia="en-US"/>
        </w:rPr>
        <w:t xml:space="preserve">) </w:t>
      </w:r>
      <w:r w:rsidR="00593FEF" w:rsidRPr="00326721">
        <w:rPr>
          <w:lang w:val="fr-CH" w:eastAsia="en-US"/>
        </w:rPr>
        <w:t xml:space="preserve">œuvre </w:t>
      </w:r>
      <w:r w:rsidR="006355C9" w:rsidRPr="00326721">
        <w:rPr>
          <w:lang w:val="fr-CH" w:eastAsia="en-US"/>
        </w:rPr>
        <w:t>en faveur</w:t>
      </w:r>
      <w:r w:rsidR="00593FEF" w:rsidRPr="00326721">
        <w:rPr>
          <w:lang w:val="fr-CH" w:eastAsia="en-US"/>
        </w:rPr>
        <w:t xml:space="preserve"> d</w:t>
      </w:r>
      <w:r w:rsidR="00083AB7" w:rsidRPr="00326721">
        <w:rPr>
          <w:lang w:val="fr-CH" w:eastAsia="en-US"/>
        </w:rPr>
        <w:t>u transfert de technologie des instituts de recherche et établissements d</w:t>
      </w:r>
      <w:r w:rsidR="00E742C7">
        <w:rPr>
          <w:lang w:val="fr-CH" w:eastAsia="en-US"/>
        </w:rPr>
        <w:t>’</w:t>
      </w:r>
      <w:r w:rsidR="00083AB7" w:rsidRPr="00326721">
        <w:rPr>
          <w:lang w:val="fr-CH" w:eastAsia="en-US"/>
        </w:rPr>
        <w:t>enseignement publics, des hôpitaux universitaires et d</w:t>
      </w:r>
      <w:r w:rsidR="00E742C7">
        <w:rPr>
          <w:lang w:val="fr-CH" w:eastAsia="en-US"/>
        </w:rPr>
        <w:t>’</w:t>
      </w:r>
      <w:r w:rsidR="00083AB7" w:rsidRPr="00326721">
        <w:rPr>
          <w:lang w:val="fr-CH" w:eastAsia="en-US"/>
        </w:rPr>
        <w:t>autres organismes de recherche à but non lucratif vers le secteur privé en Sui</w:t>
      </w:r>
      <w:r w:rsidR="00881897" w:rsidRPr="00326721">
        <w:rPr>
          <w:lang w:val="fr-CH" w:eastAsia="en-US"/>
        </w:rPr>
        <w:t>s</w:t>
      </w:r>
      <w:r w:rsidR="00EE462F" w:rsidRPr="00326721">
        <w:rPr>
          <w:lang w:val="fr-CH" w:eastAsia="en-US"/>
        </w:rPr>
        <w:t>se</w:t>
      </w:r>
      <w:r w:rsidR="00EE462F">
        <w:rPr>
          <w:lang w:val="fr-CH" w:eastAsia="en-US"/>
        </w:rPr>
        <w:t xml:space="preserve">.  </w:t>
      </w:r>
      <w:r w:rsidR="00EE462F" w:rsidRPr="00326721">
        <w:rPr>
          <w:lang w:val="fr-CH" w:eastAsia="en-US"/>
        </w:rPr>
        <w:t>La</w:t>
      </w:r>
      <w:r w:rsidR="00881897" w:rsidRPr="00326721">
        <w:rPr>
          <w:lang w:val="fr-CH" w:eastAsia="en-US"/>
        </w:rPr>
        <w:t xml:space="preserve"> plateforme de la </w:t>
      </w:r>
      <w:proofErr w:type="spellStart"/>
      <w:r w:rsidR="00881897" w:rsidRPr="00326721">
        <w:rPr>
          <w:lang w:val="fr-CH" w:eastAsia="en-US"/>
        </w:rPr>
        <w:t>swiTT</w:t>
      </w:r>
      <w:proofErr w:type="spellEnd"/>
      <w:r w:rsidR="00881897" w:rsidRPr="00326721">
        <w:rPr>
          <w:lang w:val="fr-CH" w:eastAsia="en-US"/>
        </w:rPr>
        <w:t xml:space="preserve"> permet</w:t>
      </w:r>
      <w:r w:rsidR="00083AB7" w:rsidRPr="00326721">
        <w:rPr>
          <w:lang w:val="fr-CH" w:eastAsia="en-US"/>
        </w:rPr>
        <w:t xml:space="preserve"> également </w:t>
      </w:r>
      <w:r w:rsidR="00881897" w:rsidRPr="00326721">
        <w:rPr>
          <w:lang w:val="fr-CH" w:eastAsia="en-US"/>
        </w:rPr>
        <w:t xml:space="preserve">un </w:t>
      </w:r>
      <w:r w:rsidR="00083AB7" w:rsidRPr="00326721">
        <w:rPr>
          <w:lang w:val="fr-CH" w:eastAsia="en-US"/>
        </w:rPr>
        <w:t>échange d</w:t>
      </w:r>
      <w:r w:rsidR="00E742C7">
        <w:rPr>
          <w:lang w:val="fr-CH" w:eastAsia="en-US"/>
        </w:rPr>
        <w:t>’</w:t>
      </w:r>
      <w:r w:rsidR="00083AB7" w:rsidRPr="00326721">
        <w:rPr>
          <w:lang w:val="fr-CH" w:eastAsia="en-US"/>
        </w:rPr>
        <w:t>expériences et de bonnes pratiques relatives au transfert de technologie.</w:t>
      </w:r>
    </w:p>
    <w:p w:rsidR="009E26FA" w:rsidRPr="00326721" w:rsidRDefault="003E2D68" w:rsidP="00A1241C">
      <w:pPr>
        <w:pStyle w:val="ONUMFS"/>
        <w:numPr>
          <w:ilvl w:val="0"/>
          <w:numId w:val="0"/>
        </w:numPr>
        <w:rPr>
          <w:rFonts w:eastAsia="Times New Roman"/>
          <w:szCs w:val="24"/>
          <w:lang w:val="fr-CH" w:eastAsia="en-US"/>
        </w:rPr>
      </w:pPr>
      <w:r w:rsidRPr="00326721">
        <w:rPr>
          <w:lang w:val="fr-CH" w:eastAsia="en-US"/>
        </w:rPr>
        <w:lastRenderedPageBreak/>
        <w:t xml:space="preserve">La </w:t>
      </w:r>
      <w:proofErr w:type="spellStart"/>
      <w:r w:rsidR="00750E27" w:rsidRPr="00326721">
        <w:rPr>
          <w:lang w:val="fr-CH" w:eastAsia="en-US"/>
        </w:rPr>
        <w:t>swiTT</w:t>
      </w:r>
      <w:proofErr w:type="spellEnd"/>
      <w:r w:rsidR="00750E27" w:rsidRPr="00326721">
        <w:rPr>
          <w:lang w:val="fr-CH" w:eastAsia="en-US"/>
        </w:rPr>
        <w:t xml:space="preserve"> </w:t>
      </w:r>
      <w:r w:rsidR="00BB05EA" w:rsidRPr="00326721">
        <w:rPr>
          <w:lang w:val="fr-CH" w:eastAsia="en-US"/>
        </w:rPr>
        <w:t xml:space="preserve">tient à jour </w:t>
      </w:r>
      <w:r w:rsidRPr="00326721">
        <w:rPr>
          <w:lang w:val="fr-CH" w:eastAsia="en-US"/>
        </w:rPr>
        <w:t xml:space="preserve">la base de données </w:t>
      </w:r>
      <w:proofErr w:type="spellStart"/>
      <w:r w:rsidR="00BB05EA" w:rsidRPr="00326721">
        <w:rPr>
          <w:lang w:val="fr-CH" w:eastAsia="en-US"/>
        </w:rPr>
        <w:t>swittlist</w:t>
      </w:r>
      <w:proofErr w:type="spellEnd"/>
      <w:r w:rsidR="00BB05EA" w:rsidRPr="00326721">
        <w:rPr>
          <w:lang w:val="fr-CH" w:eastAsia="en-US"/>
        </w:rPr>
        <w:t xml:space="preserve"> </w:t>
      </w:r>
      <w:r w:rsidRPr="00326721">
        <w:rPr>
          <w:lang w:val="fr-CH" w:eastAsia="en-US"/>
        </w:rPr>
        <w:t xml:space="preserve">qui </w:t>
      </w:r>
      <w:r w:rsidR="00BB05EA" w:rsidRPr="00326721">
        <w:rPr>
          <w:lang w:val="fr-CH" w:eastAsia="en-US"/>
        </w:rPr>
        <w:t>recense des offres technologi</w:t>
      </w:r>
      <w:r w:rsidR="00744665" w:rsidRPr="00326721">
        <w:rPr>
          <w:lang w:val="fr-CH" w:eastAsia="en-US"/>
        </w:rPr>
        <w:t>qu</w:t>
      </w:r>
      <w:r w:rsidR="00BB05EA" w:rsidRPr="00326721">
        <w:rPr>
          <w:lang w:val="fr-CH" w:eastAsia="en-US"/>
        </w:rPr>
        <w:t>es et de concession sous licence</w:t>
      </w:r>
      <w:r w:rsidR="009B673A" w:rsidRPr="00326721">
        <w:rPr>
          <w:lang w:val="fr-CH" w:eastAsia="en-US"/>
        </w:rPr>
        <w:t xml:space="preserve"> publiées par des </w:t>
      </w:r>
      <w:r w:rsidR="00BB05EA" w:rsidRPr="00326721">
        <w:rPr>
          <w:lang w:val="fr-CH" w:eastAsia="en-US"/>
        </w:rPr>
        <w:t xml:space="preserve">instituts de recherche et </w:t>
      </w:r>
      <w:r w:rsidR="00C44BAB" w:rsidRPr="00326721">
        <w:rPr>
          <w:lang w:val="fr-CH" w:eastAsia="en-US"/>
        </w:rPr>
        <w:t>d</w:t>
      </w:r>
      <w:r w:rsidR="009B673A" w:rsidRPr="00326721">
        <w:rPr>
          <w:lang w:val="fr-CH" w:eastAsia="en-US"/>
        </w:rPr>
        <w:t xml:space="preserve">es </w:t>
      </w:r>
      <w:r w:rsidR="00BB05EA" w:rsidRPr="00326721">
        <w:rPr>
          <w:lang w:val="fr-CH" w:eastAsia="en-US"/>
        </w:rPr>
        <w:t>établissements d</w:t>
      </w:r>
      <w:r w:rsidR="00E742C7">
        <w:rPr>
          <w:lang w:val="fr-CH" w:eastAsia="en-US"/>
        </w:rPr>
        <w:t>’</w:t>
      </w:r>
      <w:r w:rsidR="00037C81" w:rsidRPr="00326721">
        <w:rPr>
          <w:lang w:val="fr-CH" w:eastAsia="en-US"/>
        </w:rPr>
        <w:t xml:space="preserve">enseignement publics </w:t>
      </w:r>
      <w:r w:rsidR="00924B84" w:rsidRPr="00326721">
        <w:rPr>
          <w:lang w:val="fr-CH" w:eastAsia="en-US"/>
        </w:rPr>
        <w:t>à l</w:t>
      </w:r>
      <w:r w:rsidR="00E742C7">
        <w:rPr>
          <w:lang w:val="fr-CH" w:eastAsia="en-US"/>
        </w:rPr>
        <w:t>’</w:t>
      </w:r>
      <w:r w:rsidR="00924B84" w:rsidRPr="00326721">
        <w:rPr>
          <w:lang w:val="fr-CH" w:eastAsia="en-US"/>
        </w:rPr>
        <w:t>intention des</w:t>
      </w:r>
      <w:r w:rsidR="00037C81" w:rsidRPr="00326721">
        <w:rPr>
          <w:lang w:val="fr-CH" w:eastAsia="en-US"/>
        </w:rPr>
        <w:t xml:space="preserve"> parties intéressées, tant du secteur privé que du secteur public.</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9E26FA" w:rsidRPr="00A1543E" w:rsidTr="00A1241C">
        <w:trPr>
          <w:cantSplit/>
        </w:trPr>
        <w:tc>
          <w:tcPr>
            <w:tcW w:w="2673" w:type="dxa"/>
          </w:tcPr>
          <w:p w:rsidR="009E26FA" w:rsidRPr="00326721" w:rsidRDefault="00314039" w:rsidP="00A1241C">
            <w:pPr>
              <w:rPr>
                <w:rFonts w:eastAsia="Times New Roman"/>
                <w:szCs w:val="24"/>
                <w:lang w:val="fr-CH" w:eastAsia="en-US"/>
              </w:rPr>
            </w:pPr>
            <w:r w:rsidRPr="00326721">
              <w:rPr>
                <w:rFonts w:eastAsia="Times New Roman"/>
                <w:szCs w:val="24"/>
                <w:lang w:val="fr-CH" w:eastAsia="en-US"/>
              </w:rPr>
              <w:t>Entité</w:t>
            </w:r>
            <w:r w:rsidR="00A3215D" w:rsidRPr="00326721">
              <w:rPr>
                <w:rFonts w:eastAsia="Times New Roman"/>
                <w:szCs w:val="24"/>
                <w:lang w:val="fr-CH" w:eastAsia="en-US"/>
              </w:rPr>
              <w:t xml:space="preserve"> </w:t>
            </w:r>
            <w:r w:rsidRPr="00326721">
              <w:rPr>
                <w:rFonts w:eastAsia="Times New Roman"/>
                <w:szCs w:val="24"/>
                <w:lang w:val="fr-CH" w:eastAsia="en-US"/>
              </w:rPr>
              <w:t>hébergeant la plateforme</w:t>
            </w:r>
            <w:r w:rsidR="009E26FA" w:rsidRPr="00326721">
              <w:rPr>
                <w:rFonts w:eastAsia="Times New Roman"/>
                <w:szCs w:val="24"/>
                <w:lang w:val="fr-CH" w:eastAsia="en-US"/>
              </w:rPr>
              <w:t xml:space="preserve"> </w:t>
            </w:r>
          </w:p>
        </w:tc>
        <w:tc>
          <w:tcPr>
            <w:tcW w:w="6915" w:type="dxa"/>
          </w:tcPr>
          <w:p w:rsidR="009E26FA" w:rsidRPr="00326721" w:rsidRDefault="001647D0" w:rsidP="00A1241C">
            <w:pPr>
              <w:rPr>
                <w:rFonts w:eastAsia="Times New Roman"/>
                <w:szCs w:val="24"/>
                <w:lang w:val="fr-CH" w:eastAsia="en-US"/>
              </w:rPr>
            </w:pPr>
            <w:r w:rsidRPr="00326721">
              <w:rPr>
                <w:rFonts w:eastAsia="Times New Roman"/>
                <w:color w:val="000000" w:themeColor="text1"/>
                <w:szCs w:val="24"/>
                <w:lang w:val="fr-CH" w:eastAsia="en-US"/>
              </w:rPr>
              <w:t>Association suisse du transfert de technologie (</w:t>
            </w:r>
            <w:proofErr w:type="spellStart"/>
            <w:r w:rsidRPr="00326721">
              <w:rPr>
                <w:rFonts w:eastAsia="Times New Roman"/>
                <w:color w:val="000000" w:themeColor="text1"/>
                <w:szCs w:val="24"/>
                <w:lang w:val="fr-CH" w:eastAsia="en-US"/>
              </w:rPr>
              <w:t>swiTT</w:t>
            </w:r>
            <w:proofErr w:type="spellEnd"/>
            <w:r w:rsidRPr="00326721">
              <w:rPr>
                <w:rFonts w:eastAsia="Times New Roman"/>
                <w:color w:val="000000" w:themeColor="text1"/>
                <w:szCs w:val="24"/>
                <w:lang w:val="fr-CH" w:eastAsia="en-US"/>
              </w:rPr>
              <w:t>)</w:t>
            </w:r>
          </w:p>
        </w:tc>
      </w:tr>
      <w:tr w:rsidR="009E26FA" w:rsidRPr="00A1543E" w:rsidTr="00A1241C">
        <w:trPr>
          <w:cantSplit/>
        </w:trPr>
        <w:tc>
          <w:tcPr>
            <w:tcW w:w="2673" w:type="dxa"/>
          </w:tcPr>
          <w:p w:rsidR="009E26FA" w:rsidRPr="00326721" w:rsidRDefault="00C306DB" w:rsidP="00A1241C">
            <w:pPr>
              <w:rPr>
                <w:rFonts w:eastAsia="Times New Roman"/>
                <w:szCs w:val="24"/>
                <w:lang w:val="fr-CH" w:eastAsia="en-US"/>
              </w:rPr>
            </w:pPr>
            <w:r w:rsidRPr="00326721">
              <w:rPr>
                <w:rFonts w:eastAsia="Times New Roman"/>
                <w:szCs w:val="24"/>
                <w:lang w:val="fr-CH" w:eastAsia="en-US"/>
              </w:rPr>
              <w:t>Entités participantes</w:t>
            </w:r>
          </w:p>
        </w:tc>
        <w:tc>
          <w:tcPr>
            <w:tcW w:w="6915" w:type="dxa"/>
          </w:tcPr>
          <w:p w:rsidR="0069289C" w:rsidRPr="00326721" w:rsidRDefault="00A84BF5" w:rsidP="00A1241C">
            <w:pPr>
              <w:rPr>
                <w:rFonts w:eastAsia="Times New Roman"/>
                <w:szCs w:val="24"/>
                <w:lang w:val="fr-CH" w:eastAsia="en-US"/>
              </w:rPr>
            </w:pPr>
            <w:r w:rsidRPr="00326721">
              <w:rPr>
                <w:rFonts w:eastAsia="Times New Roman"/>
                <w:szCs w:val="24"/>
                <w:lang w:val="fr-CH" w:eastAsia="en-US"/>
              </w:rPr>
              <w:t>Établissements universitaires (universités)</w:t>
            </w:r>
            <w:r w:rsidR="0069289C"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instituts de recherche</w:t>
            </w:r>
            <w:r w:rsidR="0069289C" w:rsidRPr="00326721">
              <w:rPr>
                <w:rFonts w:eastAsia="Times New Roman"/>
                <w:szCs w:val="24"/>
                <w:lang w:val="fr-CH" w:eastAsia="en-US"/>
              </w:rPr>
              <w:t>;</w:t>
            </w:r>
            <w:r w:rsidR="009E26FA" w:rsidRPr="00326721">
              <w:rPr>
                <w:rFonts w:eastAsia="Times New Roman"/>
                <w:szCs w:val="24"/>
                <w:lang w:val="fr-CH" w:eastAsia="en-US"/>
              </w:rPr>
              <w:t xml:space="preserve"> </w:t>
            </w:r>
            <w:r w:rsidR="002B3F62">
              <w:rPr>
                <w:rFonts w:eastAsia="Times New Roman"/>
                <w:szCs w:val="24"/>
                <w:lang w:val="fr-CH" w:eastAsia="en-US"/>
              </w:rPr>
              <w:t xml:space="preserve"> </w:t>
            </w:r>
            <w:r w:rsidR="00676A65" w:rsidRPr="00326721">
              <w:rPr>
                <w:rFonts w:eastAsia="Times New Roman"/>
                <w:szCs w:val="24"/>
                <w:lang w:val="fr-CH" w:eastAsia="en-US"/>
              </w:rPr>
              <w:t>secteur privé</w:t>
            </w:r>
          </w:p>
        </w:tc>
      </w:tr>
      <w:tr w:rsidR="009E26FA" w:rsidRPr="00A1543E" w:rsidTr="00A1241C">
        <w:trPr>
          <w:cantSplit/>
        </w:trPr>
        <w:tc>
          <w:tcPr>
            <w:tcW w:w="2673" w:type="dxa"/>
          </w:tcPr>
          <w:p w:rsidR="009E26FA" w:rsidRPr="00326721" w:rsidRDefault="00E43FBB" w:rsidP="00A1241C">
            <w:pPr>
              <w:rPr>
                <w:rFonts w:eastAsia="Times New Roman"/>
                <w:szCs w:val="24"/>
                <w:lang w:val="fr-CH" w:eastAsia="en-US"/>
              </w:rPr>
            </w:pPr>
            <w:r w:rsidRPr="00326721">
              <w:rPr>
                <w:rFonts w:eastAsia="Times New Roman"/>
                <w:szCs w:val="24"/>
                <w:lang w:val="fr-CH" w:eastAsia="en-US"/>
              </w:rPr>
              <w:t>Services</w:t>
            </w:r>
          </w:p>
        </w:tc>
        <w:tc>
          <w:tcPr>
            <w:tcW w:w="6915" w:type="dxa"/>
          </w:tcPr>
          <w:p w:rsidR="009E26FA" w:rsidRPr="00326721" w:rsidRDefault="00AE4337" w:rsidP="00A1241C">
            <w:pPr>
              <w:rPr>
                <w:rFonts w:eastAsia="Times New Roman"/>
                <w:szCs w:val="24"/>
                <w:lang w:val="fr-CH" w:eastAsia="en-US"/>
              </w:rPr>
            </w:pPr>
            <w:r w:rsidRPr="00326721">
              <w:rPr>
                <w:rFonts w:eastAsia="Times New Roman"/>
                <w:szCs w:val="24"/>
                <w:lang w:val="fr-CH" w:eastAsia="en-US"/>
              </w:rPr>
              <w:t>Échange de technologies et concession de licences de technologie</w:t>
            </w:r>
          </w:p>
          <w:p w:rsidR="005A504B" w:rsidRDefault="00391554" w:rsidP="00A1241C">
            <w:pPr>
              <w:rPr>
                <w:rFonts w:eastAsia="Times New Roman"/>
                <w:szCs w:val="24"/>
                <w:lang w:val="fr-CH" w:eastAsia="en-US"/>
              </w:rPr>
            </w:pPr>
            <w:r w:rsidRPr="00326721">
              <w:rPr>
                <w:rFonts w:eastAsia="Times New Roman"/>
                <w:szCs w:val="24"/>
                <w:lang w:val="fr-CH" w:eastAsia="en-US"/>
              </w:rPr>
              <w:t>Échange de connaissances</w:t>
            </w:r>
          </w:p>
          <w:p w:rsidR="00155589" w:rsidRPr="00326721" w:rsidRDefault="007227C7" w:rsidP="00A1241C">
            <w:pPr>
              <w:rPr>
                <w:rFonts w:eastAsia="Times New Roman"/>
                <w:szCs w:val="24"/>
                <w:lang w:val="fr-CH" w:eastAsia="en-US"/>
              </w:rPr>
            </w:pPr>
            <w:r w:rsidRPr="00326721">
              <w:rPr>
                <w:rFonts w:eastAsia="Times New Roman"/>
                <w:szCs w:val="24"/>
                <w:lang w:val="fr-CH" w:eastAsia="en-US"/>
              </w:rPr>
              <w:t>Veille technologique</w:t>
            </w:r>
          </w:p>
        </w:tc>
      </w:tr>
      <w:tr w:rsidR="009E26FA" w:rsidRPr="00A1543E" w:rsidTr="00A1241C">
        <w:trPr>
          <w:cantSplit/>
        </w:trPr>
        <w:tc>
          <w:tcPr>
            <w:tcW w:w="2673" w:type="dxa"/>
          </w:tcPr>
          <w:p w:rsidR="009E26FA" w:rsidRPr="00326721" w:rsidRDefault="00C306DB" w:rsidP="00A1241C">
            <w:pPr>
              <w:rPr>
                <w:rFonts w:eastAsia="Times New Roman"/>
                <w:szCs w:val="24"/>
                <w:lang w:val="fr-CH" w:eastAsia="en-US"/>
              </w:rPr>
            </w:pPr>
            <w:r w:rsidRPr="00326721">
              <w:rPr>
                <w:rFonts w:eastAsia="Times New Roman"/>
                <w:szCs w:val="24"/>
                <w:lang w:val="fr-CH" w:eastAsia="en-US"/>
              </w:rPr>
              <w:t>Domaines technologiques</w:t>
            </w:r>
            <w:r w:rsidR="009E26FA" w:rsidRPr="00326721">
              <w:rPr>
                <w:rFonts w:eastAsia="Times New Roman"/>
                <w:szCs w:val="24"/>
                <w:lang w:val="fr-CH" w:eastAsia="en-US"/>
              </w:rPr>
              <w:t xml:space="preserve"> </w:t>
            </w:r>
          </w:p>
        </w:tc>
        <w:tc>
          <w:tcPr>
            <w:tcW w:w="6915" w:type="dxa"/>
          </w:tcPr>
          <w:p w:rsidR="004C50D0" w:rsidRPr="00326721" w:rsidRDefault="00FC6C8A" w:rsidP="00A1241C">
            <w:pPr>
              <w:rPr>
                <w:rFonts w:eastAsia="Times New Roman"/>
                <w:szCs w:val="24"/>
                <w:lang w:val="fr-CH" w:eastAsia="en-US"/>
              </w:rPr>
            </w:pPr>
            <w:r w:rsidRPr="00326721">
              <w:rPr>
                <w:rFonts w:eastAsia="Times New Roman"/>
                <w:szCs w:val="24"/>
                <w:lang w:val="fr-CH" w:eastAsia="en-US"/>
              </w:rPr>
              <w:t>Matériaux avancés</w:t>
            </w:r>
            <w:r w:rsidR="002758B5" w:rsidRPr="00326721">
              <w:rPr>
                <w:rFonts w:eastAsia="Times New Roman"/>
                <w:szCs w:val="24"/>
                <w:lang w:val="fr-CH" w:eastAsia="en-US"/>
              </w:rPr>
              <w:t>,</w:t>
            </w:r>
            <w:r w:rsidR="009E26FA" w:rsidRPr="00326721">
              <w:rPr>
                <w:rFonts w:eastAsia="Times New Roman"/>
                <w:szCs w:val="24"/>
                <w:lang w:val="fr-CH" w:eastAsia="en-US"/>
              </w:rPr>
              <w:t xml:space="preserve"> </w:t>
            </w:r>
            <w:r w:rsidR="00A56893" w:rsidRPr="00326721">
              <w:rPr>
                <w:rFonts w:eastAsia="Times New Roman"/>
                <w:szCs w:val="24"/>
                <w:lang w:val="fr-CH" w:eastAsia="en-US"/>
              </w:rPr>
              <w:t>micro et nanotechnologie</w:t>
            </w:r>
            <w:r w:rsidR="00EA2972" w:rsidRPr="00326721">
              <w:rPr>
                <w:rFonts w:eastAsia="Times New Roman"/>
                <w:szCs w:val="24"/>
                <w:lang w:val="fr-CH" w:eastAsia="en-US"/>
              </w:rPr>
              <w:t>s</w:t>
            </w:r>
            <w:r w:rsidR="002758B5" w:rsidRPr="00326721">
              <w:rPr>
                <w:rFonts w:eastAsia="Times New Roman"/>
                <w:szCs w:val="24"/>
                <w:lang w:val="fr-CH" w:eastAsia="en-US"/>
              </w:rPr>
              <w:t>;</w:t>
            </w:r>
            <w:r w:rsidR="009E26FA" w:rsidRPr="00326721">
              <w:rPr>
                <w:rFonts w:eastAsia="Times New Roman"/>
                <w:szCs w:val="24"/>
                <w:lang w:val="fr-CH" w:eastAsia="en-US"/>
              </w:rPr>
              <w:t xml:space="preserve"> </w:t>
            </w:r>
            <w:r w:rsidR="002B3F62">
              <w:rPr>
                <w:rFonts w:eastAsia="Times New Roman"/>
                <w:szCs w:val="24"/>
                <w:lang w:val="fr-CH" w:eastAsia="en-US"/>
              </w:rPr>
              <w:t xml:space="preserve"> </w:t>
            </w:r>
            <w:r w:rsidR="00417CCA" w:rsidRPr="00326721">
              <w:rPr>
                <w:rFonts w:eastAsia="Times New Roman"/>
                <w:szCs w:val="24"/>
                <w:lang w:val="fr-CH" w:eastAsia="en-US"/>
              </w:rPr>
              <w:t>biotechnologie</w:t>
            </w:r>
            <w:r w:rsidR="009D3290" w:rsidRPr="00326721">
              <w:rPr>
                <w:rFonts w:eastAsia="Times New Roman"/>
                <w:szCs w:val="24"/>
                <w:lang w:val="fr-CH" w:eastAsia="en-US"/>
              </w:rPr>
              <w:t>s</w:t>
            </w:r>
            <w:r w:rsidR="009E26FA" w:rsidRPr="00326721">
              <w:rPr>
                <w:rFonts w:eastAsia="Times New Roman"/>
                <w:szCs w:val="24"/>
                <w:lang w:val="fr-CH" w:eastAsia="en-US"/>
              </w:rPr>
              <w:t xml:space="preserve">, </w:t>
            </w:r>
            <w:r w:rsidR="00186BC2" w:rsidRPr="00326721">
              <w:rPr>
                <w:rFonts w:eastAsia="Times New Roman"/>
                <w:szCs w:val="24"/>
                <w:lang w:val="fr-CH" w:eastAsia="en-US"/>
              </w:rPr>
              <w:t xml:space="preserve">produits </w:t>
            </w:r>
            <w:r w:rsidR="00417CCA" w:rsidRPr="00326721">
              <w:rPr>
                <w:rFonts w:eastAsia="Times New Roman"/>
                <w:szCs w:val="24"/>
                <w:lang w:val="fr-CH" w:eastAsia="en-US"/>
              </w:rPr>
              <w:t>pharmaceutique</w:t>
            </w:r>
            <w:r w:rsidR="00186BC2" w:rsidRPr="00326721">
              <w:rPr>
                <w:rFonts w:eastAsia="Times New Roman"/>
                <w:szCs w:val="24"/>
                <w:lang w:val="fr-CH" w:eastAsia="en-US"/>
              </w:rPr>
              <w:t>s</w:t>
            </w:r>
            <w:r w:rsidR="009E26FA" w:rsidRPr="00326721">
              <w:rPr>
                <w:rFonts w:eastAsia="Times New Roman"/>
                <w:szCs w:val="24"/>
                <w:lang w:val="fr-CH" w:eastAsia="en-US"/>
              </w:rPr>
              <w:t xml:space="preserve">, </w:t>
            </w:r>
            <w:r w:rsidR="00417CCA" w:rsidRPr="00326721">
              <w:rPr>
                <w:rFonts w:eastAsia="Times New Roman"/>
                <w:szCs w:val="24"/>
                <w:lang w:val="fr-CH" w:eastAsia="en-US"/>
              </w:rPr>
              <w:t>d</w:t>
            </w:r>
            <w:r w:rsidR="009E26FA" w:rsidRPr="00326721">
              <w:rPr>
                <w:rFonts w:eastAsia="Times New Roman"/>
                <w:szCs w:val="24"/>
                <w:lang w:val="fr-CH" w:eastAsia="en-US"/>
              </w:rPr>
              <w:t xml:space="preserve">iagnostics </w:t>
            </w:r>
            <w:r w:rsidR="006C639E" w:rsidRPr="00326721">
              <w:rPr>
                <w:rFonts w:eastAsia="Times New Roman"/>
                <w:szCs w:val="24"/>
                <w:lang w:val="fr-CH" w:eastAsia="en-US"/>
              </w:rPr>
              <w:t>et</w:t>
            </w:r>
            <w:r w:rsidR="009E26FA" w:rsidRPr="00326721">
              <w:rPr>
                <w:rFonts w:eastAsia="Times New Roman"/>
                <w:szCs w:val="24"/>
                <w:lang w:val="fr-CH" w:eastAsia="en-US"/>
              </w:rPr>
              <w:t xml:space="preserve"> </w:t>
            </w:r>
            <w:r w:rsidR="00417CCA" w:rsidRPr="00326721">
              <w:rPr>
                <w:rFonts w:eastAsia="Times New Roman"/>
                <w:szCs w:val="24"/>
                <w:lang w:val="fr-CH" w:eastAsia="en-US"/>
              </w:rPr>
              <w:t>technologie médicale</w:t>
            </w:r>
            <w:r w:rsidR="002758B5" w:rsidRPr="00326721">
              <w:rPr>
                <w:rFonts w:eastAsia="Times New Roman"/>
                <w:szCs w:val="24"/>
                <w:lang w:val="fr-CH" w:eastAsia="en-US"/>
              </w:rPr>
              <w:t>;</w:t>
            </w:r>
            <w:r w:rsidR="009E26FA" w:rsidRPr="00326721">
              <w:rPr>
                <w:rFonts w:eastAsia="Times New Roman"/>
                <w:szCs w:val="24"/>
                <w:lang w:val="fr-CH" w:eastAsia="en-US"/>
              </w:rPr>
              <w:t xml:space="preserve"> </w:t>
            </w:r>
            <w:r w:rsidR="002B3F62">
              <w:rPr>
                <w:rFonts w:eastAsia="Times New Roman"/>
                <w:szCs w:val="24"/>
                <w:lang w:val="fr-CH" w:eastAsia="en-US"/>
              </w:rPr>
              <w:t xml:space="preserve"> </w:t>
            </w:r>
            <w:r w:rsidR="000368A5" w:rsidRPr="00326721">
              <w:rPr>
                <w:rFonts w:eastAsia="Times New Roman"/>
                <w:szCs w:val="24"/>
                <w:lang w:val="fr-CH" w:eastAsia="en-US"/>
              </w:rPr>
              <w:t>proc</w:t>
            </w:r>
            <w:r w:rsidR="00D2515A" w:rsidRPr="00326721">
              <w:rPr>
                <w:rFonts w:eastAsia="Times New Roman"/>
                <w:szCs w:val="24"/>
                <w:lang w:val="fr-CH" w:eastAsia="en-US"/>
              </w:rPr>
              <w:t>édés</w:t>
            </w:r>
            <w:r w:rsidR="000368A5" w:rsidRPr="00326721">
              <w:rPr>
                <w:rFonts w:eastAsia="Times New Roman"/>
                <w:szCs w:val="24"/>
                <w:lang w:val="fr-CH" w:eastAsia="en-US"/>
              </w:rPr>
              <w:t xml:space="preserve"> et composés chimiques</w:t>
            </w:r>
            <w:r w:rsidR="002758B5" w:rsidRPr="00326721">
              <w:rPr>
                <w:rFonts w:eastAsia="Times New Roman"/>
                <w:szCs w:val="24"/>
                <w:lang w:val="fr-CH" w:eastAsia="en-US"/>
              </w:rPr>
              <w:t>;</w:t>
            </w:r>
            <w:r w:rsidR="009E26FA" w:rsidRPr="00326721">
              <w:rPr>
                <w:rFonts w:eastAsia="Times New Roman"/>
                <w:szCs w:val="24"/>
                <w:lang w:val="fr-CH" w:eastAsia="en-US"/>
              </w:rPr>
              <w:t xml:space="preserve"> </w:t>
            </w:r>
            <w:r w:rsidR="002B3F62">
              <w:rPr>
                <w:rFonts w:eastAsia="Times New Roman"/>
                <w:szCs w:val="24"/>
                <w:lang w:val="fr-CH" w:eastAsia="en-US"/>
              </w:rPr>
              <w:t xml:space="preserve"> </w:t>
            </w:r>
            <w:r w:rsidR="000368A5" w:rsidRPr="00326721">
              <w:rPr>
                <w:rFonts w:eastAsia="Times New Roman"/>
                <w:szCs w:val="24"/>
                <w:lang w:val="fr-CH" w:eastAsia="en-US"/>
              </w:rPr>
              <w:t>ingénierie civile et mécanique, aérospatial</w:t>
            </w:r>
            <w:r w:rsidR="002758B5" w:rsidRPr="00326721">
              <w:rPr>
                <w:rFonts w:eastAsia="Times New Roman"/>
                <w:szCs w:val="24"/>
                <w:lang w:val="fr-CH" w:eastAsia="en-US"/>
              </w:rPr>
              <w:t>;</w:t>
            </w:r>
            <w:r w:rsidR="009E26FA" w:rsidRPr="00326721">
              <w:rPr>
                <w:rFonts w:eastAsia="Times New Roman"/>
                <w:szCs w:val="24"/>
                <w:lang w:val="fr-CH" w:eastAsia="en-US"/>
              </w:rPr>
              <w:t xml:space="preserve"> </w:t>
            </w:r>
            <w:r w:rsidR="002B3F62">
              <w:rPr>
                <w:rFonts w:eastAsia="Times New Roman"/>
                <w:szCs w:val="24"/>
                <w:lang w:val="fr-CH" w:eastAsia="en-US"/>
              </w:rPr>
              <w:t xml:space="preserve"> </w:t>
            </w:r>
            <w:r w:rsidR="000368A5" w:rsidRPr="00326721">
              <w:rPr>
                <w:rFonts w:eastAsia="Times New Roman"/>
                <w:szCs w:val="24"/>
                <w:lang w:val="fr-CH" w:eastAsia="en-US"/>
              </w:rPr>
              <w:t>ingénierie électrique et électronique</w:t>
            </w:r>
            <w:r w:rsidR="009E26FA" w:rsidRPr="00326721">
              <w:rPr>
                <w:rFonts w:eastAsia="Times New Roman"/>
                <w:szCs w:val="24"/>
                <w:lang w:val="fr-CH" w:eastAsia="en-US"/>
              </w:rPr>
              <w:t xml:space="preserve">, </w:t>
            </w:r>
            <w:r w:rsidR="00980066" w:rsidRPr="00326721">
              <w:rPr>
                <w:rFonts w:eastAsia="Times New Roman"/>
                <w:szCs w:val="24"/>
                <w:lang w:val="fr-CH" w:eastAsia="en-US"/>
              </w:rPr>
              <w:t>capteurs et analyses</w:t>
            </w:r>
            <w:r w:rsidR="002758B5" w:rsidRPr="00326721">
              <w:rPr>
                <w:rFonts w:eastAsia="Times New Roman"/>
                <w:szCs w:val="24"/>
                <w:lang w:val="fr-CH" w:eastAsia="en-US"/>
              </w:rPr>
              <w:t>;</w:t>
            </w:r>
            <w:r w:rsidR="009E26FA" w:rsidRPr="00326721">
              <w:rPr>
                <w:rFonts w:eastAsia="Times New Roman"/>
                <w:szCs w:val="24"/>
                <w:lang w:val="fr-CH" w:eastAsia="en-US"/>
              </w:rPr>
              <w:t xml:space="preserve"> </w:t>
            </w:r>
            <w:r w:rsidR="002B3F62">
              <w:rPr>
                <w:rFonts w:eastAsia="Times New Roman"/>
                <w:szCs w:val="24"/>
                <w:lang w:val="fr-CH" w:eastAsia="en-US"/>
              </w:rPr>
              <w:t xml:space="preserve"> </w:t>
            </w:r>
            <w:r w:rsidR="00020FD9" w:rsidRPr="00326721">
              <w:rPr>
                <w:rFonts w:eastAsia="Times New Roman"/>
                <w:szCs w:val="24"/>
                <w:lang w:val="fr-CH" w:eastAsia="en-US"/>
              </w:rPr>
              <w:t>technologies de l</w:t>
            </w:r>
            <w:r w:rsidR="00E742C7">
              <w:rPr>
                <w:rFonts w:eastAsia="Times New Roman"/>
                <w:szCs w:val="24"/>
                <w:lang w:val="fr-CH" w:eastAsia="en-US"/>
              </w:rPr>
              <w:t>’</w:t>
            </w:r>
            <w:r w:rsidR="00020FD9" w:rsidRPr="00326721">
              <w:rPr>
                <w:rFonts w:eastAsia="Times New Roman"/>
                <w:szCs w:val="24"/>
                <w:lang w:val="fr-CH" w:eastAsia="en-US"/>
              </w:rPr>
              <w:t>information et de la communication</w:t>
            </w:r>
          </w:p>
        </w:tc>
      </w:tr>
    </w:tbl>
    <w:p w:rsidR="009E26FA" w:rsidRPr="00326721" w:rsidRDefault="009E26FA" w:rsidP="009E26FA">
      <w:pPr>
        <w:tabs>
          <w:tab w:val="left" w:pos="930"/>
        </w:tabs>
        <w:rPr>
          <w:rFonts w:eastAsia="Times New Roman"/>
          <w:bCs/>
          <w:color w:val="000000" w:themeColor="text1"/>
          <w:szCs w:val="24"/>
          <w:lang w:val="fr-CH" w:eastAsia="en-US"/>
        </w:rPr>
      </w:pPr>
    </w:p>
    <w:p w:rsidR="009E26FA" w:rsidRPr="00326721" w:rsidRDefault="00DD3C97" w:rsidP="00A1241C">
      <w:pPr>
        <w:pStyle w:val="ONUMFS"/>
        <w:numPr>
          <w:ilvl w:val="0"/>
          <w:numId w:val="0"/>
        </w:numPr>
        <w:rPr>
          <w:rFonts w:eastAsia="Times New Roman"/>
          <w:bCs/>
          <w:szCs w:val="24"/>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D073B2" w:rsidRPr="00326721">
        <w:rPr>
          <w:rFonts w:eastAsia="Times New Roman"/>
          <w:bCs/>
          <w:color w:val="000000" w:themeColor="text1"/>
          <w:szCs w:val="24"/>
          <w:lang w:val="fr-CH" w:eastAsia="en-US"/>
        </w:rPr>
        <w:t xml:space="preserve"> </w:t>
      </w:r>
      <w:hyperlink r:id="rId24" w:history="1">
        <w:r w:rsidR="009E26FA" w:rsidRPr="00326721">
          <w:rPr>
            <w:rFonts w:eastAsia="Times New Roman"/>
            <w:bCs/>
            <w:szCs w:val="24"/>
            <w:u w:val="single"/>
            <w:lang w:val="fr-CH" w:eastAsia="en-US"/>
          </w:rPr>
          <w:t>https://switt.ch/</w:t>
        </w:r>
      </w:hyperlink>
    </w:p>
    <w:p w:rsidR="009E26FA" w:rsidRPr="00326721" w:rsidRDefault="007F4E6E" w:rsidP="00A1241C">
      <w:pPr>
        <w:pStyle w:val="Heading2"/>
        <w:rPr>
          <w:lang w:eastAsia="en-US"/>
        </w:rPr>
      </w:pPr>
      <w:r>
        <w:rPr>
          <w:lang w:eastAsia="en-US"/>
        </w:rPr>
        <w:t>III.</w:t>
      </w:r>
      <w:r>
        <w:rPr>
          <w:lang w:eastAsia="en-US"/>
        </w:rPr>
        <w:tab/>
      </w:r>
      <w:r w:rsidR="00A1241C" w:rsidRPr="00326721">
        <w:rPr>
          <w:lang w:eastAsia="en-US"/>
        </w:rPr>
        <w:t>Plateformes régionales</w:t>
      </w:r>
    </w:p>
    <w:p w:rsidR="009E26FA" w:rsidRPr="00326721" w:rsidRDefault="00C24DB6" w:rsidP="00A1241C">
      <w:pPr>
        <w:pStyle w:val="Heading3"/>
        <w:numPr>
          <w:ilvl w:val="0"/>
          <w:numId w:val="28"/>
        </w:numPr>
      </w:pPr>
      <w:r w:rsidRPr="00326721">
        <w:t xml:space="preserve">Réseau Entreprise Europe </w:t>
      </w:r>
      <w:r w:rsidR="009E26FA" w:rsidRPr="00326721">
        <w:t>(EEN)</w:t>
      </w:r>
    </w:p>
    <w:p w:rsidR="009E26FA" w:rsidRPr="00326721" w:rsidRDefault="009E26FA" w:rsidP="009E26FA">
      <w:pPr>
        <w:rPr>
          <w:rFonts w:eastAsia="Times New Roman"/>
          <w:szCs w:val="22"/>
          <w:lang w:val="fr-CH" w:eastAsia="en-US"/>
        </w:rPr>
      </w:pPr>
    </w:p>
    <w:p w:rsidR="00A1241C" w:rsidRDefault="00C24DB6" w:rsidP="00A1241C">
      <w:pPr>
        <w:pStyle w:val="ONUMFS"/>
        <w:numPr>
          <w:ilvl w:val="0"/>
          <w:numId w:val="0"/>
        </w:numPr>
        <w:rPr>
          <w:lang w:val="fr-CH" w:eastAsia="en-US"/>
        </w:rPr>
      </w:pPr>
      <w:r w:rsidRPr="00326721">
        <w:rPr>
          <w:lang w:val="fr-CH" w:eastAsia="en-US"/>
        </w:rPr>
        <w:t xml:space="preserve">Le réseau Entreprise Europe (EEN) de la Commission européenne </w:t>
      </w:r>
      <w:r w:rsidR="001A1D1E" w:rsidRPr="00326721">
        <w:rPr>
          <w:lang w:val="fr-CH" w:eastAsia="en-US"/>
        </w:rPr>
        <w:t>s</w:t>
      </w:r>
      <w:r w:rsidR="00E742C7">
        <w:rPr>
          <w:lang w:val="fr-CH" w:eastAsia="en-US"/>
        </w:rPr>
        <w:t>’</w:t>
      </w:r>
      <w:r w:rsidR="001A1D1E" w:rsidRPr="00326721">
        <w:rPr>
          <w:lang w:val="fr-CH" w:eastAsia="en-US"/>
        </w:rPr>
        <w:t>appuie</w:t>
      </w:r>
      <w:r w:rsidR="002E1FBF" w:rsidRPr="00326721">
        <w:rPr>
          <w:lang w:val="fr-CH" w:eastAsia="en-US"/>
        </w:rPr>
        <w:t xml:space="preserve"> sur les précédents centres relais innovation et Euro Info Centres qu</w:t>
      </w:r>
      <w:r w:rsidR="00E742C7">
        <w:rPr>
          <w:lang w:val="fr-CH" w:eastAsia="en-US"/>
        </w:rPr>
        <w:t>’</w:t>
      </w:r>
      <w:r w:rsidR="002E1FBF" w:rsidRPr="00326721">
        <w:rPr>
          <w:lang w:val="fr-CH" w:eastAsia="en-US"/>
        </w:rPr>
        <w:t xml:space="preserve">il regroupe </w:t>
      </w:r>
      <w:r w:rsidR="007D67CD" w:rsidRPr="00326721">
        <w:rPr>
          <w:lang w:val="fr-CH" w:eastAsia="en-US"/>
        </w:rPr>
        <w:t>dans le but</w:t>
      </w:r>
      <w:r w:rsidR="002E1FBF" w:rsidRPr="00326721">
        <w:rPr>
          <w:lang w:val="fr-CH" w:eastAsia="en-US"/>
        </w:rPr>
        <w:t xml:space="preserve"> d</w:t>
      </w:r>
      <w:r w:rsidR="00172436" w:rsidRPr="00326721">
        <w:rPr>
          <w:lang w:val="fr-CH" w:eastAsia="en-US"/>
        </w:rPr>
        <w:t xml:space="preserve">e fournir un appui </w:t>
      </w:r>
      <w:r w:rsidR="00114E18" w:rsidRPr="00326721">
        <w:rPr>
          <w:lang w:val="fr-CH" w:eastAsia="en-US"/>
        </w:rPr>
        <w:t xml:space="preserve">intégré </w:t>
      </w:r>
      <w:r w:rsidR="00172436" w:rsidRPr="00326721">
        <w:rPr>
          <w:lang w:val="fr-CH" w:eastAsia="en-US"/>
        </w:rPr>
        <w:t>en matière d</w:t>
      </w:r>
      <w:r w:rsidR="00E742C7">
        <w:rPr>
          <w:lang w:val="fr-CH" w:eastAsia="en-US"/>
        </w:rPr>
        <w:t>’</w:t>
      </w:r>
      <w:r w:rsidR="00172436" w:rsidRPr="00326721">
        <w:rPr>
          <w:lang w:val="fr-CH" w:eastAsia="en-US"/>
        </w:rPr>
        <w:t xml:space="preserve">innovation aux petites et moyennes entreprises (PME). </w:t>
      </w:r>
      <w:r w:rsidR="002B3F62">
        <w:rPr>
          <w:lang w:val="fr-CH" w:eastAsia="en-US"/>
        </w:rPr>
        <w:t xml:space="preserve"> </w:t>
      </w:r>
      <w:r w:rsidR="00172436" w:rsidRPr="00326721">
        <w:rPr>
          <w:lang w:val="fr-CH" w:eastAsia="en-US"/>
        </w:rPr>
        <w:t xml:space="preserve">Il est cofinancé </w:t>
      </w:r>
      <w:r w:rsidR="00396BCB" w:rsidRPr="00326721">
        <w:rPr>
          <w:lang w:val="fr-CH" w:eastAsia="en-US"/>
        </w:rPr>
        <w:t>par</w:t>
      </w:r>
      <w:r w:rsidR="00114E18" w:rsidRPr="00326721">
        <w:rPr>
          <w:lang w:val="fr-CH" w:eastAsia="en-US"/>
        </w:rPr>
        <w:t xml:space="preserve"> l</w:t>
      </w:r>
      <w:r w:rsidR="00E742C7">
        <w:rPr>
          <w:lang w:val="fr-CH" w:eastAsia="en-US"/>
        </w:rPr>
        <w:t>’</w:t>
      </w:r>
      <w:r w:rsidR="00114E18" w:rsidRPr="00326721">
        <w:rPr>
          <w:lang w:val="fr-CH" w:eastAsia="en-US"/>
        </w:rPr>
        <w:t>Union européenne</w:t>
      </w:r>
      <w:r w:rsidR="00172436" w:rsidRPr="00326721">
        <w:rPr>
          <w:lang w:val="fr-CH" w:eastAsia="en-US"/>
        </w:rPr>
        <w:t xml:space="preserve"> </w:t>
      </w:r>
      <w:r w:rsidR="00BE51AB" w:rsidRPr="00326721">
        <w:rPr>
          <w:lang w:val="fr-CH" w:eastAsia="en-US"/>
        </w:rPr>
        <w:t>dans le cadre de son</w:t>
      </w:r>
      <w:r w:rsidR="00396BCB" w:rsidRPr="00326721">
        <w:rPr>
          <w:lang w:val="fr-CH" w:eastAsia="en-US"/>
        </w:rPr>
        <w:t xml:space="preserve"> programme </w:t>
      </w:r>
      <w:r w:rsidR="00172436" w:rsidRPr="00326721">
        <w:rPr>
          <w:lang w:val="fr-CH" w:eastAsia="en-US"/>
        </w:rPr>
        <w:t>pour l</w:t>
      </w:r>
      <w:r w:rsidR="00114E18" w:rsidRPr="00326721">
        <w:rPr>
          <w:lang w:val="fr-CH" w:eastAsia="en-US"/>
        </w:rPr>
        <w:t>a compétitivité d</w:t>
      </w:r>
      <w:r w:rsidR="00172436" w:rsidRPr="00326721">
        <w:rPr>
          <w:lang w:val="fr-CH" w:eastAsia="en-US"/>
        </w:rPr>
        <w:t>es petites et moyennes entreprises (COSME).</w:t>
      </w:r>
    </w:p>
    <w:p w:rsidR="005A504B" w:rsidRDefault="00396BCB" w:rsidP="00A1241C">
      <w:pPr>
        <w:pStyle w:val="ONUMFS"/>
        <w:numPr>
          <w:ilvl w:val="0"/>
          <w:numId w:val="0"/>
        </w:numPr>
        <w:rPr>
          <w:lang w:val="fr-CH" w:eastAsia="en-US"/>
        </w:rPr>
      </w:pPr>
      <w:r w:rsidRPr="00326721">
        <w:rPr>
          <w:lang w:val="fr-CH" w:eastAsia="en-US"/>
        </w:rPr>
        <w:t>À l</w:t>
      </w:r>
      <w:r w:rsidR="00E742C7">
        <w:rPr>
          <w:lang w:val="fr-CH" w:eastAsia="en-US"/>
        </w:rPr>
        <w:t>’</w:t>
      </w:r>
      <w:r w:rsidRPr="00326721">
        <w:rPr>
          <w:lang w:val="fr-CH" w:eastAsia="en-US"/>
        </w:rPr>
        <w:t>heure actuelle, l</w:t>
      </w:r>
      <w:r w:rsidR="00E742C7">
        <w:rPr>
          <w:lang w:val="fr-CH" w:eastAsia="en-US"/>
        </w:rPr>
        <w:t>’</w:t>
      </w:r>
      <w:r w:rsidRPr="00326721">
        <w:rPr>
          <w:lang w:val="fr-CH" w:eastAsia="en-US"/>
        </w:rPr>
        <w:t>EEN est actif dans 63</w:t>
      </w:r>
      <w:r w:rsidR="00CF5B6B">
        <w:rPr>
          <w:lang w:val="fr-CH" w:eastAsia="en-US"/>
        </w:rPr>
        <w:t> </w:t>
      </w:r>
      <w:r w:rsidRPr="00326721">
        <w:rPr>
          <w:lang w:val="fr-CH" w:eastAsia="en-US"/>
        </w:rPr>
        <w:t>pays et réunit 3000</w:t>
      </w:r>
      <w:r w:rsidR="00CF5B6B">
        <w:rPr>
          <w:lang w:val="fr-CH" w:eastAsia="en-US"/>
        </w:rPr>
        <w:t> </w:t>
      </w:r>
      <w:r w:rsidRPr="00326721">
        <w:rPr>
          <w:lang w:val="fr-CH" w:eastAsia="en-US"/>
        </w:rPr>
        <w:t>experts issus de plus de 600</w:t>
      </w:r>
      <w:r w:rsidR="00CF5B6B">
        <w:rPr>
          <w:lang w:val="fr-CH" w:eastAsia="en-US"/>
        </w:rPr>
        <w:t> </w:t>
      </w:r>
      <w:r w:rsidRPr="00326721">
        <w:rPr>
          <w:lang w:val="fr-CH" w:eastAsia="en-US"/>
        </w:rPr>
        <w:t xml:space="preserve">organisations membres </w:t>
      </w:r>
      <w:r w:rsidR="005234F8" w:rsidRPr="00326721">
        <w:rPr>
          <w:lang w:val="fr-CH" w:eastAsia="en-US"/>
        </w:rPr>
        <w:t>œuvrant</w:t>
      </w:r>
      <w:r w:rsidR="00A5106F" w:rsidRPr="00326721">
        <w:rPr>
          <w:lang w:val="fr-CH" w:eastAsia="en-US"/>
        </w:rPr>
        <w:t xml:space="preserve"> dans le domaine de</w:t>
      </w:r>
      <w:r w:rsidRPr="00326721">
        <w:rPr>
          <w:lang w:val="fr-CH" w:eastAsia="en-US"/>
        </w:rPr>
        <w:t xml:space="preserve"> l</w:t>
      </w:r>
      <w:r w:rsidR="00E742C7">
        <w:rPr>
          <w:lang w:val="fr-CH" w:eastAsia="en-US"/>
        </w:rPr>
        <w:t>’</w:t>
      </w:r>
      <w:r w:rsidRPr="00326721">
        <w:rPr>
          <w:lang w:val="fr-CH" w:eastAsia="en-US"/>
        </w:rPr>
        <w:t>appui aux entrepris</w:t>
      </w:r>
      <w:r w:rsidR="00EE462F" w:rsidRPr="00326721">
        <w:rPr>
          <w:lang w:val="fr-CH" w:eastAsia="en-US"/>
        </w:rPr>
        <w:t>es</w:t>
      </w:r>
      <w:r w:rsidR="00EE462F">
        <w:rPr>
          <w:lang w:val="fr-CH" w:eastAsia="en-US"/>
        </w:rPr>
        <w:t xml:space="preserve">.  </w:t>
      </w:r>
      <w:r w:rsidR="00EE462F" w:rsidRPr="00326721">
        <w:rPr>
          <w:lang w:val="fr-CH" w:eastAsia="en-US"/>
        </w:rPr>
        <w:t>Il</w:t>
      </w:r>
      <w:r w:rsidRPr="00326721">
        <w:rPr>
          <w:lang w:val="fr-CH" w:eastAsia="en-US"/>
        </w:rPr>
        <w:t xml:space="preserve"> offre </w:t>
      </w:r>
      <w:r w:rsidR="00161F7B" w:rsidRPr="00326721">
        <w:rPr>
          <w:lang w:val="fr-CH" w:eastAsia="en-US"/>
        </w:rPr>
        <w:t xml:space="preserve">aux entreprises </w:t>
      </w:r>
      <w:r w:rsidRPr="00326721">
        <w:rPr>
          <w:lang w:val="fr-CH" w:eastAsia="en-US"/>
        </w:rPr>
        <w:t>un appui et des conseils gratu</w:t>
      </w:r>
      <w:r w:rsidR="00161F7B" w:rsidRPr="00326721">
        <w:rPr>
          <w:lang w:val="fr-CH" w:eastAsia="en-US"/>
        </w:rPr>
        <w:t xml:space="preserve">its et ciblés en vue de les </w:t>
      </w:r>
      <w:r w:rsidRPr="00326721">
        <w:rPr>
          <w:lang w:val="fr-CH" w:eastAsia="en-US"/>
        </w:rPr>
        <w:t>aider à innover et à croître à l</w:t>
      </w:r>
      <w:r w:rsidR="00E742C7">
        <w:rPr>
          <w:lang w:val="fr-CH" w:eastAsia="en-US"/>
        </w:rPr>
        <w:t>’</w:t>
      </w:r>
      <w:r w:rsidRPr="00326721">
        <w:rPr>
          <w:lang w:val="fr-CH" w:eastAsia="en-US"/>
        </w:rPr>
        <w:t>échelle nationale et internationa</w:t>
      </w:r>
      <w:r w:rsidR="00EE462F" w:rsidRPr="00326721">
        <w:rPr>
          <w:lang w:val="fr-CH" w:eastAsia="en-US"/>
        </w:rPr>
        <w:t>le</w:t>
      </w:r>
      <w:r w:rsidR="00EE462F">
        <w:rPr>
          <w:lang w:val="fr-CH" w:eastAsia="en-US"/>
        </w:rPr>
        <w:t xml:space="preserve">.  </w:t>
      </w:r>
      <w:r w:rsidR="00EE462F" w:rsidRPr="00326721">
        <w:rPr>
          <w:lang w:val="fr-CH" w:eastAsia="en-US"/>
        </w:rPr>
        <w:t>Pa</w:t>
      </w:r>
      <w:r w:rsidRPr="00326721">
        <w:rPr>
          <w:lang w:val="fr-CH" w:eastAsia="en-US"/>
        </w:rPr>
        <w:t xml:space="preserve">rmi les services fournis figurent la mise en </w:t>
      </w:r>
      <w:r w:rsidR="00163B91" w:rsidRPr="00326721">
        <w:rPr>
          <w:lang w:val="fr-CH" w:eastAsia="en-US"/>
        </w:rPr>
        <w:t>lumière</w:t>
      </w:r>
      <w:r w:rsidRPr="00326721">
        <w:rPr>
          <w:lang w:val="fr-CH" w:eastAsia="en-US"/>
        </w:rPr>
        <w:t xml:space="preserve"> des nouvelles technologies, la concession de produits et services innovants sous licence, </w:t>
      </w:r>
      <w:r w:rsidR="00685C8A" w:rsidRPr="00326721">
        <w:rPr>
          <w:lang w:val="fr-CH" w:eastAsia="en-US"/>
        </w:rPr>
        <w:t xml:space="preserve">la recherche </w:t>
      </w:r>
      <w:r w:rsidRPr="00326721">
        <w:rPr>
          <w:lang w:val="fr-CH" w:eastAsia="en-US"/>
        </w:rPr>
        <w:t xml:space="preserve">de partenaires internationaux et de possibilités </w:t>
      </w:r>
      <w:r w:rsidR="00B13941" w:rsidRPr="00326721">
        <w:rPr>
          <w:lang w:val="fr-CH" w:eastAsia="en-US"/>
        </w:rPr>
        <w:t>d</w:t>
      </w:r>
      <w:r w:rsidR="00E742C7">
        <w:rPr>
          <w:lang w:val="fr-CH" w:eastAsia="en-US"/>
        </w:rPr>
        <w:t>’</w:t>
      </w:r>
      <w:r w:rsidR="00B13941" w:rsidRPr="00326721">
        <w:rPr>
          <w:lang w:val="fr-CH" w:eastAsia="en-US"/>
        </w:rPr>
        <w:t>activités commerciales</w:t>
      </w:r>
      <w:r w:rsidRPr="00326721">
        <w:rPr>
          <w:lang w:val="fr-CH" w:eastAsia="en-US"/>
        </w:rPr>
        <w:t xml:space="preserve"> et la coopération en matière de technologie et de recherche.</w:t>
      </w:r>
    </w:p>
    <w:p w:rsidR="00A1241C" w:rsidRDefault="00396BCB" w:rsidP="00A1241C">
      <w:pPr>
        <w:pStyle w:val="ONUMFS"/>
        <w:numPr>
          <w:ilvl w:val="0"/>
          <w:numId w:val="0"/>
        </w:numPr>
        <w:rPr>
          <w:lang w:val="fr-CH" w:eastAsia="en-US"/>
        </w:rPr>
      </w:pPr>
      <w:r w:rsidRPr="00326721">
        <w:rPr>
          <w:lang w:val="fr-CH" w:eastAsia="en-US"/>
        </w:rPr>
        <w:t>L</w:t>
      </w:r>
      <w:r w:rsidR="00E742C7">
        <w:rPr>
          <w:lang w:val="fr-CH" w:eastAsia="en-US"/>
        </w:rPr>
        <w:t>’</w:t>
      </w:r>
      <w:r w:rsidRPr="00326721">
        <w:rPr>
          <w:lang w:val="fr-CH" w:eastAsia="en-US"/>
        </w:rPr>
        <w:t xml:space="preserve">EEN permet également </w:t>
      </w:r>
      <w:r w:rsidR="00285EC7" w:rsidRPr="00326721">
        <w:rPr>
          <w:lang w:val="fr-CH" w:eastAsia="en-US"/>
        </w:rPr>
        <w:t xml:space="preserve">aux entreprises </w:t>
      </w:r>
      <w:r w:rsidRPr="00326721">
        <w:rPr>
          <w:lang w:val="fr-CH" w:eastAsia="en-US"/>
        </w:rPr>
        <w:t>de rechercher des partenaires aux fins de la fabrication, de la distribution, du développement en collaboration et de la fourniture de produits</w:t>
      </w:r>
      <w:r w:rsidR="00F64883" w:rsidRPr="00326721">
        <w:rPr>
          <w:lang w:val="fr-CH" w:eastAsia="en-US"/>
        </w:rPr>
        <w:t xml:space="preserve"> et</w:t>
      </w:r>
      <w:r w:rsidRPr="00326721">
        <w:rPr>
          <w:lang w:val="fr-CH" w:eastAsia="en-US"/>
        </w:rPr>
        <w:t xml:space="preserve"> d</w:t>
      </w:r>
      <w:r w:rsidR="00E742C7">
        <w:rPr>
          <w:lang w:val="fr-CH" w:eastAsia="en-US"/>
        </w:rPr>
        <w:t>’</w:t>
      </w:r>
      <w:r w:rsidRPr="00326721">
        <w:rPr>
          <w:lang w:val="fr-CH" w:eastAsia="en-US"/>
        </w:rPr>
        <w:t xml:space="preserve">idées et </w:t>
      </w:r>
      <w:r w:rsidR="00F64883" w:rsidRPr="00326721">
        <w:rPr>
          <w:lang w:val="fr-CH" w:eastAsia="en-US"/>
        </w:rPr>
        <w:t>pour mener à bien des activités commercial</w:t>
      </w:r>
      <w:r w:rsidR="00EE462F" w:rsidRPr="00326721">
        <w:rPr>
          <w:lang w:val="fr-CH" w:eastAsia="en-US"/>
        </w:rPr>
        <w:t>es</w:t>
      </w:r>
      <w:r w:rsidR="00EE462F">
        <w:rPr>
          <w:lang w:val="fr-CH" w:eastAsia="en-US"/>
        </w:rPr>
        <w:t xml:space="preserve">.  </w:t>
      </w:r>
      <w:r w:rsidR="00EE462F" w:rsidRPr="00326721">
        <w:rPr>
          <w:lang w:val="fr-CH" w:eastAsia="en-US"/>
        </w:rPr>
        <w:t>Ce</w:t>
      </w:r>
      <w:r w:rsidR="00461287" w:rsidRPr="00326721">
        <w:rPr>
          <w:lang w:val="fr-CH" w:eastAsia="en-US"/>
        </w:rPr>
        <w:t>s bases de données sont propres à chaque pays</w:t>
      </w:r>
      <w:r w:rsidR="002B3F62">
        <w:rPr>
          <w:lang w:val="fr-CH" w:eastAsia="en-US"/>
        </w:rPr>
        <w:t xml:space="preserve">; </w:t>
      </w:r>
      <w:r w:rsidR="00461287" w:rsidRPr="00326721">
        <w:rPr>
          <w:lang w:val="fr-CH" w:eastAsia="en-US"/>
        </w:rPr>
        <w:t xml:space="preserve"> à titre d</w:t>
      </w:r>
      <w:r w:rsidR="00E742C7">
        <w:rPr>
          <w:lang w:val="fr-CH" w:eastAsia="en-US"/>
        </w:rPr>
        <w:t>’</w:t>
      </w:r>
      <w:r w:rsidR="00461287" w:rsidRPr="00326721">
        <w:rPr>
          <w:lang w:val="fr-CH" w:eastAsia="en-US"/>
        </w:rPr>
        <w:t xml:space="preserve">exemple, la base de données </w:t>
      </w:r>
      <w:r w:rsidR="00A53B6E" w:rsidRPr="00326721">
        <w:rPr>
          <w:lang w:val="fr-CH" w:eastAsia="en-US"/>
        </w:rPr>
        <w:t>pour la S</w:t>
      </w:r>
      <w:r w:rsidR="00461287" w:rsidRPr="00326721">
        <w:rPr>
          <w:lang w:val="fr-CH" w:eastAsia="en-US"/>
        </w:rPr>
        <w:t>uisse peut être consultée à l</w:t>
      </w:r>
      <w:r w:rsidR="00E742C7">
        <w:rPr>
          <w:lang w:val="fr-CH" w:eastAsia="en-US"/>
        </w:rPr>
        <w:t>’</w:t>
      </w:r>
      <w:r w:rsidR="00461287" w:rsidRPr="00326721">
        <w:rPr>
          <w:lang w:val="fr-CH" w:eastAsia="en-US"/>
        </w:rPr>
        <w:t xml:space="preserve">adresse </w:t>
      </w:r>
      <w:hyperlink r:id="rId25" w:history="1">
        <w:r w:rsidR="004A7465" w:rsidRPr="00326721">
          <w:rPr>
            <w:u w:val="single"/>
            <w:lang w:val="fr-CH" w:eastAsia="en-US"/>
          </w:rPr>
          <w:t>https://www.swisseen.ch/en/innovation</w:t>
        </w:r>
        <w:r w:rsidR="00E742C7">
          <w:rPr>
            <w:u w:val="single"/>
            <w:lang w:val="fr-CH" w:eastAsia="en-US"/>
          </w:rPr>
          <w:t>-</w:t>
        </w:r>
        <w:r w:rsidR="004A7465" w:rsidRPr="00326721">
          <w:rPr>
            <w:u w:val="single"/>
            <w:lang w:val="fr-CH" w:eastAsia="en-US"/>
          </w:rPr>
          <w:t>technologie/technology</w:t>
        </w:r>
        <w:r w:rsidR="00E742C7">
          <w:rPr>
            <w:u w:val="single"/>
            <w:lang w:val="fr-CH" w:eastAsia="en-US"/>
          </w:rPr>
          <w:t>-</w:t>
        </w:r>
        <w:r w:rsidR="004A7465" w:rsidRPr="00326721">
          <w:rPr>
            <w:u w:val="single"/>
            <w:lang w:val="fr-CH" w:eastAsia="en-US"/>
          </w:rPr>
          <w:t>database</w:t>
        </w:r>
      </w:hyperlink>
      <w:r w:rsidR="00461287" w:rsidRPr="00326721">
        <w:rPr>
          <w:lang w:val="fr-CH" w:eastAsia="en-US"/>
        </w:rPr>
        <w:t>.</w:t>
      </w:r>
    </w:p>
    <w:p w:rsidR="00EB56B6" w:rsidRPr="00326721" w:rsidRDefault="00461287" w:rsidP="00A1241C">
      <w:pPr>
        <w:pStyle w:val="ONUMFS"/>
        <w:numPr>
          <w:ilvl w:val="0"/>
          <w:numId w:val="0"/>
        </w:numPr>
        <w:rPr>
          <w:b/>
          <w:lang w:val="fr-CH" w:eastAsia="en-US"/>
        </w:rPr>
      </w:pPr>
      <w:r w:rsidRPr="00326721">
        <w:rPr>
          <w:lang w:val="fr-CH" w:eastAsia="en-US"/>
        </w:rPr>
        <w:t>Il est également possible de recevoir une alerte lorsque de nouvelles offres </w:t>
      </w:r>
      <w:r w:rsidR="00F8457B" w:rsidRPr="00326721">
        <w:rPr>
          <w:lang w:val="fr-CH" w:eastAsia="en-US"/>
        </w:rPr>
        <w:t>sont publiées,</w:t>
      </w:r>
      <w:r w:rsidR="0093759A" w:rsidRPr="00326721">
        <w:rPr>
          <w:lang w:val="fr-CH" w:eastAsia="en-US"/>
        </w:rPr>
        <w:t xml:space="preserve"> en consultant la </w:t>
      </w:r>
      <w:r w:rsidR="005A504B" w:rsidRPr="00326721">
        <w:rPr>
          <w:lang w:val="fr-CH" w:eastAsia="en-US"/>
        </w:rPr>
        <w:t>page</w:t>
      </w:r>
      <w:r w:rsidR="005A504B">
        <w:rPr>
          <w:lang w:val="fr-CH" w:eastAsia="en-US"/>
        </w:rPr>
        <w:t> </w:t>
      </w:r>
      <w:r w:rsidR="005A504B" w:rsidRPr="00326721">
        <w:rPr>
          <w:lang w:val="fr-CH" w:eastAsia="en-US"/>
        </w:rPr>
        <w:t>W</w:t>
      </w:r>
      <w:r w:rsidR="0093759A" w:rsidRPr="00326721">
        <w:rPr>
          <w:lang w:val="fr-CH" w:eastAsia="en-US"/>
        </w:rPr>
        <w:t xml:space="preserve">eb </w:t>
      </w:r>
      <w:hyperlink r:id="rId26" w:history="1">
        <w:r w:rsidR="00F8457B" w:rsidRPr="00326721">
          <w:rPr>
            <w:rStyle w:val="Hyperlink"/>
            <w:rFonts w:eastAsia="Times New Roman"/>
            <w:color w:val="auto"/>
            <w:szCs w:val="22"/>
            <w:lang w:val="fr-CH" w:eastAsia="en-US"/>
          </w:rPr>
          <w:t>https://www.swisseen.ch/en/innovation</w:t>
        </w:r>
        <w:r w:rsidR="00E742C7">
          <w:rPr>
            <w:rStyle w:val="Hyperlink"/>
            <w:rFonts w:eastAsia="Times New Roman"/>
            <w:color w:val="auto"/>
            <w:szCs w:val="22"/>
            <w:lang w:val="fr-CH" w:eastAsia="en-US"/>
          </w:rPr>
          <w:t>-</w:t>
        </w:r>
        <w:r w:rsidR="00F8457B" w:rsidRPr="00326721">
          <w:rPr>
            <w:rStyle w:val="Hyperlink"/>
            <w:rFonts w:eastAsia="Times New Roman"/>
            <w:color w:val="auto"/>
            <w:szCs w:val="22"/>
            <w:lang w:val="fr-CH" w:eastAsia="en-US"/>
          </w:rPr>
          <w:t>technologie/technology</w:t>
        </w:r>
        <w:r w:rsidR="00E742C7">
          <w:rPr>
            <w:rStyle w:val="Hyperlink"/>
            <w:rFonts w:eastAsia="Times New Roman"/>
            <w:color w:val="auto"/>
            <w:szCs w:val="22"/>
            <w:lang w:val="fr-CH" w:eastAsia="en-US"/>
          </w:rPr>
          <w:t>-</w:t>
        </w:r>
        <w:r w:rsidR="00F8457B" w:rsidRPr="00326721">
          <w:rPr>
            <w:rStyle w:val="Hyperlink"/>
            <w:rFonts w:eastAsia="Times New Roman"/>
            <w:color w:val="auto"/>
            <w:szCs w:val="22"/>
            <w:lang w:val="fr-CH" w:eastAsia="en-US"/>
          </w:rPr>
          <w:t>e</w:t>
        </w:r>
        <w:r w:rsidR="00E742C7">
          <w:rPr>
            <w:rStyle w:val="Hyperlink"/>
            <w:rFonts w:eastAsia="Times New Roman"/>
            <w:color w:val="auto"/>
            <w:szCs w:val="22"/>
            <w:lang w:val="fr-CH" w:eastAsia="en-US"/>
          </w:rPr>
          <w:t>-</w:t>
        </w:r>
        <w:r w:rsidR="00F8457B" w:rsidRPr="00326721">
          <w:rPr>
            <w:rStyle w:val="Hyperlink"/>
            <w:rFonts w:eastAsia="Times New Roman"/>
            <w:color w:val="auto"/>
            <w:szCs w:val="22"/>
            <w:lang w:val="fr-CH" w:eastAsia="en-US"/>
          </w:rPr>
          <w:t>alert</w:t>
        </w:r>
      </w:hyperlink>
      <w:r w:rsidRPr="00326721">
        <w:rPr>
          <w:lang w:val="fr-CH" w:eastAsia="en-US"/>
        </w:rPr>
        <w:t>.</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9E26FA" w:rsidRPr="00326721" w:rsidTr="00A1241C">
        <w:trPr>
          <w:cantSplit/>
        </w:trPr>
        <w:tc>
          <w:tcPr>
            <w:tcW w:w="2673" w:type="dxa"/>
          </w:tcPr>
          <w:p w:rsidR="009E26FA" w:rsidRPr="00326721" w:rsidRDefault="00B02CF3" w:rsidP="00A1241C">
            <w:pPr>
              <w:rPr>
                <w:rFonts w:eastAsia="Times New Roman"/>
                <w:szCs w:val="24"/>
                <w:lang w:val="fr-CH" w:eastAsia="en-US"/>
              </w:rPr>
            </w:pPr>
            <w:r w:rsidRPr="00326721">
              <w:rPr>
                <w:rFonts w:eastAsia="Times New Roman"/>
                <w:szCs w:val="24"/>
                <w:lang w:val="fr-CH" w:eastAsia="en-US"/>
              </w:rPr>
              <w:t>Entité</w:t>
            </w:r>
            <w:r w:rsidR="00314039" w:rsidRPr="00326721">
              <w:rPr>
                <w:rFonts w:eastAsia="Times New Roman"/>
                <w:szCs w:val="24"/>
                <w:lang w:val="fr-CH" w:eastAsia="en-US"/>
              </w:rPr>
              <w:t xml:space="preserve"> hébergeant la plateforme</w:t>
            </w:r>
            <w:r w:rsidR="009E26FA" w:rsidRPr="00326721">
              <w:rPr>
                <w:rFonts w:eastAsia="Times New Roman"/>
                <w:szCs w:val="24"/>
                <w:lang w:val="fr-CH" w:eastAsia="en-US"/>
              </w:rPr>
              <w:t xml:space="preserve"> </w:t>
            </w:r>
          </w:p>
        </w:tc>
        <w:tc>
          <w:tcPr>
            <w:tcW w:w="6915" w:type="dxa"/>
          </w:tcPr>
          <w:p w:rsidR="009E26FA" w:rsidRPr="00326721" w:rsidRDefault="00876598" w:rsidP="00A1241C">
            <w:pPr>
              <w:rPr>
                <w:rFonts w:eastAsia="Times New Roman"/>
                <w:szCs w:val="24"/>
                <w:lang w:val="fr-CH" w:eastAsia="en-US"/>
              </w:rPr>
            </w:pPr>
            <w:r w:rsidRPr="00326721">
              <w:rPr>
                <w:rFonts w:eastAsia="Times New Roman"/>
                <w:szCs w:val="24"/>
                <w:lang w:val="fr-CH" w:eastAsia="en-US"/>
              </w:rPr>
              <w:t>Commission européenne</w:t>
            </w:r>
          </w:p>
        </w:tc>
      </w:tr>
      <w:tr w:rsidR="009E26FA" w:rsidRPr="00A1543E" w:rsidTr="00A1241C">
        <w:trPr>
          <w:cantSplit/>
        </w:trPr>
        <w:tc>
          <w:tcPr>
            <w:tcW w:w="2673" w:type="dxa"/>
          </w:tcPr>
          <w:p w:rsidR="009E26FA" w:rsidRPr="00326721" w:rsidRDefault="00C306DB" w:rsidP="00A1241C">
            <w:pPr>
              <w:rPr>
                <w:rFonts w:eastAsia="Times New Roman"/>
                <w:szCs w:val="24"/>
                <w:lang w:val="fr-CH" w:eastAsia="en-US"/>
              </w:rPr>
            </w:pPr>
            <w:r w:rsidRPr="00326721">
              <w:rPr>
                <w:rFonts w:eastAsia="Times New Roman"/>
                <w:szCs w:val="24"/>
                <w:lang w:val="fr-CH" w:eastAsia="en-US"/>
              </w:rPr>
              <w:t>Entités participantes</w:t>
            </w:r>
          </w:p>
        </w:tc>
        <w:tc>
          <w:tcPr>
            <w:tcW w:w="6915" w:type="dxa"/>
          </w:tcPr>
          <w:p w:rsidR="005B778D" w:rsidRPr="00326721" w:rsidRDefault="00A84BF5" w:rsidP="00A1241C">
            <w:pPr>
              <w:rPr>
                <w:rFonts w:eastAsia="Times New Roman"/>
                <w:szCs w:val="24"/>
                <w:lang w:val="fr-CH" w:eastAsia="en-US"/>
              </w:rPr>
            </w:pPr>
            <w:r w:rsidRPr="00326721">
              <w:rPr>
                <w:rFonts w:eastAsia="Times New Roman"/>
                <w:szCs w:val="24"/>
                <w:lang w:val="fr-CH" w:eastAsia="en-US"/>
              </w:rPr>
              <w:t>Établissements universitaires (universités)</w:t>
            </w:r>
            <w:r w:rsidR="00974840"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instituts de recherche</w:t>
            </w:r>
            <w:r w:rsidR="00974840"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entreprises (PME)</w:t>
            </w:r>
            <w:r w:rsidR="005B778D" w:rsidRPr="00326721">
              <w:rPr>
                <w:rFonts w:eastAsia="Times New Roman"/>
                <w:szCs w:val="24"/>
                <w:lang w:val="fr-CH" w:eastAsia="en-US"/>
              </w:rPr>
              <w:t xml:space="preserve">; </w:t>
            </w:r>
            <w:r w:rsidR="002B3F62">
              <w:rPr>
                <w:rFonts w:eastAsia="Times New Roman"/>
                <w:szCs w:val="24"/>
                <w:lang w:val="fr-CH" w:eastAsia="en-US"/>
              </w:rPr>
              <w:t xml:space="preserve"> </w:t>
            </w:r>
            <w:r w:rsidR="00B564D5" w:rsidRPr="00326721">
              <w:rPr>
                <w:rFonts w:eastAsia="Times New Roman"/>
                <w:szCs w:val="24"/>
                <w:lang w:val="fr-CH" w:eastAsia="en-US"/>
              </w:rPr>
              <w:t>organismes d</w:t>
            </w:r>
            <w:r w:rsidR="00E742C7">
              <w:rPr>
                <w:rFonts w:eastAsia="Times New Roman"/>
                <w:szCs w:val="24"/>
                <w:lang w:val="fr-CH" w:eastAsia="en-US"/>
              </w:rPr>
              <w:t>’</w:t>
            </w:r>
            <w:r w:rsidR="00B564D5" w:rsidRPr="00326721">
              <w:rPr>
                <w:rFonts w:eastAsia="Times New Roman"/>
                <w:szCs w:val="24"/>
                <w:lang w:val="fr-CH" w:eastAsia="en-US"/>
              </w:rPr>
              <w:t>aide à l</w:t>
            </w:r>
            <w:r w:rsidR="00E742C7">
              <w:rPr>
                <w:rFonts w:eastAsia="Times New Roman"/>
                <w:szCs w:val="24"/>
                <w:lang w:val="fr-CH" w:eastAsia="en-US"/>
              </w:rPr>
              <w:t>’</w:t>
            </w:r>
            <w:r w:rsidR="00B564D5" w:rsidRPr="00326721">
              <w:rPr>
                <w:rFonts w:eastAsia="Times New Roman"/>
                <w:szCs w:val="24"/>
                <w:lang w:val="fr-CH" w:eastAsia="en-US"/>
              </w:rPr>
              <w:t>innovation</w:t>
            </w:r>
            <w:r w:rsidR="00974840" w:rsidRPr="00326721">
              <w:rPr>
                <w:rFonts w:eastAsia="Times New Roman"/>
                <w:szCs w:val="24"/>
                <w:lang w:val="fr-CH" w:eastAsia="en-US"/>
              </w:rPr>
              <w:t>;</w:t>
            </w:r>
            <w:r w:rsidR="009E26FA" w:rsidRPr="00326721">
              <w:rPr>
                <w:rFonts w:eastAsia="Times New Roman"/>
                <w:szCs w:val="24"/>
                <w:lang w:val="fr-CH" w:eastAsia="en-US"/>
              </w:rPr>
              <w:t xml:space="preserve"> </w:t>
            </w:r>
            <w:r w:rsidR="002B3F62">
              <w:rPr>
                <w:rFonts w:eastAsia="Times New Roman"/>
                <w:szCs w:val="24"/>
                <w:lang w:val="fr-CH" w:eastAsia="en-US"/>
              </w:rPr>
              <w:t xml:space="preserve"> </w:t>
            </w:r>
            <w:r w:rsidR="00B564D5" w:rsidRPr="00326721">
              <w:rPr>
                <w:rFonts w:eastAsia="Times New Roman"/>
                <w:szCs w:val="24"/>
                <w:lang w:val="fr-CH" w:eastAsia="en-US"/>
              </w:rPr>
              <w:t>organismes de développement régional</w:t>
            </w:r>
            <w:r w:rsidR="00974840" w:rsidRPr="00326721">
              <w:rPr>
                <w:rFonts w:eastAsia="Times New Roman"/>
                <w:szCs w:val="24"/>
                <w:lang w:val="fr-CH" w:eastAsia="en-US"/>
              </w:rPr>
              <w:t>;</w:t>
            </w:r>
            <w:r w:rsidR="009E26FA" w:rsidRPr="00326721">
              <w:rPr>
                <w:rFonts w:eastAsia="Times New Roman"/>
                <w:szCs w:val="24"/>
                <w:lang w:val="fr-CH" w:eastAsia="en-US"/>
              </w:rPr>
              <w:t xml:space="preserve"> </w:t>
            </w:r>
            <w:r w:rsidR="002B3F62">
              <w:rPr>
                <w:rFonts w:eastAsia="Times New Roman"/>
                <w:szCs w:val="24"/>
                <w:lang w:val="fr-CH" w:eastAsia="en-US"/>
              </w:rPr>
              <w:t xml:space="preserve"> </w:t>
            </w:r>
            <w:r w:rsidR="00D51951" w:rsidRPr="00326721">
              <w:rPr>
                <w:rFonts w:eastAsia="Times New Roman"/>
                <w:szCs w:val="24"/>
                <w:lang w:val="fr-CH" w:eastAsia="en-US"/>
              </w:rPr>
              <w:t>chambres de commerce et d</w:t>
            </w:r>
            <w:r w:rsidR="00E742C7">
              <w:rPr>
                <w:rFonts w:eastAsia="Times New Roman"/>
                <w:szCs w:val="24"/>
                <w:lang w:val="fr-CH" w:eastAsia="en-US"/>
              </w:rPr>
              <w:t>’</w:t>
            </w:r>
            <w:r w:rsidR="00D51951" w:rsidRPr="00326721">
              <w:rPr>
                <w:rFonts w:eastAsia="Times New Roman"/>
                <w:szCs w:val="24"/>
                <w:lang w:val="fr-CH" w:eastAsia="en-US"/>
              </w:rPr>
              <w:t>industrie</w:t>
            </w:r>
          </w:p>
        </w:tc>
      </w:tr>
      <w:tr w:rsidR="009E26FA" w:rsidRPr="00326721" w:rsidTr="00A1241C">
        <w:trPr>
          <w:cantSplit/>
        </w:trPr>
        <w:tc>
          <w:tcPr>
            <w:tcW w:w="2673" w:type="dxa"/>
          </w:tcPr>
          <w:p w:rsidR="009E26FA" w:rsidRPr="00326721" w:rsidRDefault="00E43FBB" w:rsidP="00A1241C">
            <w:pPr>
              <w:rPr>
                <w:rFonts w:eastAsia="Times New Roman"/>
                <w:szCs w:val="24"/>
                <w:lang w:val="fr-CH" w:eastAsia="en-US"/>
              </w:rPr>
            </w:pPr>
            <w:r w:rsidRPr="00326721">
              <w:rPr>
                <w:rFonts w:eastAsia="Times New Roman"/>
                <w:szCs w:val="24"/>
                <w:lang w:val="fr-CH" w:eastAsia="en-US"/>
              </w:rPr>
              <w:lastRenderedPageBreak/>
              <w:t xml:space="preserve">Services </w:t>
            </w:r>
          </w:p>
        </w:tc>
        <w:tc>
          <w:tcPr>
            <w:tcW w:w="6915" w:type="dxa"/>
          </w:tcPr>
          <w:p w:rsidR="00974840" w:rsidRPr="00326721" w:rsidRDefault="001611A1" w:rsidP="00A1241C">
            <w:pPr>
              <w:rPr>
                <w:rFonts w:eastAsia="Times New Roman"/>
                <w:szCs w:val="22"/>
                <w:lang w:val="fr-CH" w:eastAsia="en-US"/>
              </w:rPr>
            </w:pPr>
            <w:r w:rsidRPr="00326721">
              <w:rPr>
                <w:rFonts w:eastAsia="Times New Roman"/>
                <w:szCs w:val="22"/>
                <w:lang w:val="fr-CH" w:eastAsia="en-US"/>
              </w:rPr>
              <w:t>Échange de technologies</w:t>
            </w:r>
          </w:p>
          <w:p w:rsidR="00E9403E" w:rsidRPr="00326721" w:rsidRDefault="00AE4337" w:rsidP="00A1241C">
            <w:pPr>
              <w:rPr>
                <w:rFonts w:eastAsia="Times New Roman"/>
                <w:szCs w:val="22"/>
                <w:lang w:val="fr-CH" w:eastAsia="en-US"/>
              </w:rPr>
            </w:pPr>
            <w:r w:rsidRPr="00326721">
              <w:rPr>
                <w:rFonts w:eastAsia="Times New Roman"/>
                <w:szCs w:val="22"/>
                <w:lang w:val="fr-CH" w:eastAsia="en-US"/>
              </w:rPr>
              <w:t>Collaboration en matière de recherche</w:t>
            </w:r>
          </w:p>
          <w:p w:rsidR="009E26FA" w:rsidRPr="00326721" w:rsidRDefault="001611A1" w:rsidP="00A1241C">
            <w:pPr>
              <w:rPr>
                <w:rFonts w:eastAsia="Times New Roman"/>
                <w:szCs w:val="22"/>
                <w:lang w:val="fr-CH" w:eastAsia="en-US"/>
              </w:rPr>
            </w:pPr>
            <w:r w:rsidRPr="00326721">
              <w:rPr>
                <w:rFonts w:eastAsia="Times New Roman"/>
                <w:szCs w:val="22"/>
                <w:lang w:val="fr-CH" w:eastAsia="en-US"/>
              </w:rPr>
              <w:t>Veille technologique</w:t>
            </w:r>
            <w:r w:rsidR="005256E7" w:rsidRPr="00326721">
              <w:rPr>
                <w:rFonts w:eastAsia="Times New Roman"/>
                <w:szCs w:val="22"/>
                <w:lang w:val="fr-CH" w:eastAsia="en-US"/>
              </w:rPr>
              <w:t xml:space="preserve"> </w:t>
            </w:r>
          </w:p>
        </w:tc>
      </w:tr>
      <w:tr w:rsidR="009E26FA" w:rsidRPr="00A1543E" w:rsidTr="00A1241C">
        <w:trPr>
          <w:cantSplit/>
        </w:trPr>
        <w:tc>
          <w:tcPr>
            <w:tcW w:w="2673" w:type="dxa"/>
          </w:tcPr>
          <w:p w:rsidR="009E26FA" w:rsidRPr="00326721" w:rsidRDefault="00C306DB" w:rsidP="00A1241C">
            <w:pPr>
              <w:rPr>
                <w:rFonts w:eastAsia="Times New Roman"/>
                <w:szCs w:val="24"/>
                <w:lang w:val="fr-CH" w:eastAsia="en-US"/>
              </w:rPr>
            </w:pPr>
            <w:r w:rsidRPr="00326721">
              <w:rPr>
                <w:rFonts w:eastAsia="Times New Roman"/>
                <w:szCs w:val="24"/>
                <w:lang w:val="fr-CH" w:eastAsia="en-US"/>
              </w:rPr>
              <w:t>Domaines technologiques</w:t>
            </w:r>
          </w:p>
        </w:tc>
        <w:tc>
          <w:tcPr>
            <w:tcW w:w="6915" w:type="dxa"/>
          </w:tcPr>
          <w:p w:rsidR="001F4318" w:rsidRPr="00326721" w:rsidRDefault="00CF3C4E" w:rsidP="00A1241C">
            <w:pPr>
              <w:rPr>
                <w:rFonts w:eastAsia="Times New Roman"/>
                <w:szCs w:val="22"/>
                <w:lang w:val="fr-CH" w:eastAsia="en-US"/>
              </w:rPr>
            </w:pPr>
            <w:r w:rsidRPr="00326721">
              <w:rPr>
                <w:rFonts w:eastAsia="Times New Roman"/>
                <w:szCs w:val="22"/>
                <w:lang w:val="fr-CH" w:eastAsia="en-US"/>
              </w:rPr>
              <w:t>Aéronautique</w:t>
            </w:r>
            <w:r w:rsidR="00324918" w:rsidRPr="00326721">
              <w:rPr>
                <w:rFonts w:eastAsia="Times New Roman"/>
                <w:szCs w:val="22"/>
                <w:lang w:val="fr-CH" w:eastAsia="en-US"/>
              </w:rPr>
              <w:t xml:space="preserve">, </w:t>
            </w:r>
            <w:r w:rsidRPr="00326721">
              <w:rPr>
                <w:rFonts w:eastAsia="Times New Roman"/>
                <w:szCs w:val="22"/>
                <w:lang w:val="fr-CH" w:eastAsia="en-US"/>
              </w:rPr>
              <w:t>aérospatial et technologies à double usage</w:t>
            </w:r>
            <w:r w:rsidR="00324918" w:rsidRPr="00326721">
              <w:rPr>
                <w:rFonts w:eastAsia="Times New Roman"/>
                <w:szCs w:val="22"/>
                <w:lang w:val="fr-CH" w:eastAsia="en-US"/>
              </w:rPr>
              <w:t>;</w:t>
            </w:r>
            <w:r w:rsidR="00D073B2" w:rsidRPr="00326721">
              <w:rPr>
                <w:rFonts w:eastAsia="Times New Roman"/>
                <w:szCs w:val="22"/>
                <w:lang w:val="fr-CH" w:eastAsia="en-US"/>
              </w:rPr>
              <w:t xml:space="preserve"> </w:t>
            </w:r>
            <w:r w:rsidR="002B3F62">
              <w:rPr>
                <w:rFonts w:eastAsia="Times New Roman"/>
                <w:szCs w:val="22"/>
                <w:lang w:val="fr-CH" w:eastAsia="en-US"/>
              </w:rPr>
              <w:t xml:space="preserve"> </w:t>
            </w:r>
            <w:r w:rsidRPr="00326721">
              <w:rPr>
                <w:rFonts w:eastAsia="Times New Roman"/>
                <w:szCs w:val="22"/>
                <w:lang w:val="fr-CH" w:eastAsia="en-US"/>
              </w:rPr>
              <w:t>industrie agroalimentaire</w:t>
            </w:r>
            <w:r w:rsidR="00D23334" w:rsidRPr="00326721">
              <w:rPr>
                <w:rFonts w:eastAsia="Times New Roman"/>
                <w:szCs w:val="22"/>
                <w:lang w:val="fr-CH" w:eastAsia="en-US"/>
              </w:rPr>
              <w:t xml:space="preserve">; </w:t>
            </w:r>
            <w:r w:rsidR="002B3F62">
              <w:rPr>
                <w:rFonts w:eastAsia="Times New Roman"/>
                <w:szCs w:val="22"/>
                <w:lang w:val="fr-CH" w:eastAsia="en-US"/>
              </w:rPr>
              <w:t xml:space="preserve"> </w:t>
            </w:r>
            <w:r w:rsidR="006745D5" w:rsidRPr="00326721">
              <w:rPr>
                <w:rFonts w:eastAsia="Times New Roman"/>
                <w:szCs w:val="22"/>
                <w:lang w:val="fr-CH" w:eastAsia="en-US"/>
              </w:rPr>
              <w:t>a</w:t>
            </w:r>
            <w:r w:rsidR="00D23334" w:rsidRPr="00326721">
              <w:rPr>
                <w:rFonts w:eastAsia="Times New Roman"/>
                <w:szCs w:val="22"/>
                <w:lang w:val="fr-CH" w:eastAsia="en-US"/>
              </w:rPr>
              <w:t>utomo</w:t>
            </w:r>
            <w:r w:rsidRPr="00326721">
              <w:rPr>
                <w:rFonts w:eastAsia="Times New Roman"/>
                <w:szCs w:val="22"/>
                <w:lang w:val="fr-CH" w:eastAsia="en-US"/>
              </w:rPr>
              <w:t>b</w:t>
            </w:r>
            <w:r w:rsidR="00D23334" w:rsidRPr="00326721">
              <w:rPr>
                <w:rFonts w:eastAsia="Times New Roman"/>
                <w:szCs w:val="22"/>
                <w:lang w:val="fr-CH" w:eastAsia="en-US"/>
              </w:rPr>
              <w:t>i</w:t>
            </w:r>
            <w:r w:rsidRPr="00326721">
              <w:rPr>
                <w:rFonts w:eastAsia="Times New Roman"/>
                <w:szCs w:val="22"/>
                <w:lang w:val="fr-CH" w:eastAsia="en-US"/>
              </w:rPr>
              <w:t>l</w:t>
            </w:r>
            <w:r w:rsidR="00D23334" w:rsidRPr="00326721">
              <w:rPr>
                <w:rFonts w:eastAsia="Times New Roman"/>
                <w:szCs w:val="22"/>
                <w:lang w:val="fr-CH" w:eastAsia="en-US"/>
              </w:rPr>
              <w:t xml:space="preserve">e, </w:t>
            </w:r>
            <w:r w:rsidRPr="00326721">
              <w:rPr>
                <w:rFonts w:eastAsia="Times New Roman"/>
                <w:szCs w:val="22"/>
                <w:lang w:val="fr-CH" w:eastAsia="en-US"/>
              </w:rPr>
              <w:t>t</w:t>
            </w:r>
            <w:r w:rsidR="00D23334" w:rsidRPr="00326721">
              <w:rPr>
                <w:rFonts w:eastAsia="Times New Roman"/>
                <w:szCs w:val="22"/>
                <w:lang w:val="fr-CH" w:eastAsia="en-US"/>
              </w:rPr>
              <w:t xml:space="preserve">ransport </w:t>
            </w:r>
            <w:r w:rsidRPr="00326721">
              <w:rPr>
                <w:rFonts w:eastAsia="Times New Roman"/>
                <w:szCs w:val="22"/>
                <w:lang w:val="fr-CH" w:eastAsia="en-US"/>
              </w:rPr>
              <w:t>et logistique</w:t>
            </w:r>
            <w:r w:rsidR="00D23334" w:rsidRPr="00326721">
              <w:rPr>
                <w:rFonts w:eastAsia="Times New Roman"/>
                <w:szCs w:val="22"/>
                <w:lang w:val="fr-CH" w:eastAsia="en-US"/>
              </w:rPr>
              <w:t xml:space="preserve">; </w:t>
            </w:r>
            <w:r w:rsidR="002B3F62">
              <w:rPr>
                <w:rFonts w:eastAsia="Times New Roman"/>
                <w:szCs w:val="22"/>
                <w:lang w:val="fr-CH" w:eastAsia="en-US"/>
              </w:rPr>
              <w:t xml:space="preserve"> </w:t>
            </w:r>
            <w:r w:rsidR="005C6E9D" w:rsidRPr="00326721">
              <w:rPr>
                <w:rFonts w:eastAsia="Times New Roman"/>
                <w:szCs w:val="22"/>
                <w:lang w:val="fr-CH" w:eastAsia="en-US"/>
              </w:rPr>
              <w:t xml:space="preserve">technologies </w:t>
            </w:r>
            <w:r w:rsidR="00F517C8" w:rsidRPr="00326721">
              <w:rPr>
                <w:rFonts w:eastAsia="Times New Roman"/>
                <w:szCs w:val="22"/>
                <w:lang w:val="fr-CH" w:eastAsia="en-US"/>
              </w:rPr>
              <w:t>relatives à</w:t>
            </w:r>
            <w:r w:rsidR="005C6E9D" w:rsidRPr="00326721">
              <w:rPr>
                <w:rFonts w:eastAsia="Times New Roman"/>
                <w:szCs w:val="22"/>
                <w:lang w:val="fr-CH" w:eastAsia="en-US"/>
              </w:rPr>
              <w:t xml:space="preserve"> la biochimie</w:t>
            </w:r>
            <w:r w:rsidR="00D23334" w:rsidRPr="00326721">
              <w:rPr>
                <w:rFonts w:eastAsia="Times New Roman"/>
                <w:szCs w:val="22"/>
                <w:lang w:val="fr-CH" w:eastAsia="en-US"/>
              </w:rPr>
              <w:t xml:space="preserve">; </w:t>
            </w:r>
            <w:r w:rsidR="002B3F62">
              <w:rPr>
                <w:rFonts w:eastAsia="Times New Roman"/>
                <w:szCs w:val="22"/>
                <w:lang w:val="fr-CH" w:eastAsia="en-US"/>
              </w:rPr>
              <w:t xml:space="preserve"> </w:t>
            </w:r>
            <w:r w:rsidR="005C6E9D" w:rsidRPr="00326721">
              <w:rPr>
                <w:rFonts w:eastAsia="Times New Roman"/>
                <w:szCs w:val="22"/>
                <w:lang w:val="fr-CH" w:eastAsia="en-US"/>
              </w:rPr>
              <w:t>industries de la création</w:t>
            </w:r>
            <w:r w:rsidR="00324918" w:rsidRPr="00326721">
              <w:rPr>
                <w:rFonts w:eastAsia="Times New Roman"/>
                <w:szCs w:val="22"/>
                <w:lang w:val="fr-CH" w:eastAsia="en-US"/>
              </w:rPr>
              <w:t xml:space="preserve">; </w:t>
            </w:r>
            <w:r w:rsidR="002B3F62">
              <w:rPr>
                <w:rFonts w:eastAsia="Times New Roman"/>
                <w:szCs w:val="22"/>
                <w:lang w:val="fr-CH" w:eastAsia="en-US"/>
              </w:rPr>
              <w:t xml:space="preserve"> </w:t>
            </w:r>
            <w:r w:rsidR="005C6E9D" w:rsidRPr="00326721">
              <w:rPr>
                <w:rFonts w:eastAsia="Times New Roman"/>
                <w:szCs w:val="22"/>
                <w:lang w:val="fr-CH" w:eastAsia="en-US"/>
              </w:rPr>
              <w:t>patrimoine culturel</w:t>
            </w:r>
            <w:r w:rsidR="00324918" w:rsidRPr="00326721">
              <w:rPr>
                <w:rFonts w:eastAsia="Times New Roman"/>
                <w:szCs w:val="22"/>
                <w:lang w:val="fr-CH" w:eastAsia="en-US"/>
              </w:rPr>
              <w:t xml:space="preserve">; </w:t>
            </w:r>
            <w:r w:rsidR="002B3F62">
              <w:rPr>
                <w:rFonts w:eastAsia="Times New Roman"/>
                <w:szCs w:val="22"/>
                <w:lang w:val="fr-CH" w:eastAsia="en-US"/>
              </w:rPr>
              <w:t xml:space="preserve"> </w:t>
            </w:r>
            <w:r w:rsidR="005C6E9D" w:rsidRPr="00326721">
              <w:rPr>
                <w:rFonts w:eastAsia="Times New Roman"/>
                <w:szCs w:val="22"/>
                <w:lang w:val="fr-CH" w:eastAsia="en-US"/>
              </w:rPr>
              <w:t>e</w:t>
            </w:r>
            <w:r w:rsidR="00D23334" w:rsidRPr="00326721">
              <w:rPr>
                <w:rFonts w:eastAsia="Times New Roman"/>
                <w:szCs w:val="22"/>
                <w:lang w:val="fr-CH" w:eastAsia="en-US"/>
              </w:rPr>
              <w:t>nviron</w:t>
            </w:r>
            <w:r w:rsidR="005C6E9D" w:rsidRPr="00326721">
              <w:rPr>
                <w:rFonts w:eastAsia="Times New Roman"/>
                <w:szCs w:val="22"/>
                <w:lang w:val="fr-CH" w:eastAsia="en-US"/>
              </w:rPr>
              <w:t>ne</w:t>
            </w:r>
            <w:r w:rsidR="00D23334" w:rsidRPr="00326721">
              <w:rPr>
                <w:rFonts w:eastAsia="Times New Roman"/>
                <w:szCs w:val="22"/>
                <w:lang w:val="fr-CH" w:eastAsia="en-US"/>
              </w:rPr>
              <w:t xml:space="preserve">ment; </w:t>
            </w:r>
            <w:r w:rsidR="002B3F62">
              <w:rPr>
                <w:rFonts w:eastAsia="Times New Roman"/>
                <w:szCs w:val="22"/>
                <w:lang w:val="fr-CH" w:eastAsia="en-US"/>
              </w:rPr>
              <w:t xml:space="preserve"> </w:t>
            </w:r>
            <w:r w:rsidR="005C6E9D" w:rsidRPr="00326721">
              <w:rPr>
                <w:rFonts w:eastAsia="Times New Roman"/>
                <w:szCs w:val="22"/>
                <w:lang w:val="fr-CH" w:eastAsia="en-US"/>
              </w:rPr>
              <w:t>soins de santé</w:t>
            </w:r>
            <w:r w:rsidR="00324918" w:rsidRPr="00326721">
              <w:rPr>
                <w:rFonts w:eastAsia="Times New Roman"/>
                <w:szCs w:val="22"/>
                <w:lang w:val="fr-CH" w:eastAsia="en-US"/>
              </w:rPr>
              <w:t xml:space="preserve">; </w:t>
            </w:r>
            <w:r w:rsidR="002B3F62">
              <w:rPr>
                <w:rFonts w:eastAsia="Times New Roman"/>
                <w:szCs w:val="22"/>
                <w:lang w:val="fr-CH" w:eastAsia="en-US"/>
              </w:rPr>
              <w:t xml:space="preserve"> </w:t>
            </w:r>
            <w:r w:rsidR="005C6E9D" w:rsidRPr="00326721">
              <w:rPr>
                <w:rFonts w:eastAsia="Times New Roman"/>
                <w:szCs w:val="22"/>
                <w:lang w:val="fr-CH" w:eastAsia="en-US"/>
              </w:rPr>
              <w:t>industrie et services TIC</w:t>
            </w:r>
            <w:r w:rsidR="00D23334" w:rsidRPr="00326721">
              <w:rPr>
                <w:rFonts w:eastAsia="Times New Roman"/>
                <w:szCs w:val="22"/>
                <w:lang w:val="fr-CH" w:eastAsia="en-US"/>
              </w:rPr>
              <w:t xml:space="preserve">; </w:t>
            </w:r>
            <w:r w:rsidR="002B3F62">
              <w:rPr>
                <w:rFonts w:eastAsia="Times New Roman"/>
                <w:szCs w:val="22"/>
                <w:lang w:val="fr-CH" w:eastAsia="en-US"/>
              </w:rPr>
              <w:t xml:space="preserve"> </w:t>
            </w:r>
            <w:r w:rsidR="005C6E9D" w:rsidRPr="00326721">
              <w:rPr>
                <w:rFonts w:eastAsia="Times New Roman"/>
                <w:szCs w:val="22"/>
                <w:lang w:val="fr-CH" w:eastAsia="en-US"/>
              </w:rPr>
              <w:t>énergie intelligente</w:t>
            </w:r>
            <w:r w:rsidR="00324918" w:rsidRPr="00326721">
              <w:rPr>
                <w:rFonts w:eastAsia="Times New Roman"/>
                <w:szCs w:val="22"/>
                <w:lang w:val="fr-CH" w:eastAsia="en-US"/>
              </w:rPr>
              <w:t xml:space="preserve">; </w:t>
            </w:r>
            <w:r w:rsidR="002B3F62">
              <w:rPr>
                <w:rFonts w:eastAsia="Times New Roman"/>
                <w:szCs w:val="22"/>
                <w:lang w:val="fr-CH" w:eastAsia="en-US"/>
              </w:rPr>
              <w:t xml:space="preserve"> </w:t>
            </w:r>
            <w:r w:rsidR="0089412F" w:rsidRPr="00326721">
              <w:rPr>
                <w:rFonts w:eastAsia="Times New Roman"/>
                <w:szCs w:val="22"/>
                <w:lang w:val="fr-CH" w:eastAsia="en-US"/>
              </w:rPr>
              <w:t>industrie et services maritimes</w:t>
            </w:r>
            <w:r w:rsidR="00324918" w:rsidRPr="00326721">
              <w:rPr>
                <w:rFonts w:eastAsia="Times New Roman"/>
                <w:szCs w:val="22"/>
                <w:lang w:val="fr-CH" w:eastAsia="en-US"/>
              </w:rPr>
              <w:t xml:space="preserve">; </w:t>
            </w:r>
            <w:r w:rsidR="002B3F62">
              <w:rPr>
                <w:rFonts w:eastAsia="Times New Roman"/>
                <w:szCs w:val="22"/>
                <w:lang w:val="fr-CH" w:eastAsia="en-US"/>
              </w:rPr>
              <w:t xml:space="preserve"> </w:t>
            </w:r>
            <w:r w:rsidR="00677C7E" w:rsidRPr="00326721">
              <w:rPr>
                <w:rFonts w:eastAsia="Times New Roman"/>
                <w:szCs w:val="22"/>
                <w:lang w:val="fr-CH" w:eastAsia="en-US"/>
              </w:rPr>
              <w:t>matériaux</w:t>
            </w:r>
            <w:r w:rsidR="00324918" w:rsidRPr="00326721">
              <w:rPr>
                <w:rFonts w:eastAsia="Times New Roman"/>
                <w:szCs w:val="22"/>
                <w:lang w:val="fr-CH" w:eastAsia="en-US"/>
              </w:rPr>
              <w:t xml:space="preserve">; </w:t>
            </w:r>
            <w:r w:rsidR="002B3F62">
              <w:rPr>
                <w:rFonts w:eastAsia="Times New Roman"/>
                <w:szCs w:val="22"/>
                <w:lang w:val="fr-CH" w:eastAsia="en-US"/>
              </w:rPr>
              <w:t xml:space="preserve"> </w:t>
            </w:r>
            <w:r w:rsidR="00677C7E" w:rsidRPr="00326721">
              <w:rPr>
                <w:rFonts w:eastAsia="Times New Roman"/>
                <w:szCs w:val="22"/>
                <w:lang w:val="fr-CH" w:eastAsia="en-US"/>
              </w:rPr>
              <w:t xml:space="preserve">nano et </w:t>
            </w:r>
            <w:proofErr w:type="spellStart"/>
            <w:r w:rsidR="00677C7E" w:rsidRPr="00326721">
              <w:rPr>
                <w:rFonts w:eastAsia="Times New Roman"/>
                <w:szCs w:val="22"/>
                <w:lang w:val="fr-CH" w:eastAsia="en-US"/>
              </w:rPr>
              <w:t>microtechnologies</w:t>
            </w:r>
            <w:proofErr w:type="spellEnd"/>
            <w:r w:rsidR="00324918" w:rsidRPr="00326721">
              <w:rPr>
                <w:rFonts w:eastAsia="Times New Roman"/>
                <w:szCs w:val="22"/>
                <w:lang w:val="fr-CH" w:eastAsia="en-US"/>
              </w:rPr>
              <w:t xml:space="preserve">; </w:t>
            </w:r>
            <w:r w:rsidR="002B3F62">
              <w:rPr>
                <w:rFonts w:eastAsia="Times New Roman"/>
                <w:szCs w:val="22"/>
                <w:lang w:val="fr-CH" w:eastAsia="en-US"/>
              </w:rPr>
              <w:t xml:space="preserve"> </w:t>
            </w:r>
            <w:r w:rsidR="001A71BB" w:rsidRPr="00326721">
              <w:rPr>
                <w:rFonts w:eastAsia="Times New Roman"/>
                <w:szCs w:val="22"/>
                <w:lang w:val="fr-CH" w:eastAsia="en-US"/>
              </w:rPr>
              <w:t>vente au détail</w:t>
            </w:r>
            <w:r w:rsidR="00324918" w:rsidRPr="00326721">
              <w:rPr>
                <w:rFonts w:eastAsia="Times New Roman"/>
                <w:szCs w:val="22"/>
                <w:lang w:val="fr-CH" w:eastAsia="en-US"/>
              </w:rPr>
              <w:t xml:space="preserve">; </w:t>
            </w:r>
            <w:r w:rsidR="002B3F62">
              <w:rPr>
                <w:rFonts w:eastAsia="Times New Roman"/>
                <w:szCs w:val="22"/>
                <w:lang w:val="fr-CH" w:eastAsia="en-US"/>
              </w:rPr>
              <w:t xml:space="preserve"> </w:t>
            </w:r>
            <w:r w:rsidR="001A71BB" w:rsidRPr="00326721">
              <w:rPr>
                <w:rFonts w:eastAsia="Times New Roman"/>
                <w:szCs w:val="22"/>
                <w:lang w:val="fr-CH" w:eastAsia="en-US"/>
              </w:rPr>
              <w:t>construction durable</w:t>
            </w:r>
            <w:r w:rsidR="00324918" w:rsidRPr="00326721">
              <w:rPr>
                <w:rFonts w:eastAsia="Times New Roman"/>
                <w:szCs w:val="22"/>
                <w:lang w:val="fr-CH" w:eastAsia="en-US"/>
              </w:rPr>
              <w:t xml:space="preserve">; </w:t>
            </w:r>
            <w:r w:rsidR="002B3F62">
              <w:rPr>
                <w:rFonts w:eastAsia="Times New Roman"/>
                <w:szCs w:val="22"/>
                <w:lang w:val="fr-CH" w:eastAsia="en-US"/>
              </w:rPr>
              <w:t xml:space="preserve"> </w:t>
            </w:r>
            <w:r w:rsidR="001A71BB" w:rsidRPr="00326721">
              <w:rPr>
                <w:rFonts w:eastAsia="Times New Roman"/>
                <w:szCs w:val="22"/>
                <w:lang w:val="fr-CH" w:eastAsia="en-US"/>
              </w:rPr>
              <w:t>textile et mode</w:t>
            </w:r>
            <w:r w:rsidR="00310BC8" w:rsidRPr="00326721">
              <w:rPr>
                <w:rFonts w:eastAsia="Times New Roman"/>
                <w:szCs w:val="22"/>
                <w:lang w:val="fr-CH" w:eastAsia="en-US"/>
              </w:rPr>
              <w:t>;</w:t>
            </w:r>
            <w:r w:rsidR="00324918" w:rsidRPr="00326721">
              <w:rPr>
                <w:rFonts w:eastAsia="Times New Roman"/>
                <w:szCs w:val="22"/>
                <w:lang w:val="fr-CH" w:eastAsia="en-US"/>
              </w:rPr>
              <w:t xml:space="preserve"> </w:t>
            </w:r>
            <w:r w:rsidR="002B3F62">
              <w:rPr>
                <w:rFonts w:eastAsia="Times New Roman"/>
                <w:szCs w:val="22"/>
                <w:lang w:val="fr-CH" w:eastAsia="en-US"/>
              </w:rPr>
              <w:t xml:space="preserve"> </w:t>
            </w:r>
            <w:r w:rsidR="00C24DB6" w:rsidRPr="00326721">
              <w:rPr>
                <w:rFonts w:eastAsia="Times New Roman"/>
                <w:szCs w:val="22"/>
                <w:lang w:val="fr-CH" w:eastAsia="en-US"/>
              </w:rPr>
              <w:t>entrepreneuriat féminin</w:t>
            </w:r>
          </w:p>
        </w:tc>
      </w:tr>
    </w:tbl>
    <w:p w:rsidR="005A504B" w:rsidRDefault="005A504B" w:rsidP="00A1241C">
      <w:pPr>
        <w:rPr>
          <w:lang w:val="fr-CH" w:eastAsia="en-US"/>
        </w:rPr>
      </w:pPr>
    </w:p>
    <w:p w:rsidR="009E26FA" w:rsidRPr="00326721" w:rsidRDefault="00DD3C97" w:rsidP="00A1241C">
      <w:pPr>
        <w:pStyle w:val="ONUMFS"/>
        <w:numPr>
          <w:ilvl w:val="0"/>
          <w:numId w:val="0"/>
        </w:numPr>
        <w:rPr>
          <w:rFonts w:eastAsia="Times New Roman"/>
          <w:szCs w:val="22"/>
          <w:lang w:val="fr-CH" w:eastAsia="en-US"/>
        </w:rPr>
      </w:pPr>
      <w:r w:rsidRPr="00326721">
        <w:rPr>
          <w:rFonts w:eastAsia="Times New Roman"/>
          <w:szCs w:val="22"/>
          <w:lang w:val="fr-CH" w:eastAsia="en-US"/>
        </w:rPr>
        <w:t>Référence</w:t>
      </w:r>
      <w:r w:rsidR="00E742C7">
        <w:rPr>
          <w:rFonts w:eastAsia="Times New Roman"/>
          <w:szCs w:val="22"/>
          <w:lang w:val="fr-CH" w:eastAsia="en-US"/>
        </w:rPr>
        <w:t> :</w:t>
      </w:r>
      <w:r w:rsidR="00D073B2" w:rsidRPr="00326721">
        <w:rPr>
          <w:rFonts w:eastAsia="Times New Roman"/>
          <w:szCs w:val="22"/>
          <w:lang w:val="fr-CH" w:eastAsia="en-US"/>
        </w:rPr>
        <w:t xml:space="preserve"> </w:t>
      </w:r>
      <w:hyperlink r:id="rId27" w:history="1">
        <w:r w:rsidR="009E26FA" w:rsidRPr="00326721">
          <w:rPr>
            <w:rFonts w:eastAsia="Times New Roman"/>
            <w:szCs w:val="22"/>
            <w:u w:val="single"/>
            <w:lang w:val="fr-CH" w:eastAsia="en-US"/>
          </w:rPr>
          <w:t>http://een.ec.europa.eu/</w:t>
        </w:r>
      </w:hyperlink>
    </w:p>
    <w:p w:rsidR="009E26FA" w:rsidRPr="00326721" w:rsidRDefault="009E26FA" w:rsidP="00A1241C">
      <w:pPr>
        <w:pStyle w:val="Heading3"/>
      </w:pPr>
      <w:proofErr w:type="spellStart"/>
      <w:r w:rsidRPr="00326721">
        <w:t>European</w:t>
      </w:r>
      <w:proofErr w:type="spellEnd"/>
      <w:r w:rsidRPr="00326721">
        <w:t xml:space="preserve"> Cluster Collaboration Platform (ECCP)</w:t>
      </w:r>
    </w:p>
    <w:p w:rsidR="009E26FA" w:rsidRPr="00326721" w:rsidRDefault="009E26FA" w:rsidP="009E26FA">
      <w:pPr>
        <w:rPr>
          <w:rFonts w:eastAsia="Times New Roman"/>
          <w:szCs w:val="22"/>
          <w:lang w:val="fr-CH" w:eastAsia="en-US"/>
        </w:rPr>
      </w:pPr>
    </w:p>
    <w:p w:rsidR="00A1241C" w:rsidRDefault="005A72BE" w:rsidP="00A1241C">
      <w:pPr>
        <w:pStyle w:val="ONUMFS"/>
        <w:numPr>
          <w:ilvl w:val="0"/>
          <w:numId w:val="0"/>
        </w:numPr>
        <w:rPr>
          <w:lang w:val="fr-CH" w:eastAsia="en-US"/>
        </w:rPr>
      </w:pPr>
      <w:r w:rsidRPr="00326721">
        <w:rPr>
          <w:lang w:val="fr-CH" w:eastAsia="en-US"/>
        </w:rPr>
        <w:t xml:space="preserve">La plateforme </w:t>
      </w:r>
      <w:proofErr w:type="spellStart"/>
      <w:r w:rsidR="009E26FA" w:rsidRPr="00326721">
        <w:rPr>
          <w:lang w:val="fr-CH" w:eastAsia="en-US"/>
        </w:rPr>
        <w:t>European</w:t>
      </w:r>
      <w:proofErr w:type="spellEnd"/>
      <w:r w:rsidR="009E26FA" w:rsidRPr="00326721">
        <w:rPr>
          <w:lang w:val="fr-CH" w:eastAsia="en-US"/>
        </w:rPr>
        <w:t xml:space="preserve"> Cluster Collaboration Platform (ECCP) </w:t>
      </w:r>
      <w:r w:rsidR="00F460E7" w:rsidRPr="00326721">
        <w:rPr>
          <w:lang w:val="fr-CH" w:eastAsia="en-US"/>
        </w:rPr>
        <w:t xml:space="preserve">a pour objet de mettre à la disposition des </w:t>
      </w:r>
      <w:r w:rsidR="00D3484F" w:rsidRPr="00326721">
        <w:rPr>
          <w:lang w:val="fr-CH" w:eastAsia="en-US"/>
        </w:rPr>
        <w:t>pôles de compétitivité</w:t>
      </w:r>
      <w:r w:rsidR="00F460E7" w:rsidRPr="00326721">
        <w:rPr>
          <w:lang w:val="fr-CH" w:eastAsia="en-US"/>
        </w:rPr>
        <w:t xml:space="preserve"> les outils nécessaires pour qu</w:t>
      </w:r>
      <w:r w:rsidR="00E742C7">
        <w:rPr>
          <w:lang w:val="fr-CH" w:eastAsia="en-US"/>
        </w:rPr>
        <w:t>’</w:t>
      </w:r>
      <w:r w:rsidR="00F460E7" w:rsidRPr="00326721">
        <w:rPr>
          <w:lang w:val="fr-CH" w:eastAsia="en-US"/>
        </w:rPr>
        <w:t>ils puissent constituer des réseaux de manière efficace et chercher des possibilités de partenariats et d</w:t>
      </w:r>
      <w:r w:rsidR="00E742C7">
        <w:rPr>
          <w:lang w:val="fr-CH" w:eastAsia="en-US"/>
        </w:rPr>
        <w:t>’</w:t>
      </w:r>
      <w:r w:rsidR="00F460E7" w:rsidRPr="00326721">
        <w:rPr>
          <w:lang w:val="fr-CH" w:eastAsia="en-US"/>
        </w:rPr>
        <w:t xml:space="preserve">activités commerciales, de </w:t>
      </w:r>
      <w:r w:rsidR="00F0768C" w:rsidRPr="00326721">
        <w:rPr>
          <w:lang w:val="fr-CH" w:eastAsia="en-US"/>
        </w:rPr>
        <w:t>favoriser</w:t>
      </w:r>
      <w:r w:rsidR="00F460E7" w:rsidRPr="00326721">
        <w:rPr>
          <w:lang w:val="fr-CH" w:eastAsia="en-US"/>
        </w:rPr>
        <w:t xml:space="preserve"> </w:t>
      </w:r>
      <w:r w:rsidR="00F0768C" w:rsidRPr="00326721">
        <w:rPr>
          <w:lang w:val="fr-CH" w:eastAsia="en-US"/>
        </w:rPr>
        <w:t>l</w:t>
      </w:r>
      <w:r w:rsidR="00777AED" w:rsidRPr="00326721">
        <w:rPr>
          <w:lang w:val="fr-CH" w:eastAsia="en-US"/>
        </w:rPr>
        <w:t>a</w:t>
      </w:r>
      <w:r w:rsidR="00F460E7" w:rsidRPr="00326721">
        <w:rPr>
          <w:lang w:val="fr-CH" w:eastAsia="en-US"/>
        </w:rPr>
        <w:t xml:space="preserve"> collaboration au sein </w:t>
      </w:r>
      <w:r w:rsidR="00684DF8" w:rsidRPr="00326721">
        <w:rPr>
          <w:lang w:val="fr-CH" w:eastAsia="en-US"/>
        </w:rPr>
        <w:t>et en dehors de l</w:t>
      </w:r>
      <w:r w:rsidR="00E742C7">
        <w:rPr>
          <w:lang w:val="fr-CH" w:eastAsia="en-US"/>
        </w:rPr>
        <w:t>’</w:t>
      </w:r>
      <w:r w:rsidR="00684DF8" w:rsidRPr="00326721">
        <w:rPr>
          <w:lang w:val="fr-CH" w:eastAsia="en-US"/>
        </w:rPr>
        <w:t>Europe</w:t>
      </w:r>
      <w:r w:rsidR="00F460E7" w:rsidRPr="00326721">
        <w:rPr>
          <w:lang w:val="fr-CH" w:eastAsia="en-US"/>
        </w:rPr>
        <w:t>, d</w:t>
      </w:r>
      <w:r w:rsidR="00E742C7">
        <w:rPr>
          <w:lang w:val="fr-CH" w:eastAsia="en-US"/>
        </w:rPr>
        <w:t>’</w:t>
      </w:r>
      <w:r w:rsidR="00F460E7" w:rsidRPr="00326721">
        <w:rPr>
          <w:lang w:val="fr-CH" w:eastAsia="en-US"/>
        </w:rPr>
        <w:t>appuyer la constitution de nouvelles chaînes de valeur dans le cadre d</w:t>
      </w:r>
      <w:r w:rsidR="00E742C7">
        <w:rPr>
          <w:lang w:val="fr-CH" w:eastAsia="en-US"/>
        </w:rPr>
        <w:t>’</w:t>
      </w:r>
      <w:r w:rsidR="00F460E7" w:rsidRPr="00326721">
        <w:rPr>
          <w:lang w:val="fr-CH" w:eastAsia="en-US"/>
        </w:rPr>
        <w:t xml:space="preserve">une coopération intersectorielle, de mettre à disposition des informations récentes de qualité </w:t>
      </w:r>
      <w:r w:rsidR="004625F2" w:rsidRPr="00326721">
        <w:rPr>
          <w:lang w:val="fr-CH" w:eastAsia="en-US"/>
        </w:rPr>
        <w:t>concernant</w:t>
      </w:r>
      <w:r w:rsidR="00F460E7" w:rsidRPr="00326721">
        <w:rPr>
          <w:lang w:val="fr-CH" w:eastAsia="en-US"/>
        </w:rPr>
        <w:t xml:space="preserve"> le développement des </w:t>
      </w:r>
      <w:r w:rsidR="00D3484F" w:rsidRPr="00326721">
        <w:rPr>
          <w:lang w:val="fr-CH" w:eastAsia="en-US"/>
        </w:rPr>
        <w:t>pôles de compétitivité</w:t>
      </w:r>
      <w:r w:rsidR="00F460E7" w:rsidRPr="00326721">
        <w:rPr>
          <w:lang w:val="fr-CH" w:eastAsia="en-US"/>
        </w:rPr>
        <w:t xml:space="preserve">, et </w:t>
      </w:r>
      <w:r w:rsidR="00CA02A6" w:rsidRPr="00326721">
        <w:rPr>
          <w:lang w:val="fr-CH" w:eastAsia="en-US"/>
        </w:rPr>
        <w:t>de contribuer à l</w:t>
      </w:r>
      <w:r w:rsidR="00E742C7">
        <w:rPr>
          <w:lang w:val="fr-CH" w:eastAsia="en-US"/>
        </w:rPr>
        <w:t>’</w:t>
      </w:r>
      <w:r w:rsidR="00CA02A6" w:rsidRPr="00326721">
        <w:rPr>
          <w:lang w:val="fr-CH" w:eastAsia="en-US"/>
        </w:rPr>
        <w:t>amélioration d</w:t>
      </w:r>
      <w:r w:rsidR="00F460E7" w:rsidRPr="00326721">
        <w:rPr>
          <w:lang w:val="fr-CH" w:eastAsia="en-US"/>
        </w:rPr>
        <w:t>es résultats et</w:t>
      </w:r>
      <w:r w:rsidR="00CA02A6" w:rsidRPr="00326721">
        <w:rPr>
          <w:lang w:val="fr-CH" w:eastAsia="en-US"/>
        </w:rPr>
        <w:t xml:space="preserve"> de</w:t>
      </w:r>
      <w:r w:rsidR="00F460E7" w:rsidRPr="00326721">
        <w:rPr>
          <w:lang w:val="fr-CH" w:eastAsia="en-US"/>
        </w:rPr>
        <w:t xml:space="preserve"> la compétitivité des </w:t>
      </w:r>
      <w:r w:rsidR="00D3484F" w:rsidRPr="00326721">
        <w:rPr>
          <w:lang w:val="fr-CH" w:eastAsia="en-US"/>
        </w:rPr>
        <w:t xml:space="preserve">pôles </w:t>
      </w:r>
      <w:r w:rsidR="00F460E7" w:rsidRPr="00326721">
        <w:rPr>
          <w:lang w:val="fr-CH" w:eastAsia="en-US"/>
        </w:rPr>
        <w:t>et de leurs membres.</w:t>
      </w:r>
    </w:p>
    <w:p w:rsidR="009E26FA" w:rsidRPr="00326721" w:rsidRDefault="00362D1F" w:rsidP="00A1241C">
      <w:pPr>
        <w:pStyle w:val="ONUMFS"/>
        <w:numPr>
          <w:ilvl w:val="0"/>
          <w:numId w:val="0"/>
        </w:numPr>
        <w:rPr>
          <w:szCs w:val="24"/>
          <w:lang w:val="fr-CH" w:eastAsia="en-US"/>
        </w:rPr>
      </w:pPr>
      <w:r w:rsidRPr="00326721">
        <w:rPr>
          <w:lang w:val="fr-CH" w:eastAsia="en-US"/>
        </w:rPr>
        <w:t>Il ne s</w:t>
      </w:r>
      <w:r w:rsidR="00E742C7">
        <w:rPr>
          <w:lang w:val="fr-CH" w:eastAsia="en-US"/>
        </w:rPr>
        <w:t>’</w:t>
      </w:r>
      <w:r w:rsidRPr="00326721">
        <w:rPr>
          <w:lang w:val="fr-CH" w:eastAsia="en-US"/>
        </w:rPr>
        <w:t xml:space="preserve">agit toutefois </w:t>
      </w:r>
      <w:r w:rsidR="004C6A6B" w:rsidRPr="00326721">
        <w:rPr>
          <w:lang w:val="fr-CH" w:eastAsia="en-US"/>
        </w:rPr>
        <w:t xml:space="preserve">pas </w:t>
      </w:r>
      <w:r w:rsidRPr="00326721">
        <w:rPr>
          <w:lang w:val="fr-CH" w:eastAsia="en-US"/>
        </w:rPr>
        <w:t>d</w:t>
      </w:r>
      <w:r w:rsidR="00E742C7">
        <w:rPr>
          <w:lang w:val="fr-CH" w:eastAsia="en-US"/>
        </w:rPr>
        <w:t>’</w:t>
      </w:r>
      <w:r w:rsidRPr="00326721">
        <w:rPr>
          <w:lang w:val="fr-CH" w:eastAsia="en-US"/>
        </w:rPr>
        <w:t xml:space="preserve">une plateforme de transfert de technologie </w:t>
      </w:r>
      <w:r w:rsidR="00147B8D" w:rsidRPr="00326721">
        <w:rPr>
          <w:lang w:val="fr-CH" w:eastAsia="en-US"/>
        </w:rPr>
        <w:t>destinée</w:t>
      </w:r>
      <w:r w:rsidR="00D073B2" w:rsidRPr="00326721">
        <w:rPr>
          <w:lang w:val="fr-CH" w:eastAsia="en-US"/>
        </w:rPr>
        <w:t xml:space="preserve"> </w:t>
      </w:r>
      <w:r w:rsidR="00CD16A7" w:rsidRPr="00326721">
        <w:rPr>
          <w:lang w:val="fr-CH" w:eastAsia="en-US"/>
        </w:rPr>
        <w:t xml:space="preserve">à </w:t>
      </w:r>
      <w:r w:rsidR="00147B8D" w:rsidRPr="00326721">
        <w:rPr>
          <w:lang w:val="fr-CH" w:eastAsia="en-US"/>
        </w:rPr>
        <w:t xml:space="preserve">des </w:t>
      </w:r>
      <w:r w:rsidRPr="00326721">
        <w:rPr>
          <w:lang w:val="fr-CH" w:eastAsia="en-US"/>
        </w:rPr>
        <w:t>entreprises</w:t>
      </w:r>
      <w:r w:rsidR="005E06C3" w:rsidRPr="00326721">
        <w:rPr>
          <w:lang w:val="fr-CH" w:eastAsia="en-US"/>
        </w:rPr>
        <w:t xml:space="preserve"> </w:t>
      </w:r>
      <w:r w:rsidRPr="00326721">
        <w:rPr>
          <w:lang w:val="fr-CH" w:eastAsia="en-US"/>
        </w:rPr>
        <w:t xml:space="preserve">individuelles </w:t>
      </w:r>
      <w:r w:rsidR="00D35E0D" w:rsidRPr="00326721">
        <w:rPr>
          <w:lang w:val="fr-CH" w:eastAsia="en-US"/>
        </w:rPr>
        <w:t xml:space="preserve">à proprement parler </w:t>
      </w:r>
      <w:r w:rsidRPr="00326721">
        <w:rPr>
          <w:lang w:val="fr-CH" w:eastAsia="en-US"/>
        </w:rPr>
        <w:t>mais plutôt d</w:t>
      </w:r>
      <w:r w:rsidR="00E742C7">
        <w:rPr>
          <w:lang w:val="fr-CH" w:eastAsia="en-US"/>
        </w:rPr>
        <w:t>’</w:t>
      </w:r>
      <w:r w:rsidRPr="00326721">
        <w:rPr>
          <w:lang w:val="fr-CH" w:eastAsia="en-US"/>
        </w:rPr>
        <w:t xml:space="preserve">une plateforme de mise en correspondance </w:t>
      </w:r>
      <w:r w:rsidR="004D122D" w:rsidRPr="00326721">
        <w:rPr>
          <w:lang w:val="fr-CH" w:eastAsia="en-US"/>
        </w:rPr>
        <w:t xml:space="preserve">entre </w:t>
      </w:r>
      <w:r w:rsidR="00874117" w:rsidRPr="00326721">
        <w:rPr>
          <w:lang w:val="fr-CH" w:eastAsia="en-US"/>
        </w:rPr>
        <w:t>d</w:t>
      </w:r>
      <w:r w:rsidR="004D122D" w:rsidRPr="00326721">
        <w:rPr>
          <w:lang w:val="fr-CH" w:eastAsia="en-US"/>
        </w:rPr>
        <w:t>es</w:t>
      </w:r>
      <w:r w:rsidRPr="00326721">
        <w:rPr>
          <w:lang w:val="fr-CH" w:eastAsia="en-US"/>
        </w:rPr>
        <w:t xml:space="preserve"> organismes de gestion de </w:t>
      </w:r>
      <w:r w:rsidR="00C91F4F" w:rsidRPr="00326721">
        <w:rPr>
          <w:lang w:val="fr-CH" w:eastAsia="en-US"/>
        </w:rPr>
        <w:t>pôles de compétitivité</w:t>
      </w:r>
      <w:r w:rsidRPr="00326721">
        <w:rPr>
          <w:lang w:val="fr-CH" w:eastAsia="en-US"/>
        </w:rPr>
        <w:t xml:space="preserve"> </w:t>
      </w:r>
      <w:r w:rsidR="00874117" w:rsidRPr="00326721">
        <w:rPr>
          <w:lang w:val="fr-CH" w:eastAsia="en-US"/>
        </w:rPr>
        <w:t xml:space="preserve">situés </w:t>
      </w:r>
      <w:r w:rsidRPr="00326721">
        <w:rPr>
          <w:lang w:val="fr-CH" w:eastAsia="en-US"/>
        </w:rPr>
        <w:t xml:space="preserve">en Europe </w:t>
      </w:r>
      <w:r w:rsidR="004D122D" w:rsidRPr="00326721">
        <w:rPr>
          <w:lang w:val="fr-CH" w:eastAsia="en-US"/>
        </w:rPr>
        <w:t>et</w:t>
      </w:r>
      <w:r w:rsidRPr="00326721">
        <w:rPr>
          <w:lang w:val="fr-CH" w:eastAsia="en-US"/>
        </w:rPr>
        <w:t xml:space="preserve"> d</w:t>
      </w:r>
      <w:r w:rsidR="00E742C7">
        <w:rPr>
          <w:lang w:val="fr-CH" w:eastAsia="en-US"/>
        </w:rPr>
        <w:t>’</w:t>
      </w:r>
      <w:r w:rsidRPr="00326721">
        <w:rPr>
          <w:lang w:val="fr-CH" w:eastAsia="en-US"/>
        </w:rPr>
        <w:t xml:space="preserve">autres </w:t>
      </w:r>
      <w:r w:rsidR="00B87DD5" w:rsidRPr="00326721">
        <w:rPr>
          <w:lang w:val="fr-CH" w:eastAsia="en-US"/>
        </w:rPr>
        <w:t xml:space="preserve">organismes </w:t>
      </w:r>
      <w:r w:rsidR="00CC33A6" w:rsidRPr="00326721">
        <w:rPr>
          <w:lang w:val="fr-CH" w:eastAsia="en-US"/>
        </w:rPr>
        <w:t>au sein et en dehors de l</w:t>
      </w:r>
      <w:r w:rsidR="00E742C7">
        <w:rPr>
          <w:lang w:val="fr-CH" w:eastAsia="en-US"/>
        </w:rPr>
        <w:t>’</w:t>
      </w:r>
      <w:r w:rsidR="00CC33A6" w:rsidRPr="00326721">
        <w:rPr>
          <w:lang w:val="fr-CH" w:eastAsia="en-US"/>
        </w:rPr>
        <w:t>Europe</w:t>
      </w:r>
      <w:r w:rsidR="000C0775" w:rsidRPr="00326721">
        <w:rPr>
          <w:lang w:val="fr-CH" w:eastAsia="en-US"/>
        </w:rPr>
        <w:t>,</w:t>
      </w:r>
      <w:r w:rsidR="00CC33A6" w:rsidRPr="00326721">
        <w:rPr>
          <w:lang w:val="fr-CH" w:eastAsia="en-US"/>
        </w:rPr>
        <w:t xml:space="preserve"> </w:t>
      </w:r>
      <w:r w:rsidR="00CD16A7" w:rsidRPr="00326721">
        <w:rPr>
          <w:lang w:val="fr-CH" w:eastAsia="en-US"/>
        </w:rPr>
        <w:t>dans le cadre de la création d</w:t>
      </w:r>
      <w:r w:rsidR="00E742C7">
        <w:rPr>
          <w:lang w:val="fr-CH" w:eastAsia="en-US"/>
        </w:rPr>
        <w:t>’</w:t>
      </w:r>
      <w:r w:rsidRPr="00326721">
        <w:rPr>
          <w:lang w:val="fr-CH" w:eastAsia="en-US"/>
        </w:rPr>
        <w:t xml:space="preserve">un partenariat </w:t>
      </w:r>
      <w:r w:rsidR="006D77E0" w:rsidRPr="00326721">
        <w:rPr>
          <w:lang w:val="fr-CH" w:eastAsia="en-US"/>
        </w:rPr>
        <w:t xml:space="preserve">visant </w:t>
      </w:r>
      <w:r w:rsidR="006D77E0" w:rsidRPr="00326721">
        <w:rPr>
          <w:lang w:val="fr-CH"/>
        </w:rPr>
        <w:t>à</w:t>
      </w:r>
      <w:r w:rsidR="00E05F5E" w:rsidRPr="00326721">
        <w:rPr>
          <w:lang w:val="fr-CH"/>
        </w:rPr>
        <w:t xml:space="preserve"> </w:t>
      </w:r>
      <w:r w:rsidRPr="00326721">
        <w:rPr>
          <w:lang w:val="fr-CH"/>
        </w:rPr>
        <w:t>appuyer</w:t>
      </w:r>
      <w:r w:rsidRPr="00326721">
        <w:rPr>
          <w:lang w:val="fr-CH" w:eastAsia="en-US"/>
        </w:rPr>
        <w:t xml:space="preserve"> l</w:t>
      </w:r>
      <w:r w:rsidR="00E742C7">
        <w:rPr>
          <w:lang w:val="fr-CH" w:eastAsia="en-US"/>
        </w:rPr>
        <w:t>’</w:t>
      </w:r>
      <w:r w:rsidRPr="00326721">
        <w:rPr>
          <w:lang w:val="fr-CH" w:eastAsia="en-US"/>
        </w:rPr>
        <w:t xml:space="preserve">internationalisation par les membres du </w:t>
      </w:r>
      <w:r w:rsidR="00C91F4F" w:rsidRPr="00326721">
        <w:rPr>
          <w:lang w:val="fr-CH" w:eastAsia="en-US"/>
        </w:rPr>
        <w:t>pôle de compétitivité</w:t>
      </w:r>
      <w:r w:rsidRPr="00326721">
        <w:rPr>
          <w:lang w:val="fr-CH" w:eastAsia="en-US"/>
        </w:rPr>
        <w:t xml:space="preserve">, parmi lesquels figurent </w:t>
      </w:r>
      <w:r w:rsidR="00090404" w:rsidRPr="00326721">
        <w:rPr>
          <w:lang w:val="fr-CH" w:eastAsia="en-US"/>
        </w:rPr>
        <w:t>d</w:t>
      </w:r>
      <w:r w:rsidRPr="00326721">
        <w:rPr>
          <w:lang w:val="fr-CH" w:eastAsia="en-US"/>
        </w:rPr>
        <w:t>es producteurs et d</w:t>
      </w:r>
      <w:r w:rsidR="00E742C7">
        <w:rPr>
          <w:lang w:val="fr-CH" w:eastAsia="en-US"/>
        </w:rPr>
        <w:t>’</w:t>
      </w:r>
      <w:r w:rsidRPr="00326721">
        <w:rPr>
          <w:lang w:val="fr-CH" w:eastAsia="en-US"/>
        </w:rPr>
        <w:t>autres organisations de cet écosystè</w:t>
      </w:r>
      <w:r w:rsidR="00EE462F" w:rsidRPr="00326721">
        <w:rPr>
          <w:lang w:val="fr-CH" w:eastAsia="en-US"/>
        </w:rPr>
        <w:t>me</w:t>
      </w:r>
      <w:r w:rsidR="00EE462F">
        <w:rPr>
          <w:lang w:val="fr-CH" w:eastAsia="en-US"/>
        </w:rPr>
        <w:t xml:space="preserve">.  </w:t>
      </w:r>
      <w:r w:rsidR="00EE462F" w:rsidRPr="00326721">
        <w:rPr>
          <w:lang w:val="fr-CH" w:eastAsia="en-US"/>
        </w:rPr>
        <w:t>Le</w:t>
      </w:r>
      <w:r w:rsidR="003F596F" w:rsidRPr="00326721">
        <w:rPr>
          <w:lang w:val="fr-CH" w:eastAsia="en-US"/>
        </w:rPr>
        <w:t>s pôles de compétitivité s</w:t>
      </w:r>
      <w:r w:rsidR="00E742C7">
        <w:rPr>
          <w:lang w:val="fr-CH" w:eastAsia="en-US"/>
        </w:rPr>
        <w:t>’</w:t>
      </w:r>
      <w:r w:rsidR="003F596F" w:rsidRPr="00326721">
        <w:rPr>
          <w:lang w:val="fr-CH" w:eastAsia="en-US"/>
        </w:rPr>
        <w:t>intéressent de près aux moyens de</w:t>
      </w:r>
      <w:r w:rsidRPr="00326721">
        <w:rPr>
          <w:lang w:val="fr-CH" w:eastAsia="en-US"/>
        </w:rPr>
        <w:t xml:space="preserve"> </w:t>
      </w:r>
      <w:r w:rsidR="00536694" w:rsidRPr="00326721">
        <w:rPr>
          <w:lang w:val="fr-CH" w:eastAsia="en-US"/>
        </w:rPr>
        <w:t>favoriser</w:t>
      </w:r>
      <w:r w:rsidRPr="00326721">
        <w:rPr>
          <w:lang w:val="fr-CH" w:eastAsia="en-US"/>
        </w:rPr>
        <w:t xml:space="preserve"> la collaboration entre les entreprises membres, d</w:t>
      </w:r>
      <w:r w:rsidR="00E742C7">
        <w:rPr>
          <w:lang w:val="fr-CH" w:eastAsia="en-US"/>
        </w:rPr>
        <w:t>’</w:t>
      </w:r>
      <w:r w:rsidRPr="00326721">
        <w:rPr>
          <w:lang w:val="fr-CH" w:eastAsia="en-US"/>
        </w:rPr>
        <w:t>appuyer les activités d</w:t>
      </w:r>
      <w:r w:rsidR="00E742C7">
        <w:rPr>
          <w:lang w:val="fr-CH" w:eastAsia="en-US"/>
        </w:rPr>
        <w:t>’</w:t>
      </w:r>
      <w:r w:rsidRPr="00326721">
        <w:rPr>
          <w:lang w:val="fr-CH" w:eastAsia="en-US"/>
        </w:rPr>
        <w:t xml:space="preserve">innovation des entreprises membres notamment en </w:t>
      </w:r>
      <w:r w:rsidR="00600CF1" w:rsidRPr="00326721">
        <w:rPr>
          <w:lang w:val="fr-CH" w:eastAsia="en-US"/>
        </w:rPr>
        <w:t>répertoriant</w:t>
      </w:r>
      <w:r w:rsidRPr="00326721">
        <w:rPr>
          <w:lang w:val="fr-CH" w:eastAsia="en-US"/>
        </w:rPr>
        <w:t xml:space="preserve"> des technologies qu</w:t>
      </w:r>
      <w:r w:rsidR="00E742C7">
        <w:rPr>
          <w:lang w:val="fr-CH" w:eastAsia="en-US"/>
        </w:rPr>
        <w:t>’</w:t>
      </w:r>
      <w:r w:rsidRPr="00326721">
        <w:rPr>
          <w:lang w:val="fr-CH" w:eastAsia="en-US"/>
        </w:rPr>
        <w:t>elles pourraient acquérir et des clients potentiels pour les technologies qu</w:t>
      </w:r>
      <w:r w:rsidR="00E742C7">
        <w:rPr>
          <w:lang w:val="fr-CH" w:eastAsia="en-US"/>
        </w:rPr>
        <w:t>’</w:t>
      </w:r>
      <w:r w:rsidRPr="00326721">
        <w:rPr>
          <w:lang w:val="fr-CH" w:eastAsia="en-US"/>
        </w:rPr>
        <w:t xml:space="preserve">elles ont développées, et </w:t>
      </w:r>
      <w:r w:rsidR="005A5CDE" w:rsidRPr="00326721">
        <w:rPr>
          <w:lang w:val="fr-CH" w:eastAsia="en-US"/>
        </w:rPr>
        <w:t xml:space="preserve">de </w:t>
      </w:r>
      <w:r w:rsidRPr="00326721">
        <w:rPr>
          <w:lang w:val="fr-CH" w:eastAsia="en-US"/>
        </w:rPr>
        <w:t>permettre aux entreprises membres d</w:t>
      </w:r>
      <w:r w:rsidR="00E742C7">
        <w:rPr>
          <w:lang w:val="fr-CH" w:eastAsia="en-US"/>
        </w:rPr>
        <w:t>’</w:t>
      </w:r>
      <w:r w:rsidRPr="00326721">
        <w:rPr>
          <w:lang w:val="fr-CH" w:eastAsia="en-US"/>
        </w:rPr>
        <w:t>avoir accès à des financements privés et publics.</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9E26FA" w:rsidRPr="00326721" w:rsidTr="00A1241C">
        <w:trPr>
          <w:cantSplit/>
        </w:trPr>
        <w:tc>
          <w:tcPr>
            <w:tcW w:w="2673" w:type="dxa"/>
          </w:tcPr>
          <w:p w:rsidR="009E26FA" w:rsidRPr="00326721" w:rsidRDefault="00B02CF3" w:rsidP="00A1241C">
            <w:pPr>
              <w:rPr>
                <w:rFonts w:eastAsia="Times New Roman"/>
                <w:szCs w:val="24"/>
                <w:lang w:val="fr-CH" w:eastAsia="en-US"/>
              </w:rPr>
            </w:pPr>
            <w:r w:rsidRPr="00326721">
              <w:rPr>
                <w:rFonts w:eastAsia="Times New Roman"/>
                <w:szCs w:val="24"/>
                <w:lang w:val="fr-CH" w:eastAsia="en-US"/>
              </w:rPr>
              <w:t>Entité</w:t>
            </w:r>
            <w:r w:rsidR="00314039" w:rsidRPr="00326721">
              <w:rPr>
                <w:rFonts w:eastAsia="Times New Roman"/>
                <w:szCs w:val="24"/>
                <w:lang w:val="fr-CH" w:eastAsia="en-US"/>
              </w:rPr>
              <w:t xml:space="preserve"> hébergeant la plateforme</w:t>
            </w:r>
            <w:r w:rsidR="009E26FA" w:rsidRPr="00326721">
              <w:rPr>
                <w:rFonts w:eastAsia="Times New Roman"/>
                <w:szCs w:val="24"/>
                <w:lang w:val="fr-CH" w:eastAsia="en-US"/>
              </w:rPr>
              <w:t xml:space="preserve"> </w:t>
            </w:r>
          </w:p>
        </w:tc>
        <w:tc>
          <w:tcPr>
            <w:tcW w:w="6915" w:type="dxa"/>
          </w:tcPr>
          <w:p w:rsidR="009E26FA" w:rsidRPr="00326721" w:rsidRDefault="00050302" w:rsidP="00A1241C">
            <w:pPr>
              <w:rPr>
                <w:rFonts w:eastAsia="Times New Roman"/>
                <w:szCs w:val="24"/>
                <w:lang w:val="fr-CH" w:eastAsia="en-US"/>
              </w:rPr>
            </w:pPr>
            <w:r w:rsidRPr="00326721">
              <w:rPr>
                <w:rFonts w:eastAsia="Times New Roman"/>
                <w:szCs w:val="24"/>
                <w:lang w:val="fr-CH" w:eastAsia="en-US"/>
              </w:rPr>
              <w:t>Commission européenne</w:t>
            </w:r>
          </w:p>
        </w:tc>
      </w:tr>
      <w:tr w:rsidR="009E26FA" w:rsidRPr="00A1543E" w:rsidTr="00A1241C">
        <w:trPr>
          <w:cantSplit/>
        </w:trPr>
        <w:tc>
          <w:tcPr>
            <w:tcW w:w="2673" w:type="dxa"/>
          </w:tcPr>
          <w:p w:rsidR="009E26FA" w:rsidRPr="00326721" w:rsidRDefault="00C306DB" w:rsidP="00A1241C">
            <w:pPr>
              <w:rPr>
                <w:rFonts w:eastAsia="Times New Roman"/>
                <w:szCs w:val="24"/>
                <w:lang w:val="fr-CH" w:eastAsia="en-US"/>
              </w:rPr>
            </w:pPr>
            <w:r w:rsidRPr="00326721">
              <w:rPr>
                <w:rFonts w:eastAsia="Times New Roman"/>
                <w:szCs w:val="24"/>
                <w:lang w:val="fr-CH" w:eastAsia="en-US"/>
              </w:rPr>
              <w:t>Entités participantes</w:t>
            </w:r>
          </w:p>
        </w:tc>
        <w:tc>
          <w:tcPr>
            <w:tcW w:w="6915" w:type="dxa"/>
          </w:tcPr>
          <w:p w:rsidR="007C1969" w:rsidRPr="00326721" w:rsidRDefault="00C91F4F" w:rsidP="00A1241C">
            <w:pPr>
              <w:rPr>
                <w:rFonts w:eastAsia="Times New Roman"/>
                <w:szCs w:val="24"/>
                <w:lang w:val="fr-CH" w:eastAsia="en-US"/>
              </w:rPr>
            </w:pPr>
            <w:r w:rsidRPr="00326721">
              <w:rPr>
                <w:rFonts w:eastAsia="Times New Roman"/>
                <w:szCs w:val="24"/>
                <w:lang w:val="fr-CH" w:eastAsia="en-US"/>
              </w:rPr>
              <w:t>Pôles de compétitivité</w:t>
            </w:r>
            <w:r w:rsidR="00E742C7">
              <w:rPr>
                <w:rFonts w:eastAsia="Times New Roman"/>
                <w:szCs w:val="24"/>
                <w:lang w:val="fr-CH" w:eastAsia="en-US"/>
              </w:rPr>
              <w:t> :</w:t>
            </w:r>
            <w:r w:rsidR="00E958A6" w:rsidRPr="00326721">
              <w:rPr>
                <w:rFonts w:eastAsia="Times New Roman"/>
                <w:szCs w:val="24"/>
                <w:lang w:val="fr-CH" w:eastAsia="en-US"/>
              </w:rPr>
              <w:t xml:space="preserve"> </w:t>
            </w:r>
            <w:r w:rsidR="00050302" w:rsidRPr="00326721">
              <w:rPr>
                <w:rFonts w:eastAsia="Times New Roman"/>
                <w:szCs w:val="24"/>
                <w:lang w:val="fr-CH" w:eastAsia="en-US"/>
              </w:rPr>
              <w:t>groupements d</w:t>
            </w:r>
            <w:r w:rsidR="00E742C7">
              <w:rPr>
                <w:rFonts w:eastAsia="Times New Roman"/>
                <w:szCs w:val="24"/>
                <w:lang w:val="fr-CH" w:eastAsia="en-US"/>
              </w:rPr>
              <w:t>’</w:t>
            </w:r>
            <w:r w:rsidR="00050302" w:rsidRPr="00326721">
              <w:rPr>
                <w:rFonts w:eastAsia="Times New Roman"/>
                <w:szCs w:val="24"/>
                <w:lang w:val="fr-CH" w:eastAsia="en-US"/>
              </w:rPr>
              <w:t>entreprises</w:t>
            </w:r>
            <w:r w:rsidR="00A84BF5" w:rsidRPr="00326721">
              <w:rPr>
                <w:rFonts w:eastAsia="Times New Roman"/>
                <w:szCs w:val="24"/>
                <w:lang w:val="fr-CH" w:eastAsia="en-US"/>
              </w:rPr>
              <w:t xml:space="preserve"> (PME)</w:t>
            </w:r>
            <w:r w:rsidR="00E958A6" w:rsidRPr="00326721">
              <w:rPr>
                <w:rFonts w:eastAsia="Times New Roman"/>
                <w:szCs w:val="24"/>
                <w:lang w:val="fr-CH" w:eastAsia="en-US"/>
              </w:rPr>
              <w:t xml:space="preserve">, </w:t>
            </w:r>
            <w:r w:rsidR="00050302" w:rsidRPr="00326721">
              <w:rPr>
                <w:rFonts w:eastAsia="Times New Roman"/>
                <w:szCs w:val="24"/>
                <w:lang w:val="fr-CH" w:eastAsia="en-US"/>
              </w:rPr>
              <w:t>organismes de recherche</w:t>
            </w:r>
            <w:r w:rsidR="00E958A6" w:rsidRPr="00326721">
              <w:rPr>
                <w:rFonts w:eastAsia="Times New Roman"/>
                <w:szCs w:val="24"/>
                <w:lang w:val="fr-CH" w:eastAsia="en-US"/>
              </w:rPr>
              <w:t xml:space="preserve">, </w:t>
            </w:r>
            <w:r w:rsidR="00050302" w:rsidRPr="00326721">
              <w:rPr>
                <w:rFonts w:eastAsia="Times New Roman"/>
                <w:szCs w:val="24"/>
                <w:lang w:val="fr-CH" w:eastAsia="en-US"/>
              </w:rPr>
              <w:t>associations de producteurs</w:t>
            </w:r>
            <w:r w:rsidR="00E958A6" w:rsidRPr="00326721">
              <w:rPr>
                <w:rFonts w:eastAsia="Times New Roman"/>
                <w:szCs w:val="24"/>
                <w:lang w:val="fr-CH" w:eastAsia="en-US"/>
              </w:rPr>
              <w:t xml:space="preserve">, </w:t>
            </w:r>
            <w:r w:rsidR="001A6D58" w:rsidRPr="00326721">
              <w:rPr>
                <w:rFonts w:eastAsia="Times New Roman"/>
                <w:szCs w:val="24"/>
                <w:lang w:val="fr-CH" w:eastAsia="en-US"/>
              </w:rPr>
              <w:t>secteur industriel</w:t>
            </w:r>
          </w:p>
          <w:p w:rsidR="009E26FA" w:rsidRPr="00326721" w:rsidRDefault="009E26FA" w:rsidP="00A1241C">
            <w:pPr>
              <w:rPr>
                <w:rFonts w:eastAsia="Times New Roman"/>
                <w:szCs w:val="24"/>
                <w:lang w:val="fr-CH" w:eastAsia="en-US"/>
              </w:rPr>
            </w:pPr>
          </w:p>
        </w:tc>
      </w:tr>
      <w:tr w:rsidR="009E26FA" w:rsidRPr="00326721" w:rsidTr="00A1241C">
        <w:trPr>
          <w:cantSplit/>
        </w:trPr>
        <w:tc>
          <w:tcPr>
            <w:tcW w:w="2673" w:type="dxa"/>
          </w:tcPr>
          <w:p w:rsidR="009E26FA" w:rsidRPr="00326721" w:rsidRDefault="00E43FBB" w:rsidP="00A1241C">
            <w:pPr>
              <w:rPr>
                <w:rFonts w:eastAsia="Times New Roman"/>
                <w:szCs w:val="24"/>
                <w:lang w:val="fr-CH" w:eastAsia="en-US"/>
              </w:rPr>
            </w:pPr>
            <w:r w:rsidRPr="00326721">
              <w:rPr>
                <w:rFonts w:eastAsia="Times New Roman"/>
                <w:szCs w:val="24"/>
                <w:lang w:val="fr-CH" w:eastAsia="en-US"/>
              </w:rPr>
              <w:t>Services</w:t>
            </w:r>
          </w:p>
        </w:tc>
        <w:tc>
          <w:tcPr>
            <w:tcW w:w="6915" w:type="dxa"/>
          </w:tcPr>
          <w:p w:rsidR="009E26FA" w:rsidRPr="00326721" w:rsidRDefault="00050302" w:rsidP="00A1241C">
            <w:pPr>
              <w:rPr>
                <w:rFonts w:eastAsia="Times New Roman"/>
                <w:szCs w:val="24"/>
                <w:lang w:val="fr-CH" w:eastAsia="en-US"/>
              </w:rPr>
            </w:pPr>
            <w:r w:rsidRPr="00326721">
              <w:rPr>
                <w:rFonts w:eastAsia="Times New Roman"/>
                <w:szCs w:val="24"/>
                <w:lang w:val="fr-CH" w:eastAsia="en-US"/>
              </w:rPr>
              <w:t>Échange de technologies</w:t>
            </w:r>
          </w:p>
          <w:p w:rsidR="009E26FA" w:rsidRPr="00326721" w:rsidRDefault="00391554" w:rsidP="00A1241C">
            <w:pPr>
              <w:rPr>
                <w:rFonts w:eastAsia="Times New Roman"/>
                <w:szCs w:val="24"/>
                <w:lang w:val="fr-CH" w:eastAsia="en-US"/>
              </w:rPr>
            </w:pPr>
            <w:r w:rsidRPr="00326721">
              <w:rPr>
                <w:rFonts w:eastAsia="Times New Roman"/>
                <w:szCs w:val="24"/>
                <w:lang w:val="fr-CH" w:eastAsia="en-US"/>
              </w:rPr>
              <w:t>Échange de connaissances</w:t>
            </w:r>
          </w:p>
          <w:p w:rsidR="009E26FA" w:rsidRPr="00326721" w:rsidRDefault="00391554" w:rsidP="00A1241C">
            <w:pPr>
              <w:rPr>
                <w:rFonts w:eastAsia="Times New Roman"/>
                <w:szCs w:val="24"/>
                <w:lang w:val="fr-CH" w:eastAsia="en-US"/>
              </w:rPr>
            </w:pPr>
            <w:r w:rsidRPr="00326721">
              <w:rPr>
                <w:rFonts w:eastAsia="Times New Roman"/>
                <w:szCs w:val="24"/>
                <w:lang w:val="fr-CH" w:eastAsia="en-US"/>
              </w:rPr>
              <w:t>Mécanisme de financement</w:t>
            </w:r>
          </w:p>
        </w:tc>
      </w:tr>
      <w:tr w:rsidR="009E26FA" w:rsidRPr="00326721" w:rsidTr="00A1241C">
        <w:trPr>
          <w:cantSplit/>
        </w:trPr>
        <w:tc>
          <w:tcPr>
            <w:tcW w:w="2673" w:type="dxa"/>
          </w:tcPr>
          <w:p w:rsidR="009E26FA" w:rsidRPr="00326721" w:rsidRDefault="00C306DB" w:rsidP="00A1241C">
            <w:pPr>
              <w:rPr>
                <w:rFonts w:eastAsia="Times New Roman"/>
                <w:szCs w:val="24"/>
                <w:lang w:val="fr-CH" w:eastAsia="en-US"/>
              </w:rPr>
            </w:pPr>
            <w:r w:rsidRPr="00326721">
              <w:rPr>
                <w:rFonts w:eastAsia="Times New Roman"/>
                <w:szCs w:val="24"/>
                <w:lang w:val="fr-CH" w:eastAsia="en-US"/>
              </w:rPr>
              <w:t>Domaines technologiques</w:t>
            </w:r>
            <w:r w:rsidR="009E26FA" w:rsidRPr="00326721">
              <w:rPr>
                <w:rFonts w:eastAsia="Times New Roman"/>
                <w:szCs w:val="24"/>
                <w:lang w:val="fr-CH" w:eastAsia="en-US"/>
              </w:rPr>
              <w:t xml:space="preserve"> </w:t>
            </w:r>
          </w:p>
        </w:tc>
        <w:tc>
          <w:tcPr>
            <w:tcW w:w="6915" w:type="dxa"/>
          </w:tcPr>
          <w:p w:rsidR="009E26FA" w:rsidRPr="00326721" w:rsidRDefault="00DB4835" w:rsidP="00A1241C">
            <w:pPr>
              <w:rPr>
                <w:rFonts w:eastAsia="Times New Roman"/>
                <w:szCs w:val="24"/>
                <w:lang w:val="fr-CH" w:eastAsia="en-US"/>
              </w:rPr>
            </w:pPr>
            <w:r w:rsidRPr="00326721">
              <w:rPr>
                <w:rFonts w:eastAsia="Times New Roman"/>
                <w:szCs w:val="24"/>
                <w:lang w:val="fr-CH" w:eastAsia="en-US"/>
              </w:rPr>
              <w:t>Tous les domaines technologiques</w:t>
            </w:r>
          </w:p>
        </w:tc>
      </w:tr>
    </w:tbl>
    <w:p w:rsidR="009E26FA" w:rsidRPr="00326721" w:rsidRDefault="009E26FA" w:rsidP="00A1241C">
      <w:pPr>
        <w:rPr>
          <w:lang w:val="fr-CH" w:eastAsia="en-US"/>
        </w:rPr>
      </w:pPr>
    </w:p>
    <w:p w:rsidR="009E26FA" w:rsidRPr="009454A7" w:rsidRDefault="00DD3C97" w:rsidP="00A1241C">
      <w:pPr>
        <w:pStyle w:val="ONUMFS"/>
        <w:numPr>
          <w:ilvl w:val="0"/>
          <w:numId w:val="0"/>
        </w:numPr>
        <w:rPr>
          <w:rFonts w:eastAsia="Times New Roman"/>
          <w:szCs w:val="24"/>
          <w:lang w:val="fr-CH"/>
        </w:rPr>
      </w:pPr>
      <w:r w:rsidRPr="009454A7">
        <w:rPr>
          <w:rFonts w:eastAsia="Times New Roman"/>
          <w:color w:val="000000" w:themeColor="text1"/>
          <w:szCs w:val="24"/>
          <w:lang w:val="fr-CH"/>
        </w:rPr>
        <w:t>Référence</w:t>
      </w:r>
      <w:r w:rsidR="00E742C7">
        <w:rPr>
          <w:rFonts w:eastAsia="Times New Roman"/>
          <w:color w:val="000000" w:themeColor="text1"/>
          <w:szCs w:val="24"/>
          <w:lang w:val="fr-CH"/>
        </w:rPr>
        <w:t> :</w:t>
      </w:r>
      <w:r w:rsidR="00D073B2" w:rsidRPr="009454A7">
        <w:rPr>
          <w:rFonts w:eastAsia="Times New Roman"/>
          <w:color w:val="000000" w:themeColor="text1"/>
          <w:szCs w:val="24"/>
          <w:lang w:val="fr-CH"/>
        </w:rPr>
        <w:t xml:space="preserve"> </w:t>
      </w:r>
      <w:hyperlink r:id="rId28" w:history="1">
        <w:r w:rsidR="009E26FA" w:rsidRPr="009454A7">
          <w:rPr>
            <w:rFonts w:eastAsia="Times New Roman"/>
            <w:szCs w:val="24"/>
            <w:u w:val="single"/>
            <w:lang w:val="fr-CH"/>
          </w:rPr>
          <w:t>https://www.clustercollaboration.eu/</w:t>
        </w:r>
      </w:hyperlink>
    </w:p>
    <w:p w:rsidR="009E26FA" w:rsidRPr="009454A7" w:rsidRDefault="009E26FA" w:rsidP="00491CBA">
      <w:pPr>
        <w:pStyle w:val="Heading3"/>
        <w:rPr>
          <w:lang w:val="en-US"/>
        </w:rPr>
      </w:pPr>
      <w:r w:rsidRPr="009454A7">
        <w:rPr>
          <w:lang w:val="en-US"/>
        </w:rPr>
        <w:lastRenderedPageBreak/>
        <w:t>Renewable Energy Technology Bank (RET</w:t>
      </w:r>
      <w:r w:rsidR="00E742C7">
        <w:rPr>
          <w:lang w:val="en-US"/>
        </w:rPr>
        <w:t>-</w:t>
      </w:r>
      <w:r w:rsidRPr="009454A7">
        <w:rPr>
          <w:lang w:val="en-US"/>
        </w:rPr>
        <w:t>Bank)</w:t>
      </w:r>
    </w:p>
    <w:p w:rsidR="009E26FA" w:rsidRPr="009454A7" w:rsidRDefault="009E26FA" w:rsidP="00491CBA">
      <w:pPr>
        <w:keepNext/>
        <w:rPr>
          <w:rFonts w:eastAsia="Times New Roman"/>
          <w:szCs w:val="24"/>
          <w:u w:val="single"/>
          <w:lang w:eastAsia="en-US"/>
        </w:rPr>
      </w:pPr>
    </w:p>
    <w:p w:rsidR="00982F16" w:rsidRDefault="00FF5853" w:rsidP="00982F16">
      <w:pPr>
        <w:pStyle w:val="ONUMFS"/>
        <w:numPr>
          <w:ilvl w:val="0"/>
          <w:numId w:val="0"/>
        </w:numPr>
        <w:rPr>
          <w:color w:val="000000" w:themeColor="text1"/>
          <w:lang w:val="fr-CH" w:eastAsia="en-US"/>
        </w:rPr>
      </w:pPr>
      <w:r w:rsidRPr="00326721">
        <w:rPr>
          <w:lang w:val="fr-CH" w:eastAsia="en-US"/>
        </w:rPr>
        <w:t>Le Réseau de coopération Asie</w:t>
      </w:r>
      <w:r w:rsidR="00E742C7">
        <w:rPr>
          <w:lang w:val="fr-CH" w:eastAsia="en-US"/>
        </w:rPr>
        <w:t>-</w:t>
      </w:r>
      <w:r w:rsidRPr="00326721">
        <w:rPr>
          <w:lang w:val="fr-CH" w:eastAsia="en-US"/>
        </w:rPr>
        <w:t>Pacifique pour les énergies renouvelables (RECAP)</w:t>
      </w:r>
      <w:r w:rsidR="00CF6212" w:rsidRPr="00326721">
        <w:rPr>
          <w:lang w:val="fr-CH" w:eastAsia="en-US"/>
        </w:rPr>
        <w:t xml:space="preserve"> a été créé et est hébergé par le </w:t>
      </w:r>
      <w:r w:rsidR="002E5A11" w:rsidRPr="00326721">
        <w:rPr>
          <w:color w:val="000000" w:themeColor="text1"/>
          <w:lang w:val="fr-CH" w:eastAsia="en-US"/>
        </w:rPr>
        <w:t>Centre de l</w:t>
      </w:r>
      <w:r w:rsidR="00E742C7">
        <w:rPr>
          <w:color w:val="000000" w:themeColor="text1"/>
          <w:lang w:val="fr-CH" w:eastAsia="en-US"/>
        </w:rPr>
        <w:t>’</w:t>
      </w:r>
      <w:r w:rsidR="002E5A11" w:rsidRPr="00326721">
        <w:rPr>
          <w:color w:val="000000" w:themeColor="text1"/>
          <w:lang w:val="fr-CH" w:eastAsia="en-US"/>
        </w:rPr>
        <w:t>Asie et du Pacifique pour le transfert de technologie (APCTT)</w:t>
      </w:r>
      <w:r w:rsidR="009E26FA" w:rsidRPr="00326721">
        <w:rPr>
          <w:lang w:val="fr-CH" w:eastAsia="en-US"/>
        </w:rPr>
        <w:t>.</w:t>
      </w:r>
      <w:r w:rsidR="00D073B2" w:rsidRPr="00326721">
        <w:rPr>
          <w:lang w:val="fr-CH" w:eastAsia="en-US"/>
        </w:rPr>
        <w:t xml:space="preserve"> </w:t>
      </w:r>
      <w:r w:rsidR="002B3F62">
        <w:rPr>
          <w:lang w:val="fr-CH" w:eastAsia="en-US"/>
        </w:rPr>
        <w:t xml:space="preserve"> </w:t>
      </w:r>
      <w:r w:rsidR="00CF6212" w:rsidRPr="00326721">
        <w:rPr>
          <w:lang w:val="fr-CH" w:eastAsia="en-US"/>
        </w:rPr>
        <w:t>Ce réseau promeut les partenariats en matière de recherche</w:t>
      </w:r>
      <w:r w:rsidR="00E742C7">
        <w:rPr>
          <w:lang w:val="fr-CH" w:eastAsia="en-US"/>
        </w:rPr>
        <w:t>-</w:t>
      </w:r>
      <w:r w:rsidR="00CF6212" w:rsidRPr="00326721">
        <w:rPr>
          <w:lang w:val="fr-CH" w:eastAsia="en-US"/>
        </w:rPr>
        <w:t>développement et facilite la coopération dans le domaine du transfert de technologie entre les pays de la région Asie</w:t>
      </w:r>
      <w:r w:rsidR="00E742C7">
        <w:rPr>
          <w:lang w:val="fr-CH" w:eastAsia="en-US"/>
        </w:rPr>
        <w:t>-</w:t>
      </w:r>
      <w:r w:rsidR="00CF6212" w:rsidRPr="00326721">
        <w:rPr>
          <w:lang w:val="fr-CH" w:eastAsia="en-US"/>
        </w:rPr>
        <w:t xml:space="preserve">Pacifique dans le domaine des énergies renouvelables </w:t>
      </w:r>
      <w:r w:rsidR="00F21563" w:rsidRPr="00326721">
        <w:rPr>
          <w:lang w:val="fr-CH" w:eastAsia="en-US"/>
        </w:rPr>
        <w:t xml:space="preserve">en mettant à disposition </w:t>
      </w:r>
      <w:r w:rsidR="001070E7" w:rsidRPr="00326721">
        <w:rPr>
          <w:lang w:val="fr-CH" w:eastAsia="en-US"/>
        </w:rPr>
        <w:t>la</w:t>
      </w:r>
      <w:r w:rsidR="00CF6212" w:rsidRPr="00326721">
        <w:rPr>
          <w:lang w:val="fr-CH" w:eastAsia="en-US"/>
        </w:rPr>
        <w:t xml:space="preserve"> </w:t>
      </w:r>
      <w:proofErr w:type="spellStart"/>
      <w:r w:rsidR="00CF6212" w:rsidRPr="00326721">
        <w:rPr>
          <w:i/>
          <w:lang w:val="fr-CH" w:eastAsia="en-US"/>
        </w:rPr>
        <w:t>Renewable</w:t>
      </w:r>
      <w:proofErr w:type="spellEnd"/>
      <w:r w:rsidR="00CF6212" w:rsidRPr="00326721">
        <w:rPr>
          <w:i/>
          <w:lang w:val="fr-CH" w:eastAsia="en-US"/>
        </w:rPr>
        <w:t xml:space="preserve"> </w:t>
      </w:r>
      <w:proofErr w:type="spellStart"/>
      <w:r w:rsidR="00CF6212" w:rsidRPr="00326721">
        <w:rPr>
          <w:i/>
          <w:lang w:val="fr-CH" w:eastAsia="en-US"/>
        </w:rPr>
        <w:t>Energy</w:t>
      </w:r>
      <w:proofErr w:type="spellEnd"/>
      <w:r w:rsidR="00CF6212" w:rsidRPr="00326721">
        <w:rPr>
          <w:i/>
          <w:lang w:val="fr-CH" w:eastAsia="en-US"/>
        </w:rPr>
        <w:t xml:space="preserve"> </w:t>
      </w:r>
      <w:proofErr w:type="spellStart"/>
      <w:r w:rsidR="00CF6212" w:rsidRPr="00326721">
        <w:rPr>
          <w:i/>
          <w:lang w:val="fr-CH" w:eastAsia="en-US"/>
        </w:rPr>
        <w:t>Technology</w:t>
      </w:r>
      <w:proofErr w:type="spellEnd"/>
      <w:r w:rsidR="00CF6212" w:rsidRPr="00326721">
        <w:rPr>
          <w:i/>
          <w:lang w:val="fr-CH" w:eastAsia="en-US"/>
        </w:rPr>
        <w:t xml:space="preserve"> Bank</w:t>
      </w:r>
      <w:r w:rsidR="00CF6212" w:rsidRPr="00326721">
        <w:rPr>
          <w:lang w:val="fr-CH" w:eastAsia="en-US"/>
        </w:rPr>
        <w:t xml:space="preserve"> (RET</w:t>
      </w:r>
      <w:r w:rsidR="00E742C7">
        <w:rPr>
          <w:lang w:val="fr-CH" w:eastAsia="en-US"/>
        </w:rPr>
        <w:t>-</w:t>
      </w:r>
      <w:r w:rsidR="00CF6212" w:rsidRPr="00326721">
        <w:rPr>
          <w:lang w:val="fr-CH" w:eastAsia="en-US"/>
        </w:rPr>
        <w:t>Bank),</w:t>
      </w:r>
      <w:r w:rsidR="0079606A" w:rsidRPr="00326721">
        <w:rPr>
          <w:lang w:val="fr-CH" w:eastAsia="en-US"/>
        </w:rPr>
        <w:t xml:space="preserve"> une base de données</w:t>
      </w:r>
      <w:r w:rsidR="00CF6212" w:rsidRPr="00326721">
        <w:rPr>
          <w:lang w:val="fr-CH" w:eastAsia="en-US"/>
        </w:rPr>
        <w:t xml:space="preserve"> qui recense des technologies </w:t>
      </w:r>
      <w:r w:rsidR="003E4C3F" w:rsidRPr="00326721">
        <w:rPr>
          <w:lang w:val="fr-CH" w:eastAsia="en-US"/>
        </w:rPr>
        <w:t>d</w:t>
      </w:r>
      <w:r w:rsidR="00E742C7">
        <w:rPr>
          <w:lang w:val="fr-CH" w:eastAsia="en-US"/>
        </w:rPr>
        <w:t>’</w:t>
      </w:r>
      <w:r w:rsidR="003E4C3F" w:rsidRPr="00326721">
        <w:rPr>
          <w:lang w:val="fr-CH" w:eastAsia="en-US"/>
        </w:rPr>
        <w:t xml:space="preserve">énergies renouvelables </w:t>
      </w:r>
      <w:r w:rsidR="00CF6212" w:rsidRPr="00326721">
        <w:rPr>
          <w:lang w:val="fr-CH" w:eastAsia="en-US"/>
        </w:rPr>
        <w:t xml:space="preserve">testées et éprouvées </w:t>
      </w:r>
      <w:r w:rsidR="00A101D1" w:rsidRPr="00326721">
        <w:rPr>
          <w:lang w:val="fr-CH" w:eastAsia="en-US"/>
        </w:rPr>
        <w:t>dans le domaine des</w:t>
      </w:r>
      <w:r w:rsidR="002016DB" w:rsidRPr="00326721">
        <w:rPr>
          <w:lang w:val="fr-CH" w:eastAsia="en-US"/>
        </w:rPr>
        <w:t xml:space="preserve"> énergies</w:t>
      </w:r>
      <w:r w:rsidR="00CF6212" w:rsidRPr="00326721">
        <w:rPr>
          <w:color w:val="000000" w:themeColor="text1"/>
          <w:lang w:val="fr-CH" w:eastAsia="en-US"/>
        </w:rPr>
        <w:t xml:space="preserve"> solaire, de la biomasse, éolienne, </w:t>
      </w:r>
      <w:proofErr w:type="spellStart"/>
      <w:r w:rsidR="00CF6212" w:rsidRPr="00326721">
        <w:rPr>
          <w:color w:val="000000" w:themeColor="text1"/>
          <w:lang w:val="fr-CH" w:eastAsia="en-US"/>
        </w:rPr>
        <w:t>microhydraulique</w:t>
      </w:r>
      <w:proofErr w:type="spellEnd"/>
      <w:r w:rsidR="00CF6212" w:rsidRPr="00326721">
        <w:rPr>
          <w:color w:val="000000" w:themeColor="text1"/>
          <w:lang w:val="fr-CH" w:eastAsia="en-US"/>
        </w:rPr>
        <w:t xml:space="preserve"> </w:t>
      </w:r>
      <w:r w:rsidR="00CF6212" w:rsidRPr="00326721">
        <w:rPr>
          <w:lang w:val="fr-CH"/>
        </w:rPr>
        <w:t xml:space="preserve">et </w:t>
      </w:r>
      <w:r w:rsidR="00CF6212" w:rsidRPr="00326721">
        <w:rPr>
          <w:color w:val="000000" w:themeColor="text1"/>
          <w:lang w:val="fr-CH" w:eastAsia="en-US"/>
        </w:rPr>
        <w:t>géothermique.</w:t>
      </w:r>
    </w:p>
    <w:p w:rsidR="006D2D2F" w:rsidRPr="00326721" w:rsidRDefault="00CF6212" w:rsidP="00982F16">
      <w:pPr>
        <w:pStyle w:val="ONUMFS"/>
        <w:numPr>
          <w:ilvl w:val="0"/>
          <w:numId w:val="0"/>
        </w:numPr>
        <w:rPr>
          <w:rFonts w:eastAsia="Times New Roman"/>
          <w:szCs w:val="24"/>
          <w:lang w:val="fr-CH" w:eastAsia="en-US"/>
        </w:rPr>
      </w:pPr>
      <w:r w:rsidRPr="00326721">
        <w:rPr>
          <w:color w:val="000000" w:themeColor="text1"/>
          <w:lang w:val="fr-CH" w:eastAsia="en-US"/>
        </w:rPr>
        <w:t>La plateforme RET</w:t>
      </w:r>
      <w:r w:rsidR="00E742C7">
        <w:rPr>
          <w:color w:val="000000" w:themeColor="text1"/>
          <w:lang w:val="fr-CH" w:eastAsia="en-US"/>
        </w:rPr>
        <w:t>-</w:t>
      </w:r>
      <w:r w:rsidRPr="00326721">
        <w:rPr>
          <w:color w:val="000000" w:themeColor="text1"/>
          <w:lang w:val="fr-CH" w:eastAsia="en-US"/>
        </w:rPr>
        <w:t>Bank répertorie des informations sur les technologies d</w:t>
      </w:r>
      <w:r w:rsidR="00E742C7">
        <w:rPr>
          <w:color w:val="000000" w:themeColor="text1"/>
          <w:lang w:val="fr-CH" w:eastAsia="en-US"/>
        </w:rPr>
        <w:t>’</w:t>
      </w:r>
      <w:r w:rsidRPr="00326721">
        <w:rPr>
          <w:color w:val="000000" w:themeColor="text1"/>
          <w:lang w:val="fr-CH" w:eastAsia="en-US"/>
        </w:rPr>
        <w:t xml:space="preserve">énergies renouvelables pouvant être </w:t>
      </w:r>
      <w:r w:rsidR="00CC5225" w:rsidRPr="00326721">
        <w:rPr>
          <w:color w:val="000000" w:themeColor="text1"/>
          <w:lang w:val="fr-CH" w:eastAsia="en-US"/>
        </w:rPr>
        <w:t>obtenues facilement en vue de le</w:t>
      </w:r>
      <w:r w:rsidR="007D4B3B" w:rsidRPr="00326721">
        <w:rPr>
          <w:color w:val="000000" w:themeColor="text1"/>
          <w:lang w:val="fr-CH" w:eastAsia="en-US"/>
        </w:rPr>
        <w:t>ur transfert et de leur mise en œuvre</w:t>
      </w:r>
      <w:r w:rsidRPr="00326721">
        <w:rPr>
          <w:color w:val="000000" w:themeColor="text1"/>
          <w:lang w:val="fr-CH" w:eastAsia="en-US"/>
        </w:rPr>
        <w:t xml:space="preserve"> </w:t>
      </w:r>
      <w:r w:rsidR="00CA41F6" w:rsidRPr="00326721">
        <w:rPr>
          <w:color w:val="000000" w:themeColor="text1"/>
          <w:lang w:val="fr-CH" w:eastAsia="en-US"/>
        </w:rPr>
        <w:t>ainsi que</w:t>
      </w:r>
      <w:r w:rsidRPr="00326721">
        <w:rPr>
          <w:color w:val="000000" w:themeColor="text1"/>
          <w:lang w:val="fr-CH" w:eastAsia="en-US"/>
        </w:rPr>
        <w:t xml:space="preserve"> des technologies </w:t>
      </w:r>
      <w:r w:rsidR="00487CE9" w:rsidRPr="00326721">
        <w:rPr>
          <w:color w:val="000000" w:themeColor="text1"/>
          <w:lang w:val="fr-CH" w:eastAsia="en-US"/>
        </w:rPr>
        <w:t xml:space="preserve">accessibles au public </w:t>
      </w:r>
      <w:r w:rsidR="00230A12" w:rsidRPr="00326721">
        <w:rPr>
          <w:color w:val="000000" w:themeColor="text1"/>
          <w:lang w:val="fr-CH" w:eastAsia="en-US"/>
        </w:rPr>
        <w:t>depuis</w:t>
      </w:r>
      <w:r w:rsidRPr="00326721">
        <w:rPr>
          <w:color w:val="000000" w:themeColor="text1"/>
          <w:lang w:val="fr-CH" w:eastAsia="en-US"/>
        </w:rPr>
        <w:t xml:space="preserve"> </w:t>
      </w:r>
      <w:r w:rsidR="00487CE9" w:rsidRPr="00326721">
        <w:rPr>
          <w:color w:val="000000" w:themeColor="text1"/>
          <w:lang w:val="fr-CH" w:eastAsia="en-US"/>
        </w:rPr>
        <w:t>l</w:t>
      </w:r>
      <w:r w:rsidRPr="00326721">
        <w:rPr>
          <w:color w:val="000000" w:themeColor="text1"/>
          <w:lang w:val="fr-CH" w:eastAsia="en-US"/>
        </w:rPr>
        <w:t>es sites</w:t>
      </w:r>
      <w:r w:rsidR="002B3F62">
        <w:rPr>
          <w:color w:val="000000" w:themeColor="text1"/>
          <w:lang w:val="fr-CH" w:eastAsia="en-US"/>
        </w:rPr>
        <w:t> </w:t>
      </w:r>
      <w:r w:rsidR="00C73C77" w:rsidRPr="00326721">
        <w:rPr>
          <w:color w:val="000000" w:themeColor="text1"/>
          <w:lang w:val="fr-CH" w:eastAsia="en-US"/>
        </w:rPr>
        <w:t>W</w:t>
      </w:r>
      <w:r w:rsidRPr="00326721">
        <w:rPr>
          <w:color w:val="000000" w:themeColor="text1"/>
          <w:lang w:val="fr-CH" w:eastAsia="en-US"/>
        </w:rPr>
        <w:t>eb de l</w:t>
      </w:r>
      <w:r w:rsidR="00E742C7">
        <w:rPr>
          <w:color w:val="000000" w:themeColor="text1"/>
          <w:lang w:val="fr-CH" w:eastAsia="en-US"/>
        </w:rPr>
        <w:t>’</w:t>
      </w:r>
      <w:r w:rsidRPr="00326721">
        <w:rPr>
          <w:color w:val="000000" w:themeColor="text1"/>
          <w:lang w:val="fr-CH" w:eastAsia="en-US"/>
        </w:rPr>
        <w:t>APCTT et</w:t>
      </w:r>
      <w:r w:rsidR="005A504B" w:rsidRPr="005A504B">
        <w:rPr>
          <w:color w:val="000000" w:themeColor="text1"/>
          <w:lang w:val="fr-CH" w:eastAsia="en-US"/>
        </w:rPr>
        <w:t xml:space="preserve"> du REC</w:t>
      </w:r>
      <w:r w:rsidRPr="00326721">
        <w:rPr>
          <w:color w:val="000000" w:themeColor="text1"/>
          <w:lang w:val="fr-CH" w:eastAsia="en-US"/>
        </w:rPr>
        <w:t>AP.</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9E26FA" w:rsidRPr="00A1543E" w:rsidTr="00982F16">
        <w:trPr>
          <w:cantSplit/>
        </w:trPr>
        <w:tc>
          <w:tcPr>
            <w:tcW w:w="2673" w:type="dxa"/>
          </w:tcPr>
          <w:p w:rsidR="009E26FA" w:rsidRPr="00326721" w:rsidRDefault="00B02CF3" w:rsidP="00982F16">
            <w:pPr>
              <w:rPr>
                <w:rFonts w:eastAsia="Times New Roman"/>
                <w:szCs w:val="24"/>
                <w:lang w:val="fr-CH" w:eastAsia="en-US"/>
              </w:rPr>
            </w:pPr>
            <w:r w:rsidRPr="00326721">
              <w:rPr>
                <w:rFonts w:eastAsia="Times New Roman"/>
                <w:szCs w:val="24"/>
                <w:lang w:val="fr-CH" w:eastAsia="en-US"/>
              </w:rPr>
              <w:t>Entité</w:t>
            </w:r>
            <w:r w:rsidR="00314039" w:rsidRPr="00326721">
              <w:rPr>
                <w:rFonts w:eastAsia="Times New Roman"/>
                <w:szCs w:val="24"/>
                <w:lang w:val="fr-CH" w:eastAsia="en-US"/>
              </w:rPr>
              <w:t xml:space="preserve"> hébergeant la plateforme</w:t>
            </w:r>
            <w:r w:rsidR="009E26FA" w:rsidRPr="00326721">
              <w:rPr>
                <w:rFonts w:eastAsia="Times New Roman"/>
                <w:szCs w:val="24"/>
                <w:lang w:val="fr-CH" w:eastAsia="en-US"/>
              </w:rPr>
              <w:t xml:space="preserve"> </w:t>
            </w:r>
          </w:p>
        </w:tc>
        <w:tc>
          <w:tcPr>
            <w:tcW w:w="6915" w:type="dxa"/>
          </w:tcPr>
          <w:p w:rsidR="009E26FA" w:rsidRPr="00326721" w:rsidRDefault="002E5A11" w:rsidP="00982F16">
            <w:pPr>
              <w:rPr>
                <w:rFonts w:eastAsia="Times New Roman"/>
                <w:szCs w:val="24"/>
                <w:lang w:val="fr-CH" w:eastAsia="en-US"/>
              </w:rPr>
            </w:pPr>
            <w:r w:rsidRPr="00326721">
              <w:rPr>
                <w:rFonts w:eastAsia="Times New Roman"/>
                <w:color w:val="000000" w:themeColor="text1"/>
                <w:szCs w:val="24"/>
                <w:lang w:val="fr-CH" w:eastAsia="en-US"/>
              </w:rPr>
              <w:t>Centre de l</w:t>
            </w:r>
            <w:r w:rsidR="00E742C7">
              <w:rPr>
                <w:rFonts w:eastAsia="Times New Roman"/>
                <w:color w:val="000000" w:themeColor="text1"/>
                <w:szCs w:val="24"/>
                <w:lang w:val="fr-CH" w:eastAsia="en-US"/>
              </w:rPr>
              <w:t>’</w:t>
            </w:r>
            <w:r w:rsidRPr="00326721">
              <w:rPr>
                <w:rFonts w:eastAsia="Times New Roman"/>
                <w:color w:val="000000" w:themeColor="text1"/>
                <w:szCs w:val="24"/>
                <w:lang w:val="fr-CH" w:eastAsia="en-US"/>
              </w:rPr>
              <w:t>Asie et du Pacifique pour le transfert de technologie (APCTT)</w:t>
            </w:r>
          </w:p>
        </w:tc>
      </w:tr>
      <w:tr w:rsidR="009E26FA" w:rsidRPr="00A1543E" w:rsidTr="00982F16">
        <w:trPr>
          <w:cantSplit/>
        </w:trPr>
        <w:tc>
          <w:tcPr>
            <w:tcW w:w="2673" w:type="dxa"/>
          </w:tcPr>
          <w:p w:rsidR="009E26FA" w:rsidRPr="00326721" w:rsidRDefault="00C306DB" w:rsidP="00982F16">
            <w:pPr>
              <w:rPr>
                <w:rFonts w:eastAsia="Times New Roman"/>
                <w:szCs w:val="24"/>
                <w:lang w:val="fr-CH" w:eastAsia="en-US"/>
              </w:rPr>
            </w:pPr>
            <w:r w:rsidRPr="00326721">
              <w:rPr>
                <w:rFonts w:eastAsia="Times New Roman"/>
                <w:szCs w:val="24"/>
                <w:lang w:val="fr-CH" w:eastAsia="en-US"/>
              </w:rPr>
              <w:t>Entités participantes</w:t>
            </w:r>
          </w:p>
        </w:tc>
        <w:tc>
          <w:tcPr>
            <w:tcW w:w="6915" w:type="dxa"/>
          </w:tcPr>
          <w:p w:rsidR="009E26FA" w:rsidRPr="00326721" w:rsidRDefault="00A84BF5" w:rsidP="00982F16">
            <w:pPr>
              <w:rPr>
                <w:rFonts w:eastAsia="Times New Roman"/>
                <w:szCs w:val="24"/>
                <w:lang w:val="fr-CH" w:eastAsia="en-US"/>
              </w:rPr>
            </w:pPr>
            <w:r w:rsidRPr="00326721">
              <w:rPr>
                <w:rFonts w:eastAsia="Times New Roman"/>
                <w:szCs w:val="24"/>
                <w:lang w:val="fr-CH" w:eastAsia="en-US"/>
              </w:rPr>
              <w:t>Organismes publics</w:t>
            </w:r>
            <w:r w:rsidR="00326EBB"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instituts de recherche</w:t>
            </w:r>
          </w:p>
        </w:tc>
      </w:tr>
      <w:tr w:rsidR="009E26FA" w:rsidRPr="00A1543E" w:rsidTr="00982F16">
        <w:trPr>
          <w:cantSplit/>
        </w:trPr>
        <w:tc>
          <w:tcPr>
            <w:tcW w:w="2673" w:type="dxa"/>
          </w:tcPr>
          <w:p w:rsidR="009E26FA" w:rsidRPr="00326721" w:rsidRDefault="00E43FBB" w:rsidP="00982F16">
            <w:pPr>
              <w:rPr>
                <w:rFonts w:eastAsia="Times New Roman"/>
                <w:szCs w:val="24"/>
                <w:lang w:val="fr-CH" w:eastAsia="en-US"/>
              </w:rPr>
            </w:pPr>
            <w:r w:rsidRPr="00326721">
              <w:rPr>
                <w:rFonts w:eastAsia="Times New Roman"/>
                <w:szCs w:val="24"/>
                <w:lang w:val="fr-CH" w:eastAsia="en-US"/>
              </w:rPr>
              <w:t>Services</w:t>
            </w:r>
          </w:p>
        </w:tc>
        <w:tc>
          <w:tcPr>
            <w:tcW w:w="6915" w:type="dxa"/>
          </w:tcPr>
          <w:p w:rsidR="009E26FA" w:rsidRPr="00326721" w:rsidRDefault="009B0D49" w:rsidP="00982F16">
            <w:pPr>
              <w:rPr>
                <w:rFonts w:eastAsia="Times New Roman"/>
                <w:szCs w:val="24"/>
                <w:lang w:val="fr-CH" w:eastAsia="en-US"/>
              </w:rPr>
            </w:pPr>
            <w:r w:rsidRPr="00326721">
              <w:rPr>
                <w:rFonts w:eastAsia="Times New Roman"/>
                <w:szCs w:val="24"/>
                <w:lang w:val="fr-CH" w:eastAsia="en-US"/>
              </w:rPr>
              <w:t>Échange de technologies</w:t>
            </w:r>
          </w:p>
          <w:p w:rsidR="009E26FA" w:rsidRPr="00326721" w:rsidRDefault="00AE4337" w:rsidP="00982F16">
            <w:pPr>
              <w:rPr>
                <w:rFonts w:eastAsia="Times New Roman"/>
                <w:szCs w:val="24"/>
                <w:lang w:val="fr-CH" w:eastAsia="en-US"/>
              </w:rPr>
            </w:pPr>
            <w:r w:rsidRPr="00326721">
              <w:rPr>
                <w:rFonts w:eastAsia="Times New Roman"/>
                <w:szCs w:val="24"/>
                <w:lang w:val="fr-CH" w:eastAsia="en-US"/>
              </w:rPr>
              <w:t>Collaboration en matière de recherche</w:t>
            </w:r>
            <w:r w:rsidR="009E26FA" w:rsidRPr="00326721">
              <w:rPr>
                <w:rFonts w:eastAsia="Times New Roman"/>
                <w:szCs w:val="24"/>
                <w:lang w:val="fr-CH" w:eastAsia="en-US"/>
              </w:rPr>
              <w:t xml:space="preserve"> </w:t>
            </w:r>
          </w:p>
        </w:tc>
      </w:tr>
      <w:tr w:rsidR="009E26FA" w:rsidRPr="00A1543E" w:rsidTr="00982F16">
        <w:trPr>
          <w:cantSplit/>
        </w:trPr>
        <w:tc>
          <w:tcPr>
            <w:tcW w:w="2673" w:type="dxa"/>
          </w:tcPr>
          <w:p w:rsidR="009E26FA" w:rsidRPr="00326721" w:rsidRDefault="00C306DB" w:rsidP="00982F16">
            <w:pPr>
              <w:rPr>
                <w:rFonts w:eastAsia="Times New Roman"/>
                <w:szCs w:val="24"/>
                <w:lang w:val="fr-CH" w:eastAsia="en-US"/>
              </w:rPr>
            </w:pPr>
            <w:r w:rsidRPr="00326721">
              <w:rPr>
                <w:rFonts w:eastAsia="Times New Roman"/>
                <w:szCs w:val="24"/>
                <w:lang w:val="fr-CH" w:eastAsia="en-US"/>
              </w:rPr>
              <w:t>Domaines technologiques</w:t>
            </w:r>
            <w:r w:rsidR="009E26FA" w:rsidRPr="00326721">
              <w:rPr>
                <w:rFonts w:eastAsia="Times New Roman"/>
                <w:szCs w:val="24"/>
                <w:lang w:val="fr-CH" w:eastAsia="en-US"/>
              </w:rPr>
              <w:t xml:space="preserve"> </w:t>
            </w:r>
          </w:p>
        </w:tc>
        <w:tc>
          <w:tcPr>
            <w:tcW w:w="6915" w:type="dxa"/>
          </w:tcPr>
          <w:p w:rsidR="009E26FA" w:rsidRPr="00326721" w:rsidRDefault="002F3C1C" w:rsidP="00982F16">
            <w:pPr>
              <w:rPr>
                <w:rFonts w:eastAsia="Times New Roman"/>
                <w:szCs w:val="24"/>
                <w:lang w:val="fr-CH" w:eastAsia="en-US"/>
              </w:rPr>
            </w:pPr>
            <w:r w:rsidRPr="00326721">
              <w:rPr>
                <w:lang w:val="fr-CH"/>
              </w:rPr>
              <w:t xml:space="preserve">Technologies relatives </w:t>
            </w:r>
            <w:r w:rsidRPr="00326721">
              <w:rPr>
                <w:rFonts w:eastAsia="Times New Roman"/>
                <w:color w:val="000000" w:themeColor="text1"/>
                <w:szCs w:val="24"/>
                <w:lang w:val="fr-CH" w:eastAsia="en-US"/>
              </w:rPr>
              <w:t>aux é</w:t>
            </w:r>
            <w:r w:rsidR="009B0D49" w:rsidRPr="00326721">
              <w:rPr>
                <w:rFonts w:eastAsia="Times New Roman"/>
                <w:color w:val="000000" w:themeColor="text1"/>
                <w:szCs w:val="24"/>
                <w:lang w:val="fr-CH" w:eastAsia="en-US"/>
              </w:rPr>
              <w:t>nergies renouvelables</w:t>
            </w:r>
            <w:r w:rsidR="00E742C7">
              <w:rPr>
                <w:rFonts w:eastAsia="Times New Roman"/>
                <w:color w:val="000000" w:themeColor="text1"/>
                <w:szCs w:val="24"/>
                <w:lang w:val="fr-CH" w:eastAsia="en-US"/>
              </w:rPr>
              <w:t> :</w:t>
            </w:r>
            <w:r w:rsidR="009E26FA" w:rsidRPr="00326721">
              <w:rPr>
                <w:rFonts w:eastAsia="Times New Roman"/>
                <w:color w:val="000000" w:themeColor="text1"/>
                <w:szCs w:val="24"/>
                <w:lang w:val="fr-CH" w:eastAsia="en-US"/>
              </w:rPr>
              <w:t xml:space="preserve"> </w:t>
            </w:r>
            <w:r w:rsidR="009B0D49" w:rsidRPr="00326721">
              <w:rPr>
                <w:rFonts w:eastAsia="Times New Roman"/>
                <w:color w:val="000000" w:themeColor="text1"/>
                <w:szCs w:val="24"/>
                <w:lang w:val="fr-CH" w:eastAsia="en-US"/>
              </w:rPr>
              <w:t>solaire</w:t>
            </w:r>
            <w:r w:rsidR="009E26FA" w:rsidRPr="00326721">
              <w:rPr>
                <w:rFonts w:eastAsia="Times New Roman"/>
                <w:color w:val="000000" w:themeColor="text1"/>
                <w:szCs w:val="24"/>
                <w:lang w:val="fr-CH" w:eastAsia="en-US"/>
              </w:rPr>
              <w:t xml:space="preserve">, </w:t>
            </w:r>
            <w:r w:rsidR="00401256" w:rsidRPr="00326721">
              <w:rPr>
                <w:rFonts w:eastAsia="Times New Roman"/>
                <w:color w:val="000000" w:themeColor="text1"/>
                <w:szCs w:val="24"/>
                <w:lang w:val="fr-CH" w:eastAsia="en-US"/>
              </w:rPr>
              <w:t xml:space="preserve">de la </w:t>
            </w:r>
            <w:r w:rsidR="009B0D49" w:rsidRPr="00326721">
              <w:rPr>
                <w:rFonts w:eastAsia="Times New Roman"/>
                <w:color w:val="000000" w:themeColor="text1"/>
                <w:szCs w:val="24"/>
                <w:lang w:val="fr-CH" w:eastAsia="en-US"/>
              </w:rPr>
              <w:t>b</w:t>
            </w:r>
            <w:r w:rsidR="009E26FA" w:rsidRPr="00326721">
              <w:rPr>
                <w:rFonts w:eastAsia="Times New Roman"/>
                <w:color w:val="000000" w:themeColor="text1"/>
                <w:szCs w:val="24"/>
                <w:lang w:val="fr-CH" w:eastAsia="en-US"/>
              </w:rPr>
              <w:t>iomass</w:t>
            </w:r>
            <w:r w:rsidR="009B0D49" w:rsidRPr="00326721">
              <w:rPr>
                <w:rFonts w:eastAsia="Times New Roman"/>
                <w:color w:val="000000" w:themeColor="text1"/>
                <w:szCs w:val="24"/>
                <w:lang w:val="fr-CH" w:eastAsia="en-US"/>
              </w:rPr>
              <w:t>e</w:t>
            </w:r>
            <w:r w:rsidR="009E26FA" w:rsidRPr="00326721">
              <w:rPr>
                <w:rFonts w:eastAsia="Times New Roman"/>
                <w:color w:val="000000" w:themeColor="text1"/>
                <w:szCs w:val="24"/>
                <w:lang w:val="fr-CH" w:eastAsia="en-US"/>
              </w:rPr>
              <w:t xml:space="preserve">, </w:t>
            </w:r>
            <w:r w:rsidR="009B0D49" w:rsidRPr="00326721">
              <w:rPr>
                <w:rFonts w:eastAsia="Times New Roman"/>
                <w:color w:val="000000" w:themeColor="text1"/>
                <w:szCs w:val="24"/>
                <w:lang w:val="fr-CH" w:eastAsia="en-US"/>
              </w:rPr>
              <w:t>éolienne</w:t>
            </w:r>
            <w:r w:rsidR="009E26FA" w:rsidRPr="00326721">
              <w:rPr>
                <w:rFonts w:eastAsia="Times New Roman"/>
                <w:color w:val="000000" w:themeColor="text1"/>
                <w:szCs w:val="24"/>
                <w:lang w:val="fr-CH" w:eastAsia="en-US"/>
              </w:rPr>
              <w:t xml:space="preserve">, </w:t>
            </w:r>
            <w:proofErr w:type="spellStart"/>
            <w:r w:rsidR="0009659E" w:rsidRPr="00326721">
              <w:rPr>
                <w:rFonts w:eastAsia="Times New Roman"/>
                <w:color w:val="000000" w:themeColor="text1"/>
                <w:szCs w:val="24"/>
                <w:lang w:val="fr-CH" w:eastAsia="en-US"/>
              </w:rPr>
              <w:t>microh</w:t>
            </w:r>
            <w:r w:rsidR="009B0D49" w:rsidRPr="00326721">
              <w:rPr>
                <w:rFonts w:eastAsia="Times New Roman"/>
                <w:color w:val="000000" w:themeColor="text1"/>
                <w:szCs w:val="24"/>
                <w:lang w:val="fr-CH" w:eastAsia="en-US"/>
              </w:rPr>
              <w:t>ydraulique</w:t>
            </w:r>
            <w:proofErr w:type="spellEnd"/>
            <w:r w:rsidR="0009659E" w:rsidRPr="00326721">
              <w:rPr>
                <w:rFonts w:eastAsia="Times New Roman"/>
                <w:color w:val="000000" w:themeColor="text1"/>
                <w:szCs w:val="24"/>
                <w:lang w:val="fr-CH" w:eastAsia="en-US"/>
              </w:rPr>
              <w:t xml:space="preserve"> </w:t>
            </w:r>
            <w:r w:rsidR="009B0D49" w:rsidRPr="00326721">
              <w:rPr>
                <w:lang w:val="fr-CH"/>
              </w:rPr>
              <w:t xml:space="preserve">et </w:t>
            </w:r>
            <w:r w:rsidR="009B0D49" w:rsidRPr="00326721">
              <w:rPr>
                <w:rFonts w:eastAsia="Times New Roman"/>
                <w:color w:val="000000" w:themeColor="text1"/>
                <w:szCs w:val="24"/>
                <w:lang w:val="fr-CH" w:eastAsia="en-US"/>
              </w:rPr>
              <w:t>géothermique</w:t>
            </w:r>
          </w:p>
        </w:tc>
      </w:tr>
    </w:tbl>
    <w:p w:rsidR="005A504B" w:rsidRDefault="005A504B" w:rsidP="009E26FA">
      <w:pPr>
        <w:rPr>
          <w:rFonts w:eastAsia="Times New Roman"/>
          <w:szCs w:val="24"/>
          <w:lang w:val="fr-CH" w:eastAsia="en-US"/>
        </w:rPr>
      </w:pPr>
    </w:p>
    <w:p w:rsidR="000912A3" w:rsidRPr="00326721" w:rsidRDefault="00DD3C97" w:rsidP="00982F16">
      <w:pPr>
        <w:pStyle w:val="ONUMFS"/>
        <w:numPr>
          <w:ilvl w:val="0"/>
          <w:numId w:val="0"/>
        </w:numPr>
        <w:rPr>
          <w:rFonts w:eastAsia="Times New Roman"/>
          <w:szCs w:val="24"/>
          <w:lang w:val="fr-CH" w:eastAsia="en-US"/>
        </w:rPr>
      </w:pPr>
      <w:r w:rsidRPr="00326721">
        <w:rPr>
          <w:rFonts w:eastAsia="Times New Roman"/>
          <w:szCs w:val="22"/>
          <w:lang w:val="fr-CH" w:eastAsia="en-US"/>
        </w:rPr>
        <w:t>Référence</w:t>
      </w:r>
      <w:r w:rsidR="00E742C7">
        <w:rPr>
          <w:rFonts w:eastAsia="Times New Roman"/>
          <w:szCs w:val="22"/>
          <w:lang w:val="fr-CH" w:eastAsia="en-US"/>
        </w:rPr>
        <w:t> :</w:t>
      </w:r>
      <w:r w:rsidR="00D073B2" w:rsidRPr="00326721">
        <w:rPr>
          <w:rFonts w:eastAsia="Times New Roman"/>
          <w:szCs w:val="22"/>
          <w:lang w:val="fr-CH" w:eastAsia="en-US"/>
        </w:rPr>
        <w:t xml:space="preserve"> </w:t>
      </w:r>
      <w:hyperlink r:id="rId29" w:history="1">
        <w:r w:rsidR="000912A3" w:rsidRPr="00326721">
          <w:rPr>
            <w:rStyle w:val="Hyperlink"/>
            <w:rFonts w:eastAsia="Times New Roman"/>
            <w:color w:val="auto"/>
            <w:szCs w:val="24"/>
            <w:lang w:val="fr-CH" w:eastAsia="en-US"/>
          </w:rPr>
          <w:t>http://apctt.org/recap/ret</w:t>
        </w:r>
        <w:r w:rsidR="00E742C7">
          <w:rPr>
            <w:rStyle w:val="Hyperlink"/>
            <w:rFonts w:eastAsia="Times New Roman"/>
            <w:color w:val="auto"/>
            <w:szCs w:val="24"/>
            <w:lang w:val="fr-CH" w:eastAsia="en-US"/>
          </w:rPr>
          <w:t>-</w:t>
        </w:r>
        <w:r w:rsidR="000912A3" w:rsidRPr="00326721">
          <w:rPr>
            <w:rStyle w:val="Hyperlink"/>
            <w:rFonts w:eastAsia="Times New Roman"/>
            <w:color w:val="auto"/>
            <w:szCs w:val="24"/>
            <w:lang w:val="fr-CH" w:eastAsia="en-US"/>
          </w:rPr>
          <w:t>bank</w:t>
        </w:r>
        <w:r w:rsidR="00E742C7">
          <w:rPr>
            <w:rStyle w:val="Hyperlink"/>
            <w:rFonts w:eastAsia="Times New Roman"/>
            <w:color w:val="auto"/>
            <w:szCs w:val="24"/>
            <w:lang w:val="fr-CH" w:eastAsia="en-US"/>
          </w:rPr>
          <w:t>-</w:t>
        </w:r>
        <w:r w:rsidR="000912A3" w:rsidRPr="00326721">
          <w:rPr>
            <w:rStyle w:val="Hyperlink"/>
            <w:rFonts w:eastAsia="Times New Roman"/>
            <w:color w:val="auto"/>
            <w:szCs w:val="24"/>
            <w:lang w:val="fr-CH" w:eastAsia="en-US"/>
          </w:rPr>
          <w:t>detail</w:t>
        </w:r>
      </w:hyperlink>
    </w:p>
    <w:p w:rsidR="005A504B" w:rsidRDefault="009E26FA" w:rsidP="00982F16">
      <w:pPr>
        <w:pStyle w:val="Heading3"/>
      </w:pPr>
      <w:r w:rsidRPr="00326721">
        <w:t>Technolog</w:t>
      </w:r>
      <w:r w:rsidR="00CF6212" w:rsidRPr="00326721">
        <w:t>y</w:t>
      </w:r>
      <w:r w:rsidRPr="00326721">
        <w:t>4SME</w:t>
      </w:r>
    </w:p>
    <w:p w:rsidR="00491CBA" w:rsidRPr="00491CBA" w:rsidRDefault="00491CBA" w:rsidP="00491CBA">
      <w:pPr>
        <w:rPr>
          <w:lang w:val="fr-CH" w:eastAsia="en-US"/>
        </w:rPr>
      </w:pPr>
    </w:p>
    <w:p w:rsidR="00982F16" w:rsidRDefault="00CF6212" w:rsidP="00982F16">
      <w:pPr>
        <w:pStyle w:val="ONUMFS"/>
        <w:numPr>
          <w:ilvl w:val="0"/>
          <w:numId w:val="0"/>
        </w:numPr>
        <w:rPr>
          <w:lang w:val="fr-CH" w:eastAsia="en-US"/>
        </w:rPr>
      </w:pPr>
      <w:r w:rsidRPr="00326721">
        <w:rPr>
          <w:color w:val="000000" w:themeColor="text1"/>
          <w:lang w:val="fr-CH" w:eastAsia="en-US"/>
        </w:rPr>
        <w:t xml:space="preserve">La base de données </w:t>
      </w:r>
      <w:r w:rsidR="009E26FA" w:rsidRPr="00326721">
        <w:rPr>
          <w:color w:val="000000" w:themeColor="text1"/>
          <w:lang w:val="fr-CH" w:eastAsia="en-US"/>
        </w:rPr>
        <w:t xml:space="preserve">Technology4SME </w:t>
      </w:r>
      <w:r w:rsidR="00815B03" w:rsidRPr="00326721">
        <w:rPr>
          <w:color w:val="000000" w:themeColor="text1"/>
          <w:lang w:val="fr-CH" w:eastAsia="en-US"/>
        </w:rPr>
        <w:t xml:space="preserve">est une plateforme en lignée hébergée par le </w:t>
      </w:r>
      <w:r w:rsidR="00602069" w:rsidRPr="00326721">
        <w:rPr>
          <w:color w:val="000000" w:themeColor="text1"/>
          <w:lang w:val="fr-CH" w:eastAsia="en-US"/>
        </w:rPr>
        <w:t>Centre de l</w:t>
      </w:r>
      <w:r w:rsidR="00E742C7">
        <w:rPr>
          <w:color w:val="000000" w:themeColor="text1"/>
          <w:lang w:val="fr-CH" w:eastAsia="en-US"/>
        </w:rPr>
        <w:t>’</w:t>
      </w:r>
      <w:r w:rsidR="00602069" w:rsidRPr="00326721">
        <w:rPr>
          <w:color w:val="000000" w:themeColor="text1"/>
          <w:lang w:val="fr-CH" w:eastAsia="en-US"/>
        </w:rPr>
        <w:t>Asie et du Pacifique pour le transfert de technologie (APCTT)</w:t>
      </w:r>
      <w:r w:rsidR="009E26FA" w:rsidRPr="00326721">
        <w:rPr>
          <w:lang w:val="fr-CH" w:eastAsia="en-US"/>
        </w:rPr>
        <w:t xml:space="preserve"> </w:t>
      </w:r>
      <w:r w:rsidR="00D74743" w:rsidRPr="00326721">
        <w:rPr>
          <w:lang w:val="fr-CH" w:eastAsia="en-US"/>
        </w:rPr>
        <w:t>consacrée à l</w:t>
      </w:r>
      <w:r w:rsidR="00E742C7">
        <w:rPr>
          <w:lang w:val="fr-CH" w:eastAsia="en-US"/>
        </w:rPr>
        <w:t>’</w:t>
      </w:r>
      <w:r w:rsidR="00D74743" w:rsidRPr="00326721">
        <w:rPr>
          <w:lang w:val="fr-CH" w:eastAsia="en-US"/>
        </w:rPr>
        <w:t>échange d</w:t>
      </w:r>
      <w:r w:rsidR="00E742C7">
        <w:rPr>
          <w:lang w:val="fr-CH" w:eastAsia="en-US"/>
        </w:rPr>
        <w:t>’</w:t>
      </w:r>
      <w:r w:rsidR="00D74743" w:rsidRPr="00326721">
        <w:rPr>
          <w:lang w:val="fr-CH" w:eastAsia="en-US"/>
        </w:rPr>
        <w:t xml:space="preserve">informations sur </w:t>
      </w:r>
      <w:r w:rsidR="006C3D1D" w:rsidRPr="00326721">
        <w:rPr>
          <w:lang w:val="fr-CH" w:eastAsia="en-US"/>
        </w:rPr>
        <w:t>les</w:t>
      </w:r>
      <w:r w:rsidR="00151D49" w:rsidRPr="00326721">
        <w:rPr>
          <w:lang w:val="fr-CH" w:eastAsia="en-US"/>
        </w:rPr>
        <w:t xml:space="preserve"> technologies </w:t>
      </w:r>
      <w:r w:rsidR="006C3D1D" w:rsidRPr="00326721">
        <w:rPr>
          <w:lang w:val="fr-CH" w:eastAsia="en-US"/>
        </w:rPr>
        <w:t xml:space="preserve">disponibles </w:t>
      </w:r>
      <w:r w:rsidR="00D74743" w:rsidRPr="00326721">
        <w:rPr>
          <w:lang w:val="fr-CH" w:eastAsia="en-US"/>
        </w:rPr>
        <w:t xml:space="preserve">et </w:t>
      </w:r>
      <w:r w:rsidR="00744665" w:rsidRPr="00326721">
        <w:rPr>
          <w:lang w:val="fr-CH" w:eastAsia="en-US"/>
        </w:rPr>
        <w:t>l</w:t>
      </w:r>
      <w:r w:rsidR="00E742C7">
        <w:rPr>
          <w:lang w:val="fr-CH" w:eastAsia="en-US"/>
        </w:rPr>
        <w:t>’</w:t>
      </w:r>
      <w:r w:rsidR="00744665" w:rsidRPr="00326721">
        <w:rPr>
          <w:lang w:val="fr-CH" w:eastAsia="en-US"/>
        </w:rPr>
        <w:t>acquisition</w:t>
      </w:r>
      <w:r w:rsidR="00D74743" w:rsidRPr="00326721">
        <w:rPr>
          <w:lang w:val="fr-CH" w:eastAsia="en-US"/>
        </w:rPr>
        <w:t xml:space="preserve"> de technologies </w:t>
      </w:r>
      <w:r w:rsidR="00F2353D" w:rsidRPr="00326721">
        <w:rPr>
          <w:lang w:val="fr-CH" w:eastAsia="en-US"/>
        </w:rPr>
        <w:t>à l</w:t>
      </w:r>
      <w:r w:rsidR="00E742C7">
        <w:rPr>
          <w:lang w:val="fr-CH" w:eastAsia="en-US"/>
        </w:rPr>
        <w:t>’</w:t>
      </w:r>
      <w:r w:rsidR="00F2353D" w:rsidRPr="00326721">
        <w:rPr>
          <w:lang w:val="fr-CH" w:eastAsia="en-US"/>
        </w:rPr>
        <w:t>intention</w:t>
      </w:r>
      <w:r w:rsidR="005A504B" w:rsidRPr="005A504B">
        <w:rPr>
          <w:lang w:val="fr-CH" w:eastAsia="en-US"/>
        </w:rPr>
        <w:t xml:space="preserve"> des PME</w:t>
      </w:r>
      <w:r w:rsidR="00D74743" w:rsidRPr="00326721">
        <w:rPr>
          <w:lang w:val="fr-CH" w:eastAsia="en-US"/>
        </w:rPr>
        <w:t xml:space="preserve"> </w:t>
      </w:r>
      <w:r w:rsidR="00A16DEC" w:rsidRPr="00326721">
        <w:rPr>
          <w:lang w:val="fr-CH" w:eastAsia="en-US"/>
        </w:rPr>
        <w:t>d</w:t>
      </w:r>
      <w:r w:rsidR="00D74743" w:rsidRPr="00326721">
        <w:rPr>
          <w:lang w:val="fr-CH" w:eastAsia="en-US"/>
        </w:rPr>
        <w:t>es pays de la région Asie</w:t>
      </w:r>
      <w:r w:rsidR="00E742C7">
        <w:rPr>
          <w:lang w:val="fr-CH" w:eastAsia="en-US"/>
        </w:rPr>
        <w:t>-</w:t>
      </w:r>
      <w:r w:rsidR="00D74743" w:rsidRPr="00326721">
        <w:rPr>
          <w:lang w:val="fr-CH" w:eastAsia="en-US"/>
        </w:rPr>
        <w:t>Pacifiq</w:t>
      </w:r>
      <w:r w:rsidR="00EE462F" w:rsidRPr="00326721">
        <w:rPr>
          <w:lang w:val="fr-CH" w:eastAsia="en-US"/>
        </w:rPr>
        <w:t>ue</w:t>
      </w:r>
      <w:r w:rsidR="00EE462F">
        <w:rPr>
          <w:lang w:val="fr-CH" w:eastAsia="en-US"/>
        </w:rPr>
        <w:t xml:space="preserve">.  </w:t>
      </w:r>
      <w:r w:rsidR="00EE462F" w:rsidRPr="00326721">
        <w:rPr>
          <w:lang w:val="fr-CH" w:eastAsia="en-US"/>
        </w:rPr>
        <w:t>Ce</w:t>
      </w:r>
      <w:r w:rsidR="00D74743" w:rsidRPr="00326721">
        <w:rPr>
          <w:lang w:val="fr-CH" w:eastAsia="en-US"/>
        </w:rPr>
        <w:t>tte base de données met à disposition une liste de technologies pouvant faire l</w:t>
      </w:r>
      <w:r w:rsidR="00E742C7">
        <w:rPr>
          <w:lang w:val="fr-CH" w:eastAsia="en-US"/>
        </w:rPr>
        <w:t>’</w:t>
      </w:r>
      <w:r w:rsidR="00D74743" w:rsidRPr="00326721">
        <w:rPr>
          <w:lang w:val="fr-CH" w:eastAsia="en-US"/>
        </w:rPr>
        <w:t>objet d</w:t>
      </w:r>
      <w:r w:rsidR="00E742C7">
        <w:rPr>
          <w:lang w:val="fr-CH" w:eastAsia="en-US"/>
        </w:rPr>
        <w:t>’</w:t>
      </w:r>
      <w:r w:rsidR="00D74743" w:rsidRPr="00326721">
        <w:rPr>
          <w:lang w:val="fr-CH" w:eastAsia="en-US"/>
        </w:rPr>
        <w:t>un transfert (</w:t>
      </w:r>
      <w:hyperlink r:id="rId30" w:history="1">
        <w:r w:rsidR="00D35E4B" w:rsidRPr="00326721">
          <w:rPr>
            <w:u w:val="single"/>
            <w:lang w:val="fr-CH" w:eastAsia="en-US"/>
          </w:rPr>
          <w:t>http://www.apctt.org/technology</w:t>
        </w:r>
        <w:r w:rsidR="00E742C7">
          <w:rPr>
            <w:u w:val="single"/>
            <w:lang w:val="fr-CH" w:eastAsia="en-US"/>
          </w:rPr>
          <w:t>-</w:t>
        </w:r>
        <w:r w:rsidR="00D35E4B" w:rsidRPr="00326721">
          <w:rPr>
            <w:u w:val="single"/>
            <w:lang w:val="fr-CH" w:eastAsia="en-US"/>
          </w:rPr>
          <w:t>offer</w:t>
        </w:r>
      </w:hyperlink>
      <w:r w:rsidR="00D74743" w:rsidRPr="00326721">
        <w:rPr>
          <w:lang w:val="fr-CH" w:eastAsia="en-US"/>
        </w:rPr>
        <w:t>), une liste de demandes technologi</w:t>
      </w:r>
      <w:r w:rsidR="00B8507E" w:rsidRPr="00326721">
        <w:rPr>
          <w:lang w:val="fr-CH" w:eastAsia="en-US"/>
        </w:rPr>
        <w:t>qu</w:t>
      </w:r>
      <w:r w:rsidR="00672671" w:rsidRPr="00326721">
        <w:rPr>
          <w:lang w:val="fr-CH" w:eastAsia="en-US"/>
        </w:rPr>
        <w:t xml:space="preserve">es </w:t>
      </w:r>
      <w:r w:rsidR="004D7FA3" w:rsidRPr="00326721">
        <w:rPr>
          <w:color w:val="000000" w:themeColor="text1"/>
          <w:lang w:val="fr-CH" w:eastAsia="en-US"/>
        </w:rPr>
        <w:t>(</w:t>
      </w:r>
      <w:hyperlink r:id="rId31" w:history="1">
        <w:r w:rsidR="004D7FA3" w:rsidRPr="00326721">
          <w:rPr>
            <w:u w:val="single"/>
            <w:lang w:val="fr-CH" w:eastAsia="en-US"/>
          </w:rPr>
          <w:t>http://www.apctt.org/technology</w:t>
        </w:r>
        <w:r w:rsidR="00E742C7">
          <w:rPr>
            <w:u w:val="single"/>
            <w:lang w:val="fr-CH" w:eastAsia="en-US"/>
          </w:rPr>
          <w:t>-</w:t>
        </w:r>
        <w:r w:rsidR="004D7FA3" w:rsidRPr="00326721">
          <w:rPr>
            <w:u w:val="single"/>
            <w:lang w:val="fr-CH" w:eastAsia="en-US"/>
          </w:rPr>
          <w:t>request</w:t>
        </w:r>
      </w:hyperlink>
      <w:r w:rsidR="00D74743" w:rsidRPr="00326721">
        <w:rPr>
          <w:lang w:val="fr-CH" w:eastAsia="en-US"/>
        </w:rPr>
        <w:t>) ainsi que des possibilités de coopération commerciale dans le cadre de coentreprises et de partenariats (</w:t>
      </w:r>
      <w:r w:rsidR="004D7FA3" w:rsidRPr="00326721">
        <w:rPr>
          <w:u w:val="single"/>
          <w:lang w:val="fr-CH" w:eastAsia="en-US"/>
        </w:rPr>
        <w:t>http://www.apctt.org/partnership</w:t>
      </w:r>
      <w:r w:rsidR="00E742C7">
        <w:rPr>
          <w:u w:val="single"/>
          <w:lang w:val="fr-CH" w:eastAsia="en-US"/>
        </w:rPr>
        <w:t>-</w:t>
      </w:r>
      <w:r w:rsidR="004D7FA3" w:rsidRPr="00326721">
        <w:rPr>
          <w:u w:val="single"/>
          <w:lang w:val="fr-CH" w:eastAsia="en-US"/>
        </w:rPr>
        <w:t>offer</w:t>
      </w:r>
      <w:r w:rsidR="00D74743" w:rsidRPr="00326721">
        <w:rPr>
          <w:lang w:val="fr-CH" w:eastAsia="en-US"/>
        </w:rPr>
        <w:t xml:space="preserve">). </w:t>
      </w:r>
      <w:r w:rsidR="002B3F62">
        <w:rPr>
          <w:lang w:val="fr-CH" w:eastAsia="en-US"/>
        </w:rPr>
        <w:t xml:space="preserve"> </w:t>
      </w:r>
      <w:r w:rsidR="00D74743" w:rsidRPr="00326721">
        <w:rPr>
          <w:lang w:val="fr-CH" w:eastAsia="en-US"/>
        </w:rPr>
        <w:t>L</w:t>
      </w:r>
      <w:r w:rsidR="00E742C7">
        <w:rPr>
          <w:lang w:val="fr-CH" w:eastAsia="en-US"/>
        </w:rPr>
        <w:t>’</w:t>
      </w:r>
      <w:r w:rsidR="00D74743" w:rsidRPr="00326721">
        <w:rPr>
          <w:lang w:val="fr-CH" w:eastAsia="en-US"/>
        </w:rPr>
        <w:t xml:space="preserve">utilisation de la base de données </w:t>
      </w:r>
      <w:r w:rsidR="00D74743" w:rsidRPr="00326721">
        <w:rPr>
          <w:color w:val="000000" w:themeColor="text1"/>
          <w:lang w:val="fr-CH" w:eastAsia="en-US"/>
        </w:rPr>
        <w:t>Technology4SME</w:t>
      </w:r>
      <w:r w:rsidR="00D74743" w:rsidRPr="00326721">
        <w:rPr>
          <w:lang w:val="fr-CH" w:eastAsia="en-US"/>
        </w:rPr>
        <w:t xml:space="preserve"> est gratuite.</w:t>
      </w:r>
    </w:p>
    <w:p w:rsidR="00982F16" w:rsidRDefault="00D74743" w:rsidP="00982F16">
      <w:pPr>
        <w:pStyle w:val="ONUMFS"/>
        <w:numPr>
          <w:ilvl w:val="0"/>
          <w:numId w:val="0"/>
        </w:numPr>
        <w:rPr>
          <w:lang w:val="fr-CH" w:eastAsia="en-US"/>
        </w:rPr>
      </w:pPr>
      <w:r w:rsidRPr="00326721">
        <w:rPr>
          <w:lang w:val="fr-CH" w:eastAsia="en-US"/>
        </w:rPr>
        <w:t>L</w:t>
      </w:r>
      <w:r w:rsidR="00E742C7">
        <w:rPr>
          <w:lang w:val="fr-CH" w:eastAsia="en-US"/>
        </w:rPr>
        <w:t>’</w:t>
      </w:r>
      <w:r w:rsidRPr="00326721">
        <w:rPr>
          <w:lang w:val="fr-CH" w:eastAsia="en-US"/>
        </w:rPr>
        <w:t>APCTT offre également toute une série de programmes et de services d</w:t>
      </w:r>
      <w:r w:rsidR="00E742C7">
        <w:rPr>
          <w:lang w:val="fr-CH" w:eastAsia="en-US"/>
        </w:rPr>
        <w:t>’</w:t>
      </w:r>
      <w:r w:rsidRPr="00326721">
        <w:rPr>
          <w:lang w:val="fr-CH" w:eastAsia="en-US"/>
        </w:rPr>
        <w:t>appui à la science,</w:t>
      </w:r>
      <w:r w:rsidR="00747AD6" w:rsidRPr="00326721">
        <w:rPr>
          <w:lang w:val="fr-CH" w:eastAsia="en-US"/>
        </w:rPr>
        <w:t xml:space="preserve"> à</w:t>
      </w:r>
      <w:r w:rsidRPr="00326721">
        <w:rPr>
          <w:lang w:val="fr-CH" w:eastAsia="en-US"/>
        </w:rPr>
        <w:t xml:space="preserve"> la technologie et </w:t>
      </w:r>
      <w:r w:rsidR="00747AD6" w:rsidRPr="00326721">
        <w:rPr>
          <w:lang w:val="fr-CH" w:eastAsia="en-US"/>
        </w:rPr>
        <w:t xml:space="preserve">à </w:t>
      </w:r>
      <w:r w:rsidRPr="00326721">
        <w:rPr>
          <w:lang w:val="fr-CH" w:eastAsia="en-US"/>
        </w:rPr>
        <w:t>l</w:t>
      </w:r>
      <w:r w:rsidR="00E742C7">
        <w:rPr>
          <w:lang w:val="fr-CH" w:eastAsia="en-US"/>
        </w:rPr>
        <w:t>’</w:t>
      </w:r>
      <w:r w:rsidRPr="00326721">
        <w:rPr>
          <w:lang w:val="fr-CH" w:eastAsia="en-US"/>
        </w:rPr>
        <w:t xml:space="preserve">innovation, </w:t>
      </w:r>
      <w:r w:rsidR="00747AD6" w:rsidRPr="00326721">
        <w:rPr>
          <w:lang w:val="fr-CH" w:eastAsia="en-US"/>
        </w:rPr>
        <w:t>au</w:t>
      </w:r>
      <w:r w:rsidRPr="00326721">
        <w:rPr>
          <w:lang w:val="fr-CH" w:eastAsia="en-US"/>
        </w:rPr>
        <w:t xml:space="preserve"> transfert de technologie et </w:t>
      </w:r>
      <w:r w:rsidR="00747AD6" w:rsidRPr="00326721">
        <w:rPr>
          <w:lang w:val="fr-CH" w:eastAsia="en-US"/>
        </w:rPr>
        <w:t xml:space="preserve">à </w:t>
      </w:r>
      <w:r w:rsidRPr="00326721">
        <w:rPr>
          <w:lang w:val="fr-CH" w:eastAsia="en-US"/>
        </w:rPr>
        <w:t xml:space="preserve">la veille technologique, qui </w:t>
      </w:r>
      <w:r w:rsidR="00D6158D" w:rsidRPr="00326721">
        <w:rPr>
          <w:lang w:val="fr-CH" w:eastAsia="en-US"/>
        </w:rPr>
        <w:t xml:space="preserve">sont </w:t>
      </w:r>
      <w:r w:rsidRPr="00326721">
        <w:rPr>
          <w:lang w:val="fr-CH" w:eastAsia="en-US"/>
        </w:rPr>
        <w:t xml:space="preserve">utiles </w:t>
      </w:r>
      <w:r w:rsidR="0049232C" w:rsidRPr="00326721">
        <w:rPr>
          <w:lang w:val="fr-CH" w:eastAsia="en-US"/>
        </w:rPr>
        <w:t xml:space="preserve">dans le </w:t>
      </w:r>
      <w:r w:rsidR="00E97238" w:rsidRPr="00326721">
        <w:rPr>
          <w:lang w:val="fr-CH" w:eastAsia="en-US"/>
        </w:rPr>
        <w:t>domaine</w:t>
      </w:r>
      <w:r w:rsidR="0049232C" w:rsidRPr="00326721">
        <w:rPr>
          <w:lang w:val="fr-CH" w:eastAsia="en-US"/>
        </w:rPr>
        <w:t xml:space="preserve"> du</w:t>
      </w:r>
      <w:r w:rsidR="00522DC8" w:rsidRPr="00326721">
        <w:rPr>
          <w:lang w:val="fr-CH" w:eastAsia="en-US"/>
        </w:rPr>
        <w:t xml:space="preserve"> </w:t>
      </w:r>
      <w:r w:rsidRPr="00326721">
        <w:rPr>
          <w:lang w:val="fr-CH" w:eastAsia="en-US"/>
        </w:rPr>
        <w:t xml:space="preserve">transfert de technologie et sont répertoriés à la fin du présent document. </w:t>
      </w:r>
      <w:r w:rsidR="002B3F62">
        <w:rPr>
          <w:lang w:val="fr-CH" w:eastAsia="en-US"/>
        </w:rPr>
        <w:t xml:space="preserve"> </w:t>
      </w:r>
      <w:r w:rsidRPr="00326721">
        <w:rPr>
          <w:lang w:val="fr-CH" w:eastAsia="en-US"/>
        </w:rPr>
        <w:t>L</w:t>
      </w:r>
      <w:r w:rsidR="00E742C7">
        <w:rPr>
          <w:lang w:val="fr-CH" w:eastAsia="en-US"/>
        </w:rPr>
        <w:t>’</w:t>
      </w:r>
      <w:r w:rsidRPr="00326721">
        <w:rPr>
          <w:lang w:val="fr-CH" w:eastAsia="en-US"/>
        </w:rPr>
        <w:t>APCTT a également établi une liste de bases de données technologiques mondiales et nationales port</w:t>
      </w:r>
      <w:r w:rsidR="00E06797" w:rsidRPr="00326721">
        <w:rPr>
          <w:lang w:val="fr-CH" w:eastAsia="en-US"/>
        </w:rPr>
        <w:t>a</w:t>
      </w:r>
      <w:r w:rsidRPr="00326721">
        <w:rPr>
          <w:lang w:val="fr-CH" w:eastAsia="en-US"/>
        </w:rPr>
        <w:t xml:space="preserve">nt sur les services relatifs au transfert de </w:t>
      </w:r>
      <w:proofErr w:type="gramStart"/>
      <w:r w:rsidRPr="00326721">
        <w:rPr>
          <w:lang w:val="fr-CH" w:eastAsia="en-US"/>
        </w:rPr>
        <w:t xml:space="preserve">technologie </w:t>
      </w:r>
      <w:r w:rsidR="002930ED" w:rsidRPr="00326721">
        <w:rPr>
          <w:lang w:val="fr-CH" w:eastAsia="en-US"/>
        </w:rPr>
        <w:t>destinés</w:t>
      </w:r>
      <w:r w:rsidR="005A504B" w:rsidRPr="005A504B">
        <w:rPr>
          <w:lang w:val="fr-CH" w:eastAsia="en-US"/>
        </w:rPr>
        <w:t xml:space="preserve"> aux PME</w:t>
      </w:r>
      <w:r w:rsidRPr="00326721">
        <w:rPr>
          <w:lang w:val="fr-CH" w:eastAsia="en-US"/>
        </w:rPr>
        <w:t xml:space="preserve"> et </w:t>
      </w:r>
      <w:r w:rsidR="002930ED" w:rsidRPr="00326721">
        <w:rPr>
          <w:lang w:val="fr-CH" w:eastAsia="en-US"/>
        </w:rPr>
        <w:t>aux</w:t>
      </w:r>
      <w:r w:rsidR="00E06DE1" w:rsidRPr="00326721">
        <w:rPr>
          <w:lang w:val="fr-CH" w:eastAsia="en-US"/>
        </w:rPr>
        <w:t xml:space="preserve"> entrepreneurs</w:t>
      </w:r>
      <w:r w:rsidRPr="00326721">
        <w:rPr>
          <w:lang w:val="fr-CH" w:eastAsia="en-US"/>
        </w:rPr>
        <w:t xml:space="preserve"> qui peut être consultée sur son site</w:t>
      </w:r>
      <w:r w:rsidR="002B3F62">
        <w:rPr>
          <w:lang w:val="fr-CH" w:eastAsia="en-US"/>
        </w:rPr>
        <w:t> </w:t>
      </w:r>
      <w:r w:rsidRPr="00326721">
        <w:rPr>
          <w:lang w:val="fr-CH" w:eastAsia="en-US"/>
        </w:rPr>
        <w:t>Web</w:t>
      </w:r>
      <w:r w:rsidR="00762C7F" w:rsidRPr="00326721">
        <w:rPr>
          <w:lang w:val="fr-CH" w:eastAsia="en-US"/>
        </w:rPr>
        <w:t>,</w:t>
      </w:r>
      <w:r w:rsidRPr="00326721">
        <w:rPr>
          <w:lang w:val="fr-CH" w:eastAsia="en-US"/>
        </w:rPr>
        <w:t xml:space="preserve"> à l</w:t>
      </w:r>
      <w:r w:rsidR="00E742C7">
        <w:rPr>
          <w:lang w:val="fr-CH" w:eastAsia="en-US"/>
        </w:rPr>
        <w:t>’</w:t>
      </w:r>
      <w:r w:rsidRPr="00326721">
        <w:rPr>
          <w:lang w:val="fr-CH" w:eastAsia="en-US"/>
        </w:rPr>
        <w:t xml:space="preserve">adresse </w:t>
      </w:r>
      <w:hyperlink r:id="rId32" w:history="1">
        <w:r w:rsidR="004D7FA3" w:rsidRPr="00326721">
          <w:rPr>
            <w:u w:val="single"/>
            <w:lang w:val="fr-CH" w:eastAsia="en-US"/>
          </w:rPr>
          <w:t>http://apctt.org/aptitude</w:t>
        </w:r>
        <w:proofErr w:type="gramEnd"/>
        <w:r w:rsidR="004D7FA3" w:rsidRPr="00326721">
          <w:rPr>
            <w:u w:val="single"/>
            <w:lang w:val="fr-CH" w:eastAsia="en-US"/>
          </w:rPr>
          <w:t>/</w:t>
        </w:r>
      </w:hyperlink>
      <w:r w:rsidR="004D7FA3" w:rsidRPr="00326721">
        <w:rPr>
          <w:lang w:val="fr-CH"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9E26FA" w:rsidRPr="00A1543E" w:rsidTr="00982F16">
        <w:trPr>
          <w:cantSplit/>
        </w:trPr>
        <w:tc>
          <w:tcPr>
            <w:tcW w:w="2745" w:type="dxa"/>
          </w:tcPr>
          <w:p w:rsidR="009E26FA" w:rsidRPr="00326721" w:rsidRDefault="00B02CF3" w:rsidP="00982F16">
            <w:pPr>
              <w:rPr>
                <w:rFonts w:eastAsia="Times New Roman"/>
                <w:szCs w:val="24"/>
                <w:lang w:val="fr-CH" w:eastAsia="en-US"/>
              </w:rPr>
            </w:pPr>
            <w:r w:rsidRPr="00326721">
              <w:rPr>
                <w:rFonts w:eastAsia="Times New Roman"/>
                <w:szCs w:val="24"/>
                <w:lang w:val="fr-CH" w:eastAsia="en-US"/>
              </w:rPr>
              <w:t>Entité</w:t>
            </w:r>
            <w:r w:rsidR="00314039" w:rsidRPr="00326721">
              <w:rPr>
                <w:rFonts w:eastAsia="Times New Roman"/>
                <w:szCs w:val="24"/>
                <w:lang w:val="fr-CH" w:eastAsia="en-US"/>
              </w:rPr>
              <w:t xml:space="preserve"> hébergeant la plateforme</w:t>
            </w:r>
            <w:r w:rsidR="009E26FA" w:rsidRPr="00326721">
              <w:rPr>
                <w:rFonts w:eastAsia="Times New Roman"/>
                <w:szCs w:val="24"/>
                <w:lang w:val="fr-CH" w:eastAsia="en-US"/>
              </w:rPr>
              <w:t xml:space="preserve"> </w:t>
            </w:r>
          </w:p>
        </w:tc>
        <w:tc>
          <w:tcPr>
            <w:tcW w:w="6827" w:type="dxa"/>
          </w:tcPr>
          <w:p w:rsidR="00834A8E" w:rsidRPr="00326721" w:rsidRDefault="000E2CEC" w:rsidP="00982F16">
            <w:pPr>
              <w:rPr>
                <w:rFonts w:eastAsia="Times New Roman"/>
                <w:szCs w:val="24"/>
                <w:lang w:val="fr-CH" w:eastAsia="en-US"/>
              </w:rPr>
            </w:pPr>
            <w:r w:rsidRPr="00326721">
              <w:rPr>
                <w:rFonts w:eastAsia="Times New Roman"/>
                <w:color w:val="000000" w:themeColor="text1"/>
                <w:szCs w:val="24"/>
                <w:lang w:val="fr-CH" w:eastAsia="en-US"/>
              </w:rPr>
              <w:t>Centre de l</w:t>
            </w:r>
            <w:r w:rsidR="00E742C7">
              <w:rPr>
                <w:rFonts w:eastAsia="Times New Roman"/>
                <w:color w:val="000000" w:themeColor="text1"/>
                <w:szCs w:val="24"/>
                <w:lang w:val="fr-CH" w:eastAsia="en-US"/>
              </w:rPr>
              <w:t>’</w:t>
            </w:r>
            <w:r w:rsidRPr="00326721">
              <w:rPr>
                <w:rFonts w:eastAsia="Times New Roman"/>
                <w:color w:val="000000" w:themeColor="text1"/>
                <w:szCs w:val="24"/>
                <w:lang w:val="fr-CH" w:eastAsia="en-US"/>
              </w:rPr>
              <w:t>Asie et du Pacifique pour le transfert de technologie (APCTT)</w:t>
            </w:r>
          </w:p>
        </w:tc>
      </w:tr>
      <w:tr w:rsidR="009E26FA" w:rsidRPr="00326721" w:rsidTr="00982F16">
        <w:trPr>
          <w:cantSplit/>
        </w:trPr>
        <w:tc>
          <w:tcPr>
            <w:tcW w:w="2745" w:type="dxa"/>
          </w:tcPr>
          <w:p w:rsidR="009E26FA" w:rsidRPr="00326721" w:rsidRDefault="00C306DB" w:rsidP="00982F16">
            <w:pPr>
              <w:rPr>
                <w:rFonts w:eastAsia="Times New Roman"/>
                <w:szCs w:val="24"/>
                <w:lang w:val="fr-CH" w:eastAsia="en-US"/>
              </w:rPr>
            </w:pPr>
            <w:r w:rsidRPr="00326721">
              <w:rPr>
                <w:rFonts w:eastAsia="Times New Roman"/>
                <w:szCs w:val="24"/>
                <w:lang w:val="fr-CH" w:eastAsia="en-US"/>
              </w:rPr>
              <w:t>Entités participantes</w:t>
            </w:r>
          </w:p>
        </w:tc>
        <w:tc>
          <w:tcPr>
            <w:tcW w:w="6827" w:type="dxa"/>
          </w:tcPr>
          <w:p w:rsidR="009E26FA" w:rsidRPr="00326721" w:rsidRDefault="00A84BF5" w:rsidP="00982F16">
            <w:pPr>
              <w:rPr>
                <w:rFonts w:eastAsia="Times New Roman"/>
                <w:szCs w:val="24"/>
                <w:lang w:val="fr-CH" w:eastAsia="en-US"/>
              </w:rPr>
            </w:pPr>
            <w:r w:rsidRPr="00326721">
              <w:rPr>
                <w:rFonts w:eastAsia="Times New Roman"/>
                <w:szCs w:val="24"/>
                <w:lang w:val="fr-CH" w:eastAsia="en-US"/>
              </w:rPr>
              <w:t>Entreprises (PME)</w:t>
            </w:r>
          </w:p>
        </w:tc>
      </w:tr>
      <w:tr w:rsidR="009E26FA" w:rsidRPr="00A1543E" w:rsidTr="00982F16">
        <w:trPr>
          <w:cantSplit/>
        </w:trPr>
        <w:tc>
          <w:tcPr>
            <w:tcW w:w="2745" w:type="dxa"/>
          </w:tcPr>
          <w:p w:rsidR="009E26FA" w:rsidRPr="00326721" w:rsidRDefault="00E43FBB" w:rsidP="00982F16">
            <w:pPr>
              <w:rPr>
                <w:rFonts w:eastAsia="Times New Roman"/>
                <w:szCs w:val="24"/>
                <w:lang w:val="fr-CH" w:eastAsia="en-US"/>
              </w:rPr>
            </w:pPr>
            <w:r w:rsidRPr="00326721">
              <w:rPr>
                <w:rFonts w:eastAsia="Times New Roman"/>
                <w:szCs w:val="24"/>
                <w:lang w:val="fr-CH" w:eastAsia="en-US"/>
              </w:rPr>
              <w:t>Services</w:t>
            </w:r>
          </w:p>
        </w:tc>
        <w:tc>
          <w:tcPr>
            <w:tcW w:w="6827" w:type="dxa"/>
          </w:tcPr>
          <w:p w:rsidR="007535A5" w:rsidRPr="00326721" w:rsidRDefault="004E379C" w:rsidP="00982F16">
            <w:pPr>
              <w:rPr>
                <w:rFonts w:eastAsia="Times New Roman"/>
                <w:szCs w:val="24"/>
                <w:lang w:val="fr-CH" w:eastAsia="en-US"/>
              </w:rPr>
            </w:pPr>
            <w:r w:rsidRPr="00326721">
              <w:rPr>
                <w:rFonts w:eastAsia="Times New Roman"/>
                <w:szCs w:val="24"/>
                <w:lang w:val="fr-CH" w:eastAsia="en-US"/>
              </w:rPr>
              <w:t>Échange de technologies</w:t>
            </w:r>
          </w:p>
          <w:p w:rsidR="007535A5" w:rsidRPr="00326721" w:rsidRDefault="00391554" w:rsidP="00982F16">
            <w:pPr>
              <w:rPr>
                <w:rFonts w:eastAsia="Times New Roman"/>
                <w:szCs w:val="24"/>
                <w:lang w:val="fr-CH" w:eastAsia="en-US"/>
              </w:rPr>
            </w:pPr>
            <w:r w:rsidRPr="00326721">
              <w:rPr>
                <w:rFonts w:eastAsia="Times New Roman"/>
                <w:szCs w:val="24"/>
                <w:lang w:val="fr-CH" w:eastAsia="en-US"/>
              </w:rPr>
              <w:t>Échange de connaissances</w:t>
            </w:r>
          </w:p>
          <w:p w:rsidR="00834A8E" w:rsidRPr="00326721" w:rsidRDefault="004E379C" w:rsidP="00982F16">
            <w:pPr>
              <w:rPr>
                <w:rFonts w:eastAsia="Times New Roman"/>
                <w:szCs w:val="24"/>
                <w:lang w:val="fr-CH" w:eastAsia="en-US"/>
              </w:rPr>
            </w:pPr>
            <w:r w:rsidRPr="00326721">
              <w:rPr>
                <w:rFonts w:eastAsia="Times New Roman"/>
                <w:szCs w:val="24"/>
                <w:lang w:val="fr-CH" w:eastAsia="en-US"/>
              </w:rPr>
              <w:t>Coopération commerciale</w:t>
            </w:r>
            <w:r w:rsidR="009E26FA" w:rsidRPr="00326721">
              <w:rPr>
                <w:rFonts w:eastAsia="Times New Roman"/>
                <w:szCs w:val="24"/>
                <w:lang w:val="fr-CH" w:eastAsia="en-US"/>
              </w:rPr>
              <w:t xml:space="preserve"> (</w:t>
            </w:r>
            <w:r w:rsidR="00602069" w:rsidRPr="00326721">
              <w:rPr>
                <w:rFonts w:eastAsia="Times New Roman"/>
                <w:szCs w:val="24"/>
                <w:lang w:val="fr-CH" w:eastAsia="en-US"/>
              </w:rPr>
              <w:t>coentreprises et partenariats</w:t>
            </w:r>
            <w:r w:rsidR="009E26FA" w:rsidRPr="00326721">
              <w:rPr>
                <w:rFonts w:eastAsia="Times New Roman"/>
                <w:szCs w:val="24"/>
                <w:lang w:val="fr-CH" w:eastAsia="en-US"/>
              </w:rPr>
              <w:t>)</w:t>
            </w:r>
          </w:p>
        </w:tc>
      </w:tr>
      <w:tr w:rsidR="009E26FA" w:rsidRPr="00326721" w:rsidTr="00982F16">
        <w:trPr>
          <w:cantSplit/>
        </w:trPr>
        <w:tc>
          <w:tcPr>
            <w:tcW w:w="2745" w:type="dxa"/>
          </w:tcPr>
          <w:p w:rsidR="009E26FA" w:rsidRPr="00326721" w:rsidRDefault="00C306DB" w:rsidP="00982F16">
            <w:pPr>
              <w:rPr>
                <w:rFonts w:eastAsia="Times New Roman"/>
                <w:szCs w:val="24"/>
                <w:lang w:val="fr-CH" w:eastAsia="en-US"/>
              </w:rPr>
            </w:pPr>
            <w:r w:rsidRPr="00326721">
              <w:rPr>
                <w:rFonts w:eastAsia="Times New Roman"/>
                <w:szCs w:val="24"/>
                <w:lang w:val="fr-CH" w:eastAsia="en-US"/>
              </w:rPr>
              <w:lastRenderedPageBreak/>
              <w:t>Domaines technologiques</w:t>
            </w:r>
          </w:p>
        </w:tc>
        <w:tc>
          <w:tcPr>
            <w:tcW w:w="6827" w:type="dxa"/>
          </w:tcPr>
          <w:p w:rsidR="009E26FA" w:rsidRPr="00326721" w:rsidRDefault="00DB4835" w:rsidP="00982F16">
            <w:pPr>
              <w:rPr>
                <w:rFonts w:eastAsia="Times New Roman"/>
                <w:szCs w:val="24"/>
                <w:lang w:val="fr-CH" w:eastAsia="en-US"/>
              </w:rPr>
            </w:pPr>
            <w:r w:rsidRPr="00326721">
              <w:rPr>
                <w:rFonts w:eastAsia="Times New Roman"/>
                <w:szCs w:val="24"/>
                <w:lang w:val="fr-CH" w:eastAsia="en-US"/>
              </w:rPr>
              <w:t>Tous les domaines technologiques</w:t>
            </w:r>
            <w:r w:rsidR="00184822" w:rsidRPr="00326721">
              <w:rPr>
                <w:rFonts w:eastAsia="Times New Roman"/>
                <w:szCs w:val="24"/>
                <w:lang w:val="fr-CH" w:eastAsia="en-US"/>
              </w:rPr>
              <w:t xml:space="preserve"> </w:t>
            </w:r>
          </w:p>
        </w:tc>
      </w:tr>
    </w:tbl>
    <w:p w:rsidR="009E26FA" w:rsidRPr="00326721" w:rsidRDefault="009E26FA" w:rsidP="009E26FA">
      <w:pPr>
        <w:rPr>
          <w:rFonts w:eastAsia="Times New Roman"/>
          <w:szCs w:val="24"/>
          <w:lang w:val="fr-CH" w:eastAsia="en-US"/>
        </w:rPr>
      </w:pPr>
    </w:p>
    <w:p w:rsidR="005A504B" w:rsidRDefault="00DD3C97" w:rsidP="00982F16">
      <w:pPr>
        <w:pStyle w:val="ONUMFS"/>
        <w:numPr>
          <w:ilvl w:val="0"/>
          <w:numId w:val="0"/>
        </w:numPr>
        <w:rPr>
          <w:rFonts w:eastAsia="Times New Roman"/>
          <w:szCs w:val="24"/>
          <w:lang w:val="fr-CH" w:eastAsia="en-US"/>
        </w:rPr>
      </w:pPr>
      <w:r w:rsidRPr="00326721">
        <w:rPr>
          <w:rFonts w:eastAsia="Times New Roman"/>
          <w:szCs w:val="24"/>
          <w:lang w:val="fr-CH" w:eastAsia="en-US"/>
        </w:rPr>
        <w:t>Référence</w:t>
      </w:r>
      <w:r w:rsidR="00E742C7">
        <w:rPr>
          <w:rFonts w:eastAsia="Times New Roman"/>
          <w:szCs w:val="24"/>
          <w:lang w:val="fr-CH" w:eastAsia="en-US"/>
        </w:rPr>
        <w:t> :</w:t>
      </w:r>
      <w:r w:rsidR="00D073B2" w:rsidRPr="00326721">
        <w:rPr>
          <w:rFonts w:eastAsia="Times New Roman"/>
          <w:szCs w:val="24"/>
          <w:lang w:val="fr-CH" w:eastAsia="en-US"/>
        </w:rPr>
        <w:t xml:space="preserve"> </w:t>
      </w:r>
      <w:hyperlink r:id="rId33" w:history="1">
        <w:r w:rsidR="009E26FA" w:rsidRPr="00326721">
          <w:rPr>
            <w:rFonts w:eastAsia="Times New Roman"/>
            <w:szCs w:val="24"/>
            <w:u w:val="single"/>
            <w:lang w:val="fr-CH" w:eastAsia="en-US"/>
          </w:rPr>
          <w:t>http://www.apctt.org/technology</w:t>
        </w:r>
        <w:r w:rsidR="00E742C7">
          <w:rPr>
            <w:rFonts w:eastAsia="Times New Roman"/>
            <w:szCs w:val="24"/>
            <w:u w:val="single"/>
            <w:lang w:val="fr-CH" w:eastAsia="en-US"/>
          </w:rPr>
          <w:t>-</w:t>
        </w:r>
        <w:r w:rsidR="009E26FA" w:rsidRPr="00326721">
          <w:rPr>
            <w:rFonts w:eastAsia="Times New Roman"/>
            <w:szCs w:val="24"/>
            <w:u w:val="single"/>
            <w:lang w:val="fr-CH" w:eastAsia="en-US"/>
          </w:rPr>
          <w:t>transfer</w:t>
        </w:r>
      </w:hyperlink>
    </w:p>
    <w:p w:rsidR="005A504B" w:rsidRDefault="00A6462E" w:rsidP="00982F16">
      <w:pPr>
        <w:pStyle w:val="Heading3"/>
      </w:pPr>
      <w:r w:rsidRPr="00326721">
        <w:t>Techniques agricoles durables en Asie du Sud et du Sud</w:t>
      </w:r>
      <w:r w:rsidR="00E742C7">
        <w:t>-</w:t>
      </w:r>
      <w:r w:rsidRPr="00326721">
        <w:t>Est</w:t>
      </w:r>
      <w:r w:rsidR="009E26FA" w:rsidRPr="00326721">
        <w:t xml:space="preserve"> </w:t>
      </w:r>
      <w:r w:rsidR="006408A9" w:rsidRPr="00326721">
        <w:t>(</w:t>
      </w:r>
      <w:r w:rsidR="009E26FA" w:rsidRPr="00326721">
        <w:t>SATNET Asia</w:t>
      </w:r>
      <w:r w:rsidR="006408A9" w:rsidRPr="00326721">
        <w:t>)</w:t>
      </w:r>
    </w:p>
    <w:p w:rsidR="009E26FA" w:rsidRPr="00326721" w:rsidRDefault="009E26FA" w:rsidP="009E26FA">
      <w:pPr>
        <w:tabs>
          <w:tab w:val="left" w:pos="930"/>
        </w:tabs>
        <w:rPr>
          <w:rFonts w:eastAsia="Times New Roman"/>
          <w:b/>
          <w:color w:val="000000" w:themeColor="text1"/>
          <w:szCs w:val="24"/>
          <w:lang w:val="fr-CH" w:eastAsia="en-US"/>
        </w:rPr>
      </w:pPr>
    </w:p>
    <w:p w:rsidR="00982F16" w:rsidRDefault="00A6462E" w:rsidP="00982F16">
      <w:pPr>
        <w:pStyle w:val="ONUMFS"/>
        <w:numPr>
          <w:ilvl w:val="0"/>
          <w:numId w:val="0"/>
        </w:numPr>
        <w:rPr>
          <w:rFonts w:eastAsia="Times New Roman"/>
          <w:bCs/>
          <w:color w:val="000000" w:themeColor="text1"/>
          <w:szCs w:val="24"/>
          <w:lang w:val="fr-CH" w:eastAsia="en-US"/>
        </w:rPr>
      </w:pPr>
      <w:r w:rsidRPr="00326721">
        <w:rPr>
          <w:rFonts w:eastAsia="Times New Roman"/>
          <w:bCs/>
          <w:color w:val="000000" w:themeColor="text1"/>
          <w:szCs w:val="24"/>
          <w:lang w:val="fr-CH" w:eastAsia="en-US"/>
        </w:rPr>
        <w:t>Le</w:t>
      </w:r>
      <w:r w:rsidRPr="00326721">
        <w:rPr>
          <w:lang w:val="fr-CH"/>
        </w:rPr>
        <w:t xml:space="preserve"> Réseau pour le transfert de connaissances sur les techniques agricoles durables et l</w:t>
      </w:r>
      <w:r w:rsidR="00E742C7">
        <w:rPr>
          <w:lang w:val="fr-CH"/>
        </w:rPr>
        <w:t>’</w:t>
      </w:r>
      <w:r w:rsidRPr="00326721">
        <w:rPr>
          <w:lang w:val="fr-CH"/>
        </w:rPr>
        <w:t>amélioration des liaisons commerciales en Asie du Sud et du Sud</w:t>
      </w:r>
      <w:r w:rsidR="00E742C7">
        <w:rPr>
          <w:lang w:val="fr-CH"/>
        </w:rPr>
        <w:t>-</w:t>
      </w:r>
      <w:r w:rsidRPr="00326721">
        <w:rPr>
          <w:lang w:val="fr-CH"/>
        </w:rPr>
        <w:t xml:space="preserve">Est </w:t>
      </w:r>
      <w:r w:rsidR="009E26FA" w:rsidRPr="00326721">
        <w:rPr>
          <w:rFonts w:eastAsia="Times New Roman"/>
          <w:bCs/>
          <w:color w:val="000000" w:themeColor="text1"/>
          <w:szCs w:val="24"/>
          <w:lang w:val="fr-CH" w:eastAsia="en-US"/>
        </w:rPr>
        <w:t xml:space="preserve">(SATNET Asia) </w:t>
      </w:r>
      <w:r w:rsidR="00430A83" w:rsidRPr="00326721">
        <w:rPr>
          <w:rFonts w:eastAsia="Times New Roman"/>
          <w:bCs/>
          <w:color w:val="000000" w:themeColor="text1"/>
          <w:szCs w:val="24"/>
          <w:lang w:val="fr-CH" w:eastAsia="en-US"/>
        </w:rPr>
        <w:t xml:space="preserve">regroupe des </w:t>
      </w:r>
      <w:r w:rsidR="009D0079" w:rsidRPr="00326721">
        <w:rPr>
          <w:rFonts w:eastAsia="Times New Roman"/>
          <w:bCs/>
          <w:color w:val="000000" w:themeColor="text1"/>
          <w:szCs w:val="24"/>
          <w:lang w:val="fr-CH" w:eastAsia="en-US"/>
        </w:rPr>
        <w:t>organismes régionaux qui met</w:t>
      </w:r>
      <w:r w:rsidR="00430A83" w:rsidRPr="00326721">
        <w:rPr>
          <w:rFonts w:eastAsia="Times New Roman"/>
          <w:bCs/>
          <w:color w:val="000000" w:themeColor="text1"/>
          <w:szCs w:val="24"/>
          <w:lang w:val="fr-CH" w:eastAsia="en-US"/>
        </w:rPr>
        <w:t>tent</w:t>
      </w:r>
      <w:r w:rsidR="009D0079" w:rsidRPr="00326721">
        <w:rPr>
          <w:rFonts w:eastAsia="Times New Roman"/>
          <w:bCs/>
          <w:color w:val="000000" w:themeColor="text1"/>
          <w:szCs w:val="24"/>
          <w:lang w:val="fr-CH" w:eastAsia="en-US"/>
        </w:rPr>
        <w:t xml:space="preserve"> en commun des connaissances sur les techniques agricoles durables et l</w:t>
      </w:r>
      <w:r w:rsidR="00E742C7">
        <w:rPr>
          <w:rFonts w:eastAsia="Times New Roman"/>
          <w:bCs/>
          <w:color w:val="000000" w:themeColor="text1"/>
          <w:szCs w:val="24"/>
          <w:lang w:val="fr-CH" w:eastAsia="en-US"/>
        </w:rPr>
        <w:t>’</w:t>
      </w:r>
      <w:r w:rsidR="009D0079" w:rsidRPr="00326721">
        <w:rPr>
          <w:rFonts w:eastAsia="Times New Roman"/>
          <w:bCs/>
          <w:color w:val="000000" w:themeColor="text1"/>
          <w:szCs w:val="24"/>
          <w:lang w:val="fr-CH" w:eastAsia="en-US"/>
        </w:rPr>
        <w:t xml:space="preserve">amélioration des liaisons commerciales. </w:t>
      </w:r>
      <w:r w:rsidR="002B3F62">
        <w:rPr>
          <w:rFonts w:eastAsia="Times New Roman"/>
          <w:bCs/>
          <w:color w:val="000000" w:themeColor="text1"/>
          <w:szCs w:val="24"/>
          <w:lang w:val="fr-CH" w:eastAsia="en-US"/>
        </w:rPr>
        <w:t xml:space="preserve"> </w:t>
      </w:r>
      <w:r w:rsidR="009D0079" w:rsidRPr="00326721">
        <w:rPr>
          <w:rFonts w:eastAsia="Times New Roman"/>
          <w:bCs/>
          <w:color w:val="000000" w:themeColor="text1"/>
          <w:szCs w:val="24"/>
          <w:lang w:val="fr-CH" w:eastAsia="en-US"/>
        </w:rPr>
        <w:t>SATNET Asia facilite le transfert de connaissances en mettant au point un recueil de bonnes pratiques sur l</w:t>
      </w:r>
      <w:r w:rsidR="00E742C7">
        <w:rPr>
          <w:rFonts w:eastAsia="Times New Roman"/>
          <w:bCs/>
          <w:color w:val="000000" w:themeColor="text1"/>
          <w:szCs w:val="24"/>
          <w:lang w:val="fr-CH" w:eastAsia="en-US"/>
        </w:rPr>
        <w:t>’</w:t>
      </w:r>
      <w:r w:rsidR="009D0079" w:rsidRPr="00326721">
        <w:rPr>
          <w:rFonts w:eastAsia="Times New Roman"/>
          <w:bCs/>
          <w:color w:val="000000" w:themeColor="text1"/>
          <w:szCs w:val="24"/>
          <w:lang w:val="fr-CH" w:eastAsia="en-US"/>
        </w:rPr>
        <w:t>agriculture durable et la facilitation des échanges.</w:t>
      </w:r>
    </w:p>
    <w:p w:rsidR="009E26FA" w:rsidRPr="00326721" w:rsidRDefault="009D0079" w:rsidP="00982F16">
      <w:pPr>
        <w:pStyle w:val="ONUMFS"/>
        <w:numPr>
          <w:ilvl w:val="0"/>
          <w:numId w:val="0"/>
        </w:numPr>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La base de données de SATNET Asia contient des informations sur les techniques agricoles durables et les bonnes pratiques agricoles promues par des spécialistes du développement et </w:t>
      </w:r>
      <w:r w:rsidR="00F52ECE" w:rsidRPr="00326721">
        <w:rPr>
          <w:rFonts w:eastAsia="Times New Roman"/>
          <w:bCs/>
          <w:color w:val="000000" w:themeColor="text1"/>
          <w:szCs w:val="24"/>
          <w:lang w:val="fr-CH" w:eastAsia="en-US"/>
        </w:rPr>
        <w:t xml:space="preserve">mises en œuvre </w:t>
      </w:r>
      <w:r w:rsidR="00CA2D8E" w:rsidRPr="00326721">
        <w:rPr>
          <w:rFonts w:eastAsia="Times New Roman"/>
          <w:bCs/>
          <w:color w:val="000000" w:themeColor="text1"/>
          <w:szCs w:val="24"/>
          <w:lang w:val="fr-CH" w:eastAsia="en-US"/>
        </w:rPr>
        <w:t>par de</w:t>
      </w:r>
      <w:r w:rsidRPr="00326721">
        <w:rPr>
          <w:rFonts w:eastAsia="Times New Roman"/>
          <w:bCs/>
          <w:color w:val="000000" w:themeColor="text1"/>
          <w:szCs w:val="24"/>
          <w:lang w:val="fr-CH" w:eastAsia="en-US"/>
        </w:rPr>
        <w:t xml:space="preserve"> petits agriculteurs dans différents pays d</w:t>
      </w:r>
      <w:r w:rsidR="00E742C7">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Asie du Sud et du Sud</w:t>
      </w:r>
      <w:r w:rsidR="00E742C7">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9E26FA" w:rsidRPr="00A1543E" w:rsidTr="00982F16">
        <w:trPr>
          <w:cantSplit/>
        </w:trPr>
        <w:tc>
          <w:tcPr>
            <w:tcW w:w="2745" w:type="dxa"/>
          </w:tcPr>
          <w:p w:rsidR="009E26FA" w:rsidRPr="00326721" w:rsidRDefault="00B02CF3"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w:t>
            </w:r>
            <w:r w:rsidR="00314039" w:rsidRPr="00326721">
              <w:rPr>
                <w:rFonts w:eastAsia="Times New Roman"/>
                <w:bCs/>
                <w:color w:val="000000" w:themeColor="text1"/>
                <w:szCs w:val="24"/>
                <w:lang w:val="fr-CH" w:eastAsia="en-US"/>
              </w:rPr>
              <w:t xml:space="preserve"> hébergeant la plateforme</w:t>
            </w:r>
            <w:r w:rsidR="009E26FA" w:rsidRPr="00326721">
              <w:rPr>
                <w:rFonts w:eastAsia="Times New Roman"/>
                <w:bCs/>
                <w:color w:val="000000" w:themeColor="text1"/>
                <w:szCs w:val="24"/>
                <w:lang w:val="fr-CH" w:eastAsia="en-US"/>
              </w:rPr>
              <w:t xml:space="preserve"> </w:t>
            </w:r>
          </w:p>
        </w:tc>
        <w:tc>
          <w:tcPr>
            <w:tcW w:w="6827" w:type="dxa"/>
          </w:tcPr>
          <w:p w:rsidR="006D4CFF" w:rsidRPr="00326721" w:rsidRDefault="005679AC"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Centre pour la réduction de la pauvreté par l</w:t>
            </w:r>
            <w:r w:rsidR="00E742C7">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agriculture durable (CRPAD)</w:t>
            </w:r>
            <w:r w:rsidR="00FD5A97" w:rsidRPr="00326721">
              <w:rPr>
                <w:rFonts w:eastAsia="Times New Roman"/>
                <w:bCs/>
                <w:color w:val="000000" w:themeColor="text1"/>
                <w:szCs w:val="24"/>
                <w:lang w:val="fr-CH" w:eastAsia="en-US"/>
              </w:rPr>
              <w:t>,</w:t>
            </w:r>
            <w:r w:rsidR="009E26FA" w:rsidRPr="00326721">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en collaboration avec le</w:t>
            </w:r>
            <w:r w:rsidR="00FD5A97" w:rsidRPr="00326721">
              <w:rPr>
                <w:rFonts w:eastAsia="Times New Roman"/>
                <w:bCs/>
                <w:color w:val="000000" w:themeColor="text1"/>
                <w:szCs w:val="24"/>
                <w:lang w:val="fr-CH" w:eastAsia="en-US"/>
              </w:rPr>
              <w:t xml:space="preserve"> </w:t>
            </w:r>
            <w:r w:rsidRPr="00326721">
              <w:rPr>
                <w:rFonts w:eastAsia="Times New Roman"/>
                <w:color w:val="000000" w:themeColor="text1"/>
                <w:szCs w:val="24"/>
                <w:lang w:val="fr-CH" w:eastAsia="en-US"/>
              </w:rPr>
              <w:t>Centre de l</w:t>
            </w:r>
            <w:r w:rsidR="00E742C7">
              <w:rPr>
                <w:rFonts w:eastAsia="Times New Roman"/>
                <w:color w:val="000000" w:themeColor="text1"/>
                <w:szCs w:val="24"/>
                <w:lang w:val="fr-CH" w:eastAsia="en-US"/>
              </w:rPr>
              <w:t>’</w:t>
            </w:r>
            <w:r w:rsidRPr="00326721">
              <w:rPr>
                <w:rFonts w:eastAsia="Times New Roman"/>
                <w:color w:val="000000" w:themeColor="text1"/>
                <w:szCs w:val="24"/>
                <w:lang w:val="fr-CH" w:eastAsia="en-US"/>
              </w:rPr>
              <w:t>Asie et du Pacifique pour le transfert de technologie</w:t>
            </w:r>
            <w:r w:rsidR="009E26FA" w:rsidRPr="00326721">
              <w:rPr>
                <w:rFonts w:eastAsia="Times New Roman"/>
                <w:bCs/>
                <w:color w:val="000000" w:themeColor="text1"/>
                <w:szCs w:val="24"/>
                <w:lang w:val="fr-CH" w:eastAsia="en-US"/>
              </w:rPr>
              <w:t xml:space="preserve"> (APCTT), </w:t>
            </w:r>
            <w:r w:rsidRPr="00326721">
              <w:rPr>
                <w:rFonts w:eastAsia="Times New Roman"/>
                <w:bCs/>
                <w:color w:val="000000" w:themeColor="text1"/>
                <w:szCs w:val="24"/>
                <w:lang w:val="fr-CH" w:eastAsia="en-US"/>
              </w:rPr>
              <w:t>la</w:t>
            </w:r>
            <w:r w:rsidR="00FD5A97" w:rsidRPr="00326721">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Division du commerce et des investissements</w:t>
            </w:r>
            <w:r w:rsidR="009E26FA" w:rsidRPr="00326721">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 xml:space="preserve">de la </w:t>
            </w:r>
            <w:r w:rsidR="00037648" w:rsidRPr="00326721">
              <w:rPr>
                <w:rFonts w:eastAsia="Times New Roman"/>
                <w:bCs/>
                <w:color w:val="000000" w:themeColor="text1"/>
                <w:szCs w:val="24"/>
                <w:lang w:val="fr-CH" w:eastAsia="en-US"/>
              </w:rPr>
              <w:t>Commission économique et sociale pour l</w:t>
            </w:r>
            <w:r w:rsidR="00E742C7">
              <w:rPr>
                <w:rFonts w:eastAsia="Times New Roman"/>
                <w:bCs/>
                <w:color w:val="000000" w:themeColor="text1"/>
                <w:szCs w:val="24"/>
                <w:lang w:val="fr-CH" w:eastAsia="en-US"/>
              </w:rPr>
              <w:t>’</w:t>
            </w:r>
            <w:r w:rsidR="00037648" w:rsidRPr="00326721">
              <w:rPr>
                <w:rFonts w:eastAsia="Times New Roman"/>
                <w:bCs/>
                <w:color w:val="000000" w:themeColor="text1"/>
                <w:szCs w:val="24"/>
                <w:lang w:val="fr-CH" w:eastAsia="en-US"/>
              </w:rPr>
              <w:t>Asie et le Pacifique (</w:t>
            </w:r>
            <w:r w:rsidRPr="00326721">
              <w:rPr>
                <w:rFonts w:eastAsia="Times New Roman"/>
                <w:bCs/>
                <w:color w:val="000000" w:themeColor="text1"/>
                <w:szCs w:val="24"/>
                <w:lang w:val="fr-CH" w:eastAsia="en-US"/>
              </w:rPr>
              <w:t>CESAP</w:t>
            </w:r>
            <w:r w:rsidR="00037648" w:rsidRPr="00326721">
              <w:rPr>
                <w:rFonts w:eastAsia="Times New Roman"/>
                <w:bCs/>
                <w:color w:val="000000" w:themeColor="text1"/>
                <w:szCs w:val="24"/>
                <w:lang w:val="fr-CH" w:eastAsia="en-US"/>
              </w:rPr>
              <w:t>)</w:t>
            </w:r>
            <w:r w:rsidR="009E26FA" w:rsidRPr="00326721">
              <w:rPr>
                <w:rFonts w:eastAsia="Times New Roman"/>
                <w:bCs/>
                <w:color w:val="000000" w:themeColor="text1"/>
                <w:szCs w:val="24"/>
                <w:lang w:val="fr-CH" w:eastAsia="en-US"/>
              </w:rPr>
              <w:t xml:space="preserve">, </w:t>
            </w:r>
            <w:r w:rsidR="004C132C" w:rsidRPr="00326721">
              <w:rPr>
                <w:rFonts w:eastAsia="Times New Roman"/>
                <w:bCs/>
                <w:color w:val="000000" w:themeColor="text1"/>
                <w:szCs w:val="24"/>
                <w:lang w:val="fr-CH" w:eastAsia="en-US"/>
              </w:rPr>
              <w:t>le</w:t>
            </w:r>
            <w:r w:rsidR="009E26FA" w:rsidRPr="00326721">
              <w:rPr>
                <w:rFonts w:eastAsia="Times New Roman"/>
                <w:bCs/>
                <w:color w:val="000000" w:themeColor="text1"/>
                <w:szCs w:val="24"/>
                <w:lang w:val="fr-CH" w:eastAsia="en-US"/>
              </w:rPr>
              <w:t xml:space="preserve"> </w:t>
            </w:r>
            <w:r w:rsidR="004C132C" w:rsidRPr="00326721">
              <w:rPr>
                <w:rStyle w:val="preferred"/>
                <w:lang w:val="fr-CH"/>
              </w:rPr>
              <w:t>Centre de recherche</w:t>
            </w:r>
            <w:r w:rsidR="00E742C7">
              <w:rPr>
                <w:rStyle w:val="preferred"/>
                <w:lang w:val="fr-CH"/>
              </w:rPr>
              <w:t>-</w:t>
            </w:r>
            <w:r w:rsidR="004C132C" w:rsidRPr="00326721">
              <w:rPr>
                <w:rStyle w:val="preferred"/>
                <w:lang w:val="fr-CH"/>
              </w:rPr>
              <w:t xml:space="preserve">développement sur les légumes en Asie </w:t>
            </w:r>
            <w:r w:rsidR="004C132C" w:rsidRPr="00326721">
              <w:rPr>
                <w:rFonts w:eastAsia="Times New Roman"/>
                <w:bCs/>
                <w:color w:val="000000" w:themeColor="text1"/>
                <w:szCs w:val="24"/>
                <w:lang w:val="fr-CH" w:eastAsia="en-US"/>
              </w:rPr>
              <w:t>de l</w:t>
            </w:r>
            <w:r w:rsidR="00E742C7">
              <w:rPr>
                <w:rFonts w:eastAsia="Times New Roman"/>
                <w:bCs/>
                <w:color w:val="000000" w:themeColor="text1"/>
                <w:szCs w:val="24"/>
                <w:lang w:val="fr-CH" w:eastAsia="en-US"/>
              </w:rPr>
              <w:t>’</w:t>
            </w:r>
            <w:r w:rsidR="004C132C" w:rsidRPr="00326721">
              <w:rPr>
                <w:rFonts w:eastAsia="Times New Roman"/>
                <w:bCs/>
                <w:color w:val="000000" w:themeColor="text1"/>
                <w:szCs w:val="24"/>
                <w:lang w:val="fr-CH" w:eastAsia="en-US"/>
              </w:rPr>
              <w:t>Est et du Sud</w:t>
            </w:r>
            <w:r w:rsidR="00E742C7">
              <w:rPr>
                <w:rFonts w:eastAsia="Times New Roman"/>
                <w:bCs/>
                <w:color w:val="000000" w:themeColor="text1"/>
                <w:szCs w:val="24"/>
                <w:lang w:val="fr-CH" w:eastAsia="en-US"/>
              </w:rPr>
              <w:t>-</w:t>
            </w:r>
            <w:r w:rsidR="004C132C" w:rsidRPr="00326721">
              <w:rPr>
                <w:rFonts w:eastAsia="Times New Roman"/>
                <w:bCs/>
                <w:color w:val="000000" w:themeColor="text1"/>
                <w:szCs w:val="24"/>
                <w:lang w:val="fr-CH" w:eastAsia="en-US"/>
              </w:rPr>
              <w:t>Est</w:t>
            </w:r>
            <w:r w:rsidR="009E26FA" w:rsidRPr="00326721">
              <w:rPr>
                <w:rFonts w:eastAsia="Times New Roman"/>
                <w:bCs/>
                <w:color w:val="000000" w:themeColor="text1"/>
                <w:szCs w:val="24"/>
                <w:lang w:val="fr-CH" w:eastAsia="en-US"/>
              </w:rPr>
              <w:t xml:space="preserve"> (AVRDC ESEA) </w:t>
            </w:r>
            <w:r w:rsidR="00D037B5" w:rsidRPr="00326721">
              <w:rPr>
                <w:rFonts w:eastAsia="Times New Roman"/>
                <w:bCs/>
                <w:color w:val="000000" w:themeColor="text1"/>
                <w:szCs w:val="24"/>
                <w:lang w:val="fr-CH" w:eastAsia="en-US"/>
              </w:rPr>
              <w:t>et le</w:t>
            </w:r>
            <w:r w:rsidR="009E26FA" w:rsidRPr="00326721">
              <w:rPr>
                <w:rFonts w:eastAsia="Times New Roman"/>
                <w:bCs/>
                <w:color w:val="000000" w:themeColor="text1"/>
                <w:szCs w:val="24"/>
                <w:lang w:val="fr-CH" w:eastAsia="en-US"/>
              </w:rPr>
              <w:t xml:space="preserve"> </w:t>
            </w:r>
            <w:r w:rsidR="00D037B5" w:rsidRPr="00326721">
              <w:rPr>
                <w:rFonts w:eastAsia="Times New Roman"/>
                <w:bCs/>
                <w:color w:val="000000" w:themeColor="text1"/>
                <w:szCs w:val="24"/>
                <w:lang w:val="fr-CH" w:eastAsia="en-US"/>
              </w:rPr>
              <w:t>centre de sécurité alimentaire de l</w:t>
            </w:r>
            <w:r w:rsidR="00E742C7">
              <w:rPr>
                <w:rFonts w:eastAsia="Times New Roman"/>
                <w:bCs/>
                <w:color w:val="000000" w:themeColor="text1"/>
                <w:szCs w:val="24"/>
                <w:lang w:val="fr-CH" w:eastAsia="en-US"/>
              </w:rPr>
              <w:t>’</w:t>
            </w:r>
            <w:r w:rsidR="00D037B5" w:rsidRPr="00326721">
              <w:rPr>
                <w:rFonts w:eastAsia="Times New Roman"/>
                <w:bCs/>
                <w:color w:val="000000" w:themeColor="text1"/>
                <w:szCs w:val="24"/>
                <w:lang w:val="fr-CH" w:eastAsia="en-US"/>
              </w:rPr>
              <w:t xml:space="preserve">Université de </w:t>
            </w:r>
            <w:proofErr w:type="spellStart"/>
            <w:r w:rsidR="00D037B5" w:rsidRPr="00326721">
              <w:rPr>
                <w:rFonts w:eastAsia="Times New Roman"/>
                <w:bCs/>
                <w:color w:val="000000" w:themeColor="text1"/>
                <w:szCs w:val="24"/>
                <w:lang w:val="fr-CH" w:eastAsia="en-US"/>
              </w:rPr>
              <w:t>Hoheinhem</w:t>
            </w:r>
            <w:proofErr w:type="spellEnd"/>
            <w:r w:rsidR="00D037B5" w:rsidRPr="00326721">
              <w:rPr>
                <w:rFonts w:eastAsia="Times New Roman"/>
                <w:bCs/>
                <w:color w:val="000000" w:themeColor="text1"/>
                <w:szCs w:val="24"/>
                <w:lang w:val="fr-CH" w:eastAsia="en-US"/>
              </w:rPr>
              <w:t xml:space="preserve"> </w:t>
            </w:r>
            <w:r w:rsidR="004C132C" w:rsidRPr="00326721">
              <w:rPr>
                <w:rFonts w:eastAsia="Times New Roman"/>
                <w:bCs/>
                <w:color w:val="000000" w:themeColor="text1"/>
                <w:szCs w:val="24"/>
                <w:lang w:val="fr-CH" w:eastAsia="en-US"/>
              </w:rPr>
              <w:t>(Allemagne)</w:t>
            </w:r>
          </w:p>
        </w:tc>
      </w:tr>
      <w:tr w:rsidR="009E26FA" w:rsidRPr="00A1543E" w:rsidTr="00982F16">
        <w:trPr>
          <w:cantSplit/>
        </w:trPr>
        <w:tc>
          <w:tcPr>
            <w:tcW w:w="2745" w:type="dxa"/>
          </w:tcPr>
          <w:p w:rsidR="009E26FA" w:rsidRPr="00326721" w:rsidRDefault="00C306DB"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Entités participantes</w:t>
            </w:r>
          </w:p>
        </w:tc>
        <w:tc>
          <w:tcPr>
            <w:tcW w:w="6827" w:type="dxa"/>
          </w:tcPr>
          <w:p w:rsidR="00344238" w:rsidRPr="00326721" w:rsidRDefault="00A84BF5"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Organismes publics</w:t>
            </w:r>
            <w:r w:rsidR="00EB292B"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établissements universitaires (universités)</w:t>
            </w:r>
            <w:r w:rsidR="00EB292B"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instituts de recherche</w:t>
            </w:r>
            <w:r w:rsidR="009E26FA" w:rsidRPr="00326721">
              <w:rPr>
                <w:rFonts w:eastAsia="Times New Roman"/>
                <w:bCs/>
                <w:color w:val="000000" w:themeColor="text1"/>
                <w:szCs w:val="24"/>
                <w:lang w:val="fr-CH" w:eastAsia="en-US"/>
              </w:rPr>
              <w:t xml:space="preserve">, </w:t>
            </w:r>
            <w:r w:rsidR="001C731D" w:rsidRPr="00326721">
              <w:rPr>
                <w:rFonts w:eastAsia="Times New Roman"/>
                <w:bCs/>
                <w:color w:val="000000" w:themeColor="text1"/>
                <w:szCs w:val="24"/>
                <w:lang w:val="fr-CH" w:eastAsia="en-US"/>
              </w:rPr>
              <w:t>organisations non gouvernementales</w:t>
            </w:r>
            <w:r w:rsidR="00EB292B"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D25869" w:rsidRPr="00326721">
              <w:rPr>
                <w:rFonts w:eastAsia="Times New Roman"/>
                <w:bCs/>
                <w:color w:val="000000" w:themeColor="text1"/>
                <w:szCs w:val="24"/>
                <w:lang w:val="fr-CH" w:eastAsia="en-US"/>
              </w:rPr>
              <w:t>secteur privé</w:t>
            </w:r>
          </w:p>
        </w:tc>
      </w:tr>
      <w:tr w:rsidR="009E26FA" w:rsidRPr="00A1543E" w:rsidTr="00982F16">
        <w:trPr>
          <w:cantSplit/>
        </w:trPr>
        <w:tc>
          <w:tcPr>
            <w:tcW w:w="2745" w:type="dxa"/>
          </w:tcPr>
          <w:p w:rsidR="009E26FA" w:rsidRPr="00326721" w:rsidRDefault="00E43FBB"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Services </w:t>
            </w:r>
          </w:p>
        </w:tc>
        <w:tc>
          <w:tcPr>
            <w:tcW w:w="6827" w:type="dxa"/>
          </w:tcPr>
          <w:p w:rsidR="00FF2722" w:rsidRPr="00326721" w:rsidRDefault="00AE4337"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technologies et concession de licences de technologie</w:t>
            </w:r>
          </w:p>
          <w:p w:rsidR="00FF2722" w:rsidRPr="00326721" w:rsidRDefault="00391554"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connaissances</w:t>
            </w:r>
          </w:p>
          <w:p w:rsidR="009E26FA" w:rsidRPr="00326721" w:rsidRDefault="00AE4337"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Collaboration en matière de recherche</w:t>
            </w:r>
          </w:p>
        </w:tc>
      </w:tr>
      <w:tr w:rsidR="009E26FA" w:rsidRPr="00326721" w:rsidTr="00982F16">
        <w:trPr>
          <w:cantSplit/>
        </w:trPr>
        <w:tc>
          <w:tcPr>
            <w:tcW w:w="2745" w:type="dxa"/>
          </w:tcPr>
          <w:p w:rsidR="009E26FA" w:rsidRPr="00326721" w:rsidRDefault="00C306DB"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Domaines technologiques</w:t>
            </w:r>
            <w:r w:rsidR="009E26FA" w:rsidRPr="00326721">
              <w:rPr>
                <w:rFonts w:eastAsia="Times New Roman"/>
                <w:bCs/>
                <w:color w:val="000000" w:themeColor="text1"/>
                <w:szCs w:val="24"/>
                <w:lang w:val="fr-CH" w:eastAsia="en-US"/>
              </w:rPr>
              <w:t xml:space="preserve"> </w:t>
            </w:r>
          </w:p>
        </w:tc>
        <w:tc>
          <w:tcPr>
            <w:tcW w:w="6827" w:type="dxa"/>
          </w:tcPr>
          <w:p w:rsidR="009E26FA" w:rsidRPr="00326721" w:rsidRDefault="009E26FA"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Agriculture</w:t>
            </w:r>
          </w:p>
        </w:tc>
      </w:tr>
    </w:tbl>
    <w:p w:rsidR="009E26FA" w:rsidRPr="00326721" w:rsidRDefault="009E26FA" w:rsidP="009E26FA">
      <w:pPr>
        <w:tabs>
          <w:tab w:val="left" w:pos="930"/>
        </w:tabs>
        <w:rPr>
          <w:rFonts w:eastAsia="Times New Roman"/>
          <w:bCs/>
          <w:color w:val="000000" w:themeColor="text1"/>
          <w:szCs w:val="24"/>
          <w:lang w:val="fr-CH" w:eastAsia="en-US"/>
        </w:rPr>
      </w:pPr>
    </w:p>
    <w:p w:rsidR="005A504B" w:rsidRDefault="00DD3C97" w:rsidP="00982F16">
      <w:pPr>
        <w:pStyle w:val="ONUMFS"/>
        <w:numPr>
          <w:ilvl w:val="0"/>
          <w:numId w:val="0"/>
        </w:numPr>
        <w:rPr>
          <w:rFonts w:eastAsia="Times New Roman"/>
          <w:bCs/>
          <w:szCs w:val="24"/>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D073B2" w:rsidRPr="00326721">
        <w:rPr>
          <w:rFonts w:eastAsia="Times New Roman"/>
          <w:bCs/>
          <w:color w:val="000000" w:themeColor="text1"/>
          <w:szCs w:val="24"/>
          <w:lang w:val="fr-CH" w:eastAsia="en-US"/>
        </w:rPr>
        <w:t xml:space="preserve"> </w:t>
      </w:r>
      <w:hyperlink r:id="rId34" w:history="1">
        <w:r w:rsidR="009E26FA" w:rsidRPr="00326721">
          <w:rPr>
            <w:rFonts w:eastAsia="Times New Roman"/>
            <w:bCs/>
            <w:szCs w:val="24"/>
            <w:u w:val="single"/>
            <w:lang w:val="fr-CH" w:eastAsia="en-US"/>
          </w:rPr>
          <w:t>http://satnetasia.org/</w:t>
        </w:r>
      </w:hyperlink>
    </w:p>
    <w:p w:rsidR="009E26FA" w:rsidRPr="00326721" w:rsidRDefault="007F4E6E" w:rsidP="00982F16">
      <w:pPr>
        <w:pStyle w:val="Heading2"/>
        <w:rPr>
          <w:lang w:eastAsia="en-US"/>
        </w:rPr>
      </w:pPr>
      <w:r>
        <w:rPr>
          <w:lang w:eastAsia="en-US"/>
        </w:rPr>
        <w:t>IV.</w:t>
      </w:r>
      <w:r>
        <w:rPr>
          <w:lang w:eastAsia="en-US"/>
        </w:rPr>
        <w:tab/>
      </w:r>
      <w:r w:rsidR="00982F16" w:rsidRPr="00326721">
        <w:rPr>
          <w:lang w:eastAsia="en-US"/>
        </w:rPr>
        <w:t>Plateformes internationales</w:t>
      </w:r>
    </w:p>
    <w:p w:rsidR="00FE2194" w:rsidRPr="00326721" w:rsidRDefault="006841C9" w:rsidP="00982F16">
      <w:pPr>
        <w:pStyle w:val="Heading3"/>
        <w:numPr>
          <w:ilvl w:val="0"/>
          <w:numId w:val="29"/>
        </w:numPr>
      </w:pPr>
      <w:r w:rsidRPr="00326721">
        <w:t>Base de données sur les écotechnologies du</w:t>
      </w:r>
      <w:r w:rsidR="00FE2194" w:rsidRPr="00326721">
        <w:t xml:space="preserve"> </w:t>
      </w:r>
      <w:r w:rsidR="00AD64D6" w:rsidRPr="00326721">
        <w:t>Bureau de promotion des investissements et de la technologie de l</w:t>
      </w:r>
      <w:r w:rsidR="00E742C7">
        <w:t>’</w:t>
      </w:r>
      <w:r w:rsidR="00AD64D6" w:rsidRPr="00326721">
        <w:t xml:space="preserve">Organisation des </w:t>
      </w:r>
      <w:r w:rsidR="00E742C7">
        <w:t>Nations Unies</w:t>
      </w:r>
      <w:r w:rsidR="00AD64D6" w:rsidRPr="00326721">
        <w:t xml:space="preserve"> pour le développement industriel</w:t>
      </w:r>
      <w:r w:rsidR="00FE2194" w:rsidRPr="00326721">
        <w:t xml:space="preserve"> (</w:t>
      </w:r>
      <w:r w:rsidR="00AD64D6" w:rsidRPr="00326721">
        <w:t>ONUDI</w:t>
      </w:r>
      <w:r w:rsidR="00FE2194" w:rsidRPr="00326721">
        <w:t>)</w:t>
      </w:r>
      <w:r w:rsidR="00046F41" w:rsidRPr="00326721">
        <w:t xml:space="preserve"> à</w:t>
      </w:r>
      <w:r w:rsidR="00FE2194" w:rsidRPr="00326721">
        <w:t xml:space="preserve"> </w:t>
      </w:r>
      <w:r w:rsidR="00046F41" w:rsidRPr="00326721">
        <w:t>Tokyo</w:t>
      </w:r>
    </w:p>
    <w:p w:rsidR="00FE2194" w:rsidRPr="00326721" w:rsidRDefault="00FE2194" w:rsidP="00FE2194">
      <w:pPr>
        <w:tabs>
          <w:tab w:val="left" w:pos="930"/>
        </w:tabs>
        <w:rPr>
          <w:rFonts w:eastAsia="Times New Roman"/>
          <w:bCs/>
          <w:color w:val="000000" w:themeColor="text1"/>
          <w:szCs w:val="24"/>
          <w:lang w:val="fr-CH" w:eastAsia="en-US"/>
        </w:rPr>
      </w:pPr>
    </w:p>
    <w:p w:rsidR="00982F16" w:rsidRDefault="000C6F42" w:rsidP="00982F16">
      <w:pPr>
        <w:pStyle w:val="ONUMFS"/>
        <w:numPr>
          <w:ilvl w:val="0"/>
          <w:numId w:val="0"/>
        </w:numPr>
        <w:rPr>
          <w:lang w:val="fr-CH" w:eastAsia="en-US"/>
        </w:rPr>
      </w:pPr>
      <w:r w:rsidRPr="00326721">
        <w:rPr>
          <w:lang w:val="fr-CH" w:eastAsia="en-US"/>
        </w:rPr>
        <w:t>Le Bureau de promotion des investissements et de la technologie de l</w:t>
      </w:r>
      <w:r w:rsidR="00E742C7">
        <w:rPr>
          <w:lang w:val="fr-CH" w:eastAsia="en-US"/>
        </w:rPr>
        <w:t>’</w:t>
      </w:r>
      <w:r w:rsidRPr="00326721">
        <w:rPr>
          <w:lang w:val="fr-CH" w:eastAsia="en-US"/>
        </w:rPr>
        <w:t xml:space="preserve">Organisation des </w:t>
      </w:r>
      <w:r w:rsidR="00E742C7">
        <w:rPr>
          <w:lang w:val="fr-CH" w:eastAsia="en-US"/>
        </w:rPr>
        <w:t>Nations Unies</w:t>
      </w:r>
      <w:r w:rsidRPr="00326721">
        <w:rPr>
          <w:lang w:val="fr-CH" w:eastAsia="en-US"/>
        </w:rPr>
        <w:t xml:space="preserve"> pour le développement industriel (ONUDI) à Tokyo a été créé en vertu d</w:t>
      </w:r>
      <w:r w:rsidR="00E742C7">
        <w:rPr>
          <w:lang w:val="fr-CH" w:eastAsia="en-US"/>
        </w:rPr>
        <w:t>’</w:t>
      </w:r>
      <w:r w:rsidRPr="00326721">
        <w:rPr>
          <w:lang w:val="fr-CH" w:eastAsia="en-US"/>
        </w:rPr>
        <w:t>un accord conclu entre l</w:t>
      </w:r>
      <w:r w:rsidR="00E742C7">
        <w:rPr>
          <w:lang w:val="fr-CH" w:eastAsia="en-US"/>
        </w:rPr>
        <w:t>’</w:t>
      </w:r>
      <w:r w:rsidRPr="00326721">
        <w:rPr>
          <w:lang w:val="fr-CH" w:eastAsia="en-US"/>
        </w:rPr>
        <w:t>ONUDI et le Gouvernement du Japon.</w:t>
      </w:r>
    </w:p>
    <w:p w:rsidR="00982F16" w:rsidRDefault="000C6F42" w:rsidP="00982F16">
      <w:pPr>
        <w:pStyle w:val="ONUMFS"/>
        <w:numPr>
          <w:ilvl w:val="0"/>
          <w:numId w:val="0"/>
        </w:numPr>
        <w:rPr>
          <w:lang w:val="fr-CH" w:eastAsia="en-US"/>
        </w:rPr>
      </w:pPr>
      <w:r w:rsidRPr="00326721">
        <w:rPr>
          <w:lang w:val="fr-CH" w:eastAsia="en-US"/>
        </w:rPr>
        <w:t>La base de données sur les écotechnologies du Bureau de promotion des investissements et de la technologie de l</w:t>
      </w:r>
      <w:r w:rsidR="00E742C7">
        <w:rPr>
          <w:lang w:val="fr-CH" w:eastAsia="en-US"/>
        </w:rPr>
        <w:t>’</w:t>
      </w:r>
      <w:r w:rsidRPr="00326721">
        <w:rPr>
          <w:lang w:val="fr-CH" w:eastAsia="en-US"/>
        </w:rPr>
        <w:t xml:space="preserve">ONUDI à Tokyo </w:t>
      </w:r>
      <w:r w:rsidR="003F5944" w:rsidRPr="00326721">
        <w:rPr>
          <w:lang w:val="fr-CH" w:eastAsia="en-US"/>
        </w:rPr>
        <w:t>met à disposition des informations sur les technologies relatives aux domaines de l</w:t>
      </w:r>
      <w:r w:rsidR="00E742C7">
        <w:rPr>
          <w:lang w:val="fr-CH" w:eastAsia="en-US"/>
        </w:rPr>
        <w:t>’</w:t>
      </w:r>
      <w:r w:rsidR="003F5944" w:rsidRPr="00326721">
        <w:rPr>
          <w:lang w:val="fr-CH" w:eastAsia="en-US"/>
        </w:rPr>
        <w:t>énergie et de l</w:t>
      </w:r>
      <w:r w:rsidR="00E742C7">
        <w:rPr>
          <w:lang w:val="fr-CH" w:eastAsia="en-US"/>
        </w:rPr>
        <w:t>’</w:t>
      </w:r>
      <w:r w:rsidR="003F5944" w:rsidRPr="00326721">
        <w:rPr>
          <w:lang w:val="fr-CH" w:eastAsia="en-US"/>
        </w:rPr>
        <w:t xml:space="preserve">environnement </w:t>
      </w:r>
      <w:r w:rsidR="008911A1" w:rsidRPr="00326721">
        <w:rPr>
          <w:lang w:val="fr-CH" w:eastAsia="en-US"/>
        </w:rPr>
        <w:t>fournies par des</w:t>
      </w:r>
      <w:r w:rsidR="003F5944" w:rsidRPr="00326721">
        <w:rPr>
          <w:lang w:val="fr-CH" w:eastAsia="en-US"/>
        </w:rPr>
        <w:t xml:space="preserve"> entreprises japonaises et promeut ainsi le transfert de ces technologies vers les pays en développeme</w:t>
      </w:r>
      <w:r w:rsidR="00EE462F" w:rsidRPr="00326721">
        <w:rPr>
          <w:lang w:val="fr-CH" w:eastAsia="en-US"/>
        </w:rPr>
        <w:t>nt</w:t>
      </w:r>
      <w:r w:rsidR="00EE462F">
        <w:rPr>
          <w:lang w:val="fr-CH" w:eastAsia="en-US"/>
        </w:rPr>
        <w:t xml:space="preserve">.  </w:t>
      </w:r>
      <w:r w:rsidR="00EE462F" w:rsidRPr="00326721">
        <w:rPr>
          <w:lang w:val="fr-CH" w:eastAsia="en-US"/>
        </w:rPr>
        <w:t>Ce</w:t>
      </w:r>
      <w:r w:rsidR="003F5944" w:rsidRPr="00326721">
        <w:rPr>
          <w:lang w:val="fr-CH" w:eastAsia="en-US"/>
        </w:rPr>
        <w:t>s technologies sont examinées avant leur saisie dans la base de données par des fonctionnaires et des consultants en technologie</w:t>
      </w:r>
      <w:r w:rsidR="00B32CC1" w:rsidRPr="00326721">
        <w:rPr>
          <w:lang w:val="fr-CH" w:eastAsia="en-US"/>
        </w:rPr>
        <w:t>s</w:t>
      </w:r>
      <w:r w:rsidR="003F5944" w:rsidRPr="00326721">
        <w:rPr>
          <w:lang w:val="fr-CH" w:eastAsia="en-US"/>
        </w:rPr>
        <w:t xml:space="preserve"> de l</w:t>
      </w:r>
      <w:r w:rsidR="00E742C7">
        <w:rPr>
          <w:lang w:val="fr-CH" w:eastAsia="en-US"/>
        </w:rPr>
        <w:t>’</w:t>
      </w:r>
      <w:r w:rsidR="003F5944" w:rsidRPr="00326721">
        <w:rPr>
          <w:lang w:val="fr-CH" w:eastAsia="en-US"/>
        </w:rPr>
        <w:t>ONUDI au regard des critères ci</w:t>
      </w:r>
      <w:r w:rsidR="00E742C7">
        <w:rPr>
          <w:lang w:val="fr-CH" w:eastAsia="en-US"/>
        </w:rPr>
        <w:t>-</w:t>
      </w:r>
      <w:r w:rsidR="003F5944" w:rsidRPr="00326721">
        <w:rPr>
          <w:lang w:val="fr-CH" w:eastAsia="en-US"/>
        </w:rPr>
        <w:t>après</w:t>
      </w:r>
      <w:r w:rsidR="00E742C7">
        <w:rPr>
          <w:lang w:val="fr-CH" w:eastAsia="en-US"/>
        </w:rPr>
        <w:t> :</w:t>
      </w:r>
      <w:r w:rsidR="003F5944" w:rsidRPr="00326721">
        <w:rPr>
          <w:lang w:val="fr-CH" w:eastAsia="en-US"/>
        </w:rPr>
        <w:t xml:space="preserve"> </w:t>
      </w:r>
      <w:r w:rsidR="008F7A96">
        <w:rPr>
          <w:lang w:val="fr-CH" w:eastAsia="en-US"/>
        </w:rPr>
        <w:lastRenderedPageBreak/>
        <w:t>1) </w:t>
      </w:r>
      <w:r w:rsidR="00B015CB" w:rsidRPr="00326721">
        <w:rPr>
          <w:lang w:val="fr-CH" w:eastAsia="en-US"/>
        </w:rPr>
        <w:t>possibilité de mise en œuvre dans les pays en développement</w:t>
      </w:r>
      <w:r w:rsidR="002B3F62">
        <w:rPr>
          <w:lang w:val="fr-CH" w:eastAsia="en-US"/>
        </w:rPr>
        <w:t xml:space="preserve">; </w:t>
      </w:r>
      <w:r w:rsidR="00B015CB" w:rsidRPr="00326721">
        <w:rPr>
          <w:lang w:val="fr-CH" w:eastAsia="en-US"/>
        </w:rPr>
        <w:t xml:space="preserve"> 2)</w:t>
      </w:r>
      <w:r w:rsidR="008F7A96">
        <w:rPr>
          <w:lang w:val="fr-CH" w:eastAsia="en-US"/>
        </w:rPr>
        <w:t> </w:t>
      </w:r>
      <w:r w:rsidR="00B015CB" w:rsidRPr="00326721">
        <w:rPr>
          <w:lang w:val="fr-CH" w:eastAsia="en-US"/>
        </w:rPr>
        <w:t>avantage concurrentiel</w:t>
      </w:r>
      <w:r w:rsidR="002B3F62">
        <w:rPr>
          <w:lang w:val="fr-CH" w:eastAsia="en-US"/>
        </w:rPr>
        <w:t xml:space="preserve">; </w:t>
      </w:r>
      <w:r w:rsidR="00B015CB" w:rsidRPr="00326721">
        <w:rPr>
          <w:lang w:val="fr-CH" w:eastAsia="en-US"/>
        </w:rPr>
        <w:t xml:space="preserve"> 3)</w:t>
      </w:r>
      <w:r w:rsidR="008F7A96">
        <w:rPr>
          <w:lang w:val="fr-CH" w:eastAsia="en-US"/>
        </w:rPr>
        <w:t> </w:t>
      </w:r>
      <w:r w:rsidR="00B015CB" w:rsidRPr="00326721">
        <w:rPr>
          <w:lang w:val="fr-CH" w:eastAsia="en-US"/>
        </w:rPr>
        <w:t>conformité avec le mandat de l</w:t>
      </w:r>
      <w:r w:rsidR="00E742C7">
        <w:rPr>
          <w:lang w:val="fr-CH" w:eastAsia="en-US"/>
        </w:rPr>
        <w:t>’</w:t>
      </w:r>
      <w:r w:rsidR="00B015CB" w:rsidRPr="00326721">
        <w:rPr>
          <w:lang w:val="fr-CH" w:eastAsia="en-US"/>
        </w:rPr>
        <w:t>ONUDI en matière de développement industriel</w:t>
      </w:r>
      <w:r w:rsidR="002B3F62">
        <w:rPr>
          <w:lang w:val="fr-CH" w:eastAsia="en-US"/>
        </w:rPr>
        <w:t xml:space="preserve">; </w:t>
      </w:r>
      <w:r w:rsidR="00B015CB" w:rsidRPr="00326721">
        <w:rPr>
          <w:lang w:val="fr-CH" w:eastAsia="en-US"/>
        </w:rPr>
        <w:t xml:space="preserve"> 4)</w:t>
      </w:r>
      <w:r w:rsidR="008F7A96">
        <w:rPr>
          <w:lang w:val="fr-CH" w:eastAsia="en-US"/>
        </w:rPr>
        <w:t> </w:t>
      </w:r>
      <w:r w:rsidR="00B015CB" w:rsidRPr="00326721">
        <w:rPr>
          <w:lang w:val="fr-CH" w:eastAsia="en-US"/>
        </w:rPr>
        <w:t>durabilité</w:t>
      </w:r>
      <w:r w:rsidR="002B3F62">
        <w:rPr>
          <w:lang w:val="fr-CH" w:eastAsia="en-US"/>
        </w:rPr>
        <w:t xml:space="preserve">; </w:t>
      </w:r>
      <w:r w:rsidR="00B015CB" w:rsidRPr="00326721">
        <w:rPr>
          <w:lang w:val="fr-CH" w:eastAsia="en-US"/>
        </w:rPr>
        <w:t xml:space="preserve"> 5)</w:t>
      </w:r>
      <w:r w:rsidR="008F7A96">
        <w:rPr>
          <w:lang w:val="fr-CH" w:eastAsia="en-US"/>
        </w:rPr>
        <w:t> </w:t>
      </w:r>
      <w:r w:rsidR="00B015CB" w:rsidRPr="00326721">
        <w:rPr>
          <w:lang w:val="fr-CH" w:eastAsia="en-US"/>
        </w:rPr>
        <w:t>maturité technique.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FE2194" w:rsidRPr="00A1543E" w:rsidTr="00982F16">
        <w:trPr>
          <w:cantSplit/>
        </w:trPr>
        <w:tc>
          <w:tcPr>
            <w:tcW w:w="2745" w:type="dxa"/>
          </w:tcPr>
          <w:p w:rsidR="00FE2194" w:rsidRPr="00326721" w:rsidRDefault="00B02CF3"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w:t>
            </w:r>
            <w:r w:rsidR="00314039" w:rsidRPr="00326721">
              <w:rPr>
                <w:rFonts w:eastAsia="Times New Roman"/>
                <w:bCs/>
                <w:color w:val="000000" w:themeColor="text1"/>
                <w:szCs w:val="24"/>
                <w:lang w:val="fr-CH" w:eastAsia="en-US"/>
              </w:rPr>
              <w:t xml:space="preserve"> hébergeant la plateforme</w:t>
            </w:r>
            <w:r w:rsidR="00FE2194" w:rsidRPr="00326721">
              <w:rPr>
                <w:rFonts w:eastAsia="Times New Roman"/>
                <w:bCs/>
                <w:color w:val="000000" w:themeColor="text1"/>
                <w:szCs w:val="24"/>
                <w:lang w:val="fr-CH" w:eastAsia="en-US"/>
              </w:rPr>
              <w:t xml:space="preserve"> </w:t>
            </w:r>
          </w:p>
        </w:tc>
        <w:tc>
          <w:tcPr>
            <w:tcW w:w="6827" w:type="dxa"/>
          </w:tcPr>
          <w:p w:rsidR="00FE2194" w:rsidRPr="00326721" w:rsidRDefault="00046F41"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Bureau de promotion des investissements et de la technologie de l</w:t>
            </w:r>
            <w:r w:rsidR="00E742C7">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 xml:space="preserve">Organisation des </w:t>
            </w:r>
            <w:r w:rsidR="00E742C7">
              <w:rPr>
                <w:rFonts w:eastAsia="Times New Roman"/>
                <w:bCs/>
                <w:color w:val="000000" w:themeColor="text1"/>
                <w:szCs w:val="24"/>
                <w:lang w:val="fr-CH" w:eastAsia="en-US"/>
              </w:rPr>
              <w:t>Nations Unies</w:t>
            </w:r>
            <w:r w:rsidRPr="00326721">
              <w:rPr>
                <w:rFonts w:eastAsia="Times New Roman"/>
                <w:bCs/>
                <w:color w:val="000000" w:themeColor="text1"/>
                <w:szCs w:val="24"/>
                <w:lang w:val="fr-CH" w:eastAsia="en-US"/>
              </w:rPr>
              <w:t xml:space="preserve"> pour le développement industriel (ONUDI) </w:t>
            </w:r>
            <w:r w:rsidR="00FF6231" w:rsidRPr="00326721">
              <w:rPr>
                <w:rFonts w:eastAsia="Times New Roman"/>
                <w:bCs/>
                <w:color w:val="000000" w:themeColor="text1"/>
                <w:szCs w:val="24"/>
                <w:lang w:val="fr-CH" w:eastAsia="en-US"/>
              </w:rPr>
              <w:t>à Tokyo</w:t>
            </w:r>
          </w:p>
        </w:tc>
      </w:tr>
      <w:tr w:rsidR="00FE2194" w:rsidRPr="00A1543E" w:rsidTr="00982F16">
        <w:trPr>
          <w:cantSplit/>
        </w:trPr>
        <w:tc>
          <w:tcPr>
            <w:tcW w:w="2745" w:type="dxa"/>
          </w:tcPr>
          <w:p w:rsidR="00FE2194" w:rsidRPr="00326721" w:rsidRDefault="00C306DB"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Entités participantes</w:t>
            </w:r>
          </w:p>
        </w:tc>
        <w:tc>
          <w:tcPr>
            <w:tcW w:w="6827" w:type="dxa"/>
          </w:tcPr>
          <w:p w:rsidR="00FE2194" w:rsidRPr="00326721" w:rsidRDefault="00A84BF5"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Organismes publics</w:t>
            </w:r>
            <w:r w:rsidR="00FE2194"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C731D" w:rsidRPr="00326721">
              <w:rPr>
                <w:rFonts w:eastAsia="Times New Roman"/>
                <w:bCs/>
                <w:color w:val="000000" w:themeColor="text1"/>
                <w:szCs w:val="24"/>
                <w:lang w:val="fr-CH" w:eastAsia="en-US"/>
              </w:rPr>
              <w:t>organisations non gouvernementales</w:t>
            </w:r>
            <w:r w:rsidR="00FE2194"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C731D" w:rsidRPr="00326721">
              <w:rPr>
                <w:rFonts w:eastAsia="Times New Roman"/>
                <w:bCs/>
                <w:color w:val="000000" w:themeColor="text1"/>
                <w:szCs w:val="24"/>
                <w:lang w:val="fr-CH" w:eastAsia="en-US"/>
              </w:rPr>
              <w:t>entreprises</w:t>
            </w:r>
            <w:r w:rsidR="00FE2194"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FF6231" w:rsidRPr="00326721">
              <w:rPr>
                <w:rFonts w:eastAsia="Times New Roman"/>
                <w:bCs/>
                <w:color w:val="000000" w:themeColor="text1"/>
                <w:szCs w:val="24"/>
                <w:lang w:val="fr-CH" w:eastAsia="en-US"/>
              </w:rPr>
              <w:t>secteur privé</w:t>
            </w:r>
          </w:p>
        </w:tc>
      </w:tr>
      <w:tr w:rsidR="00FE2194" w:rsidRPr="00A1543E" w:rsidTr="00982F16">
        <w:trPr>
          <w:cantSplit/>
        </w:trPr>
        <w:tc>
          <w:tcPr>
            <w:tcW w:w="2745" w:type="dxa"/>
          </w:tcPr>
          <w:p w:rsidR="00FE2194" w:rsidRPr="00326721" w:rsidRDefault="00FE2194"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Services </w:t>
            </w:r>
          </w:p>
        </w:tc>
        <w:tc>
          <w:tcPr>
            <w:tcW w:w="6827" w:type="dxa"/>
          </w:tcPr>
          <w:p w:rsidR="00FE2194" w:rsidRPr="00326721" w:rsidRDefault="00FF6231"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technologies</w:t>
            </w:r>
          </w:p>
          <w:p w:rsidR="00FE2194" w:rsidRPr="00326721" w:rsidRDefault="00FF6231"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Renforcement des capacités</w:t>
            </w:r>
          </w:p>
        </w:tc>
      </w:tr>
      <w:tr w:rsidR="00FE2194" w:rsidRPr="00A1543E" w:rsidTr="00982F16">
        <w:trPr>
          <w:cantSplit/>
        </w:trPr>
        <w:tc>
          <w:tcPr>
            <w:tcW w:w="2745" w:type="dxa"/>
          </w:tcPr>
          <w:p w:rsidR="00FE2194" w:rsidRPr="00326721" w:rsidRDefault="00C306DB"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Domaines technologiques</w:t>
            </w:r>
            <w:r w:rsidR="00FE2194" w:rsidRPr="00326721">
              <w:rPr>
                <w:rFonts w:eastAsia="Times New Roman"/>
                <w:bCs/>
                <w:color w:val="000000" w:themeColor="text1"/>
                <w:szCs w:val="24"/>
                <w:lang w:val="fr-CH" w:eastAsia="en-US"/>
              </w:rPr>
              <w:t xml:space="preserve"> </w:t>
            </w:r>
          </w:p>
        </w:tc>
        <w:tc>
          <w:tcPr>
            <w:tcW w:w="6827" w:type="dxa"/>
          </w:tcPr>
          <w:p w:rsidR="00FE2194" w:rsidRPr="00326721" w:rsidRDefault="00342B1D"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Technologies à</w:t>
            </w:r>
            <w:r w:rsidRPr="00326721">
              <w:rPr>
                <w:lang w:val="fr-CH"/>
              </w:rPr>
              <w:t xml:space="preserve"> faible intensité de carbone et technologies liées à l</w:t>
            </w:r>
            <w:r w:rsidR="00E742C7">
              <w:rPr>
                <w:lang w:val="fr-CH"/>
              </w:rPr>
              <w:t>’</w:t>
            </w:r>
            <w:r w:rsidRPr="00326721">
              <w:rPr>
                <w:lang w:val="fr-CH"/>
              </w:rPr>
              <w:t>économie d</w:t>
            </w:r>
            <w:r w:rsidR="00E742C7">
              <w:rPr>
                <w:lang w:val="fr-CH"/>
              </w:rPr>
              <w:t>’</w:t>
            </w:r>
            <w:r w:rsidRPr="00326721">
              <w:rPr>
                <w:lang w:val="fr-CH"/>
              </w:rPr>
              <w:t xml:space="preserve">énergie </w:t>
            </w:r>
            <w:r w:rsidR="00FE2194" w:rsidRPr="00326721">
              <w:rPr>
                <w:rFonts w:eastAsia="Times New Roman"/>
                <w:bCs/>
                <w:color w:val="000000" w:themeColor="text1"/>
                <w:szCs w:val="24"/>
                <w:lang w:val="fr-CH" w:eastAsia="en-US"/>
              </w:rPr>
              <w:t xml:space="preserve">(agriculture, </w:t>
            </w:r>
            <w:r w:rsidRPr="00326721">
              <w:rPr>
                <w:rFonts w:eastAsia="Times New Roman"/>
                <w:bCs/>
                <w:color w:val="000000" w:themeColor="text1"/>
                <w:szCs w:val="24"/>
                <w:lang w:val="fr-CH" w:eastAsia="en-US"/>
              </w:rPr>
              <w:t>pêche et sylviculture</w:t>
            </w:r>
            <w:r w:rsidR="00FE2194" w:rsidRPr="00326721">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bâtiment et électroménager</w:t>
            </w:r>
            <w:r w:rsidR="00FE2194" w:rsidRPr="00326721">
              <w:rPr>
                <w:rFonts w:eastAsia="Times New Roman"/>
                <w:bCs/>
                <w:color w:val="000000" w:themeColor="text1"/>
                <w:szCs w:val="24"/>
                <w:lang w:val="fr-CH" w:eastAsia="en-US"/>
              </w:rPr>
              <w:t>, c</w:t>
            </w:r>
            <w:r w:rsidRPr="00326721">
              <w:rPr>
                <w:rFonts w:eastAsia="Times New Roman"/>
                <w:bCs/>
                <w:color w:val="000000" w:themeColor="text1"/>
                <w:szCs w:val="24"/>
                <w:lang w:val="fr-CH" w:eastAsia="en-US"/>
              </w:rPr>
              <w:t>ogéné</w:t>
            </w:r>
            <w:r w:rsidR="00FE2194" w:rsidRPr="00326721">
              <w:rPr>
                <w:rFonts w:eastAsia="Times New Roman"/>
                <w:bCs/>
                <w:color w:val="000000" w:themeColor="text1"/>
                <w:szCs w:val="24"/>
                <w:lang w:val="fr-CH" w:eastAsia="en-US"/>
              </w:rPr>
              <w:t xml:space="preserve">ration, </w:t>
            </w:r>
            <w:r w:rsidR="000F59E9" w:rsidRPr="00326721">
              <w:rPr>
                <w:rFonts w:eastAsia="Times New Roman"/>
                <w:bCs/>
                <w:color w:val="000000" w:themeColor="text1"/>
                <w:szCs w:val="24"/>
                <w:lang w:val="fr-CH" w:eastAsia="en-US"/>
              </w:rPr>
              <w:t>rendement énergétique</w:t>
            </w:r>
            <w:r w:rsidR="00FE2194" w:rsidRPr="00326721">
              <w:rPr>
                <w:rFonts w:eastAsia="Times New Roman"/>
                <w:bCs/>
                <w:color w:val="000000" w:themeColor="text1"/>
                <w:szCs w:val="24"/>
                <w:lang w:val="fr-CH" w:eastAsia="en-US"/>
              </w:rPr>
              <w:t xml:space="preserve">, </w:t>
            </w:r>
            <w:r w:rsidR="000F59E9" w:rsidRPr="00326721">
              <w:rPr>
                <w:rFonts w:eastAsia="Times New Roman"/>
                <w:bCs/>
                <w:color w:val="000000" w:themeColor="text1"/>
                <w:szCs w:val="24"/>
                <w:lang w:val="fr-CH" w:eastAsia="en-US"/>
              </w:rPr>
              <w:t>secteur industriel</w:t>
            </w:r>
            <w:r w:rsidR="00FE2194" w:rsidRPr="00326721">
              <w:rPr>
                <w:rFonts w:eastAsia="Times New Roman"/>
                <w:bCs/>
                <w:color w:val="000000" w:themeColor="text1"/>
                <w:szCs w:val="24"/>
                <w:lang w:val="fr-CH" w:eastAsia="en-US"/>
              </w:rPr>
              <w:t xml:space="preserve">, </w:t>
            </w:r>
            <w:r w:rsidR="000F59E9" w:rsidRPr="00326721">
              <w:rPr>
                <w:rFonts w:eastAsia="Times New Roman"/>
                <w:bCs/>
                <w:color w:val="000000" w:themeColor="text1"/>
                <w:szCs w:val="24"/>
                <w:lang w:val="fr-CH" w:eastAsia="en-US"/>
              </w:rPr>
              <w:t>énergies renouvelables</w:t>
            </w:r>
            <w:r w:rsidR="00FE2194"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506ADD" w:rsidRPr="00326721">
              <w:rPr>
                <w:rFonts w:eastAsia="Times New Roman"/>
                <w:bCs/>
                <w:color w:val="000000" w:themeColor="text1"/>
                <w:szCs w:val="24"/>
                <w:lang w:val="fr-CH" w:eastAsia="en-US"/>
              </w:rPr>
              <w:t xml:space="preserve">prévention </w:t>
            </w:r>
            <w:r w:rsidR="00ED0677" w:rsidRPr="00326721">
              <w:rPr>
                <w:rFonts w:eastAsia="Times New Roman"/>
                <w:bCs/>
                <w:color w:val="000000" w:themeColor="text1"/>
                <w:szCs w:val="24"/>
                <w:lang w:val="fr-CH" w:eastAsia="en-US"/>
              </w:rPr>
              <w:t>de</w:t>
            </w:r>
            <w:r w:rsidR="00506ADD" w:rsidRPr="00326721">
              <w:rPr>
                <w:rFonts w:eastAsia="Times New Roman"/>
                <w:bCs/>
                <w:color w:val="000000" w:themeColor="text1"/>
                <w:szCs w:val="24"/>
                <w:lang w:val="fr-CH" w:eastAsia="en-US"/>
              </w:rPr>
              <w:t xml:space="preserve"> la po</w:t>
            </w:r>
            <w:r w:rsidR="00FE2194" w:rsidRPr="00326721">
              <w:rPr>
                <w:rFonts w:eastAsia="Times New Roman"/>
                <w:bCs/>
                <w:color w:val="000000" w:themeColor="text1"/>
                <w:szCs w:val="24"/>
                <w:lang w:val="fr-CH" w:eastAsia="en-US"/>
              </w:rPr>
              <w:t xml:space="preserve">llution </w:t>
            </w:r>
            <w:r w:rsidR="00ED0677" w:rsidRPr="00326721">
              <w:rPr>
                <w:rFonts w:eastAsia="Times New Roman"/>
                <w:bCs/>
                <w:color w:val="000000" w:themeColor="text1"/>
                <w:szCs w:val="24"/>
                <w:lang w:val="fr-CH" w:eastAsia="en-US"/>
              </w:rPr>
              <w:t xml:space="preserve">et dépollution </w:t>
            </w:r>
            <w:r w:rsidR="00FE2194" w:rsidRPr="00326721">
              <w:rPr>
                <w:rFonts w:eastAsia="Times New Roman"/>
                <w:bCs/>
                <w:color w:val="000000" w:themeColor="text1"/>
                <w:szCs w:val="24"/>
                <w:lang w:val="fr-CH" w:eastAsia="en-US"/>
              </w:rPr>
              <w:t>(</w:t>
            </w:r>
            <w:r w:rsidR="008E14E5" w:rsidRPr="00326721">
              <w:rPr>
                <w:lang w:val="fr-CH"/>
              </w:rPr>
              <w:t>substances appauvrissant la couche d</w:t>
            </w:r>
            <w:r w:rsidR="00E742C7">
              <w:rPr>
                <w:lang w:val="fr-CH"/>
              </w:rPr>
              <w:t>’</w:t>
            </w:r>
            <w:r w:rsidR="008E14E5" w:rsidRPr="00326721">
              <w:rPr>
                <w:lang w:val="fr-CH"/>
              </w:rPr>
              <w:t xml:space="preserve">ozone, </w:t>
            </w:r>
            <w:r w:rsidR="008E14E5" w:rsidRPr="00326721">
              <w:rPr>
                <w:rFonts w:eastAsia="Times New Roman"/>
                <w:bCs/>
                <w:color w:val="000000" w:themeColor="text1"/>
                <w:szCs w:val="24"/>
                <w:lang w:val="fr-CH" w:eastAsia="en-US"/>
              </w:rPr>
              <w:t>pollution de l</w:t>
            </w:r>
            <w:r w:rsidR="00E742C7">
              <w:rPr>
                <w:rFonts w:eastAsia="Times New Roman"/>
                <w:bCs/>
                <w:color w:val="000000" w:themeColor="text1"/>
                <w:szCs w:val="24"/>
                <w:lang w:val="fr-CH" w:eastAsia="en-US"/>
              </w:rPr>
              <w:t>’</w:t>
            </w:r>
            <w:r w:rsidR="008E14E5" w:rsidRPr="00326721">
              <w:rPr>
                <w:rFonts w:eastAsia="Times New Roman"/>
                <w:bCs/>
                <w:color w:val="000000" w:themeColor="text1"/>
                <w:szCs w:val="24"/>
                <w:lang w:val="fr-CH" w:eastAsia="en-US"/>
              </w:rPr>
              <w:t>air</w:t>
            </w:r>
            <w:r w:rsidR="00E36415" w:rsidRPr="00326721">
              <w:rPr>
                <w:rFonts w:eastAsia="Times New Roman"/>
                <w:bCs/>
                <w:color w:val="000000" w:themeColor="text1"/>
                <w:szCs w:val="24"/>
                <w:lang w:val="fr-CH" w:eastAsia="en-US"/>
              </w:rPr>
              <w:t xml:space="preserve">, </w:t>
            </w:r>
            <w:r w:rsidR="008E14E5" w:rsidRPr="00326721">
              <w:rPr>
                <w:rFonts w:eastAsia="Times New Roman"/>
                <w:bCs/>
                <w:color w:val="000000" w:themeColor="text1"/>
                <w:szCs w:val="24"/>
                <w:lang w:val="fr-CH" w:eastAsia="en-US"/>
              </w:rPr>
              <w:t>eaux industrielles usées</w:t>
            </w:r>
            <w:r w:rsidR="00FE2194" w:rsidRPr="00326721">
              <w:rPr>
                <w:rFonts w:eastAsia="Times New Roman"/>
                <w:bCs/>
                <w:color w:val="000000" w:themeColor="text1"/>
                <w:szCs w:val="24"/>
                <w:lang w:val="fr-CH" w:eastAsia="en-US"/>
              </w:rPr>
              <w:t xml:space="preserve">, </w:t>
            </w:r>
            <w:r w:rsidR="00815980" w:rsidRPr="00326721">
              <w:rPr>
                <w:rFonts w:eastAsia="Times New Roman"/>
                <w:bCs/>
                <w:color w:val="000000" w:themeColor="text1"/>
                <w:szCs w:val="24"/>
                <w:lang w:val="fr-CH" w:eastAsia="en-US"/>
              </w:rPr>
              <w:t>e</w:t>
            </w:r>
            <w:r w:rsidR="008E14E5" w:rsidRPr="00326721">
              <w:rPr>
                <w:rFonts w:eastAsia="Times New Roman"/>
                <w:bCs/>
                <w:color w:val="000000" w:themeColor="text1"/>
                <w:szCs w:val="24"/>
                <w:lang w:val="fr-CH" w:eastAsia="en-US"/>
              </w:rPr>
              <w:t>aux usées</w:t>
            </w:r>
            <w:r w:rsidR="00FE2194" w:rsidRPr="00326721">
              <w:rPr>
                <w:rFonts w:eastAsia="Times New Roman"/>
                <w:bCs/>
                <w:color w:val="000000" w:themeColor="text1"/>
                <w:szCs w:val="24"/>
                <w:lang w:val="fr-CH" w:eastAsia="en-US"/>
              </w:rPr>
              <w:t xml:space="preserve">, </w:t>
            </w:r>
            <w:r w:rsidR="00815980" w:rsidRPr="00326721">
              <w:rPr>
                <w:rFonts w:eastAsia="Times New Roman"/>
                <w:bCs/>
                <w:color w:val="000000" w:themeColor="text1"/>
                <w:szCs w:val="24"/>
                <w:lang w:val="fr-CH" w:eastAsia="en-US"/>
              </w:rPr>
              <w:t>eaux de surface</w:t>
            </w:r>
            <w:r w:rsidR="00FE2194" w:rsidRPr="00326721">
              <w:rPr>
                <w:rFonts w:eastAsia="Times New Roman"/>
                <w:bCs/>
                <w:color w:val="000000" w:themeColor="text1"/>
                <w:szCs w:val="24"/>
                <w:lang w:val="fr-CH" w:eastAsia="en-US"/>
              </w:rPr>
              <w:t xml:space="preserve">, </w:t>
            </w:r>
            <w:r w:rsidR="00E2539A" w:rsidRPr="00326721">
              <w:rPr>
                <w:rFonts w:eastAsia="Times New Roman"/>
                <w:bCs/>
                <w:color w:val="000000" w:themeColor="text1"/>
                <w:szCs w:val="24"/>
                <w:lang w:val="fr-CH" w:eastAsia="en-US"/>
              </w:rPr>
              <w:t xml:space="preserve">eaux </w:t>
            </w:r>
            <w:r w:rsidR="00FE2194" w:rsidRPr="00326721">
              <w:rPr>
                <w:rFonts w:eastAsia="Times New Roman"/>
                <w:bCs/>
                <w:color w:val="000000" w:themeColor="text1"/>
                <w:szCs w:val="24"/>
                <w:lang w:val="fr-CH" w:eastAsia="en-US"/>
              </w:rPr>
              <w:t>oc</w:t>
            </w:r>
            <w:r w:rsidR="00FB5788" w:rsidRPr="00326721">
              <w:rPr>
                <w:rFonts w:eastAsia="Times New Roman"/>
                <w:bCs/>
                <w:color w:val="000000" w:themeColor="text1"/>
                <w:szCs w:val="24"/>
                <w:lang w:val="fr-CH" w:eastAsia="en-US"/>
              </w:rPr>
              <w:t>é</w:t>
            </w:r>
            <w:r w:rsidR="00FE2194" w:rsidRPr="00326721">
              <w:rPr>
                <w:rFonts w:eastAsia="Times New Roman"/>
                <w:bCs/>
                <w:color w:val="000000" w:themeColor="text1"/>
                <w:szCs w:val="24"/>
                <w:lang w:val="fr-CH" w:eastAsia="en-US"/>
              </w:rPr>
              <w:t>an</w:t>
            </w:r>
            <w:r w:rsidR="00E2539A" w:rsidRPr="00326721">
              <w:rPr>
                <w:rFonts w:eastAsia="Times New Roman"/>
                <w:bCs/>
                <w:color w:val="000000" w:themeColor="text1"/>
                <w:szCs w:val="24"/>
                <w:lang w:val="fr-CH" w:eastAsia="en-US"/>
              </w:rPr>
              <w:t>ique</w:t>
            </w:r>
            <w:r w:rsidR="00FB5788" w:rsidRPr="00326721">
              <w:rPr>
                <w:rFonts w:eastAsia="Times New Roman"/>
                <w:bCs/>
                <w:color w:val="000000" w:themeColor="text1"/>
                <w:szCs w:val="24"/>
                <w:lang w:val="fr-CH" w:eastAsia="en-US"/>
              </w:rPr>
              <w:t>s</w:t>
            </w:r>
            <w:r w:rsidR="00FE2194" w:rsidRPr="00326721">
              <w:rPr>
                <w:rFonts w:eastAsia="Times New Roman"/>
                <w:bCs/>
                <w:color w:val="000000" w:themeColor="text1"/>
                <w:szCs w:val="24"/>
                <w:lang w:val="fr-CH" w:eastAsia="en-US"/>
              </w:rPr>
              <w:t xml:space="preserve">, </w:t>
            </w:r>
            <w:r w:rsidR="00E2539A" w:rsidRPr="00326721">
              <w:rPr>
                <w:rFonts w:eastAsia="Times New Roman"/>
                <w:bCs/>
                <w:color w:val="000000" w:themeColor="text1"/>
                <w:szCs w:val="24"/>
                <w:lang w:val="fr-CH" w:eastAsia="en-US"/>
              </w:rPr>
              <w:t>eaux du sol et eaux souterraines</w:t>
            </w:r>
            <w:r w:rsidR="00FE2194" w:rsidRPr="00326721">
              <w:rPr>
                <w:rFonts w:eastAsia="Times New Roman"/>
                <w:bCs/>
                <w:color w:val="000000" w:themeColor="text1"/>
                <w:szCs w:val="24"/>
                <w:lang w:val="fr-CH" w:eastAsia="en-US"/>
              </w:rPr>
              <w:t xml:space="preserve">, </w:t>
            </w:r>
            <w:r w:rsidR="00A75BD0" w:rsidRPr="00326721">
              <w:rPr>
                <w:rFonts w:eastAsia="Times New Roman"/>
                <w:bCs/>
                <w:color w:val="000000" w:themeColor="text1"/>
                <w:szCs w:val="24"/>
                <w:lang w:val="fr-CH" w:eastAsia="en-US"/>
              </w:rPr>
              <w:t>milieu urbain et</w:t>
            </w:r>
            <w:r w:rsidR="00D073B2" w:rsidRPr="00326721">
              <w:rPr>
                <w:rFonts w:eastAsia="Times New Roman"/>
                <w:bCs/>
                <w:color w:val="000000" w:themeColor="text1"/>
                <w:szCs w:val="24"/>
                <w:lang w:val="fr-CH" w:eastAsia="en-US"/>
              </w:rPr>
              <w:t xml:space="preserve"> </w:t>
            </w:r>
            <w:r w:rsidR="00A75BD0" w:rsidRPr="00326721">
              <w:rPr>
                <w:rFonts w:eastAsia="Times New Roman"/>
                <w:bCs/>
                <w:color w:val="000000" w:themeColor="text1"/>
                <w:szCs w:val="24"/>
                <w:lang w:val="fr-CH" w:eastAsia="en-US"/>
              </w:rPr>
              <w:t>cadre de vie</w:t>
            </w:r>
            <w:r w:rsidR="00FE2194"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786119" w:rsidRPr="00326721">
              <w:rPr>
                <w:rFonts w:eastAsia="Times New Roman"/>
                <w:bCs/>
                <w:color w:val="000000" w:themeColor="text1"/>
                <w:szCs w:val="24"/>
                <w:lang w:val="fr-CH" w:eastAsia="en-US"/>
              </w:rPr>
              <w:t>traitement et gestion des déchets</w:t>
            </w:r>
            <w:r w:rsidR="00FE2194" w:rsidRPr="00326721">
              <w:rPr>
                <w:rFonts w:eastAsia="Times New Roman"/>
                <w:bCs/>
                <w:color w:val="000000" w:themeColor="text1"/>
                <w:szCs w:val="24"/>
                <w:lang w:val="fr-CH" w:eastAsia="en-US"/>
              </w:rPr>
              <w:t xml:space="preserve"> (</w:t>
            </w:r>
            <w:r w:rsidR="00B05077" w:rsidRPr="00326721">
              <w:rPr>
                <w:rFonts w:eastAsia="Times New Roman"/>
                <w:bCs/>
                <w:color w:val="000000" w:themeColor="text1"/>
                <w:szCs w:val="24"/>
                <w:lang w:val="fr-CH" w:eastAsia="en-US"/>
              </w:rPr>
              <w:t>recyclage des matières plastiques</w:t>
            </w:r>
            <w:r w:rsidR="00FE2194" w:rsidRPr="00326721">
              <w:rPr>
                <w:rFonts w:eastAsia="Times New Roman"/>
                <w:bCs/>
                <w:color w:val="000000" w:themeColor="text1"/>
                <w:szCs w:val="24"/>
                <w:lang w:val="fr-CH" w:eastAsia="en-US"/>
              </w:rPr>
              <w:t xml:space="preserve">, </w:t>
            </w:r>
            <w:r w:rsidR="00B05077" w:rsidRPr="00326721">
              <w:rPr>
                <w:rFonts w:eastAsia="Times New Roman"/>
                <w:bCs/>
                <w:color w:val="000000" w:themeColor="text1"/>
                <w:szCs w:val="24"/>
                <w:lang w:val="fr-CH" w:eastAsia="en-US"/>
              </w:rPr>
              <w:t>recyclage du verre</w:t>
            </w:r>
            <w:r w:rsidR="00FE2194" w:rsidRPr="00326721">
              <w:rPr>
                <w:rFonts w:eastAsia="Times New Roman"/>
                <w:bCs/>
                <w:color w:val="000000" w:themeColor="text1"/>
                <w:szCs w:val="24"/>
                <w:lang w:val="fr-CH" w:eastAsia="en-US"/>
              </w:rPr>
              <w:t xml:space="preserve">, </w:t>
            </w:r>
            <w:r w:rsidR="00684615" w:rsidRPr="00326721">
              <w:rPr>
                <w:lang w:val="fr-CH"/>
              </w:rPr>
              <w:t>véhicules retirés de la circulation</w:t>
            </w:r>
            <w:r w:rsidR="00FE2194" w:rsidRPr="00326721">
              <w:rPr>
                <w:rFonts w:eastAsia="Times New Roman"/>
                <w:bCs/>
                <w:color w:val="000000" w:themeColor="text1"/>
                <w:szCs w:val="24"/>
                <w:lang w:val="fr-CH" w:eastAsia="en-US"/>
              </w:rPr>
              <w:t xml:space="preserve">, </w:t>
            </w:r>
            <w:r w:rsidR="00684615" w:rsidRPr="00326721">
              <w:rPr>
                <w:rFonts w:eastAsia="Times New Roman"/>
                <w:bCs/>
                <w:color w:val="000000" w:themeColor="text1"/>
                <w:szCs w:val="24"/>
                <w:lang w:val="fr-CH" w:eastAsia="en-US"/>
              </w:rPr>
              <w:t>processus de production</w:t>
            </w:r>
            <w:r w:rsidR="00FE2194" w:rsidRPr="00326721">
              <w:rPr>
                <w:rFonts w:eastAsia="Times New Roman"/>
                <w:bCs/>
                <w:color w:val="000000" w:themeColor="text1"/>
                <w:szCs w:val="24"/>
                <w:lang w:val="fr-CH" w:eastAsia="en-US"/>
              </w:rPr>
              <w:t xml:space="preserve">, </w:t>
            </w:r>
            <w:r w:rsidR="00CE2FF6" w:rsidRPr="00326721">
              <w:rPr>
                <w:rFonts w:eastAsia="Times New Roman"/>
                <w:bCs/>
                <w:color w:val="000000" w:themeColor="text1"/>
                <w:szCs w:val="24"/>
                <w:lang w:val="fr-CH" w:eastAsia="en-US"/>
              </w:rPr>
              <w:t>déchets municipaux solides</w:t>
            </w:r>
            <w:r w:rsidR="00FE2194" w:rsidRPr="00326721">
              <w:rPr>
                <w:rFonts w:eastAsia="Times New Roman"/>
                <w:bCs/>
                <w:color w:val="000000" w:themeColor="text1"/>
                <w:szCs w:val="24"/>
                <w:lang w:val="fr-CH" w:eastAsia="en-US"/>
              </w:rPr>
              <w:t xml:space="preserve">, </w:t>
            </w:r>
            <w:r w:rsidR="00CE2FF6" w:rsidRPr="00326721">
              <w:rPr>
                <w:rFonts w:eastAsia="Times New Roman"/>
                <w:bCs/>
                <w:color w:val="000000" w:themeColor="text1"/>
                <w:szCs w:val="24"/>
                <w:lang w:val="fr-CH" w:eastAsia="en-US"/>
              </w:rPr>
              <w:t>déchets industriels</w:t>
            </w:r>
            <w:r w:rsidR="00FE2194" w:rsidRPr="00326721">
              <w:rPr>
                <w:rFonts w:eastAsia="Times New Roman"/>
                <w:bCs/>
                <w:color w:val="000000" w:themeColor="text1"/>
                <w:szCs w:val="24"/>
                <w:lang w:val="fr-CH" w:eastAsia="en-US"/>
              </w:rPr>
              <w:t xml:space="preserve">, </w:t>
            </w:r>
            <w:r w:rsidR="00F20C63" w:rsidRPr="00326721">
              <w:rPr>
                <w:rFonts w:eastAsia="Times New Roman"/>
                <w:bCs/>
                <w:color w:val="000000" w:themeColor="text1"/>
                <w:szCs w:val="24"/>
                <w:lang w:val="fr-CH" w:eastAsia="en-US"/>
              </w:rPr>
              <w:t>déchets médicaux</w:t>
            </w:r>
            <w:r w:rsidR="00FE2194" w:rsidRPr="00326721">
              <w:rPr>
                <w:rFonts w:eastAsia="Times New Roman"/>
                <w:bCs/>
                <w:color w:val="000000" w:themeColor="text1"/>
                <w:szCs w:val="24"/>
                <w:lang w:val="fr-CH" w:eastAsia="en-US"/>
              </w:rPr>
              <w:t>).</w:t>
            </w:r>
          </w:p>
        </w:tc>
      </w:tr>
    </w:tbl>
    <w:p w:rsidR="00513CAA" w:rsidRPr="00326721" w:rsidRDefault="00513CAA" w:rsidP="00FE2194">
      <w:pPr>
        <w:tabs>
          <w:tab w:val="left" w:pos="930"/>
        </w:tabs>
        <w:rPr>
          <w:rFonts w:eastAsia="Times New Roman"/>
          <w:bCs/>
          <w:color w:val="000000" w:themeColor="text1"/>
          <w:szCs w:val="24"/>
          <w:lang w:val="fr-CH" w:eastAsia="en-US"/>
        </w:rPr>
      </w:pPr>
    </w:p>
    <w:p w:rsidR="00FE2194" w:rsidRPr="00326721" w:rsidRDefault="00DD3C97" w:rsidP="00982F16">
      <w:pPr>
        <w:pStyle w:val="ONUMFS"/>
        <w:numPr>
          <w:ilvl w:val="0"/>
          <w:numId w:val="0"/>
        </w:numPr>
        <w:rPr>
          <w:rFonts w:eastAsia="Times New Roman"/>
          <w:bCs/>
          <w:szCs w:val="24"/>
          <w:u w:val="single"/>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D073B2" w:rsidRPr="00326721">
        <w:rPr>
          <w:rFonts w:eastAsia="Times New Roman"/>
          <w:bCs/>
          <w:color w:val="000000" w:themeColor="text1"/>
          <w:szCs w:val="24"/>
          <w:lang w:val="fr-CH" w:eastAsia="en-US"/>
        </w:rPr>
        <w:t xml:space="preserve"> </w:t>
      </w:r>
      <w:hyperlink r:id="rId35" w:history="1">
        <w:r w:rsidR="00FE2194" w:rsidRPr="00326721">
          <w:rPr>
            <w:rFonts w:eastAsia="Times New Roman"/>
            <w:bCs/>
            <w:szCs w:val="24"/>
            <w:u w:val="single"/>
            <w:lang w:val="fr-CH" w:eastAsia="en-US"/>
          </w:rPr>
          <w:t>http://www.unido.or.jp/en/activities/technology_transfer/technology_db/</w:t>
        </w:r>
      </w:hyperlink>
    </w:p>
    <w:p w:rsidR="00FE2194" w:rsidRPr="00326721" w:rsidRDefault="00FE2194" w:rsidP="00982F16">
      <w:pPr>
        <w:pStyle w:val="Heading3"/>
      </w:pPr>
      <w:r w:rsidRPr="00326721">
        <w:t>Global Innovation Exchange</w:t>
      </w:r>
    </w:p>
    <w:p w:rsidR="00FE2194" w:rsidRPr="00326721" w:rsidRDefault="00FE2194" w:rsidP="00FE2194">
      <w:pPr>
        <w:rPr>
          <w:rFonts w:eastAsia="Times New Roman"/>
          <w:b/>
          <w:color w:val="000000" w:themeColor="text1"/>
          <w:szCs w:val="24"/>
          <w:lang w:val="fr-CH" w:eastAsia="en-US"/>
        </w:rPr>
      </w:pPr>
    </w:p>
    <w:p w:rsidR="00982F16" w:rsidRDefault="00275D4F" w:rsidP="00982F16">
      <w:pPr>
        <w:pStyle w:val="ONUMFS"/>
        <w:numPr>
          <w:ilvl w:val="0"/>
          <w:numId w:val="0"/>
        </w:numPr>
        <w:rPr>
          <w:lang w:val="fr-CH" w:eastAsia="en-US"/>
        </w:rPr>
      </w:pPr>
      <w:r w:rsidRPr="00326721">
        <w:rPr>
          <w:lang w:val="fr-CH" w:eastAsia="en-US"/>
        </w:rPr>
        <w:t>La plateforme Globa</w:t>
      </w:r>
      <w:r w:rsidR="00E35FF6" w:rsidRPr="00326721">
        <w:rPr>
          <w:lang w:val="fr-CH" w:eastAsia="en-US"/>
        </w:rPr>
        <w:t>l</w:t>
      </w:r>
      <w:r w:rsidRPr="00326721">
        <w:rPr>
          <w:lang w:val="fr-CH" w:eastAsia="en-US"/>
        </w:rPr>
        <w:t xml:space="preserve"> Innovation Exchange </w:t>
      </w:r>
      <w:r w:rsidR="0031617C" w:rsidRPr="00326721">
        <w:rPr>
          <w:lang w:val="fr-CH" w:eastAsia="en-US"/>
        </w:rPr>
        <w:t xml:space="preserve">a été créée en collaboration par </w:t>
      </w:r>
      <w:r w:rsidR="00DF50A2" w:rsidRPr="00326721">
        <w:rPr>
          <w:lang w:val="fr-CH" w:eastAsia="en-US"/>
        </w:rPr>
        <w:t>plus d</w:t>
      </w:r>
      <w:r w:rsidR="00E742C7">
        <w:rPr>
          <w:lang w:val="fr-CH" w:eastAsia="en-US"/>
        </w:rPr>
        <w:t>’</w:t>
      </w:r>
      <w:r w:rsidR="00DF50A2" w:rsidRPr="00326721">
        <w:rPr>
          <w:lang w:val="fr-CH" w:eastAsia="en-US"/>
        </w:rPr>
        <w:t>une</w:t>
      </w:r>
      <w:r w:rsidR="00F833B4" w:rsidRPr="00326721">
        <w:rPr>
          <w:lang w:val="fr-CH" w:eastAsia="en-US"/>
        </w:rPr>
        <w:t xml:space="preserve"> centaine d</w:t>
      </w:r>
      <w:r w:rsidR="00E742C7">
        <w:rPr>
          <w:lang w:val="fr-CH" w:eastAsia="en-US"/>
        </w:rPr>
        <w:t>’</w:t>
      </w:r>
      <w:r w:rsidR="00F833B4" w:rsidRPr="00326721">
        <w:rPr>
          <w:lang w:val="fr-CH" w:eastAsia="en-US"/>
        </w:rPr>
        <w:t>organisations internationales parmi lesquelles figuraient</w:t>
      </w:r>
      <w:r w:rsidR="00EF0F8D" w:rsidRPr="00326721">
        <w:rPr>
          <w:lang w:val="fr-CH" w:eastAsia="en-US"/>
        </w:rPr>
        <w:t xml:space="preserve"> aussi bien</w:t>
      </w:r>
      <w:r w:rsidR="000C3BEF" w:rsidRPr="00326721">
        <w:rPr>
          <w:lang w:val="fr-CH" w:eastAsia="en-US"/>
        </w:rPr>
        <w:t xml:space="preserve"> des</w:t>
      </w:r>
      <w:r w:rsidR="00F833B4" w:rsidRPr="00326721">
        <w:rPr>
          <w:lang w:val="fr-CH" w:eastAsia="en-US"/>
        </w:rPr>
        <w:t xml:space="preserve"> </w:t>
      </w:r>
      <w:r w:rsidR="000C3BEF" w:rsidRPr="00326721">
        <w:rPr>
          <w:lang w:val="fr-CH" w:eastAsia="en-US"/>
        </w:rPr>
        <w:t>organismes publics</w:t>
      </w:r>
      <w:r w:rsidR="00F833B4" w:rsidRPr="00326721">
        <w:rPr>
          <w:lang w:val="fr-CH" w:eastAsia="en-US"/>
        </w:rPr>
        <w:t xml:space="preserve">, des entreprises, des établissements universitaires </w:t>
      </w:r>
      <w:r w:rsidR="00EF0F8D" w:rsidRPr="00326721">
        <w:rPr>
          <w:lang w:val="fr-CH" w:eastAsia="en-US"/>
        </w:rPr>
        <w:t>que</w:t>
      </w:r>
      <w:r w:rsidR="00F833B4" w:rsidRPr="00326721">
        <w:rPr>
          <w:lang w:val="fr-CH" w:eastAsia="en-US"/>
        </w:rPr>
        <w:t xml:space="preserve"> des organisations de la société civi</w:t>
      </w:r>
      <w:r w:rsidR="00EE462F" w:rsidRPr="00326721">
        <w:rPr>
          <w:lang w:val="fr-CH" w:eastAsia="en-US"/>
        </w:rPr>
        <w:t>le</w:t>
      </w:r>
      <w:r w:rsidR="00EE462F">
        <w:rPr>
          <w:lang w:val="fr-CH" w:eastAsia="en-US"/>
        </w:rPr>
        <w:t xml:space="preserve">.  </w:t>
      </w:r>
      <w:r w:rsidR="00EE462F" w:rsidRPr="00326721">
        <w:rPr>
          <w:lang w:val="fr-CH" w:eastAsia="en-US"/>
        </w:rPr>
        <w:t>Le</w:t>
      </w:r>
      <w:r w:rsidR="000A041C" w:rsidRPr="00326721">
        <w:rPr>
          <w:lang w:val="fr-CH" w:eastAsia="en-US"/>
        </w:rPr>
        <w:t xml:space="preserve"> U.S. Global Development </w:t>
      </w:r>
      <w:proofErr w:type="spellStart"/>
      <w:r w:rsidR="000A041C" w:rsidRPr="00326721">
        <w:rPr>
          <w:lang w:val="fr-CH" w:eastAsia="en-US"/>
        </w:rPr>
        <w:t>Lab</w:t>
      </w:r>
      <w:proofErr w:type="spellEnd"/>
      <w:r w:rsidR="000A041C" w:rsidRPr="00326721">
        <w:rPr>
          <w:lang w:val="fr-CH" w:eastAsia="en-US"/>
        </w:rPr>
        <w:t xml:space="preserve"> de l</w:t>
      </w:r>
      <w:r w:rsidR="00E742C7">
        <w:rPr>
          <w:lang w:val="fr-CH" w:eastAsia="en-US"/>
        </w:rPr>
        <w:t>’</w:t>
      </w:r>
      <w:r w:rsidR="000A041C" w:rsidRPr="00326721">
        <w:rPr>
          <w:lang w:val="fr-CH" w:eastAsia="en-US"/>
        </w:rPr>
        <w:t>Agence des États</w:t>
      </w:r>
      <w:r w:rsidR="00E742C7">
        <w:rPr>
          <w:lang w:val="fr-CH" w:eastAsia="en-US"/>
        </w:rPr>
        <w:t>-</w:t>
      </w:r>
      <w:r w:rsidR="000A041C" w:rsidRPr="00326721">
        <w:rPr>
          <w:lang w:val="fr-CH" w:eastAsia="en-US"/>
        </w:rPr>
        <w:t>Unis</w:t>
      </w:r>
      <w:r w:rsidR="002B3F62">
        <w:rPr>
          <w:lang w:val="fr-CH" w:eastAsia="en-US"/>
        </w:rPr>
        <w:t xml:space="preserve"> d</w:t>
      </w:r>
      <w:r w:rsidR="00E742C7">
        <w:rPr>
          <w:lang w:val="fr-CH" w:eastAsia="en-US"/>
        </w:rPr>
        <w:t>’</w:t>
      </w:r>
      <w:r w:rsidR="002B3F62">
        <w:rPr>
          <w:lang w:val="fr-CH" w:eastAsia="en-US"/>
        </w:rPr>
        <w:t>Amérique</w:t>
      </w:r>
      <w:r w:rsidR="000A041C" w:rsidRPr="00326721">
        <w:rPr>
          <w:lang w:val="fr-CH" w:eastAsia="en-US"/>
        </w:rPr>
        <w:t xml:space="preserve"> pour le développement international (USAID), </w:t>
      </w:r>
      <w:r w:rsidR="000649CF" w:rsidRPr="00326721">
        <w:rPr>
          <w:lang w:val="fr-CH" w:eastAsia="en-US"/>
        </w:rPr>
        <w:t>l</w:t>
      </w:r>
      <w:r w:rsidR="00E742C7">
        <w:rPr>
          <w:lang w:val="fr-CH" w:eastAsia="en-US"/>
        </w:rPr>
        <w:t>’</w:t>
      </w:r>
      <w:r w:rsidR="000649CF" w:rsidRPr="00326721">
        <w:rPr>
          <w:lang w:val="fr-CH" w:eastAsia="en-US"/>
        </w:rPr>
        <w:t>Agence australienne pour le développement international (</w:t>
      </w:r>
      <w:proofErr w:type="spellStart"/>
      <w:r w:rsidR="000A041C" w:rsidRPr="00326721">
        <w:rPr>
          <w:lang w:val="fr-CH" w:eastAsia="en-US"/>
        </w:rPr>
        <w:t>AusAid</w:t>
      </w:r>
      <w:proofErr w:type="spellEnd"/>
      <w:r w:rsidR="000649CF" w:rsidRPr="00326721">
        <w:rPr>
          <w:lang w:val="fr-CH" w:eastAsia="en-US"/>
        </w:rPr>
        <w:t>)</w:t>
      </w:r>
      <w:r w:rsidR="000A041C" w:rsidRPr="00326721">
        <w:rPr>
          <w:lang w:val="fr-CH" w:eastAsia="en-US"/>
        </w:rPr>
        <w:t xml:space="preserve">, </w:t>
      </w:r>
      <w:r w:rsidR="00ED315D" w:rsidRPr="00326721">
        <w:rPr>
          <w:lang w:val="fr-CH" w:eastAsia="en-US"/>
        </w:rPr>
        <w:t>l</w:t>
      </w:r>
      <w:r w:rsidR="00E742C7">
        <w:rPr>
          <w:lang w:val="fr-CH" w:eastAsia="en-US"/>
        </w:rPr>
        <w:t>’</w:t>
      </w:r>
      <w:r w:rsidR="00ED315D" w:rsidRPr="00326721">
        <w:rPr>
          <w:lang w:val="fr-CH" w:eastAsia="en-US"/>
        </w:rPr>
        <w:t>Agence de coopération internationale de la République de Corée (</w:t>
      </w:r>
      <w:r w:rsidR="000A041C" w:rsidRPr="00326721">
        <w:rPr>
          <w:lang w:val="fr-CH" w:eastAsia="en-US"/>
        </w:rPr>
        <w:t>KOICA</w:t>
      </w:r>
      <w:r w:rsidR="00ED315D" w:rsidRPr="00326721">
        <w:rPr>
          <w:lang w:val="fr-CH" w:eastAsia="en-US"/>
        </w:rPr>
        <w:t>)</w:t>
      </w:r>
      <w:r w:rsidR="000A041C" w:rsidRPr="00326721">
        <w:rPr>
          <w:lang w:val="fr-CH" w:eastAsia="en-US"/>
        </w:rPr>
        <w:t xml:space="preserve"> </w:t>
      </w:r>
      <w:r w:rsidR="00ED315D" w:rsidRPr="00326721">
        <w:rPr>
          <w:lang w:val="fr-CH" w:eastAsia="en-US"/>
        </w:rPr>
        <w:t>et la Fondation</w:t>
      </w:r>
      <w:r w:rsidR="000A041C" w:rsidRPr="00326721">
        <w:rPr>
          <w:lang w:val="fr-CH" w:eastAsia="en-US"/>
        </w:rPr>
        <w:t xml:space="preserve"> Bill &amp; Melinda Gates </w:t>
      </w:r>
      <w:r w:rsidR="00ED315D" w:rsidRPr="00326721">
        <w:rPr>
          <w:lang w:val="fr-CH" w:eastAsia="en-US"/>
        </w:rPr>
        <w:t>sont</w:t>
      </w:r>
      <w:r w:rsidR="00BF67DE" w:rsidRPr="00326721">
        <w:rPr>
          <w:lang w:val="fr-CH" w:eastAsia="en-US"/>
        </w:rPr>
        <w:t xml:space="preserve"> </w:t>
      </w:r>
      <w:r w:rsidR="00481351" w:rsidRPr="00326721">
        <w:rPr>
          <w:lang w:val="fr-CH" w:eastAsia="en-US"/>
        </w:rPr>
        <w:t>certains des</w:t>
      </w:r>
      <w:r w:rsidR="00BF67DE" w:rsidRPr="00326721">
        <w:rPr>
          <w:lang w:val="fr-CH" w:eastAsia="en-US"/>
        </w:rPr>
        <w:t xml:space="preserve"> partenaires fondateu</w:t>
      </w:r>
      <w:r w:rsidR="00EE462F" w:rsidRPr="00326721">
        <w:rPr>
          <w:lang w:val="fr-CH" w:eastAsia="en-US"/>
        </w:rPr>
        <w:t>rs</w:t>
      </w:r>
      <w:r w:rsidR="00EE462F">
        <w:rPr>
          <w:lang w:val="fr-CH" w:eastAsia="en-US"/>
        </w:rPr>
        <w:t xml:space="preserve">.  </w:t>
      </w:r>
      <w:r w:rsidR="00EE462F" w:rsidRPr="00326721">
        <w:rPr>
          <w:lang w:val="fr-CH" w:eastAsia="en-US"/>
        </w:rPr>
        <w:t>On</w:t>
      </w:r>
      <w:r w:rsidR="00835395" w:rsidRPr="00326721">
        <w:rPr>
          <w:lang w:val="fr-CH" w:eastAsia="en-US"/>
        </w:rPr>
        <w:t xml:space="preserve"> recense notamment parmi</w:t>
      </w:r>
      <w:r w:rsidR="001E6D8B" w:rsidRPr="00326721">
        <w:rPr>
          <w:lang w:val="fr-CH" w:eastAsia="en-US"/>
        </w:rPr>
        <w:t xml:space="preserve"> les autres organisations des donateurs, des fondations, des universités, des organismes de recherche,</w:t>
      </w:r>
      <w:r w:rsidR="00A06221" w:rsidRPr="00326721">
        <w:rPr>
          <w:lang w:val="fr-CH" w:eastAsia="en-US"/>
        </w:rPr>
        <w:t xml:space="preserve"> d</w:t>
      </w:r>
      <w:r w:rsidR="001E6D8B" w:rsidRPr="00326721">
        <w:rPr>
          <w:lang w:val="fr-CH" w:eastAsia="en-US"/>
        </w:rPr>
        <w:t xml:space="preserve">es organisations non gouvernementales et des </w:t>
      </w:r>
      <w:r w:rsidR="00ED7E81" w:rsidRPr="00326721">
        <w:rPr>
          <w:lang w:val="fr-CH" w:eastAsia="en-US"/>
        </w:rPr>
        <w:t>médias d</w:t>
      </w:r>
      <w:r w:rsidR="00E742C7">
        <w:rPr>
          <w:lang w:val="fr-CH" w:eastAsia="en-US"/>
        </w:rPr>
        <w:t>’</w:t>
      </w:r>
      <w:r w:rsidR="00ED7E81" w:rsidRPr="00326721">
        <w:rPr>
          <w:lang w:val="fr-CH" w:eastAsia="en-US"/>
        </w:rPr>
        <w:t>information</w:t>
      </w:r>
      <w:r w:rsidR="001E6D8B" w:rsidRPr="00326721">
        <w:rPr>
          <w:lang w:val="fr-CH" w:eastAsia="en-US"/>
        </w:rPr>
        <w:t xml:space="preserve"> qui contribuent au développement de la plateforme.</w:t>
      </w:r>
    </w:p>
    <w:p w:rsidR="00982F16" w:rsidRDefault="0053776A" w:rsidP="00982F16">
      <w:pPr>
        <w:pStyle w:val="ONUMFS"/>
        <w:numPr>
          <w:ilvl w:val="0"/>
          <w:numId w:val="0"/>
        </w:numPr>
        <w:rPr>
          <w:lang w:val="fr-CH" w:eastAsia="en-US"/>
        </w:rPr>
      </w:pPr>
      <w:r w:rsidRPr="00326721">
        <w:rPr>
          <w:lang w:val="fr-CH" w:eastAsia="en-US"/>
        </w:rPr>
        <w:t xml:space="preserve">Cette plateforme permet </w:t>
      </w:r>
      <w:r w:rsidR="003405DF" w:rsidRPr="00326721">
        <w:rPr>
          <w:lang w:val="fr-CH" w:eastAsia="en-US"/>
        </w:rPr>
        <w:t xml:space="preserve">aux utilisateurs </w:t>
      </w:r>
      <w:r w:rsidRPr="00326721">
        <w:rPr>
          <w:lang w:val="fr-CH" w:eastAsia="en-US"/>
        </w:rPr>
        <w:t xml:space="preserve">de trouver et de partager des innovations </w:t>
      </w:r>
      <w:r w:rsidR="00073EF4" w:rsidRPr="00326721">
        <w:rPr>
          <w:lang w:val="fr-CH" w:eastAsia="en-US"/>
        </w:rPr>
        <w:t>de rupture</w:t>
      </w:r>
      <w:r w:rsidRPr="00326721">
        <w:rPr>
          <w:lang w:val="fr-CH" w:eastAsia="en-US"/>
        </w:rPr>
        <w:t xml:space="preserve"> et de </w:t>
      </w:r>
      <w:r w:rsidR="00F27CAD" w:rsidRPr="00326721">
        <w:rPr>
          <w:lang w:val="fr-CH" w:eastAsia="en-US"/>
        </w:rPr>
        <w:t>contribuer</w:t>
      </w:r>
      <w:r w:rsidRPr="00326721">
        <w:rPr>
          <w:lang w:val="fr-CH" w:eastAsia="en-US"/>
        </w:rPr>
        <w:t xml:space="preserve"> à de telles innovations, de chercher des financements, d</w:t>
      </w:r>
      <w:r w:rsidR="00E742C7">
        <w:rPr>
          <w:lang w:val="fr-CH" w:eastAsia="en-US"/>
        </w:rPr>
        <w:t>’</w:t>
      </w:r>
      <w:r w:rsidRPr="00326721">
        <w:rPr>
          <w:lang w:val="fr-CH" w:eastAsia="en-US"/>
        </w:rPr>
        <w:t>établir des connexions avec d</w:t>
      </w:r>
      <w:r w:rsidR="00E742C7">
        <w:rPr>
          <w:lang w:val="fr-CH" w:eastAsia="en-US"/>
        </w:rPr>
        <w:t>’</w:t>
      </w:r>
      <w:r w:rsidRPr="00326721">
        <w:rPr>
          <w:lang w:val="fr-CH" w:eastAsia="en-US"/>
        </w:rPr>
        <w:t>autres ressources pour poursuivre la phase de test des innovations et de se tenir informé</w:t>
      </w:r>
      <w:r w:rsidR="00032F83" w:rsidRPr="00326721">
        <w:rPr>
          <w:lang w:val="fr-CH" w:eastAsia="en-US"/>
        </w:rPr>
        <w:t>s</w:t>
      </w:r>
      <w:r w:rsidRPr="00326721">
        <w:rPr>
          <w:lang w:val="fr-CH" w:eastAsia="en-US"/>
        </w:rPr>
        <w:t xml:space="preserve"> des dernières tendances dans le domaine des technologies.</w:t>
      </w:r>
    </w:p>
    <w:p w:rsidR="00982F16" w:rsidRDefault="00165C11" w:rsidP="00982F16">
      <w:pPr>
        <w:pStyle w:val="ONUMFS"/>
        <w:numPr>
          <w:ilvl w:val="0"/>
          <w:numId w:val="0"/>
        </w:numPr>
        <w:rPr>
          <w:lang w:val="fr-CH" w:eastAsia="en-US"/>
        </w:rPr>
      </w:pPr>
      <w:r w:rsidRPr="00326721">
        <w:rPr>
          <w:lang w:val="fr-CH" w:eastAsia="en-US"/>
        </w:rPr>
        <w:t>À l</w:t>
      </w:r>
      <w:r w:rsidR="00E742C7">
        <w:rPr>
          <w:lang w:val="fr-CH" w:eastAsia="en-US"/>
        </w:rPr>
        <w:t>’</w:t>
      </w:r>
      <w:r w:rsidRPr="00326721">
        <w:rPr>
          <w:lang w:val="fr-CH" w:eastAsia="en-US"/>
        </w:rPr>
        <w:t xml:space="preserve">heure actuelle, </w:t>
      </w:r>
      <w:r w:rsidR="00032F83" w:rsidRPr="00326721">
        <w:rPr>
          <w:lang w:val="fr-CH" w:eastAsia="en-US"/>
        </w:rPr>
        <w:t>cette plateforme</w:t>
      </w:r>
      <w:r w:rsidRPr="00326721">
        <w:rPr>
          <w:lang w:val="fr-CH" w:eastAsia="en-US"/>
        </w:rPr>
        <w:t xml:space="preserve"> recense un grand nombre d</w:t>
      </w:r>
      <w:r w:rsidR="00E742C7">
        <w:rPr>
          <w:lang w:val="fr-CH" w:eastAsia="en-US"/>
        </w:rPr>
        <w:t>’</w:t>
      </w:r>
      <w:r w:rsidRPr="00326721">
        <w:rPr>
          <w:lang w:val="fr-CH" w:eastAsia="en-US"/>
        </w:rPr>
        <w:t xml:space="preserve">innovations mises à disposition </w:t>
      </w:r>
      <w:r w:rsidR="00263CCD" w:rsidRPr="00326721">
        <w:rPr>
          <w:lang w:val="fr-CH" w:eastAsia="en-US"/>
        </w:rPr>
        <w:t>dans le cadre de la recherche de</w:t>
      </w:r>
      <w:r w:rsidRPr="00326721">
        <w:rPr>
          <w:lang w:val="fr-CH" w:eastAsia="en-US"/>
        </w:rPr>
        <w:t xml:space="preserve"> financement</w:t>
      </w:r>
      <w:r w:rsidR="00263CCD" w:rsidRPr="00326721">
        <w:rPr>
          <w:lang w:val="fr-CH" w:eastAsia="en-US"/>
        </w:rPr>
        <w:t>s ou</w:t>
      </w:r>
      <w:r w:rsidRPr="00326721">
        <w:rPr>
          <w:lang w:val="fr-CH" w:eastAsia="en-US"/>
        </w:rPr>
        <w:t xml:space="preserve"> d</w:t>
      </w:r>
      <w:r w:rsidR="00E742C7">
        <w:rPr>
          <w:lang w:val="fr-CH" w:eastAsia="en-US"/>
        </w:rPr>
        <w:t>’</w:t>
      </w:r>
      <w:r w:rsidR="006F04C0" w:rsidRPr="00326721">
        <w:rPr>
          <w:lang w:val="fr-CH" w:eastAsia="en-US"/>
        </w:rPr>
        <w:t>un</w:t>
      </w:r>
      <w:r w:rsidRPr="00326721">
        <w:rPr>
          <w:lang w:val="fr-CH" w:eastAsia="en-US"/>
        </w:rPr>
        <w:t>e collaboration</w:t>
      </w:r>
      <w:r w:rsidR="006F04C0" w:rsidRPr="00326721">
        <w:rPr>
          <w:lang w:val="fr-CH" w:eastAsia="en-US"/>
        </w:rPr>
        <w:t>, en vue de leur mise en</w:t>
      </w:r>
      <w:r w:rsidRPr="00326721">
        <w:rPr>
          <w:lang w:val="fr-CH" w:eastAsia="en-US"/>
        </w:rPr>
        <w:t xml:space="preserve"> œuvre </w:t>
      </w:r>
      <w:r w:rsidR="006F04C0" w:rsidRPr="00326721">
        <w:rPr>
          <w:lang w:val="fr-CH" w:eastAsia="en-US"/>
        </w:rPr>
        <w:t>ou</w:t>
      </w:r>
      <w:r w:rsidR="004F355D" w:rsidRPr="00326721">
        <w:rPr>
          <w:lang w:val="fr-CH" w:eastAsia="en-US"/>
        </w:rPr>
        <w:t xml:space="preserve"> </w:t>
      </w:r>
      <w:r w:rsidR="00BA4BCF" w:rsidRPr="00326721">
        <w:rPr>
          <w:lang w:val="fr-CH" w:eastAsia="en-US"/>
        </w:rPr>
        <w:t>afin d</w:t>
      </w:r>
      <w:r w:rsidR="00E742C7">
        <w:rPr>
          <w:lang w:val="fr-CH" w:eastAsia="en-US"/>
        </w:rPr>
        <w:t>’</w:t>
      </w:r>
      <w:r w:rsidR="00BA4BCF" w:rsidRPr="00326721">
        <w:rPr>
          <w:lang w:val="fr-CH" w:eastAsia="en-US"/>
        </w:rPr>
        <w:t xml:space="preserve">obtenir </w:t>
      </w:r>
      <w:r w:rsidR="003F4683" w:rsidRPr="00326721">
        <w:rPr>
          <w:lang w:val="fr-CH" w:eastAsia="en-US"/>
        </w:rPr>
        <w:t>des avis en</w:t>
      </w:r>
      <w:r w:rsidR="00BA4BCF" w:rsidRPr="00326721">
        <w:rPr>
          <w:lang w:val="fr-CH" w:eastAsia="en-US"/>
        </w:rPr>
        <w:t xml:space="preserve"> retour</w:t>
      </w:r>
      <w:r w:rsidR="003F268E" w:rsidRPr="00326721">
        <w:rPr>
          <w:lang w:val="fr-CH" w:eastAsia="en-US"/>
        </w:rPr>
        <w:t xml:space="preserve"> – </w:t>
      </w:r>
      <w:r w:rsidRPr="00326721">
        <w:rPr>
          <w:lang w:val="fr-CH" w:eastAsia="en-US"/>
        </w:rPr>
        <w:t>des financements étant disponibles pour appuyer les innovations</w:t>
      </w:r>
      <w:r w:rsidR="003F268E" w:rsidRPr="00326721">
        <w:rPr>
          <w:lang w:val="fr-CH" w:eastAsia="en-US"/>
        </w:rPr>
        <w:t xml:space="preserve"> –</w:t>
      </w:r>
      <w:r w:rsidRPr="00326721">
        <w:rPr>
          <w:lang w:val="fr-CH" w:eastAsia="en-US"/>
        </w:rPr>
        <w:t xml:space="preserve"> </w:t>
      </w:r>
      <w:r w:rsidR="00BC36AB" w:rsidRPr="00326721">
        <w:rPr>
          <w:lang w:val="fr-CH" w:eastAsia="en-US"/>
        </w:rPr>
        <w:t xml:space="preserve">et compte </w:t>
      </w:r>
      <w:r w:rsidRPr="00326721">
        <w:rPr>
          <w:lang w:val="fr-CH" w:eastAsia="en-US"/>
        </w:rPr>
        <w:t xml:space="preserve">un grand nombre de collaborateurs </w:t>
      </w:r>
      <w:r w:rsidR="003005A5" w:rsidRPr="00326721">
        <w:rPr>
          <w:lang w:val="fr-CH" w:eastAsia="en-US"/>
        </w:rPr>
        <w:t>disposés à</w:t>
      </w:r>
      <w:r w:rsidR="0097256C" w:rsidRPr="00326721">
        <w:rPr>
          <w:lang w:val="fr-CH" w:eastAsia="en-US"/>
        </w:rPr>
        <w:t xml:space="preserve"> examiner et </w:t>
      </w:r>
      <w:r w:rsidR="00664CB9" w:rsidRPr="00326721">
        <w:rPr>
          <w:lang w:val="fr-CH" w:eastAsia="en-US"/>
        </w:rPr>
        <w:t xml:space="preserve">à </w:t>
      </w:r>
      <w:r w:rsidR="0097256C" w:rsidRPr="00326721">
        <w:rPr>
          <w:lang w:val="fr-CH" w:eastAsia="en-US"/>
        </w:rPr>
        <w:t>évaluer de nouvelles solutions ou</w:t>
      </w:r>
      <w:r w:rsidR="006A4852" w:rsidRPr="00326721">
        <w:rPr>
          <w:lang w:val="fr-CH" w:eastAsia="en-US"/>
        </w:rPr>
        <w:t xml:space="preserve"> à</w:t>
      </w:r>
      <w:r w:rsidR="0097256C" w:rsidRPr="00326721">
        <w:rPr>
          <w:lang w:val="fr-CH" w:eastAsia="en-US"/>
        </w:rPr>
        <w:t xml:space="preserve"> faire part de leur expertise aux entrepreneurs.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FE2194" w:rsidRPr="00326721" w:rsidTr="00982F16">
        <w:trPr>
          <w:cantSplit/>
        </w:trPr>
        <w:tc>
          <w:tcPr>
            <w:tcW w:w="2745" w:type="dxa"/>
          </w:tcPr>
          <w:p w:rsidR="00FE2194" w:rsidRPr="00326721" w:rsidRDefault="00B02CF3" w:rsidP="00491CBA">
            <w:pPr>
              <w:keepNext/>
              <w:rPr>
                <w:rFonts w:eastAsia="Times New Roman"/>
                <w:szCs w:val="24"/>
                <w:lang w:val="fr-CH" w:eastAsia="en-US"/>
              </w:rPr>
            </w:pPr>
            <w:r w:rsidRPr="00326721">
              <w:rPr>
                <w:rFonts w:eastAsia="Times New Roman"/>
                <w:szCs w:val="24"/>
                <w:lang w:val="fr-CH" w:eastAsia="en-US"/>
              </w:rPr>
              <w:lastRenderedPageBreak/>
              <w:t>Entité</w:t>
            </w:r>
            <w:r w:rsidR="00314039" w:rsidRPr="00326721">
              <w:rPr>
                <w:rFonts w:eastAsia="Times New Roman"/>
                <w:szCs w:val="24"/>
                <w:lang w:val="fr-CH" w:eastAsia="en-US"/>
              </w:rPr>
              <w:t xml:space="preserve"> hébergeant la plateforme</w:t>
            </w:r>
            <w:r w:rsidR="00FE2194" w:rsidRPr="00326721">
              <w:rPr>
                <w:rFonts w:eastAsia="Times New Roman"/>
                <w:szCs w:val="24"/>
                <w:lang w:val="fr-CH" w:eastAsia="en-US"/>
              </w:rPr>
              <w:t xml:space="preserve"> </w:t>
            </w:r>
          </w:p>
        </w:tc>
        <w:tc>
          <w:tcPr>
            <w:tcW w:w="6827" w:type="dxa"/>
          </w:tcPr>
          <w:p w:rsidR="00FE2194" w:rsidRPr="00326721" w:rsidRDefault="00FE2194" w:rsidP="00491CBA">
            <w:pPr>
              <w:keepNext/>
              <w:rPr>
                <w:rFonts w:eastAsia="Times New Roman"/>
                <w:szCs w:val="24"/>
                <w:lang w:val="fr-CH" w:eastAsia="en-US"/>
              </w:rPr>
            </w:pPr>
            <w:r w:rsidRPr="00326721">
              <w:rPr>
                <w:rFonts w:eastAsia="Times New Roman"/>
                <w:szCs w:val="24"/>
                <w:lang w:val="fr-CH" w:eastAsia="en-US"/>
              </w:rPr>
              <w:t>Global Innovation Exchange</w:t>
            </w:r>
          </w:p>
        </w:tc>
      </w:tr>
      <w:tr w:rsidR="00FE2194" w:rsidRPr="00A1543E" w:rsidTr="00982F16">
        <w:trPr>
          <w:cantSplit/>
        </w:trPr>
        <w:tc>
          <w:tcPr>
            <w:tcW w:w="2745" w:type="dxa"/>
          </w:tcPr>
          <w:p w:rsidR="00FE2194" w:rsidRPr="00326721" w:rsidRDefault="00C306DB" w:rsidP="00982F16">
            <w:pPr>
              <w:rPr>
                <w:rFonts w:eastAsia="Times New Roman"/>
                <w:szCs w:val="24"/>
                <w:lang w:val="fr-CH" w:eastAsia="en-US"/>
              </w:rPr>
            </w:pPr>
            <w:r w:rsidRPr="00326721">
              <w:rPr>
                <w:rFonts w:eastAsia="Times New Roman"/>
                <w:szCs w:val="24"/>
                <w:lang w:val="fr-CH" w:eastAsia="en-US"/>
              </w:rPr>
              <w:t>Entités participantes</w:t>
            </w:r>
          </w:p>
        </w:tc>
        <w:tc>
          <w:tcPr>
            <w:tcW w:w="6827" w:type="dxa"/>
          </w:tcPr>
          <w:p w:rsidR="00FE2194" w:rsidRPr="00326721" w:rsidRDefault="00B311F8" w:rsidP="00982F16">
            <w:pPr>
              <w:rPr>
                <w:rFonts w:eastAsia="Times New Roman"/>
                <w:szCs w:val="24"/>
                <w:lang w:val="fr-CH" w:eastAsia="en-US"/>
              </w:rPr>
            </w:pPr>
            <w:r w:rsidRPr="00326721">
              <w:rPr>
                <w:rFonts w:eastAsia="Times New Roman"/>
                <w:szCs w:val="24"/>
                <w:lang w:val="fr-CH" w:eastAsia="en-US"/>
              </w:rPr>
              <w:t>Organisations internationales</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A84BF5" w:rsidRPr="00326721">
              <w:rPr>
                <w:rFonts w:eastAsia="Times New Roman"/>
                <w:szCs w:val="24"/>
                <w:lang w:val="fr-CH" w:eastAsia="en-US"/>
              </w:rPr>
              <w:t>organismes publics</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A84BF5" w:rsidRPr="00326721">
              <w:rPr>
                <w:rFonts w:eastAsia="Times New Roman"/>
                <w:szCs w:val="24"/>
                <w:lang w:val="fr-CH" w:eastAsia="en-US"/>
              </w:rPr>
              <w:t>établissements universitaires (universités)</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A84BF5" w:rsidRPr="00326721">
              <w:rPr>
                <w:rFonts w:eastAsia="Times New Roman"/>
                <w:szCs w:val="24"/>
                <w:lang w:val="fr-CH" w:eastAsia="en-US"/>
              </w:rPr>
              <w:t>instituts de recherche</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0D6793" w:rsidRPr="00326721">
              <w:rPr>
                <w:rFonts w:eastAsia="Times New Roman"/>
                <w:szCs w:val="24"/>
                <w:lang w:val="fr-CH" w:eastAsia="en-US"/>
              </w:rPr>
              <w:t>organisations non gouvernementales et organisations de la société civile</w:t>
            </w:r>
            <w:r w:rsidR="00FE2194" w:rsidRPr="00326721">
              <w:rPr>
                <w:rFonts w:eastAsia="Times New Roman"/>
                <w:szCs w:val="24"/>
                <w:lang w:val="fr-CH" w:eastAsia="en-US"/>
              </w:rPr>
              <w:t xml:space="preserve">; </w:t>
            </w:r>
            <w:r w:rsidR="002B3F62">
              <w:rPr>
                <w:rFonts w:eastAsia="Times New Roman"/>
                <w:szCs w:val="24"/>
                <w:lang w:val="fr-CH" w:eastAsia="en-US"/>
              </w:rPr>
              <w:t xml:space="preserve"> </w:t>
            </w:r>
            <w:r w:rsidR="000D6793" w:rsidRPr="00326721">
              <w:rPr>
                <w:rFonts w:eastAsia="Times New Roman"/>
                <w:szCs w:val="24"/>
                <w:lang w:val="fr-CH" w:eastAsia="en-US"/>
              </w:rPr>
              <w:t>secteur privé</w:t>
            </w:r>
          </w:p>
        </w:tc>
      </w:tr>
      <w:tr w:rsidR="00FE2194" w:rsidRPr="00A1543E" w:rsidTr="00982F16">
        <w:trPr>
          <w:cantSplit/>
        </w:trPr>
        <w:tc>
          <w:tcPr>
            <w:tcW w:w="2745" w:type="dxa"/>
          </w:tcPr>
          <w:p w:rsidR="00FE2194" w:rsidRPr="00326721" w:rsidRDefault="00FE2194" w:rsidP="00982F16">
            <w:pPr>
              <w:rPr>
                <w:rFonts w:eastAsia="Times New Roman"/>
                <w:szCs w:val="24"/>
                <w:lang w:val="fr-CH" w:eastAsia="en-US"/>
              </w:rPr>
            </w:pPr>
            <w:r w:rsidRPr="00326721">
              <w:rPr>
                <w:rFonts w:eastAsia="Times New Roman"/>
                <w:szCs w:val="24"/>
                <w:lang w:val="fr-CH" w:eastAsia="en-US"/>
              </w:rPr>
              <w:t xml:space="preserve">Services </w:t>
            </w:r>
          </w:p>
        </w:tc>
        <w:tc>
          <w:tcPr>
            <w:tcW w:w="6827" w:type="dxa"/>
          </w:tcPr>
          <w:p w:rsidR="00FE2194" w:rsidRPr="00326721" w:rsidRDefault="00E85387" w:rsidP="00982F16">
            <w:pPr>
              <w:rPr>
                <w:rFonts w:eastAsia="Times New Roman"/>
                <w:szCs w:val="24"/>
                <w:lang w:val="fr-CH" w:eastAsia="en-US"/>
              </w:rPr>
            </w:pPr>
            <w:r w:rsidRPr="00326721">
              <w:rPr>
                <w:rFonts w:eastAsia="Times New Roman"/>
                <w:szCs w:val="24"/>
                <w:lang w:val="fr-CH" w:eastAsia="en-US"/>
              </w:rPr>
              <w:t>Échange de technologies</w:t>
            </w:r>
          </w:p>
          <w:p w:rsidR="00FE2194" w:rsidRPr="00326721" w:rsidRDefault="00391554" w:rsidP="00982F16">
            <w:pPr>
              <w:rPr>
                <w:rFonts w:eastAsia="Times New Roman"/>
                <w:szCs w:val="24"/>
                <w:lang w:val="fr-CH" w:eastAsia="en-US"/>
              </w:rPr>
            </w:pPr>
            <w:r w:rsidRPr="00326721">
              <w:rPr>
                <w:rFonts w:eastAsia="Times New Roman"/>
                <w:szCs w:val="24"/>
                <w:lang w:val="fr-CH" w:eastAsia="en-US"/>
              </w:rPr>
              <w:t>Mécanisme de financement</w:t>
            </w:r>
          </w:p>
        </w:tc>
      </w:tr>
      <w:tr w:rsidR="00FE2194" w:rsidRPr="00A1543E" w:rsidTr="00982F16">
        <w:trPr>
          <w:cantSplit/>
        </w:trPr>
        <w:tc>
          <w:tcPr>
            <w:tcW w:w="2745" w:type="dxa"/>
          </w:tcPr>
          <w:p w:rsidR="00FE2194" w:rsidRPr="00326721" w:rsidRDefault="00C306DB" w:rsidP="00982F16">
            <w:pPr>
              <w:rPr>
                <w:rFonts w:eastAsia="Times New Roman"/>
                <w:szCs w:val="24"/>
                <w:lang w:val="fr-CH" w:eastAsia="en-US"/>
              </w:rPr>
            </w:pPr>
            <w:r w:rsidRPr="00326721">
              <w:rPr>
                <w:rFonts w:eastAsia="Times New Roman"/>
                <w:szCs w:val="24"/>
                <w:lang w:val="fr-CH" w:eastAsia="en-US"/>
              </w:rPr>
              <w:t>Domaines technologiques</w:t>
            </w:r>
            <w:r w:rsidR="00FE2194" w:rsidRPr="00326721">
              <w:rPr>
                <w:rFonts w:eastAsia="Times New Roman"/>
                <w:szCs w:val="24"/>
                <w:lang w:val="fr-CH" w:eastAsia="en-US"/>
              </w:rPr>
              <w:t xml:space="preserve"> </w:t>
            </w:r>
          </w:p>
        </w:tc>
        <w:tc>
          <w:tcPr>
            <w:tcW w:w="6827" w:type="dxa"/>
          </w:tcPr>
          <w:p w:rsidR="00FE2194" w:rsidRPr="00326721" w:rsidRDefault="00FE2194" w:rsidP="00982F16">
            <w:pPr>
              <w:rPr>
                <w:rFonts w:eastAsia="Times New Roman"/>
                <w:szCs w:val="24"/>
                <w:lang w:val="fr-CH" w:eastAsia="en-US"/>
              </w:rPr>
            </w:pPr>
            <w:r w:rsidRPr="00326721">
              <w:rPr>
                <w:rFonts w:eastAsia="Times New Roman"/>
                <w:szCs w:val="24"/>
                <w:lang w:val="fr-CH" w:eastAsia="en-US"/>
              </w:rPr>
              <w:t xml:space="preserve">Agriculture; </w:t>
            </w:r>
            <w:r w:rsidR="002B3F62">
              <w:rPr>
                <w:rFonts w:eastAsia="Times New Roman"/>
                <w:szCs w:val="24"/>
                <w:lang w:val="fr-CH" w:eastAsia="en-US"/>
              </w:rPr>
              <w:t xml:space="preserve"> </w:t>
            </w:r>
            <w:r w:rsidR="002559A2" w:rsidRPr="00326721">
              <w:rPr>
                <w:rFonts w:eastAsia="Times New Roman"/>
                <w:szCs w:val="24"/>
                <w:lang w:val="fr-CH" w:eastAsia="en-US"/>
              </w:rPr>
              <w:t>développement numérique et</w:t>
            </w:r>
            <w:r w:rsidRPr="00326721">
              <w:rPr>
                <w:rFonts w:eastAsia="Times New Roman"/>
                <w:szCs w:val="24"/>
                <w:lang w:val="fr-CH" w:eastAsia="en-US"/>
              </w:rPr>
              <w:t xml:space="preserve"> </w:t>
            </w:r>
            <w:r w:rsidR="002559A2" w:rsidRPr="00326721">
              <w:rPr>
                <w:rFonts w:eastAsia="Times New Roman"/>
                <w:szCs w:val="24"/>
                <w:lang w:val="fr-CH" w:eastAsia="en-US"/>
              </w:rPr>
              <w:t>technologies</w:t>
            </w:r>
            <w:r w:rsidR="00E742C7">
              <w:rPr>
                <w:rFonts w:eastAsia="Times New Roman"/>
                <w:szCs w:val="24"/>
                <w:lang w:val="fr-CH" w:eastAsia="en-US"/>
              </w:rPr>
              <w:t>-</w:t>
            </w:r>
            <w:r w:rsidR="002559A2" w:rsidRPr="00326721">
              <w:rPr>
                <w:rFonts w:eastAsia="Times New Roman"/>
                <w:szCs w:val="24"/>
                <w:lang w:val="fr-CH" w:eastAsia="en-US"/>
              </w:rPr>
              <w:t>clés</w:t>
            </w:r>
            <w:r w:rsidRPr="00326721">
              <w:rPr>
                <w:rFonts w:eastAsia="Times New Roman"/>
                <w:szCs w:val="24"/>
                <w:lang w:val="fr-CH" w:eastAsia="en-US"/>
              </w:rPr>
              <w:t xml:space="preserve">; </w:t>
            </w:r>
            <w:r w:rsidR="002B3F62">
              <w:rPr>
                <w:rFonts w:eastAsia="Times New Roman"/>
                <w:szCs w:val="24"/>
                <w:lang w:val="fr-CH" w:eastAsia="en-US"/>
              </w:rPr>
              <w:t xml:space="preserve"> </w:t>
            </w:r>
            <w:r w:rsidR="00115A9A" w:rsidRPr="00326721">
              <w:rPr>
                <w:rFonts w:eastAsia="Times New Roman"/>
                <w:szCs w:val="24"/>
                <w:lang w:val="fr-CH" w:eastAsia="en-US"/>
              </w:rPr>
              <w:t>énergie</w:t>
            </w:r>
            <w:r w:rsidRPr="00326721">
              <w:rPr>
                <w:rFonts w:eastAsia="Times New Roman"/>
                <w:szCs w:val="24"/>
                <w:lang w:val="fr-CH" w:eastAsia="en-US"/>
              </w:rPr>
              <w:t xml:space="preserve">; </w:t>
            </w:r>
            <w:r w:rsidR="002B3F62">
              <w:rPr>
                <w:rFonts w:eastAsia="Times New Roman"/>
                <w:szCs w:val="24"/>
                <w:lang w:val="fr-CH" w:eastAsia="en-US"/>
              </w:rPr>
              <w:t xml:space="preserve"> </w:t>
            </w:r>
            <w:r w:rsidR="00115A9A" w:rsidRPr="00326721">
              <w:rPr>
                <w:rFonts w:eastAsia="Times New Roman"/>
                <w:szCs w:val="24"/>
                <w:lang w:val="fr-CH" w:eastAsia="en-US"/>
              </w:rPr>
              <w:t>e</w:t>
            </w:r>
            <w:r w:rsidRPr="00326721">
              <w:rPr>
                <w:rFonts w:eastAsia="Times New Roman"/>
                <w:szCs w:val="24"/>
                <w:lang w:val="fr-CH" w:eastAsia="en-US"/>
              </w:rPr>
              <w:t>nviron</w:t>
            </w:r>
            <w:r w:rsidR="00115A9A" w:rsidRPr="00326721">
              <w:rPr>
                <w:rFonts w:eastAsia="Times New Roman"/>
                <w:szCs w:val="24"/>
                <w:lang w:val="fr-CH" w:eastAsia="en-US"/>
              </w:rPr>
              <w:t>ne</w:t>
            </w:r>
            <w:r w:rsidRPr="00326721">
              <w:rPr>
                <w:rFonts w:eastAsia="Times New Roman"/>
                <w:szCs w:val="24"/>
                <w:lang w:val="fr-CH" w:eastAsia="en-US"/>
              </w:rPr>
              <w:t xml:space="preserve">ment; </w:t>
            </w:r>
            <w:r w:rsidR="002B3F62">
              <w:rPr>
                <w:rFonts w:eastAsia="Times New Roman"/>
                <w:szCs w:val="24"/>
                <w:lang w:val="fr-CH" w:eastAsia="en-US"/>
              </w:rPr>
              <w:t xml:space="preserve"> </w:t>
            </w:r>
            <w:r w:rsidR="00115A9A" w:rsidRPr="00326721">
              <w:rPr>
                <w:rFonts w:eastAsia="Times New Roman"/>
                <w:szCs w:val="24"/>
                <w:lang w:val="fr-CH" w:eastAsia="en-US"/>
              </w:rPr>
              <w:t>santé</w:t>
            </w:r>
            <w:r w:rsidRPr="00326721">
              <w:rPr>
                <w:rFonts w:eastAsia="Times New Roman"/>
                <w:szCs w:val="24"/>
                <w:lang w:val="fr-CH" w:eastAsia="en-US"/>
              </w:rPr>
              <w:t xml:space="preserve">; </w:t>
            </w:r>
            <w:r w:rsidR="002B3F62">
              <w:rPr>
                <w:rFonts w:eastAsia="Times New Roman"/>
                <w:szCs w:val="24"/>
                <w:lang w:val="fr-CH" w:eastAsia="en-US"/>
              </w:rPr>
              <w:t xml:space="preserve"> </w:t>
            </w:r>
            <w:r w:rsidR="002645D0" w:rsidRPr="00326721">
              <w:rPr>
                <w:rFonts w:eastAsia="Times New Roman"/>
                <w:szCs w:val="24"/>
                <w:lang w:val="fr-CH" w:eastAsia="en-US"/>
              </w:rPr>
              <w:t>logement et i</w:t>
            </w:r>
            <w:r w:rsidRPr="00326721">
              <w:rPr>
                <w:rFonts w:eastAsia="Times New Roman"/>
                <w:szCs w:val="24"/>
                <w:lang w:val="fr-CH" w:eastAsia="en-US"/>
              </w:rPr>
              <w:t xml:space="preserve">nfrastructure; </w:t>
            </w:r>
            <w:r w:rsidR="002B3F62">
              <w:rPr>
                <w:rFonts w:eastAsia="Times New Roman"/>
                <w:szCs w:val="24"/>
                <w:lang w:val="fr-CH" w:eastAsia="en-US"/>
              </w:rPr>
              <w:t xml:space="preserve"> </w:t>
            </w:r>
            <w:r w:rsidR="002645D0" w:rsidRPr="00326721">
              <w:rPr>
                <w:rFonts w:eastAsia="Times New Roman"/>
                <w:szCs w:val="24"/>
                <w:lang w:val="fr-CH" w:eastAsia="en-US"/>
              </w:rPr>
              <w:t>t</w:t>
            </w:r>
            <w:r w:rsidRPr="00326721">
              <w:rPr>
                <w:rFonts w:eastAsia="Times New Roman"/>
                <w:szCs w:val="24"/>
                <w:lang w:val="fr-CH" w:eastAsia="en-US"/>
              </w:rPr>
              <w:t xml:space="preserve">ransport </w:t>
            </w:r>
            <w:r w:rsidR="002645D0" w:rsidRPr="00326721">
              <w:rPr>
                <w:rFonts w:eastAsia="Times New Roman"/>
                <w:szCs w:val="24"/>
                <w:lang w:val="fr-CH" w:eastAsia="en-US"/>
              </w:rPr>
              <w:t>et chaîne d</w:t>
            </w:r>
            <w:r w:rsidR="00E742C7">
              <w:rPr>
                <w:rFonts w:eastAsia="Times New Roman"/>
                <w:szCs w:val="24"/>
                <w:lang w:val="fr-CH" w:eastAsia="en-US"/>
              </w:rPr>
              <w:t>’</w:t>
            </w:r>
            <w:r w:rsidR="002645D0" w:rsidRPr="00326721">
              <w:rPr>
                <w:rFonts w:eastAsia="Times New Roman"/>
                <w:szCs w:val="24"/>
                <w:lang w:val="fr-CH" w:eastAsia="en-US"/>
              </w:rPr>
              <w:t>approvisionnement</w:t>
            </w:r>
            <w:r w:rsidRPr="00326721">
              <w:rPr>
                <w:rFonts w:eastAsia="Times New Roman"/>
                <w:szCs w:val="24"/>
                <w:lang w:val="fr-CH" w:eastAsia="en-US"/>
              </w:rPr>
              <w:t xml:space="preserve">; </w:t>
            </w:r>
            <w:r w:rsidR="002B3F62">
              <w:rPr>
                <w:rFonts w:eastAsia="Times New Roman"/>
                <w:szCs w:val="24"/>
                <w:lang w:val="fr-CH" w:eastAsia="en-US"/>
              </w:rPr>
              <w:t xml:space="preserve"> </w:t>
            </w:r>
            <w:r w:rsidR="00611E9C" w:rsidRPr="00326721">
              <w:rPr>
                <w:rFonts w:eastAsia="Times New Roman"/>
                <w:szCs w:val="24"/>
                <w:lang w:val="fr-CH" w:eastAsia="en-US"/>
              </w:rPr>
              <w:t>e</w:t>
            </w:r>
            <w:r w:rsidR="007B5423" w:rsidRPr="00326721">
              <w:rPr>
                <w:rFonts w:eastAsia="Times New Roman"/>
                <w:szCs w:val="24"/>
                <w:lang w:val="fr-CH" w:eastAsia="en-US"/>
              </w:rPr>
              <w:t xml:space="preserve">au, </w:t>
            </w:r>
            <w:r w:rsidR="00FE6C13" w:rsidRPr="00326721">
              <w:rPr>
                <w:rFonts w:eastAsia="Times New Roman"/>
                <w:szCs w:val="24"/>
                <w:lang w:val="fr-CH" w:eastAsia="en-US"/>
              </w:rPr>
              <w:t>a</w:t>
            </w:r>
            <w:r w:rsidR="007B5423" w:rsidRPr="00326721">
              <w:rPr>
                <w:rFonts w:eastAsia="Times New Roman"/>
                <w:szCs w:val="24"/>
                <w:lang w:val="fr-CH" w:eastAsia="en-US"/>
              </w:rPr>
              <w:t xml:space="preserve">ssainissement et </w:t>
            </w:r>
            <w:r w:rsidR="00FE6C13" w:rsidRPr="00326721">
              <w:rPr>
                <w:rFonts w:eastAsia="Times New Roman"/>
                <w:szCs w:val="24"/>
                <w:lang w:val="fr-CH" w:eastAsia="en-US"/>
              </w:rPr>
              <w:t>h</w:t>
            </w:r>
            <w:r w:rsidR="007B5423" w:rsidRPr="00326721">
              <w:rPr>
                <w:rFonts w:eastAsia="Times New Roman"/>
                <w:szCs w:val="24"/>
                <w:lang w:val="fr-CH" w:eastAsia="en-US"/>
              </w:rPr>
              <w:t>ygiène</w:t>
            </w:r>
          </w:p>
        </w:tc>
      </w:tr>
    </w:tbl>
    <w:p w:rsidR="00FE2194" w:rsidRPr="00326721" w:rsidRDefault="00FE2194" w:rsidP="00FE2194">
      <w:pPr>
        <w:rPr>
          <w:rFonts w:eastAsia="Times New Roman"/>
          <w:szCs w:val="24"/>
          <w:lang w:val="fr-CH" w:eastAsia="en-US"/>
        </w:rPr>
      </w:pPr>
    </w:p>
    <w:p w:rsidR="00FE2194" w:rsidRPr="00326721" w:rsidRDefault="00FE2194" w:rsidP="00982F16">
      <w:pPr>
        <w:pStyle w:val="ONUMFS"/>
        <w:numPr>
          <w:ilvl w:val="0"/>
          <w:numId w:val="0"/>
        </w:numPr>
        <w:rPr>
          <w:rFonts w:eastAsia="Times New Roman"/>
          <w:szCs w:val="24"/>
          <w:lang w:val="fr-CH" w:eastAsia="en-US"/>
        </w:rPr>
      </w:pPr>
      <w:r w:rsidRPr="00326721">
        <w:rPr>
          <w:rFonts w:eastAsia="Times New Roman"/>
          <w:color w:val="000000" w:themeColor="text1"/>
          <w:szCs w:val="24"/>
          <w:lang w:val="fr-CH" w:eastAsia="en-US"/>
        </w:rPr>
        <w:t>R</w:t>
      </w:r>
      <w:r w:rsidR="00AD2F8B" w:rsidRPr="00326721">
        <w:rPr>
          <w:rFonts w:eastAsia="Times New Roman"/>
          <w:color w:val="000000" w:themeColor="text1"/>
          <w:szCs w:val="24"/>
          <w:lang w:val="fr-CH" w:eastAsia="en-US"/>
        </w:rPr>
        <w:t>é</w:t>
      </w:r>
      <w:r w:rsidRPr="00326721">
        <w:rPr>
          <w:rFonts w:eastAsia="Times New Roman"/>
          <w:color w:val="000000" w:themeColor="text1"/>
          <w:szCs w:val="24"/>
          <w:lang w:val="fr-CH" w:eastAsia="en-US"/>
        </w:rPr>
        <w:t>f</w:t>
      </w:r>
      <w:r w:rsidR="00AD2F8B" w:rsidRPr="00326721">
        <w:rPr>
          <w:rFonts w:eastAsia="Times New Roman"/>
          <w:color w:val="000000" w:themeColor="text1"/>
          <w:szCs w:val="24"/>
          <w:lang w:val="fr-CH" w:eastAsia="en-US"/>
        </w:rPr>
        <w:t>é</w:t>
      </w:r>
      <w:r w:rsidRPr="00326721">
        <w:rPr>
          <w:rFonts w:eastAsia="Times New Roman"/>
          <w:color w:val="000000" w:themeColor="text1"/>
          <w:szCs w:val="24"/>
          <w:lang w:val="fr-CH" w:eastAsia="en-US"/>
        </w:rPr>
        <w:t>rences</w:t>
      </w:r>
      <w:r w:rsidR="00E742C7">
        <w:rPr>
          <w:rFonts w:eastAsia="Times New Roman"/>
          <w:color w:val="000000" w:themeColor="text1"/>
          <w:szCs w:val="24"/>
          <w:lang w:val="fr-CH" w:eastAsia="en-US"/>
        </w:rPr>
        <w:t> :</w:t>
      </w:r>
      <w:r w:rsidRPr="00326721">
        <w:rPr>
          <w:rFonts w:eastAsia="Times New Roman"/>
          <w:color w:val="000000" w:themeColor="text1"/>
          <w:szCs w:val="24"/>
          <w:lang w:val="fr-CH" w:eastAsia="en-US"/>
        </w:rPr>
        <w:t xml:space="preserve"> </w:t>
      </w:r>
      <w:hyperlink r:id="rId36" w:history="1">
        <w:r w:rsidRPr="00326721">
          <w:rPr>
            <w:rFonts w:eastAsia="Times New Roman"/>
            <w:color w:val="0000FF" w:themeColor="hyperlink"/>
            <w:szCs w:val="24"/>
            <w:u w:val="single"/>
            <w:lang w:val="fr-CH" w:eastAsia="en-US"/>
          </w:rPr>
          <w:t>https://www.globalinnovationexchange.org/innovations</w:t>
        </w:r>
      </w:hyperlink>
      <w:r w:rsidR="00982F16" w:rsidRPr="00982F16">
        <w:rPr>
          <w:rFonts w:eastAsia="Times New Roman"/>
          <w:color w:val="0000FF" w:themeColor="hyperlink"/>
          <w:szCs w:val="24"/>
          <w:lang w:val="fr-CH" w:eastAsia="en-US"/>
        </w:rPr>
        <w:t xml:space="preserve"> </w:t>
      </w:r>
      <w:r w:rsidR="00AD2F8B" w:rsidRPr="00326721">
        <w:rPr>
          <w:lang w:val="fr-CH"/>
        </w:rPr>
        <w:t xml:space="preserve">et </w:t>
      </w:r>
      <w:hyperlink r:id="rId37" w:history="1">
        <w:r w:rsidRPr="00326721">
          <w:rPr>
            <w:rFonts w:eastAsia="Times New Roman"/>
            <w:color w:val="0000FF" w:themeColor="hyperlink"/>
            <w:szCs w:val="24"/>
            <w:u w:val="single"/>
            <w:lang w:val="fr-CH" w:eastAsia="en-US"/>
          </w:rPr>
          <w:t>https://www.globalinnovationexchange.org/funding</w:t>
        </w:r>
      </w:hyperlink>
    </w:p>
    <w:p w:rsidR="005A504B" w:rsidRDefault="007475D4" w:rsidP="00982F16">
      <w:pPr>
        <w:pStyle w:val="Heading3"/>
      </w:pPr>
      <w:r w:rsidRPr="00326721">
        <w:t>Système mondial Sud</w:t>
      </w:r>
      <w:r w:rsidR="00E742C7">
        <w:t>-</w:t>
      </w:r>
      <w:r w:rsidRPr="00326721">
        <w:t>Sud d</w:t>
      </w:r>
      <w:r w:rsidR="00E742C7">
        <w:t>’</w:t>
      </w:r>
      <w:r w:rsidRPr="00326721">
        <w:t>échange d</w:t>
      </w:r>
      <w:r w:rsidR="00E742C7">
        <w:t>’</w:t>
      </w:r>
      <w:r w:rsidRPr="00326721">
        <w:t>actifs et de technologies</w:t>
      </w:r>
    </w:p>
    <w:p w:rsidR="009E26FA" w:rsidRPr="00326721" w:rsidRDefault="009E26FA" w:rsidP="009E26FA">
      <w:pPr>
        <w:tabs>
          <w:tab w:val="left" w:pos="930"/>
        </w:tabs>
        <w:rPr>
          <w:rFonts w:eastAsia="Times New Roman"/>
          <w:b/>
          <w:color w:val="000000" w:themeColor="text1"/>
          <w:szCs w:val="24"/>
          <w:lang w:val="fr-CH" w:eastAsia="en-US"/>
        </w:rPr>
      </w:pPr>
    </w:p>
    <w:p w:rsidR="00982F16" w:rsidRDefault="00335F31" w:rsidP="00982F16">
      <w:pPr>
        <w:pStyle w:val="ONUMFS"/>
        <w:numPr>
          <w:ilvl w:val="0"/>
          <w:numId w:val="0"/>
        </w:numPr>
        <w:rPr>
          <w:lang w:val="fr-CH" w:eastAsia="en-US"/>
        </w:rPr>
      </w:pPr>
      <w:r w:rsidRPr="00326721">
        <w:rPr>
          <w:lang w:val="fr-CH" w:eastAsia="en-US"/>
        </w:rPr>
        <w:t>Le</w:t>
      </w:r>
      <w:r w:rsidR="009E26FA" w:rsidRPr="00326721">
        <w:rPr>
          <w:lang w:val="fr-CH" w:eastAsia="en-US"/>
        </w:rPr>
        <w:t xml:space="preserve"> </w:t>
      </w:r>
      <w:r w:rsidRPr="00326721">
        <w:rPr>
          <w:lang w:val="fr-CH" w:eastAsia="en-US"/>
        </w:rPr>
        <w:t xml:space="preserve">Bureau des </w:t>
      </w:r>
      <w:r w:rsidR="00E742C7">
        <w:rPr>
          <w:lang w:val="fr-CH" w:eastAsia="en-US"/>
        </w:rPr>
        <w:t>Nations Unies</w:t>
      </w:r>
      <w:r w:rsidRPr="00326721">
        <w:rPr>
          <w:lang w:val="fr-CH" w:eastAsia="en-US"/>
        </w:rPr>
        <w:t xml:space="preserve"> pour la coopération Sud</w:t>
      </w:r>
      <w:r w:rsidR="00E742C7">
        <w:rPr>
          <w:lang w:val="fr-CH" w:eastAsia="en-US"/>
        </w:rPr>
        <w:t>-</w:t>
      </w:r>
      <w:r w:rsidRPr="00326721">
        <w:rPr>
          <w:lang w:val="fr-CH" w:eastAsia="en-US"/>
        </w:rPr>
        <w:t>Sud</w:t>
      </w:r>
      <w:r w:rsidR="009E26FA" w:rsidRPr="00326721">
        <w:rPr>
          <w:lang w:val="fr-CH" w:eastAsia="en-US"/>
        </w:rPr>
        <w:t xml:space="preserve"> </w:t>
      </w:r>
      <w:r w:rsidRPr="00326721">
        <w:rPr>
          <w:lang w:val="fr-CH" w:eastAsia="en-US"/>
        </w:rPr>
        <w:t>a mis sur pied le s</w:t>
      </w:r>
      <w:r w:rsidR="007475D4" w:rsidRPr="00326721">
        <w:rPr>
          <w:lang w:val="fr-CH" w:eastAsia="en-US"/>
        </w:rPr>
        <w:t>ystème mondial Sud</w:t>
      </w:r>
      <w:r w:rsidR="00E742C7">
        <w:rPr>
          <w:lang w:val="fr-CH" w:eastAsia="en-US"/>
        </w:rPr>
        <w:t>-</w:t>
      </w:r>
      <w:r w:rsidR="007475D4" w:rsidRPr="00326721">
        <w:rPr>
          <w:lang w:val="fr-CH" w:eastAsia="en-US"/>
        </w:rPr>
        <w:t>Sud d</w:t>
      </w:r>
      <w:r w:rsidR="00E742C7">
        <w:rPr>
          <w:lang w:val="fr-CH" w:eastAsia="en-US"/>
        </w:rPr>
        <w:t>’</w:t>
      </w:r>
      <w:r w:rsidR="007475D4" w:rsidRPr="00326721">
        <w:rPr>
          <w:lang w:val="fr-CH" w:eastAsia="en-US"/>
        </w:rPr>
        <w:t>échange d</w:t>
      </w:r>
      <w:r w:rsidR="00E742C7">
        <w:rPr>
          <w:lang w:val="fr-CH" w:eastAsia="en-US"/>
        </w:rPr>
        <w:t>’</w:t>
      </w:r>
      <w:r w:rsidR="007475D4" w:rsidRPr="00326721">
        <w:rPr>
          <w:lang w:val="fr-CH" w:eastAsia="en-US"/>
        </w:rPr>
        <w:t>actifs et de technologies</w:t>
      </w:r>
      <w:r w:rsidR="00D06CCB" w:rsidRPr="00326721">
        <w:rPr>
          <w:lang w:val="fr-CH" w:eastAsia="en-US"/>
        </w:rPr>
        <w:t xml:space="preserve"> </w:t>
      </w:r>
      <w:r w:rsidRPr="00326721">
        <w:rPr>
          <w:lang w:val="fr-CH" w:eastAsia="en-US"/>
        </w:rPr>
        <w:t>afin d</w:t>
      </w:r>
      <w:r w:rsidR="00E742C7">
        <w:rPr>
          <w:lang w:val="fr-CH" w:eastAsia="en-US"/>
        </w:rPr>
        <w:t>’</w:t>
      </w:r>
      <w:r w:rsidR="009E3990" w:rsidRPr="00326721">
        <w:rPr>
          <w:lang w:val="fr-CH" w:eastAsia="en-US"/>
        </w:rPr>
        <w:t>appuyer la mise en lumière d</w:t>
      </w:r>
      <w:r w:rsidR="00E742C7">
        <w:rPr>
          <w:lang w:val="fr-CH" w:eastAsia="en-US"/>
        </w:rPr>
        <w:t>’</w:t>
      </w:r>
      <w:r w:rsidR="009E3990" w:rsidRPr="00326721">
        <w:rPr>
          <w:lang w:val="fr-CH" w:eastAsia="en-US"/>
        </w:rPr>
        <w:t>innovations et de technologies et de p</w:t>
      </w:r>
      <w:r w:rsidRPr="00326721">
        <w:rPr>
          <w:lang w:val="fr-CH" w:eastAsia="en-US"/>
        </w:rPr>
        <w:t>romouvoir l</w:t>
      </w:r>
      <w:r w:rsidR="009E3990" w:rsidRPr="00326721">
        <w:rPr>
          <w:lang w:val="fr-CH" w:eastAsia="en-US"/>
        </w:rPr>
        <w:t>eur</w:t>
      </w:r>
      <w:r w:rsidRPr="00326721">
        <w:rPr>
          <w:lang w:val="fr-CH" w:eastAsia="en-US"/>
        </w:rPr>
        <w:t xml:space="preserve"> partage et le</w:t>
      </w:r>
      <w:r w:rsidR="009E3990" w:rsidRPr="00326721">
        <w:rPr>
          <w:lang w:val="fr-CH" w:eastAsia="en-US"/>
        </w:rPr>
        <w:t>ur</w:t>
      </w:r>
      <w:r w:rsidRPr="00326721">
        <w:rPr>
          <w:lang w:val="fr-CH" w:eastAsia="en-US"/>
        </w:rPr>
        <w:t xml:space="preserve"> transfert </w:t>
      </w:r>
      <w:r w:rsidR="009E3990" w:rsidRPr="00326721">
        <w:rPr>
          <w:lang w:val="fr-CH" w:eastAsia="en-US"/>
        </w:rPr>
        <w:t>e</w:t>
      </w:r>
      <w:r w:rsidRPr="00326721">
        <w:rPr>
          <w:lang w:val="fr-CH" w:eastAsia="en-US"/>
        </w:rPr>
        <w:t>ntre les pays en développement.</w:t>
      </w:r>
    </w:p>
    <w:p w:rsidR="00335F31" w:rsidRPr="00326721" w:rsidRDefault="00335F31" w:rsidP="00982F16">
      <w:pPr>
        <w:pStyle w:val="ONUMFS"/>
        <w:numPr>
          <w:ilvl w:val="0"/>
          <w:numId w:val="0"/>
        </w:numPr>
        <w:rPr>
          <w:rFonts w:eastAsia="Times New Roman"/>
          <w:szCs w:val="24"/>
          <w:lang w:val="fr-CH" w:eastAsia="en-US"/>
        </w:rPr>
      </w:pPr>
      <w:r w:rsidRPr="00326721">
        <w:rPr>
          <w:lang w:val="fr-CH" w:eastAsia="en-US"/>
        </w:rPr>
        <w:t xml:space="preserve">Cette plateforme </w:t>
      </w:r>
      <w:r w:rsidR="00553F5E" w:rsidRPr="00326721">
        <w:rPr>
          <w:lang w:val="fr-CH" w:eastAsia="en-US"/>
        </w:rPr>
        <w:t>comprend un site</w:t>
      </w:r>
      <w:r w:rsidR="002B3F62">
        <w:rPr>
          <w:lang w:val="fr-CH" w:eastAsia="en-US"/>
        </w:rPr>
        <w:t> </w:t>
      </w:r>
      <w:r w:rsidR="00553F5E" w:rsidRPr="00326721">
        <w:rPr>
          <w:lang w:val="fr-CH" w:eastAsia="en-US"/>
        </w:rPr>
        <w:t>Web</w:t>
      </w:r>
      <w:r w:rsidRPr="00326721">
        <w:rPr>
          <w:lang w:val="fr-CH" w:eastAsia="en-US"/>
        </w:rPr>
        <w:t xml:space="preserve"> par l</w:t>
      </w:r>
      <w:r w:rsidR="00E742C7">
        <w:rPr>
          <w:lang w:val="fr-CH" w:eastAsia="en-US"/>
        </w:rPr>
        <w:t>’</w:t>
      </w:r>
      <w:r w:rsidRPr="00326721">
        <w:rPr>
          <w:lang w:val="fr-CH" w:eastAsia="en-US"/>
        </w:rPr>
        <w:t xml:space="preserve">intermédiaire </w:t>
      </w:r>
      <w:r w:rsidR="00553F5E" w:rsidRPr="00326721">
        <w:rPr>
          <w:lang w:val="fr-CH" w:eastAsia="en-US"/>
        </w:rPr>
        <w:t>duquel</w:t>
      </w:r>
      <w:r w:rsidRPr="00326721">
        <w:rPr>
          <w:lang w:val="fr-CH" w:eastAsia="en-US"/>
        </w:rPr>
        <w:t xml:space="preserve"> d</w:t>
      </w:r>
      <w:r w:rsidR="00E742C7">
        <w:rPr>
          <w:lang w:val="fr-CH" w:eastAsia="en-US"/>
        </w:rPr>
        <w:t>’</w:t>
      </w:r>
      <w:r w:rsidRPr="00326721">
        <w:rPr>
          <w:lang w:val="fr-CH" w:eastAsia="en-US"/>
        </w:rPr>
        <w:t>une part les pouvoirs publics, les organismes et les entreprises des pays du Sud peuvent faire part de besoins ciblés en ce qui concerne des produits, des services, des informations et des ressources, et d</w:t>
      </w:r>
      <w:r w:rsidR="00E742C7">
        <w:rPr>
          <w:lang w:val="fr-CH" w:eastAsia="en-US"/>
        </w:rPr>
        <w:t>’</w:t>
      </w:r>
      <w:r w:rsidRPr="00326721">
        <w:rPr>
          <w:lang w:val="fr-CH" w:eastAsia="en-US"/>
        </w:rPr>
        <w:t>autre part les entreprises du secteur privé d</w:t>
      </w:r>
      <w:r w:rsidR="00E742C7">
        <w:rPr>
          <w:lang w:val="fr-CH" w:eastAsia="en-US"/>
        </w:rPr>
        <w:t>’</w:t>
      </w:r>
      <w:r w:rsidRPr="00326721">
        <w:rPr>
          <w:lang w:val="fr-CH" w:eastAsia="en-US"/>
        </w:rPr>
        <w:t xml:space="preserve">autres pays du Sud peuvent offrir des services, des produits ou des financements pour </w:t>
      </w:r>
      <w:r w:rsidR="00611A3E" w:rsidRPr="00326721">
        <w:rPr>
          <w:lang w:val="fr-CH" w:eastAsia="en-US"/>
        </w:rPr>
        <w:t>répondre à</w:t>
      </w:r>
      <w:r w:rsidRPr="00326721">
        <w:rPr>
          <w:lang w:val="fr-CH" w:eastAsia="en-US"/>
        </w:rPr>
        <w:t xml:space="preserve"> ces besoi</w:t>
      </w:r>
      <w:r w:rsidR="00EE462F" w:rsidRPr="00326721">
        <w:rPr>
          <w:lang w:val="fr-CH" w:eastAsia="en-US"/>
        </w:rPr>
        <w:t>ns</w:t>
      </w:r>
      <w:r w:rsidR="00EE462F">
        <w:rPr>
          <w:lang w:val="fr-CH" w:eastAsia="en-US"/>
        </w:rPr>
        <w:t xml:space="preserve">.  </w:t>
      </w:r>
      <w:r w:rsidR="00EE462F" w:rsidRPr="00326721">
        <w:rPr>
          <w:lang w:val="fr-CH" w:eastAsia="en-US"/>
        </w:rPr>
        <w:t>En</w:t>
      </w:r>
      <w:r w:rsidRPr="00326721">
        <w:rPr>
          <w:lang w:val="fr-CH" w:eastAsia="en-US"/>
        </w:rPr>
        <w:t xml:space="preserve"> outre, les centres nationaux du système mondial Sud</w:t>
      </w:r>
      <w:r w:rsidR="00E742C7">
        <w:rPr>
          <w:lang w:val="fr-CH" w:eastAsia="en-US"/>
        </w:rPr>
        <w:t>-</w:t>
      </w:r>
      <w:r w:rsidRPr="00326721">
        <w:rPr>
          <w:lang w:val="fr-CH" w:eastAsia="en-US"/>
        </w:rPr>
        <w:t>Sud d</w:t>
      </w:r>
      <w:r w:rsidR="00E742C7">
        <w:rPr>
          <w:lang w:val="fr-CH" w:eastAsia="en-US"/>
        </w:rPr>
        <w:t>’</w:t>
      </w:r>
      <w:r w:rsidRPr="00326721">
        <w:rPr>
          <w:lang w:val="fr-CH" w:eastAsia="en-US"/>
        </w:rPr>
        <w:t>échange d</w:t>
      </w:r>
      <w:r w:rsidR="00E742C7">
        <w:rPr>
          <w:lang w:val="fr-CH" w:eastAsia="en-US"/>
        </w:rPr>
        <w:t>’</w:t>
      </w:r>
      <w:r w:rsidRPr="00326721">
        <w:rPr>
          <w:lang w:val="fr-CH" w:eastAsia="en-US"/>
        </w:rPr>
        <w:t xml:space="preserve">actifs et de technologies, </w:t>
      </w:r>
      <w:r w:rsidR="00601F33" w:rsidRPr="00326721">
        <w:rPr>
          <w:lang w:val="fr-CH" w:eastAsia="en-US"/>
        </w:rPr>
        <w:t>s</w:t>
      </w:r>
      <w:r w:rsidRPr="00326721">
        <w:rPr>
          <w:lang w:val="fr-CH" w:eastAsia="en-US"/>
        </w:rPr>
        <w:t xml:space="preserve">es plateformes régionales et </w:t>
      </w:r>
      <w:r w:rsidR="00601F33" w:rsidRPr="00326721">
        <w:rPr>
          <w:lang w:val="fr-CH" w:eastAsia="en-US"/>
        </w:rPr>
        <w:t>son</w:t>
      </w:r>
      <w:r w:rsidRPr="00326721">
        <w:rPr>
          <w:lang w:val="fr-CH" w:eastAsia="en-US"/>
        </w:rPr>
        <w:t xml:space="preserve"> secrétariat à Shanghai (Chine) fournissent</w:t>
      </w:r>
      <w:r w:rsidR="00610E89" w:rsidRPr="00326721">
        <w:rPr>
          <w:lang w:val="fr-CH" w:eastAsia="en-US"/>
        </w:rPr>
        <w:t>,</w:t>
      </w:r>
      <w:r w:rsidRPr="00326721">
        <w:rPr>
          <w:lang w:val="fr-CH" w:eastAsia="en-US"/>
        </w:rPr>
        <w:t xml:space="preserve"> </w:t>
      </w:r>
      <w:r w:rsidR="00610E89" w:rsidRPr="00326721">
        <w:rPr>
          <w:lang w:val="fr-CH" w:eastAsia="en-US"/>
        </w:rPr>
        <w:t>à l</w:t>
      </w:r>
      <w:r w:rsidR="00E742C7">
        <w:rPr>
          <w:lang w:val="fr-CH" w:eastAsia="en-US"/>
        </w:rPr>
        <w:t>’</w:t>
      </w:r>
      <w:r w:rsidR="00610E89" w:rsidRPr="00326721">
        <w:rPr>
          <w:lang w:val="fr-CH" w:eastAsia="en-US"/>
        </w:rPr>
        <w:t xml:space="preserve">échelle locale, </w:t>
      </w:r>
      <w:r w:rsidRPr="00326721">
        <w:rPr>
          <w:lang w:val="fr-CH" w:eastAsia="en-US"/>
        </w:rPr>
        <w:t>des services de facilitation et d</w:t>
      </w:r>
      <w:r w:rsidR="00E742C7">
        <w:rPr>
          <w:lang w:val="fr-CH" w:eastAsia="en-US"/>
        </w:rPr>
        <w:t>’</w:t>
      </w:r>
      <w:r w:rsidRPr="00326721">
        <w:rPr>
          <w:lang w:val="fr-CH" w:eastAsia="en-US"/>
        </w:rPr>
        <w:t xml:space="preserve">appui </w:t>
      </w:r>
      <w:r w:rsidR="002C569F" w:rsidRPr="00326721">
        <w:rPr>
          <w:lang w:val="fr-CH" w:eastAsia="en-US"/>
        </w:rPr>
        <w:t>dans le cadre des transactions</w:t>
      </w:r>
      <w:r w:rsidRPr="00326721">
        <w:rPr>
          <w:lang w:val="fr-CH"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9E26FA" w:rsidRPr="00A1543E" w:rsidTr="00982F16">
        <w:trPr>
          <w:cantSplit/>
        </w:trPr>
        <w:tc>
          <w:tcPr>
            <w:tcW w:w="2745" w:type="dxa"/>
          </w:tcPr>
          <w:p w:rsidR="009E26FA" w:rsidRPr="00326721" w:rsidRDefault="00B02CF3" w:rsidP="00982F16">
            <w:pPr>
              <w:rPr>
                <w:rFonts w:eastAsia="Times New Roman"/>
                <w:szCs w:val="24"/>
                <w:lang w:val="fr-CH" w:eastAsia="en-US"/>
              </w:rPr>
            </w:pPr>
            <w:r w:rsidRPr="00326721">
              <w:rPr>
                <w:rFonts w:eastAsia="Times New Roman"/>
                <w:szCs w:val="24"/>
                <w:lang w:val="fr-CH" w:eastAsia="en-US"/>
              </w:rPr>
              <w:t>Entité</w:t>
            </w:r>
            <w:r w:rsidR="00314039" w:rsidRPr="00326721">
              <w:rPr>
                <w:rFonts w:eastAsia="Times New Roman"/>
                <w:szCs w:val="24"/>
                <w:lang w:val="fr-CH" w:eastAsia="en-US"/>
              </w:rPr>
              <w:t xml:space="preserve"> hébergeant la plateforme</w:t>
            </w:r>
            <w:r w:rsidR="009E26FA" w:rsidRPr="00326721">
              <w:rPr>
                <w:rFonts w:eastAsia="Times New Roman"/>
                <w:szCs w:val="24"/>
                <w:lang w:val="fr-CH" w:eastAsia="en-US"/>
              </w:rPr>
              <w:t xml:space="preserve"> </w:t>
            </w:r>
          </w:p>
        </w:tc>
        <w:tc>
          <w:tcPr>
            <w:tcW w:w="6827" w:type="dxa"/>
          </w:tcPr>
          <w:p w:rsidR="009E26FA" w:rsidRPr="00326721" w:rsidRDefault="00335F31" w:rsidP="00982F16">
            <w:pPr>
              <w:rPr>
                <w:rFonts w:eastAsia="Times New Roman"/>
                <w:szCs w:val="24"/>
                <w:lang w:val="fr-CH" w:eastAsia="en-US"/>
              </w:rPr>
            </w:pPr>
            <w:r w:rsidRPr="00326721">
              <w:rPr>
                <w:rFonts w:eastAsia="Times New Roman"/>
                <w:szCs w:val="24"/>
                <w:lang w:val="fr-CH" w:eastAsia="en-US"/>
              </w:rPr>
              <w:t xml:space="preserve">Bureau des </w:t>
            </w:r>
            <w:r w:rsidR="00E742C7">
              <w:rPr>
                <w:rFonts w:eastAsia="Times New Roman"/>
                <w:szCs w:val="24"/>
                <w:lang w:val="fr-CH" w:eastAsia="en-US"/>
              </w:rPr>
              <w:t>Nations Unies</w:t>
            </w:r>
            <w:r w:rsidRPr="00326721">
              <w:rPr>
                <w:rFonts w:eastAsia="Times New Roman"/>
                <w:szCs w:val="24"/>
                <w:lang w:val="fr-CH" w:eastAsia="en-US"/>
              </w:rPr>
              <w:t xml:space="preserve"> pour la coopération Sud</w:t>
            </w:r>
            <w:r w:rsidR="00E742C7">
              <w:rPr>
                <w:rFonts w:eastAsia="Times New Roman"/>
                <w:szCs w:val="24"/>
                <w:lang w:val="fr-CH" w:eastAsia="en-US"/>
              </w:rPr>
              <w:t>-</w:t>
            </w:r>
            <w:r w:rsidRPr="00326721">
              <w:rPr>
                <w:rFonts w:eastAsia="Times New Roman"/>
                <w:szCs w:val="24"/>
                <w:lang w:val="fr-CH" w:eastAsia="en-US"/>
              </w:rPr>
              <w:t>Sud</w:t>
            </w:r>
          </w:p>
        </w:tc>
      </w:tr>
      <w:tr w:rsidR="009E26FA" w:rsidRPr="00A1543E" w:rsidTr="00982F16">
        <w:trPr>
          <w:cantSplit/>
        </w:trPr>
        <w:tc>
          <w:tcPr>
            <w:tcW w:w="2745" w:type="dxa"/>
          </w:tcPr>
          <w:p w:rsidR="009E26FA" w:rsidRPr="00326721" w:rsidRDefault="00C306DB" w:rsidP="00982F16">
            <w:pPr>
              <w:rPr>
                <w:rFonts w:eastAsia="Times New Roman"/>
                <w:szCs w:val="24"/>
                <w:lang w:val="fr-CH" w:eastAsia="en-US"/>
              </w:rPr>
            </w:pPr>
            <w:r w:rsidRPr="00326721">
              <w:rPr>
                <w:rFonts w:eastAsia="Times New Roman"/>
                <w:szCs w:val="24"/>
                <w:lang w:val="fr-CH" w:eastAsia="en-US"/>
              </w:rPr>
              <w:t>Entités participantes</w:t>
            </w:r>
          </w:p>
        </w:tc>
        <w:tc>
          <w:tcPr>
            <w:tcW w:w="6827" w:type="dxa"/>
          </w:tcPr>
          <w:p w:rsidR="009E26FA" w:rsidRPr="00326721" w:rsidRDefault="00A84BF5" w:rsidP="00982F16">
            <w:pPr>
              <w:rPr>
                <w:rFonts w:eastAsia="Times New Roman"/>
                <w:szCs w:val="24"/>
                <w:lang w:val="fr-CH" w:eastAsia="en-US"/>
              </w:rPr>
            </w:pPr>
            <w:r w:rsidRPr="00326721">
              <w:rPr>
                <w:rFonts w:eastAsia="Times New Roman"/>
                <w:szCs w:val="24"/>
                <w:lang w:val="fr-CH" w:eastAsia="en-US"/>
              </w:rPr>
              <w:t>Organismes publics</w:t>
            </w:r>
            <w:r w:rsidR="00951395" w:rsidRPr="00326721">
              <w:rPr>
                <w:rFonts w:eastAsia="Times New Roman"/>
                <w:szCs w:val="24"/>
                <w:lang w:val="fr-CH" w:eastAsia="en-US"/>
              </w:rPr>
              <w:t>;</w:t>
            </w:r>
            <w:r w:rsidR="009E26FA" w:rsidRPr="00326721">
              <w:rPr>
                <w:rFonts w:eastAsia="Times New Roman"/>
                <w:szCs w:val="24"/>
                <w:lang w:val="fr-CH" w:eastAsia="en-US"/>
              </w:rPr>
              <w:t xml:space="preserve"> </w:t>
            </w:r>
            <w:r w:rsidR="002B3F62">
              <w:rPr>
                <w:rFonts w:eastAsia="Times New Roman"/>
                <w:szCs w:val="24"/>
                <w:lang w:val="fr-CH" w:eastAsia="en-US"/>
              </w:rPr>
              <w:t xml:space="preserve"> </w:t>
            </w:r>
            <w:r w:rsidRPr="00326721">
              <w:rPr>
                <w:rFonts w:eastAsia="Times New Roman"/>
                <w:szCs w:val="24"/>
                <w:lang w:val="fr-CH" w:eastAsia="en-US"/>
              </w:rPr>
              <w:t>établissements universitaires (universités)</w:t>
            </w:r>
            <w:r w:rsidR="00BD27FD" w:rsidRPr="00326721">
              <w:rPr>
                <w:rFonts w:eastAsia="Times New Roman"/>
                <w:szCs w:val="24"/>
                <w:lang w:val="fr-CH" w:eastAsia="en-US"/>
              </w:rPr>
              <w:t xml:space="preserve">; </w:t>
            </w:r>
            <w:r w:rsidR="002B3F62">
              <w:rPr>
                <w:rFonts w:eastAsia="Times New Roman"/>
                <w:szCs w:val="24"/>
                <w:lang w:val="fr-CH" w:eastAsia="en-US"/>
              </w:rPr>
              <w:t xml:space="preserve"> </w:t>
            </w:r>
            <w:r w:rsidR="001C731D" w:rsidRPr="00326721">
              <w:rPr>
                <w:rFonts w:eastAsia="Times New Roman"/>
                <w:szCs w:val="24"/>
                <w:lang w:val="fr-CH" w:eastAsia="en-US"/>
              </w:rPr>
              <w:t>entreprises</w:t>
            </w:r>
            <w:r w:rsidR="00951395" w:rsidRPr="00326721">
              <w:rPr>
                <w:rFonts w:eastAsia="Times New Roman"/>
                <w:szCs w:val="24"/>
                <w:lang w:val="fr-CH" w:eastAsia="en-US"/>
              </w:rPr>
              <w:t xml:space="preserve">; </w:t>
            </w:r>
            <w:r w:rsidR="002B3F62">
              <w:rPr>
                <w:rFonts w:eastAsia="Times New Roman"/>
                <w:szCs w:val="24"/>
                <w:lang w:val="fr-CH" w:eastAsia="en-US"/>
              </w:rPr>
              <w:t xml:space="preserve"> </w:t>
            </w:r>
            <w:r w:rsidR="00335F31" w:rsidRPr="00326721">
              <w:rPr>
                <w:rFonts w:eastAsia="Times New Roman"/>
                <w:szCs w:val="24"/>
                <w:lang w:val="fr-CH" w:eastAsia="en-US"/>
              </w:rPr>
              <w:t>groupements d</w:t>
            </w:r>
            <w:r w:rsidR="00E742C7">
              <w:rPr>
                <w:rFonts w:eastAsia="Times New Roman"/>
                <w:szCs w:val="24"/>
                <w:lang w:val="fr-CH" w:eastAsia="en-US"/>
              </w:rPr>
              <w:t>’</w:t>
            </w:r>
            <w:r w:rsidR="00335F31" w:rsidRPr="00326721">
              <w:rPr>
                <w:rFonts w:eastAsia="Times New Roman"/>
                <w:szCs w:val="24"/>
                <w:lang w:val="fr-CH" w:eastAsia="en-US"/>
              </w:rPr>
              <w:t>entreprises</w:t>
            </w:r>
            <w:r w:rsidR="00B10A55" w:rsidRPr="00326721">
              <w:rPr>
                <w:rFonts w:eastAsia="Times New Roman"/>
                <w:szCs w:val="24"/>
                <w:lang w:val="fr-CH" w:eastAsia="en-US"/>
              </w:rPr>
              <w:t xml:space="preserve">; </w:t>
            </w:r>
            <w:r w:rsidR="002B3F62">
              <w:rPr>
                <w:rFonts w:eastAsia="Times New Roman"/>
                <w:szCs w:val="24"/>
                <w:lang w:val="fr-CH" w:eastAsia="en-US"/>
              </w:rPr>
              <w:t xml:space="preserve"> </w:t>
            </w:r>
            <w:r w:rsidR="00335F31" w:rsidRPr="00326721">
              <w:rPr>
                <w:rFonts w:eastAsia="Times New Roman"/>
                <w:szCs w:val="24"/>
                <w:lang w:val="fr-CH" w:eastAsia="en-US"/>
              </w:rPr>
              <w:t>société civile</w:t>
            </w:r>
            <w:r w:rsidR="00BD27FD" w:rsidRPr="00326721">
              <w:rPr>
                <w:rFonts w:eastAsia="Times New Roman"/>
                <w:szCs w:val="24"/>
                <w:lang w:val="fr-CH" w:eastAsia="en-US"/>
              </w:rPr>
              <w:t xml:space="preserve">; </w:t>
            </w:r>
            <w:r w:rsidR="002B3F62">
              <w:rPr>
                <w:rFonts w:eastAsia="Times New Roman"/>
                <w:szCs w:val="24"/>
                <w:lang w:val="fr-CH" w:eastAsia="en-US"/>
              </w:rPr>
              <w:t xml:space="preserve"> </w:t>
            </w:r>
            <w:r w:rsidR="00335F31" w:rsidRPr="00326721">
              <w:rPr>
                <w:rFonts w:eastAsia="Times New Roman"/>
                <w:szCs w:val="24"/>
                <w:lang w:val="fr-CH" w:eastAsia="en-US"/>
              </w:rPr>
              <w:t>secteur privé</w:t>
            </w:r>
          </w:p>
        </w:tc>
      </w:tr>
      <w:tr w:rsidR="009E26FA" w:rsidRPr="00326721" w:rsidTr="00982F16">
        <w:trPr>
          <w:cantSplit/>
        </w:trPr>
        <w:tc>
          <w:tcPr>
            <w:tcW w:w="2745" w:type="dxa"/>
          </w:tcPr>
          <w:p w:rsidR="009E26FA" w:rsidRPr="00326721" w:rsidRDefault="00E43FBB" w:rsidP="00982F16">
            <w:pPr>
              <w:rPr>
                <w:rFonts w:eastAsia="Times New Roman"/>
                <w:szCs w:val="24"/>
                <w:lang w:val="fr-CH" w:eastAsia="en-US"/>
              </w:rPr>
            </w:pPr>
            <w:r w:rsidRPr="00326721">
              <w:rPr>
                <w:rFonts w:eastAsia="Times New Roman"/>
                <w:szCs w:val="24"/>
                <w:lang w:val="fr-CH" w:eastAsia="en-US"/>
              </w:rPr>
              <w:t xml:space="preserve">Services </w:t>
            </w:r>
          </w:p>
        </w:tc>
        <w:tc>
          <w:tcPr>
            <w:tcW w:w="6827" w:type="dxa"/>
          </w:tcPr>
          <w:p w:rsidR="005A504B" w:rsidRDefault="00AE4337" w:rsidP="00982F16">
            <w:pPr>
              <w:rPr>
                <w:rFonts w:eastAsia="Times New Roman"/>
                <w:szCs w:val="24"/>
                <w:lang w:val="fr-CH" w:eastAsia="en-US"/>
              </w:rPr>
            </w:pPr>
            <w:r w:rsidRPr="00326721">
              <w:rPr>
                <w:rFonts w:eastAsia="Times New Roman"/>
                <w:szCs w:val="24"/>
                <w:lang w:val="fr-CH" w:eastAsia="en-US"/>
              </w:rPr>
              <w:t>Échange de technologies et concession de licences de technologie</w:t>
            </w:r>
          </w:p>
          <w:p w:rsidR="009E26FA" w:rsidRPr="00326721" w:rsidRDefault="00391554" w:rsidP="00982F16">
            <w:pPr>
              <w:rPr>
                <w:rFonts w:eastAsia="Times New Roman"/>
                <w:szCs w:val="24"/>
                <w:lang w:val="fr-CH" w:eastAsia="en-US"/>
              </w:rPr>
            </w:pPr>
            <w:r w:rsidRPr="00326721">
              <w:rPr>
                <w:rFonts w:eastAsia="Times New Roman"/>
                <w:szCs w:val="24"/>
                <w:lang w:val="fr-CH" w:eastAsia="en-US"/>
              </w:rPr>
              <w:t>Mécanisme de financement</w:t>
            </w:r>
          </w:p>
        </w:tc>
      </w:tr>
      <w:tr w:rsidR="009E26FA" w:rsidRPr="00326721" w:rsidTr="00982F16">
        <w:trPr>
          <w:cantSplit/>
        </w:trPr>
        <w:tc>
          <w:tcPr>
            <w:tcW w:w="2745" w:type="dxa"/>
          </w:tcPr>
          <w:p w:rsidR="009E26FA" w:rsidRPr="00326721" w:rsidRDefault="00C306DB" w:rsidP="00982F16">
            <w:pPr>
              <w:rPr>
                <w:rFonts w:eastAsia="Times New Roman"/>
                <w:szCs w:val="24"/>
                <w:lang w:val="fr-CH" w:eastAsia="en-US"/>
              </w:rPr>
            </w:pPr>
            <w:r w:rsidRPr="00326721">
              <w:rPr>
                <w:rFonts w:eastAsia="Times New Roman"/>
                <w:szCs w:val="24"/>
                <w:lang w:val="fr-CH" w:eastAsia="en-US"/>
              </w:rPr>
              <w:t>Domaines technologiques</w:t>
            </w:r>
            <w:r w:rsidR="009E26FA" w:rsidRPr="00326721">
              <w:rPr>
                <w:rFonts w:eastAsia="Times New Roman"/>
                <w:szCs w:val="24"/>
                <w:lang w:val="fr-CH" w:eastAsia="en-US"/>
              </w:rPr>
              <w:t xml:space="preserve"> </w:t>
            </w:r>
          </w:p>
        </w:tc>
        <w:tc>
          <w:tcPr>
            <w:tcW w:w="6827" w:type="dxa"/>
          </w:tcPr>
          <w:p w:rsidR="009E26FA" w:rsidRPr="00326721" w:rsidRDefault="00F8256D" w:rsidP="00982F16">
            <w:pPr>
              <w:rPr>
                <w:rFonts w:eastAsia="Times New Roman"/>
                <w:szCs w:val="24"/>
                <w:lang w:val="fr-CH" w:eastAsia="en-US"/>
              </w:rPr>
            </w:pPr>
            <w:r w:rsidRPr="00326721">
              <w:rPr>
                <w:rFonts w:eastAsia="Times New Roman"/>
                <w:szCs w:val="24"/>
                <w:lang w:val="fr-CH" w:eastAsia="en-US"/>
              </w:rPr>
              <w:t xml:space="preserve">Agriculture; </w:t>
            </w:r>
            <w:r w:rsidR="002B3F62">
              <w:rPr>
                <w:rFonts w:eastAsia="Times New Roman"/>
                <w:szCs w:val="24"/>
                <w:lang w:val="fr-CH" w:eastAsia="en-US"/>
              </w:rPr>
              <w:t xml:space="preserve"> </w:t>
            </w:r>
            <w:r w:rsidR="00335F31" w:rsidRPr="00326721">
              <w:rPr>
                <w:rFonts w:eastAsia="Times New Roman"/>
                <w:szCs w:val="24"/>
                <w:lang w:val="fr-CH" w:eastAsia="en-US"/>
              </w:rPr>
              <w:t>énergie propre</w:t>
            </w:r>
            <w:r w:rsidRPr="00326721">
              <w:rPr>
                <w:rFonts w:eastAsia="Times New Roman"/>
                <w:szCs w:val="24"/>
                <w:lang w:val="fr-CH" w:eastAsia="en-US"/>
              </w:rPr>
              <w:t xml:space="preserve">; </w:t>
            </w:r>
            <w:r w:rsidR="002B3F62">
              <w:rPr>
                <w:rFonts w:eastAsia="Times New Roman"/>
                <w:szCs w:val="24"/>
                <w:lang w:val="fr-CH" w:eastAsia="en-US"/>
              </w:rPr>
              <w:t xml:space="preserve"> </w:t>
            </w:r>
            <w:r w:rsidR="00FE6F59" w:rsidRPr="00326721">
              <w:rPr>
                <w:rFonts w:eastAsia="Times New Roman"/>
                <w:szCs w:val="24"/>
                <w:lang w:val="fr-CH" w:eastAsia="en-US"/>
              </w:rPr>
              <w:t>santé</w:t>
            </w:r>
          </w:p>
        </w:tc>
      </w:tr>
    </w:tbl>
    <w:p w:rsidR="009E26FA" w:rsidRPr="00326721" w:rsidRDefault="009E26FA" w:rsidP="009E26FA">
      <w:pPr>
        <w:rPr>
          <w:rFonts w:eastAsia="Times New Roman"/>
          <w:szCs w:val="24"/>
          <w:lang w:val="fr-CH" w:eastAsia="en-US"/>
        </w:rPr>
      </w:pPr>
    </w:p>
    <w:p w:rsidR="009E26FA" w:rsidRPr="00326721" w:rsidRDefault="00DD3C97" w:rsidP="00982F16">
      <w:pPr>
        <w:pStyle w:val="ONUMFS"/>
        <w:numPr>
          <w:ilvl w:val="0"/>
          <w:numId w:val="0"/>
        </w:numPr>
        <w:rPr>
          <w:rFonts w:eastAsia="Times New Roman"/>
          <w:bCs/>
          <w:color w:val="000000" w:themeColor="text1"/>
          <w:szCs w:val="24"/>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9E26FA" w:rsidRPr="00326721">
        <w:rPr>
          <w:rFonts w:eastAsia="Times New Roman"/>
          <w:bCs/>
          <w:color w:val="000000" w:themeColor="text1"/>
          <w:szCs w:val="24"/>
          <w:lang w:val="fr-CH" w:eastAsia="en-US"/>
        </w:rPr>
        <w:t xml:space="preserve"> </w:t>
      </w:r>
      <w:hyperlink r:id="rId38" w:history="1">
        <w:r w:rsidR="009E26FA" w:rsidRPr="00326721">
          <w:rPr>
            <w:rFonts w:eastAsia="Times New Roman"/>
            <w:bCs/>
            <w:color w:val="0000FF" w:themeColor="hyperlink"/>
            <w:szCs w:val="24"/>
            <w:u w:val="single"/>
            <w:lang w:val="fr-CH" w:eastAsia="en-US"/>
          </w:rPr>
          <w:t>http://ss</w:t>
        </w:r>
        <w:r w:rsidR="00E742C7">
          <w:rPr>
            <w:rFonts w:eastAsia="Times New Roman"/>
            <w:bCs/>
            <w:color w:val="0000FF" w:themeColor="hyperlink"/>
            <w:szCs w:val="24"/>
            <w:u w:val="single"/>
            <w:lang w:val="fr-CH" w:eastAsia="en-US"/>
          </w:rPr>
          <w:t>-</w:t>
        </w:r>
        <w:r w:rsidR="009E26FA" w:rsidRPr="00326721">
          <w:rPr>
            <w:rFonts w:eastAsia="Times New Roman"/>
            <w:bCs/>
            <w:color w:val="0000FF" w:themeColor="hyperlink"/>
            <w:szCs w:val="24"/>
            <w:u w:val="single"/>
            <w:lang w:val="fr-CH" w:eastAsia="en-US"/>
          </w:rPr>
          <w:t>gate.info/</w:t>
        </w:r>
      </w:hyperlink>
    </w:p>
    <w:p w:rsidR="005A504B" w:rsidRDefault="002E2165" w:rsidP="00982F16">
      <w:pPr>
        <w:pStyle w:val="Heading3"/>
      </w:pPr>
      <w:r w:rsidRPr="00326721">
        <w:t>Plateforme sur les t</w:t>
      </w:r>
      <w:r w:rsidR="0097636E" w:rsidRPr="00326721">
        <w:t>echnologies et pratiques pour les petits prod</w:t>
      </w:r>
      <w:r w:rsidRPr="00326721">
        <w:t>ucteurs agricoles (TECA) de l</w:t>
      </w:r>
      <w:r w:rsidR="00E742C7">
        <w:t>’</w:t>
      </w:r>
      <w:r w:rsidR="0097636E" w:rsidRPr="00326721">
        <w:t xml:space="preserve">Organisation des </w:t>
      </w:r>
      <w:r w:rsidR="00E742C7">
        <w:t>Nations Unies</w:t>
      </w:r>
      <w:r w:rsidR="0097636E" w:rsidRPr="00326721">
        <w:t xml:space="preserve"> pour l</w:t>
      </w:r>
      <w:r w:rsidR="00E742C7">
        <w:t>’</w:t>
      </w:r>
      <w:r w:rsidR="0097636E" w:rsidRPr="00326721">
        <w:t>alimentation et l</w:t>
      </w:r>
      <w:r w:rsidR="00E742C7">
        <w:t>’</w:t>
      </w:r>
      <w:r w:rsidR="0097636E" w:rsidRPr="00326721">
        <w:t>agriculture (FAO)</w:t>
      </w:r>
    </w:p>
    <w:p w:rsidR="0097636E" w:rsidRPr="00326721" w:rsidRDefault="0097636E" w:rsidP="0097636E">
      <w:pPr>
        <w:tabs>
          <w:tab w:val="left" w:pos="930"/>
        </w:tabs>
        <w:rPr>
          <w:rFonts w:eastAsia="Times New Roman"/>
          <w:bCs/>
          <w:color w:val="000000" w:themeColor="text1"/>
          <w:szCs w:val="24"/>
          <w:lang w:val="fr-CH" w:eastAsia="en-US"/>
        </w:rPr>
      </w:pPr>
    </w:p>
    <w:p w:rsidR="00982F16" w:rsidRDefault="00C05214" w:rsidP="00982F16">
      <w:pPr>
        <w:pStyle w:val="ONUMFS"/>
        <w:numPr>
          <w:ilvl w:val="0"/>
          <w:numId w:val="0"/>
        </w:numPr>
        <w:rPr>
          <w:lang w:val="fr-CH" w:eastAsia="en-US"/>
        </w:rPr>
      </w:pPr>
      <w:r w:rsidRPr="00326721">
        <w:rPr>
          <w:lang w:val="fr-CH" w:eastAsia="en-US"/>
        </w:rPr>
        <w:t xml:space="preserve">La </w:t>
      </w:r>
      <w:r w:rsidR="002E2165" w:rsidRPr="00326721">
        <w:rPr>
          <w:lang w:val="fr-CH" w:eastAsia="en-US"/>
        </w:rPr>
        <w:t xml:space="preserve">plateforme sur les </w:t>
      </w:r>
      <w:r w:rsidR="00B16128" w:rsidRPr="00326721">
        <w:rPr>
          <w:lang w:val="fr-CH" w:eastAsia="en-US"/>
        </w:rPr>
        <w:t>t</w:t>
      </w:r>
      <w:r w:rsidRPr="00326721">
        <w:rPr>
          <w:lang w:val="fr-CH" w:eastAsia="en-US"/>
        </w:rPr>
        <w:t xml:space="preserve">echnologies et pratiques pour les petits producteurs agricoles (TECA) fournit des </w:t>
      </w:r>
      <w:r w:rsidR="0097636E" w:rsidRPr="00326721">
        <w:rPr>
          <w:lang w:val="fr-CH" w:eastAsia="en-US"/>
        </w:rPr>
        <w:t>informations</w:t>
      </w:r>
      <w:r w:rsidRPr="00326721">
        <w:rPr>
          <w:lang w:val="fr-CH" w:eastAsia="en-US"/>
        </w:rPr>
        <w:t xml:space="preserve"> concrètes</w:t>
      </w:r>
      <w:r w:rsidR="0097636E" w:rsidRPr="00326721">
        <w:rPr>
          <w:lang w:val="fr-CH" w:eastAsia="en-US"/>
        </w:rPr>
        <w:t xml:space="preserve"> sur les technologies et pratiques agricoles</w:t>
      </w:r>
      <w:r w:rsidRPr="00326721">
        <w:rPr>
          <w:lang w:val="fr-CH" w:eastAsia="en-US"/>
        </w:rPr>
        <w:t xml:space="preserve"> dans le but d</w:t>
      </w:r>
      <w:r w:rsidR="00E742C7">
        <w:rPr>
          <w:lang w:val="fr-CH" w:eastAsia="en-US"/>
        </w:rPr>
        <w:t>’</w:t>
      </w:r>
      <w:r w:rsidRPr="00326721">
        <w:rPr>
          <w:lang w:val="fr-CH" w:eastAsia="en-US"/>
        </w:rPr>
        <w:t xml:space="preserve">apporter une aide aux </w:t>
      </w:r>
      <w:r w:rsidR="0097636E" w:rsidRPr="00326721">
        <w:rPr>
          <w:lang w:val="fr-CH" w:eastAsia="en-US"/>
        </w:rPr>
        <w:t>petits producteurs</w:t>
      </w:r>
      <w:r w:rsidRPr="00326721">
        <w:rPr>
          <w:lang w:val="fr-CH" w:eastAsia="en-US"/>
        </w:rPr>
        <w:t xml:space="preserve"> sur le terra</w:t>
      </w:r>
      <w:r w:rsidR="00EE462F" w:rsidRPr="00326721">
        <w:rPr>
          <w:lang w:val="fr-CH" w:eastAsia="en-US"/>
        </w:rPr>
        <w:t>in</w:t>
      </w:r>
      <w:r w:rsidR="00EE462F">
        <w:rPr>
          <w:lang w:val="fr-CH" w:eastAsia="en-US"/>
        </w:rPr>
        <w:t xml:space="preserve">.  </w:t>
      </w:r>
      <w:r w:rsidR="00EE462F" w:rsidRPr="00326721">
        <w:rPr>
          <w:lang w:val="fr-CH" w:eastAsia="en-US"/>
        </w:rPr>
        <w:t>Le</w:t>
      </w:r>
      <w:r w:rsidRPr="00326721">
        <w:rPr>
          <w:lang w:val="fr-CH" w:eastAsia="en-US"/>
        </w:rPr>
        <w:t xml:space="preserve">s utilisateurs ont </w:t>
      </w:r>
      <w:r w:rsidR="00A73DC6" w:rsidRPr="00326721">
        <w:rPr>
          <w:lang w:val="fr-CH" w:eastAsia="en-US"/>
        </w:rPr>
        <w:t>aisément</w:t>
      </w:r>
      <w:r w:rsidRPr="00326721">
        <w:rPr>
          <w:lang w:val="fr-CH" w:eastAsia="en-US"/>
        </w:rPr>
        <w:t xml:space="preserve"> accès à </w:t>
      </w:r>
      <w:r w:rsidR="003C4461" w:rsidRPr="00326721">
        <w:rPr>
          <w:lang w:val="fr-CH" w:eastAsia="en-US"/>
        </w:rPr>
        <w:lastRenderedPageBreak/>
        <w:t>une</w:t>
      </w:r>
      <w:r w:rsidRPr="00326721">
        <w:rPr>
          <w:lang w:val="fr-CH" w:eastAsia="en-US"/>
        </w:rPr>
        <w:t xml:space="preserve"> base de données de connaissances qui leur permet d</w:t>
      </w:r>
      <w:r w:rsidR="00E742C7">
        <w:rPr>
          <w:lang w:val="fr-CH" w:eastAsia="en-US"/>
        </w:rPr>
        <w:t>’</w:t>
      </w:r>
      <w:r w:rsidRPr="00326721">
        <w:rPr>
          <w:lang w:val="fr-CH" w:eastAsia="en-US"/>
        </w:rPr>
        <w:t>améliorer leurs systèmes de production, la commercialisation de leur</w:t>
      </w:r>
      <w:r w:rsidR="00063BD6" w:rsidRPr="00326721">
        <w:rPr>
          <w:lang w:val="fr-CH" w:eastAsia="en-US"/>
        </w:rPr>
        <w:t>s</w:t>
      </w:r>
      <w:r w:rsidRPr="00326721">
        <w:rPr>
          <w:lang w:val="fr-CH" w:eastAsia="en-US"/>
        </w:rPr>
        <w:t xml:space="preserve"> produit</w:t>
      </w:r>
      <w:r w:rsidR="00063BD6" w:rsidRPr="00326721">
        <w:rPr>
          <w:lang w:val="fr-CH" w:eastAsia="en-US"/>
        </w:rPr>
        <w:t>s</w:t>
      </w:r>
      <w:r w:rsidRPr="00326721">
        <w:rPr>
          <w:lang w:val="fr-CH" w:eastAsia="en-US"/>
        </w:rPr>
        <w:t xml:space="preserve"> et la gestion de leur exploitati</w:t>
      </w:r>
      <w:r w:rsidR="00EE462F" w:rsidRPr="00326721">
        <w:rPr>
          <w:lang w:val="fr-CH" w:eastAsia="en-US"/>
        </w:rPr>
        <w:t>on</w:t>
      </w:r>
      <w:r w:rsidR="00EE462F">
        <w:rPr>
          <w:lang w:val="fr-CH" w:eastAsia="en-US"/>
        </w:rPr>
        <w:t xml:space="preserve">.  </w:t>
      </w:r>
      <w:r w:rsidR="00EE462F" w:rsidRPr="00326721">
        <w:rPr>
          <w:lang w:val="fr-CH" w:eastAsia="en-US"/>
        </w:rPr>
        <w:t>Ce</w:t>
      </w:r>
      <w:r w:rsidRPr="00326721">
        <w:rPr>
          <w:lang w:val="fr-CH" w:eastAsia="en-US"/>
        </w:rPr>
        <w:t>tte base de données recense également des technologies qui ont été testées ou adoptées par de petits producteurs et qui peuvent facilement être reproduites afin d</w:t>
      </w:r>
      <w:r w:rsidR="00E742C7">
        <w:rPr>
          <w:lang w:val="fr-CH" w:eastAsia="en-US"/>
        </w:rPr>
        <w:t>’</w:t>
      </w:r>
      <w:r w:rsidRPr="00326721">
        <w:rPr>
          <w:lang w:val="fr-CH" w:eastAsia="en-US"/>
        </w:rPr>
        <w:t>accroître la production de manière durable.</w:t>
      </w:r>
    </w:p>
    <w:p w:rsidR="00FE2194" w:rsidRPr="00326721" w:rsidRDefault="002F5E7B" w:rsidP="00982F16">
      <w:pPr>
        <w:pStyle w:val="ONUMFS"/>
        <w:numPr>
          <w:ilvl w:val="0"/>
          <w:numId w:val="0"/>
        </w:numPr>
        <w:rPr>
          <w:rFonts w:eastAsia="Times New Roman"/>
          <w:bCs/>
          <w:color w:val="000000" w:themeColor="text1"/>
          <w:szCs w:val="24"/>
          <w:lang w:val="fr-CH" w:eastAsia="en-US"/>
        </w:rPr>
      </w:pPr>
      <w:r w:rsidRPr="00326721">
        <w:rPr>
          <w:lang w:val="fr-CH" w:eastAsia="en-US"/>
        </w:rPr>
        <w:t xml:space="preserve">La plateforme TECA </w:t>
      </w:r>
      <w:r w:rsidR="00063BD6" w:rsidRPr="00326721">
        <w:rPr>
          <w:lang w:val="fr-CH" w:eastAsia="en-US"/>
        </w:rPr>
        <w:t>compte</w:t>
      </w:r>
      <w:r w:rsidRPr="00326721">
        <w:rPr>
          <w:lang w:val="fr-CH" w:eastAsia="en-US"/>
        </w:rPr>
        <w:t xml:space="preserve"> également différents forums et groupes d</w:t>
      </w:r>
      <w:r w:rsidR="00E742C7">
        <w:rPr>
          <w:lang w:val="fr-CH" w:eastAsia="en-US"/>
        </w:rPr>
        <w:t>’</w:t>
      </w:r>
      <w:r w:rsidRPr="00326721">
        <w:rPr>
          <w:lang w:val="fr-CH" w:eastAsia="en-US"/>
        </w:rPr>
        <w:t xml:space="preserve">échange </w:t>
      </w:r>
      <w:r w:rsidR="0024559B" w:rsidRPr="00326721">
        <w:rPr>
          <w:lang w:val="fr-CH" w:eastAsia="en-US"/>
        </w:rPr>
        <w:t xml:space="preserve">en ligne </w:t>
      </w:r>
      <w:r w:rsidRPr="00326721">
        <w:rPr>
          <w:lang w:val="fr-CH" w:eastAsia="en-US"/>
        </w:rPr>
        <w:t xml:space="preserve">au sein desquels des experts et </w:t>
      </w:r>
      <w:r w:rsidR="00E5612F" w:rsidRPr="00326721">
        <w:rPr>
          <w:lang w:val="fr-CH" w:eastAsia="en-US"/>
        </w:rPr>
        <w:t>des professionnels</w:t>
      </w:r>
      <w:r w:rsidRPr="00326721">
        <w:rPr>
          <w:lang w:val="fr-CH" w:eastAsia="en-US"/>
        </w:rPr>
        <w:t xml:space="preserve"> du domaine peuvent faire part de leur expérience et de leurs connaissances concernant différents systèmes d</w:t>
      </w:r>
      <w:r w:rsidR="00E742C7">
        <w:rPr>
          <w:lang w:val="fr-CH" w:eastAsia="en-US"/>
        </w:rPr>
        <w:t>’</w:t>
      </w:r>
      <w:r w:rsidRPr="00326721">
        <w:rPr>
          <w:lang w:val="fr-CH" w:eastAsia="en-US"/>
        </w:rPr>
        <w:t xml:space="preserve">exploitation pour les petits producteurs et </w:t>
      </w:r>
      <w:r w:rsidR="007A25BC" w:rsidRPr="00326721">
        <w:rPr>
          <w:lang w:val="fr-CH" w:eastAsia="en-US"/>
        </w:rPr>
        <w:t xml:space="preserve">apporter un appui plus </w:t>
      </w:r>
      <w:r w:rsidR="001B0657" w:rsidRPr="00326721">
        <w:rPr>
          <w:lang w:val="fr-CH" w:eastAsia="en-US"/>
        </w:rPr>
        <w:t>approfondi</w:t>
      </w:r>
      <w:r w:rsidRPr="00326721">
        <w:rPr>
          <w:lang w:val="fr-CH" w:eastAsia="en-US"/>
        </w:rPr>
        <w:t xml:space="preserve"> aux petits producteurs.</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70"/>
        <w:gridCol w:w="6902"/>
      </w:tblGrid>
      <w:tr w:rsidR="00FE2194" w:rsidRPr="00A1543E" w:rsidTr="00982F16">
        <w:trPr>
          <w:cantSplit/>
        </w:trPr>
        <w:tc>
          <w:tcPr>
            <w:tcW w:w="2673" w:type="dxa"/>
          </w:tcPr>
          <w:p w:rsidR="00FE2194" w:rsidRPr="00326721" w:rsidRDefault="00B02CF3"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w:t>
            </w:r>
            <w:r w:rsidR="00314039" w:rsidRPr="00326721">
              <w:rPr>
                <w:rFonts w:eastAsia="Times New Roman"/>
                <w:bCs/>
                <w:color w:val="000000" w:themeColor="text1"/>
                <w:szCs w:val="24"/>
                <w:lang w:val="fr-CH" w:eastAsia="en-US"/>
              </w:rPr>
              <w:t xml:space="preserve"> hébergeant la plateforme</w:t>
            </w:r>
            <w:r w:rsidR="00FE2194" w:rsidRPr="00326721">
              <w:rPr>
                <w:rFonts w:eastAsia="Times New Roman"/>
                <w:bCs/>
                <w:color w:val="000000" w:themeColor="text1"/>
                <w:szCs w:val="24"/>
                <w:lang w:val="fr-CH" w:eastAsia="en-US"/>
              </w:rPr>
              <w:t xml:space="preserve"> </w:t>
            </w:r>
          </w:p>
        </w:tc>
        <w:tc>
          <w:tcPr>
            <w:tcW w:w="6915" w:type="dxa"/>
          </w:tcPr>
          <w:p w:rsidR="00FE2194" w:rsidRPr="00326721" w:rsidRDefault="00C05214"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Organisation des </w:t>
            </w:r>
            <w:r w:rsidR="00E742C7">
              <w:rPr>
                <w:rFonts w:eastAsia="Times New Roman"/>
                <w:bCs/>
                <w:color w:val="000000" w:themeColor="text1"/>
                <w:szCs w:val="24"/>
                <w:lang w:val="fr-CH" w:eastAsia="en-US"/>
              </w:rPr>
              <w:t>Nations Unies</w:t>
            </w:r>
            <w:r w:rsidRPr="00326721">
              <w:rPr>
                <w:rFonts w:eastAsia="Times New Roman"/>
                <w:bCs/>
                <w:color w:val="000000" w:themeColor="text1"/>
                <w:szCs w:val="24"/>
                <w:lang w:val="fr-CH" w:eastAsia="en-US"/>
              </w:rPr>
              <w:t xml:space="preserve"> pour l</w:t>
            </w:r>
            <w:r w:rsidR="00E742C7">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alimentation et l</w:t>
            </w:r>
            <w:r w:rsidR="00E742C7">
              <w:rPr>
                <w:rFonts w:eastAsia="Times New Roman"/>
                <w:bCs/>
                <w:color w:val="000000" w:themeColor="text1"/>
                <w:szCs w:val="24"/>
                <w:lang w:val="fr-CH" w:eastAsia="en-US"/>
              </w:rPr>
              <w:t>’</w:t>
            </w:r>
            <w:r w:rsidRPr="00326721">
              <w:rPr>
                <w:rFonts w:eastAsia="Times New Roman"/>
                <w:bCs/>
                <w:color w:val="000000" w:themeColor="text1"/>
                <w:szCs w:val="24"/>
                <w:lang w:val="fr-CH" w:eastAsia="en-US"/>
              </w:rPr>
              <w:t>agriculture (FAO)</w:t>
            </w:r>
            <w:r w:rsidR="00FE2194" w:rsidRPr="00326721">
              <w:rPr>
                <w:rFonts w:eastAsia="Times New Roman"/>
                <w:bCs/>
                <w:color w:val="000000" w:themeColor="text1"/>
                <w:szCs w:val="24"/>
                <w:lang w:val="fr-CH" w:eastAsia="en-US"/>
              </w:rPr>
              <w:t xml:space="preserve"> </w:t>
            </w:r>
          </w:p>
        </w:tc>
      </w:tr>
      <w:tr w:rsidR="00FE2194" w:rsidRPr="00A1543E" w:rsidTr="00982F16">
        <w:trPr>
          <w:cantSplit/>
        </w:trPr>
        <w:tc>
          <w:tcPr>
            <w:tcW w:w="2673" w:type="dxa"/>
          </w:tcPr>
          <w:p w:rsidR="00FE2194" w:rsidRPr="00326721" w:rsidRDefault="00C306DB"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Entités participantes</w:t>
            </w:r>
          </w:p>
        </w:tc>
        <w:tc>
          <w:tcPr>
            <w:tcW w:w="6915" w:type="dxa"/>
          </w:tcPr>
          <w:p w:rsidR="00FE2194" w:rsidRPr="00326721" w:rsidRDefault="001B0657"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Associations de </w:t>
            </w:r>
            <w:r w:rsidR="00D15013" w:rsidRPr="00326721">
              <w:rPr>
                <w:rFonts w:eastAsia="Times New Roman"/>
                <w:bCs/>
                <w:color w:val="000000" w:themeColor="text1"/>
                <w:szCs w:val="24"/>
                <w:lang w:val="fr-CH" w:eastAsia="en-US"/>
              </w:rPr>
              <w:t>producteurs agricoles</w:t>
            </w:r>
            <w:r w:rsidR="00FE2194"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A84BF5" w:rsidRPr="00326721">
              <w:rPr>
                <w:rFonts w:eastAsia="Times New Roman"/>
                <w:bCs/>
                <w:color w:val="000000" w:themeColor="text1"/>
                <w:szCs w:val="24"/>
                <w:lang w:val="fr-CH" w:eastAsia="en-US"/>
              </w:rPr>
              <w:t>établissements universitaires (universités)</w:t>
            </w:r>
            <w:r w:rsidR="00FE2194"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C731D" w:rsidRPr="00326721">
              <w:rPr>
                <w:rFonts w:eastAsia="Times New Roman"/>
                <w:bCs/>
                <w:color w:val="000000" w:themeColor="text1"/>
                <w:szCs w:val="24"/>
                <w:lang w:val="fr-CH" w:eastAsia="en-US"/>
              </w:rPr>
              <w:t>organisations non gouvernementales</w:t>
            </w:r>
            <w:r w:rsidR="00FE2194"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D15013" w:rsidRPr="00326721">
              <w:rPr>
                <w:rFonts w:eastAsia="Times New Roman"/>
                <w:bCs/>
                <w:color w:val="000000" w:themeColor="text1"/>
                <w:szCs w:val="24"/>
                <w:lang w:val="fr-CH" w:eastAsia="en-US"/>
              </w:rPr>
              <w:t>secteur privé</w:t>
            </w:r>
          </w:p>
        </w:tc>
      </w:tr>
      <w:tr w:rsidR="00FE2194" w:rsidRPr="00326721" w:rsidTr="00982F16">
        <w:trPr>
          <w:cantSplit/>
        </w:trPr>
        <w:tc>
          <w:tcPr>
            <w:tcW w:w="2673" w:type="dxa"/>
          </w:tcPr>
          <w:p w:rsidR="00FE2194" w:rsidRPr="00326721" w:rsidRDefault="00FE2194"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Services </w:t>
            </w:r>
          </w:p>
        </w:tc>
        <w:tc>
          <w:tcPr>
            <w:tcW w:w="6915" w:type="dxa"/>
          </w:tcPr>
          <w:p w:rsidR="00FE2194" w:rsidRPr="00326721" w:rsidRDefault="00ED32D9" w:rsidP="00982F16">
            <w:pPr>
              <w:rPr>
                <w:rFonts w:eastAsia="Times New Roman"/>
                <w:szCs w:val="24"/>
                <w:lang w:val="fr-CH" w:eastAsia="en-US"/>
              </w:rPr>
            </w:pPr>
            <w:r w:rsidRPr="00326721">
              <w:rPr>
                <w:rFonts w:eastAsia="Times New Roman"/>
                <w:szCs w:val="24"/>
                <w:lang w:val="fr-CH" w:eastAsia="en-US"/>
              </w:rPr>
              <w:t>Échange de technologies</w:t>
            </w:r>
          </w:p>
          <w:p w:rsidR="00FE2194" w:rsidRPr="00326721" w:rsidRDefault="00AE4337" w:rsidP="00982F16">
            <w:pPr>
              <w:tabs>
                <w:tab w:val="left" w:pos="930"/>
              </w:tabs>
              <w:rPr>
                <w:rFonts w:eastAsia="Times New Roman"/>
                <w:bCs/>
                <w:color w:val="000000" w:themeColor="text1"/>
                <w:szCs w:val="24"/>
                <w:lang w:val="fr-CH" w:eastAsia="en-US"/>
              </w:rPr>
            </w:pPr>
            <w:r w:rsidRPr="00326721">
              <w:rPr>
                <w:rFonts w:eastAsia="Times New Roman"/>
                <w:szCs w:val="24"/>
                <w:lang w:val="fr-CH" w:eastAsia="en-US"/>
              </w:rPr>
              <w:t>Collaboration en matière de recherche</w:t>
            </w:r>
          </w:p>
          <w:p w:rsidR="00FE2194" w:rsidRPr="00326721" w:rsidRDefault="00391554"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connaissances</w:t>
            </w:r>
          </w:p>
        </w:tc>
      </w:tr>
      <w:tr w:rsidR="00FE2194" w:rsidRPr="00A1543E" w:rsidTr="00982F16">
        <w:trPr>
          <w:cantSplit/>
        </w:trPr>
        <w:tc>
          <w:tcPr>
            <w:tcW w:w="2673" w:type="dxa"/>
          </w:tcPr>
          <w:p w:rsidR="00FE2194" w:rsidRPr="00326721" w:rsidRDefault="00C306DB"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Domaines technologiques</w:t>
            </w:r>
          </w:p>
        </w:tc>
        <w:tc>
          <w:tcPr>
            <w:tcW w:w="6915" w:type="dxa"/>
          </w:tcPr>
          <w:p w:rsidR="00FE2194" w:rsidRPr="00326721" w:rsidRDefault="00201056"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 xml:space="preserve">Mécanisation agricole; </w:t>
            </w:r>
            <w:r w:rsidR="002B3F62">
              <w:rPr>
                <w:rFonts w:eastAsia="Times New Roman"/>
                <w:bCs/>
                <w:color w:val="000000" w:themeColor="text1"/>
                <w:szCs w:val="24"/>
                <w:lang w:val="fr-CH" w:eastAsia="en-US"/>
              </w:rPr>
              <w:t xml:space="preserve"> </w:t>
            </w:r>
            <w:r w:rsidR="007D4841" w:rsidRPr="00326721">
              <w:rPr>
                <w:rFonts w:eastAsia="Times New Roman"/>
                <w:bCs/>
                <w:color w:val="000000" w:themeColor="text1"/>
                <w:szCs w:val="24"/>
                <w:lang w:val="fr-CH" w:eastAsia="en-US"/>
              </w:rPr>
              <w:t>développement</w:t>
            </w:r>
            <w:r w:rsidRPr="00326721">
              <w:rPr>
                <w:rFonts w:eastAsia="Times New Roman"/>
                <w:bCs/>
                <w:color w:val="000000" w:themeColor="text1"/>
                <w:szCs w:val="24"/>
                <w:lang w:val="fr-CH" w:eastAsia="en-US"/>
              </w:rPr>
              <w:t xml:space="preserve"> des capacités;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 xml:space="preserve">changement climatique et réduction des risques de catastrophe;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 xml:space="preserve">production végétale;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 xml:space="preserve">pêche et aquaculture;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 xml:space="preserve">sylviculture;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 xml:space="preserve">production animale;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 xml:space="preserve">gestion des ressources naturelles; </w:t>
            </w:r>
            <w:r w:rsidR="002B3F62">
              <w:rPr>
                <w:rFonts w:eastAsia="Times New Roman"/>
                <w:bCs/>
                <w:color w:val="000000" w:themeColor="text1"/>
                <w:szCs w:val="24"/>
                <w:lang w:val="fr-CH" w:eastAsia="en-US"/>
              </w:rPr>
              <w:t xml:space="preserve"> </w:t>
            </w:r>
            <w:r w:rsidR="005F712C" w:rsidRPr="00326721">
              <w:rPr>
                <w:rFonts w:eastAsia="Times New Roman"/>
                <w:bCs/>
                <w:color w:val="000000" w:themeColor="text1"/>
                <w:szCs w:val="24"/>
                <w:lang w:val="fr-CH" w:eastAsia="en-US"/>
              </w:rPr>
              <w:t>n</w:t>
            </w:r>
            <w:r w:rsidRPr="00326721">
              <w:rPr>
                <w:rFonts w:eastAsia="Times New Roman"/>
                <w:bCs/>
                <w:color w:val="000000" w:themeColor="text1"/>
                <w:szCs w:val="24"/>
                <w:lang w:val="fr-CH" w:eastAsia="en-US"/>
              </w:rPr>
              <w:t>utrition</w:t>
            </w:r>
            <w:r w:rsidR="005F712C"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C00F94" w:rsidRPr="00326721">
              <w:rPr>
                <w:rFonts w:eastAsia="Times New Roman"/>
                <w:bCs/>
                <w:color w:val="000000" w:themeColor="text1"/>
                <w:szCs w:val="24"/>
                <w:lang w:val="fr-CH" w:eastAsia="en-US"/>
              </w:rPr>
              <w:t>post</w:t>
            </w:r>
            <w:r w:rsidR="00E742C7">
              <w:rPr>
                <w:rFonts w:eastAsia="Times New Roman"/>
                <w:bCs/>
                <w:color w:val="000000" w:themeColor="text1"/>
                <w:szCs w:val="24"/>
                <w:lang w:val="fr-CH" w:eastAsia="en-US"/>
              </w:rPr>
              <w:t>-</w:t>
            </w:r>
            <w:r w:rsidR="00C00F94" w:rsidRPr="00326721">
              <w:rPr>
                <w:rFonts w:eastAsia="Times New Roman"/>
                <w:bCs/>
                <w:color w:val="000000" w:themeColor="text1"/>
                <w:szCs w:val="24"/>
                <w:lang w:val="fr-CH" w:eastAsia="en-US"/>
              </w:rPr>
              <w:t>récolte</w:t>
            </w:r>
            <w:r w:rsidRPr="00326721">
              <w:rPr>
                <w:rFonts w:eastAsia="Times New Roman"/>
                <w:bCs/>
                <w:color w:val="000000" w:themeColor="text1"/>
                <w:szCs w:val="24"/>
                <w:lang w:val="fr-CH" w:eastAsia="en-US"/>
              </w:rPr>
              <w:t xml:space="preserve"> et </w:t>
            </w:r>
            <w:r w:rsidR="005F712C" w:rsidRPr="00326721">
              <w:rPr>
                <w:rFonts w:eastAsia="Times New Roman"/>
                <w:bCs/>
                <w:color w:val="000000" w:themeColor="text1"/>
                <w:szCs w:val="24"/>
                <w:lang w:val="fr-CH" w:eastAsia="en-US"/>
              </w:rPr>
              <w:t>c</w:t>
            </w:r>
            <w:r w:rsidRPr="00326721">
              <w:rPr>
                <w:rFonts w:eastAsia="Times New Roman"/>
                <w:bCs/>
                <w:color w:val="000000" w:themeColor="text1"/>
                <w:szCs w:val="24"/>
                <w:lang w:val="fr-CH" w:eastAsia="en-US"/>
              </w:rPr>
              <w:t>ommercialisation</w:t>
            </w:r>
          </w:p>
        </w:tc>
      </w:tr>
    </w:tbl>
    <w:p w:rsidR="00FE2194" w:rsidRPr="00326721" w:rsidRDefault="00FE2194" w:rsidP="00FE2194">
      <w:pPr>
        <w:tabs>
          <w:tab w:val="left" w:pos="930"/>
        </w:tabs>
        <w:rPr>
          <w:rFonts w:eastAsia="Times New Roman"/>
          <w:bCs/>
          <w:color w:val="000000" w:themeColor="text1"/>
          <w:szCs w:val="24"/>
          <w:lang w:val="fr-CH" w:eastAsia="en-US"/>
        </w:rPr>
      </w:pPr>
    </w:p>
    <w:p w:rsidR="00FE2194" w:rsidRPr="00326721" w:rsidRDefault="00DD3C97" w:rsidP="00982F16">
      <w:pPr>
        <w:pStyle w:val="ONUMFS"/>
        <w:numPr>
          <w:ilvl w:val="0"/>
          <w:numId w:val="0"/>
        </w:numPr>
        <w:rPr>
          <w:rFonts w:eastAsia="Times New Roman"/>
          <w:bCs/>
          <w:color w:val="000000" w:themeColor="text1"/>
          <w:szCs w:val="24"/>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FE2194" w:rsidRPr="00326721">
        <w:rPr>
          <w:rFonts w:eastAsia="Times New Roman"/>
          <w:bCs/>
          <w:color w:val="000000" w:themeColor="text1"/>
          <w:szCs w:val="24"/>
          <w:lang w:val="fr-CH" w:eastAsia="en-US"/>
        </w:rPr>
        <w:t xml:space="preserve"> </w:t>
      </w:r>
      <w:hyperlink r:id="rId39" w:history="1">
        <w:r w:rsidR="00AC57E1" w:rsidRPr="00326721">
          <w:rPr>
            <w:rStyle w:val="Hyperlink"/>
            <w:lang w:val="fr-CH"/>
          </w:rPr>
          <w:t>http://teca.fao.org/fr/</w:t>
        </w:r>
      </w:hyperlink>
    </w:p>
    <w:p w:rsidR="009E26FA" w:rsidRPr="00326721" w:rsidRDefault="009E26FA" w:rsidP="00982F16">
      <w:pPr>
        <w:pStyle w:val="Heading3"/>
      </w:pPr>
      <w:r w:rsidRPr="00326721">
        <w:t xml:space="preserve">WIPO GREEN, </w:t>
      </w:r>
      <w:r w:rsidR="000A5991" w:rsidRPr="00326721">
        <w:t>Organisation Mondiale de la Propriété Intellectuelle (OMPI)</w:t>
      </w:r>
    </w:p>
    <w:p w:rsidR="009E26FA" w:rsidRPr="00326721" w:rsidRDefault="009E26FA" w:rsidP="009E26FA">
      <w:pPr>
        <w:tabs>
          <w:tab w:val="left" w:pos="930"/>
        </w:tabs>
        <w:rPr>
          <w:rFonts w:eastAsia="Times New Roman"/>
          <w:bCs/>
          <w:color w:val="000000" w:themeColor="text1"/>
          <w:szCs w:val="24"/>
          <w:lang w:val="fr-CH" w:eastAsia="en-US"/>
        </w:rPr>
      </w:pPr>
    </w:p>
    <w:p w:rsidR="00982F16" w:rsidRDefault="00DE3687" w:rsidP="00982F16">
      <w:pPr>
        <w:pStyle w:val="ONUMFS"/>
        <w:numPr>
          <w:ilvl w:val="0"/>
          <w:numId w:val="0"/>
        </w:numPr>
        <w:rPr>
          <w:lang w:val="fr-CH" w:eastAsia="en-US"/>
        </w:rPr>
      </w:pPr>
      <w:r w:rsidRPr="00326721">
        <w:rPr>
          <w:lang w:val="fr-CH" w:eastAsia="en-US"/>
        </w:rPr>
        <w:t>WIPO GREEN est un marché interactif qui encourage l</w:t>
      </w:r>
      <w:r w:rsidR="00E742C7">
        <w:rPr>
          <w:lang w:val="fr-CH" w:eastAsia="en-US"/>
        </w:rPr>
        <w:t>’</w:t>
      </w:r>
      <w:r w:rsidRPr="00326721">
        <w:rPr>
          <w:lang w:val="fr-CH" w:eastAsia="en-US"/>
        </w:rPr>
        <w:t>innovation et la diffusion des technologies vert</w:t>
      </w:r>
      <w:r w:rsidR="00EE462F" w:rsidRPr="00326721">
        <w:rPr>
          <w:lang w:val="fr-CH" w:eastAsia="en-US"/>
        </w:rPr>
        <w:t>es</w:t>
      </w:r>
      <w:r w:rsidR="00EE462F">
        <w:rPr>
          <w:lang w:val="fr-CH" w:eastAsia="en-US"/>
        </w:rPr>
        <w:t xml:space="preserve">.  </w:t>
      </w:r>
      <w:r w:rsidR="00EE462F" w:rsidRPr="00326721">
        <w:rPr>
          <w:lang w:val="fr-CH" w:eastAsia="en-US"/>
        </w:rPr>
        <w:t xml:space="preserve">À </w:t>
      </w:r>
      <w:r w:rsidR="008725C3" w:rsidRPr="00326721">
        <w:rPr>
          <w:lang w:val="fr-CH" w:eastAsia="en-US"/>
        </w:rPr>
        <w:t>cet effet, il met</w:t>
      </w:r>
      <w:r w:rsidRPr="00326721">
        <w:rPr>
          <w:lang w:val="fr-CH" w:eastAsia="en-US"/>
        </w:rPr>
        <w:t xml:space="preserve"> en rapport les prestataires de services et de technologies avec les personnes à la recherche de solutions innovantes.</w:t>
      </w:r>
    </w:p>
    <w:p w:rsidR="00BD70E8" w:rsidRPr="00326721" w:rsidRDefault="001A1E6C" w:rsidP="00982F16">
      <w:pPr>
        <w:pStyle w:val="ONUMFS"/>
        <w:numPr>
          <w:ilvl w:val="0"/>
          <w:numId w:val="0"/>
        </w:numPr>
        <w:rPr>
          <w:rFonts w:eastAsia="Times New Roman"/>
          <w:bCs/>
          <w:color w:val="000000" w:themeColor="text1"/>
          <w:szCs w:val="24"/>
          <w:lang w:val="fr-CH" w:eastAsia="en-US"/>
        </w:rPr>
      </w:pPr>
      <w:r w:rsidRPr="00326721">
        <w:rPr>
          <w:lang w:val="fr-CH" w:eastAsia="en-US"/>
        </w:rPr>
        <w:t>WIPO GREEN encourage l</w:t>
      </w:r>
      <w:r w:rsidR="00E742C7">
        <w:rPr>
          <w:lang w:val="fr-CH" w:eastAsia="en-US"/>
        </w:rPr>
        <w:t>’</w:t>
      </w:r>
      <w:r w:rsidRPr="00326721">
        <w:rPr>
          <w:lang w:val="fr-CH" w:eastAsia="en-US"/>
        </w:rPr>
        <w:t>innovation et le transfert de technologies vertes en rassemblant un grand nombre d</w:t>
      </w:r>
      <w:r w:rsidR="00E742C7">
        <w:rPr>
          <w:lang w:val="fr-CH" w:eastAsia="en-US"/>
        </w:rPr>
        <w:t>’</w:t>
      </w:r>
      <w:r w:rsidRPr="00326721">
        <w:rPr>
          <w:lang w:val="fr-CH" w:eastAsia="en-US"/>
        </w:rPr>
        <w:t xml:space="preserve">acteurs de la chaîne de valorisation des innovations dans le domaine des technologies vertes. </w:t>
      </w:r>
      <w:r w:rsidR="002B3F62">
        <w:rPr>
          <w:lang w:val="fr-CH" w:eastAsia="en-US"/>
        </w:rPr>
        <w:t xml:space="preserve"> </w:t>
      </w:r>
      <w:r w:rsidRPr="00326721">
        <w:rPr>
          <w:lang w:val="fr-CH" w:eastAsia="en-US"/>
        </w:rPr>
        <w:t>WIPO GREEN met</w:t>
      </w:r>
      <w:r w:rsidR="00747B08" w:rsidRPr="00326721">
        <w:rPr>
          <w:lang w:val="fr-CH" w:eastAsia="en-US"/>
        </w:rPr>
        <w:t xml:space="preserve"> en relation </w:t>
      </w:r>
      <w:r w:rsidRPr="00326721">
        <w:rPr>
          <w:lang w:val="fr-CH" w:eastAsia="en-US"/>
        </w:rPr>
        <w:t xml:space="preserve">les détenteurs de nouvelles technologies avec des particuliers </w:t>
      </w:r>
      <w:r w:rsidR="003653E7" w:rsidRPr="00326721">
        <w:rPr>
          <w:lang w:val="fr-CH" w:eastAsia="en-US"/>
        </w:rPr>
        <w:t xml:space="preserve">ou des entreprises </w:t>
      </w:r>
      <w:r w:rsidRPr="00326721">
        <w:rPr>
          <w:lang w:val="fr-CH" w:eastAsia="en-US"/>
        </w:rPr>
        <w:t>désireux de commercialiser, concéder sous licence ou distribuer des technologies vertes</w:t>
      </w:r>
      <w:r w:rsidR="005C7DAD" w:rsidRPr="00326721">
        <w:rPr>
          <w:lang w:val="fr-CH" w:eastAsia="en-US"/>
        </w:rPr>
        <w:t>, ou encore d</w:t>
      </w:r>
      <w:r w:rsidR="00E742C7">
        <w:rPr>
          <w:lang w:val="fr-CH" w:eastAsia="en-US"/>
        </w:rPr>
        <w:t>’</w:t>
      </w:r>
      <w:r w:rsidR="005C7DAD" w:rsidRPr="00326721">
        <w:rPr>
          <w:lang w:val="fr-CH" w:eastAsia="en-US"/>
        </w:rPr>
        <w:t>avoir accès à ces dernièr</w:t>
      </w:r>
      <w:r w:rsidR="00EE462F" w:rsidRPr="00326721">
        <w:rPr>
          <w:lang w:val="fr-CH" w:eastAsia="en-US"/>
        </w:rPr>
        <w:t>es</w:t>
      </w:r>
      <w:r w:rsidR="00EE462F">
        <w:rPr>
          <w:lang w:val="fr-CH" w:eastAsia="en-US"/>
        </w:rPr>
        <w:t xml:space="preserve">.  </w:t>
      </w:r>
      <w:r w:rsidR="00EE462F" w:rsidRPr="00326721">
        <w:rPr>
          <w:lang w:val="fr-CH" w:eastAsia="en-US"/>
        </w:rPr>
        <w:t>En</w:t>
      </w:r>
      <w:r w:rsidRPr="00326721">
        <w:rPr>
          <w:lang w:val="fr-CH" w:eastAsia="en-US"/>
        </w:rPr>
        <w:t xml:space="preserve"> outre, le réseau facilite les relations et les transactions commerciales en mettant en contact les fournisseurs et les </w:t>
      </w:r>
      <w:r w:rsidR="006F2333" w:rsidRPr="00326721">
        <w:rPr>
          <w:lang w:val="fr-CH" w:eastAsia="en-US"/>
        </w:rPr>
        <w:t>personnes à la recherche</w:t>
      </w:r>
      <w:r w:rsidRPr="00326721">
        <w:rPr>
          <w:lang w:val="fr-CH" w:eastAsia="en-US"/>
        </w:rPr>
        <w:t xml:space="preserve"> de technologies vertes et donne accès à toute une série de services utiles dans ce domaine.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45"/>
        <w:gridCol w:w="6827"/>
      </w:tblGrid>
      <w:tr w:rsidR="009E26FA" w:rsidRPr="00A1543E" w:rsidTr="00982F16">
        <w:trPr>
          <w:cantSplit/>
        </w:trPr>
        <w:tc>
          <w:tcPr>
            <w:tcW w:w="2745" w:type="dxa"/>
          </w:tcPr>
          <w:p w:rsidR="009E26FA" w:rsidRPr="00326721" w:rsidRDefault="00B02CF3"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w:t>
            </w:r>
            <w:r w:rsidR="00314039" w:rsidRPr="00326721">
              <w:rPr>
                <w:rFonts w:eastAsia="Times New Roman"/>
                <w:bCs/>
                <w:color w:val="000000" w:themeColor="text1"/>
                <w:szCs w:val="24"/>
                <w:lang w:val="fr-CH" w:eastAsia="en-US"/>
              </w:rPr>
              <w:t xml:space="preserve"> hébergeant la plateforme</w:t>
            </w:r>
            <w:r w:rsidR="009E26FA" w:rsidRPr="00326721">
              <w:rPr>
                <w:rFonts w:eastAsia="Times New Roman"/>
                <w:bCs/>
                <w:color w:val="000000" w:themeColor="text1"/>
                <w:szCs w:val="24"/>
                <w:lang w:val="fr-CH" w:eastAsia="en-US"/>
              </w:rPr>
              <w:t xml:space="preserve"> </w:t>
            </w:r>
          </w:p>
        </w:tc>
        <w:tc>
          <w:tcPr>
            <w:tcW w:w="6827" w:type="dxa"/>
          </w:tcPr>
          <w:p w:rsidR="009E26FA" w:rsidRPr="00326721" w:rsidRDefault="000A5991"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Organisation Mondiale de la Propriété Intellectuelle (OMPI)</w:t>
            </w:r>
          </w:p>
        </w:tc>
      </w:tr>
      <w:tr w:rsidR="009E26FA" w:rsidRPr="00A1543E" w:rsidTr="00982F16">
        <w:trPr>
          <w:cantSplit/>
        </w:trPr>
        <w:tc>
          <w:tcPr>
            <w:tcW w:w="2745" w:type="dxa"/>
          </w:tcPr>
          <w:p w:rsidR="009E26FA" w:rsidRPr="00326721" w:rsidRDefault="00C306DB"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Entités participantes</w:t>
            </w:r>
          </w:p>
        </w:tc>
        <w:tc>
          <w:tcPr>
            <w:tcW w:w="6827" w:type="dxa"/>
          </w:tcPr>
          <w:p w:rsidR="009E26FA" w:rsidRPr="00326721" w:rsidRDefault="00111458"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Organisations intergouvernementales</w:t>
            </w:r>
            <w:r w:rsidR="007F7B23"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1C731D" w:rsidRPr="00326721">
              <w:rPr>
                <w:rFonts w:eastAsia="Times New Roman"/>
                <w:bCs/>
                <w:color w:val="000000" w:themeColor="text1"/>
                <w:szCs w:val="24"/>
                <w:lang w:val="fr-CH" w:eastAsia="en-US"/>
              </w:rPr>
              <w:t>organisations non gouvernementales</w:t>
            </w:r>
            <w:r w:rsidR="007F7B23"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A84BF5" w:rsidRPr="00326721">
              <w:rPr>
                <w:rFonts w:eastAsia="Times New Roman"/>
                <w:bCs/>
                <w:color w:val="000000" w:themeColor="text1"/>
                <w:szCs w:val="24"/>
                <w:lang w:val="fr-CH" w:eastAsia="en-US"/>
              </w:rPr>
              <w:t>instituts de recherche</w:t>
            </w:r>
            <w:r w:rsidR="007F7B23"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A84BF5" w:rsidRPr="00326721">
              <w:rPr>
                <w:rFonts w:eastAsia="Times New Roman"/>
                <w:bCs/>
                <w:color w:val="000000" w:themeColor="text1"/>
                <w:szCs w:val="24"/>
                <w:lang w:val="fr-CH" w:eastAsia="en-US"/>
              </w:rPr>
              <w:t>entreprises (PME)</w:t>
            </w:r>
            <w:r w:rsidR="007F7B23"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472AB5" w:rsidRPr="00326721">
              <w:rPr>
                <w:rFonts w:eastAsia="Times New Roman"/>
                <w:bCs/>
                <w:color w:val="000000" w:themeColor="text1"/>
                <w:szCs w:val="24"/>
                <w:lang w:val="fr-CH" w:eastAsia="en-US"/>
              </w:rPr>
              <w:t>associations d</w:t>
            </w:r>
            <w:r w:rsidR="00E742C7">
              <w:rPr>
                <w:rFonts w:eastAsia="Times New Roman"/>
                <w:bCs/>
                <w:color w:val="000000" w:themeColor="text1"/>
                <w:szCs w:val="24"/>
                <w:lang w:val="fr-CH" w:eastAsia="en-US"/>
              </w:rPr>
              <w:t>’</w:t>
            </w:r>
            <w:r w:rsidR="00472AB5" w:rsidRPr="00326721">
              <w:rPr>
                <w:rFonts w:eastAsia="Times New Roman"/>
                <w:bCs/>
                <w:color w:val="000000" w:themeColor="text1"/>
                <w:szCs w:val="24"/>
                <w:lang w:val="fr-CH" w:eastAsia="en-US"/>
              </w:rPr>
              <w:t xml:space="preserve">experts et </w:t>
            </w:r>
            <w:r w:rsidR="00F2741F" w:rsidRPr="00326721">
              <w:rPr>
                <w:rFonts w:eastAsia="Times New Roman"/>
                <w:bCs/>
                <w:color w:val="000000" w:themeColor="text1"/>
                <w:szCs w:val="24"/>
                <w:lang w:val="fr-CH" w:eastAsia="en-US"/>
              </w:rPr>
              <w:t>de professionnels</w:t>
            </w:r>
            <w:r w:rsidR="007F7B23"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443F4D" w:rsidRPr="00326721">
              <w:rPr>
                <w:rFonts w:eastAsia="Times New Roman"/>
                <w:bCs/>
                <w:color w:val="000000" w:themeColor="text1"/>
                <w:szCs w:val="24"/>
                <w:lang w:val="fr-CH" w:eastAsia="en-US"/>
              </w:rPr>
              <w:t>institutions de financement</w:t>
            </w:r>
            <w:r w:rsidR="007F7B23"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443F4D" w:rsidRPr="00326721">
              <w:rPr>
                <w:rFonts w:eastAsia="Times New Roman"/>
                <w:bCs/>
                <w:color w:val="000000" w:themeColor="text1"/>
                <w:szCs w:val="24"/>
                <w:lang w:val="fr-CH" w:eastAsia="en-US"/>
              </w:rPr>
              <w:t>secteur privé</w:t>
            </w:r>
          </w:p>
        </w:tc>
      </w:tr>
      <w:tr w:rsidR="009E26FA" w:rsidRPr="00A1543E" w:rsidTr="00982F16">
        <w:trPr>
          <w:cantSplit/>
        </w:trPr>
        <w:tc>
          <w:tcPr>
            <w:tcW w:w="2745" w:type="dxa"/>
          </w:tcPr>
          <w:p w:rsidR="009E26FA" w:rsidRPr="00326721" w:rsidRDefault="00E43FBB"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lastRenderedPageBreak/>
              <w:t xml:space="preserve">Services </w:t>
            </w:r>
          </w:p>
        </w:tc>
        <w:tc>
          <w:tcPr>
            <w:tcW w:w="6827" w:type="dxa"/>
          </w:tcPr>
          <w:p w:rsidR="009E26FA" w:rsidRPr="00326721" w:rsidRDefault="00AE4337"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technologies et concession de licences de technologie</w:t>
            </w:r>
          </w:p>
          <w:p w:rsidR="005A504B" w:rsidRDefault="00391554"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Échange de connaissances</w:t>
            </w:r>
          </w:p>
          <w:p w:rsidR="00DE5720" w:rsidRPr="00326721" w:rsidRDefault="00DE5720"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Renforcement des compétences pour faciliter le transfert de technologie</w:t>
            </w:r>
          </w:p>
          <w:p w:rsidR="004E1DCD" w:rsidRPr="00326721" w:rsidRDefault="005908FE"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Registre</w:t>
            </w:r>
            <w:r w:rsidR="00587CBF" w:rsidRPr="00326721">
              <w:rPr>
                <w:rFonts w:eastAsia="Times New Roman"/>
                <w:bCs/>
                <w:color w:val="000000" w:themeColor="text1"/>
                <w:szCs w:val="24"/>
                <w:lang w:val="fr-CH" w:eastAsia="en-US"/>
              </w:rPr>
              <w:t xml:space="preserve"> d</w:t>
            </w:r>
            <w:r w:rsidR="00E742C7">
              <w:rPr>
                <w:rFonts w:eastAsia="Times New Roman"/>
                <w:bCs/>
                <w:color w:val="000000" w:themeColor="text1"/>
                <w:szCs w:val="24"/>
                <w:lang w:val="fr-CH" w:eastAsia="en-US"/>
              </w:rPr>
              <w:t>’</w:t>
            </w:r>
            <w:r w:rsidR="00587CBF" w:rsidRPr="00326721">
              <w:rPr>
                <w:rFonts w:eastAsia="Times New Roman"/>
                <w:bCs/>
                <w:color w:val="000000" w:themeColor="text1"/>
                <w:szCs w:val="24"/>
                <w:lang w:val="fr-CH" w:eastAsia="en-US"/>
              </w:rPr>
              <w:t>experts et de prestataires de services dans le domaine des technologies vertes</w:t>
            </w:r>
          </w:p>
          <w:p w:rsidR="009E26FA" w:rsidRPr="00326721" w:rsidRDefault="00667EBA"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Mécanisme de mise en correspondance des financements et des investisseurs</w:t>
            </w:r>
          </w:p>
        </w:tc>
      </w:tr>
      <w:tr w:rsidR="009E26FA" w:rsidRPr="00A1543E" w:rsidTr="00982F16">
        <w:trPr>
          <w:cantSplit/>
        </w:trPr>
        <w:tc>
          <w:tcPr>
            <w:tcW w:w="2745" w:type="dxa"/>
          </w:tcPr>
          <w:p w:rsidR="009E26FA" w:rsidRPr="00326721" w:rsidRDefault="00C306DB"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Domaines technologiques</w:t>
            </w:r>
          </w:p>
        </w:tc>
        <w:tc>
          <w:tcPr>
            <w:tcW w:w="6827" w:type="dxa"/>
          </w:tcPr>
          <w:p w:rsidR="009E26FA" w:rsidRPr="00326721" w:rsidRDefault="00E001D4" w:rsidP="00982F16">
            <w:pPr>
              <w:tabs>
                <w:tab w:val="left" w:pos="930"/>
              </w:tabs>
              <w:rPr>
                <w:rFonts w:eastAsia="Times New Roman"/>
                <w:bCs/>
                <w:color w:val="000000" w:themeColor="text1"/>
                <w:szCs w:val="24"/>
                <w:lang w:val="fr-CH" w:eastAsia="en-US"/>
              </w:rPr>
            </w:pPr>
            <w:r w:rsidRPr="00326721">
              <w:rPr>
                <w:rFonts w:eastAsia="Times New Roman"/>
                <w:bCs/>
                <w:color w:val="000000" w:themeColor="text1"/>
                <w:szCs w:val="24"/>
                <w:lang w:val="fr-CH" w:eastAsia="en-US"/>
              </w:rPr>
              <w:t>Bâtiment et construction</w:t>
            </w:r>
            <w:r w:rsidR="009E26F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produits chimiques et matériaux avancés</w:t>
            </w:r>
            <w:r w:rsidR="009E26F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Pr="00326721">
              <w:rPr>
                <w:rFonts w:eastAsia="Times New Roman"/>
                <w:bCs/>
                <w:color w:val="000000" w:themeColor="text1"/>
                <w:szCs w:val="24"/>
                <w:lang w:val="fr-CH" w:eastAsia="en-US"/>
              </w:rPr>
              <w:t>é</w:t>
            </w:r>
            <w:r w:rsidR="009E26FA" w:rsidRPr="00326721">
              <w:rPr>
                <w:rFonts w:eastAsia="Times New Roman"/>
                <w:bCs/>
                <w:color w:val="000000" w:themeColor="text1"/>
                <w:szCs w:val="24"/>
                <w:lang w:val="fr-CH" w:eastAsia="en-US"/>
              </w:rPr>
              <w:t>nerg</w:t>
            </w:r>
            <w:r w:rsidRPr="00326721">
              <w:rPr>
                <w:rFonts w:eastAsia="Times New Roman"/>
                <w:bCs/>
                <w:color w:val="000000" w:themeColor="text1"/>
                <w:szCs w:val="24"/>
                <w:lang w:val="fr-CH" w:eastAsia="en-US"/>
              </w:rPr>
              <w:t>ie</w:t>
            </w:r>
            <w:r w:rsidR="009E26F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866563" w:rsidRPr="00326721">
              <w:rPr>
                <w:rFonts w:eastAsia="Times New Roman"/>
                <w:bCs/>
                <w:color w:val="000000" w:themeColor="text1"/>
                <w:szCs w:val="24"/>
                <w:lang w:val="fr-CH" w:eastAsia="en-US"/>
              </w:rPr>
              <w:t>exploitation agricole et sylviculture</w:t>
            </w:r>
            <w:r w:rsidR="009E26F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866563" w:rsidRPr="00326721">
              <w:rPr>
                <w:rFonts w:eastAsia="Times New Roman"/>
                <w:bCs/>
                <w:color w:val="000000" w:themeColor="text1"/>
                <w:szCs w:val="24"/>
                <w:lang w:val="fr-CH" w:eastAsia="en-US"/>
              </w:rPr>
              <w:t>produits écologiques</w:t>
            </w:r>
            <w:r w:rsidR="009E26F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866563" w:rsidRPr="00326721">
              <w:rPr>
                <w:rFonts w:eastAsia="Times New Roman"/>
                <w:bCs/>
                <w:color w:val="000000" w:themeColor="text1"/>
                <w:szCs w:val="24"/>
                <w:lang w:val="fr-CH" w:eastAsia="en-US"/>
              </w:rPr>
              <w:t>p</w:t>
            </w:r>
            <w:r w:rsidR="009E26FA" w:rsidRPr="00326721">
              <w:rPr>
                <w:rFonts w:eastAsia="Times New Roman"/>
                <w:bCs/>
                <w:color w:val="000000" w:themeColor="text1"/>
                <w:szCs w:val="24"/>
                <w:lang w:val="fr-CH" w:eastAsia="en-US"/>
              </w:rPr>
              <w:t xml:space="preserve">ollution </w:t>
            </w:r>
            <w:r w:rsidR="00866563" w:rsidRPr="00326721">
              <w:rPr>
                <w:rFonts w:eastAsia="Times New Roman"/>
                <w:bCs/>
                <w:color w:val="000000" w:themeColor="text1"/>
                <w:szCs w:val="24"/>
                <w:lang w:val="fr-CH" w:eastAsia="en-US"/>
              </w:rPr>
              <w:t>et déchets</w:t>
            </w:r>
            <w:r w:rsidR="009E26FA" w:rsidRPr="00326721">
              <w:rPr>
                <w:rFonts w:eastAsia="Times New Roman"/>
                <w:bCs/>
                <w:color w:val="000000" w:themeColor="text1"/>
                <w:szCs w:val="24"/>
                <w:lang w:val="fr-CH" w:eastAsia="en-US"/>
              </w:rPr>
              <w:t xml:space="preserve">; </w:t>
            </w:r>
            <w:r w:rsidR="002B3F62">
              <w:rPr>
                <w:rFonts w:eastAsia="Times New Roman"/>
                <w:bCs/>
                <w:color w:val="000000" w:themeColor="text1"/>
                <w:szCs w:val="24"/>
                <w:lang w:val="fr-CH" w:eastAsia="en-US"/>
              </w:rPr>
              <w:t xml:space="preserve"> </w:t>
            </w:r>
            <w:r w:rsidR="00866563" w:rsidRPr="00326721">
              <w:rPr>
                <w:rFonts w:eastAsia="Times New Roman"/>
                <w:bCs/>
                <w:color w:val="000000" w:themeColor="text1"/>
                <w:szCs w:val="24"/>
                <w:lang w:val="fr-CH" w:eastAsia="en-US"/>
              </w:rPr>
              <w:t>t</w:t>
            </w:r>
            <w:r w:rsidR="009E26FA" w:rsidRPr="00326721">
              <w:rPr>
                <w:rFonts w:eastAsia="Times New Roman"/>
                <w:bCs/>
                <w:color w:val="000000" w:themeColor="text1"/>
                <w:szCs w:val="24"/>
                <w:lang w:val="fr-CH" w:eastAsia="en-US"/>
              </w:rPr>
              <w:t xml:space="preserve">ransport; </w:t>
            </w:r>
            <w:r w:rsidR="002B3F62">
              <w:rPr>
                <w:rFonts w:eastAsia="Times New Roman"/>
                <w:bCs/>
                <w:color w:val="000000" w:themeColor="text1"/>
                <w:szCs w:val="24"/>
                <w:lang w:val="fr-CH" w:eastAsia="en-US"/>
              </w:rPr>
              <w:t xml:space="preserve"> </w:t>
            </w:r>
            <w:r w:rsidR="00866563" w:rsidRPr="00326721">
              <w:rPr>
                <w:rFonts w:eastAsia="Times New Roman"/>
                <w:bCs/>
                <w:color w:val="000000" w:themeColor="text1"/>
                <w:szCs w:val="24"/>
                <w:lang w:val="fr-CH" w:eastAsia="en-US"/>
              </w:rPr>
              <w:t>eau</w:t>
            </w:r>
          </w:p>
        </w:tc>
      </w:tr>
    </w:tbl>
    <w:p w:rsidR="009E26FA" w:rsidRPr="00326721" w:rsidRDefault="009E26FA" w:rsidP="009E26FA">
      <w:pPr>
        <w:tabs>
          <w:tab w:val="left" w:pos="930"/>
        </w:tabs>
        <w:rPr>
          <w:rFonts w:eastAsia="Times New Roman"/>
          <w:bCs/>
          <w:color w:val="000000" w:themeColor="text1"/>
          <w:szCs w:val="24"/>
          <w:lang w:val="fr-CH" w:eastAsia="en-US"/>
        </w:rPr>
      </w:pPr>
    </w:p>
    <w:p w:rsidR="00B63056" w:rsidRPr="00326721" w:rsidRDefault="00B63056" w:rsidP="00982F16">
      <w:pPr>
        <w:pStyle w:val="ONUMFS"/>
        <w:numPr>
          <w:ilvl w:val="0"/>
          <w:numId w:val="0"/>
        </w:numPr>
        <w:rPr>
          <w:rStyle w:val="Hyperlink"/>
          <w:rFonts w:eastAsia="Times New Roman"/>
          <w:bCs/>
          <w:szCs w:val="24"/>
          <w:lang w:val="fr-CH" w:eastAsia="en-US"/>
        </w:rPr>
      </w:pPr>
      <w:r w:rsidRPr="00326721">
        <w:rPr>
          <w:rFonts w:eastAsia="Times New Roman"/>
          <w:bCs/>
          <w:color w:val="000000" w:themeColor="text1"/>
          <w:szCs w:val="24"/>
          <w:lang w:val="fr-CH" w:eastAsia="en-US"/>
        </w:rPr>
        <w:t>R</w:t>
      </w:r>
      <w:r w:rsidR="00FA7F61" w:rsidRPr="00326721">
        <w:rPr>
          <w:rFonts w:eastAsia="Times New Roman"/>
          <w:bCs/>
          <w:color w:val="000000" w:themeColor="text1"/>
          <w:szCs w:val="24"/>
          <w:lang w:val="fr-CH" w:eastAsia="en-US"/>
        </w:rPr>
        <w:t>é</w:t>
      </w:r>
      <w:r w:rsidRPr="00326721">
        <w:rPr>
          <w:rFonts w:eastAsia="Times New Roman"/>
          <w:bCs/>
          <w:color w:val="000000" w:themeColor="text1"/>
          <w:szCs w:val="24"/>
          <w:lang w:val="fr-CH" w:eastAsia="en-US"/>
        </w:rPr>
        <w:t>f</w:t>
      </w:r>
      <w:r w:rsidR="00FA7F61" w:rsidRPr="00326721">
        <w:rPr>
          <w:rFonts w:eastAsia="Times New Roman"/>
          <w:bCs/>
          <w:color w:val="000000" w:themeColor="text1"/>
          <w:szCs w:val="24"/>
          <w:lang w:val="fr-CH" w:eastAsia="en-US"/>
        </w:rPr>
        <w:t>é</w:t>
      </w:r>
      <w:r w:rsidRPr="00326721">
        <w:rPr>
          <w:rFonts w:eastAsia="Times New Roman"/>
          <w:bCs/>
          <w:color w:val="000000" w:themeColor="text1"/>
          <w:szCs w:val="24"/>
          <w:lang w:val="fr-CH" w:eastAsia="en-US"/>
        </w:rPr>
        <w:t>rences</w:t>
      </w:r>
      <w:r w:rsidR="00E742C7">
        <w:rPr>
          <w:rFonts w:eastAsia="Times New Roman"/>
          <w:bCs/>
          <w:color w:val="000000" w:themeColor="text1"/>
          <w:szCs w:val="24"/>
          <w:lang w:val="fr-CH" w:eastAsia="en-US"/>
        </w:rPr>
        <w:t> :</w:t>
      </w:r>
      <w:r w:rsidR="009E26FA" w:rsidRPr="00326721">
        <w:rPr>
          <w:rFonts w:eastAsia="Times New Roman"/>
          <w:bCs/>
          <w:color w:val="000000" w:themeColor="text1"/>
          <w:szCs w:val="24"/>
          <w:lang w:val="fr-CH" w:eastAsia="en-US"/>
        </w:rPr>
        <w:t xml:space="preserve"> </w:t>
      </w:r>
      <w:hyperlink r:id="rId40" w:history="1">
        <w:r w:rsidR="009E26FA" w:rsidRPr="00326721">
          <w:rPr>
            <w:rFonts w:eastAsia="Times New Roman"/>
            <w:bCs/>
            <w:color w:val="0000FF" w:themeColor="hyperlink"/>
            <w:szCs w:val="24"/>
            <w:u w:val="single"/>
            <w:lang w:val="fr-CH" w:eastAsia="en-US"/>
          </w:rPr>
          <w:t>https://www3.wipo.int/wipogreen/en/</w:t>
        </w:r>
      </w:hyperlink>
      <w:r w:rsidR="00982F16">
        <w:rPr>
          <w:lang w:val="fr-CH"/>
        </w:rPr>
        <w:t xml:space="preserve"> </w:t>
      </w:r>
      <w:r w:rsidR="00FA7F61" w:rsidRPr="00326721">
        <w:rPr>
          <w:lang w:val="fr-CH"/>
        </w:rPr>
        <w:t xml:space="preserve">et </w:t>
      </w:r>
      <w:hyperlink r:id="rId41" w:history="1">
        <w:r w:rsidRPr="00326721">
          <w:rPr>
            <w:rStyle w:val="Hyperlink"/>
            <w:rFonts w:eastAsia="Times New Roman"/>
            <w:bCs/>
            <w:szCs w:val="24"/>
            <w:lang w:val="fr-CH" w:eastAsia="en-US"/>
          </w:rPr>
          <w:t>https://www3.wipo.int/wipogreen</w:t>
        </w:r>
        <w:r w:rsidR="00E742C7">
          <w:rPr>
            <w:rStyle w:val="Hyperlink"/>
            <w:rFonts w:eastAsia="Times New Roman"/>
            <w:bCs/>
            <w:szCs w:val="24"/>
            <w:lang w:val="fr-CH" w:eastAsia="en-US"/>
          </w:rPr>
          <w:t>-</w:t>
        </w:r>
        <w:r w:rsidRPr="00326721">
          <w:rPr>
            <w:rStyle w:val="Hyperlink"/>
            <w:rFonts w:eastAsia="Times New Roman"/>
            <w:bCs/>
            <w:szCs w:val="24"/>
            <w:lang w:val="fr-CH" w:eastAsia="en-US"/>
          </w:rPr>
          <w:t>database/</w:t>
        </w:r>
      </w:hyperlink>
    </w:p>
    <w:p w:rsidR="009E26FA" w:rsidRPr="00326721" w:rsidRDefault="007F4E6E" w:rsidP="00982F16">
      <w:pPr>
        <w:pStyle w:val="Heading2"/>
        <w:rPr>
          <w:lang w:eastAsia="en-US"/>
        </w:rPr>
      </w:pPr>
      <w:r>
        <w:rPr>
          <w:lang w:eastAsia="en-US"/>
        </w:rPr>
        <w:t>V.</w:t>
      </w:r>
      <w:r>
        <w:rPr>
          <w:lang w:eastAsia="en-US"/>
        </w:rPr>
        <w:tab/>
      </w:r>
      <w:r w:rsidR="00982F16" w:rsidRPr="00326721">
        <w:rPr>
          <w:lang w:eastAsia="en-US"/>
        </w:rPr>
        <w:t>Plateformes en cours de développement</w:t>
      </w:r>
    </w:p>
    <w:p w:rsidR="009E26FA" w:rsidRPr="00326721" w:rsidRDefault="00927804" w:rsidP="00982F16">
      <w:pPr>
        <w:pStyle w:val="Heading3"/>
        <w:numPr>
          <w:ilvl w:val="0"/>
          <w:numId w:val="30"/>
        </w:numPr>
      </w:pPr>
      <w:r w:rsidRPr="00326721">
        <w:t>Plateforme en ligne du Mécanisme de facilit</w:t>
      </w:r>
      <w:r w:rsidR="002C5234" w:rsidRPr="00326721">
        <w:t>ation des technologies</w:t>
      </w:r>
    </w:p>
    <w:p w:rsidR="009E26FA" w:rsidRPr="00326721" w:rsidRDefault="009E26FA" w:rsidP="009E26FA">
      <w:pPr>
        <w:autoSpaceDE w:val="0"/>
        <w:autoSpaceDN w:val="0"/>
        <w:adjustRightInd w:val="0"/>
        <w:spacing w:line="276" w:lineRule="auto"/>
        <w:rPr>
          <w:rFonts w:eastAsia="Times New Roman" w:cstheme="minorBidi"/>
          <w:color w:val="000000" w:themeColor="text1"/>
          <w:szCs w:val="24"/>
          <w:lang w:val="fr-CH" w:eastAsia="en-US"/>
        </w:rPr>
      </w:pPr>
    </w:p>
    <w:p w:rsidR="00982F16" w:rsidRDefault="000A505A" w:rsidP="00982F16">
      <w:pPr>
        <w:pStyle w:val="ONUMFS"/>
        <w:numPr>
          <w:ilvl w:val="0"/>
          <w:numId w:val="0"/>
        </w:numPr>
        <w:rPr>
          <w:rFonts w:eastAsia="Times New Roman" w:cstheme="minorBidi"/>
          <w:color w:val="000000" w:themeColor="text1"/>
          <w:szCs w:val="24"/>
          <w:lang w:val="fr-CH" w:eastAsia="en-US"/>
        </w:rPr>
      </w:pPr>
      <w:r w:rsidRPr="00326721">
        <w:rPr>
          <w:rFonts w:eastAsia="Times New Roman" w:cstheme="minorBidi"/>
          <w:color w:val="000000" w:themeColor="text1"/>
          <w:szCs w:val="24"/>
          <w:lang w:val="fr-CH" w:eastAsia="en-US"/>
        </w:rPr>
        <w:t xml:space="preserve">Dans le cadre de la mise en œuvre </w:t>
      </w:r>
      <w:r w:rsidR="0009004D" w:rsidRPr="00326721">
        <w:rPr>
          <w:rFonts w:eastAsia="Times New Roman" w:cstheme="minorBidi"/>
          <w:color w:val="000000" w:themeColor="text1"/>
          <w:szCs w:val="24"/>
          <w:lang w:val="fr-CH" w:eastAsia="en-US"/>
        </w:rPr>
        <w:t>d</w:t>
      </w:r>
      <w:r w:rsidRPr="00326721">
        <w:rPr>
          <w:rFonts w:eastAsia="Times New Roman" w:cstheme="minorBidi"/>
          <w:color w:val="000000" w:themeColor="text1"/>
          <w:szCs w:val="24"/>
          <w:lang w:val="fr-CH" w:eastAsia="en-US"/>
        </w:rPr>
        <w:t>es objectifs de développement durable</w:t>
      </w:r>
      <w:r w:rsidR="00DC5328" w:rsidRPr="00326721">
        <w:rPr>
          <w:rFonts w:eastAsia="Times New Roman" w:cstheme="minorBidi"/>
          <w:color w:val="000000" w:themeColor="text1"/>
          <w:szCs w:val="24"/>
          <w:lang w:val="fr-CH" w:eastAsia="en-US"/>
        </w:rPr>
        <w:t>, l</w:t>
      </w:r>
      <w:r w:rsidR="00E742C7">
        <w:rPr>
          <w:rFonts w:eastAsia="Times New Roman" w:cstheme="minorBidi"/>
          <w:color w:val="000000" w:themeColor="text1"/>
          <w:szCs w:val="24"/>
          <w:lang w:val="fr-CH" w:eastAsia="en-US"/>
        </w:rPr>
        <w:t>’</w:t>
      </w:r>
      <w:r w:rsidR="00DC5328" w:rsidRPr="00326721">
        <w:rPr>
          <w:rFonts w:eastAsia="Times New Roman" w:cstheme="minorBidi"/>
          <w:color w:val="000000" w:themeColor="text1"/>
          <w:szCs w:val="24"/>
          <w:lang w:val="fr-CH" w:eastAsia="en-US"/>
        </w:rPr>
        <w:t xml:space="preserve">Organisation des </w:t>
      </w:r>
      <w:r w:rsidR="00E742C7">
        <w:rPr>
          <w:rFonts w:eastAsia="Times New Roman" w:cstheme="minorBidi"/>
          <w:color w:val="000000" w:themeColor="text1"/>
          <w:szCs w:val="24"/>
          <w:lang w:val="fr-CH" w:eastAsia="en-US"/>
        </w:rPr>
        <w:t>Nations Unies</w:t>
      </w:r>
      <w:r w:rsidR="00DC5328" w:rsidRPr="00326721">
        <w:rPr>
          <w:rFonts w:eastAsia="Times New Roman" w:cstheme="minorBidi"/>
          <w:color w:val="000000" w:themeColor="text1"/>
          <w:szCs w:val="24"/>
          <w:lang w:val="fr-CH" w:eastAsia="en-US"/>
        </w:rPr>
        <w:t xml:space="preserve"> </w:t>
      </w:r>
      <w:r w:rsidR="00DC001D" w:rsidRPr="00326721">
        <w:rPr>
          <w:rFonts w:eastAsia="Times New Roman" w:cstheme="minorBidi"/>
          <w:color w:val="000000" w:themeColor="text1"/>
          <w:szCs w:val="24"/>
          <w:lang w:val="fr-CH" w:eastAsia="en-US"/>
        </w:rPr>
        <w:t>a décidé</w:t>
      </w:r>
      <w:r w:rsidR="00DC5328" w:rsidRPr="00326721">
        <w:rPr>
          <w:rFonts w:eastAsia="Times New Roman" w:cstheme="minorBidi"/>
          <w:color w:val="000000" w:themeColor="text1"/>
          <w:szCs w:val="24"/>
          <w:lang w:val="fr-CH" w:eastAsia="en-US"/>
        </w:rPr>
        <w:t xml:space="preserve">, à la </w:t>
      </w:r>
      <w:r w:rsidR="004B2B12" w:rsidRPr="00326721">
        <w:rPr>
          <w:i/>
          <w:lang w:val="fr-CH"/>
        </w:rPr>
        <w:t>troisième Conférence internationale sur le financement du développement</w:t>
      </w:r>
      <w:r w:rsidR="00EE7745" w:rsidRPr="00326721">
        <w:rPr>
          <w:lang w:val="fr-CH"/>
        </w:rPr>
        <w:t xml:space="preserve"> tenue en </w:t>
      </w:r>
      <w:r w:rsidR="005A504B" w:rsidRPr="00326721">
        <w:rPr>
          <w:lang w:val="fr-CH"/>
        </w:rPr>
        <w:t>juin</w:t>
      </w:r>
      <w:r w:rsidR="005A504B">
        <w:rPr>
          <w:lang w:val="fr-CH"/>
        </w:rPr>
        <w:t> </w:t>
      </w:r>
      <w:r w:rsidR="005A504B" w:rsidRPr="00326721">
        <w:rPr>
          <w:lang w:val="fr-CH"/>
        </w:rPr>
        <w:t>20</w:t>
      </w:r>
      <w:r w:rsidR="00EE7745" w:rsidRPr="00326721">
        <w:rPr>
          <w:lang w:val="fr-CH"/>
        </w:rPr>
        <w:t xml:space="preserve">15, de créer </w:t>
      </w:r>
      <w:r w:rsidR="00D80A7A" w:rsidRPr="00326721">
        <w:rPr>
          <w:lang w:val="fr-CH"/>
        </w:rPr>
        <w:t xml:space="preserve">un mécanisme de facilitation des technologies afin de </w:t>
      </w:r>
      <w:r w:rsidR="0048552A" w:rsidRPr="00326721">
        <w:rPr>
          <w:lang w:val="fr-CH"/>
        </w:rPr>
        <w:t>favoriser</w:t>
      </w:r>
      <w:r w:rsidR="00D80A7A" w:rsidRPr="00326721">
        <w:rPr>
          <w:lang w:val="fr-CH"/>
        </w:rPr>
        <w:t xml:space="preserve"> la </w:t>
      </w:r>
      <w:r w:rsidR="0009004D" w:rsidRPr="00326721">
        <w:rPr>
          <w:lang w:val="fr-CH"/>
        </w:rPr>
        <w:t xml:space="preserve">collaboration multipartite </w:t>
      </w:r>
      <w:r w:rsidR="009648B3" w:rsidRPr="00326721">
        <w:rPr>
          <w:lang w:val="fr-CH"/>
        </w:rPr>
        <w:t>pour appuyer les objectifs de développement durable</w:t>
      </w:r>
      <w:r w:rsidR="00D80A7A" w:rsidRPr="00326721">
        <w:rPr>
          <w:lang w:val="fr-CH"/>
        </w:rPr>
        <w:t xml:space="preserve"> (voir le </w:t>
      </w:r>
      <w:r w:rsidR="005A504B" w:rsidRPr="00326721">
        <w:rPr>
          <w:lang w:val="fr-CH"/>
        </w:rPr>
        <w:t>paragraphe</w:t>
      </w:r>
      <w:r w:rsidR="005A504B">
        <w:rPr>
          <w:lang w:val="fr-CH"/>
        </w:rPr>
        <w:t> </w:t>
      </w:r>
      <w:r w:rsidR="005A504B" w:rsidRPr="00326721">
        <w:rPr>
          <w:lang w:val="fr-CH"/>
        </w:rPr>
        <w:t>1</w:t>
      </w:r>
      <w:r w:rsidR="00D80A7A" w:rsidRPr="00326721">
        <w:rPr>
          <w:lang w:val="fr-CH"/>
        </w:rPr>
        <w:t xml:space="preserve">23 du </w:t>
      </w:r>
      <w:r w:rsidR="00303CBC" w:rsidRPr="00326721">
        <w:rPr>
          <w:i/>
          <w:lang w:val="fr-CH"/>
        </w:rPr>
        <w:t>Programme d</w:t>
      </w:r>
      <w:r w:rsidR="00E742C7">
        <w:rPr>
          <w:i/>
          <w:lang w:val="fr-CH"/>
        </w:rPr>
        <w:t>’</w:t>
      </w:r>
      <w:r w:rsidR="00303CBC" w:rsidRPr="00326721">
        <w:rPr>
          <w:i/>
          <w:lang w:val="fr-CH"/>
        </w:rPr>
        <w:t>action d</w:t>
      </w:r>
      <w:r w:rsidR="00E742C7">
        <w:rPr>
          <w:i/>
          <w:lang w:val="fr-CH"/>
        </w:rPr>
        <w:t>’</w:t>
      </w:r>
      <w:r w:rsidR="00303CBC" w:rsidRPr="00326721">
        <w:rPr>
          <w:i/>
          <w:lang w:val="fr-CH"/>
        </w:rPr>
        <w:t>Addis</w:t>
      </w:r>
      <w:r w:rsidR="00E742C7">
        <w:rPr>
          <w:i/>
          <w:lang w:val="fr-CH"/>
        </w:rPr>
        <w:t>-</w:t>
      </w:r>
      <w:r w:rsidR="00303CBC" w:rsidRPr="00326721">
        <w:rPr>
          <w:i/>
          <w:lang w:val="fr-CH"/>
        </w:rPr>
        <w:t>Abeba</w:t>
      </w:r>
      <w:r w:rsidR="00303CBC" w:rsidRPr="00326721">
        <w:rPr>
          <w:lang w:val="fr-CH"/>
        </w:rPr>
        <w:t>)</w:t>
      </w:r>
      <w:r w:rsidR="000476A1" w:rsidRPr="00326721">
        <w:rPr>
          <w:lang w:val="fr-CH"/>
        </w:rPr>
        <w:t>,</w:t>
      </w:r>
      <w:r w:rsidR="008B38CE" w:rsidRPr="00326721">
        <w:rPr>
          <w:lang w:val="fr-CH"/>
        </w:rPr>
        <w:t xml:space="preserve"> </w:t>
      </w:r>
      <w:r w:rsidR="00CF6EF6" w:rsidRPr="00326721">
        <w:rPr>
          <w:lang w:val="fr-CH"/>
        </w:rPr>
        <w:t>dont l</w:t>
      </w:r>
      <w:r w:rsidR="00E742C7">
        <w:rPr>
          <w:lang w:val="fr-CH"/>
        </w:rPr>
        <w:t>’</w:t>
      </w:r>
      <w:r w:rsidR="00CF6EF6" w:rsidRPr="00326721">
        <w:rPr>
          <w:lang w:val="fr-CH"/>
        </w:rPr>
        <w:t>un</w:t>
      </w:r>
      <w:r w:rsidR="0048552A" w:rsidRPr="00326721">
        <w:rPr>
          <w:lang w:val="fr-CH"/>
        </w:rPr>
        <w:t>e</w:t>
      </w:r>
      <w:r w:rsidR="00CF6EF6" w:rsidRPr="00326721">
        <w:rPr>
          <w:lang w:val="fr-CH"/>
        </w:rPr>
        <w:t xml:space="preserve"> des </w:t>
      </w:r>
      <w:r w:rsidR="0048552A" w:rsidRPr="00326721">
        <w:rPr>
          <w:lang w:val="fr-CH"/>
        </w:rPr>
        <w:t>composantes</w:t>
      </w:r>
      <w:r w:rsidR="00CF6EF6" w:rsidRPr="00326721">
        <w:rPr>
          <w:lang w:val="fr-CH"/>
        </w:rPr>
        <w:t xml:space="preserve"> est </w:t>
      </w:r>
      <w:r w:rsidR="008B38CE" w:rsidRPr="00326721">
        <w:rPr>
          <w:lang w:val="fr-CH"/>
        </w:rPr>
        <w:t>un</w:t>
      </w:r>
      <w:r w:rsidR="00D073B2" w:rsidRPr="00326721">
        <w:rPr>
          <w:lang w:val="fr-CH"/>
        </w:rPr>
        <w:t xml:space="preserve"> </w:t>
      </w:r>
      <w:r w:rsidR="008B38CE" w:rsidRPr="00326721">
        <w:rPr>
          <w:lang w:val="fr-CH"/>
        </w:rPr>
        <w:t>portail</w:t>
      </w:r>
      <w:r w:rsidR="00D073B2" w:rsidRPr="00326721">
        <w:rPr>
          <w:lang w:val="fr-CH"/>
        </w:rPr>
        <w:t xml:space="preserve"> </w:t>
      </w:r>
      <w:r w:rsidR="008B38CE" w:rsidRPr="00326721">
        <w:rPr>
          <w:lang w:val="fr-CH"/>
        </w:rPr>
        <w:t>d</w:t>
      </w:r>
      <w:r w:rsidR="00E742C7">
        <w:rPr>
          <w:lang w:val="fr-CH"/>
        </w:rPr>
        <w:t>’</w:t>
      </w:r>
      <w:r w:rsidR="008B38CE" w:rsidRPr="00326721">
        <w:rPr>
          <w:lang w:val="fr-CH"/>
        </w:rPr>
        <w:t xml:space="preserve">accès </w:t>
      </w:r>
      <w:r w:rsidR="0048552A" w:rsidRPr="00326721">
        <w:rPr>
          <w:lang w:val="fr-CH"/>
        </w:rPr>
        <w:t>à des</w:t>
      </w:r>
      <w:r w:rsidR="008B38CE" w:rsidRPr="00326721">
        <w:rPr>
          <w:lang w:val="fr-CH"/>
        </w:rPr>
        <w:t xml:space="preserve"> informations sur les</w:t>
      </w:r>
      <w:r w:rsidR="00D073B2" w:rsidRPr="00326721">
        <w:rPr>
          <w:lang w:val="fr-CH"/>
        </w:rPr>
        <w:t xml:space="preserve"> </w:t>
      </w:r>
      <w:r w:rsidR="008B38CE" w:rsidRPr="00326721">
        <w:rPr>
          <w:lang w:val="fr-CH"/>
        </w:rPr>
        <w:t>initiatives,</w:t>
      </w:r>
      <w:r w:rsidR="00D073B2" w:rsidRPr="00326721">
        <w:rPr>
          <w:lang w:val="fr-CH"/>
        </w:rPr>
        <w:t xml:space="preserve"> </w:t>
      </w:r>
      <w:r w:rsidR="008B38CE" w:rsidRPr="00326721">
        <w:rPr>
          <w:lang w:val="fr-CH"/>
        </w:rPr>
        <w:t>les</w:t>
      </w:r>
      <w:r w:rsidR="00D073B2" w:rsidRPr="00326721">
        <w:rPr>
          <w:lang w:val="fr-CH"/>
        </w:rPr>
        <w:t xml:space="preserve"> </w:t>
      </w:r>
      <w:r w:rsidR="008B38CE" w:rsidRPr="00326721">
        <w:rPr>
          <w:lang w:val="fr-CH"/>
        </w:rPr>
        <w:t>mécanismes</w:t>
      </w:r>
      <w:r w:rsidR="00D073B2" w:rsidRPr="00326721">
        <w:rPr>
          <w:lang w:val="fr-CH"/>
        </w:rPr>
        <w:t xml:space="preserve"> </w:t>
      </w:r>
      <w:r w:rsidR="008B38CE" w:rsidRPr="00326721">
        <w:rPr>
          <w:lang w:val="fr-CH"/>
        </w:rPr>
        <w:t>et</w:t>
      </w:r>
      <w:r w:rsidR="00D073B2" w:rsidRPr="00326721">
        <w:rPr>
          <w:lang w:val="fr-CH"/>
        </w:rPr>
        <w:t xml:space="preserve"> </w:t>
      </w:r>
      <w:r w:rsidR="008B38CE" w:rsidRPr="00326721">
        <w:rPr>
          <w:lang w:val="fr-CH"/>
        </w:rPr>
        <w:t>les</w:t>
      </w:r>
      <w:r w:rsidR="00D073B2" w:rsidRPr="00326721">
        <w:rPr>
          <w:lang w:val="fr-CH"/>
        </w:rPr>
        <w:t xml:space="preserve"> </w:t>
      </w:r>
      <w:r w:rsidR="008B38CE" w:rsidRPr="00326721">
        <w:rPr>
          <w:lang w:val="fr-CH"/>
        </w:rPr>
        <w:t>programmes</w:t>
      </w:r>
      <w:r w:rsidR="00D073B2" w:rsidRPr="00326721">
        <w:rPr>
          <w:lang w:val="fr-CH"/>
        </w:rPr>
        <w:t xml:space="preserve"> </w:t>
      </w:r>
      <w:r w:rsidR="008B38CE" w:rsidRPr="00326721">
        <w:rPr>
          <w:lang w:val="fr-CH"/>
        </w:rPr>
        <w:t>existants</w:t>
      </w:r>
      <w:r w:rsidR="00D073B2" w:rsidRPr="00326721">
        <w:rPr>
          <w:lang w:val="fr-CH"/>
        </w:rPr>
        <w:t xml:space="preserve"> </w:t>
      </w:r>
      <w:r w:rsidR="008B38CE" w:rsidRPr="00326721">
        <w:rPr>
          <w:lang w:val="fr-CH"/>
        </w:rPr>
        <w:t>en</w:t>
      </w:r>
      <w:r w:rsidR="00D073B2" w:rsidRPr="00326721">
        <w:rPr>
          <w:lang w:val="fr-CH"/>
        </w:rPr>
        <w:t xml:space="preserve"> </w:t>
      </w:r>
      <w:r w:rsidR="008B38CE" w:rsidRPr="00326721">
        <w:rPr>
          <w:lang w:val="fr-CH"/>
        </w:rPr>
        <w:t>matière</w:t>
      </w:r>
      <w:r w:rsidR="00D073B2" w:rsidRPr="00326721">
        <w:rPr>
          <w:lang w:val="fr-CH"/>
        </w:rPr>
        <w:t xml:space="preserve"> </w:t>
      </w:r>
      <w:r w:rsidR="008B38CE" w:rsidRPr="00326721">
        <w:rPr>
          <w:lang w:val="fr-CH"/>
        </w:rPr>
        <w:t>de science, de technologie et de renforcement des capacités.</w:t>
      </w:r>
    </w:p>
    <w:p w:rsidR="00982F16" w:rsidRDefault="00663A62" w:rsidP="00982F16">
      <w:pPr>
        <w:pStyle w:val="ONUMFS"/>
        <w:numPr>
          <w:ilvl w:val="0"/>
          <w:numId w:val="0"/>
        </w:numPr>
        <w:rPr>
          <w:rFonts w:eastAsia="Times New Roman"/>
          <w:szCs w:val="28"/>
          <w:lang w:val="fr-CH" w:eastAsia="en-US"/>
        </w:rPr>
      </w:pPr>
      <w:r w:rsidRPr="00326721">
        <w:rPr>
          <w:rFonts w:eastAsia="Times New Roman"/>
          <w:szCs w:val="28"/>
          <w:lang w:val="fr-CH" w:eastAsia="en-US"/>
        </w:rPr>
        <w:t>La plateforme en ligne du mécanisme de facilitation des technologies n</w:t>
      </w:r>
      <w:r w:rsidR="00E742C7">
        <w:rPr>
          <w:rFonts w:eastAsia="Times New Roman"/>
          <w:szCs w:val="28"/>
          <w:lang w:val="fr-CH" w:eastAsia="en-US"/>
        </w:rPr>
        <w:t>’</w:t>
      </w:r>
      <w:r w:rsidRPr="00326721">
        <w:rPr>
          <w:rFonts w:eastAsia="Times New Roman"/>
          <w:szCs w:val="28"/>
          <w:lang w:val="fr-CH" w:eastAsia="en-US"/>
        </w:rPr>
        <w:t>est pour l</w:t>
      </w:r>
      <w:r w:rsidR="00E742C7">
        <w:rPr>
          <w:rFonts w:eastAsia="Times New Roman"/>
          <w:szCs w:val="28"/>
          <w:lang w:val="fr-CH" w:eastAsia="en-US"/>
        </w:rPr>
        <w:t>’</w:t>
      </w:r>
      <w:r w:rsidRPr="00326721">
        <w:rPr>
          <w:rFonts w:eastAsia="Times New Roman"/>
          <w:szCs w:val="28"/>
          <w:lang w:val="fr-CH" w:eastAsia="en-US"/>
        </w:rPr>
        <w:t xml:space="preserve">heure pas opérationnelle mais des travaux sont en cours pour la concevoir, la développer et la </w:t>
      </w:r>
      <w:r w:rsidR="006E70AC" w:rsidRPr="00326721">
        <w:rPr>
          <w:rFonts w:eastAsia="Times New Roman"/>
          <w:szCs w:val="28"/>
          <w:lang w:val="fr-CH" w:eastAsia="en-US"/>
        </w:rPr>
        <w:t>mettre en ligne</w:t>
      </w:r>
      <w:r w:rsidR="00B52945" w:rsidRPr="00326721">
        <w:rPr>
          <w:rFonts w:eastAsia="Times New Roman"/>
          <w:szCs w:val="28"/>
          <w:lang w:val="fr-CH" w:eastAsia="en-US"/>
        </w:rPr>
        <w:t>;</w:t>
      </w:r>
      <w:r w:rsidRPr="00326721">
        <w:rPr>
          <w:rFonts w:eastAsia="Times New Roman"/>
          <w:szCs w:val="28"/>
          <w:lang w:val="fr-CH" w:eastAsia="en-US"/>
        </w:rPr>
        <w:t xml:space="preserve"> </w:t>
      </w:r>
      <w:r w:rsidR="002B3F62">
        <w:rPr>
          <w:rFonts w:eastAsia="Times New Roman"/>
          <w:szCs w:val="28"/>
          <w:lang w:val="fr-CH" w:eastAsia="en-US"/>
        </w:rPr>
        <w:t xml:space="preserve"> </w:t>
      </w:r>
      <w:r w:rsidR="00B52945" w:rsidRPr="00326721">
        <w:rPr>
          <w:rFonts w:eastAsia="Times New Roman"/>
          <w:szCs w:val="28"/>
          <w:lang w:val="fr-CH" w:eastAsia="en-US"/>
        </w:rPr>
        <w:t xml:space="preserve">un </w:t>
      </w:r>
      <w:r w:rsidR="00C43E2C" w:rsidRPr="00326721">
        <w:rPr>
          <w:rFonts w:eastAsia="Times New Roman"/>
          <w:szCs w:val="28"/>
          <w:lang w:val="fr-CH" w:eastAsia="en-US"/>
        </w:rPr>
        <w:t>projet de</w:t>
      </w:r>
      <w:r w:rsidR="00B52945" w:rsidRPr="00326721">
        <w:rPr>
          <w:rFonts w:eastAsia="Times New Roman"/>
          <w:szCs w:val="28"/>
          <w:lang w:val="fr-CH" w:eastAsia="en-US"/>
        </w:rPr>
        <w:t xml:space="preserve"> recueil</w:t>
      </w:r>
      <w:r w:rsidRPr="00326721">
        <w:rPr>
          <w:rFonts w:eastAsia="Times New Roman"/>
          <w:szCs w:val="28"/>
          <w:lang w:val="fr-CH" w:eastAsia="en-US"/>
        </w:rPr>
        <w:t xml:space="preserve"> d</w:t>
      </w:r>
      <w:r w:rsidR="00E742C7">
        <w:rPr>
          <w:rFonts w:eastAsia="Times New Roman"/>
          <w:szCs w:val="28"/>
          <w:lang w:val="fr-CH" w:eastAsia="en-US"/>
        </w:rPr>
        <w:t>’</w:t>
      </w:r>
      <w:r w:rsidRPr="00326721">
        <w:rPr>
          <w:rFonts w:eastAsia="Times New Roman"/>
          <w:szCs w:val="28"/>
          <w:lang w:val="fr-CH" w:eastAsia="en-US"/>
        </w:rPr>
        <w:t>applications et d</w:t>
      </w:r>
      <w:r w:rsidR="00E742C7">
        <w:rPr>
          <w:rFonts w:eastAsia="Times New Roman"/>
          <w:szCs w:val="28"/>
          <w:lang w:val="fr-CH" w:eastAsia="en-US"/>
        </w:rPr>
        <w:t>’</w:t>
      </w:r>
      <w:r w:rsidRPr="00326721">
        <w:rPr>
          <w:rFonts w:eastAsia="Times New Roman"/>
          <w:szCs w:val="28"/>
          <w:lang w:val="fr-CH" w:eastAsia="en-US"/>
        </w:rPr>
        <w:t>initiatives technologi</w:t>
      </w:r>
      <w:r w:rsidR="000A1DBB" w:rsidRPr="00326721">
        <w:rPr>
          <w:rFonts w:eastAsia="Times New Roman"/>
          <w:szCs w:val="28"/>
          <w:lang w:val="fr-CH" w:eastAsia="en-US"/>
        </w:rPr>
        <w:t>qu</w:t>
      </w:r>
      <w:r w:rsidRPr="00326721">
        <w:rPr>
          <w:rFonts w:eastAsia="Times New Roman"/>
          <w:szCs w:val="28"/>
          <w:lang w:val="fr-CH" w:eastAsia="en-US"/>
        </w:rPr>
        <w:t xml:space="preserve">es existantes </w:t>
      </w:r>
      <w:r w:rsidR="00776B1E" w:rsidRPr="00326721">
        <w:rPr>
          <w:lang w:val="fr-CH"/>
        </w:rPr>
        <w:t>visant</w:t>
      </w:r>
      <w:r w:rsidR="00A31E06" w:rsidRPr="00326721">
        <w:rPr>
          <w:lang w:val="fr-CH"/>
        </w:rPr>
        <w:t xml:space="preserve"> à</w:t>
      </w:r>
      <w:r w:rsidR="00A61A10" w:rsidRPr="00326721">
        <w:rPr>
          <w:lang w:val="fr-CH"/>
        </w:rPr>
        <w:t xml:space="preserve"> </w:t>
      </w:r>
      <w:r w:rsidR="00621D79" w:rsidRPr="00326721">
        <w:rPr>
          <w:lang w:val="fr-CH"/>
        </w:rPr>
        <w:t xml:space="preserve">lever </w:t>
      </w:r>
      <w:r w:rsidR="006C3D1D" w:rsidRPr="00326721">
        <w:rPr>
          <w:lang w:val="fr-CH"/>
        </w:rPr>
        <w:t>l</w:t>
      </w:r>
      <w:r w:rsidR="00621D79" w:rsidRPr="00326721">
        <w:rPr>
          <w:lang w:val="fr-CH"/>
        </w:rPr>
        <w:t>es obstacles au</w:t>
      </w:r>
      <w:r w:rsidR="00A61A10" w:rsidRPr="00326721">
        <w:rPr>
          <w:lang w:val="fr-CH"/>
        </w:rPr>
        <w:t xml:space="preserve"> développement durable</w:t>
      </w:r>
      <w:r w:rsidR="00CC1973" w:rsidRPr="00326721">
        <w:rPr>
          <w:lang w:val="fr-CH"/>
        </w:rPr>
        <w:t xml:space="preserve"> est notamment en cours d</w:t>
      </w:r>
      <w:r w:rsidR="00E742C7">
        <w:rPr>
          <w:lang w:val="fr-CH"/>
        </w:rPr>
        <w:t>’</w:t>
      </w:r>
      <w:r w:rsidR="009D3196" w:rsidRPr="00326721">
        <w:rPr>
          <w:lang w:val="fr-CH"/>
        </w:rPr>
        <w:t>élaboration</w:t>
      </w:r>
      <w:r w:rsidRPr="00326721">
        <w:rPr>
          <w:rFonts w:eastAsia="Times New Roman"/>
          <w:szCs w:val="28"/>
          <w:lang w:val="fr-CH" w:eastAsia="en-US"/>
        </w:rPr>
        <w:t>.</w:t>
      </w:r>
    </w:p>
    <w:p w:rsidR="00982F16" w:rsidRDefault="00404463" w:rsidP="00982F16">
      <w:pPr>
        <w:pStyle w:val="ONUMFS"/>
        <w:numPr>
          <w:ilvl w:val="0"/>
          <w:numId w:val="0"/>
        </w:numPr>
        <w:rPr>
          <w:rFonts w:eastAsia="Times New Roman"/>
          <w:szCs w:val="28"/>
          <w:lang w:val="fr-CH" w:eastAsia="en-US"/>
        </w:rPr>
      </w:pPr>
      <w:r w:rsidRPr="00326721">
        <w:rPr>
          <w:rFonts w:eastAsia="Times New Roman"/>
          <w:szCs w:val="28"/>
          <w:lang w:val="fr-CH" w:eastAsia="en-US"/>
        </w:rPr>
        <w:t>L</w:t>
      </w:r>
      <w:r w:rsidR="00910CC2" w:rsidRPr="00326721">
        <w:rPr>
          <w:rFonts w:eastAsia="Times New Roman"/>
          <w:szCs w:val="28"/>
          <w:lang w:val="fr-CH" w:eastAsia="en-US"/>
        </w:rPr>
        <w:t>a</w:t>
      </w:r>
      <w:r w:rsidR="004567DC" w:rsidRPr="00326721">
        <w:rPr>
          <w:rFonts w:eastAsia="Times New Roman"/>
          <w:szCs w:val="28"/>
          <w:lang w:val="fr-CH" w:eastAsia="en-US"/>
        </w:rPr>
        <w:t xml:space="preserve"> </w:t>
      </w:r>
      <w:r w:rsidRPr="00326721">
        <w:rPr>
          <w:rFonts w:eastAsia="Times New Roman"/>
          <w:szCs w:val="28"/>
          <w:lang w:val="fr-CH" w:eastAsia="en-US"/>
        </w:rPr>
        <w:t>réalisation d</w:t>
      </w:r>
      <w:r w:rsidR="00E742C7">
        <w:rPr>
          <w:rFonts w:eastAsia="Times New Roman"/>
          <w:szCs w:val="28"/>
          <w:lang w:val="fr-CH" w:eastAsia="en-US"/>
        </w:rPr>
        <w:t>’</w:t>
      </w:r>
      <w:r w:rsidRPr="00326721">
        <w:rPr>
          <w:rFonts w:eastAsia="Times New Roman"/>
          <w:szCs w:val="28"/>
          <w:lang w:val="fr-CH" w:eastAsia="en-US"/>
        </w:rPr>
        <w:t>une évaluation indépendante</w:t>
      </w:r>
      <w:r w:rsidR="00F94D63" w:rsidRPr="00326721">
        <w:rPr>
          <w:rFonts w:eastAsia="Times New Roman"/>
          <w:szCs w:val="28"/>
          <w:lang w:val="fr-CH" w:eastAsia="en-US"/>
        </w:rPr>
        <w:t xml:space="preserve"> a constitué un élément essentiel dans </w:t>
      </w:r>
      <w:r w:rsidR="0021320B" w:rsidRPr="00326721">
        <w:rPr>
          <w:rFonts w:eastAsia="Times New Roman"/>
          <w:szCs w:val="28"/>
          <w:lang w:val="fr-CH" w:eastAsia="en-US"/>
        </w:rPr>
        <w:t>le développement</w:t>
      </w:r>
      <w:r w:rsidR="00910CC2" w:rsidRPr="00326721">
        <w:rPr>
          <w:rFonts w:eastAsia="Times New Roman"/>
          <w:szCs w:val="28"/>
          <w:lang w:val="fr-CH" w:eastAsia="en-US"/>
        </w:rPr>
        <w:t xml:space="preserve"> de la plateforme</w:t>
      </w:r>
      <w:r w:rsidR="00B839DF" w:rsidRPr="00326721">
        <w:rPr>
          <w:rFonts w:eastAsia="Times New Roman"/>
          <w:szCs w:val="28"/>
          <w:lang w:val="fr-CH" w:eastAsia="en-US"/>
        </w:rPr>
        <w:t xml:space="preserve"> en ligne</w:t>
      </w:r>
      <w:r w:rsidR="00F20A06" w:rsidRPr="00326721">
        <w:rPr>
          <w:rFonts w:eastAsia="Times New Roman"/>
          <w:szCs w:val="28"/>
          <w:lang w:val="fr-CH" w:eastAsia="en-US"/>
        </w:rPr>
        <w:t xml:space="preserve">; </w:t>
      </w:r>
      <w:r w:rsidR="002B3F62">
        <w:rPr>
          <w:rFonts w:eastAsia="Times New Roman"/>
          <w:szCs w:val="28"/>
          <w:lang w:val="fr-CH" w:eastAsia="en-US"/>
        </w:rPr>
        <w:t xml:space="preserve"> </w:t>
      </w:r>
      <w:r w:rsidR="00F20A06" w:rsidRPr="00326721">
        <w:rPr>
          <w:rFonts w:eastAsia="Times New Roman"/>
          <w:szCs w:val="28"/>
          <w:lang w:val="fr-CH" w:eastAsia="en-US"/>
        </w:rPr>
        <w:t xml:space="preserve">cette évaluation </w:t>
      </w:r>
      <w:r w:rsidRPr="00326721">
        <w:rPr>
          <w:rFonts w:eastAsia="Times New Roman"/>
          <w:szCs w:val="28"/>
          <w:lang w:val="fr-CH" w:eastAsia="en-US"/>
        </w:rPr>
        <w:t xml:space="preserve">a non seulement </w:t>
      </w:r>
      <w:r w:rsidR="00BD3D79" w:rsidRPr="00326721">
        <w:rPr>
          <w:rFonts w:eastAsia="Times New Roman"/>
          <w:szCs w:val="28"/>
          <w:lang w:val="fr-CH" w:eastAsia="en-US"/>
        </w:rPr>
        <w:t xml:space="preserve">mis en </w:t>
      </w:r>
      <w:r w:rsidR="00305737" w:rsidRPr="00326721">
        <w:rPr>
          <w:rFonts w:eastAsia="Times New Roman"/>
          <w:szCs w:val="28"/>
          <w:lang w:val="fr-CH" w:eastAsia="en-US"/>
        </w:rPr>
        <w:t>lumière</w:t>
      </w:r>
      <w:r w:rsidRPr="00326721">
        <w:rPr>
          <w:rFonts w:eastAsia="Times New Roman"/>
          <w:szCs w:val="28"/>
          <w:lang w:val="fr-CH" w:eastAsia="en-US"/>
        </w:rPr>
        <w:t xml:space="preserve"> des possibilités en ce qui concerne l</w:t>
      </w:r>
      <w:r w:rsidR="00E742C7">
        <w:rPr>
          <w:rFonts w:eastAsia="Times New Roman"/>
          <w:szCs w:val="28"/>
          <w:lang w:val="fr-CH" w:eastAsia="en-US"/>
        </w:rPr>
        <w:t>’</w:t>
      </w:r>
      <w:r w:rsidRPr="00326721">
        <w:rPr>
          <w:rFonts w:eastAsia="Times New Roman"/>
          <w:szCs w:val="28"/>
          <w:lang w:val="fr-CH" w:eastAsia="en-US"/>
        </w:rPr>
        <w:t xml:space="preserve">architecture, la gestion et la structure de gouvernance mais a aussi décrit de manière approfondie les avantages </w:t>
      </w:r>
      <w:r w:rsidR="0026108F" w:rsidRPr="00326721">
        <w:rPr>
          <w:rFonts w:eastAsia="Times New Roman"/>
          <w:szCs w:val="28"/>
          <w:lang w:val="fr-CH" w:eastAsia="en-US"/>
        </w:rPr>
        <w:t>et</w:t>
      </w:r>
      <w:r w:rsidRPr="00326721">
        <w:rPr>
          <w:rFonts w:eastAsia="Times New Roman"/>
          <w:szCs w:val="28"/>
          <w:lang w:val="fr-CH" w:eastAsia="en-US"/>
        </w:rPr>
        <w:t xml:space="preserve"> les coûts financiers relatifs</w:t>
      </w:r>
      <w:r w:rsidR="00A43E4D" w:rsidRPr="00326721">
        <w:rPr>
          <w:rFonts w:eastAsia="Times New Roman"/>
          <w:szCs w:val="28"/>
          <w:lang w:val="fr-CH" w:eastAsia="en-US"/>
        </w:rPr>
        <w:t xml:space="preserve"> à différentes possibilités pour la platefor</w:t>
      </w:r>
      <w:r w:rsidR="00EE462F" w:rsidRPr="00326721">
        <w:rPr>
          <w:rFonts w:eastAsia="Times New Roman"/>
          <w:szCs w:val="28"/>
          <w:lang w:val="fr-CH" w:eastAsia="en-US"/>
        </w:rPr>
        <w:t>me</w:t>
      </w:r>
      <w:r w:rsidR="00EE462F">
        <w:rPr>
          <w:rFonts w:eastAsia="Times New Roman"/>
          <w:szCs w:val="28"/>
          <w:lang w:val="fr-CH" w:eastAsia="en-US"/>
        </w:rPr>
        <w:t xml:space="preserve">.  </w:t>
      </w:r>
      <w:r w:rsidR="00EE462F" w:rsidRPr="00326721">
        <w:rPr>
          <w:rFonts w:eastAsia="Times New Roman"/>
          <w:szCs w:val="28"/>
          <w:lang w:val="fr-CH" w:eastAsia="en-US"/>
        </w:rPr>
        <w:t>Ce</w:t>
      </w:r>
      <w:r w:rsidR="00A43E4D" w:rsidRPr="00326721">
        <w:rPr>
          <w:rFonts w:eastAsia="Times New Roman"/>
          <w:szCs w:val="28"/>
          <w:lang w:val="fr-CH" w:eastAsia="en-US"/>
        </w:rPr>
        <w:t>tte évaluation est é</w:t>
      </w:r>
      <w:r w:rsidR="00DD4662" w:rsidRPr="00326721">
        <w:rPr>
          <w:rFonts w:eastAsia="Times New Roman"/>
          <w:szCs w:val="28"/>
          <w:lang w:val="fr-CH" w:eastAsia="en-US"/>
        </w:rPr>
        <w:t>g</w:t>
      </w:r>
      <w:r w:rsidR="00A43E4D" w:rsidRPr="00326721">
        <w:rPr>
          <w:rFonts w:eastAsia="Times New Roman"/>
          <w:szCs w:val="28"/>
          <w:lang w:val="fr-CH" w:eastAsia="en-US"/>
        </w:rPr>
        <w:t xml:space="preserve">alement très utile dans la mesure où elle passe en revue et répertorie </w:t>
      </w:r>
      <w:r w:rsidR="00667997" w:rsidRPr="00326721">
        <w:rPr>
          <w:rFonts w:eastAsia="Times New Roman"/>
          <w:szCs w:val="28"/>
          <w:lang w:val="fr-CH" w:eastAsia="en-US"/>
        </w:rPr>
        <w:t xml:space="preserve">dans ses annexes </w:t>
      </w:r>
      <w:r w:rsidR="00A43E4D" w:rsidRPr="00326721">
        <w:rPr>
          <w:rFonts w:eastAsia="Times New Roman"/>
          <w:szCs w:val="28"/>
          <w:lang w:val="fr-CH" w:eastAsia="en-US"/>
        </w:rPr>
        <w:t>les plateformes d</w:t>
      </w:r>
      <w:r w:rsidR="00E742C7">
        <w:rPr>
          <w:rFonts w:eastAsia="Times New Roman"/>
          <w:szCs w:val="28"/>
          <w:lang w:val="fr-CH" w:eastAsia="en-US"/>
        </w:rPr>
        <w:t>’</w:t>
      </w:r>
      <w:r w:rsidR="00A43E4D" w:rsidRPr="00326721">
        <w:rPr>
          <w:rFonts w:eastAsia="Times New Roman"/>
          <w:szCs w:val="28"/>
          <w:lang w:val="fr-CH" w:eastAsia="en-US"/>
        </w:rPr>
        <w:t>échange de technologies existantes.</w:t>
      </w:r>
    </w:p>
    <w:p w:rsidR="00982F16" w:rsidRDefault="00CA178C" w:rsidP="00982F16">
      <w:pPr>
        <w:pStyle w:val="ONUMFS"/>
        <w:numPr>
          <w:ilvl w:val="0"/>
          <w:numId w:val="0"/>
        </w:numPr>
        <w:rPr>
          <w:rFonts w:eastAsia="Times New Roman"/>
          <w:szCs w:val="28"/>
          <w:lang w:val="fr-CH" w:eastAsia="en-US"/>
        </w:rPr>
      </w:pPr>
      <w:r w:rsidRPr="00326721">
        <w:rPr>
          <w:rFonts w:eastAsia="Times New Roman"/>
          <w:szCs w:val="28"/>
          <w:lang w:val="fr-CH" w:eastAsia="en-US"/>
        </w:rPr>
        <w:t>L</w:t>
      </w:r>
      <w:r w:rsidR="00E742C7">
        <w:rPr>
          <w:rFonts w:eastAsia="Times New Roman"/>
          <w:szCs w:val="28"/>
          <w:lang w:val="fr-CH" w:eastAsia="en-US"/>
        </w:rPr>
        <w:t>’</w:t>
      </w:r>
      <w:r w:rsidRPr="00326721">
        <w:rPr>
          <w:rFonts w:eastAsia="Times New Roman"/>
          <w:szCs w:val="28"/>
          <w:lang w:val="fr-CH" w:eastAsia="en-US"/>
        </w:rPr>
        <w:t>un des poin</w:t>
      </w:r>
      <w:r w:rsidR="004A4E58" w:rsidRPr="00326721">
        <w:rPr>
          <w:rFonts w:eastAsia="Times New Roman"/>
          <w:szCs w:val="28"/>
          <w:lang w:val="fr-CH" w:eastAsia="en-US"/>
        </w:rPr>
        <w:t xml:space="preserve">ts principaux énoncés dans </w:t>
      </w:r>
      <w:r w:rsidR="00811EF6" w:rsidRPr="00326721">
        <w:rPr>
          <w:rFonts w:eastAsia="Times New Roman"/>
          <w:szCs w:val="28"/>
          <w:lang w:val="fr-CH" w:eastAsia="en-US"/>
        </w:rPr>
        <w:t>cette évaluation est que la plateforme en lign</w:t>
      </w:r>
      <w:r w:rsidR="00DD4662" w:rsidRPr="00326721">
        <w:rPr>
          <w:rFonts w:eastAsia="Times New Roman"/>
          <w:szCs w:val="28"/>
          <w:lang w:val="fr-CH" w:eastAsia="en-US"/>
        </w:rPr>
        <w:t>e devrait appuyer le transfert</w:t>
      </w:r>
      <w:r w:rsidR="00811EF6" w:rsidRPr="00326721">
        <w:rPr>
          <w:rFonts w:eastAsia="Times New Roman"/>
          <w:szCs w:val="28"/>
          <w:lang w:val="fr-CH" w:eastAsia="en-US"/>
        </w:rPr>
        <w:t xml:space="preserve"> de technologie de manière concrète </w:t>
      </w:r>
      <w:r w:rsidR="00DD4662" w:rsidRPr="00326721">
        <w:rPr>
          <w:rFonts w:eastAsia="Times New Roman"/>
          <w:szCs w:val="28"/>
          <w:lang w:val="fr-CH" w:eastAsia="en-US"/>
        </w:rPr>
        <w:t>grâce au mécanisme de</w:t>
      </w:r>
      <w:r w:rsidR="00811EF6" w:rsidRPr="00326721">
        <w:rPr>
          <w:rFonts w:eastAsia="Times New Roman"/>
          <w:szCs w:val="28"/>
          <w:lang w:val="fr-CH" w:eastAsia="en-US"/>
        </w:rPr>
        <w:t xml:space="preserve"> mise en correspondance et </w:t>
      </w:r>
      <w:r w:rsidR="00466653" w:rsidRPr="00326721">
        <w:rPr>
          <w:rFonts w:eastAsia="Times New Roman"/>
          <w:szCs w:val="28"/>
          <w:lang w:val="fr-CH" w:eastAsia="en-US"/>
        </w:rPr>
        <w:t>qu</w:t>
      </w:r>
      <w:r w:rsidR="00E742C7">
        <w:rPr>
          <w:rFonts w:eastAsia="Times New Roman"/>
          <w:szCs w:val="28"/>
          <w:lang w:val="fr-CH" w:eastAsia="en-US"/>
        </w:rPr>
        <w:t>’</w:t>
      </w:r>
      <w:r w:rsidR="00466653" w:rsidRPr="00326721">
        <w:rPr>
          <w:rFonts w:eastAsia="Times New Roman"/>
          <w:szCs w:val="28"/>
          <w:lang w:val="fr-CH" w:eastAsia="en-US"/>
        </w:rPr>
        <w:t xml:space="preserve">elle </w:t>
      </w:r>
      <w:r w:rsidR="00811EF6" w:rsidRPr="00326721">
        <w:rPr>
          <w:rFonts w:eastAsia="Times New Roman"/>
          <w:szCs w:val="28"/>
          <w:lang w:val="fr-CH" w:eastAsia="en-US"/>
        </w:rPr>
        <w:t>ne</w:t>
      </w:r>
      <w:r w:rsidR="00DD4662" w:rsidRPr="00326721">
        <w:rPr>
          <w:rFonts w:eastAsia="Times New Roman"/>
          <w:szCs w:val="28"/>
          <w:lang w:val="fr-CH" w:eastAsia="en-US"/>
        </w:rPr>
        <w:t xml:space="preserve"> devrait</w:t>
      </w:r>
      <w:r w:rsidR="00A42226" w:rsidRPr="00326721">
        <w:rPr>
          <w:rFonts w:eastAsia="Times New Roman"/>
          <w:szCs w:val="28"/>
          <w:lang w:val="fr-CH" w:eastAsia="en-US"/>
        </w:rPr>
        <w:t xml:space="preserve"> pas se limiter</w:t>
      </w:r>
      <w:r w:rsidR="00811EF6" w:rsidRPr="00326721">
        <w:rPr>
          <w:rFonts w:eastAsia="Times New Roman"/>
          <w:szCs w:val="28"/>
          <w:lang w:val="fr-CH" w:eastAsia="en-US"/>
        </w:rPr>
        <w:t xml:space="preserve"> à un recueil d</w:t>
      </w:r>
      <w:r w:rsidR="00E742C7">
        <w:rPr>
          <w:rFonts w:eastAsia="Times New Roman"/>
          <w:szCs w:val="28"/>
          <w:lang w:val="fr-CH" w:eastAsia="en-US"/>
        </w:rPr>
        <w:t>’</w:t>
      </w:r>
      <w:r w:rsidR="00811EF6" w:rsidRPr="00326721">
        <w:rPr>
          <w:rFonts w:eastAsia="Times New Roman"/>
          <w:szCs w:val="28"/>
          <w:lang w:val="fr-CH" w:eastAsia="en-US"/>
        </w:rPr>
        <w:t>informations politiques ou scientifiques.</w:t>
      </w:r>
    </w:p>
    <w:p w:rsidR="005A504B" w:rsidRDefault="00DD3C97" w:rsidP="00982F16">
      <w:pPr>
        <w:pStyle w:val="ONUMFS"/>
        <w:numPr>
          <w:ilvl w:val="0"/>
          <w:numId w:val="0"/>
        </w:numPr>
        <w:rPr>
          <w:rFonts w:eastAsia="Times New Roman"/>
          <w:bCs/>
          <w:szCs w:val="24"/>
          <w:lang w:val="fr-CH" w:eastAsia="en-US"/>
        </w:rPr>
      </w:pPr>
      <w:r w:rsidRPr="00326721">
        <w:rPr>
          <w:rFonts w:eastAsia="Times New Roman"/>
          <w:bCs/>
          <w:color w:val="000000" w:themeColor="text1"/>
          <w:szCs w:val="24"/>
          <w:lang w:val="fr-CH" w:eastAsia="en-US"/>
        </w:rPr>
        <w:t>Référence</w:t>
      </w:r>
      <w:r w:rsidR="00E742C7">
        <w:rPr>
          <w:rFonts w:eastAsia="Times New Roman"/>
          <w:bCs/>
          <w:color w:val="000000" w:themeColor="text1"/>
          <w:szCs w:val="24"/>
          <w:lang w:val="fr-CH" w:eastAsia="en-US"/>
        </w:rPr>
        <w:t> :</w:t>
      </w:r>
      <w:r w:rsidR="00D073B2" w:rsidRPr="00326721">
        <w:rPr>
          <w:rFonts w:eastAsia="Times New Roman"/>
          <w:bCs/>
          <w:color w:val="000000" w:themeColor="text1"/>
          <w:szCs w:val="24"/>
          <w:lang w:val="fr-CH" w:eastAsia="en-US"/>
        </w:rPr>
        <w:t xml:space="preserve"> </w:t>
      </w:r>
      <w:hyperlink r:id="rId42" w:history="1">
        <w:r w:rsidR="009E26FA" w:rsidRPr="00326721">
          <w:rPr>
            <w:rFonts w:eastAsia="Times New Roman"/>
            <w:bCs/>
            <w:szCs w:val="24"/>
            <w:u w:val="single"/>
            <w:lang w:val="fr-CH" w:eastAsia="en-US"/>
          </w:rPr>
          <w:t>https://sustainabledevelopment.un.org/tfm</w:t>
        </w:r>
      </w:hyperlink>
    </w:p>
    <w:p w:rsidR="009E26FA" w:rsidRPr="00326721" w:rsidRDefault="00C456B0" w:rsidP="00982F16">
      <w:pPr>
        <w:pStyle w:val="ONUMFS"/>
        <w:numPr>
          <w:ilvl w:val="0"/>
          <w:numId w:val="0"/>
        </w:numPr>
        <w:rPr>
          <w:rFonts w:eastAsia="Times New Roman"/>
          <w:bCs/>
          <w:szCs w:val="24"/>
          <w:lang w:val="fr-CH" w:eastAsia="en-US"/>
        </w:rPr>
      </w:pPr>
      <w:r w:rsidRPr="00326721">
        <w:rPr>
          <w:lang w:val="fr-CH" w:eastAsia="en-US"/>
        </w:rPr>
        <w:t>L</w:t>
      </w:r>
      <w:r w:rsidR="00E742C7">
        <w:rPr>
          <w:lang w:val="fr-CH" w:eastAsia="en-US"/>
        </w:rPr>
        <w:t>’</w:t>
      </w:r>
      <w:r w:rsidRPr="00326721">
        <w:rPr>
          <w:lang w:val="fr-CH" w:eastAsia="en-US"/>
        </w:rPr>
        <w:t>évaluation indépendante de la plateforme en ligne du mécanisme de facilitation des technologies peut être consultée dans son intégralité à l</w:t>
      </w:r>
      <w:r w:rsidR="00E742C7">
        <w:rPr>
          <w:lang w:val="fr-CH" w:eastAsia="en-US"/>
        </w:rPr>
        <w:t>’</w:t>
      </w:r>
      <w:r w:rsidRPr="00326721">
        <w:rPr>
          <w:lang w:val="fr-CH" w:eastAsia="en-US"/>
        </w:rPr>
        <w:t>adresse suivante</w:t>
      </w:r>
      <w:r w:rsidR="00E742C7">
        <w:rPr>
          <w:lang w:val="fr-CH" w:eastAsia="en-US"/>
        </w:rPr>
        <w:t> :</w:t>
      </w:r>
      <w:r w:rsidR="00982F16">
        <w:rPr>
          <w:lang w:val="fr-CH" w:eastAsia="en-US"/>
        </w:rPr>
        <w:t xml:space="preserve"> </w:t>
      </w:r>
      <w:hyperlink r:id="rId43" w:history="1">
        <w:r w:rsidR="009E26FA" w:rsidRPr="00326721">
          <w:rPr>
            <w:rFonts w:eastAsia="Times New Roman"/>
            <w:bCs/>
            <w:szCs w:val="24"/>
            <w:u w:val="single"/>
            <w:lang w:val="fr-CH" w:eastAsia="en-US"/>
          </w:rPr>
          <w:t>https://sustainabledevelopment.un.org/content/documents/16505Full_Report_Online_Platform_Assessment.pdf</w:t>
        </w:r>
      </w:hyperlink>
    </w:p>
    <w:p w:rsidR="009E26FA" w:rsidRPr="00326721" w:rsidRDefault="00676A46" w:rsidP="00982F16">
      <w:pPr>
        <w:pStyle w:val="Heading3"/>
      </w:pPr>
      <w:r w:rsidRPr="00326721">
        <w:lastRenderedPageBreak/>
        <w:t>Plateforme de partage de technologies relatives à la réduction des risques de catastrophe</w:t>
      </w:r>
    </w:p>
    <w:p w:rsidR="006C3D1D" w:rsidRPr="00326721" w:rsidRDefault="006C3D1D" w:rsidP="00982F16">
      <w:pPr>
        <w:keepNext/>
        <w:rPr>
          <w:lang w:val="fr-CH" w:eastAsia="en-US"/>
        </w:rPr>
      </w:pPr>
    </w:p>
    <w:p w:rsidR="00982F16" w:rsidRDefault="00130758" w:rsidP="00982F16">
      <w:pPr>
        <w:pStyle w:val="ONUMFS"/>
        <w:numPr>
          <w:ilvl w:val="0"/>
          <w:numId w:val="0"/>
        </w:numPr>
        <w:rPr>
          <w:lang w:val="fr-CH" w:eastAsia="en-US"/>
        </w:rPr>
      </w:pPr>
      <w:r w:rsidRPr="00326721">
        <w:rPr>
          <w:lang w:val="fr-CH" w:eastAsia="en-US"/>
        </w:rPr>
        <w:t>Il s</w:t>
      </w:r>
      <w:r w:rsidR="00E742C7">
        <w:rPr>
          <w:lang w:val="fr-CH" w:eastAsia="en-US"/>
        </w:rPr>
        <w:t>’</w:t>
      </w:r>
      <w:r w:rsidRPr="00326721">
        <w:rPr>
          <w:lang w:val="fr-CH" w:eastAsia="en-US"/>
        </w:rPr>
        <w:t>agit d</w:t>
      </w:r>
      <w:r w:rsidR="00E742C7">
        <w:rPr>
          <w:lang w:val="fr-CH" w:eastAsia="en-US"/>
        </w:rPr>
        <w:t>’</w:t>
      </w:r>
      <w:r w:rsidRPr="00326721">
        <w:rPr>
          <w:lang w:val="fr-CH" w:eastAsia="en-US"/>
        </w:rPr>
        <w:t>une autre plateforme de partage de technologies dont la création n</w:t>
      </w:r>
      <w:r w:rsidR="00E742C7">
        <w:rPr>
          <w:lang w:val="fr-CH" w:eastAsia="en-US"/>
        </w:rPr>
        <w:t>’</w:t>
      </w:r>
      <w:r w:rsidRPr="00326721">
        <w:rPr>
          <w:lang w:val="fr-CH" w:eastAsia="en-US"/>
        </w:rPr>
        <w:t>a pas encore abouti mais qui a fait l</w:t>
      </w:r>
      <w:r w:rsidR="00E742C7">
        <w:rPr>
          <w:lang w:val="fr-CH" w:eastAsia="en-US"/>
        </w:rPr>
        <w:t>’</w:t>
      </w:r>
      <w:r w:rsidRPr="00326721">
        <w:rPr>
          <w:lang w:val="fr-CH" w:eastAsia="en-US"/>
        </w:rPr>
        <w:t xml:space="preserve">objet de discussions au sein du système des </w:t>
      </w:r>
      <w:r w:rsidR="00E742C7">
        <w:rPr>
          <w:lang w:val="fr-CH" w:eastAsia="en-US"/>
        </w:rPr>
        <w:t>Nations Unies</w:t>
      </w:r>
      <w:r w:rsidRPr="00326721">
        <w:rPr>
          <w:lang w:val="fr-CH" w:eastAsia="en-US"/>
        </w:rPr>
        <w:t xml:space="preserve">, </w:t>
      </w:r>
      <w:r w:rsidR="00EB5CC1" w:rsidRPr="00326721">
        <w:rPr>
          <w:lang w:val="fr-CH" w:eastAsia="en-US"/>
        </w:rPr>
        <w:t>en particulier au sein du</w:t>
      </w:r>
      <w:r w:rsidR="009E26FA" w:rsidRPr="00326721">
        <w:rPr>
          <w:lang w:val="fr-CH" w:eastAsia="en-US"/>
        </w:rPr>
        <w:t xml:space="preserve"> </w:t>
      </w:r>
      <w:r w:rsidR="005F7F07" w:rsidRPr="00326721">
        <w:rPr>
          <w:lang w:val="fr-CH" w:eastAsia="en-US"/>
        </w:rPr>
        <w:t xml:space="preserve">Bureau des </w:t>
      </w:r>
      <w:r w:rsidR="00E742C7">
        <w:rPr>
          <w:lang w:val="fr-CH" w:eastAsia="en-US"/>
        </w:rPr>
        <w:t>Nations Unies</w:t>
      </w:r>
      <w:r w:rsidR="005F7F07" w:rsidRPr="00326721">
        <w:rPr>
          <w:lang w:val="fr-CH" w:eastAsia="en-US"/>
        </w:rPr>
        <w:t xml:space="preserve"> pour la prévention des catastrophes </w:t>
      </w:r>
      <w:r w:rsidR="009E26FA" w:rsidRPr="00326721">
        <w:rPr>
          <w:lang w:val="fr-CH" w:eastAsia="en-US"/>
        </w:rPr>
        <w:t>(</w:t>
      </w:r>
      <w:r w:rsidR="00B67701" w:rsidRPr="00326721">
        <w:rPr>
          <w:lang w:val="fr-CH" w:eastAsia="en-US"/>
        </w:rPr>
        <w:t>UNISDR</w:t>
      </w:r>
      <w:r w:rsidR="00A42226" w:rsidRPr="00326721">
        <w:rPr>
          <w:lang w:val="fr-CH" w:eastAsia="en-US"/>
        </w:rPr>
        <w:t>)</w:t>
      </w:r>
      <w:r w:rsidR="00EB5CC1" w:rsidRPr="00326721">
        <w:rPr>
          <w:lang w:val="fr-CH" w:eastAsia="en-US"/>
        </w:rPr>
        <w:t xml:space="preserve"> qui est chargé de la mise en </w:t>
      </w:r>
      <w:r w:rsidRPr="00326721">
        <w:rPr>
          <w:lang w:val="fr-CH" w:eastAsia="en-US"/>
        </w:rPr>
        <w:t>œuvre</w:t>
      </w:r>
      <w:r w:rsidR="00EB5CC1" w:rsidRPr="00326721">
        <w:rPr>
          <w:lang w:val="fr-CH" w:eastAsia="en-US"/>
        </w:rPr>
        <w:t xml:space="preserve"> de la</w:t>
      </w:r>
      <w:r w:rsidR="009E26FA" w:rsidRPr="00326721">
        <w:rPr>
          <w:lang w:val="fr-CH" w:eastAsia="en-US"/>
        </w:rPr>
        <w:t xml:space="preserve"> </w:t>
      </w:r>
      <w:r w:rsidR="000077B2" w:rsidRPr="00326721">
        <w:rPr>
          <w:lang w:val="fr-CH" w:eastAsia="en-US"/>
        </w:rPr>
        <w:t>Stratégie internationale de prévention des catastrophes (SIPC)</w:t>
      </w:r>
      <w:r w:rsidR="009E26FA" w:rsidRPr="00326721">
        <w:rPr>
          <w:lang w:val="fr-CH" w:eastAsia="en-US"/>
        </w:rPr>
        <w:t>.</w:t>
      </w:r>
    </w:p>
    <w:p w:rsidR="00982F16" w:rsidRDefault="002C4FCA" w:rsidP="00982F16">
      <w:pPr>
        <w:pStyle w:val="ONUMFS"/>
        <w:numPr>
          <w:ilvl w:val="0"/>
          <w:numId w:val="0"/>
        </w:numPr>
        <w:rPr>
          <w:rStyle w:val="preferred"/>
          <w:lang w:val="fr-CH"/>
        </w:rPr>
      </w:pPr>
      <w:r w:rsidRPr="00326721">
        <w:rPr>
          <w:lang w:val="fr-CH" w:eastAsia="en-US"/>
        </w:rPr>
        <w:t xml:space="preserve">Cette plateforme technologique </w:t>
      </w:r>
      <w:r w:rsidR="008B1636" w:rsidRPr="00326721">
        <w:rPr>
          <w:lang w:val="fr-CH" w:eastAsia="en-US"/>
        </w:rPr>
        <w:t>à l</w:t>
      </w:r>
      <w:r w:rsidR="00E742C7">
        <w:rPr>
          <w:lang w:val="fr-CH" w:eastAsia="en-US"/>
        </w:rPr>
        <w:t>’</w:t>
      </w:r>
      <w:r w:rsidR="008B1636" w:rsidRPr="00326721">
        <w:rPr>
          <w:lang w:val="fr-CH" w:eastAsia="en-US"/>
        </w:rPr>
        <w:t>intention du</w:t>
      </w:r>
      <w:r w:rsidRPr="00326721">
        <w:rPr>
          <w:lang w:val="fr-CH" w:eastAsia="en-US"/>
        </w:rPr>
        <w:t xml:space="preserve"> réseau mondial pour l</w:t>
      </w:r>
      <w:r w:rsidR="00E742C7">
        <w:rPr>
          <w:lang w:val="fr-CH" w:eastAsia="en-US"/>
        </w:rPr>
        <w:t>’</w:t>
      </w:r>
      <w:r w:rsidR="00F71C0A" w:rsidRPr="00326721">
        <w:rPr>
          <w:lang w:val="fr-CH" w:eastAsia="en-US"/>
        </w:rPr>
        <w:t xml:space="preserve">adaptation aux changements climatiques et la </w:t>
      </w:r>
      <w:r w:rsidR="00F71C0A" w:rsidRPr="00326721">
        <w:rPr>
          <w:rStyle w:val="preferred"/>
          <w:lang w:val="fr-CH"/>
        </w:rPr>
        <w:t>réduction des risques de catastrophe</w:t>
      </w:r>
      <w:r w:rsidRPr="00326721">
        <w:rPr>
          <w:rStyle w:val="preferred"/>
          <w:lang w:val="fr-CH"/>
        </w:rPr>
        <w:t xml:space="preserve"> </w:t>
      </w:r>
      <w:r w:rsidR="006B155D" w:rsidRPr="00326721">
        <w:rPr>
          <w:rStyle w:val="preferred"/>
          <w:lang w:val="fr-CH"/>
        </w:rPr>
        <w:t>entend fournir des informations sur différents produits et services et vise en premier lieu à permettre aux entreprises de partager des technologies relatives à la réduction des risques de catastrophe.</w:t>
      </w:r>
    </w:p>
    <w:p w:rsidR="00982F16" w:rsidRDefault="00532B10" w:rsidP="00982F16">
      <w:pPr>
        <w:pStyle w:val="ONUMFS"/>
        <w:numPr>
          <w:ilvl w:val="0"/>
          <w:numId w:val="0"/>
        </w:numPr>
        <w:rPr>
          <w:rStyle w:val="preferred"/>
          <w:lang w:val="fr-CH"/>
        </w:rPr>
      </w:pPr>
      <w:r w:rsidRPr="00326721">
        <w:rPr>
          <w:rStyle w:val="preferred"/>
          <w:lang w:val="fr-CH"/>
        </w:rPr>
        <w:t>Cette</w:t>
      </w:r>
      <w:r w:rsidR="006B155D" w:rsidRPr="00326721">
        <w:rPr>
          <w:rStyle w:val="preferred"/>
          <w:lang w:val="fr-CH"/>
        </w:rPr>
        <w:t xml:space="preserve"> plateforme </w:t>
      </w:r>
      <w:r w:rsidRPr="00326721">
        <w:rPr>
          <w:rStyle w:val="preferred"/>
          <w:lang w:val="fr-CH"/>
        </w:rPr>
        <w:t>devrait s</w:t>
      </w:r>
      <w:r w:rsidR="00E742C7">
        <w:rPr>
          <w:rStyle w:val="preferred"/>
          <w:lang w:val="fr-CH"/>
        </w:rPr>
        <w:t>’</w:t>
      </w:r>
      <w:r w:rsidRPr="00326721">
        <w:rPr>
          <w:rStyle w:val="preferred"/>
          <w:lang w:val="fr-CH"/>
        </w:rPr>
        <w:t xml:space="preserve">appuyer sur </w:t>
      </w:r>
      <w:r w:rsidR="00A105E9" w:rsidRPr="00326721">
        <w:rPr>
          <w:rStyle w:val="preferred"/>
          <w:lang w:val="fr-CH"/>
        </w:rPr>
        <w:t>un système d</w:t>
      </w:r>
      <w:r w:rsidR="00E742C7">
        <w:rPr>
          <w:rStyle w:val="preferred"/>
          <w:lang w:val="fr-CH"/>
        </w:rPr>
        <w:t>’</w:t>
      </w:r>
      <w:r w:rsidR="00A105E9" w:rsidRPr="00326721">
        <w:rPr>
          <w:rStyle w:val="preferred"/>
          <w:lang w:val="fr-CH"/>
        </w:rPr>
        <w:t>information perfectionné</w:t>
      </w:r>
      <w:r w:rsidR="00C23E65" w:rsidRPr="00326721">
        <w:rPr>
          <w:rStyle w:val="preferred"/>
          <w:lang w:val="fr-CH"/>
        </w:rPr>
        <w:t xml:space="preserve"> et</w:t>
      </w:r>
      <w:r w:rsidR="00A105E9" w:rsidRPr="00326721">
        <w:rPr>
          <w:rStyle w:val="preferred"/>
          <w:lang w:val="fr-CH"/>
        </w:rPr>
        <w:t xml:space="preserve"> </w:t>
      </w:r>
      <w:r w:rsidR="00186C7D" w:rsidRPr="00326721">
        <w:rPr>
          <w:rStyle w:val="preferred"/>
          <w:lang w:val="fr-CH"/>
        </w:rPr>
        <w:t>libre (open source)</w:t>
      </w:r>
      <w:r w:rsidR="00A105E9" w:rsidRPr="00326721">
        <w:rPr>
          <w:rStyle w:val="preferred"/>
          <w:lang w:val="fr-CH"/>
        </w:rPr>
        <w:t xml:space="preserve">, ce qui </w:t>
      </w:r>
      <w:r w:rsidR="00243194" w:rsidRPr="00326721">
        <w:rPr>
          <w:rStyle w:val="preferred"/>
          <w:lang w:val="fr-CH"/>
        </w:rPr>
        <w:t>permettra</w:t>
      </w:r>
      <w:r w:rsidR="00A105E9" w:rsidRPr="00326721">
        <w:rPr>
          <w:rStyle w:val="preferred"/>
          <w:lang w:val="fr-CH"/>
        </w:rPr>
        <w:t xml:space="preserve"> </w:t>
      </w:r>
      <w:r w:rsidR="00243194" w:rsidRPr="00326721">
        <w:rPr>
          <w:rStyle w:val="preferred"/>
          <w:lang w:val="fr-CH"/>
        </w:rPr>
        <w:t>de l</w:t>
      </w:r>
      <w:r w:rsidR="00E742C7">
        <w:rPr>
          <w:rStyle w:val="preferred"/>
          <w:lang w:val="fr-CH"/>
        </w:rPr>
        <w:t>’</w:t>
      </w:r>
      <w:r w:rsidR="00243194" w:rsidRPr="00326721">
        <w:rPr>
          <w:rStyle w:val="preferred"/>
          <w:lang w:val="fr-CH"/>
        </w:rPr>
        <w:t xml:space="preserve">enrichir </w:t>
      </w:r>
      <w:r w:rsidR="002E20F1" w:rsidRPr="00326721">
        <w:rPr>
          <w:rStyle w:val="preferred"/>
          <w:lang w:val="fr-CH"/>
        </w:rPr>
        <w:t>ultérieurement</w:t>
      </w:r>
      <w:r w:rsidR="00A105E9" w:rsidRPr="00326721">
        <w:rPr>
          <w:rStyle w:val="preferred"/>
          <w:lang w:val="fr-CH"/>
        </w:rPr>
        <w:t xml:space="preserve"> </w:t>
      </w:r>
      <w:r w:rsidR="00243194" w:rsidRPr="00326721">
        <w:rPr>
          <w:rStyle w:val="preferred"/>
          <w:lang w:val="fr-CH"/>
        </w:rPr>
        <w:t>en se fondant sur</w:t>
      </w:r>
      <w:r w:rsidR="00A105E9" w:rsidRPr="00326721">
        <w:rPr>
          <w:rStyle w:val="preferred"/>
          <w:lang w:val="fr-CH"/>
        </w:rPr>
        <w:t xml:space="preserve"> une base normalisée, </w:t>
      </w:r>
      <w:r w:rsidR="003E19D2" w:rsidRPr="00326721">
        <w:rPr>
          <w:rStyle w:val="preferred"/>
          <w:lang w:val="fr-CH"/>
        </w:rPr>
        <w:t xml:space="preserve">et </w:t>
      </w:r>
      <w:r w:rsidR="00C23E65" w:rsidRPr="00326721">
        <w:rPr>
          <w:rStyle w:val="preferred"/>
          <w:lang w:val="fr-CH"/>
        </w:rPr>
        <w:t>offrir à l</w:t>
      </w:r>
      <w:r w:rsidR="00E742C7">
        <w:rPr>
          <w:rStyle w:val="preferred"/>
          <w:lang w:val="fr-CH"/>
        </w:rPr>
        <w:t>’</w:t>
      </w:r>
      <w:r w:rsidR="00C23E65" w:rsidRPr="00326721">
        <w:rPr>
          <w:rStyle w:val="preferred"/>
          <w:lang w:val="fr-CH"/>
        </w:rPr>
        <w:t>avenir des possibilités de</w:t>
      </w:r>
      <w:r w:rsidR="003E19D2" w:rsidRPr="00326721">
        <w:rPr>
          <w:rStyle w:val="preferred"/>
          <w:lang w:val="fr-CH"/>
        </w:rPr>
        <w:t xml:space="preserve"> </w:t>
      </w:r>
      <w:r w:rsidR="00E24E6F" w:rsidRPr="00326721">
        <w:rPr>
          <w:rStyle w:val="preferred"/>
          <w:lang w:val="fr-CH"/>
        </w:rPr>
        <w:t xml:space="preserve">commercialisation </w:t>
      </w:r>
      <w:r w:rsidR="00CE5ED0" w:rsidRPr="00326721">
        <w:rPr>
          <w:rStyle w:val="preferred"/>
          <w:lang w:val="fr-CH"/>
        </w:rPr>
        <w:t>selon des modalités adaptables</w:t>
      </w:r>
      <w:r w:rsidR="00E24E6F" w:rsidRPr="00326721">
        <w:rPr>
          <w:rStyle w:val="preferred"/>
          <w:lang w:val="fr-CH"/>
        </w:rPr>
        <w:t>.</w:t>
      </w:r>
    </w:p>
    <w:p w:rsidR="00CF177F" w:rsidRPr="00326721" w:rsidRDefault="00DD3C97" w:rsidP="00491CBA">
      <w:pPr>
        <w:pStyle w:val="ONUMFS"/>
        <w:numPr>
          <w:ilvl w:val="0"/>
          <w:numId w:val="0"/>
        </w:numPr>
        <w:rPr>
          <w:lang w:val="fr-CH" w:eastAsia="en-US"/>
        </w:rPr>
      </w:pPr>
      <w:r w:rsidRPr="00326721">
        <w:rPr>
          <w:lang w:val="fr-CH" w:eastAsia="en-US"/>
        </w:rPr>
        <w:t>Référence</w:t>
      </w:r>
      <w:r w:rsidR="00E742C7">
        <w:rPr>
          <w:lang w:val="fr-CH" w:eastAsia="en-US"/>
        </w:rPr>
        <w:t> :</w:t>
      </w:r>
      <w:r w:rsidR="00D073B2" w:rsidRPr="00326721">
        <w:rPr>
          <w:lang w:val="fr-CH" w:eastAsia="en-US"/>
        </w:rPr>
        <w:t xml:space="preserve"> </w:t>
      </w:r>
      <w:hyperlink r:id="rId44" w:history="1">
        <w:r w:rsidR="00CF177F" w:rsidRPr="00326721">
          <w:rPr>
            <w:rStyle w:val="Hyperlink"/>
            <w:rFonts w:eastAsia="Times New Roman"/>
            <w:color w:val="auto"/>
            <w:szCs w:val="24"/>
            <w:lang w:val="fr-CH" w:eastAsia="en-US"/>
          </w:rPr>
          <w:t>https://www.unisdr.org/we/inform/publications/50221</w:t>
        </w:r>
      </w:hyperlink>
    </w:p>
    <w:p w:rsidR="00513CAA" w:rsidRDefault="007F4E6E" w:rsidP="00491CBA">
      <w:pPr>
        <w:pStyle w:val="Heading2"/>
        <w:rPr>
          <w:rFonts w:eastAsia="Times New Roman"/>
          <w:szCs w:val="24"/>
          <w:lang w:eastAsia="en-US"/>
        </w:rPr>
      </w:pPr>
      <w:r>
        <w:t>VI.</w:t>
      </w:r>
      <w:r>
        <w:tab/>
      </w:r>
      <w:r w:rsidR="00491CBA">
        <w:t>Enjeux associés aux</w:t>
      </w:r>
      <w:r w:rsidR="00491CBA" w:rsidRPr="00326721">
        <w:t xml:space="preserve"> plateformes d</w:t>
      </w:r>
      <w:r w:rsidR="00491CBA">
        <w:t>’</w:t>
      </w:r>
      <w:r w:rsidR="00491CBA" w:rsidRPr="00326721">
        <w:t>échange de technologies et de concession de licences de technologie</w:t>
      </w:r>
    </w:p>
    <w:p w:rsidR="00892E3A" w:rsidRDefault="00892E3A" w:rsidP="00491CBA">
      <w:pPr>
        <w:rPr>
          <w:rFonts w:eastAsia="Times New Roman"/>
          <w:bCs/>
          <w:szCs w:val="24"/>
          <w:lang w:val="fr-CH" w:eastAsia="en-US"/>
        </w:rPr>
      </w:pPr>
    </w:p>
    <w:p w:rsidR="00491CBA" w:rsidRDefault="009213F9" w:rsidP="00491CBA">
      <w:pPr>
        <w:pStyle w:val="ONUMFS"/>
        <w:numPr>
          <w:ilvl w:val="0"/>
          <w:numId w:val="0"/>
        </w:numPr>
        <w:rPr>
          <w:lang w:val="fr-CH"/>
        </w:rPr>
      </w:pPr>
      <w:r w:rsidRPr="00326721">
        <w:rPr>
          <w:lang w:val="fr-CH"/>
        </w:rPr>
        <w:t>Le bon fonctionnement des plateformes d</w:t>
      </w:r>
      <w:r w:rsidR="00E742C7">
        <w:rPr>
          <w:lang w:val="fr-CH"/>
        </w:rPr>
        <w:t>’</w:t>
      </w:r>
      <w:r w:rsidRPr="00326721">
        <w:rPr>
          <w:lang w:val="fr-CH"/>
        </w:rPr>
        <w:t xml:space="preserve">échange de technologies et de concession de licences de technologie </w:t>
      </w:r>
      <w:r>
        <w:rPr>
          <w:lang w:val="fr-CH"/>
        </w:rPr>
        <w:t>exige des entités qui administre</w:t>
      </w:r>
      <w:r w:rsidR="00D47217">
        <w:rPr>
          <w:lang w:val="fr-CH"/>
        </w:rPr>
        <w:t>nt</w:t>
      </w:r>
      <w:r>
        <w:rPr>
          <w:lang w:val="fr-CH"/>
        </w:rPr>
        <w:t xml:space="preserve"> de telles plateformes qu</w:t>
      </w:r>
      <w:r w:rsidR="00E742C7">
        <w:rPr>
          <w:lang w:val="fr-CH"/>
        </w:rPr>
        <w:t>’</w:t>
      </w:r>
      <w:r>
        <w:rPr>
          <w:lang w:val="fr-CH"/>
        </w:rPr>
        <w:t xml:space="preserve">elles </w:t>
      </w:r>
      <w:r w:rsidR="00346057">
        <w:rPr>
          <w:lang w:val="fr-CH"/>
        </w:rPr>
        <w:t>allouent</w:t>
      </w:r>
      <w:r>
        <w:rPr>
          <w:lang w:val="fr-CH"/>
        </w:rPr>
        <w:t xml:space="preserve"> </w:t>
      </w:r>
      <w:r w:rsidRPr="00326721">
        <w:rPr>
          <w:lang w:val="fr-CH"/>
        </w:rPr>
        <w:t>des ressources importantes</w:t>
      </w:r>
      <w:r w:rsidR="00346057">
        <w:rPr>
          <w:lang w:val="fr-CH"/>
        </w:rPr>
        <w:t xml:space="preserve"> à cet égard</w:t>
      </w:r>
      <w:r w:rsidRPr="00326721">
        <w:rPr>
          <w:lang w:val="fr-CH"/>
        </w:rPr>
        <w:t>, notamment</w:t>
      </w:r>
      <w:r w:rsidR="00E742C7">
        <w:rPr>
          <w:lang w:val="fr-CH"/>
        </w:rPr>
        <w:t> :</w:t>
      </w:r>
      <w:r w:rsidRPr="002B3F62">
        <w:rPr>
          <w:lang w:val="fr-CH"/>
        </w:rPr>
        <w:t xml:space="preserve"> </w:t>
      </w:r>
      <w:r w:rsidRPr="00326721">
        <w:rPr>
          <w:lang w:val="fr-CH"/>
        </w:rPr>
        <w:t>i)</w:t>
      </w:r>
      <w:r w:rsidRPr="002B3F62">
        <w:rPr>
          <w:lang w:val="fr-CH"/>
        </w:rPr>
        <w:t> </w:t>
      </w:r>
      <w:r w:rsidRPr="00326721">
        <w:rPr>
          <w:lang w:val="fr-CH"/>
        </w:rPr>
        <w:t xml:space="preserve">des ressources techniques pour ce qui est </w:t>
      </w:r>
      <w:r>
        <w:rPr>
          <w:lang w:val="fr-CH"/>
        </w:rPr>
        <w:t>du matériel et des logiciels</w:t>
      </w:r>
      <w:r w:rsidR="00944BDF">
        <w:rPr>
          <w:lang w:val="fr-CH"/>
        </w:rPr>
        <w:t>, entre autres</w:t>
      </w:r>
      <w:r>
        <w:rPr>
          <w:lang w:val="fr-CH"/>
        </w:rPr>
        <w:t>;</w:t>
      </w:r>
      <w:r w:rsidR="00A33437" w:rsidRPr="00A33437">
        <w:rPr>
          <w:lang w:val="fr-CH"/>
        </w:rPr>
        <w:t xml:space="preserve"> </w:t>
      </w:r>
      <w:r>
        <w:rPr>
          <w:lang w:val="fr-CH"/>
        </w:rPr>
        <w:t xml:space="preserve"> et</w:t>
      </w:r>
      <w:r w:rsidRPr="00326721">
        <w:rPr>
          <w:lang w:val="fr-CH"/>
        </w:rPr>
        <w:t xml:space="preserve"> i</w:t>
      </w:r>
      <w:r>
        <w:rPr>
          <w:lang w:val="fr-CH"/>
        </w:rPr>
        <w:t>i</w:t>
      </w:r>
      <w:r w:rsidRPr="00326721">
        <w:rPr>
          <w:lang w:val="fr-CH"/>
        </w:rPr>
        <w:t>)</w:t>
      </w:r>
      <w:r w:rsidRPr="002B3F62">
        <w:rPr>
          <w:lang w:val="fr-CH"/>
        </w:rPr>
        <w:t> </w:t>
      </w:r>
      <w:r w:rsidRPr="00326721">
        <w:rPr>
          <w:lang w:val="fr-CH"/>
        </w:rPr>
        <w:t>des ressources humaines pour le développement et l</w:t>
      </w:r>
      <w:r w:rsidR="00E742C7">
        <w:rPr>
          <w:lang w:val="fr-CH"/>
        </w:rPr>
        <w:t>’</w:t>
      </w:r>
      <w:r w:rsidRPr="00326721">
        <w:rPr>
          <w:lang w:val="fr-CH"/>
        </w:rPr>
        <w:t xml:space="preserve">administration de la plateforme, le service </w:t>
      </w:r>
      <w:r w:rsidR="00944BDF">
        <w:rPr>
          <w:lang w:val="fr-CH"/>
        </w:rPr>
        <w:t>d</w:t>
      </w:r>
      <w:r w:rsidR="00E742C7">
        <w:rPr>
          <w:lang w:val="fr-CH"/>
        </w:rPr>
        <w:t>’</w:t>
      </w:r>
      <w:r w:rsidR="00944BDF">
        <w:rPr>
          <w:lang w:val="fr-CH"/>
        </w:rPr>
        <w:t xml:space="preserve">appui aux </w:t>
      </w:r>
      <w:r w:rsidRPr="00326721">
        <w:rPr>
          <w:lang w:val="fr-CH"/>
        </w:rPr>
        <w:t>client</w:t>
      </w:r>
      <w:r w:rsidR="00944BDF">
        <w:rPr>
          <w:lang w:val="fr-CH"/>
        </w:rPr>
        <w:t>s</w:t>
      </w:r>
      <w:r w:rsidRPr="00326721">
        <w:rPr>
          <w:lang w:val="fr-CH"/>
        </w:rPr>
        <w:t>, la gestion et le développement du modèle commercial, la commercialisation et la communication, et les services juridiques</w:t>
      </w:r>
      <w:r>
        <w:rPr>
          <w:lang w:val="fr-CH"/>
        </w:rPr>
        <w:t>.</w:t>
      </w:r>
    </w:p>
    <w:p w:rsidR="00491CBA" w:rsidRDefault="0010581A" w:rsidP="00491CBA">
      <w:pPr>
        <w:pStyle w:val="ONUMFS"/>
        <w:numPr>
          <w:ilvl w:val="0"/>
          <w:numId w:val="0"/>
        </w:numPr>
        <w:rPr>
          <w:color w:val="000000" w:themeColor="text1"/>
          <w:szCs w:val="22"/>
          <w:lang w:val="fr-CH"/>
        </w:rPr>
      </w:pPr>
      <w:r>
        <w:rPr>
          <w:lang w:val="fr-CH"/>
        </w:rPr>
        <w:t xml:space="preserve">Ces ressources sont indispensables pour </w:t>
      </w:r>
      <w:r w:rsidR="00575D42">
        <w:rPr>
          <w:lang w:val="fr-CH"/>
        </w:rPr>
        <w:t>veiller au respect des principes fondamentaux de fonctionnement d</w:t>
      </w:r>
      <w:r>
        <w:rPr>
          <w:lang w:val="fr-CH"/>
        </w:rPr>
        <w:t xml:space="preserve">es plateformes, </w:t>
      </w:r>
      <w:r w:rsidR="00E742C7">
        <w:rPr>
          <w:lang w:val="fr-CH"/>
        </w:rPr>
        <w:t>à savoir</w:t>
      </w:r>
      <w:r>
        <w:rPr>
          <w:lang w:val="fr-CH"/>
        </w:rPr>
        <w:t xml:space="preserve"> </w:t>
      </w:r>
      <w:r w:rsidR="00E742C7">
        <w:rPr>
          <w:lang w:val="fr-CH"/>
        </w:rPr>
        <w:t>“</w:t>
      </w:r>
      <w:r>
        <w:rPr>
          <w:lang w:val="fr-CH"/>
        </w:rPr>
        <w:t xml:space="preserve">authenticité, efficacité, mise en correspondance sans encombre, et </w:t>
      </w:r>
      <w:r w:rsidR="00C236E2">
        <w:rPr>
          <w:lang w:val="fr-CH"/>
        </w:rPr>
        <w:t>capacité</w:t>
      </w:r>
      <w:r>
        <w:rPr>
          <w:lang w:val="fr-CH"/>
        </w:rPr>
        <w:t xml:space="preserve"> de fournir un service personnalisé</w:t>
      </w:r>
      <w:r w:rsidR="00E742C7">
        <w:rPr>
          <w:lang w:val="fr-CH"/>
        </w:rPr>
        <w:t>”</w:t>
      </w:r>
      <w:r>
        <w:rPr>
          <w:lang w:val="fr-CH"/>
        </w:rPr>
        <w:t>, tel qu</w:t>
      </w:r>
      <w:r w:rsidR="00E742C7">
        <w:rPr>
          <w:lang w:val="fr-CH"/>
        </w:rPr>
        <w:t>’</w:t>
      </w:r>
      <w:r>
        <w:rPr>
          <w:lang w:val="fr-CH"/>
        </w:rPr>
        <w:t>il ressort d</w:t>
      </w:r>
      <w:r w:rsidR="00AB17BF">
        <w:rPr>
          <w:lang w:val="fr-CH"/>
        </w:rPr>
        <w:t xml:space="preserve">es conclusions du </w:t>
      </w:r>
      <w:r>
        <w:rPr>
          <w:lang w:val="fr-CH"/>
        </w:rPr>
        <w:t xml:space="preserve">rapport </w:t>
      </w:r>
      <w:r w:rsidR="00AB17BF">
        <w:rPr>
          <w:lang w:val="fr-CH" w:eastAsia="en-US"/>
        </w:rPr>
        <w:t>sur l</w:t>
      </w:r>
      <w:r w:rsidR="00E742C7">
        <w:rPr>
          <w:lang w:val="fr-CH" w:eastAsia="en-US"/>
        </w:rPr>
        <w:t>’</w:t>
      </w:r>
      <w:r w:rsidR="00AB17BF" w:rsidRPr="00326721">
        <w:rPr>
          <w:lang w:val="fr-CH" w:eastAsia="en-US"/>
        </w:rPr>
        <w:t xml:space="preserve">évaluation </w:t>
      </w:r>
      <w:r w:rsidR="00AB17BF">
        <w:rPr>
          <w:lang w:val="fr-CH" w:eastAsia="en-US"/>
        </w:rPr>
        <w:t xml:space="preserve">technique </w:t>
      </w:r>
      <w:r w:rsidR="00AB17BF" w:rsidRPr="00326721">
        <w:rPr>
          <w:lang w:val="fr-CH" w:eastAsia="en-US"/>
        </w:rPr>
        <w:t>indépendante de la plateforme en ligne du mécanisme de facilitation des technologies</w:t>
      </w:r>
      <w:r w:rsidR="00AB17BF" w:rsidRPr="00042ACA">
        <w:rPr>
          <w:color w:val="000000" w:themeColor="text1"/>
          <w:szCs w:val="22"/>
          <w:vertAlign w:val="superscript"/>
          <w:lang w:val="en-GB"/>
        </w:rPr>
        <w:footnoteReference w:id="2"/>
      </w:r>
      <w:r w:rsidR="00AB17BF">
        <w:rPr>
          <w:lang w:val="fr-CH" w:eastAsia="en-US"/>
        </w:rPr>
        <w:t xml:space="preserve">. </w:t>
      </w:r>
      <w:r w:rsidR="00A33437" w:rsidRPr="00A33437">
        <w:rPr>
          <w:lang w:val="fr-CH" w:eastAsia="en-US"/>
        </w:rPr>
        <w:t xml:space="preserve"> </w:t>
      </w:r>
      <w:r w:rsidR="00AB17BF">
        <w:rPr>
          <w:lang w:val="fr-CH" w:eastAsia="en-US"/>
        </w:rPr>
        <w:t>Le coût de ces ressources peut être significatif;</w:t>
      </w:r>
      <w:r w:rsidR="00A33437" w:rsidRPr="00A33437">
        <w:rPr>
          <w:lang w:val="fr-CH" w:eastAsia="en-US"/>
        </w:rPr>
        <w:t xml:space="preserve"> </w:t>
      </w:r>
      <w:r w:rsidR="00AB17BF">
        <w:rPr>
          <w:lang w:val="fr-CH" w:eastAsia="en-US"/>
        </w:rPr>
        <w:t xml:space="preserve"> </w:t>
      </w:r>
      <w:r w:rsidR="00343A2F">
        <w:rPr>
          <w:lang w:val="fr-CH"/>
        </w:rPr>
        <w:t>s</w:t>
      </w:r>
      <w:r w:rsidR="00E742C7">
        <w:rPr>
          <w:lang w:val="fr-CH"/>
        </w:rPr>
        <w:t>’</w:t>
      </w:r>
      <w:r w:rsidR="00343A2F">
        <w:rPr>
          <w:lang w:val="fr-CH"/>
        </w:rPr>
        <w:t>agissant de</w:t>
      </w:r>
      <w:r w:rsidR="0062373E">
        <w:rPr>
          <w:lang w:val="fr-CH"/>
        </w:rPr>
        <w:t xml:space="preserve"> la plateforme en ligne du mécanisme de facilitation des technologies,</w:t>
      </w:r>
      <w:r w:rsidR="0062373E">
        <w:rPr>
          <w:lang w:val="fr-CH" w:eastAsia="en-US"/>
        </w:rPr>
        <w:t xml:space="preserve"> </w:t>
      </w:r>
      <w:r w:rsidR="00AB17BF">
        <w:rPr>
          <w:lang w:val="fr-CH" w:eastAsia="en-US"/>
        </w:rPr>
        <w:t xml:space="preserve">les coûts de démarrage pourraient atteindre </w:t>
      </w:r>
      <w:r w:rsidR="00E742C7">
        <w:rPr>
          <w:lang w:val="fr-CH" w:eastAsia="en-US"/>
        </w:rPr>
        <w:t>2 </w:t>
      </w:r>
      <w:r w:rsidR="00E742C7" w:rsidRPr="0010581A">
        <w:rPr>
          <w:lang w:val="fr-CH"/>
        </w:rPr>
        <w:t>million</w:t>
      </w:r>
      <w:r w:rsidRPr="0010581A">
        <w:rPr>
          <w:lang w:val="fr-CH"/>
        </w:rPr>
        <w:t>s de dollars des États</w:t>
      </w:r>
      <w:r w:rsidR="00E742C7">
        <w:rPr>
          <w:lang w:val="fr-CH"/>
        </w:rPr>
        <w:t>-</w:t>
      </w:r>
      <w:r w:rsidRPr="0010581A">
        <w:rPr>
          <w:lang w:val="fr-CH"/>
        </w:rPr>
        <w:t>Unis d</w:t>
      </w:r>
      <w:r w:rsidR="00E742C7">
        <w:rPr>
          <w:lang w:val="fr-CH"/>
        </w:rPr>
        <w:t>’</w:t>
      </w:r>
      <w:r w:rsidRPr="0010581A">
        <w:rPr>
          <w:lang w:val="fr-CH"/>
        </w:rPr>
        <w:t>Amérique</w:t>
      </w:r>
      <w:r w:rsidR="00AB17BF">
        <w:rPr>
          <w:lang w:val="fr-CH"/>
        </w:rPr>
        <w:t xml:space="preserve"> et les coûts de fonctionnement pourraient s</w:t>
      </w:r>
      <w:r w:rsidR="00E742C7">
        <w:rPr>
          <w:lang w:val="fr-CH"/>
        </w:rPr>
        <w:t>’</w:t>
      </w:r>
      <w:r w:rsidR="00AB17BF">
        <w:rPr>
          <w:lang w:val="fr-CH"/>
        </w:rPr>
        <w:t>élever à 1,</w:t>
      </w:r>
      <w:r w:rsidR="00E742C7">
        <w:rPr>
          <w:lang w:val="fr-CH"/>
        </w:rPr>
        <w:t>2 million</w:t>
      </w:r>
      <w:r w:rsidR="00AB17BF">
        <w:rPr>
          <w:lang w:val="fr-CH"/>
        </w:rPr>
        <w:t xml:space="preserve"> de dollars des États</w:t>
      </w:r>
      <w:r w:rsidR="00E742C7">
        <w:rPr>
          <w:lang w:val="fr-CH"/>
        </w:rPr>
        <w:t>-</w:t>
      </w:r>
      <w:r w:rsidR="00AB17BF">
        <w:rPr>
          <w:lang w:val="fr-CH"/>
        </w:rPr>
        <w:t>Unis d</w:t>
      </w:r>
      <w:r w:rsidR="00E742C7">
        <w:rPr>
          <w:lang w:val="fr-CH"/>
        </w:rPr>
        <w:t>’</w:t>
      </w:r>
      <w:r w:rsidR="00AB17BF">
        <w:rPr>
          <w:lang w:val="fr-CH"/>
        </w:rPr>
        <w:t>Amérique (co</w:t>
      </w:r>
      <w:r w:rsidR="0062373E">
        <w:rPr>
          <w:lang w:val="fr-CH"/>
        </w:rPr>
        <w:t xml:space="preserve">ûts de traduction non compris) </w:t>
      </w:r>
      <w:r w:rsidR="00AB17BF">
        <w:rPr>
          <w:lang w:val="fr-CH"/>
        </w:rPr>
        <w:t>d</w:t>
      </w:r>
      <w:r w:rsidR="00E742C7">
        <w:rPr>
          <w:lang w:val="fr-CH"/>
        </w:rPr>
        <w:t>’</w:t>
      </w:r>
      <w:r w:rsidR="00AB17BF">
        <w:rPr>
          <w:lang w:val="fr-CH"/>
        </w:rPr>
        <w:t>après le rapport précité</w:t>
      </w:r>
      <w:r w:rsidR="009213F9" w:rsidRPr="00042ACA">
        <w:rPr>
          <w:color w:val="000000" w:themeColor="text1"/>
          <w:szCs w:val="22"/>
          <w:vertAlign w:val="superscript"/>
          <w:lang w:val="en-GB"/>
        </w:rPr>
        <w:footnoteReference w:id="3"/>
      </w:r>
      <w:r w:rsidR="0062373E">
        <w:rPr>
          <w:color w:val="000000" w:themeColor="text1"/>
          <w:szCs w:val="22"/>
          <w:lang w:val="fr-CH"/>
        </w:rPr>
        <w:t>.</w:t>
      </w:r>
    </w:p>
    <w:p w:rsidR="00491CBA" w:rsidRDefault="000E35EC" w:rsidP="00491CBA">
      <w:pPr>
        <w:pStyle w:val="ONUMFS"/>
        <w:numPr>
          <w:ilvl w:val="0"/>
          <w:numId w:val="0"/>
        </w:numPr>
        <w:rPr>
          <w:lang w:val="fr-CH"/>
        </w:rPr>
      </w:pPr>
      <w:r>
        <w:rPr>
          <w:lang w:val="fr-CH"/>
        </w:rPr>
        <w:t xml:space="preserve">Les fournisseurs et les utilisateurs de technologies doivent eux aussi affecter certaines ressources aux </w:t>
      </w:r>
      <w:r w:rsidR="008B3054" w:rsidRPr="00326721">
        <w:rPr>
          <w:lang w:val="fr-CH"/>
        </w:rPr>
        <w:t>plateformes d</w:t>
      </w:r>
      <w:r w:rsidR="00E742C7">
        <w:rPr>
          <w:lang w:val="fr-CH"/>
        </w:rPr>
        <w:t>’</w:t>
      </w:r>
      <w:r w:rsidR="008B3054" w:rsidRPr="00326721">
        <w:rPr>
          <w:lang w:val="fr-CH"/>
        </w:rPr>
        <w:t xml:space="preserve">échange de technologies et de concession de licences de technologie </w:t>
      </w:r>
      <w:r>
        <w:rPr>
          <w:lang w:val="fr-CH"/>
        </w:rPr>
        <w:t>afin de pouvoir</w:t>
      </w:r>
      <w:r w:rsidR="008B3054">
        <w:rPr>
          <w:lang w:val="fr-CH"/>
        </w:rPr>
        <w:t xml:space="preserve"> les utiliser efficacement</w:t>
      </w:r>
      <w:r w:rsidR="008B3054" w:rsidRPr="00326721">
        <w:rPr>
          <w:lang w:val="fr-CH"/>
        </w:rPr>
        <w:t>, notamment</w:t>
      </w:r>
      <w:r w:rsidR="008B3054">
        <w:rPr>
          <w:lang w:val="fr-CH"/>
        </w:rPr>
        <w:t xml:space="preserve"> des ressources humaines </w:t>
      </w:r>
      <w:r w:rsidR="0035633D">
        <w:rPr>
          <w:lang w:val="fr-CH"/>
        </w:rPr>
        <w:t>pour que l</w:t>
      </w:r>
      <w:r w:rsidR="008B3054">
        <w:rPr>
          <w:lang w:val="fr-CH"/>
        </w:rPr>
        <w:t xml:space="preserve">es utilisateurs </w:t>
      </w:r>
      <w:r w:rsidR="0035633D">
        <w:rPr>
          <w:lang w:val="fr-CH"/>
        </w:rPr>
        <w:t xml:space="preserve">puissent </w:t>
      </w:r>
      <w:r w:rsidR="00CF2FCC">
        <w:rPr>
          <w:lang w:val="fr-CH"/>
        </w:rPr>
        <w:t>définir</w:t>
      </w:r>
      <w:r w:rsidR="008B3054">
        <w:rPr>
          <w:lang w:val="fr-CH"/>
        </w:rPr>
        <w:t xml:space="preserve"> le</w:t>
      </w:r>
      <w:r w:rsidR="0035633D">
        <w:rPr>
          <w:lang w:val="fr-CH"/>
        </w:rPr>
        <w:t>ur</w:t>
      </w:r>
      <w:r w:rsidR="008B3054">
        <w:rPr>
          <w:lang w:val="fr-CH"/>
        </w:rPr>
        <w:t xml:space="preserve">s besoins en matière de technologie </w:t>
      </w:r>
      <w:r w:rsidR="00EB44BD">
        <w:rPr>
          <w:lang w:val="fr-CH"/>
        </w:rPr>
        <w:t>et mettre en</w:t>
      </w:r>
      <w:r w:rsidR="006E1027">
        <w:rPr>
          <w:lang w:val="fr-CH"/>
        </w:rPr>
        <w:t xml:space="preserve"> lumière</w:t>
      </w:r>
      <w:r w:rsidR="008B3054">
        <w:rPr>
          <w:lang w:val="fr-CH"/>
        </w:rPr>
        <w:t xml:space="preserve"> les technologies adéqua</w:t>
      </w:r>
      <w:r w:rsidR="0035633D">
        <w:rPr>
          <w:lang w:val="fr-CH"/>
        </w:rPr>
        <w:t>tes pour répondre à ces besoins</w:t>
      </w:r>
      <w:r w:rsidR="008B3054">
        <w:rPr>
          <w:lang w:val="fr-CH"/>
        </w:rPr>
        <w:t xml:space="preserve"> et</w:t>
      </w:r>
      <w:r w:rsidR="0035633D">
        <w:rPr>
          <w:lang w:val="fr-CH"/>
        </w:rPr>
        <w:t xml:space="preserve"> pour que les</w:t>
      </w:r>
      <w:r w:rsidR="008B3054">
        <w:rPr>
          <w:lang w:val="fr-CH"/>
        </w:rPr>
        <w:t xml:space="preserve"> fournisseurs</w:t>
      </w:r>
      <w:r w:rsidR="0035633D">
        <w:rPr>
          <w:lang w:val="fr-CH"/>
        </w:rPr>
        <w:t xml:space="preserve"> puissent</w:t>
      </w:r>
      <w:r w:rsidR="008B3054">
        <w:rPr>
          <w:lang w:val="fr-CH"/>
        </w:rPr>
        <w:t xml:space="preserve"> gérer le</w:t>
      </w:r>
      <w:r w:rsidR="0035633D">
        <w:rPr>
          <w:lang w:val="fr-CH"/>
        </w:rPr>
        <w:t>ur</w:t>
      </w:r>
      <w:r w:rsidR="008B3054">
        <w:rPr>
          <w:lang w:val="fr-CH"/>
        </w:rPr>
        <w:t xml:space="preserve"> portefeuille de technologies</w:t>
      </w:r>
      <w:r w:rsidR="0035633D">
        <w:rPr>
          <w:lang w:val="fr-CH"/>
        </w:rPr>
        <w:t>,</w:t>
      </w:r>
      <w:r w:rsidR="008B3054">
        <w:rPr>
          <w:lang w:val="fr-CH"/>
        </w:rPr>
        <w:t xml:space="preserve"> présenter ces technologies, conclure des contrats et mener à bien des échanges avec les deux</w:t>
      </w:r>
      <w:r w:rsidR="00A33437" w:rsidRPr="00A33437">
        <w:rPr>
          <w:lang w:val="fr-CH"/>
        </w:rPr>
        <w:t> </w:t>
      </w:r>
      <w:r w:rsidR="008B3054">
        <w:rPr>
          <w:lang w:val="fr-CH"/>
        </w:rPr>
        <w:t>parties.</w:t>
      </w:r>
    </w:p>
    <w:p w:rsidR="00491CBA" w:rsidRDefault="00092EA9" w:rsidP="00491CBA">
      <w:pPr>
        <w:pStyle w:val="ONUMFS"/>
        <w:numPr>
          <w:ilvl w:val="0"/>
          <w:numId w:val="0"/>
        </w:numPr>
        <w:rPr>
          <w:lang w:val="fr-CH"/>
        </w:rPr>
      </w:pPr>
      <w:r>
        <w:rPr>
          <w:lang w:val="fr-CH"/>
        </w:rPr>
        <w:t>Le fonctionnement et l</w:t>
      </w:r>
      <w:r w:rsidR="00E742C7">
        <w:rPr>
          <w:lang w:val="fr-CH"/>
        </w:rPr>
        <w:t>’</w:t>
      </w:r>
      <w:r>
        <w:rPr>
          <w:lang w:val="fr-CH"/>
        </w:rPr>
        <w:t xml:space="preserve">utilisation des </w:t>
      </w:r>
      <w:r w:rsidRPr="00326721">
        <w:rPr>
          <w:lang w:val="fr-CH"/>
        </w:rPr>
        <w:t>plateformes d</w:t>
      </w:r>
      <w:r w:rsidR="00E742C7">
        <w:rPr>
          <w:lang w:val="fr-CH"/>
        </w:rPr>
        <w:t>’</w:t>
      </w:r>
      <w:r w:rsidRPr="00326721">
        <w:rPr>
          <w:lang w:val="fr-CH"/>
        </w:rPr>
        <w:t>échange de technologies et de concession de licences de technologie</w:t>
      </w:r>
      <w:r w:rsidR="008646D6">
        <w:rPr>
          <w:lang w:val="fr-CH"/>
        </w:rPr>
        <w:t xml:space="preserve"> </w:t>
      </w:r>
      <w:r w:rsidR="009334AA">
        <w:rPr>
          <w:lang w:val="fr-CH"/>
        </w:rPr>
        <w:t>doivent</w:t>
      </w:r>
      <w:r w:rsidR="008646D6">
        <w:rPr>
          <w:lang w:val="fr-CH"/>
        </w:rPr>
        <w:t xml:space="preserve"> en outre</w:t>
      </w:r>
      <w:r w:rsidR="009334AA">
        <w:rPr>
          <w:lang w:val="fr-CH"/>
        </w:rPr>
        <w:t xml:space="preserve"> pouvoir s</w:t>
      </w:r>
      <w:r w:rsidR="00E742C7">
        <w:rPr>
          <w:lang w:val="fr-CH"/>
        </w:rPr>
        <w:t>’</w:t>
      </w:r>
      <w:r w:rsidR="009334AA">
        <w:rPr>
          <w:lang w:val="fr-CH"/>
        </w:rPr>
        <w:t>appuyer sur</w:t>
      </w:r>
      <w:r w:rsidR="008646D6">
        <w:rPr>
          <w:lang w:val="fr-CH"/>
        </w:rPr>
        <w:t xml:space="preserve"> des infrastructures </w:t>
      </w:r>
      <w:r w:rsidR="001122B0">
        <w:rPr>
          <w:lang w:val="fr-CH"/>
        </w:rPr>
        <w:t>fiables</w:t>
      </w:r>
      <w:r w:rsidR="00EF4C69">
        <w:rPr>
          <w:lang w:val="fr-CH"/>
        </w:rPr>
        <w:t>, notamment pour ce qui est de</w:t>
      </w:r>
      <w:r w:rsidR="008646D6">
        <w:rPr>
          <w:lang w:val="fr-CH"/>
        </w:rPr>
        <w:t xml:space="preserve"> la connexion Internet.</w:t>
      </w:r>
    </w:p>
    <w:p w:rsidR="00491CBA" w:rsidRDefault="00B430E6" w:rsidP="00491CBA">
      <w:pPr>
        <w:pStyle w:val="ONUMFS"/>
        <w:numPr>
          <w:ilvl w:val="0"/>
          <w:numId w:val="0"/>
        </w:numPr>
        <w:rPr>
          <w:lang w:val="fr-CH"/>
        </w:rPr>
      </w:pPr>
      <w:r>
        <w:rPr>
          <w:lang w:val="fr-CH"/>
        </w:rPr>
        <w:lastRenderedPageBreak/>
        <w:t>Les</w:t>
      </w:r>
      <w:r w:rsidRPr="00162C22">
        <w:rPr>
          <w:lang w:val="fr-CH"/>
        </w:rPr>
        <w:t xml:space="preserve"> </w:t>
      </w:r>
      <w:r w:rsidR="003E3D81">
        <w:rPr>
          <w:lang w:val="fr-CH"/>
        </w:rPr>
        <w:t>enjeux associés</w:t>
      </w:r>
      <w:r>
        <w:rPr>
          <w:lang w:val="fr-CH"/>
        </w:rPr>
        <w:t xml:space="preserve"> aux</w:t>
      </w:r>
      <w:r w:rsidRPr="00326721">
        <w:rPr>
          <w:lang w:val="fr-CH"/>
        </w:rPr>
        <w:t xml:space="preserve"> plateformes </w:t>
      </w:r>
      <w:r w:rsidR="00A30BD4">
        <w:rPr>
          <w:lang w:val="fr-CH"/>
        </w:rPr>
        <w:t>en ligne</w:t>
      </w:r>
      <w:r w:rsidR="000C5AFF">
        <w:rPr>
          <w:lang w:val="fr-CH"/>
        </w:rPr>
        <w:t xml:space="preserve"> dans les</w:t>
      </w:r>
      <w:r w:rsidR="00A84193">
        <w:rPr>
          <w:lang w:val="fr-CH"/>
        </w:rPr>
        <w:t xml:space="preserve"> pays en développement et</w:t>
      </w:r>
      <w:r w:rsidR="00E742C7" w:rsidRPr="00E742C7">
        <w:rPr>
          <w:lang w:val="fr-CH"/>
        </w:rPr>
        <w:t xml:space="preserve"> les PMA</w:t>
      </w:r>
      <w:r w:rsidRPr="00BC044A">
        <w:rPr>
          <w:lang w:val="fr-CH"/>
        </w:rPr>
        <w:t xml:space="preserve"> </w:t>
      </w:r>
      <w:r w:rsidR="000C5AFF">
        <w:rPr>
          <w:lang w:val="fr-CH"/>
        </w:rPr>
        <w:t>ont été mis en évidence</w:t>
      </w:r>
      <w:r w:rsidR="0044199E">
        <w:rPr>
          <w:lang w:val="fr-CH"/>
        </w:rPr>
        <w:t xml:space="preserve"> notamment</w:t>
      </w:r>
      <w:r w:rsidR="000C5AFF">
        <w:rPr>
          <w:lang w:val="fr-CH"/>
        </w:rPr>
        <w:t xml:space="preserve"> dans le rapport </w:t>
      </w:r>
      <w:r w:rsidR="00E742C7">
        <w:rPr>
          <w:lang w:val="fr-CH"/>
        </w:rPr>
        <w:t>de 2009</w:t>
      </w:r>
      <w:r w:rsidR="000C5AFF">
        <w:rPr>
          <w:lang w:val="fr-CH"/>
        </w:rPr>
        <w:t xml:space="preserve"> sur les facteurs limitant </w:t>
      </w:r>
      <w:r w:rsidR="00A93D6F">
        <w:rPr>
          <w:lang w:val="fr-CH"/>
        </w:rPr>
        <w:t>l</w:t>
      </w:r>
      <w:r w:rsidR="00E742C7">
        <w:rPr>
          <w:lang w:val="fr-CH"/>
        </w:rPr>
        <w:t>’</w:t>
      </w:r>
      <w:r w:rsidR="00A93D6F">
        <w:rPr>
          <w:lang w:val="fr-CH"/>
        </w:rPr>
        <w:t>exploitation</w:t>
      </w:r>
      <w:r w:rsidR="000C5AFF">
        <w:rPr>
          <w:lang w:val="fr-CH"/>
        </w:rPr>
        <w:t xml:space="preserve"> de l</w:t>
      </w:r>
      <w:r w:rsidR="00E742C7">
        <w:rPr>
          <w:lang w:val="fr-CH"/>
        </w:rPr>
        <w:t>’</w:t>
      </w:r>
      <w:r w:rsidR="000C5AFF">
        <w:rPr>
          <w:lang w:val="fr-CH"/>
        </w:rPr>
        <w:t xml:space="preserve">information </w:t>
      </w:r>
      <w:r w:rsidR="00E37ABF">
        <w:rPr>
          <w:lang w:val="fr-CH"/>
        </w:rPr>
        <w:t>par les universités de</w:t>
      </w:r>
      <w:r w:rsidR="000C5AFF">
        <w:rPr>
          <w:lang w:val="fr-CH"/>
        </w:rPr>
        <w:t xml:space="preserve">s pays en développement et </w:t>
      </w:r>
      <w:r w:rsidR="00001E24">
        <w:rPr>
          <w:lang w:val="fr-CH"/>
        </w:rPr>
        <w:t>les évaluations de</w:t>
      </w:r>
      <w:r w:rsidR="007011CC">
        <w:rPr>
          <w:lang w:val="fr-CH"/>
        </w:rPr>
        <w:t xml:space="preserve">s </w:t>
      </w:r>
      <w:r w:rsidR="000C5AFF">
        <w:rPr>
          <w:lang w:val="fr-CH"/>
        </w:rPr>
        <w:t>expérience</w:t>
      </w:r>
      <w:r w:rsidR="007011CC">
        <w:rPr>
          <w:lang w:val="fr-CH"/>
        </w:rPr>
        <w:t>s</w:t>
      </w:r>
      <w:r w:rsidR="000C5AFF">
        <w:rPr>
          <w:lang w:val="fr-CH"/>
        </w:rPr>
        <w:t xml:space="preserve"> des utilisateurs menées </w:t>
      </w:r>
      <w:r w:rsidR="00E742C7">
        <w:rPr>
          <w:lang w:val="fr-CH"/>
        </w:rPr>
        <w:t>en 2010</w:t>
      </w:r>
      <w:r w:rsidR="000C5AFF">
        <w:rPr>
          <w:lang w:val="fr-CH"/>
        </w:rPr>
        <w:t xml:space="preserve"> et 2014 par Research4Life</w:t>
      </w:r>
      <w:r w:rsidR="00C12DF3">
        <w:rPr>
          <w:lang w:val="fr-CH"/>
        </w:rPr>
        <w:t xml:space="preserve"> pour le compte de</w:t>
      </w:r>
      <w:r w:rsidR="000C5AFF">
        <w:rPr>
          <w:lang w:val="fr-CH"/>
        </w:rPr>
        <w:t xml:space="preserve"> </w:t>
      </w:r>
      <w:r w:rsidR="00BC044A" w:rsidRPr="00BC044A">
        <w:rPr>
          <w:lang w:val="fr-CH"/>
        </w:rPr>
        <w:t>l</w:t>
      </w:r>
      <w:r w:rsidR="00E742C7">
        <w:rPr>
          <w:lang w:val="fr-CH"/>
        </w:rPr>
        <w:t>’</w:t>
      </w:r>
      <w:r w:rsidR="00BC044A" w:rsidRPr="00BC044A">
        <w:rPr>
          <w:lang w:val="fr-CH"/>
        </w:rPr>
        <w:t xml:space="preserve">Organisation des </w:t>
      </w:r>
      <w:r w:rsidR="00E742C7">
        <w:rPr>
          <w:lang w:val="fr-CH"/>
        </w:rPr>
        <w:t>Nations Unies</w:t>
      </w:r>
      <w:r w:rsidR="00BC044A" w:rsidRPr="00BC044A">
        <w:rPr>
          <w:lang w:val="fr-CH"/>
        </w:rPr>
        <w:t xml:space="preserve"> pour l</w:t>
      </w:r>
      <w:r w:rsidR="00E742C7">
        <w:rPr>
          <w:lang w:val="fr-CH"/>
        </w:rPr>
        <w:t>’</w:t>
      </w:r>
      <w:r w:rsidR="00BC044A" w:rsidRPr="00BC044A">
        <w:rPr>
          <w:lang w:val="fr-CH"/>
        </w:rPr>
        <w:t>alimentation et l</w:t>
      </w:r>
      <w:r w:rsidR="00E742C7">
        <w:rPr>
          <w:lang w:val="fr-CH"/>
        </w:rPr>
        <w:t>’</w:t>
      </w:r>
      <w:r w:rsidR="00BC044A" w:rsidRPr="00BC044A">
        <w:rPr>
          <w:lang w:val="fr-CH"/>
        </w:rPr>
        <w:t xml:space="preserve">agriculture (FAO), le Programme des </w:t>
      </w:r>
      <w:r w:rsidR="00E742C7">
        <w:rPr>
          <w:lang w:val="fr-CH"/>
        </w:rPr>
        <w:t>Nations Unies</w:t>
      </w:r>
      <w:r w:rsidR="00C12DF3">
        <w:rPr>
          <w:lang w:val="fr-CH"/>
        </w:rPr>
        <w:t xml:space="preserve"> pour l</w:t>
      </w:r>
      <w:r w:rsidR="00E742C7">
        <w:rPr>
          <w:lang w:val="fr-CH"/>
        </w:rPr>
        <w:t>’</w:t>
      </w:r>
      <w:r w:rsidR="00C12DF3">
        <w:rPr>
          <w:lang w:val="fr-CH"/>
        </w:rPr>
        <w:t xml:space="preserve">environnement (PNUE), </w:t>
      </w:r>
      <w:r w:rsidR="00BC044A" w:rsidRPr="00BC044A">
        <w:rPr>
          <w:lang w:val="fr-CH"/>
        </w:rPr>
        <w:t>l</w:t>
      </w:r>
      <w:r w:rsidR="00E742C7">
        <w:rPr>
          <w:lang w:val="fr-CH"/>
        </w:rPr>
        <w:t>’</w:t>
      </w:r>
      <w:r w:rsidR="00BC044A" w:rsidRPr="00BC044A">
        <w:rPr>
          <w:lang w:val="fr-CH"/>
        </w:rPr>
        <w:t>Organisation mondiale de la Santé (OMS)</w:t>
      </w:r>
      <w:r w:rsidR="00C12DF3">
        <w:rPr>
          <w:lang w:val="fr-CH"/>
        </w:rPr>
        <w:t xml:space="preserve"> et l</w:t>
      </w:r>
      <w:r w:rsidR="00E742C7">
        <w:rPr>
          <w:lang w:val="fr-CH"/>
        </w:rPr>
        <w:t>’</w:t>
      </w:r>
      <w:r w:rsidR="00C12DF3">
        <w:rPr>
          <w:lang w:val="fr-CH"/>
        </w:rPr>
        <w:t>OMPI</w:t>
      </w:r>
      <w:r w:rsidR="00A33437" w:rsidRPr="00A33437">
        <w:rPr>
          <w:lang w:val="fr-CH"/>
        </w:rPr>
        <w:t xml:space="preserve">; </w:t>
      </w:r>
      <w:r w:rsidR="006A11AD">
        <w:rPr>
          <w:lang w:val="fr-CH"/>
        </w:rPr>
        <w:t xml:space="preserve"> on peut </w:t>
      </w:r>
      <w:r w:rsidR="007441B0">
        <w:rPr>
          <w:lang w:val="fr-CH"/>
        </w:rPr>
        <w:t xml:space="preserve">notamment </w:t>
      </w:r>
      <w:r w:rsidR="006A11AD">
        <w:rPr>
          <w:lang w:val="fr-CH"/>
        </w:rPr>
        <w:t>citer</w:t>
      </w:r>
      <w:r w:rsidR="00A33437" w:rsidRPr="00A33437">
        <w:rPr>
          <w:lang w:val="fr-CH"/>
        </w:rPr>
        <w:t> </w:t>
      </w:r>
      <w:r w:rsidR="00E37ABF">
        <w:rPr>
          <w:lang w:val="fr-CH"/>
        </w:rPr>
        <w:t>:</w:t>
      </w:r>
    </w:p>
    <w:p w:rsidR="009213F9" w:rsidRPr="00037659" w:rsidRDefault="00037659" w:rsidP="00491CBA">
      <w:pPr>
        <w:numPr>
          <w:ilvl w:val="0"/>
          <w:numId w:val="31"/>
        </w:numPr>
        <w:ind w:left="1134" w:hanging="567"/>
        <w:contextualSpacing/>
        <w:rPr>
          <w:szCs w:val="22"/>
          <w:lang w:val="fr-CH"/>
        </w:rPr>
      </w:pPr>
      <w:r>
        <w:rPr>
          <w:szCs w:val="22"/>
          <w:lang w:val="fr-CH"/>
        </w:rPr>
        <w:t>le manque d</w:t>
      </w:r>
      <w:r w:rsidR="00E742C7">
        <w:rPr>
          <w:szCs w:val="22"/>
          <w:lang w:val="fr-CH"/>
        </w:rPr>
        <w:t>’</w:t>
      </w:r>
      <w:r>
        <w:rPr>
          <w:szCs w:val="22"/>
          <w:lang w:val="fr-CH"/>
        </w:rPr>
        <w:t>accès à des ordinateurs dotés d</w:t>
      </w:r>
      <w:r w:rsidR="00E742C7">
        <w:rPr>
          <w:szCs w:val="22"/>
          <w:lang w:val="fr-CH"/>
        </w:rPr>
        <w:t>’</w:t>
      </w:r>
      <w:r>
        <w:rPr>
          <w:szCs w:val="22"/>
          <w:lang w:val="fr-CH"/>
        </w:rPr>
        <w:t>une connexion Internet</w:t>
      </w:r>
      <w:r w:rsidR="009213F9" w:rsidRPr="00037659">
        <w:rPr>
          <w:szCs w:val="22"/>
          <w:lang w:val="fr-CH"/>
        </w:rPr>
        <w:t>;</w:t>
      </w:r>
    </w:p>
    <w:p w:rsidR="009213F9" w:rsidRPr="00037659" w:rsidRDefault="00037659" w:rsidP="00491CBA">
      <w:pPr>
        <w:numPr>
          <w:ilvl w:val="0"/>
          <w:numId w:val="31"/>
        </w:numPr>
        <w:ind w:left="1134" w:hanging="567"/>
        <w:contextualSpacing/>
        <w:rPr>
          <w:szCs w:val="22"/>
          <w:lang w:val="fr-CH"/>
        </w:rPr>
      </w:pPr>
      <w:r w:rsidRPr="00037659">
        <w:rPr>
          <w:szCs w:val="22"/>
          <w:lang w:val="fr-CH"/>
        </w:rPr>
        <w:t xml:space="preserve">le débit et </w:t>
      </w:r>
      <w:r w:rsidR="00173643">
        <w:rPr>
          <w:szCs w:val="22"/>
          <w:lang w:val="fr-CH"/>
        </w:rPr>
        <w:t>la qualité de la connexion Inte</w:t>
      </w:r>
      <w:r w:rsidRPr="00037659">
        <w:rPr>
          <w:szCs w:val="22"/>
          <w:lang w:val="fr-CH"/>
        </w:rPr>
        <w:t>r</w:t>
      </w:r>
      <w:r w:rsidR="00173643">
        <w:rPr>
          <w:szCs w:val="22"/>
          <w:lang w:val="fr-CH"/>
        </w:rPr>
        <w:t>n</w:t>
      </w:r>
      <w:r w:rsidRPr="00037659">
        <w:rPr>
          <w:szCs w:val="22"/>
          <w:lang w:val="fr-CH"/>
        </w:rPr>
        <w:t>et</w:t>
      </w:r>
      <w:r w:rsidR="009213F9" w:rsidRPr="00037659">
        <w:rPr>
          <w:szCs w:val="22"/>
          <w:lang w:val="fr-CH"/>
        </w:rPr>
        <w:t>;</w:t>
      </w:r>
    </w:p>
    <w:p w:rsidR="009213F9" w:rsidRPr="004C2AC4" w:rsidRDefault="004C2AC4" w:rsidP="00491CBA">
      <w:pPr>
        <w:numPr>
          <w:ilvl w:val="0"/>
          <w:numId w:val="31"/>
        </w:numPr>
        <w:ind w:left="1134" w:hanging="567"/>
        <w:contextualSpacing/>
        <w:rPr>
          <w:szCs w:val="22"/>
          <w:lang w:val="fr-CH"/>
        </w:rPr>
      </w:pPr>
      <w:r w:rsidRPr="004C2AC4">
        <w:rPr>
          <w:szCs w:val="22"/>
          <w:lang w:val="fr-CH"/>
        </w:rPr>
        <w:t>le coût de l</w:t>
      </w:r>
      <w:r w:rsidR="00E742C7">
        <w:rPr>
          <w:szCs w:val="22"/>
          <w:lang w:val="fr-CH"/>
        </w:rPr>
        <w:t>’</w:t>
      </w:r>
      <w:r w:rsidRPr="004C2AC4">
        <w:rPr>
          <w:szCs w:val="22"/>
          <w:lang w:val="fr-CH"/>
        </w:rPr>
        <w:t>accès à Internet</w:t>
      </w:r>
      <w:r w:rsidR="009213F9" w:rsidRPr="004C2AC4">
        <w:rPr>
          <w:szCs w:val="22"/>
          <w:lang w:val="fr-CH"/>
        </w:rPr>
        <w:t>;</w:t>
      </w:r>
    </w:p>
    <w:p w:rsidR="009213F9" w:rsidRPr="008A139B" w:rsidRDefault="00744676" w:rsidP="00491CBA">
      <w:pPr>
        <w:numPr>
          <w:ilvl w:val="0"/>
          <w:numId w:val="31"/>
        </w:numPr>
        <w:ind w:left="1134" w:hanging="567"/>
        <w:contextualSpacing/>
        <w:rPr>
          <w:szCs w:val="22"/>
          <w:lang w:val="fr-CH"/>
        </w:rPr>
      </w:pPr>
      <w:r>
        <w:rPr>
          <w:szCs w:val="22"/>
          <w:lang w:val="fr-CH"/>
        </w:rPr>
        <w:t>une forte</w:t>
      </w:r>
      <w:r w:rsidR="0067554B" w:rsidRPr="008A139B">
        <w:rPr>
          <w:szCs w:val="22"/>
          <w:lang w:val="fr-CH"/>
        </w:rPr>
        <w:t xml:space="preserve"> </w:t>
      </w:r>
      <w:r w:rsidR="0067554B" w:rsidRPr="00892EAF">
        <w:rPr>
          <w:szCs w:val="22"/>
          <w:lang w:val="fr-CH"/>
        </w:rPr>
        <w:t>concurrence</w:t>
      </w:r>
      <w:r w:rsidR="0067554B" w:rsidRPr="008A139B">
        <w:rPr>
          <w:szCs w:val="22"/>
          <w:lang w:val="fr-CH"/>
        </w:rPr>
        <w:t xml:space="preserve"> pour</w:t>
      </w:r>
      <w:r>
        <w:rPr>
          <w:szCs w:val="22"/>
          <w:lang w:val="fr-CH"/>
        </w:rPr>
        <w:t xml:space="preserve"> </w:t>
      </w:r>
      <w:r w:rsidR="0067554B" w:rsidRPr="008A139B">
        <w:rPr>
          <w:szCs w:val="22"/>
          <w:lang w:val="fr-CH"/>
        </w:rPr>
        <w:t>l</w:t>
      </w:r>
      <w:r w:rsidR="00E742C7">
        <w:rPr>
          <w:szCs w:val="22"/>
          <w:lang w:val="fr-CH"/>
        </w:rPr>
        <w:t>’</w:t>
      </w:r>
      <w:r w:rsidR="0067554B" w:rsidRPr="008A139B">
        <w:rPr>
          <w:szCs w:val="22"/>
          <w:lang w:val="fr-CH"/>
        </w:rPr>
        <w:t>accès à Internet</w:t>
      </w:r>
      <w:r w:rsidR="009213F9" w:rsidRPr="008A139B">
        <w:rPr>
          <w:szCs w:val="22"/>
          <w:lang w:val="fr-CH"/>
        </w:rPr>
        <w:t>;</w:t>
      </w:r>
    </w:p>
    <w:p w:rsidR="009213F9" w:rsidRPr="00AA6EAE" w:rsidRDefault="005B6357" w:rsidP="00491CBA">
      <w:pPr>
        <w:numPr>
          <w:ilvl w:val="0"/>
          <w:numId w:val="31"/>
        </w:numPr>
        <w:ind w:left="1134" w:hanging="567"/>
        <w:contextualSpacing/>
        <w:rPr>
          <w:szCs w:val="22"/>
          <w:lang w:val="fr-CH"/>
        </w:rPr>
      </w:pPr>
      <w:r>
        <w:rPr>
          <w:szCs w:val="22"/>
          <w:lang w:val="fr-CH"/>
        </w:rPr>
        <w:t xml:space="preserve">un </w:t>
      </w:r>
      <w:r w:rsidR="00742EB1" w:rsidRPr="00AA6EAE">
        <w:rPr>
          <w:szCs w:val="22"/>
          <w:lang w:val="fr-CH"/>
        </w:rPr>
        <w:t>réseau électrique de piètre qualité</w:t>
      </w:r>
      <w:r w:rsidR="009213F9" w:rsidRPr="00AA6EAE">
        <w:rPr>
          <w:szCs w:val="22"/>
          <w:lang w:val="fr-CH"/>
        </w:rPr>
        <w:t>;</w:t>
      </w:r>
    </w:p>
    <w:p w:rsidR="009213F9" w:rsidRPr="00F80A70" w:rsidRDefault="00AA6EAE" w:rsidP="00491CBA">
      <w:pPr>
        <w:numPr>
          <w:ilvl w:val="0"/>
          <w:numId w:val="31"/>
        </w:numPr>
        <w:ind w:left="1134" w:hanging="567"/>
        <w:contextualSpacing/>
        <w:rPr>
          <w:szCs w:val="22"/>
          <w:lang w:val="fr-CH"/>
        </w:rPr>
      </w:pPr>
      <w:r w:rsidRPr="00F80A70">
        <w:rPr>
          <w:szCs w:val="22"/>
          <w:lang w:val="fr-CH"/>
        </w:rPr>
        <w:t>d</w:t>
      </w:r>
      <w:r w:rsidR="005B6357">
        <w:rPr>
          <w:szCs w:val="22"/>
          <w:lang w:val="fr-CH"/>
        </w:rPr>
        <w:t>es d</w:t>
      </w:r>
      <w:r w:rsidRPr="00F80A70">
        <w:rPr>
          <w:szCs w:val="22"/>
          <w:lang w:val="fr-CH"/>
        </w:rPr>
        <w:t>ifficultés pour tro</w:t>
      </w:r>
      <w:r w:rsidR="00B472C0">
        <w:rPr>
          <w:szCs w:val="22"/>
          <w:lang w:val="fr-CH"/>
        </w:rPr>
        <w:t>uver des ress</w:t>
      </w:r>
      <w:r w:rsidRPr="00F80A70">
        <w:rPr>
          <w:szCs w:val="22"/>
          <w:lang w:val="fr-CH"/>
        </w:rPr>
        <w:t>ources fiables</w:t>
      </w:r>
      <w:r w:rsidR="009213F9" w:rsidRPr="00F80A70">
        <w:rPr>
          <w:szCs w:val="22"/>
          <w:lang w:val="fr-CH"/>
        </w:rPr>
        <w:t>;</w:t>
      </w:r>
    </w:p>
    <w:p w:rsidR="009213F9" w:rsidRPr="00F80A70" w:rsidRDefault="00F80A70" w:rsidP="00491CBA">
      <w:pPr>
        <w:numPr>
          <w:ilvl w:val="0"/>
          <w:numId w:val="31"/>
        </w:numPr>
        <w:ind w:left="1134" w:hanging="567"/>
        <w:contextualSpacing/>
        <w:rPr>
          <w:szCs w:val="22"/>
          <w:lang w:val="fr-CH"/>
        </w:rPr>
      </w:pPr>
      <w:r w:rsidRPr="00F80A70">
        <w:rPr>
          <w:szCs w:val="22"/>
          <w:lang w:val="fr-CH"/>
        </w:rPr>
        <w:t>d</w:t>
      </w:r>
      <w:r w:rsidR="005B6357">
        <w:rPr>
          <w:szCs w:val="22"/>
          <w:lang w:val="fr-CH"/>
        </w:rPr>
        <w:t>es d</w:t>
      </w:r>
      <w:r w:rsidRPr="00F80A70">
        <w:rPr>
          <w:szCs w:val="22"/>
          <w:lang w:val="fr-CH"/>
        </w:rPr>
        <w:t xml:space="preserve">ifficultés </w:t>
      </w:r>
      <w:r w:rsidR="00245F70">
        <w:rPr>
          <w:szCs w:val="22"/>
          <w:lang w:val="fr-CH"/>
        </w:rPr>
        <w:t>de compréhension de</w:t>
      </w:r>
      <w:r w:rsidRPr="00F80A70">
        <w:rPr>
          <w:szCs w:val="22"/>
          <w:lang w:val="fr-CH"/>
        </w:rPr>
        <w:t xml:space="preserve"> la langue de publication</w:t>
      </w:r>
      <w:r w:rsidR="009213F9" w:rsidRPr="00F80A70">
        <w:rPr>
          <w:szCs w:val="22"/>
          <w:lang w:val="fr-CH"/>
        </w:rPr>
        <w:t xml:space="preserve">; </w:t>
      </w:r>
      <w:r w:rsidR="00A33437" w:rsidRPr="00A33437">
        <w:rPr>
          <w:szCs w:val="22"/>
          <w:lang w:val="fr-CH"/>
        </w:rPr>
        <w:t xml:space="preserve"> </w:t>
      </w:r>
      <w:r>
        <w:rPr>
          <w:szCs w:val="22"/>
          <w:lang w:val="fr-CH"/>
        </w:rPr>
        <w:t>et</w:t>
      </w:r>
    </w:p>
    <w:p w:rsidR="009213F9" w:rsidRPr="00F80A70" w:rsidRDefault="00892EAF" w:rsidP="00491CBA">
      <w:pPr>
        <w:numPr>
          <w:ilvl w:val="0"/>
          <w:numId w:val="31"/>
        </w:numPr>
        <w:ind w:left="1134" w:hanging="567"/>
        <w:contextualSpacing/>
        <w:rPr>
          <w:szCs w:val="22"/>
          <w:lang w:val="fr-CH"/>
        </w:rPr>
      </w:pPr>
      <w:r>
        <w:rPr>
          <w:szCs w:val="22"/>
          <w:lang w:val="fr-CH"/>
        </w:rPr>
        <w:t>d</w:t>
      </w:r>
      <w:r w:rsidR="00E742C7">
        <w:rPr>
          <w:szCs w:val="22"/>
          <w:lang w:val="fr-CH"/>
        </w:rPr>
        <w:t>’</w:t>
      </w:r>
      <w:r w:rsidR="00F80A70" w:rsidRPr="00F80A70">
        <w:rPr>
          <w:szCs w:val="22"/>
          <w:lang w:val="fr-CH"/>
        </w:rPr>
        <w:t>autres obstacles liés aux conditions locales</w:t>
      </w:r>
      <w:r w:rsidR="009213F9" w:rsidRPr="00F80A70">
        <w:rPr>
          <w:szCs w:val="22"/>
          <w:lang w:val="fr-CH"/>
        </w:rPr>
        <w:t xml:space="preserve"> (</w:t>
      </w:r>
      <w:r w:rsidR="00F80A70">
        <w:rPr>
          <w:szCs w:val="22"/>
          <w:lang w:val="fr-CH"/>
        </w:rPr>
        <w:t>par exemple conflits</w:t>
      </w:r>
      <w:r w:rsidR="009213F9" w:rsidRPr="00F80A70">
        <w:rPr>
          <w:szCs w:val="22"/>
          <w:lang w:val="fr-CH"/>
        </w:rPr>
        <w:t xml:space="preserve">, </w:t>
      </w:r>
      <w:r w:rsidR="00F80A70">
        <w:rPr>
          <w:szCs w:val="22"/>
          <w:lang w:val="fr-CH"/>
        </w:rPr>
        <w:t>infrastructure de transport</w:t>
      </w:r>
      <w:r w:rsidR="009213F9" w:rsidRPr="00F80A70">
        <w:rPr>
          <w:szCs w:val="22"/>
          <w:lang w:val="fr-CH"/>
        </w:rPr>
        <w:t>).</w:t>
      </w:r>
    </w:p>
    <w:p w:rsidR="009213F9" w:rsidRPr="00F80A70" w:rsidRDefault="009213F9" w:rsidP="005D63D6">
      <w:pPr>
        <w:rPr>
          <w:lang w:val="fr-CH"/>
        </w:rPr>
      </w:pPr>
    </w:p>
    <w:p w:rsidR="009213F9" w:rsidRDefault="00491CBA" w:rsidP="005D63D6">
      <w:r w:rsidRPr="00491CBA">
        <w:rPr>
          <w:noProof/>
          <w:lang w:eastAsia="en-US"/>
        </w:rPr>
        <w:drawing>
          <wp:inline distT="0" distB="0" distL="0" distR="0" wp14:anchorId="3A8622D9" wp14:editId="46F3A9E9">
            <wp:extent cx="5941060" cy="354791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1060" cy="3547919"/>
                    </a:xfrm>
                    <a:prstGeom prst="rect">
                      <a:avLst/>
                    </a:prstGeom>
                    <a:noFill/>
                    <a:ln>
                      <a:noFill/>
                    </a:ln>
                  </pic:spPr>
                </pic:pic>
              </a:graphicData>
            </a:graphic>
          </wp:inline>
        </w:drawing>
      </w:r>
    </w:p>
    <w:p w:rsidR="009213F9" w:rsidRPr="00140026" w:rsidRDefault="00771FAE" w:rsidP="005D63D6">
      <w:pPr>
        <w:rPr>
          <w:sz w:val="20"/>
          <w:lang w:val="fr-CH"/>
        </w:rPr>
      </w:pPr>
      <w:r>
        <w:rPr>
          <w:sz w:val="20"/>
          <w:lang w:val="fr-CH"/>
        </w:rPr>
        <w:t>D</w:t>
      </w:r>
      <w:r w:rsidR="00E742C7">
        <w:rPr>
          <w:sz w:val="20"/>
          <w:lang w:val="fr-CH"/>
        </w:rPr>
        <w:t>’</w:t>
      </w:r>
      <w:r>
        <w:rPr>
          <w:sz w:val="20"/>
          <w:lang w:val="fr-CH"/>
        </w:rPr>
        <w:t>après</w:t>
      </w:r>
      <w:r w:rsidR="00140026" w:rsidRPr="00140026">
        <w:rPr>
          <w:sz w:val="20"/>
          <w:lang w:val="fr-CH"/>
        </w:rPr>
        <w:t xml:space="preserve"> l</w:t>
      </w:r>
      <w:r w:rsidR="00E742C7">
        <w:rPr>
          <w:sz w:val="20"/>
          <w:lang w:val="fr-CH"/>
        </w:rPr>
        <w:t>’</w:t>
      </w:r>
      <w:r w:rsidR="00140026" w:rsidRPr="00140026">
        <w:rPr>
          <w:sz w:val="20"/>
          <w:lang w:val="fr-CH"/>
        </w:rPr>
        <w:t xml:space="preserve">évaluation des expériences des utilisateurs menée </w:t>
      </w:r>
      <w:r w:rsidR="00E742C7" w:rsidRPr="00140026">
        <w:rPr>
          <w:sz w:val="20"/>
          <w:lang w:val="fr-CH"/>
        </w:rPr>
        <w:t>en</w:t>
      </w:r>
      <w:r w:rsidR="00E742C7">
        <w:rPr>
          <w:sz w:val="20"/>
          <w:lang w:val="fr-CH"/>
        </w:rPr>
        <w:t> </w:t>
      </w:r>
      <w:r w:rsidR="00E742C7" w:rsidRPr="00140026">
        <w:rPr>
          <w:sz w:val="20"/>
          <w:lang w:val="fr-CH"/>
        </w:rPr>
        <w:t>2015</w:t>
      </w:r>
      <w:r w:rsidR="00140026" w:rsidRPr="00140026">
        <w:rPr>
          <w:sz w:val="20"/>
          <w:lang w:val="fr-CH"/>
        </w:rPr>
        <w:t xml:space="preserve"> par</w:t>
      </w:r>
      <w:r w:rsidR="009213F9" w:rsidRPr="00140026">
        <w:rPr>
          <w:sz w:val="20"/>
          <w:lang w:val="fr-CH"/>
        </w:rPr>
        <w:t xml:space="preserve"> Research4Life</w:t>
      </w:r>
    </w:p>
    <w:p w:rsidR="009213F9" w:rsidRPr="00140026" w:rsidRDefault="009213F9" w:rsidP="005D63D6">
      <w:pPr>
        <w:rPr>
          <w:lang w:val="fr-CH"/>
        </w:rPr>
      </w:pPr>
    </w:p>
    <w:p w:rsidR="00E742C7" w:rsidRDefault="00A73D67" w:rsidP="005D63D6">
      <w:pPr>
        <w:rPr>
          <w:lang w:val="fr-CH"/>
        </w:rPr>
      </w:pPr>
      <w:r>
        <w:rPr>
          <w:lang w:val="fr-CH"/>
        </w:rPr>
        <w:t>Les</w:t>
      </w:r>
      <w:r w:rsidR="008762B9">
        <w:rPr>
          <w:lang w:val="fr-CH"/>
        </w:rPr>
        <w:t xml:space="preserve"> publications susmentionnées </w:t>
      </w:r>
      <w:r w:rsidR="00724DEB">
        <w:rPr>
          <w:lang w:val="fr-CH"/>
        </w:rPr>
        <w:t>mettent</w:t>
      </w:r>
      <w:r>
        <w:rPr>
          <w:lang w:val="fr-CH"/>
        </w:rPr>
        <w:t xml:space="preserve"> également </w:t>
      </w:r>
      <w:r w:rsidR="00724DEB">
        <w:rPr>
          <w:lang w:val="fr-CH"/>
        </w:rPr>
        <w:t xml:space="preserve">en évidence </w:t>
      </w:r>
      <w:r w:rsidR="001055CA">
        <w:rPr>
          <w:lang w:val="fr-CH"/>
        </w:rPr>
        <w:t>une évolution en ce qui concerne l</w:t>
      </w:r>
      <w:r w:rsidR="008762B9">
        <w:rPr>
          <w:lang w:val="fr-CH"/>
        </w:rPr>
        <w:t>es obstacles à l</w:t>
      </w:r>
      <w:r w:rsidR="00E742C7">
        <w:rPr>
          <w:lang w:val="fr-CH"/>
        </w:rPr>
        <w:t>’</w:t>
      </w:r>
      <w:r w:rsidR="008762B9">
        <w:rPr>
          <w:lang w:val="fr-CH"/>
        </w:rPr>
        <w:t>utilisation des plateformes en ligne dans les pays en développement et</w:t>
      </w:r>
      <w:r w:rsidR="00E742C7" w:rsidRPr="00E742C7">
        <w:rPr>
          <w:lang w:val="fr-CH"/>
        </w:rPr>
        <w:t xml:space="preserve"> les PMA</w:t>
      </w:r>
      <w:r w:rsidR="00E742C7">
        <w:rPr>
          <w:lang w:val="fr-CH"/>
        </w:rPr>
        <w:t> :</w:t>
      </w:r>
      <w:r w:rsidR="001055CA">
        <w:rPr>
          <w:lang w:val="fr-CH"/>
        </w:rPr>
        <w:t xml:space="preserve"> les obstacles ont moins trait à</w:t>
      </w:r>
      <w:r>
        <w:rPr>
          <w:lang w:val="fr-CH"/>
        </w:rPr>
        <w:t xml:space="preserve"> l</w:t>
      </w:r>
      <w:r w:rsidR="00E742C7">
        <w:rPr>
          <w:lang w:val="fr-CH"/>
        </w:rPr>
        <w:t>’</w:t>
      </w:r>
      <w:r>
        <w:rPr>
          <w:lang w:val="fr-CH"/>
        </w:rPr>
        <w:t>infrastructure</w:t>
      </w:r>
      <w:r w:rsidR="00B4591A">
        <w:rPr>
          <w:lang w:val="fr-CH"/>
        </w:rPr>
        <w:t xml:space="preserve"> </w:t>
      </w:r>
      <w:r w:rsidR="00F370FE">
        <w:rPr>
          <w:lang w:val="fr-CH"/>
        </w:rPr>
        <w:t xml:space="preserve">uniquement </w:t>
      </w:r>
      <w:r>
        <w:rPr>
          <w:lang w:val="fr-CH"/>
        </w:rPr>
        <w:t>(manque d</w:t>
      </w:r>
      <w:r w:rsidR="00E742C7">
        <w:rPr>
          <w:lang w:val="fr-CH"/>
        </w:rPr>
        <w:t>’</w:t>
      </w:r>
      <w:r>
        <w:rPr>
          <w:lang w:val="fr-CH"/>
        </w:rPr>
        <w:t>accès à des ordinateurs dotés d</w:t>
      </w:r>
      <w:r w:rsidR="00E742C7">
        <w:rPr>
          <w:lang w:val="fr-CH"/>
        </w:rPr>
        <w:t>’</w:t>
      </w:r>
      <w:r>
        <w:rPr>
          <w:lang w:val="fr-CH"/>
        </w:rPr>
        <w:t xml:space="preserve">une connexion Internet, </w:t>
      </w:r>
      <w:r w:rsidR="00E76331">
        <w:rPr>
          <w:lang w:val="fr-CH"/>
        </w:rPr>
        <w:t>c</w:t>
      </w:r>
      <w:r w:rsidR="00E76331" w:rsidRPr="00E76331">
        <w:rPr>
          <w:lang w:val="fr-CH"/>
        </w:rPr>
        <w:t>oût de l</w:t>
      </w:r>
      <w:r w:rsidR="00E742C7">
        <w:rPr>
          <w:lang w:val="fr-CH"/>
        </w:rPr>
        <w:t>’</w:t>
      </w:r>
      <w:r w:rsidR="00E76331" w:rsidRPr="00E76331">
        <w:rPr>
          <w:lang w:val="fr-CH"/>
        </w:rPr>
        <w:t>accès à Internet</w:t>
      </w:r>
      <w:r w:rsidR="00F370FE">
        <w:rPr>
          <w:lang w:val="fr-CH"/>
        </w:rPr>
        <w:t xml:space="preserve"> et</w:t>
      </w:r>
      <w:r w:rsidR="00E76331" w:rsidRPr="00E76331">
        <w:rPr>
          <w:lang w:val="fr-CH"/>
        </w:rPr>
        <w:t xml:space="preserve"> </w:t>
      </w:r>
      <w:r>
        <w:rPr>
          <w:lang w:val="fr-CH"/>
        </w:rPr>
        <w:t xml:space="preserve">réseau électrique de piètre qualité) </w:t>
      </w:r>
      <w:r w:rsidR="001055CA">
        <w:rPr>
          <w:lang w:val="fr-CH"/>
        </w:rPr>
        <w:t>qu</w:t>
      </w:r>
      <w:r w:rsidR="00E742C7">
        <w:rPr>
          <w:lang w:val="fr-CH"/>
        </w:rPr>
        <w:t>’</w:t>
      </w:r>
      <w:r>
        <w:rPr>
          <w:lang w:val="fr-CH"/>
        </w:rPr>
        <w:t>à l</w:t>
      </w:r>
      <w:r w:rsidR="00E742C7">
        <w:rPr>
          <w:lang w:val="fr-CH"/>
        </w:rPr>
        <w:t>’</w:t>
      </w:r>
      <w:r>
        <w:rPr>
          <w:lang w:val="fr-CH"/>
        </w:rPr>
        <w:t xml:space="preserve">infrastructure </w:t>
      </w:r>
      <w:r w:rsidR="00724DEB">
        <w:rPr>
          <w:lang w:val="fr-CH"/>
        </w:rPr>
        <w:t>conjuguée</w:t>
      </w:r>
      <w:r>
        <w:rPr>
          <w:lang w:val="fr-CH"/>
        </w:rPr>
        <w:t xml:space="preserve"> à la capacité (débit et qualité de la connexion Internet et difficultés pour trouver des ressources fiables).</w:t>
      </w:r>
    </w:p>
    <w:p w:rsidR="009213F9" w:rsidRPr="00B4591A" w:rsidRDefault="009213F9" w:rsidP="005D63D6">
      <w:pPr>
        <w:rPr>
          <w:lang w:val="fr-CH"/>
        </w:rPr>
      </w:pPr>
    </w:p>
    <w:tbl>
      <w:tblPr>
        <w:tblStyle w:val="TableGrid"/>
        <w:tblW w:w="5000" w:type="pct"/>
        <w:tblCellMar>
          <w:top w:w="57" w:type="dxa"/>
          <w:bottom w:w="57" w:type="dxa"/>
        </w:tblCellMar>
        <w:tblLook w:val="04A0" w:firstRow="1" w:lastRow="0" w:firstColumn="1" w:lastColumn="0" w:noHBand="0" w:noVBand="1"/>
      </w:tblPr>
      <w:tblGrid>
        <w:gridCol w:w="3537"/>
        <w:gridCol w:w="2431"/>
        <w:gridCol w:w="2431"/>
        <w:gridCol w:w="1173"/>
      </w:tblGrid>
      <w:tr w:rsidR="009213F9" w:rsidRPr="00491CBA" w:rsidTr="00491CBA">
        <w:trPr>
          <w:cantSplit/>
        </w:trPr>
        <w:tc>
          <w:tcPr>
            <w:tcW w:w="3537" w:type="dxa"/>
          </w:tcPr>
          <w:p w:rsidR="009213F9" w:rsidRPr="00491CBA" w:rsidRDefault="0067166A" w:rsidP="00491CBA">
            <w:pPr>
              <w:keepNext/>
              <w:rPr>
                <w:b/>
                <w:sz w:val="20"/>
                <w:lang w:val="fr-CH"/>
              </w:rPr>
            </w:pPr>
            <w:r w:rsidRPr="00491CBA">
              <w:rPr>
                <w:b/>
                <w:sz w:val="20"/>
                <w:lang w:val="fr-CH"/>
              </w:rPr>
              <w:lastRenderedPageBreak/>
              <w:t>Obstacle</w:t>
            </w:r>
          </w:p>
        </w:tc>
        <w:tc>
          <w:tcPr>
            <w:tcW w:w="2431" w:type="dxa"/>
          </w:tcPr>
          <w:p w:rsidR="009213F9" w:rsidRPr="00491CBA" w:rsidRDefault="009213F9" w:rsidP="00491CBA">
            <w:pPr>
              <w:keepNext/>
              <w:rPr>
                <w:b/>
                <w:sz w:val="20"/>
                <w:lang w:val="fr-CH"/>
              </w:rPr>
            </w:pPr>
            <w:r w:rsidRPr="00491CBA">
              <w:rPr>
                <w:b/>
                <w:sz w:val="20"/>
                <w:lang w:val="fr-CH"/>
              </w:rPr>
              <w:t>2015</w:t>
            </w:r>
          </w:p>
          <w:p w:rsidR="009213F9" w:rsidRPr="00491CBA" w:rsidRDefault="0067166A" w:rsidP="00491CBA">
            <w:pPr>
              <w:keepNext/>
              <w:rPr>
                <w:b/>
                <w:sz w:val="20"/>
                <w:lang w:val="fr-CH"/>
              </w:rPr>
            </w:pPr>
            <w:r w:rsidRPr="00491CBA">
              <w:rPr>
                <w:b/>
                <w:sz w:val="20"/>
                <w:lang w:val="fr-CH"/>
              </w:rPr>
              <w:t>Ne constitue pas un obstacle ou constitue un obstacle mineur</w:t>
            </w:r>
          </w:p>
        </w:tc>
        <w:tc>
          <w:tcPr>
            <w:tcW w:w="2431" w:type="dxa"/>
          </w:tcPr>
          <w:p w:rsidR="009213F9" w:rsidRPr="00491CBA" w:rsidRDefault="009213F9" w:rsidP="00491CBA">
            <w:pPr>
              <w:keepNext/>
              <w:rPr>
                <w:b/>
                <w:sz w:val="20"/>
                <w:lang w:val="fr-CH"/>
              </w:rPr>
            </w:pPr>
            <w:r w:rsidRPr="00491CBA">
              <w:rPr>
                <w:b/>
                <w:sz w:val="20"/>
                <w:lang w:val="fr-CH"/>
              </w:rPr>
              <w:t>2010</w:t>
            </w:r>
          </w:p>
          <w:p w:rsidR="009213F9" w:rsidRPr="00491CBA" w:rsidRDefault="0067166A" w:rsidP="00491CBA">
            <w:pPr>
              <w:keepNext/>
              <w:rPr>
                <w:b/>
                <w:sz w:val="20"/>
                <w:lang w:val="fr-CH"/>
              </w:rPr>
            </w:pPr>
            <w:r w:rsidRPr="00491CBA">
              <w:rPr>
                <w:b/>
                <w:sz w:val="20"/>
                <w:lang w:val="fr-CH"/>
              </w:rPr>
              <w:t>Ne constitue pas un obstacle ou constitue un obstacle mineur</w:t>
            </w:r>
          </w:p>
        </w:tc>
        <w:tc>
          <w:tcPr>
            <w:tcW w:w="1173" w:type="dxa"/>
          </w:tcPr>
          <w:p w:rsidR="009213F9" w:rsidRPr="00491CBA" w:rsidRDefault="00B61D35" w:rsidP="00491CBA">
            <w:pPr>
              <w:keepNext/>
              <w:rPr>
                <w:b/>
                <w:sz w:val="20"/>
                <w:lang w:val="fr-CH"/>
              </w:rPr>
            </w:pPr>
            <w:r w:rsidRPr="00491CBA">
              <w:rPr>
                <w:b/>
                <w:sz w:val="20"/>
                <w:lang w:val="fr-CH"/>
              </w:rPr>
              <w:t>Évolution</w:t>
            </w:r>
          </w:p>
        </w:tc>
      </w:tr>
      <w:tr w:rsidR="009213F9" w:rsidRPr="00491CBA" w:rsidTr="00491CBA">
        <w:trPr>
          <w:cantSplit/>
        </w:trPr>
        <w:tc>
          <w:tcPr>
            <w:tcW w:w="3537" w:type="dxa"/>
          </w:tcPr>
          <w:p w:rsidR="009213F9" w:rsidRPr="00491CBA" w:rsidRDefault="0067166A" w:rsidP="00491CBA">
            <w:pPr>
              <w:keepNext/>
              <w:rPr>
                <w:sz w:val="20"/>
                <w:lang w:val="fr-CH"/>
              </w:rPr>
            </w:pPr>
            <w:r w:rsidRPr="00491CBA">
              <w:rPr>
                <w:sz w:val="20"/>
                <w:lang w:val="fr-CH"/>
              </w:rPr>
              <w:t>Accès à un ordinateur</w:t>
            </w:r>
          </w:p>
        </w:tc>
        <w:tc>
          <w:tcPr>
            <w:tcW w:w="2431" w:type="dxa"/>
          </w:tcPr>
          <w:p w:rsidR="009213F9" w:rsidRPr="00491CBA" w:rsidRDefault="009213F9" w:rsidP="00491CBA">
            <w:pPr>
              <w:keepNext/>
              <w:jc w:val="center"/>
              <w:rPr>
                <w:sz w:val="20"/>
                <w:lang w:val="fr-CH"/>
              </w:rPr>
            </w:pPr>
            <w:r w:rsidRPr="00491CBA">
              <w:rPr>
                <w:sz w:val="20"/>
                <w:lang w:val="fr-CH"/>
              </w:rPr>
              <w:t>90%</w:t>
            </w:r>
          </w:p>
        </w:tc>
        <w:tc>
          <w:tcPr>
            <w:tcW w:w="2431" w:type="dxa"/>
          </w:tcPr>
          <w:p w:rsidR="009213F9" w:rsidRPr="00491CBA" w:rsidRDefault="009213F9" w:rsidP="00491CBA">
            <w:pPr>
              <w:keepNext/>
              <w:jc w:val="center"/>
              <w:rPr>
                <w:sz w:val="20"/>
                <w:lang w:val="fr-CH"/>
              </w:rPr>
            </w:pPr>
            <w:r w:rsidRPr="00491CBA">
              <w:rPr>
                <w:sz w:val="20"/>
                <w:lang w:val="fr-CH"/>
              </w:rPr>
              <w:t>76%</w:t>
            </w:r>
          </w:p>
        </w:tc>
        <w:tc>
          <w:tcPr>
            <w:tcW w:w="1173" w:type="dxa"/>
          </w:tcPr>
          <w:p w:rsidR="009213F9" w:rsidRPr="00491CBA" w:rsidRDefault="009213F9" w:rsidP="00491CBA">
            <w:pPr>
              <w:keepNext/>
              <w:jc w:val="center"/>
              <w:rPr>
                <w:sz w:val="20"/>
                <w:lang w:val="fr-CH"/>
              </w:rPr>
            </w:pPr>
            <w:r w:rsidRPr="00491CBA">
              <w:rPr>
                <w:sz w:val="20"/>
                <w:lang w:val="fr-CH"/>
              </w:rPr>
              <w:sym w:font="Wingdings" w:char="F0EA"/>
            </w:r>
          </w:p>
        </w:tc>
      </w:tr>
      <w:tr w:rsidR="009213F9" w:rsidRPr="00491CBA" w:rsidTr="00491CBA">
        <w:trPr>
          <w:cantSplit/>
        </w:trPr>
        <w:tc>
          <w:tcPr>
            <w:tcW w:w="3537" w:type="dxa"/>
          </w:tcPr>
          <w:p w:rsidR="009213F9" w:rsidRPr="00491CBA" w:rsidRDefault="0067166A" w:rsidP="00491CBA">
            <w:pPr>
              <w:rPr>
                <w:sz w:val="20"/>
                <w:lang w:val="fr-CH"/>
              </w:rPr>
            </w:pPr>
            <w:r w:rsidRPr="00491CBA">
              <w:rPr>
                <w:sz w:val="20"/>
                <w:lang w:val="fr-CH"/>
              </w:rPr>
              <w:t>Électricité</w:t>
            </w:r>
          </w:p>
        </w:tc>
        <w:tc>
          <w:tcPr>
            <w:tcW w:w="2431" w:type="dxa"/>
          </w:tcPr>
          <w:p w:rsidR="009213F9" w:rsidRPr="00491CBA" w:rsidRDefault="009213F9" w:rsidP="00491CBA">
            <w:pPr>
              <w:jc w:val="center"/>
              <w:rPr>
                <w:sz w:val="20"/>
                <w:lang w:val="fr-CH"/>
              </w:rPr>
            </w:pPr>
            <w:r w:rsidRPr="00491CBA">
              <w:rPr>
                <w:sz w:val="20"/>
                <w:lang w:val="fr-CH"/>
              </w:rPr>
              <w:t>73%</w:t>
            </w:r>
          </w:p>
        </w:tc>
        <w:tc>
          <w:tcPr>
            <w:tcW w:w="2431" w:type="dxa"/>
          </w:tcPr>
          <w:p w:rsidR="009213F9" w:rsidRPr="00491CBA" w:rsidRDefault="009213F9" w:rsidP="00491CBA">
            <w:pPr>
              <w:jc w:val="center"/>
              <w:rPr>
                <w:sz w:val="20"/>
                <w:lang w:val="fr-CH"/>
              </w:rPr>
            </w:pPr>
            <w:r w:rsidRPr="00491CBA">
              <w:rPr>
                <w:sz w:val="20"/>
                <w:lang w:val="fr-CH"/>
              </w:rPr>
              <w:t>62%</w:t>
            </w:r>
          </w:p>
        </w:tc>
        <w:tc>
          <w:tcPr>
            <w:tcW w:w="1173" w:type="dxa"/>
          </w:tcPr>
          <w:p w:rsidR="009213F9" w:rsidRPr="00491CBA" w:rsidRDefault="009213F9" w:rsidP="00491CBA">
            <w:pPr>
              <w:jc w:val="center"/>
              <w:rPr>
                <w:sz w:val="20"/>
                <w:lang w:val="fr-CH"/>
              </w:rPr>
            </w:pPr>
            <w:r w:rsidRPr="00491CBA">
              <w:rPr>
                <w:sz w:val="20"/>
                <w:lang w:val="fr-CH"/>
              </w:rPr>
              <w:sym w:font="Wingdings" w:char="F0EA"/>
            </w:r>
          </w:p>
        </w:tc>
      </w:tr>
      <w:tr w:rsidR="009213F9" w:rsidRPr="00491CBA" w:rsidTr="00491CBA">
        <w:trPr>
          <w:cantSplit/>
        </w:trPr>
        <w:tc>
          <w:tcPr>
            <w:tcW w:w="3537" w:type="dxa"/>
          </w:tcPr>
          <w:p w:rsidR="009213F9" w:rsidRPr="00491CBA" w:rsidRDefault="00E76331" w:rsidP="00491CBA">
            <w:pPr>
              <w:rPr>
                <w:sz w:val="20"/>
                <w:lang w:val="fr-CH"/>
              </w:rPr>
            </w:pPr>
            <w:r w:rsidRPr="00491CBA">
              <w:rPr>
                <w:sz w:val="20"/>
                <w:lang w:val="fr-CH"/>
              </w:rPr>
              <w:t>Coût d</w:t>
            </w:r>
            <w:r w:rsidR="00E742C7" w:rsidRPr="00491CBA">
              <w:rPr>
                <w:sz w:val="20"/>
                <w:lang w:val="fr-CH"/>
              </w:rPr>
              <w:t>’</w:t>
            </w:r>
            <w:r w:rsidRPr="00491CBA">
              <w:rPr>
                <w:sz w:val="20"/>
                <w:lang w:val="fr-CH"/>
              </w:rPr>
              <w:t>un ordinateur ou de l</w:t>
            </w:r>
            <w:r w:rsidR="00E742C7" w:rsidRPr="00491CBA">
              <w:rPr>
                <w:sz w:val="20"/>
                <w:lang w:val="fr-CH"/>
              </w:rPr>
              <w:t>’</w:t>
            </w:r>
            <w:r w:rsidRPr="00491CBA">
              <w:rPr>
                <w:sz w:val="20"/>
                <w:lang w:val="fr-CH"/>
              </w:rPr>
              <w:t>accès à Internet</w:t>
            </w:r>
          </w:p>
        </w:tc>
        <w:tc>
          <w:tcPr>
            <w:tcW w:w="2431" w:type="dxa"/>
          </w:tcPr>
          <w:p w:rsidR="009213F9" w:rsidRPr="00491CBA" w:rsidRDefault="009213F9" w:rsidP="00491CBA">
            <w:pPr>
              <w:jc w:val="center"/>
              <w:rPr>
                <w:sz w:val="20"/>
                <w:lang w:val="fr-CH"/>
              </w:rPr>
            </w:pPr>
            <w:r w:rsidRPr="00491CBA">
              <w:rPr>
                <w:sz w:val="20"/>
                <w:lang w:val="fr-CH"/>
              </w:rPr>
              <w:t>65%</w:t>
            </w:r>
          </w:p>
        </w:tc>
        <w:tc>
          <w:tcPr>
            <w:tcW w:w="2431" w:type="dxa"/>
          </w:tcPr>
          <w:p w:rsidR="009213F9" w:rsidRPr="00491CBA" w:rsidRDefault="009213F9" w:rsidP="00491CBA">
            <w:pPr>
              <w:jc w:val="center"/>
              <w:rPr>
                <w:sz w:val="20"/>
                <w:lang w:val="fr-CH"/>
              </w:rPr>
            </w:pPr>
            <w:r w:rsidRPr="00491CBA">
              <w:rPr>
                <w:sz w:val="20"/>
                <w:lang w:val="fr-CH"/>
              </w:rPr>
              <w:t>56%</w:t>
            </w:r>
          </w:p>
        </w:tc>
        <w:tc>
          <w:tcPr>
            <w:tcW w:w="1173" w:type="dxa"/>
          </w:tcPr>
          <w:p w:rsidR="009213F9" w:rsidRPr="00491CBA" w:rsidRDefault="009213F9" w:rsidP="00491CBA">
            <w:pPr>
              <w:jc w:val="center"/>
              <w:rPr>
                <w:sz w:val="20"/>
                <w:lang w:val="fr-CH"/>
              </w:rPr>
            </w:pPr>
            <w:r w:rsidRPr="00491CBA">
              <w:rPr>
                <w:sz w:val="20"/>
                <w:lang w:val="fr-CH"/>
              </w:rPr>
              <w:sym w:font="Wingdings" w:char="F0EA"/>
            </w:r>
          </w:p>
        </w:tc>
      </w:tr>
      <w:tr w:rsidR="009213F9" w:rsidRPr="00491CBA" w:rsidTr="00491CBA">
        <w:trPr>
          <w:cantSplit/>
        </w:trPr>
        <w:tc>
          <w:tcPr>
            <w:tcW w:w="3537" w:type="dxa"/>
          </w:tcPr>
          <w:p w:rsidR="009213F9" w:rsidRPr="00491CBA" w:rsidRDefault="0067166A" w:rsidP="00491CBA">
            <w:pPr>
              <w:rPr>
                <w:sz w:val="20"/>
                <w:lang w:val="fr-CH"/>
              </w:rPr>
            </w:pPr>
            <w:r w:rsidRPr="00491CBA">
              <w:rPr>
                <w:sz w:val="20"/>
                <w:lang w:val="fr-CH"/>
              </w:rPr>
              <w:t>Débit de la connexion Internet</w:t>
            </w:r>
          </w:p>
        </w:tc>
        <w:tc>
          <w:tcPr>
            <w:tcW w:w="2431" w:type="dxa"/>
          </w:tcPr>
          <w:p w:rsidR="009213F9" w:rsidRPr="00491CBA" w:rsidRDefault="009213F9" w:rsidP="00491CBA">
            <w:pPr>
              <w:jc w:val="center"/>
              <w:rPr>
                <w:sz w:val="20"/>
                <w:lang w:val="fr-CH"/>
              </w:rPr>
            </w:pPr>
            <w:r w:rsidRPr="00491CBA">
              <w:rPr>
                <w:sz w:val="20"/>
                <w:lang w:val="fr-CH"/>
              </w:rPr>
              <w:t>27%</w:t>
            </w:r>
          </w:p>
        </w:tc>
        <w:tc>
          <w:tcPr>
            <w:tcW w:w="2431" w:type="dxa"/>
          </w:tcPr>
          <w:p w:rsidR="009213F9" w:rsidRPr="00491CBA" w:rsidRDefault="009213F9" w:rsidP="00491CBA">
            <w:pPr>
              <w:jc w:val="center"/>
              <w:rPr>
                <w:sz w:val="20"/>
                <w:lang w:val="fr-CH"/>
              </w:rPr>
            </w:pPr>
            <w:r w:rsidRPr="00491CBA">
              <w:rPr>
                <w:sz w:val="20"/>
                <w:lang w:val="fr-CH"/>
              </w:rPr>
              <w:t>38%</w:t>
            </w:r>
          </w:p>
        </w:tc>
        <w:tc>
          <w:tcPr>
            <w:tcW w:w="1173" w:type="dxa"/>
          </w:tcPr>
          <w:p w:rsidR="009213F9" w:rsidRPr="00491CBA" w:rsidRDefault="009213F9" w:rsidP="00491CBA">
            <w:pPr>
              <w:jc w:val="center"/>
              <w:rPr>
                <w:sz w:val="20"/>
                <w:lang w:val="fr-CH"/>
              </w:rPr>
            </w:pPr>
            <w:r w:rsidRPr="00491CBA">
              <w:rPr>
                <w:sz w:val="20"/>
                <w:lang w:val="fr-CH"/>
              </w:rPr>
              <w:sym w:font="Wingdings" w:char="F0E9"/>
            </w:r>
          </w:p>
        </w:tc>
      </w:tr>
      <w:tr w:rsidR="009213F9" w:rsidRPr="00491CBA" w:rsidTr="00491CBA">
        <w:trPr>
          <w:cantSplit/>
        </w:trPr>
        <w:tc>
          <w:tcPr>
            <w:tcW w:w="3537" w:type="dxa"/>
          </w:tcPr>
          <w:p w:rsidR="009213F9" w:rsidRPr="00491CBA" w:rsidRDefault="000D60D6" w:rsidP="00491CBA">
            <w:pPr>
              <w:rPr>
                <w:sz w:val="20"/>
                <w:lang w:val="fr-CH"/>
              </w:rPr>
            </w:pPr>
            <w:r w:rsidRPr="00491CBA">
              <w:rPr>
                <w:sz w:val="20"/>
                <w:lang w:val="fr-CH"/>
              </w:rPr>
              <w:t>Difficultés pour t</w:t>
            </w:r>
            <w:r w:rsidR="0067166A" w:rsidRPr="00491CBA">
              <w:rPr>
                <w:sz w:val="20"/>
                <w:lang w:val="fr-CH"/>
              </w:rPr>
              <w:t>rouver des ressources fiables</w:t>
            </w:r>
          </w:p>
        </w:tc>
        <w:tc>
          <w:tcPr>
            <w:tcW w:w="2431" w:type="dxa"/>
          </w:tcPr>
          <w:p w:rsidR="009213F9" w:rsidRPr="00491CBA" w:rsidRDefault="009213F9" w:rsidP="00491CBA">
            <w:pPr>
              <w:jc w:val="center"/>
              <w:rPr>
                <w:sz w:val="20"/>
                <w:lang w:val="fr-CH"/>
              </w:rPr>
            </w:pPr>
            <w:r w:rsidRPr="00491CBA">
              <w:rPr>
                <w:sz w:val="20"/>
                <w:lang w:val="fr-CH"/>
              </w:rPr>
              <w:t>32%</w:t>
            </w:r>
          </w:p>
        </w:tc>
        <w:tc>
          <w:tcPr>
            <w:tcW w:w="2431" w:type="dxa"/>
          </w:tcPr>
          <w:p w:rsidR="009213F9" w:rsidRPr="00491CBA" w:rsidRDefault="009213F9" w:rsidP="00491CBA">
            <w:pPr>
              <w:jc w:val="center"/>
              <w:rPr>
                <w:sz w:val="20"/>
                <w:lang w:val="fr-CH"/>
              </w:rPr>
            </w:pPr>
            <w:r w:rsidRPr="00491CBA">
              <w:rPr>
                <w:sz w:val="20"/>
                <w:lang w:val="fr-CH"/>
              </w:rPr>
              <w:t>55%</w:t>
            </w:r>
          </w:p>
        </w:tc>
        <w:tc>
          <w:tcPr>
            <w:tcW w:w="1173" w:type="dxa"/>
          </w:tcPr>
          <w:p w:rsidR="009213F9" w:rsidRPr="00491CBA" w:rsidRDefault="009213F9" w:rsidP="00491CBA">
            <w:pPr>
              <w:jc w:val="center"/>
              <w:rPr>
                <w:sz w:val="20"/>
                <w:lang w:val="fr-CH"/>
              </w:rPr>
            </w:pPr>
            <w:r w:rsidRPr="00491CBA">
              <w:rPr>
                <w:sz w:val="20"/>
                <w:lang w:val="fr-CH"/>
              </w:rPr>
              <w:sym w:font="Wingdings" w:char="F0E9"/>
            </w:r>
          </w:p>
        </w:tc>
      </w:tr>
    </w:tbl>
    <w:p w:rsidR="00B61D35" w:rsidRPr="008762C9" w:rsidRDefault="00B61D35" w:rsidP="005D63D6">
      <w:pPr>
        <w:rPr>
          <w:sz w:val="20"/>
          <w:lang w:val="fr-CH"/>
        </w:rPr>
      </w:pPr>
      <w:r w:rsidRPr="008762C9">
        <w:rPr>
          <w:sz w:val="20"/>
          <w:lang w:val="fr-CH"/>
        </w:rPr>
        <w:t>D</w:t>
      </w:r>
      <w:r w:rsidR="00E742C7">
        <w:rPr>
          <w:sz w:val="20"/>
          <w:lang w:val="fr-CH"/>
        </w:rPr>
        <w:t>’</w:t>
      </w:r>
      <w:r w:rsidRPr="008762C9">
        <w:rPr>
          <w:sz w:val="20"/>
          <w:lang w:val="fr-CH"/>
        </w:rPr>
        <w:t>après l</w:t>
      </w:r>
      <w:r w:rsidR="00E742C7">
        <w:rPr>
          <w:sz w:val="20"/>
          <w:lang w:val="fr-CH"/>
        </w:rPr>
        <w:t>’</w:t>
      </w:r>
      <w:r w:rsidRPr="008762C9">
        <w:rPr>
          <w:sz w:val="20"/>
          <w:lang w:val="fr-CH"/>
        </w:rPr>
        <w:t xml:space="preserve">évaluation des expériences des utilisateurs menée </w:t>
      </w:r>
      <w:r w:rsidR="00E742C7" w:rsidRPr="008762C9">
        <w:rPr>
          <w:sz w:val="20"/>
          <w:lang w:val="fr-CH"/>
        </w:rPr>
        <w:t>en</w:t>
      </w:r>
      <w:r w:rsidR="00E742C7">
        <w:rPr>
          <w:sz w:val="20"/>
          <w:lang w:val="fr-CH"/>
        </w:rPr>
        <w:t> </w:t>
      </w:r>
      <w:r w:rsidR="00E742C7" w:rsidRPr="008762C9">
        <w:rPr>
          <w:sz w:val="20"/>
          <w:lang w:val="fr-CH"/>
        </w:rPr>
        <w:t>2015</w:t>
      </w:r>
      <w:r w:rsidRPr="008762C9">
        <w:rPr>
          <w:sz w:val="20"/>
          <w:lang w:val="fr-CH"/>
        </w:rPr>
        <w:t xml:space="preserve"> par Research4Life</w:t>
      </w:r>
    </w:p>
    <w:p w:rsidR="009213F9" w:rsidRPr="008762C9" w:rsidRDefault="009213F9" w:rsidP="005D63D6">
      <w:pPr>
        <w:rPr>
          <w:sz w:val="20"/>
          <w:lang w:val="fr-CH"/>
        </w:rPr>
      </w:pPr>
      <w:r w:rsidRPr="008762C9">
        <w:rPr>
          <w:sz w:val="20"/>
          <w:lang w:val="fr-CH"/>
        </w:rPr>
        <w:t>Note</w:t>
      </w:r>
      <w:r w:rsidR="00A33437" w:rsidRPr="00A33437">
        <w:rPr>
          <w:sz w:val="20"/>
          <w:lang w:val="fr-CH"/>
        </w:rPr>
        <w:t> </w:t>
      </w:r>
      <w:r w:rsidRPr="008762C9">
        <w:rPr>
          <w:sz w:val="20"/>
          <w:lang w:val="fr-CH"/>
        </w:rPr>
        <w:t xml:space="preserve">: </w:t>
      </w:r>
      <w:r w:rsidR="00EC41FC">
        <w:rPr>
          <w:sz w:val="20"/>
          <w:lang w:val="fr-CH"/>
        </w:rPr>
        <w:t xml:space="preserve">par </w:t>
      </w:r>
      <w:r w:rsidR="006261F6" w:rsidRPr="008762C9">
        <w:rPr>
          <w:sz w:val="20"/>
          <w:lang w:val="fr-CH"/>
        </w:rPr>
        <w:t xml:space="preserve">évolution </w:t>
      </w:r>
      <w:r w:rsidR="00EC41FC">
        <w:rPr>
          <w:sz w:val="20"/>
          <w:lang w:val="fr-CH"/>
        </w:rPr>
        <w:t>on entend</w:t>
      </w:r>
      <w:r w:rsidR="006261F6" w:rsidRPr="008762C9">
        <w:rPr>
          <w:sz w:val="20"/>
          <w:lang w:val="fr-CH"/>
        </w:rPr>
        <w:t xml:space="preserve"> l</w:t>
      </w:r>
      <w:r w:rsidR="00E742C7">
        <w:rPr>
          <w:sz w:val="20"/>
          <w:lang w:val="fr-CH"/>
        </w:rPr>
        <w:t>’</w:t>
      </w:r>
      <w:r w:rsidR="006261F6" w:rsidRPr="008762C9">
        <w:rPr>
          <w:sz w:val="20"/>
          <w:lang w:val="fr-CH"/>
        </w:rPr>
        <w:t xml:space="preserve">importance </w:t>
      </w:r>
      <w:r w:rsidR="008762C9" w:rsidRPr="008762C9">
        <w:rPr>
          <w:sz w:val="20"/>
          <w:lang w:val="fr-CH"/>
        </w:rPr>
        <w:t xml:space="preserve">croissante ou décroissante </w:t>
      </w:r>
      <w:r w:rsidR="006261F6" w:rsidRPr="008762C9">
        <w:rPr>
          <w:sz w:val="20"/>
          <w:lang w:val="fr-CH"/>
        </w:rPr>
        <w:t>que revêtent les obstacles</w:t>
      </w:r>
      <w:r w:rsidR="006A1C40">
        <w:rPr>
          <w:sz w:val="20"/>
          <w:lang w:val="fr-CH"/>
        </w:rPr>
        <w:t xml:space="preserve"> concernés.</w:t>
      </w:r>
    </w:p>
    <w:p w:rsidR="009213F9" w:rsidRPr="006261F6" w:rsidRDefault="009213F9" w:rsidP="005D63D6">
      <w:pPr>
        <w:rPr>
          <w:lang w:val="fr-CH"/>
        </w:rPr>
      </w:pPr>
    </w:p>
    <w:p w:rsidR="00491CBA" w:rsidRDefault="00185B23" w:rsidP="00491CBA">
      <w:pPr>
        <w:pStyle w:val="ONUMFS"/>
        <w:numPr>
          <w:ilvl w:val="0"/>
          <w:numId w:val="0"/>
        </w:numPr>
        <w:rPr>
          <w:lang w:val="fr-CH"/>
        </w:rPr>
      </w:pPr>
      <w:r>
        <w:rPr>
          <w:lang w:val="fr-CH"/>
        </w:rPr>
        <w:t xml:space="preserve">Les </w:t>
      </w:r>
      <w:r w:rsidRPr="00326721">
        <w:rPr>
          <w:lang w:val="fr-CH"/>
        </w:rPr>
        <w:t>plateformes d</w:t>
      </w:r>
      <w:r w:rsidR="00E742C7">
        <w:rPr>
          <w:lang w:val="fr-CH"/>
        </w:rPr>
        <w:t>’</w:t>
      </w:r>
      <w:r w:rsidRPr="00326721">
        <w:rPr>
          <w:lang w:val="fr-CH"/>
        </w:rPr>
        <w:t>échange de technologies et de concession de licences de technologie</w:t>
      </w:r>
      <w:r>
        <w:rPr>
          <w:lang w:val="fr-CH"/>
        </w:rPr>
        <w:t xml:space="preserve"> visent à </w:t>
      </w:r>
      <w:r w:rsidR="00CA4A35">
        <w:rPr>
          <w:lang w:val="fr-CH"/>
        </w:rPr>
        <w:t>favoriser</w:t>
      </w:r>
      <w:r>
        <w:rPr>
          <w:lang w:val="fr-CH"/>
        </w:rPr>
        <w:t xml:space="preserve"> les transactions entre fournisseurs et utilisateurs de technologies, ce qui requiert en outre</w:t>
      </w:r>
      <w:r w:rsidR="00E742C7">
        <w:rPr>
          <w:lang w:val="fr-CH"/>
        </w:rPr>
        <w:t> :</w:t>
      </w:r>
      <w:r>
        <w:rPr>
          <w:lang w:val="fr-CH"/>
        </w:rPr>
        <w:t xml:space="preserve"> i)</w:t>
      </w:r>
      <w:r w:rsidR="00A33437" w:rsidRPr="00A33437">
        <w:rPr>
          <w:lang w:val="fr-CH"/>
        </w:rPr>
        <w:t> </w:t>
      </w:r>
      <w:r>
        <w:rPr>
          <w:lang w:val="fr-CH"/>
        </w:rPr>
        <w:t>des ressources financières</w:t>
      </w:r>
      <w:r w:rsidR="00A33437" w:rsidRPr="00A33437">
        <w:rPr>
          <w:lang w:val="fr-CH"/>
        </w:rPr>
        <w:t xml:space="preserve">; </w:t>
      </w:r>
      <w:r>
        <w:rPr>
          <w:lang w:val="fr-CH"/>
        </w:rPr>
        <w:t xml:space="preserve"> et ii)</w:t>
      </w:r>
      <w:r w:rsidR="00A33437" w:rsidRPr="00A33437">
        <w:rPr>
          <w:lang w:val="fr-CH"/>
        </w:rPr>
        <w:t> </w:t>
      </w:r>
      <w:r>
        <w:rPr>
          <w:lang w:val="fr-CH"/>
        </w:rPr>
        <w:t>un environnement propi</w:t>
      </w:r>
      <w:r w:rsidR="00EE462F">
        <w:rPr>
          <w:lang w:val="fr-CH"/>
        </w:rPr>
        <w:t>ce.  Pa</w:t>
      </w:r>
      <w:r w:rsidR="008D41D7">
        <w:rPr>
          <w:lang w:val="fr-CH"/>
        </w:rPr>
        <w:t xml:space="preserve">rmi les obstacles qui </w:t>
      </w:r>
      <w:r w:rsidR="00BD1849">
        <w:rPr>
          <w:lang w:val="fr-CH"/>
        </w:rPr>
        <w:t xml:space="preserve">entravent </w:t>
      </w:r>
      <w:r w:rsidR="009C0A21">
        <w:rPr>
          <w:lang w:val="fr-CH"/>
        </w:rPr>
        <w:t>de telles</w:t>
      </w:r>
      <w:r w:rsidR="008D41D7">
        <w:rPr>
          <w:lang w:val="fr-CH"/>
        </w:rPr>
        <w:t xml:space="preserve"> transactions dans les pays en développement et</w:t>
      </w:r>
      <w:r w:rsidR="00E742C7" w:rsidRPr="00E742C7">
        <w:rPr>
          <w:lang w:val="fr-CH"/>
        </w:rPr>
        <w:t xml:space="preserve"> les PMA</w:t>
      </w:r>
      <w:r w:rsidR="008D41D7">
        <w:rPr>
          <w:lang w:val="fr-CH"/>
        </w:rPr>
        <w:t xml:space="preserve"> figurent notamment des mécanismes de financement </w:t>
      </w:r>
      <w:r w:rsidR="00070796">
        <w:rPr>
          <w:lang w:val="fr-CH"/>
        </w:rPr>
        <w:t>inappropriés</w:t>
      </w:r>
      <w:r w:rsidR="008D41D7">
        <w:rPr>
          <w:lang w:val="fr-CH"/>
        </w:rPr>
        <w:t xml:space="preserve"> </w:t>
      </w:r>
      <w:r w:rsidR="000C74C7">
        <w:rPr>
          <w:lang w:val="fr-CH"/>
        </w:rPr>
        <w:t xml:space="preserve">résultant </w:t>
      </w:r>
      <w:r w:rsidR="008D41D7">
        <w:rPr>
          <w:lang w:val="fr-CH"/>
        </w:rPr>
        <w:t xml:space="preserve">de </w:t>
      </w:r>
      <w:r w:rsidR="009E1C08">
        <w:rPr>
          <w:lang w:val="fr-CH"/>
        </w:rPr>
        <w:t xml:space="preserve">la faiblesse des </w:t>
      </w:r>
      <w:r w:rsidR="0032266F">
        <w:rPr>
          <w:lang w:val="fr-CH"/>
        </w:rPr>
        <w:t xml:space="preserve">marchés, </w:t>
      </w:r>
      <w:r w:rsidR="009E1C08">
        <w:rPr>
          <w:lang w:val="fr-CH"/>
        </w:rPr>
        <w:t>de l</w:t>
      </w:r>
      <w:r w:rsidR="00E742C7">
        <w:rPr>
          <w:lang w:val="fr-CH"/>
        </w:rPr>
        <w:t>’</w:t>
      </w:r>
      <w:r w:rsidR="008D41D7">
        <w:rPr>
          <w:lang w:val="fr-CH"/>
        </w:rPr>
        <w:t>incert</w:t>
      </w:r>
      <w:r w:rsidR="009E1C08">
        <w:rPr>
          <w:lang w:val="fr-CH"/>
        </w:rPr>
        <w:t xml:space="preserve">itude </w:t>
      </w:r>
      <w:r w:rsidR="0032266F">
        <w:rPr>
          <w:lang w:val="fr-CH"/>
        </w:rPr>
        <w:t>qui pèse sur ces derniers</w:t>
      </w:r>
      <w:r w:rsidR="008D41D7">
        <w:rPr>
          <w:lang w:val="fr-CH"/>
        </w:rPr>
        <w:t xml:space="preserve"> et du risque </w:t>
      </w:r>
      <w:r w:rsidR="008D13C2">
        <w:rPr>
          <w:lang w:val="fr-CH"/>
        </w:rPr>
        <w:t>d</w:t>
      </w:r>
      <w:r w:rsidR="00E742C7">
        <w:rPr>
          <w:lang w:val="fr-CH"/>
        </w:rPr>
        <w:t>’</w:t>
      </w:r>
      <w:r w:rsidR="008D41D7">
        <w:rPr>
          <w:lang w:val="fr-CH"/>
        </w:rPr>
        <w:t xml:space="preserve">investissement </w:t>
      </w:r>
      <w:r w:rsidR="005519A7">
        <w:rPr>
          <w:lang w:val="fr-CH"/>
        </w:rPr>
        <w:t>connexe</w:t>
      </w:r>
      <w:r w:rsidR="008D41D7">
        <w:rPr>
          <w:lang w:val="fr-CH"/>
        </w:rPr>
        <w:t xml:space="preserve">, </w:t>
      </w:r>
      <w:r w:rsidR="002929C5">
        <w:rPr>
          <w:lang w:val="fr-CH"/>
        </w:rPr>
        <w:t xml:space="preserve">le </w:t>
      </w:r>
      <w:r w:rsidR="002929C5" w:rsidRPr="002929C5">
        <w:rPr>
          <w:lang w:val="fr-CH"/>
        </w:rPr>
        <w:t>sous</w:t>
      </w:r>
      <w:r w:rsidR="00E742C7">
        <w:rPr>
          <w:lang w:val="fr-CH"/>
        </w:rPr>
        <w:t>-</w:t>
      </w:r>
      <w:r w:rsidR="002929C5" w:rsidRPr="002929C5">
        <w:rPr>
          <w:lang w:val="fr-CH"/>
        </w:rPr>
        <w:t>développement du secteur financier</w:t>
      </w:r>
      <w:r w:rsidR="008D41D7">
        <w:rPr>
          <w:lang w:val="fr-CH"/>
        </w:rPr>
        <w:t xml:space="preserve">, et </w:t>
      </w:r>
      <w:r w:rsidR="00F370FE">
        <w:rPr>
          <w:lang w:val="fr-CH"/>
        </w:rPr>
        <w:t>des</w:t>
      </w:r>
      <w:r w:rsidR="008D41D7">
        <w:rPr>
          <w:lang w:val="fr-CH"/>
        </w:rPr>
        <w:t xml:space="preserve"> financement</w:t>
      </w:r>
      <w:r w:rsidR="00F370FE">
        <w:rPr>
          <w:lang w:val="fr-CH"/>
        </w:rPr>
        <w:t>s</w:t>
      </w:r>
      <w:r w:rsidR="008D41D7">
        <w:rPr>
          <w:lang w:val="fr-CH"/>
        </w:rPr>
        <w:t xml:space="preserve"> insuffisant</w:t>
      </w:r>
      <w:r w:rsidR="00F370FE">
        <w:rPr>
          <w:lang w:val="fr-CH"/>
        </w:rPr>
        <w:t>s</w:t>
      </w:r>
      <w:r w:rsidR="008D41D7">
        <w:rPr>
          <w:lang w:val="fr-CH"/>
        </w:rPr>
        <w:t xml:space="preserve"> du secteur public par l</w:t>
      </w:r>
      <w:r w:rsidR="00E742C7">
        <w:rPr>
          <w:lang w:val="fr-CH"/>
        </w:rPr>
        <w:t>’</w:t>
      </w:r>
      <w:r w:rsidR="008D41D7">
        <w:rPr>
          <w:lang w:val="fr-CH"/>
        </w:rPr>
        <w:t xml:space="preserve">intermédiaire de fonds publics et de </w:t>
      </w:r>
      <w:r w:rsidR="00D94E0C">
        <w:rPr>
          <w:lang w:val="fr-CH"/>
        </w:rPr>
        <w:t>financements apportés par des</w:t>
      </w:r>
      <w:r w:rsidR="008D41D7">
        <w:rPr>
          <w:lang w:val="fr-CH"/>
        </w:rPr>
        <w:t xml:space="preserve"> donateurs, </w:t>
      </w:r>
      <w:r w:rsidR="00760588">
        <w:rPr>
          <w:lang w:val="fr-CH"/>
        </w:rPr>
        <w:t xml:space="preserve">ce qui empêche les fournisseurs de technologie </w:t>
      </w:r>
      <w:r w:rsidR="00147EC1">
        <w:rPr>
          <w:lang w:val="fr-CH"/>
        </w:rPr>
        <w:t>de fixer un</w:t>
      </w:r>
      <w:r w:rsidR="00760588">
        <w:rPr>
          <w:lang w:val="fr-CH"/>
        </w:rPr>
        <w:t xml:space="preserve"> niveau de prix qui leur permettrait non seulement de couvrir le coût de la recherche</w:t>
      </w:r>
      <w:r w:rsidR="00E742C7">
        <w:rPr>
          <w:lang w:val="fr-CH"/>
        </w:rPr>
        <w:t>-</w:t>
      </w:r>
      <w:r w:rsidR="00760588">
        <w:rPr>
          <w:lang w:val="fr-CH"/>
        </w:rPr>
        <w:t xml:space="preserve">développement mais aussi de réaliser des </w:t>
      </w:r>
      <w:r w:rsidR="003F69EC">
        <w:rPr>
          <w:lang w:val="fr-CH"/>
        </w:rPr>
        <w:t>profits</w:t>
      </w:r>
      <w:r w:rsidR="00760588">
        <w:rPr>
          <w:lang w:val="fr-CH"/>
        </w:rPr>
        <w:t xml:space="preserve">, </w:t>
      </w:r>
      <w:r w:rsidR="005F04DF">
        <w:rPr>
          <w:lang w:val="fr-CH"/>
        </w:rPr>
        <w:t>comme indiqué dans</w:t>
      </w:r>
      <w:r w:rsidR="00760588">
        <w:rPr>
          <w:lang w:val="fr-CH"/>
        </w:rPr>
        <w:t xml:space="preserve"> </w:t>
      </w:r>
      <w:r w:rsidR="00760588" w:rsidRPr="00760588">
        <w:rPr>
          <w:lang w:val="fr-CH"/>
        </w:rPr>
        <w:t>l</w:t>
      </w:r>
      <w:r w:rsidR="00E742C7">
        <w:rPr>
          <w:lang w:val="fr-CH"/>
        </w:rPr>
        <w:t>’</w:t>
      </w:r>
      <w:r w:rsidR="00760588" w:rsidRPr="00760588">
        <w:rPr>
          <w:lang w:val="fr-CH"/>
        </w:rPr>
        <w:t>étude sur l</w:t>
      </w:r>
      <w:r w:rsidR="00E742C7">
        <w:rPr>
          <w:lang w:val="fr-CH"/>
        </w:rPr>
        <w:t>’</w:t>
      </w:r>
      <w:r w:rsidR="00760588" w:rsidRPr="00760588">
        <w:rPr>
          <w:lang w:val="fr-CH"/>
        </w:rPr>
        <w:t xml:space="preserve">économie de </w:t>
      </w:r>
      <w:r w:rsidR="00760588">
        <w:rPr>
          <w:lang w:val="fr-CH"/>
        </w:rPr>
        <w:t xml:space="preserve">la </w:t>
      </w:r>
      <w:r w:rsidR="00760588" w:rsidRPr="00760588">
        <w:rPr>
          <w:lang w:val="fr-CH"/>
        </w:rPr>
        <w:t>propriété intellectuelle et le transfert international de technolog</w:t>
      </w:r>
      <w:r w:rsidR="00760588">
        <w:rPr>
          <w:lang w:val="fr-CH"/>
        </w:rPr>
        <w:t>ie</w:t>
      </w:r>
      <w:r w:rsidR="00760588">
        <w:rPr>
          <w:rStyle w:val="FootnoteReference"/>
          <w:rFonts w:eastAsia="Times New Roman"/>
          <w:color w:val="000000" w:themeColor="text1"/>
          <w:szCs w:val="22"/>
          <w:lang w:val="en-GB" w:eastAsia="en-US"/>
        </w:rPr>
        <w:footnoteReference w:id="4"/>
      </w:r>
      <w:r w:rsidR="00760588">
        <w:rPr>
          <w:lang w:val="fr-CH"/>
        </w:rPr>
        <w:t>.</w:t>
      </w:r>
      <w:r w:rsidR="00085B14">
        <w:rPr>
          <w:lang w:val="fr-CH"/>
        </w:rPr>
        <w:t xml:space="preserve"> </w:t>
      </w:r>
      <w:r w:rsidR="00A33437" w:rsidRPr="00A33437">
        <w:rPr>
          <w:lang w:val="fr-CH"/>
        </w:rPr>
        <w:t xml:space="preserve"> </w:t>
      </w:r>
      <w:r w:rsidR="00085B14">
        <w:rPr>
          <w:lang w:val="fr-CH"/>
        </w:rPr>
        <w:t xml:space="preserve">On trouve également parmi ces obstacles un </w:t>
      </w:r>
      <w:r w:rsidR="00434310">
        <w:rPr>
          <w:lang w:val="fr-CH"/>
        </w:rPr>
        <w:t>cadre peu propice, marqué par le sous</w:t>
      </w:r>
      <w:r w:rsidR="00E742C7">
        <w:rPr>
          <w:lang w:val="fr-CH"/>
        </w:rPr>
        <w:t>-</w:t>
      </w:r>
      <w:r w:rsidR="00434310">
        <w:rPr>
          <w:lang w:val="fr-CH"/>
        </w:rPr>
        <w:t>développement du</w:t>
      </w:r>
      <w:r w:rsidR="00085B14">
        <w:rPr>
          <w:lang w:val="fr-CH"/>
        </w:rPr>
        <w:t xml:space="preserve"> cadre politique et juridique </w:t>
      </w:r>
      <w:r w:rsidR="00BD0D19">
        <w:rPr>
          <w:lang w:val="fr-CH"/>
        </w:rPr>
        <w:t>relatif à</w:t>
      </w:r>
      <w:r w:rsidR="00085B14">
        <w:rPr>
          <w:lang w:val="fr-CH"/>
        </w:rPr>
        <w:t xml:space="preserve"> la propriété intellectuelle et </w:t>
      </w:r>
      <w:r w:rsidR="00BD0D19">
        <w:rPr>
          <w:lang w:val="fr-CH"/>
        </w:rPr>
        <w:t>à</w:t>
      </w:r>
      <w:r w:rsidR="00085B14">
        <w:rPr>
          <w:lang w:val="fr-CH"/>
        </w:rPr>
        <w:t xml:space="preserve"> d</w:t>
      </w:r>
      <w:r w:rsidR="00E742C7">
        <w:rPr>
          <w:lang w:val="fr-CH"/>
        </w:rPr>
        <w:t>’</w:t>
      </w:r>
      <w:r w:rsidR="00085B14">
        <w:rPr>
          <w:lang w:val="fr-CH"/>
        </w:rPr>
        <w:t>autres domaines, des conditions économique</w:t>
      </w:r>
      <w:r w:rsidR="00B638E3">
        <w:rPr>
          <w:lang w:val="fr-CH"/>
        </w:rPr>
        <w:t>s</w:t>
      </w:r>
      <w:r w:rsidR="00085B14">
        <w:rPr>
          <w:lang w:val="fr-CH"/>
        </w:rPr>
        <w:t xml:space="preserve"> défavorables, notamment une inflation forte ou incertaine, une infrastructure </w:t>
      </w:r>
      <w:r w:rsidR="001C17A8">
        <w:rPr>
          <w:lang w:val="fr-CH"/>
        </w:rPr>
        <w:t>matérielle</w:t>
      </w:r>
      <w:r w:rsidR="00085B14">
        <w:rPr>
          <w:lang w:val="fr-CH"/>
        </w:rPr>
        <w:t xml:space="preserve"> faible et une pénurie de </w:t>
      </w:r>
      <w:r w:rsidR="005C0843">
        <w:rPr>
          <w:lang w:val="fr-CH"/>
        </w:rPr>
        <w:t>main</w:t>
      </w:r>
      <w:r w:rsidR="004E048A">
        <w:rPr>
          <w:lang w:val="fr-CH"/>
        </w:rPr>
        <w:t>-</w:t>
      </w:r>
      <w:r w:rsidR="005C0843">
        <w:rPr>
          <w:lang w:val="fr-CH"/>
        </w:rPr>
        <w:t>d</w:t>
      </w:r>
      <w:r w:rsidR="00E742C7">
        <w:rPr>
          <w:lang w:val="fr-CH"/>
        </w:rPr>
        <w:t>’</w:t>
      </w:r>
      <w:r w:rsidR="005C0843">
        <w:rPr>
          <w:lang w:val="fr-CH"/>
        </w:rPr>
        <w:t xml:space="preserve">œuvre </w:t>
      </w:r>
      <w:r w:rsidR="00085B14">
        <w:rPr>
          <w:lang w:val="fr-CH"/>
        </w:rPr>
        <w:t>qualifié</w:t>
      </w:r>
      <w:r w:rsidR="005C0843">
        <w:rPr>
          <w:lang w:val="fr-CH"/>
        </w:rPr>
        <w:t>e</w:t>
      </w:r>
      <w:r w:rsidR="00B84DCB">
        <w:rPr>
          <w:lang w:val="fr-CH"/>
        </w:rPr>
        <w:t>,</w:t>
      </w:r>
      <w:r w:rsidR="00085B14">
        <w:rPr>
          <w:lang w:val="fr-CH"/>
        </w:rPr>
        <w:t xml:space="preserve"> alimentée par </w:t>
      </w:r>
      <w:r w:rsidR="00B638E3">
        <w:rPr>
          <w:lang w:val="fr-CH"/>
        </w:rPr>
        <w:t>un nombre insuffisant</w:t>
      </w:r>
      <w:r w:rsidR="00085B14">
        <w:rPr>
          <w:lang w:val="fr-CH"/>
        </w:rPr>
        <w:t xml:space="preserve"> </w:t>
      </w:r>
      <w:r w:rsidR="00405912" w:rsidRPr="00405912">
        <w:rPr>
          <w:lang w:val="fr-CH"/>
        </w:rPr>
        <w:t>d</w:t>
      </w:r>
      <w:r w:rsidR="00E742C7">
        <w:rPr>
          <w:lang w:val="fr-CH"/>
        </w:rPr>
        <w:t>’</w:t>
      </w:r>
      <w:r w:rsidR="00405912" w:rsidRPr="00405912">
        <w:rPr>
          <w:lang w:val="fr-CH"/>
        </w:rPr>
        <w:t>établissements d</w:t>
      </w:r>
      <w:r w:rsidR="00E742C7">
        <w:rPr>
          <w:lang w:val="fr-CH"/>
        </w:rPr>
        <w:t>’</w:t>
      </w:r>
      <w:r w:rsidR="00405912" w:rsidRPr="00405912">
        <w:rPr>
          <w:lang w:val="fr-CH"/>
        </w:rPr>
        <w:t>enseignement</w:t>
      </w:r>
      <w:r w:rsidR="00085B14">
        <w:rPr>
          <w:lang w:val="fr-CH"/>
        </w:rPr>
        <w:t>, comme le révèle également l</w:t>
      </w:r>
      <w:r w:rsidR="00E742C7">
        <w:rPr>
          <w:lang w:val="fr-CH"/>
        </w:rPr>
        <w:t>’</w:t>
      </w:r>
      <w:r w:rsidR="00085B14">
        <w:rPr>
          <w:lang w:val="fr-CH"/>
        </w:rPr>
        <w:t>étude précitée</w:t>
      </w:r>
      <w:r w:rsidR="004279D2">
        <w:rPr>
          <w:rStyle w:val="FootnoteReference"/>
          <w:rFonts w:eastAsia="Times New Roman"/>
          <w:color w:val="000000" w:themeColor="text1"/>
          <w:szCs w:val="22"/>
          <w:lang w:val="en-GB" w:eastAsia="en-US"/>
        </w:rPr>
        <w:footnoteReference w:id="5"/>
      </w:r>
      <w:r w:rsidR="00085B14">
        <w:rPr>
          <w:lang w:val="fr-CH"/>
        </w:rPr>
        <w:t>.</w:t>
      </w:r>
    </w:p>
    <w:p w:rsidR="00491CBA" w:rsidRDefault="00FE5AD1" w:rsidP="00491CBA">
      <w:pPr>
        <w:pStyle w:val="ONUMFS"/>
        <w:numPr>
          <w:ilvl w:val="0"/>
          <w:numId w:val="0"/>
        </w:numPr>
        <w:rPr>
          <w:rFonts w:eastAsia="Times New Roman"/>
          <w:bCs/>
          <w:szCs w:val="24"/>
          <w:lang w:val="fr-CH" w:eastAsia="en-US"/>
        </w:rPr>
      </w:pPr>
      <w:r>
        <w:rPr>
          <w:rFonts w:eastAsia="Times New Roman"/>
          <w:color w:val="000000" w:themeColor="text1"/>
          <w:szCs w:val="22"/>
          <w:lang w:val="fr-CH" w:eastAsia="en-US"/>
        </w:rPr>
        <w:t xml:space="preserve">Les PMA sont confrontés à des difficultés particulières </w:t>
      </w:r>
      <w:r w:rsidR="00F07493">
        <w:rPr>
          <w:rFonts w:eastAsia="Times New Roman"/>
          <w:color w:val="000000" w:themeColor="text1"/>
          <w:szCs w:val="22"/>
          <w:lang w:val="fr-CH" w:eastAsia="en-US"/>
        </w:rPr>
        <w:t>pour ce qui est d</w:t>
      </w:r>
      <w:r w:rsidR="00E742C7">
        <w:rPr>
          <w:rFonts w:eastAsia="Times New Roman"/>
          <w:color w:val="000000" w:themeColor="text1"/>
          <w:szCs w:val="22"/>
          <w:lang w:val="fr-CH" w:eastAsia="en-US"/>
        </w:rPr>
        <w:t>’</w:t>
      </w:r>
      <w:r w:rsidR="00F07493">
        <w:rPr>
          <w:rFonts w:eastAsia="Times New Roman"/>
          <w:color w:val="000000" w:themeColor="text1"/>
          <w:szCs w:val="22"/>
          <w:lang w:val="fr-CH" w:eastAsia="en-US"/>
        </w:rPr>
        <w:t>exploiter et d</w:t>
      </w:r>
      <w:r w:rsidR="00E742C7">
        <w:rPr>
          <w:rFonts w:eastAsia="Times New Roman"/>
          <w:color w:val="000000" w:themeColor="text1"/>
          <w:szCs w:val="22"/>
          <w:lang w:val="fr-CH" w:eastAsia="en-US"/>
        </w:rPr>
        <w:t>’</w:t>
      </w:r>
      <w:r w:rsidR="00F07493">
        <w:rPr>
          <w:rFonts w:eastAsia="Times New Roman"/>
          <w:color w:val="000000" w:themeColor="text1"/>
          <w:szCs w:val="22"/>
          <w:lang w:val="fr-CH" w:eastAsia="en-US"/>
        </w:rPr>
        <w:t xml:space="preserve">utiliser </w:t>
      </w:r>
      <w:r w:rsidR="001011A5">
        <w:rPr>
          <w:rFonts w:eastAsia="Times New Roman"/>
          <w:color w:val="000000" w:themeColor="text1"/>
          <w:szCs w:val="22"/>
          <w:lang w:val="fr-CH" w:eastAsia="en-US"/>
        </w:rPr>
        <w:t>l</w:t>
      </w:r>
      <w:r w:rsidR="00F07493">
        <w:rPr>
          <w:rFonts w:eastAsia="Times New Roman"/>
          <w:color w:val="000000" w:themeColor="text1"/>
          <w:szCs w:val="22"/>
          <w:lang w:val="fr-CH" w:eastAsia="en-US"/>
        </w:rPr>
        <w:t>es</w:t>
      </w:r>
      <w:r>
        <w:rPr>
          <w:rFonts w:eastAsia="Times New Roman"/>
          <w:color w:val="000000" w:themeColor="text1"/>
          <w:szCs w:val="22"/>
          <w:lang w:val="fr-CH" w:eastAsia="en-US"/>
        </w:rPr>
        <w:t xml:space="preserve"> technologies et </w:t>
      </w:r>
      <w:r w:rsidR="00F07493">
        <w:rPr>
          <w:rFonts w:eastAsia="Times New Roman"/>
          <w:color w:val="000000" w:themeColor="text1"/>
          <w:szCs w:val="22"/>
          <w:lang w:val="fr-CH" w:eastAsia="en-US"/>
        </w:rPr>
        <w:t>de favoriser le</w:t>
      </w:r>
      <w:r w:rsidR="005C0843">
        <w:rPr>
          <w:rFonts w:eastAsia="Times New Roman"/>
          <w:color w:val="000000" w:themeColor="text1"/>
          <w:szCs w:val="22"/>
          <w:lang w:val="fr-CH" w:eastAsia="en-US"/>
        </w:rPr>
        <w:t>s transactions entre fournisseurs et utilisateurs de technologies</w:t>
      </w:r>
      <w:r w:rsidR="000754E5">
        <w:rPr>
          <w:rFonts w:eastAsia="Times New Roman"/>
          <w:color w:val="000000" w:themeColor="text1"/>
          <w:szCs w:val="22"/>
          <w:lang w:val="fr-CH" w:eastAsia="en-US"/>
        </w:rPr>
        <w:t>,</w:t>
      </w:r>
      <w:r w:rsidR="005C0843">
        <w:rPr>
          <w:rFonts w:eastAsia="Times New Roman"/>
          <w:color w:val="000000" w:themeColor="text1"/>
          <w:szCs w:val="22"/>
          <w:lang w:val="fr-CH" w:eastAsia="en-US"/>
        </w:rPr>
        <w:t xml:space="preserve"> qui sont le fait de conditions humaines et structurelles, notamment </w:t>
      </w:r>
      <w:r w:rsidR="00E742C7">
        <w:rPr>
          <w:rFonts w:eastAsia="Times New Roman"/>
          <w:color w:val="000000" w:themeColor="text1"/>
          <w:szCs w:val="22"/>
          <w:lang w:val="fr-CH" w:eastAsia="en-US"/>
        </w:rPr>
        <w:t>“</w:t>
      </w:r>
      <w:r w:rsidR="004279D2">
        <w:rPr>
          <w:rFonts w:eastAsia="Times New Roman"/>
          <w:color w:val="000000" w:themeColor="text1"/>
          <w:szCs w:val="22"/>
          <w:lang w:val="fr-CH" w:eastAsia="en-US"/>
        </w:rPr>
        <w:t xml:space="preserve">la misère noire, </w:t>
      </w:r>
      <w:r w:rsidR="004279D2" w:rsidRPr="004279D2">
        <w:rPr>
          <w:rFonts w:eastAsia="Times New Roman"/>
          <w:color w:val="000000" w:themeColor="text1"/>
          <w:szCs w:val="22"/>
          <w:lang w:val="fr-CH" w:eastAsia="en-US"/>
        </w:rPr>
        <w:t>l</w:t>
      </w:r>
      <w:r w:rsidR="00E742C7">
        <w:rPr>
          <w:rFonts w:eastAsia="Times New Roman"/>
          <w:color w:val="000000" w:themeColor="text1"/>
          <w:szCs w:val="22"/>
          <w:lang w:val="fr-CH" w:eastAsia="en-US"/>
        </w:rPr>
        <w:t>’</w:t>
      </w:r>
      <w:r w:rsidR="004279D2" w:rsidRPr="004279D2">
        <w:rPr>
          <w:rFonts w:eastAsia="Times New Roman"/>
          <w:color w:val="000000" w:themeColor="text1"/>
          <w:szCs w:val="22"/>
          <w:lang w:val="fr-CH" w:eastAsia="en-US"/>
        </w:rPr>
        <w:t>absence d</w:t>
      </w:r>
      <w:r w:rsidR="00E742C7">
        <w:rPr>
          <w:rFonts w:eastAsia="Times New Roman"/>
          <w:color w:val="000000" w:themeColor="text1"/>
          <w:szCs w:val="22"/>
          <w:lang w:val="fr-CH" w:eastAsia="en-US"/>
        </w:rPr>
        <w:t>’</w:t>
      </w:r>
      <w:r w:rsidR="004279D2" w:rsidRPr="004279D2">
        <w:rPr>
          <w:rFonts w:eastAsia="Times New Roman"/>
          <w:color w:val="000000" w:themeColor="text1"/>
          <w:szCs w:val="22"/>
          <w:lang w:val="fr-CH" w:eastAsia="en-US"/>
        </w:rPr>
        <w:t>infrast</w:t>
      </w:r>
      <w:r w:rsidR="004279D2">
        <w:rPr>
          <w:rFonts w:eastAsia="Times New Roman"/>
          <w:color w:val="000000" w:themeColor="text1"/>
          <w:szCs w:val="22"/>
          <w:lang w:val="fr-CH" w:eastAsia="en-US"/>
        </w:rPr>
        <w:t>ructures et l</w:t>
      </w:r>
      <w:r w:rsidR="00E742C7">
        <w:rPr>
          <w:rFonts w:eastAsia="Times New Roman"/>
          <w:color w:val="000000" w:themeColor="text1"/>
          <w:szCs w:val="22"/>
          <w:lang w:val="fr-CH" w:eastAsia="en-US"/>
        </w:rPr>
        <w:t>’</w:t>
      </w:r>
      <w:r w:rsidR="004279D2">
        <w:rPr>
          <w:rFonts w:eastAsia="Times New Roman"/>
          <w:color w:val="000000" w:themeColor="text1"/>
          <w:szCs w:val="22"/>
          <w:lang w:val="fr-CH" w:eastAsia="en-US"/>
        </w:rPr>
        <w:t>absence d</w:t>
      </w:r>
      <w:r w:rsidR="00E742C7">
        <w:rPr>
          <w:rFonts w:eastAsia="Times New Roman"/>
          <w:color w:val="000000" w:themeColor="text1"/>
          <w:szCs w:val="22"/>
          <w:lang w:val="fr-CH" w:eastAsia="en-US"/>
        </w:rPr>
        <w:t>’</w:t>
      </w:r>
      <w:r w:rsidR="004279D2">
        <w:rPr>
          <w:rFonts w:eastAsia="Times New Roman"/>
          <w:color w:val="000000" w:themeColor="text1"/>
          <w:szCs w:val="22"/>
          <w:lang w:val="fr-CH" w:eastAsia="en-US"/>
        </w:rPr>
        <w:t>accès a</w:t>
      </w:r>
      <w:r w:rsidR="004279D2" w:rsidRPr="004279D2">
        <w:rPr>
          <w:rFonts w:eastAsia="Times New Roman"/>
          <w:color w:val="000000" w:themeColor="text1"/>
          <w:szCs w:val="22"/>
          <w:lang w:val="fr-CH" w:eastAsia="en-US"/>
        </w:rPr>
        <w:t xml:space="preserve">ux éléments </w:t>
      </w:r>
      <w:r w:rsidR="004279D2">
        <w:rPr>
          <w:rFonts w:eastAsia="Times New Roman"/>
          <w:color w:val="000000" w:themeColor="text1"/>
          <w:szCs w:val="22"/>
          <w:lang w:val="fr-CH" w:eastAsia="en-US"/>
        </w:rPr>
        <w:t>de base dont l</w:t>
      </w:r>
      <w:r w:rsidR="00E742C7">
        <w:rPr>
          <w:rFonts w:eastAsia="Times New Roman"/>
          <w:color w:val="000000" w:themeColor="text1"/>
          <w:szCs w:val="22"/>
          <w:lang w:val="fr-CH" w:eastAsia="en-US"/>
        </w:rPr>
        <w:t>’</w:t>
      </w:r>
      <w:r w:rsidR="004279D2">
        <w:rPr>
          <w:rFonts w:eastAsia="Times New Roman"/>
          <w:color w:val="000000" w:themeColor="text1"/>
          <w:szCs w:val="22"/>
          <w:lang w:val="fr-CH" w:eastAsia="en-US"/>
        </w:rPr>
        <w:t xml:space="preserve">homme a besoin, </w:t>
      </w:r>
      <w:r w:rsidR="004279D2" w:rsidRPr="004279D2">
        <w:rPr>
          <w:rFonts w:eastAsia="Times New Roman"/>
          <w:color w:val="000000" w:themeColor="text1"/>
          <w:szCs w:val="22"/>
          <w:lang w:val="fr-CH" w:eastAsia="en-US"/>
        </w:rPr>
        <w:t>tels que l</w:t>
      </w:r>
      <w:r w:rsidR="00E742C7">
        <w:rPr>
          <w:rFonts w:eastAsia="Times New Roman"/>
          <w:color w:val="000000" w:themeColor="text1"/>
          <w:szCs w:val="22"/>
          <w:lang w:val="fr-CH" w:eastAsia="en-US"/>
        </w:rPr>
        <w:t>’</w:t>
      </w:r>
      <w:r w:rsidR="004279D2" w:rsidRPr="004279D2">
        <w:rPr>
          <w:rFonts w:eastAsia="Times New Roman"/>
          <w:color w:val="000000" w:themeColor="text1"/>
          <w:szCs w:val="22"/>
          <w:lang w:val="fr-CH" w:eastAsia="en-US"/>
        </w:rPr>
        <w:t>eau, l</w:t>
      </w:r>
      <w:r w:rsidR="00E742C7">
        <w:rPr>
          <w:rFonts w:eastAsia="Times New Roman"/>
          <w:color w:val="000000" w:themeColor="text1"/>
          <w:szCs w:val="22"/>
          <w:lang w:val="fr-CH" w:eastAsia="en-US"/>
        </w:rPr>
        <w:t>’</w:t>
      </w:r>
      <w:r w:rsidR="004279D2" w:rsidRPr="004279D2">
        <w:rPr>
          <w:rFonts w:eastAsia="Times New Roman"/>
          <w:color w:val="000000" w:themeColor="text1"/>
          <w:szCs w:val="22"/>
          <w:lang w:val="fr-CH" w:eastAsia="en-US"/>
        </w:rPr>
        <w:t>énergie, l</w:t>
      </w:r>
      <w:r w:rsidR="00E742C7">
        <w:rPr>
          <w:rFonts w:eastAsia="Times New Roman"/>
          <w:color w:val="000000" w:themeColor="text1"/>
          <w:szCs w:val="22"/>
          <w:lang w:val="fr-CH" w:eastAsia="en-US"/>
        </w:rPr>
        <w:t>’</w:t>
      </w:r>
      <w:r w:rsidR="004279D2" w:rsidRPr="004279D2">
        <w:rPr>
          <w:rFonts w:eastAsia="Times New Roman"/>
          <w:color w:val="000000" w:themeColor="text1"/>
          <w:szCs w:val="22"/>
          <w:lang w:val="fr-CH" w:eastAsia="en-US"/>
        </w:rPr>
        <w:t>assainissement de base et les soins de santé</w:t>
      </w:r>
      <w:r w:rsidR="00E742C7">
        <w:rPr>
          <w:rFonts w:eastAsia="Times New Roman"/>
          <w:color w:val="000000" w:themeColor="text1"/>
          <w:szCs w:val="22"/>
          <w:lang w:val="fr-CH" w:eastAsia="en-US"/>
        </w:rPr>
        <w:t>”</w:t>
      </w:r>
      <w:r w:rsidR="0090066D">
        <w:rPr>
          <w:rFonts w:eastAsia="Times New Roman"/>
          <w:color w:val="000000" w:themeColor="text1"/>
          <w:szCs w:val="22"/>
          <w:lang w:val="fr-CH" w:eastAsia="en-US"/>
        </w:rPr>
        <w:t xml:space="preserve">, </w:t>
      </w:r>
      <w:r w:rsidR="00AA37FB">
        <w:rPr>
          <w:rFonts w:eastAsia="Times New Roman"/>
          <w:color w:val="000000" w:themeColor="text1"/>
          <w:szCs w:val="22"/>
          <w:lang w:val="fr-CH" w:eastAsia="en-US"/>
        </w:rPr>
        <w:t xml:space="preserve">ainsi </w:t>
      </w:r>
      <w:r w:rsidR="000754E5">
        <w:rPr>
          <w:rFonts w:eastAsia="Times New Roman"/>
          <w:color w:val="000000" w:themeColor="text1"/>
          <w:szCs w:val="22"/>
          <w:lang w:val="fr-CH" w:eastAsia="en-US"/>
        </w:rPr>
        <w:t>que la</w:t>
      </w:r>
      <w:r w:rsidR="0090066D">
        <w:rPr>
          <w:rFonts w:eastAsia="Times New Roman"/>
          <w:color w:val="000000" w:themeColor="text1"/>
          <w:szCs w:val="22"/>
          <w:lang w:val="fr-CH" w:eastAsia="en-US"/>
        </w:rPr>
        <w:t xml:space="preserve"> pénurie </w:t>
      </w:r>
      <w:r w:rsidR="005C0843">
        <w:rPr>
          <w:rFonts w:eastAsia="Times New Roman"/>
          <w:color w:val="000000" w:themeColor="text1"/>
          <w:szCs w:val="22"/>
          <w:lang w:val="fr-CH" w:eastAsia="en-US"/>
        </w:rPr>
        <w:t>de main</w:t>
      </w:r>
      <w:r w:rsidR="00E742C7">
        <w:rPr>
          <w:rFonts w:eastAsia="Times New Roman"/>
          <w:color w:val="000000" w:themeColor="text1"/>
          <w:szCs w:val="22"/>
          <w:lang w:val="fr-CH" w:eastAsia="en-US"/>
        </w:rPr>
        <w:t>-</w:t>
      </w:r>
      <w:r w:rsidR="005C0843">
        <w:rPr>
          <w:rFonts w:eastAsia="Times New Roman"/>
          <w:color w:val="000000" w:themeColor="text1"/>
          <w:szCs w:val="22"/>
          <w:lang w:val="fr-CH" w:eastAsia="en-US"/>
        </w:rPr>
        <w:t>d</w:t>
      </w:r>
      <w:r w:rsidR="00E742C7">
        <w:rPr>
          <w:rFonts w:eastAsia="Times New Roman"/>
          <w:color w:val="000000" w:themeColor="text1"/>
          <w:szCs w:val="22"/>
          <w:lang w:val="fr-CH" w:eastAsia="en-US"/>
        </w:rPr>
        <w:t>’</w:t>
      </w:r>
      <w:r w:rsidR="005C0843">
        <w:rPr>
          <w:rFonts w:eastAsia="Times New Roman"/>
          <w:color w:val="000000" w:themeColor="text1"/>
          <w:szCs w:val="22"/>
          <w:lang w:val="fr-CH" w:eastAsia="en-US"/>
        </w:rPr>
        <w:t xml:space="preserve">œuvre </w:t>
      </w:r>
      <w:r w:rsidR="0090066D">
        <w:rPr>
          <w:rFonts w:eastAsia="Times New Roman"/>
          <w:color w:val="000000" w:themeColor="text1"/>
          <w:szCs w:val="22"/>
          <w:lang w:val="fr-CH" w:eastAsia="en-US"/>
        </w:rPr>
        <w:t xml:space="preserve">qualifiée et </w:t>
      </w:r>
      <w:r w:rsidR="000754E5">
        <w:rPr>
          <w:rFonts w:eastAsia="Times New Roman"/>
          <w:color w:val="000000" w:themeColor="text1"/>
          <w:szCs w:val="22"/>
          <w:lang w:val="fr-CH" w:eastAsia="en-US"/>
        </w:rPr>
        <w:t>l</w:t>
      </w:r>
      <w:r w:rsidR="0090066D">
        <w:rPr>
          <w:rFonts w:eastAsia="Times New Roman"/>
          <w:color w:val="000000" w:themeColor="text1"/>
          <w:szCs w:val="22"/>
          <w:lang w:val="fr-CH" w:eastAsia="en-US"/>
        </w:rPr>
        <w:t>es obstacles géographiques (tels que des ports naturels inadaptés)</w:t>
      </w:r>
      <w:r w:rsidR="00AA37FB">
        <w:rPr>
          <w:rFonts w:eastAsia="Times New Roman"/>
          <w:color w:val="000000" w:themeColor="text1"/>
          <w:szCs w:val="22"/>
          <w:lang w:val="fr-CH" w:eastAsia="en-US"/>
        </w:rPr>
        <w:t xml:space="preserve">, et les </w:t>
      </w:r>
      <w:r w:rsidR="00AA37FB" w:rsidRPr="00AA37FB">
        <w:rPr>
          <w:rFonts w:eastAsia="Times New Roman"/>
          <w:color w:val="000000" w:themeColor="text1"/>
          <w:szCs w:val="22"/>
          <w:lang w:val="fr-CH" w:eastAsia="en-US"/>
        </w:rPr>
        <w:t>faibles capacités d</w:t>
      </w:r>
      <w:r w:rsidR="00E742C7">
        <w:rPr>
          <w:rFonts w:eastAsia="Times New Roman"/>
          <w:color w:val="000000" w:themeColor="text1"/>
          <w:szCs w:val="22"/>
          <w:lang w:val="fr-CH" w:eastAsia="en-US"/>
        </w:rPr>
        <w:t>’</w:t>
      </w:r>
      <w:r w:rsidR="00AA37FB" w:rsidRPr="00AA37FB">
        <w:rPr>
          <w:rFonts w:eastAsia="Times New Roman"/>
          <w:color w:val="000000" w:themeColor="text1"/>
          <w:szCs w:val="22"/>
          <w:lang w:val="fr-CH" w:eastAsia="en-US"/>
        </w:rPr>
        <w:t>absorption</w:t>
      </w:r>
      <w:r w:rsidR="00D560B6">
        <w:rPr>
          <w:rFonts w:eastAsia="Times New Roman"/>
          <w:color w:val="000000" w:themeColor="text1"/>
          <w:szCs w:val="22"/>
          <w:lang w:val="fr-CH" w:eastAsia="en-US"/>
        </w:rPr>
        <w:t xml:space="preserve"> qui en découlent, comme le soulignent le </w:t>
      </w:r>
      <w:r w:rsidR="00286FD0">
        <w:rPr>
          <w:rFonts w:eastAsia="Times New Roman"/>
          <w:color w:val="000000" w:themeColor="text1"/>
          <w:szCs w:val="22"/>
          <w:lang w:val="fr-CH" w:eastAsia="en-US"/>
        </w:rPr>
        <w:t>R</w:t>
      </w:r>
      <w:r w:rsidR="00F04CCF" w:rsidRPr="00F04CCF">
        <w:rPr>
          <w:rFonts w:eastAsia="Times New Roman"/>
          <w:color w:val="000000" w:themeColor="text1"/>
          <w:szCs w:val="22"/>
          <w:lang w:val="fr-CH" w:eastAsia="en-US"/>
        </w:rPr>
        <w:t>apport d</w:t>
      </w:r>
      <w:r w:rsidR="00E742C7">
        <w:rPr>
          <w:rFonts w:eastAsia="Times New Roman"/>
          <w:color w:val="000000" w:themeColor="text1"/>
          <w:szCs w:val="22"/>
          <w:lang w:val="fr-CH" w:eastAsia="en-US"/>
        </w:rPr>
        <w:t>’</w:t>
      </w:r>
      <w:r w:rsidR="00F04CCF">
        <w:rPr>
          <w:rFonts w:eastAsia="Times New Roman"/>
          <w:color w:val="000000" w:themeColor="text1"/>
          <w:szCs w:val="22"/>
          <w:lang w:val="fr-CH" w:eastAsia="en-US"/>
        </w:rPr>
        <w:t>évaluation du projet relatif à la proprié</w:t>
      </w:r>
      <w:r w:rsidR="00F04CCF" w:rsidRPr="00F04CCF">
        <w:rPr>
          <w:rFonts w:eastAsia="Times New Roman"/>
          <w:color w:val="000000" w:themeColor="text1"/>
          <w:szCs w:val="22"/>
          <w:lang w:val="fr-CH" w:eastAsia="en-US"/>
        </w:rPr>
        <w:t xml:space="preserve">té intellectuelle </w:t>
      </w:r>
      <w:r w:rsidR="00F04CCF">
        <w:rPr>
          <w:rFonts w:eastAsia="Times New Roman"/>
          <w:color w:val="000000" w:themeColor="text1"/>
          <w:szCs w:val="22"/>
          <w:lang w:val="fr-CH" w:eastAsia="en-US"/>
        </w:rPr>
        <w:t>et au transfert de technologie</w:t>
      </w:r>
      <w:r w:rsidR="00A33437" w:rsidRPr="00A33437">
        <w:rPr>
          <w:rFonts w:eastAsia="Times New Roman"/>
          <w:color w:val="000000" w:themeColor="text1"/>
          <w:szCs w:val="22"/>
          <w:lang w:val="fr-CH" w:eastAsia="en-US"/>
        </w:rPr>
        <w:t> </w:t>
      </w:r>
      <w:r w:rsidR="00F04CCF">
        <w:rPr>
          <w:rFonts w:eastAsia="Times New Roman"/>
          <w:color w:val="000000" w:themeColor="text1"/>
          <w:szCs w:val="22"/>
          <w:lang w:val="fr-CH" w:eastAsia="en-US"/>
        </w:rPr>
        <w:t xml:space="preserve">: élaborer des solutions face aux défis </w:t>
      </w:r>
      <w:r w:rsidR="00F04CCF" w:rsidRPr="00F04CCF">
        <w:rPr>
          <w:rFonts w:eastAsia="Times New Roman"/>
          <w:color w:val="000000" w:themeColor="text1"/>
          <w:szCs w:val="22"/>
          <w:lang w:val="fr-CH" w:eastAsia="en-US"/>
        </w:rPr>
        <w:t>communs</w:t>
      </w:r>
      <w:r w:rsidR="00246B38">
        <w:rPr>
          <w:rStyle w:val="FootnoteReference"/>
          <w:rFonts w:eastAsia="Times New Roman"/>
          <w:color w:val="000000" w:themeColor="text1"/>
          <w:szCs w:val="22"/>
          <w:lang w:val="en-GB" w:eastAsia="en-US"/>
        </w:rPr>
        <w:footnoteReference w:id="6"/>
      </w:r>
      <w:r w:rsidR="00AD5A5B">
        <w:rPr>
          <w:rFonts w:eastAsia="Times New Roman"/>
          <w:color w:val="000000" w:themeColor="text1"/>
          <w:szCs w:val="22"/>
          <w:lang w:val="fr-CH" w:eastAsia="en-US"/>
        </w:rPr>
        <w:t xml:space="preserve"> </w:t>
      </w:r>
      <w:r w:rsidR="00C2383A">
        <w:rPr>
          <w:rFonts w:eastAsia="Times New Roman"/>
          <w:color w:val="000000" w:themeColor="text1"/>
          <w:szCs w:val="22"/>
          <w:lang w:val="fr-CH" w:eastAsia="en-US"/>
        </w:rPr>
        <w:t>et</w:t>
      </w:r>
      <w:r w:rsidR="008147B5">
        <w:rPr>
          <w:rFonts w:eastAsia="Times New Roman"/>
          <w:color w:val="000000" w:themeColor="text1"/>
          <w:szCs w:val="22"/>
          <w:lang w:val="fr-CH" w:eastAsia="en-US"/>
        </w:rPr>
        <w:t xml:space="preserve"> le </w:t>
      </w:r>
      <w:r w:rsidR="00286FD0">
        <w:rPr>
          <w:rFonts w:eastAsia="Times New Roman"/>
          <w:color w:val="000000" w:themeColor="text1"/>
          <w:szCs w:val="22"/>
          <w:lang w:val="fr-CH" w:eastAsia="en-US"/>
        </w:rPr>
        <w:t>R</w:t>
      </w:r>
      <w:r w:rsidR="008147B5" w:rsidRPr="008147B5">
        <w:rPr>
          <w:lang w:val="fr-CH"/>
        </w:rPr>
        <w:t xml:space="preserve">apport 2014 du Groupe de réflexion sur le retard pris dans la réalisation des objectifs du </w:t>
      </w:r>
      <w:r w:rsidR="003A3E7A">
        <w:rPr>
          <w:lang w:val="fr-CH"/>
        </w:rPr>
        <w:t>Millénaire pour le développement</w:t>
      </w:r>
      <w:r w:rsidR="00246B38">
        <w:rPr>
          <w:rStyle w:val="FootnoteReference"/>
          <w:rFonts w:eastAsia="Times New Roman"/>
          <w:color w:val="000000" w:themeColor="text1"/>
          <w:szCs w:val="22"/>
          <w:lang w:val="en-GB" w:eastAsia="en-US"/>
        </w:rPr>
        <w:footnoteReference w:id="7"/>
      </w:r>
      <w:r w:rsidR="00AD5A5B">
        <w:rPr>
          <w:rFonts w:eastAsia="Times New Roman"/>
          <w:bCs/>
          <w:szCs w:val="24"/>
          <w:lang w:val="fr-CH" w:eastAsia="en-US"/>
        </w:rPr>
        <w:t>.</w:t>
      </w:r>
    </w:p>
    <w:p w:rsidR="00491CBA" w:rsidRDefault="00491CBA" w:rsidP="00491CBA">
      <w:pPr>
        <w:rPr>
          <w:lang w:val="fr-CH" w:eastAsia="en-US"/>
        </w:rPr>
      </w:pPr>
    </w:p>
    <w:p w:rsidR="00491CBA" w:rsidRDefault="00491CBA" w:rsidP="00491CBA">
      <w:pPr>
        <w:rPr>
          <w:lang w:val="fr-CH" w:eastAsia="en-US"/>
        </w:rPr>
      </w:pPr>
    </w:p>
    <w:p w:rsidR="00982F16" w:rsidRPr="00AD5A5B" w:rsidRDefault="00982F16">
      <w:pPr>
        <w:pStyle w:val="Endofdocument-Annex"/>
        <w:rPr>
          <w:lang w:val="fr-CH"/>
        </w:rPr>
      </w:pPr>
      <w:r w:rsidRPr="00AD5A5B">
        <w:rPr>
          <w:lang w:val="fr-CH"/>
        </w:rPr>
        <w:t>[Fin du document]</w:t>
      </w:r>
    </w:p>
    <w:sectPr w:rsidR="00982F16" w:rsidRPr="00AD5A5B" w:rsidSect="005A504B">
      <w:headerReference w:type="default" r:id="rId46"/>
      <w:headerReference w:type="first" r:id="rId47"/>
      <w:footerReference w:type="first" r:id="rId48"/>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2F" w:rsidRDefault="00EE462F">
      <w:r>
        <w:separator/>
      </w:r>
    </w:p>
  </w:endnote>
  <w:endnote w:type="continuationSeparator" w:id="0">
    <w:p w:rsidR="00EE462F" w:rsidRDefault="00EE462F" w:rsidP="003B38C1">
      <w:r>
        <w:separator/>
      </w:r>
    </w:p>
    <w:p w:rsidR="00EE462F" w:rsidRPr="003B38C1" w:rsidRDefault="00EE462F" w:rsidP="003B38C1">
      <w:pPr>
        <w:spacing w:after="60"/>
        <w:rPr>
          <w:sz w:val="17"/>
        </w:rPr>
      </w:pPr>
      <w:r>
        <w:rPr>
          <w:sz w:val="17"/>
        </w:rPr>
        <w:t>[Endnote continued from previous page]</w:t>
      </w:r>
    </w:p>
  </w:endnote>
  <w:endnote w:type="continuationNotice" w:id="1">
    <w:p w:rsidR="00EE462F" w:rsidRPr="003B38C1" w:rsidRDefault="00EE462F" w:rsidP="003B38C1">
      <w:pPr>
        <w:spacing w:before="60"/>
        <w:jc w:val="right"/>
        <w:rPr>
          <w:sz w:val="17"/>
          <w:szCs w:val="17"/>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2F" w:rsidRDefault="00EE4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2F" w:rsidRDefault="00EE462F">
      <w:r>
        <w:separator/>
      </w:r>
    </w:p>
  </w:footnote>
  <w:footnote w:type="continuationSeparator" w:id="0">
    <w:p w:rsidR="00EE462F" w:rsidRDefault="00EE462F" w:rsidP="008B60B2">
      <w:r>
        <w:separator/>
      </w:r>
    </w:p>
    <w:p w:rsidR="00EE462F" w:rsidRPr="00ED77FB" w:rsidRDefault="00EE462F" w:rsidP="008B60B2">
      <w:pPr>
        <w:spacing w:after="60"/>
        <w:rPr>
          <w:sz w:val="17"/>
          <w:szCs w:val="17"/>
        </w:rPr>
      </w:pPr>
      <w:r w:rsidRPr="00ED77FB">
        <w:rPr>
          <w:sz w:val="17"/>
          <w:szCs w:val="17"/>
        </w:rPr>
        <w:t>[Footnote continued from previous page]</w:t>
      </w:r>
    </w:p>
  </w:footnote>
  <w:footnote w:type="continuationNotice" w:id="1">
    <w:p w:rsidR="00EE462F" w:rsidRPr="00E47A0E" w:rsidRDefault="00EE462F" w:rsidP="00E47A0E">
      <w:pPr>
        <w:pStyle w:val="Footer"/>
      </w:pPr>
    </w:p>
  </w:footnote>
  <w:footnote w:id="2">
    <w:p w:rsidR="00EE462F" w:rsidRPr="00491CBA" w:rsidRDefault="00EE462F" w:rsidP="00AB17BF">
      <w:pPr>
        <w:pStyle w:val="FootnoteText"/>
        <w:rPr>
          <w:spacing w:val="-2"/>
        </w:rPr>
      </w:pPr>
      <w:r w:rsidRPr="00491CBA">
        <w:rPr>
          <w:rStyle w:val="FootnoteReference"/>
          <w:spacing w:val="-2"/>
        </w:rPr>
        <w:footnoteRef/>
      </w:r>
      <w:r w:rsidRPr="00491CBA">
        <w:rPr>
          <w:spacing w:val="-2"/>
        </w:rPr>
        <w:t xml:space="preserve"> </w:t>
      </w:r>
      <w:r w:rsidR="00491CBA" w:rsidRPr="00491CBA">
        <w:rPr>
          <w:spacing w:val="-2"/>
        </w:rPr>
        <w:tab/>
      </w:r>
      <w:r w:rsidRPr="00491CBA">
        <w:rPr>
          <w:spacing w:val="-2"/>
        </w:rPr>
        <w:t>https://sustainabledevelopment.un.org/content/documents/16505Full_Report_Online_Platform_Assessment.pdf.</w:t>
      </w:r>
    </w:p>
  </w:footnote>
  <w:footnote w:id="3">
    <w:p w:rsidR="00EE462F" w:rsidRPr="00917B39" w:rsidRDefault="00EE462F" w:rsidP="009213F9">
      <w:pPr>
        <w:pStyle w:val="FootnoteText"/>
        <w:rPr>
          <w:lang w:val="es-ES"/>
        </w:rPr>
      </w:pPr>
      <w:r>
        <w:rPr>
          <w:rStyle w:val="FootnoteReference"/>
        </w:rPr>
        <w:footnoteRef/>
      </w:r>
      <w:r w:rsidRPr="00917B39">
        <w:rPr>
          <w:lang w:val="es-ES"/>
        </w:rPr>
        <w:t xml:space="preserve"> </w:t>
      </w:r>
      <w:r w:rsidR="00491CBA">
        <w:rPr>
          <w:lang w:val="es-ES"/>
        </w:rPr>
        <w:tab/>
      </w:r>
      <w:proofErr w:type="spellStart"/>
      <w:r w:rsidRPr="00917B39">
        <w:rPr>
          <w:lang w:val="es-ES"/>
        </w:rPr>
        <w:t>Ibid</w:t>
      </w:r>
      <w:proofErr w:type="spellEnd"/>
      <w:r w:rsidRPr="00917B39">
        <w:rPr>
          <w:lang w:val="es-ES"/>
        </w:rPr>
        <w:t>.</w:t>
      </w:r>
    </w:p>
  </w:footnote>
  <w:footnote w:id="4">
    <w:p w:rsidR="00EE462F" w:rsidRPr="00917B39" w:rsidRDefault="00EE462F" w:rsidP="00760588">
      <w:pPr>
        <w:pStyle w:val="FootnoteText"/>
        <w:rPr>
          <w:lang w:val="es-ES"/>
        </w:rPr>
      </w:pPr>
      <w:r>
        <w:rPr>
          <w:rStyle w:val="FootnoteReference"/>
        </w:rPr>
        <w:footnoteRef/>
      </w:r>
      <w:r w:rsidRPr="00917B39">
        <w:rPr>
          <w:lang w:val="es-ES"/>
        </w:rPr>
        <w:t xml:space="preserve"> </w:t>
      </w:r>
      <w:r w:rsidR="00491CBA">
        <w:rPr>
          <w:lang w:val="es-ES"/>
        </w:rPr>
        <w:tab/>
      </w:r>
      <w:r w:rsidRPr="00917B39">
        <w:rPr>
          <w:lang w:val="es-ES"/>
        </w:rPr>
        <w:t>http://www.wipo.int/meetings/</w:t>
      </w:r>
      <w:r>
        <w:rPr>
          <w:lang w:val="es-ES"/>
        </w:rPr>
        <w:t>fr</w:t>
      </w:r>
      <w:r w:rsidRPr="00917B39">
        <w:rPr>
          <w:lang w:val="es-ES"/>
        </w:rPr>
        <w:t>/doc_details.jsp?doc_id=287167</w:t>
      </w:r>
      <w:r>
        <w:rPr>
          <w:lang w:val="es-ES"/>
        </w:rPr>
        <w:t>.</w:t>
      </w:r>
    </w:p>
  </w:footnote>
  <w:footnote w:id="5">
    <w:p w:rsidR="00EE462F" w:rsidRPr="00917B39" w:rsidRDefault="00EE462F" w:rsidP="004279D2">
      <w:pPr>
        <w:pStyle w:val="FootnoteText"/>
        <w:rPr>
          <w:lang w:val="es-ES"/>
        </w:rPr>
      </w:pPr>
      <w:r>
        <w:rPr>
          <w:rStyle w:val="FootnoteReference"/>
        </w:rPr>
        <w:footnoteRef/>
      </w:r>
      <w:r w:rsidRPr="00917B39">
        <w:rPr>
          <w:lang w:val="es-ES"/>
        </w:rPr>
        <w:t xml:space="preserve"> </w:t>
      </w:r>
      <w:r w:rsidR="00491CBA">
        <w:rPr>
          <w:lang w:val="es-ES"/>
        </w:rPr>
        <w:tab/>
      </w:r>
      <w:proofErr w:type="spellStart"/>
      <w:r w:rsidRPr="00917B39">
        <w:rPr>
          <w:lang w:val="es-ES"/>
        </w:rPr>
        <w:t>Ibid</w:t>
      </w:r>
      <w:proofErr w:type="spellEnd"/>
      <w:r w:rsidRPr="00917B39">
        <w:rPr>
          <w:lang w:val="es-ES"/>
        </w:rPr>
        <w:t>.</w:t>
      </w:r>
    </w:p>
  </w:footnote>
  <w:footnote w:id="6">
    <w:p w:rsidR="00EE462F" w:rsidRPr="00917B39" w:rsidRDefault="00EE462F" w:rsidP="00246B38">
      <w:pPr>
        <w:pStyle w:val="FootnoteText"/>
        <w:rPr>
          <w:lang w:val="es-ES"/>
        </w:rPr>
      </w:pPr>
      <w:r>
        <w:rPr>
          <w:rStyle w:val="FootnoteReference"/>
        </w:rPr>
        <w:footnoteRef/>
      </w:r>
      <w:r w:rsidRPr="00917B39">
        <w:rPr>
          <w:lang w:val="es-ES"/>
        </w:rPr>
        <w:t xml:space="preserve"> </w:t>
      </w:r>
      <w:r w:rsidR="00491CBA">
        <w:rPr>
          <w:lang w:val="es-ES"/>
        </w:rPr>
        <w:tab/>
      </w:r>
      <w:r w:rsidRPr="00917B39">
        <w:rPr>
          <w:lang w:val="es-ES"/>
        </w:rPr>
        <w:t>http://www.wipo.int/meetings/</w:t>
      </w:r>
      <w:r>
        <w:rPr>
          <w:lang w:val="es-ES"/>
        </w:rPr>
        <w:t>fr</w:t>
      </w:r>
      <w:r w:rsidRPr="00917B39">
        <w:rPr>
          <w:lang w:val="es-ES"/>
        </w:rPr>
        <w:t>/doc_details.jsp?doc_id=311558</w:t>
      </w:r>
      <w:r>
        <w:rPr>
          <w:lang w:val="es-ES"/>
        </w:rPr>
        <w:t>.</w:t>
      </w:r>
    </w:p>
  </w:footnote>
  <w:footnote w:id="7">
    <w:p w:rsidR="00EE462F" w:rsidRPr="00917B39" w:rsidRDefault="00EE462F" w:rsidP="00246B38">
      <w:pPr>
        <w:pStyle w:val="FootnoteText"/>
        <w:rPr>
          <w:lang w:val="es-ES"/>
        </w:rPr>
      </w:pPr>
      <w:r>
        <w:rPr>
          <w:rStyle w:val="FootnoteReference"/>
        </w:rPr>
        <w:footnoteRef/>
      </w:r>
      <w:r w:rsidRPr="00917B39">
        <w:rPr>
          <w:lang w:val="es-ES"/>
        </w:rPr>
        <w:t xml:space="preserve"> </w:t>
      </w:r>
      <w:r w:rsidR="00491CBA">
        <w:rPr>
          <w:lang w:val="es-ES"/>
        </w:rPr>
        <w:tab/>
      </w:r>
      <w:r w:rsidRPr="00D27707">
        <w:rPr>
          <w:lang w:val="es-ES"/>
        </w:rPr>
        <w:t>http://www.un.org/en/development/desa/policy/mdg_gap/mdg_gap2014/2014GAP_FULL_EN.pdf</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2F" w:rsidRDefault="00EE462F" w:rsidP="00477D6B">
    <w:pPr>
      <w:jc w:val="right"/>
    </w:pPr>
    <w:r>
      <w:t>CDIP/20/10</w:t>
    </w:r>
  </w:p>
  <w:p w:rsidR="00EE462F" w:rsidRDefault="00EE462F" w:rsidP="00477D6B">
    <w:pPr>
      <w:jc w:val="right"/>
    </w:pPr>
    <w:proofErr w:type="spellStart"/>
    <w:r>
      <w:t>Annex</w:t>
    </w:r>
    <w:r w:rsidR="004E048A">
      <w:t>e</w:t>
    </w:r>
    <w:proofErr w:type="spellEnd"/>
    <w:r w:rsidR="004E048A">
      <w:t>,</w:t>
    </w:r>
    <w:r>
      <w:t xml:space="preserve"> page </w:t>
    </w:r>
    <w:r>
      <w:fldChar w:fldCharType="begin"/>
    </w:r>
    <w:r>
      <w:instrText xml:space="preserve"> PAGE  \* MERGEFORMAT </w:instrText>
    </w:r>
    <w:r>
      <w:fldChar w:fldCharType="separate"/>
    </w:r>
    <w:r w:rsidR="004E048A">
      <w:rPr>
        <w:noProof/>
      </w:rPr>
      <w:t>1</w:t>
    </w:r>
    <w:r>
      <w:rPr>
        <w:noProof/>
      </w:rPr>
      <w:fldChar w:fldCharType="end"/>
    </w:r>
  </w:p>
  <w:p w:rsidR="00EE462F" w:rsidRDefault="00EE462F" w:rsidP="00477D6B">
    <w:pPr>
      <w:jc w:val="right"/>
    </w:pPr>
  </w:p>
  <w:p w:rsidR="00EE462F" w:rsidRDefault="00EE462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2F" w:rsidRDefault="00EE462F" w:rsidP="00477D6B">
    <w:pPr>
      <w:jc w:val="right"/>
    </w:pPr>
    <w:r>
      <w:t>CDIP/20/10</w:t>
    </w:r>
    <w:r w:rsidR="00A1543E">
      <w:t xml:space="preserve"> Rev.</w:t>
    </w:r>
  </w:p>
  <w:p w:rsidR="00EE462F" w:rsidRDefault="00EE462F" w:rsidP="00477D6B">
    <w:pPr>
      <w:jc w:val="right"/>
    </w:pPr>
    <w:r w:rsidRPr="00326721">
      <w:rPr>
        <w:lang w:val="fr-CH"/>
      </w:rPr>
      <w:t>Annexe</w:t>
    </w:r>
    <w:r>
      <w:t xml:space="preserve">, page </w:t>
    </w:r>
    <w:r>
      <w:fldChar w:fldCharType="begin"/>
    </w:r>
    <w:r>
      <w:instrText xml:space="preserve"> PAGE  \* MERGEFORMAT </w:instrText>
    </w:r>
    <w:r>
      <w:fldChar w:fldCharType="separate"/>
    </w:r>
    <w:r w:rsidR="00F27DE4">
      <w:rPr>
        <w:noProof/>
      </w:rPr>
      <w:t>18</w:t>
    </w:r>
    <w:r>
      <w:rPr>
        <w:noProof/>
      </w:rPr>
      <w:fldChar w:fldCharType="end"/>
    </w:r>
  </w:p>
  <w:p w:rsidR="00EE462F" w:rsidRDefault="00EE462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2F" w:rsidRDefault="00EE462F" w:rsidP="008F7A96">
    <w:pPr>
      <w:pStyle w:val="Header"/>
      <w:jc w:val="right"/>
    </w:pPr>
    <w:r>
      <w:t>CDIP/20/10</w:t>
    </w:r>
    <w:r w:rsidR="00A1543E">
      <w:t xml:space="preserve"> Rev.</w:t>
    </w:r>
  </w:p>
  <w:p w:rsidR="00EE462F" w:rsidRDefault="00EE462F" w:rsidP="008F7A96">
    <w:pPr>
      <w:pStyle w:val="Header"/>
      <w:jc w:val="right"/>
    </w:pPr>
    <w:r>
      <w:t>ANNEXE</w:t>
    </w:r>
  </w:p>
  <w:p w:rsidR="00EE462F" w:rsidRDefault="00EE462F" w:rsidP="008F7A9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1698B"/>
    <w:multiLevelType w:val="hybridMultilevel"/>
    <w:tmpl w:val="24427582"/>
    <w:lvl w:ilvl="0" w:tplc="CF8A572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3AD298C"/>
    <w:multiLevelType w:val="hybridMultilevel"/>
    <w:tmpl w:val="4F944926"/>
    <w:lvl w:ilvl="0" w:tplc="0409000F">
      <w:start w:val="1"/>
      <w:numFmt w:val="decimal"/>
      <w:lvlText w:val="%1."/>
      <w:lvlJc w:val="left"/>
      <w:pPr>
        <w:ind w:left="360" w:hanging="360"/>
      </w:pPr>
    </w:lvl>
    <w:lvl w:ilvl="1" w:tplc="04090017" w:tentative="1">
      <w:start w:val="1"/>
      <w:numFmt w:val="aiueoFullWidth"/>
      <w:lvlText w:val="(%2)"/>
      <w:lvlJc w:val="left"/>
      <w:pPr>
        <w:ind w:left="600" w:hanging="480"/>
      </w:pPr>
    </w:lvl>
    <w:lvl w:ilvl="2" w:tplc="04090011" w:tentative="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3050CA"/>
    <w:multiLevelType w:val="hybridMultilevel"/>
    <w:tmpl w:val="FD321D96"/>
    <w:lvl w:ilvl="0" w:tplc="CF8A572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5AE76DD"/>
    <w:multiLevelType w:val="hybridMultilevel"/>
    <w:tmpl w:val="972E67AA"/>
    <w:lvl w:ilvl="0" w:tplc="0409000F">
      <w:start w:val="1"/>
      <w:numFmt w:val="decimal"/>
      <w:lvlText w:val="%1."/>
      <w:lvlJc w:val="left"/>
      <w:pPr>
        <w:ind w:left="360" w:hanging="360"/>
      </w:pPr>
    </w:lvl>
    <w:lvl w:ilvl="1" w:tplc="7A825152">
      <w:start w:val="1"/>
      <w:numFmt w:val="bullet"/>
      <w:lvlText w:val="-"/>
      <w:lvlJc w:val="left"/>
      <w:pPr>
        <w:ind w:left="480" w:hanging="360"/>
      </w:pPr>
      <w:rPr>
        <w:rFonts w:ascii="Courier New" w:hAnsi="Courier New" w:hint="default"/>
      </w:rPr>
    </w:lvl>
    <w:lvl w:ilvl="2" w:tplc="0409001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D3417D3"/>
    <w:multiLevelType w:val="multilevel"/>
    <w:tmpl w:val="6DA25D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D9357DC"/>
    <w:multiLevelType w:val="hybridMultilevel"/>
    <w:tmpl w:val="771851E0"/>
    <w:lvl w:ilvl="0" w:tplc="6AC4407C">
      <w:start w:val="1"/>
      <w:numFmt w:val="decimal"/>
      <w:pStyle w:val="Heading3"/>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9BF43C6"/>
    <w:multiLevelType w:val="hybridMultilevel"/>
    <w:tmpl w:val="A89008FC"/>
    <w:lvl w:ilvl="0" w:tplc="0409000F">
      <w:start w:val="1"/>
      <w:numFmt w:val="decimal"/>
      <w:lvlText w:val="%1."/>
      <w:lvlJc w:val="left"/>
      <w:pPr>
        <w:ind w:left="720" w:hanging="36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D8221C0"/>
    <w:multiLevelType w:val="hybridMultilevel"/>
    <w:tmpl w:val="7D7CA35E"/>
    <w:lvl w:ilvl="0" w:tplc="CF8A572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2DD74102"/>
    <w:multiLevelType w:val="hybridMultilevel"/>
    <w:tmpl w:val="1AF0EE3E"/>
    <w:lvl w:ilvl="0" w:tplc="645692A2">
      <w:start w:val="1"/>
      <w:numFmt w:val="bullet"/>
      <w:lvlText w:val=""/>
      <w:lvlJc w:val="left"/>
      <w:pPr>
        <w:ind w:left="720" w:hanging="360"/>
      </w:pPr>
      <w:rPr>
        <w:rFonts w:ascii="Symbol" w:hAnsi="Symbo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F718C"/>
    <w:multiLevelType w:val="hybridMultilevel"/>
    <w:tmpl w:val="BBE48B62"/>
    <w:lvl w:ilvl="0" w:tplc="CF8A57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D3815"/>
    <w:multiLevelType w:val="hybridMultilevel"/>
    <w:tmpl w:val="F244C93A"/>
    <w:lvl w:ilvl="0" w:tplc="5A283506">
      <w:start w:val="1"/>
      <w:numFmt w:val="upperRoman"/>
      <w:lvlRestart w:val="0"/>
      <w:lvlText w:val="%1."/>
      <w:lvlJc w:val="left"/>
      <w:pPr>
        <w:ind w:left="567" w:hanging="567"/>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882604"/>
    <w:multiLevelType w:val="hybridMultilevel"/>
    <w:tmpl w:val="38B28FE8"/>
    <w:lvl w:ilvl="0" w:tplc="CF8A57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6F0422"/>
    <w:multiLevelType w:val="hybridMultilevel"/>
    <w:tmpl w:val="5F3CE706"/>
    <w:lvl w:ilvl="0" w:tplc="A956E356">
      <w:start w:val="1"/>
      <w:numFmt w:val="low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995581"/>
    <w:multiLevelType w:val="hybridMultilevel"/>
    <w:tmpl w:val="9B464F82"/>
    <w:lvl w:ilvl="0" w:tplc="E40657E6">
      <w:start w:val="1"/>
      <w:numFmt w:val="decimal"/>
      <w:lvlText w:val="%1."/>
      <w:lvlJc w:val="left"/>
      <w:pPr>
        <w:ind w:left="930" w:hanging="570"/>
      </w:pPr>
      <w:rPr>
        <w:rFonts w:eastAsia="SimSu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5B829AF"/>
    <w:multiLevelType w:val="hybridMultilevel"/>
    <w:tmpl w:val="B88EA6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B5E62B4"/>
    <w:multiLevelType w:val="hybridMultilevel"/>
    <w:tmpl w:val="52EA40F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6E6A1524"/>
    <w:multiLevelType w:val="hybridMultilevel"/>
    <w:tmpl w:val="E9A01D08"/>
    <w:lvl w:ilvl="0" w:tplc="E314196E">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711053F0"/>
    <w:multiLevelType w:val="hybridMultilevel"/>
    <w:tmpl w:val="5F48CE12"/>
    <w:lvl w:ilvl="0" w:tplc="E716F590">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nsid w:val="768B7BA2"/>
    <w:multiLevelType w:val="hybridMultilevel"/>
    <w:tmpl w:val="23FAB23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Arial"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Arial"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Arial" w:hint="default"/>
      </w:rPr>
    </w:lvl>
    <w:lvl w:ilvl="8" w:tplc="04090005" w:tentative="1">
      <w:start w:val="1"/>
      <w:numFmt w:val="bullet"/>
      <w:lvlText w:val=""/>
      <w:lvlJc w:val="left"/>
      <w:pPr>
        <w:ind w:left="6270" w:hanging="360"/>
      </w:pPr>
      <w:rPr>
        <w:rFonts w:ascii="Wingdings" w:hAnsi="Wingdings" w:hint="default"/>
      </w:rPr>
    </w:lvl>
  </w:abstractNum>
  <w:num w:numId="1">
    <w:abstractNumId w:val="6"/>
  </w:num>
  <w:num w:numId="2">
    <w:abstractNumId w:val="15"/>
  </w:num>
  <w:num w:numId="3">
    <w:abstractNumId w:val="0"/>
  </w:num>
  <w:num w:numId="4">
    <w:abstractNumId w:val="18"/>
  </w:num>
  <w:num w:numId="5">
    <w:abstractNumId w:val="3"/>
  </w:num>
  <w:num w:numId="6">
    <w:abstractNumId w:val="9"/>
  </w:num>
  <w:num w:numId="7">
    <w:abstractNumId w:val="26"/>
  </w:num>
  <w:num w:numId="8">
    <w:abstractNumId w:val="23"/>
  </w:num>
  <w:num w:numId="9">
    <w:abstractNumId w:val="22"/>
  </w:num>
  <w:num w:numId="10">
    <w:abstractNumId w:val="27"/>
  </w:num>
  <w:num w:numId="11">
    <w:abstractNumId w:val="7"/>
  </w:num>
  <w:num w:numId="12">
    <w:abstractNumId w:val="21"/>
  </w:num>
  <w:num w:numId="13">
    <w:abstractNumId w:val="17"/>
  </w:num>
  <w:num w:numId="14">
    <w:abstractNumId w:val="11"/>
  </w:num>
  <w:num w:numId="15">
    <w:abstractNumId w:val="24"/>
  </w:num>
  <w:num w:numId="16">
    <w:abstractNumId w:val="1"/>
  </w:num>
  <w:num w:numId="17">
    <w:abstractNumId w:val="4"/>
  </w:num>
  <w:num w:numId="18">
    <w:abstractNumId w:val="25"/>
  </w:num>
  <w:num w:numId="19">
    <w:abstractNumId w:val="10"/>
  </w:num>
  <w:num w:numId="20">
    <w:abstractNumId w:val="5"/>
  </w:num>
  <w:num w:numId="21">
    <w:abstractNumId w:val="2"/>
  </w:num>
  <w:num w:numId="22">
    <w:abstractNumId w:val="16"/>
  </w:num>
  <w:num w:numId="23">
    <w:abstractNumId w:val="13"/>
  </w:num>
  <w:num w:numId="24">
    <w:abstractNumId w:val="20"/>
  </w:num>
  <w:num w:numId="25">
    <w:abstractNumId w:val="19"/>
  </w:num>
  <w:num w:numId="26">
    <w:abstractNumId w:val="14"/>
  </w:num>
  <w:num w:numId="27">
    <w:abstractNumId w:val="8"/>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D"/>
    <w:rsid w:val="00000A31"/>
    <w:rsid w:val="00001099"/>
    <w:rsid w:val="0000117A"/>
    <w:rsid w:val="00001744"/>
    <w:rsid w:val="00001E24"/>
    <w:rsid w:val="0000205D"/>
    <w:rsid w:val="00004AEE"/>
    <w:rsid w:val="000077B2"/>
    <w:rsid w:val="00010D70"/>
    <w:rsid w:val="00011080"/>
    <w:rsid w:val="0001431C"/>
    <w:rsid w:val="0001462D"/>
    <w:rsid w:val="00014732"/>
    <w:rsid w:val="0001534D"/>
    <w:rsid w:val="000204A9"/>
    <w:rsid w:val="00020FD9"/>
    <w:rsid w:val="000239B3"/>
    <w:rsid w:val="00024283"/>
    <w:rsid w:val="0002677D"/>
    <w:rsid w:val="000276D2"/>
    <w:rsid w:val="00030684"/>
    <w:rsid w:val="00031ADF"/>
    <w:rsid w:val="00032F83"/>
    <w:rsid w:val="00033A74"/>
    <w:rsid w:val="000368A5"/>
    <w:rsid w:val="0003690C"/>
    <w:rsid w:val="00037261"/>
    <w:rsid w:val="00037648"/>
    <w:rsid w:val="00037659"/>
    <w:rsid w:val="00037C81"/>
    <w:rsid w:val="00043ADC"/>
    <w:rsid w:val="00043CAA"/>
    <w:rsid w:val="0004522C"/>
    <w:rsid w:val="00045833"/>
    <w:rsid w:val="00045AC6"/>
    <w:rsid w:val="00046F41"/>
    <w:rsid w:val="00047331"/>
    <w:rsid w:val="000476A1"/>
    <w:rsid w:val="0004783D"/>
    <w:rsid w:val="00050302"/>
    <w:rsid w:val="00051588"/>
    <w:rsid w:val="00052422"/>
    <w:rsid w:val="00054194"/>
    <w:rsid w:val="0005615F"/>
    <w:rsid w:val="0006131C"/>
    <w:rsid w:val="000619BC"/>
    <w:rsid w:val="00063BD6"/>
    <w:rsid w:val="000649CF"/>
    <w:rsid w:val="00065D6F"/>
    <w:rsid w:val="00070796"/>
    <w:rsid w:val="000707C6"/>
    <w:rsid w:val="00070F76"/>
    <w:rsid w:val="000714E9"/>
    <w:rsid w:val="00072597"/>
    <w:rsid w:val="00073EF4"/>
    <w:rsid w:val="000748A4"/>
    <w:rsid w:val="00075432"/>
    <w:rsid w:val="000754E5"/>
    <w:rsid w:val="00076586"/>
    <w:rsid w:val="000777B6"/>
    <w:rsid w:val="00081CFF"/>
    <w:rsid w:val="00083AB7"/>
    <w:rsid w:val="00083E1D"/>
    <w:rsid w:val="00085498"/>
    <w:rsid w:val="00085B14"/>
    <w:rsid w:val="00086752"/>
    <w:rsid w:val="000868DF"/>
    <w:rsid w:val="0008797F"/>
    <w:rsid w:val="00087C13"/>
    <w:rsid w:val="0009004D"/>
    <w:rsid w:val="00090404"/>
    <w:rsid w:val="000912A3"/>
    <w:rsid w:val="000912BA"/>
    <w:rsid w:val="00092EA9"/>
    <w:rsid w:val="00093EA8"/>
    <w:rsid w:val="00095901"/>
    <w:rsid w:val="0009592B"/>
    <w:rsid w:val="00095D31"/>
    <w:rsid w:val="00095F03"/>
    <w:rsid w:val="0009659E"/>
    <w:rsid w:val="000968ED"/>
    <w:rsid w:val="000A041C"/>
    <w:rsid w:val="000A1DBB"/>
    <w:rsid w:val="000A330D"/>
    <w:rsid w:val="000A3B0E"/>
    <w:rsid w:val="000A505A"/>
    <w:rsid w:val="000A5991"/>
    <w:rsid w:val="000A6F14"/>
    <w:rsid w:val="000A7DFA"/>
    <w:rsid w:val="000B67E1"/>
    <w:rsid w:val="000B6AF6"/>
    <w:rsid w:val="000C061E"/>
    <w:rsid w:val="000C0775"/>
    <w:rsid w:val="000C209D"/>
    <w:rsid w:val="000C3BEF"/>
    <w:rsid w:val="000C45C6"/>
    <w:rsid w:val="000C5AFF"/>
    <w:rsid w:val="000C6A5C"/>
    <w:rsid w:val="000C6DEE"/>
    <w:rsid w:val="000C6F42"/>
    <w:rsid w:val="000C74C7"/>
    <w:rsid w:val="000C7F29"/>
    <w:rsid w:val="000D1420"/>
    <w:rsid w:val="000D29AC"/>
    <w:rsid w:val="000D60D6"/>
    <w:rsid w:val="000D6793"/>
    <w:rsid w:val="000D6A7D"/>
    <w:rsid w:val="000D75B0"/>
    <w:rsid w:val="000E152C"/>
    <w:rsid w:val="000E1F8A"/>
    <w:rsid w:val="000E2CEC"/>
    <w:rsid w:val="000E2E85"/>
    <w:rsid w:val="000E32F3"/>
    <w:rsid w:val="000E35EC"/>
    <w:rsid w:val="000E41A2"/>
    <w:rsid w:val="000E5513"/>
    <w:rsid w:val="000E7255"/>
    <w:rsid w:val="000F0FC8"/>
    <w:rsid w:val="000F1C35"/>
    <w:rsid w:val="000F2884"/>
    <w:rsid w:val="000F2A90"/>
    <w:rsid w:val="000F4A1B"/>
    <w:rsid w:val="000F59E9"/>
    <w:rsid w:val="000F5E56"/>
    <w:rsid w:val="000F6364"/>
    <w:rsid w:val="000F6C3B"/>
    <w:rsid w:val="000F6E00"/>
    <w:rsid w:val="000F7CF2"/>
    <w:rsid w:val="001011A5"/>
    <w:rsid w:val="00102364"/>
    <w:rsid w:val="00104928"/>
    <w:rsid w:val="001055CA"/>
    <w:rsid w:val="0010581A"/>
    <w:rsid w:val="00105E34"/>
    <w:rsid w:val="0010627A"/>
    <w:rsid w:val="001070E7"/>
    <w:rsid w:val="0011073D"/>
    <w:rsid w:val="00111458"/>
    <w:rsid w:val="001122B0"/>
    <w:rsid w:val="0011264C"/>
    <w:rsid w:val="0011351E"/>
    <w:rsid w:val="001140BE"/>
    <w:rsid w:val="00114E18"/>
    <w:rsid w:val="00115A9A"/>
    <w:rsid w:val="0011793F"/>
    <w:rsid w:val="00120205"/>
    <w:rsid w:val="00123CBF"/>
    <w:rsid w:val="00130758"/>
    <w:rsid w:val="001317AE"/>
    <w:rsid w:val="001330A7"/>
    <w:rsid w:val="001346F8"/>
    <w:rsid w:val="00134C2E"/>
    <w:rsid w:val="001362EE"/>
    <w:rsid w:val="00140026"/>
    <w:rsid w:val="00146C4B"/>
    <w:rsid w:val="00146E3D"/>
    <w:rsid w:val="00147082"/>
    <w:rsid w:val="00147381"/>
    <w:rsid w:val="00147B8D"/>
    <w:rsid w:val="00147EC1"/>
    <w:rsid w:val="00150D2A"/>
    <w:rsid w:val="00151D49"/>
    <w:rsid w:val="00155589"/>
    <w:rsid w:val="00161088"/>
    <w:rsid w:val="00161124"/>
    <w:rsid w:val="001611A1"/>
    <w:rsid w:val="00161F7B"/>
    <w:rsid w:val="00162C22"/>
    <w:rsid w:val="00163B91"/>
    <w:rsid w:val="001647D0"/>
    <w:rsid w:val="001647D5"/>
    <w:rsid w:val="00164EE8"/>
    <w:rsid w:val="00165C11"/>
    <w:rsid w:val="00167D77"/>
    <w:rsid w:val="00170A1E"/>
    <w:rsid w:val="00171C4A"/>
    <w:rsid w:val="00172436"/>
    <w:rsid w:val="0017308A"/>
    <w:rsid w:val="00173374"/>
    <w:rsid w:val="00173643"/>
    <w:rsid w:val="00173755"/>
    <w:rsid w:val="00175623"/>
    <w:rsid w:val="00175625"/>
    <w:rsid w:val="0017637F"/>
    <w:rsid w:val="001766B7"/>
    <w:rsid w:val="001832A6"/>
    <w:rsid w:val="00184822"/>
    <w:rsid w:val="00184CBB"/>
    <w:rsid w:val="00185B23"/>
    <w:rsid w:val="00186017"/>
    <w:rsid w:val="00186BC2"/>
    <w:rsid w:val="00186C7D"/>
    <w:rsid w:val="0019012B"/>
    <w:rsid w:val="0019218D"/>
    <w:rsid w:val="00195EC4"/>
    <w:rsid w:val="00197D96"/>
    <w:rsid w:val="001A12BE"/>
    <w:rsid w:val="001A1D1E"/>
    <w:rsid w:val="001A1E6C"/>
    <w:rsid w:val="001A3D82"/>
    <w:rsid w:val="001A5CC1"/>
    <w:rsid w:val="001A5D8E"/>
    <w:rsid w:val="001A6A3B"/>
    <w:rsid w:val="001A6D58"/>
    <w:rsid w:val="001A71BB"/>
    <w:rsid w:val="001B0657"/>
    <w:rsid w:val="001B1BB8"/>
    <w:rsid w:val="001B2505"/>
    <w:rsid w:val="001B29E8"/>
    <w:rsid w:val="001B5985"/>
    <w:rsid w:val="001B6180"/>
    <w:rsid w:val="001B6241"/>
    <w:rsid w:val="001C17A8"/>
    <w:rsid w:val="001C731D"/>
    <w:rsid w:val="001C79F4"/>
    <w:rsid w:val="001C7D2F"/>
    <w:rsid w:val="001D0C6B"/>
    <w:rsid w:val="001D17E7"/>
    <w:rsid w:val="001D1A09"/>
    <w:rsid w:val="001D40D9"/>
    <w:rsid w:val="001D5BD5"/>
    <w:rsid w:val="001E36B3"/>
    <w:rsid w:val="001E49B4"/>
    <w:rsid w:val="001E4DC9"/>
    <w:rsid w:val="001E5B47"/>
    <w:rsid w:val="001E6D8B"/>
    <w:rsid w:val="001E6E24"/>
    <w:rsid w:val="001E7FD9"/>
    <w:rsid w:val="001F1F52"/>
    <w:rsid w:val="001F2CF7"/>
    <w:rsid w:val="001F35E8"/>
    <w:rsid w:val="001F4318"/>
    <w:rsid w:val="001F4716"/>
    <w:rsid w:val="001F64CE"/>
    <w:rsid w:val="001F6DBA"/>
    <w:rsid w:val="001F6EFA"/>
    <w:rsid w:val="002006EA"/>
    <w:rsid w:val="00200F96"/>
    <w:rsid w:val="00201056"/>
    <w:rsid w:val="00201190"/>
    <w:rsid w:val="002015CD"/>
    <w:rsid w:val="002016DB"/>
    <w:rsid w:val="00201F1F"/>
    <w:rsid w:val="00206AF3"/>
    <w:rsid w:val="0020750D"/>
    <w:rsid w:val="002109B3"/>
    <w:rsid w:val="0021217E"/>
    <w:rsid w:val="0021320B"/>
    <w:rsid w:val="00214BF5"/>
    <w:rsid w:val="002151CA"/>
    <w:rsid w:val="00215D9B"/>
    <w:rsid w:val="002175BD"/>
    <w:rsid w:val="00217D9D"/>
    <w:rsid w:val="0022063A"/>
    <w:rsid w:val="002232FE"/>
    <w:rsid w:val="00226347"/>
    <w:rsid w:val="00226EF2"/>
    <w:rsid w:val="00230A12"/>
    <w:rsid w:val="00235B39"/>
    <w:rsid w:val="00243194"/>
    <w:rsid w:val="00243335"/>
    <w:rsid w:val="00244946"/>
    <w:rsid w:val="00244AB9"/>
    <w:rsid w:val="0024559B"/>
    <w:rsid w:val="00245F70"/>
    <w:rsid w:val="00246145"/>
    <w:rsid w:val="00246B38"/>
    <w:rsid w:val="002559A2"/>
    <w:rsid w:val="0026108F"/>
    <w:rsid w:val="002634C4"/>
    <w:rsid w:val="00263CCC"/>
    <w:rsid w:val="00263CCD"/>
    <w:rsid w:val="002645D0"/>
    <w:rsid w:val="002657F5"/>
    <w:rsid w:val="00270B90"/>
    <w:rsid w:val="00270EF7"/>
    <w:rsid w:val="00272311"/>
    <w:rsid w:val="00273B1B"/>
    <w:rsid w:val="002758B5"/>
    <w:rsid w:val="00275D4F"/>
    <w:rsid w:val="00276E27"/>
    <w:rsid w:val="00276E60"/>
    <w:rsid w:val="00277351"/>
    <w:rsid w:val="00280EA5"/>
    <w:rsid w:val="00283194"/>
    <w:rsid w:val="00283F1A"/>
    <w:rsid w:val="00285EC7"/>
    <w:rsid w:val="002865A8"/>
    <w:rsid w:val="00286FD0"/>
    <w:rsid w:val="00287D93"/>
    <w:rsid w:val="002910E8"/>
    <w:rsid w:val="002911DE"/>
    <w:rsid w:val="002928D3"/>
    <w:rsid w:val="002929C5"/>
    <w:rsid w:val="002930ED"/>
    <w:rsid w:val="00294B3C"/>
    <w:rsid w:val="0029536C"/>
    <w:rsid w:val="002A05A7"/>
    <w:rsid w:val="002A508E"/>
    <w:rsid w:val="002A6F80"/>
    <w:rsid w:val="002B1AE6"/>
    <w:rsid w:val="002B3F62"/>
    <w:rsid w:val="002B526E"/>
    <w:rsid w:val="002B60B0"/>
    <w:rsid w:val="002B7813"/>
    <w:rsid w:val="002C2521"/>
    <w:rsid w:val="002C2EDB"/>
    <w:rsid w:val="002C4FCA"/>
    <w:rsid w:val="002C5234"/>
    <w:rsid w:val="002C569F"/>
    <w:rsid w:val="002D0D6D"/>
    <w:rsid w:val="002D3813"/>
    <w:rsid w:val="002D3E1D"/>
    <w:rsid w:val="002D4D08"/>
    <w:rsid w:val="002D4D27"/>
    <w:rsid w:val="002D5573"/>
    <w:rsid w:val="002D5EFD"/>
    <w:rsid w:val="002D742E"/>
    <w:rsid w:val="002E0EA6"/>
    <w:rsid w:val="002E1C75"/>
    <w:rsid w:val="002E1FBF"/>
    <w:rsid w:val="002E20F1"/>
    <w:rsid w:val="002E2165"/>
    <w:rsid w:val="002E2C5B"/>
    <w:rsid w:val="002E4228"/>
    <w:rsid w:val="002E5517"/>
    <w:rsid w:val="002E5A11"/>
    <w:rsid w:val="002F1FE6"/>
    <w:rsid w:val="002F29F5"/>
    <w:rsid w:val="002F3AE0"/>
    <w:rsid w:val="002F3C1C"/>
    <w:rsid w:val="002F4E68"/>
    <w:rsid w:val="002F5E7B"/>
    <w:rsid w:val="002F6D55"/>
    <w:rsid w:val="003003B5"/>
    <w:rsid w:val="00300541"/>
    <w:rsid w:val="003005A5"/>
    <w:rsid w:val="00301A94"/>
    <w:rsid w:val="0030200C"/>
    <w:rsid w:val="0030211C"/>
    <w:rsid w:val="003023AA"/>
    <w:rsid w:val="00303510"/>
    <w:rsid w:val="00303824"/>
    <w:rsid w:val="00303CBC"/>
    <w:rsid w:val="00305226"/>
    <w:rsid w:val="00305737"/>
    <w:rsid w:val="00305E41"/>
    <w:rsid w:val="003060F7"/>
    <w:rsid w:val="0030633D"/>
    <w:rsid w:val="00306F70"/>
    <w:rsid w:val="00310BC8"/>
    <w:rsid w:val="00311EF1"/>
    <w:rsid w:val="00312F7F"/>
    <w:rsid w:val="00314039"/>
    <w:rsid w:val="0031617C"/>
    <w:rsid w:val="003211B0"/>
    <w:rsid w:val="0032266F"/>
    <w:rsid w:val="00324918"/>
    <w:rsid w:val="00326721"/>
    <w:rsid w:val="00326EBB"/>
    <w:rsid w:val="00331CEF"/>
    <w:rsid w:val="00332CF9"/>
    <w:rsid w:val="003336AD"/>
    <w:rsid w:val="00334127"/>
    <w:rsid w:val="00335EED"/>
    <w:rsid w:val="00335F31"/>
    <w:rsid w:val="00336D7F"/>
    <w:rsid w:val="003405DF"/>
    <w:rsid w:val="00342B1D"/>
    <w:rsid w:val="00342E7B"/>
    <w:rsid w:val="00343A2F"/>
    <w:rsid w:val="00344238"/>
    <w:rsid w:val="00345053"/>
    <w:rsid w:val="00345B5D"/>
    <w:rsid w:val="00346057"/>
    <w:rsid w:val="003476B7"/>
    <w:rsid w:val="00350EA2"/>
    <w:rsid w:val="00352B7C"/>
    <w:rsid w:val="0035633D"/>
    <w:rsid w:val="003568F8"/>
    <w:rsid w:val="00360B96"/>
    <w:rsid w:val="003613CA"/>
    <w:rsid w:val="00361450"/>
    <w:rsid w:val="00362D1F"/>
    <w:rsid w:val="003653E7"/>
    <w:rsid w:val="00366390"/>
    <w:rsid w:val="003673CF"/>
    <w:rsid w:val="00372E78"/>
    <w:rsid w:val="003744EA"/>
    <w:rsid w:val="00376D35"/>
    <w:rsid w:val="00381D70"/>
    <w:rsid w:val="0038362B"/>
    <w:rsid w:val="003845C1"/>
    <w:rsid w:val="00384B37"/>
    <w:rsid w:val="0038507C"/>
    <w:rsid w:val="00390465"/>
    <w:rsid w:val="00391554"/>
    <w:rsid w:val="00393BA0"/>
    <w:rsid w:val="00396BCB"/>
    <w:rsid w:val="00396D77"/>
    <w:rsid w:val="003A147C"/>
    <w:rsid w:val="003A2084"/>
    <w:rsid w:val="003A2F02"/>
    <w:rsid w:val="003A308B"/>
    <w:rsid w:val="003A3E7A"/>
    <w:rsid w:val="003A6C54"/>
    <w:rsid w:val="003A6F89"/>
    <w:rsid w:val="003B371C"/>
    <w:rsid w:val="003B38C1"/>
    <w:rsid w:val="003C1675"/>
    <w:rsid w:val="003C38B7"/>
    <w:rsid w:val="003C4461"/>
    <w:rsid w:val="003D1BF7"/>
    <w:rsid w:val="003E19D2"/>
    <w:rsid w:val="003E2D68"/>
    <w:rsid w:val="003E3D81"/>
    <w:rsid w:val="003E3EB3"/>
    <w:rsid w:val="003E4C3F"/>
    <w:rsid w:val="003F06DB"/>
    <w:rsid w:val="003F268E"/>
    <w:rsid w:val="003F33B4"/>
    <w:rsid w:val="003F44D2"/>
    <w:rsid w:val="003F4683"/>
    <w:rsid w:val="003F5442"/>
    <w:rsid w:val="003F5944"/>
    <w:rsid w:val="003F596F"/>
    <w:rsid w:val="003F69EC"/>
    <w:rsid w:val="003F6C36"/>
    <w:rsid w:val="003F7CBD"/>
    <w:rsid w:val="00401256"/>
    <w:rsid w:val="00404463"/>
    <w:rsid w:val="00405657"/>
    <w:rsid w:val="00405912"/>
    <w:rsid w:val="00413974"/>
    <w:rsid w:val="00414C8A"/>
    <w:rsid w:val="00417CCA"/>
    <w:rsid w:val="004201FD"/>
    <w:rsid w:val="00421DA1"/>
    <w:rsid w:val="00423174"/>
    <w:rsid w:val="00423E3E"/>
    <w:rsid w:val="00425EF9"/>
    <w:rsid w:val="004279D2"/>
    <w:rsid w:val="00427AF4"/>
    <w:rsid w:val="00430060"/>
    <w:rsid w:val="00430A4C"/>
    <w:rsid w:val="00430A83"/>
    <w:rsid w:val="00434310"/>
    <w:rsid w:val="004346FB"/>
    <w:rsid w:val="00436DAD"/>
    <w:rsid w:val="00437D68"/>
    <w:rsid w:val="00440A37"/>
    <w:rsid w:val="0044106B"/>
    <w:rsid w:val="0044199E"/>
    <w:rsid w:val="00443F4D"/>
    <w:rsid w:val="00447187"/>
    <w:rsid w:val="004502A7"/>
    <w:rsid w:val="00452253"/>
    <w:rsid w:val="004541AE"/>
    <w:rsid w:val="004567DC"/>
    <w:rsid w:val="00461287"/>
    <w:rsid w:val="004625F2"/>
    <w:rsid w:val="004647DA"/>
    <w:rsid w:val="00464E8F"/>
    <w:rsid w:val="00465B26"/>
    <w:rsid w:val="00466653"/>
    <w:rsid w:val="00467BF6"/>
    <w:rsid w:val="00467DF2"/>
    <w:rsid w:val="00471F1F"/>
    <w:rsid w:val="00472AB5"/>
    <w:rsid w:val="004732AE"/>
    <w:rsid w:val="00473D61"/>
    <w:rsid w:val="00474062"/>
    <w:rsid w:val="004742B4"/>
    <w:rsid w:val="004775E6"/>
    <w:rsid w:val="00477D6B"/>
    <w:rsid w:val="00480702"/>
    <w:rsid w:val="00481351"/>
    <w:rsid w:val="004844C2"/>
    <w:rsid w:val="00484594"/>
    <w:rsid w:val="0048552A"/>
    <w:rsid w:val="00485646"/>
    <w:rsid w:val="00485B12"/>
    <w:rsid w:val="00485B79"/>
    <w:rsid w:val="00487CE9"/>
    <w:rsid w:val="004910BF"/>
    <w:rsid w:val="004910E0"/>
    <w:rsid w:val="00491B9B"/>
    <w:rsid w:val="00491CBA"/>
    <w:rsid w:val="0049232C"/>
    <w:rsid w:val="00494158"/>
    <w:rsid w:val="0049799B"/>
    <w:rsid w:val="004A1557"/>
    <w:rsid w:val="004A39DF"/>
    <w:rsid w:val="004A4E58"/>
    <w:rsid w:val="004A7465"/>
    <w:rsid w:val="004B021E"/>
    <w:rsid w:val="004B25DA"/>
    <w:rsid w:val="004B2913"/>
    <w:rsid w:val="004B2B12"/>
    <w:rsid w:val="004B2B37"/>
    <w:rsid w:val="004B4777"/>
    <w:rsid w:val="004B4F04"/>
    <w:rsid w:val="004B567D"/>
    <w:rsid w:val="004B7B37"/>
    <w:rsid w:val="004C132C"/>
    <w:rsid w:val="004C2AC4"/>
    <w:rsid w:val="004C50D0"/>
    <w:rsid w:val="004C6A6B"/>
    <w:rsid w:val="004D122D"/>
    <w:rsid w:val="004D16E4"/>
    <w:rsid w:val="004D2E49"/>
    <w:rsid w:val="004D3420"/>
    <w:rsid w:val="004D42B1"/>
    <w:rsid w:val="004D7FA3"/>
    <w:rsid w:val="004E048A"/>
    <w:rsid w:val="004E0E49"/>
    <w:rsid w:val="004E16EA"/>
    <w:rsid w:val="004E1979"/>
    <w:rsid w:val="004E1DCD"/>
    <w:rsid w:val="004E379C"/>
    <w:rsid w:val="004E4DE9"/>
    <w:rsid w:val="004E5047"/>
    <w:rsid w:val="004E61C4"/>
    <w:rsid w:val="004F2CD3"/>
    <w:rsid w:val="004F355D"/>
    <w:rsid w:val="004F4E7E"/>
    <w:rsid w:val="004F6816"/>
    <w:rsid w:val="00500837"/>
    <w:rsid w:val="005019FF"/>
    <w:rsid w:val="0050311D"/>
    <w:rsid w:val="005034EB"/>
    <w:rsid w:val="00503F88"/>
    <w:rsid w:val="00505614"/>
    <w:rsid w:val="00506ADD"/>
    <w:rsid w:val="005107FC"/>
    <w:rsid w:val="00510B90"/>
    <w:rsid w:val="005117A8"/>
    <w:rsid w:val="00513CAA"/>
    <w:rsid w:val="0051537B"/>
    <w:rsid w:val="0051542B"/>
    <w:rsid w:val="00516276"/>
    <w:rsid w:val="00516816"/>
    <w:rsid w:val="00520FD6"/>
    <w:rsid w:val="005217C8"/>
    <w:rsid w:val="00522877"/>
    <w:rsid w:val="00522DC8"/>
    <w:rsid w:val="005234F8"/>
    <w:rsid w:val="00524803"/>
    <w:rsid w:val="005256B2"/>
    <w:rsid w:val="005256E7"/>
    <w:rsid w:val="00526243"/>
    <w:rsid w:val="00527DEA"/>
    <w:rsid w:val="0053057A"/>
    <w:rsid w:val="00530B73"/>
    <w:rsid w:val="00530E4E"/>
    <w:rsid w:val="0053193A"/>
    <w:rsid w:val="00532321"/>
    <w:rsid w:val="00532B10"/>
    <w:rsid w:val="00532D51"/>
    <w:rsid w:val="00533BB5"/>
    <w:rsid w:val="005350F0"/>
    <w:rsid w:val="00536694"/>
    <w:rsid w:val="0053724E"/>
    <w:rsid w:val="0053776A"/>
    <w:rsid w:val="00540E1D"/>
    <w:rsid w:val="005444FA"/>
    <w:rsid w:val="00546E06"/>
    <w:rsid w:val="005519A7"/>
    <w:rsid w:val="00552CEC"/>
    <w:rsid w:val="0055349F"/>
    <w:rsid w:val="00553F5E"/>
    <w:rsid w:val="0055576C"/>
    <w:rsid w:val="00557884"/>
    <w:rsid w:val="00560A29"/>
    <w:rsid w:val="005617D8"/>
    <w:rsid w:val="00562A44"/>
    <w:rsid w:val="0056468D"/>
    <w:rsid w:val="005679AC"/>
    <w:rsid w:val="00571EE4"/>
    <w:rsid w:val="00573863"/>
    <w:rsid w:val="00575D42"/>
    <w:rsid w:val="0058149D"/>
    <w:rsid w:val="00582B34"/>
    <w:rsid w:val="00586073"/>
    <w:rsid w:val="00587CBF"/>
    <w:rsid w:val="005908FE"/>
    <w:rsid w:val="00590C0A"/>
    <w:rsid w:val="00591722"/>
    <w:rsid w:val="0059175A"/>
    <w:rsid w:val="005934AB"/>
    <w:rsid w:val="00593FEF"/>
    <w:rsid w:val="00597959"/>
    <w:rsid w:val="005A461E"/>
    <w:rsid w:val="005A476B"/>
    <w:rsid w:val="005A504B"/>
    <w:rsid w:val="005A5CDE"/>
    <w:rsid w:val="005A72BE"/>
    <w:rsid w:val="005A7B3F"/>
    <w:rsid w:val="005B0BE4"/>
    <w:rsid w:val="005B237A"/>
    <w:rsid w:val="005B3461"/>
    <w:rsid w:val="005B3D6B"/>
    <w:rsid w:val="005B4183"/>
    <w:rsid w:val="005B5F72"/>
    <w:rsid w:val="005B6357"/>
    <w:rsid w:val="005B6669"/>
    <w:rsid w:val="005B778D"/>
    <w:rsid w:val="005C0843"/>
    <w:rsid w:val="005C20C5"/>
    <w:rsid w:val="005C4BEB"/>
    <w:rsid w:val="005C630A"/>
    <w:rsid w:val="005C6649"/>
    <w:rsid w:val="005C6E9D"/>
    <w:rsid w:val="005C78E6"/>
    <w:rsid w:val="005C7DAD"/>
    <w:rsid w:val="005D0354"/>
    <w:rsid w:val="005D1696"/>
    <w:rsid w:val="005D63D6"/>
    <w:rsid w:val="005D718D"/>
    <w:rsid w:val="005E008C"/>
    <w:rsid w:val="005E016F"/>
    <w:rsid w:val="005E06C3"/>
    <w:rsid w:val="005E1FD4"/>
    <w:rsid w:val="005E22AB"/>
    <w:rsid w:val="005E5036"/>
    <w:rsid w:val="005E504E"/>
    <w:rsid w:val="005E620A"/>
    <w:rsid w:val="005E687A"/>
    <w:rsid w:val="005E7C59"/>
    <w:rsid w:val="005F04DF"/>
    <w:rsid w:val="005F2F12"/>
    <w:rsid w:val="005F4232"/>
    <w:rsid w:val="005F5057"/>
    <w:rsid w:val="005F6EFF"/>
    <w:rsid w:val="005F712C"/>
    <w:rsid w:val="005F7CDA"/>
    <w:rsid w:val="005F7F07"/>
    <w:rsid w:val="00600CF1"/>
    <w:rsid w:val="00601F33"/>
    <w:rsid w:val="00602069"/>
    <w:rsid w:val="00604D3A"/>
    <w:rsid w:val="00605827"/>
    <w:rsid w:val="00605A7D"/>
    <w:rsid w:val="0060684B"/>
    <w:rsid w:val="006103D9"/>
    <w:rsid w:val="00610E89"/>
    <w:rsid w:val="00611A3E"/>
    <w:rsid w:val="00611E9C"/>
    <w:rsid w:val="00613DA3"/>
    <w:rsid w:val="00615472"/>
    <w:rsid w:val="00615555"/>
    <w:rsid w:val="00617DB6"/>
    <w:rsid w:val="00620ECC"/>
    <w:rsid w:val="00621D79"/>
    <w:rsid w:val="0062373E"/>
    <w:rsid w:val="00623AC8"/>
    <w:rsid w:val="006261F6"/>
    <w:rsid w:val="006273B6"/>
    <w:rsid w:val="006315C1"/>
    <w:rsid w:val="00634F14"/>
    <w:rsid w:val="006355C9"/>
    <w:rsid w:val="006408A9"/>
    <w:rsid w:val="0064513A"/>
    <w:rsid w:val="00646050"/>
    <w:rsid w:val="006554ED"/>
    <w:rsid w:val="00660F9E"/>
    <w:rsid w:val="0066230E"/>
    <w:rsid w:val="00663A62"/>
    <w:rsid w:val="00664CB9"/>
    <w:rsid w:val="0066627B"/>
    <w:rsid w:val="00667997"/>
    <w:rsid w:val="00667EBA"/>
    <w:rsid w:val="006713CA"/>
    <w:rsid w:val="0067166A"/>
    <w:rsid w:val="00672162"/>
    <w:rsid w:val="00672671"/>
    <w:rsid w:val="00672D3B"/>
    <w:rsid w:val="006745D5"/>
    <w:rsid w:val="0067554B"/>
    <w:rsid w:val="00676A46"/>
    <w:rsid w:val="00676A65"/>
    <w:rsid w:val="00676C5C"/>
    <w:rsid w:val="00677332"/>
    <w:rsid w:val="00677C7E"/>
    <w:rsid w:val="006806B6"/>
    <w:rsid w:val="00680749"/>
    <w:rsid w:val="00680AB6"/>
    <w:rsid w:val="00681010"/>
    <w:rsid w:val="006841C9"/>
    <w:rsid w:val="00684615"/>
    <w:rsid w:val="00684DF8"/>
    <w:rsid w:val="00684F37"/>
    <w:rsid w:val="006850F2"/>
    <w:rsid w:val="00685C8A"/>
    <w:rsid w:val="00687050"/>
    <w:rsid w:val="006870AF"/>
    <w:rsid w:val="0069289C"/>
    <w:rsid w:val="00692A7E"/>
    <w:rsid w:val="00697840"/>
    <w:rsid w:val="006A1007"/>
    <w:rsid w:val="006A11AD"/>
    <w:rsid w:val="006A1719"/>
    <w:rsid w:val="006A1C40"/>
    <w:rsid w:val="006A4852"/>
    <w:rsid w:val="006B155D"/>
    <w:rsid w:val="006B4E80"/>
    <w:rsid w:val="006B5B2F"/>
    <w:rsid w:val="006B5E58"/>
    <w:rsid w:val="006C21B6"/>
    <w:rsid w:val="006C3D1D"/>
    <w:rsid w:val="006C4432"/>
    <w:rsid w:val="006C62B4"/>
    <w:rsid w:val="006C639E"/>
    <w:rsid w:val="006D08CD"/>
    <w:rsid w:val="006D2477"/>
    <w:rsid w:val="006D2D2F"/>
    <w:rsid w:val="006D30E0"/>
    <w:rsid w:val="006D3144"/>
    <w:rsid w:val="006D4CFF"/>
    <w:rsid w:val="006D5354"/>
    <w:rsid w:val="006D77E0"/>
    <w:rsid w:val="006E1027"/>
    <w:rsid w:val="006E250C"/>
    <w:rsid w:val="006E5073"/>
    <w:rsid w:val="006E63EA"/>
    <w:rsid w:val="006E6F99"/>
    <w:rsid w:val="006E70AC"/>
    <w:rsid w:val="006E76D4"/>
    <w:rsid w:val="006E777E"/>
    <w:rsid w:val="006F04C0"/>
    <w:rsid w:val="006F0A1D"/>
    <w:rsid w:val="006F108E"/>
    <w:rsid w:val="006F2333"/>
    <w:rsid w:val="006F2D41"/>
    <w:rsid w:val="006F3339"/>
    <w:rsid w:val="006F353B"/>
    <w:rsid w:val="006F43B7"/>
    <w:rsid w:val="006F6879"/>
    <w:rsid w:val="007011CC"/>
    <w:rsid w:val="007019DD"/>
    <w:rsid w:val="007040FC"/>
    <w:rsid w:val="00705F45"/>
    <w:rsid w:val="00707A75"/>
    <w:rsid w:val="00707EBE"/>
    <w:rsid w:val="00710134"/>
    <w:rsid w:val="00710424"/>
    <w:rsid w:val="007157A0"/>
    <w:rsid w:val="007227C7"/>
    <w:rsid w:val="00724DEB"/>
    <w:rsid w:val="007251D0"/>
    <w:rsid w:val="00727BE5"/>
    <w:rsid w:val="00730C47"/>
    <w:rsid w:val="00732398"/>
    <w:rsid w:val="007355FE"/>
    <w:rsid w:val="00735C8E"/>
    <w:rsid w:val="00742367"/>
    <w:rsid w:val="00742EB1"/>
    <w:rsid w:val="007441B0"/>
    <w:rsid w:val="0074440A"/>
    <w:rsid w:val="00744665"/>
    <w:rsid w:val="00744676"/>
    <w:rsid w:val="00744967"/>
    <w:rsid w:val="007450A6"/>
    <w:rsid w:val="00746F95"/>
    <w:rsid w:val="007475D4"/>
    <w:rsid w:val="007478D0"/>
    <w:rsid w:val="00747AD6"/>
    <w:rsid w:val="00747B08"/>
    <w:rsid w:val="00747D85"/>
    <w:rsid w:val="007508E0"/>
    <w:rsid w:val="00750E27"/>
    <w:rsid w:val="007535A5"/>
    <w:rsid w:val="00753A93"/>
    <w:rsid w:val="0075701D"/>
    <w:rsid w:val="00757A02"/>
    <w:rsid w:val="00760588"/>
    <w:rsid w:val="007626CC"/>
    <w:rsid w:val="00762C7F"/>
    <w:rsid w:val="00763908"/>
    <w:rsid w:val="007644FA"/>
    <w:rsid w:val="00765134"/>
    <w:rsid w:val="00770447"/>
    <w:rsid w:val="00771782"/>
    <w:rsid w:val="00771C6C"/>
    <w:rsid w:val="00771FAE"/>
    <w:rsid w:val="0077282C"/>
    <w:rsid w:val="007728F4"/>
    <w:rsid w:val="00772C41"/>
    <w:rsid w:val="00772E9F"/>
    <w:rsid w:val="00773C86"/>
    <w:rsid w:val="0077443B"/>
    <w:rsid w:val="00776B1E"/>
    <w:rsid w:val="00777AED"/>
    <w:rsid w:val="00784BC3"/>
    <w:rsid w:val="007853BD"/>
    <w:rsid w:val="007860C2"/>
    <w:rsid w:val="00786119"/>
    <w:rsid w:val="00787918"/>
    <w:rsid w:val="0079113D"/>
    <w:rsid w:val="00794518"/>
    <w:rsid w:val="0079606A"/>
    <w:rsid w:val="007A1AB0"/>
    <w:rsid w:val="007A25BC"/>
    <w:rsid w:val="007A4ACE"/>
    <w:rsid w:val="007A6547"/>
    <w:rsid w:val="007A76D5"/>
    <w:rsid w:val="007B43D4"/>
    <w:rsid w:val="007B5423"/>
    <w:rsid w:val="007B6621"/>
    <w:rsid w:val="007C1969"/>
    <w:rsid w:val="007C2B09"/>
    <w:rsid w:val="007C6DEA"/>
    <w:rsid w:val="007D1613"/>
    <w:rsid w:val="007D1B22"/>
    <w:rsid w:val="007D4638"/>
    <w:rsid w:val="007D4759"/>
    <w:rsid w:val="007D4841"/>
    <w:rsid w:val="007D4B3B"/>
    <w:rsid w:val="007D4D9A"/>
    <w:rsid w:val="007D67CD"/>
    <w:rsid w:val="007E025D"/>
    <w:rsid w:val="007E424C"/>
    <w:rsid w:val="007E4C0E"/>
    <w:rsid w:val="007E560F"/>
    <w:rsid w:val="007F35C2"/>
    <w:rsid w:val="007F370C"/>
    <w:rsid w:val="007F4E6E"/>
    <w:rsid w:val="007F6F78"/>
    <w:rsid w:val="007F7B23"/>
    <w:rsid w:val="00800018"/>
    <w:rsid w:val="0080772C"/>
    <w:rsid w:val="00807FF1"/>
    <w:rsid w:val="00811EF6"/>
    <w:rsid w:val="0081249D"/>
    <w:rsid w:val="00813729"/>
    <w:rsid w:val="008147B5"/>
    <w:rsid w:val="00815980"/>
    <w:rsid w:val="00815B03"/>
    <w:rsid w:val="00815D6D"/>
    <w:rsid w:val="008170DB"/>
    <w:rsid w:val="008200D9"/>
    <w:rsid w:val="00820CD8"/>
    <w:rsid w:val="00821C41"/>
    <w:rsid w:val="00823332"/>
    <w:rsid w:val="00830B72"/>
    <w:rsid w:val="00830F02"/>
    <w:rsid w:val="0083211A"/>
    <w:rsid w:val="008338E7"/>
    <w:rsid w:val="00833BF7"/>
    <w:rsid w:val="00834A8E"/>
    <w:rsid w:val="00835395"/>
    <w:rsid w:val="008355A8"/>
    <w:rsid w:val="00835907"/>
    <w:rsid w:val="00837F19"/>
    <w:rsid w:val="00841BA0"/>
    <w:rsid w:val="008438CE"/>
    <w:rsid w:val="00843CB1"/>
    <w:rsid w:val="00844C00"/>
    <w:rsid w:val="00845D6D"/>
    <w:rsid w:val="0084691E"/>
    <w:rsid w:val="00847D16"/>
    <w:rsid w:val="00850779"/>
    <w:rsid w:val="008517E1"/>
    <w:rsid w:val="00851A43"/>
    <w:rsid w:val="008530C0"/>
    <w:rsid w:val="008531B3"/>
    <w:rsid w:val="00854FA8"/>
    <w:rsid w:val="00855A7D"/>
    <w:rsid w:val="008567CD"/>
    <w:rsid w:val="008605C8"/>
    <w:rsid w:val="00860D85"/>
    <w:rsid w:val="00860E18"/>
    <w:rsid w:val="00862891"/>
    <w:rsid w:val="00863270"/>
    <w:rsid w:val="00863ACD"/>
    <w:rsid w:val="00863D06"/>
    <w:rsid w:val="008646D6"/>
    <w:rsid w:val="00866563"/>
    <w:rsid w:val="0086686D"/>
    <w:rsid w:val="008673D4"/>
    <w:rsid w:val="00867828"/>
    <w:rsid w:val="00870DAE"/>
    <w:rsid w:val="008725C3"/>
    <w:rsid w:val="00874117"/>
    <w:rsid w:val="008751D5"/>
    <w:rsid w:val="0087565C"/>
    <w:rsid w:val="008762B9"/>
    <w:rsid w:val="008762C9"/>
    <w:rsid w:val="00876598"/>
    <w:rsid w:val="00881897"/>
    <w:rsid w:val="00883E83"/>
    <w:rsid w:val="008852A7"/>
    <w:rsid w:val="00886250"/>
    <w:rsid w:val="00886CD6"/>
    <w:rsid w:val="008878F2"/>
    <w:rsid w:val="008911A1"/>
    <w:rsid w:val="00891407"/>
    <w:rsid w:val="00891424"/>
    <w:rsid w:val="00892E3A"/>
    <w:rsid w:val="00892EAF"/>
    <w:rsid w:val="00893B8B"/>
    <w:rsid w:val="0089412F"/>
    <w:rsid w:val="00894955"/>
    <w:rsid w:val="00894B99"/>
    <w:rsid w:val="00895F7F"/>
    <w:rsid w:val="008A134B"/>
    <w:rsid w:val="008A139B"/>
    <w:rsid w:val="008A1DF2"/>
    <w:rsid w:val="008A25C7"/>
    <w:rsid w:val="008A78B4"/>
    <w:rsid w:val="008B114A"/>
    <w:rsid w:val="008B1590"/>
    <w:rsid w:val="008B1636"/>
    <w:rsid w:val="008B2CC1"/>
    <w:rsid w:val="008B3054"/>
    <w:rsid w:val="008B38CE"/>
    <w:rsid w:val="008B4395"/>
    <w:rsid w:val="008B5CAE"/>
    <w:rsid w:val="008B60B2"/>
    <w:rsid w:val="008B647C"/>
    <w:rsid w:val="008B70C7"/>
    <w:rsid w:val="008B72DD"/>
    <w:rsid w:val="008C03F9"/>
    <w:rsid w:val="008C2F54"/>
    <w:rsid w:val="008C68E0"/>
    <w:rsid w:val="008C706F"/>
    <w:rsid w:val="008D13C2"/>
    <w:rsid w:val="008D3140"/>
    <w:rsid w:val="008D3853"/>
    <w:rsid w:val="008D400C"/>
    <w:rsid w:val="008D41D7"/>
    <w:rsid w:val="008D4734"/>
    <w:rsid w:val="008D610E"/>
    <w:rsid w:val="008D782C"/>
    <w:rsid w:val="008D7A69"/>
    <w:rsid w:val="008E14E5"/>
    <w:rsid w:val="008E2A7C"/>
    <w:rsid w:val="008E3703"/>
    <w:rsid w:val="008E5463"/>
    <w:rsid w:val="008F15C6"/>
    <w:rsid w:val="008F3325"/>
    <w:rsid w:val="008F399D"/>
    <w:rsid w:val="008F4C0D"/>
    <w:rsid w:val="008F5867"/>
    <w:rsid w:val="008F5D27"/>
    <w:rsid w:val="008F65E3"/>
    <w:rsid w:val="008F7A96"/>
    <w:rsid w:val="008F7C09"/>
    <w:rsid w:val="0090053F"/>
    <w:rsid w:val="009005C1"/>
    <w:rsid w:val="0090066D"/>
    <w:rsid w:val="00905F03"/>
    <w:rsid w:val="0090731E"/>
    <w:rsid w:val="00910BC9"/>
    <w:rsid w:val="00910BF5"/>
    <w:rsid w:val="00910CC2"/>
    <w:rsid w:val="00913966"/>
    <w:rsid w:val="00915724"/>
    <w:rsid w:val="009165D4"/>
    <w:rsid w:val="00916EE2"/>
    <w:rsid w:val="009213F9"/>
    <w:rsid w:val="00923D9F"/>
    <w:rsid w:val="00924B84"/>
    <w:rsid w:val="00927319"/>
    <w:rsid w:val="00927804"/>
    <w:rsid w:val="009306F9"/>
    <w:rsid w:val="009317D3"/>
    <w:rsid w:val="00932DED"/>
    <w:rsid w:val="009334AA"/>
    <w:rsid w:val="00933F5B"/>
    <w:rsid w:val="009342D3"/>
    <w:rsid w:val="0093759A"/>
    <w:rsid w:val="00940EDA"/>
    <w:rsid w:val="00944BDF"/>
    <w:rsid w:val="009454A7"/>
    <w:rsid w:val="00947FBA"/>
    <w:rsid w:val="00947FC6"/>
    <w:rsid w:val="009501EC"/>
    <w:rsid w:val="00951395"/>
    <w:rsid w:val="009540D6"/>
    <w:rsid w:val="00955814"/>
    <w:rsid w:val="00960909"/>
    <w:rsid w:val="0096171A"/>
    <w:rsid w:val="0096375B"/>
    <w:rsid w:val="009648B3"/>
    <w:rsid w:val="00965815"/>
    <w:rsid w:val="00965BD7"/>
    <w:rsid w:val="00966A22"/>
    <w:rsid w:val="0096722F"/>
    <w:rsid w:val="009707A4"/>
    <w:rsid w:val="00971C08"/>
    <w:rsid w:val="0097256C"/>
    <w:rsid w:val="009737AC"/>
    <w:rsid w:val="00974422"/>
    <w:rsid w:val="00974840"/>
    <w:rsid w:val="0097636E"/>
    <w:rsid w:val="00980066"/>
    <w:rsid w:val="00980129"/>
    <w:rsid w:val="00980843"/>
    <w:rsid w:val="009814D9"/>
    <w:rsid w:val="00982F16"/>
    <w:rsid w:val="00983302"/>
    <w:rsid w:val="00987172"/>
    <w:rsid w:val="009875F7"/>
    <w:rsid w:val="009919F6"/>
    <w:rsid w:val="00993FF2"/>
    <w:rsid w:val="00994D41"/>
    <w:rsid w:val="00995DD6"/>
    <w:rsid w:val="009A4FE3"/>
    <w:rsid w:val="009A6949"/>
    <w:rsid w:val="009A6E80"/>
    <w:rsid w:val="009B0D49"/>
    <w:rsid w:val="009B0F27"/>
    <w:rsid w:val="009B2745"/>
    <w:rsid w:val="009B2B7B"/>
    <w:rsid w:val="009B2D80"/>
    <w:rsid w:val="009B36B6"/>
    <w:rsid w:val="009B416B"/>
    <w:rsid w:val="009B5953"/>
    <w:rsid w:val="009B673A"/>
    <w:rsid w:val="009C0A21"/>
    <w:rsid w:val="009C140A"/>
    <w:rsid w:val="009C199F"/>
    <w:rsid w:val="009C1C38"/>
    <w:rsid w:val="009C1C9F"/>
    <w:rsid w:val="009C2CC0"/>
    <w:rsid w:val="009C4D1E"/>
    <w:rsid w:val="009C5004"/>
    <w:rsid w:val="009C7F0A"/>
    <w:rsid w:val="009D0079"/>
    <w:rsid w:val="009D13C7"/>
    <w:rsid w:val="009D2237"/>
    <w:rsid w:val="009D25E0"/>
    <w:rsid w:val="009D3196"/>
    <w:rsid w:val="009D3290"/>
    <w:rsid w:val="009D414B"/>
    <w:rsid w:val="009D45FB"/>
    <w:rsid w:val="009D563A"/>
    <w:rsid w:val="009D5E0C"/>
    <w:rsid w:val="009D6C58"/>
    <w:rsid w:val="009D768D"/>
    <w:rsid w:val="009E0C9D"/>
    <w:rsid w:val="009E15D1"/>
    <w:rsid w:val="009E1C08"/>
    <w:rsid w:val="009E26FA"/>
    <w:rsid w:val="009E2791"/>
    <w:rsid w:val="009E3990"/>
    <w:rsid w:val="009E3F6F"/>
    <w:rsid w:val="009E6884"/>
    <w:rsid w:val="009E7830"/>
    <w:rsid w:val="009F370F"/>
    <w:rsid w:val="009F45FC"/>
    <w:rsid w:val="009F499F"/>
    <w:rsid w:val="009F61C6"/>
    <w:rsid w:val="009F7FBD"/>
    <w:rsid w:val="00A004B5"/>
    <w:rsid w:val="00A01057"/>
    <w:rsid w:val="00A02D89"/>
    <w:rsid w:val="00A04A27"/>
    <w:rsid w:val="00A050FE"/>
    <w:rsid w:val="00A06221"/>
    <w:rsid w:val="00A101D1"/>
    <w:rsid w:val="00A105E9"/>
    <w:rsid w:val="00A115F8"/>
    <w:rsid w:val="00A116AE"/>
    <w:rsid w:val="00A1193E"/>
    <w:rsid w:val="00A1241C"/>
    <w:rsid w:val="00A13657"/>
    <w:rsid w:val="00A1543E"/>
    <w:rsid w:val="00A16DEC"/>
    <w:rsid w:val="00A17CF3"/>
    <w:rsid w:val="00A204C2"/>
    <w:rsid w:val="00A20E59"/>
    <w:rsid w:val="00A21AE6"/>
    <w:rsid w:val="00A25084"/>
    <w:rsid w:val="00A2633B"/>
    <w:rsid w:val="00A30BD4"/>
    <w:rsid w:val="00A30C3C"/>
    <w:rsid w:val="00A31986"/>
    <w:rsid w:val="00A31E06"/>
    <w:rsid w:val="00A3215D"/>
    <w:rsid w:val="00A323E8"/>
    <w:rsid w:val="00A33437"/>
    <w:rsid w:val="00A37342"/>
    <w:rsid w:val="00A42226"/>
    <w:rsid w:val="00A42DAF"/>
    <w:rsid w:val="00A43E4D"/>
    <w:rsid w:val="00A45BD8"/>
    <w:rsid w:val="00A45D25"/>
    <w:rsid w:val="00A468DD"/>
    <w:rsid w:val="00A47E19"/>
    <w:rsid w:val="00A5106F"/>
    <w:rsid w:val="00A53B6E"/>
    <w:rsid w:val="00A54572"/>
    <w:rsid w:val="00A56893"/>
    <w:rsid w:val="00A578F7"/>
    <w:rsid w:val="00A61A10"/>
    <w:rsid w:val="00A62365"/>
    <w:rsid w:val="00A6462E"/>
    <w:rsid w:val="00A659B6"/>
    <w:rsid w:val="00A72521"/>
    <w:rsid w:val="00A733CD"/>
    <w:rsid w:val="00A73D67"/>
    <w:rsid w:val="00A73DC6"/>
    <w:rsid w:val="00A75A41"/>
    <w:rsid w:val="00A75BD0"/>
    <w:rsid w:val="00A765B5"/>
    <w:rsid w:val="00A816E2"/>
    <w:rsid w:val="00A82742"/>
    <w:rsid w:val="00A84193"/>
    <w:rsid w:val="00A845C6"/>
    <w:rsid w:val="00A84BF5"/>
    <w:rsid w:val="00A8642E"/>
    <w:rsid w:val="00A869B7"/>
    <w:rsid w:val="00A872D7"/>
    <w:rsid w:val="00A8795D"/>
    <w:rsid w:val="00A87CD7"/>
    <w:rsid w:val="00A9385F"/>
    <w:rsid w:val="00A93D6F"/>
    <w:rsid w:val="00A975D3"/>
    <w:rsid w:val="00AA2319"/>
    <w:rsid w:val="00AA37FB"/>
    <w:rsid w:val="00AA445C"/>
    <w:rsid w:val="00AA6EAE"/>
    <w:rsid w:val="00AB17BF"/>
    <w:rsid w:val="00AB2A35"/>
    <w:rsid w:val="00AB456A"/>
    <w:rsid w:val="00AB58A5"/>
    <w:rsid w:val="00AB72EB"/>
    <w:rsid w:val="00AB7318"/>
    <w:rsid w:val="00AC0939"/>
    <w:rsid w:val="00AC205C"/>
    <w:rsid w:val="00AC3C79"/>
    <w:rsid w:val="00AC3E1F"/>
    <w:rsid w:val="00AC57B0"/>
    <w:rsid w:val="00AC57E1"/>
    <w:rsid w:val="00AC6256"/>
    <w:rsid w:val="00AD0683"/>
    <w:rsid w:val="00AD2E47"/>
    <w:rsid w:val="00AD2F8B"/>
    <w:rsid w:val="00AD5A5B"/>
    <w:rsid w:val="00AD5F0B"/>
    <w:rsid w:val="00AD64D6"/>
    <w:rsid w:val="00AD7F8A"/>
    <w:rsid w:val="00AE0F77"/>
    <w:rsid w:val="00AE3D50"/>
    <w:rsid w:val="00AE4337"/>
    <w:rsid w:val="00AE4629"/>
    <w:rsid w:val="00AE4D7A"/>
    <w:rsid w:val="00AF0A6B"/>
    <w:rsid w:val="00AF14C7"/>
    <w:rsid w:val="00AF37BD"/>
    <w:rsid w:val="00AF3BDD"/>
    <w:rsid w:val="00AF4ED6"/>
    <w:rsid w:val="00B015CB"/>
    <w:rsid w:val="00B01BFA"/>
    <w:rsid w:val="00B01E11"/>
    <w:rsid w:val="00B027B6"/>
    <w:rsid w:val="00B02CF3"/>
    <w:rsid w:val="00B0440E"/>
    <w:rsid w:val="00B05077"/>
    <w:rsid w:val="00B05786"/>
    <w:rsid w:val="00B05809"/>
    <w:rsid w:val="00B05A69"/>
    <w:rsid w:val="00B10A55"/>
    <w:rsid w:val="00B1223C"/>
    <w:rsid w:val="00B13941"/>
    <w:rsid w:val="00B14341"/>
    <w:rsid w:val="00B16037"/>
    <w:rsid w:val="00B16057"/>
    <w:rsid w:val="00B16128"/>
    <w:rsid w:val="00B24C37"/>
    <w:rsid w:val="00B25578"/>
    <w:rsid w:val="00B272EE"/>
    <w:rsid w:val="00B311F8"/>
    <w:rsid w:val="00B32CC1"/>
    <w:rsid w:val="00B3436A"/>
    <w:rsid w:val="00B35BCC"/>
    <w:rsid w:val="00B4275D"/>
    <w:rsid w:val="00B430E6"/>
    <w:rsid w:val="00B43110"/>
    <w:rsid w:val="00B4591A"/>
    <w:rsid w:val="00B472C0"/>
    <w:rsid w:val="00B47303"/>
    <w:rsid w:val="00B500B3"/>
    <w:rsid w:val="00B52945"/>
    <w:rsid w:val="00B537D2"/>
    <w:rsid w:val="00B54074"/>
    <w:rsid w:val="00B54197"/>
    <w:rsid w:val="00B55A85"/>
    <w:rsid w:val="00B564D5"/>
    <w:rsid w:val="00B60610"/>
    <w:rsid w:val="00B61D35"/>
    <w:rsid w:val="00B63056"/>
    <w:rsid w:val="00B638E3"/>
    <w:rsid w:val="00B656BE"/>
    <w:rsid w:val="00B65CD0"/>
    <w:rsid w:val="00B66743"/>
    <w:rsid w:val="00B668BB"/>
    <w:rsid w:val="00B67701"/>
    <w:rsid w:val="00B7071B"/>
    <w:rsid w:val="00B73A5A"/>
    <w:rsid w:val="00B751E8"/>
    <w:rsid w:val="00B778E7"/>
    <w:rsid w:val="00B77A18"/>
    <w:rsid w:val="00B77E66"/>
    <w:rsid w:val="00B82F02"/>
    <w:rsid w:val="00B839DF"/>
    <w:rsid w:val="00B84DCB"/>
    <w:rsid w:val="00B84E9A"/>
    <w:rsid w:val="00B8507E"/>
    <w:rsid w:val="00B8578E"/>
    <w:rsid w:val="00B865E5"/>
    <w:rsid w:val="00B87DD5"/>
    <w:rsid w:val="00B942D7"/>
    <w:rsid w:val="00B97348"/>
    <w:rsid w:val="00B9734B"/>
    <w:rsid w:val="00BA30E2"/>
    <w:rsid w:val="00BA4BCF"/>
    <w:rsid w:val="00BA627D"/>
    <w:rsid w:val="00BB05EA"/>
    <w:rsid w:val="00BB462B"/>
    <w:rsid w:val="00BB4650"/>
    <w:rsid w:val="00BB5808"/>
    <w:rsid w:val="00BC044A"/>
    <w:rsid w:val="00BC0FD3"/>
    <w:rsid w:val="00BC1C83"/>
    <w:rsid w:val="00BC1CE5"/>
    <w:rsid w:val="00BC24AC"/>
    <w:rsid w:val="00BC36AB"/>
    <w:rsid w:val="00BC643E"/>
    <w:rsid w:val="00BC6AB2"/>
    <w:rsid w:val="00BD0078"/>
    <w:rsid w:val="00BD0BE7"/>
    <w:rsid w:val="00BD0D19"/>
    <w:rsid w:val="00BD1849"/>
    <w:rsid w:val="00BD27FD"/>
    <w:rsid w:val="00BD3D79"/>
    <w:rsid w:val="00BD70E8"/>
    <w:rsid w:val="00BE0A8F"/>
    <w:rsid w:val="00BE4639"/>
    <w:rsid w:val="00BE51AB"/>
    <w:rsid w:val="00BE527F"/>
    <w:rsid w:val="00BF343D"/>
    <w:rsid w:val="00BF3793"/>
    <w:rsid w:val="00BF3D57"/>
    <w:rsid w:val="00BF469D"/>
    <w:rsid w:val="00BF4CC6"/>
    <w:rsid w:val="00BF5189"/>
    <w:rsid w:val="00BF67DE"/>
    <w:rsid w:val="00BF765A"/>
    <w:rsid w:val="00C00CB2"/>
    <w:rsid w:val="00C00F94"/>
    <w:rsid w:val="00C05214"/>
    <w:rsid w:val="00C05B4E"/>
    <w:rsid w:val="00C11BFE"/>
    <w:rsid w:val="00C11EAD"/>
    <w:rsid w:val="00C12DF3"/>
    <w:rsid w:val="00C2006F"/>
    <w:rsid w:val="00C2014E"/>
    <w:rsid w:val="00C216D6"/>
    <w:rsid w:val="00C21E26"/>
    <w:rsid w:val="00C2328F"/>
    <w:rsid w:val="00C236E2"/>
    <w:rsid w:val="00C2383A"/>
    <w:rsid w:val="00C23E65"/>
    <w:rsid w:val="00C24DB6"/>
    <w:rsid w:val="00C258AF"/>
    <w:rsid w:val="00C2645D"/>
    <w:rsid w:val="00C26AF0"/>
    <w:rsid w:val="00C300EA"/>
    <w:rsid w:val="00C306DB"/>
    <w:rsid w:val="00C31BFD"/>
    <w:rsid w:val="00C34005"/>
    <w:rsid w:val="00C365BB"/>
    <w:rsid w:val="00C40B08"/>
    <w:rsid w:val="00C43E2C"/>
    <w:rsid w:val="00C44BAB"/>
    <w:rsid w:val="00C45487"/>
    <w:rsid w:val="00C456B0"/>
    <w:rsid w:val="00C5068F"/>
    <w:rsid w:val="00C522E7"/>
    <w:rsid w:val="00C54089"/>
    <w:rsid w:val="00C54838"/>
    <w:rsid w:val="00C56FA6"/>
    <w:rsid w:val="00C57C5C"/>
    <w:rsid w:val="00C61A91"/>
    <w:rsid w:val="00C61FFE"/>
    <w:rsid w:val="00C62F47"/>
    <w:rsid w:val="00C63A62"/>
    <w:rsid w:val="00C67441"/>
    <w:rsid w:val="00C70F70"/>
    <w:rsid w:val="00C72102"/>
    <w:rsid w:val="00C736BD"/>
    <w:rsid w:val="00C73C77"/>
    <w:rsid w:val="00C76D2F"/>
    <w:rsid w:val="00C77C8C"/>
    <w:rsid w:val="00C86D74"/>
    <w:rsid w:val="00C86DA0"/>
    <w:rsid w:val="00C875BB"/>
    <w:rsid w:val="00C87EA0"/>
    <w:rsid w:val="00C903D9"/>
    <w:rsid w:val="00C9114B"/>
    <w:rsid w:val="00C91F4F"/>
    <w:rsid w:val="00CA02A6"/>
    <w:rsid w:val="00CA0D79"/>
    <w:rsid w:val="00CA1162"/>
    <w:rsid w:val="00CA178C"/>
    <w:rsid w:val="00CA20CA"/>
    <w:rsid w:val="00CA2D8E"/>
    <w:rsid w:val="00CA3006"/>
    <w:rsid w:val="00CA41F6"/>
    <w:rsid w:val="00CA4A35"/>
    <w:rsid w:val="00CA598C"/>
    <w:rsid w:val="00CA6DEF"/>
    <w:rsid w:val="00CB25ED"/>
    <w:rsid w:val="00CB32A8"/>
    <w:rsid w:val="00CB3A46"/>
    <w:rsid w:val="00CB6171"/>
    <w:rsid w:val="00CC1973"/>
    <w:rsid w:val="00CC2976"/>
    <w:rsid w:val="00CC33A6"/>
    <w:rsid w:val="00CC33F7"/>
    <w:rsid w:val="00CC5225"/>
    <w:rsid w:val="00CD02B8"/>
    <w:rsid w:val="00CD04F1"/>
    <w:rsid w:val="00CD16A7"/>
    <w:rsid w:val="00CD1B1F"/>
    <w:rsid w:val="00CD4BC0"/>
    <w:rsid w:val="00CD4EE7"/>
    <w:rsid w:val="00CD745E"/>
    <w:rsid w:val="00CE01C4"/>
    <w:rsid w:val="00CE0C3C"/>
    <w:rsid w:val="00CE1DEC"/>
    <w:rsid w:val="00CE2FF6"/>
    <w:rsid w:val="00CE427A"/>
    <w:rsid w:val="00CE457D"/>
    <w:rsid w:val="00CE460D"/>
    <w:rsid w:val="00CE4A84"/>
    <w:rsid w:val="00CE5ED0"/>
    <w:rsid w:val="00CE625A"/>
    <w:rsid w:val="00CE7C0A"/>
    <w:rsid w:val="00CF177F"/>
    <w:rsid w:val="00CF1810"/>
    <w:rsid w:val="00CF2FCC"/>
    <w:rsid w:val="00CF32BE"/>
    <w:rsid w:val="00CF3C4E"/>
    <w:rsid w:val="00CF4EE7"/>
    <w:rsid w:val="00CF5B6B"/>
    <w:rsid w:val="00CF6212"/>
    <w:rsid w:val="00CF6EF6"/>
    <w:rsid w:val="00CF71CE"/>
    <w:rsid w:val="00CF761D"/>
    <w:rsid w:val="00D037B5"/>
    <w:rsid w:val="00D03C69"/>
    <w:rsid w:val="00D06CCB"/>
    <w:rsid w:val="00D07388"/>
    <w:rsid w:val="00D073B2"/>
    <w:rsid w:val="00D10053"/>
    <w:rsid w:val="00D11509"/>
    <w:rsid w:val="00D1296D"/>
    <w:rsid w:val="00D1328B"/>
    <w:rsid w:val="00D145AE"/>
    <w:rsid w:val="00D15013"/>
    <w:rsid w:val="00D156E4"/>
    <w:rsid w:val="00D209F3"/>
    <w:rsid w:val="00D23334"/>
    <w:rsid w:val="00D2515A"/>
    <w:rsid w:val="00D25749"/>
    <w:rsid w:val="00D25869"/>
    <w:rsid w:val="00D26011"/>
    <w:rsid w:val="00D27707"/>
    <w:rsid w:val="00D277A1"/>
    <w:rsid w:val="00D31DAB"/>
    <w:rsid w:val="00D32AF3"/>
    <w:rsid w:val="00D33C38"/>
    <w:rsid w:val="00D3484F"/>
    <w:rsid w:val="00D35366"/>
    <w:rsid w:val="00D35E0D"/>
    <w:rsid w:val="00D35E4B"/>
    <w:rsid w:val="00D411BF"/>
    <w:rsid w:val="00D412DC"/>
    <w:rsid w:val="00D4458E"/>
    <w:rsid w:val="00D45252"/>
    <w:rsid w:val="00D45A91"/>
    <w:rsid w:val="00D47217"/>
    <w:rsid w:val="00D47C76"/>
    <w:rsid w:val="00D51951"/>
    <w:rsid w:val="00D560B6"/>
    <w:rsid w:val="00D6158D"/>
    <w:rsid w:val="00D65937"/>
    <w:rsid w:val="00D669C3"/>
    <w:rsid w:val="00D71B4D"/>
    <w:rsid w:val="00D71C10"/>
    <w:rsid w:val="00D73508"/>
    <w:rsid w:val="00D74743"/>
    <w:rsid w:val="00D75D02"/>
    <w:rsid w:val="00D75E06"/>
    <w:rsid w:val="00D764E5"/>
    <w:rsid w:val="00D76E56"/>
    <w:rsid w:val="00D77A23"/>
    <w:rsid w:val="00D80A7A"/>
    <w:rsid w:val="00D8251D"/>
    <w:rsid w:val="00D82BF9"/>
    <w:rsid w:val="00D839BF"/>
    <w:rsid w:val="00D8616D"/>
    <w:rsid w:val="00D9037C"/>
    <w:rsid w:val="00D93D55"/>
    <w:rsid w:val="00D946FA"/>
    <w:rsid w:val="00D94E0C"/>
    <w:rsid w:val="00D9540E"/>
    <w:rsid w:val="00D963A9"/>
    <w:rsid w:val="00D963AE"/>
    <w:rsid w:val="00D9659B"/>
    <w:rsid w:val="00DA0FB5"/>
    <w:rsid w:val="00DA20AC"/>
    <w:rsid w:val="00DA5EB8"/>
    <w:rsid w:val="00DA61DE"/>
    <w:rsid w:val="00DA7534"/>
    <w:rsid w:val="00DB3EFD"/>
    <w:rsid w:val="00DB4835"/>
    <w:rsid w:val="00DB5FB7"/>
    <w:rsid w:val="00DC001D"/>
    <w:rsid w:val="00DC3A05"/>
    <w:rsid w:val="00DC5328"/>
    <w:rsid w:val="00DC5983"/>
    <w:rsid w:val="00DC6046"/>
    <w:rsid w:val="00DC69C6"/>
    <w:rsid w:val="00DC79DF"/>
    <w:rsid w:val="00DD2B97"/>
    <w:rsid w:val="00DD2DC4"/>
    <w:rsid w:val="00DD3934"/>
    <w:rsid w:val="00DD3C97"/>
    <w:rsid w:val="00DD4662"/>
    <w:rsid w:val="00DE0D61"/>
    <w:rsid w:val="00DE1D54"/>
    <w:rsid w:val="00DE3687"/>
    <w:rsid w:val="00DE5720"/>
    <w:rsid w:val="00DE5AEB"/>
    <w:rsid w:val="00DE6081"/>
    <w:rsid w:val="00DE60C0"/>
    <w:rsid w:val="00DE7475"/>
    <w:rsid w:val="00DF08DA"/>
    <w:rsid w:val="00DF2E4F"/>
    <w:rsid w:val="00DF50A2"/>
    <w:rsid w:val="00DF57B8"/>
    <w:rsid w:val="00DF6080"/>
    <w:rsid w:val="00E001D4"/>
    <w:rsid w:val="00E02E96"/>
    <w:rsid w:val="00E05F5E"/>
    <w:rsid w:val="00E06797"/>
    <w:rsid w:val="00E067E7"/>
    <w:rsid w:val="00E06DE1"/>
    <w:rsid w:val="00E107EE"/>
    <w:rsid w:val="00E13A30"/>
    <w:rsid w:val="00E1457D"/>
    <w:rsid w:val="00E15015"/>
    <w:rsid w:val="00E16589"/>
    <w:rsid w:val="00E17700"/>
    <w:rsid w:val="00E23E28"/>
    <w:rsid w:val="00E24E6F"/>
    <w:rsid w:val="00E2539A"/>
    <w:rsid w:val="00E25419"/>
    <w:rsid w:val="00E306AC"/>
    <w:rsid w:val="00E31667"/>
    <w:rsid w:val="00E335FE"/>
    <w:rsid w:val="00E33992"/>
    <w:rsid w:val="00E33D8D"/>
    <w:rsid w:val="00E35FF6"/>
    <w:rsid w:val="00E36415"/>
    <w:rsid w:val="00E3666A"/>
    <w:rsid w:val="00E36C53"/>
    <w:rsid w:val="00E37A01"/>
    <w:rsid w:val="00E37ABF"/>
    <w:rsid w:val="00E4088F"/>
    <w:rsid w:val="00E432A8"/>
    <w:rsid w:val="00E43FBB"/>
    <w:rsid w:val="00E47A0E"/>
    <w:rsid w:val="00E50F41"/>
    <w:rsid w:val="00E5230C"/>
    <w:rsid w:val="00E53960"/>
    <w:rsid w:val="00E548BF"/>
    <w:rsid w:val="00E5612F"/>
    <w:rsid w:val="00E56A40"/>
    <w:rsid w:val="00E61353"/>
    <w:rsid w:val="00E62C9B"/>
    <w:rsid w:val="00E63E83"/>
    <w:rsid w:val="00E64570"/>
    <w:rsid w:val="00E73917"/>
    <w:rsid w:val="00E742C7"/>
    <w:rsid w:val="00E750A9"/>
    <w:rsid w:val="00E76331"/>
    <w:rsid w:val="00E8059E"/>
    <w:rsid w:val="00E81645"/>
    <w:rsid w:val="00E81794"/>
    <w:rsid w:val="00E82799"/>
    <w:rsid w:val="00E82B1E"/>
    <w:rsid w:val="00E85387"/>
    <w:rsid w:val="00E90E13"/>
    <w:rsid w:val="00E919EC"/>
    <w:rsid w:val="00E923F7"/>
    <w:rsid w:val="00E92C72"/>
    <w:rsid w:val="00E92F27"/>
    <w:rsid w:val="00E9403E"/>
    <w:rsid w:val="00E94167"/>
    <w:rsid w:val="00E9486C"/>
    <w:rsid w:val="00E94F7C"/>
    <w:rsid w:val="00E958A6"/>
    <w:rsid w:val="00E97238"/>
    <w:rsid w:val="00EA2532"/>
    <w:rsid w:val="00EA2972"/>
    <w:rsid w:val="00EA54E2"/>
    <w:rsid w:val="00EA7D6E"/>
    <w:rsid w:val="00EB1824"/>
    <w:rsid w:val="00EB292B"/>
    <w:rsid w:val="00EB31F1"/>
    <w:rsid w:val="00EB44BD"/>
    <w:rsid w:val="00EB56B6"/>
    <w:rsid w:val="00EB5CC1"/>
    <w:rsid w:val="00EB74A4"/>
    <w:rsid w:val="00EC11E2"/>
    <w:rsid w:val="00EC41FC"/>
    <w:rsid w:val="00EC4E49"/>
    <w:rsid w:val="00EC6C85"/>
    <w:rsid w:val="00ED0677"/>
    <w:rsid w:val="00ED315D"/>
    <w:rsid w:val="00ED32D9"/>
    <w:rsid w:val="00ED49D8"/>
    <w:rsid w:val="00ED5937"/>
    <w:rsid w:val="00ED6510"/>
    <w:rsid w:val="00ED6D39"/>
    <w:rsid w:val="00ED77FB"/>
    <w:rsid w:val="00ED7E81"/>
    <w:rsid w:val="00EE45FA"/>
    <w:rsid w:val="00EE462F"/>
    <w:rsid w:val="00EE7745"/>
    <w:rsid w:val="00EF0473"/>
    <w:rsid w:val="00EF0EF4"/>
    <w:rsid w:val="00EF0F8D"/>
    <w:rsid w:val="00EF4BCB"/>
    <w:rsid w:val="00EF4C56"/>
    <w:rsid w:val="00EF4C69"/>
    <w:rsid w:val="00EF5EEB"/>
    <w:rsid w:val="00EF6EA4"/>
    <w:rsid w:val="00EF72E3"/>
    <w:rsid w:val="00F03713"/>
    <w:rsid w:val="00F048ED"/>
    <w:rsid w:val="00F04A62"/>
    <w:rsid w:val="00F04CCF"/>
    <w:rsid w:val="00F05446"/>
    <w:rsid w:val="00F05BA6"/>
    <w:rsid w:val="00F07493"/>
    <w:rsid w:val="00F0768C"/>
    <w:rsid w:val="00F14403"/>
    <w:rsid w:val="00F1538D"/>
    <w:rsid w:val="00F15424"/>
    <w:rsid w:val="00F15450"/>
    <w:rsid w:val="00F15B54"/>
    <w:rsid w:val="00F20A06"/>
    <w:rsid w:val="00F20C63"/>
    <w:rsid w:val="00F21563"/>
    <w:rsid w:val="00F230DE"/>
    <w:rsid w:val="00F2353D"/>
    <w:rsid w:val="00F23669"/>
    <w:rsid w:val="00F24D6D"/>
    <w:rsid w:val="00F25901"/>
    <w:rsid w:val="00F265C0"/>
    <w:rsid w:val="00F2741F"/>
    <w:rsid w:val="00F27654"/>
    <w:rsid w:val="00F27CAD"/>
    <w:rsid w:val="00F27DE4"/>
    <w:rsid w:val="00F3150E"/>
    <w:rsid w:val="00F32785"/>
    <w:rsid w:val="00F362C1"/>
    <w:rsid w:val="00F36DE6"/>
    <w:rsid w:val="00F370FE"/>
    <w:rsid w:val="00F37C32"/>
    <w:rsid w:val="00F41761"/>
    <w:rsid w:val="00F42413"/>
    <w:rsid w:val="00F424CD"/>
    <w:rsid w:val="00F43E6E"/>
    <w:rsid w:val="00F4529A"/>
    <w:rsid w:val="00F460E7"/>
    <w:rsid w:val="00F51784"/>
    <w:rsid w:val="00F517C8"/>
    <w:rsid w:val="00F52ECE"/>
    <w:rsid w:val="00F61709"/>
    <w:rsid w:val="00F64883"/>
    <w:rsid w:val="00F66152"/>
    <w:rsid w:val="00F71C0A"/>
    <w:rsid w:val="00F74845"/>
    <w:rsid w:val="00F74DA8"/>
    <w:rsid w:val="00F75699"/>
    <w:rsid w:val="00F80575"/>
    <w:rsid w:val="00F80A70"/>
    <w:rsid w:val="00F80C65"/>
    <w:rsid w:val="00F82292"/>
    <w:rsid w:val="00F8256D"/>
    <w:rsid w:val="00F8281A"/>
    <w:rsid w:val="00F832F2"/>
    <w:rsid w:val="00F833B4"/>
    <w:rsid w:val="00F8457B"/>
    <w:rsid w:val="00F86498"/>
    <w:rsid w:val="00F912F5"/>
    <w:rsid w:val="00F94812"/>
    <w:rsid w:val="00F94D63"/>
    <w:rsid w:val="00F95587"/>
    <w:rsid w:val="00F95E65"/>
    <w:rsid w:val="00F95FDE"/>
    <w:rsid w:val="00F97369"/>
    <w:rsid w:val="00FA051B"/>
    <w:rsid w:val="00FA20D2"/>
    <w:rsid w:val="00FA6124"/>
    <w:rsid w:val="00FA647B"/>
    <w:rsid w:val="00FA7F61"/>
    <w:rsid w:val="00FB00EA"/>
    <w:rsid w:val="00FB5788"/>
    <w:rsid w:val="00FB59E2"/>
    <w:rsid w:val="00FB5A4F"/>
    <w:rsid w:val="00FC35E2"/>
    <w:rsid w:val="00FC38C9"/>
    <w:rsid w:val="00FC549C"/>
    <w:rsid w:val="00FC6C8A"/>
    <w:rsid w:val="00FD546B"/>
    <w:rsid w:val="00FD5A97"/>
    <w:rsid w:val="00FD7F5C"/>
    <w:rsid w:val="00FE2194"/>
    <w:rsid w:val="00FE5AD1"/>
    <w:rsid w:val="00FE6C13"/>
    <w:rsid w:val="00FE6F59"/>
    <w:rsid w:val="00FE7975"/>
    <w:rsid w:val="00FF1DAD"/>
    <w:rsid w:val="00FF2722"/>
    <w:rsid w:val="00FF3F9B"/>
    <w:rsid w:val="00FF5529"/>
    <w:rsid w:val="00FF5853"/>
    <w:rsid w:val="00FF6231"/>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6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283194"/>
    <w:pPr>
      <w:keepNext/>
      <w:spacing w:before="240" w:after="60"/>
      <w:outlineLvl w:val="1"/>
    </w:pPr>
    <w:rPr>
      <w:bCs/>
      <w:iCs/>
      <w:caps/>
      <w:szCs w:val="28"/>
      <w:lang w:val="fr-CH"/>
    </w:rPr>
  </w:style>
  <w:style w:type="paragraph" w:styleId="Heading3">
    <w:name w:val="heading 3"/>
    <w:basedOn w:val="Normal"/>
    <w:next w:val="Normal"/>
    <w:qFormat/>
    <w:rsid w:val="00283194"/>
    <w:pPr>
      <w:keepNext/>
      <w:numPr>
        <w:numId w:val="27"/>
      </w:numPr>
      <w:spacing w:before="240" w:after="60"/>
      <w:outlineLvl w:val="2"/>
    </w:pPr>
    <w:rPr>
      <w:b/>
      <w:bCs/>
      <w:szCs w:val="26"/>
      <w:lang w:val="fr-CH" w:eastAsia="en-US"/>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24D6D"/>
    <w:rPr>
      <w:rFonts w:ascii="Tahoma" w:hAnsi="Tahoma" w:cs="Tahoma"/>
      <w:sz w:val="16"/>
      <w:szCs w:val="16"/>
    </w:rPr>
  </w:style>
  <w:style w:type="character" w:customStyle="1" w:styleId="BalloonTextChar">
    <w:name w:val="Balloon Text Char"/>
    <w:basedOn w:val="DefaultParagraphFont"/>
    <w:link w:val="BalloonText"/>
    <w:rsid w:val="00F24D6D"/>
    <w:rPr>
      <w:rFonts w:ascii="Tahoma" w:eastAsia="SimSun" w:hAnsi="Tahoma" w:cs="Tahoma"/>
      <w:sz w:val="16"/>
      <w:szCs w:val="16"/>
      <w:lang w:val="en-US" w:eastAsia="zh-CN"/>
    </w:rPr>
  </w:style>
  <w:style w:type="character" w:styleId="Hyperlink">
    <w:name w:val="Hyperlink"/>
    <w:basedOn w:val="DefaultParagraphFont"/>
    <w:rsid w:val="00F24D6D"/>
    <w:rPr>
      <w:color w:val="0000FF" w:themeColor="hyperlink"/>
      <w:u w:val="single"/>
    </w:rPr>
  </w:style>
  <w:style w:type="character" w:customStyle="1" w:styleId="Heading2Char">
    <w:name w:val="Heading 2 Char"/>
    <w:basedOn w:val="DefaultParagraphFont"/>
    <w:link w:val="Heading2"/>
    <w:rsid w:val="00283194"/>
    <w:rPr>
      <w:rFonts w:ascii="Arial" w:eastAsia="SimSun" w:hAnsi="Arial" w:cs="Arial"/>
      <w:bCs/>
      <w:iCs/>
      <w:caps/>
      <w:sz w:val="22"/>
      <w:szCs w:val="28"/>
      <w:lang w:eastAsia="zh-CN"/>
    </w:rPr>
  </w:style>
  <w:style w:type="paragraph" w:styleId="ListParagraph">
    <w:name w:val="List Paragraph"/>
    <w:basedOn w:val="Normal"/>
    <w:uiPriority w:val="34"/>
    <w:qFormat/>
    <w:rsid w:val="00F24D6D"/>
    <w:pPr>
      <w:ind w:left="720"/>
      <w:contextualSpacing/>
    </w:pPr>
  </w:style>
  <w:style w:type="table" w:styleId="TableGrid">
    <w:name w:val="Table Grid"/>
    <w:basedOn w:val="TableNormal"/>
    <w:rsid w:val="00E23E2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E26FA"/>
  </w:style>
  <w:style w:type="table" w:customStyle="1" w:styleId="TableGrid1">
    <w:name w:val="Table Grid1"/>
    <w:basedOn w:val="TableNormal"/>
    <w:next w:val="TableGrid"/>
    <w:rsid w:val="009E26FA"/>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9E26FA"/>
    <w:rPr>
      <w:color w:val="000080"/>
      <w:sz w:val="24"/>
      <w:szCs w:val="24"/>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9E26FA"/>
    <w:rPr>
      <w:sz w:val="24"/>
      <w:szCs w:val="24"/>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9E26FA"/>
    <w:pPr>
      <w:spacing w:before="300" w:after="300"/>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E26FA"/>
    <w:rPr>
      <w:b/>
      <w:bCs/>
    </w:rPr>
  </w:style>
  <w:style w:type="character" w:styleId="FollowedHyperlink">
    <w:name w:val="FollowedHyperlink"/>
    <w:basedOn w:val="DefaultParagraphFont"/>
    <w:rsid w:val="009E26FA"/>
    <w:rPr>
      <w:color w:val="800080" w:themeColor="followedHyperlink"/>
      <w:u w:val="single"/>
    </w:rPr>
  </w:style>
  <w:style w:type="character" w:styleId="CommentReference">
    <w:name w:val="annotation reference"/>
    <w:basedOn w:val="DefaultParagraphFont"/>
    <w:rsid w:val="009E26FA"/>
    <w:rPr>
      <w:sz w:val="18"/>
      <w:szCs w:val="18"/>
    </w:rPr>
  </w:style>
  <w:style w:type="paragraph" w:styleId="CommentSubject">
    <w:name w:val="annotation subject"/>
    <w:basedOn w:val="CommentText"/>
    <w:next w:val="CommentText"/>
    <w:link w:val="CommentSubjectChar"/>
    <w:rsid w:val="009E26FA"/>
    <w:rPr>
      <w:rFonts w:eastAsia="Times New Roman"/>
      <w:b/>
      <w:bCs/>
      <w:sz w:val="22"/>
      <w:szCs w:val="24"/>
      <w:lang w:eastAsia="en-US"/>
    </w:rPr>
  </w:style>
  <w:style w:type="character" w:customStyle="1" w:styleId="CommentTextChar">
    <w:name w:val="Comment Text Char"/>
    <w:basedOn w:val="DefaultParagraphFont"/>
    <w:link w:val="CommentText"/>
    <w:semiHidden/>
    <w:rsid w:val="009E26FA"/>
    <w:rPr>
      <w:rFonts w:ascii="Arial" w:eastAsia="SimSun" w:hAnsi="Arial" w:cs="Arial"/>
      <w:sz w:val="18"/>
      <w:lang w:val="en-US" w:eastAsia="zh-CN"/>
    </w:rPr>
  </w:style>
  <w:style w:type="character" w:customStyle="1" w:styleId="CommentSubjectChar">
    <w:name w:val="Comment Subject Char"/>
    <w:basedOn w:val="CommentTextChar"/>
    <w:link w:val="CommentSubject"/>
    <w:rsid w:val="009E26FA"/>
    <w:rPr>
      <w:rFonts w:ascii="Arial" w:eastAsia="SimSun" w:hAnsi="Arial" w:cs="Arial"/>
      <w:b/>
      <w:bCs/>
      <w:sz w:val="22"/>
      <w:szCs w:val="24"/>
      <w:lang w:val="en-US" w:eastAsia="en-US"/>
    </w:rPr>
  </w:style>
  <w:style w:type="character" w:styleId="PageNumber">
    <w:name w:val="page number"/>
    <w:basedOn w:val="DefaultParagraphFont"/>
    <w:rsid w:val="009E26FA"/>
  </w:style>
  <w:style w:type="character" w:customStyle="1" w:styleId="Mentionnonrsolue1">
    <w:name w:val="Mention non résolue1"/>
    <w:basedOn w:val="DefaultParagraphFont"/>
    <w:uiPriority w:val="99"/>
    <w:semiHidden/>
    <w:unhideWhenUsed/>
    <w:rsid w:val="00F8457B"/>
    <w:rPr>
      <w:color w:val="808080"/>
      <w:shd w:val="clear" w:color="auto" w:fill="E6E6E6"/>
    </w:rPr>
  </w:style>
  <w:style w:type="character" w:customStyle="1" w:styleId="preferred">
    <w:name w:val="preferred"/>
    <w:basedOn w:val="DefaultParagraphFont"/>
    <w:rsid w:val="004C132C"/>
  </w:style>
  <w:style w:type="character" w:styleId="FootnoteReference">
    <w:name w:val="footnote reference"/>
    <w:basedOn w:val="DefaultParagraphFont"/>
    <w:rsid w:val="009213F9"/>
    <w:rPr>
      <w:vertAlign w:val="superscript"/>
    </w:rPr>
  </w:style>
  <w:style w:type="character" w:customStyle="1" w:styleId="FootnoteTextChar">
    <w:name w:val="Footnote Text Char"/>
    <w:basedOn w:val="DefaultParagraphFont"/>
    <w:link w:val="FootnoteText"/>
    <w:semiHidden/>
    <w:rsid w:val="009213F9"/>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6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283194"/>
    <w:pPr>
      <w:keepNext/>
      <w:spacing w:before="240" w:after="60"/>
      <w:outlineLvl w:val="1"/>
    </w:pPr>
    <w:rPr>
      <w:bCs/>
      <w:iCs/>
      <w:caps/>
      <w:szCs w:val="28"/>
      <w:lang w:val="fr-CH"/>
    </w:rPr>
  </w:style>
  <w:style w:type="paragraph" w:styleId="Heading3">
    <w:name w:val="heading 3"/>
    <w:basedOn w:val="Normal"/>
    <w:next w:val="Normal"/>
    <w:qFormat/>
    <w:rsid w:val="00283194"/>
    <w:pPr>
      <w:keepNext/>
      <w:numPr>
        <w:numId w:val="27"/>
      </w:numPr>
      <w:spacing w:before="240" w:after="60"/>
      <w:outlineLvl w:val="2"/>
    </w:pPr>
    <w:rPr>
      <w:b/>
      <w:bCs/>
      <w:szCs w:val="26"/>
      <w:lang w:val="fr-CH" w:eastAsia="en-US"/>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24D6D"/>
    <w:rPr>
      <w:rFonts w:ascii="Tahoma" w:hAnsi="Tahoma" w:cs="Tahoma"/>
      <w:sz w:val="16"/>
      <w:szCs w:val="16"/>
    </w:rPr>
  </w:style>
  <w:style w:type="character" w:customStyle="1" w:styleId="BalloonTextChar">
    <w:name w:val="Balloon Text Char"/>
    <w:basedOn w:val="DefaultParagraphFont"/>
    <w:link w:val="BalloonText"/>
    <w:rsid w:val="00F24D6D"/>
    <w:rPr>
      <w:rFonts w:ascii="Tahoma" w:eastAsia="SimSun" w:hAnsi="Tahoma" w:cs="Tahoma"/>
      <w:sz w:val="16"/>
      <w:szCs w:val="16"/>
      <w:lang w:val="en-US" w:eastAsia="zh-CN"/>
    </w:rPr>
  </w:style>
  <w:style w:type="character" w:styleId="Hyperlink">
    <w:name w:val="Hyperlink"/>
    <w:basedOn w:val="DefaultParagraphFont"/>
    <w:rsid w:val="00F24D6D"/>
    <w:rPr>
      <w:color w:val="0000FF" w:themeColor="hyperlink"/>
      <w:u w:val="single"/>
    </w:rPr>
  </w:style>
  <w:style w:type="character" w:customStyle="1" w:styleId="Heading2Char">
    <w:name w:val="Heading 2 Char"/>
    <w:basedOn w:val="DefaultParagraphFont"/>
    <w:link w:val="Heading2"/>
    <w:rsid w:val="00283194"/>
    <w:rPr>
      <w:rFonts w:ascii="Arial" w:eastAsia="SimSun" w:hAnsi="Arial" w:cs="Arial"/>
      <w:bCs/>
      <w:iCs/>
      <w:caps/>
      <w:sz w:val="22"/>
      <w:szCs w:val="28"/>
      <w:lang w:eastAsia="zh-CN"/>
    </w:rPr>
  </w:style>
  <w:style w:type="paragraph" w:styleId="ListParagraph">
    <w:name w:val="List Paragraph"/>
    <w:basedOn w:val="Normal"/>
    <w:uiPriority w:val="34"/>
    <w:qFormat/>
    <w:rsid w:val="00F24D6D"/>
    <w:pPr>
      <w:ind w:left="720"/>
      <w:contextualSpacing/>
    </w:pPr>
  </w:style>
  <w:style w:type="table" w:styleId="TableGrid">
    <w:name w:val="Table Grid"/>
    <w:basedOn w:val="TableNormal"/>
    <w:rsid w:val="00E23E2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E26FA"/>
  </w:style>
  <w:style w:type="table" w:customStyle="1" w:styleId="TableGrid1">
    <w:name w:val="Table Grid1"/>
    <w:basedOn w:val="TableNormal"/>
    <w:next w:val="TableGrid"/>
    <w:rsid w:val="009E26FA"/>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9E26FA"/>
    <w:rPr>
      <w:color w:val="000080"/>
      <w:sz w:val="24"/>
      <w:szCs w:val="24"/>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9E26FA"/>
    <w:rPr>
      <w:sz w:val="24"/>
      <w:szCs w:val="24"/>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9E26FA"/>
    <w:pPr>
      <w:spacing w:before="300" w:after="300"/>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E26FA"/>
    <w:rPr>
      <w:b/>
      <w:bCs/>
    </w:rPr>
  </w:style>
  <w:style w:type="character" w:styleId="FollowedHyperlink">
    <w:name w:val="FollowedHyperlink"/>
    <w:basedOn w:val="DefaultParagraphFont"/>
    <w:rsid w:val="009E26FA"/>
    <w:rPr>
      <w:color w:val="800080" w:themeColor="followedHyperlink"/>
      <w:u w:val="single"/>
    </w:rPr>
  </w:style>
  <w:style w:type="character" w:styleId="CommentReference">
    <w:name w:val="annotation reference"/>
    <w:basedOn w:val="DefaultParagraphFont"/>
    <w:rsid w:val="009E26FA"/>
    <w:rPr>
      <w:sz w:val="18"/>
      <w:szCs w:val="18"/>
    </w:rPr>
  </w:style>
  <w:style w:type="paragraph" w:styleId="CommentSubject">
    <w:name w:val="annotation subject"/>
    <w:basedOn w:val="CommentText"/>
    <w:next w:val="CommentText"/>
    <w:link w:val="CommentSubjectChar"/>
    <w:rsid w:val="009E26FA"/>
    <w:rPr>
      <w:rFonts w:eastAsia="Times New Roman"/>
      <w:b/>
      <w:bCs/>
      <w:sz w:val="22"/>
      <w:szCs w:val="24"/>
      <w:lang w:eastAsia="en-US"/>
    </w:rPr>
  </w:style>
  <w:style w:type="character" w:customStyle="1" w:styleId="CommentTextChar">
    <w:name w:val="Comment Text Char"/>
    <w:basedOn w:val="DefaultParagraphFont"/>
    <w:link w:val="CommentText"/>
    <w:semiHidden/>
    <w:rsid w:val="009E26FA"/>
    <w:rPr>
      <w:rFonts w:ascii="Arial" w:eastAsia="SimSun" w:hAnsi="Arial" w:cs="Arial"/>
      <w:sz w:val="18"/>
      <w:lang w:val="en-US" w:eastAsia="zh-CN"/>
    </w:rPr>
  </w:style>
  <w:style w:type="character" w:customStyle="1" w:styleId="CommentSubjectChar">
    <w:name w:val="Comment Subject Char"/>
    <w:basedOn w:val="CommentTextChar"/>
    <w:link w:val="CommentSubject"/>
    <w:rsid w:val="009E26FA"/>
    <w:rPr>
      <w:rFonts w:ascii="Arial" w:eastAsia="SimSun" w:hAnsi="Arial" w:cs="Arial"/>
      <w:b/>
      <w:bCs/>
      <w:sz w:val="22"/>
      <w:szCs w:val="24"/>
      <w:lang w:val="en-US" w:eastAsia="en-US"/>
    </w:rPr>
  </w:style>
  <w:style w:type="character" w:styleId="PageNumber">
    <w:name w:val="page number"/>
    <w:basedOn w:val="DefaultParagraphFont"/>
    <w:rsid w:val="009E26FA"/>
  </w:style>
  <w:style w:type="character" w:customStyle="1" w:styleId="Mentionnonrsolue1">
    <w:name w:val="Mention non résolue1"/>
    <w:basedOn w:val="DefaultParagraphFont"/>
    <w:uiPriority w:val="99"/>
    <w:semiHidden/>
    <w:unhideWhenUsed/>
    <w:rsid w:val="00F8457B"/>
    <w:rPr>
      <w:color w:val="808080"/>
      <w:shd w:val="clear" w:color="auto" w:fill="E6E6E6"/>
    </w:rPr>
  </w:style>
  <w:style w:type="character" w:customStyle="1" w:styleId="preferred">
    <w:name w:val="preferred"/>
    <w:basedOn w:val="DefaultParagraphFont"/>
    <w:rsid w:val="004C132C"/>
  </w:style>
  <w:style w:type="character" w:styleId="FootnoteReference">
    <w:name w:val="footnote reference"/>
    <w:basedOn w:val="DefaultParagraphFont"/>
    <w:rsid w:val="009213F9"/>
    <w:rPr>
      <w:vertAlign w:val="superscript"/>
    </w:rPr>
  </w:style>
  <w:style w:type="character" w:customStyle="1" w:styleId="FootnoteTextChar">
    <w:name w:val="Footnote Text Char"/>
    <w:basedOn w:val="DefaultParagraphFont"/>
    <w:link w:val="FootnoteText"/>
    <w:semiHidden/>
    <w:rsid w:val="009213F9"/>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9881">
      <w:bodyDiv w:val="1"/>
      <w:marLeft w:val="0"/>
      <w:marRight w:val="0"/>
      <w:marTop w:val="0"/>
      <w:marBottom w:val="0"/>
      <w:divBdr>
        <w:top w:val="none" w:sz="0" w:space="0" w:color="auto"/>
        <w:left w:val="none" w:sz="0" w:space="0" w:color="auto"/>
        <w:bottom w:val="none" w:sz="0" w:space="0" w:color="auto"/>
        <w:right w:val="none" w:sz="0" w:space="0" w:color="auto"/>
      </w:divBdr>
    </w:div>
    <w:div w:id="203759254">
      <w:bodyDiv w:val="1"/>
      <w:marLeft w:val="0"/>
      <w:marRight w:val="0"/>
      <w:marTop w:val="0"/>
      <w:marBottom w:val="0"/>
      <w:divBdr>
        <w:top w:val="none" w:sz="0" w:space="0" w:color="auto"/>
        <w:left w:val="none" w:sz="0" w:space="0" w:color="auto"/>
        <w:bottom w:val="none" w:sz="0" w:space="0" w:color="auto"/>
        <w:right w:val="none" w:sz="0" w:space="0" w:color="auto"/>
      </w:divBdr>
      <w:divsChild>
        <w:div w:id="81222222">
          <w:marLeft w:val="0"/>
          <w:marRight w:val="0"/>
          <w:marTop w:val="0"/>
          <w:marBottom w:val="0"/>
          <w:divBdr>
            <w:top w:val="none" w:sz="0" w:space="0" w:color="auto"/>
            <w:left w:val="none" w:sz="0" w:space="0" w:color="auto"/>
            <w:bottom w:val="none" w:sz="0" w:space="0" w:color="auto"/>
            <w:right w:val="none" w:sz="0" w:space="0" w:color="auto"/>
          </w:divBdr>
        </w:div>
        <w:div w:id="2092197387">
          <w:marLeft w:val="0"/>
          <w:marRight w:val="0"/>
          <w:marTop w:val="0"/>
          <w:marBottom w:val="0"/>
          <w:divBdr>
            <w:top w:val="none" w:sz="0" w:space="0" w:color="auto"/>
            <w:left w:val="none" w:sz="0" w:space="0" w:color="auto"/>
            <w:bottom w:val="none" w:sz="0" w:space="0" w:color="auto"/>
            <w:right w:val="none" w:sz="0" w:space="0" w:color="auto"/>
          </w:divBdr>
        </w:div>
        <w:div w:id="1426268518">
          <w:marLeft w:val="0"/>
          <w:marRight w:val="0"/>
          <w:marTop w:val="0"/>
          <w:marBottom w:val="0"/>
          <w:divBdr>
            <w:top w:val="none" w:sz="0" w:space="0" w:color="auto"/>
            <w:left w:val="none" w:sz="0" w:space="0" w:color="auto"/>
            <w:bottom w:val="none" w:sz="0" w:space="0" w:color="auto"/>
            <w:right w:val="none" w:sz="0" w:space="0" w:color="auto"/>
          </w:divBdr>
        </w:div>
        <w:div w:id="1633553835">
          <w:marLeft w:val="0"/>
          <w:marRight w:val="0"/>
          <w:marTop w:val="0"/>
          <w:marBottom w:val="0"/>
          <w:divBdr>
            <w:top w:val="none" w:sz="0" w:space="0" w:color="auto"/>
            <w:left w:val="none" w:sz="0" w:space="0" w:color="auto"/>
            <w:bottom w:val="none" w:sz="0" w:space="0" w:color="auto"/>
            <w:right w:val="none" w:sz="0" w:space="0" w:color="auto"/>
          </w:divBdr>
        </w:div>
        <w:div w:id="1662853067">
          <w:marLeft w:val="0"/>
          <w:marRight w:val="0"/>
          <w:marTop w:val="0"/>
          <w:marBottom w:val="0"/>
          <w:divBdr>
            <w:top w:val="none" w:sz="0" w:space="0" w:color="auto"/>
            <w:left w:val="none" w:sz="0" w:space="0" w:color="auto"/>
            <w:bottom w:val="none" w:sz="0" w:space="0" w:color="auto"/>
            <w:right w:val="none" w:sz="0" w:space="0" w:color="auto"/>
          </w:divBdr>
        </w:div>
        <w:div w:id="845905448">
          <w:marLeft w:val="0"/>
          <w:marRight w:val="0"/>
          <w:marTop w:val="0"/>
          <w:marBottom w:val="0"/>
          <w:divBdr>
            <w:top w:val="none" w:sz="0" w:space="0" w:color="auto"/>
            <w:left w:val="none" w:sz="0" w:space="0" w:color="auto"/>
            <w:bottom w:val="none" w:sz="0" w:space="0" w:color="auto"/>
            <w:right w:val="none" w:sz="0" w:space="0" w:color="auto"/>
          </w:divBdr>
        </w:div>
        <w:div w:id="1619484796">
          <w:marLeft w:val="0"/>
          <w:marRight w:val="0"/>
          <w:marTop w:val="0"/>
          <w:marBottom w:val="0"/>
          <w:divBdr>
            <w:top w:val="none" w:sz="0" w:space="0" w:color="auto"/>
            <w:left w:val="none" w:sz="0" w:space="0" w:color="auto"/>
            <w:bottom w:val="none" w:sz="0" w:space="0" w:color="auto"/>
            <w:right w:val="none" w:sz="0" w:space="0" w:color="auto"/>
          </w:divBdr>
        </w:div>
        <w:div w:id="440683842">
          <w:marLeft w:val="0"/>
          <w:marRight w:val="0"/>
          <w:marTop w:val="0"/>
          <w:marBottom w:val="0"/>
          <w:divBdr>
            <w:top w:val="none" w:sz="0" w:space="0" w:color="auto"/>
            <w:left w:val="none" w:sz="0" w:space="0" w:color="auto"/>
            <w:bottom w:val="none" w:sz="0" w:space="0" w:color="auto"/>
            <w:right w:val="none" w:sz="0" w:space="0" w:color="auto"/>
          </w:divBdr>
        </w:div>
      </w:divsChild>
    </w:div>
    <w:div w:id="341786204">
      <w:bodyDiv w:val="1"/>
      <w:marLeft w:val="0"/>
      <w:marRight w:val="0"/>
      <w:marTop w:val="0"/>
      <w:marBottom w:val="0"/>
      <w:divBdr>
        <w:top w:val="none" w:sz="0" w:space="0" w:color="auto"/>
        <w:left w:val="none" w:sz="0" w:space="0" w:color="auto"/>
        <w:bottom w:val="none" w:sz="0" w:space="0" w:color="auto"/>
        <w:right w:val="none" w:sz="0" w:space="0" w:color="auto"/>
      </w:divBdr>
    </w:div>
    <w:div w:id="346833371">
      <w:bodyDiv w:val="1"/>
      <w:marLeft w:val="0"/>
      <w:marRight w:val="0"/>
      <w:marTop w:val="0"/>
      <w:marBottom w:val="0"/>
      <w:divBdr>
        <w:top w:val="none" w:sz="0" w:space="0" w:color="auto"/>
        <w:left w:val="none" w:sz="0" w:space="0" w:color="auto"/>
        <w:bottom w:val="none" w:sz="0" w:space="0" w:color="auto"/>
        <w:right w:val="none" w:sz="0" w:space="0" w:color="auto"/>
      </w:divBdr>
      <w:divsChild>
        <w:div w:id="656498735">
          <w:marLeft w:val="0"/>
          <w:marRight w:val="0"/>
          <w:marTop w:val="0"/>
          <w:marBottom w:val="0"/>
          <w:divBdr>
            <w:top w:val="none" w:sz="0" w:space="0" w:color="auto"/>
            <w:left w:val="none" w:sz="0" w:space="0" w:color="auto"/>
            <w:bottom w:val="none" w:sz="0" w:space="0" w:color="auto"/>
            <w:right w:val="none" w:sz="0" w:space="0" w:color="auto"/>
          </w:divBdr>
        </w:div>
        <w:div w:id="186530037">
          <w:marLeft w:val="0"/>
          <w:marRight w:val="0"/>
          <w:marTop w:val="0"/>
          <w:marBottom w:val="0"/>
          <w:divBdr>
            <w:top w:val="none" w:sz="0" w:space="0" w:color="auto"/>
            <w:left w:val="none" w:sz="0" w:space="0" w:color="auto"/>
            <w:bottom w:val="none" w:sz="0" w:space="0" w:color="auto"/>
            <w:right w:val="none" w:sz="0" w:space="0" w:color="auto"/>
          </w:divBdr>
        </w:div>
        <w:div w:id="368190685">
          <w:marLeft w:val="0"/>
          <w:marRight w:val="0"/>
          <w:marTop w:val="0"/>
          <w:marBottom w:val="0"/>
          <w:divBdr>
            <w:top w:val="none" w:sz="0" w:space="0" w:color="auto"/>
            <w:left w:val="none" w:sz="0" w:space="0" w:color="auto"/>
            <w:bottom w:val="none" w:sz="0" w:space="0" w:color="auto"/>
            <w:right w:val="none" w:sz="0" w:space="0" w:color="auto"/>
          </w:divBdr>
        </w:div>
        <w:div w:id="1459376981">
          <w:marLeft w:val="0"/>
          <w:marRight w:val="0"/>
          <w:marTop w:val="0"/>
          <w:marBottom w:val="0"/>
          <w:divBdr>
            <w:top w:val="none" w:sz="0" w:space="0" w:color="auto"/>
            <w:left w:val="none" w:sz="0" w:space="0" w:color="auto"/>
            <w:bottom w:val="none" w:sz="0" w:space="0" w:color="auto"/>
            <w:right w:val="none" w:sz="0" w:space="0" w:color="auto"/>
          </w:divBdr>
        </w:div>
      </w:divsChild>
    </w:div>
    <w:div w:id="439498575">
      <w:bodyDiv w:val="1"/>
      <w:marLeft w:val="0"/>
      <w:marRight w:val="0"/>
      <w:marTop w:val="0"/>
      <w:marBottom w:val="0"/>
      <w:divBdr>
        <w:top w:val="none" w:sz="0" w:space="0" w:color="auto"/>
        <w:left w:val="none" w:sz="0" w:space="0" w:color="auto"/>
        <w:bottom w:val="none" w:sz="0" w:space="0" w:color="auto"/>
        <w:right w:val="none" w:sz="0" w:space="0" w:color="auto"/>
      </w:divBdr>
      <w:divsChild>
        <w:div w:id="1890074669">
          <w:marLeft w:val="0"/>
          <w:marRight w:val="0"/>
          <w:marTop w:val="0"/>
          <w:marBottom w:val="0"/>
          <w:divBdr>
            <w:top w:val="none" w:sz="0" w:space="0" w:color="auto"/>
            <w:left w:val="none" w:sz="0" w:space="0" w:color="auto"/>
            <w:bottom w:val="none" w:sz="0" w:space="0" w:color="auto"/>
            <w:right w:val="none" w:sz="0" w:space="0" w:color="auto"/>
          </w:divBdr>
        </w:div>
        <w:div w:id="719324601">
          <w:marLeft w:val="0"/>
          <w:marRight w:val="0"/>
          <w:marTop w:val="0"/>
          <w:marBottom w:val="0"/>
          <w:divBdr>
            <w:top w:val="none" w:sz="0" w:space="0" w:color="auto"/>
            <w:left w:val="none" w:sz="0" w:space="0" w:color="auto"/>
            <w:bottom w:val="none" w:sz="0" w:space="0" w:color="auto"/>
            <w:right w:val="none" w:sz="0" w:space="0" w:color="auto"/>
          </w:divBdr>
        </w:div>
      </w:divsChild>
    </w:div>
    <w:div w:id="450706301">
      <w:bodyDiv w:val="1"/>
      <w:marLeft w:val="0"/>
      <w:marRight w:val="0"/>
      <w:marTop w:val="0"/>
      <w:marBottom w:val="0"/>
      <w:divBdr>
        <w:top w:val="none" w:sz="0" w:space="0" w:color="auto"/>
        <w:left w:val="none" w:sz="0" w:space="0" w:color="auto"/>
        <w:bottom w:val="none" w:sz="0" w:space="0" w:color="auto"/>
        <w:right w:val="none" w:sz="0" w:space="0" w:color="auto"/>
      </w:divBdr>
    </w:div>
    <w:div w:id="750544189">
      <w:bodyDiv w:val="1"/>
      <w:marLeft w:val="0"/>
      <w:marRight w:val="0"/>
      <w:marTop w:val="0"/>
      <w:marBottom w:val="0"/>
      <w:divBdr>
        <w:top w:val="none" w:sz="0" w:space="0" w:color="auto"/>
        <w:left w:val="none" w:sz="0" w:space="0" w:color="auto"/>
        <w:bottom w:val="none" w:sz="0" w:space="0" w:color="auto"/>
        <w:right w:val="none" w:sz="0" w:space="0" w:color="auto"/>
      </w:divBdr>
    </w:div>
    <w:div w:id="940380479">
      <w:bodyDiv w:val="1"/>
      <w:marLeft w:val="0"/>
      <w:marRight w:val="0"/>
      <w:marTop w:val="0"/>
      <w:marBottom w:val="0"/>
      <w:divBdr>
        <w:top w:val="none" w:sz="0" w:space="0" w:color="auto"/>
        <w:left w:val="none" w:sz="0" w:space="0" w:color="auto"/>
        <w:bottom w:val="none" w:sz="0" w:space="0" w:color="auto"/>
        <w:right w:val="none" w:sz="0" w:space="0" w:color="auto"/>
      </w:divBdr>
    </w:div>
    <w:div w:id="1059936322">
      <w:bodyDiv w:val="1"/>
      <w:marLeft w:val="0"/>
      <w:marRight w:val="0"/>
      <w:marTop w:val="0"/>
      <w:marBottom w:val="0"/>
      <w:divBdr>
        <w:top w:val="none" w:sz="0" w:space="0" w:color="auto"/>
        <w:left w:val="none" w:sz="0" w:space="0" w:color="auto"/>
        <w:bottom w:val="none" w:sz="0" w:space="0" w:color="auto"/>
        <w:right w:val="none" w:sz="0" w:space="0" w:color="auto"/>
      </w:divBdr>
    </w:div>
    <w:div w:id="1496529885">
      <w:bodyDiv w:val="1"/>
      <w:marLeft w:val="0"/>
      <w:marRight w:val="0"/>
      <w:marTop w:val="0"/>
      <w:marBottom w:val="0"/>
      <w:divBdr>
        <w:top w:val="none" w:sz="0" w:space="0" w:color="auto"/>
        <w:left w:val="none" w:sz="0" w:space="0" w:color="auto"/>
        <w:bottom w:val="none" w:sz="0" w:space="0" w:color="auto"/>
        <w:right w:val="none" w:sz="0" w:space="0" w:color="auto"/>
      </w:divBdr>
      <w:divsChild>
        <w:div w:id="1582760625">
          <w:marLeft w:val="0"/>
          <w:marRight w:val="0"/>
          <w:marTop w:val="0"/>
          <w:marBottom w:val="0"/>
          <w:divBdr>
            <w:top w:val="none" w:sz="0" w:space="0" w:color="auto"/>
            <w:left w:val="none" w:sz="0" w:space="0" w:color="auto"/>
            <w:bottom w:val="none" w:sz="0" w:space="0" w:color="auto"/>
            <w:right w:val="none" w:sz="0" w:space="0" w:color="auto"/>
          </w:divBdr>
        </w:div>
      </w:divsChild>
    </w:div>
    <w:div w:id="1521696820">
      <w:bodyDiv w:val="1"/>
      <w:marLeft w:val="0"/>
      <w:marRight w:val="0"/>
      <w:marTop w:val="0"/>
      <w:marBottom w:val="0"/>
      <w:divBdr>
        <w:top w:val="none" w:sz="0" w:space="0" w:color="auto"/>
        <w:left w:val="none" w:sz="0" w:space="0" w:color="auto"/>
        <w:bottom w:val="none" w:sz="0" w:space="0" w:color="auto"/>
        <w:right w:val="none" w:sz="0" w:space="0" w:color="auto"/>
      </w:divBdr>
      <w:divsChild>
        <w:div w:id="1420830078">
          <w:marLeft w:val="0"/>
          <w:marRight w:val="0"/>
          <w:marTop w:val="0"/>
          <w:marBottom w:val="0"/>
          <w:divBdr>
            <w:top w:val="none" w:sz="0" w:space="0" w:color="auto"/>
            <w:left w:val="none" w:sz="0" w:space="0" w:color="auto"/>
            <w:bottom w:val="none" w:sz="0" w:space="0" w:color="auto"/>
            <w:right w:val="none" w:sz="0" w:space="0" w:color="auto"/>
          </w:divBdr>
        </w:div>
      </w:divsChild>
    </w:div>
    <w:div w:id="1544823391">
      <w:bodyDiv w:val="1"/>
      <w:marLeft w:val="0"/>
      <w:marRight w:val="0"/>
      <w:marTop w:val="0"/>
      <w:marBottom w:val="0"/>
      <w:divBdr>
        <w:top w:val="none" w:sz="0" w:space="0" w:color="auto"/>
        <w:left w:val="none" w:sz="0" w:space="0" w:color="auto"/>
        <w:bottom w:val="none" w:sz="0" w:space="0" w:color="auto"/>
        <w:right w:val="none" w:sz="0" w:space="0" w:color="auto"/>
      </w:divBdr>
    </w:div>
    <w:div w:id="1570722904">
      <w:bodyDiv w:val="1"/>
      <w:marLeft w:val="0"/>
      <w:marRight w:val="0"/>
      <w:marTop w:val="0"/>
      <w:marBottom w:val="0"/>
      <w:divBdr>
        <w:top w:val="none" w:sz="0" w:space="0" w:color="auto"/>
        <w:left w:val="none" w:sz="0" w:space="0" w:color="auto"/>
        <w:bottom w:val="none" w:sz="0" w:space="0" w:color="auto"/>
        <w:right w:val="none" w:sz="0" w:space="0" w:color="auto"/>
      </w:divBdr>
      <w:divsChild>
        <w:div w:id="2105027025">
          <w:marLeft w:val="0"/>
          <w:marRight w:val="0"/>
          <w:marTop w:val="0"/>
          <w:marBottom w:val="0"/>
          <w:divBdr>
            <w:top w:val="none" w:sz="0" w:space="0" w:color="auto"/>
            <w:left w:val="none" w:sz="0" w:space="0" w:color="auto"/>
            <w:bottom w:val="none" w:sz="0" w:space="0" w:color="auto"/>
            <w:right w:val="none" w:sz="0" w:space="0" w:color="auto"/>
          </w:divBdr>
          <w:divsChild>
            <w:div w:id="1680353920">
              <w:marLeft w:val="0"/>
              <w:marRight w:val="0"/>
              <w:marTop w:val="0"/>
              <w:marBottom w:val="0"/>
              <w:divBdr>
                <w:top w:val="none" w:sz="0" w:space="0" w:color="auto"/>
                <w:left w:val="none" w:sz="0" w:space="0" w:color="auto"/>
                <w:bottom w:val="none" w:sz="0" w:space="0" w:color="auto"/>
                <w:right w:val="none" w:sz="0" w:space="0" w:color="auto"/>
              </w:divBdr>
              <w:divsChild>
                <w:div w:id="159002209">
                  <w:marLeft w:val="0"/>
                  <w:marRight w:val="0"/>
                  <w:marTop w:val="0"/>
                  <w:marBottom w:val="0"/>
                  <w:divBdr>
                    <w:top w:val="none" w:sz="0" w:space="0" w:color="auto"/>
                    <w:left w:val="none" w:sz="0" w:space="0" w:color="auto"/>
                    <w:bottom w:val="none" w:sz="0" w:space="0" w:color="auto"/>
                    <w:right w:val="none" w:sz="0" w:space="0" w:color="auto"/>
                  </w:divBdr>
                  <w:divsChild>
                    <w:div w:id="2010283764">
                      <w:marLeft w:val="0"/>
                      <w:marRight w:val="0"/>
                      <w:marTop w:val="0"/>
                      <w:marBottom w:val="0"/>
                      <w:divBdr>
                        <w:top w:val="none" w:sz="0" w:space="0" w:color="auto"/>
                        <w:left w:val="none" w:sz="0" w:space="0" w:color="auto"/>
                        <w:bottom w:val="none" w:sz="0" w:space="0" w:color="auto"/>
                        <w:right w:val="none" w:sz="0" w:space="0" w:color="auto"/>
                      </w:divBdr>
                      <w:divsChild>
                        <w:div w:id="201670682">
                          <w:marLeft w:val="0"/>
                          <w:marRight w:val="0"/>
                          <w:marTop w:val="0"/>
                          <w:marBottom w:val="0"/>
                          <w:divBdr>
                            <w:top w:val="none" w:sz="0" w:space="0" w:color="auto"/>
                            <w:left w:val="none" w:sz="0" w:space="0" w:color="auto"/>
                            <w:bottom w:val="none" w:sz="0" w:space="0" w:color="auto"/>
                            <w:right w:val="none" w:sz="0" w:space="0" w:color="auto"/>
                          </w:divBdr>
                        </w:div>
                        <w:div w:id="973759078">
                          <w:marLeft w:val="0"/>
                          <w:marRight w:val="0"/>
                          <w:marTop w:val="0"/>
                          <w:marBottom w:val="0"/>
                          <w:divBdr>
                            <w:top w:val="none" w:sz="0" w:space="0" w:color="auto"/>
                            <w:left w:val="none" w:sz="0" w:space="0" w:color="auto"/>
                            <w:bottom w:val="none" w:sz="0" w:space="0" w:color="auto"/>
                            <w:right w:val="none" w:sz="0" w:space="0" w:color="auto"/>
                          </w:divBdr>
                        </w:div>
                        <w:div w:id="380983602">
                          <w:marLeft w:val="0"/>
                          <w:marRight w:val="0"/>
                          <w:marTop w:val="0"/>
                          <w:marBottom w:val="0"/>
                          <w:divBdr>
                            <w:top w:val="none" w:sz="0" w:space="0" w:color="auto"/>
                            <w:left w:val="none" w:sz="0" w:space="0" w:color="auto"/>
                            <w:bottom w:val="none" w:sz="0" w:space="0" w:color="auto"/>
                            <w:right w:val="none" w:sz="0" w:space="0" w:color="auto"/>
                          </w:divBdr>
                        </w:div>
                        <w:div w:id="1824657136">
                          <w:marLeft w:val="0"/>
                          <w:marRight w:val="0"/>
                          <w:marTop w:val="0"/>
                          <w:marBottom w:val="0"/>
                          <w:divBdr>
                            <w:top w:val="none" w:sz="0" w:space="0" w:color="auto"/>
                            <w:left w:val="none" w:sz="0" w:space="0" w:color="auto"/>
                            <w:bottom w:val="none" w:sz="0" w:space="0" w:color="auto"/>
                            <w:right w:val="none" w:sz="0" w:space="0" w:color="auto"/>
                          </w:divBdr>
                        </w:div>
                        <w:div w:id="418329838">
                          <w:marLeft w:val="0"/>
                          <w:marRight w:val="0"/>
                          <w:marTop w:val="0"/>
                          <w:marBottom w:val="0"/>
                          <w:divBdr>
                            <w:top w:val="none" w:sz="0" w:space="0" w:color="auto"/>
                            <w:left w:val="none" w:sz="0" w:space="0" w:color="auto"/>
                            <w:bottom w:val="none" w:sz="0" w:space="0" w:color="auto"/>
                            <w:right w:val="none" w:sz="0" w:space="0" w:color="auto"/>
                          </w:divBdr>
                        </w:div>
                        <w:div w:id="564679747">
                          <w:marLeft w:val="0"/>
                          <w:marRight w:val="0"/>
                          <w:marTop w:val="0"/>
                          <w:marBottom w:val="0"/>
                          <w:divBdr>
                            <w:top w:val="none" w:sz="0" w:space="0" w:color="auto"/>
                            <w:left w:val="none" w:sz="0" w:space="0" w:color="auto"/>
                            <w:bottom w:val="none" w:sz="0" w:space="0" w:color="auto"/>
                            <w:right w:val="none" w:sz="0" w:space="0" w:color="auto"/>
                          </w:divBdr>
                        </w:div>
                        <w:div w:id="795103422">
                          <w:marLeft w:val="0"/>
                          <w:marRight w:val="0"/>
                          <w:marTop w:val="0"/>
                          <w:marBottom w:val="0"/>
                          <w:divBdr>
                            <w:top w:val="none" w:sz="0" w:space="0" w:color="auto"/>
                            <w:left w:val="none" w:sz="0" w:space="0" w:color="auto"/>
                            <w:bottom w:val="none" w:sz="0" w:space="0" w:color="auto"/>
                            <w:right w:val="none" w:sz="0" w:space="0" w:color="auto"/>
                          </w:divBdr>
                        </w:div>
                        <w:div w:id="449516017">
                          <w:marLeft w:val="0"/>
                          <w:marRight w:val="0"/>
                          <w:marTop w:val="0"/>
                          <w:marBottom w:val="0"/>
                          <w:divBdr>
                            <w:top w:val="none" w:sz="0" w:space="0" w:color="auto"/>
                            <w:left w:val="none" w:sz="0" w:space="0" w:color="auto"/>
                            <w:bottom w:val="none" w:sz="0" w:space="0" w:color="auto"/>
                            <w:right w:val="none" w:sz="0" w:space="0" w:color="auto"/>
                          </w:divBdr>
                        </w:div>
                        <w:div w:id="1187448622">
                          <w:marLeft w:val="0"/>
                          <w:marRight w:val="0"/>
                          <w:marTop w:val="0"/>
                          <w:marBottom w:val="0"/>
                          <w:divBdr>
                            <w:top w:val="none" w:sz="0" w:space="0" w:color="auto"/>
                            <w:left w:val="none" w:sz="0" w:space="0" w:color="auto"/>
                            <w:bottom w:val="none" w:sz="0" w:space="0" w:color="auto"/>
                            <w:right w:val="none" w:sz="0" w:space="0" w:color="auto"/>
                          </w:divBdr>
                        </w:div>
                        <w:div w:id="1610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17790">
      <w:bodyDiv w:val="1"/>
      <w:marLeft w:val="0"/>
      <w:marRight w:val="0"/>
      <w:marTop w:val="0"/>
      <w:marBottom w:val="0"/>
      <w:divBdr>
        <w:top w:val="none" w:sz="0" w:space="0" w:color="auto"/>
        <w:left w:val="none" w:sz="0" w:space="0" w:color="auto"/>
        <w:bottom w:val="none" w:sz="0" w:space="0" w:color="auto"/>
        <w:right w:val="none" w:sz="0" w:space="0" w:color="auto"/>
      </w:divBdr>
    </w:div>
    <w:div w:id="1700274278">
      <w:bodyDiv w:val="1"/>
      <w:marLeft w:val="0"/>
      <w:marRight w:val="0"/>
      <w:marTop w:val="0"/>
      <w:marBottom w:val="0"/>
      <w:divBdr>
        <w:top w:val="none" w:sz="0" w:space="0" w:color="auto"/>
        <w:left w:val="none" w:sz="0" w:space="0" w:color="auto"/>
        <w:bottom w:val="none" w:sz="0" w:space="0" w:color="auto"/>
        <w:right w:val="none" w:sz="0" w:space="0" w:color="auto"/>
      </w:divBdr>
    </w:div>
    <w:div w:id="1778015176">
      <w:bodyDiv w:val="1"/>
      <w:marLeft w:val="0"/>
      <w:marRight w:val="0"/>
      <w:marTop w:val="0"/>
      <w:marBottom w:val="0"/>
      <w:divBdr>
        <w:top w:val="none" w:sz="0" w:space="0" w:color="auto"/>
        <w:left w:val="none" w:sz="0" w:space="0" w:color="auto"/>
        <w:bottom w:val="none" w:sz="0" w:space="0" w:color="auto"/>
        <w:right w:val="none" w:sz="0" w:space="0" w:color="auto"/>
      </w:divBdr>
      <w:divsChild>
        <w:div w:id="1374576938">
          <w:marLeft w:val="0"/>
          <w:marRight w:val="0"/>
          <w:marTop w:val="0"/>
          <w:marBottom w:val="0"/>
          <w:divBdr>
            <w:top w:val="none" w:sz="0" w:space="0" w:color="auto"/>
            <w:left w:val="none" w:sz="0" w:space="0" w:color="auto"/>
            <w:bottom w:val="none" w:sz="0" w:space="0" w:color="auto"/>
            <w:right w:val="none" w:sz="0" w:space="0" w:color="auto"/>
          </w:divBdr>
        </w:div>
        <w:div w:id="1007096526">
          <w:marLeft w:val="0"/>
          <w:marRight w:val="0"/>
          <w:marTop w:val="0"/>
          <w:marBottom w:val="0"/>
          <w:divBdr>
            <w:top w:val="none" w:sz="0" w:space="0" w:color="auto"/>
            <w:left w:val="none" w:sz="0" w:space="0" w:color="auto"/>
            <w:bottom w:val="none" w:sz="0" w:space="0" w:color="auto"/>
            <w:right w:val="none" w:sz="0" w:space="0" w:color="auto"/>
          </w:divBdr>
        </w:div>
        <w:div w:id="136187695">
          <w:marLeft w:val="0"/>
          <w:marRight w:val="0"/>
          <w:marTop w:val="0"/>
          <w:marBottom w:val="0"/>
          <w:divBdr>
            <w:top w:val="none" w:sz="0" w:space="0" w:color="auto"/>
            <w:left w:val="none" w:sz="0" w:space="0" w:color="auto"/>
            <w:bottom w:val="none" w:sz="0" w:space="0" w:color="auto"/>
            <w:right w:val="none" w:sz="0" w:space="0" w:color="auto"/>
          </w:divBdr>
        </w:div>
        <w:div w:id="109126606">
          <w:marLeft w:val="0"/>
          <w:marRight w:val="0"/>
          <w:marTop w:val="0"/>
          <w:marBottom w:val="0"/>
          <w:divBdr>
            <w:top w:val="none" w:sz="0" w:space="0" w:color="auto"/>
            <w:left w:val="none" w:sz="0" w:space="0" w:color="auto"/>
            <w:bottom w:val="none" w:sz="0" w:space="0" w:color="auto"/>
            <w:right w:val="none" w:sz="0" w:space="0" w:color="auto"/>
          </w:divBdr>
        </w:div>
        <w:div w:id="606231294">
          <w:marLeft w:val="0"/>
          <w:marRight w:val="0"/>
          <w:marTop w:val="0"/>
          <w:marBottom w:val="0"/>
          <w:divBdr>
            <w:top w:val="none" w:sz="0" w:space="0" w:color="auto"/>
            <w:left w:val="none" w:sz="0" w:space="0" w:color="auto"/>
            <w:bottom w:val="none" w:sz="0" w:space="0" w:color="auto"/>
            <w:right w:val="none" w:sz="0" w:space="0" w:color="auto"/>
          </w:divBdr>
        </w:div>
        <w:div w:id="1794901816">
          <w:marLeft w:val="0"/>
          <w:marRight w:val="0"/>
          <w:marTop w:val="0"/>
          <w:marBottom w:val="0"/>
          <w:divBdr>
            <w:top w:val="none" w:sz="0" w:space="0" w:color="auto"/>
            <w:left w:val="none" w:sz="0" w:space="0" w:color="auto"/>
            <w:bottom w:val="none" w:sz="0" w:space="0" w:color="auto"/>
            <w:right w:val="none" w:sz="0" w:space="0" w:color="auto"/>
          </w:divBdr>
        </w:div>
        <w:div w:id="1723165802">
          <w:marLeft w:val="0"/>
          <w:marRight w:val="0"/>
          <w:marTop w:val="0"/>
          <w:marBottom w:val="0"/>
          <w:divBdr>
            <w:top w:val="none" w:sz="0" w:space="0" w:color="auto"/>
            <w:left w:val="none" w:sz="0" w:space="0" w:color="auto"/>
            <w:bottom w:val="none" w:sz="0" w:space="0" w:color="auto"/>
            <w:right w:val="none" w:sz="0" w:space="0" w:color="auto"/>
          </w:divBdr>
        </w:div>
        <w:div w:id="1096904654">
          <w:marLeft w:val="0"/>
          <w:marRight w:val="0"/>
          <w:marTop w:val="0"/>
          <w:marBottom w:val="0"/>
          <w:divBdr>
            <w:top w:val="none" w:sz="0" w:space="0" w:color="auto"/>
            <w:left w:val="none" w:sz="0" w:space="0" w:color="auto"/>
            <w:bottom w:val="none" w:sz="0" w:space="0" w:color="auto"/>
            <w:right w:val="none" w:sz="0" w:space="0" w:color="auto"/>
          </w:divBdr>
        </w:div>
        <w:div w:id="1500778829">
          <w:marLeft w:val="0"/>
          <w:marRight w:val="0"/>
          <w:marTop w:val="0"/>
          <w:marBottom w:val="0"/>
          <w:divBdr>
            <w:top w:val="none" w:sz="0" w:space="0" w:color="auto"/>
            <w:left w:val="none" w:sz="0" w:space="0" w:color="auto"/>
            <w:bottom w:val="none" w:sz="0" w:space="0" w:color="auto"/>
            <w:right w:val="none" w:sz="0" w:space="0" w:color="auto"/>
          </w:divBdr>
        </w:div>
        <w:div w:id="1132594110">
          <w:marLeft w:val="0"/>
          <w:marRight w:val="0"/>
          <w:marTop w:val="0"/>
          <w:marBottom w:val="0"/>
          <w:divBdr>
            <w:top w:val="none" w:sz="0" w:space="0" w:color="auto"/>
            <w:left w:val="none" w:sz="0" w:space="0" w:color="auto"/>
            <w:bottom w:val="none" w:sz="0" w:space="0" w:color="auto"/>
            <w:right w:val="none" w:sz="0" w:space="0" w:color="auto"/>
          </w:divBdr>
        </w:div>
        <w:div w:id="417481639">
          <w:marLeft w:val="0"/>
          <w:marRight w:val="0"/>
          <w:marTop w:val="0"/>
          <w:marBottom w:val="0"/>
          <w:divBdr>
            <w:top w:val="none" w:sz="0" w:space="0" w:color="auto"/>
            <w:left w:val="none" w:sz="0" w:space="0" w:color="auto"/>
            <w:bottom w:val="none" w:sz="0" w:space="0" w:color="auto"/>
            <w:right w:val="none" w:sz="0" w:space="0" w:color="auto"/>
          </w:divBdr>
        </w:div>
      </w:divsChild>
    </w:div>
    <w:div w:id="1965430206">
      <w:bodyDiv w:val="1"/>
      <w:marLeft w:val="0"/>
      <w:marRight w:val="0"/>
      <w:marTop w:val="0"/>
      <w:marBottom w:val="0"/>
      <w:divBdr>
        <w:top w:val="none" w:sz="0" w:space="0" w:color="auto"/>
        <w:left w:val="none" w:sz="0" w:space="0" w:color="auto"/>
        <w:bottom w:val="none" w:sz="0" w:space="0" w:color="auto"/>
        <w:right w:val="none" w:sz="0" w:space="0" w:color="auto"/>
      </w:divBdr>
    </w:div>
    <w:div w:id="2053535400">
      <w:bodyDiv w:val="1"/>
      <w:marLeft w:val="0"/>
      <w:marRight w:val="0"/>
      <w:marTop w:val="0"/>
      <w:marBottom w:val="0"/>
      <w:divBdr>
        <w:top w:val="none" w:sz="0" w:space="0" w:color="auto"/>
        <w:left w:val="none" w:sz="0" w:space="0" w:color="auto"/>
        <w:bottom w:val="none" w:sz="0" w:space="0" w:color="auto"/>
        <w:right w:val="none" w:sz="0" w:space="0" w:color="auto"/>
      </w:divBdr>
      <w:divsChild>
        <w:div w:id="1371220837">
          <w:marLeft w:val="0"/>
          <w:marRight w:val="0"/>
          <w:marTop w:val="0"/>
          <w:marBottom w:val="0"/>
          <w:divBdr>
            <w:top w:val="none" w:sz="0" w:space="0" w:color="auto"/>
            <w:left w:val="none" w:sz="0" w:space="0" w:color="auto"/>
            <w:bottom w:val="none" w:sz="0" w:space="0" w:color="auto"/>
            <w:right w:val="none" w:sz="0" w:space="0" w:color="auto"/>
          </w:divBdr>
        </w:div>
        <w:div w:id="1553350390">
          <w:marLeft w:val="0"/>
          <w:marRight w:val="0"/>
          <w:marTop w:val="0"/>
          <w:marBottom w:val="0"/>
          <w:divBdr>
            <w:top w:val="none" w:sz="0" w:space="0" w:color="auto"/>
            <w:left w:val="none" w:sz="0" w:space="0" w:color="auto"/>
            <w:bottom w:val="none" w:sz="0" w:space="0" w:color="auto"/>
            <w:right w:val="none" w:sz="0" w:space="0" w:color="auto"/>
          </w:divBdr>
        </w:div>
        <w:div w:id="1808430140">
          <w:marLeft w:val="0"/>
          <w:marRight w:val="0"/>
          <w:marTop w:val="0"/>
          <w:marBottom w:val="0"/>
          <w:divBdr>
            <w:top w:val="none" w:sz="0" w:space="0" w:color="auto"/>
            <w:left w:val="none" w:sz="0" w:space="0" w:color="auto"/>
            <w:bottom w:val="none" w:sz="0" w:space="0" w:color="auto"/>
            <w:right w:val="none" w:sz="0" w:space="0" w:color="auto"/>
          </w:divBdr>
        </w:div>
        <w:div w:id="158965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tn.com.cn/Technology" TargetMode="External"/><Relationship Id="rId18" Type="http://schemas.openxmlformats.org/officeDocument/2006/relationships/hyperlink" Target="http://innovationplatform.in" TargetMode="External"/><Relationship Id="rId26" Type="http://schemas.openxmlformats.org/officeDocument/2006/relationships/hyperlink" Target="https://www.swisseen.ch/en/innovation-technologie/technology-e-alert" TargetMode="External"/><Relationship Id="rId39" Type="http://schemas.openxmlformats.org/officeDocument/2006/relationships/hyperlink" Target="http://teca.fao.org/fr/" TargetMode="External"/><Relationship Id="rId3" Type="http://schemas.openxmlformats.org/officeDocument/2006/relationships/styles" Target="styles.xml"/><Relationship Id="rId21" Type="http://schemas.openxmlformats.org/officeDocument/2006/relationships/hyperlink" Target="https://tb.kibo.or.kr" TargetMode="External"/><Relationship Id="rId34" Type="http://schemas.openxmlformats.org/officeDocument/2006/relationships/hyperlink" Target="http://satnetasia.org/" TargetMode="External"/><Relationship Id="rId42" Type="http://schemas.openxmlformats.org/officeDocument/2006/relationships/hyperlink" Target="https://sustainabledevelopment.un.org/tf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ittc.net/sites/english/projects-home.html" TargetMode="External"/><Relationship Id="rId17" Type="http://schemas.openxmlformats.org/officeDocument/2006/relationships/hyperlink" Target="http://www.techsmall.com/technology-offers.php?id=database" TargetMode="External"/><Relationship Id="rId25" Type="http://schemas.openxmlformats.org/officeDocument/2006/relationships/hyperlink" Target="https://www.swisseen.ch/en/innovation-technologie/technology-database" TargetMode="External"/><Relationship Id="rId33" Type="http://schemas.openxmlformats.org/officeDocument/2006/relationships/hyperlink" Target="http://www.apctt.org/technology-transfer" TargetMode="External"/><Relationship Id="rId38" Type="http://schemas.openxmlformats.org/officeDocument/2006/relationships/hyperlink" Target="http://ss-gate.info/"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14.139.158.39/freetech/" TargetMode="External"/><Relationship Id="rId20" Type="http://schemas.openxmlformats.org/officeDocument/2006/relationships/hyperlink" Target="https://www.jst.go.jp/tt/EN/about.html" TargetMode="External"/><Relationship Id="rId29" Type="http://schemas.openxmlformats.org/officeDocument/2006/relationships/hyperlink" Target="http://apctt.org/recap/ret-bank-detail" TargetMode="External"/><Relationship Id="rId41" Type="http://schemas.openxmlformats.org/officeDocument/2006/relationships/hyperlink" Target="https://www3.wipo.int/wipogreen-databa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urceip.ipaustralia.gov.au/" TargetMode="External"/><Relationship Id="rId24" Type="http://schemas.openxmlformats.org/officeDocument/2006/relationships/hyperlink" Target="https://switt.ch/" TargetMode="External"/><Relationship Id="rId32" Type="http://schemas.openxmlformats.org/officeDocument/2006/relationships/hyperlink" Target="http://apctt.org/aptitude/" TargetMode="External"/><Relationship Id="rId37" Type="http://schemas.openxmlformats.org/officeDocument/2006/relationships/hyperlink" Target="https://www.globalinnovationexchange.org/funding" TargetMode="External"/><Relationship Id="rId40" Type="http://schemas.openxmlformats.org/officeDocument/2006/relationships/hyperlink" Target="https://www3.wipo.int/wipogreen/en/" TargetMode="External"/><Relationship Id="rId45"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cftri.com/technology" TargetMode="External"/><Relationship Id="rId23" Type="http://schemas.openxmlformats.org/officeDocument/2006/relationships/hyperlink" Target="https://www.etpl.sg/innovation-offerings/technologies-for-license" TargetMode="External"/><Relationship Id="rId28" Type="http://schemas.openxmlformats.org/officeDocument/2006/relationships/hyperlink" Target="https://www.clustercollaboration.eu/" TargetMode="External"/><Relationship Id="rId36" Type="http://schemas.openxmlformats.org/officeDocument/2006/relationships/hyperlink" Target="https://www.globalinnovationexchange.org/innovations"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jst.go.jp/tt/EN/univ-ip/cips/licensing/details_01.html" TargetMode="External"/><Relationship Id="rId31" Type="http://schemas.openxmlformats.org/officeDocument/2006/relationships/hyperlink" Target="http://www.apctt.org/technology-request" TargetMode="External"/><Relationship Id="rId44" Type="http://schemas.openxmlformats.org/officeDocument/2006/relationships/hyperlink" Target="https://www.unisdr.org/we/inform/publications/502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n-cubator.org" TargetMode="External"/><Relationship Id="rId22" Type="http://schemas.openxmlformats.org/officeDocument/2006/relationships/hyperlink" Target="https://www.startupnationcentral.org/" TargetMode="External"/><Relationship Id="rId27" Type="http://schemas.openxmlformats.org/officeDocument/2006/relationships/hyperlink" Target="http://een.ec.europa.eu/" TargetMode="External"/><Relationship Id="rId30" Type="http://schemas.openxmlformats.org/officeDocument/2006/relationships/hyperlink" Target="http://www.apctt.org/technology-offer" TargetMode="External"/><Relationship Id="rId35" Type="http://schemas.openxmlformats.org/officeDocument/2006/relationships/hyperlink" Target="http://www.unido.or.jp/en/activities/technology_transfer/technology_db/" TargetMode="External"/><Relationship Id="rId43" Type="http://schemas.openxmlformats.org/officeDocument/2006/relationships/hyperlink" Target="https://sustainabledevelopment.un.org/content/documents/16505Full_Report_Online_Platform_Assessment.pdf"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09E9-EA20-4DF3-A5A4-F913EED6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8145</Words>
  <Characters>46430</Characters>
  <Application>Microsoft Office Word</Application>
  <DocSecurity>0</DocSecurity>
  <Lines>386</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54467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2017-11-01T13:49:00Z</dcterms:created>
  <dcterms:modified xsi:type="dcterms:W3CDTF">2017-11-01T14:11:00Z</dcterms:modified>
</cp:coreProperties>
</file>