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836A9" w:rsidRPr="00BD556F" w:rsidTr="0036765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836A9" w:rsidRPr="00BD556F" w:rsidRDefault="005836A9" w:rsidP="0036765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36A9" w:rsidRPr="00BD556F" w:rsidRDefault="005836A9" w:rsidP="00367656">
            <w:pPr>
              <w:rPr>
                <w:lang w:val="fr-FR"/>
              </w:rPr>
            </w:pPr>
            <w:r w:rsidRPr="00BD556F">
              <w:rPr>
                <w:noProof/>
                <w:lang w:eastAsia="en-US"/>
              </w:rPr>
              <w:drawing>
                <wp:inline distT="0" distB="0" distL="0" distR="0" wp14:anchorId="05DCF40F" wp14:editId="088B914F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36A9" w:rsidRPr="00BD556F" w:rsidRDefault="005836A9" w:rsidP="00367656">
            <w:pPr>
              <w:jc w:val="right"/>
              <w:rPr>
                <w:lang w:val="fr-FR"/>
              </w:rPr>
            </w:pPr>
            <w:r w:rsidRPr="00BD556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836A9" w:rsidRPr="00BD556F" w:rsidTr="0036765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836A9" w:rsidRPr="00BD556F" w:rsidRDefault="005836A9" w:rsidP="003676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556F">
              <w:rPr>
                <w:rFonts w:ascii="Arial Black" w:hAnsi="Arial Black"/>
                <w:caps/>
                <w:sz w:val="15"/>
                <w:lang w:val="fr-FR"/>
              </w:rPr>
              <w:t>CDIP/19/</w:t>
            </w:r>
            <w:bookmarkStart w:id="1" w:name="Code"/>
            <w:bookmarkEnd w:id="1"/>
            <w:r w:rsidRPr="00BD556F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  <w:tr w:rsidR="005836A9" w:rsidRPr="00BD556F" w:rsidTr="0036765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836A9" w:rsidRPr="00BD556F" w:rsidRDefault="005836A9" w:rsidP="003676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556F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BD556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836A9" w:rsidRPr="00BD556F" w:rsidTr="0036765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836A9" w:rsidRPr="00BD556F" w:rsidRDefault="005836A9" w:rsidP="003676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556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BD556F">
              <w:rPr>
                <w:rFonts w:ascii="Arial Black" w:hAnsi="Arial Black"/>
                <w:caps/>
                <w:sz w:val="15"/>
                <w:lang w:val="fr-FR"/>
              </w:rPr>
              <w:t>15 mars 2017</w:t>
            </w:r>
          </w:p>
        </w:tc>
      </w:tr>
    </w:tbl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b/>
          <w:sz w:val="28"/>
          <w:szCs w:val="28"/>
          <w:lang w:val="fr-FR"/>
        </w:rPr>
      </w:pPr>
      <w:r w:rsidRPr="00BD556F">
        <w:rPr>
          <w:b/>
          <w:sz w:val="28"/>
          <w:szCs w:val="28"/>
          <w:lang w:val="fr-FR"/>
        </w:rPr>
        <w:t>Comité du développement et de la propriété intellectuelle (CDIP)</w:t>
      </w: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b/>
          <w:sz w:val="24"/>
          <w:szCs w:val="24"/>
          <w:lang w:val="fr-FR"/>
        </w:rPr>
      </w:pPr>
      <w:r w:rsidRPr="00BD556F">
        <w:rPr>
          <w:b/>
          <w:sz w:val="24"/>
          <w:szCs w:val="24"/>
          <w:lang w:val="fr-FR"/>
        </w:rPr>
        <w:t>Dix</w:t>
      </w:r>
      <w:r w:rsidR="00D3084C">
        <w:rPr>
          <w:b/>
          <w:sz w:val="24"/>
          <w:szCs w:val="24"/>
          <w:lang w:val="fr-FR"/>
        </w:rPr>
        <w:noBreakHyphen/>
      </w:r>
      <w:r w:rsidRPr="00BD556F">
        <w:rPr>
          <w:b/>
          <w:sz w:val="24"/>
          <w:szCs w:val="24"/>
          <w:lang w:val="fr-FR"/>
        </w:rPr>
        <w:t>neuvième session</w:t>
      </w:r>
    </w:p>
    <w:p w:rsidR="005836A9" w:rsidRPr="00BD556F" w:rsidRDefault="005836A9" w:rsidP="005836A9">
      <w:pPr>
        <w:rPr>
          <w:b/>
          <w:sz w:val="24"/>
          <w:szCs w:val="24"/>
          <w:lang w:val="fr-FR"/>
        </w:rPr>
      </w:pPr>
      <w:r w:rsidRPr="00BD556F">
        <w:rPr>
          <w:b/>
          <w:sz w:val="24"/>
          <w:szCs w:val="24"/>
          <w:lang w:val="fr-FR"/>
        </w:rPr>
        <w:t>Genève, 15 – 19 mai 2017</w:t>
      </w: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5836A9" w:rsidP="005836A9">
      <w:pPr>
        <w:rPr>
          <w:lang w:val="fr-FR"/>
        </w:rPr>
      </w:pPr>
    </w:p>
    <w:p w:rsidR="005836A9" w:rsidRPr="00BD556F" w:rsidRDefault="003148EF" w:rsidP="000722BE">
      <w:pPr>
        <w:rPr>
          <w:caps/>
          <w:sz w:val="24"/>
          <w:szCs w:val="24"/>
          <w:lang w:val="fr-FR"/>
        </w:rPr>
      </w:pPr>
      <w:r w:rsidRPr="00BD556F">
        <w:rPr>
          <w:bCs/>
          <w:caps/>
          <w:sz w:val="24"/>
          <w:szCs w:val="24"/>
          <w:lang w:val="fr-FR"/>
        </w:rPr>
        <w:t>Rapport sur l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Pr="00BD556F">
        <w:rPr>
          <w:bCs/>
          <w:caps/>
          <w:sz w:val="24"/>
          <w:szCs w:val="24"/>
          <w:lang w:val="fr-FR"/>
        </w:rPr>
        <w:t>état d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Pr="00BD556F">
        <w:rPr>
          <w:bCs/>
          <w:caps/>
          <w:sz w:val="24"/>
          <w:szCs w:val="24"/>
          <w:lang w:val="fr-FR"/>
        </w:rPr>
        <w:t xml:space="preserve">avancement des nouvelles activités </w:t>
      </w:r>
      <w:r w:rsidR="00104228" w:rsidRPr="00BD556F">
        <w:rPr>
          <w:bCs/>
          <w:caps/>
          <w:sz w:val="24"/>
          <w:szCs w:val="24"/>
          <w:lang w:val="fr-FR"/>
        </w:rPr>
        <w:t>m</w:t>
      </w:r>
      <w:r w:rsidR="00D43B89" w:rsidRPr="00BD556F">
        <w:rPr>
          <w:bCs/>
          <w:caps/>
          <w:sz w:val="24"/>
          <w:szCs w:val="24"/>
          <w:lang w:val="fr-FR"/>
        </w:rPr>
        <w:t xml:space="preserve">enées </w:t>
      </w:r>
      <w:r w:rsidR="00104228" w:rsidRPr="00BD556F">
        <w:rPr>
          <w:bCs/>
          <w:caps/>
          <w:sz w:val="24"/>
          <w:szCs w:val="24"/>
          <w:lang w:val="fr-FR"/>
        </w:rPr>
        <w:t>par</w:t>
      </w:r>
      <w:r w:rsidRPr="00BD556F">
        <w:rPr>
          <w:bCs/>
          <w:caps/>
          <w:sz w:val="24"/>
          <w:szCs w:val="24"/>
          <w:lang w:val="fr-FR"/>
        </w:rPr>
        <w:t xml:space="preserve"> l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="00651711">
        <w:rPr>
          <w:bCs/>
          <w:caps/>
          <w:sz w:val="24"/>
          <w:szCs w:val="24"/>
          <w:lang w:val="fr-FR"/>
        </w:rPr>
        <w:t>OMPI</w:t>
      </w:r>
      <w:r w:rsidRPr="00BD556F">
        <w:rPr>
          <w:bCs/>
          <w:caps/>
          <w:sz w:val="24"/>
          <w:szCs w:val="24"/>
          <w:lang w:val="fr-FR"/>
        </w:rPr>
        <w:t xml:space="preserve"> dans le domaine de l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Pr="00BD556F">
        <w:rPr>
          <w:bCs/>
          <w:caps/>
          <w:sz w:val="24"/>
          <w:szCs w:val="24"/>
          <w:lang w:val="fr-FR"/>
        </w:rPr>
        <w:t>utilisation du droit d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Pr="00BD556F">
        <w:rPr>
          <w:bCs/>
          <w:caps/>
          <w:sz w:val="24"/>
          <w:szCs w:val="24"/>
          <w:lang w:val="fr-FR"/>
        </w:rPr>
        <w:t>auteur pour promouvoir l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Pr="00BD556F">
        <w:rPr>
          <w:bCs/>
          <w:caps/>
          <w:sz w:val="24"/>
          <w:szCs w:val="24"/>
          <w:lang w:val="fr-FR"/>
        </w:rPr>
        <w:t>accès à l</w:t>
      </w:r>
      <w:r w:rsidR="005836A9" w:rsidRPr="00BD556F">
        <w:rPr>
          <w:bCs/>
          <w:caps/>
          <w:sz w:val="24"/>
          <w:szCs w:val="24"/>
          <w:lang w:val="fr-FR"/>
        </w:rPr>
        <w:t>’</w:t>
      </w:r>
      <w:r w:rsidRPr="00BD556F">
        <w:rPr>
          <w:bCs/>
          <w:caps/>
          <w:sz w:val="24"/>
          <w:szCs w:val="24"/>
          <w:lang w:val="fr-FR"/>
        </w:rPr>
        <w:t>information et aux contenus créatifs</w:t>
      </w:r>
    </w:p>
    <w:p w:rsidR="000265F9" w:rsidRPr="00BD556F" w:rsidRDefault="000265F9" w:rsidP="000722BE">
      <w:pPr>
        <w:rPr>
          <w:i/>
          <w:lang w:val="fr-FR"/>
        </w:rPr>
      </w:pPr>
      <w:bookmarkStart w:id="4" w:name="Prepared"/>
      <w:bookmarkEnd w:id="4"/>
    </w:p>
    <w:p w:rsidR="008B2CC1" w:rsidRPr="00BD556F" w:rsidRDefault="00104228" w:rsidP="000722BE">
      <w:pPr>
        <w:rPr>
          <w:i/>
          <w:lang w:val="fr-FR"/>
        </w:rPr>
      </w:pPr>
      <w:proofErr w:type="gramStart"/>
      <w:r w:rsidRPr="00BD556F">
        <w:rPr>
          <w:i/>
          <w:lang w:val="fr-FR"/>
        </w:rPr>
        <w:t>établi</w:t>
      </w:r>
      <w:proofErr w:type="gramEnd"/>
      <w:r w:rsidRPr="00BD556F">
        <w:rPr>
          <w:i/>
          <w:lang w:val="fr-FR"/>
        </w:rPr>
        <w:t xml:space="preserve"> par le </w:t>
      </w:r>
      <w:r w:rsidR="00122474" w:rsidRPr="00BD556F">
        <w:rPr>
          <w:i/>
          <w:lang w:val="fr-FR"/>
        </w:rPr>
        <w:t>Secr</w:t>
      </w:r>
      <w:r w:rsidRPr="00BD556F">
        <w:rPr>
          <w:i/>
          <w:lang w:val="fr-FR"/>
        </w:rPr>
        <w:t>é</w:t>
      </w:r>
      <w:r w:rsidR="00122474" w:rsidRPr="00BD556F">
        <w:rPr>
          <w:i/>
          <w:lang w:val="fr-FR"/>
        </w:rPr>
        <w:t>tariat</w:t>
      </w:r>
    </w:p>
    <w:p w:rsidR="00AC205C" w:rsidRPr="00BD556F" w:rsidRDefault="00AC205C" w:rsidP="000722BE">
      <w:pPr>
        <w:rPr>
          <w:lang w:val="fr-FR"/>
        </w:rPr>
      </w:pPr>
    </w:p>
    <w:p w:rsidR="000F5E56" w:rsidRPr="00BD556F" w:rsidRDefault="000F5E56" w:rsidP="000722BE">
      <w:pPr>
        <w:rPr>
          <w:lang w:val="fr-FR"/>
        </w:rPr>
      </w:pPr>
    </w:p>
    <w:p w:rsidR="005836A9" w:rsidRPr="00BD556F" w:rsidRDefault="005836A9" w:rsidP="000722BE">
      <w:pPr>
        <w:rPr>
          <w:lang w:val="fr-FR"/>
        </w:rPr>
      </w:pPr>
    </w:p>
    <w:p w:rsidR="000770B1" w:rsidRPr="00BD556F" w:rsidRDefault="000770B1" w:rsidP="000722BE">
      <w:pPr>
        <w:rPr>
          <w:lang w:val="fr-FR"/>
        </w:rPr>
      </w:pPr>
    </w:p>
    <w:p w:rsidR="00736C92" w:rsidRPr="00BD556F" w:rsidRDefault="00104228" w:rsidP="000722BE">
      <w:pPr>
        <w:pStyle w:val="ONUMFS"/>
        <w:rPr>
          <w:lang w:val="fr-FR"/>
        </w:rPr>
      </w:pPr>
      <w:r w:rsidRPr="00BD556F">
        <w:rPr>
          <w:lang w:val="fr-FR"/>
        </w:rPr>
        <w:t>L</w:t>
      </w:r>
      <w:r w:rsidR="005836A9" w:rsidRPr="00BD556F">
        <w:rPr>
          <w:lang w:val="fr-FR"/>
        </w:rPr>
        <w:t>’</w:t>
      </w:r>
      <w:r w:rsidRPr="00BD556F">
        <w:rPr>
          <w:lang w:val="fr-FR"/>
        </w:rPr>
        <w:t>annexe du présent d</w:t>
      </w:r>
      <w:r w:rsidR="00A533E4" w:rsidRPr="00BD556F">
        <w:rPr>
          <w:lang w:val="fr-FR"/>
        </w:rPr>
        <w:t>ocument cont</w:t>
      </w:r>
      <w:r w:rsidRPr="00BD556F">
        <w:rPr>
          <w:lang w:val="fr-FR"/>
        </w:rPr>
        <w:t>ient un rapport sur l</w:t>
      </w:r>
      <w:r w:rsidR="005836A9" w:rsidRPr="00BD556F">
        <w:rPr>
          <w:lang w:val="fr-FR"/>
        </w:rPr>
        <w:t>’</w:t>
      </w:r>
      <w:r w:rsidRPr="00BD556F">
        <w:rPr>
          <w:lang w:val="fr-FR"/>
        </w:rPr>
        <w:t>état d</w:t>
      </w:r>
      <w:r w:rsidR="005836A9" w:rsidRPr="00BD556F">
        <w:rPr>
          <w:lang w:val="fr-FR"/>
        </w:rPr>
        <w:t>’</w:t>
      </w:r>
      <w:r w:rsidRPr="00BD556F">
        <w:rPr>
          <w:lang w:val="fr-FR"/>
        </w:rPr>
        <w:t>avancement</w:t>
      </w:r>
      <w:r w:rsidR="00020742" w:rsidRPr="00BD556F">
        <w:rPr>
          <w:lang w:val="fr-FR"/>
        </w:rPr>
        <w:t>, pendant la période comprise entre juin </w:t>
      </w:r>
      <w:r w:rsidR="001F787D" w:rsidRPr="00BD556F">
        <w:rPr>
          <w:lang w:val="fr-FR"/>
        </w:rPr>
        <w:t xml:space="preserve">2015 </w:t>
      </w:r>
      <w:r w:rsidR="00020742" w:rsidRPr="00BD556F">
        <w:rPr>
          <w:lang w:val="fr-FR"/>
        </w:rPr>
        <w:t>et février </w:t>
      </w:r>
      <w:r w:rsidR="00EC673D" w:rsidRPr="00BD556F">
        <w:rPr>
          <w:lang w:val="fr-FR"/>
        </w:rPr>
        <w:t>201</w:t>
      </w:r>
      <w:r w:rsidR="00963263" w:rsidRPr="00BD556F">
        <w:rPr>
          <w:lang w:val="fr-FR"/>
        </w:rPr>
        <w:t>7</w:t>
      </w:r>
      <w:r w:rsidR="00020742" w:rsidRPr="00BD556F">
        <w:rPr>
          <w:lang w:val="fr-FR"/>
        </w:rPr>
        <w:t>, des</w:t>
      </w:r>
      <w:r w:rsidR="00A533E4" w:rsidRPr="00BD556F">
        <w:rPr>
          <w:lang w:val="fr-FR"/>
        </w:rPr>
        <w:t xml:space="preserve"> </w:t>
      </w:r>
      <w:r w:rsidR="00AA0F6D">
        <w:rPr>
          <w:lang w:val="fr-FR"/>
        </w:rPr>
        <w:t>n</w:t>
      </w:r>
      <w:r w:rsidR="00020742" w:rsidRPr="00BD556F">
        <w:rPr>
          <w:lang w:val="fr-FR"/>
        </w:rPr>
        <w:t>ouvelles activités m</w:t>
      </w:r>
      <w:r w:rsidR="00D43B89" w:rsidRPr="00BD556F">
        <w:rPr>
          <w:lang w:val="fr-FR"/>
        </w:rPr>
        <w:t xml:space="preserve">enées </w:t>
      </w:r>
      <w:r w:rsidR="00020742" w:rsidRPr="00BD556F">
        <w:rPr>
          <w:lang w:val="fr-FR"/>
        </w:rPr>
        <w:t>par l</w:t>
      </w:r>
      <w:r w:rsidR="005836A9" w:rsidRPr="00BD556F">
        <w:rPr>
          <w:lang w:val="fr-FR"/>
        </w:rPr>
        <w:t>’</w:t>
      </w:r>
      <w:r w:rsidR="00020742" w:rsidRPr="00BD556F">
        <w:rPr>
          <w:lang w:val="fr-FR"/>
        </w:rPr>
        <w:t>OMPI dans le domaine de l</w:t>
      </w:r>
      <w:r w:rsidR="005836A9" w:rsidRPr="00BD556F">
        <w:rPr>
          <w:lang w:val="fr-FR"/>
        </w:rPr>
        <w:t>’</w:t>
      </w:r>
      <w:r w:rsidR="00020742" w:rsidRPr="00BD556F">
        <w:rPr>
          <w:lang w:val="fr-FR"/>
        </w:rPr>
        <w:t>utilisation du droit d</w:t>
      </w:r>
      <w:r w:rsidR="005836A9" w:rsidRPr="00BD556F">
        <w:rPr>
          <w:lang w:val="fr-FR"/>
        </w:rPr>
        <w:t>’</w:t>
      </w:r>
      <w:r w:rsidR="00020742" w:rsidRPr="00BD556F">
        <w:rPr>
          <w:lang w:val="fr-FR"/>
        </w:rPr>
        <w:t>auteur pour promouvoir l</w:t>
      </w:r>
      <w:r w:rsidR="005836A9" w:rsidRPr="00BD556F">
        <w:rPr>
          <w:lang w:val="fr-FR"/>
        </w:rPr>
        <w:t>’</w:t>
      </w:r>
      <w:r w:rsidR="00020742" w:rsidRPr="00BD556F">
        <w:rPr>
          <w:lang w:val="fr-FR"/>
        </w:rPr>
        <w:t>accès à l</w:t>
      </w:r>
      <w:r w:rsidR="005836A9" w:rsidRPr="00BD556F">
        <w:rPr>
          <w:lang w:val="fr-FR"/>
        </w:rPr>
        <w:t>’</w:t>
      </w:r>
      <w:r w:rsidR="00020742" w:rsidRPr="00BD556F">
        <w:rPr>
          <w:lang w:val="fr-FR"/>
        </w:rPr>
        <w:t>information et aux contenus créatifs</w:t>
      </w:r>
      <w:r w:rsidR="00A533E4" w:rsidRPr="00BD556F">
        <w:rPr>
          <w:lang w:val="fr-FR"/>
        </w:rPr>
        <w:t xml:space="preserve"> </w:t>
      </w:r>
      <w:r w:rsidR="00EC4F95" w:rsidRPr="00BD556F">
        <w:rPr>
          <w:lang w:val="fr-FR"/>
        </w:rPr>
        <w:t>d</w:t>
      </w:r>
      <w:r w:rsidR="00020742" w:rsidRPr="00BD556F">
        <w:rPr>
          <w:lang w:val="fr-FR"/>
        </w:rPr>
        <w:t xml:space="preserve">écrites dans le document relatif à la proposition de mise en œuvre </w:t>
      </w:r>
      <w:r w:rsidR="00736C92" w:rsidRPr="00BD556F">
        <w:rPr>
          <w:lang w:val="fr-FR"/>
        </w:rPr>
        <w:t>(</w:t>
      </w:r>
      <w:r w:rsidR="001F787D" w:rsidRPr="00BD556F">
        <w:rPr>
          <w:lang w:val="fr-FR"/>
        </w:rPr>
        <w:t>CDIP/13/11</w:t>
      </w:r>
      <w:r w:rsidR="00A533E4" w:rsidRPr="00BD556F">
        <w:rPr>
          <w:lang w:val="fr-FR"/>
        </w:rPr>
        <w:t>)</w:t>
      </w:r>
      <w:r w:rsidR="00EC673D" w:rsidRPr="00BD556F">
        <w:rPr>
          <w:lang w:val="fr-FR"/>
        </w:rPr>
        <w:t>.</w:t>
      </w:r>
    </w:p>
    <w:p w:rsidR="005836A9" w:rsidRPr="00BD556F" w:rsidRDefault="00020742" w:rsidP="000722BE">
      <w:pPr>
        <w:pStyle w:val="ONUMFS"/>
        <w:rPr>
          <w:lang w:val="fr-FR"/>
        </w:rPr>
      </w:pPr>
      <w:r w:rsidRPr="00BD556F">
        <w:rPr>
          <w:lang w:val="fr-FR"/>
        </w:rPr>
        <w:t>À titre d</w:t>
      </w:r>
      <w:r w:rsidR="005836A9" w:rsidRPr="00BD556F">
        <w:rPr>
          <w:lang w:val="fr-FR"/>
        </w:rPr>
        <w:t>’</w:t>
      </w:r>
      <w:r w:rsidRPr="00BD556F">
        <w:rPr>
          <w:lang w:val="fr-FR"/>
        </w:rPr>
        <w:t xml:space="preserve">information complémentaire, il convient de </w:t>
      </w:r>
      <w:r w:rsidR="00BD61C6" w:rsidRPr="00BD556F">
        <w:rPr>
          <w:lang w:val="fr-FR"/>
        </w:rPr>
        <w:t>rappeler qu</w:t>
      </w:r>
      <w:r w:rsidR="005836A9" w:rsidRPr="00BD556F">
        <w:rPr>
          <w:lang w:val="fr-FR"/>
        </w:rPr>
        <w:t>’</w:t>
      </w:r>
      <w:r w:rsidR="00BD61C6" w:rsidRPr="00BD556F">
        <w:rPr>
          <w:lang w:val="fr-FR"/>
        </w:rPr>
        <w:t>à sa quatorz</w:t>
      </w:r>
      <w:r w:rsidR="005836A9" w:rsidRPr="00BD556F">
        <w:rPr>
          <w:lang w:val="fr-FR"/>
        </w:rPr>
        <w:t>ième session</w:t>
      </w:r>
      <w:r w:rsidR="00BD61C6" w:rsidRPr="00BD556F">
        <w:rPr>
          <w:lang w:val="fr-FR"/>
        </w:rPr>
        <w:t>, le comité a pris certaines décisions en ce qui concerne la mise en œuvre des activités présentées dans le document susmentionné.</w:t>
      </w:r>
    </w:p>
    <w:p w:rsidR="001F4DF6" w:rsidRPr="00BD556F" w:rsidRDefault="0014219D" w:rsidP="000722BE">
      <w:pPr>
        <w:pStyle w:val="ONUMFS"/>
        <w:ind w:left="5533"/>
        <w:rPr>
          <w:i/>
          <w:lang w:val="fr-FR"/>
        </w:rPr>
      </w:pPr>
      <w:r w:rsidRPr="00BD556F">
        <w:rPr>
          <w:i/>
          <w:lang w:val="fr-FR"/>
        </w:rPr>
        <w:t>Le comité est invité à prendre note des informations contenues dans l</w:t>
      </w:r>
      <w:r w:rsidR="005836A9" w:rsidRPr="00BD556F">
        <w:rPr>
          <w:i/>
          <w:lang w:val="fr-FR"/>
        </w:rPr>
        <w:t>’</w:t>
      </w:r>
      <w:r w:rsidRPr="00BD556F">
        <w:rPr>
          <w:i/>
          <w:lang w:val="fr-FR"/>
        </w:rPr>
        <w:t xml:space="preserve">annexe du présent </w:t>
      </w:r>
      <w:r w:rsidR="001F4DF6" w:rsidRPr="00BD556F">
        <w:rPr>
          <w:i/>
          <w:lang w:val="fr-FR"/>
        </w:rPr>
        <w:t>document</w:t>
      </w:r>
      <w:r w:rsidR="00B2201E" w:rsidRPr="00BD556F">
        <w:rPr>
          <w:i/>
          <w:lang w:val="fr-FR"/>
        </w:rPr>
        <w:t xml:space="preserve"> </w:t>
      </w:r>
      <w:r w:rsidRPr="00BD556F">
        <w:rPr>
          <w:i/>
          <w:lang w:val="fr-FR"/>
        </w:rPr>
        <w:t>et à prendre une décision eu égard à la voie à suivre</w:t>
      </w:r>
      <w:r w:rsidR="001F4DF6" w:rsidRPr="00BD556F">
        <w:rPr>
          <w:i/>
          <w:lang w:val="fr-FR"/>
        </w:rPr>
        <w:t>.</w:t>
      </w:r>
    </w:p>
    <w:p w:rsidR="001F4DF6" w:rsidRPr="00BD556F" w:rsidRDefault="001F4DF6" w:rsidP="000722BE">
      <w:pPr>
        <w:rPr>
          <w:lang w:val="fr-FR"/>
        </w:rPr>
      </w:pPr>
    </w:p>
    <w:p w:rsidR="001F4DF6" w:rsidRPr="00BD556F" w:rsidRDefault="001F4DF6" w:rsidP="000722BE">
      <w:pPr>
        <w:rPr>
          <w:lang w:val="fr-FR"/>
        </w:rPr>
      </w:pPr>
    </w:p>
    <w:p w:rsidR="001F4DF6" w:rsidRPr="00BD556F" w:rsidRDefault="001F4DF6" w:rsidP="000722BE">
      <w:pPr>
        <w:pStyle w:val="Endofdocument-Annex"/>
        <w:rPr>
          <w:lang w:val="fr-FR"/>
        </w:rPr>
      </w:pPr>
      <w:r w:rsidRPr="00BD556F">
        <w:rPr>
          <w:lang w:val="fr-FR"/>
        </w:rPr>
        <w:t>[</w:t>
      </w:r>
      <w:r w:rsidR="0014219D" w:rsidRPr="00BD556F">
        <w:rPr>
          <w:lang w:val="fr-FR"/>
        </w:rPr>
        <w:t>L</w:t>
      </w:r>
      <w:r w:rsidR="005836A9" w:rsidRPr="00BD556F">
        <w:rPr>
          <w:lang w:val="fr-FR"/>
        </w:rPr>
        <w:t>’</w:t>
      </w:r>
      <w:r w:rsidR="0014219D" w:rsidRPr="00BD556F">
        <w:rPr>
          <w:lang w:val="fr-FR"/>
        </w:rPr>
        <w:t>a</w:t>
      </w:r>
      <w:r w:rsidRPr="00BD556F">
        <w:rPr>
          <w:lang w:val="fr-FR"/>
        </w:rPr>
        <w:t>nnex</w:t>
      </w:r>
      <w:r w:rsidR="0014219D" w:rsidRPr="00BD556F">
        <w:rPr>
          <w:lang w:val="fr-FR"/>
        </w:rPr>
        <w:t>e suit</w:t>
      </w:r>
      <w:r w:rsidRPr="00BD556F">
        <w:rPr>
          <w:lang w:val="fr-FR"/>
        </w:rPr>
        <w:t>]</w:t>
      </w:r>
    </w:p>
    <w:p w:rsidR="004542D1" w:rsidRPr="00BD556F" w:rsidRDefault="004542D1" w:rsidP="000722BE">
      <w:pPr>
        <w:rPr>
          <w:lang w:val="fr-FR"/>
        </w:rPr>
      </w:pPr>
    </w:p>
    <w:p w:rsidR="00F360CD" w:rsidRPr="00BD556F" w:rsidRDefault="00F360CD" w:rsidP="000722BE">
      <w:pPr>
        <w:rPr>
          <w:lang w:val="fr-FR"/>
        </w:rPr>
        <w:sectPr w:rsidR="00F360CD" w:rsidRPr="00BD556F" w:rsidSect="00265F7D">
          <w:headerReference w:type="default" r:id="rId10"/>
          <w:headerReference w:type="first" r:id="rId11"/>
          <w:pgSz w:w="11906" w:h="16838" w:code="9"/>
          <w:pgMar w:top="567" w:right="1134" w:bottom="1418" w:left="1418" w:header="510" w:footer="1021" w:gutter="0"/>
          <w:pgNumType w:start="1"/>
          <w:cols w:space="720"/>
          <w:titlePg/>
          <w:docGrid w:linePitch="360"/>
        </w:sectPr>
      </w:pPr>
    </w:p>
    <w:p w:rsidR="006C5E20" w:rsidRPr="00BD556F" w:rsidRDefault="006C5E20" w:rsidP="000722BE">
      <w:pPr>
        <w:rPr>
          <w:lang w:val="fr-FR"/>
        </w:rPr>
      </w:pP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BA0AFC" w:rsidRPr="00BD556F" w:rsidTr="00D3084C">
        <w:trPr>
          <w:cantSplit/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BA0AFC" w:rsidRPr="00BD556F" w:rsidRDefault="001853EE" w:rsidP="000722BE">
            <w:pPr>
              <w:keepNext/>
              <w:spacing w:before="240" w:after="60"/>
              <w:outlineLvl w:val="1"/>
              <w:rPr>
                <w:bCs/>
                <w:iCs/>
                <w:caps/>
                <w:szCs w:val="28"/>
                <w:lang w:val="fr-FR"/>
              </w:rPr>
            </w:pPr>
            <w:r>
              <w:rPr>
                <w:bCs/>
                <w:iCs/>
                <w:caps/>
                <w:szCs w:val="28"/>
                <w:lang w:val="fr-FR"/>
              </w:rPr>
              <w:t>R</w:t>
            </w:r>
            <w:r w:rsidR="00433126" w:rsidRPr="00BD556F">
              <w:rPr>
                <w:bCs/>
                <w:iCs/>
                <w:caps/>
                <w:szCs w:val="28"/>
                <w:lang w:val="fr-FR"/>
              </w:rPr>
              <w:t>ésumé</w:t>
            </w:r>
          </w:p>
        </w:tc>
      </w:tr>
      <w:tr w:rsidR="00BA0AFC" w:rsidRPr="005F270B" w:rsidTr="00D3084C">
        <w:trPr>
          <w:cantSplit/>
          <w:trHeight w:val="404"/>
        </w:trPr>
        <w:tc>
          <w:tcPr>
            <w:tcW w:w="2376" w:type="dxa"/>
            <w:shd w:val="clear" w:color="auto" w:fill="auto"/>
          </w:tcPr>
          <w:p w:rsidR="00BA0AFC" w:rsidRPr="00BD556F" w:rsidRDefault="00433126" w:rsidP="000722BE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Intitulé</w:t>
            </w:r>
          </w:p>
          <w:p w:rsidR="00BA0AFC" w:rsidRPr="00BD556F" w:rsidRDefault="00BA0AFC" w:rsidP="000722BE">
            <w:pPr>
              <w:rPr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4C56D2" w:rsidRPr="00BD556F" w:rsidRDefault="004C56D2" w:rsidP="000722BE">
            <w:pPr>
              <w:rPr>
                <w:iCs/>
                <w:lang w:val="fr-FR"/>
              </w:rPr>
            </w:pPr>
          </w:p>
          <w:p w:rsidR="004C56D2" w:rsidRPr="00BD556F" w:rsidRDefault="00433126" w:rsidP="000722BE">
            <w:pPr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 xml:space="preserve">Nouvelles activités </w:t>
            </w:r>
            <w:r w:rsidR="00D43B89" w:rsidRPr="00BD556F">
              <w:rPr>
                <w:iCs/>
                <w:lang w:val="fr-FR"/>
              </w:rPr>
              <w:t>menées</w:t>
            </w:r>
            <w:r w:rsidRPr="00BD556F">
              <w:rPr>
                <w:iCs/>
                <w:lang w:val="fr-FR"/>
              </w:rPr>
              <w:t xml:space="preserve"> par l</w:t>
            </w:r>
            <w:r w:rsidR="005836A9" w:rsidRPr="00BD556F">
              <w:rPr>
                <w:iCs/>
                <w:lang w:val="fr-FR"/>
              </w:rPr>
              <w:t>’</w:t>
            </w:r>
            <w:r w:rsidRPr="00BD556F">
              <w:rPr>
                <w:iCs/>
                <w:lang w:val="fr-FR"/>
              </w:rPr>
              <w:t>OMPI dans le domaine de l</w:t>
            </w:r>
            <w:r w:rsidR="005836A9" w:rsidRPr="00BD556F">
              <w:rPr>
                <w:iCs/>
                <w:lang w:val="fr-FR"/>
              </w:rPr>
              <w:t>’</w:t>
            </w:r>
            <w:r w:rsidRPr="00BD556F">
              <w:rPr>
                <w:iCs/>
                <w:lang w:val="fr-FR"/>
              </w:rPr>
              <w:t>utilisation du droit d</w:t>
            </w:r>
            <w:r w:rsidR="005836A9" w:rsidRPr="00BD556F">
              <w:rPr>
                <w:iCs/>
                <w:lang w:val="fr-FR"/>
              </w:rPr>
              <w:t>’</w:t>
            </w:r>
            <w:r w:rsidRPr="00BD556F">
              <w:rPr>
                <w:iCs/>
                <w:lang w:val="fr-FR"/>
              </w:rPr>
              <w:t>auteur pour promouvoir l</w:t>
            </w:r>
            <w:r w:rsidR="005836A9" w:rsidRPr="00BD556F">
              <w:rPr>
                <w:iCs/>
                <w:lang w:val="fr-FR"/>
              </w:rPr>
              <w:t>’</w:t>
            </w:r>
            <w:r w:rsidRPr="00BD556F">
              <w:rPr>
                <w:iCs/>
                <w:lang w:val="fr-FR"/>
              </w:rPr>
              <w:t>accès à l</w:t>
            </w:r>
            <w:r w:rsidR="005836A9" w:rsidRPr="00BD556F">
              <w:rPr>
                <w:iCs/>
                <w:lang w:val="fr-FR"/>
              </w:rPr>
              <w:t>’</w:t>
            </w:r>
            <w:r w:rsidRPr="00BD556F">
              <w:rPr>
                <w:iCs/>
                <w:lang w:val="fr-FR"/>
              </w:rPr>
              <w:t>information et aux contenus créatifs</w:t>
            </w:r>
          </w:p>
          <w:p w:rsidR="004C56D2" w:rsidRPr="00BD556F" w:rsidRDefault="004C56D2" w:rsidP="000722BE">
            <w:pPr>
              <w:rPr>
                <w:iCs/>
                <w:lang w:val="fr-FR"/>
              </w:rPr>
            </w:pPr>
          </w:p>
        </w:tc>
      </w:tr>
      <w:tr w:rsidR="00BA0AFC" w:rsidRPr="005F270B" w:rsidTr="00D3084C">
        <w:trPr>
          <w:cantSplit/>
        </w:trPr>
        <w:tc>
          <w:tcPr>
            <w:tcW w:w="2376" w:type="dxa"/>
            <w:shd w:val="clear" w:color="auto" w:fill="auto"/>
          </w:tcPr>
          <w:p w:rsidR="00BA0AFC" w:rsidRPr="00BD556F" w:rsidRDefault="00BA0AFC" w:rsidP="000722BE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Recomm</w:t>
            </w:r>
            <w:r w:rsidR="00433126" w:rsidRPr="00BD556F">
              <w:rPr>
                <w:bCs/>
                <w:szCs w:val="26"/>
                <w:u w:val="single"/>
                <w:lang w:val="fr-FR"/>
              </w:rPr>
              <w:t>a</w:t>
            </w:r>
            <w:r w:rsidRPr="00BD556F">
              <w:rPr>
                <w:bCs/>
                <w:szCs w:val="26"/>
                <w:u w:val="single"/>
                <w:lang w:val="fr-FR"/>
              </w:rPr>
              <w:t>ndation</w:t>
            </w:r>
            <w:r w:rsidR="00D3084C">
              <w:rPr>
                <w:bCs/>
                <w:szCs w:val="26"/>
                <w:u w:val="single"/>
                <w:lang w:val="fr-FR"/>
              </w:rPr>
              <w:t xml:space="preserve"> du </w:t>
            </w:r>
            <w:r w:rsidR="00433126" w:rsidRPr="00BD556F">
              <w:rPr>
                <w:bCs/>
                <w:szCs w:val="26"/>
                <w:u w:val="single"/>
                <w:lang w:val="fr-FR"/>
              </w:rPr>
              <w:t>Plan d</w:t>
            </w:r>
            <w:r w:rsidR="005836A9" w:rsidRPr="00BD556F">
              <w:rPr>
                <w:bCs/>
                <w:szCs w:val="26"/>
                <w:u w:val="single"/>
                <w:lang w:val="fr-FR"/>
              </w:rPr>
              <w:t>’</w:t>
            </w:r>
            <w:r w:rsidR="00D3084C">
              <w:rPr>
                <w:bCs/>
                <w:szCs w:val="26"/>
                <w:u w:val="single"/>
                <w:lang w:val="fr-FR"/>
              </w:rPr>
              <w:t>action pour </w:t>
            </w:r>
            <w:r w:rsidR="00433126" w:rsidRPr="00BD556F">
              <w:rPr>
                <w:bCs/>
                <w:szCs w:val="26"/>
                <w:u w:val="single"/>
                <w:lang w:val="fr-FR"/>
              </w:rPr>
              <w:t>le développement</w:t>
            </w:r>
          </w:p>
          <w:p w:rsidR="00BA0AFC" w:rsidRPr="00BD556F" w:rsidRDefault="00BA0AFC" w:rsidP="000722BE">
            <w:pPr>
              <w:rPr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BA0AFC" w:rsidRPr="00BD556F" w:rsidRDefault="00BA0AFC" w:rsidP="000722BE">
            <w:pPr>
              <w:rPr>
                <w:lang w:val="fr-FR"/>
              </w:rPr>
            </w:pPr>
          </w:p>
          <w:p w:rsidR="005836A9" w:rsidRPr="00BD556F" w:rsidRDefault="00EF348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Recomm</w:t>
            </w:r>
            <w:r w:rsidR="00433126" w:rsidRPr="00BD556F">
              <w:rPr>
                <w:lang w:val="fr-FR"/>
              </w:rPr>
              <w:t>a</w:t>
            </w:r>
            <w:r w:rsidRPr="00BD556F">
              <w:rPr>
                <w:lang w:val="fr-FR"/>
              </w:rPr>
              <w:t xml:space="preserve">ndation </w:t>
            </w:r>
            <w:r w:rsidR="00433126" w:rsidRPr="00BD556F">
              <w:rPr>
                <w:lang w:val="fr-FR"/>
              </w:rPr>
              <w:t>n° </w:t>
            </w:r>
            <w:r w:rsidRPr="00BD556F">
              <w:rPr>
                <w:lang w:val="fr-FR"/>
              </w:rPr>
              <w:t>19</w:t>
            </w:r>
            <w:r w:rsidR="005836A9" w:rsidRPr="00BD556F">
              <w:rPr>
                <w:lang w:val="fr-FR"/>
              </w:rPr>
              <w:t> :</w:t>
            </w:r>
            <w:r w:rsidR="001E310F" w:rsidRPr="00BD556F">
              <w:rPr>
                <w:lang w:val="fr-FR"/>
              </w:rPr>
              <w:t xml:space="preserve"> </w:t>
            </w:r>
            <w:r w:rsidR="00D43B89" w:rsidRPr="00BD556F">
              <w:rPr>
                <w:lang w:val="fr-FR"/>
              </w:rPr>
              <w:t>Engager les discussions sur les moyens à mettre en œuvre, dans le cadre du mandat de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OMPI, pour faciliter davantage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accès des pays en développement et</w:t>
            </w:r>
            <w:r w:rsidR="005836A9" w:rsidRPr="00BD556F">
              <w:rPr>
                <w:lang w:val="fr-FR"/>
              </w:rPr>
              <w:t xml:space="preserve"> des PMA</w:t>
            </w:r>
            <w:r w:rsidR="00D43B89" w:rsidRPr="00BD556F">
              <w:rPr>
                <w:lang w:val="fr-FR"/>
              </w:rPr>
              <w:t xml:space="preserve"> aux savoirs et à la technologie afin de stimuler la créativité et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innovation et renforcer les activités déjà entreprises dans ce domaine au sein de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OMPI</w:t>
            </w:r>
            <w:r w:rsidRPr="00BD556F">
              <w:rPr>
                <w:lang w:val="fr-FR"/>
              </w:rPr>
              <w:t>.</w:t>
            </w:r>
          </w:p>
          <w:p w:rsidR="00EF3485" w:rsidRPr="00BD556F" w:rsidRDefault="00EF3485" w:rsidP="000722BE">
            <w:pPr>
              <w:rPr>
                <w:lang w:val="fr-FR"/>
              </w:rPr>
            </w:pPr>
          </w:p>
          <w:p w:rsidR="005836A9" w:rsidRPr="00BD556F" w:rsidRDefault="00EF348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Recomm</w:t>
            </w:r>
            <w:r w:rsidR="00433126" w:rsidRPr="00BD556F">
              <w:rPr>
                <w:lang w:val="fr-FR"/>
              </w:rPr>
              <w:t>a</w:t>
            </w:r>
            <w:r w:rsidRPr="00BD556F">
              <w:rPr>
                <w:lang w:val="fr-FR"/>
              </w:rPr>
              <w:t xml:space="preserve">ndation </w:t>
            </w:r>
            <w:r w:rsidR="00433126" w:rsidRPr="00BD556F">
              <w:rPr>
                <w:lang w:val="fr-FR"/>
              </w:rPr>
              <w:t>n° </w:t>
            </w:r>
            <w:r w:rsidR="006268AC" w:rsidRPr="00BD556F">
              <w:rPr>
                <w:lang w:val="fr-FR"/>
              </w:rPr>
              <w:t>24</w:t>
            </w:r>
            <w:r w:rsidR="005836A9" w:rsidRPr="00BD556F">
              <w:rPr>
                <w:lang w:val="fr-FR"/>
              </w:rPr>
              <w:t> :</w:t>
            </w:r>
            <w:r w:rsidR="006268AC" w:rsidRPr="00BD556F">
              <w:rPr>
                <w:lang w:val="fr-FR"/>
              </w:rPr>
              <w:t xml:space="preserve"> </w:t>
            </w:r>
            <w:r w:rsidR="00D43B89" w:rsidRPr="00BD556F">
              <w:rPr>
                <w:lang w:val="fr-FR"/>
              </w:rPr>
              <w:t>Demander à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OMPI, dans le cadre de son mandat, d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étendre la portée de ses activités visant à réduire la fracture numérique, conformément aux conclusions du Sommet mondial sur la société de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information (SMSI), en prenant aussi en considération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importance du Fonds de solidarité numérique (FSN</w:t>
            </w:r>
            <w:r w:rsidR="006268AC" w:rsidRPr="00BD556F">
              <w:rPr>
                <w:lang w:val="fr-FR"/>
              </w:rPr>
              <w:t>).</w:t>
            </w:r>
          </w:p>
          <w:p w:rsidR="00EF3485" w:rsidRPr="00BD556F" w:rsidRDefault="00EF3485" w:rsidP="000722BE">
            <w:pPr>
              <w:rPr>
                <w:lang w:val="fr-FR"/>
              </w:rPr>
            </w:pPr>
          </w:p>
          <w:p w:rsidR="00BA0AFC" w:rsidRPr="00BD556F" w:rsidRDefault="00EF3485" w:rsidP="000722BE">
            <w:pPr>
              <w:rPr>
                <w:i/>
                <w:lang w:val="fr-FR"/>
              </w:rPr>
            </w:pPr>
            <w:r w:rsidRPr="00BD556F">
              <w:rPr>
                <w:lang w:val="fr-FR"/>
              </w:rPr>
              <w:t>Recomm</w:t>
            </w:r>
            <w:r w:rsidR="00433126" w:rsidRPr="00BD556F">
              <w:rPr>
                <w:lang w:val="fr-FR"/>
              </w:rPr>
              <w:t>a</w:t>
            </w:r>
            <w:r w:rsidRPr="00BD556F">
              <w:rPr>
                <w:lang w:val="fr-FR"/>
              </w:rPr>
              <w:t xml:space="preserve">ndation </w:t>
            </w:r>
            <w:r w:rsidR="00433126" w:rsidRPr="00BD556F">
              <w:rPr>
                <w:lang w:val="fr-FR"/>
              </w:rPr>
              <w:t>n° </w:t>
            </w:r>
            <w:r w:rsidR="006268AC" w:rsidRPr="00BD556F">
              <w:rPr>
                <w:lang w:val="fr-FR"/>
              </w:rPr>
              <w:t>27</w:t>
            </w:r>
            <w:r w:rsidR="005836A9" w:rsidRPr="00BD556F">
              <w:rPr>
                <w:lang w:val="fr-FR"/>
              </w:rPr>
              <w:t> :</w:t>
            </w:r>
            <w:r w:rsidRPr="00BD556F">
              <w:rPr>
                <w:lang w:val="fr-FR"/>
              </w:rPr>
              <w:t xml:space="preserve"> </w:t>
            </w:r>
            <w:r w:rsidR="00D43B89" w:rsidRPr="00BD556F">
              <w:rPr>
                <w:lang w:val="fr-FR"/>
              </w:rPr>
              <w:t>Promouvoir les aspects</w:t>
            </w:r>
            <w:r w:rsidR="005836A9" w:rsidRPr="00BD556F">
              <w:rPr>
                <w:lang w:val="fr-FR"/>
              </w:rPr>
              <w:t xml:space="preserve"> des TIC</w:t>
            </w:r>
            <w:r w:rsidR="00D43B89" w:rsidRPr="00BD556F">
              <w:rPr>
                <w:lang w:val="fr-FR"/>
              </w:rPr>
              <w:t xml:space="preserve"> liés à la propriété intellectuelle en faveur de la croissance et du développement</w:t>
            </w:r>
            <w:r w:rsidR="005836A9" w:rsidRPr="00BD556F">
              <w:rPr>
                <w:lang w:val="fr-FR"/>
              </w:rPr>
              <w:t> :</w:t>
            </w:r>
            <w:r w:rsidR="00D43B89" w:rsidRPr="00BD556F">
              <w:rPr>
                <w:lang w:val="fr-FR"/>
              </w:rPr>
              <w:t xml:space="preserve"> permettre, dans le cadre d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un organe compétent de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OMPI, des discussions axées sur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importance des aspects</w:t>
            </w:r>
            <w:r w:rsidR="005836A9" w:rsidRPr="00BD556F">
              <w:rPr>
                <w:lang w:val="fr-FR"/>
              </w:rPr>
              <w:t xml:space="preserve"> des TIC</w:t>
            </w:r>
            <w:r w:rsidR="00D43B89" w:rsidRPr="00BD556F">
              <w:rPr>
                <w:lang w:val="fr-FR"/>
              </w:rPr>
              <w:t xml:space="preserve"> liés à la propriété intellectuelle et de leur rôle dans le développement économique et culturel, une attention particulière devant être accordée à la nécessité d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aider les États membres à déterminer des stratégies de propriété intellectuelle concrètes en ce qui concerne l</w:t>
            </w:r>
            <w:r w:rsidR="005836A9" w:rsidRPr="00BD556F">
              <w:rPr>
                <w:lang w:val="fr-FR"/>
              </w:rPr>
              <w:t>’</w:t>
            </w:r>
            <w:r w:rsidR="00D43B89" w:rsidRPr="00BD556F">
              <w:rPr>
                <w:lang w:val="fr-FR"/>
              </w:rPr>
              <w:t>utilisation</w:t>
            </w:r>
            <w:r w:rsidR="005836A9" w:rsidRPr="00BD556F">
              <w:rPr>
                <w:lang w:val="fr-FR"/>
              </w:rPr>
              <w:t xml:space="preserve"> des TIC</w:t>
            </w:r>
            <w:r w:rsidR="00D43B89" w:rsidRPr="00BD556F">
              <w:rPr>
                <w:lang w:val="fr-FR"/>
              </w:rPr>
              <w:t xml:space="preserve"> au service du développement économique, social et culturel</w:t>
            </w:r>
            <w:r w:rsidR="006268AC" w:rsidRPr="00BD556F">
              <w:rPr>
                <w:lang w:val="fr-FR"/>
              </w:rPr>
              <w:t>.</w:t>
            </w:r>
            <w:r w:rsidR="009529A8" w:rsidRPr="00BD556F">
              <w:rPr>
                <w:lang w:val="fr-FR"/>
              </w:rPr>
              <w:t xml:space="preserve"> </w:t>
            </w:r>
            <w:r w:rsidR="00D43B89" w:rsidRPr="00BD556F">
              <w:rPr>
                <w:lang w:val="fr-FR"/>
              </w:rPr>
              <w:t xml:space="preserve"> </w:t>
            </w:r>
          </w:p>
        </w:tc>
      </w:tr>
      <w:tr w:rsidR="00BA0AFC" w:rsidRPr="00BD556F" w:rsidTr="00D3084C">
        <w:trPr>
          <w:cantSplit/>
          <w:trHeight w:val="120"/>
        </w:trPr>
        <w:tc>
          <w:tcPr>
            <w:tcW w:w="2376" w:type="dxa"/>
            <w:shd w:val="clear" w:color="auto" w:fill="auto"/>
          </w:tcPr>
          <w:p w:rsidR="00BA0AFC" w:rsidRPr="00BD556F" w:rsidRDefault="00BA0AFC" w:rsidP="000722BE">
            <w:pPr>
              <w:keepNext/>
              <w:spacing w:before="240" w:after="60"/>
              <w:outlineLvl w:val="2"/>
              <w:rPr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Date</w:t>
            </w:r>
            <w:r w:rsidR="00D43B89" w:rsidRPr="00BD556F">
              <w:rPr>
                <w:bCs/>
                <w:szCs w:val="26"/>
                <w:u w:val="single"/>
                <w:lang w:val="fr-FR"/>
              </w:rPr>
              <w:t xml:space="preserve"> de début</w:t>
            </w:r>
          </w:p>
        </w:tc>
        <w:tc>
          <w:tcPr>
            <w:tcW w:w="6912" w:type="dxa"/>
            <w:shd w:val="clear" w:color="auto" w:fill="auto"/>
          </w:tcPr>
          <w:p w:rsidR="001E310F" w:rsidRPr="00BD556F" w:rsidRDefault="001E310F" w:rsidP="000722BE">
            <w:pPr>
              <w:rPr>
                <w:lang w:val="fr-FR"/>
              </w:rPr>
            </w:pPr>
          </w:p>
          <w:p w:rsidR="00BA0AFC" w:rsidRPr="00BD556F" w:rsidRDefault="000442B7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Ju</w:t>
            </w:r>
            <w:r w:rsidR="00D43B89" w:rsidRPr="00BD556F">
              <w:rPr>
                <w:lang w:val="fr-FR"/>
              </w:rPr>
              <w:t>in </w:t>
            </w:r>
            <w:r w:rsidR="0038774F" w:rsidRPr="00BD556F">
              <w:rPr>
                <w:lang w:val="fr-FR"/>
              </w:rPr>
              <w:t>2015</w:t>
            </w:r>
          </w:p>
        </w:tc>
      </w:tr>
      <w:tr w:rsidR="00BA0AFC" w:rsidRPr="00FB5AF4" w:rsidTr="000722BE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A0AFC" w:rsidRPr="00BD556F" w:rsidRDefault="00BA0AFC" w:rsidP="000722BE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Dur</w:t>
            </w:r>
            <w:r w:rsidR="00D43B89" w:rsidRPr="00BD556F">
              <w:rPr>
                <w:bCs/>
                <w:szCs w:val="26"/>
                <w:u w:val="single"/>
                <w:lang w:val="fr-FR"/>
              </w:rPr>
              <w:t>ée</w:t>
            </w:r>
          </w:p>
          <w:p w:rsidR="00BA0AFC" w:rsidRPr="00BD556F" w:rsidRDefault="00BA0AFC" w:rsidP="000722BE">
            <w:pPr>
              <w:rPr>
                <w:lang w:val="fr-FR"/>
              </w:rPr>
            </w:pP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BA0AFC" w:rsidRPr="00BD556F" w:rsidRDefault="00BA0AFC" w:rsidP="000722BE">
            <w:pPr>
              <w:rPr>
                <w:lang w:val="fr-FR"/>
              </w:rPr>
            </w:pPr>
          </w:p>
          <w:p w:rsidR="00971EC1" w:rsidRPr="00BD556F" w:rsidRDefault="00971EC1" w:rsidP="000722BE">
            <w:pPr>
              <w:rPr>
                <w:lang w:val="fr-FR"/>
              </w:rPr>
            </w:pPr>
            <w:r w:rsidRPr="00BD556F">
              <w:rPr>
                <w:i/>
                <w:iCs/>
                <w:lang w:val="fr-FR"/>
              </w:rPr>
              <w:t>Activit</w:t>
            </w:r>
            <w:r w:rsidR="00D43B89" w:rsidRPr="00BD556F">
              <w:rPr>
                <w:i/>
                <w:iCs/>
                <w:lang w:val="fr-FR"/>
              </w:rPr>
              <w:t>é </w:t>
            </w:r>
            <w:r w:rsidRPr="00BD556F">
              <w:rPr>
                <w:i/>
                <w:iCs/>
                <w:lang w:val="fr-FR"/>
              </w:rPr>
              <w:t>1</w:t>
            </w:r>
            <w:r w:rsidR="00A72C12" w:rsidRPr="00BD556F">
              <w:rPr>
                <w:rStyle w:val="FootnoteReference"/>
                <w:lang w:val="fr-FR"/>
              </w:rPr>
              <w:footnoteReference w:id="2"/>
            </w:r>
            <w:r w:rsidR="00F16B27" w:rsidRPr="00BD556F">
              <w:rPr>
                <w:lang w:val="fr-FR"/>
              </w:rPr>
              <w:t xml:space="preserve"> (</w:t>
            </w:r>
            <w:r w:rsidR="00393469" w:rsidRPr="00BD556F">
              <w:rPr>
                <w:lang w:val="fr-FR"/>
              </w:rPr>
              <w:t>en attente d</w:t>
            </w:r>
            <w:r w:rsidR="005836A9" w:rsidRPr="00BD556F">
              <w:rPr>
                <w:lang w:val="fr-FR"/>
              </w:rPr>
              <w:t>’</w:t>
            </w:r>
            <w:r w:rsidR="00393469" w:rsidRPr="00BD556F">
              <w:rPr>
                <w:lang w:val="fr-FR"/>
              </w:rPr>
              <w:t xml:space="preserve">une </w:t>
            </w:r>
            <w:r w:rsidR="00963263" w:rsidRPr="00BD556F">
              <w:rPr>
                <w:lang w:val="fr-FR"/>
              </w:rPr>
              <w:t>d</w:t>
            </w:r>
            <w:r w:rsidR="00393469" w:rsidRPr="00BD556F">
              <w:rPr>
                <w:lang w:val="fr-FR"/>
              </w:rPr>
              <w:t>é</w:t>
            </w:r>
            <w:r w:rsidR="00963263" w:rsidRPr="00BD556F">
              <w:rPr>
                <w:lang w:val="fr-FR"/>
              </w:rPr>
              <w:t xml:space="preserve">cision </w:t>
            </w:r>
            <w:r w:rsidR="00393469" w:rsidRPr="00BD556F">
              <w:rPr>
                <w:lang w:val="fr-FR"/>
              </w:rPr>
              <w:t xml:space="preserve">relative à </w:t>
            </w:r>
            <w:r w:rsidR="00AA0F6D">
              <w:rPr>
                <w:lang w:val="fr-FR"/>
              </w:rPr>
              <w:t>s</w:t>
            </w:r>
            <w:r w:rsidR="00393469" w:rsidRPr="00BD556F">
              <w:rPr>
                <w:lang w:val="fr-FR"/>
              </w:rPr>
              <w:t>a mise en œuvre</w:t>
            </w:r>
            <w:r w:rsidR="00F16B27" w:rsidRPr="00BD556F">
              <w:rPr>
                <w:lang w:val="fr-FR"/>
              </w:rPr>
              <w:t>)</w:t>
            </w:r>
            <w:r w:rsidR="005836A9" w:rsidRPr="00BD556F">
              <w:rPr>
                <w:lang w:val="fr-FR"/>
              </w:rPr>
              <w:t> :</w:t>
            </w:r>
            <w:r w:rsidRPr="00BD556F">
              <w:rPr>
                <w:lang w:val="fr-FR"/>
              </w:rPr>
              <w:t xml:space="preserve"> 24</w:t>
            </w:r>
            <w:r w:rsidR="00393469" w:rsidRPr="00BD556F">
              <w:rPr>
                <w:lang w:val="fr-FR"/>
              </w:rPr>
              <w:t> mois à compter de la sé</w:t>
            </w:r>
            <w:r w:rsidRPr="00BD556F">
              <w:rPr>
                <w:lang w:val="fr-FR"/>
              </w:rPr>
              <w:t xml:space="preserve">lection </w:t>
            </w:r>
            <w:r w:rsidR="00393469" w:rsidRPr="00BD556F">
              <w:rPr>
                <w:lang w:val="fr-FR"/>
              </w:rPr>
              <w:t xml:space="preserve">des pays </w:t>
            </w:r>
            <w:proofErr w:type="gramStart"/>
            <w:r w:rsidR="00393469" w:rsidRPr="00BD556F">
              <w:rPr>
                <w:lang w:val="fr-FR"/>
              </w:rPr>
              <w:t>cibles</w:t>
            </w:r>
            <w:proofErr w:type="gramEnd"/>
          </w:p>
          <w:p w:rsidR="0038774F" w:rsidRPr="00BD556F" w:rsidRDefault="0038774F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Activit</w:t>
            </w:r>
            <w:r w:rsidR="00393469" w:rsidRPr="00BD556F">
              <w:rPr>
                <w:lang w:val="fr-FR"/>
              </w:rPr>
              <w:t>é </w:t>
            </w:r>
            <w:r w:rsidRPr="00BD556F">
              <w:rPr>
                <w:lang w:val="fr-FR"/>
              </w:rPr>
              <w:t>2</w:t>
            </w:r>
            <w:r w:rsidR="005836A9" w:rsidRPr="00BD556F">
              <w:rPr>
                <w:lang w:val="fr-FR"/>
              </w:rPr>
              <w:t> :</w:t>
            </w:r>
            <w:r w:rsidR="00486EBD" w:rsidRPr="00BD556F">
              <w:rPr>
                <w:lang w:val="fr-FR"/>
              </w:rPr>
              <w:t xml:space="preserve"> 24</w:t>
            </w:r>
            <w:r w:rsidR="00393469" w:rsidRPr="00BD556F">
              <w:rPr>
                <w:lang w:val="fr-FR"/>
              </w:rPr>
              <w:t> mois</w:t>
            </w:r>
          </w:p>
          <w:p w:rsidR="0038774F" w:rsidRPr="00BD556F" w:rsidRDefault="0038774F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Activit</w:t>
            </w:r>
            <w:r w:rsidR="00393469" w:rsidRPr="00BD556F">
              <w:rPr>
                <w:lang w:val="fr-FR"/>
              </w:rPr>
              <w:t>é </w:t>
            </w:r>
            <w:r w:rsidRPr="00BD556F">
              <w:rPr>
                <w:lang w:val="fr-FR"/>
              </w:rPr>
              <w:t>3</w:t>
            </w:r>
            <w:r w:rsidR="005836A9" w:rsidRPr="00BD556F">
              <w:rPr>
                <w:lang w:val="fr-FR"/>
              </w:rPr>
              <w:t> :</w:t>
            </w:r>
            <w:r w:rsidR="001E310F" w:rsidRPr="00BD556F">
              <w:rPr>
                <w:lang w:val="fr-FR"/>
              </w:rPr>
              <w:t xml:space="preserve"> </w:t>
            </w:r>
            <w:r w:rsidR="00486EBD" w:rsidRPr="00BD556F">
              <w:rPr>
                <w:lang w:val="fr-FR"/>
              </w:rPr>
              <w:t>12</w:t>
            </w:r>
            <w:r w:rsidR="00393469" w:rsidRPr="00BD556F">
              <w:rPr>
                <w:lang w:val="fr-FR"/>
              </w:rPr>
              <w:t> mois</w:t>
            </w:r>
          </w:p>
          <w:p w:rsidR="0038774F" w:rsidRPr="00BD556F" w:rsidRDefault="0038774F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Activit</w:t>
            </w:r>
            <w:r w:rsidR="00393469" w:rsidRPr="00BD556F">
              <w:rPr>
                <w:lang w:val="fr-FR"/>
              </w:rPr>
              <w:t>é </w:t>
            </w:r>
            <w:r w:rsidRPr="00BD556F">
              <w:rPr>
                <w:lang w:val="fr-FR"/>
              </w:rPr>
              <w:t>4</w:t>
            </w:r>
            <w:r w:rsidR="005836A9" w:rsidRPr="00BD556F">
              <w:rPr>
                <w:lang w:val="fr-FR"/>
              </w:rPr>
              <w:t> :</w:t>
            </w:r>
            <w:r w:rsidR="001E310F" w:rsidRPr="00BD556F">
              <w:rPr>
                <w:lang w:val="fr-FR"/>
              </w:rPr>
              <w:t xml:space="preserve"> </w:t>
            </w:r>
            <w:r w:rsidR="00486EBD" w:rsidRPr="00BD556F">
              <w:rPr>
                <w:lang w:val="fr-FR"/>
              </w:rPr>
              <w:t>24</w:t>
            </w:r>
            <w:r w:rsidR="00393469" w:rsidRPr="00BD556F">
              <w:rPr>
                <w:lang w:val="fr-FR"/>
              </w:rPr>
              <w:t> mois</w:t>
            </w:r>
          </w:p>
          <w:p w:rsidR="0038774F" w:rsidRPr="00BD556F" w:rsidRDefault="0038774F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Activit</w:t>
            </w:r>
            <w:r w:rsidR="00393469" w:rsidRPr="00BD556F">
              <w:rPr>
                <w:lang w:val="fr-FR"/>
              </w:rPr>
              <w:t>é </w:t>
            </w:r>
            <w:r w:rsidRPr="00BD556F">
              <w:rPr>
                <w:lang w:val="fr-FR"/>
              </w:rPr>
              <w:t>5</w:t>
            </w:r>
            <w:r w:rsidR="005836A9" w:rsidRPr="00BD556F">
              <w:rPr>
                <w:lang w:val="fr-FR"/>
              </w:rPr>
              <w:t> :</w:t>
            </w:r>
            <w:r w:rsidR="001E310F" w:rsidRPr="00BD556F">
              <w:rPr>
                <w:lang w:val="fr-FR"/>
              </w:rPr>
              <w:t xml:space="preserve"> </w:t>
            </w:r>
            <w:r w:rsidR="00486EBD" w:rsidRPr="00BD556F">
              <w:rPr>
                <w:lang w:val="fr-FR"/>
              </w:rPr>
              <w:t>12</w:t>
            </w:r>
            <w:r w:rsidR="00393469" w:rsidRPr="00BD556F">
              <w:rPr>
                <w:lang w:val="fr-FR"/>
              </w:rPr>
              <w:t> </w:t>
            </w:r>
            <w:r w:rsidR="00486EBD" w:rsidRPr="00BD556F">
              <w:rPr>
                <w:lang w:val="fr-FR"/>
              </w:rPr>
              <w:t>mo</w:t>
            </w:r>
            <w:r w:rsidR="00393469" w:rsidRPr="00BD556F">
              <w:rPr>
                <w:lang w:val="fr-FR"/>
              </w:rPr>
              <w:t>i</w:t>
            </w:r>
            <w:r w:rsidR="00486EBD" w:rsidRPr="00BD556F">
              <w:rPr>
                <w:lang w:val="fr-FR"/>
              </w:rPr>
              <w:t>s</w:t>
            </w:r>
          </w:p>
          <w:p w:rsidR="00971EC1" w:rsidRPr="00BD556F" w:rsidRDefault="00971EC1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Activit</w:t>
            </w:r>
            <w:r w:rsidR="00393469" w:rsidRPr="00BD556F">
              <w:rPr>
                <w:lang w:val="fr-FR"/>
              </w:rPr>
              <w:t>é </w:t>
            </w:r>
            <w:r w:rsidRPr="00BD556F">
              <w:rPr>
                <w:lang w:val="fr-FR"/>
              </w:rPr>
              <w:t>6</w:t>
            </w:r>
            <w:r w:rsidR="00A72C12" w:rsidRPr="00BD556F">
              <w:rPr>
                <w:rStyle w:val="FootnoteReference"/>
                <w:lang w:val="fr-FR"/>
              </w:rPr>
              <w:footnoteReference w:id="3"/>
            </w:r>
            <w:r w:rsidR="00F16B27" w:rsidRPr="00BD556F">
              <w:rPr>
                <w:lang w:val="fr-FR"/>
              </w:rPr>
              <w:t xml:space="preserve"> (</w:t>
            </w:r>
            <w:r w:rsidR="00393469" w:rsidRPr="00BD556F">
              <w:rPr>
                <w:lang w:val="fr-FR"/>
              </w:rPr>
              <w:t>en attente d</w:t>
            </w:r>
            <w:r w:rsidR="005836A9" w:rsidRPr="00BD556F">
              <w:rPr>
                <w:lang w:val="fr-FR"/>
              </w:rPr>
              <w:t>’</w:t>
            </w:r>
            <w:r w:rsidR="00393469" w:rsidRPr="00BD556F">
              <w:rPr>
                <w:lang w:val="fr-FR"/>
              </w:rPr>
              <w:t xml:space="preserve">une décision relative à </w:t>
            </w:r>
            <w:r w:rsidR="00AA0F6D">
              <w:rPr>
                <w:lang w:val="fr-FR"/>
              </w:rPr>
              <w:t>s</w:t>
            </w:r>
            <w:r w:rsidR="00393469" w:rsidRPr="00BD556F">
              <w:rPr>
                <w:lang w:val="fr-FR"/>
              </w:rPr>
              <w:t>a mise en œuvre</w:t>
            </w:r>
            <w:r w:rsidR="00F16B27" w:rsidRPr="00BD556F">
              <w:rPr>
                <w:lang w:val="fr-FR"/>
              </w:rPr>
              <w:t>)</w:t>
            </w:r>
            <w:r w:rsidR="005836A9" w:rsidRPr="00BD556F">
              <w:rPr>
                <w:lang w:val="fr-FR"/>
              </w:rPr>
              <w:t> :</w:t>
            </w:r>
            <w:r w:rsidR="00F31EB9" w:rsidRPr="00BD556F">
              <w:rPr>
                <w:lang w:val="fr-FR"/>
              </w:rPr>
              <w:t xml:space="preserve"> 9</w:t>
            </w:r>
            <w:r w:rsidR="00393469" w:rsidRPr="00BD556F">
              <w:rPr>
                <w:lang w:val="fr-FR"/>
              </w:rPr>
              <w:t> </w:t>
            </w:r>
            <w:r w:rsidRPr="00BD556F">
              <w:rPr>
                <w:lang w:val="fr-FR"/>
              </w:rPr>
              <w:t>mo</w:t>
            </w:r>
            <w:r w:rsidR="00393469" w:rsidRPr="00BD556F">
              <w:rPr>
                <w:lang w:val="fr-FR"/>
              </w:rPr>
              <w:t>is</w:t>
            </w:r>
          </w:p>
          <w:p w:rsidR="0038774F" w:rsidRPr="00BD556F" w:rsidRDefault="0038774F" w:rsidP="000722BE">
            <w:pPr>
              <w:rPr>
                <w:lang w:val="fr-FR"/>
              </w:rPr>
            </w:pPr>
          </w:p>
        </w:tc>
      </w:tr>
      <w:tr w:rsidR="00BA0AFC" w:rsidRPr="00FB5AF4" w:rsidTr="000722BE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A0AFC" w:rsidRPr="00BD556F" w:rsidRDefault="00393469" w:rsidP="000722BE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lastRenderedPageBreak/>
              <w:t>Principaux secteurs de l</w:t>
            </w:r>
            <w:r w:rsidR="005836A9" w:rsidRPr="00BD556F">
              <w:rPr>
                <w:bCs/>
                <w:szCs w:val="26"/>
                <w:u w:val="single"/>
                <w:lang w:val="fr-FR"/>
              </w:rPr>
              <w:t>’</w:t>
            </w:r>
            <w:r w:rsidRPr="00BD556F">
              <w:rPr>
                <w:bCs/>
                <w:szCs w:val="26"/>
                <w:u w:val="single"/>
                <w:lang w:val="fr-FR"/>
              </w:rPr>
              <w:t>OMPI concernés et liens avec les programmes de l</w:t>
            </w:r>
            <w:r w:rsidR="005836A9" w:rsidRPr="00BD556F">
              <w:rPr>
                <w:bCs/>
                <w:szCs w:val="26"/>
                <w:u w:val="single"/>
                <w:lang w:val="fr-FR"/>
              </w:rPr>
              <w:t>’</w:t>
            </w:r>
            <w:r w:rsidRPr="00BD556F">
              <w:rPr>
                <w:bCs/>
                <w:szCs w:val="26"/>
                <w:u w:val="single"/>
                <w:lang w:val="fr-FR"/>
              </w:rPr>
              <w:t>OMPI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BA0AFC" w:rsidRPr="00BD556F" w:rsidRDefault="00BA0AFC" w:rsidP="000722BE">
            <w:pPr>
              <w:rPr>
                <w:lang w:val="fr-FR"/>
              </w:rPr>
            </w:pPr>
          </w:p>
          <w:p w:rsidR="00486EBD" w:rsidRPr="00BD556F" w:rsidRDefault="00486EBD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 xml:space="preserve">Division </w:t>
            </w:r>
            <w:r w:rsidR="00393469" w:rsidRPr="00BD556F">
              <w:rPr>
                <w:lang w:val="fr-FR"/>
              </w:rPr>
              <w:t>des communications</w:t>
            </w:r>
          </w:p>
          <w:p w:rsidR="00A40966" w:rsidRPr="00BD556F" w:rsidRDefault="00486EBD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Division</w:t>
            </w:r>
            <w:r w:rsidR="008B4655" w:rsidRPr="00BD556F">
              <w:rPr>
                <w:lang w:val="fr-FR"/>
              </w:rPr>
              <w:t xml:space="preserve"> du droit d</w:t>
            </w:r>
            <w:r w:rsidR="005836A9" w:rsidRPr="00BD556F">
              <w:rPr>
                <w:lang w:val="fr-FR"/>
              </w:rPr>
              <w:t>’</w:t>
            </w:r>
            <w:r w:rsidR="008B4655" w:rsidRPr="00BD556F">
              <w:rPr>
                <w:lang w:val="fr-FR"/>
              </w:rPr>
              <w:t>auteur</w:t>
            </w:r>
          </w:p>
          <w:p w:rsidR="00486EBD" w:rsidRPr="00BD556F" w:rsidRDefault="00A40966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 xml:space="preserve">Division </w:t>
            </w:r>
            <w:r w:rsidR="008B4655" w:rsidRPr="00BD556F">
              <w:rPr>
                <w:lang w:val="fr-FR"/>
              </w:rPr>
              <w:t>pour les pays les moins avancés</w:t>
            </w:r>
          </w:p>
          <w:p w:rsidR="00486EBD" w:rsidRPr="00BD556F" w:rsidRDefault="008B465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Bureau du conseiller juridique</w:t>
            </w:r>
          </w:p>
          <w:p w:rsidR="00486EBD" w:rsidRPr="00BD556F" w:rsidRDefault="00486EBD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Acad</w:t>
            </w:r>
            <w:r w:rsidR="008B4655" w:rsidRPr="00BD556F">
              <w:rPr>
                <w:lang w:val="fr-FR"/>
              </w:rPr>
              <w:t>é</w:t>
            </w:r>
            <w:r w:rsidRPr="00BD556F">
              <w:rPr>
                <w:lang w:val="fr-FR"/>
              </w:rPr>
              <w:t>m</w:t>
            </w:r>
            <w:r w:rsidR="008B4655" w:rsidRPr="00BD556F">
              <w:rPr>
                <w:lang w:val="fr-FR"/>
              </w:rPr>
              <w:t>ie de l</w:t>
            </w:r>
            <w:r w:rsidR="005836A9" w:rsidRPr="00BD556F">
              <w:rPr>
                <w:lang w:val="fr-FR"/>
              </w:rPr>
              <w:t>’</w:t>
            </w:r>
            <w:r w:rsidR="008B4655" w:rsidRPr="00BD556F">
              <w:rPr>
                <w:lang w:val="fr-FR"/>
              </w:rPr>
              <w:t>OMPI</w:t>
            </w:r>
          </w:p>
          <w:p w:rsidR="00BA0AFC" w:rsidRPr="00BD556F" w:rsidRDefault="00BA0AFC" w:rsidP="000722BE">
            <w:pPr>
              <w:rPr>
                <w:lang w:val="fr-FR"/>
              </w:rPr>
            </w:pPr>
          </w:p>
          <w:p w:rsidR="00BA0AFC" w:rsidRPr="00BD556F" w:rsidRDefault="00BA0AFC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Li</w:t>
            </w:r>
            <w:r w:rsidR="008B4655" w:rsidRPr="00BD556F">
              <w:rPr>
                <w:lang w:val="fr-FR"/>
              </w:rPr>
              <w:t>ens avec les programmes de l</w:t>
            </w:r>
            <w:r w:rsidR="005836A9" w:rsidRPr="00BD556F">
              <w:rPr>
                <w:lang w:val="fr-FR"/>
              </w:rPr>
              <w:t>’</w:t>
            </w:r>
            <w:r w:rsidR="008B4655" w:rsidRPr="00BD556F">
              <w:rPr>
                <w:lang w:val="fr-FR"/>
              </w:rPr>
              <w:t>OMPI</w:t>
            </w:r>
            <w:r w:rsidR="005836A9" w:rsidRPr="00BD556F">
              <w:rPr>
                <w:lang w:val="fr-FR"/>
              </w:rPr>
              <w:t> :</w:t>
            </w:r>
            <w:r w:rsidR="00EB7580" w:rsidRPr="00BD556F">
              <w:rPr>
                <w:lang w:val="fr-FR"/>
              </w:rPr>
              <w:t xml:space="preserve"> 3, </w:t>
            </w:r>
            <w:r w:rsidR="00A40966" w:rsidRPr="00BD556F">
              <w:rPr>
                <w:lang w:val="fr-FR"/>
              </w:rPr>
              <w:t xml:space="preserve">9, </w:t>
            </w:r>
            <w:r w:rsidR="00EB7580" w:rsidRPr="00BD556F">
              <w:rPr>
                <w:lang w:val="fr-FR"/>
              </w:rPr>
              <w:t>11, 19</w:t>
            </w:r>
            <w:r w:rsidR="00317CFA" w:rsidRPr="00BD556F">
              <w:rPr>
                <w:lang w:val="fr-FR"/>
              </w:rPr>
              <w:t>, 21</w:t>
            </w:r>
          </w:p>
          <w:p w:rsidR="00BA0AFC" w:rsidRPr="00BD556F" w:rsidRDefault="00BA0AFC" w:rsidP="000722BE">
            <w:pPr>
              <w:rPr>
                <w:lang w:val="fr-FR"/>
              </w:rPr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B1C44" w:rsidRPr="005F270B" w:rsidTr="000722BE">
        <w:trPr>
          <w:trHeight w:val="1165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1B1C44" w:rsidRPr="00BD556F" w:rsidDel="00196374" w:rsidRDefault="008B4655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Liens avec les résultats escomptés dans le programme et</w:t>
            </w:r>
            <w:r w:rsidR="00D3084C">
              <w:rPr>
                <w:bCs/>
                <w:szCs w:val="26"/>
                <w:u w:val="single"/>
                <w:lang w:val="fr-FR"/>
              </w:rPr>
              <w:t> </w:t>
            </w:r>
            <w:r w:rsidRPr="00BD556F">
              <w:rPr>
                <w:bCs/>
                <w:szCs w:val="26"/>
                <w:u w:val="single"/>
                <w:lang w:val="fr-FR"/>
              </w:rPr>
              <w:t>budget 2016</w:t>
            </w:r>
            <w:r w:rsidR="00D3084C">
              <w:rPr>
                <w:bCs/>
                <w:szCs w:val="26"/>
                <w:u w:val="single"/>
                <w:lang w:val="fr-FR"/>
              </w:rPr>
              <w:noBreakHyphen/>
            </w:r>
            <w:r w:rsidRPr="00BD556F">
              <w:rPr>
                <w:bCs/>
                <w:szCs w:val="26"/>
                <w:u w:val="single"/>
                <w:lang w:val="fr-FR"/>
              </w:rPr>
              <w:t>2017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1B1C44" w:rsidRPr="00BD556F" w:rsidRDefault="00FF086B" w:rsidP="000722BE">
            <w:pPr>
              <w:tabs>
                <w:tab w:val="left" w:pos="601"/>
              </w:tabs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I.1.</w:t>
            </w:r>
            <w:r w:rsidR="00D3084C">
              <w:rPr>
                <w:iCs/>
                <w:lang w:val="fr-FR"/>
              </w:rPr>
              <w:tab/>
            </w:r>
            <w:r w:rsidR="005F60EC" w:rsidRPr="00BD556F">
              <w:rPr>
                <w:iCs/>
                <w:lang w:val="fr-FR"/>
              </w:rPr>
              <w:t>R</w:t>
            </w:r>
            <w:r w:rsidR="008B4655" w:rsidRPr="00BD556F">
              <w:rPr>
                <w:iCs/>
                <w:lang w:val="fr-FR"/>
              </w:rPr>
              <w:t>enforcement de la coopération entre les États membres en ce qui concerne l</w:t>
            </w:r>
            <w:r w:rsidR="005836A9" w:rsidRPr="00BD556F">
              <w:rPr>
                <w:iCs/>
                <w:lang w:val="fr-FR"/>
              </w:rPr>
              <w:t>’</w:t>
            </w:r>
            <w:r w:rsidR="008B4655" w:rsidRPr="00BD556F">
              <w:rPr>
                <w:iCs/>
                <w:lang w:val="fr-FR"/>
              </w:rPr>
              <w:t>élaboration de cadres normatifs internationaux équilibrés dans le domaine de la propriété intellectuelle et d</w:t>
            </w:r>
            <w:r w:rsidR="005836A9" w:rsidRPr="00BD556F">
              <w:rPr>
                <w:iCs/>
                <w:lang w:val="fr-FR"/>
              </w:rPr>
              <w:t>’</w:t>
            </w:r>
            <w:r w:rsidR="008B4655" w:rsidRPr="00BD556F">
              <w:rPr>
                <w:iCs/>
                <w:lang w:val="fr-FR"/>
              </w:rPr>
              <w:t>un accord sur des questions concrètes donnant lieu à des instruments internationaux</w:t>
            </w:r>
            <w:r w:rsidR="00E67E07" w:rsidRPr="00BD556F">
              <w:rPr>
                <w:iCs/>
                <w:lang w:val="fr-FR"/>
              </w:rPr>
              <w:t>;</w:t>
            </w:r>
          </w:p>
          <w:p w:rsidR="00FF086B" w:rsidRPr="00BD556F" w:rsidRDefault="00FF086B" w:rsidP="000722BE">
            <w:pPr>
              <w:tabs>
                <w:tab w:val="left" w:pos="601"/>
              </w:tabs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IV.2.</w:t>
            </w:r>
            <w:r w:rsidR="00D3084C">
              <w:rPr>
                <w:iCs/>
                <w:lang w:val="fr-FR"/>
              </w:rPr>
              <w:tab/>
            </w:r>
            <w:r w:rsidR="005F60EC" w:rsidRPr="00BD556F">
              <w:rPr>
                <w:iCs/>
                <w:lang w:val="fr-FR"/>
              </w:rPr>
              <w:t>A</w:t>
            </w:r>
            <w:r w:rsidR="006507AF" w:rsidRPr="00BD556F">
              <w:rPr>
                <w:iCs/>
                <w:lang w:val="fr-FR"/>
              </w:rPr>
              <w:t>mélioration de l</w:t>
            </w:r>
            <w:r w:rsidR="005836A9" w:rsidRPr="00BD556F">
              <w:rPr>
                <w:iCs/>
                <w:lang w:val="fr-FR"/>
              </w:rPr>
              <w:t>’</w:t>
            </w:r>
            <w:r w:rsidR="006507AF" w:rsidRPr="00BD556F">
              <w:rPr>
                <w:iCs/>
                <w:lang w:val="fr-FR"/>
              </w:rPr>
              <w:t>accessibilité et de l</w:t>
            </w:r>
            <w:r w:rsidR="005836A9" w:rsidRPr="00BD556F">
              <w:rPr>
                <w:iCs/>
                <w:lang w:val="fr-FR"/>
              </w:rPr>
              <w:t>’</w:t>
            </w:r>
            <w:r w:rsidR="006507AF" w:rsidRPr="00BD556F">
              <w:rPr>
                <w:iCs/>
                <w:lang w:val="fr-FR"/>
              </w:rPr>
              <w:t>utilisation de l</w:t>
            </w:r>
            <w:r w:rsidR="005836A9" w:rsidRPr="00BD556F">
              <w:rPr>
                <w:iCs/>
                <w:lang w:val="fr-FR"/>
              </w:rPr>
              <w:t>’</w:t>
            </w:r>
            <w:r w:rsidR="006507AF" w:rsidRPr="00BD556F">
              <w:rPr>
                <w:iCs/>
                <w:lang w:val="fr-FR"/>
              </w:rPr>
              <w:t>information en matière de propriété intellectuelle par les institutions compétentes et par le public afin de promouvoir l</w:t>
            </w:r>
            <w:r w:rsidR="005836A9" w:rsidRPr="00BD556F">
              <w:rPr>
                <w:iCs/>
                <w:lang w:val="fr-FR"/>
              </w:rPr>
              <w:t>’</w:t>
            </w:r>
            <w:r w:rsidR="006507AF" w:rsidRPr="00BD556F">
              <w:rPr>
                <w:iCs/>
                <w:lang w:val="fr-FR"/>
              </w:rPr>
              <w:t>innovation et la créativité</w:t>
            </w:r>
            <w:r w:rsidR="00E67E07" w:rsidRPr="00BD556F">
              <w:rPr>
                <w:iCs/>
                <w:lang w:val="fr-FR"/>
              </w:rPr>
              <w:t>;</w:t>
            </w:r>
          </w:p>
          <w:p w:rsidR="00FF086B" w:rsidRPr="00BD556F" w:rsidRDefault="00FF086B" w:rsidP="000722BE">
            <w:pPr>
              <w:tabs>
                <w:tab w:val="left" w:pos="601"/>
              </w:tabs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III.2.</w:t>
            </w:r>
            <w:r w:rsidR="00D3084C">
              <w:rPr>
                <w:iCs/>
                <w:lang w:val="fr-FR"/>
              </w:rPr>
              <w:tab/>
            </w:r>
            <w:r w:rsidR="005F60EC" w:rsidRPr="00BD556F">
              <w:rPr>
                <w:iCs/>
                <w:lang w:val="fr-FR"/>
              </w:rPr>
              <w:t>Renforcement des capacités en matière de ressources humaines pour pouvoir répondre aux nombreuses exigences en ce qui concerne l</w:t>
            </w:r>
            <w:r w:rsidR="005836A9" w:rsidRPr="00BD556F">
              <w:rPr>
                <w:iCs/>
                <w:lang w:val="fr-FR"/>
              </w:rPr>
              <w:t>’</w:t>
            </w:r>
            <w:r w:rsidR="005F60EC" w:rsidRPr="00BD556F">
              <w:rPr>
                <w:iCs/>
                <w:lang w:val="fr-FR"/>
              </w:rPr>
              <w:t>utilisation efficace de la propriété intellectuelle au service du développement dans les pays en développement,</w:t>
            </w:r>
            <w:r w:rsidR="005836A9" w:rsidRPr="00BD556F">
              <w:rPr>
                <w:iCs/>
                <w:lang w:val="fr-FR"/>
              </w:rPr>
              <w:t xml:space="preserve"> les PMA</w:t>
            </w:r>
            <w:r w:rsidR="005F60EC" w:rsidRPr="00BD556F">
              <w:rPr>
                <w:iCs/>
                <w:lang w:val="fr-FR"/>
              </w:rPr>
              <w:t xml:space="preserve"> et les pays en transition</w:t>
            </w:r>
            <w:r w:rsidR="00E67E07" w:rsidRPr="00BD556F">
              <w:rPr>
                <w:iCs/>
                <w:lang w:val="fr-FR"/>
              </w:rPr>
              <w:t>;</w:t>
            </w:r>
          </w:p>
          <w:p w:rsidR="00221959" w:rsidRPr="00BD556F" w:rsidRDefault="00C27B00" w:rsidP="000722BE">
            <w:pPr>
              <w:tabs>
                <w:tab w:val="left" w:pos="601"/>
              </w:tabs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VIII.1</w:t>
            </w:r>
            <w:r w:rsidR="00D3084C">
              <w:rPr>
                <w:iCs/>
                <w:lang w:val="fr-FR"/>
              </w:rPr>
              <w:tab/>
            </w:r>
            <w:r w:rsidR="005F60EC" w:rsidRPr="00BD556F">
              <w:rPr>
                <w:iCs/>
                <w:lang w:val="fr-FR"/>
              </w:rPr>
              <w:t>Communication renforcée et efficace avec le grand public concernant la propriété intellectuelle et le rôle de l</w:t>
            </w:r>
            <w:r w:rsidR="005836A9" w:rsidRPr="00BD556F">
              <w:rPr>
                <w:iCs/>
                <w:lang w:val="fr-FR"/>
              </w:rPr>
              <w:t>’</w:t>
            </w:r>
            <w:r w:rsidR="005F60EC" w:rsidRPr="00BD556F">
              <w:rPr>
                <w:iCs/>
                <w:lang w:val="fr-FR"/>
              </w:rPr>
              <w:t>OMPI</w:t>
            </w:r>
            <w:r w:rsidR="00E67E07" w:rsidRPr="00BD556F">
              <w:rPr>
                <w:iCs/>
                <w:lang w:val="fr-FR"/>
              </w:rPr>
              <w:t xml:space="preserve">;  </w:t>
            </w:r>
            <w:r w:rsidR="005F60EC" w:rsidRPr="00BD556F">
              <w:rPr>
                <w:iCs/>
                <w:lang w:val="fr-FR"/>
              </w:rPr>
              <w:t>et</w:t>
            </w:r>
          </w:p>
          <w:p w:rsidR="005836A9" w:rsidRPr="00BD556F" w:rsidRDefault="00A53692" w:rsidP="000722BE">
            <w:pPr>
              <w:tabs>
                <w:tab w:val="left" w:pos="743"/>
              </w:tabs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VIII.5</w:t>
            </w:r>
            <w:r w:rsidR="00D3084C">
              <w:rPr>
                <w:iCs/>
                <w:lang w:val="fr-FR"/>
              </w:rPr>
              <w:tab/>
            </w:r>
            <w:r w:rsidR="005F60EC" w:rsidRPr="00BD556F">
              <w:rPr>
                <w:iCs/>
                <w:lang w:val="fr-FR"/>
              </w:rPr>
              <w:t>Collaboration et partenariats renforcés</w:t>
            </w:r>
            <w:r w:rsidR="00216F4F" w:rsidRPr="00BD556F">
              <w:rPr>
                <w:iCs/>
                <w:lang w:val="fr-FR"/>
              </w:rPr>
              <w:t>,</w:t>
            </w:r>
            <w:r w:rsidR="005F60EC" w:rsidRPr="00BD556F">
              <w:rPr>
                <w:iCs/>
                <w:lang w:val="fr-FR"/>
              </w:rPr>
              <w:t xml:space="preserve"> dans le cadre des procédures et négociations</w:t>
            </w:r>
            <w:r w:rsidR="00216F4F" w:rsidRPr="00BD556F">
              <w:rPr>
                <w:iCs/>
                <w:lang w:val="fr-FR"/>
              </w:rPr>
              <w:t>,</w:t>
            </w:r>
            <w:r w:rsidR="005F60EC" w:rsidRPr="00BD556F">
              <w:rPr>
                <w:iCs/>
                <w:lang w:val="fr-FR"/>
              </w:rPr>
              <w:t xml:space="preserve"> entre l</w:t>
            </w:r>
            <w:r w:rsidR="005836A9" w:rsidRPr="00BD556F">
              <w:rPr>
                <w:iCs/>
                <w:lang w:val="fr-FR"/>
              </w:rPr>
              <w:t>’</w:t>
            </w:r>
            <w:r w:rsidR="005F60EC" w:rsidRPr="00BD556F">
              <w:rPr>
                <w:iCs/>
                <w:lang w:val="fr-FR"/>
              </w:rPr>
              <w:t>OMPI et d</w:t>
            </w:r>
            <w:r w:rsidR="005836A9" w:rsidRPr="00BD556F">
              <w:rPr>
                <w:iCs/>
                <w:lang w:val="fr-FR"/>
              </w:rPr>
              <w:t>’</w:t>
            </w:r>
            <w:r w:rsidR="005F60EC" w:rsidRPr="00BD556F">
              <w:rPr>
                <w:iCs/>
                <w:lang w:val="fr-FR"/>
              </w:rPr>
              <w:t xml:space="preserve">autres institutions </w:t>
            </w:r>
            <w:r w:rsidR="00216F4F" w:rsidRPr="00BD556F">
              <w:rPr>
                <w:iCs/>
                <w:lang w:val="fr-FR"/>
              </w:rPr>
              <w:t xml:space="preserve">du système des </w:t>
            </w:r>
            <w:r w:rsidR="005836A9" w:rsidRPr="00BD556F">
              <w:rPr>
                <w:iCs/>
                <w:lang w:val="fr-FR"/>
              </w:rPr>
              <w:t>Nations Unies</w:t>
            </w:r>
            <w:r w:rsidR="00216F4F" w:rsidRPr="00BD556F">
              <w:rPr>
                <w:iCs/>
                <w:lang w:val="fr-FR"/>
              </w:rPr>
              <w:t xml:space="preserve"> et organisations intergouvernementales</w:t>
            </w:r>
            <w:r w:rsidR="00E67E07" w:rsidRPr="00BD556F">
              <w:rPr>
                <w:iCs/>
                <w:lang w:val="fr-FR"/>
              </w:rPr>
              <w:t>.</w:t>
            </w:r>
          </w:p>
          <w:p w:rsidR="00E67E07" w:rsidRPr="00BD556F" w:rsidDel="00196374" w:rsidRDefault="00E67E07" w:rsidP="000722BE">
            <w:pPr>
              <w:spacing w:before="60" w:after="60"/>
              <w:rPr>
                <w:iCs/>
                <w:lang w:val="fr-FR"/>
              </w:rPr>
            </w:pPr>
          </w:p>
        </w:tc>
      </w:tr>
      <w:tr w:rsidR="001B1C44" w:rsidRPr="005F270B" w:rsidTr="008B2D67">
        <w:trPr>
          <w:trHeight w:val="1735"/>
        </w:trPr>
        <w:tc>
          <w:tcPr>
            <w:tcW w:w="2376" w:type="dxa"/>
            <w:shd w:val="clear" w:color="auto" w:fill="auto"/>
          </w:tcPr>
          <w:p w:rsidR="001B1C44" w:rsidRPr="00BD556F" w:rsidRDefault="00216F4F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État d</w:t>
            </w:r>
            <w:r w:rsidR="005836A9" w:rsidRPr="00BD556F">
              <w:rPr>
                <w:bCs/>
                <w:szCs w:val="26"/>
                <w:u w:val="single"/>
                <w:lang w:val="fr-FR"/>
              </w:rPr>
              <w:t>’</w:t>
            </w:r>
            <w:r w:rsidRPr="00BD556F">
              <w:rPr>
                <w:bCs/>
                <w:szCs w:val="26"/>
                <w:u w:val="single"/>
                <w:lang w:val="fr-FR"/>
              </w:rPr>
              <w:t>avancement</w:t>
            </w:r>
          </w:p>
          <w:p w:rsidR="001B1C44" w:rsidRPr="00BD556F" w:rsidRDefault="001B1C44" w:rsidP="000722BE">
            <w:pPr>
              <w:spacing w:before="60" w:after="60"/>
              <w:rPr>
                <w:lang w:val="fr-FR"/>
              </w:rPr>
            </w:pPr>
          </w:p>
        </w:tc>
        <w:tc>
          <w:tcPr>
            <w:tcW w:w="6912" w:type="dxa"/>
          </w:tcPr>
          <w:p w:rsidR="001B1C44" w:rsidRPr="00BD556F" w:rsidRDefault="001B1C44" w:rsidP="000722BE">
            <w:pPr>
              <w:rPr>
                <w:iCs/>
                <w:lang w:val="fr-FR"/>
              </w:rPr>
            </w:pPr>
          </w:p>
          <w:p w:rsidR="00A72C12" w:rsidRPr="00BD556F" w:rsidRDefault="001B1C44" w:rsidP="000722BE">
            <w:pPr>
              <w:rPr>
                <w:lang w:val="fr-FR"/>
              </w:rPr>
            </w:pPr>
            <w:r w:rsidRPr="00BD556F">
              <w:rPr>
                <w:bCs/>
                <w:i/>
                <w:iCs/>
                <w:lang w:val="fr-FR"/>
              </w:rPr>
              <w:t>Activit</w:t>
            </w:r>
            <w:r w:rsidR="00216F4F" w:rsidRPr="00BD556F">
              <w:rPr>
                <w:bCs/>
                <w:i/>
                <w:iCs/>
                <w:lang w:val="fr-FR"/>
              </w:rPr>
              <w:t>é </w:t>
            </w:r>
            <w:r w:rsidRPr="00BD556F">
              <w:rPr>
                <w:bCs/>
                <w:i/>
                <w:iCs/>
                <w:lang w:val="fr-FR"/>
              </w:rPr>
              <w:t>2</w:t>
            </w:r>
            <w:r w:rsidR="005836A9" w:rsidRPr="00BD556F">
              <w:rPr>
                <w:bCs/>
                <w:i/>
                <w:iCs/>
                <w:lang w:val="fr-FR"/>
              </w:rPr>
              <w:t> :</w:t>
            </w:r>
            <w:r w:rsidR="00E67E07" w:rsidRPr="00BD556F">
              <w:rPr>
                <w:lang w:val="fr-FR"/>
              </w:rPr>
              <w:t xml:space="preserve"> </w:t>
            </w:r>
            <w:r w:rsidR="00216F4F" w:rsidRPr="00BD556F">
              <w:rPr>
                <w:u w:val="single"/>
                <w:lang w:val="fr-FR"/>
              </w:rPr>
              <w:t>Applicabilité de la concession de licences ouvertes aux contenus produits par les organisations internationales</w:t>
            </w:r>
          </w:p>
          <w:p w:rsidR="00BF6597" w:rsidRPr="00BD556F" w:rsidRDefault="00BF6597" w:rsidP="000722BE">
            <w:pPr>
              <w:rPr>
                <w:lang w:val="fr-FR"/>
              </w:rPr>
            </w:pPr>
          </w:p>
          <w:p w:rsidR="005836A9" w:rsidRPr="00BD556F" w:rsidRDefault="00626D8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 xml:space="preserve">Des licences </w:t>
            </w:r>
            <w:proofErr w:type="spellStart"/>
            <w:r w:rsidR="00046B3F" w:rsidRPr="00BD556F">
              <w:rPr>
                <w:lang w:val="fr-FR"/>
              </w:rPr>
              <w:t>Creative</w:t>
            </w:r>
            <w:proofErr w:type="spellEnd"/>
            <w:r w:rsidR="00046B3F" w:rsidRPr="00BD556F">
              <w:rPr>
                <w:lang w:val="fr-FR"/>
              </w:rPr>
              <w:t xml:space="preserve"> Commons (CC) </w:t>
            </w:r>
            <w:r w:rsidRPr="00BD556F">
              <w:rPr>
                <w:lang w:val="fr-FR"/>
              </w:rPr>
              <w:t xml:space="preserve">adaptées aux organisations intergouvernementales ont été </w:t>
            </w:r>
            <w:r w:rsidR="009E506C" w:rsidRPr="00BD556F">
              <w:rPr>
                <w:lang w:val="fr-FR"/>
              </w:rPr>
              <w:t>adopt</w:t>
            </w:r>
            <w:r w:rsidRPr="00BD556F">
              <w:rPr>
                <w:lang w:val="fr-FR"/>
              </w:rPr>
              <w:t>ées en décembre </w:t>
            </w:r>
            <w:r w:rsidR="00BF6597" w:rsidRPr="00BD556F">
              <w:rPr>
                <w:lang w:val="fr-FR"/>
              </w:rPr>
              <w:t xml:space="preserve">2013 </w:t>
            </w:r>
            <w:r w:rsidRPr="00BD556F">
              <w:rPr>
                <w:lang w:val="fr-FR"/>
              </w:rPr>
              <w:t xml:space="preserve">par les </w:t>
            </w:r>
            <w:proofErr w:type="spellStart"/>
            <w:r w:rsidRPr="00BD556F">
              <w:rPr>
                <w:lang w:val="fr-FR"/>
              </w:rPr>
              <w:t>Creative</w:t>
            </w:r>
            <w:proofErr w:type="spellEnd"/>
            <w:r w:rsidRPr="00BD556F">
              <w:rPr>
                <w:lang w:val="fr-FR"/>
              </w:rPr>
              <w:t xml:space="preserve"> Commons en </w:t>
            </w:r>
            <w:r w:rsidR="009E506C" w:rsidRPr="00BD556F">
              <w:rPr>
                <w:lang w:val="fr-FR"/>
              </w:rPr>
              <w:t xml:space="preserve">collaboration </w:t>
            </w:r>
            <w:r w:rsidRPr="00BD556F">
              <w:rPr>
                <w:lang w:val="fr-FR"/>
              </w:rPr>
              <w:t>avec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 xml:space="preserve">OMPI et </w:t>
            </w:r>
            <w:r w:rsidR="00A72C12" w:rsidRPr="00BD556F">
              <w:rPr>
                <w:lang w:val="fr-FR"/>
              </w:rPr>
              <w:t>13</w:t>
            </w:r>
            <w:r w:rsidR="00D3084C">
              <w:rPr>
                <w:lang w:val="fr-FR"/>
              </w:rPr>
              <w:t> </w:t>
            </w:r>
            <w:r w:rsidRPr="00BD556F">
              <w:rPr>
                <w:lang w:val="fr-FR"/>
              </w:rPr>
              <w:t>autres organisations intergouvernementales</w:t>
            </w:r>
            <w:r w:rsidR="009E506C" w:rsidRPr="00BD556F">
              <w:rPr>
                <w:lang w:val="fr-FR"/>
              </w:rPr>
              <w:t>.</w:t>
            </w:r>
          </w:p>
          <w:p w:rsidR="00046B3F" w:rsidRPr="00BD556F" w:rsidRDefault="00046B3F" w:rsidP="000722BE">
            <w:pPr>
              <w:rPr>
                <w:lang w:val="fr-FR"/>
              </w:rPr>
            </w:pPr>
          </w:p>
          <w:p w:rsidR="005836A9" w:rsidRPr="00BD556F" w:rsidRDefault="00626D8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 xml:space="preserve">Cette activité vise à </w:t>
            </w:r>
            <w:r w:rsidR="00BF6597" w:rsidRPr="00BD556F">
              <w:rPr>
                <w:lang w:val="fr-FR"/>
              </w:rPr>
              <w:t>facilit</w:t>
            </w:r>
            <w:r w:rsidRPr="00BD556F">
              <w:rPr>
                <w:lang w:val="fr-FR"/>
              </w:rPr>
              <w:t>er la mise en œuvre des politiques en matière de droit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 xml:space="preserve">auteur des organisations intergouvernementales ayant décidé </w:t>
            </w:r>
            <w:r w:rsidR="00C6729A" w:rsidRPr="00BD556F">
              <w:rPr>
                <w:lang w:val="fr-FR"/>
              </w:rPr>
              <w:t>d</w:t>
            </w:r>
            <w:r w:rsidR="005836A9" w:rsidRPr="00BD556F">
              <w:rPr>
                <w:lang w:val="fr-FR"/>
              </w:rPr>
              <w:t>’</w:t>
            </w:r>
            <w:r w:rsidR="00C6729A" w:rsidRPr="00BD556F">
              <w:rPr>
                <w:lang w:val="fr-FR"/>
              </w:rPr>
              <w:t>appliquer une politique de libre accès et d</w:t>
            </w:r>
            <w:r w:rsidR="005836A9" w:rsidRPr="00BD556F">
              <w:rPr>
                <w:lang w:val="fr-FR"/>
              </w:rPr>
              <w:t>’</w:t>
            </w:r>
            <w:r w:rsidR="00C6729A" w:rsidRPr="00BD556F">
              <w:rPr>
                <w:lang w:val="fr-FR"/>
              </w:rPr>
              <w:t>utiliser les nouvelles licences</w:t>
            </w:r>
            <w:r w:rsidR="00D3084C">
              <w:rPr>
                <w:lang w:val="fr-FR"/>
              </w:rPr>
              <w:t> </w:t>
            </w:r>
            <w:r w:rsidR="00C6729A" w:rsidRPr="00BD556F">
              <w:rPr>
                <w:lang w:val="fr-FR"/>
              </w:rPr>
              <w:t xml:space="preserve">CC </w:t>
            </w:r>
            <w:r w:rsidR="00EA4E99" w:rsidRPr="00BD556F">
              <w:rPr>
                <w:lang w:val="fr-FR"/>
              </w:rPr>
              <w:t>des</w:t>
            </w:r>
            <w:r w:rsidR="00C6729A" w:rsidRPr="00BD556F">
              <w:rPr>
                <w:lang w:val="fr-FR"/>
              </w:rPr>
              <w:t xml:space="preserve"> organisations intergouvernementales</w:t>
            </w:r>
            <w:r w:rsidR="00046B3F" w:rsidRPr="00BD556F">
              <w:rPr>
                <w:lang w:val="fr-FR"/>
              </w:rPr>
              <w:t>.</w:t>
            </w:r>
          </w:p>
          <w:p w:rsidR="0016575E" w:rsidRPr="00BD556F" w:rsidRDefault="0016575E" w:rsidP="000722BE">
            <w:pPr>
              <w:rPr>
                <w:lang w:val="fr-FR"/>
              </w:rPr>
            </w:pPr>
          </w:p>
          <w:p w:rsidR="005836A9" w:rsidRPr="00BD556F" w:rsidRDefault="00C6729A" w:rsidP="000722BE">
            <w:pPr>
              <w:rPr>
                <w:lang w:val="fr-FR"/>
              </w:rPr>
            </w:pPr>
            <w:r w:rsidRPr="00BD556F">
              <w:rPr>
                <w:u w:val="single"/>
                <w:lang w:val="fr-FR"/>
              </w:rPr>
              <w:t>Résultats</w:t>
            </w:r>
            <w:r w:rsidR="005836A9" w:rsidRPr="00D3084C">
              <w:rPr>
                <w:lang w:val="fr-FR"/>
              </w:rPr>
              <w:t> :</w:t>
            </w:r>
          </w:p>
          <w:p w:rsidR="00046B3F" w:rsidRPr="00BD556F" w:rsidRDefault="00046B3F" w:rsidP="000722BE">
            <w:pPr>
              <w:rPr>
                <w:lang w:val="fr-FR"/>
              </w:rPr>
            </w:pPr>
          </w:p>
          <w:p w:rsidR="009B1D48" w:rsidRPr="00BD556F" w:rsidRDefault="009B1D48" w:rsidP="000722B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BD556F">
              <w:rPr>
                <w:lang w:val="fr-FR"/>
              </w:rPr>
              <w:t>a)</w:t>
            </w:r>
            <w:r w:rsidRPr="00BD556F">
              <w:rPr>
                <w:lang w:val="fr-FR"/>
              </w:rPr>
              <w:tab/>
            </w:r>
            <w:r w:rsidR="00C6729A" w:rsidRPr="00BD556F">
              <w:rPr>
                <w:lang w:val="fr-FR"/>
              </w:rPr>
              <w:t>Mise en place à l</w:t>
            </w:r>
            <w:r w:rsidR="005836A9" w:rsidRPr="00BD556F">
              <w:rPr>
                <w:lang w:val="fr-FR"/>
              </w:rPr>
              <w:t>’</w:t>
            </w:r>
            <w:r w:rsidR="00C6729A" w:rsidRPr="00BD556F">
              <w:rPr>
                <w:lang w:val="fr-FR"/>
              </w:rPr>
              <w:t>OMPI d</w:t>
            </w:r>
            <w:r w:rsidR="005836A9" w:rsidRPr="00BD556F">
              <w:rPr>
                <w:lang w:val="fr-FR"/>
              </w:rPr>
              <w:t>’</w:t>
            </w:r>
            <w:r w:rsidR="00C6729A" w:rsidRPr="00BD556F">
              <w:rPr>
                <w:lang w:val="fr-FR"/>
              </w:rPr>
              <w:t xml:space="preserve">un groupe de travail interne constitué </w:t>
            </w:r>
            <w:r w:rsidR="00EA4E99" w:rsidRPr="00BD556F">
              <w:rPr>
                <w:lang w:val="fr-FR"/>
              </w:rPr>
              <w:t>des fonctionnaires</w:t>
            </w:r>
            <w:r w:rsidR="00C6729A" w:rsidRPr="00BD556F">
              <w:rPr>
                <w:lang w:val="fr-FR"/>
              </w:rPr>
              <w:t xml:space="preserve"> du Bureau du conseiller juridique, de la Division des communications et de la Division du droit d</w:t>
            </w:r>
            <w:r w:rsidR="005836A9" w:rsidRPr="00BD556F">
              <w:rPr>
                <w:lang w:val="fr-FR"/>
              </w:rPr>
              <w:t>’</w:t>
            </w:r>
            <w:r w:rsidR="00C6729A" w:rsidRPr="00BD556F">
              <w:rPr>
                <w:lang w:val="fr-FR"/>
              </w:rPr>
              <w:t>auteur</w:t>
            </w:r>
            <w:r w:rsidR="00046B3F" w:rsidRPr="00BD556F">
              <w:rPr>
                <w:lang w:val="fr-FR"/>
              </w:rPr>
              <w:t>.</w:t>
            </w:r>
          </w:p>
          <w:p w:rsidR="00A10F15" w:rsidRPr="00BD556F" w:rsidRDefault="009B1D48" w:rsidP="000722B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BD556F">
              <w:rPr>
                <w:lang w:val="fr-FR"/>
              </w:rPr>
              <w:t>b)</w:t>
            </w:r>
            <w:r w:rsidRPr="00BD556F">
              <w:rPr>
                <w:lang w:val="fr-FR"/>
              </w:rPr>
              <w:tab/>
            </w:r>
            <w:r w:rsidR="00DA6497" w:rsidRPr="00BD556F">
              <w:rPr>
                <w:lang w:val="fr-FR"/>
              </w:rPr>
              <w:t>Lanc</w:t>
            </w:r>
            <w:r w:rsidR="00C6729A" w:rsidRPr="00BD556F">
              <w:rPr>
                <w:lang w:val="fr-FR"/>
              </w:rPr>
              <w:t>ement et mise en œuvre de la politique de libre accès de l</w:t>
            </w:r>
            <w:r w:rsidR="005836A9" w:rsidRPr="00BD556F">
              <w:rPr>
                <w:lang w:val="fr-FR"/>
              </w:rPr>
              <w:t>’</w:t>
            </w:r>
            <w:r w:rsidR="00C6729A" w:rsidRPr="00BD556F">
              <w:rPr>
                <w:lang w:val="fr-FR"/>
              </w:rPr>
              <w:t>OMPI le 15 novembre </w:t>
            </w:r>
            <w:r w:rsidR="00DA6497" w:rsidRPr="00BD556F">
              <w:rPr>
                <w:lang w:val="fr-FR"/>
              </w:rPr>
              <w:t>2016 (</w:t>
            </w:r>
            <w:hyperlink r:id="rId12" w:anchor="open_access" w:history="1">
              <w:r w:rsidR="00C6729A" w:rsidRPr="00BD556F">
                <w:rPr>
                  <w:rStyle w:val="Hyperlink"/>
                  <w:lang w:val="fr-FR"/>
                </w:rPr>
                <w:t>http://www.wipo.int/tools/fr/disclaim.html#open_access</w:t>
              </w:r>
            </w:hyperlink>
            <w:r w:rsidR="00DA6497" w:rsidRPr="00BD556F">
              <w:rPr>
                <w:lang w:val="fr-FR"/>
              </w:rPr>
              <w:t>)</w:t>
            </w:r>
            <w:r w:rsidR="00B57A7B" w:rsidRPr="00BD556F">
              <w:rPr>
                <w:lang w:val="fr-FR"/>
              </w:rPr>
              <w:t>.</w:t>
            </w:r>
          </w:p>
          <w:p w:rsidR="005836A9" w:rsidRPr="00BD556F" w:rsidRDefault="009B1D48" w:rsidP="000722B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BD556F">
              <w:rPr>
                <w:lang w:val="fr-FR"/>
              </w:rPr>
              <w:t>c)</w:t>
            </w:r>
            <w:r w:rsidRPr="00BD556F">
              <w:rPr>
                <w:lang w:val="fr-FR"/>
              </w:rPr>
              <w:tab/>
            </w:r>
            <w:r w:rsidR="00235435" w:rsidRPr="00BD556F">
              <w:rPr>
                <w:lang w:val="fr-FR"/>
              </w:rPr>
              <w:t>Échange de données d</w:t>
            </w:r>
            <w:r w:rsidR="005836A9" w:rsidRPr="00BD556F">
              <w:rPr>
                <w:lang w:val="fr-FR"/>
              </w:rPr>
              <w:t>’</w:t>
            </w:r>
            <w:r w:rsidR="00235435" w:rsidRPr="00BD556F">
              <w:rPr>
                <w:lang w:val="fr-FR"/>
              </w:rPr>
              <w:t xml:space="preserve">expérience et de pratiques recommandées avec les organisations intergouvernementales par </w:t>
            </w:r>
            <w:r w:rsidR="00235435" w:rsidRPr="00BD556F">
              <w:rPr>
                <w:lang w:val="fr-FR"/>
              </w:rPr>
              <w:lastRenderedPageBreak/>
              <w:t>l</w:t>
            </w:r>
            <w:r w:rsidR="005836A9" w:rsidRPr="00BD556F">
              <w:rPr>
                <w:lang w:val="fr-FR"/>
              </w:rPr>
              <w:t>’</w:t>
            </w:r>
            <w:r w:rsidR="00235435" w:rsidRPr="00BD556F">
              <w:rPr>
                <w:lang w:val="fr-FR"/>
              </w:rPr>
              <w:t>intermédiaire d</w:t>
            </w:r>
            <w:r w:rsidR="005836A9" w:rsidRPr="00BD556F">
              <w:rPr>
                <w:lang w:val="fr-FR"/>
              </w:rPr>
              <w:t>’</w:t>
            </w:r>
            <w:r w:rsidR="00235435" w:rsidRPr="00BD556F">
              <w:rPr>
                <w:lang w:val="fr-FR"/>
              </w:rPr>
              <w:t xml:space="preserve">une plateforme en ligne et dans le cadre de réunions lors de la </w:t>
            </w:r>
            <w:r w:rsidR="00EA4E99" w:rsidRPr="00BD556F">
              <w:rPr>
                <w:lang w:val="fr-FR"/>
              </w:rPr>
              <w:t>f</w:t>
            </w:r>
            <w:r w:rsidR="00235435" w:rsidRPr="00BD556F">
              <w:rPr>
                <w:lang w:val="fr-FR"/>
              </w:rPr>
              <w:t xml:space="preserve">oire du livre de Francfort </w:t>
            </w:r>
            <w:r w:rsidR="00485069" w:rsidRPr="00BD556F">
              <w:rPr>
                <w:lang w:val="fr-FR"/>
              </w:rPr>
              <w:t>(19</w:t>
            </w:r>
            <w:r w:rsidR="00EA4E99" w:rsidRPr="00BD556F">
              <w:rPr>
                <w:lang w:val="fr-FR"/>
              </w:rPr>
              <w:t xml:space="preserve"> – </w:t>
            </w:r>
            <w:r w:rsidR="00485069" w:rsidRPr="00BD556F">
              <w:rPr>
                <w:lang w:val="fr-FR"/>
              </w:rPr>
              <w:t>23</w:t>
            </w:r>
            <w:r w:rsidR="00EA4E99" w:rsidRPr="00BD556F">
              <w:rPr>
                <w:lang w:val="fr-FR"/>
              </w:rPr>
              <w:t> octobre </w:t>
            </w:r>
            <w:r w:rsidR="00485069" w:rsidRPr="00BD556F">
              <w:rPr>
                <w:lang w:val="fr-FR"/>
              </w:rPr>
              <w:t>201</w:t>
            </w:r>
            <w:r w:rsidR="009E506C" w:rsidRPr="00BD556F">
              <w:rPr>
                <w:lang w:val="fr-FR"/>
              </w:rPr>
              <w:t>6</w:t>
            </w:r>
            <w:r w:rsidR="0016575E" w:rsidRPr="00BD556F">
              <w:rPr>
                <w:lang w:val="fr-FR"/>
              </w:rPr>
              <w:t>)</w:t>
            </w:r>
            <w:r w:rsidR="009E506C" w:rsidRPr="00BD556F">
              <w:rPr>
                <w:lang w:val="fr-FR"/>
              </w:rPr>
              <w:t>,</w:t>
            </w:r>
            <w:r w:rsidR="00485069" w:rsidRPr="00BD556F">
              <w:rPr>
                <w:lang w:val="fr-FR"/>
              </w:rPr>
              <w:t xml:space="preserve"> a</w:t>
            </w:r>
            <w:r w:rsidR="00EA4E99" w:rsidRPr="00BD556F">
              <w:rPr>
                <w:lang w:val="fr-FR"/>
              </w:rPr>
              <w:t>u siège de l</w:t>
            </w:r>
            <w:r w:rsidR="005836A9" w:rsidRPr="00BD556F">
              <w:rPr>
                <w:lang w:val="fr-FR"/>
              </w:rPr>
              <w:t>’</w:t>
            </w:r>
            <w:r w:rsidR="00EA4E99" w:rsidRPr="00BD556F">
              <w:rPr>
                <w:lang w:val="fr-FR"/>
              </w:rPr>
              <w:t xml:space="preserve">OMPI à Genève </w:t>
            </w:r>
            <w:r w:rsidR="00485069" w:rsidRPr="00BD556F">
              <w:rPr>
                <w:lang w:val="fr-FR"/>
              </w:rPr>
              <w:t>(</w:t>
            </w:r>
            <w:r w:rsidR="00EA4E99" w:rsidRPr="00BD556F">
              <w:rPr>
                <w:lang w:val="fr-FR"/>
              </w:rPr>
              <w:t>12 décembre </w:t>
            </w:r>
            <w:r w:rsidR="00DA6497" w:rsidRPr="00BD556F">
              <w:rPr>
                <w:lang w:val="fr-FR"/>
              </w:rPr>
              <w:t>2016</w:t>
            </w:r>
            <w:r w:rsidR="00485069" w:rsidRPr="00BD556F">
              <w:rPr>
                <w:lang w:val="fr-FR"/>
              </w:rPr>
              <w:t>)</w:t>
            </w:r>
            <w:r w:rsidR="00EA4E99" w:rsidRPr="00BD556F">
              <w:rPr>
                <w:lang w:val="fr-FR"/>
              </w:rPr>
              <w:t xml:space="preserve"> et lors de la foire du livre de Londres </w:t>
            </w:r>
            <w:r w:rsidR="009E506C" w:rsidRPr="00BD556F">
              <w:rPr>
                <w:lang w:val="fr-FR"/>
              </w:rPr>
              <w:t>(16</w:t>
            </w:r>
            <w:r w:rsidR="00EA4E99" w:rsidRPr="00BD556F">
              <w:rPr>
                <w:lang w:val="fr-FR"/>
              </w:rPr>
              <w:t> mars </w:t>
            </w:r>
            <w:r w:rsidR="009E506C" w:rsidRPr="00BD556F">
              <w:rPr>
                <w:lang w:val="fr-FR"/>
              </w:rPr>
              <w:t>2017)</w:t>
            </w:r>
            <w:r w:rsidR="00B57A7B" w:rsidRPr="00BD556F">
              <w:rPr>
                <w:lang w:val="fr-FR"/>
              </w:rPr>
              <w:t>.</w:t>
            </w:r>
          </w:p>
          <w:p w:rsidR="005836A9" w:rsidRPr="00BD556F" w:rsidRDefault="009B1D48" w:rsidP="000722BE">
            <w:pPr>
              <w:ind w:left="601" w:hanging="601"/>
              <w:rPr>
                <w:lang w:val="fr-FR"/>
              </w:rPr>
            </w:pPr>
            <w:r w:rsidRPr="00BD556F">
              <w:rPr>
                <w:lang w:val="fr-FR"/>
              </w:rPr>
              <w:tab/>
            </w:r>
            <w:r w:rsidR="00EA4E99" w:rsidRPr="00BD556F">
              <w:rPr>
                <w:lang w:val="fr-FR"/>
              </w:rPr>
              <w:t>Poursuite du dialogue avec les autres organisations intergouvernementales également prévue lors de</w:t>
            </w:r>
          </w:p>
          <w:p w:rsidR="00940E3E" w:rsidRPr="00BD556F" w:rsidRDefault="009B1D48" w:rsidP="000722BE">
            <w:pPr>
              <w:ind w:left="601" w:hanging="601"/>
              <w:rPr>
                <w:lang w:val="fr-FR"/>
              </w:rPr>
            </w:pPr>
            <w:r w:rsidRPr="00BD556F">
              <w:rPr>
                <w:lang w:val="fr-FR"/>
              </w:rPr>
              <w:tab/>
              <w:t>i)</w:t>
            </w:r>
            <w:r w:rsidRPr="00BD556F">
              <w:rPr>
                <w:lang w:val="fr-FR"/>
              </w:rPr>
              <w:tab/>
            </w:r>
            <w:r w:rsidR="00AA0F6D">
              <w:rPr>
                <w:lang w:val="fr-FR"/>
              </w:rPr>
              <w:t xml:space="preserve">la </w:t>
            </w:r>
            <w:r w:rsidR="00EA4E99" w:rsidRPr="00BD556F">
              <w:rPr>
                <w:lang w:val="fr-FR"/>
              </w:rPr>
              <w:t xml:space="preserve">conférence numérique </w:t>
            </w:r>
            <w:proofErr w:type="spellStart"/>
            <w:r w:rsidR="00940E3E" w:rsidRPr="00BD556F">
              <w:rPr>
                <w:lang w:val="fr-FR"/>
              </w:rPr>
              <w:t>R</w:t>
            </w:r>
            <w:r w:rsidR="0056416F" w:rsidRPr="00BD556F">
              <w:rPr>
                <w:lang w:val="fr-FR"/>
              </w:rPr>
              <w:t>e:publica</w:t>
            </w:r>
            <w:proofErr w:type="spellEnd"/>
            <w:r w:rsidR="0056416F" w:rsidRPr="00BD556F">
              <w:rPr>
                <w:lang w:val="fr-FR"/>
              </w:rPr>
              <w:t xml:space="preserve"> </w:t>
            </w:r>
            <w:r w:rsidR="00940E3E" w:rsidRPr="00BD556F">
              <w:rPr>
                <w:lang w:val="fr-FR"/>
              </w:rPr>
              <w:t>(</w:t>
            </w:r>
            <w:r w:rsidR="0056416F" w:rsidRPr="00BD556F">
              <w:rPr>
                <w:lang w:val="fr-FR"/>
              </w:rPr>
              <w:t>8</w:t>
            </w:r>
            <w:r w:rsidR="00EA4E99" w:rsidRPr="00BD556F">
              <w:rPr>
                <w:lang w:val="fr-FR"/>
              </w:rPr>
              <w:t xml:space="preserve"> – </w:t>
            </w:r>
            <w:r w:rsidR="0056416F" w:rsidRPr="00BD556F">
              <w:rPr>
                <w:lang w:val="fr-FR"/>
              </w:rPr>
              <w:t>10</w:t>
            </w:r>
            <w:r w:rsidR="00EA4E99" w:rsidRPr="00BD556F">
              <w:rPr>
                <w:lang w:val="fr-FR"/>
              </w:rPr>
              <w:t> mai </w:t>
            </w:r>
            <w:r w:rsidR="00940E3E" w:rsidRPr="00BD556F">
              <w:rPr>
                <w:lang w:val="fr-FR"/>
              </w:rPr>
              <w:t>2017)</w:t>
            </w:r>
            <w:r w:rsidRPr="00BD556F">
              <w:rPr>
                <w:lang w:val="fr-FR"/>
              </w:rPr>
              <w:t xml:space="preserve">;  </w:t>
            </w:r>
            <w:r w:rsidR="00EA4E99" w:rsidRPr="00BD556F">
              <w:rPr>
                <w:lang w:val="fr-FR"/>
              </w:rPr>
              <w:t>et</w:t>
            </w:r>
          </w:p>
          <w:p w:rsidR="005836A9" w:rsidRPr="00BD556F" w:rsidRDefault="009B1D48" w:rsidP="000722BE">
            <w:pPr>
              <w:ind w:left="601" w:hanging="601"/>
              <w:rPr>
                <w:lang w:val="fr-FR"/>
              </w:rPr>
            </w:pPr>
            <w:r w:rsidRPr="00BD556F">
              <w:rPr>
                <w:lang w:val="fr-FR"/>
              </w:rPr>
              <w:tab/>
              <w:t>ii)</w:t>
            </w:r>
            <w:r w:rsidRPr="00BD556F">
              <w:rPr>
                <w:lang w:val="fr-FR"/>
              </w:rPr>
              <w:tab/>
            </w:r>
            <w:r w:rsidR="00AA0F6D">
              <w:rPr>
                <w:lang w:val="fr-FR"/>
              </w:rPr>
              <w:t xml:space="preserve">la </w:t>
            </w:r>
            <w:r w:rsidR="00EA4E99" w:rsidRPr="00BD556F">
              <w:rPr>
                <w:lang w:val="fr-FR"/>
              </w:rPr>
              <w:t xml:space="preserve">foire du livre de Francfort </w:t>
            </w:r>
            <w:r w:rsidR="00940E3E" w:rsidRPr="00BD556F">
              <w:rPr>
                <w:lang w:val="fr-FR"/>
              </w:rPr>
              <w:t>(</w:t>
            </w:r>
            <w:r w:rsidR="00A10F15" w:rsidRPr="00BD556F">
              <w:rPr>
                <w:lang w:val="fr-FR"/>
              </w:rPr>
              <w:t>11</w:t>
            </w:r>
            <w:r w:rsidR="00EA4E99" w:rsidRPr="00BD556F">
              <w:rPr>
                <w:lang w:val="fr-FR"/>
              </w:rPr>
              <w:t xml:space="preserve"> – 15 octobre </w:t>
            </w:r>
            <w:r w:rsidR="00940E3E" w:rsidRPr="00BD556F">
              <w:rPr>
                <w:lang w:val="fr-FR"/>
              </w:rPr>
              <w:t>2017)</w:t>
            </w:r>
            <w:r w:rsidRPr="00BD556F">
              <w:rPr>
                <w:lang w:val="fr-FR"/>
              </w:rPr>
              <w:t>.</w:t>
            </w:r>
          </w:p>
          <w:p w:rsidR="009B1D48" w:rsidRPr="00BD556F" w:rsidRDefault="009B1D48" w:rsidP="000722BE">
            <w:pPr>
              <w:ind w:firstLine="34"/>
              <w:rPr>
                <w:lang w:val="fr-FR"/>
              </w:rPr>
            </w:pPr>
          </w:p>
          <w:p w:rsidR="009B1D48" w:rsidRDefault="009B1D48" w:rsidP="000722BE">
            <w:pPr>
              <w:ind w:firstLine="34"/>
              <w:rPr>
                <w:lang w:val="fr-FR"/>
              </w:rPr>
            </w:pPr>
          </w:p>
          <w:p w:rsidR="00D3084C" w:rsidRPr="00BD556F" w:rsidRDefault="00D3084C" w:rsidP="000722BE">
            <w:pPr>
              <w:ind w:firstLine="34"/>
              <w:rPr>
                <w:lang w:val="fr-FR"/>
              </w:rPr>
            </w:pPr>
          </w:p>
          <w:p w:rsidR="004805D2" w:rsidRPr="00BD556F" w:rsidRDefault="001B1C44" w:rsidP="000722BE">
            <w:pPr>
              <w:rPr>
                <w:lang w:val="fr-FR"/>
              </w:rPr>
            </w:pPr>
            <w:r w:rsidRPr="00BD556F">
              <w:rPr>
                <w:bCs/>
                <w:i/>
                <w:iCs/>
                <w:lang w:val="fr-FR"/>
              </w:rPr>
              <w:t>Activit</w:t>
            </w:r>
            <w:r w:rsidR="00EA4E99" w:rsidRPr="00BD556F">
              <w:rPr>
                <w:bCs/>
                <w:i/>
                <w:iCs/>
                <w:lang w:val="fr-FR"/>
              </w:rPr>
              <w:t>é </w:t>
            </w:r>
            <w:r w:rsidRPr="00BD556F">
              <w:rPr>
                <w:bCs/>
                <w:i/>
                <w:iCs/>
                <w:lang w:val="fr-FR"/>
              </w:rPr>
              <w:t>3</w:t>
            </w:r>
            <w:r w:rsidR="005836A9" w:rsidRPr="00BD556F">
              <w:rPr>
                <w:bCs/>
                <w:i/>
                <w:iCs/>
                <w:lang w:val="fr-FR"/>
              </w:rPr>
              <w:t> :</w:t>
            </w:r>
            <w:r w:rsidR="00E67E07" w:rsidRPr="00BD556F">
              <w:rPr>
                <w:lang w:val="fr-FR"/>
              </w:rPr>
              <w:t xml:space="preserve"> </w:t>
            </w:r>
            <w:r w:rsidR="00EA4E99" w:rsidRPr="00BD556F">
              <w:rPr>
                <w:u w:val="single"/>
                <w:lang w:val="fr-FR"/>
              </w:rPr>
              <w:t>Élaboration d</w:t>
            </w:r>
            <w:r w:rsidR="005836A9" w:rsidRPr="00BD556F">
              <w:rPr>
                <w:u w:val="single"/>
                <w:lang w:val="fr-FR"/>
              </w:rPr>
              <w:t>’</w:t>
            </w:r>
            <w:r w:rsidR="00EA4E99" w:rsidRPr="00BD556F">
              <w:rPr>
                <w:u w:val="single"/>
                <w:lang w:val="fr-FR"/>
              </w:rPr>
              <w:t>un module de formation sur la concession de licences de logiciels et l</w:t>
            </w:r>
            <w:r w:rsidR="00AA0F6D">
              <w:rPr>
                <w:u w:val="single"/>
                <w:lang w:val="fr-FR"/>
              </w:rPr>
              <w:t>a conception de</w:t>
            </w:r>
            <w:r w:rsidR="00EA4E99" w:rsidRPr="00BD556F">
              <w:rPr>
                <w:u w:val="single"/>
                <w:lang w:val="fr-FR"/>
              </w:rPr>
              <w:t xml:space="preserve"> logiciels libres</w:t>
            </w:r>
          </w:p>
          <w:p w:rsidR="004805D2" w:rsidRPr="00BD556F" w:rsidRDefault="004805D2" w:rsidP="000722BE">
            <w:pPr>
              <w:rPr>
                <w:lang w:val="fr-FR"/>
              </w:rPr>
            </w:pPr>
          </w:p>
          <w:p w:rsidR="005836A9" w:rsidRPr="00BD556F" w:rsidRDefault="00EA4E99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objectif de cette activité est de concevoir un module de formation sur les questions de propriété intellectuelle relatives à la concession de licences sur des logicie</w:t>
            </w:r>
            <w:r w:rsidR="00BD556F" w:rsidRPr="00BD556F">
              <w:rPr>
                <w:lang w:val="fr-FR"/>
              </w:rPr>
              <w:t>ls.  Ce</w:t>
            </w:r>
            <w:r w:rsidRPr="00BD556F">
              <w:rPr>
                <w:lang w:val="fr-FR"/>
              </w:rPr>
              <w:t xml:space="preserve"> module pourrait être utilisé par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Académie de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OMPI et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autres unités pour dispenser des formations et renforcer les capacités dans le domaine du droit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auteur</w:t>
            </w:r>
            <w:r w:rsidR="004805D2" w:rsidRPr="00BD556F">
              <w:rPr>
                <w:lang w:val="fr-FR"/>
              </w:rPr>
              <w:t>.</w:t>
            </w:r>
          </w:p>
          <w:p w:rsidR="004805D2" w:rsidRPr="00BD556F" w:rsidRDefault="004805D2" w:rsidP="000722BE">
            <w:pPr>
              <w:rPr>
                <w:lang w:val="fr-FR"/>
              </w:rPr>
            </w:pPr>
          </w:p>
          <w:p w:rsidR="005836A9" w:rsidRPr="00BD556F" w:rsidRDefault="00AA0F6D" w:rsidP="000722BE">
            <w:pPr>
              <w:rPr>
                <w:lang w:val="fr-FR"/>
              </w:rPr>
            </w:pPr>
            <w:r>
              <w:rPr>
                <w:lang w:val="fr-FR"/>
              </w:rPr>
              <w:t>Ce</w:t>
            </w:r>
            <w:r w:rsidR="00EA4E99" w:rsidRPr="00BD556F">
              <w:rPr>
                <w:lang w:val="fr-FR"/>
              </w:rPr>
              <w:t xml:space="preserve"> module de formation spécialement conçu faciliterait la diffusion d</w:t>
            </w:r>
            <w:r w:rsidR="005836A9" w:rsidRPr="00BD556F">
              <w:rPr>
                <w:lang w:val="fr-FR"/>
              </w:rPr>
              <w:t>’</w:t>
            </w:r>
            <w:r w:rsidR="00EA4E99" w:rsidRPr="00BD556F">
              <w:rPr>
                <w:lang w:val="fr-FR"/>
              </w:rPr>
              <w:t>informations utiles sur des stratégies possibles de conception de logiciels, leurs coûts et leurs incidences</w:t>
            </w:r>
            <w:r w:rsidR="004805D2" w:rsidRPr="00BD556F">
              <w:rPr>
                <w:lang w:val="fr-FR"/>
              </w:rPr>
              <w:t>.</w:t>
            </w:r>
          </w:p>
          <w:p w:rsidR="004805D2" w:rsidRPr="00BD556F" w:rsidRDefault="004805D2" w:rsidP="000722BE">
            <w:pPr>
              <w:rPr>
                <w:lang w:val="fr-FR"/>
              </w:rPr>
            </w:pPr>
          </w:p>
          <w:p w:rsidR="0016575E" w:rsidRPr="00BD556F" w:rsidRDefault="00EA4E99" w:rsidP="000722BE">
            <w:pPr>
              <w:rPr>
                <w:lang w:val="fr-FR"/>
              </w:rPr>
            </w:pPr>
            <w:r w:rsidRPr="00BD556F">
              <w:rPr>
                <w:u w:val="single"/>
                <w:lang w:val="fr-FR"/>
              </w:rPr>
              <w:t>Résultat</w:t>
            </w:r>
            <w:r w:rsidR="005836A9" w:rsidRPr="00D3084C">
              <w:rPr>
                <w:lang w:val="fr-FR"/>
              </w:rPr>
              <w:t> :</w:t>
            </w:r>
          </w:p>
          <w:p w:rsidR="009B1D48" w:rsidRPr="00BD556F" w:rsidRDefault="009B1D48" w:rsidP="000722BE">
            <w:pPr>
              <w:rPr>
                <w:lang w:val="fr-FR"/>
              </w:rPr>
            </w:pPr>
          </w:p>
          <w:p w:rsidR="005836A9" w:rsidRPr="00BD556F" w:rsidRDefault="00326407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La</w:t>
            </w:r>
            <w:r w:rsidR="00EA4E99" w:rsidRPr="00BD556F">
              <w:rPr>
                <w:lang w:val="fr-FR"/>
              </w:rPr>
              <w:t>ncement dans le cadre du programme d</w:t>
            </w:r>
            <w:r w:rsidR="005836A9" w:rsidRPr="00BD556F">
              <w:rPr>
                <w:lang w:val="fr-FR"/>
              </w:rPr>
              <w:t>’</w:t>
            </w:r>
            <w:r w:rsidR="00EA4E99" w:rsidRPr="00BD556F">
              <w:rPr>
                <w:lang w:val="fr-FR"/>
              </w:rPr>
              <w:t>enseignement à distance de l</w:t>
            </w:r>
            <w:r w:rsidR="005836A9" w:rsidRPr="00BD556F">
              <w:rPr>
                <w:lang w:val="fr-FR"/>
              </w:rPr>
              <w:t>’</w:t>
            </w:r>
            <w:r w:rsidR="00EA4E99" w:rsidRPr="00BD556F">
              <w:rPr>
                <w:lang w:val="fr-FR"/>
              </w:rPr>
              <w:t>Académie de l</w:t>
            </w:r>
            <w:r w:rsidR="005836A9" w:rsidRPr="00BD556F">
              <w:rPr>
                <w:lang w:val="fr-FR"/>
              </w:rPr>
              <w:t>’</w:t>
            </w:r>
            <w:r w:rsidR="00EA4E99" w:rsidRPr="00BD556F">
              <w:rPr>
                <w:lang w:val="fr-FR"/>
              </w:rPr>
              <w:t xml:space="preserve">OMPI </w:t>
            </w:r>
            <w:r w:rsidR="00C834B3" w:rsidRPr="00BD556F">
              <w:rPr>
                <w:lang w:val="fr-FR"/>
              </w:rPr>
              <w:t>d</w:t>
            </w:r>
            <w:r w:rsidR="005836A9" w:rsidRPr="00BD556F">
              <w:rPr>
                <w:lang w:val="fr-FR"/>
              </w:rPr>
              <w:t>’</w:t>
            </w:r>
            <w:r w:rsidR="00C834B3" w:rsidRPr="00BD556F">
              <w:rPr>
                <w:lang w:val="fr-FR"/>
              </w:rPr>
              <w:t xml:space="preserve">un cours intitulé “La concession de licences de logiciels </w:t>
            </w:r>
            <w:r w:rsidR="005836A9" w:rsidRPr="00BD556F">
              <w:rPr>
                <w:lang w:val="fr-FR"/>
              </w:rPr>
              <w:t>y compris</w:t>
            </w:r>
            <w:r w:rsidR="00C834B3" w:rsidRPr="00BD556F">
              <w:rPr>
                <w:lang w:val="fr-FR"/>
              </w:rPr>
              <w:t xml:space="preserve"> les logiciels libres</w:t>
            </w:r>
            <w:r w:rsidR="00D3084C">
              <w:rPr>
                <w:lang w:val="fr-FR"/>
              </w:rPr>
              <w:t xml:space="preserve">” </w:t>
            </w:r>
            <w:r w:rsidRPr="00BD556F">
              <w:rPr>
                <w:lang w:val="fr-FR"/>
              </w:rPr>
              <w:t>(</w:t>
            </w:r>
            <w:r w:rsidR="0016575E" w:rsidRPr="00BD556F">
              <w:rPr>
                <w:lang w:val="fr-FR"/>
              </w:rPr>
              <w:t>DL511)</w:t>
            </w:r>
            <w:r w:rsidRPr="00BD556F">
              <w:rPr>
                <w:lang w:val="fr-FR"/>
              </w:rPr>
              <w:t xml:space="preserve"> (</w:t>
            </w:r>
            <w:hyperlink r:id="rId13" w:anchor="plus_DL511E" w:history="1">
              <w:r w:rsidRPr="00BD556F">
                <w:rPr>
                  <w:rStyle w:val="Hyperlink"/>
                  <w:lang w:val="fr-FR"/>
                </w:rPr>
                <w:t>https://welc.wipo.int/acc/index.jsf?page=courseCatalog.xhtml&amp;lang=en&amp;cc=DL511E#plus_DL511E</w:t>
              </w:r>
            </w:hyperlink>
            <w:r w:rsidRPr="00BD556F">
              <w:rPr>
                <w:lang w:val="fr-FR"/>
              </w:rPr>
              <w:t>).</w:t>
            </w:r>
          </w:p>
          <w:p w:rsidR="0016575E" w:rsidRPr="00BD556F" w:rsidRDefault="0016575E" w:rsidP="000722BE">
            <w:pPr>
              <w:rPr>
                <w:lang w:val="fr-FR"/>
              </w:rPr>
            </w:pPr>
          </w:p>
          <w:p w:rsidR="0016575E" w:rsidRPr="00BD556F" w:rsidRDefault="005573A1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Ce cours vise à faire mieux connaître les possibilités et les incidences des logiciels protégés et libres et à créer des sources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information utiles, contenant des exemples concrets et une bibliographie portant sur la concession de licences sur des logiciels, qu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ils soient protégés ou libres, en mettant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accent sur les besoins des pays en développement</w:t>
            </w:r>
            <w:r w:rsidR="007A4779" w:rsidRPr="00BD556F">
              <w:rPr>
                <w:lang w:val="fr-FR"/>
              </w:rPr>
              <w:t>.</w:t>
            </w:r>
          </w:p>
          <w:p w:rsidR="0016575E" w:rsidRPr="00BD556F" w:rsidRDefault="0016575E" w:rsidP="000722BE">
            <w:pPr>
              <w:rPr>
                <w:lang w:val="fr-FR"/>
              </w:rPr>
            </w:pPr>
          </w:p>
          <w:p w:rsidR="0016575E" w:rsidRPr="00BD556F" w:rsidRDefault="005573A1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 xml:space="preserve">Ce cours nécessite environ </w:t>
            </w:r>
            <w:r w:rsidR="007A4779" w:rsidRPr="00BD556F">
              <w:rPr>
                <w:lang w:val="fr-FR"/>
              </w:rPr>
              <w:t>30</w:t>
            </w:r>
            <w:r w:rsidRPr="00BD556F">
              <w:rPr>
                <w:lang w:val="fr-FR"/>
              </w:rPr>
              <w:t xml:space="preserve"> heures de travail sur une période de </w:t>
            </w:r>
            <w:r w:rsidR="007A4779" w:rsidRPr="00BD556F">
              <w:rPr>
                <w:lang w:val="fr-FR"/>
              </w:rPr>
              <w:t>4</w:t>
            </w:r>
            <w:r w:rsidR="00D3084C">
              <w:rPr>
                <w:lang w:val="fr-FR"/>
              </w:rPr>
              <w:t> </w:t>
            </w:r>
            <w:r w:rsidRPr="00BD556F">
              <w:rPr>
                <w:lang w:val="fr-FR"/>
              </w:rPr>
              <w:t xml:space="preserve">semaines et comprend </w:t>
            </w:r>
            <w:r w:rsidR="007A4779" w:rsidRPr="00BD556F">
              <w:rPr>
                <w:lang w:val="fr-FR"/>
              </w:rPr>
              <w:t>4</w:t>
            </w:r>
            <w:r w:rsidR="00D3084C">
              <w:rPr>
                <w:lang w:val="fr-FR"/>
              </w:rPr>
              <w:t> </w:t>
            </w:r>
            <w:r w:rsidR="007A4779" w:rsidRPr="00BD556F">
              <w:rPr>
                <w:lang w:val="fr-FR"/>
              </w:rPr>
              <w:t>modules</w:t>
            </w:r>
            <w:r w:rsidR="005836A9" w:rsidRPr="00BD556F">
              <w:rPr>
                <w:lang w:val="fr-FR"/>
              </w:rPr>
              <w:t> :</w:t>
            </w:r>
          </w:p>
          <w:p w:rsidR="0016575E" w:rsidRPr="00BD556F" w:rsidRDefault="0016575E" w:rsidP="000722BE">
            <w:pPr>
              <w:rPr>
                <w:lang w:val="fr-FR"/>
              </w:rPr>
            </w:pPr>
          </w:p>
          <w:p w:rsidR="0016575E" w:rsidRPr="00BD556F" w:rsidRDefault="007A4779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Module</w:t>
            </w:r>
            <w:r w:rsidR="00D3084C">
              <w:rPr>
                <w:lang w:val="fr-FR"/>
              </w:rPr>
              <w:t> </w:t>
            </w:r>
            <w:r w:rsidRPr="00BD556F">
              <w:rPr>
                <w:lang w:val="fr-FR"/>
              </w:rPr>
              <w:t>1</w:t>
            </w:r>
            <w:r w:rsidR="005836A9" w:rsidRPr="00BD556F">
              <w:rPr>
                <w:lang w:val="fr-FR"/>
              </w:rPr>
              <w:t> :</w:t>
            </w:r>
            <w:r w:rsidRPr="00BD556F">
              <w:rPr>
                <w:lang w:val="fr-FR"/>
              </w:rPr>
              <w:t xml:space="preserve"> </w:t>
            </w:r>
            <w:r w:rsidR="005573A1" w:rsidRPr="00BD556F">
              <w:rPr>
                <w:lang w:val="fr-FR"/>
              </w:rPr>
              <w:t>Régimes de propriété intellectuelle pour les logiciels</w:t>
            </w:r>
          </w:p>
          <w:p w:rsidR="0016575E" w:rsidRPr="00BD556F" w:rsidRDefault="007A4779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Module</w:t>
            </w:r>
            <w:r w:rsidR="00D3084C">
              <w:rPr>
                <w:lang w:val="fr-FR"/>
              </w:rPr>
              <w:t> </w:t>
            </w:r>
            <w:r w:rsidRPr="00BD556F">
              <w:rPr>
                <w:lang w:val="fr-FR"/>
              </w:rPr>
              <w:t>2</w:t>
            </w:r>
            <w:r w:rsidR="005836A9" w:rsidRPr="00BD556F">
              <w:rPr>
                <w:lang w:val="fr-FR"/>
              </w:rPr>
              <w:t> :</w:t>
            </w:r>
            <w:r w:rsidR="009B1D48" w:rsidRPr="00BD556F">
              <w:rPr>
                <w:lang w:val="fr-FR"/>
              </w:rPr>
              <w:t xml:space="preserve"> </w:t>
            </w:r>
            <w:r w:rsidR="005573A1" w:rsidRPr="00BD556F">
              <w:rPr>
                <w:lang w:val="fr-FR"/>
              </w:rPr>
              <w:t>Concession de licences de logiciels – classiques et libres</w:t>
            </w:r>
          </w:p>
          <w:p w:rsidR="0016575E" w:rsidRPr="00BD556F" w:rsidRDefault="007A4779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Module</w:t>
            </w:r>
            <w:r w:rsidR="00D3084C">
              <w:rPr>
                <w:lang w:val="fr-FR"/>
              </w:rPr>
              <w:t> </w:t>
            </w:r>
            <w:r w:rsidRPr="00BD556F">
              <w:rPr>
                <w:lang w:val="fr-FR"/>
              </w:rPr>
              <w:t>3</w:t>
            </w:r>
            <w:r w:rsidR="005836A9" w:rsidRPr="00BD556F">
              <w:rPr>
                <w:lang w:val="fr-FR"/>
              </w:rPr>
              <w:t> :</w:t>
            </w:r>
            <w:r w:rsidR="009B1D48" w:rsidRPr="00BD556F">
              <w:rPr>
                <w:lang w:val="fr-FR"/>
              </w:rPr>
              <w:t xml:space="preserve"> </w:t>
            </w:r>
            <w:r w:rsidR="005573A1" w:rsidRPr="00BD556F">
              <w:rPr>
                <w:lang w:val="fr-FR"/>
              </w:rPr>
              <w:t>Avantages et risques des stratégies relatives aux logiciels libres</w:t>
            </w:r>
          </w:p>
          <w:p w:rsidR="007A4779" w:rsidRPr="00BD556F" w:rsidRDefault="007A4779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Module</w:t>
            </w:r>
            <w:r w:rsidR="00D3084C">
              <w:rPr>
                <w:lang w:val="fr-FR"/>
              </w:rPr>
              <w:t> </w:t>
            </w:r>
            <w:r w:rsidRPr="00BD556F">
              <w:rPr>
                <w:lang w:val="fr-FR"/>
              </w:rPr>
              <w:t>4</w:t>
            </w:r>
            <w:r w:rsidR="005836A9" w:rsidRPr="00BD556F">
              <w:rPr>
                <w:lang w:val="fr-FR"/>
              </w:rPr>
              <w:t> :</w:t>
            </w:r>
            <w:r w:rsidR="009B1D48" w:rsidRPr="00BD556F">
              <w:rPr>
                <w:lang w:val="fr-FR"/>
              </w:rPr>
              <w:t xml:space="preserve"> </w:t>
            </w:r>
            <w:r w:rsidR="005573A1" w:rsidRPr="00BD556F">
              <w:rPr>
                <w:lang w:val="fr-FR"/>
              </w:rPr>
              <w:t>Options de politique générale visant à favoriser un plus large accès aux logiciels</w:t>
            </w:r>
          </w:p>
          <w:p w:rsidR="007A4779" w:rsidRPr="00BD556F" w:rsidRDefault="007A4779" w:rsidP="000722BE">
            <w:pPr>
              <w:rPr>
                <w:lang w:val="fr-FR"/>
              </w:rPr>
            </w:pPr>
          </w:p>
          <w:p w:rsidR="009B1D48" w:rsidRDefault="009B1D48" w:rsidP="000722BE">
            <w:pPr>
              <w:rPr>
                <w:lang w:val="fr-FR"/>
              </w:rPr>
            </w:pPr>
          </w:p>
          <w:p w:rsidR="00D3084C" w:rsidRDefault="00D3084C" w:rsidP="000722BE">
            <w:pPr>
              <w:rPr>
                <w:lang w:val="fr-FR"/>
              </w:rPr>
            </w:pPr>
          </w:p>
          <w:p w:rsidR="00487034" w:rsidRDefault="00487034" w:rsidP="000722BE">
            <w:pPr>
              <w:rPr>
                <w:lang w:val="fr-FR"/>
              </w:rPr>
            </w:pPr>
          </w:p>
          <w:p w:rsidR="00880D34" w:rsidRPr="00BD556F" w:rsidRDefault="001B1C44" w:rsidP="000722BE">
            <w:pPr>
              <w:ind w:left="34"/>
              <w:rPr>
                <w:lang w:val="fr-FR"/>
              </w:rPr>
            </w:pPr>
            <w:r w:rsidRPr="00BD556F">
              <w:rPr>
                <w:bCs/>
                <w:i/>
                <w:iCs/>
                <w:lang w:val="fr-FR"/>
              </w:rPr>
              <w:lastRenderedPageBreak/>
              <w:t>Activit</w:t>
            </w:r>
            <w:r w:rsidR="005573A1" w:rsidRPr="00BD556F">
              <w:rPr>
                <w:bCs/>
                <w:i/>
                <w:iCs/>
                <w:lang w:val="fr-FR"/>
              </w:rPr>
              <w:t>é</w:t>
            </w:r>
            <w:r w:rsidR="00D3084C">
              <w:rPr>
                <w:bCs/>
                <w:i/>
                <w:iCs/>
                <w:lang w:val="fr-FR"/>
              </w:rPr>
              <w:t> </w:t>
            </w:r>
            <w:r w:rsidRPr="00BD556F">
              <w:rPr>
                <w:bCs/>
                <w:i/>
                <w:iCs/>
                <w:lang w:val="fr-FR"/>
              </w:rPr>
              <w:t>4</w:t>
            </w:r>
            <w:r w:rsidR="005836A9" w:rsidRPr="00BD556F">
              <w:rPr>
                <w:bCs/>
                <w:i/>
                <w:iCs/>
                <w:lang w:val="fr-FR"/>
              </w:rPr>
              <w:t> :</w:t>
            </w:r>
            <w:r w:rsidR="009B1D48" w:rsidRPr="00BD556F">
              <w:rPr>
                <w:lang w:val="fr-FR"/>
              </w:rPr>
              <w:t xml:space="preserve"> </w:t>
            </w:r>
            <w:r w:rsidR="005573A1" w:rsidRPr="00BD556F">
              <w:rPr>
                <w:u w:val="single"/>
                <w:lang w:val="fr-FR"/>
              </w:rPr>
              <w:t>Intégration de la concession de licences ouvertes dans les cours et programmes de formation de l</w:t>
            </w:r>
            <w:r w:rsidR="005836A9" w:rsidRPr="00BD556F">
              <w:rPr>
                <w:u w:val="single"/>
                <w:lang w:val="fr-FR"/>
              </w:rPr>
              <w:t>’</w:t>
            </w:r>
            <w:r w:rsidR="005573A1" w:rsidRPr="00BD556F">
              <w:rPr>
                <w:u w:val="single"/>
                <w:lang w:val="fr-FR"/>
              </w:rPr>
              <w:t>OMPI relatifs au droit d</w:t>
            </w:r>
            <w:r w:rsidR="005836A9" w:rsidRPr="00BD556F">
              <w:rPr>
                <w:u w:val="single"/>
                <w:lang w:val="fr-FR"/>
              </w:rPr>
              <w:t>’</w:t>
            </w:r>
            <w:r w:rsidR="005573A1" w:rsidRPr="00BD556F">
              <w:rPr>
                <w:u w:val="single"/>
                <w:lang w:val="fr-FR"/>
              </w:rPr>
              <w:t>auteur</w:t>
            </w:r>
          </w:p>
          <w:p w:rsidR="00880D34" w:rsidRPr="00BD556F" w:rsidRDefault="00880D34" w:rsidP="000722BE">
            <w:pPr>
              <w:ind w:left="34"/>
              <w:rPr>
                <w:lang w:val="fr-FR"/>
              </w:rPr>
            </w:pPr>
          </w:p>
          <w:p w:rsidR="00E56324" w:rsidRPr="00BD556F" w:rsidRDefault="006A51A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Cette activité a pour objectif de faire en sorte que les programmes de formation de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OMPI portant sur la concession de licences de droit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auteur et des thèmes connexes permettent également de faire mieux connaître la conception de logiciels libres dans le contexte de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ensemble du système du droit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auteur</w:t>
            </w:r>
            <w:r w:rsidR="00E61B61" w:rsidRPr="00BD556F">
              <w:rPr>
                <w:lang w:val="fr-FR"/>
              </w:rPr>
              <w:t>.</w:t>
            </w:r>
          </w:p>
          <w:p w:rsidR="00E56324" w:rsidRPr="00BD556F" w:rsidRDefault="00E56324" w:rsidP="000722BE">
            <w:pPr>
              <w:ind w:left="34"/>
              <w:rPr>
                <w:lang w:val="fr-FR"/>
              </w:rPr>
            </w:pPr>
          </w:p>
          <w:p w:rsidR="005836A9" w:rsidRPr="00BD556F" w:rsidRDefault="006A51A5" w:rsidP="000722BE">
            <w:pPr>
              <w:ind w:left="34"/>
              <w:rPr>
                <w:lang w:val="fr-FR"/>
              </w:rPr>
            </w:pPr>
            <w:r w:rsidRPr="00BD556F">
              <w:rPr>
                <w:u w:val="single"/>
                <w:lang w:val="fr-FR"/>
              </w:rPr>
              <w:t>Résultats</w:t>
            </w:r>
            <w:r w:rsidR="005836A9" w:rsidRPr="00487034">
              <w:rPr>
                <w:lang w:val="fr-FR"/>
              </w:rPr>
              <w:t> :</w:t>
            </w:r>
          </w:p>
          <w:p w:rsidR="00880D34" w:rsidRPr="00BD556F" w:rsidRDefault="00880D34" w:rsidP="000722BE">
            <w:pPr>
              <w:ind w:left="34"/>
              <w:rPr>
                <w:lang w:val="fr-FR"/>
              </w:rPr>
            </w:pPr>
          </w:p>
          <w:p w:rsidR="005836A9" w:rsidRPr="00BD556F" w:rsidRDefault="006A51A5" w:rsidP="000722BE">
            <w:pPr>
              <w:rPr>
                <w:lang w:val="fr-FR"/>
              </w:rPr>
            </w:pPr>
            <w:r w:rsidRPr="00BD556F">
              <w:rPr>
                <w:lang w:val="fr-FR"/>
              </w:rPr>
              <w:t>Le thème de la concession de licences ouvertes a été intégré dans les cours et programmes de formation de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OMPI relatifs au droit d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auteur</w:t>
            </w:r>
            <w:r w:rsidR="00483E88" w:rsidRPr="00BD556F">
              <w:rPr>
                <w:lang w:val="fr-FR"/>
              </w:rPr>
              <w:t xml:space="preserve"> suivants</w:t>
            </w:r>
            <w:r w:rsidR="005836A9" w:rsidRPr="00BD556F">
              <w:rPr>
                <w:lang w:val="fr-FR"/>
              </w:rPr>
              <w:t> :</w:t>
            </w:r>
          </w:p>
          <w:p w:rsidR="0048731F" w:rsidRPr="00BD556F" w:rsidRDefault="0048731F" w:rsidP="000722BE">
            <w:pPr>
              <w:ind w:left="34"/>
              <w:rPr>
                <w:lang w:val="fr-FR"/>
              </w:rPr>
            </w:pPr>
          </w:p>
          <w:p w:rsidR="009B1D48" w:rsidRPr="00BD556F" w:rsidRDefault="009B1D48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i)</w:t>
            </w:r>
            <w:r w:rsidRPr="00BD556F">
              <w:rPr>
                <w:lang w:val="fr-FR"/>
              </w:rPr>
              <w:tab/>
            </w:r>
            <w:r w:rsidR="00483E88" w:rsidRPr="00BD556F">
              <w:rPr>
                <w:lang w:val="fr-FR"/>
              </w:rPr>
              <w:t>Programme de formation à distance de l</w:t>
            </w:r>
            <w:r w:rsidR="005836A9" w:rsidRPr="00BD556F">
              <w:rPr>
                <w:lang w:val="fr-FR"/>
              </w:rPr>
              <w:t>’</w:t>
            </w:r>
            <w:r w:rsidR="00483E88" w:rsidRPr="00BD556F">
              <w:rPr>
                <w:lang w:val="fr-FR"/>
              </w:rPr>
              <w:t>Académie de l</w:t>
            </w:r>
            <w:r w:rsidR="005836A9" w:rsidRPr="00BD556F">
              <w:rPr>
                <w:lang w:val="fr-FR"/>
              </w:rPr>
              <w:t>’</w:t>
            </w:r>
            <w:r w:rsidR="00483E88" w:rsidRPr="00BD556F">
              <w:rPr>
                <w:lang w:val="fr-FR"/>
              </w:rPr>
              <w:t>OMPI,</w:t>
            </w:r>
            <w:r w:rsidR="00B31B4C" w:rsidRPr="00BD556F">
              <w:rPr>
                <w:lang w:val="fr-FR"/>
              </w:rPr>
              <w:t xml:space="preserve"> “Cours</w:t>
            </w:r>
            <w:r w:rsidR="00483E88" w:rsidRPr="00BD556F">
              <w:rPr>
                <w:lang w:val="fr-FR"/>
              </w:rPr>
              <w:t xml:space="preserve"> avancé sur la gestion de la propriété intellectuelle</w:t>
            </w:r>
            <w:r w:rsidR="00B31B4C" w:rsidRPr="00BD556F">
              <w:rPr>
                <w:lang w:val="fr-FR"/>
              </w:rPr>
              <w:t>” (DL</w:t>
            </w:r>
            <w:r w:rsidR="00D3084C">
              <w:rPr>
                <w:lang w:val="fr-FR"/>
              </w:rPr>
              <w:noBreakHyphen/>
            </w:r>
            <w:r w:rsidR="00B31B4C" w:rsidRPr="00BD556F">
              <w:rPr>
                <w:lang w:val="fr-FR"/>
              </w:rPr>
              <w:t>450</w:t>
            </w:r>
            <w:r w:rsidR="00D3084C">
              <w:rPr>
                <w:lang w:val="fr-FR"/>
              </w:rPr>
              <w:t>;</w:t>
            </w:r>
            <w:r w:rsidR="00B31B4C" w:rsidRPr="00BD556F">
              <w:rPr>
                <w:lang w:val="fr-FR"/>
              </w:rPr>
              <w:t xml:space="preserve"> </w:t>
            </w:r>
            <w:r w:rsidR="00DB3650" w:rsidRPr="00BD556F">
              <w:rPr>
                <w:lang w:val="fr-FR"/>
              </w:rPr>
              <w:t xml:space="preserve"> </w:t>
            </w:r>
            <w:r w:rsidR="00B31B4C" w:rsidRPr="00BD556F">
              <w:rPr>
                <w:lang w:val="fr-FR"/>
              </w:rPr>
              <w:t>Module</w:t>
            </w:r>
            <w:r w:rsidR="00D3084C">
              <w:rPr>
                <w:lang w:val="fr-FR"/>
              </w:rPr>
              <w:t> </w:t>
            </w:r>
            <w:r w:rsidR="00B31B4C" w:rsidRPr="00BD556F">
              <w:rPr>
                <w:lang w:val="fr-FR"/>
              </w:rPr>
              <w:t>8</w:t>
            </w:r>
            <w:r w:rsidR="005836A9" w:rsidRPr="00BD556F">
              <w:rPr>
                <w:lang w:val="fr-FR"/>
              </w:rPr>
              <w:t> :</w:t>
            </w:r>
            <w:r w:rsidRPr="00BD556F">
              <w:rPr>
                <w:lang w:val="fr-FR"/>
              </w:rPr>
              <w:t xml:space="preserve"> </w:t>
            </w:r>
            <w:r w:rsidR="00483E88" w:rsidRPr="00BD556F">
              <w:rPr>
                <w:lang w:val="fr-FR"/>
              </w:rPr>
              <w:t>propriété intellectuelle et développement</w:t>
            </w:r>
            <w:r w:rsidR="00B31B4C" w:rsidRPr="00BD556F">
              <w:rPr>
                <w:lang w:val="fr-FR"/>
              </w:rPr>
              <w:t xml:space="preserve"> </w:t>
            </w:r>
            <w:r w:rsidR="00483E88" w:rsidRPr="00BD556F">
              <w:rPr>
                <w:lang w:val="fr-FR"/>
              </w:rPr>
              <w:t>–</w:t>
            </w:r>
            <w:r w:rsidR="00B31B4C" w:rsidRPr="00BD556F">
              <w:rPr>
                <w:lang w:val="fr-FR"/>
              </w:rPr>
              <w:t xml:space="preserve"> </w:t>
            </w:r>
            <w:r w:rsidR="00483E88" w:rsidRPr="00BD556F">
              <w:rPr>
                <w:lang w:val="fr-FR"/>
              </w:rPr>
              <w:t>logiciels libres, éléments de flexibilité et domaine public</w:t>
            </w:r>
            <w:r w:rsidR="00B31B4C" w:rsidRPr="00BD556F">
              <w:rPr>
                <w:lang w:val="fr-FR"/>
              </w:rPr>
              <w:t>)</w:t>
            </w:r>
            <w:r w:rsidRPr="00BD556F">
              <w:rPr>
                <w:lang w:val="fr-FR"/>
              </w:rPr>
              <w:t>;</w:t>
            </w:r>
          </w:p>
          <w:p w:rsidR="009B1D48" w:rsidRPr="00BD556F" w:rsidRDefault="009B1D48" w:rsidP="000722BE">
            <w:pPr>
              <w:ind w:left="567"/>
              <w:rPr>
                <w:lang w:val="fr-FR"/>
              </w:rPr>
            </w:pPr>
          </w:p>
          <w:p w:rsidR="009B1D48" w:rsidRPr="00BD556F" w:rsidRDefault="009B1D48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ii)</w:t>
            </w:r>
            <w:r w:rsidRPr="00BD556F">
              <w:rPr>
                <w:lang w:val="fr-FR"/>
              </w:rPr>
              <w:tab/>
            </w:r>
            <w:r w:rsidR="00483E88" w:rsidRPr="00BD556F">
              <w:rPr>
                <w:lang w:val="fr-FR"/>
              </w:rPr>
              <w:t>Colloque OMPI</w:t>
            </w:r>
            <w:r w:rsidR="00D3084C">
              <w:rPr>
                <w:lang w:val="fr-FR"/>
              </w:rPr>
              <w:noBreakHyphen/>
            </w:r>
            <w:r w:rsidR="00B31B4C" w:rsidRPr="00BD556F">
              <w:rPr>
                <w:lang w:val="fr-FR"/>
              </w:rPr>
              <w:t xml:space="preserve">CEIPI </w:t>
            </w:r>
            <w:r w:rsidR="00483E88" w:rsidRPr="00BD556F">
              <w:rPr>
                <w:lang w:val="fr-FR"/>
              </w:rPr>
              <w:t>sur le transfert de technologie et la concession de licences</w:t>
            </w:r>
            <w:r w:rsidR="00B31B4C" w:rsidRPr="00BD556F">
              <w:rPr>
                <w:lang w:val="fr-FR"/>
              </w:rPr>
              <w:t>, “</w:t>
            </w:r>
            <w:r w:rsidR="00483E88" w:rsidRPr="00BD556F">
              <w:rPr>
                <w:lang w:val="fr-FR"/>
              </w:rPr>
              <w:t>Concession de licences de droit d</w:t>
            </w:r>
            <w:r w:rsidR="005836A9" w:rsidRPr="00BD556F">
              <w:rPr>
                <w:lang w:val="fr-FR"/>
              </w:rPr>
              <w:t>’</w:t>
            </w:r>
            <w:r w:rsidR="00483E88" w:rsidRPr="00BD556F">
              <w:rPr>
                <w:lang w:val="fr-FR"/>
              </w:rPr>
              <w:t>auteur</w:t>
            </w:r>
            <w:r w:rsidR="00B31B4C" w:rsidRPr="00BD556F">
              <w:rPr>
                <w:lang w:val="fr-FR"/>
              </w:rPr>
              <w:t xml:space="preserve">, </w:t>
            </w:r>
            <w:r w:rsidR="005836A9" w:rsidRPr="00BD556F">
              <w:rPr>
                <w:lang w:val="fr-FR"/>
              </w:rPr>
              <w:t>y compris</w:t>
            </w:r>
            <w:r w:rsidR="00483E88" w:rsidRPr="00BD556F">
              <w:rPr>
                <w:lang w:val="fr-FR"/>
              </w:rPr>
              <w:t xml:space="preserve"> les logiciels libres</w:t>
            </w:r>
            <w:r w:rsidR="005836A9" w:rsidRPr="00BD556F">
              <w:rPr>
                <w:lang w:val="fr-FR"/>
              </w:rPr>
              <w:t> :</w:t>
            </w:r>
            <w:r w:rsidR="00B31B4C" w:rsidRPr="00BD556F">
              <w:rPr>
                <w:lang w:val="fr-FR"/>
              </w:rPr>
              <w:t xml:space="preserve"> </w:t>
            </w:r>
            <w:r w:rsidR="00483E88" w:rsidRPr="00BD556F">
              <w:rPr>
                <w:lang w:val="fr-FR"/>
              </w:rPr>
              <w:t>une approche pratique</w:t>
            </w:r>
            <w:r w:rsidR="00B31B4C" w:rsidRPr="00BD556F">
              <w:rPr>
                <w:lang w:val="fr-FR"/>
              </w:rPr>
              <w:t xml:space="preserve">” (Strasbourg, 15 </w:t>
            </w:r>
            <w:r w:rsidR="00483E88" w:rsidRPr="00BD556F">
              <w:rPr>
                <w:lang w:val="fr-FR"/>
              </w:rPr>
              <w:t xml:space="preserve">– </w:t>
            </w:r>
            <w:r w:rsidR="00B31B4C" w:rsidRPr="00BD556F">
              <w:rPr>
                <w:lang w:val="fr-FR"/>
              </w:rPr>
              <w:t>26</w:t>
            </w:r>
            <w:r w:rsidR="00483E88" w:rsidRPr="00BD556F">
              <w:rPr>
                <w:lang w:val="fr-FR"/>
              </w:rPr>
              <w:t> juin </w:t>
            </w:r>
            <w:r w:rsidR="00B31B4C" w:rsidRPr="00BD556F">
              <w:rPr>
                <w:lang w:val="fr-FR"/>
              </w:rPr>
              <w:t>2015)</w:t>
            </w:r>
            <w:r w:rsidRPr="00BD556F">
              <w:rPr>
                <w:lang w:val="fr-FR"/>
              </w:rPr>
              <w:t>;</w:t>
            </w:r>
          </w:p>
          <w:p w:rsidR="00B31B4C" w:rsidRPr="00BD556F" w:rsidRDefault="00B31B4C" w:rsidP="000722BE">
            <w:pPr>
              <w:ind w:left="567"/>
              <w:rPr>
                <w:lang w:val="fr-FR"/>
              </w:rPr>
            </w:pPr>
          </w:p>
          <w:p w:rsidR="009B1D48" w:rsidRPr="00BD556F" w:rsidRDefault="009B1D48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iii)</w:t>
            </w:r>
            <w:r w:rsidRPr="00BD556F">
              <w:rPr>
                <w:lang w:val="fr-FR"/>
              </w:rPr>
              <w:tab/>
            </w:r>
            <w:r w:rsidR="00483E88" w:rsidRPr="00BD556F">
              <w:rPr>
                <w:lang w:val="fr-FR"/>
              </w:rPr>
              <w:t>Programme de formation sur la propriété intellectuelle dans le domaine du numérique</w:t>
            </w:r>
            <w:r w:rsidR="00B31B4C" w:rsidRPr="00BD556F">
              <w:rPr>
                <w:lang w:val="fr-FR"/>
              </w:rPr>
              <w:t xml:space="preserve"> (Medell</w:t>
            </w:r>
            <w:r w:rsidR="00D3084C">
              <w:rPr>
                <w:lang w:val="fr-FR"/>
              </w:rPr>
              <w:t>í</w:t>
            </w:r>
            <w:r w:rsidR="00B31B4C" w:rsidRPr="00BD556F">
              <w:rPr>
                <w:lang w:val="fr-FR"/>
              </w:rPr>
              <w:t xml:space="preserve">n, 16 </w:t>
            </w:r>
            <w:r w:rsidR="00483E88" w:rsidRPr="00BD556F">
              <w:rPr>
                <w:lang w:val="fr-FR"/>
              </w:rPr>
              <w:t xml:space="preserve">– </w:t>
            </w:r>
            <w:r w:rsidR="00B31B4C" w:rsidRPr="00BD556F">
              <w:rPr>
                <w:lang w:val="fr-FR"/>
              </w:rPr>
              <w:t>20</w:t>
            </w:r>
            <w:r w:rsidR="00483E88" w:rsidRPr="00BD556F">
              <w:rPr>
                <w:lang w:val="fr-FR"/>
              </w:rPr>
              <w:t> novembre </w:t>
            </w:r>
            <w:r w:rsidR="00B31B4C" w:rsidRPr="00BD556F">
              <w:rPr>
                <w:lang w:val="fr-FR"/>
              </w:rPr>
              <w:t>2015)</w:t>
            </w:r>
            <w:r w:rsidRPr="00BD556F">
              <w:rPr>
                <w:lang w:val="fr-FR"/>
              </w:rPr>
              <w:t>;</w:t>
            </w:r>
          </w:p>
          <w:p w:rsidR="00B31B4C" w:rsidRPr="00BD556F" w:rsidRDefault="00B31B4C" w:rsidP="000722BE">
            <w:pPr>
              <w:ind w:left="567"/>
              <w:rPr>
                <w:lang w:val="fr-FR"/>
              </w:rPr>
            </w:pPr>
          </w:p>
          <w:p w:rsidR="00B31B4C" w:rsidRPr="00BD556F" w:rsidRDefault="009B1D48" w:rsidP="000722BE">
            <w:pPr>
              <w:ind w:left="567"/>
              <w:rPr>
                <w:rFonts w:eastAsia="MS Mincho"/>
                <w:lang w:val="fr-FR" w:eastAsia="ja-JP"/>
              </w:rPr>
            </w:pPr>
            <w:r w:rsidRPr="00BD556F">
              <w:rPr>
                <w:lang w:val="fr-FR"/>
              </w:rPr>
              <w:t>iv)</w:t>
            </w:r>
            <w:r w:rsidRPr="00BD556F">
              <w:rPr>
                <w:lang w:val="fr-FR"/>
              </w:rPr>
              <w:tab/>
            </w:r>
            <w:r w:rsidR="00483E88" w:rsidRPr="00BD556F">
              <w:rPr>
                <w:lang w:val="fr-FR"/>
              </w:rPr>
              <w:t>Séminaire ré</w:t>
            </w:r>
            <w:r w:rsidR="00B31B4C" w:rsidRPr="00BD556F">
              <w:rPr>
                <w:lang w:val="fr-FR"/>
              </w:rPr>
              <w:t xml:space="preserve">gional </w:t>
            </w:r>
            <w:r w:rsidR="00483E88" w:rsidRPr="00BD556F">
              <w:rPr>
                <w:lang w:val="fr-FR"/>
              </w:rPr>
              <w:t xml:space="preserve">sur </w:t>
            </w:r>
            <w:r w:rsidR="001F1185" w:rsidRPr="00BD556F">
              <w:rPr>
                <w:lang w:val="fr-FR"/>
              </w:rPr>
              <w:t>la sensibilisation aux principes et fonctions du droit d</w:t>
            </w:r>
            <w:r w:rsidR="005836A9" w:rsidRPr="00BD556F">
              <w:rPr>
                <w:lang w:val="fr-FR"/>
              </w:rPr>
              <w:t>’</w:t>
            </w:r>
            <w:r w:rsidR="001F1185" w:rsidRPr="00BD556F">
              <w:rPr>
                <w:lang w:val="fr-FR"/>
              </w:rPr>
              <w:t>auteur dans l</w:t>
            </w:r>
            <w:r w:rsidR="005836A9" w:rsidRPr="00BD556F">
              <w:rPr>
                <w:lang w:val="fr-FR"/>
              </w:rPr>
              <w:t>’</w:t>
            </w:r>
            <w:r w:rsidR="001F1185" w:rsidRPr="00BD556F">
              <w:rPr>
                <w:lang w:val="fr-FR"/>
              </w:rPr>
              <w:t>environnement actuel en constante mutation, thème </w:t>
            </w:r>
            <w:r w:rsidR="00B31B4C" w:rsidRPr="00BD556F">
              <w:rPr>
                <w:rFonts w:eastAsia="MS Mincho"/>
                <w:lang w:val="fr-FR" w:eastAsia="ja-JP"/>
              </w:rPr>
              <w:t>5</w:t>
            </w:r>
            <w:r w:rsidR="005836A9" w:rsidRPr="00BD556F">
              <w:rPr>
                <w:rFonts w:eastAsia="MS Mincho"/>
                <w:lang w:val="fr-FR" w:eastAsia="ja-JP"/>
              </w:rPr>
              <w:t> :</w:t>
            </w:r>
            <w:r w:rsidR="00B31B4C" w:rsidRPr="00BD556F">
              <w:rPr>
                <w:rFonts w:eastAsia="MS Mincho"/>
                <w:lang w:val="fr-FR" w:eastAsia="ja-JP"/>
              </w:rPr>
              <w:t xml:space="preserve"> </w:t>
            </w:r>
            <w:r w:rsidR="001F1185" w:rsidRPr="00BD556F">
              <w:rPr>
                <w:rFonts w:eastAsia="MS Mincho"/>
                <w:lang w:val="fr-FR" w:eastAsia="ja-JP"/>
              </w:rPr>
              <w:t>concession de licences de droit d</w:t>
            </w:r>
            <w:r w:rsidR="005836A9" w:rsidRPr="00BD556F">
              <w:rPr>
                <w:rFonts w:eastAsia="MS Mincho"/>
                <w:lang w:val="fr-FR" w:eastAsia="ja-JP"/>
              </w:rPr>
              <w:t>’</w:t>
            </w:r>
            <w:r w:rsidR="001F1185" w:rsidRPr="00BD556F">
              <w:rPr>
                <w:rFonts w:eastAsia="MS Mincho"/>
                <w:lang w:val="fr-FR" w:eastAsia="ja-JP"/>
              </w:rPr>
              <w:t>auteur</w:t>
            </w:r>
            <w:r w:rsidR="005836A9" w:rsidRPr="00BD556F">
              <w:rPr>
                <w:rFonts w:eastAsia="MS Mincho"/>
                <w:lang w:val="fr-FR" w:eastAsia="ja-JP"/>
              </w:rPr>
              <w:t> :</w:t>
            </w:r>
            <w:r w:rsidR="001F1185" w:rsidRPr="00BD556F">
              <w:rPr>
                <w:rFonts w:eastAsia="MS Mincho"/>
                <w:lang w:val="fr-FR" w:eastAsia="ja-JP"/>
              </w:rPr>
              <w:t xml:space="preserve"> un large éventail de possibilités</w:t>
            </w:r>
            <w:r w:rsidR="00B31B4C" w:rsidRPr="00BD556F">
              <w:rPr>
                <w:rFonts w:eastAsia="MS Mincho"/>
                <w:lang w:val="fr-FR" w:eastAsia="ja-JP"/>
              </w:rPr>
              <w:t xml:space="preserve"> (Singapo</w:t>
            </w:r>
            <w:r w:rsidR="001F1185" w:rsidRPr="00BD556F">
              <w:rPr>
                <w:rFonts w:eastAsia="MS Mincho"/>
                <w:lang w:val="fr-FR" w:eastAsia="ja-JP"/>
              </w:rPr>
              <w:t>u</w:t>
            </w:r>
            <w:r w:rsidR="00B31B4C" w:rsidRPr="00BD556F">
              <w:rPr>
                <w:rFonts w:eastAsia="MS Mincho"/>
                <w:lang w:val="fr-FR" w:eastAsia="ja-JP"/>
              </w:rPr>
              <w:t xml:space="preserve">r, 27 </w:t>
            </w:r>
            <w:r w:rsidR="001F1185" w:rsidRPr="00BD556F">
              <w:rPr>
                <w:rFonts w:eastAsia="MS Mincho"/>
                <w:lang w:val="fr-FR" w:eastAsia="ja-JP"/>
              </w:rPr>
              <w:t xml:space="preserve">– </w:t>
            </w:r>
            <w:r w:rsidR="00B31B4C" w:rsidRPr="00BD556F">
              <w:rPr>
                <w:rFonts w:eastAsia="MS Mincho"/>
                <w:lang w:val="fr-FR" w:eastAsia="ja-JP"/>
              </w:rPr>
              <w:t>29</w:t>
            </w:r>
            <w:r w:rsidR="001F1185" w:rsidRPr="00BD556F">
              <w:rPr>
                <w:rFonts w:eastAsia="MS Mincho"/>
                <w:lang w:val="fr-FR" w:eastAsia="ja-JP"/>
              </w:rPr>
              <w:t> avril </w:t>
            </w:r>
            <w:r w:rsidR="00B31B4C" w:rsidRPr="00BD556F">
              <w:rPr>
                <w:rFonts w:eastAsia="MS Mincho"/>
                <w:lang w:val="fr-FR" w:eastAsia="ja-JP"/>
              </w:rPr>
              <w:t>2016)</w:t>
            </w:r>
            <w:r w:rsidRPr="00BD556F">
              <w:rPr>
                <w:rFonts w:eastAsia="MS Mincho"/>
                <w:lang w:val="fr-FR" w:eastAsia="ja-JP"/>
              </w:rPr>
              <w:t>;</w:t>
            </w:r>
          </w:p>
          <w:p w:rsidR="009B1D48" w:rsidRPr="00BD556F" w:rsidRDefault="009B1D48" w:rsidP="000722BE">
            <w:pPr>
              <w:ind w:left="567"/>
              <w:rPr>
                <w:lang w:val="fr-FR"/>
              </w:rPr>
            </w:pPr>
          </w:p>
          <w:p w:rsidR="00B31B4C" w:rsidRPr="00BD556F" w:rsidRDefault="009B1D48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v)</w:t>
            </w:r>
            <w:r w:rsidRPr="00BD556F">
              <w:rPr>
                <w:lang w:val="fr-FR"/>
              </w:rPr>
              <w:tab/>
            </w:r>
            <w:r w:rsidR="001F1185" w:rsidRPr="00BD556F">
              <w:rPr>
                <w:lang w:val="fr-FR"/>
              </w:rPr>
              <w:t>Forum du Sommet mondial de la société de l</w:t>
            </w:r>
            <w:r w:rsidR="005836A9" w:rsidRPr="00BD556F">
              <w:rPr>
                <w:lang w:val="fr-FR"/>
              </w:rPr>
              <w:t>’</w:t>
            </w:r>
            <w:r w:rsidR="001F1185" w:rsidRPr="00BD556F">
              <w:rPr>
                <w:lang w:val="fr-FR"/>
              </w:rPr>
              <w:t>information</w:t>
            </w:r>
            <w:r w:rsidR="00B31B4C" w:rsidRPr="00BD556F">
              <w:rPr>
                <w:lang w:val="fr-FR"/>
              </w:rPr>
              <w:t xml:space="preserve">, </w:t>
            </w:r>
            <w:r w:rsidR="001F1185" w:rsidRPr="00BD556F">
              <w:rPr>
                <w:lang w:val="fr-FR"/>
              </w:rPr>
              <w:t>atelier thématique</w:t>
            </w:r>
            <w:r w:rsidR="00B31B4C" w:rsidRPr="00BD556F">
              <w:rPr>
                <w:lang w:val="fr-FR"/>
              </w:rPr>
              <w:t xml:space="preserve"> “</w:t>
            </w:r>
            <w:r w:rsidR="001F1185" w:rsidRPr="00BD556F">
              <w:rPr>
                <w:lang w:val="fr-FR"/>
              </w:rPr>
              <w:t>Concession de licences de droit d</w:t>
            </w:r>
            <w:r w:rsidR="005836A9" w:rsidRPr="00BD556F">
              <w:rPr>
                <w:lang w:val="fr-FR"/>
              </w:rPr>
              <w:t>’</w:t>
            </w:r>
            <w:r w:rsidR="001F1185" w:rsidRPr="00BD556F">
              <w:rPr>
                <w:lang w:val="fr-FR"/>
              </w:rPr>
              <w:t>auteur</w:t>
            </w:r>
            <w:r w:rsidR="005836A9" w:rsidRPr="00BD556F">
              <w:rPr>
                <w:lang w:val="fr-FR"/>
              </w:rPr>
              <w:t> :</w:t>
            </w:r>
            <w:r w:rsidR="001F1185" w:rsidRPr="00BD556F">
              <w:rPr>
                <w:lang w:val="fr-FR"/>
              </w:rPr>
              <w:t xml:space="preserve"> un large éventail de possibilités</w:t>
            </w:r>
            <w:r w:rsidR="00B31B4C" w:rsidRPr="00BD556F">
              <w:rPr>
                <w:lang w:val="fr-FR"/>
              </w:rPr>
              <w:t>” (Gen</w:t>
            </w:r>
            <w:r w:rsidR="001F1185" w:rsidRPr="00BD556F">
              <w:rPr>
                <w:lang w:val="fr-FR"/>
              </w:rPr>
              <w:t>ève, 2 mai </w:t>
            </w:r>
            <w:r w:rsidR="00B31B4C" w:rsidRPr="00BD556F">
              <w:rPr>
                <w:lang w:val="fr-FR"/>
              </w:rPr>
              <w:t>2016)</w:t>
            </w:r>
            <w:r w:rsidRPr="00BD556F">
              <w:rPr>
                <w:lang w:val="fr-FR"/>
              </w:rPr>
              <w:t>;</w:t>
            </w:r>
          </w:p>
          <w:p w:rsidR="009B1D48" w:rsidRPr="00BD556F" w:rsidRDefault="009B1D48" w:rsidP="000722BE">
            <w:pPr>
              <w:ind w:left="567"/>
              <w:rPr>
                <w:lang w:val="fr-FR"/>
              </w:rPr>
            </w:pPr>
          </w:p>
          <w:p w:rsidR="00880D34" w:rsidRPr="00BD556F" w:rsidRDefault="004C7F0D" w:rsidP="000722BE">
            <w:pPr>
              <w:ind w:left="567"/>
              <w:rPr>
                <w:szCs w:val="22"/>
                <w:lang w:val="fr-FR"/>
              </w:rPr>
            </w:pPr>
            <w:r w:rsidRPr="00BD556F">
              <w:rPr>
                <w:lang w:val="fr-FR"/>
              </w:rPr>
              <w:t>vi)</w:t>
            </w:r>
            <w:r w:rsidRPr="00BD556F">
              <w:rPr>
                <w:lang w:val="fr-FR"/>
              </w:rPr>
              <w:tab/>
            </w:r>
            <w:r w:rsidR="008F7177" w:rsidRPr="00BD556F">
              <w:rPr>
                <w:lang w:val="fr-FR"/>
              </w:rPr>
              <w:t>Cours d</w:t>
            </w:r>
            <w:r w:rsidR="005836A9" w:rsidRPr="00BD556F">
              <w:rPr>
                <w:lang w:val="fr-FR"/>
              </w:rPr>
              <w:t>’</w:t>
            </w:r>
            <w:r w:rsidR="008F7177" w:rsidRPr="00BD556F">
              <w:rPr>
                <w:lang w:val="fr-FR"/>
              </w:rPr>
              <w:t>été OMPI</w:t>
            </w:r>
            <w:r w:rsidR="00D3084C">
              <w:rPr>
                <w:lang w:val="fr-FR"/>
              </w:rPr>
              <w:noBreakHyphen/>
            </w:r>
            <w:r w:rsidR="005115A5" w:rsidRPr="00BD556F">
              <w:rPr>
                <w:lang w:val="fr-FR"/>
              </w:rPr>
              <w:t xml:space="preserve">UNIGE </w:t>
            </w:r>
            <w:r w:rsidR="008F7177" w:rsidRPr="00BD556F">
              <w:rPr>
                <w:lang w:val="fr-FR"/>
              </w:rPr>
              <w:t>sur la propriété intellectuelle, thème </w:t>
            </w:r>
            <w:r w:rsidR="005115A5" w:rsidRPr="00BD556F">
              <w:rPr>
                <w:szCs w:val="22"/>
                <w:lang w:val="fr-FR"/>
              </w:rPr>
              <w:t>11</w:t>
            </w:r>
            <w:r w:rsidR="005836A9" w:rsidRPr="00BD556F">
              <w:rPr>
                <w:szCs w:val="22"/>
                <w:lang w:val="fr-FR"/>
              </w:rPr>
              <w:t> :</w:t>
            </w:r>
            <w:r w:rsidR="005115A5" w:rsidRPr="00BD556F">
              <w:rPr>
                <w:szCs w:val="22"/>
                <w:lang w:val="fr-FR"/>
              </w:rPr>
              <w:t xml:space="preserve"> </w:t>
            </w:r>
            <w:r w:rsidR="008F7177" w:rsidRPr="00BD556F">
              <w:rPr>
                <w:szCs w:val="22"/>
                <w:lang w:val="fr-FR"/>
              </w:rPr>
              <w:t>Conception de logiciels</w:t>
            </w:r>
            <w:r w:rsidR="005836A9" w:rsidRPr="00BD556F">
              <w:rPr>
                <w:szCs w:val="22"/>
                <w:lang w:val="fr-FR"/>
              </w:rPr>
              <w:t> :</w:t>
            </w:r>
            <w:r w:rsidR="008F7177" w:rsidRPr="00BD556F">
              <w:rPr>
                <w:szCs w:val="22"/>
                <w:lang w:val="fr-FR"/>
              </w:rPr>
              <w:t xml:space="preserve"> brevetabilité et options en matière de concession de licences</w:t>
            </w:r>
            <w:r w:rsidRPr="00BD556F">
              <w:rPr>
                <w:szCs w:val="22"/>
                <w:lang w:val="fr-FR"/>
              </w:rPr>
              <w:t xml:space="preserve"> </w:t>
            </w:r>
            <w:r w:rsidR="005115A5" w:rsidRPr="00BD556F">
              <w:rPr>
                <w:szCs w:val="22"/>
                <w:lang w:val="fr-FR"/>
              </w:rPr>
              <w:t>(</w:t>
            </w:r>
            <w:r w:rsidR="005836A9" w:rsidRPr="00BD556F">
              <w:rPr>
                <w:szCs w:val="22"/>
                <w:lang w:val="fr-FR"/>
              </w:rPr>
              <w:t>y compris</w:t>
            </w:r>
            <w:r w:rsidR="008F7177" w:rsidRPr="00BD556F">
              <w:rPr>
                <w:szCs w:val="22"/>
                <w:lang w:val="fr-FR"/>
              </w:rPr>
              <w:t xml:space="preserve"> les logiciels libres</w:t>
            </w:r>
            <w:r w:rsidR="005115A5" w:rsidRPr="00BD556F">
              <w:rPr>
                <w:szCs w:val="22"/>
                <w:lang w:val="fr-FR"/>
              </w:rPr>
              <w:t>) (Gen</w:t>
            </w:r>
            <w:r w:rsidR="008F7177" w:rsidRPr="00BD556F">
              <w:rPr>
                <w:szCs w:val="22"/>
                <w:lang w:val="fr-FR"/>
              </w:rPr>
              <w:t>ève, 27 juin – 8 juillet </w:t>
            </w:r>
            <w:r w:rsidR="005115A5" w:rsidRPr="00BD556F">
              <w:rPr>
                <w:szCs w:val="22"/>
                <w:lang w:val="fr-FR"/>
              </w:rPr>
              <w:t>2016)</w:t>
            </w:r>
            <w:r w:rsidRPr="00BD556F">
              <w:rPr>
                <w:szCs w:val="22"/>
                <w:lang w:val="fr-FR"/>
              </w:rPr>
              <w:t>;</w:t>
            </w:r>
          </w:p>
          <w:p w:rsidR="004C7F0D" w:rsidRPr="00BD556F" w:rsidRDefault="004C7F0D" w:rsidP="000722BE">
            <w:pPr>
              <w:ind w:left="567"/>
              <w:rPr>
                <w:szCs w:val="22"/>
                <w:lang w:val="fr-FR"/>
              </w:rPr>
            </w:pPr>
          </w:p>
          <w:p w:rsidR="004C7F0D" w:rsidRPr="00BD556F" w:rsidRDefault="006E672E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vii</w:t>
            </w:r>
            <w:r w:rsidR="004C7F0D" w:rsidRPr="00BD556F">
              <w:rPr>
                <w:lang w:val="fr-FR"/>
              </w:rPr>
              <w:t>)</w:t>
            </w:r>
            <w:r w:rsidR="004C7F0D" w:rsidRPr="00BD556F">
              <w:rPr>
                <w:lang w:val="fr-FR"/>
              </w:rPr>
              <w:tab/>
            </w:r>
            <w:r w:rsidR="00F2567E" w:rsidRPr="00BD556F">
              <w:rPr>
                <w:lang w:val="fr-FR"/>
              </w:rPr>
              <w:t>Ma</w:t>
            </w:r>
            <w:r w:rsidR="00596DA6" w:rsidRPr="00BD556F">
              <w:rPr>
                <w:lang w:val="fr-FR"/>
              </w:rPr>
              <w:t xml:space="preserve">îtrise en droit de la propriété intellectuelle – Université de </w:t>
            </w:r>
            <w:r w:rsidR="00E56324" w:rsidRPr="00BD556F">
              <w:rPr>
                <w:lang w:val="fr-FR"/>
              </w:rPr>
              <w:t>Turin</w:t>
            </w:r>
            <w:r w:rsidR="00F2567E" w:rsidRPr="00BD556F">
              <w:rPr>
                <w:lang w:val="fr-FR"/>
              </w:rPr>
              <w:t xml:space="preserve"> (</w:t>
            </w:r>
            <w:r w:rsidR="00382F66" w:rsidRPr="00BD556F">
              <w:rPr>
                <w:lang w:val="fr-FR"/>
              </w:rPr>
              <w:t>11</w:t>
            </w:r>
            <w:r w:rsidR="00596DA6" w:rsidRPr="00BD556F">
              <w:rPr>
                <w:lang w:val="fr-FR"/>
              </w:rPr>
              <w:t> octobre </w:t>
            </w:r>
            <w:r w:rsidR="00F2567E" w:rsidRPr="00BD556F">
              <w:rPr>
                <w:lang w:val="fr-FR"/>
              </w:rPr>
              <w:t>201</w:t>
            </w:r>
            <w:r w:rsidR="00382F66" w:rsidRPr="00BD556F">
              <w:rPr>
                <w:lang w:val="fr-FR"/>
              </w:rPr>
              <w:t>6</w:t>
            </w:r>
            <w:r w:rsidR="00F2567E" w:rsidRPr="00BD556F">
              <w:rPr>
                <w:lang w:val="fr-FR"/>
              </w:rPr>
              <w:t>)</w:t>
            </w:r>
            <w:r w:rsidR="004C7F0D" w:rsidRPr="00BD556F">
              <w:rPr>
                <w:lang w:val="fr-FR"/>
              </w:rPr>
              <w:t>;</w:t>
            </w:r>
          </w:p>
          <w:p w:rsidR="005836A9" w:rsidRPr="00BD556F" w:rsidRDefault="005836A9" w:rsidP="000722BE">
            <w:pPr>
              <w:ind w:left="567"/>
              <w:rPr>
                <w:lang w:val="fr-FR"/>
              </w:rPr>
            </w:pPr>
          </w:p>
          <w:p w:rsidR="005836A9" w:rsidRPr="00BD556F" w:rsidRDefault="006E672E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vii</w:t>
            </w:r>
            <w:r w:rsidR="005F270B">
              <w:rPr>
                <w:lang w:val="fr-FR"/>
              </w:rPr>
              <w:t>i</w:t>
            </w:r>
            <w:r w:rsidR="004C7F0D" w:rsidRPr="00BD556F">
              <w:rPr>
                <w:lang w:val="fr-FR"/>
              </w:rPr>
              <w:t>)</w:t>
            </w:r>
            <w:r w:rsidR="004C7F0D" w:rsidRPr="00BD556F">
              <w:rPr>
                <w:lang w:val="fr-FR"/>
              </w:rPr>
              <w:tab/>
            </w:r>
            <w:r w:rsidR="00596DA6" w:rsidRPr="00BD556F">
              <w:rPr>
                <w:lang w:val="fr-FR"/>
              </w:rPr>
              <w:t>Maîtrise en droit de la propriété intellectuelle – Université a</w:t>
            </w:r>
            <w:r w:rsidR="00382F66" w:rsidRPr="00BD556F">
              <w:rPr>
                <w:lang w:val="fr-FR"/>
              </w:rPr>
              <w:t>utonom</w:t>
            </w:r>
            <w:r w:rsidR="00596DA6" w:rsidRPr="00BD556F">
              <w:rPr>
                <w:lang w:val="fr-FR"/>
              </w:rPr>
              <w:t xml:space="preserve">e de </w:t>
            </w:r>
            <w:r w:rsidR="00382F66" w:rsidRPr="00BD556F">
              <w:rPr>
                <w:lang w:val="fr-FR"/>
              </w:rPr>
              <w:t>Madrid (30</w:t>
            </w:r>
            <w:r w:rsidR="00596DA6" w:rsidRPr="00BD556F">
              <w:rPr>
                <w:lang w:val="fr-FR"/>
              </w:rPr>
              <w:t> septembre </w:t>
            </w:r>
            <w:r w:rsidR="00382F66" w:rsidRPr="00BD556F">
              <w:rPr>
                <w:lang w:val="fr-FR"/>
              </w:rPr>
              <w:t>2016)</w:t>
            </w:r>
          </w:p>
          <w:p w:rsidR="00E61B61" w:rsidRPr="00BD556F" w:rsidRDefault="00E61B61" w:rsidP="000722BE">
            <w:pPr>
              <w:ind w:left="567"/>
              <w:rPr>
                <w:lang w:val="fr-FR"/>
              </w:rPr>
            </w:pPr>
          </w:p>
          <w:p w:rsidR="00487034" w:rsidRDefault="00487034" w:rsidP="000722BE">
            <w:pPr>
              <w:ind w:left="567"/>
              <w:rPr>
                <w:lang w:val="fr-FR"/>
              </w:rPr>
            </w:pPr>
          </w:p>
          <w:p w:rsidR="00487034" w:rsidRDefault="00487034" w:rsidP="000722BE">
            <w:pPr>
              <w:ind w:left="567"/>
              <w:rPr>
                <w:lang w:val="fr-FR"/>
              </w:rPr>
            </w:pPr>
          </w:p>
          <w:p w:rsidR="00E61B61" w:rsidRPr="00BD556F" w:rsidRDefault="00596DA6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lastRenderedPageBreak/>
              <w:t>En outre, les activités ci</w:t>
            </w:r>
            <w:r w:rsidR="00D3084C">
              <w:rPr>
                <w:lang w:val="fr-FR"/>
              </w:rPr>
              <w:noBreakHyphen/>
            </w:r>
            <w:r w:rsidRPr="00BD556F">
              <w:rPr>
                <w:lang w:val="fr-FR"/>
              </w:rPr>
              <w:t>après sont en cours d</w:t>
            </w:r>
            <w:r w:rsidR="00AA0F6D">
              <w:rPr>
                <w:lang w:val="fr-FR"/>
              </w:rPr>
              <w:t>e pr</w:t>
            </w:r>
            <w:r w:rsidRPr="00BD556F">
              <w:rPr>
                <w:lang w:val="fr-FR"/>
              </w:rPr>
              <w:t>é</w:t>
            </w:r>
            <w:r w:rsidR="00AA0F6D">
              <w:rPr>
                <w:lang w:val="fr-FR"/>
              </w:rPr>
              <w:t>p</w:t>
            </w:r>
            <w:r w:rsidRPr="00BD556F">
              <w:rPr>
                <w:lang w:val="fr-FR"/>
              </w:rPr>
              <w:t>aration</w:t>
            </w:r>
            <w:r w:rsidR="005836A9" w:rsidRPr="00BD556F">
              <w:rPr>
                <w:lang w:val="fr-FR"/>
              </w:rPr>
              <w:t> :</w:t>
            </w:r>
          </w:p>
          <w:p w:rsidR="00B31B4C" w:rsidRPr="00BD556F" w:rsidRDefault="006E672E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i)</w:t>
            </w:r>
            <w:r w:rsidRPr="00BD556F">
              <w:rPr>
                <w:lang w:val="fr-FR"/>
              </w:rPr>
              <w:tab/>
            </w:r>
            <w:r w:rsidR="00596DA6" w:rsidRPr="00BD556F">
              <w:rPr>
                <w:lang w:val="fr-FR"/>
              </w:rPr>
              <w:t xml:space="preserve">Conférence sur le domaine public et les logiciels libres </w:t>
            </w:r>
            <w:r w:rsidR="00B31B4C" w:rsidRPr="00BD556F">
              <w:rPr>
                <w:lang w:val="fr-FR"/>
              </w:rPr>
              <w:t>(</w:t>
            </w:r>
            <w:proofErr w:type="spellStart"/>
            <w:r w:rsidR="00B31B4C" w:rsidRPr="00BD556F">
              <w:rPr>
                <w:lang w:val="fr-FR"/>
              </w:rPr>
              <w:t>Pyeongchang</w:t>
            </w:r>
            <w:proofErr w:type="spellEnd"/>
            <w:r w:rsidR="00B31B4C" w:rsidRPr="00BD556F">
              <w:rPr>
                <w:lang w:val="fr-FR"/>
              </w:rPr>
              <w:t>, 26</w:t>
            </w:r>
            <w:r w:rsidR="00596DA6" w:rsidRPr="00BD556F">
              <w:rPr>
                <w:lang w:val="fr-FR"/>
              </w:rPr>
              <w:t> octobre </w:t>
            </w:r>
            <w:r w:rsidR="00B31B4C" w:rsidRPr="00BD556F">
              <w:rPr>
                <w:lang w:val="fr-FR"/>
              </w:rPr>
              <w:t>2017 (</w:t>
            </w:r>
            <w:proofErr w:type="spellStart"/>
            <w:r w:rsidR="00B31B4C" w:rsidRPr="00BD556F">
              <w:rPr>
                <w:lang w:val="fr-FR"/>
              </w:rPr>
              <w:t>prov</w:t>
            </w:r>
            <w:proofErr w:type="spellEnd"/>
            <w:r w:rsidR="00B31B4C" w:rsidRPr="00BD556F">
              <w:rPr>
                <w:lang w:val="fr-FR"/>
              </w:rPr>
              <w:t>.))</w:t>
            </w:r>
            <w:r w:rsidRPr="00BD556F">
              <w:rPr>
                <w:lang w:val="fr-FR"/>
              </w:rPr>
              <w:t xml:space="preserve">; </w:t>
            </w:r>
            <w:r w:rsidR="00596DA6" w:rsidRPr="00BD556F">
              <w:rPr>
                <w:lang w:val="fr-FR"/>
              </w:rPr>
              <w:t xml:space="preserve"> et</w:t>
            </w:r>
          </w:p>
          <w:p w:rsidR="006E672E" w:rsidRPr="00BD556F" w:rsidRDefault="006E672E" w:rsidP="000722BE">
            <w:pPr>
              <w:ind w:left="567"/>
              <w:rPr>
                <w:lang w:val="fr-FR"/>
              </w:rPr>
            </w:pPr>
          </w:p>
          <w:p w:rsidR="00E67648" w:rsidRPr="00BD556F" w:rsidRDefault="006E672E" w:rsidP="000722BE">
            <w:pPr>
              <w:ind w:left="567"/>
              <w:rPr>
                <w:lang w:val="fr-FR"/>
              </w:rPr>
            </w:pPr>
            <w:r w:rsidRPr="00BD556F">
              <w:rPr>
                <w:lang w:val="fr-FR"/>
              </w:rPr>
              <w:t>ii)</w:t>
            </w:r>
            <w:r w:rsidRPr="00BD556F">
              <w:rPr>
                <w:lang w:val="fr-FR"/>
              </w:rPr>
              <w:tab/>
            </w:r>
            <w:r w:rsidR="000E3080" w:rsidRPr="00BD556F">
              <w:rPr>
                <w:lang w:val="fr-FR"/>
              </w:rPr>
              <w:t>Réunion avec les pays d</w:t>
            </w:r>
            <w:r w:rsidR="005836A9" w:rsidRPr="00BD556F">
              <w:rPr>
                <w:lang w:val="fr-FR"/>
              </w:rPr>
              <w:t>’</w:t>
            </w:r>
            <w:r w:rsidR="006217E6" w:rsidRPr="00BD556F">
              <w:rPr>
                <w:lang w:val="fr-FR"/>
              </w:rPr>
              <w:t xml:space="preserve">Asie et du Pacifique </w:t>
            </w:r>
            <w:r w:rsidR="00E67648" w:rsidRPr="00BD556F">
              <w:rPr>
                <w:lang w:val="fr-FR"/>
              </w:rPr>
              <w:t>(Tokyo, 27</w:t>
            </w:r>
            <w:r w:rsidR="006217E6" w:rsidRPr="00BD556F">
              <w:rPr>
                <w:lang w:val="fr-FR"/>
              </w:rPr>
              <w:t> octobre </w:t>
            </w:r>
            <w:r w:rsidR="00E67648" w:rsidRPr="00BD556F">
              <w:rPr>
                <w:lang w:val="fr-FR"/>
              </w:rPr>
              <w:t>2017 (</w:t>
            </w:r>
            <w:proofErr w:type="spellStart"/>
            <w:r w:rsidR="00E67648" w:rsidRPr="00BD556F">
              <w:rPr>
                <w:lang w:val="fr-FR"/>
              </w:rPr>
              <w:t>prov</w:t>
            </w:r>
            <w:proofErr w:type="spellEnd"/>
            <w:r w:rsidR="00E67648" w:rsidRPr="00BD556F">
              <w:rPr>
                <w:lang w:val="fr-FR"/>
              </w:rPr>
              <w:t>.))</w:t>
            </w:r>
          </w:p>
          <w:p w:rsidR="00204497" w:rsidRDefault="00204497" w:rsidP="000722BE">
            <w:pPr>
              <w:ind w:left="567"/>
              <w:rPr>
                <w:lang w:val="fr-FR"/>
              </w:rPr>
            </w:pPr>
          </w:p>
          <w:p w:rsidR="00487034" w:rsidRDefault="00487034" w:rsidP="000722BE">
            <w:pPr>
              <w:ind w:left="567"/>
              <w:rPr>
                <w:lang w:val="fr-FR"/>
              </w:rPr>
            </w:pPr>
          </w:p>
          <w:p w:rsidR="00487034" w:rsidRPr="00BD556F" w:rsidRDefault="00487034" w:rsidP="000722BE">
            <w:pPr>
              <w:ind w:left="567"/>
              <w:rPr>
                <w:lang w:val="fr-FR"/>
              </w:rPr>
            </w:pPr>
          </w:p>
          <w:p w:rsidR="00A72C12" w:rsidRPr="00BD556F" w:rsidRDefault="001B1C44" w:rsidP="000722BE">
            <w:pPr>
              <w:ind w:left="34"/>
              <w:rPr>
                <w:u w:val="single"/>
                <w:lang w:val="fr-FR"/>
              </w:rPr>
            </w:pPr>
            <w:r w:rsidRPr="00BD556F">
              <w:rPr>
                <w:bCs/>
                <w:i/>
                <w:iCs/>
                <w:lang w:val="fr-FR"/>
              </w:rPr>
              <w:t>Activit</w:t>
            </w:r>
            <w:r w:rsidR="006217E6" w:rsidRPr="00BD556F">
              <w:rPr>
                <w:bCs/>
                <w:i/>
                <w:iCs/>
                <w:lang w:val="fr-FR"/>
              </w:rPr>
              <w:t>é</w:t>
            </w:r>
            <w:r w:rsidR="00D3084C">
              <w:rPr>
                <w:bCs/>
                <w:i/>
                <w:iCs/>
                <w:lang w:val="fr-FR"/>
              </w:rPr>
              <w:t> </w:t>
            </w:r>
            <w:r w:rsidRPr="00BD556F">
              <w:rPr>
                <w:bCs/>
                <w:i/>
                <w:iCs/>
                <w:lang w:val="fr-FR"/>
              </w:rPr>
              <w:t>5</w:t>
            </w:r>
            <w:r w:rsidR="005836A9" w:rsidRPr="00BD556F">
              <w:rPr>
                <w:bCs/>
                <w:i/>
                <w:iCs/>
                <w:lang w:val="fr-FR"/>
              </w:rPr>
              <w:t> :</w:t>
            </w:r>
            <w:r w:rsidR="00D67DF8" w:rsidRPr="00BD556F">
              <w:rPr>
                <w:lang w:val="fr-FR"/>
              </w:rPr>
              <w:t xml:space="preserve"> </w:t>
            </w:r>
            <w:r w:rsidR="006217E6" w:rsidRPr="00BD556F">
              <w:rPr>
                <w:u w:val="single"/>
                <w:lang w:val="fr-FR"/>
              </w:rPr>
              <w:t>Élaboration de modèles de politiques en matière de droit d</w:t>
            </w:r>
            <w:r w:rsidR="005836A9" w:rsidRPr="00BD556F">
              <w:rPr>
                <w:u w:val="single"/>
                <w:lang w:val="fr-FR"/>
              </w:rPr>
              <w:t>’</w:t>
            </w:r>
            <w:r w:rsidR="006217E6" w:rsidRPr="00BD556F">
              <w:rPr>
                <w:u w:val="single"/>
                <w:lang w:val="fr-FR"/>
              </w:rPr>
              <w:t>auteur et de dispositions juridiques concernant les diverses stratégies en matière de droit d</w:t>
            </w:r>
            <w:r w:rsidR="005836A9" w:rsidRPr="00BD556F">
              <w:rPr>
                <w:u w:val="single"/>
                <w:lang w:val="fr-FR"/>
              </w:rPr>
              <w:t>’</w:t>
            </w:r>
            <w:r w:rsidR="006217E6" w:rsidRPr="00BD556F">
              <w:rPr>
                <w:u w:val="single"/>
                <w:lang w:val="fr-FR"/>
              </w:rPr>
              <w:t>auteur relatives à l</w:t>
            </w:r>
            <w:r w:rsidR="005836A9" w:rsidRPr="00BD556F">
              <w:rPr>
                <w:u w:val="single"/>
                <w:lang w:val="fr-FR"/>
              </w:rPr>
              <w:t>’</w:t>
            </w:r>
            <w:r w:rsidR="006217E6" w:rsidRPr="00BD556F">
              <w:rPr>
                <w:u w:val="single"/>
                <w:lang w:val="fr-FR"/>
              </w:rPr>
              <w:t>information émanant du secteur public</w:t>
            </w:r>
          </w:p>
          <w:p w:rsidR="00A72C12" w:rsidRPr="00BD556F" w:rsidRDefault="00A72C12" w:rsidP="000722BE">
            <w:pPr>
              <w:ind w:left="34"/>
              <w:rPr>
                <w:lang w:val="fr-FR"/>
              </w:rPr>
            </w:pPr>
          </w:p>
          <w:p w:rsidR="005836A9" w:rsidRDefault="006217E6" w:rsidP="000722BE">
            <w:pPr>
              <w:ind w:left="34"/>
              <w:rPr>
                <w:lang w:val="fr-FR"/>
              </w:rPr>
            </w:pPr>
            <w:r w:rsidRPr="00BD556F">
              <w:rPr>
                <w:lang w:val="fr-FR"/>
              </w:rPr>
              <w:t>À la lumière de l</w:t>
            </w:r>
            <w:r w:rsidR="005836A9" w:rsidRPr="00BD556F">
              <w:rPr>
                <w:lang w:val="fr-FR"/>
              </w:rPr>
              <w:t>’</w:t>
            </w:r>
            <w:r w:rsidRPr="00BD556F">
              <w:rPr>
                <w:lang w:val="fr-FR"/>
              </w:rPr>
              <w:t>intérêt croissant que manifestent les pouvoirs publics et les parties prenantes</w:t>
            </w:r>
            <w:r w:rsidR="00E56324" w:rsidRPr="00BD556F">
              <w:rPr>
                <w:lang w:val="fr-FR"/>
              </w:rPr>
              <w:t xml:space="preserve">, </w:t>
            </w:r>
            <w:r w:rsidR="00022B58" w:rsidRPr="00BD556F">
              <w:rPr>
                <w:lang w:val="fr-FR"/>
              </w:rPr>
              <w:t>cette activité a pour objectif de renforcer les capacités de l</w:t>
            </w:r>
            <w:r w:rsidR="005836A9" w:rsidRPr="00BD556F">
              <w:rPr>
                <w:lang w:val="fr-FR"/>
              </w:rPr>
              <w:t>’</w:t>
            </w:r>
            <w:r w:rsidR="00022B58" w:rsidRPr="00BD556F">
              <w:rPr>
                <w:lang w:val="fr-FR"/>
              </w:rPr>
              <w:t>OMPI et les outils auxquels elle pourrait faire appel lorsqu</w:t>
            </w:r>
            <w:r w:rsidR="005836A9" w:rsidRPr="00BD556F">
              <w:rPr>
                <w:lang w:val="fr-FR"/>
              </w:rPr>
              <w:t>’</w:t>
            </w:r>
            <w:r w:rsidR="00022B58" w:rsidRPr="00BD556F">
              <w:rPr>
                <w:lang w:val="fr-FR"/>
              </w:rPr>
              <w:t xml:space="preserve">elle </w:t>
            </w:r>
            <w:r w:rsidR="00910F05" w:rsidRPr="00BD556F">
              <w:rPr>
                <w:lang w:val="fr-FR"/>
              </w:rPr>
              <w:t>serait invitée à fournir des informations et une aide juridique sur des questions relatives au droit d</w:t>
            </w:r>
            <w:r w:rsidR="005836A9" w:rsidRPr="00BD556F">
              <w:rPr>
                <w:lang w:val="fr-FR"/>
              </w:rPr>
              <w:t>’</w:t>
            </w:r>
            <w:r w:rsidR="00910F05" w:rsidRPr="00BD556F">
              <w:rPr>
                <w:lang w:val="fr-FR"/>
              </w:rPr>
              <w:t>auteur et à l</w:t>
            </w:r>
            <w:r w:rsidR="005836A9" w:rsidRPr="00BD556F">
              <w:rPr>
                <w:lang w:val="fr-FR"/>
              </w:rPr>
              <w:t>’</w:t>
            </w:r>
            <w:r w:rsidR="00910F05" w:rsidRPr="00BD556F">
              <w:rPr>
                <w:lang w:val="fr-FR"/>
              </w:rPr>
              <w:t>information émanant du secteur publ</w:t>
            </w:r>
            <w:r w:rsidR="00BD556F" w:rsidRPr="00BD556F">
              <w:rPr>
                <w:lang w:val="fr-FR"/>
              </w:rPr>
              <w:t>ic.  De</w:t>
            </w:r>
            <w:r w:rsidR="00910F05" w:rsidRPr="00BD556F">
              <w:rPr>
                <w:lang w:val="fr-FR"/>
              </w:rPr>
              <w:t>s dispositions types et des supports utiles pour fournir des conseils en matière de législation seraient créés en vue de répondre à la demande des États membres</w:t>
            </w:r>
            <w:r w:rsidR="00E56324" w:rsidRPr="00BD556F">
              <w:rPr>
                <w:lang w:val="fr-FR"/>
              </w:rPr>
              <w:t xml:space="preserve">. </w:t>
            </w:r>
            <w:r w:rsidR="00DB3650" w:rsidRPr="00BD556F">
              <w:rPr>
                <w:lang w:val="fr-FR"/>
              </w:rPr>
              <w:t xml:space="preserve"> </w:t>
            </w:r>
          </w:p>
          <w:p w:rsidR="00487034" w:rsidRPr="00BD556F" w:rsidRDefault="00487034" w:rsidP="000722BE">
            <w:pPr>
              <w:ind w:left="34"/>
              <w:rPr>
                <w:lang w:val="fr-FR"/>
              </w:rPr>
            </w:pPr>
          </w:p>
          <w:p w:rsidR="00E56324" w:rsidRPr="00BD556F" w:rsidRDefault="00487034" w:rsidP="000722BE">
            <w:pPr>
              <w:ind w:left="459"/>
              <w:rPr>
                <w:lang w:val="fr-FR"/>
              </w:rPr>
            </w:pPr>
            <w:r w:rsidRPr="00BD556F">
              <w:rPr>
                <w:lang w:val="fr-FR"/>
              </w:rPr>
              <w:t>Élaboration d’un document d’information à usage interne à l’OMPI sur les politiques en matière de droit d’auteur et les dispositions juridiques concernant les diverses stratégies en matière de droit d’auteur relatives à l’information émanant du secteur public</w:t>
            </w:r>
            <w:r>
              <w:rPr>
                <w:lang w:val="fr-FR"/>
              </w:rPr>
              <w:t>.</w:t>
            </w:r>
          </w:p>
          <w:p w:rsidR="00946737" w:rsidRPr="00BD556F" w:rsidRDefault="00946737" w:rsidP="000722BE">
            <w:pPr>
              <w:ind w:left="34"/>
              <w:rPr>
                <w:lang w:val="fr-FR"/>
              </w:rPr>
            </w:pPr>
          </w:p>
          <w:p w:rsidR="001B1C44" w:rsidRPr="00BD556F" w:rsidRDefault="00910F05" w:rsidP="000722BE">
            <w:pPr>
              <w:ind w:left="34"/>
              <w:rPr>
                <w:lang w:val="fr-FR"/>
              </w:rPr>
            </w:pPr>
            <w:r w:rsidRPr="00BD556F">
              <w:rPr>
                <w:lang w:val="fr-FR"/>
              </w:rPr>
              <w:t xml:space="preserve">Afin de tenir compte des différentes options législatives </w:t>
            </w:r>
            <w:r w:rsidR="00A64174" w:rsidRPr="00BD556F">
              <w:rPr>
                <w:lang w:val="fr-FR"/>
              </w:rPr>
              <w:t>dans le cadre des deux</w:t>
            </w:r>
            <w:r w:rsidR="00DB3650" w:rsidRPr="00BD556F">
              <w:rPr>
                <w:lang w:val="fr-FR"/>
              </w:rPr>
              <w:t> </w:t>
            </w:r>
            <w:r w:rsidR="00A64174" w:rsidRPr="00BD556F">
              <w:rPr>
                <w:lang w:val="fr-FR"/>
              </w:rPr>
              <w:t>principaux systèmes juridiques, il a été fait appel à deux</w:t>
            </w:r>
            <w:r w:rsidR="00DB3650" w:rsidRPr="00BD556F">
              <w:rPr>
                <w:lang w:val="fr-FR"/>
              </w:rPr>
              <w:t> </w:t>
            </w:r>
            <w:r w:rsidR="00A64174" w:rsidRPr="00BD556F">
              <w:rPr>
                <w:lang w:val="fr-FR"/>
              </w:rPr>
              <w:t>consultants extérieurs possédant une connaissance approfondie</w:t>
            </w:r>
            <w:r w:rsidR="00AA0F6D">
              <w:rPr>
                <w:lang w:val="fr-FR"/>
              </w:rPr>
              <w:t>,</w:t>
            </w:r>
            <w:r w:rsidR="00A64174" w:rsidRPr="00BD556F">
              <w:rPr>
                <w:lang w:val="fr-FR"/>
              </w:rPr>
              <w:t xml:space="preserve"> l</w:t>
            </w:r>
            <w:r w:rsidR="005836A9" w:rsidRPr="00BD556F">
              <w:rPr>
                <w:lang w:val="fr-FR"/>
              </w:rPr>
              <w:t>’</w:t>
            </w:r>
            <w:r w:rsidR="00A64174" w:rsidRPr="00BD556F">
              <w:rPr>
                <w:lang w:val="fr-FR"/>
              </w:rPr>
              <w:t xml:space="preserve">un du système de </w:t>
            </w:r>
            <w:proofErr w:type="spellStart"/>
            <w:r w:rsidR="00A64174" w:rsidRPr="00BD556F">
              <w:rPr>
                <w:lang w:val="fr-FR"/>
              </w:rPr>
              <w:t>common</w:t>
            </w:r>
            <w:proofErr w:type="spellEnd"/>
            <w:r w:rsidR="00A64174" w:rsidRPr="00BD556F">
              <w:rPr>
                <w:lang w:val="fr-FR"/>
              </w:rPr>
              <w:t xml:space="preserve"> </w:t>
            </w:r>
            <w:proofErr w:type="spellStart"/>
            <w:r w:rsidR="00A64174" w:rsidRPr="00BD556F">
              <w:rPr>
                <w:lang w:val="fr-FR"/>
              </w:rPr>
              <w:t>law</w:t>
            </w:r>
            <w:proofErr w:type="spellEnd"/>
            <w:r w:rsidR="00A64174" w:rsidRPr="00BD556F">
              <w:rPr>
                <w:lang w:val="fr-FR"/>
              </w:rPr>
              <w:t xml:space="preserve"> et l</w:t>
            </w:r>
            <w:r w:rsidR="005836A9" w:rsidRPr="00BD556F">
              <w:rPr>
                <w:lang w:val="fr-FR"/>
              </w:rPr>
              <w:t>’</w:t>
            </w:r>
            <w:r w:rsidR="00A64174" w:rsidRPr="00BD556F">
              <w:rPr>
                <w:lang w:val="fr-FR"/>
              </w:rPr>
              <w:t>autre du système de droit civil</w:t>
            </w:r>
            <w:r w:rsidR="003622BB" w:rsidRPr="00BD556F">
              <w:rPr>
                <w:lang w:val="fr-FR"/>
              </w:rPr>
              <w:t>.</w:t>
            </w:r>
            <w:r w:rsidR="00D67DF8" w:rsidRPr="00BD556F">
              <w:rPr>
                <w:lang w:val="fr-FR"/>
              </w:rPr>
              <w:t xml:space="preserve">  </w:t>
            </w:r>
          </w:p>
        </w:tc>
      </w:tr>
      <w:tr w:rsidR="001B1C44" w:rsidRPr="00BD556F" w:rsidTr="008B2D67">
        <w:trPr>
          <w:trHeight w:val="255"/>
        </w:trPr>
        <w:tc>
          <w:tcPr>
            <w:tcW w:w="2376" w:type="dxa"/>
            <w:shd w:val="clear" w:color="auto" w:fill="auto"/>
          </w:tcPr>
          <w:p w:rsidR="001B1C44" w:rsidRPr="00BD556F" w:rsidRDefault="001B1C44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lastRenderedPageBreak/>
              <w:t>Ris</w:t>
            </w:r>
            <w:r w:rsidR="00A64174" w:rsidRPr="00BD556F">
              <w:rPr>
                <w:bCs/>
                <w:szCs w:val="26"/>
                <w:u w:val="single"/>
                <w:lang w:val="fr-FR"/>
              </w:rPr>
              <w:t>ques et mesures de prévention</w:t>
            </w:r>
          </w:p>
        </w:tc>
        <w:tc>
          <w:tcPr>
            <w:tcW w:w="6912" w:type="dxa"/>
          </w:tcPr>
          <w:p w:rsidR="001B1C44" w:rsidRPr="00BD556F" w:rsidRDefault="00A64174" w:rsidP="000722BE">
            <w:pPr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Aucun</w:t>
            </w:r>
          </w:p>
        </w:tc>
      </w:tr>
      <w:tr w:rsidR="001B1C44" w:rsidRPr="00BD556F" w:rsidTr="008B2D67">
        <w:trPr>
          <w:trHeight w:val="901"/>
        </w:trPr>
        <w:tc>
          <w:tcPr>
            <w:tcW w:w="2376" w:type="dxa"/>
            <w:shd w:val="clear" w:color="auto" w:fill="auto"/>
          </w:tcPr>
          <w:p w:rsidR="005836A9" w:rsidRPr="00BD556F" w:rsidRDefault="00A64174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 xml:space="preserve">Questions nécessitant un appui ou une attention </w:t>
            </w:r>
            <w:proofErr w:type="gramStart"/>
            <w:r w:rsidRPr="00BD556F">
              <w:rPr>
                <w:bCs/>
                <w:szCs w:val="26"/>
                <w:u w:val="single"/>
                <w:lang w:val="fr-FR"/>
              </w:rPr>
              <w:t>immédiats</w:t>
            </w:r>
            <w:proofErr w:type="gramEnd"/>
          </w:p>
          <w:p w:rsidR="001B1C44" w:rsidRPr="00BD556F" w:rsidRDefault="001B1C44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</w:p>
        </w:tc>
        <w:tc>
          <w:tcPr>
            <w:tcW w:w="6912" w:type="dxa"/>
          </w:tcPr>
          <w:p w:rsidR="001B1C44" w:rsidRPr="00BD556F" w:rsidRDefault="00A64174" w:rsidP="000722BE">
            <w:pPr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Aucune</w:t>
            </w:r>
          </w:p>
        </w:tc>
      </w:tr>
      <w:tr w:rsidR="001B1C44" w:rsidRPr="00FB5AF4" w:rsidTr="008B2D67">
        <w:trPr>
          <w:trHeight w:val="525"/>
        </w:trPr>
        <w:tc>
          <w:tcPr>
            <w:tcW w:w="2376" w:type="dxa"/>
            <w:shd w:val="clear" w:color="auto" w:fill="auto"/>
          </w:tcPr>
          <w:p w:rsidR="001B1C44" w:rsidRPr="00BD556F" w:rsidRDefault="00A64174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Voie à suivre</w:t>
            </w:r>
          </w:p>
        </w:tc>
        <w:tc>
          <w:tcPr>
            <w:tcW w:w="6912" w:type="dxa"/>
          </w:tcPr>
          <w:p w:rsidR="00E90E20" w:rsidRPr="00BD556F" w:rsidRDefault="008E704A" w:rsidP="000722BE">
            <w:pPr>
              <w:numPr>
                <w:ilvl w:val="0"/>
                <w:numId w:val="21"/>
              </w:numPr>
              <w:spacing w:before="60" w:after="60"/>
              <w:rPr>
                <w:lang w:val="fr-FR"/>
              </w:rPr>
            </w:pPr>
            <w:r w:rsidRPr="00BD556F">
              <w:rPr>
                <w:i/>
                <w:iCs/>
                <w:lang w:val="fr-FR"/>
              </w:rPr>
              <w:t>Activit</w:t>
            </w:r>
            <w:r w:rsidR="00A64174" w:rsidRPr="00BD556F">
              <w:rPr>
                <w:i/>
                <w:iCs/>
                <w:lang w:val="fr-FR"/>
              </w:rPr>
              <w:t>é </w:t>
            </w:r>
            <w:r w:rsidRPr="00BD556F">
              <w:rPr>
                <w:i/>
                <w:iCs/>
                <w:lang w:val="fr-FR"/>
              </w:rPr>
              <w:t>1</w:t>
            </w:r>
            <w:r w:rsidR="005836A9" w:rsidRPr="00BD556F">
              <w:rPr>
                <w:i/>
                <w:iCs/>
                <w:lang w:val="fr-FR"/>
              </w:rPr>
              <w:t> :</w:t>
            </w:r>
            <w:r w:rsidR="000E5482" w:rsidRPr="00BD556F">
              <w:rPr>
                <w:lang w:val="fr-FR"/>
              </w:rPr>
              <w:t xml:space="preserve"> </w:t>
            </w:r>
            <w:r w:rsidR="00A64174" w:rsidRPr="00BD556F">
              <w:rPr>
                <w:lang w:val="fr-FR"/>
              </w:rPr>
              <w:t xml:space="preserve">Le </w:t>
            </w:r>
            <w:r w:rsidRPr="00BD556F">
              <w:rPr>
                <w:lang w:val="fr-FR"/>
              </w:rPr>
              <w:t>Secr</w:t>
            </w:r>
            <w:r w:rsidR="00A64174" w:rsidRPr="00BD556F">
              <w:rPr>
                <w:lang w:val="fr-FR"/>
              </w:rPr>
              <w:t>é</w:t>
            </w:r>
            <w:r w:rsidRPr="00BD556F">
              <w:rPr>
                <w:lang w:val="fr-FR"/>
              </w:rPr>
              <w:t xml:space="preserve">tariat </w:t>
            </w:r>
            <w:r w:rsidR="00DD4E02" w:rsidRPr="00BD556F">
              <w:rPr>
                <w:lang w:val="fr-FR"/>
              </w:rPr>
              <w:t>pourrai</w:t>
            </w:r>
            <w:r w:rsidR="00A64174" w:rsidRPr="00BD556F">
              <w:rPr>
                <w:lang w:val="fr-FR"/>
              </w:rPr>
              <w:t xml:space="preserve">t inviter </w:t>
            </w:r>
            <w:r w:rsidR="001E25D5" w:rsidRPr="00BD556F">
              <w:rPr>
                <w:lang w:val="fr-FR"/>
              </w:rPr>
              <w:t xml:space="preserve">de nouveau </w:t>
            </w:r>
            <w:r w:rsidR="00A64174" w:rsidRPr="00BD556F">
              <w:rPr>
                <w:lang w:val="fr-FR"/>
              </w:rPr>
              <w:t>les États membres à participer volontairement au projet visant à créer une base de données centralisée pour la mise à disposition en libre accès des ressources d</w:t>
            </w:r>
            <w:r w:rsidR="005836A9" w:rsidRPr="00BD556F">
              <w:rPr>
                <w:lang w:val="fr-FR"/>
              </w:rPr>
              <w:t>’</w:t>
            </w:r>
            <w:r w:rsidR="00A64174" w:rsidRPr="00BD556F">
              <w:rPr>
                <w:lang w:val="fr-FR"/>
              </w:rPr>
              <w:t>enseignement et de recherc</w:t>
            </w:r>
            <w:r w:rsidR="00BD556F" w:rsidRPr="00BD556F">
              <w:rPr>
                <w:lang w:val="fr-FR"/>
              </w:rPr>
              <w:t>he.  Sa</w:t>
            </w:r>
            <w:r w:rsidR="0030358B" w:rsidRPr="00BD556F">
              <w:rPr>
                <w:lang w:val="fr-FR"/>
              </w:rPr>
              <w:t xml:space="preserve"> mise en œuvre nécessiterait la participation active de plusieurs pays appartenant au même </w:t>
            </w:r>
            <w:r w:rsidR="00205CD1" w:rsidRPr="00BD556F">
              <w:rPr>
                <w:lang w:val="fr-FR"/>
              </w:rPr>
              <w:t>group</w:t>
            </w:r>
            <w:r w:rsidR="0030358B" w:rsidRPr="00BD556F">
              <w:rPr>
                <w:lang w:val="fr-FR"/>
              </w:rPr>
              <w:t>e linguistique</w:t>
            </w:r>
            <w:r w:rsidR="00205CD1" w:rsidRPr="00BD556F">
              <w:rPr>
                <w:lang w:val="fr-FR"/>
              </w:rPr>
              <w:t>.</w:t>
            </w:r>
          </w:p>
          <w:p w:rsidR="00C713B8" w:rsidRPr="00BD556F" w:rsidRDefault="00C713B8" w:rsidP="000722BE">
            <w:pPr>
              <w:numPr>
                <w:ilvl w:val="0"/>
                <w:numId w:val="21"/>
              </w:numPr>
              <w:spacing w:before="60" w:after="60"/>
              <w:rPr>
                <w:lang w:val="fr-FR"/>
              </w:rPr>
            </w:pPr>
            <w:r w:rsidRPr="00BD556F">
              <w:rPr>
                <w:i/>
                <w:iCs/>
                <w:lang w:val="fr-FR"/>
              </w:rPr>
              <w:t>Activit</w:t>
            </w:r>
            <w:r w:rsidR="0030358B" w:rsidRPr="00BD556F">
              <w:rPr>
                <w:i/>
                <w:iCs/>
                <w:lang w:val="fr-FR"/>
              </w:rPr>
              <w:t>é </w:t>
            </w:r>
            <w:r w:rsidRPr="00BD556F">
              <w:rPr>
                <w:i/>
                <w:iCs/>
                <w:lang w:val="fr-FR"/>
              </w:rPr>
              <w:t>2</w:t>
            </w:r>
            <w:r w:rsidR="005836A9" w:rsidRPr="00BD556F">
              <w:rPr>
                <w:i/>
                <w:iCs/>
                <w:lang w:val="fr-FR"/>
              </w:rPr>
              <w:t> :</w:t>
            </w:r>
            <w:r w:rsidRPr="00BD556F">
              <w:rPr>
                <w:lang w:val="fr-FR"/>
              </w:rPr>
              <w:t xml:space="preserve"> </w:t>
            </w:r>
            <w:r w:rsidR="0030358B" w:rsidRPr="00BD556F">
              <w:rPr>
                <w:lang w:val="fr-FR"/>
              </w:rPr>
              <w:t xml:space="preserve">Le </w:t>
            </w:r>
            <w:r w:rsidRPr="00BD556F">
              <w:rPr>
                <w:lang w:val="fr-FR"/>
              </w:rPr>
              <w:t>Secr</w:t>
            </w:r>
            <w:r w:rsidR="0030358B" w:rsidRPr="00BD556F">
              <w:rPr>
                <w:lang w:val="fr-FR"/>
              </w:rPr>
              <w:t>étariat p</w:t>
            </w:r>
            <w:r w:rsidR="00DD4E02" w:rsidRPr="00BD556F">
              <w:rPr>
                <w:lang w:val="fr-FR"/>
              </w:rPr>
              <w:t>ourrai</w:t>
            </w:r>
            <w:r w:rsidR="0030358B" w:rsidRPr="00BD556F">
              <w:rPr>
                <w:lang w:val="fr-FR"/>
              </w:rPr>
              <w:t>t continuer à faciliter la mise en œuvre des politiques en matière de droit d</w:t>
            </w:r>
            <w:r w:rsidR="005836A9" w:rsidRPr="00BD556F">
              <w:rPr>
                <w:lang w:val="fr-FR"/>
              </w:rPr>
              <w:t>’</w:t>
            </w:r>
            <w:r w:rsidR="0030358B" w:rsidRPr="00BD556F">
              <w:rPr>
                <w:lang w:val="fr-FR"/>
              </w:rPr>
              <w:t>auteur des organisations intergouvernementales ayant décidé d</w:t>
            </w:r>
            <w:r w:rsidR="005836A9" w:rsidRPr="00BD556F">
              <w:rPr>
                <w:lang w:val="fr-FR"/>
              </w:rPr>
              <w:t>’</w:t>
            </w:r>
            <w:r w:rsidR="0030358B" w:rsidRPr="00BD556F">
              <w:rPr>
                <w:lang w:val="fr-FR"/>
              </w:rPr>
              <w:t>appliquer une politique de libre accès et d</w:t>
            </w:r>
            <w:r w:rsidR="005836A9" w:rsidRPr="00BD556F">
              <w:rPr>
                <w:lang w:val="fr-FR"/>
              </w:rPr>
              <w:t>’</w:t>
            </w:r>
            <w:r w:rsidR="0030358B" w:rsidRPr="00BD556F">
              <w:rPr>
                <w:lang w:val="fr-FR"/>
              </w:rPr>
              <w:t>utiliser les nouvelles licences</w:t>
            </w:r>
            <w:r w:rsidR="00D3084C">
              <w:rPr>
                <w:lang w:val="fr-FR"/>
              </w:rPr>
              <w:t> </w:t>
            </w:r>
            <w:r w:rsidR="0030358B" w:rsidRPr="00BD556F">
              <w:rPr>
                <w:lang w:val="fr-FR"/>
              </w:rPr>
              <w:t>CC des organisations intergouvernementales</w:t>
            </w:r>
            <w:r w:rsidR="00205CD1" w:rsidRPr="00BD556F">
              <w:rPr>
                <w:lang w:val="fr-FR"/>
              </w:rPr>
              <w:t>.</w:t>
            </w:r>
          </w:p>
          <w:p w:rsidR="005836A9" w:rsidRPr="00BD556F" w:rsidRDefault="000D3F56" w:rsidP="000722BE">
            <w:pPr>
              <w:numPr>
                <w:ilvl w:val="0"/>
                <w:numId w:val="21"/>
              </w:numPr>
              <w:spacing w:before="60" w:after="60"/>
              <w:rPr>
                <w:lang w:val="fr-FR"/>
              </w:rPr>
            </w:pPr>
            <w:r w:rsidRPr="00BD556F">
              <w:rPr>
                <w:i/>
                <w:iCs/>
                <w:lang w:val="fr-FR"/>
              </w:rPr>
              <w:lastRenderedPageBreak/>
              <w:t>Activit</w:t>
            </w:r>
            <w:r w:rsidR="00DD4E02" w:rsidRPr="00BD556F">
              <w:rPr>
                <w:i/>
                <w:iCs/>
                <w:lang w:val="fr-FR"/>
              </w:rPr>
              <w:t>é </w:t>
            </w:r>
            <w:r w:rsidRPr="00BD556F">
              <w:rPr>
                <w:i/>
                <w:iCs/>
                <w:lang w:val="fr-FR"/>
              </w:rPr>
              <w:t>4</w:t>
            </w:r>
            <w:r w:rsidR="005836A9" w:rsidRPr="00BD556F">
              <w:rPr>
                <w:i/>
                <w:iCs/>
                <w:lang w:val="fr-FR"/>
              </w:rPr>
              <w:t> :</w:t>
            </w:r>
            <w:r w:rsidR="000E5482" w:rsidRPr="00BD556F">
              <w:rPr>
                <w:lang w:val="fr-FR"/>
              </w:rPr>
              <w:t xml:space="preserve"> </w:t>
            </w:r>
            <w:r w:rsidR="00DD4E02" w:rsidRPr="00BD556F">
              <w:rPr>
                <w:lang w:val="fr-FR"/>
              </w:rPr>
              <w:t xml:space="preserve">Le </w:t>
            </w:r>
            <w:r w:rsidRPr="00BD556F">
              <w:rPr>
                <w:lang w:val="fr-FR"/>
              </w:rPr>
              <w:t>Secr</w:t>
            </w:r>
            <w:r w:rsidR="00DD4E02" w:rsidRPr="00BD556F">
              <w:rPr>
                <w:lang w:val="fr-FR"/>
              </w:rPr>
              <w:t>é</w:t>
            </w:r>
            <w:r w:rsidRPr="00BD556F">
              <w:rPr>
                <w:lang w:val="fr-FR"/>
              </w:rPr>
              <w:t xml:space="preserve">tariat </w:t>
            </w:r>
            <w:r w:rsidR="00DD4E02" w:rsidRPr="00BD556F">
              <w:rPr>
                <w:lang w:val="fr-FR"/>
              </w:rPr>
              <w:t>pourrait</w:t>
            </w:r>
            <w:r w:rsidRPr="00BD556F">
              <w:rPr>
                <w:lang w:val="fr-FR"/>
              </w:rPr>
              <w:t xml:space="preserve"> continue</w:t>
            </w:r>
            <w:r w:rsidR="00DD4E02" w:rsidRPr="00BD556F">
              <w:rPr>
                <w:lang w:val="fr-FR"/>
              </w:rPr>
              <w:t>r à intégrer le thème</w:t>
            </w:r>
            <w:r w:rsidRPr="00BD556F">
              <w:rPr>
                <w:lang w:val="fr-FR"/>
              </w:rPr>
              <w:t xml:space="preserve"> </w:t>
            </w:r>
            <w:r w:rsidR="00DD4E02" w:rsidRPr="00BD556F">
              <w:rPr>
                <w:lang w:val="fr-FR"/>
              </w:rPr>
              <w:t>de la concession de licences ouvertes dans les cours et programmes de formation de l</w:t>
            </w:r>
            <w:r w:rsidR="005836A9" w:rsidRPr="00BD556F">
              <w:rPr>
                <w:lang w:val="fr-FR"/>
              </w:rPr>
              <w:t>’</w:t>
            </w:r>
            <w:r w:rsidR="00DD4E02" w:rsidRPr="00BD556F">
              <w:rPr>
                <w:lang w:val="fr-FR"/>
              </w:rPr>
              <w:t>OMPI relatifs au droit d</w:t>
            </w:r>
            <w:r w:rsidR="005836A9" w:rsidRPr="00BD556F">
              <w:rPr>
                <w:lang w:val="fr-FR"/>
              </w:rPr>
              <w:t>’</w:t>
            </w:r>
            <w:r w:rsidR="00DD4E02" w:rsidRPr="00BD556F">
              <w:rPr>
                <w:lang w:val="fr-FR"/>
              </w:rPr>
              <w:t>auteur</w:t>
            </w:r>
            <w:r w:rsidRPr="00BD556F">
              <w:rPr>
                <w:lang w:val="fr-FR"/>
              </w:rPr>
              <w:t>.</w:t>
            </w:r>
          </w:p>
          <w:p w:rsidR="00E90E20" w:rsidRDefault="008E704A" w:rsidP="000722BE">
            <w:pPr>
              <w:numPr>
                <w:ilvl w:val="0"/>
                <w:numId w:val="21"/>
              </w:numPr>
              <w:spacing w:before="60" w:after="60"/>
              <w:rPr>
                <w:lang w:val="fr-FR"/>
              </w:rPr>
            </w:pPr>
            <w:r w:rsidRPr="00BD556F">
              <w:rPr>
                <w:i/>
                <w:iCs/>
                <w:lang w:val="fr-FR"/>
              </w:rPr>
              <w:t>Activit</w:t>
            </w:r>
            <w:r w:rsidR="00DD4E02" w:rsidRPr="00BD556F">
              <w:rPr>
                <w:i/>
                <w:iCs/>
                <w:lang w:val="fr-FR"/>
              </w:rPr>
              <w:t>é </w:t>
            </w:r>
            <w:r w:rsidRPr="00BD556F">
              <w:rPr>
                <w:i/>
                <w:iCs/>
                <w:lang w:val="fr-FR"/>
              </w:rPr>
              <w:t>6</w:t>
            </w:r>
            <w:r w:rsidR="005836A9" w:rsidRPr="00BD556F">
              <w:rPr>
                <w:i/>
                <w:iCs/>
                <w:lang w:val="fr-FR"/>
              </w:rPr>
              <w:t> :</w:t>
            </w:r>
            <w:r w:rsidRPr="00BD556F">
              <w:rPr>
                <w:lang w:val="fr-FR"/>
              </w:rPr>
              <w:t xml:space="preserve"> </w:t>
            </w:r>
            <w:r w:rsidR="00DD4E02" w:rsidRPr="00BD556F">
              <w:rPr>
                <w:lang w:val="fr-FR"/>
              </w:rPr>
              <w:t>Le comité pourrait convenir de l</w:t>
            </w:r>
            <w:r w:rsidR="005836A9" w:rsidRPr="00BD556F">
              <w:rPr>
                <w:lang w:val="fr-FR"/>
              </w:rPr>
              <w:t>’</w:t>
            </w:r>
            <w:r w:rsidR="00DD4E02" w:rsidRPr="00BD556F">
              <w:rPr>
                <w:lang w:val="fr-FR"/>
              </w:rPr>
              <w:t>organisation d</w:t>
            </w:r>
            <w:r w:rsidR="005836A9" w:rsidRPr="00BD556F">
              <w:rPr>
                <w:lang w:val="fr-FR"/>
              </w:rPr>
              <w:t>’</w:t>
            </w:r>
            <w:r w:rsidR="00DD4E02" w:rsidRPr="00BD556F">
              <w:rPr>
                <w:lang w:val="fr-FR"/>
              </w:rPr>
              <w:t>une conférence internationale dans le but de sensibiliser certains PMA à des questions relatives à l</w:t>
            </w:r>
            <w:r w:rsidR="005836A9" w:rsidRPr="00BD556F">
              <w:rPr>
                <w:lang w:val="fr-FR"/>
              </w:rPr>
              <w:t>’</w:t>
            </w:r>
            <w:r w:rsidR="00DD4E02" w:rsidRPr="00BD556F">
              <w:rPr>
                <w:lang w:val="fr-FR"/>
              </w:rPr>
              <w:t>information émanant du secteur public et au droit d</w:t>
            </w:r>
            <w:r w:rsidR="005836A9" w:rsidRPr="00BD556F">
              <w:rPr>
                <w:lang w:val="fr-FR"/>
              </w:rPr>
              <w:t>’</w:t>
            </w:r>
            <w:r w:rsidR="00DD4E02" w:rsidRPr="00BD556F">
              <w:rPr>
                <w:lang w:val="fr-FR"/>
              </w:rPr>
              <w:t>auteur</w:t>
            </w:r>
            <w:r w:rsidR="00E90E20" w:rsidRPr="00BD556F">
              <w:rPr>
                <w:lang w:val="fr-FR"/>
              </w:rPr>
              <w:t xml:space="preserve">. </w:t>
            </w:r>
            <w:r w:rsidR="00DB3650" w:rsidRPr="00BD556F">
              <w:rPr>
                <w:lang w:val="fr-FR"/>
              </w:rPr>
              <w:t xml:space="preserve"> </w:t>
            </w:r>
          </w:p>
          <w:p w:rsidR="00044C98" w:rsidRPr="00BD556F" w:rsidRDefault="00044C98" w:rsidP="00044C98">
            <w:pPr>
              <w:spacing w:before="60" w:after="60"/>
              <w:ind w:left="394"/>
              <w:rPr>
                <w:lang w:val="fr-FR"/>
              </w:rPr>
            </w:pPr>
          </w:p>
        </w:tc>
      </w:tr>
      <w:tr w:rsidR="001B1C44" w:rsidRPr="005F270B" w:rsidTr="008B2D67">
        <w:trPr>
          <w:trHeight w:val="615"/>
        </w:trPr>
        <w:tc>
          <w:tcPr>
            <w:tcW w:w="2376" w:type="dxa"/>
            <w:shd w:val="clear" w:color="auto" w:fill="auto"/>
          </w:tcPr>
          <w:p w:rsidR="001B1C44" w:rsidRPr="00BD556F" w:rsidRDefault="00DD4E02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lastRenderedPageBreak/>
              <w:t>Calendrier de mise en</w:t>
            </w:r>
            <w:r w:rsidR="00487034">
              <w:rPr>
                <w:bCs/>
                <w:szCs w:val="26"/>
                <w:u w:val="single"/>
                <w:lang w:val="fr-FR"/>
              </w:rPr>
              <w:t> </w:t>
            </w:r>
            <w:r w:rsidRPr="00BD556F">
              <w:rPr>
                <w:bCs/>
                <w:szCs w:val="26"/>
                <w:u w:val="single"/>
                <w:lang w:val="fr-FR"/>
              </w:rPr>
              <w:t>œuvre</w:t>
            </w:r>
          </w:p>
        </w:tc>
        <w:tc>
          <w:tcPr>
            <w:tcW w:w="6912" w:type="dxa"/>
          </w:tcPr>
          <w:p w:rsidR="00044C98" w:rsidRDefault="00DD4E02" w:rsidP="000722BE">
            <w:pPr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 xml:space="preserve">Toutes les phases des différents </w:t>
            </w:r>
            <w:r w:rsidR="001B1C44" w:rsidRPr="00BD556F">
              <w:rPr>
                <w:iCs/>
                <w:lang w:val="fr-FR"/>
              </w:rPr>
              <w:t>projet</w:t>
            </w:r>
            <w:r w:rsidRPr="00BD556F">
              <w:rPr>
                <w:iCs/>
                <w:lang w:val="fr-FR"/>
              </w:rPr>
              <w:t>s ont été mises en œuvre dans les délais fixés et dans le</w:t>
            </w:r>
            <w:r w:rsidR="001E25D5" w:rsidRPr="00BD556F">
              <w:rPr>
                <w:iCs/>
                <w:lang w:val="fr-FR"/>
              </w:rPr>
              <w:t xml:space="preserve">s limites </w:t>
            </w:r>
            <w:r w:rsidRPr="00BD556F">
              <w:rPr>
                <w:iCs/>
                <w:lang w:val="fr-FR"/>
              </w:rPr>
              <w:t xml:space="preserve">du budget </w:t>
            </w:r>
            <w:r w:rsidR="001E25D5" w:rsidRPr="00BD556F">
              <w:rPr>
                <w:iCs/>
                <w:lang w:val="fr-FR"/>
              </w:rPr>
              <w:t>alloué</w:t>
            </w:r>
            <w:r w:rsidR="00725D2D" w:rsidRPr="00BD556F">
              <w:rPr>
                <w:iCs/>
                <w:lang w:val="fr-FR"/>
              </w:rPr>
              <w:t>.</w:t>
            </w:r>
          </w:p>
          <w:p w:rsidR="001B1C44" w:rsidRPr="00BD556F" w:rsidRDefault="00725D2D" w:rsidP="000722BE">
            <w:pPr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 xml:space="preserve"> </w:t>
            </w:r>
            <w:r w:rsidR="00DB3650" w:rsidRPr="00BD556F">
              <w:rPr>
                <w:iCs/>
                <w:lang w:val="fr-FR"/>
              </w:rPr>
              <w:t xml:space="preserve"> </w:t>
            </w:r>
          </w:p>
        </w:tc>
      </w:tr>
      <w:tr w:rsidR="001B1C44" w:rsidRPr="005F270B" w:rsidTr="008B2D67">
        <w:trPr>
          <w:trHeight w:val="309"/>
        </w:trPr>
        <w:tc>
          <w:tcPr>
            <w:tcW w:w="2376" w:type="dxa"/>
            <w:shd w:val="clear" w:color="auto" w:fill="auto"/>
          </w:tcPr>
          <w:p w:rsidR="001B1C44" w:rsidRPr="00BD556F" w:rsidRDefault="00DD4E02" w:rsidP="000722BE">
            <w:pPr>
              <w:spacing w:before="60" w:after="6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BD556F">
              <w:rPr>
                <w:bCs/>
                <w:szCs w:val="26"/>
                <w:u w:val="single"/>
                <w:lang w:val="fr-FR"/>
              </w:rPr>
              <w:t>Rapports précédents</w:t>
            </w:r>
          </w:p>
        </w:tc>
        <w:tc>
          <w:tcPr>
            <w:tcW w:w="6912" w:type="dxa"/>
          </w:tcPr>
          <w:p w:rsidR="001B1C44" w:rsidRDefault="001E25D5" w:rsidP="000722BE">
            <w:pPr>
              <w:spacing w:before="60" w:after="60"/>
              <w:rPr>
                <w:iCs/>
                <w:lang w:val="fr-FR"/>
              </w:rPr>
            </w:pPr>
            <w:r w:rsidRPr="00BD556F">
              <w:rPr>
                <w:iCs/>
                <w:lang w:val="fr-FR"/>
              </w:rPr>
              <w:t>Le présent rapport est le premier à être</w:t>
            </w:r>
            <w:r w:rsidR="00DD4E02" w:rsidRPr="00BD556F">
              <w:rPr>
                <w:iCs/>
                <w:lang w:val="fr-FR"/>
              </w:rPr>
              <w:t xml:space="preserve"> </w:t>
            </w:r>
            <w:r w:rsidRPr="00BD556F">
              <w:rPr>
                <w:iCs/>
                <w:lang w:val="fr-FR"/>
              </w:rPr>
              <w:t>soumis au comité</w:t>
            </w:r>
            <w:r w:rsidR="004257E8" w:rsidRPr="00BD556F">
              <w:rPr>
                <w:iCs/>
                <w:lang w:val="fr-FR"/>
              </w:rPr>
              <w:t>.</w:t>
            </w:r>
          </w:p>
          <w:p w:rsidR="00044C98" w:rsidRPr="00BD556F" w:rsidRDefault="00044C98" w:rsidP="000722BE">
            <w:pPr>
              <w:spacing w:before="60" w:after="60"/>
              <w:rPr>
                <w:iCs/>
                <w:lang w:val="fr-FR"/>
              </w:rPr>
            </w:pPr>
            <w:bookmarkStart w:id="5" w:name="_GoBack"/>
            <w:bookmarkEnd w:id="5"/>
          </w:p>
        </w:tc>
      </w:tr>
    </w:tbl>
    <w:p w:rsidR="001B1C44" w:rsidRPr="00BD556F" w:rsidRDefault="001B1C44" w:rsidP="000722BE">
      <w:pPr>
        <w:rPr>
          <w:lang w:val="fr-FR"/>
        </w:rPr>
      </w:pPr>
    </w:p>
    <w:p w:rsidR="001B1C44" w:rsidRPr="00BD556F" w:rsidRDefault="001B1C44" w:rsidP="000722BE">
      <w:pPr>
        <w:rPr>
          <w:lang w:val="fr-FR"/>
        </w:rPr>
      </w:pPr>
    </w:p>
    <w:p w:rsidR="001B1C44" w:rsidRPr="00BD556F" w:rsidRDefault="001B1C44" w:rsidP="000722BE">
      <w:pPr>
        <w:rPr>
          <w:lang w:val="fr-FR"/>
        </w:rPr>
      </w:pPr>
    </w:p>
    <w:p w:rsidR="000619C9" w:rsidRPr="00BD556F" w:rsidRDefault="001B1C44" w:rsidP="000722BE">
      <w:pPr>
        <w:tabs>
          <w:tab w:val="left" w:pos="5670"/>
        </w:tabs>
        <w:ind w:firstLine="5670"/>
        <w:rPr>
          <w:lang w:val="fr-FR"/>
        </w:rPr>
      </w:pPr>
      <w:r w:rsidRPr="00BD556F">
        <w:rPr>
          <w:lang w:val="fr-FR"/>
        </w:rPr>
        <w:t>[</w:t>
      </w:r>
      <w:r w:rsidR="001E25D5" w:rsidRPr="00BD556F">
        <w:rPr>
          <w:lang w:val="fr-FR"/>
        </w:rPr>
        <w:t>Fin de l</w:t>
      </w:r>
      <w:r w:rsidR="005836A9" w:rsidRPr="00BD556F">
        <w:rPr>
          <w:lang w:val="fr-FR"/>
        </w:rPr>
        <w:t>’</w:t>
      </w:r>
      <w:r w:rsidR="001E25D5" w:rsidRPr="00BD556F">
        <w:rPr>
          <w:lang w:val="fr-FR"/>
        </w:rPr>
        <w:t>a</w:t>
      </w:r>
      <w:r w:rsidR="00BD77CB" w:rsidRPr="00BD556F">
        <w:rPr>
          <w:szCs w:val="22"/>
          <w:lang w:val="fr-FR"/>
        </w:rPr>
        <w:t>nnex</w:t>
      </w:r>
      <w:r w:rsidR="001E25D5" w:rsidRPr="00BD556F">
        <w:rPr>
          <w:szCs w:val="22"/>
          <w:lang w:val="fr-FR"/>
        </w:rPr>
        <w:t>e et du</w:t>
      </w:r>
      <w:r w:rsidR="00BD77CB" w:rsidRPr="00BD556F">
        <w:rPr>
          <w:szCs w:val="22"/>
          <w:lang w:val="fr-FR"/>
        </w:rPr>
        <w:t xml:space="preserve"> document</w:t>
      </w:r>
      <w:r w:rsidRPr="00BD556F">
        <w:rPr>
          <w:lang w:val="fr-FR"/>
        </w:rPr>
        <w:t>]</w:t>
      </w:r>
    </w:p>
    <w:sectPr w:rsidR="000619C9" w:rsidRPr="00BD556F" w:rsidSect="005836A9">
      <w:headerReference w:type="default" r:id="rId14"/>
      <w:headerReference w:type="first" r:id="rId15"/>
      <w:footerReference w:type="first" r:id="rId16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4E" w:rsidRDefault="00054F4E">
      <w:r>
        <w:separator/>
      </w:r>
    </w:p>
  </w:endnote>
  <w:endnote w:type="continuationSeparator" w:id="0">
    <w:p w:rsidR="00054F4E" w:rsidRDefault="00054F4E" w:rsidP="003B38C1">
      <w:r>
        <w:separator/>
      </w:r>
    </w:p>
    <w:p w:rsidR="00054F4E" w:rsidRPr="003B38C1" w:rsidRDefault="00054F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54F4E" w:rsidRPr="003B38C1" w:rsidRDefault="00054F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CD" w:rsidRDefault="00F36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4E" w:rsidRDefault="00054F4E">
      <w:r>
        <w:separator/>
      </w:r>
    </w:p>
  </w:footnote>
  <w:footnote w:type="continuationSeparator" w:id="0">
    <w:p w:rsidR="00054F4E" w:rsidRDefault="00054F4E" w:rsidP="008B60B2">
      <w:r>
        <w:separator/>
      </w:r>
    </w:p>
    <w:p w:rsidR="00054F4E" w:rsidRPr="00ED77FB" w:rsidRDefault="00054F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54F4E" w:rsidRPr="00ED77FB" w:rsidRDefault="00054F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72C12" w:rsidRPr="00D43B89" w:rsidRDefault="00A72C1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5F270B">
        <w:rPr>
          <w:lang w:val="fr-CH"/>
        </w:rPr>
        <w:t xml:space="preserve"> </w:t>
      </w:r>
      <w:r w:rsidR="00D3084C" w:rsidRPr="005F270B">
        <w:rPr>
          <w:lang w:val="fr-CH"/>
        </w:rPr>
        <w:tab/>
      </w:r>
      <w:r w:rsidRPr="00D43B89">
        <w:rPr>
          <w:lang w:val="fr-FR"/>
        </w:rPr>
        <w:t>P</w:t>
      </w:r>
      <w:r w:rsidR="00D43B89" w:rsidRPr="00D43B89">
        <w:rPr>
          <w:lang w:val="fr-FR"/>
        </w:rPr>
        <w:t xml:space="preserve">rojet pilote </w:t>
      </w:r>
      <w:r w:rsidR="00D43B89">
        <w:rPr>
          <w:lang w:val="fr-FR"/>
        </w:rPr>
        <w:t>relatif à la création d</w:t>
      </w:r>
      <w:r w:rsidR="003D577C">
        <w:rPr>
          <w:lang w:val="fr-FR"/>
        </w:rPr>
        <w:t>’</w:t>
      </w:r>
      <w:r w:rsidR="00D43B89">
        <w:rPr>
          <w:lang w:val="fr-FR"/>
        </w:rPr>
        <w:t>une base de données centralisée pour la mise à disposition en libre accès</w:t>
      </w:r>
      <w:r w:rsidR="00954B7A">
        <w:rPr>
          <w:lang w:val="fr-FR"/>
        </w:rPr>
        <w:t xml:space="preserve"> des ressources d</w:t>
      </w:r>
      <w:r w:rsidR="003D577C">
        <w:rPr>
          <w:lang w:val="fr-FR"/>
        </w:rPr>
        <w:t>’</w:t>
      </w:r>
      <w:r w:rsidR="00954B7A">
        <w:rPr>
          <w:lang w:val="fr-FR"/>
        </w:rPr>
        <w:t>enseignement et de recherche en rapport avec la propriété intellectuelle</w:t>
      </w:r>
      <w:r w:rsidR="00270026" w:rsidRPr="00D43B89">
        <w:rPr>
          <w:lang w:val="fr-FR"/>
        </w:rPr>
        <w:t>.</w:t>
      </w:r>
    </w:p>
  </w:footnote>
  <w:footnote w:id="3">
    <w:p w:rsidR="00A72C12" w:rsidRPr="00D43B89" w:rsidRDefault="00A72C12">
      <w:pPr>
        <w:pStyle w:val="FootnoteText"/>
        <w:rPr>
          <w:lang w:val="fr-FR"/>
        </w:rPr>
      </w:pPr>
      <w:r w:rsidRPr="00D43B89">
        <w:rPr>
          <w:rStyle w:val="FootnoteReference"/>
          <w:lang w:val="fr-FR"/>
        </w:rPr>
        <w:footnoteRef/>
      </w:r>
      <w:r w:rsidRPr="00D43B89">
        <w:rPr>
          <w:lang w:val="fr-FR"/>
        </w:rPr>
        <w:t xml:space="preserve"> </w:t>
      </w:r>
      <w:r w:rsidR="00D3084C">
        <w:rPr>
          <w:lang w:val="fr-FR"/>
        </w:rPr>
        <w:tab/>
      </w:r>
      <w:r w:rsidR="00954B7A" w:rsidRPr="00954B7A">
        <w:rPr>
          <w:lang w:val="fr-FR"/>
        </w:rPr>
        <w:t>Conférence internationale à l</w:t>
      </w:r>
      <w:r w:rsidR="003D577C">
        <w:rPr>
          <w:lang w:val="fr-FR"/>
        </w:rPr>
        <w:t>’</w:t>
      </w:r>
      <w:r w:rsidR="00954B7A" w:rsidRPr="00954B7A">
        <w:rPr>
          <w:lang w:val="fr-FR"/>
        </w:rPr>
        <w:t>intention</w:t>
      </w:r>
      <w:r w:rsidR="003D577C" w:rsidRPr="003D577C">
        <w:rPr>
          <w:lang w:val="fr-FR"/>
        </w:rPr>
        <w:t xml:space="preserve"> des PMA</w:t>
      </w:r>
      <w:r w:rsidR="00954B7A" w:rsidRPr="00954B7A">
        <w:rPr>
          <w:lang w:val="fr-FR"/>
        </w:rPr>
        <w:t xml:space="preserve"> sur le droit d</w:t>
      </w:r>
      <w:r w:rsidR="003D577C">
        <w:rPr>
          <w:lang w:val="fr-FR"/>
        </w:rPr>
        <w:t>’</w:t>
      </w:r>
      <w:r w:rsidR="00954B7A" w:rsidRPr="00954B7A">
        <w:rPr>
          <w:lang w:val="fr-FR"/>
        </w:rPr>
        <w:t>auteur et la gestion de l</w:t>
      </w:r>
      <w:r w:rsidR="003D577C">
        <w:rPr>
          <w:lang w:val="fr-FR"/>
        </w:rPr>
        <w:t>’</w:t>
      </w:r>
      <w:r w:rsidR="00954B7A" w:rsidRPr="00954B7A">
        <w:rPr>
          <w:lang w:val="fr-FR"/>
        </w:rPr>
        <w:t>information émanant du secteur public</w:t>
      </w:r>
      <w:r w:rsidRPr="00D43B89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4C" w:rsidRDefault="00265F7D" w:rsidP="00265F7D">
    <w:pPr>
      <w:pStyle w:val="Header"/>
      <w:jc w:val="right"/>
    </w:pPr>
    <w:r>
      <w:t>CDIP/19/8</w:t>
    </w:r>
  </w:p>
  <w:p w:rsidR="00265F7D" w:rsidRDefault="00265F7D" w:rsidP="00265F7D">
    <w:pPr>
      <w:pStyle w:val="Header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>PAGE   \* MERGEFORMAT</w:instrText>
    </w:r>
    <w:r>
      <w:fldChar w:fldCharType="separate"/>
    </w:r>
    <w:r w:rsidR="000722BE" w:rsidRPr="000722BE">
      <w:rPr>
        <w:noProof/>
        <w:lang w:val="fr-FR"/>
      </w:rPr>
      <w:t>2</w:t>
    </w:r>
    <w:r>
      <w:fldChar w:fldCharType="end"/>
    </w:r>
  </w:p>
  <w:p w:rsidR="00265F7D" w:rsidRDefault="00265F7D" w:rsidP="00265F7D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10" w:rsidRPr="000619C9" w:rsidRDefault="00D56810" w:rsidP="000619C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CD" w:rsidRDefault="00F360CD" w:rsidP="00F360CD">
    <w:pPr>
      <w:pStyle w:val="Header"/>
      <w:jc w:val="right"/>
    </w:pPr>
    <w:r>
      <w:t>CDIP/1</w:t>
    </w:r>
    <w:r w:rsidR="005836A9">
      <w:t>9</w:t>
    </w:r>
    <w:r>
      <w:t>/</w:t>
    </w:r>
    <w:r w:rsidR="005836A9">
      <w:t>8</w:t>
    </w:r>
  </w:p>
  <w:p w:rsidR="00F360CD" w:rsidRDefault="00F360CD" w:rsidP="00F360CD">
    <w:pPr>
      <w:pStyle w:val="Header"/>
      <w:jc w:val="right"/>
    </w:pPr>
    <w:proofErr w:type="spellStart"/>
    <w:r>
      <w:t>Annex</w:t>
    </w:r>
    <w:r w:rsidR="00D43B89">
      <w:t>e</w:t>
    </w:r>
    <w:proofErr w:type="spellEnd"/>
    <w:r>
      <w:t>, page</w:t>
    </w:r>
    <w:r w:rsidR="005836A9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044C98">
      <w:rPr>
        <w:noProof/>
      </w:rPr>
      <w:t>6</w:t>
    </w:r>
    <w:r>
      <w:rPr>
        <w:noProof/>
      </w:rPr>
      <w:fldChar w:fldCharType="end"/>
    </w:r>
  </w:p>
  <w:p w:rsidR="00F360CD" w:rsidRDefault="00F360CD" w:rsidP="005836A9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CD" w:rsidRDefault="001E310F" w:rsidP="000619C9">
    <w:pPr>
      <w:pStyle w:val="Header"/>
      <w:jc w:val="right"/>
    </w:pPr>
    <w:r>
      <w:t>CDIP/19/8</w:t>
    </w:r>
  </w:p>
  <w:p w:rsidR="00F360CD" w:rsidRDefault="00F360CD" w:rsidP="00F360CD">
    <w:pPr>
      <w:pStyle w:val="Header"/>
      <w:jc w:val="right"/>
    </w:pPr>
    <w:r>
      <w:t>ANNEX</w:t>
    </w:r>
    <w:r w:rsidR="00D43B89">
      <w:t>E</w:t>
    </w:r>
  </w:p>
  <w:p w:rsidR="001E310F" w:rsidRPr="000619C9" w:rsidRDefault="001E310F" w:rsidP="000619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321" w:hanging="360"/>
      </w:pPr>
      <w:rPr>
        <w:rFonts w:ascii="Symbol" w:hAnsi="Symbol" w:cs="Symbol"/>
      </w:rPr>
    </w:lvl>
  </w:abstractNum>
  <w:abstractNum w:abstractNumId="3">
    <w:nsid w:val="03EF0C85"/>
    <w:multiLevelType w:val="hybridMultilevel"/>
    <w:tmpl w:val="FD263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D640F4F8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567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9C444ED"/>
    <w:multiLevelType w:val="hybridMultilevel"/>
    <w:tmpl w:val="078E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C7664E"/>
    <w:multiLevelType w:val="hybridMultilevel"/>
    <w:tmpl w:val="306E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3922FB4"/>
    <w:multiLevelType w:val="multilevel"/>
    <w:tmpl w:val="7D4AFE94"/>
    <w:lvl w:ilvl="0">
      <w:start w:val="1"/>
      <w:numFmt w:val="lowerLetter"/>
      <w:pStyle w:val="WIPOHEAding3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0">
    <w:nsid w:val="38913FBC"/>
    <w:multiLevelType w:val="hybridMultilevel"/>
    <w:tmpl w:val="929AAADE"/>
    <w:lvl w:ilvl="0" w:tplc="009262DE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E49B3"/>
    <w:multiLevelType w:val="hybridMultilevel"/>
    <w:tmpl w:val="3E00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81541"/>
    <w:multiLevelType w:val="multilevel"/>
    <w:tmpl w:val="B0AE75EE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567" w:firstLine="567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>
    <w:nsid w:val="422958F4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E62E8F"/>
    <w:multiLevelType w:val="multilevel"/>
    <w:tmpl w:val="BA409AB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7780A"/>
    <w:multiLevelType w:val="multilevel"/>
    <w:tmpl w:val="8292A794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>
    <w:nsid w:val="4EA0194A"/>
    <w:multiLevelType w:val="multilevel"/>
    <w:tmpl w:val="B50E8B6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7744CA5"/>
    <w:multiLevelType w:val="hybridMultilevel"/>
    <w:tmpl w:val="3E8E5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A3F0E"/>
    <w:multiLevelType w:val="hybridMultilevel"/>
    <w:tmpl w:val="4A2C034C"/>
    <w:lvl w:ilvl="0" w:tplc="FF04C984">
      <w:numFmt w:val="bullet"/>
      <w:lvlText w:val="-"/>
      <w:lvlJc w:val="left"/>
      <w:pPr>
        <w:ind w:left="3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5A7B705F"/>
    <w:multiLevelType w:val="multilevel"/>
    <w:tmpl w:val="394204CE"/>
    <w:lvl w:ilvl="0">
      <w:start w:val="1"/>
      <w:numFmt w:val="lowerLetter"/>
      <w:lvlRestart w:val="0"/>
      <w:lvlText w:val="(%1)"/>
      <w:lvlJc w:val="left"/>
      <w:pPr>
        <w:tabs>
          <w:tab w:val="num" w:pos="0"/>
        </w:tabs>
        <w:ind w:left="0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5E5B1AA2"/>
    <w:multiLevelType w:val="hybridMultilevel"/>
    <w:tmpl w:val="5266AB7E"/>
    <w:lvl w:ilvl="0" w:tplc="30EC14C6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F781E"/>
    <w:multiLevelType w:val="hybridMultilevel"/>
    <w:tmpl w:val="E852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C69BD"/>
    <w:multiLevelType w:val="hybridMultilevel"/>
    <w:tmpl w:val="3F1475BE"/>
    <w:lvl w:ilvl="0" w:tplc="4D8C7DF2">
      <w:numFmt w:val="bullet"/>
      <w:lvlText w:val="-"/>
      <w:lvlJc w:val="left"/>
      <w:pPr>
        <w:ind w:left="3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794A522B"/>
    <w:multiLevelType w:val="hybridMultilevel"/>
    <w:tmpl w:val="E1900B58"/>
    <w:lvl w:ilvl="0" w:tplc="8724F966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22D82"/>
    <w:multiLevelType w:val="multilevel"/>
    <w:tmpl w:val="887A1E14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AEB5D38"/>
    <w:multiLevelType w:val="hybridMultilevel"/>
    <w:tmpl w:val="E29AD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A5C5A"/>
    <w:multiLevelType w:val="hybridMultilevel"/>
    <w:tmpl w:val="71322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961C76"/>
    <w:multiLevelType w:val="hybridMultilevel"/>
    <w:tmpl w:val="1996007E"/>
    <w:lvl w:ilvl="0" w:tplc="8724F966">
      <w:numFmt w:val="bullet"/>
      <w:lvlText w:val="-"/>
      <w:lvlJc w:val="left"/>
      <w:pPr>
        <w:ind w:left="3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5"/>
  </w:num>
  <w:num w:numId="10">
    <w:abstractNumId w:val="13"/>
  </w:num>
  <w:num w:numId="11">
    <w:abstractNumId w:val="17"/>
  </w:num>
  <w:num w:numId="12">
    <w:abstractNumId w:val="12"/>
  </w:num>
  <w:num w:numId="13">
    <w:abstractNumId w:val="18"/>
  </w:num>
  <w:num w:numId="14">
    <w:abstractNumId w:val="9"/>
  </w:num>
  <w:num w:numId="15">
    <w:abstractNumId w:val="26"/>
  </w:num>
  <w:num w:numId="16">
    <w:abstractNumId w:val="10"/>
  </w:num>
  <w:num w:numId="17">
    <w:abstractNumId w:val="21"/>
  </w:num>
  <w:num w:numId="18">
    <w:abstractNumId w:val="20"/>
  </w:num>
  <w:num w:numId="19">
    <w:abstractNumId w:val="24"/>
  </w:num>
  <w:num w:numId="20">
    <w:abstractNumId w:val="25"/>
  </w:num>
  <w:num w:numId="21">
    <w:abstractNumId w:val="29"/>
  </w:num>
  <w:num w:numId="22">
    <w:abstractNumId w:val="22"/>
  </w:num>
  <w:num w:numId="23">
    <w:abstractNumId w:val="5"/>
  </w:num>
  <w:num w:numId="24">
    <w:abstractNumId w:val="28"/>
  </w:num>
  <w:num w:numId="25">
    <w:abstractNumId w:val="11"/>
  </w:num>
  <w:num w:numId="26">
    <w:abstractNumId w:val="23"/>
  </w:num>
  <w:num w:numId="27">
    <w:abstractNumId w:val="27"/>
  </w:num>
  <w:num w:numId="28">
    <w:abstractNumId w:val="19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74"/>
    <w:rsid w:val="00017404"/>
    <w:rsid w:val="00020742"/>
    <w:rsid w:val="00022B58"/>
    <w:rsid w:val="00023B6E"/>
    <w:rsid w:val="00025574"/>
    <w:rsid w:val="000265F9"/>
    <w:rsid w:val="00027607"/>
    <w:rsid w:val="000341DA"/>
    <w:rsid w:val="00035E19"/>
    <w:rsid w:val="0003617F"/>
    <w:rsid w:val="00037747"/>
    <w:rsid w:val="0004051E"/>
    <w:rsid w:val="00043CAA"/>
    <w:rsid w:val="000442B7"/>
    <w:rsid w:val="00044C98"/>
    <w:rsid w:val="00046B3F"/>
    <w:rsid w:val="00051047"/>
    <w:rsid w:val="00054704"/>
    <w:rsid w:val="00054F4E"/>
    <w:rsid w:val="000619C9"/>
    <w:rsid w:val="00066DDB"/>
    <w:rsid w:val="000722BE"/>
    <w:rsid w:val="00073420"/>
    <w:rsid w:val="00074100"/>
    <w:rsid w:val="00075432"/>
    <w:rsid w:val="000770B1"/>
    <w:rsid w:val="00081D99"/>
    <w:rsid w:val="00091F2E"/>
    <w:rsid w:val="000932C1"/>
    <w:rsid w:val="000968ED"/>
    <w:rsid w:val="000A3945"/>
    <w:rsid w:val="000B4BCC"/>
    <w:rsid w:val="000B4DE1"/>
    <w:rsid w:val="000B53D5"/>
    <w:rsid w:val="000C5191"/>
    <w:rsid w:val="000C66F5"/>
    <w:rsid w:val="000C6FF6"/>
    <w:rsid w:val="000D3F56"/>
    <w:rsid w:val="000D62C4"/>
    <w:rsid w:val="000E3080"/>
    <w:rsid w:val="000E5482"/>
    <w:rsid w:val="000E6539"/>
    <w:rsid w:val="000F0BD6"/>
    <w:rsid w:val="000F1250"/>
    <w:rsid w:val="000F261C"/>
    <w:rsid w:val="000F53F1"/>
    <w:rsid w:val="000F5CD1"/>
    <w:rsid w:val="000F5E56"/>
    <w:rsid w:val="00104228"/>
    <w:rsid w:val="00104D01"/>
    <w:rsid w:val="00110109"/>
    <w:rsid w:val="00111B76"/>
    <w:rsid w:val="001136B0"/>
    <w:rsid w:val="00117DAE"/>
    <w:rsid w:val="00122474"/>
    <w:rsid w:val="0012758A"/>
    <w:rsid w:val="001279CE"/>
    <w:rsid w:val="0013327A"/>
    <w:rsid w:val="001362EE"/>
    <w:rsid w:val="00141AE2"/>
    <w:rsid w:val="0014219D"/>
    <w:rsid w:val="00144EAF"/>
    <w:rsid w:val="001455C7"/>
    <w:rsid w:val="00154600"/>
    <w:rsid w:val="00155B47"/>
    <w:rsid w:val="0016575E"/>
    <w:rsid w:val="001720FA"/>
    <w:rsid w:val="00176DB5"/>
    <w:rsid w:val="001832A6"/>
    <w:rsid w:val="001853EE"/>
    <w:rsid w:val="001939A8"/>
    <w:rsid w:val="001944EE"/>
    <w:rsid w:val="001A0BF8"/>
    <w:rsid w:val="001A1226"/>
    <w:rsid w:val="001A49CD"/>
    <w:rsid w:val="001A5276"/>
    <w:rsid w:val="001A5928"/>
    <w:rsid w:val="001B1C44"/>
    <w:rsid w:val="001B5881"/>
    <w:rsid w:val="001C7349"/>
    <w:rsid w:val="001E14AD"/>
    <w:rsid w:val="001E25D5"/>
    <w:rsid w:val="001E310F"/>
    <w:rsid w:val="001F0A85"/>
    <w:rsid w:val="001F1185"/>
    <w:rsid w:val="001F4DF6"/>
    <w:rsid w:val="001F787D"/>
    <w:rsid w:val="00202DF2"/>
    <w:rsid w:val="00204497"/>
    <w:rsid w:val="00205CD1"/>
    <w:rsid w:val="00216F4F"/>
    <w:rsid w:val="00221959"/>
    <w:rsid w:val="00225B14"/>
    <w:rsid w:val="00226D0C"/>
    <w:rsid w:val="00227B86"/>
    <w:rsid w:val="00231FAB"/>
    <w:rsid w:val="00235435"/>
    <w:rsid w:val="0023661C"/>
    <w:rsid w:val="00247170"/>
    <w:rsid w:val="002634C4"/>
    <w:rsid w:val="00263CD5"/>
    <w:rsid w:val="00265F7D"/>
    <w:rsid w:val="00270026"/>
    <w:rsid w:val="002725D3"/>
    <w:rsid w:val="002732E4"/>
    <w:rsid w:val="002851C0"/>
    <w:rsid w:val="002928D3"/>
    <w:rsid w:val="00297501"/>
    <w:rsid w:val="002A503F"/>
    <w:rsid w:val="002A58F7"/>
    <w:rsid w:val="002B07C9"/>
    <w:rsid w:val="002B417F"/>
    <w:rsid w:val="002E0287"/>
    <w:rsid w:val="002E149B"/>
    <w:rsid w:val="002E1709"/>
    <w:rsid w:val="002E49FD"/>
    <w:rsid w:val="002E6960"/>
    <w:rsid w:val="002F1FE6"/>
    <w:rsid w:val="002F4E68"/>
    <w:rsid w:val="0030358B"/>
    <w:rsid w:val="00312F7F"/>
    <w:rsid w:val="003148EF"/>
    <w:rsid w:val="00315D49"/>
    <w:rsid w:val="00317CFA"/>
    <w:rsid w:val="003206DD"/>
    <w:rsid w:val="0032080E"/>
    <w:rsid w:val="00326407"/>
    <w:rsid w:val="003342DD"/>
    <w:rsid w:val="003347D8"/>
    <w:rsid w:val="00336962"/>
    <w:rsid w:val="00336F92"/>
    <w:rsid w:val="003407D0"/>
    <w:rsid w:val="00354DE3"/>
    <w:rsid w:val="0035532B"/>
    <w:rsid w:val="00361450"/>
    <w:rsid w:val="003622BB"/>
    <w:rsid w:val="003673CF"/>
    <w:rsid w:val="00370FEB"/>
    <w:rsid w:val="00375CF7"/>
    <w:rsid w:val="00377EB5"/>
    <w:rsid w:val="00382F66"/>
    <w:rsid w:val="003845C1"/>
    <w:rsid w:val="003849CC"/>
    <w:rsid w:val="0038774F"/>
    <w:rsid w:val="003932C9"/>
    <w:rsid w:val="00393469"/>
    <w:rsid w:val="00397F41"/>
    <w:rsid w:val="003A0F10"/>
    <w:rsid w:val="003A2BF7"/>
    <w:rsid w:val="003A5854"/>
    <w:rsid w:val="003A67DB"/>
    <w:rsid w:val="003A6F89"/>
    <w:rsid w:val="003B13E8"/>
    <w:rsid w:val="003B38C1"/>
    <w:rsid w:val="003B679A"/>
    <w:rsid w:val="003B6E31"/>
    <w:rsid w:val="003C06C0"/>
    <w:rsid w:val="003C31EE"/>
    <w:rsid w:val="003C46CD"/>
    <w:rsid w:val="003C789F"/>
    <w:rsid w:val="003D0CFF"/>
    <w:rsid w:val="003D11C3"/>
    <w:rsid w:val="003D2A09"/>
    <w:rsid w:val="003D577C"/>
    <w:rsid w:val="003E2527"/>
    <w:rsid w:val="003E5972"/>
    <w:rsid w:val="00403B97"/>
    <w:rsid w:val="004156EA"/>
    <w:rsid w:val="004205A1"/>
    <w:rsid w:val="00423E3E"/>
    <w:rsid w:val="004255E3"/>
    <w:rsid w:val="004257E8"/>
    <w:rsid w:val="004276C8"/>
    <w:rsid w:val="00427AF4"/>
    <w:rsid w:val="00433126"/>
    <w:rsid w:val="004378D0"/>
    <w:rsid w:val="00444D56"/>
    <w:rsid w:val="004511B7"/>
    <w:rsid w:val="004542D1"/>
    <w:rsid w:val="00460CA3"/>
    <w:rsid w:val="004644CB"/>
    <w:rsid w:val="004647DA"/>
    <w:rsid w:val="00474062"/>
    <w:rsid w:val="00477D6B"/>
    <w:rsid w:val="004805D2"/>
    <w:rsid w:val="00482BD8"/>
    <w:rsid w:val="00483E88"/>
    <w:rsid w:val="00484745"/>
    <w:rsid w:val="00485069"/>
    <w:rsid w:val="00486EBD"/>
    <w:rsid w:val="00487034"/>
    <w:rsid w:val="0048731F"/>
    <w:rsid w:val="00493EF3"/>
    <w:rsid w:val="004A2BB8"/>
    <w:rsid w:val="004B42D5"/>
    <w:rsid w:val="004B5C9A"/>
    <w:rsid w:val="004C1EB8"/>
    <w:rsid w:val="004C462F"/>
    <w:rsid w:val="004C56D2"/>
    <w:rsid w:val="004C58A6"/>
    <w:rsid w:val="004C7925"/>
    <w:rsid w:val="004C7F0D"/>
    <w:rsid w:val="004D1E95"/>
    <w:rsid w:val="004E2E38"/>
    <w:rsid w:val="004E361A"/>
    <w:rsid w:val="004F339B"/>
    <w:rsid w:val="005019FF"/>
    <w:rsid w:val="0050382F"/>
    <w:rsid w:val="005115A5"/>
    <w:rsid w:val="00512B40"/>
    <w:rsid w:val="0051325D"/>
    <w:rsid w:val="00523637"/>
    <w:rsid w:val="00526036"/>
    <w:rsid w:val="0053057A"/>
    <w:rsid w:val="005324EB"/>
    <w:rsid w:val="005573A1"/>
    <w:rsid w:val="00560A29"/>
    <w:rsid w:val="0056416F"/>
    <w:rsid w:val="005714EB"/>
    <w:rsid w:val="00582273"/>
    <w:rsid w:val="005836A9"/>
    <w:rsid w:val="00585C88"/>
    <w:rsid w:val="00596DA6"/>
    <w:rsid w:val="005A5D25"/>
    <w:rsid w:val="005A7B95"/>
    <w:rsid w:val="005B3CD0"/>
    <w:rsid w:val="005B65EB"/>
    <w:rsid w:val="005C3243"/>
    <w:rsid w:val="005C5644"/>
    <w:rsid w:val="005C6649"/>
    <w:rsid w:val="005C66DE"/>
    <w:rsid w:val="005C6750"/>
    <w:rsid w:val="005C736A"/>
    <w:rsid w:val="005D2691"/>
    <w:rsid w:val="005D53BE"/>
    <w:rsid w:val="005D687B"/>
    <w:rsid w:val="005E1F5B"/>
    <w:rsid w:val="005E40F0"/>
    <w:rsid w:val="005E7F1D"/>
    <w:rsid w:val="005F270B"/>
    <w:rsid w:val="005F5468"/>
    <w:rsid w:val="005F60EC"/>
    <w:rsid w:val="00605827"/>
    <w:rsid w:val="00606AD8"/>
    <w:rsid w:val="0061064B"/>
    <w:rsid w:val="00613B33"/>
    <w:rsid w:val="006144DF"/>
    <w:rsid w:val="00620FB7"/>
    <w:rsid w:val="006217E6"/>
    <w:rsid w:val="00625E5A"/>
    <w:rsid w:val="006268AC"/>
    <w:rsid w:val="00626D85"/>
    <w:rsid w:val="00631610"/>
    <w:rsid w:val="006369FC"/>
    <w:rsid w:val="00646050"/>
    <w:rsid w:val="006507AF"/>
    <w:rsid w:val="00651711"/>
    <w:rsid w:val="0067118F"/>
    <w:rsid w:val="006713CA"/>
    <w:rsid w:val="00676C5C"/>
    <w:rsid w:val="006A1050"/>
    <w:rsid w:val="006A3CFE"/>
    <w:rsid w:val="006A51A5"/>
    <w:rsid w:val="006B0B0D"/>
    <w:rsid w:val="006C17F1"/>
    <w:rsid w:val="006C585A"/>
    <w:rsid w:val="006C5E20"/>
    <w:rsid w:val="006D70C7"/>
    <w:rsid w:val="006D7B14"/>
    <w:rsid w:val="006E208F"/>
    <w:rsid w:val="006E672E"/>
    <w:rsid w:val="006E754A"/>
    <w:rsid w:val="006F57D7"/>
    <w:rsid w:val="00717225"/>
    <w:rsid w:val="007217CF"/>
    <w:rsid w:val="00723F3F"/>
    <w:rsid w:val="007258DC"/>
    <w:rsid w:val="00725D2D"/>
    <w:rsid w:val="00736C92"/>
    <w:rsid w:val="00737B88"/>
    <w:rsid w:val="00754A4E"/>
    <w:rsid w:val="0078218E"/>
    <w:rsid w:val="00785DAD"/>
    <w:rsid w:val="00796069"/>
    <w:rsid w:val="007A2AFC"/>
    <w:rsid w:val="007A4779"/>
    <w:rsid w:val="007A4EC1"/>
    <w:rsid w:val="007A7296"/>
    <w:rsid w:val="007B4C88"/>
    <w:rsid w:val="007C3D56"/>
    <w:rsid w:val="007D1613"/>
    <w:rsid w:val="007D2DF5"/>
    <w:rsid w:val="007E6F90"/>
    <w:rsid w:val="00805706"/>
    <w:rsid w:val="008173C7"/>
    <w:rsid w:val="008210EE"/>
    <w:rsid w:val="008244B4"/>
    <w:rsid w:val="008244D2"/>
    <w:rsid w:val="008305A6"/>
    <w:rsid w:val="0083300F"/>
    <w:rsid w:val="00836023"/>
    <w:rsid w:val="00841BE1"/>
    <w:rsid w:val="00844564"/>
    <w:rsid w:val="00854BD5"/>
    <w:rsid w:val="00862123"/>
    <w:rsid w:val="00865551"/>
    <w:rsid w:val="00880D34"/>
    <w:rsid w:val="00881F35"/>
    <w:rsid w:val="00882C79"/>
    <w:rsid w:val="008B2CC1"/>
    <w:rsid w:val="008B2D67"/>
    <w:rsid w:val="008B4655"/>
    <w:rsid w:val="008B60B2"/>
    <w:rsid w:val="008D1FA6"/>
    <w:rsid w:val="008E0C46"/>
    <w:rsid w:val="008E59E8"/>
    <w:rsid w:val="008E704A"/>
    <w:rsid w:val="008F000E"/>
    <w:rsid w:val="008F2956"/>
    <w:rsid w:val="008F3B06"/>
    <w:rsid w:val="008F7177"/>
    <w:rsid w:val="00903F86"/>
    <w:rsid w:val="0090731E"/>
    <w:rsid w:val="00910F05"/>
    <w:rsid w:val="00914623"/>
    <w:rsid w:val="009154C3"/>
    <w:rsid w:val="00916EE2"/>
    <w:rsid w:val="00921610"/>
    <w:rsid w:val="00924BCE"/>
    <w:rsid w:val="00924CAE"/>
    <w:rsid w:val="00933466"/>
    <w:rsid w:val="00937FB0"/>
    <w:rsid w:val="00940E3E"/>
    <w:rsid w:val="00942439"/>
    <w:rsid w:val="0094408B"/>
    <w:rsid w:val="00944499"/>
    <w:rsid w:val="00946737"/>
    <w:rsid w:val="00947904"/>
    <w:rsid w:val="00952886"/>
    <w:rsid w:val="009529A8"/>
    <w:rsid w:val="009545F2"/>
    <w:rsid w:val="00954B7A"/>
    <w:rsid w:val="00956A94"/>
    <w:rsid w:val="00963263"/>
    <w:rsid w:val="00966A22"/>
    <w:rsid w:val="0096722F"/>
    <w:rsid w:val="00971EC1"/>
    <w:rsid w:val="009725DF"/>
    <w:rsid w:val="00972C3D"/>
    <w:rsid w:val="009742CF"/>
    <w:rsid w:val="00974CE8"/>
    <w:rsid w:val="009807A5"/>
    <w:rsid w:val="00980843"/>
    <w:rsid w:val="00984764"/>
    <w:rsid w:val="0098491B"/>
    <w:rsid w:val="00994BFE"/>
    <w:rsid w:val="009A3678"/>
    <w:rsid w:val="009A6AE0"/>
    <w:rsid w:val="009B1D48"/>
    <w:rsid w:val="009B59C1"/>
    <w:rsid w:val="009C209A"/>
    <w:rsid w:val="009C566F"/>
    <w:rsid w:val="009C5968"/>
    <w:rsid w:val="009D07DA"/>
    <w:rsid w:val="009D7BA0"/>
    <w:rsid w:val="009E2791"/>
    <w:rsid w:val="009E3F6F"/>
    <w:rsid w:val="009E506C"/>
    <w:rsid w:val="009E5C74"/>
    <w:rsid w:val="009E5C76"/>
    <w:rsid w:val="009F00A4"/>
    <w:rsid w:val="009F499F"/>
    <w:rsid w:val="009F691F"/>
    <w:rsid w:val="009F74F8"/>
    <w:rsid w:val="00A03D8B"/>
    <w:rsid w:val="00A05BC1"/>
    <w:rsid w:val="00A07229"/>
    <w:rsid w:val="00A07689"/>
    <w:rsid w:val="00A10F15"/>
    <w:rsid w:val="00A138F3"/>
    <w:rsid w:val="00A17F7F"/>
    <w:rsid w:val="00A40929"/>
    <w:rsid w:val="00A40966"/>
    <w:rsid w:val="00A41C97"/>
    <w:rsid w:val="00A42DAF"/>
    <w:rsid w:val="00A45BD8"/>
    <w:rsid w:val="00A5132A"/>
    <w:rsid w:val="00A533E4"/>
    <w:rsid w:val="00A53692"/>
    <w:rsid w:val="00A54C72"/>
    <w:rsid w:val="00A55715"/>
    <w:rsid w:val="00A5697D"/>
    <w:rsid w:val="00A64174"/>
    <w:rsid w:val="00A64223"/>
    <w:rsid w:val="00A70658"/>
    <w:rsid w:val="00A72C12"/>
    <w:rsid w:val="00A83251"/>
    <w:rsid w:val="00A85BA8"/>
    <w:rsid w:val="00A869B7"/>
    <w:rsid w:val="00A97139"/>
    <w:rsid w:val="00AA0F6D"/>
    <w:rsid w:val="00AA43CB"/>
    <w:rsid w:val="00AB2C69"/>
    <w:rsid w:val="00AB7437"/>
    <w:rsid w:val="00AC00B8"/>
    <w:rsid w:val="00AC205C"/>
    <w:rsid w:val="00AC6D70"/>
    <w:rsid w:val="00AD4E88"/>
    <w:rsid w:val="00AD4FDB"/>
    <w:rsid w:val="00AE5203"/>
    <w:rsid w:val="00AF0A6B"/>
    <w:rsid w:val="00AF14C6"/>
    <w:rsid w:val="00AF4BC3"/>
    <w:rsid w:val="00B05A69"/>
    <w:rsid w:val="00B067BA"/>
    <w:rsid w:val="00B14779"/>
    <w:rsid w:val="00B16A16"/>
    <w:rsid w:val="00B16C8D"/>
    <w:rsid w:val="00B16F1A"/>
    <w:rsid w:val="00B2201E"/>
    <w:rsid w:val="00B2323F"/>
    <w:rsid w:val="00B24C67"/>
    <w:rsid w:val="00B3007C"/>
    <w:rsid w:val="00B31B4C"/>
    <w:rsid w:val="00B32128"/>
    <w:rsid w:val="00B358B6"/>
    <w:rsid w:val="00B568F8"/>
    <w:rsid w:val="00B57A7B"/>
    <w:rsid w:val="00B61A4F"/>
    <w:rsid w:val="00B62D10"/>
    <w:rsid w:val="00B661ED"/>
    <w:rsid w:val="00B71E93"/>
    <w:rsid w:val="00B84EFE"/>
    <w:rsid w:val="00B901D3"/>
    <w:rsid w:val="00B9164E"/>
    <w:rsid w:val="00B96A9B"/>
    <w:rsid w:val="00B9734B"/>
    <w:rsid w:val="00BA0AFC"/>
    <w:rsid w:val="00BA293C"/>
    <w:rsid w:val="00BA7832"/>
    <w:rsid w:val="00BB2196"/>
    <w:rsid w:val="00BB688D"/>
    <w:rsid w:val="00BC65FE"/>
    <w:rsid w:val="00BD556F"/>
    <w:rsid w:val="00BD61C6"/>
    <w:rsid w:val="00BD6C96"/>
    <w:rsid w:val="00BD771E"/>
    <w:rsid w:val="00BD77CB"/>
    <w:rsid w:val="00BE11B0"/>
    <w:rsid w:val="00BE2ECB"/>
    <w:rsid w:val="00BE56E5"/>
    <w:rsid w:val="00BE656A"/>
    <w:rsid w:val="00BE6636"/>
    <w:rsid w:val="00BF6597"/>
    <w:rsid w:val="00C11BFE"/>
    <w:rsid w:val="00C27B00"/>
    <w:rsid w:val="00C36021"/>
    <w:rsid w:val="00C36390"/>
    <w:rsid w:val="00C3765E"/>
    <w:rsid w:val="00C42366"/>
    <w:rsid w:val="00C50FB4"/>
    <w:rsid w:val="00C55445"/>
    <w:rsid w:val="00C61316"/>
    <w:rsid w:val="00C61D02"/>
    <w:rsid w:val="00C6729A"/>
    <w:rsid w:val="00C71179"/>
    <w:rsid w:val="00C713B8"/>
    <w:rsid w:val="00C74D5F"/>
    <w:rsid w:val="00C834B3"/>
    <w:rsid w:val="00C93218"/>
    <w:rsid w:val="00C9596C"/>
    <w:rsid w:val="00CA442E"/>
    <w:rsid w:val="00CA4E77"/>
    <w:rsid w:val="00CA5316"/>
    <w:rsid w:val="00CA7CF9"/>
    <w:rsid w:val="00CB217B"/>
    <w:rsid w:val="00CB6BF6"/>
    <w:rsid w:val="00CD1EC7"/>
    <w:rsid w:val="00CD239F"/>
    <w:rsid w:val="00CD7EA5"/>
    <w:rsid w:val="00CE5302"/>
    <w:rsid w:val="00CE6148"/>
    <w:rsid w:val="00CF4E9F"/>
    <w:rsid w:val="00D03450"/>
    <w:rsid w:val="00D20CCB"/>
    <w:rsid w:val="00D21AD6"/>
    <w:rsid w:val="00D24826"/>
    <w:rsid w:val="00D2676B"/>
    <w:rsid w:val="00D3084C"/>
    <w:rsid w:val="00D314B7"/>
    <w:rsid w:val="00D32657"/>
    <w:rsid w:val="00D40D53"/>
    <w:rsid w:val="00D43B89"/>
    <w:rsid w:val="00D44867"/>
    <w:rsid w:val="00D45252"/>
    <w:rsid w:val="00D47BB6"/>
    <w:rsid w:val="00D5228C"/>
    <w:rsid w:val="00D56810"/>
    <w:rsid w:val="00D56E97"/>
    <w:rsid w:val="00D67DF8"/>
    <w:rsid w:val="00D71B4D"/>
    <w:rsid w:val="00D8053F"/>
    <w:rsid w:val="00D85365"/>
    <w:rsid w:val="00D8537D"/>
    <w:rsid w:val="00D85B6A"/>
    <w:rsid w:val="00D85BD6"/>
    <w:rsid w:val="00D85CD1"/>
    <w:rsid w:val="00D93D55"/>
    <w:rsid w:val="00D94286"/>
    <w:rsid w:val="00D95E0E"/>
    <w:rsid w:val="00DA0BA0"/>
    <w:rsid w:val="00DA16CD"/>
    <w:rsid w:val="00DA63EF"/>
    <w:rsid w:val="00DA6497"/>
    <w:rsid w:val="00DA6C99"/>
    <w:rsid w:val="00DB3650"/>
    <w:rsid w:val="00DB67DB"/>
    <w:rsid w:val="00DB6D94"/>
    <w:rsid w:val="00DC2DF9"/>
    <w:rsid w:val="00DD4E02"/>
    <w:rsid w:val="00DD5D44"/>
    <w:rsid w:val="00DE1306"/>
    <w:rsid w:val="00DF04EC"/>
    <w:rsid w:val="00E02AA9"/>
    <w:rsid w:val="00E06B13"/>
    <w:rsid w:val="00E06FFA"/>
    <w:rsid w:val="00E106F8"/>
    <w:rsid w:val="00E10A10"/>
    <w:rsid w:val="00E15372"/>
    <w:rsid w:val="00E162CB"/>
    <w:rsid w:val="00E214A4"/>
    <w:rsid w:val="00E25364"/>
    <w:rsid w:val="00E25432"/>
    <w:rsid w:val="00E335FE"/>
    <w:rsid w:val="00E43A17"/>
    <w:rsid w:val="00E53E5E"/>
    <w:rsid w:val="00E56324"/>
    <w:rsid w:val="00E61832"/>
    <w:rsid w:val="00E61B61"/>
    <w:rsid w:val="00E64ABC"/>
    <w:rsid w:val="00E67648"/>
    <w:rsid w:val="00E67E07"/>
    <w:rsid w:val="00E8687E"/>
    <w:rsid w:val="00E86D3A"/>
    <w:rsid w:val="00E90A01"/>
    <w:rsid w:val="00E90E20"/>
    <w:rsid w:val="00E96DFF"/>
    <w:rsid w:val="00EA4B22"/>
    <w:rsid w:val="00EA4E99"/>
    <w:rsid w:val="00EA5E81"/>
    <w:rsid w:val="00EB3AAF"/>
    <w:rsid w:val="00EB74DD"/>
    <w:rsid w:val="00EB7580"/>
    <w:rsid w:val="00EC1E58"/>
    <w:rsid w:val="00EC4E49"/>
    <w:rsid w:val="00EC4F95"/>
    <w:rsid w:val="00EC673D"/>
    <w:rsid w:val="00ED4093"/>
    <w:rsid w:val="00ED77FB"/>
    <w:rsid w:val="00EE45FA"/>
    <w:rsid w:val="00EF3485"/>
    <w:rsid w:val="00EF64EC"/>
    <w:rsid w:val="00F001CC"/>
    <w:rsid w:val="00F15A38"/>
    <w:rsid w:val="00F16B27"/>
    <w:rsid w:val="00F2567E"/>
    <w:rsid w:val="00F25F3B"/>
    <w:rsid w:val="00F318E6"/>
    <w:rsid w:val="00F31EB9"/>
    <w:rsid w:val="00F360CD"/>
    <w:rsid w:val="00F55120"/>
    <w:rsid w:val="00F66152"/>
    <w:rsid w:val="00F67497"/>
    <w:rsid w:val="00F8033C"/>
    <w:rsid w:val="00F91CBF"/>
    <w:rsid w:val="00F93F4A"/>
    <w:rsid w:val="00FB005E"/>
    <w:rsid w:val="00FB5601"/>
    <w:rsid w:val="00FB5AF4"/>
    <w:rsid w:val="00FB6CD7"/>
    <w:rsid w:val="00FC1478"/>
    <w:rsid w:val="00FC6B2B"/>
    <w:rsid w:val="00FC6DC5"/>
    <w:rsid w:val="00FD461B"/>
    <w:rsid w:val="00FD50D2"/>
    <w:rsid w:val="00FE464A"/>
    <w:rsid w:val="00FF086B"/>
    <w:rsid w:val="00FF204F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122474"/>
    <w:pPr>
      <w:numPr>
        <w:ilvl w:val="4"/>
        <w:numId w:val="1"/>
      </w:numPr>
      <w:suppressAutoHyphens/>
      <w:spacing w:after="120" w:line="260" w:lineRule="atLeast"/>
      <w:outlineLvl w:val="4"/>
    </w:pPr>
    <w:rPr>
      <w:rFonts w:eastAsia="MS Mincho"/>
      <w:sz w:val="20"/>
    </w:rPr>
  </w:style>
  <w:style w:type="paragraph" w:styleId="Heading6">
    <w:name w:val="heading 6"/>
    <w:basedOn w:val="Normal"/>
    <w:next w:val="Normal"/>
    <w:qFormat/>
    <w:rsid w:val="00122474"/>
    <w:pPr>
      <w:numPr>
        <w:ilvl w:val="5"/>
        <w:numId w:val="1"/>
      </w:numPr>
      <w:suppressAutoHyphens/>
      <w:spacing w:after="120" w:line="260" w:lineRule="atLeast"/>
      <w:outlineLvl w:val="5"/>
    </w:pPr>
    <w:rPr>
      <w:rFonts w:eastAsia="MS Mincho"/>
      <w:sz w:val="20"/>
    </w:rPr>
  </w:style>
  <w:style w:type="paragraph" w:styleId="Heading9">
    <w:name w:val="heading 9"/>
    <w:basedOn w:val="Normal"/>
    <w:next w:val="Normal"/>
    <w:qFormat/>
    <w:rsid w:val="00122474"/>
    <w:pPr>
      <w:numPr>
        <w:ilvl w:val="8"/>
        <w:numId w:val="1"/>
      </w:numPr>
      <w:suppressAutoHyphens/>
      <w:spacing w:before="240" w:after="60" w:line="260" w:lineRule="atLeast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8053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rsid w:val="00D8053F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WW8Num5z0">
    <w:name w:val="WW8Num5z0"/>
    <w:rsid w:val="00122474"/>
    <w:rPr>
      <w:rFonts w:ascii="Symbol" w:hAnsi="Symbol" w:cs="Symbol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WW8Num5z1">
    <w:name w:val="WW8Num5z1"/>
    <w:rsid w:val="00122474"/>
    <w:rPr>
      <w:rFonts w:ascii="Courier New" w:hAnsi="Courier New" w:cs="Courier New"/>
    </w:rPr>
  </w:style>
  <w:style w:type="character" w:customStyle="1" w:styleId="WW8Num5z2">
    <w:name w:val="WW8Num5z2"/>
    <w:rsid w:val="00122474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122474"/>
    <w:rPr>
      <w:vertAlign w:val="superscript"/>
    </w:rPr>
  </w:style>
  <w:style w:type="character" w:customStyle="1" w:styleId="Caractresdenotedefin">
    <w:name w:val="Caractères de note de fin"/>
    <w:rsid w:val="00122474"/>
    <w:rPr>
      <w:vertAlign w:val="superscript"/>
    </w:rPr>
  </w:style>
  <w:style w:type="character" w:customStyle="1" w:styleId="TESTwiposouslogoChar">
    <w:name w:val="TESTwiposouslogo Char"/>
    <w:rsid w:val="00122474"/>
    <w:rPr>
      <w:rFonts w:ascii="Arial" w:hAnsi="Arial" w:cs="Arial"/>
      <w:b/>
      <w:w w:val="150"/>
      <w:sz w:val="24"/>
      <w:lang w:val="fr-FR" w:bidi="ar-SA"/>
    </w:rPr>
  </w:style>
  <w:style w:type="character" w:customStyle="1" w:styleId="TestIWIPOChar">
    <w:name w:val="Test I WIPO Char"/>
    <w:rsid w:val="00122474"/>
    <w:rPr>
      <w:rFonts w:ascii="Arial" w:hAnsi="Arial" w:cs="Arial"/>
      <w:b/>
      <w:w w:val="150"/>
      <w:sz w:val="28"/>
      <w:szCs w:val="28"/>
      <w:lang w:val="fr-FR" w:bidi="ar-SA"/>
    </w:rPr>
  </w:style>
  <w:style w:type="character" w:customStyle="1" w:styleId="TESTintellectualpropertyChar">
    <w:name w:val="TESTintellectualproperty 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intellectualChar">
    <w:name w:val="TEST I intellectual Char"/>
    <w:rsid w:val="00122474"/>
    <w:rPr>
      <w:rFonts w:ascii="Arial Black" w:hAnsi="Arial Black" w:cs="Arial Black"/>
      <w:caps/>
      <w:sz w:val="16"/>
      <w:lang w:val="en-US" w:bidi="ar-SA"/>
    </w:rPr>
  </w:style>
  <w:style w:type="character" w:customStyle="1" w:styleId="TESTorganisationChar">
    <w:name w:val="TESTorganisation Char"/>
    <w:basedOn w:val="TESTintellectualproperty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organisationChar">
    <w:name w:val="TEST I organisation Char"/>
    <w:rsid w:val="00122474"/>
    <w:rPr>
      <w:rFonts w:ascii="Arial" w:hAnsi="Arial" w:cs="Arial"/>
      <w:b/>
      <w:caps/>
      <w:sz w:val="16"/>
      <w:lang w:val="en-US" w:bidi="ar-SA"/>
    </w:rPr>
  </w:style>
  <w:style w:type="character" w:styleId="PageNumber">
    <w:name w:val="page number"/>
    <w:basedOn w:val="DefaultParagraphFont"/>
    <w:rsid w:val="00122474"/>
  </w:style>
  <w:style w:type="character" w:customStyle="1" w:styleId="EndofdocumentChar">
    <w:name w:val="End of document Char"/>
    <w:rsid w:val="00122474"/>
    <w:rPr>
      <w:rFonts w:ascii="Arial" w:hAnsi="Arial" w:cs="Arial"/>
      <w:lang w:val="en-US" w:bidi="ar-SA"/>
    </w:rPr>
  </w:style>
  <w:style w:type="character" w:styleId="Hyperlink">
    <w:name w:val="Hyperlink"/>
    <w:rsid w:val="00122474"/>
    <w:rPr>
      <w:color w:val="0000FF"/>
      <w:u w:val="single"/>
    </w:rPr>
  </w:style>
  <w:style w:type="character" w:customStyle="1" w:styleId="CharChar">
    <w:name w:val="Char Char"/>
    <w:rsid w:val="00122474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styleId="List">
    <w:name w:val="List"/>
    <w:basedOn w:val="BodyText"/>
    <w:rsid w:val="00122474"/>
    <w:pPr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customStyle="1" w:styleId="Index">
    <w:name w:val="Index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styleId="BodyTextIndent">
    <w:name w:val="Body Text Indent"/>
    <w:basedOn w:val="Normal"/>
    <w:rsid w:val="00122474"/>
    <w:pPr>
      <w:suppressAutoHyphens/>
      <w:spacing w:after="120" w:line="260" w:lineRule="atLeast"/>
      <w:ind w:left="567"/>
    </w:pPr>
    <w:rPr>
      <w:rFonts w:eastAsia="MS Mincho"/>
      <w:sz w:val="20"/>
    </w:rPr>
  </w:style>
  <w:style w:type="paragraph" w:styleId="Closing">
    <w:name w:val="Closing"/>
    <w:basedOn w:val="Normal"/>
    <w:rsid w:val="00122474"/>
    <w:pPr>
      <w:suppressAutoHyphens/>
      <w:spacing w:after="120" w:line="260" w:lineRule="atLeast"/>
      <w:ind w:left="4536"/>
      <w:jc w:val="center"/>
    </w:pPr>
    <w:rPr>
      <w:rFonts w:eastAsia="MS Mincho"/>
      <w:sz w:val="20"/>
    </w:rPr>
  </w:style>
  <w:style w:type="paragraph" w:customStyle="1" w:styleId="Committee">
    <w:name w:val="Committee"/>
    <w:basedOn w:val="Normal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customStyle="1" w:styleId="DecisionInvitingPara">
    <w:name w:val="Decision Inviting Para."/>
    <w:basedOn w:val="Normal"/>
    <w:link w:val="DecisionInvitingParaChar"/>
    <w:rsid w:val="00122474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D8053F"/>
    <w:rPr>
      <w:rFonts w:ascii="Arial" w:eastAsia="MS Mincho" w:hAnsi="Arial" w:cs="Arial"/>
      <w:i/>
      <w:lang w:val="en-US" w:eastAsia="zh-CN" w:bidi="ar-SA"/>
    </w:rPr>
  </w:style>
  <w:style w:type="paragraph" w:customStyle="1" w:styleId="Session">
    <w:name w:val="Session"/>
    <w:basedOn w:val="Normal"/>
    <w:rsid w:val="00122474"/>
    <w:pPr>
      <w:suppressAutoHyphens/>
      <w:spacing w:before="60" w:after="120" w:line="260" w:lineRule="atLeast"/>
      <w:ind w:left="1021"/>
      <w:jc w:val="center"/>
    </w:pPr>
    <w:rPr>
      <w:rFonts w:eastAsia="MS Mincho"/>
      <w:b/>
      <w:sz w:val="30"/>
    </w:rPr>
  </w:style>
  <w:style w:type="paragraph" w:customStyle="1" w:styleId="PlaceAndDate">
    <w:name w:val="PlaceAndDate"/>
    <w:basedOn w:val="Session"/>
    <w:rsid w:val="00122474"/>
  </w:style>
  <w:style w:type="paragraph" w:customStyle="1" w:styleId="Endofdocument">
    <w:name w:val="End of document"/>
    <w:basedOn w:val="Normal"/>
    <w:rsid w:val="00122474"/>
    <w:pPr>
      <w:suppressAutoHyphens/>
      <w:spacing w:after="120" w:line="260" w:lineRule="atLeast"/>
      <w:ind w:left="5534"/>
    </w:pPr>
    <w:rPr>
      <w:rFonts w:eastAsia="MS Mincho"/>
      <w:sz w:val="20"/>
    </w:rPr>
  </w:style>
  <w:style w:type="paragraph" w:styleId="MacroText">
    <w:name w:val="macro"/>
    <w:rsid w:val="00122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sz w:val="16"/>
      <w:lang w:val="en-US" w:eastAsia="zh-CN"/>
    </w:rPr>
  </w:style>
  <w:style w:type="paragraph" w:customStyle="1" w:styleId="Organizer">
    <w:name w:val="Organizer"/>
    <w:basedOn w:val="Normal"/>
    <w:rsid w:val="00122474"/>
    <w:pPr>
      <w:suppressAutoHyphens/>
      <w:spacing w:after="600" w:line="260" w:lineRule="atLeast"/>
      <w:ind w:left="-992" w:right="-992"/>
      <w:jc w:val="center"/>
    </w:pPr>
    <w:rPr>
      <w:rFonts w:eastAsia="MS Mincho"/>
      <w:b/>
      <w:caps/>
      <w:kern w:val="1"/>
      <w:sz w:val="26"/>
    </w:rPr>
  </w:style>
  <w:style w:type="paragraph" w:customStyle="1" w:styleId="preparedby">
    <w:name w:val="prepared by"/>
    <w:basedOn w:val="Normal"/>
    <w:next w:val="Normal"/>
    <w:rsid w:val="00122474"/>
    <w:pPr>
      <w:suppressAutoHyphens/>
      <w:spacing w:before="120" w:after="480" w:line="260" w:lineRule="atLeast"/>
      <w:ind w:left="1021"/>
    </w:pPr>
    <w:rPr>
      <w:rFonts w:eastAsia="MS Mincho"/>
      <w:i/>
      <w:sz w:val="20"/>
    </w:rPr>
  </w:style>
  <w:style w:type="paragraph" w:customStyle="1" w:styleId="Documenttitle">
    <w:name w:val="Document title"/>
    <w:basedOn w:val="Normal"/>
    <w:next w:val="preparedby"/>
    <w:rsid w:val="00122474"/>
    <w:pPr>
      <w:suppressAutoHyphens/>
      <w:spacing w:before="840" w:line="336" w:lineRule="exact"/>
      <w:ind w:left="1021"/>
    </w:pPr>
    <w:rPr>
      <w:rFonts w:eastAsia="MS Mincho"/>
      <w:sz w:val="24"/>
    </w:rPr>
  </w:style>
  <w:style w:type="paragraph" w:styleId="TOC9">
    <w:name w:val="toc 9"/>
    <w:basedOn w:val="Normal"/>
    <w:next w:val="Normal"/>
    <w:rsid w:val="00122474"/>
    <w:pPr>
      <w:tabs>
        <w:tab w:val="right" w:leader="dot" w:pos="9071"/>
      </w:tabs>
      <w:suppressAutoHyphens/>
      <w:spacing w:after="120" w:line="260" w:lineRule="atLeast"/>
      <w:ind w:left="1920"/>
    </w:pPr>
    <w:rPr>
      <w:rFonts w:eastAsia="MS Mincho"/>
      <w:sz w:val="20"/>
    </w:rPr>
  </w:style>
  <w:style w:type="paragraph" w:customStyle="1" w:styleId="MeetinglanguageDate">
    <w:name w:val="Meeting language &amp; Date"/>
    <w:basedOn w:val="Normal"/>
    <w:next w:val="Meetingtitle"/>
    <w:rsid w:val="00122474"/>
    <w:pPr>
      <w:suppressAutoHyphens/>
      <w:spacing w:after="1680" w:line="160" w:lineRule="exact"/>
      <w:ind w:left="1021"/>
      <w:jc w:val="right"/>
    </w:pPr>
    <w:rPr>
      <w:rFonts w:ascii="Arial Black" w:eastAsia="MS Mincho" w:hAnsi="Arial Black" w:cs="Arial Black"/>
      <w:b/>
      <w:caps/>
      <w:sz w:val="15"/>
    </w:rPr>
  </w:style>
  <w:style w:type="paragraph" w:customStyle="1" w:styleId="Meetingtitle">
    <w:name w:val="Meeting title"/>
    <w:basedOn w:val="Normal"/>
    <w:next w:val="Sessiontitle"/>
    <w:rsid w:val="00122474"/>
    <w:pPr>
      <w:suppressAutoHyphens/>
      <w:spacing w:line="336" w:lineRule="exact"/>
      <w:ind w:left="1021"/>
    </w:pPr>
    <w:rPr>
      <w:rFonts w:eastAsia="MS Mincho"/>
      <w:b/>
      <w:sz w:val="28"/>
    </w:rPr>
  </w:style>
  <w:style w:type="paragraph" w:customStyle="1" w:styleId="Sessiontitle">
    <w:name w:val="Session title"/>
    <w:basedOn w:val="Meetingtitle"/>
    <w:next w:val="Meetingplacedate"/>
    <w:rsid w:val="00122474"/>
    <w:pPr>
      <w:spacing w:before="480"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122474"/>
    <w:pPr>
      <w:spacing w:before="0"/>
    </w:pPr>
  </w:style>
  <w:style w:type="paragraph" w:customStyle="1" w:styleId="Language">
    <w:name w:val="Language"/>
    <w:basedOn w:val="Normal"/>
    <w:next w:val="Normal"/>
    <w:rsid w:val="00122474"/>
    <w:pPr>
      <w:suppressAutoHyphens/>
      <w:spacing w:after="120" w:line="340" w:lineRule="atLeast"/>
      <w:ind w:left="1021"/>
      <w:jc w:val="right"/>
    </w:pPr>
    <w:rPr>
      <w:rFonts w:eastAsia="MS Mincho"/>
      <w:b/>
      <w:caps/>
      <w:sz w:val="40"/>
    </w:rPr>
  </w:style>
  <w:style w:type="paragraph" w:customStyle="1" w:styleId="TESTwiposouslogo">
    <w:name w:val="TESTwiposouslogo"/>
    <w:basedOn w:val="Normal"/>
    <w:rsid w:val="00122474"/>
    <w:pPr>
      <w:suppressAutoHyphens/>
      <w:spacing w:after="120" w:line="0" w:lineRule="atLeast"/>
      <w:ind w:left="1021" w:right="4933"/>
      <w:jc w:val="right"/>
    </w:pPr>
    <w:rPr>
      <w:rFonts w:eastAsia="MS Mincho"/>
      <w:b/>
      <w:w w:val="150"/>
      <w:sz w:val="20"/>
      <w:lang w:val="fr-FR"/>
    </w:rPr>
  </w:style>
  <w:style w:type="paragraph" w:customStyle="1" w:styleId="TESTworld">
    <w:name w:val="TESTworld"/>
    <w:basedOn w:val="TESTwiposouslogo"/>
    <w:rsid w:val="00122474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rsid w:val="00122474"/>
    <w:pPr>
      <w:suppressAutoHyphens/>
      <w:spacing w:after="120" w:line="260" w:lineRule="atLeast"/>
      <w:ind w:left="4848"/>
    </w:pPr>
    <w:rPr>
      <w:rFonts w:eastAsia="MS Mincho"/>
      <w:caps/>
      <w:sz w:val="16"/>
    </w:rPr>
  </w:style>
  <w:style w:type="paragraph" w:customStyle="1" w:styleId="TESTorganisation">
    <w:name w:val="TESTorganisation"/>
    <w:basedOn w:val="TESTintellectualproperty"/>
    <w:next w:val="MeetingCode"/>
    <w:rsid w:val="00122474"/>
  </w:style>
  <w:style w:type="paragraph" w:customStyle="1" w:styleId="MeetingCode">
    <w:name w:val="Meeting Code"/>
    <w:basedOn w:val="MeetinglanguageDate"/>
    <w:rsid w:val="00122474"/>
    <w:pPr>
      <w:spacing w:before="1800" w:after="0"/>
    </w:pPr>
  </w:style>
  <w:style w:type="paragraph" w:customStyle="1" w:styleId="TestIWIPO">
    <w:name w:val="Test I WIPO"/>
    <w:basedOn w:val="TESTwiposouslogo"/>
    <w:rsid w:val="00122474"/>
    <w:pPr>
      <w:ind w:right="4763"/>
    </w:pPr>
    <w:rPr>
      <w:sz w:val="28"/>
      <w:szCs w:val="28"/>
    </w:rPr>
  </w:style>
  <w:style w:type="paragraph" w:customStyle="1" w:styleId="TESTIintellectual">
    <w:name w:val="TEST I intellectual"/>
    <w:basedOn w:val="TESTintellectualproperty"/>
    <w:rsid w:val="00122474"/>
    <w:rPr>
      <w:rFonts w:ascii="Arial Black" w:hAnsi="Arial Black" w:cs="Arial Black"/>
      <w:b/>
      <w:sz w:val="20"/>
    </w:rPr>
  </w:style>
  <w:style w:type="paragraph" w:customStyle="1" w:styleId="TESTIorganisation">
    <w:name w:val="TEST I organisation"/>
    <w:basedOn w:val="TESTorganisation"/>
    <w:rsid w:val="00122474"/>
    <w:rPr>
      <w:b/>
      <w:sz w:val="20"/>
    </w:rPr>
  </w:style>
  <w:style w:type="paragraph" w:customStyle="1" w:styleId="Assembly">
    <w:name w:val="Assembly"/>
    <w:basedOn w:val="Meetingtitle"/>
    <w:next w:val="Sessiontitle"/>
    <w:rsid w:val="00122474"/>
    <w:pPr>
      <w:spacing w:before="480"/>
    </w:pPr>
  </w:style>
  <w:style w:type="paragraph" w:customStyle="1" w:styleId="OrganizersTitleofdoc">
    <w:name w:val="Organizer(s) / Title of doc"/>
    <w:basedOn w:val="Normal"/>
    <w:rsid w:val="00122474"/>
    <w:pPr>
      <w:suppressAutoHyphens/>
      <w:spacing w:line="336" w:lineRule="exact"/>
      <w:ind w:left="1531"/>
    </w:pPr>
    <w:rPr>
      <w:rFonts w:eastAsia="MS Mincho"/>
      <w:kern w:val="1"/>
      <w:sz w:val="24"/>
    </w:rPr>
  </w:style>
  <w:style w:type="paragraph" w:styleId="NormalWeb">
    <w:name w:val="Normal (Web)"/>
    <w:basedOn w:val="Normal"/>
    <w:rsid w:val="00122474"/>
    <w:pPr>
      <w:suppressAutoHyphens/>
      <w:spacing w:before="100" w:after="10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rsid w:val="00122474"/>
    <w:pPr>
      <w:suppressAutoHyphens/>
      <w:ind w:left="1021"/>
    </w:pPr>
    <w:rPr>
      <w:rFonts w:ascii="Tahoma" w:eastAsia="MS Mincho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/>
      <w:sz w:val="20"/>
    </w:rPr>
  </w:style>
  <w:style w:type="paragraph" w:customStyle="1" w:styleId="Titredetableau">
    <w:name w:val="Titre de tableau"/>
    <w:basedOn w:val="Contenudetableau"/>
    <w:rsid w:val="00122474"/>
    <w:pPr>
      <w:jc w:val="center"/>
    </w:pPr>
    <w:rPr>
      <w:b/>
      <w:bCs/>
    </w:rPr>
  </w:style>
  <w:style w:type="character" w:styleId="CommentReference">
    <w:name w:val="annotation reference"/>
    <w:semiHidden/>
    <w:rsid w:val="00122474"/>
    <w:rPr>
      <w:sz w:val="16"/>
      <w:szCs w:val="16"/>
    </w:rPr>
  </w:style>
  <w:style w:type="character" w:customStyle="1" w:styleId="FootnoteTextChar">
    <w:name w:val="Footnote Text Char"/>
    <w:link w:val="FootnoteText"/>
    <w:rsid w:val="00A70658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A70658"/>
    <w:rPr>
      <w:vertAlign w:val="superscript"/>
    </w:rPr>
  </w:style>
  <w:style w:type="paragraph" w:customStyle="1" w:styleId="NewFootnoteText">
    <w:name w:val="New_Footnote_Text"/>
    <w:basedOn w:val="FootnoteText"/>
    <w:link w:val="NewFootnoteTextChar"/>
    <w:rsid w:val="00A70658"/>
    <w:pPr>
      <w:spacing w:after="200" w:line="276" w:lineRule="auto"/>
      <w:ind w:left="1620" w:hanging="570"/>
    </w:pPr>
    <w:rPr>
      <w:lang w:eastAsia="en-US" w:bidi="en-US"/>
    </w:rPr>
  </w:style>
  <w:style w:type="character" w:customStyle="1" w:styleId="NewFootnoteTextChar">
    <w:name w:val="New_Footnote_Text Char"/>
    <w:link w:val="NewFootnoteText"/>
    <w:rsid w:val="00A70658"/>
    <w:rPr>
      <w:rFonts w:ascii="Arial" w:eastAsia="SimSun" w:hAnsi="Arial" w:cs="Arial"/>
      <w:sz w:val="18"/>
      <w:lang w:bidi="en-US"/>
    </w:rPr>
  </w:style>
  <w:style w:type="table" w:customStyle="1" w:styleId="TableGrid2">
    <w:name w:val="Table Grid2"/>
    <w:basedOn w:val="TableNormal"/>
    <w:next w:val="TableGrid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B3AAF"/>
    <w:rPr>
      <w:rFonts w:ascii="Arial" w:eastAsia="SimSun" w:hAnsi="Arial" w:cs="Arial"/>
      <w:sz w:val="22"/>
      <w:lang w:eastAsia="zh-CN"/>
    </w:rPr>
  </w:style>
  <w:style w:type="paragraph" w:customStyle="1" w:styleId="WIPOHEAding3">
    <w:name w:val="WIPO HEAding 3"/>
    <w:basedOn w:val="Heading3"/>
    <w:next w:val="Normal"/>
    <w:uiPriority w:val="99"/>
    <w:rsid w:val="00B3007C"/>
    <w:pPr>
      <w:keepLines/>
      <w:numPr>
        <w:numId w:val="14"/>
      </w:numPr>
      <w:spacing w:before="200" w:after="0"/>
    </w:pPr>
    <w:rPr>
      <w:rFonts w:eastAsia="MS Gothic" w:cs="Times New Roman"/>
      <w:b/>
      <w:color w:val="4F81BD"/>
      <w:szCs w:val="22"/>
      <w:u w:val="none"/>
      <w:lang w:eastAsia="en-US"/>
    </w:rPr>
  </w:style>
  <w:style w:type="character" w:customStyle="1" w:styleId="Heading2Char">
    <w:name w:val="Heading 2 Char"/>
    <w:link w:val="Heading2"/>
    <w:locked/>
    <w:rsid w:val="006C5E2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rsid w:val="00231FAB"/>
    <w:rPr>
      <w:color w:val="800080"/>
      <w:u w:val="single"/>
    </w:rPr>
  </w:style>
  <w:style w:type="paragraph" w:customStyle="1" w:styleId="Default">
    <w:name w:val="Default"/>
    <w:rsid w:val="00DA0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A0BA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A0BA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A0BA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C3243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122474"/>
    <w:pPr>
      <w:numPr>
        <w:ilvl w:val="4"/>
        <w:numId w:val="1"/>
      </w:numPr>
      <w:suppressAutoHyphens/>
      <w:spacing w:after="120" w:line="260" w:lineRule="atLeast"/>
      <w:outlineLvl w:val="4"/>
    </w:pPr>
    <w:rPr>
      <w:rFonts w:eastAsia="MS Mincho"/>
      <w:sz w:val="20"/>
    </w:rPr>
  </w:style>
  <w:style w:type="paragraph" w:styleId="Heading6">
    <w:name w:val="heading 6"/>
    <w:basedOn w:val="Normal"/>
    <w:next w:val="Normal"/>
    <w:qFormat/>
    <w:rsid w:val="00122474"/>
    <w:pPr>
      <w:numPr>
        <w:ilvl w:val="5"/>
        <w:numId w:val="1"/>
      </w:numPr>
      <w:suppressAutoHyphens/>
      <w:spacing w:after="120" w:line="260" w:lineRule="atLeast"/>
      <w:outlineLvl w:val="5"/>
    </w:pPr>
    <w:rPr>
      <w:rFonts w:eastAsia="MS Mincho"/>
      <w:sz w:val="20"/>
    </w:rPr>
  </w:style>
  <w:style w:type="paragraph" w:styleId="Heading9">
    <w:name w:val="heading 9"/>
    <w:basedOn w:val="Normal"/>
    <w:next w:val="Normal"/>
    <w:qFormat/>
    <w:rsid w:val="00122474"/>
    <w:pPr>
      <w:numPr>
        <w:ilvl w:val="8"/>
        <w:numId w:val="1"/>
      </w:numPr>
      <w:suppressAutoHyphens/>
      <w:spacing w:before="240" w:after="60" w:line="260" w:lineRule="atLeast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8053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rsid w:val="00D8053F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WW8Num5z0">
    <w:name w:val="WW8Num5z0"/>
    <w:rsid w:val="00122474"/>
    <w:rPr>
      <w:rFonts w:ascii="Symbol" w:hAnsi="Symbol" w:cs="Symbol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WW8Num5z1">
    <w:name w:val="WW8Num5z1"/>
    <w:rsid w:val="00122474"/>
    <w:rPr>
      <w:rFonts w:ascii="Courier New" w:hAnsi="Courier New" w:cs="Courier New"/>
    </w:rPr>
  </w:style>
  <w:style w:type="character" w:customStyle="1" w:styleId="WW8Num5z2">
    <w:name w:val="WW8Num5z2"/>
    <w:rsid w:val="00122474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122474"/>
    <w:rPr>
      <w:vertAlign w:val="superscript"/>
    </w:rPr>
  </w:style>
  <w:style w:type="character" w:customStyle="1" w:styleId="Caractresdenotedefin">
    <w:name w:val="Caractères de note de fin"/>
    <w:rsid w:val="00122474"/>
    <w:rPr>
      <w:vertAlign w:val="superscript"/>
    </w:rPr>
  </w:style>
  <w:style w:type="character" w:customStyle="1" w:styleId="TESTwiposouslogoChar">
    <w:name w:val="TESTwiposouslogo Char"/>
    <w:rsid w:val="00122474"/>
    <w:rPr>
      <w:rFonts w:ascii="Arial" w:hAnsi="Arial" w:cs="Arial"/>
      <w:b/>
      <w:w w:val="150"/>
      <w:sz w:val="24"/>
      <w:lang w:val="fr-FR" w:bidi="ar-SA"/>
    </w:rPr>
  </w:style>
  <w:style w:type="character" w:customStyle="1" w:styleId="TestIWIPOChar">
    <w:name w:val="Test I WIPO Char"/>
    <w:rsid w:val="00122474"/>
    <w:rPr>
      <w:rFonts w:ascii="Arial" w:hAnsi="Arial" w:cs="Arial"/>
      <w:b/>
      <w:w w:val="150"/>
      <w:sz w:val="28"/>
      <w:szCs w:val="28"/>
      <w:lang w:val="fr-FR" w:bidi="ar-SA"/>
    </w:rPr>
  </w:style>
  <w:style w:type="character" w:customStyle="1" w:styleId="TESTintellectualpropertyChar">
    <w:name w:val="TESTintellectualproperty 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intellectualChar">
    <w:name w:val="TEST I intellectual Char"/>
    <w:rsid w:val="00122474"/>
    <w:rPr>
      <w:rFonts w:ascii="Arial Black" w:hAnsi="Arial Black" w:cs="Arial Black"/>
      <w:caps/>
      <w:sz w:val="16"/>
      <w:lang w:val="en-US" w:bidi="ar-SA"/>
    </w:rPr>
  </w:style>
  <w:style w:type="character" w:customStyle="1" w:styleId="TESTorganisationChar">
    <w:name w:val="TESTorganisation Char"/>
    <w:basedOn w:val="TESTintellectualproperty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organisationChar">
    <w:name w:val="TEST I organisation Char"/>
    <w:rsid w:val="00122474"/>
    <w:rPr>
      <w:rFonts w:ascii="Arial" w:hAnsi="Arial" w:cs="Arial"/>
      <w:b/>
      <w:caps/>
      <w:sz w:val="16"/>
      <w:lang w:val="en-US" w:bidi="ar-SA"/>
    </w:rPr>
  </w:style>
  <w:style w:type="character" w:styleId="PageNumber">
    <w:name w:val="page number"/>
    <w:basedOn w:val="DefaultParagraphFont"/>
    <w:rsid w:val="00122474"/>
  </w:style>
  <w:style w:type="character" w:customStyle="1" w:styleId="EndofdocumentChar">
    <w:name w:val="End of document Char"/>
    <w:rsid w:val="00122474"/>
    <w:rPr>
      <w:rFonts w:ascii="Arial" w:hAnsi="Arial" w:cs="Arial"/>
      <w:lang w:val="en-US" w:bidi="ar-SA"/>
    </w:rPr>
  </w:style>
  <w:style w:type="character" w:styleId="Hyperlink">
    <w:name w:val="Hyperlink"/>
    <w:rsid w:val="00122474"/>
    <w:rPr>
      <w:color w:val="0000FF"/>
      <w:u w:val="single"/>
    </w:rPr>
  </w:style>
  <w:style w:type="character" w:customStyle="1" w:styleId="CharChar">
    <w:name w:val="Char Char"/>
    <w:rsid w:val="00122474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styleId="List">
    <w:name w:val="List"/>
    <w:basedOn w:val="BodyText"/>
    <w:rsid w:val="00122474"/>
    <w:pPr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customStyle="1" w:styleId="Index">
    <w:name w:val="Index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styleId="BodyTextIndent">
    <w:name w:val="Body Text Indent"/>
    <w:basedOn w:val="Normal"/>
    <w:rsid w:val="00122474"/>
    <w:pPr>
      <w:suppressAutoHyphens/>
      <w:spacing w:after="120" w:line="260" w:lineRule="atLeast"/>
      <w:ind w:left="567"/>
    </w:pPr>
    <w:rPr>
      <w:rFonts w:eastAsia="MS Mincho"/>
      <w:sz w:val="20"/>
    </w:rPr>
  </w:style>
  <w:style w:type="paragraph" w:styleId="Closing">
    <w:name w:val="Closing"/>
    <w:basedOn w:val="Normal"/>
    <w:rsid w:val="00122474"/>
    <w:pPr>
      <w:suppressAutoHyphens/>
      <w:spacing w:after="120" w:line="260" w:lineRule="atLeast"/>
      <w:ind w:left="4536"/>
      <w:jc w:val="center"/>
    </w:pPr>
    <w:rPr>
      <w:rFonts w:eastAsia="MS Mincho"/>
      <w:sz w:val="20"/>
    </w:rPr>
  </w:style>
  <w:style w:type="paragraph" w:customStyle="1" w:styleId="Committee">
    <w:name w:val="Committee"/>
    <w:basedOn w:val="Normal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customStyle="1" w:styleId="DecisionInvitingPara">
    <w:name w:val="Decision Inviting Para."/>
    <w:basedOn w:val="Normal"/>
    <w:link w:val="DecisionInvitingParaChar"/>
    <w:rsid w:val="00122474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D8053F"/>
    <w:rPr>
      <w:rFonts w:ascii="Arial" w:eastAsia="MS Mincho" w:hAnsi="Arial" w:cs="Arial"/>
      <w:i/>
      <w:lang w:val="en-US" w:eastAsia="zh-CN" w:bidi="ar-SA"/>
    </w:rPr>
  </w:style>
  <w:style w:type="paragraph" w:customStyle="1" w:styleId="Session">
    <w:name w:val="Session"/>
    <w:basedOn w:val="Normal"/>
    <w:rsid w:val="00122474"/>
    <w:pPr>
      <w:suppressAutoHyphens/>
      <w:spacing w:before="60" w:after="120" w:line="260" w:lineRule="atLeast"/>
      <w:ind w:left="1021"/>
      <w:jc w:val="center"/>
    </w:pPr>
    <w:rPr>
      <w:rFonts w:eastAsia="MS Mincho"/>
      <w:b/>
      <w:sz w:val="30"/>
    </w:rPr>
  </w:style>
  <w:style w:type="paragraph" w:customStyle="1" w:styleId="PlaceAndDate">
    <w:name w:val="PlaceAndDate"/>
    <w:basedOn w:val="Session"/>
    <w:rsid w:val="00122474"/>
  </w:style>
  <w:style w:type="paragraph" w:customStyle="1" w:styleId="Endofdocument">
    <w:name w:val="End of document"/>
    <w:basedOn w:val="Normal"/>
    <w:rsid w:val="00122474"/>
    <w:pPr>
      <w:suppressAutoHyphens/>
      <w:spacing w:after="120" w:line="260" w:lineRule="atLeast"/>
      <w:ind w:left="5534"/>
    </w:pPr>
    <w:rPr>
      <w:rFonts w:eastAsia="MS Mincho"/>
      <w:sz w:val="20"/>
    </w:rPr>
  </w:style>
  <w:style w:type="paragraph" w:styleId="MacroText">
    <w:name w:val="macro"/>
    <w:rsid w:val="00122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sz w:val="16"/>
      <w:lang w:val="en-US" w:eastAsia="zh-CN"/>
    </w:rPr>
  </w:style>
  <w:style w:type="paragraph" w:customStyle="1" w:styleId="Organizer">
    <w:name w:val="Organizer"/>
    <w:basedOn w:val="Normal"/>
    <w:rsid w:val="00122474"/>
    <w:pPr>
      <w:suppressAutoHyphens/>
      <w:spacing w:after="600" w:line="260" w:lineRule="atLeast"/>
      <w:ind w:left="-992" w:right="-992"/>
      <w:jc w:val="center"/>
    </w:pPr>
    <w:rPr>
      <w:rFonts w:eastAsia="MS Mincho"/>
      <w:b/>
      <w:caps/>
      <w:kern w:val="1"/>
      <w:sz w:val="26"/>
    </w:rPr>
  </w:style>
  <w:style w:type="paragraph" w:customStyle="1" w:styleId="preparedby">
    <w:name w:val="prepared by"/>
    <w:basedOn w:val="Normal"/>
    <w:next w:val="Normal"/>
    <w:rsid w:val="00122474"/>
    <w:pPr>
      <w:suppressAutoHyphens/>
      <w:spacing w:before="120" w:after="480" w:line="260" w:lineRule="atLeast"/>
      <w:ind w:left="1021"/>
    </w:pPr>
    <w:rPr>
      <w:rFonts w:eastAsia="MS Mincho"/>
      <w:i/>
      <w:sz w:val="20"/>
    </w:rPr>
  </w:style>
  <w:style w:type="paragraph" w:customStyle="1" w:styleId="Documenttitle">
    <w:name w:val="Document title"/>
    <w:basedOn w:val="Normal"/>
    <w:next w:val="preparedby"/>
    <w:rsid w:val="00122474"/>
    <w:pPr>
      <w:suppressAutoHyphens/>
      <w:spacing w:before="840" w:line="336" w:lineRule="exact"/>
      <w:ind w:left="1021"/>
    </w:pPr>
    <w:rPr>
      <w:rFonts w:eastAsia="MS Mincho"/>
      <w:sz w:val="24"/>
    </w:rPr>
  </w:style>
  <w:style w:type="paragraph" w:styleId="TOC9">
    <w:name w:val="toc 9"/>
    <w:basedOn w:val="Normal"/>
    <w:next w:val="Normal"/>
    <w:rsid w:val="00122474"/>
    <w:pPr>
      <w:tabs>
        <w:tab w:val="right" w:leader="dot" w:pos="9071"/>
      </w:tabs>
      <w:suppressAutoHyphens/>
      <w:spacing w:after="120" w:line="260" w:lineRule="atLeast"/>
      <w:ind w:left="1920"/>
    </w:pPr>
    <w:rPr>
      <w:rFonts w:eastAsia="MS Mincho"/>
      <w:sz w:val="20"/>
    </w:rPr>
  </w:style>
  <w:style w:type="paragraph" w:customStyle="1" w:styleId="MeetinglanguageDate">
    <w:name w:val="Meeting language &amp; Date"/>
    <w:basedOn w:val="Normal"/>
    <w:next w:val="Meetingtitle"/>
    <w:rsid w:val="00122474"/>
    <w:pPr>
      <w:suppressAutoHyphens/>
      <w:spacing w:after="1680" w:line="160" w:lineRule="exact"/>
      <w:ind w:left="1021"/>
      <w:jc w:val="right"/>
    </w:pPr>
    <w:rPr>
      <w:rFonts w:ascii="Arial Black" w:eastAsia="MS Mincho" w:hAnsi="Arial Black" w:cs="Arial Black"/>
      <w:b/>
      <w:caps/>
      <w:sz w:val="15"/>
    </w:rPr>
  </w:style>
  <w:style w:type="paragraph" w:customStyle="1" w:styleId="Meetingtitle">
    <w:name w:val="Meeting title"/>
    <w:basedOn w:val="Normal"/>
    <w:next w:val="Sessiontitle"/>
    <w:rsid w:val="00122474"/>
    <w:pPr>
      <w:suppressAutoHyphens/>
      <w:spacing w:line="336" w:lineRule="exact"/>
      <w:ind w:left="1021"/>
    </w:pPr>
    <w:rPr>
      <w:rFonts w:eastAsia="MS Mincho"/>
      <w:b/>
      <w:sz w:val="28"/>
    </w:rPr>
  </w:style>
  <w:style w:type="paragraph" w:customStyle="1" w:styleId="Sessiontitle">
    <w:name w:val="Session title"/>
    <w:basedOn w:val="Meetingtitle"/>
    <w:next w:val="Meetingplacedate"/>
    <w:rsid w:val="00122474"/>
    <w:pPr>
      <w:spacing w:before="480"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122474"/>
    <w:pPr>
      <w:spacing w:before="0"/>
    </w:pPr>
  </w:style>
  <w:style w:type="paragraph" w:customStyle="1" w:styleId="Language">
    <w:name w:val="Language"/>
    <w:basedOn w:val="Normal"/>
    <w:next w:val="Normal"/>
    <w:rsid w:val="00122474"/>
    <w:pPr>
      <w:suppressAutoHyphens/>
      <w:spacing w:after="120" w:line="340" w:lineRule="atLeast"/>
      <w:ind w:left="1021"/>
      <w:jc w:val="right"/>
    </w:pPr>
    <w:rPr>
      <w:rFonts w:eastAsia="MS Mincho"/>
      <w:b/>
      <w:caps/>
      <w:sz w:val="40"/>
    </w:rPr>
  </w:style>
  <w:style w:type="paragraph" w:customStyle="1" w:styleId="TESTwiposouslogo">
    <w:name w:val="TESTwiposouslogo"/>
    <w:basedOn w:val="Normal"/>
    <w:rsid w:val="00122474"/>
    <w:pPr>
      <w:suppressAutoHyphens/>
      <w:spacing w:after="120" w:line="0" w:lineRule="atLeast"/>
      <w:ind w:left="1021" w:right="4933"/>
      <w:jc w:val="right"/>
    </w:pPr>
    <w:rPr>
      <w:rFonts w:eastAsia="MS Mincho"/>
      <w:b/>
      <w:w w:val="150"/>
      <w:sz w:val="20"/>
      <w:lang w:val="fr-FR"/>
    </w:rPr>
  </w:style>
  <w:style w:type="paragraph" w:customStyle="1" w:styleId="TESTworld">
    <w:name w:val="TESTworld"/>
    <w:basedOn w:val="TESTwiposouslogo"/>
    <w:rsid w:val="00122474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rsid w:val="00122474"/>
    <w:pPr>
      <w:suppressAutoHyphens/>
      <w:spacing w:after="120" w:line="260" w:lineRule="atLeast"/>
      <w:ind w:left="4848"/>
    </w:pPr>
    <w:rPr>
      <w:rFonts w:eastAsia="MS Mincho"/>
      <w:caps/>
      <w:sz w:val="16"/>
    </w:rPr>
  </w:style>
  <w:style w:type="paragraph" w:customStyle="1" w:styleId="TESTorganisation">
    <w:name w:val="TESTorganisation"/>
    <w:basedOn w:val="TESTintellectualproperty"/>
    <w:next w:val="MeetingCode"/>
    <w:rsid w:val="00122474"/>
  </w:style>
  <w:style w:type="paragraph" w:customStyle="1" w:styleId="MeetingCode">
    <w:name w:val="Meeting Code"/>
    <w:basedOn w:val="MeetinglanguageDate"/>
    <w:rsid w:val="00122474"/>
    <w:pPr>
      <w:spacing w:before="1800" w:after="0"/>
    </w:pPr>
  </w:style>
  <w:style w:type="paragraph" w:customStyle="1" w:styleId="TestIWIPO">
    <w:name w:val="Test I WIPO"/>
    <w:basedOn w:val="TESTwiposouslogo"/>
    <w:rsid w:val="00122474"/>
    <w:pPr>
      <w:ind w:right="4763"/>
    </w:pPr>
    <w:rPr>
      <w:sz w:val="28"/>
      <w:szCs w:val="28"/>
    </w:rPr>
  </w:style>
  <w:style w:type="paragraph" w:customStyle="1" w:styleId="TESTIintellectual">
    <w:name w:val="TEST I intellectual"/>
    <w:basedOn w:val="TESTintellectualproperty"/>
    <w:rsid w:val="00122474"/>
    <w:rPr>
      <w:rFonts w:ascii="Arial Black" w:hAnsi="Arial Black" w:cs="Arial Black"/>
      <w:b/>
      <w:sz w:val="20"/>
    </w:rPr>
  </w:style>
  <w:style w:type="paragraph" w:customStyle="1" w:styleId="TESTIorganisation">
    <w:name w:val="TEST I organisation"/>
    <w:basedOn w:val="TESTorganisation"/>
    <w:rsid w:val="00122474"/>
    <w:rPr>
      <w:b/>
      <w:sz w:val="20"/>
    </w:rPr>
  </w:style>
  <w:style w:type="paragraph" w:customStyle="1" w:styleId="Assembly">
    <w:name w:val="Assembly"/>
    <w:basedOn w:val="Meetingtitle"/>
    <w:next w:val="Sessiontitle"/>
    <w:rsid w:val="00122474"/>
    <w:pPr>
      <w:spacing w:before="480"/>
    </w:pPr>
  </w:style>
  <w:style w:type="paragraph" w:customStyle="1" w:styleId="OrganizersTitleofdoc">
    <w:name w:val="Organizer(s) / Title of doc"/>
    <w:basedOn w:val="Normal"/>
    <w:rsid w:val="00122474"/>
    <w:pPr>
      <w:suppressAutoHyphens/>
      <w:spacing w:line="336" w:lineRule="exact"/>
      <w:ind w:left="1531"/>
    </w:pPr>
    <w:rPr>
      <w:rFonts w:eastAsia="MS Mincho"/>
      <w:kern w:val="1"/>
      <w:sz w:val="24"/>
    </w:rPr>
  </w:style>
  <w:style w:type="paragraph" w:styleId="NormalWeb">
    <w:name w:val="Normal (Web)"/>
    <w:basedOn w:val="Normal"/>
    <w:rsid w:val="00122474"/>
    <w:pPr>
      <w:suppressAutoHyphens/>
      <w:spacing w:before="100" w:after="10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rsid w:val="00122474"/>
    <w:pPr>
      <w:suppressAutoHyphens/>
      <w:ind w:left="1021"/>
    </w:pPr>
    <w:rPr>
      <w:rFonts w:ascii="Tahoma" w:eastAsia="MS Mincho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/>
      <w:sz w:val="20"/>
    </w:rPr>
  </w:style>
  <w:style w:type="paragraph" w:customStyle="1" w:styleId="Titredetableau">
    <w:name w:val="Titre de tableau"/>
    <w:basedOn w:val="Contenudetableau"/>
    <w:rsid w:val="00122474"/>
    <w:pPr>
      <w:jc w:val="center"/>
    </w:pPr>
    <w:rPr>
      <w:b/>
      <w:bCs/>
    </w:rPr>
  </w:style>
  <w:style w:type="character" w:styleId="CommentReference">
    <w:name w:val="annotation reference"/>
    <w:semiHidden/>
    <w:rsid w:val="00122474"/>
    <w:rPr>
      <w:sz w:val="16"/>
      <w:szCs w:val="16"/>
    </w:rPr>
  </w:style>
  <w:style w:type="character" w:customStyle="1" w:styleId="FootnoteTextChar">
    <w:name w:val="Footnote Text Char"/>
    <w:link w:val="FootnoteText"/>
    <w:rsid w:val="00A70658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A70658"/>
    <w:rPr>
      <w:vertAlign w:val="superscript"/>
    </w:rPr>
  </w:style>
  <w:style w:type="paragraph" w:customStyle="1" w:styleId="NewFootnoteText">
    <w:name w:val="New_Footnote_Text"/>
    <w:basedOn w:val="FootnoteText"/>
    <w:link w:val="NewFootnoteTextChar"/>
    <w:rsid w:val="00A70658"/>
    <w:pPr>
      <w:spacing w:after="200" w:line="276" w:lineRule="auto"/>
      <w:ind w:left="1620" w:hanging="570"/>
    </w:pPr>
    <w:rPr>
      <w:lang w:eastAsia="en-US" w:bidi="en-US"/>
    </w:rPr>
  </w:style>
  <w:style w:type="character" w:customStyle="1" w:styleId="NewFootnoteTextChar">
    <w:name w:val="New_Footnote_Text Char"/>
    <w:link w:val="NewFootnoteText"/>
    <w:rsid w:val="00A70658"/>
    <w:rPr>
      <w:rFonts w:ascii="Arial" w:eastAsia="SimSun" w:hAnsi="Arial" w:cs="Arial"/>
      <w:sz w:val="18"/>
      <w:lang w:bidi="en-US"/>
    </w:rPr>
  </w:style>
  <w:style w:type="table" w:customStyle="1" w:styleId="TableGrid2">
    <w:name w:val="Table Grid2"/>
    <w:basedOn w:val="TableNormal"/>
    <w:next w:val="TableGrid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B3AAF"/>
    <w:rPr>
      <w:rFonts w:ascii="Arial" w:eastAsia="SimSun" w:hAnsi="Arial" w:cs="Arial"/>
      <w:sz w:val="22"/>
      <w:lang w:eastAsia="zh-CN"/>
    </w:rPr>
  </w:style>
  <w:style w:type="paragraph" w:customStyle="1" w:styleId="WIPOHEAding3">
    <w:name w:val="WIPO HEAding 3"/>
    <w:basedOn w:val="Heading3"/>
    <w:next w:val="Normal"/>
    <w:uiPriority w:val="99"/>
    <w:rsid w:val="00B3007C"/>
    <w:pPr>
      <w:keepLines/>
      <w:numPr>
        <w:numId w:val="14"/>
      </w:numPr>
      <w:spacing w:before="200" w:after="0"/>
    </w:pPr>
    <w:rPr>
      <w:rFonts w:eastAsia="MS Gothic" w:cs="Times New Roman"/>
      <w:b/>
      <w:color w:val="4F81BD"/>
      <w:szCs w:val="22"/>
      <w:u w:val="none"/>
      <w:lang w:eastAsia="en-US"/>
    </w:rPr>
  </w:style>
  <w:style w:type="character" w:customStyle="1" w:styleId="Heading2Char">
    <w:name w:val="Heading 2 Char"/>
    <w:link w:val="Heading2"/>
    <w:locked/>
    <w:rsid w:val="006C5E2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rsid w:val="00231FAB"/>
    <w:rPr>
      <w:color w:val="800080"/>
      <w:u w:val="single"/>
    </w:rPr>
  </w:style>
  <w:style w:type="paragraph" w:customStyle="1" w:styleId="Default">
    <w:name w:val="Default"/>
    <w:rsid w:val="00DA0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A0BA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A0BA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A0BA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C324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lc.wipo.int/acc/index.jsf?page=courseCatalog.xhtml&amp;lang=en&amp;cc=DL511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tools/fr/disclaim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6732-4DBC-47A7-A835-A4731820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13032</CharactersWithSpaces>
  <SharedDoc>false</SharedDoc>
  <HLinks>
    <vt:vector size="12" baseType="variant">
      <vt:variant>
        <vt:i4>983140</vt:i4>
      </vt:variant>
      <vt:variant>
        <vt:i4>5</vt:i4>
      </vt:variant>
      <vt:variant>
        <vt:i4>0</vt:i4>
      </vt:variant>
      <vt:variant>
        <vt:i4>5</vt:i4>
      </vt:variant>
      <vt:variant>
        <vt:lpwstr>https://welc.wipo.int/acc/index.jsf?page=courseCatalog.xhtml&amp;lang=en&amp;cc=DL511E</vt:lpwstr>
      </vt:variant>
      <vt:variant>
        <vt:lpwstr>plus_DL511E</vt:lpwstr>
      </vt:variant>
      <vt:variant>
        <vt:i4>4849721</vt:i4>
      </vt:variant>
      <vt:variant>
        <vt:i4>2</vt:i4>
      </vt:variant>
      <vt:variant>
        <vt:i4>0</vt:i4>
      </vt:variant>
      <vt:variant>
        <vt:i4>5</vt:i4>
      </vt:variant>
      <vt:variant>
        <vt:lpwstr>http://www.wipo.int/tools/en/disclaim.html</vt:lpwstr>
      </vt:variant>
      <vt:variant>
        <vt:lpwstr>open_access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ST/ko</cp:keywords>
  <cp:lastModifiedBy>BRACI Biljana</cp:lastModifiedBy>
  <cp:revision>4</cp:revision>
  <cp:lastPrinted>2017-03-23T11:58:00Z</cp:lastPrinted>
  <dcterms:created xsi:type="dcterms:W3CDTF">2017-03-23T15:31:00Z</dcterms:created>
  <dcterms:modified xsi:type="dcterms:W3CDTF">2017-03-23T15:44:00Z</dcterms:modified>
</cp:coreProperties>
</file>