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D1B5A" w:rsidRPr="002453A6" w:rsidTr="0022345B">
        <w:tc>
          <w:tcPr>
            <w:tcW w:w="4513" w:type="dxa"/>
            <w:tcBorders>
              <w:bottom w:val="single" w:sz="4" w:space="0" w:color="auto"/>
            </w:tcBorders>
            <w:tcMar>
              <w:bottom w:w="170" w:type="dxa"/>
            </w:tcMar>
          </w:tcPr>
          <w:p w:rsidR="000D1B5A" w:rsidRPr="002453A6" w:rsidRDefault="000D1B5A" w:rsidP="00525593">
            <w:pPr>
              <w:rPr>
                <w:lang w:val="fr-FR"/>
              </w:rPr>
            </w:pPr>
            <w:bookmarkStart w:id="0" w:name="_GoBack"/>
            <w:bookmarkEnd w:id="0"/>
          </w:p>
        </w:tc>
        <w:tc>
          <w:tcPr>
            <w:tcW w:w="4337" w:type="dxa"/>
            <w:tcBorders>
              <w:bottom w:val="single" w:sz="4" w:space="0" w:color="auto"/>
            </w:tcBorders>
            <w:tcMar>
              <w:left w:w="0" w:type="dxa"/>
              <w:right w:w="0" w:type="dxa"/>
            </w:tcMar>
          </w:tcPr>
          <w:p w:rsidR="000D1B5A" w:rsidRPr="002453A6" w:rsidRDefault="000D1B5A" w:rsidP="00525593">
            <w:pPr>
              <w:rPr>
                <w:lang w:val="fr-FR"/>
              </w:rPr>
            </w:pPr>
            <w:r w:rsidRPr="002453A6">
              <w:rPr>
                <w:noProof/>
                <w:lang w:eastAsia="en-US"/>
              </w:rPr>
              <w:drawing>
                <wp:inline distT="0" distB="0" distL="0" distR="0" wp14:anchorId="491FF72D" wp14:editId="6A5A47F2">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D1B5A" w:rsidRPr="002453A6" w:rsidRDefault="000D1B5A" w:rsidP="00525593">
            <w:pPr>
              <w:jc w:val="right"/>
              <w:rPr>
                <w:lang w:val="fr-FR"/>
              </w:rPr>
            </w:pPr>
            <w:r w:rsidRPr="002453A6">
              <w:rPr>
                <w:b/>
                <w:sz w:val="40"/>
                <w:szCs w:val="40"/>
                <w:lang w:val="fr-FR"/>
              </w:rPr>
              <w:t>F</w:t>
            </w:r>
          </w:p>
        </w:tc>
      </w:tr>
      <w:tr w:rsidR="000D1B5A" w:rsidRPr="002453A6" w:rsidTr="00525593">
        <w:trPr>
          <w:trHeight w:hRule="exact" w:val="340"/>
        </w:trPr>
        <w:tc>
          <w:tcPr>
            <w:tcW w:w="9356" w:type="dxa"/>
            <w:gridSpan w:val="3"/>
            <w:tcBorders>
              <w:top w:val="single" w:sz="4" w:space="0" w:color="auto"/>
            </w:tcBorders>
            <w:tcMar>
              <w:top w:w="170" w:type="dxa"/>
              <w:left w:w="0" w:type="dxa"/>
              <w:right w:w="0" w:type="dxa"/>
            </w:tcMar>
            <w:vAlign w:val="bottom"/>
          </w:tcPr>
          <w:p w:rsidR="000D1B5A" w:rsidRPr="002453A6" w:rsidRDefault="000D1B5A" w:rsidP="00525593">
            <w:pPr>
              <w:jc w:val="right"/>
              <w:rPr>
                <w:rFonts w:ascii="Arial Black" w:hAnsi="Arial Black"/>
                <w:caps/>
                <w:sz w:val="15"/>
                <w:lang w:val="fr-FR"/>
              </w:rPr>
            </w:pPr>
            <w:r w:rsidRPr="002453A6">
              <w:rPr>
                <w:rFonts w:ascii="Arial Black" w:hAnsi="Arial Black"/>
                <w:caps/>
                <w:sz w:val="15"/>
                <w:lang w:val="fr-FR"/>
              </w:rPr>
              <w:t>CDIP/18/</w:t>
            </w:r>
            <w:bookmarkStart w:id="1" w:name="Code"/>
            <w:bookmarkEnd w:id="1"/>
            <w:r w:rsidRPr="002453A6">
              <w:rPr>
                <w:rFonts w:ascii="Arial Black" w:hAnsi="Arial Black"/>
                <w:caps/>
                <w:sz w:val="15"/>
                <w:lang w:val="fr-FR"/>
              </w:rPr>
              <w:t xml:space="preserve">8 </w:t>
            </w:r>
          </w:p>
        </w:tc>
      </w:tr>
      <w:tr w:rsidR="000D1B5A" w:rsidRPr="002453A6" w:rsidTr="00525593">
        <w:trPr>
          <w:trHeight w:hRule="exact" w:val="170"/>
        </w:trPr>
        <w:tc>
          <w:tcPr>
            <w:tcW w:w="9356" w:type="dxa"/>
            <w:gridSpan w:val="3"/>
            <w:noWrap/>
            <w:tcMar>
              <w:left w:w="0" w:type="dxa"/>
              <w:right w:w="0" w:type="dxa"/>
            </w:tcMar>
            <w:vAlign w:val="bottom"/>
          </w:tcPr>
          <w:p w:rsidR="000D1B5A" w:rsidRPr="002453A6" w:rsidRDefault="000D1B5A" w:rsidP="00525593">
            <w:pPr>
              <w:jc w:val="right"/>
              <w:rPr>
                <w:rFonts w:ascii="Arial Black" w:hAnsi="Arial Black"/>
                <w:caps/>
                <w:sz w:val="15"/>
                <w:lang w:val="fr-FR"/>
              </w:rPr>
            </w:pPr>
            <w:r w:rsidRPr="002453A6">
              <w:rPr>
                <w:rFonts w:ascii="Arial Black" w:hAnsi="Arial Black"/>
                <w:caps/>
                <w:sz w:val="15"/>
                <w:lang w:val="fr-FR"/>
              </w:rPr>
              <w:t>ORIGINAL</w:t>
            </w:r>
            <w:r w:rsidR="00167F13" w:rsidRPr="002453A6">
              <w:rPr>
                <w:rFonts w:ascii="Arial Black" w:hAnsi="Arial Black"/>
                <w:caps/>
                <w:sz w:val="15"/>
                <w:lang w:val="fr-FR"/>
              </w:rPr>
              <w:t> </w:t>
            </w:r>
            <w:r w:rsidRPr="002453A6">
              <w:rPr>
                <w:rFonts w:ascii="Arial Black" w:hAnsi="Arial Black"/>
                <w:caps/>
                <w:sz w:val="15"/>
                <w:lang w:val="fr-FR"/>
              </w:rPr>
              <w:t xml:space="preserve">: </w:t>
            </w:r>
            <w:bookmarkStart w:id="2" w:name="Original"/>
            <w:bookmarkEnd w:id="2"/>
            <w:r w:rsidRPr="002453A6">
              <w:rPr>
                <w:rFonts w:ascii="Arial Black" w:hAnsi="Arial Black"/>
                <w:caps/>
                <w:sz w:val="15"/>
                <w:lang w:val="fr-FR"/>
              </w:rPr>
              <w:t>anglais</w:t>
            </w:r>
          </w:p>
        </w:tc>
      </w:tr>
      <w:tr w:rsidR="000D1B5A" w:rsidRPr="002453A6" w:rsidTr="00525593">
        <w:trPr>
          <w:trHeight w:hRule="exact" w:val="198"/>
        </w:trPr>
        <w:tc>
          <w:tcPr>
            <w:tcW w:w="9356" w:type="dxa"/>
            <w:gridSpan w:val="3"/>
            <w:tcMar>
              <w:left w:w="0" w:type="dxa"/>
              <w:right w:w="0" w:type="dxa"/>
            </w:tcMar>
            <w:vAlign w:val="bottom"/>
          </w:tcPr>
          <w:p w:rsidR="000D1B5A" w:rsidRPr="002453A6" w:rsidRDefault="000D1B5A" w:rsidP="00525593">
            <w:pPr>
              <w:jc w:val="right"/>
              <w:rPr>
                <w:rFonts w:ascii="Arial Black" w:hAnsi="Arial Black"/>
                <w:caps/>
                <w:sz w:val="15"/>
                <w:lang w:val="fr-FR"/>
              </w:rPr>
            </w:pPr>
            <w:r w:rsidRPr="002453A6">
              <w:rPr>
                <w:rFonts w:ascii="Arial Black" w:hAnsi="Arial Black"/>
                <w:caps/>
                <w:sz w:val="15"/>
                <w:lang w:val="fr-FR"/>
              </w:rPr>
              <w:t>DATE</w:t>
            </w:r>
            <w:r w:rsidR="00167F13" w:rsidRPr="002453A6">
              <w:rPr>
                <w:rFonts w:ascii="Arial Black" w:hAnsi="Arial Black"/>
                <w:caps/>
                <w:sz w:val="15"/>
                <w:lang w:val="fr-FR"/>
              </w:rPr>
              <w:t> </w:t>
            </w:r>
            <w:r w:rsidRPr="002453A6">
              <w:rPr>
                <w:rFonts w:ascii="Arial Black" w:hAnsi="Arial Black"/>
                <w:caps/>
                <w:sz w:val="15"/>
                <w:lang w:val="fr-FR"/>
              </w:rPr>
              <w:t xml:space="preserve">: </w:t>
            </w:r>
            <w:bookmarkStart w:id="3" w:name="Date"/>
            <w:bookmarkEnd w:id="3"/>
            <w:r w:rsidRPr="002453A6">
              <w:rPr>
                <w:rFonts w:ascii="Arial Black" w:hAnsi="Arial Black"/>
                <w:caps/>
                <w:sz w:val="15"/>
                <w:lang w:val="fr-FR"/>
              </w:rPr>
              <w:t>7 octobre 2016</w:t>
            </w:r>
          </w:p>
        </w:tc>
      </w:tr>
    </w:tbl>
    <w:p w:rsidR="000D1B5A" w:rsidRPr="002453A6" w:rsidRDefault="000D1B5A" w:rsidP="000D1B5A">
      <w:pPr>
        <w:rPr>
          <w:lang w:val="fr-FR"/>
        </w:rPr>
      </w:pPr>
    </w:p>
    <w:p w:rsidR="000D1B5A" w:rsidRPr="002453A6" w:rsidRDefault="000D1B5A" w:rsidP="000D1B5A">
      <w:pPr>
        <w:rPr>
          <w:lang w:val="fr-FR"/>
        </w:rPr>
      </w:pPr>
    </w:p>
    <w:p w:rsidR="000D1B5A" w:rsidRPr="002453A6" w:rsidRDefault="000D1B5A" w:rsidP="000D1B5A">
      <w:pPr>
        <w:rPr>
          <w:lang w:val="fr-FR"/>
        </w:rPr>
      </w:pPr>
    </w:p>
    <w:p w:rsidR="000D1B5A" w:rsidRPr="002453A6" w:rsidRDefault="000D1B5A" w:rsidP="000D1B5A">
      <w:pPr>
        <w:rPr>
          <w:lang w:val="fr-FR"/>
        </w:rPr>
      </w:pPr>
    </w:p>
    <w:p w:rsidR="000D1B5A" w:rsidRPr="002453A6" w:rsidRDefault="000D1B5A" w:rsidP="000D1B5A">
      <w:pPr>
        <w:rPr>
          <w:lang w:val="fr-FR"/>
        </w:rPr>
      </w:pPr>
    </w:p>
    <w:p w:rsidR="000D1B5A" w:rsidRPr="002453A6" w:rsidRDefault="000D1B5A" w:rsidP="000D1B5A">
      <w:pPr>
        <w:rPr>
          <w:b/>
          <w:sz w:val="28"/>
          <w:szCs w:val="28"/>
          <w:lang w:val="fr-FR"/>
        </w:rPr>
      </w:pPr>
      <w:r w:rsidRPr="002453A6">
        <w:rPr>
          <w:b/>
          <w:sz w:val="28"/>
          <w:szCs w:val="28"/>
          <w:lang w:val="fr-FR"/>
        </w:rPr>
        <w:t>Comité du développement et de la propriété intellectuelle (CDIP)</w:t>
      </w:r>
    </w:p>
    <w:p w:rsidR="000D1B5A" w:rsidRPr="002453A6" w:rsidRDefault="000D1B5A" w:rsidP="000D1B5A">
      <w:pPr>
        <w:rPr>
          <w:lang w:val="fr-FR"/>
        </w:rPr>
      </w:pPr>
    </w:p>
    <w:p w:rsidR="000D1B5A" w:rsidRPr="002453A6" w:rsidRDefault="000D1B5A" w:rsidP="000D1B5A">
      <w:pPr>
        <w:rPr>
          <w:lang w:val="fr-FR"/>
        </w:rPr>
      </w:pPr>
    </w:p>
    <w:p w:rsidR="000D1B5A" w:rsidRPr="002453A6" w:rsidRDefault="000D1B5A" w:rsidP="000D1B5A">
      <w:pPr>
        <w:rPr>
          <w:b/>
          <w:sz w:val="24"/>
          <w:szCs w:val="24"/>
          <w:lang w:val="fr-FR"/>
        </w:rPr>
      </w:pPr>
      <w:r w:rsidRPr="002453A6">
        <w:rPr>
          <w:b/>
          <w:sz w:val="24"/>
          <w:szCs w:val="24"/>
          <w:lang w:val="fr-FR"/>
        </w:rPr>
        <w:t>Dix</w:t>
      </w:r>
      <w:r w:rsidR="002453A6">
        <w:rPr>
          <w:b/>
          <w:sz w:val="24"/>
          <w:szCs w:val="24"/>
          <w:lang w:val="fr-FR"/>
        </w:rPr>
        <w:noBreakHyphen/>
      </w:r>
      <w:r w:rsidRPr="002453A6">
        <w:rPr>
          <w:b/>
          <w:sz w:val="24"/>
          <w:szCs w:val="24"/>
          <w:lang w:val="fr-FR"/>
        </w:rPr>
        <w:t>huitième session</w:t>
      </w:r>
    </w:p>
    <w:p w:rsidR="000D1B5A" w:rsidRPr="002453A6" w:rsidRDefault="000D1B5A" w:rsidP="000D1B5A">
      <w:pPr>
        <w:rPr>
          <w:b/>
          <w:sz w:val="24"/>
          <w:szCs w:val="24"/>
          <w:lang w:val="fr-FR"/>
        </w:rPr>
      </w:pPr>
      <w:r w:rsidRPr="002453A6">
        <w:rPr>
          <w:b/>
          <w:sz w:val="24"/>
          <w:szCs w:val="24"/>
          <w:lang w:val="fr-FR"/>
        </w:rPr>
        <w:t>Genève, 31 octobre – 4 novembre 2016</w:t>
      </w:r>
    </w:p>
    <w:p w:rsidR="000D1B5A" w:rsidRPr="002453A6" w:rsidRDefault="000D1B5A" w:rsidP="000D1B5A">
      <w:pPr>
        <w:rPr>
          <w:lang w:val="fr-FR"/>
        </w:rPr>
      </w:pPr>
    </w:p>
    <w:p w:rsidR="000D1B5A" w:rsidRPr="002453A6" w:rsidRDefault="000D1B5A" w:rsidP="000D1B5A">
      <w:pPr>
        <w:rPr>
          <w:lang w:val="fr-FR"/>
        </w:rPr>
      </w:pPr>
    </w:p>
    <w:p w:rsidR="000D1B5A" w:rsidRPr="002453A6" w:rsidRDefault="000D1B5A" w:rsidP="000D1B5A">
      <w:pPr>
        <w:rPr>
          <w:lang w:val="fr-FR"/>
        </w:rPr>
      </w:pPr>
    </w:p>
    <w:p w:rsidR="008B2CC1" w:rsidRPr="002453A6" w:rsidRDefault="002453A6" w:rsidP="00DF1A5C">
      <w:pPr>
        <w:rPr>
          <w:caps/>
          <w:sz w:val="24"/>
          <w:lang w:val="fr-FR"/>
        </w:rPr>
      </w:pPr>
      <w:r w:rsidRPr="002453A6">
        <w:rPr>
          <w:caps/>
          <w:sz w:val="24"/>
          <w:lang w:val="fr-FR"/>
        </w:rPr>
        <w:t>Description de la contribution des organes compétents de l’OMPI à la mise en œuvre des recommandations du P</w:t>
      </w:r>
      <w:r>
        <w:rPr>
          <w:caps/>
          <w:sz w:val="24"/>
          <w:lang w:val="fr-FR"/>
        </w:rPr>
        <w:t>lan d’action pour le </w:t>
      </w:r>
      <w:r w:rsidRPr="002453A6">
        <w:rPr>
          <w:caps/>
          <w:sz w:val="24"/>
          <w:lang w:val="fr-FR"/>
        </w:rPr>
        <w:t>développement qui les concernent</w:t>
      </w:r>
    </w:p>
    <w:p w:rsidR="008B2CC1" w:rsidRPr="002453A6" w:rsidRDefault="008B2CC1" w:rsidP="00DF1A5C">
      <w:pPr>
        <w:rPr>
          <w:lang w:val="fr-FR"/>
        </w:rPr>
      </w:pPr>
    </w:p>
    <w:p w:rsidR="008B2CC1" w:rsidRPr="002453A6" w:rsidRDefault="000A3E3F" w:rsidP="00DF1A5C">
      <w:pPr>
        <w:rPr>
          <w:i/>
          <w:lang w:val="fr-FR"/>
        </w:rPr>
      </w:pPr>
      <w:bookmarkStart w:id="4" w:name="Prepared"/>
      <w:bookmarkEnd w:id="4"/>
      <w:r w:rsidRPr="002453A6">
        <w:rPr>
          <w:i/>
          <w:lang w:val="fr-FR"/>
        </w:rPr>
        <w:t xml:space="preserve">Document </w:t>
      </w:r>
      <w:r w:rsidR="00445FED" w:rsidRPr="002453A6">
        <w:rPr>
          <w:i/>
          <w:lang w:val="fr-FR"/>
        </w:rPr>
        <w:t>établi par le Secré</w:t>
      </w:r>
      <w:r w:rsidRPr="002453A6">
        <w:rPr>
          <w:i/>
          <w:lang w:val="fr-FR"/>
        </w:rPr>
        <w:t>tariat</w:t>
      </w:r>
    </w:p>
    <w:p w:rsidR="00AC205C" w:rsidRPr="002453A6" w:rsidRDefault="00AC205C" w:rsidP="00DF1A5C">
      <w:pPr>
        <w:rPr>
          <w:lang w:val="fr-FR"/>
        </w:rPr>
      </w:pPr>
    </w:p>
    <w:p w:rsidR="000F5E56" w:rsidRPr="002453A6" w:rsidRDefault="000F5E56" w:rsidP="00DF1A5C">
      <w:pPr>
        <w:rPr>
          <w:lang w:val="fr-FR"/>
        </w:rPr>
      </w:pPr>
    </w:p>
    <w:p w:rsidR="002928D3" w:rsidRPr="002453A6" w:rsidRDefault="002928D3" w:rsidP="00DF1A5C">
      <w:pPr>
        <w:rPr>
          <w:lang w:val="fr-FR"/>
        </w:rPr>
      </w:pPr>
    </w:p>
    <w:p w:rsidR="002928D3" w:rsidRPr="002453A6" w:rsidRDefault="002928D3" w:rsidP="00DF1A5C">
      <w:pPr>
        <w:rPr>
          <w:lang w:val="fr-FR"/>
        </w:rPr>
      </w:pPr>
    </w:p>
    <w:p w:rsidR="00C92754" w:rsidRPr="002453A6" w:rsidRDefault="000067A6" w:rsidP="00DF1A5C">
      <w:pPr>
        <w:pStyle w:val="ONUMFS"/>
        <w:rPr>
          <w:lang w:val="fr-FR"/>
        </w:rPr>
      </w:pPr>
      <w:r w:rsidRPr="002453A6">
        <w:rPr>
          <w:lang w:val="fr-FR"/>
        </w:rPr>
        <w:t>À sa quarante</w:t>
      </w:r>
      <w:r w:rsidR="002453A6">
        <w:rPr>
          <w:lang w:val="fr-FR"/>
        </w:rPr>
        <w:noBreakHyphen/>
      </w:r>
      <w:r w:rsidRPr="002453A6">
        <w:rPr>
          <w:lang w:val="fr-FR"/>
        </w:rPr>
        <w:t>huitième session tenue à Genève du 3 au 11 octobre 2016, l</w:t>
      </w:r>
      <w:r w:rsidR="00C92754" w:rsidRPr="002453A6">
        <w:rPr>
          <w:lang w:val="fr-FR"/>
        </w:rPr>
        <w:t>’</w:t>
      </w:r>
      <w:r w:rsidRPr="002453A6">
        <w:rPr>
          <w:lang w:val="fr-FR"/>
        </w:rPr>
        <w:t xml:space="preserve">Assemblée générale </w:t>
      </w:r>
      <w:r w:rsidR="005A3123" w:rsidRPr="002453A6">
        <w:rPr>
          <w:lang w:val="fr-FR"/>
        </w:rPr>
        <w:t>de l</w:t>
      </w:r>
      <w:r w:rsidR="00C92754" w:rsidRPr="002453A6">
        <w:rPr>
          <w:lang w:val="fr-FR"/>
        </w:rPr>
        <w:t>’</w:t>
      </w:r>
      <w:r w:rsidR="005A3123" w:rsidRPr="002453A6">
        <w:rPr>
          <w:lang w:val="fr-FR"/>
        </w:rPr>
        <w:t xml:space="preserve">OMPI a examiné le </w:t>
      </w:r>
      <w:r w:rsidR="00C92754" w:rsidRPr="002453A6">
        <w:rPr>
          <w:lang w:val="fr-FR"/>
        </w:rPr>
        <w:t>document WO</w:t>
      </w:r>
      <w:r w:rsidR="00F47A1C" w:rsidRPr="002453A6">
        <w:rPr>
          <w:lang w:val="fr-FR"/>
        </w:rPr>
        <w:t>/GA/48/</w:t>
      </w:r>
      <w:r w:rsidR="00E246B6" w:rsidRPr="002453A6">
        <w:rPr>
          <w:lang w:val="fr-FR"/>
        </w:rPr>
        <w:t>13</w:t>
      </w:r>
      <w:r w:rsidR="00F47A1C" w:rsidRPr="002453A6">
        <w:rPr>
          <w:lang w:val="fr-FR"/>
        </w:rPr>
        <w:t xml:space="preserve"> </w:t>
      </w:r>
      <w:r w:rsidR="005A3123" w:rsidRPr="002453A6">
        <w:rPr>
          <w:lang w:val="fr-FR"/>
        </w:rPr>
        <w:t>intitulé</w:t>
      </w:r>
      <w:r w:rsidR="00F47A1C" w:rsidRPr="002453A6">
        <w:rPr>
          <w:lang w:val="fr-FR"/>
        </w:rPr>
        <w:t xml:space="preserve"> “Description </w:t>
      </w:r>
      <w:r w:rsidR="005A3123" w:rsidRPr="002453A6">
        <w:rPr>
          <w:lang w:val="fr-FR"/>
        </w:rPr>
        <w:t>de la c</w:t>
      </w:r>
      <w:r w:rsidR="00F47A1C" w:rsidRPr="002453A6">
        <w:rPr>
          <w:lang w:val="fr-FR"/>
        </w:rPr>
        <w:t xml:space="preserve">ontribution </w:t>
      </w:r>
      <w:r w:rsidR="005A3123" w:rsidRPr="002453A6">
        <w:rPr>
          <w:lang w:val="fr-FR"/>
        </w:rPr>
        <w:t>des organes compétents de l</w:t>
      </w:r>
      <w:r w:rsidR="00C92754" w:rsidRPr="002453A6">
        <w:rPr>
          <w:lang w:val="fr-FR"/>
        </w:rPr>
        <w:t>’</w:t>
      </w:r>
      <w:r w:rsidR="005A3123" w:rsidRPr="002453A6">
        <w:rPr>
          <w:lang w:val="fr-FR"/>
        </w:rPr>
        <w:t>OMPI à la mise en œuvre des recommandations du Plan d</w:t>
      </w:r>
      <w:r w:rsidR="00C92754" w:rsidRPr="002453A6">
        <w:rPr>
          <w:lang w:val="fr-FR"/>
        </w:rPr>
        <w:t>’</w:t>
      </w:r>
      <w:r w:rsidR="005A3123" w:rsidRPr="002453A6">
        <w:rPr>
          <w:lang w:val="fr-FR"/>
        </w:rPr>
        <w:t>action pour le développement qui les concernent</w:t>
      </w:r>
      <w:r w:rsidR="00F47A1C" w:rsidRPr="002453A6">
        <w:rPr>
          <w:lang w:val="fr-FR"/>
        </w:rPr>
        <w:t>”.</w:t>
      </w:r>
    </w:p>
    <w:p w:rsidR="00F47A1C" w:rsidRPr="002453A6" w:rsidRDefault="00E246B6" w:rsidP="00DF1A5C">
      <w:pPr>
        <w:pStyle w:val="ONUMFS"/>
        <w:rPr>
          <w:lang w:val="fr-FR"/>
        </w:rPr>
      </w:pPr>
      <w:r w:rsidRPr="002453A6">
        <w:rPr>
          <w:lang w:val="fr-FR"/>
        </w:rPr>
        <w:t>L</w:t>
      </w:r>
      <w:r w:rsidR="00C92754" w:rsidRPr="002453A6">
        <w:rPr>
          <w:lang w:val="fr-FR"/>
        </w:rPr>
        <w:t>’</w:t>
      </w:r>
      <w:r w:rsidRPr="002453A6">
        <w:rPr>
          <w:lang w:val="fr-FR"/>
        </w:rPr>
        <w:t>Assemblée générale de l</w:t>
      </w:r>
      <w:r w:rsidR="00C92754" w:rsidRPr="002453A6">
        <w:rPr>
          <w:lang w:val="fr-FR"/>
        </w:rPr>
        <w:t>’</w:t>
      </w:r>
      <w:r w:rsidRPr="002453A6">
        <w:rPr>
          <w:lang w:val="fr-FR"/>
        </w:rPr>
        <w:t xml:space="preserve">OMPI a pris note du contenu du document susmentionné et a décidé de transmettre les paragraphes pertinents des rapports des différents organes au Comité du développement et de la propriété intellectuelle </w:t>
      </w:r>
      <w:r w:rsidR="00F47A1C" w:rsidRPr="002453A6">
        <w:rPr>
          <w:lang w:val="fr-FR"/>
        </w:rPr>
        <w:t>(CDIP).</w:t>
      </w:r>
    </w:p>
    <w:p w:rsidR="00F47A1C" w:rsidRPr="002453A6" w:rsidRDefault="00E246B6" w:rsidP="00DF1A5C">
      <w:pPr>
        <w:pStyle w:val="ONUMFS"/>
        <w:rPr>
          <w:lang w:val="fr-FR"/>
        </w:rPr>
      </w:pPr>
      <w:r w:rsidRPr="002453A6">
        <w:rPr>
          <w:lang w:val="fr-FR"/>
        </w:rPr>
        <w:t xml:space="preserve">En conséquence, la </w:t>
      </w:r>
      <w:r w:rsidR="00F47A1C" w:rsidRPr="002453A6">
        <w:rPr>
          <w:lang w:val="fr-FR"/>
        </w:rPr>
        <w:t xml:space="preserve">description </w:t>
      </w:r>
      <w:r w:rsidRPr="002453A6">
        <w:rPr>
          <w:lang w:val="fr-FR"/>
        </w:rPr>
        <w:t xml:space="preserve">de la </w:t>
      </w:r>
      <w:r w:rsidR="00F47A1C" w:rsidRPr="002453A6">
        <w:rPr>
          <w:lang w:val="fr-FR"/>
        </w:rPr>
        <w:t xml:space="preserve">contribution </w:t>
      </w:r>
      <w:r w:rsidRPr="002453A6">
        <w:rPr>
          <w:lang w:val="fr-FR"/>
        </w:rPr>
        <w:t>des organes compétents de l</w:t>
      </w:r>
      <w:r w:rsidR="00C92754" w:rsidRPr="002453A6">
        <w:rPr>
          <w:lang w:val="fr-FR"/>
        </w:rPr>
        <w:t>’</w:t>
      </w:r>
      <w:r w:rsidRPr="002453A6">
        <w:rPr>
          <w:lang w:val="fr-FR"/>
        </w:rPr>
        <w:t>OMPI ci</w:t>
      </w:r>
      <w:r w:rsidR="002453A6">
        <w:rPr>
          <w:lang w:val="fr-FR"/>
        </w:rPr>
        <w:noBreakHyphen/>
      </w:r>
      <w:r w:rsidRPr="002453A6">
        <w:rPr>
          <w:lang w:val="fr-FR"/>
        </w:rPr>
        <w:t>après à la mise en œuvre des recommandations du Plan d</w:t>
      </w:r>
      <w:r w:rsidR="00C92754" w:rsidRPr="002453A6">
        <w:rPr>
          <w:lang w:val="fr-FR"/>
        </w:rPr>
        <w:t>’</w:t>
      </w:r>
      <w:r w:rsidRPr="002453A6">
        <w:rPr>
          <w:lang w:val="fr-FR"/>
        </w:rPr>
        <w:t>action pour le développement qui les concernent est reproduite ci</w:t>
      </w:r>
      <w:r w:rsidR="002453A6">
        <w:rPr>
          <w:lang w:val="fr-FR"/>
        </w:rPr>
        <w:noBreakHyphen/>
      </w:r>
      <w:r w:rsidR="0024071E" w:rsidRPr="002453A6">
        <w:rPr>
          <w:lang w:val="fr-FR"/>
        </w:rPr>
        <w:t>dessou</w:t>
      </w:r>
      <w:r w:rsidRPr="002453A6">
        <w:rPr>
          <w:lang w:val="fr-FR"/>
        </w:rPr>
        <w:t xml:space="preserve">s </w:t>
      </w:r>
      <w:r w:rsidR="00E0385D" w:rsidRPr="002453A6">
        <w:rPr>
          <w:lang w:val="fr-FR"/>
        </w:rPr>
        <w:t>sur la base du rapport qu</w:t>
      </w:r>
      <w:r w:rsidR="00C92754" w:rsidRPr="002453A6">
        <w:rPr>
          <w:lang w:val="fr-FR"/>
        </w:rPr>
        <w:t>’</w:t>
      </w:r>
      <w:r w:rsidR="00E0385D" w:rsidRPr="002453A6">
        <w:rPr>
          <w:lang w:val="fr-FR"/>
        </w:rPr>
        <w:t>ils ont soumis à l</w:t>
      </w:r>
      <w:r w:rsidR="00C92754" w:rsidRPr="002453A6">
        <w:rPr>
          <w:lang w:val="fr-FR"/>
        </w:rPr>
        <w:t>’</w:t>
      </w:r>
      <w:r w:rsidR="00E0385D" w:rsidRPr="002453A6">
        <w:rPr>
          <w:lang w:val="fr-FR"/>
        </w:rPr>
        <w:t>Assemblée générale de l</w:t>
      </w:r>
      <w:r w:rsidR="00C92754" w:rsidRPr="002453A6">
        <w:rPr>
          <w:lang w:val="fr-FR"/>
        </w:rPr>
        <w:t>’</w:t>
      </w:r>
      <w:r w:rsidR="00E0385D" w:rsidRPr="002453A6">
        <w:rPr>
          <w:lang w:val="fr-FR"/>
        </w:rPr>
        <w:t>OMPI</w:t>
      </w:r>
      <w:r w:rsidR="00167F13" w:rsidRPr="002453A6">
        <w:rPr>
          <w:lang w:val="fr-FR"/>
        </w:rPr>
        <w:t> </w:t>
      </w:r>
      <w:r w:rsidR="00F47A1C" w:rsidRPr="002453A6">
        <w:rPr>
          <w:lang w:val="fr-FR"/>
        </w:rPr>
        <w:t>:</w:t>
      </w:r>
    </w:p>
    <w:p w:rsidR="00CB4A1D" w:rsidRPr="002453A6" w:rsidRDefault="00CB4A1D" w:rsidP="00DF1A5C">
      <w:pPr>
        <w:tabs>
          <w:tab w:val="left" w:pos="567"/>
        </w:tabs>
        <w:rPr>
          <w:szCs w:val="22"/>
          <w:lang w:val="fr-FR"/>
        </w:rPr>
      </w:pPr>
      <w:r w:rsidRPr="002453A6">
        <w:rPr>
          <w:szCs w:val="22"/>
          <w:lang w:val="fr-FR"/>
        </w:rPr>
        <w:t>a)</w:t>
      </w:r>
      <w:r w:rsidRPr="002453A6">
        <w:rPr>
          <w:szCs w:val="22"/>
          <w:lang w:val="fr-FR"/>
        </w:rPr>
        <w:tab/>
      </w:r>
      <w:r w:rsidR="00E0385D" w:rsidRPr="002453A6">
        <w:rPr>
          <w:szCs w:val="22"/>
          <w:u w:val="single"/>
          <w:lang w:val="fr-FR"/>
        </w:rPr>
        <w:t>Rapport sur le Comité intergouvernemental de la propriété intellectuelle relative aux ressources génétiques, aux savoirs traditionnels et au folklore (IGC), paragraphes</w:t>
      </w:r>
      <w:r w:rsidR="00167F13" w:rsidRPr="002453A6">
        <w:rPr>
          <w:szCs w:val="22"/>
          <w:u w:val="single"/>
          <w:lang w:val="fr-FR"/>
        </w:rPr>
        <w:t> </w:t>
      </w:r>
      <w:r w:rsidR="00E0385D" w:rsidRPr="002453A6">
        <w:rPr>
          <w:szCs w:val="22"/>
          <w:u w:val="single"/>
          <w:lang w:val="fr-FR"/>
        </w:rPr>
        <w:t>10 et 11 du document WO/GA/48/9</w:t>
      </w:r>
    </w:p>
    <w:p w:rsidR="00F47A1C" w:rsidRPr="002453A6" w:rsidRDefault="00F47A1C" w:rsidP="00DF1A5C">
      <w:pPr>
        <w:tabs>
          <w:tab w:val="left" w:pos="567"/>
        </w:tabs>
        <w:rPr>
          <w:lang w:val="fr-FR"/>
        </w:rPr>
      </w:pPr>
    </w:p>
    <w:p w:rsidR="00CB4A1D" w:rsidRDefault="005E15E6" w:rsidP="00DF1A5C">
      <w:pPr>
        <w:tabs>
          <w:tab w:val="left" w:pos="550"/>
        </w:tabs>
        <w:spacing w:after="120"/>
        <w:ind w:left="567"/>
        <w:contextualSpacing/>
        <w:rPr>
          <w:szCs w:val="22"/>
          <w:lang w:val="fr-FR"/>
        </w:rPr>
      </w:pPr>
      <w:r w:rsidRPr="002453A6">
        <w:rPr>
          <w:szCs w:val="22"/>
          <w:lang w:val="fr-FR"/>
        </w:rPr>
        <w:t>“10.</w:t>
      </w:r>
      <w:r w:rsidRPr="002453A6">
        <w:rPr>
          <w:szCs w:val="22"/>
          <w:lang w:val="fr-FR"/>
        </w:rPr>
        <w:tab/>
      </w:r>
      <w:r w:rsidR="00E0385D" w:rsidRPr="002453A6">
        <w:rPr>
          <w:szCs w:val="22"/>
          <w:lang w:val="fr-FR"/>
        </w:rPr>
        <w:t>À la suite de la décision de l</w:t>
      </w:r>
      <w:r w:rsidR="00C92754" w:rsidRPr="002453A6">
        <w:rPr>
          <w:szCs w:val="22"/>
          <w:lang w:val="fr-FR"/>
        </w:rPr>
        <w:t>’</w:t>
      </w:r>
      <w:r w:rsidR="00E0385D" w:rsidRPr="002453A6">
        <w:rPr>
          <w:szCs w:val="22"/>
          <w:lang w:val="fr-FR"/>
        </w:rPr>
        <w:t>Assemblée générale de l</w:t>
      </w:r>
      <w:r w:rsidR="00C92754" w:rsidRPr="002453A6">
        <w:rPr>
          <w:szCs w:val="22"/>
          <w:lang w:val="fr-FR"/>
        </w:rPr>
        <w:t>’</w:t>
      </w:r>
      <w:r w:rsidR="00E0385D" w:rsidRPr="002453A6">
        <w:rPr>
          <w:szCs w:val="22"/>
          <w:lang w:val="fr-FR"/>
        </w:rPr>
        <w:t>OMPI de</w:t>
      </w:r>
      <w:r w:rsidR="00167F13" w:rsidRPr="002453A6">
        <w:rPr>
          <w:szCs w:val="22"/>
          <w:lang w:val="fr-FR"/>
        </w:rPr>
        <w:t> </w:t>
      </w:r>
      <w:r w:rsidR="00E0385D" w:rsidRPr="002453A6">
        <w:rPr>
          <w:szCs w:val="22"/>
          <w:lang w:val="fr-FR"/>
        </w:rPr>
        <w:t xml:space="preserve">2010 </w:t>
      </w:r>
      <w:r w:rsidR="00C92754" w:rsidRPr="002453A6">
        <w:rPr>
          <w:szCs w:val="22"/>
          <w:lang w:val="fr-FR"/>
        </w:rPr>
        <w:t>‘</w:t>
      </w:r>
      <w:r w:rsidR="00E0385D" w:rsidRPr="002453A6">
        <w:rPr>
          <w:szCs w:val="22"/>
          <w:lang w:val="fr-FR"/>
        </w:rPr>
        <w:t>de prier les organes compétents de l</w:t>
      </w:r>
      <w:r w:rsidR="00C92754" w:rsidRPr="002453A6">
        <w:rPr>
          <w:szCs w:val="22"/>
          <w:lang w:val="fr-FR"/>
        </w:rPr>
        <w:t>’</w:t>
      </w:r>
      <w:r w:rsidR="00E0385D" w:rsidRPr="002453A6">
        <w:rPr>
          <w:szCs w:val="22"/>
          <w:lang w:val="fr-FR"/>
        </w:rPr>
        <w:t>OMPI d</w:t>
      </w:r>
      <w:r w:rsidR="00C92754" w:rsidRPr="002453A6">
        <w:rPr>
          <w:szCs w:val="22"/>
          <w:lang w:val="fr-FR"/>
        </w:rPr>
        <w:t>’</w:t>
      </w:r>
      <w:r w:rsidR="00E0385D" w:rsidRPr="002453A6">
        <w:rPr>
          <w:szCs w:val="22"/>
          <w:lang w:val="fr-FR"/>
        </w:rPr>
        <w:t xml:space="preserve">inclure dans leur rapport annuel aux assemblées une description de leur contribution à la mise en </w:t>
      </w:r>
      <w:r w:rsidR="006A4D45" w:rsidRPr="002453A6">
        <w:rPr>
          <w:szCs w:val="22"/>
          <w:lang w:val="fr-FR"/>
        </w:rPr>
        <w:t>œ</w:t>
      </w:r>
      <w:r w:rsidR="00E0385D" w:rsidRPr="002453A6">
        <w:rPr>
          <w:szCs w:val="22"/>
          <w:lang w:val="fr-FR"/>
        </w:rPr>
        <w:t>uvre des recommandations du Plan d</w:t>
      </w:r>
      <w:r w:rsidR="00C92754" w:rsidRPr="002453A6">
        <w:rPr>
          <w:szCs w:val="22"/>
          <w:lang w:val="fr-FR"/>
        </w:rPr>
        <w:t>’</w:t>
      </w:r>
      <w:r w:rsidR="00E0385D" w:rsidRPr="002453A6">
        <w:rPr>
          <w:szCs w:val="22"/>
          <w:lang w:val="fr-FR"/>
        </w:rPr>
        <w:t>action pour le développement qui les concernent</w:t>
      </w:r>
      <w:r w:rsidR="00C92754" w:rsidRPr="002453A6">
        <w:rPr>
          <w:szCs w:val="22"/>
          <w:lang w:val="fr-FR"/>
        </w:rPr>
        <w:t>’</w:t>
      </w:r>
      <w:r w:rsidR="00E0385D" w:rsidRPr="002453A6">
        <w:rPr>
          <w:szCs w:val="22"/>
          <w:lang w:val="fr-FR"/>
        </w:rPr>
        <w:t>, l</w:t>
      </w:r>
      <w:r w:rsidR="00C92754" w:rsidRPr="002453A6">
        <w:rPr>
          <w:szCs w:val="22"/>
          <w:lang w:val="fr-FR"/>
        </w:rPr>
        <w:t>’</w:t>
      </w:r>
      <w:r w:rsidR="00E0385D" w:rsidRPr="002453A6">
        <w:rPr>
          <w:szCs w:val="22"/>
          <w:lang w:val="fr-FR"/>
        </w:rPr>
        <w:t>IGC, à sa trente</w:t>
      </w:r>
      <w:r w:rsidR="006A4D45" w:rsidRPr="002453A6">
        <w:rPr>
          <w:szCs w:val="22"/>
          <w:lang w:val="fr-FR"/>
        </w:rPr>
        <w:t> </w:t>
      </w:r>
      <w:r w:rsidR="00E0385D" w:rsidRPr="002453A6">
        <w:rPr>
          <w:szCs w:val="22"/>
          <w:lang w:val="fr-FR"/>
        </w:rPr>
        <w:t>et</w:t>
      </w:r>
      <w:r w:rsidR="006A4D45" w:rsidRPr="002453A6">
        <w:rPr>
          <w:szCs w:val="22"/>
          <w:lang w:val="fr-FR"/>
        </w:rPr>
        <w:t> </w:t>
      </w:r>
      <w:r w:rsidR="00E0385D" w:rsidRPr="002453A6">
        <w:rPr>
          <w:szCs w:val="22"/>
          <w:lang w:val="fr-FR"/>
        </w:rPr>
        <w:t>unième</w:t>
      </w:r>
      <w:r w:rsidR="00167F13" w:rsidRPr="002453A6">
        <w:rPr>
          <w:szCs w:val="22"/>
          <w:lang w:val="fr-FR"/>
        </w:rPr>
        <w:t> </w:t>
      </w:r>
      <w:r w:rsidR="00E0385D" w:rsidRPr="002453A6">
        <w:rPr>
          <w:szCs w:val="22"/>
          <w:lang w:val="fr-FR"/>
        </w:rPr>
        <w:t xml:space="preserve">session, a également discuté de sa contribution à la mise en </w:t>
      </w:r>
      <w:r w:rsidR="006A4D45" w:rsidRPr="002453A6">
        <w:rPr>
          <w:szCs w:val="22"/>
          <w:lang w:val="fr-FR"/>
        </w:rPr>
        <w:t>œ</w:t>
      </w:r>
      <w:r w:rsidR="00E0385D" w:rsidRPr="002453A6">
        <w:rPr>
          <w:szCs w:val="22"/>
          <w:lang w:val="fr-FR"/>
        </w:rPr>
        <w:t>uvre des recommandations du Plan d</w:t>
      </w:r>
      <w:r w:rsidR="00C92754" w:rsidRPr="002453A6">
        <w:rPr>
          <w:szCs w:val="22"/>
          <w:lang w:val="fr-FR"/>
        </w:rPr>
        <w:t>’</w:t>
      </w:r>
      <w:r w:rsidR="00E0385D" w:rsidRPr="002453A6">
        <w:rPr>
          <w:szCs w:val="22"/>
          <w:lang w:val="fr-FR"/>
        </w:rPr>
        <w:t>action pour le développement</w:t>
      </w:r>
      <w:r w:rsidR="00153379" w:rsidRPr="002453A6">
        <w:rPr>
          <w:szCs w:val="22"/>
          <w:lang w:val="fr-FR"/>
        </w:rPr>
        <w:t> :</w:t>
      </w:r>
    </w:p>
    <w:p w:rsidR="002453A6" w:rsidRPr="002453A6" w:rsidRDefault="002453A6" w:rsidP="00DF1A5C">
      <w:pPr>
        <w:tabs>
          <w:tab w:val="left" w:pos="550"/>
        </w:tabs>
        <w:spacing w:after="120"/>
        <w:ind w:left="567"/>
        <w:contextualSpacing/>
        <w:rPr>
          <w:szCs w:val="22"/>
          <w:lang w:val="fr-FR"/>
        </w:rPr>
      </w:pPr>
    </w:p>
    <w:p w:rsidR="00CB4A1D" w:rsidRDefault="005E15E6" w:rsidP="00DF1A5C">
      <w:pPr>
        <w:spacing w:after="120"/>
        <w:ind w:left="567"/>
        <w:contextualSpacing/>
        <w:rPr>
          <w:szCs w:val="22"/>
          <w:lang w:val="fr-FR"/>
        </w:rPr>
      </w:pPr>
      <w:r w:rsidRPr="002453A6">
        <w:rPr>
          <w:szCs w:val="22"/>
          <w:lang w:val="fr-FR"/>
        </w:rPr>
        <w:t>“11.</w:t>
      </w:r>
      <w:r w:rsidRPr="002453A6">
        <w:rPr>
          <w:szCs w:val="22"/>
          <w:lang w:val="fr-FR"/>
        </w:rPr>
        <w:tab/>
      </w:r>
      <w:r w:rsidR="006A4D45" w:rsidRPr="002453A6">
        <w:rPr>
          <w:szCs w:val="22"/>
          <w:lang w:val="fr-FR"/>
        </w:rPr>
        <w:t>À cet égard, les déclarations ci</w:t>
      </w:r>
      <w:r w:rsidR="002453A6">
        <w:rPr>
          <w:szCs w:val="22"/>
          <w:lang w:val="fr-FR"/>
        </w:rPr>
        <w:noBreakHyphen/>
      </w:r>
      <w:r w:rsidR="006A4D45" w:rsidRPr="002453A6">
        <w:rPr>
          <w:szCs w:val="22"/>
          <w:lang w:val="fr-FR"/>
        </w:rPr>
        <w:t>après ont été faites à la trente et unième</w:t>
      </w:r>
      <w:r w:rsidR="00167F13" w:rsidRPr="002453A6">
        <w:rPr>
          <w:szCs w:val="22"/>
          <w:lang w:val="fr-FR"/>
        </w:rPr>
        <w:t> </w:t>
      </w:r>
      <w:r w:rsidR="006A4D45" w:rsidRPr="002453A6">
        <w:rPr>
          <w:szCs w:val="22"/>
          <w:lang w:val="fr-FR"/>
        </w:rPr>
        <w:t>session de l</w:t>
      </w:r>
      <w:r w:rsidR="00C92754" w:rsidRPr="002453A6">
        <w:rPr>
          <w:szCs w:val="22"/>
          <w:lang w:val="fr-FR"/>
        </w:rPr>
        <w:t>’</w:t>
      </w:r>
      <w:r w:rsidR="005D46A5" w:rsidRPr="002453A6">
        <w:rPr>
          <w:szCs w:val="22"/>
          <w:lang w:val="fr-FR"/>
        </w:rPr>
        <w:t>IGC.  El</w:t>
      </w:r>
      <w:r w:rsidR="006A4D45" w:rsidRPr="002453A6">
        <w:rPr>
          <w:szCs w:val="22"/>
          <w:lang w:val="fr-FR"/>
        </w:rPr>
        <w:t>les figureront également dans le projet de rapport initial sur la trente et unième</w:t>
      </w:r>
      <w:r w:rsidR="00167F13" w:rsidRPr="002453A6">
        <w:rPr>
          <w:szCs w:val="22"/>
          <w:lang w:val="fr-FR"/>
        </w:rPr>
        <w:t> </w:t>
      </w:r>
      <w:r w:rsidR="006A4D45" w:rsidRPr="002453A6">
        <w:rPr>
          <w:szCs w:val="22"/>
          <w:lang w:val="fr-FR"/>
        </w:rPr>
        <w:t>session du comité (WIPO/GRTKF/IC/31/10</w:t>
      </w:r>
      <w:r w:rsidR="00167F13" w:rsidRPr="002453A6">
        <w:rPr>
          <w:szCs w:val="22"/>
          <w:lang w:val="fr-FR"/>
        </w:rPr>
        <w:t> </w:t>
      </w:r>
      <w:proofErr w:type="spellStart"/>
      <w:r w:rsidR="006A4D45" w:rsidRPr="002453A6">
        <w:rPr>
          <w:szCs w:val="22"/>
          <w:lang w:val="fr-FR"/>
        </w:rPr>
        <w:t>Prov</w:t>
      </w:r>
      <w:proofErr w:type="spellEnd"/>
      <w:r w:rsidR="006A4D45" w:rsidRPr="002453A6">
        <w:rPr>
          <w:szCs w:val="22"/>
          <w:lang w:val="fr-FR"/>
        </w:rPr>
        <w:t>.) qui sera diffusé, conformément à la demande de l</w:t>
      </w:r>
      <w:r w:rsidR="00C92754" w:rsidRPr="002453A6">
        <w:rPr>
          <w:szCs w:val="22"/>
          <w:lang w:val="fr-FR"/>
        </w:rPr>
        <w:t>’</w:t>
      </w:r>
      <w:r w:rsidR="006A4D45" w:rsidRPr="002453A6">
        <w:rPr>
          <w:szCs w:val="22"/>
          <w:lang w:val="fr-FR"/>
        </w:rPr>
        <w:t>IGC, d</w:t>
      </w:r>
      <w:r w:rsidR="00C92754" w:rsidRPr="002453A6">
        <w:rPr>
          <w:szCs w:val="22"/>
          <w:lang w:val="fr-FR"/>
        </w:rPr>
        <w:t>’</w:t>
      </w:r>
      <w:r w:rsidR="006A4D45" w:rsidRPr="002453A6">
        <w:rPr>
          <w:szCs w:val="22"/>
          <w:lang w:val="fr-FR"/>
        </w:rPr>
        <w:t>ici le 2</w:t>
      </w:r>
      <w:r w:rsidR="00C92754" w:rsidRPr="002453A6">
        <w:rPr>
          <w:szCs w:val="22"/>
          <w:lang w:val="fr-FR"/>
        </w:rPr>
        <w:t>8 octobre 20</w:t>
      </w:r>
      <w:r w:rsidR="006A4D45" w:rsidRPr="002453A6">
        <w:rPr>
          <w:szCs w:val="22"/>
          <w:lang w:val="fr-FR"/>
        </w:rPr>
        <w:t>16.</w:t>
      </w:r>
    </w:p>
    <w:p w:rsidR="002453A6" w:rsidRPr="002453A6" w:rsidRDefault="002453A6" w:rsidP="00DF1A5C">
      <w:pPr>
        <w:spacing w:after="120"/>
        <w:ind w:left="567"/>
        <w:contextualSpacing/>
        <w:rPr>
          <w:szCs w:val="22"/>
          <w:lang w:val="fr-FR"/>
        </w:rPr>
      </w:pPr>
    </w:p>
    <w:p w:rsidR="00CB4A1D" w:rsidRPr="002453A6" w:rsidRDefault="006F2088" w:rsidP="00DF1A5C">
      <w:pPr>
        <w:ind w:left="1134"/>
        <w:rPr>
          <w:lang w:val="fr-FR"/>
        </w:rPr>
      </w:pPr>
      <w:r w:rsidRPr="002453A6">
        <w:rPr>
          <w:rFonts w:cs="Calibri"/>
          <w:szCs w:val="32"/>
          <w:lang w:val="fr-FR"/>
        </w:rPr>
        <w:t>“</w:t>
      </w:r>
      <w:r w:rsidR="006A4D45" w:rsidRPr="002453A6">
        <w:rPr>
          <w:rFonts w:cs="Calibri"/>
          <w:szCs w:val="32"/>
          <w:lang w:val="fr-FR"/>
        </w:rPr>
        <w:t>La délégation du Nigéria, parlant au nom du groupe des pays africains, a salué les diverses activités d</w:t>
      </w:r>
      <w:r w:rsidR="00C92754" w:rsidRPr="002453A6">
        <w:rPr>
          <w:rFonts w:cs="Calibri"/>
          <w:szCs w:val="32"/>
          <w:lang w:val="fr-FR"/>
        </w:rPr>
        <w:t>’</w:t>
      </w:r>
      <w:r w:rsidR="006A4D45" w:rsidRPr="002453A6">
        <w:rPr>
          <w:rFonts w:cs="Calibri"/>
          <w:szCs w:val="32"/>
          <w:lang w:val="fr-FR"/>
        </w:rPr>
        <w:t>assistance technique et de renforcement des capacités mises en œuvre par la Division des savoirs traditionnels et l</w:t>
      </w:r>
      <w:r w:rsidR="00C92754" w:rsidRPr="002453A6">
        <w:rPr>
          <w:rFonts w:cs="Calibri"/>
          <w:szCs w:val="32"/>
          <w:lang w:val="fr-FR"/>
        </w:rPr>
        <w:t>’</w:t>
      </w:r>
      <w:r w:rsidR="006A4D45" w:rsidRPr="002453A6">
        <w:rPr>
          <w:rFonts w:cs="Calibri"/>
          <w:szCs w:val="32"/>
          <w:lang w:val="fr-FR"/>
        </w:rPr>
        <w:t>OMPI en vue de fournir aux pays en développement et aux pays les moins avancés des conseils en matière de réglementation et d</w:t>
      </w:r>
      <w:r w:rsidR="00C92754" w:rsidRPr="002453A6">
        <w:rPr>
          <w:rFonts w:cs="Calibri"/>
          <w:szCs w:val="32"/>
          <w:lang w:val="fr-FR"/>
        </w:rPr>
        <w:t>’</w:t>
      </w:r>
      <w:r w:rsidR="006A4D45" w:rsidRPr="002453A6">
        <w:rPr>
          <w:rFonts w:cs="Calibri"/>
          <w:szCs w:val="32"/>
          <w:lang w:val="fr-FR"/>
        </w:rPr>
        <w:t>autres services d</w:t>
      </w:r>
      <w:r w:rsidR="00C92754" w:rsidRPr="002453A6">
        <w:rPr>
          <w:rFonts w:cs="Calibri"/>
          <w:szCs w:val="32"/>
          <w:lang w:val="fr-FR"/>
        </w:rPr>
        <w:t>’</w:t>
      </w:r>
      <w:r w:rsidR="006A4D45" w:rsidRPr="002453A6">
        <w:rPr>
          <w:rFonts w:cs="Calibri"/>
          <w:szCs w:val="32"/>
          <w:lang w:val="fr-FR"/>
        </w:rPr>
        <w:t>assistance axés sur le développeme</w:t>
      </w:r>
      <w:r w:rsidR="005D46A5" w:rsidRPr="002453A6">
        <w:rPr>
          <w:rFonts w:cs="Calibri"/>
          <w:szCs w:val="32"/>
          <w:lang w:val="fr-FR"/>
        </w:rPr>
        <w:t>nt.  El</w:t>
      </w:r>
      <w:r w:rsidR="006A4D45" w:rsidRPr="002453A6">
        <w:rPr>
          <w:rFonts w:cs="Calibri"/>
          <w:szCs w:val="32"/>
          <w:lang w:val="fr-FR"/>
        </w:rPr>
        <w:t>le a souligné que, lors de son adoption en</w:t>
      </w:r>
      <w:r w:rsidR="00167F13" w:rsidRPr="002453A6">
        <w:rPr>
          <w:rFonts w:cs="Calibri"/>
          <w:szCs w:val="32"/>
          <w:lang w:val="fr-FR"/>
        </w:rPr>
        <w:t> </w:t>
      </w:r>
      <w:r w:rsidR="006A4D45" w:rsidRPr="002453A6">
        <w:rPr>
          <w:rFonts w:cs="Calibri"/>
          <w:szCs w:val="32"/>
          <w:lang w:val="fr-FR"/>
        </w:rPr>
        <w:t>2007, la recommandation n° 18 du Plan d</w:t>
      </w:r>
      <w:r w:rsidR="00C92754" w:rsidRPr="002453A6">
        <w:rPr>
          <w:rFonts w:cs="Calibri"/>
          <w:szCs w:val="32"/>
          <w:lang w:val="fr-FR"/>
        </w:rPr>
        <w:t>’</w:t>
      </w:r>
      <w:r w:rsidR="006A4D45" w:rsidRPr="002453A6">
        <w:rPr>
          <w:rFonts w:cs="Calibri"/>
          <w:szCs w:val="32"/>
          <w:lang w:val="fr-FR"/>
        </w:rPr>
        <w:t>action pour le développement invitait instamment l</w:t>
      </w:r>
      <w:r w:rsidR="00C92754" w:rsidRPr="002453A6">
        <w:rPr>
          <w:rFonts w:cs="Calibri"/>
          <w:szCs w:val="32"/>
          <w:lang w:val="fr-FR"/>
        </w:rPr>
        <w:t>’</w:t>
      </w:r>
      <w:r w:rsidR="006A4D45" w:rsidRPr="002453A6">
        <w:rPr>
          <w:rFonts w:cs="Calibri"/>
          <w:szCs w:val="32"/>
          <w:lang w:val="fr-FR"/>
        </w:rPr>
        <w:t xml:space="preserve">IGC </w:t>
      </w:r>
      <w:r w:rsidR="00C92754" w:rsidRPr="002453A6">
        <w:rPr>
          <w:rFonts w:cs="Calibri"/>
          <w:szCs w:val="32"/>
          <w:lang w:val="fr-FR"/>
        </w:rPr>
        <w:t>‘</w:t>
      </w:r>
      <w:r w:rsidR="006A4D45" w:rsidRPr="002453A6">
        <w:rPr>
          <w:rFonts w:cs="Calibri"/>
          <w:szCs w:val="32"/>
          <w:lang w:val="fr-FR"/>
        </w:rPr>
        <w:t xml:space="preserve">à accélérer le processus concernant la protection des ressources génétiques, des savoirs traditionnels et du folklore, sans préjudice du résultat, </w:t>
      </w:r>
      <w:r w:rsidR="00C92754" w:rsidRPr="002453A6">
        <w:rPr>
          <w:rFonts w:cs="Calibri"/>
          <w:szCs w:val="32"/>
          <w:lang w:val="fr-FR"/>
        </w:rPr>
        <w:t>y compris</w:t>
      </w:r>
      <w:r w:rsidR="006A4D45" w:rsidRPr="002453A6">
        <w:rPr>
          <w:rFonts w:cs="Calibri"/>
          <w:szCs w:val="32"/>
          <w:lang w:val="fr-FR"/>
        </w:rPr>
        <w:t xml:space="preserve"> l</w:t>
      </w:r>
      <w:r w:rsidR="00C92754" w:rsidRPr="002453A6">
        <w:rPr>
          <w:rFonts w:cs="Calibri"/>
          <w:szCs w:val="32"/>
          <w:lang w:val="fr-FR"/>
        </w:rPr>
        <w:t>’</w:t>
      </w:r>
      <w:r w:rsidR="006A4D45" w:rsidRPr="002453A6">
        <w:rPr>
          <w:rFonts w:cs="Calibri"/>
          <w:szCs w:val="32"/>
          <w:lang w:val="fr-FR"/>
        </w:rPr>
        <w:t>élaboration éventuelle d</w:t>
      </w:r>
      <w:r w:rsidR="00C92754" w:rsidRPr="002453A6">
        <w:rPr>
          <w:rFonts w:cs="Calibri"/>
          <w:szCs w:val="32"/>
          <w:lang w:val="fr-FR"/>
        </w:rPr>
        <w:t>’</w:t>
      </w:r>
      <w:r w:rsidR="006A4D45" w:rsidRPr="002453A6">
        <w:rPr>
          <w:rFonts w:cs="Calibri"/>
          <w:szCs w:val="32"/>
          <w:lang w:val="fr-FR"/>
        </w:rPr>
        <w:t>un ou plusieurs instruments internationaux</w:t>
      </w:r>
      <w:r w:rsidR="00C92754" w:rsidRPr="002453A6">
        <w:rPr>
          <w:rFonts w:cs="Calibri"/>
          <w:szCs w:val="32"/>
          <w:lang w:val="fr-FR"/>
        </w:rPr>
        <w:t>’</w:t>
      </w:r>
      <w:r w:rsidR="006A4D45" w:rsidRPr="002453A6">
        <w:rPr>
          <w:rFonts w:cs="Calibri"/>
          <w:szCs w:val="32"/>
          <w:lang w:val="fr-FR"/>
        </w:rPr>
        <w:t>.  Dans ce contexte, l</w:t>
      </w:r>
      <w:r w:rsidR="00C92754" w:rsidRPr="002453A6">
        <w:rPr>
          <w:rFonts w:cs="Calibri"/>
          <w:szCs w:val="32"/>
          <w:lang w:val="fr-FR"/>
        </w:rPr>
        <w:t>’</w:t>
      </w:r>
      <w:r w:rsidR="006A4D45" w:rsidRPr="002453A6">
        <w:rPr>
          <w:rFonts w:cs="Calibri"/>
          <w:szCs w:val="32"/>
          <w:lang w:val="fr-FR"/>
        </w:rPr>
        <w:t>achèvement des négociations du comité sur les trois</w:t>
      </w:r>
      <w:r w:rsidR="00167F13" w:rsidRPr="002453A6">
        <w:rPr>
          <w:rFonts w:cs="Calibri"/>
          <w:szCs w:val="32"/>
          <w:lang w:val="fr-FR"/>
        </w:rPr>
        <w:t> </w:t>
      </w:r>
      <w:r w:rsidR="006A4D45" w:rsidRPr="002453A6">
        <w:rPr>
          <w:rFonts w:cs="Calibri"/>
          <w:szCs w:val="32"/>
          <w:lang w:val="fr-FR"/>
        </w:rPr>
        <w:t>thèmes constituerait une contribution franche et irréfutable de l</w:t>
      </w:r>
      <w:r w:rsidR="00C92754" w:rsidRPr="002453A6">
        <w:rPr>
          <w:rFonts w:cs="Calibri"/>
          <w:szCs w:val="32"/>
          <w:lang w:val="fr-FR"/>
        </w:rPr>
        <w:t>’</w:t>
      </w:r>
      <w:r w:rsidR="006A4D45" w:rsidRPr="002453A6">
        <w:rPr>
          <w:rFonts w:cs="Calibri"/>
          <w:szCs w:val="32"/>
          <w:lang w:val="fr-FR"/>
        </w:rPr>
        <w:t>IGC à la mise en œuvre des recommandations du Plan d</w:t>
      </w:r>
      <w:r w:rsidR="00C92754" w:rsidRPr="002453A6">
        <w:rPr>
          <w:rFonts w:cs="Calibri"/>
          <w:szCs w:val="32"/>
          <w:lang w:val="fr-FR"/>
        </w:rPr>
        <w:t>’</w:t>
      </w:r>
      <w:r w:rsidR="006A4D45" w:rsidRPr="002453A6">
        <w:rPr>
          <w:rFonts w:cs="Calibri"/>
          <w:szCs w:val="32"/>
          <w:lang w:val="fr-FR"/>
        </w:rPr>
        <w:t>action pour le développement, avec l</w:t>
      </w:r>
      <w:r w:rsidR="00C92754" w:rsidRPr="002453A6">
        <w:rPr>
          <w:rFonts w:cs="Calibri"/>
          <w:szCs w:val="32"/>
          <w:lang w:val="fr-FR"/>
        </w:rPr>
        <w:t>’</w:t>
      </w:r>
      <w:r w:rsidR="006A4D45" w:rsidRPr="002453A6">
        <w:rPr>
          <w:rFonts w:cs="Calibri"/>
          <w:szCs w:val="32"/>
          <w:lang w:val="fr-FR"/>
        </w:rPr>
        <w:t>adoption d</w:t>
      </w:r>
      <w:r w:rsidR="00C92754" w:rsidRPr="002453A6">
        <w:rPr>
          <w:rFonts w:cs="Calibri"/>
          <w:szCs w:val="32"/>
          <w:lang w:val="fr-FR"/>
        </w:rPr>
        <w:t>’</w:t>
      </w:r>
      <w:r w:rsidR="006A4D45" w:rsidRPr="002453A6">
        <w:rPr>
          <w:rFonts w:cs="Calibri"/>
          <w:szCs w:val="32"/>
          <w:lang w:val="fr-FR"/>
        </w:rPr>
        <w:t>un traité international juridiquement contraignant, minimal et opérationnel qui renforcerait la transparence et l</w:t>
      </w:r>
      <w:r w:rsidR="00C92754" w:rsidRPr="002453A6">
        <w:rPr>
          <w:rFonts w:cs="Calibri"/>
          <w:szCs w:val="32"/>
          <w:lang w:val="fr-FR"/>
        </w:rPr>
        <w:t>’</w:t>
      </w:r>
      <w:r w:rsidR="006A4D45" w:rsidRPr="002453A6">
        <w:rPr>
          <w:rFonts w:cs="Calibri"/>
          <w:szCs w:val="32"/>
          <w:lang w:val="fr-FR"/>
        </w:rPr>
        <w:t>efficacité du système international de propriété intellectuelle, favoriserait et protégerait les savoirs traditionnels, la création et l</w:t>
      </w:r>
      <w:r w:rsidR="00C92754" w:rsidRPr="002453A6">
        <w:rPr>
          <w:rFonts w:cs="Calibri"/>
          <w:szCs w:val="32"/>
          <w:lang w:val="fr-FR"/>
        </w:rPr>
        <w:t>’</w:t>
      </w:r>
      <w:r w:rsidR="006A4D45" w:rsidRPr="002453A6">
        <w:rPr>
          <w:rFonts w:cs="Calibri"/>
          <w:szCs w:val="32"/>
          <w:lang w:val="fr-FR"/>
        </w:rPr>
        <w:t>innovation dans le cadre moderne de propriété intellectuelle (qu</w:t>
      </w:r>
      <w:r w:rsidR="00C92754" w:rsidRPr="002453A6">
        <w:rPr>
          <w:rFonts w:cs="Calibri"/>
          <w:szCs w:val="32"/>
          <w:lang w:val="fr-FR"/>
        </w:rPr>
        <w:t>’</w:t>
      </w:r>
      <w:r w:rsidR="006A4D45" w:rsidRPr="002453A6">
        <w:rPr>
          <w:rFonts w:cs="Calibri"/>
          <w:szCs w:val="32"/>
          <w:lang w:val="fr-FR"/>
        </w:rPr>
        <w:t>il y ait commercialisation ou non), et garantirait aux détenteurs de ces savoirs des avantages économiques équitables et, le cas échéant, la reconnaissance de droits patrimonia</w:t>
      </w:r>
      <w:r w:rsidR="005D46A5" w:rsidRPr="002453A6">
        <w:rPr>
          <w:rFonts w:cs="Calibri"/>
          <w:szCs w:val="32"/>
          <w:lang w:val="fr-FR"/>
        </w:rPr>
        <w:t>ux.  L’a</w:t>
      </w:r>
      <w:r w:rsidR="006A4D45" w:rsidRPr="002453A6">
        <w:rPr>
          <w:rFonts w:cs="Calibri"/>
          <w:szCs w:val="32"/>
          <w:lang w:val="fr-FR"/>
        </w:rPr>
        <w:t>ssistance fournie par l</w:t>
      </w:r>
      <w:r w:rsidR="00C92754" w:rsidRPr="002453A6">
        <w:rPr>
          <w:rFonts w:cs="Calibri"/>
          <w:szCs w:val="32"/>
          <w:lang w:val="fr-FR"/>
        </w:rPr>
        <w:t>’</w:t>
      </w:r>
      <w:r w:rsidR="006A4D45" w:rsidRPr="002453A6">
        <w:rPr>
          <w:rFonts w:cs="Calibri"/>
          <w:szCs w:val="32"/>
          <w:lang w:val="fr-FR"/>
        </w:rPr>
        <w:t>OMPI sur les thèmes de l</w:t>
      </w:r>
      <w:r w:rsidR="00C92754" w:rsidRPr="002453A6">
        <w:rPr>
          <w:rFonts w:cs="Calibri"/>
          <w:szCs w:val="32"/>
          <w:lang w:val="fr-FR"/>
        </w:rPr>
        <w:t>’</w:t>
      </w:r>
      <w:r w:rsidR="006A4D45" w:rsidRPr="002453A6">
        <w:rPr>
          <w:rFonts w:cs="Calibri"/>
          <w:szCs w:val="32"/>
          <w:lang w:val="fr-FR"/>
        </w:rPr>
        <w:t>IGC devait être axée sur la demande et le développement, et transparente, et elle devait répondre aux priorités spécifiques et aux besoins particuliers du pays concerné en matière de développeme</w:t>
      </w:r>
      <w:r w:rsidR="005D46A5" w:rsidRPr="002453A6">
        <w:rPr>
          <w:rFonts w:cs="Calibri"/>
          <w:szCs w:val="32"/>
          <w:lang w:val="fr-FR"/>
        </w:rPr>
        <w:t>nt.  Il</w:t>
      </w:r>
      <w:r w:rsidR="006A4D45" w:rsidRPr="002453A6">
        <w:rPr>
          <w:rFonts w:cs="Calibri"/>
          <w:szCs w:val="32"/>
          <w:lang w:val="fr-FR"/>
        </w:rPr>
        <w:t xml:space="preserve"> était également essentiel que ces activités tiennent compte des éléments de flexibilité existants dans le système international de propriété intellectuel</w:t>
      </w:r>
      <w:r w:rsidR="005D46A5" w:rsidRPr="002453A6">
        <w:rPr>
          <w:rFonts w:cs="Calibri"/>
          <w:szCs w:val="32"/>
          <w:lang w:val="fr-FR"/>
        </w:rPr>
        <w:t>le.  Le</w:t>
      </w:r>
      <w:r w:rsidR="006A4D45" w:rsidRPr="002453A6">
        <w:rPr>
          <w:rFonts w:cs="Calibri"/>
          <w:szCs w:val="32"/>
          <w:lang w:val="fr-FR"/>
        </w:rPr>
        <w:t xml:space="preserve"> groupe des pays africains restait déterminé à atteindre son objectif au sein de l</w:t>
      </w:r>
      <w:r w:rsidR="00C92754" w:rsidRPr="002453A6">
        <w:rPr>
          <w:rFonts w:cs="Calibri"/>
          <w:szCs w:val="32"/>
          <w:lang w:val="fr-FR"/>
        </w:rPr>
        <w:t>’</w:t>
      </w:r>
      <w:r w:rsidR="006A4D45" w:rsidRPr="002453A6">
        <w:rPr>
          <w:rFonts w:cs="Calibri"/>
          <w:szCs w:val="32"/>
          <w:lang w:val="fr-FR"/>
        </w:rPr>
        <w:t>IGC et continuerait de participer aux travaux de manière constructive</w:t>
      </w:r>
      <w:r w:rsidR="00CB4A1D" w:rsidRPr="002453A6">
        <w:rPr>
          <w:rFonts w:cs="Calibri"/>
          <w:szCs w:val="32"/>
          <w:lang w:val="fr-FR"/>
        </w:rPr>
        <w:t>.</w:t>
      </w:r>
    </w:p>
    <w:p w:rsidR="00CB4A1D" w:rsidRPr="002453A6" w:rsidRDefault="00CB4A1D" w:rsidP="00DF1A5C">
      <w:pPr>
        <w:widowControl w:val="0"/>
        <w:autoSpaceDE w:val="0"/>
        <w:autoSpaceDN w:val="0"/>
        <w:adjustRightInd w:val="0"/>
        <w:ind w:left="1134"/>
        <w:rPr>
          <w:szCs w:val="26"/>
          <w:lang w:val="fr-FR"/>
        </w:rPr>
      </w:pPr>
    </w:p>
    <w:p w:rsidR="00CB4A1D" w:rsidRPr="002453A6" w:rsidRDefault="006F2088" w:rsidP="00DF1A5C">
      <w:pPr>
        <w:ind w:left="1134"/>
        <w:rPr>
          <w:rFonts w:cs="Times New Roman"/>
          <w:lang w:val="fr-FR"/>
        </w:rPr>
      </w:pPr>
      <w:r w:rsidRPr="002453A6">
        <w:rPr>
          <w:rFonts w:cs="Calibri"/>
          <w:szCs w:val="32"/>
          <w:lang w:val="fr-FR"/>
        </w:rPr>
        <w:t>“</w:t>
      </w:r>
      <w:r w:rsidR="006A4D45" w:rsidRPr="002453A6">
        <w:rPr>
          <w:rFonts w:cs="Calibri"/>
          <w:szCs w:val="32"/>
          <w:lang w:val="fr-FR"/>
        </w:rPr>
        <w:t>La délégation du Brésil a rappelé que l</w:t>
      </w:r>
      <w:r w:rsidR="00C92754" w:rsidRPr="002453A6">
        <w:rPr>
          <w:rFonts w:cs="Calibri"/>
          <w:szCs w:val="32"/>
          <w:lang w:val="fr-FR"/>
        </w:rPr>
        <w:t>’</w:t>
      </w:r>
      <w:r w:rsidR="006A4D45" w:rsidRPr="002453A6">
        <w:rPr>
          <w:rFonts w:cs="Calibri"/>
          <w:szCs w:val="32"/>
          <w:lang w:val="fr-FR"/>
        </w:rPr>
        <w:t>IGC avait repris ses activités après une interruption de plus d</w:t>
      </w:r>
      <w:r w:rsidR="00C92754" w:rsidRPr="002453A6">
        <w:rPr>
          <w:rFonts w:cs="Calibri"/>
          <w:szCs w:val="32"/>
          <w:lang w:val="fr-FR"/>
        </w:rPr>
        <w:t>’</w:t>
      </w:r>
      <w:r w:rsidR="006A4D45" w:rsidRPr="002453A6">
        <w:rPr>
          <w:rFonts w:cs="Calibri"/>
          <w:szCs w:val="32"/>
          <w:lang w:val="fr-FR"/>
        </w:rPr>
        <w:t>une ann</w:t>
      </w:r>
      <w:r w:rsidR="005D46A5" w:rsidRPr="002453A6">
        <w:rPr>
          <w:rFonts w:cs="Calibri"/>
          <w:szCs w:val="32"/>
          <w:lang w:val="fr-FR"/>
        </w:rPr>
        <w:t>ée.  Le</w:t>
      </w:r>
      <w:r w:rsidR="006A4D45" w:rsidRPr="002453A6">
        <w:rPr>
          <w:rFonts w:cs="Calibri"/>
          <w:szCs w:val="32"/>
          <w:lang w:val="fr-FR"/>
        </w:rPr>
        <w:t>s travaux du comité permettaient la mise en œuvre d</w:t>
      </w:r>
      <w:r w:rsidR="00C92754" w:rsidRPr="002453A6">
        <w:rPr>
          <w:rFonts w:cs="Calibri"/>
          <w:szCs w:val="32"/>
          <w:lang w:val="fr-FR"/>
        </w:rPr>
        <w:t>’</w:t>
      </w:r>
      <w:r w:rsidR="006A4D45" w:rsidRPr="002453A6">
        <w:rPr>
          <w:rFonts w:cs="Calibri"/>
          <w:szCs w:val="32"/>
          <w:lang w:val="fr-FR"/>
        </w:rPr>
        <w:t>au moins une des recommandations du Plan d</w:t>
      </w:r>
      <w:r w:rsidR="00C92754" w:rsidRPr="002453A6">
        <w:rPr>
          <w:rFonts w:cs="Calibri"/>
          <w:szCs w:val="32"/>
          <w:lang w:val="fr-FR"/>
        </w:rPr>
        <w:t>’</w:t>
      </w:r>
      <w:r w:rsidR="006A4D45" w:rsidRPr="002453A6">
        <w:rPr>
          <w:rFonts w:cs="Calibri"/>
          <w:szCs w:val="32"/>
          <w:lang w:val="fr-FR"/>
        </w:rPr>
        <w:t xml:space="preserve">action pour le développement, </w:t>
      </w:r>
      <w:r w:rsidR="00C92754" w:rsidRPr="002453A6">
        <w:rPr>
          <w:rFonts w:cs="Calibri"/>
          <w:szCs w:val="32"/>
          <w:lang w:val="fr-FR"/>
        </w:rPr>
        <w:t>à savoir</w:t>
      </w:r>
      <w:r w:rsidR="006A4D45" w:rsidRPr="002453A6">
        <w:rPr>
          <w:rFonts w:cs="Calibri"/>
          <w:szCs w:val="32"/>
          <w:lang w:val="fr-FR"/>
        </w:rPr>
        <w:t xml:space="preserve"> la recommandation n°</w:t>
      </w:r>
      <w:r w:rsidR="00167F13" w:rsidRPr="002453A6">
        <w:rPr>
          <w:rFonts w:cs="Calibri"/>
          <w:szCs w:val="32"/>
          <w:lang w:val="fr-FR"/>
        </w:rPr>
        <w:t> </w:t>
      </w:r>
      <w:r w:rsidR="006A4D45" w:rsidRPr="002453A6">
        <w:rPr>
          <w:rFonts w:cs="Calibri"/>
          <w:szCs w:val="32"/>
          <w:lang w:val="fr-FR"/>
        </w:rPr>
        <w:t>18.  D</w:t>
      </w:r>
      <w:r w:rsidR="00C92754" w:rsidRPr="002453A6">
        <w:rPr>
          <w:rFonts w:cs="Calibri"/>
          <w:szCs w:val="32"/>
          <w:lang w:val="fr-FR"/>
        </w:rPr>
        <w:t>’</w:t>
      </w:r>
      <w:r w:rsidR="006A4D45" w:rsidRPr="002453A6">
        <w:rPr>
          <w:rFonts w:cs="Calibri"/>
          <w:szCs w:val="32"/>
          <w:lang w:val="fr-FR"/>
        </w:rPr>
        <w:t>autres recommandations avaient aussi un lien avec les travaux de l</w:t>
      </w:r>
      <w:r w:rsidR="00C92754" w:rsidRPr="002453A6">
        <w:rPr>
          <w:rFonts w:cs="Calibri"/>
          <w:szCs w:val="32"/>
          <w:lang w:val="fr-FR"/>
        </w:rPr>
        <w:t>’</w:t>
      </w:r>
      <w:r w:rsidR="006A4D45" w:rsidRPr="002453A6">
        <w:rPr>
          <w:rFonts w:cs="Calibri"/>
          <w:szCs w:val="32"/>
          <w:lang w:val="fr-FR"/>
        </w:rPr>
        <w:t xml:space="preserve">IGC, </w:t>
      </w:r>
      <w:r w:rsidR="00C92754" w:rsidRPr="002453A6">
        <w:rPr>
          <w:rFonts w:cs="Calibri"/>
          <w:szCs w:val="32"/>
          <w:lang w:val="fr-FR"/>
        </w:rPr>
        <w:t>à savoir</w:t>
      </w:r>
      <w:r w:rsidR="006A4D45" w:rsidRPr="002453A6">
        <w:rPr>
          <w:rFonts w:cs="Calibri"/>
          <w:szCs w:val="32"/>
          <w:lang w:val="fr-FR"/>
        </w:rPr>
        <w:t xml:space="preserve"> les recommandations n</w:t>
      </w:r>
      <w:r w:rsidR="005D46A5" w:rsidRPr="002453A6">
        <w:rPr>
          <w:rFonts w:cs="Calibri"/>
          <w:szCs w:val="32"/>
          <w:vertAlign w:val="superscript"/>
          <w:lang w:val="fr-FR"/>
        </w:rPr>
        <w:t>os</w:t>
      </w:r>
      <w:r w:rsidR="005D46A5" w:rsidRPr="002453A6">
        <w:rPr>
          <w:rFonts w:cs="Calibri"/>
          <w:szCs w:val="32"/>
          <w:lang w:val="fr-FR"/>
        </w:rPr>
        <w:t> </w:t>
      </w:r>
      <w:r w:rsidR="006A4D45" w:rsidRPr="002453A6">
        <w:rPr>
          <w:rFonts w:cs="Calibri"/>
          <w:szCs w:val="32"/>
          <w:lang w:val="fr-FR"/>
        </w:rPr>
        <w:t>15, 16, 17, 19 et</w:t>
      </w:r>
      <w:r w:rsidR="005D46A5" w:rsidRPr="002453A6">
        <w:rPr>
          <w:rFonts w:cs="Calibri"/>
          <w:szCs w:val="32"/>
          <w:lang w:val="fr-FR"/>
        </w:rPr>
        <w:t> </w:t>
      </w:r>
      <w:r w:rsidR="006A4D45" w:rsidRPr="002453A6">
        <w:rPr>
          <w:rFonts w:cs="Calibri"/>
          <w:szCs w:val="32"/>
          <w:lang w:val="fr-FR"/>
        </w:rPr>
        <w:t>22.  En</w:t>
      </w:r>
      <w:r w:rsidR="00167F13" w:rsidRPr="002453A6">
        <w:rPr>
          <w:rFonts w:cs="Calibri"/>
          <w:szCs w:val="32"/>
          <w:lang w:val="fr-FR"/>
        </w:rPr>
        <w:t> </w:t>
      </w:r>
      <w:r w:rsidR="006A4D45" w:rsidRPr="002453A6">
        <w:rPr>
          <w:rFonts w:cs="Calibri"/>
          <w:szCs w:val="32"/>
          <w:lang w:val="fr-FR"/>
        </w:rPr>
        <w:t>2016, le comité avait tenu deux</w:t>
      </w:r>
      <w:r w:rsidR="00167F13" w:rsidRPr="002453A6">
        <w:rPr>
          <w:rFonts w:cs="Calibri"/>
          <w:szCs w:val="32"/>
          <w:lang w:val="fr-FR"/>
        </w:rPr>
        <w:t> </w:t>
      </w:r>
      <w:r w:rsidR="006A4D45" w:rsidRPr="002453A6">
        <w:rPr>
          <w:rFonts w:cs="Calibri"/>
          <w:szCs w:val="32"/>
          <w:lang w:val="fr-FR"/>
        </w:rPr>
        <w:t>sessions (la vingt</w:t>
      </w:r>
      <w:r w:rsidR="002453A6">
        <w:rPr>
          <w:rFonts w:cs="Calibri"/>
          <w:szCs w:val="32"/>
          <w:lang w:val="fr-FR"/>
        </w:rPr>
        <w:noBreakHyphen/>
      </w:r>
      <w:r w:rsidR="006A4D45" w:rsidRPr="002453A6">
        <w:rPr>
          <w:rFonts w:cs="Calibri"/>
          <w:szCs w:val="32"/>
          <w:lang w:val="fr-FR"/>
        </w:rPr>
        <w:t>neuvième et la trentième) consacrées à la relation entre les ressources génétiques et le système de propriété intellectuelle, qui avaient contribué à l</w:t>
      </w:r>
      <w:r w:rsidR="00C92754" w:rsidRPr="002453A6">
        <w:rPr>
          <w:rFonts w:cs="Calibri"/>
          <w:szCs w:val="32"/>
          <w:lang w:val="fr-FR"/>
        </w:rPr>
        <w:t>’</w:t>
      </w:r>
      <w:r w:rsidR="006A4D45" w:rsidRPr="002453A6">
        <w:rPr>
          <w:rFonts w:cs="Calibri"/>
          <w:szCs w:val="32"/>
          <w:lang w:val="fr-FR"/>
        </w:rPr>
        <w:t>accélération de ses travaux en vue de l</w:t>
      </w:r>
      <w:r w:rsidR="00C92754" w:rsidRPr="002453A6">
        <w:rPr>
          <w:rFonts w:cs="Calibri"/>
          <w:szCs w:val="32"/>
          <w:lang w:val="fr-FR"/>
        </w:rPr>
        <w:t>’</w:t>
      </w:r>
      <w:r w:rsidR="006A4D45" w:rsidRPr="002453A6">
        <w:rPr>
          <w:rFonts w:cs="Calibri"/>
          <w:szCs w:val="32"/>
          <w:lang w:val="fr-FR"/>
        </w:rPr>
        <w:t>élaboration d</w:t>
      </w:r>
      <w:r w:rsidR="00C92754" w:rsidRPr="002453A6">
        <w:rPr>
          <w:rFonts w:cs="Calibri"/>
          <w:szCs w:val="32"/>
          <w:lang w:val="fr-FR"/>
        </w:rPr>
        <w:t>’</w:t>
      </w:r>
      <w:r w:rsidR="006A4D45" w:rsidRPr="002453A6">
        <w:rPr>
          <w:rFonts w:cs="Calibri"/>
          <w:szCs w:val="32"/>
          <w:lang w:val="fr-FR"/>
        </w:rPr>
        <w:t>un instrument juridiquement contraigna</w:t>
      </w:r>
      <w:r w:rsidR="005D46A5" w:rsidRPr="002453A6">
        <w:rPr>
          <w:rFonts w:cs="Calibri"/>
          <w:szCs w:val="32"/>
          <w:lang w:val="fr-FR"/>
        </w:rPr>
        <w:t>nt.  La</w:t>
      </w:r>
      <w:r w:rsidR="006A4D45" w:rsidRPr="002453A6">
        <w:rPr>
          <w:rFonts w:cs="Calibri"/>
          <w:szCs w:val="32"/>
          <w:lang w:val="fr-FR"/>
        </w:rPr>
        <w:t xml:space="preserve"> délégation espérait que cette session et les suivantes permettraient de continuer à mettre en œuvre la recommandation n° 18, ainsi que d</w:t>
      </w:r>
      <w:r w:rsidR="00C92754" w:rsidRPr="002453A6">
        <w:rPr>
          <w:rFonts w:cs="Calibri"/>
          <w:szCs w:val="32"/>
          <w:lang w:val="fr-FR"/>
        </w:rPr>
        <w:t>’</w:t>
      </w:r>
      <w:r w:rsidR="006A4D45" w:rsidRPr="002453A6">
        <w:rPr>
          <w:rFonts w:cs="Calibri"/>
          <w:szCs w:val="32"/>
          <w:lang w:val="fr-FR"/>
        </w:rPr>
        <w:t>autres recommandations pertinentes</w:t>
      </w:r>
      <w:r w:rsidR="00CB4A1D" w:rsidRPr="002453A6">
        <w:rPr>
          <w:rFonts w:cs="Times New Roman"/>
          <w:lang w:val="fr-FR"/>
        </w:rPr>
        <w:t>.</w:t>
      </w:r>
    </w:p>
    <w:p w:rsidR="00CB4A1D" w:rsidRPr="002453A6" w:rsidRDefault="00CB4A1D" w:rsidP="00DF1A5C">
      <w:pPr>
        <w:widowControl w:val="0"/>
        <w:autoSpaceDE w:val="0"/>
        <w:autoSpaceDN w:val="0"/>
        <w:adjustRightInd w:val="0"/>
        <w:ind w:left="1134"/>
        <w:rPr>
          <w:szCs w:val="26"/>
          <w:lang w:val="fr-FR"/>
        </w:rPr>
      </w:pPr>
    </w:p>
    <w:p w:rsidR="00C92754" w:rsidRPr="002453A6" w:rsidRDefault="006F2088" w:rsidP="00DF1A5C">
      <w:pPr>
        <w:ind w:left="1134"/>
        <w:rPr>
          <w:rFonts w:cs="Times New Roman"/>
          <w:lang w:val="fr-FR"/>
        </w:rPr>
      </w:pPr>
      <w:r w:rsidRPr="002453A6">
        <w:rPr>
          <w:rFonts w:cs="Times New Roman"/>
          <w:lang w:val="fr-FR"/>
        </w:rPr>
        <w:t>“</w:t>
      </w:r>
      <w:r w:rsidR="006A4D45" w:rsidRPr="002453A6">
        <w:rPr>
          <w:rFonts w:cs="Times New Roman"/>
          <w:lang w:val="fr-FR"/>
        </w:rPr>
        <w:t>La délégation de la Chine s</w:t>
      </w:r>
      <w:r w:rsidR="00C92754" w:rsidRPr="002453A6">
        <w:rPr>
          <w:rFonts w:cs="Times New Roman"/>
          <w:lang w:val="fr-FR"/>
        </w:rPr>
        <w:t>’</w:t>
      </w:r>
      <w:r w:rsidR="006A4D45" w:rsidRPr="002453A6">
        <w:rPr>
          <w:rFonts w:cs="Times New Roman"/>
          <w:lang w:val="fr-FR"/>
        </w:rPr>
        <w:t>est félicitée des contributions de l</w:t>
      </w:r>
      <w:r w:rsidR="00C92754" w:rsidRPr="002453A6">
        <w:rPr>
          <w:rFonts w:cs="Times New Roman"/>
          <w:lang w:val="fr-FR"/>
        </w:rPr>
        <w:t>’</w:t>
      </w:r>
      <w:r w:rsidR="006A4D45" w:rsidRPr="002453A6">
        <w:rPr>
          <w:rFonts w:cs="Times New Roman"/>
          <w:lang w:val="fr-FR"/>
        </w:rPr>
        <w:t>IGC à la mise en œuvre du Plan d</w:t>
      </w:r>
      <w:r w:rsidR="00C92754" w:rsidRPr="002453A6">
        <w:rPr>
          <w:rFonts w:cs="Times New Roman"/>
          <w:lang w:val="fr-FR"/>
        </w:rPr>
        <w:t>’</w:t>
      </w:r>
      <w:r w:rsidR="006A4D45" w:rsidRPr="002453A6">
        <w:rPr>
          <w:rFonts w:cs="Times New Roman"/>
          <w:lang w:val="fr-FR"/>
        </w:rPr>
        <w:t>action pour le développement et a souscrit aux déclarations faites par la délégation du Nigéria au nom du groupe des pays africains et par la délégation du Brés</w:t>
      </w:r>
      <w:r w:rsidR="005D46A5" w:rsidRPr="002453A6">
        <w:rPr>
          <w:rFonts w:cs="Times New Roman"/>
          <w:lang w:val="fr-FR"/>
        </w:rPr>
        <w:t>il.  La</w:t>
      </w:r>
      <w:r w:rsidR="006A4D45" w:rsidRPr="002453A6">
        <w:rPr>
          <w:rFonts w:cs="Times New Roman"/>
          <w:lang w:val="fr-FR"/>
        </w:rPr>
        <w:t xml:space="preserve"> protection des ressources génétiques, des savoirs traditionnels et des expressions culturelles traditionnelles reflétait les différentes aspirations des pays, ainsi qu</w:t>
      </w:r>
      <w:r w:rsidR="00C92754" w:rsidRPr="002453A6">
        <w:rPr>
          <w:rFonts w:cs="Times New Roman"/>
          <w:lang w:val="fr-FR"/>
        </w:rPr>
        <w:t>’</w:t>
      </w:r>
      <w:r w:rsidR="006A4D45" w:rsidRPr="002453A6">
        <w:rPr>
          <w:rFonts w:cs="Times New Roman"/>
          <w:lang w:val="fr-FR"/>
        </w:rPr>
        <w:t>un juste équilibre entre créativité et traditi</w:t>
      </w:r>
      <w:r w:rsidR="005D46A5" w:rsidRPr="002453A6">
        <w:rPr>
          <w:rFonts w:cs="Times New Roman"/>
          <w:lang w:val="fr-FR"/>
        </w:rPr>
        <w:t>on.  La</w:t>
      </w:r>
      <w:r w:rsidR="006A4D45" w:rsidRPr="002453A6">
        <w:rPr>
          <w:rFonts w:cs="Times New Roman"/>
          <w:lang w:val="fr-FR"/>
        </w:rPr>
        <w:t xml:space="preserve"> délégation espérait que les travaux se poursuivraient pour que les aspirations des pays en développement dans ce domaine, et notamment des pays les moins avancés puissent être satisfaites</w:t>
      </w:r>
      <w:r w:rsidR="00CB4A1D" w:rsidRPr="002453A6">
        <w:rPr>
          <w:rFonts w:cs="Times New Roman"/>
          <w:lang w:val="fr-FR"/>
        </w:rPr>
        <w:t>.</w:t>
      </w:r>
    </w:p>
    <w:p w:rsidR="00CB4A1D" w:rsidRPr="002453A6" w:rsidRDefault="00CB4A1D" w:rsidP="00DF1A5C">
      <w:pPr>
        <w:ind w:left="1134"/>
        <w:rPr>
          <w:lang w:val="fr-FR"/>
        </w:rPr>
      </w:pPr>
    </w:p>
    <w:p w:rsidR="00CB4A1D" w:rsidRPr="002453A6" w:rsidRDefault="006F2088" w:rsidP="00DF1A5C">
      <w:pPr>
        <w:widowControl w:val="0"/>
        <w:autoSpaceDE w:val="0"/>
        <w:autoSpaceDN w:val="0"/>
        <w:adjustRightInd w:val="0"/>
        <w:ind w:left="1134"/>
        <w:rPr>
          <w:rFonts w:cs="Calibri"/>
          <w:szCs w:val="32"/>
          <w:lang w:val="fr-FR"/>
        </w:rPr>
      </w:pPr>
      <w:r w:rsidRPr="002453A6">
        <w:rPr>
          <w:lang w:val="fr-FR"/>
        </w:rPr>
        <w:t>“</w:t>
      </w:r>
      <w:r w:rsidR="006A4D45" w:rsidRPr="002453A6">
        <w:rPr>
          <w:lang w:val="fr-FR"/>
        </w:rPr>
        <w:t xml:space="preserve">Le représentant des tribus </w:t>
      </w:r>
      <w:proofErr w:type="spellStart"/>
      <w:r w:rsidR="006A4D45" w:rsidRPr="002453A6">
        <w:rPr>
          <w:lang w:val="fr-FR"/>
        </w:rPr>
        <w:t>Tulalip</w:t>
      </w:r>
      <w:proofErr w:type="spellEnd"/>
      <w:r w:rsidR="006A4D45" w:rsidRPr="002453A6">
        <w:rPr>
          <w:lang w:val="fr-FR"/>
        </w:rPr>
        <w:t>, parlant au nom du groupe de travail autochtone, a déclaré que, l</w:t>
      </w:r>
      <w:r w:rsidR="00C92754" w:rsidRPr="002453A6">
        <w:rPr>
          <w:lang w:val="fr-FR"/>
        </w:rPr>
        <w:t>’</w:t>
      </w:r>
      <w:r w:rsidR="006A4D45" w:rsidRPr="002453A6">
        <w:rPr>
          <w:lang w:val="fr-FR"/>
        </w:rPr>
        <w:t>année précédente, l</w:t>
      </w:r>
      <w:r w:rsidR="00C92754" w:rsidRPr="002453A6">
        <w:rPr>
          <w:lang w:val="fr-FR"/>
        </w:rPr>
        <w:t>’</w:t>
      </w:r>
      <w:r w:rsidR="006A4D45" w:rsidRPr="002453A6">
        <w:rPr>
          <w:lang w:val="fr-FR"/>
        </w:rPr>
        <w:t xml:space="preserve">Assemblée générale des </w:t>
      </w:r>
      <w:r w:rsidR="00C92754" w:rsidRPr="002453A6">
        <w:rPr>
          <w:lang w:val="fr-FR"/>
        </w:rPr>
        <w:t>Nations Unies</w:t>
      </w:r>
      <w:r w:rsidR="006A4D45" w:rsidRPr="002453A6">
        <w:rPr>
          <w:lang w:val="fr-FR"/>
        </w:rPr>
        <w:t xml:space="preserve"> avait adopté les objectifs de développement durable qui visaient notamment à éliminer l</w:t>
      </w:r>
      <w:r w:rsidR="00C92754" w:rsidRPr="002453A6">
        <w:rPr>
          <w:lang w:val="fr-FR"/>
        </w:rPr>
        <w:t>’</w:t>
      </w:r>
      <w:r w:rsidR="006A4D45" w:rsidRPr="002453A6">
        <w:rPr>
          <w:lang w:val="fr-FR"/>
        </w:rPr>
        <w:t>extrême pauvreté à l</w:t>
      </w:r>
      <w:r w:rsidR="00C92754" w:rsidRPr="002453A6">
        <w:rPr>
          <w:lang w:val="fr-FR"/>
        </w:rPr>
        <w:t>’</w:t>
      </w:r>
      <w:r w:rsidR="006A4D45" w:rsidRPr="002453A6">
        <w:rPr>
          <w:lang w:val="fr-FR"/>
        </w:rPr>
        <w:t>horizon</w:t>
      </w:r>
      <w:r w:rsidR="00995935">
        <w:rPr>
          <w:lang w:val="fr-FR"/>
        </w:rPr>
        <w:t> </w:t>
      </w:r>
      <w:r w:rsidR="006A4D45" w:rsidRPr="002453A6">
        <w:rPr>
          <w:lang w:val="fr-FR"/>
        </w:rPr>
        <w:t>2030 et à n</w:t>
      </w:r>
      <w:r w:rsidR="00C92754" w:rsidRPr="002453A6">
        <w:rPr>
          <w:lang w:val="fr-FR"/>
        </w:rPr>
        <w:t>’</w:t>
      </w:r>
      <w:r w:rsidR="006A4D45" w:rsidRPr="002453A6">
        <w:rPr>
          <w:lang w:val="fr-FR"/>
        </w:rPr>
        <w:t>oublier personne dans le processus de mise en place du développement durab</w:t>
      </w:r>
      <w:r w:rsidR="005D46A5" w:rsidRPr="002453A6">
        <w:rPr>
          <w:lang w:val="fr-FR"/>
        </w:rPr>
        <w:t>le.  Il</w:t>
      </w:r>
      <w:r w:rsidR="006A4D45" w:rsidRPr="002453A6">
        <w:rPr>
          <w:lang w:val="fr-FR"/>
        </w:rPr>
        <w:t xml:space="preserve"> a appelé l</w:t>
      </w:r>
      <w:r w:rsidR="00C92754" w:rsidRPr="002453A6">
        <w:rPr>
          <w:lang w:val="fr-FR"/>
        </w:rPr>
        <w:t>’</w:t>
      </w:r>
      <w:r w:rsidR="006A4D45" w:rsidRPr="002453A6">
        <w:rPr>
          <w:lang w:val="fr-FR"/>
        </w:rPr>
        <w:t>attention sur le but recherché avec l</w:t>
      </w:r>
      <w:r w:rsidR="00C92754" w:rsidRPr="002453A6">
        <w:rPr>
          <w:lang w:val="fr-FR"/>
        </w:rPr>
        <w:t>’</w:t>
      </w:r>
      <w:r w:rsidR="006A4D45" w:rsidRPr="002453A6">
        <w:rPr>
          <w:lang w:val="fr-FR"/>
        </w:rPr>
        <w:t>objectif de développement durable consistant à éliminer l</w:t>
      </w:r>
      <w:r w:rsidR="00C92754" w:rsidRPr="002453A6">
        <w:rPr>
          <w:lang w:val="fr-FR"/>
        </w:rPr>
        <w:t>’</w:t>
      </w:r>
      <w:r w:rsidR="006A4D45" w:rsidRPr="002453A6">
        <w:rPr>
          <w:lang w:val="fr-FR"/>
        </w:rPr>
        <w:t>extrême pauvreté, qui exigeait des États qu</w:t>
      </w:r>
      <w:r w:rsidR="00C92754" w:rsidRPr="002453A6">
        <w:rPr>
          <w:lang w:val="fr-FR"/>
        </w:rPr>
        <w:t>’</w:t>
      </w:r>
      <w:r w:rsidR="006A4D45" w:rsidRPr="002453A6">
        <w:rPr>
          <w:lang w:val="fr-FR"/>
        </w:rPr>
        <w:t>ils garantissent à tous les hommes et toutes les femmes, et en particulier aux personnes démunies et vulnérables, les mêmes droits aux ressources économiques, ainsi que l</w:t>
      </w:r>
      <w:r w:rsidR="00C92754" w:rsidRPr="002453A6">
        <w:rPr>
          <w:lang w:val="fr-FR"/>
        </w:rPr>
        <w:t>’</w:t>
      </w:r>
      <w:r w:rsidR="006A4D45" w:rsidRPr="002453A6">
        <w:rPr>
          <w:lang w:val="fr-FR"/>
        </w:rPr>
        <w:t>accès aux services de base, à la propriété des terres, au contrôle des terres et à d</w:t>
      </w:r>
      <w:r w:rsidR="00C92754" w:rsidRPr="002453A6">
        <w:rPr>
          <w:lang w:val="fr-FR"/>
        </w:rPr>
        <w:t>’</w:t>
      </w:r>
      <w:r w:rsidR="006A4D45" w:rsidRPr="002453A6">
        <w:rPr>
          <w:lang w:val="fr-FR"/>
        </w:rPr>
        <w:t>autres formes de proprié</w:t>
      </w:r>
      <w:r w:rsidR="005D46A5" w:rsidRPr="002453A6">
        <w:rPr>
          <w:lang w:val="fr-FR"/>
        </w:rPr>
        <w:t>té.  Po</w:t>
      </w:r>
      <w:r w:rsidR="006A4D45" w:rsidRPr="002453A6">
        <w:rPr>
          <w:lang w:val="fr-FR"/>
        </w:rPr>
        <w:t>ur les peuples autochtones, l</w:t>
      </w:r>
      <w:r w:rsidR="00C92754" w:rsidRPr="002453A6">
        <w:rPr>
          <w:lang w:val="fr-FR"/>
        </w:rPr>
        <w:t>’</w:t>
      </w:r>
      <w:r w:rsidR="006A4D45" w:rsidRPr="002453A6">
        <w:rPr>
          <w:lang w:val="fr-FR"/>
        </w:rPr>
        <w:t xml:space="preserve">accès à </w:t>
      </w:r>
      <w:r w:rsidR="00995935">
        <w:rPr>
          <w:lang w:val="fr-FR"/>
        </w:rPr>
        <w:t>‘</w:t>
      </w:r>
      <w:r w:rsidR="006A4D45" w:rsidRPr="002453A6">
        <w:rPr>
          <w:lang w:val="fr-FR"/>
        </w:rPr>
        <w:t>d</w:t>
      </w:r>
      <w:r w:rsidR="00C92754" w:rsidRPr="002453A6">
        <w:rPr>
          <w:lang w:val="fr-FR"/>
        </w:rPr>
        <w:t>’</w:t>
      </w:r>
      <w:r w:rsidR="006A4D45" w:rsidRPr="002453A6">
        <w:rPr>
          <w:lang w:val="fr-FR"/>
        </w:rPr>
        <w:t>autres formes de propriété</w:t>
      </w:r>
      <w:r w:rsidR="00995935">
        <w:rPr>
          <w:lang w:val="fr-FR"/>
        </w:rPr>
        <w:t>’</w:t>
      </w:r>
      <w:r w:rsidR="006A4D45" w:rsidRPr="002453A6">
        <w:rPr>
          <w:lang w:val="fr-FR"/>
        </w:rPr>
        <w:t xml:space="preserve"> incluait la propriété sur les savoirs traditionnels, les ressources génétiques, les expressions culturelles traditionnelles et d</w:t>
      </w:r>
      <w:r w:rsidR="00C92754" w:rsidRPr="002453A6">
        <w:rPr>
          <w:lang w:val="fr-FR"/>
        </w:rPr>
        <w:t>’</w:t>
      </w:r>
      <w:r w:rsidR="006A4D45" w:rsidRPr="002453A6">
        <w:rPr>
          <w:lang w:val="fr-FR"/>
        </w:rPr>
        <w:t>autres créations intellectuelles des communaut</w:t>
      </w:r>
      <w:r w:rsidR="005D46A5" w:rsidRPr="002453A6">
        <w:rPr>
          <w:lang w:val="fr-FR"/>
        </w:rPr>
        <w:t>és.  Le</w:t>
      </w:r>
      <w:r w:rsidR="006A4D45" w:rsidRPr="002453A6">
        <w:rPr>
          <w:lang w:val="fr-FR"/>
        </w:rPr>
        <w:t xml:space="preserve"> représentant a recommandé que les États membres de l</w:t>
      </w:r>
      <w:r w:rsidR="00C92754" w:rsidRPr="002453A6">
        <w:rPr>
          <w:lang w:val="fr-FR"/>
        </w:rPr>
        <w:t>’</w:t>
      </w:r>
      <w:r w:rsidR="006A4D45" w:rsidRPr="002453A6">
        <w:rPr>
          <w:lang w:val="fr-FR"/>
        </w:rPr>
        <w:t>IGC prennent acte du but recherché avec cet objectif de développement durable durant les négociatio</w:t>
      </w:r>
      <w:r w:rsidR="005D46A5" w:rsidRPr="002453A6">
        <w:rPr>
          <w:lang w:val="fr-FR"/>
        </w:rPr>
        <w:t>ns.  Po</w:t>
      </w:r>
      <w:r w:rsidR="006A4D45" w:rsidRPr="002453A6">
        <w:rPr>
          <w:lang w:val="fr-FR"/>
        </w:rPr>
        <w:t xml:space="preserve">ur mettre en œuvre les dispositions du document final de la Conférence mondiale sur les peuples autochtones, les </w:t>
      </w:r>
      <w:r w:rsidR="00C92754" w:rsidRPr="002453A6">
        <w:rPr>
          <w:lang w:val="fr-FR"/>
        </w:rPr>
        <w:t>Nations Unies</w:t>
      </w:r>
      <w:r w:rsidR="006A4D45" w:rsidRPr="002453A6">
        <w:rPr>
          <w:lang w:val="fr-FR"/>
        </w:rPr>
        <w:t xml:space="preserve"> avaient adopté le plan d</w:t>
      </w:r>
      <w:r w:rsidR="00C92754" w:rsidRPr="002453A6">
        <w:rPr>
          <w:lang w:val="fr-FR"/>
        </w:rPr>
        <w:t>’</w:t>
      </w:r>
      <w:r w:rsidR="006A4D45" w:rsidRPr="002453A6">
        <w:rPr>
          <w:lang w:val="fr-FR"/>
        </w:rPr>
        <w:t>action à l</w:t>
      </w:r>
      <w:r w:rsidR="00C92754" w:rsidRPr="002453A6">
        <w:rPr>
          <w:lang w:val="fr-FR"/>
        </w:rPr>
        <w:t>’</w:t>
      </w:r>
      <w:r w:rsidR="006A4D45" w:rsidRPr="002453A6">
        <w:rPr>
          <w:lang w:val="fr-FR"/>
        </w:rPr>
        <w:t xml:space="preserve">échelle du système des </w:t>
      </w:r>
      <w:r w:rsidR="00C92754" w:rsidRPr="002453A6">
        <w:rPr>
          <w:lang w:val="fr-FR"/>
        </w:rPr>
        <w:t>Nations Unies</w:t>
      </w:r>
      <w:r w:rsidR="006A4D45" w:rsidRPr="002453A6">
        <w:rPr>
          <w:lang w:val="fr-FR"/>
        </w:rPr>
        <w:t xml:space="preserve"> visant à garantir l</w:t>
      </w:r>
      <w:r w:rsidR="00C92754" w:rsidRPr="002453A6">
        <w:rPr>
          <w:lang w:val="fr-FR"/>
        </w:rPr>
        <w:t>’</w:t>
      </w:r>
      <w:r w:rsidR="006A4D45" w:rsidRPr="002453A6">
        <w:rPr>
          <w:lang w:val="fr-FR"/>
        </w:rPr>
        <w:t>unité de l</w:t>
      </w:r>
      <w:r w:rsidR="00C92754" w:rsidRPr="002453A6">
        <w:rPr>
          <w:lang w:val="fr-FR"/>
        </w:rPr>
        <w:t>’</w:t>
      </w:r>
      <w:r w:rsidR="006A4D45" w:rsidRPr="002453A6">
        <w:rPr>
          <w:lang w:val="fr-FR"/>
        </w:rPr>
        <w:t xml:space="preserve">action menée pour atteindre les objectifs définis dans la Déclaration des </w:t>
      </w:r>
      <w:r w:rsidR="00C92754" w:rsidRPr="002453A6">
        <w:rPr>
          <w:lang w:val="fr-FR"/>
        </w:rPr>
        <w:t>Nations Unies</w:t>
      </w:r>
      <w:r w:rsidR="006A4D45" w:rsidRPr="002453A6">
        <w:rPr>
          <w:lang w:val="fr-FR"/>
        </w:rPr>
        <w:t xml:space="preserve"> sur les droits des peuples autochton</w:t>
      </w:r>
      <w:r w:rsidR="005D46A5" w:rsidRPr="002453A6">
        <w:rPr>
          <w:lang w:val="fr-FR"/>
        </w:rPr>
        <w:t>es.  La</w:t>
      </w:r>
      <w:r w:rsidR="006A4D45" w:rsidRPr="002453A6">
        <w:rPr>
          <w:lang w:val="fr-FR"/>
        </w:rPr>
        <w:t xml:space="preserve"> Déclaration des </w:t>
      </w:r>
      <w:r w:rsidR="00C92754" w:rsidRPr="002453A6">
        <w:rPr>
          <w:lang w:val="fr-FR"/>
        </w:rPr>
        <w:t>Nations Unies</w:t>
      </w:r>
      <w:r w:rsidR="006A4D45" w:rsidRPr="002453A6">
        <w:rPr>
          <w:lang w:val="fr-FR"/>
        </w:rPr>
        <w:t xml:space="preserve"> sur les droits des peuples autochtones visait finalement à contribuer à la réalisation effective des droits des peuples autochtones au niveau national grâce à l</w:t>
      </w:r>
      <w:r w:rsidR="00C92754" w:rsidRPr="002453A6">
        <w:rPr>
          <w:lang w:val="fr-FR"/>
        </w:rPr>
        <w:t>’</w:t>
      </w:r>
      <w:r w:rsidR="006A4D45" w:rsidRPr="002453A6">
        <w:rPr>
          <w:lang w:val="fr-FR"/>
        </w:rPr>
        <w:t xml:space="preserve">appui renforcé du système des </w:t>
      </w:r>
      <w:r w:rsidR="00C92754" w:rsidRPr="002453A6">
        <w:rPr>
          <w:lang w:val="fr-FR"/>
        </w:rPr>
        <w:t>Nations Unies</w:t>
      </w:r>
      <w:r w:rsidR="006A4D45" w:rsidRPr="002453A6">
        <w:rPr>
          <w:lang w:val="fr-FR"/>
        </w:rPr>
        <w:t xml:space="preserve"> dont bénéficiaient les États membres à cet éga</w:t>
      </w:r>
      <w:r w:rsidR="005D46A5" w:rsidRPr="002453A6">
        <w:rPr>
          <w:lang w:val="fr-FR"/>
        </w:rPr>
        <w:t>rd.  Le</w:t>
      </w:r>
      <w:r w:rsidR="006A4D45" w:rsidRPr="002453A6">
        <w:rPr>
          <w:lang w:val="fr-FR"/>
        </w:rPr>
        <w:t xml:space="preserve"> représentant a prié instamment les États membres de l</w:t>
      </w:r>
      <w:r w:rsidR="00C92754" w:rsidRPr="002453A6">
        <w:rPr>
          <w:lang w:val="fr-FR"/>
        </w:rPr>
        <w:t>’</w:t>
      </w:r>
      <w:r w:rsidR="006A4D45" w:rsidRPr="002453A6">
        <w:rPr>
          <w:lang w:val="fr-FR"/>
        </w:rPr>
        <w:t>IGC de garantir la cohérence entre les instruments en cours de négociation et les autres instruments juridiques internationaux relatifs aux droits des peuples autochton</w:t>
      </w:r>
      <w:r w:rsidR="005D46A5" w:rsidRPr="002453A6">
        <w:rPr>
          <w:lang w:val="fr-FR"/>
        </w:rPr>
        <w:t>es.  Un</w:t>
      </w:r>
      <w:r w:rsidR="006A4D45" w:rsidRPr="002453A6">
        <w:rPr>
          <w:lang w:val="fr-FR"/>
        </w:rPr>
        <w:t xml:space="preserve"> instrument élaboré par l</w:t>
      </w:r>
      <w:r w:rsidR="00C92754" w:rsidRPr="002453A6">
        <w:rPr>
          <w:lang w:val="fr-FR"/>
        </w:rPr>
        <w:t>’</w:t>
      </w:r>
      <w:r w:rsidR="006A4D45" w:rsidRPr="002453A6">
        <w:rPr>
          <w:lang w:val="fr-FR"/>
        </w:rPr>
        <w:t>IGC ne devait pas réduire les droits des peuples autochtones découlant d</w:t>
      </w:r>
      <w:r w:rsidR="00C92754" w:rsidRPr="002453A6">
        <w:rPr>
          <w:lang w:val="fr-FR"/>
        </w:rPr>
        <w:t>’</w:t>
      </w:r>
      <w:r w:rsidR="006A4D45" w:rsidRPr="002453A6">
        <w:rPr>
          <w:lang w:val="fr-FR"/>
        </w:rPr>
        <w:t>autres instruments juridiques internationaux</w:t>
      </w:r>
      <w:r w:rsidR="00CB4A1D" w:rsidRPr="002453A6">
        <w:rPr>
          <w:rFonts w:cs="Calibri"/>
          <w:szCs w:val="32"/>
          <w:lang w:val="fr-FR"/>
        </w:rPr>
        <w:t>.</w:t>
      </w:r>
    </w:p>
    <w:p w:rsidR="00CB4A1D" w:rsidRPr="002453A6" w:rsidRDefault="00CB4A1D" w:rsidP="00DF1A5C">
      <w:pPr>
        <w:widowControl w:val="0"/>
        <w:autoSpaceDE w:val="0"/>
        <w:autoSpaceDN w:val="0"/>
        <w:adjustRightInd w:val="0"/>
        <w:ind w:left="1134"/>
        <w:rPr>
          <w:rFonts w:cs="Calibri"/>
          <w:szCs w:val="32"/>
          <w:lang w:val="fr-FR"/>
        </w:rPr>
      </w:pPr>
    </w:p>
    <w:p w:rsidR="00C92754" w:rsidRPr="002453A6" w:rsidRDefault="006F2088" w:rsidP="00DF1A5C">
      <w:pPr>
        <w:ind w:left="1134"/>
        <w:rPr>
          <w:rFonts w:cs="Times New Roman"/>
          <w:lang w:val="fr-FR"/>
        </w:rPr>
      </w:pPr>
      <w:r w:rsidRPr="002453A6">
        <w:rPr>
          <w:rFonts w:cs="Times New Roman"/>
          <w:lang w:val="fr-FR"/>
        </w:rPr>
        <w:t>“</w:t>
      </w:r>
      <w:r w:rsidR="006A4D45" w:rsidRPr="002453A6">
        <w:rPr>
          <w:szCs w:val="22"/>
          <w:lang w:val="fr-FR"/>
        </w:rPr>
        <w:t>La délégation de l</w:t>
      </w:r>
      <w:r w:rsidR="00C92754" w:rsidRPr="002453A6">
        <w:rPr>
          <w:szCs w:val="22"/>
          <w:lang w:val="fr-FR"/>
        </w:rPr>
        <w:t>’</w:t>
      </w:r>
      <w:r w:rsidR="006A4D45" w:rsidRPr="002453A6">
        <w:rPr>
          <w:szCs w:val="22"/>
          <w:lang w:val="fr-FR"/>
        </w:rPr>
        <w:t>Inde a fait siennes les déclarations faites par la délégation du Nigéria au nom du groupe des pays africains et par les délégations du Brésil et de la Chi</w:t>
      </w:r>
      <w:r w:rsidR="005D46A5" w:rsidRPr="002453A6">
        <w:rPr>
          <w:szCs w:val="22"/>
          <w:lang w:val="fr-FR"/>
        </w:rPr>
        <w:t>ne.  El</w:t>
      </w:r>
      <w:r w:rsidR="006A4D45" w:rsidRPr="002453A6">
        <w:rPr>
          <w:szCs w:val="22"/>
          <w:lang w:val="fr-FR"/>
        </w:rPr>
        <w:t>le avait agi activement pour que soit traité le problème de l</w:t>
      </w:r>
      <w:r w:rsidR="00C92754" w:rsidRPr="002453A6">
        <w:rPr>
          <w:szCs w:val="22"/>
          <w:lang w:val="fr-FR"/>
        </w:rPr>
        <w:t>’</w:t>
      </w:r>
      <w:r w:rsidR="006A4D45" w:rsidRPr="002453A6">
        <w:rPr>
          <w:szCs w:val="22"/>
          <w:lang w:val="fr-FR"/>
        </w:rPr>
        <w:t xml:space="preserve">appropriation illicite des </w:t>
      </w:r>
      <w:r w:rsidR="006A4D45" w:rsidRPr="002453A6">
        <w:rPr>
          <w:rFonts w:cs="Times New Roman"/>
          <w:lang w:val="fr-FR"/>
        </w:rPr>
        <w:t>ressources génétiques, des savoirs traditionnels et des expressions culturelles traditionnell</w:t>
      </w:r>
      <w:r w:rsidR="005D46A5" w:rsidRPr="002453A6">
        <w:rPr>
          <w:rFonts w:cs="Times New Roman"/>
          <w:lang w:val="fr-FR"/>
        </w:rPr>
        <w:t>es.  El</w:t>
      </w:r>
      <w:r w:rsidR="006A4D45" w:rsidRPr="002453A6">
        <w:rPr>
          <w:rFonts w:cs="Times New Roman"/>
          <w:lang w:val="fr-FR"/>
        </w:rPr>
        <w:t>le espérait que les travaux de l</w:t>
      </w:r>
      <w:r w:rsidR="00C92754" w:rsidRPr="002453A6">
        <w:rPr>
          <w:rFonts w:cs="Times New Roman"/>
          <w:lang w:val="fr-FR"/>
        </w:rPr>
        <w:t>’</w:t>
      </w:r>
      <w:r w:rsidR="006A4D45" w:rsidRPr="002453A6">
        <w:rPr>
          <w:rFonts w:cs="Times New Roman"/>
          <w:lang w:val="fr-FR"/>
        </w:rPr>
        <w:t>IGC déboucheraient sur un ou plusieurs instruments juridiquement contraignants visant à protéger et à faire connaître les ressources génétiques, les savoirs traditionnels et les expressions culturelles traditionnelles, répondant ainsi à plusieurs recommandations du Plan d</w:t>
      </w:r>
      <w:r w:rsidR="00C92754" w:rsidRPr="002453A6">
        <w:rPr>
          <w:rFonts w:cs="Times New Roman"/>
          <w:lang w:val="fr-FR"/>
        </w:rPr>
        <w:t>’</w:t>
      </w:r>
      <w:r w:rsidR="006A4D45" w:rsidRPr="002453A6">
        <w:rPr>
          <w:rFonts w:cs="Times New Roman"/>
          <w:lang w:val="fr-FR"/>
        </w:rPr>
        <w:t>action pour le développeme</w:t>
      </w:r>
      <w:r w:rsidR="005D46A5" w:rsidRPr="002453A6">
        <w:rPr>
          <w:rFonts w:cs="Times New Roman"/>
          <w:lang w:val="fr-FR"/>
        </w:rPr>
        <w:t>nt.  La</w:t>
      </w:r>
      <w:r w:rsidR="006A4D45" w:rsidRPr="002453A6">
        <w:rPr>
          <w:rFonts w:cs="Times New Roman"/>
          <w:lang w:val="fr-FR"/>
        </w:rPr>
        <w:t xml:space="preserve"> délégation se félicitait des efforts déployés par l</w:t>
      </w:r>
      <w:r w:rsidR="00C92754" w:rsidRPr="002453A6">
        <w:rPr>
          <w:rFonts w:cs="Times New Roman"/>
          <w:lang w:val="fr-FR"/>
        </w:rPr>
        <w:t>’</w:t>
      </w:r>
      <w:r w:rsidR="006A4D45" w:rsidRPr="002453A6">
        <w:rPr>
          <w:rFonts w:cs="Times New Roman"/>
          <w:lang w:val="fr-FR"/>
        </w:rPr>
        <w:t>OMPI pour intégrer le Plan d</w:t>
      </w:r>
      <w:r w:rsidR="00C92754" w:rsidRPr="002453A6">
        <w:rPr>
          <w:rFonts w:cs="Times New Roman"/>
          <w:lang w:val="fr-FR"/>
        </w:rPr>
        <w:t>’</w:t>
      </w:r>
      <w:r w:rsidR="006A4D45" w:rsidRPr="002453A6">
        <w:rPr>
          <w:rFonts w:cs="Times New Roman"/>
          <w:lang w:val="fr-FR"/>
        </w:rPr>
        <w:t>action pour le développement dans ses travaux, et les encourageait</w:t>
      </w:r>
      <w:r w:rsidR="00CB4A1D" w:rsidRPr="002453A6">
        <w:rPr>
          <w:rFonts w:cs="Times New Roman"/>
          <w:lang w:val="fr-FR"/>
        </w:rPr>
        <w:t>.</w:t>
      </w:r>
      <w:r w:rsidRPr="002453A6">
        <w:rPr>
          <w:rFonts w:cs="Times New Roman"/>
          <w:lang w:val="fr-FR"/>
        </w:rPr>
        <w:t>”</w:t>
      </w:r>
    </w:p>
    <w:p w:rsidR="002928D3" w:rsidRPr="002453A6" w:rsidRDefault="002928D3" w:rsidP="00DF1A5C"/>
    <w:p w:rsidR="00316B35" w:rsidRPr="002453A6" w:rsidRDefault="00316B35" w:rsidP="00DF1A5C">
      <w:pPr>
        <w:pStyle w:val="Default"/>
        <w:rPr>
          <w:sz w:val="22"/>
          <w:szCs w:val="22"/>
          <w:lang w:val="fr-FR"/>
        </w:rPr>
      </w:pPr>
      <w:r w:rsidRPr="002453A6">
        <w:rPr>
          <w:sz w:val="22"/>
          <w:szCs w:val="22"/>
          <w:u w:val="single"/>
          <w:lang w:val="fr-FR"/>
        </w:rPr>
        <w:t>b)</w:t>
      </w:r>
      <w:r w:rsidRPr="002453A6">
        <w:rPr>
          <w:sz w:val="22"/>
          <w:szCs w:val="22"/>
          <w:u w:val="single"/>
          <w:lang w:val="fr-FR"/>
        </w:rPr>
        <w:tab/>
      </w:r>
      <w:r w:rsidR="002E2FB0" w:rsidRPr="002453A6">
        <w:rPr>
          <w:sz w:val="22"/>
          <w:szCs w:val="22"/>
          <w:u w:val="single"/>
          <w:lang w:val="fr-FR"/>
        </w:rPr>
        <w:t>Rapport sur le Comité permanent du droit d</w:t>
      </w:r>
      <w:r w:rsidR="00C92754" w:rsidRPr="002453A6">
        <w:rPr>
          <w:sz w:val="22"/>
          <w:szCs w:val="22"/>
          <w:u w:val="single"/>
          <w:lang w:val="fr-FR"/>
        </w:rPr>
        <w:t>’</w:t>
      </w:r>
      <w:r w:rsidR="002E2FB0" w:rsidRPr="002453A6">
        <w:rPr>
          <w:sz w:val="22"/>
          <w:szCs w:val="22"/>
          <w:u w:val="single"/>
          <w:lang w:val="fr-FR"/>
        </w:rPr>
        <w:t>auteur et des droits connexes (SCCR), paragraphes</w:t>
      </w:r>
      <w:r w:rsidR="00167F13" w:rsidRPr="002453A6">
        <w:rPr>
          <w:sz w:val="22"/>
          <w:szCs w:val="22"/>
          <w:u w:val="single"/>
          <w:lang w:val="fr-FR"/>
        </w:rPr>
        <w:t> </w:t>
      </w:r>
      <w:r w:rsidR="002E2FB0" w:rsidRPr="002453A6">
        <w:rPr>
          <w:sz w:val="22"/>
          <w:szCs w:val="22"/>
          <w:u w:val="single"/>
          <w:lang w:val="fr-FR"/>
        </w:rPr>
        <w:t>31 à</w:t>
      </w:r>
      <w:r w:rsidR="005D46A5" w:rsidRPr="002453A6">
        <w:rPr>
          <w:sz w:val="22"/>
          <w:szCs w:val="22"/>
          <w:u w:val="single"/>
          <w:lang w:val="fr-FR"/>
        </w:rPr>
        <w:t> </w:t>
      </w:r>
      <w:r w:rsidR="002E2FB0" w:rsidRPr="002453A6">
        <w:rPr>
          <w:sz w:val="22"/>
          <w:szCs w:val="22"/>
          <w:u w:val="single"/>
          <w:lang w:val="fr-FR"/>
        </w:rPr>
        <w:t>35 du document WO/GA/48/3</w:t>
      </w:r>
    </w:p>
    <w:p w:rsidR="00316B35" w:rsidRPr="002453A6" w:rsidRDefault="00316B35" w:rsidP="00DF1A5C">
      <w:pPr>
        <w:tabs>
          <w:tab w:val="left" w:pos="567"/>
        </w:tabs>
        <w:rPr>
          <w:lang w:val="fr-FR"/>
        </w:rPr>
      </w:pPr>
    </w:p>
    <w:p w:rsidR="001D535C" w:rsidRPr="002453A6" w:rsidRDefault="001D535C" w:rsidP="00DF1A5C">
      <w:pPr>
        <w:ind w:left="567"/>
        <w:rPr>
          <w:szCs w:val="22"/>
          <w:lang w:val="fr-FR"/>
        </w:rPr>
      </w:pPr>
      <w:r w:rsidRPr="002453A6">
        <w:rPr>
          <w:szCs w:val="22"/>
          <w:lang w:val="fr-FR"/>
        </w:rPr>
        <w:t>“31.</w:t>
      </w:r>
      <w:r w:rsidRPr="002453A6">
        <w:rPr>
          <w:szCs w:val="22"/>
          <w:lang w:val="fr-FR"/>
        </w:rPr>
        <w:tab/>
      </w:r>
      <w:r w:rsidR="002E2FB0" w:rsidRPr="002453A6">
        <w:rPr>
          <w:szCs w:val="22"/>
          <w:lang w:val="fr-FR"/>
        </w:rPr>
        <w:t>Suite à la décision prise par l</w:t>
      </w:r>
      <w:r w:rsidR="00C92754" w:rsidRPr="002453A6">
        <w:rPr>
          <w:szCs w:val="22"/>
          <w:lang w:val="fr-FR"/>
        </w:rPr>
        <w:t>’</w:t>
      </w:r>
      <w:r w:rsidR="002E2FB0" w:rsidRPr="002453A6">
        <w:rPr>
          <w:szCs w:val="22"/>
          <w:lang w:val="fr-FR"/>
        </w:rPr>
        <w:t>Assemblée générale de l</w:t>
      </w:r>
      <w:r w:rsidR="00C92754" w:rsidRPr="002453A6">
        <w:rPr>
          <w:szCs w:val="22"/>
          <w:lang w:val="fr-FR"/>
        </w:rPr>
        <w:t>’</w:t>
      </w:r>
      <w:r w:rsidR="002E2FB0" w:rsidRPr="002453A6">
        <w:rPr>
          <w:szCs w:val="22"/>
          <w:lang w:val="fr-FR"/>
        </w:rPr>
        <w:t>OMPI en</w:t>
      </w:r>
      <w:r w:rsidR="00167F13" w:rsidRPr="002453A6">
        <w:rPr>
          <w:szCs w:val="22"/>
          <w:lang w:val="fr-FR"/>
        </w:rPr>
        <w:t> </w:t>
      </w:r>
      <w:r w:rsidR="002E2FB0" w:rsidRPr="002453A6">
        <w:rPr>
          <w:szCs w:val="22"/>
          <w:lang w:val="fr-FR"/>
        </w:rPr>
        <w:t>2010 “de prier les organes compétents de l</w:t>
      </w:r>
      <w:r w:rsidR="00C92754" w:rsidRPr="002453A6">
        <w:rPr>
          <w:szCs w:val="22"/>
          <w:lang w:val="fr-FR"/>
        </w:rPr>
        <w:t>’</w:t>
      </w:r>
      <w:r w:rsidR="002E2FB0" w:rsidRPr="002453A6">
        <w:rPr>
          <w:szCs w:val="22"/>
          <w:lang w:val="fr-FR"/>
        </w:rPr>
        <w:t>OMPI d</w:t>
      </w:r>
      <w:r w:rsidR="00C92754" w:rsidRPr="002453A6">
        <w:rPr>
          <w:szCs w:val="22"/>
          <w:lang w:val="fr-FR"/>
        </w:rPr>
        <w:t>’</w:t>
      </w:r>
      <w:r w:rsidR="002E2FB0" w:rsidRPr="002453A6">
        <w:rPr>
          <w:szCs w:val="22"/>
          <w:lang w:val="fr-FR"/>
        </w:rPr>
        <w:t xml:space="preserve">inclure, dans leur rapport annuel aux assemblées, une description de leur contribution à la mise en </w:t>
      </w:r>
      <w:r w:rsidR="00153379" w:rsidRPr="002453A6">
        <w:rPr>
          <w:szCs w:val="22"/>
          <w:lang w:val="fr-FR"/>
        </w:rPr>
        <w:t>œ</w:t>
      </w:r>
      <w:r w:rsidR="002E2FB0" w:rsidRPr="002453A6">
        <w:rPr>
          <w:szCs w:val="22"/>
          <w:lang w:val="fr-FR"/>
        </w:rPr>
        <w:t>uvre des recommandations du Plan d</w:t>
      </w:r>
      <w:r w:rsidR="00C92754" w:rsidRPr="002453A6">
        <w:rPr>
          <w:szCs w:val="22"/>
          <w:lang w:val="fr-FR"/>
        </w:rPr>
        <w:t>’</w:t>
      </w:r>
      <w:r w:rsidR="002E2FB0" w:rsidRPr="002453A6">
        <w:rPr>
          <w:szCs w:val="22"/>
          <w:lang w:val="fr-FR"/>
        </w:rPr>
        <w:t>action pour le développement qui les concernent”, les déclarations suivantes ont été formulées par les délégations à la trente</w:t>
      </w:r>
      <w:r w:rsidR="002453A6">
        <w:rPr>
          <w:szCs w:val="22"/>
          <w:lang w:val="fr-FR"/>
        </w:rPr>
        <w:noBreakHyphen/>
      </w:r>
      <w:r w:rsidR="002E2FB0" w:rsidRPr="002453A6">
        <w:rPr>
          <w:szCs w:val="22"/>
          <w:lang w:val="fr-FR"/>
        </w:rPr>
        <w:t>deuxième</w:t>
      </w:r>
      <w:r w:rsidR="00167F13" w:rsidRPr="002453A6">
        <w:rPr>
          <w:szCs w:val="22"/>
          <w:lang w:val="fr-FR"/>
        </w:rPr>
        <w:t> </w:t>
      </w:r>
      <w:r w:rsidR="002E2FB0" w:rsidRPr="002453A6">
        <w:rPr>
          <w:szCs w:val="22"/>
          <w:lang w:val="fr-FR"/>
        </w:rPr>
        <w:t>session</w:t>
      </w:r>
      <w:r w:rsidR="00C92754" w:rsidRPr="002453A6">
        <w:rPr>
          <w:szCs w:val="22"/>
          <w:lang w:val="fr-FR"/>
        </w:rPr>
        <w:t xml:space="preserve"> du SCC</w:t>
      </w:r>
      <w:r w:rsidR="002E2FB0" w:rsidRPr="002453A6">
        <w:rPr>
          <w:szCs w:val="22"/>
          <w:lang w:val="fr-FR"/>
        </w:rPr>
        <w:t>R</w:t>
      </w:r>
      <w:r w:rsidR="00153379" w:rsidRPr="002453A6">
        <w:rPr>
          <w:szCs w:val="22"/>
          <w:lang w:val="fr-FR"/>
        </w:rPr>
        <w:t> </w:t>
      </w:r>
      <w:r w:rsidRPr="002453A6">
        <w:rPr>
          <w:szCs w:val="22"/>
          <w:lang w:val="fr-FR"/>
        </w:rPr>
        <w:t>:</w:t>
      </w:r>
    </w:p>
    <w:p w:rsidR="001D535C" w:rsidRPr="002453A6" w:rsidRDefault="001D535C" w:rsidP="00DF1A5C">
      <w:pPr>
        <w:ind w:left="567"/>
        <w:rPr>
          <w:szCs w:val="22"/>
          <w:lang w:val="fr-FR"/>
        </w:rPr>
      </w:pPr>
    </w:p>
    <w:p w:rsidR="00C92754" w:rsidRPr="00DF1A5C" w:rsidRDefault="001D535C" w:rsidP="00DF1A5C">
      <w:pPr>
        <w:ind w:left="1134"/>
        <w:rPr>
          <w:spacing w:val="-2"/>
          <w:szCs w:val="22"/>
          <w:lang w:val="fr-FR"/>
        </w:rPr>
      </w:pPr>
      <w:r w:rsidRPr="00DF1A5C">
        <w:rPr>
          <w:spacing w:val="-2"/>
          <w:szCs w:val="22"/>
          <w:lang w:val="fr-FR"/>
        </w:rPr>
        <w:t>“32.</w:t>
      </w:r>
      <w:r w:rsidRPr="00DF1A5C">
        <w:rPr>
          <w:spacing w:val="-2"/>
          <w:szCs w:val="22"/>
          <w:lang w:val="fr-FR"/>
        </w:rPr>
        <w:tab/>
      </w:r>
      <w:r w:rsidR="00153379" w:rsidRPr="00DF1A5C">
        <w:rPr>
          <w:spacing w:val="-2"/>
          <w:szCs w:val="22"/>
          <w:lang w:val="fr-FR"/>
        </w:rPr>
        <w:t>La délégation du Nigéria, parlant au nom du groupe des pays africains, s</w:t>
      </w:r>
      <w:r w:rsidR="00C92754" w:rsidRPr="00DF1A5C">
        <w:rPr>
          <w:spacing w:val="-2"/>
          <w:szCs w:val="22"/>
          <w:lang w:val="fr-FR"/>
        </w:rPr>
        <w:t>’</w:t>
      </w:r>
      <w:r w:rsidR="00153379" w:rsidRPr="00DF1A5C">
        <w:rPr>
          <w:spacing w:val="-2"/>
          <w:szCs w:val="22"/>
          <w:lang w:val="fr-FR"/>
        </w:rPr>
        <w:t>est déclarée heureuse que le comité avait décidé de se pencher sur la contribution</w:t>
      </w:r>
      <w:r w:rsidR="00C92754" w:rsidRPr="00DF1A5C">
        <w:rPr>
          <w:spacing w:val="-2"/>
          <w:szCs w:val="22"/>
          <w:lang w:val="fr-FR"/>
        </w:rPr>
        <w:t xml:space="preserve"> du SCC</w:t>
      </w:r>
      <w:r w:rsidR="00153379" w:rsidRPr="00DF1A5C">
        <w:rPr>
          <w:spacing w:val="-2"/>
          <w:szCs w:val="22"/>
          <w:lang w:val="fr-FR"/>
        </w:rPr>
        <w:t>R à la mise en œuvre des recommandations du Plan d</w:t>
      </w:r>
      <w:r w:rsidR="00C92754" w:rsidRPr="00DF1A5C">
        <w:rPr>
          <w:spacing w:val="-2"/>
          <w:szCs w:val="22"/>
          <w:lang w:val="fr-FR"/>
        </w:rPr>
        <w:t>’</w:t>
      </w:r>
      <w:r w:rsidR="00153379" w:rsidRPr="00DF1A5C">
        <w:rPr>
          <w:spacing w:val="-2"/>
          <w:szCs w:val="22"/>
          <w:lang w:val="fr-FR"/>
        </w:rPr>
        <w:t>action pour le développement qui le concerne</w:t>
      </w:r>
      <w:r w:rsidR="005D46A5" w:rsidRPr="00DF1A5C">
        <w:rPr>
          <w:spacing w:val="-2"/>
          <w:szCs w:val="22"/>
          <w:lang w:val="fr-FR"/>
        </w:rPr>
        <w:t>nt.  Co</w:t>
      </w:r>
      <w:r w:rsidR="00153379" w:rsidRPr="00DF1A5C">
        <w:rPr>
          <w:spacing w:val="-2"/>
          <w:szCs w:val="22"/>
          <w:lang w:val="fr-FR"/>
        </w:rPr>
        <w:t xml:space="preserve">mme dans le passé, la délégation espérait que </w:t>
      </w:r>
      <w:r w:rsidR="00153379" w:rsidRPr="00DF1A5C">
        <w:rPr>
          <w:spacing w:val="-2"/>
          <w:szCs w:val="22"/>
          <w:lang w:val="fr-FR"/>
        </w:rPr>
        <w:lastRenderedPageBreak/>
        <w:t>le comité fournirait les informations requises et présenterait un rapport à l</w:t>
      </w:r>
      <w:r w:rsidR="00C92754" w:rsidRPr="00DF1A5C">
        <w:rPr>
          <w:spacing w:val="-2"/>
          <w:szCs w:val="22"/>
          <w:lang w:val="fr-FR"/>
        </w:rPr>
        <w:t>’</w:t>
      </w:r>
      <w:r w:rsidR="00153379" w:rsidRPr="00DF1A5C">
        <w:rPr>
          <w:spacing w:val="-2"/>
          <w:szCs w:val="22"/>
          <w:lang w:val="fr-FR"/>
        </w:rPr>
        <w:t>Assemblée généra</w:t>
      </w:r>
      <w:r w:rsidR="005D46A5" w:rsidRPr="00DF1A5C">
        <w:rPr>
          <w:spacing w:val="-2"/>
          <w:szCs w:val="22"/>
          <w:lang w:val="fr-FR"/>
        </w:rPr>
        <w:t>le.  L’a</w:t>
      </w:r>
      <w:r w:rsidR="00153379" w:rsidRPr="00DF1A5C">
        <w:rPr>
          <w:spacing w:val="-2"/>
          <w:szCs w:val="22"/>
          <w:lang w:val="fr-FR"/>
        </w:rPr>
        <w:t>doption des recommandations du Plan d</w:t>
      </w:r>
      <w:r w:rsidR="00C92754" w:rsidRPr="00DF1A5C">
        <w:rPr>
          <w:spacing w:val="-2"/>
          <w:szCs w:val="22"/>
          <w:lang w:val="fr-FR"/>
        </w:rPr>
        <w:t>’</w:t>
      </w:r>
      <w:r w:rsidR="00153379" w:rsidRPr="00DF1A5C">
        <w:rPr>
          <w:spacing w:val="-2"/>
          <w:szCs w:val="22"/>
          <w:lang w:val="fr-FR"/>
        </w:rPr>
        <w:t>action pour le développement en</w:t>
      </w:r>
      <w:r w:rsidR="00167F13" w:rsidRPr="00DF1A5C">
        <w:rPr>
          <w:spacing w:val="-2"/>
          <w:szCs w:val="22"/>
          <w:lang w:val="fr-FR"/>
        </w:rPr>
        <w:t> </w:t>
      </w:r>
      <w:r w:rsidR="00153379" w:rsidRPr="00DF1A5C">
        <w:rPr>
          <w:spacing w:val="-2"/>
          <w:szCs w:val="22"/>
          <w:lang w:val="fr-FR"/>
        </w:rPr>
        <w:t>2007 témoignait de la reconnaissance par l</w:t>
      </w:r>
      <w:r w:rsidR="00C92754" w:rsidRPr="00DF1A5C">
        <w:rPr>
          <w:spacing w:val="-2"/>
          <w:szCs w:val="22"/>
          <w:lang w:val="fr-FR"/>
        </w:rPr>
        <w:t>’</w:t>
      </w:r>
      <w:r w:rsidR="00153379" w:rsidRPr="00DF1A5C">
        <w:rPr>
          <w:spacing w:val="-2"/>
          <w:szCs w:val="22"/>
          <w:lang w:val="fr-FR"/>
        </w:rPr>
        <w:t>OMPI du rôle qu</w:t>
      </w:r>
      <w:r w:rsidR="00C92754" w:rsidRPr="00DF1A5C">
        <w:rPr>
          <w:spacing w:val="-2"/>
          <w:szCs w:val="22"/>
          <w:lang w:val="fr-FR"/>
        </w:rPr>
        <w:t>’</w:t>
      </w:r>
      <w:r w:rsidR="00153379" w:rsidRPr="00DF1A5C">
        <w:rPr>
          <w:spacing w:val="-2"/>
          <w:szCs w:val="22"/>
          <w:lang w:val="fr-FR"/>
        </w:rPr>
        <w:t>elle jouait en vue de favoriser le développement socioéconomique de ses États membres, en particulier les pays en développement et les pays les moins avanc</w:t>
      </w:r>
      <w:r w:rsidR="005D46A5" w:rsidRPr="00DF1A5C">
        <w:rPr>
          <w:spacing w:val="-2"/>
          <w:szCs w:val="22"/>
          <w:lang w:val="fr-FR"/>
        </w:rPr>
        <w:t>és.  Pr</w:t>
      </w:r>
      <w:r w:rsidR="00153379" w:rsidRPr="00DF1A5C">
        <w:rPr>
          <w:spacing w:val="-2"/>
          <w:szCs w:val="22"/>
          <w:lang w:val="fr-FR"/>
        </w:rPr>
        <w:t>endre en considération les aspects liés au développement dans toutes les activités de l</w:t>
      </w:r>
      <w:r w:rsidR="00C92754" w:rsidRPr="00DF1A5C">
        <w:rPr>
          <w:spacing w:val="-2"/>
          <w:szCs w:val="22"/>
          <w:lang w:val="fr-FR"/>
        </w:rPr>
        <w:t>’</w:t>
      </w:r>
      <w:r w:rsidR="00153379" w:rsidRPr="00DF1A5C">
        <w:rPr>
          <w:spacing w:val="-2"/>
          <w:szCs w:val="22"/>
          <w:lang w:val="fr-FR"/>
        </w:rPr>
        <w:t>Organisation constituait aussi une démarche cruciale adoptée par l</w:t>
      </w:r>
      <w:r w:rsidR="00C92754" w:rsidRPr="00DF1A5C">
        <w:rPr>
          <w:spacing w:val="-2"/>
          <w:szCs w:val="22"/>
          <w:lang w:val="fr-FR"/>
        </w:rPr>
        <w:t>’</w:t>
      </w:r>
      <w:r w:rsidR="00153379" w:rsidRPr="00DF1A5C">
        <w:rPr>
          <w:spacing w:val="-2"/>
          <w:szCs w:val="22"/>
          <w:lang w:val="fr-FR"/>
        </w:rPr>
        <w:t>Organisation en toute connaissance de cau</w:t>
      </w:r>
      <w:r w:rsidR="005D46A5" w:rsidRPr="00DF1A5C">
        <w:rPr>
          <w:spacing w:val="-2"/>
          <w:szCs w:val="22"/>
          <w:lang w:val="fr-FR"/>
        </w:rPr>
        <w:t>se.  Ce</w:t>
      </w:r>
      <w:r w:rsidR="00153379" w:rsidRPr="00DF1A5C">
        <w:rPr>
          <w:spacing w:val="-2"/>
          <w:szCs w:val="22"/>
          <w:lang w:val="fr-FR"/>
        </w:rPr>
        <w:t>rtaines des recommandations, notamment celles figurant dans le groupe</w:t>
      </w:r>
      <w:r w:rsidR="00167F13" w:rsidRPr="00DF1A5C">
        <w:rPr>
          <w:spacing w:val="-2"/>
          <w:szCs w:val="22"/>
          <w:lang w:val="fr-FR"/>
        </w:rPr>
        <w:t> </w:t>
      </w:r>
      <w:r w:rsidR="00153379" w:rsidRPr="00DF1A5C">
        <w:rPr>
          <w:spacing w:val="-2"/>
          <w:szCs w:val="22"/>
          <w:lang w:val="fr-FR"/>
        </w:rPr>
        <w:t>B, étaient essentielles pour favoriser la mise en place d</w:t>
      </w:r>
      <w:r w:rsidR="00C92754" w:rsidRPr="00DF1A5C">
        <w:rPr>
          <w:spacing w:val="-2"/>
          <w:szCs w:val="22"/>
          <w:lang w:val="fr-FR"/>
        </w:rPr>
        <w:t>’</w:t>
      </w:r>
      <w:r w:rsidR="00153379" w:rsidRPr="00DF1A5C">
        <w:rPr>
          <w:spacing w:val="-2"/>
          <w:szCs w:val="22"/>
          <w:lang w:val="fr-FR"/>
        </w:rPr>
        <w:t>un système sans exclusive et équilibré de propriété intellectuelle, qui tienne compte des différents niveaux de développement des États membres de l</w:t>
      </w:r>
      <w:r w:rsidR="00C92754" w:rsidRPr="00DF1A5C">
        <w:rPr>
          <w:spacing w:val="-2"/>
          <w:szCs w:val="22"/>
          <w:lang w:val="fr-FR"/>
        </w:rPr>
        <w:t>’</w:t>
      </w:r>
      <w:r w:rsidR="00153379" w:rsidRPr="00DF1A5C">
        <w:rPr>
          <w:spacing w:val="-2"/>
          <w:szCs w:val="22"/>
          <w:lang w:val="fr-FR"/>
        </w:rPr>
        <w:t>O</w:t>
      </w:r>
      <w:r w:rsidR="005D46A5" w:rsidRPr="00DF1A5C">
        <w:rPr>
          <w:spacing w:val="-2"/>
          <w:szCs w:val="22"/>
          <w:lang w:val="fr-FR"/>
        </w:rPr>
        <w:t>MPI.  Le</w:t>
      </w:r>
      <w:r w:rsidR="00153379" w:rsidRPr="00DF1A5C">
        <w:rPr>
          <w:spacing w:val="-2"/>
          <w:szCs w:val="22"/>
          <w:lang w:val="fr-FR"/>
        </w:rPr>
        <w:t xml:space="preserve"> système du droit d</w:t>
      </w:r>
      <w:r w:rsidR="00C92754" w:rsidRPr="00DF1A5C">
        <w:rPr>
          <w:spacing w:val="-2"/>
          <w:szCs w:val="22"/>
          <w:lang w:val="fr-FR"/>
        </w:rPr>
        <w:t>’</w:t>
      </w:r>
      <w:r w:rsidR="00153379" w:rsidRPr="00DF1A5C">
        <w:rPr>
          <w:spacing w:val="-2"/>
          <w:szCs w:val="22"/>
          <w:lang w:val="fr-FR"/>
        </w:rPr>
        <w:t>auteur avait une contribution immense et solidement étayée à apporter au développement socioéconomiq</w:t>
      </w:r>
      <w:r w:rsidR="005D46A5" w:rsidRPr="00DF1A5C">
        <w:rPr>
          <w:spacing w:val="-2"/>
          <w:szCs w:val="22"/>
          <w:lang w:val="fr-FR"/>
        </w:rPr>
        <w:t>ue.  Se</w:t>
      </w:r>
      <w:r w:rsidR="00153379" w:rsidRPr="00DF1A5C">
        <w:rPr>
          <w:spacing w:val="-2"/>
          <w:szCs w:val="22"/>
          <w:lang w:val="fr-FR"/>
        </w:rPr>
        <w:t>lon la délégation,</w:t>
      </w:r>
      <w:r w:rsidR="00C92754" w:rsidRPr="00DF1A5C">
        <w:rPr>
          <w:spacing w:val="-2"/>
          <w:szCs w:val="22"/>
          <w:lang w:val="fr-FR"/>
        </w:rPr>
        <w:t xml:space="preserve"> le SCC</w:t>
      </w:r>
      <w:r w:rsidR="00153379" w:rsidRPr="00DF1A5C">
        <w:rPr>
          <w:spacing w:val="-2"/>
          <w:szCs w:val="22"/>
          <w:lang w:val="fr-FR"/>
        </w:rPr>
        <w:t>R présentait un très bon bilan à cet éga</w:t>
      </w:r>
      <w:r w:rsidR="005D46A5" w:rsidRPr="00DF1A5C">
        <w:rPr>
          <w:spacing w:val="-2"/>
          <w:szCs w:val="22"/>
          <w:lang w:val="fr-FR"/>
        </w:rPr>
        <w:t>rd.  On</w:t>
      </w:r>
      <w:r w:rsidR="00153379" w:rsidRPr="00DF1A5C">
        <w:rPr>
          <w:spacing w:val="-2"/>
          <w:szCs w:val="22"/>
          <w:lang w:val="fr-FR"/>
        </w:rPr>
        <w:t xml:space="preserve"> pouvait notamment mentionner les avancées obtenues après 2007, telles que le Traité de Beijing, le Traité de Marrakech, ainsi que, éventuellement, un traité relatif aux organismes de radiodiffusi</w:t>
      </w:r>
      <w:r w:rsidR="005D46A5" w:rsidRPr="00DF1A5C">
        <w:rPr>
          <w:spacing w:val="-2"/>
          <w:szCs w:val="22"/>
          <w:lang w:val="fr-FR"/>
        </w:rPr>
        <w:t>on.  Il</w:t>
      </w:r>
      <w:r w:rsidR="00153379" w:rsidRPr="00DF1A5C">
        <w:rPr>
          <w:spacing w:val="-2"/>
          <w:szCs w:val="22"/>
          <w:lang w:val="fr-FR"/>
        </w:rPr>
        <w:t xml:space="preserve"> convenait d</w:t>
      </w:r>
      <w:r w:rsidR="00C92754" w:rsidRPr="00DF1A5C">
        <w:rPr>
          <w:spacing w:val="-2"/>
          <w:szCs w:val="22"/>
          <w:lang w:val="fr-FR"/>
        </w:rPr>
        <w:t>’</w:t>
      </w:r>
      <w:r w:rsidR="00153379" w:rsidRPr="00DF1A5C">
        <w:rPr>
          <w:spacing w:val="-2"/>
          <w:szCs w:val="22"/>
          <w:lang w:val="fr-FR"/>
        </w:rPr>
        <w:t>espérer que</w:t>
      </w:r>
      <w:r w:rsidR="00C92754" w:rsidRPr="00DF1A5C">
        <w:rPr>
          <w:spacing w:val="-2"/>
          <w:szCs w:val="22"/>
          <w:lang w:val="fr-FR"/>
        </w:rPr>
        <w:t xml:space="preserve"> le SCC</w:t>
      </w:r>
      <w:r w:rsidR="00153379" w:rsidRPr="00DF1A5C">
        <w:rPr>
          <w:spacing w:val="-2"/>
          <w:szCs w:val="22"/>
          <w:lang w:val="fr-FR"/>
        </w:rPr>
        <w:t>R serait en mesure de modifier le rythme des négociations, eu égard en particulier aux exceptions et limitations en faveur des bibliothèques et des services d</w:t>
      </w:r>
      <w:r w:rsidR="00C92754" w:rsidRPr="00DF1A5C">
        <w:rPr>
          <w:spacing w:val="-2"/>
          <w:szCs w:val="22"/>
          <w:lang w:val="fr-FR"/>
        </w:rPr>
        <w:t>’</w:t>
      </w:r>
      <w:r w:rsidR="00153379" w:rsidRPr="00DF1A5C">
        <w:rPr>
          <w:spacing w:val="-2"/>
          <w:szCs w:val="22"/>
          <w:lang w:val="fr-FR"/>
        </w:rPr>
        <w:t>archives, d</w:t>
      </w:r>
      <w:r w:rsidR="00C92754" w:rsidRPr="00DF1A5C">
        <w:rPr>
          <w:spacing w:val="-2"/>
          <w:szCs w:val="22"/>
          <w:lang w:val="fr-FR"/>
        </w:rPr>
        <w:t>’</w:t>
      </w:r>
      <w:r w:rsidR="00153379" w:rsidRPr="00DF1A5C">
        <w:rPr>
          <w:spacing w:val="-2"/>
          <w:szCs w:val="22"/>
          <w:lang w:val="fr-FR"/>
        </w:rPr>
        <w:t>une part et, d</w:t>
      </w:r>
      <w:r w:rsidR="00C92754" w:rsidRPr="00DF1A5C">
        <w:rPr>
          <w:spacing w:val="-2"/>
          <w:szCs w:val="22"/>
          <w:lang w:val="fr-FR"/>
        </w:rPr>
        <w:t>’</w:t>
      </w:r>
      <w:r w:rsidR="00153379" w:rsidRPr="00DF1A5C">
        <w:rPr>
          <w:spacing w:val="-2"/>
          <w:szCs w:val="22"/>
          <w:lang w:val="fr-FR"/>
        </w:rPr>
        <w:t>autre part, des établissements d</w:t>
      </w:r>
      <w:r w:rsidR="00C92754" w:rsidRPr="00DF1A5C">
        <w:rPr>
          <w:spacing w:val="-2"/>
          <w:szCs w:val="22"/>
          <w:lang w:val="fr-FR"/>
        </w:rPr>
        <w:t>’</w:t>
      </w:r>
      <w:r w:rsidR="00153379" w:rsidRPr="00DF1A5C">
        <w:rPr>
          <w:spacing w:val="-2"/>
          <w:szCs w:val="22"/>
          <w:lang w:val="fr-FR"/>
        </w:rPr>
        <w:t>enseignement et de recherc</w:t>
      </w:r>
      <w:r w:rsidR="005D46A5" w:rsidRPr="00DF1A5C">
        <w:rPr>
          <w:spacing w:val="-2"/>
          <w:szCs w:val="22"/>
          <w:lang w:val="fr-FR"/>
        </w:rPr>
        <w:t>he.  Le</w:t>
      </w:r>
      <w:r w:rsidR="00153379" w:rsidRPr="00DF1A5C">
        <w:rPr>
          <w:spacing w:val="-2"/>
          <w:szCs w:val="22"/>
          <w:lang w:val="fr-FR"/>
        </w:rPr>
        <w:t xml:space="preserve"> groupe des pays africains était profondément préoccupé quant à la volonté ou au degré d</w:t>
      </w:r>
      <w:r w:rsidR="00C92754" w:rsidRPr="00DF1A5C">
        <w:rPr>
          <w:spacing w:val="-2"/>
          <w:szCs w:val="22"/>
          <w:lang w:val="fr-FR"/>
        </w:rPr>
        <w:t>’</w:t>
      </w:r>
      <w:r w:rsidR="00153379" w:rsidRPr="00DF1A5C">
        <w:rPr>
          <w:spacing w:val="-2"/>
          <w:szCs w:val="22"/>
          <w:lang w:val="fr-FR"/>
        </w:rPr>
        <w:t>engagement politique affichés par les États membres pour avancer sur cette question, compte tenu du rôle fondamental de l</w:t>
      </w:r>
      <w:r w:rsidR="00C92754" w:rsidRPr="00DF1A5C">
        <w:rPr>
          <w:spacing w:val="-2"/>
          <w:szCs w:val="22"/>
          <w:lang w:val="fr-FR"/>
        </w:rPr>
        <w:t>’</w:t>
      </w:r>
      <w:r w:rsidR="00153379" w:rsidRPr="00DF1A5C">
        <w:rPr>
          <w:spacing w:val="-2"/>
          <w:szCs w:val="22"/>
          <w:lang w:val="fr-FR"/>
        </w:rPr>
        <w:t>éducation, du savoir et de l</w:t>
      </w:r>
      <w:r w:rsidR="00C92754" w:rsidRPr="00DF1A5C">
        <w:rPr>
          <w:spacing w:val="-2"/>
          <w:szCs w:val="22"/>
          <w:lang w:val="fr-FR"/>
        </w:rPr>
        <w:t>’</w:t>
      </w:r>
      <w:r w:rsidR="00153379" w:rsidRPr="00DF1A5C">
        <w:rPr>
          <w:spacing w:val="-2"/>
          <w:szCs w:val="22"/>
          <w:lang w:val="fr-FR"/>
        </w:rPr>
        <w:t>accès à l</w:t>
      </w:r>
      <w:r w:rsidR="00C92754" w:rsidRPr="00DF1A5C">
        <w:rPr>
          <w:spacing w:val="-2"/>
          <w:szCs w:val="22"/>
          <w:lang w:val="fr-FR"/>
        </w:rPr>
        <w:t>’</w:t>
      </w:r>
      <w:r w:rsidR="00153379" w:rsidRPr="00DF1A5C">
        <w:rPr>
          <w:spacing w:val="-2"/>
          <w:szCs w:val="22"/>
          <w:lang w:val="fr-FR"/>
        </w:rPr>
        <w:t>information aux fins du développement des humains et de la socié</w:t>
      </w:r>
      <w:r w:rsidR="005D46A5" w:rsidRPr="00DF1A5C">
        <w:rPr>
          <w:spacing w:val="-2"/>
          <w:szCs w:val="22"/>
          <w:lang w:val="fr-FR"/>
        </w:rPr>
        <w:t>té.  La</w:t>
      </w:r>
      <w:r w:rsidR="00153379" w:rsidRPr="00DF1A5C">
        <w:rPr>
          <w:spacing w:val="-2"/>
          <w:szCs w:val="22"/>
          <w:lang w:val="fr-FR"/>
        </w:rPr>
        <w:t xml:space="preserve"> délégation a également mentionné les objectifs de développement durable, </w:t>
      </w:r>
      <w:r w:rsidR="00C92754" w:rsidRPr="00DF1A5C">
        <w:rPr>
          <w:spacing w:val="-2"/>
          <w:szCs w:val="22"/>
          <w:lang w:val="fr-FR"/>
        </w:rPr>
        <w:t>y compris</w:t>
      </w:r>
      <w:r w:rsidR="00153379" w:rsidRPr="00DF1A5C">
        <w:rPr>
          <w:spacing w:val="-2"/>
          <w:szCs w:val="22"/>
          <w:lang w:val="fr-FR"/>
        </w:rPr>
        <w:t xml:space="preserve"> celui axé en particulier sur l</w:t>
      </w:r>
      <w:r w:rsidR="00C92754" w:rsidRPr="00DF1A5C">
        <w:rPr>
          <w:spacing w:val="-2"/>
          <w:szCs w:val="22"/>
          <w:lang w:val="fr-FR"/>
        </w:rPr>
        <w:t>’</w:t>
      </w:r>
      <w:r w:rsidR="00153379" w:rsidRPr="00DF1A5C">
        <w:rPr>
          <w:spacing w:val="-2"/>
          <w:szCs w:val="22"/>
          <w:lang w:val="fr-FR"/>
        </w:rPr>
        <w:t>éducation et la promotion des possibilités d</w:t>
      </w:r>
      <w:r w:rsidR="00C92754" w:rsidRPr="00DF1A5C">
        <w:rPr>
          <w:spacing w:val="-2"/>
          <w:szCs w:val="22"/>
          <w:lang w:val="fr-FR"/>
        </w:rPr>
        <w:t>’</w:t>
      </w:r>
      <w:r w:rsidR="00153379" w:rsidRPr="00DF1A5C">
        <w:rPr>
          <w:spacing w:val="-2"/>
          <w:szCs w:val="22"/>
          <w:lang w:val="fr-FR"/>
        </w:rPr>
        <w:t>apprentissage tout au long de la v</w:t>
      </w:r>
      <w:r w:rsidR="005D46A5" w:rsidRPr="00DF1A5C">
        <w:rPr>
          <w:spacing w:val="-2"/>
          <w:szCs w:val="22"/>
          <w:lang w:val="fr-FR"/>
        </w:rPr>
        <w:t>ie.  El</w:t>
      </w:r>
      <w:r w:rsidR="00153379" w:rsidRPr="00DF1A5C">
        <w:rPr>
          <w:spacing w:val="-2"/>
          <w:szCs w:val="22"/>
          <w:lang w:val="fr-FR"/>
        </w:rPr>
        <w:t>le a appelé l</w:t>
      </w:r>
      <w:r w:rsidR="00C92754" w:rsidRPr="00DF1A5C">
        <w:rPr>
          <w:spacing w:val="-2"/>
          <w:szCs w:val="22"/>
          <w:lang w:val="fr-FR"/>
        </w:rPr>
        <w:t>’</w:t>
      </w:r>
      <w:r w:rsidR="00153379" w:rsidRPr="00DF1A5C">
        <w:rPr>
          <w:spacing w:val="-2"/>
          <w:szCs w:val="22"/>
          <w:lang w:val="fr-FR"/>
        </w:rPr>
        <w:t>attention du comité sur la recommandation n° 17 du Plan d</w:t>
      </w:r>
      <w:r w:rsidR="00C92754" w:rsidRPr="00DF1A5C">
        <w:rPr>
          <w:spacing w:val="-2"/>
          <w:szCs w:val="22"/>
          <w:lang w:val="fr-FR"/>
        </w:rPr>
        <w:t>’</w:t>
      </w:r>
      <w:r w:rsidR="00153379" w:rsidRPr="00DF1A5C">
        <w:rPr>
          <w:spacing w:val="-2"/>
          <w:szCs w:val="22"/>
          <w:lang w:val="fr-FR"/>
        </w:rPr>
        <w:t>action pour le développement selon laquelle, dans le cadre de ses activités, l</w:t>
      </w:r>
      <w:r w:rsidR="00C92754" w:rsidRPr="00DF1A5C">
        <w:rPr>
          <w:spacing w:val="-2"/>
          <w:szCs w:val="22"/>
          <w:lang w:val="fr-FR"/>
        </w:rPr>
        <w:t>’</w:t>
      </w:r>
      <w:r w:rsidR="00153379" w:rsidRPr="00DF1A5C">
        <w:rPr>
          <w:spacing w:val="-2"/>
          <w:szCs w:val="22"/>
          <w:lang w:val="fr-FR"/>
        </w:rPr>
        <w:t>OMPI devait tenir compte des éléments de flexibilité prévus par les arrangements internationaux dans le domaine de la propriété intellectuelle, en particulier ceux présentant un intérêt pour les pays en développement et</w:t>
      </w:r>
      <w:r w:rsidR="00C92754" w:rsidRPr="00DF1A5C">
        <w:rPr>
          <w:spacing w:val="-2"/>
          <w:szCs w:val="22"/>
          <w:lang w:val="fr-FR"/>
        </w:rPr>
        <w:t xml:space="preserve"> les </w:t>
      </w:r>
      <w:r w:rsidR="005D46A5" w:rsidRPr="00DF1A5C">
        <w:rPr>
          <w:spacing w:val="-2"/>
          <w:szCs w:val="22"/>
          <w:lang w:val="fr-FR"/>
        </w:rPr>
        <w:t>PMA.  La</w:t>
      </w:r>
      <w:r w:rsidR="00153379" w:rsidRPr="00DF1A5C">
        <w:rPr>
          <w:spacing w:val="-2"/>
          <w:szCs w:val="22"/>
          <w:lang w:val="fr-FR"/>
        </w:rPr>
        <w:t xml:space="preserve"> délégation a également fait référence à la recommandation n° 22 selon laquelle les activités d</w:t>
      </w:r>
      <w:r w:rsidR="00C92754" w:rsidRPr="00DF1A5C">
        <w:rPr>
          <w:spacing w:val="-2"/>
          <w:szCs w:val="22"/>
          <w:lang w:val="fr-FR"/>
        </w:rPr>
        <w:t>’</w:t>
      </w:r>
      <w:r w:rsidR="00153379" w:rsidRPr="00DF1A5C">
        <w:rPr>
          <w:spacing w:val="-2"/>
          <w:szCs w:val="22"/>
          <w:lang w:val="fr-FR"/>
        </w:rPr>
        <w:t>établissement de normes au sein de l</w:t>
      </w:r>
      <w:r w:rsidR="00C92754" w:rsidRPr="00DF1A5C">
        <w:rPr>
          <w:spacing w:val="-2"/>
          <w:szCs w:val="22"/>
          <w:lang w:val="fr-FR"/>
        </w:rPr>
        <w:t>’</w:t>
      </w:r>
      <w:r w:rsidR="00153379" w:rsidRPr="00DF1A5C">
        <w:rPr>
          <w:spacing w:val="-2"/>
          <w:szCs w:val="22"/>
          <w:lang w:val="fr-FR"/>
        </w:rPr>
        <w:t xml:space="preserve">OMPI devaient créer les conditions favorables à la réalisation des objectifs de développement des </w:t>
      </w:r>
      <w:r w:rsidR="00C92754" w:rsidRPr="00DF1A5C">
        <w:rPr>
          <w:spacing w:val="-2"/>
          <w:szCs w:val="22"/>
          <w:lang w:val="fr-FR"/>
        </w:rPr>
        <w:t>Nations Unies</w:t>
      </w:r>
      <w:r w:rsidR="00153379" w:rsidRPr="00DF1A5C">
        <w:rPr>
          <w:spacing w:val="-2"/>
          <w:szCs w:val="22"/>
          <w:lang w:val="fr-FR"/>
        </w:rPr>
        <w:t xml:space="preserve">, </w:t>
      </w:r>
      <w:r w:rsidR="00C92754" w:rsidRPr="00DF1A5C">
        <w:rPr>
          <w:spacing w:val="-2"/>
          <w:szCs w:val="22"/>
          <w:lang w:val="fr-FR"/>
        </w:rPr>
        <w:t>y compris</w:t>
      </w:r>
      <w:r w:rsidR="00153379" w:rsidRPr="00DF1A5C">
        <w:rPr>
          <w:spacing w:val="-2"/>
          <w:szCs w:val="22"/>
          <w:lang w:val="fr-FR"/>
        </w:rPr>
        <w:t xml:space="preserve"> les objectifs du Millénaire pour le développement, auxquels avaient succédé les objectifs de développement durab</w:t>
      </w:r>
      <w:r w:rsidR="005D46A5" w:rsidRPr="00DF1A5C">
        <w:rPr>
          <w:spacing w:val="-2"/>
          <w:szCs w:val="22"/>
          <w:lang w:val="fr-FR"/>
        </w:rPr>
        <w:t>le.  Le</w:t>
      </w:r>
      <w:r w:rsidR="00153379" w:rsidRPr="00DF1A5C">
        <w:rPr>
          <w:spacing w:val="-2"/>
          <w:szCs w:val="22"/>
          <w:lang w:val="fr-FR"/>
        </w:rPr>
        <w:t xml:space="preserve">s États membres étaient aussi appelés à démontrer que les accords pouvaient être mis en œuvre dans le cadre élargi du système des </w:t>
      </w:r>
      <w:r w:rsidR="00C92754" w:rsidRPr="00DF1A5C">
        <w:rPr>
          <w:spacing w:val="-2"/>
          <w:szCs w:val="22"/>
          <w:lang w:val="fr-FR"/>
        </w:rPr>
        <w:t>Nations Uni</w:t>
      </w:r>
      <w:r w:rsidR="005D46A5" w:rsidRPr="00DF1A5C">
        <w:rPr>
          <w:spacing w:val="-2"/>
          <w:szCs w:val="22"/>
          <w:lang w:val="fr-FR"/>
        </w:rPr>
        <w:t>es.  La</w:t>
      </w:r>
      <w:r w:rsidR="00153379" w:rsidRPr="00DF1A5C">
        <w:rPr>
          <w:spacing w:val="-2"/>
          <w:szCs w:val="22"/>
          <w:lang w:val="fr-FR"/>
        </w:rPr>
        <w:t xml:space="preserve"> délégation a indiqué qu</w:t>
      </w:r>
      <w:r w:rsidR="00C92754" w:rsidRPr="00DF1A5C">
        <w:rPr>
          <w:spacing w:val="-2"/>
          <w:szCs w:val="22"/>
          <w:lang w:val="fr-FR"/>
        </w:rPr>
        <w:t>’</w:t>
      </w:r>
      <w:r w:rsidR="00153379" w:rsidRPr="00DF1A5C">
        <w:rPr>
          <w:spacing w:val="-2"/>
          <w:szCs w:val="22"/>
          <w:lang w:val="fr-FR"/>
        </w:rPr>
        <w:t>elle ne voyait aucun membre</w:t>
      </w:r>
      <w:r w:rsidR="00C92754" w:rsidRPr="00DF1A5C">
        <w:rPr>
          <w:spacing w:val="-2"/>
          <w:szCs w:val="22"/>
          <w:lang w:val="fr-FR"/>
        </w:rPr>
        <w:t xml:space="preserve"> du SCC</w:t>
      </w:r>
      <w:r w:rsidR="00153379" w:rsidRPr="00DF1A5C">
        <w:rPr>
          <w:spacing w:val="-2"/>
          <w:szCs w:val="22"/>
          <w:lang w:val="fr-FR"/>
        </w:rPr>
        <w:t>R qui ne soit aussi membre de l</w:t>
      </w:r>
      <w:r w:rsidR="00C92754" w:rsidRPr="00DF1A5C">
        <w:rPr>
          <w:spacing w:val="-2"/>
          <w:szCs w:val="22"/>
          <w:lang w:val="fr-FR"/>
        </w:rPr>
        <w:t>’</w:t>
      </w:r>
      <w:r w:rsidR="00153379" w:rsidRPr="00DF1A5C">
        <w:rPr>
          <w:spacing w:val="-2"/>
          <w:szCs w:val="22"/>
          <w:lang w:val="fr-FR"/>
        </w:rPr>
        <w:t>ONU et qui n</w:t>
      </w:r>
      <w:r w:rsidR="00C92754" w:rsidRPr="00DF1A5C">
        <w:rPr>
          <w:spacing w:val="-2"/>
          <w:szCs w:val="22"/>
          <w:lang w:val="fr-FR"/>
        </w:rPr>
        <w:t>’</w:t>
      </w:r>
      <w:r w:rsidR="00153379" w:rsidRPr="00DF1A5C">
        <w:rPr>
          <w:spacing w:val="-2"/>
          <w:szCs w:val="22"/>
          <w:lang w:val="fr-FR"/>
        </w:rPr>
        <w:t>ait approuvé l</w:t>
      </w:r>
      <w:r w:rsidR="00C92754" w:rsidRPr="00DF1A5C">
        <w:rPr>
          <w:spacing w:val="-2"/>
          <w:szCs w:val="22"/>
          <w:lang w:val="fr-FR"/>
        </w:rPr>
        <w:t>’</w:t>
      </w:r>
      <w:r w:rsidR="00153379" w:rsidRPr="00DF1A5C">
        <w:rPr>
          <w:spacing w:val="-2"/>
          <w:szCs w:val="22"/>
          <w:lang w:val="fr-FR"/>
        </w:rPr>
        <w:t>adoption des objectifs de développement durab</w:t>
      </w:r>
      <w:r w:rsidR="005D46A5" w:rsidRPr="00DF1A5C">
        <w:rPr>
          <w:spacing w:val="-2"/>
          <w:szCs w:val="22"/>
          <w:lang w:val="fr-FR"/>
        </w:rPr>
        <w:t>le.  Pa</w:t>
      </w:r>
      <w:r w:rsidR="00153379" w:rsidRPr="00DF1A5C">
        <w:rPr>
          <w:spacing w:val="-2"/>
          <w:szCs w:val="22"/>
          <w:lang w:val="fr-FR"/>
        </w:rPr>
        <w:t>r conséquent, il convenait d</w:t>
      </w:r>
      <w:r w:rsidR="00C92754" w:rsidRPr="00DF1A5C">
        <w:rPr>
          <w:spacing w:val="-2"/>
          <w:szCs w:val="22"/>
          <w:lang w:val="fr-FR"/>
        </w:rPr>
        <w:t>’</w:t>
      </w:r>
      <w:r w:rsidR="00153379" w:rsidRPr="00DF1A5C">
        <w:rPr>
          <w:spacing w:val="-2"/>
          <w:szCs w:val="22"/>
          <w:lang w:val="fr-FR"/>
        </w:rPr>
        <w:t>espérer que le comité pourrait tourner la page et faire preuve de plus de</w:t>
      </w:r>
      <w:r w:rsidRPr="00DF1A5C">
        <w:rPr>
          <w:spacing w:val="-2"/>
          <w:szCs w:val="22"/>
          <w:lang w:val="fr-FR"/>
        </w:rPr>
        <w:t xml:space="preserve"> </w:t>
      </w:r>
      <w:r w:rsidR="00153379" w:rsidRPr="00DF1A5C">
        <w:rPr>
          <w:spacing w:val="-2"/>
          <w:szCs w:val="22"/>
          <w:lang w:val="fr-FR"/>
        </w:rPr>
        <w:t>bonne volonté, de tolérance et d</w:t>
      </w:r>
      <w:r w:rsidR="00C92754" w:rsidRPr="00DF1A5C">
        <w:rPr>
          <w:spacing w:val="-2"/>
          <w:szCs w:val="22"/>
          <w:lang w:val="fr-FR"/>
        </w:rPr>
        <w:t>’</w:t>
      </w:r>
      <w:r w:rsidR="00153379" w:rsidRPr="00DF1A5C">
        <w:rPr>
          <w:spacing w:val="-2"/>
          <w:szCs w:val="22"/>
          <w:lang w:val="fr-FR"/>
        </w:rPr>
        <w:t>ouverture dans les travaux sur les exceptions et limitations en faveur des bibliothèques et des services d</w:t>
      </w:r>
      <w:r w:rsidR="00C92754" w:rsidRPr="00DF1A5C">
        <w:rPr>
          <w:spacing w:val="-2"/>
          <w:szCs w:val="22"/>
          <w:lang w:val="fr-FR"/>
        </w:rPr>
        <w:t>’</w:t>
      </w:r>
      <w:r w:rsidR="00153379" w:rsidRPr="00DF1A5C">
        <w:rPr>
          <w:spacing w:val="-2"/>
          <w:szCs w:val="22"/>
          <w:lang w:val="fr-FR"/>
        </w:rPr>
        <w:t>archives, et des établissements d</w:t>
      </w:r>
      <w:r w:rsidR="00C92754" w:rsidRPr="00DF1A5C">
        <w:rPr>
          <w:spacing w:val="-2"/>
          <w:szCs w:val="22"/>
          <w:lang w:val="fr-FR"/>
        </w:rPr>
        <w:t>’</w:t>
      </w:r>
      <w:r w:rsidR="00153379" w:rsidRPr="00DF1A5C">
        <w:rPr>
          <w:spacing w:val="-2"/>
          <w:szCs w:val="22"/>
          <w:lang w:val="fr-FR"/>
        </w:rPr>
        <w:t>enseignement et de recherche</w:t>
      </w:r>
      <w:r w:rsidRPr="00DF1A5C">
        <w:rPr>
          <w:spacing w:val="-2"/>
          <w:szCs w:val="22"/>
          <w:lang w:val="fr-FR"/>
        </w:rPr>
        <w:t>.</w:t>
      </w:r>
    </w:p>
    <w:p w:rsidR="001D535C" w:rsidRPr="002453A6" w:rsidRDefault="001D535C" w:rsidP="00DF1A5C">
      <w:pPr>
        <w:ind w:left="1134"/>
        <w:rPr>
          <w:szCs w:val="22"/>
          <w:lang w:val="fr-FR"/>
        </w:rPr>
      </w:pPr>
    </w:p>
    <w:p w:rsidR="00C92754" w:rsidRPr="002453A6" w:rsidRDefault="001D535C" w:rsidP="00DF1A5C">
      <w:pPr>
        <w:ind w:left="1134"/>
        <w:rPr>
          <w:szCs w:val="22"/>
          <w:lang w:val="fr-FR"/>
        </w:rPr>
      </w:pPr>
      <w:r w:rsidRPr="002453A6">
        <w:rPr>
          <w:szCs w:val="22"/>
          <w:lang w:val="fr-FR"/>
        </w:rPr>
        <w:t>“33.</w:t>
      </w:r>
      <w:r w:rsidRPr="002453A6">
        <w:rPr>
          <w:szCs w:val="22"/>
          <w:lang w:val="fr-FR"/>
        </w:rPr>
        <w:tab/>
      </w:r>
      <w:r w:rsidR="00153379" w:rsidRPr="002453A6">
        <w:rPr>
          <w:szCs w:val="22"/>
          <w:lang w:val="fr-FR"/>
        </w:rPr>
        <w:t>La délégation du Brésil a remercié le groupe des pays africains pour son intervention et pour avoir proposé que ce point soit inscrit à l</w:t>
      </w:r>
      <w:r w:rsidR="00C92754" w:rsidRPr="002453A6">
        <w:rPr>
          <w:szCs w:val="22"/>
          <w:lang w:val="fr-FR"/>
        </w:rPr>
        <w:t>’</w:t>
      </w:r>
      <w:r w:rsidR="00153379" w:rsidRPr="002453A6">
        <w:rPr>
          <w:szCs w:val="22"/>
          <w:lang w:val="fr-FR"/>
        </w:rPr>
        <w:t>ordre du jour de la sessi</w:t>
      </w:r>
      <w:r w:rsidR="005D46A5" w:rsidRPr="002453A6">
        <w:rPr>
          <w:szCs w:val="22"/>
          <w:lang w:val="fr-FR"/>
        </w:rPr>
        <w:t>on.  En</w:t>
      </w:r>
      <w:r w:rsidR="00153379" w:rsidRPr="002453A6">
        <w:rPr>
          <w:szCs w:val="22"/>
          <w:lang w:val="fr-FR"/>
        </w:rPr>
        <w:t>suite, comme le groupe des pays africains, elle a mis l</w:t>
      </w:r>
      <w:r w:rsidR="00C92754" w:rsidRPr="002453A6">
        <w:rPr>
          <w:szCs w:val="22"/>
          <w:lang w:val="fr-FR"/>
        </w:rPr>
        <w:t>’</w:t>
      </w:r>
      <w:r w:rsidR="00153379" w:rsidRPr="002453A6">
        <w:rPr>
          <w:szCs w:val="22"/>
          <w:lang w:val="fr-FR"/>
        </w:rPr>
        <w:t>accent sur les recommandations n</w:t>
      </w:r>
      <w:r w:rsidR="005D46A5" w:rsidRPr="002453A6">
        <w:rPr>
          <w:szCs w:val="22"/>
          <w:vertAlign w:val="superscript"/>
          <w:lang w:val="fr-FR"/>
        </w:rPr>
        <w:t>os</w:t>
      </w:r>
      <w:r w:rsidR="005D46A5" w:rsidRPr="002453A6">
        <w:rPr>
          <w:szCs w:val="22"/>
          <w:lang w:val="fr-FR"/>
        </w:rPr>
        <w:t> </w:t>
      </w:r>
      <w:r w:rsidR="00153379" w:rsidRPr="002453A6">
        <w:rPr>
          <w:szCs w:val="22"/>
          <w:lang w:val="fr-FR"/>
        </w:rPr>
        <w:t>17 et</w:t>
      </w:r>
      <w:r w:rsidR="005D46A5" w:rsidRPr="002453A6">
        <w:rPr>
          <w:szCs w:val="22"/>
          <w:lang w:val="fr-FR"/>
        </w:rPr>
        <w:t> </w:t>
      </w:r>
      <w:r w:rsidR="00153379" w:rsidRPr="002453A6">
        <w:rPr>
          <w:szCs w:val="22"/>
          <w:lang w:val="fr-FR"/>
        </w:rPr>
        <w:t>22.  La déclaration n° 17 indiquait que, dans le cadre de ses activités, notamment en matière d</w:t>
      </w:r>
      <w:r w:rsidR="00C92754" w:rsidRPr="002453A6">
        <w:rPr>
          <w:szCs w:val="22"/>
          <w:lang w:val="fr-FR"/>
        </w:rPr>
        <w:t>’</w:t>
      </w:r>
      <w:r w:rsidR="00153379" w:rsidRPr="002453A6">
        <w:rPr>
          <w:szCs w:val="22"/>
          <w:lang w:val="fr-FR"/>
        </w:rPr>
        <w:t>établissement de normes, l</w:t>
      </w:r>
      <w:r w:rsidR="00C92754" w:rsidRPr="002453A6">
        <w:rPr>
          <w:szCs w:val="22"/>
          <w:lang w:val="fr-FR"/>
        </w:rPr>
        <w:t>’</w:t>
      </w:r>
      <w:r w:rsidR="00153379" w:rsidRPr="002453A6">
        <w:rPr>
          <w:szCs w:val="22"/>
          <w:lang w:val="fr-FR"/>
        </w:rPr>
        <w:t>OMPI devrait tenir compte des éléments de flexibilité prévus par les arrangements internationaux dans le domaine de la propriété intellectuelle, en particulier ceux qui présentent un intérêt pour les pays en développement et</w:t>
      </w:r>
      <w:r w:rsidR="00C92754" w:rsidRPr="002453A6">
        <w:rPr>
          <w:szCs w:val="22"/>
          <w:lang w:val="fr-FR"/>
        </w:rPr>
        <w:t xml:space="preserve"> les </w:t>
      </w:r>
      <w:r w:rsidR="005D46A5" w:rsidRPr="002453A6">
        <w:rPr>
          <w:szCs w:val="22"/>
          <w:lang w:val="fr-FR"/>
        </w:rPr>
        <w:t>PMA.  Le</w:t>
      </w:r>
      <w:r w:rsidR="00153379" w:rsidRPr="002453A6">
        <w:rPr>
          <w:szCs w:val="22"/>
          <w:lang w:val="fr-FR"/>
        </w:rPr>
        <w:t>s délibérations sur les questions relatives aux organismes de radiodiffusion, aux exceptions et limitations en faveur des bibliothèques et des services d</w:t>
      </w:r>
      <w:r w:rsidR="00C92754" w:rsidRPr="002453A6">
        <w:rPr>
          <w:szCs w:val="22"/>
          <w:lang w:val="fr-FR"/>
        </w:rPr>
        <w:t>’</w:t>
      </w:r>
      <w:r w:rsidR="00153379" w:rsidRPr="002453A6">
        <w:rPr>
          <w:szCs w:val="22"/>
          <w:lang w:val="fr-FR"/>
        </w:rPr>
        <w:t>archives, aux exceptions et limitations en faveur des établissements d</w:t>
      </w:r>
      <w:r w:rsidR="00C92754" w:rsidRPr="002453A6">
        <w:rPr>
          <w:szCs w:val="22"/>
          <w:lang w:val="fr-FR"/>
        </w:rPr>
        <w:t>’</w:t>
      </w:r>
      <w:r w:rsidR="00153379" w:rsidRPr="002453A6">
        <w:rPr>
          <w:szCs w:val="22"/>
          <w:lang w:val="fr-FR"/>
        </w:rPr>
        <w:t xml:space="preserve">enseignement et de recherche et des personnes ayant </w:t>
      </w:r>
      <w:r w:rsidR="00153379" w:rsidRPr="002453A6">
        <w:rPr>
          <w:szCs w:val="22"/>
          <w:lang w:val="fr-FR"/>
        </w:rPr>
        <w:lastRenderedPageBreak/>
        <w:t>d</w:t>
      </w:r>
      <w:r w:rsidR="00C92754" w:rsidRPr="002453A6">
        <w:rPr>
          <w:szCs w:val="22"/>
          <w:lang w:val="fr-FR"/>
        </w:rPr>
        <w:t>’</w:t>
      </w:r>
      <w:r w:rsidR="00153379" w:rsidRPr="002453A6">
        <w:rPr>
          <w:szCs w:val="22"/>
          <w:lang w:val="fr-FR"/>
        </w:rPr>
        <w:t>autres handicaps, ainsi que les délibérations sur la proposition</w:t>
      </w:r>
      <w:r w:rsidR="00C92754" w:rsidRPr="002453A6">
        <w:rPr>
          <w:szCs w:val="22"/>
          <w:lang w:val="fr-FR"/>
        </w:rPr>
        <w:t xml:space="preserve"> du GRU</w:t>
      </w:r>
      <w:r w:rsidR="00153379" w:rsidRPr="002453A6">
        <w:rPr>
          <w:szCs w:val="22"/>
          <w:lang w:val="fr-FR"/>
        </w:rPr>
        <w:t>LAC relative à l</w:t>
      </w:r>
      <w:r w:rsidR="00C92754" w:rsidRPr="002453A6">
        <w:rPr>
          <w:szCs w:val="22"/>
          <w:lang w:val="fr-FR"/>
        </w:rPr>
        <w:t>’</w:t>
      </w:r>
      <w:r w:rsidR="00153379" w:rsidRPr="002453A6">
        <w:rPr>
          <w:szCs w:val="22"/>
          <w:lang w:val="fr-FR"/>
        </w:rPr>
        <w:t>environnement numérique (document SCCR/31/4) constituaient de bons exemples de la mise en œuvre de cette recommandati</w:t>
      </w:r>
      <w:r w:rsidR="005D46A5" w:rsidRPr="002453A6">
        <w:rPr>
          <w:szCs w:val="22"/>
          <w:lang w:val="fr-FR"/>
        </w:rPr>
        <w:t>on.  La</w:t>
      </w:r>
      <w:r w:rsidR="00153379" w:rsidRPr="002453A6">
        <w:rPr>
          <w:szCs w:val="22"/>
          <w:lang w:val="fr-FR"/>
        </w:rPr>
        <w:t xml:space="preserve"> recommandation n° 22, quant à elle, préconisait que les activités d</w:t>
      </w:r>
      <w:r w:rsidR="00C92754" w:rsidRPr="002453A6">
        <w:rPr>
          <w:szCs w:val="22"/>
          <w:lang w:val="fr-FR"/>
        </w:rPr>
        <w:t>’</w:t>
      </w:r>
      <w:r w:rsidR="00153379" w:rsidRPr="002453A6">
        <w:rPr>
          <w:szCs w:val="22"/>
          <w:lang w:val="fr-FR"/>
        </w:rPr>
        <w:t>établissement de normes de l</w:t>
      </w:r>
      <w:r w:rsidR="00C92754" w:rsidRPr="002453A6">
        <w:rPr>
          <w:szCs w:val="22"/>
          <w:lang w:val="fr-FR"/>
        </w:rPr>
        <w:t>’</w:t>
      </w:r>
      <w:r w:rsidR="00153379" w:rsidRPr="002453A6">
        <w:rPr>
          <w:szCs w:val="22"/>
          <w:lang w:val="fr-FR"/>
        </w:rPr>
        <w:t>OMPI devraient appuyer les objectifs de développement arrêtés à l</w:t>
      </w:r>
      <w:r w:rsidR="00C92754" w:rsidRPr="002453A6">
        <w:rPr>
          <w:szCs w:val="22"/>
          <w:lang w:val="fr-FR"/>
        </w:rPr>
        <w:t>’</w:t>
      </w:r>
      <w:r w:rsidR="00153379" w:rsidRPr="002453A6">
        <w:rPr>
          <w:szCs w:val="22"/>
          <w:lang w:val="fr-FR"/>
        </w:rPr>
        <w:t xml:space="preserve">intérieur du système des </w:t>
      </w:r>
      <w:r w:rsidR="00C92754" w:rsidRPr="002453A6">
        <w:rPr>
          <w:szCs w:val="22"/>
          <w:lang w:val="fr-FR"/>
        </w:rPr>
        <w:t>Nations Unies</w:t>
      </w:r>
      <w:r w:rsidR="00153379" w:rsidRPr="002453A6">
        <w:rPr>
          <w:szCs w:val="22"/>
          <w:lang w:val="fr-FR"/>
        </w:rPr>
        <w:t>, notamment ceux énoncés dans la Déclaration du Millénai</w:t>
      </w:r>
      <w:r w:rsidR="005D46A5" w:rsidRPr="002453A6">
        <w:rPr>
          <w:szCs w:val="22"/>
          <w:lang w:val="fr-FR"/>
        </w:rPr>
        <w:t>re.  Da</w:t>
      </w:r>
      <w:r w:rsidR="00153379" w:rsidRPr="002453A6">
        <w:rPr>
          <w:szCs w:val="22"/>
          <w:lang w:val="fr-FR"/>
        </w:rPr>
        <w:t>ns ce contexte, l</w:t>
      </w:r>
      <w:r w:rsidR="00C92754" w:rsidRPr="002453A6">
        <w:rPr>
          <w:szCs w:val="22"/>
          <w:lang w:val="fr-FR"/>
        </w:rPr>
        <w:t>’</w:t>
      </w:r>
      <w:r w:rsidR="00153379" w:rsidRPr="002453A6">
        <w:rPr>
          <w:szCs w:val="22"/>
          <w:lang w:val="fr-FR"/>
        </w:rPr>
        <w:t xml:space="preserve">objectif de développement durable n° 4, visant à </w:t>
      </w:r>
      <w:r w:rsidR="00995935">
        <w:rPr>
          <w:szCs w:val="22"/>
          <w:lang w:val="fr-FR"/>
        </w:rPr>
        <w:t>‘</w:t>
      </w:r>
      <w:r w:rsidR="00153379" w:rsidRPr="002453A6">
        <w:rPr>
          <w:szCs w:val="22"/>
          <w:lang w:val="fr-FR"/>
        </w:rPr>
        <w:t>assurer l</w:t>
      </w:r>
      <w:r w:rsidR="00C92754" w:rsidRPr="002453A6">
        <w:rPr>
          <w:szCs w:val="22"/>
          <w:lang w:val="fr-FR"/>
        </w:rPr>
        <w:t>’</w:t>
      </w:r>
      <w:r w:rsidR="00153379" w:rsidRPr="002453A6">
        <w:rPr>
          <w:szCs w:val="22"/>
          <w:lang w:val="fr-FR"/>
        </w:rPr>
        <w:t>accès de tous à une éducation de qualité, sur un pied d</w:t>
      </w:r>
      <w:r w:rsidR="00C92754" w:rsidRPr="002453A6">
        <w:rPr>
          <w:szCs w:val="22"/>
          <w:lang w:val="fr-FR"/>
        </w:rPr>
        <w:t>’</w:t>
      </w:r>
      <w:r w:rsidR="00153379" w:rsidRPr="002453A6">
        <w:rPr>
          <w:szCs w:val="22"/>
          <w:lang w:val="fr-FR"/>
        </w:rPr>
        <w:t>égalité, et promouvoir les possibilités d</w:t>
      </w:r>
      <w:r w:rsidR="00C92754" w:rsidRPr="002453A6">
        <w:rPr>
          <w:szCs w:val="22"/>
          <w:lang w:val="fr-FR"/>
        </w:rPr>
        <w:t>’</w:t>
      </w:r>
      <w:r w:rsidR="00153379" w:rsidRPr="002453A6">
        <w:rPr>
          <w:szCs w:val="22"/>
          <w:lang w:val="fr-FR"/>
        </w:rPr>
        <w:t>apprentissage tout au long de la vie</w:t>
      </w:r>
      <w:r w:rsidR="00995935">
        <w:rPr>
          <w:szCs w:val="22"/>
          <w:lang w:val="fr-FR"/>
        </w:rPr>
        <w:t>’</w:t>
      </w:r>
      <w:r w:rsidR="00153379" w:rsidRPr="002453A6">
        <w:rPr>
          <w:szCs w:val="22"/>
          <w:lang w:val="fr-FR"/>
        </w:rPr>
        <w:t xml:space="preserve"> revêtait une importance fondamentale, notamment au regard des délibérations sur les exceptions et limitations en faveur des bibliothèques et des services d</w:t>
      </w:r>
      <w:r w:rsidR="00C92754" w:rsidRPr="002453A6">
        <w:rPr>
          <w:szCs w:val="22"/>
          <w:lang w:val="fr-FR"/>
        </w:rPr>
        <w:t>’</w:t>
      </w:r>
      <w:r w:rsidR="00153379" w:rsidRPr="002453A6">
        <w:rPr>
          <w:szCs w:val="22"/>
          <w:lang w:val="fr-FR"/>
        </w:rPr>
        <w:t>archives, et les exceptions et limitations en faveur des établissements d</w:t>
      </w:r>
      <w:r w:rsidR="00C92754" w:rsidRPr="002453A6">
        <w:rPr>
          <w:szCs w:val="22"/>
          <w:lang w:val="fr-FR"/>
        </w:rPr>
        <w:t>’</w:t>
      </w:r>
      <w:r w:rsidR="00153379" w:rsidRPr="002453A6">
        <w:rPr>
          <w:szCs w:val="22"/>
          <w:lang w:val="fr-FR"/>
        </w:rPr>
        <w:t>enseignement et de recherche et des personnes ayant d</w:t>
      </w:r>
      <w:r w:rsidR="00C92754" w:rsidRPr="002453A6">
        <w:rPr>
          <w:szCs w:val="22"/>
          <w:lang w:val="fr-FR"/>
        </w:rPr>
        <w:t>’</w:t>
      </w:r>
      <w:r w:rsidR="00153379" w:rsidRPr="002453A6">
        <w:rPr>
          <w:szCs w:val="22"/>
          <w:lang w:val="fr-FR"/>
        </w:rPr>
        <w:t>autres handica</w:t>
      </w:r>
      <w:r w:rsidR="005D46A5" w:rsidRPr="002453A6">
        <w:rPr>
          <w:szCs w:val="22"/>
          <w:lang w:val="fr-FR"/>
        </w:rPr>
        <w:t>ps.  La</w:t>
      </w:r>
      <w:r w:rsidR="00153379" w:rsidRPr="002453A6">
        <w:rPr>
          <w:szCs w:val="22"/>
          <w:lang w:val="fr-FR"/>
        </w:rPr>
        <w:t xml:space="preserve"> délégation a félicité le Secrétariat de l</w:t>
      </w:r>
      <w:r w:rsidR="00C92754" w:rsidRPr="002453A6">
        <w:rPr>
          <w:szCs w:val="22"/>
          <w:lang w:val="fr-FR"/>
        </w:rPr>
        <w:t>’</w:t>
      </w:r>
      <w:r w:rsidR="00153379" w:rsidRPr="002453A6">
        <w:rPr>
          <w:szCs w:val="22"/>
          <w:lang w:val="fr-FR"/>
        </w:rPr>
        <w:t>OMPI d</w:t>
      </w:r>
      <w:r w:rsidR="00C92754" w:rsidRPr="002453A6">
        <w:rPr>
          <w:szCs w:val="22"/>
          <w:lang w:val="fr-FR"/>
        </w:rPr>
        <w:t>’</w:t>
      </w:r>
      <w:r w:rsidR="00153379" w:rsidRPr="002453A6">
        <w:rPr>
          <w:szCs w:val="22"/>
          <w:lang w:val="fr-FR"/>
        </w:rPr>
        <w:t>avoir pris cette recommandation en considérati</w:t>
      </w:r>
      <w:r w:rsidR="005D46A5" w:rsidRPr="002453A6">
        <w:rPr>
          <w:szCs w:val="22"/>
          <w:lang w:val="fr-FR"/>
        </w:rPr>
        <w:t>on.  Da</w:t>
      </w:r>
      <w:r w:rsidR="00153379" w:rsidRPr="002453A6">
        <w:rPr>
          <w:szCs w:val="22"/>
          <w:lang w:val="fr-FR"/>
        </w:rPr>
        <w:t>ns les documents de travail concernant les activités d</w:t>
      </w:r>
      <w:r w:rsidR="00C92754" w:rsidRPr="002453A6">
        <w:rPr>
          <w:szCs w:val="22"/>
          <w:lang w:val="fr-FR"/>
        </w:rPr>
        <w:t>’</w:t>
      </w:r>
      <w:r w:rsidR="00153379" w:rsidRPr="002453A6">
        <w:rPr>
          <w:szCs w:val="22"/>
          <w:lang w:val="fr-FR"/>
        </w:rPr>
        <w:t>établissement de normes et d</w:t>
      </w:r>
      <w:r w:rsidR="00C92754" w:rsidRPr="002453A6">
        <w:rPr>
          <w:szCs w:val="22"/>
          <w:lang w:val="fr-FR"/>
        </w:rPr>
        <w:t>’</w:t>
      </w:r>
      <w:r w:rsidR="00153379" w:rsidRPr="002453A6">
        <w:rPr>
          <w:szCs w:val="22"/>
          <w:lang w:val="fr-FR"/>
        </w:rPr>
        <w:t>autres activités, il était tenu compte de questions telles que les éventuels éléments de flexibilité, les exceptions et limitations et la possibilité de dispositions particulières supplémentaires pour les pays en développement et les pays les moins avancés, comme il ressort de la recommandation n° 22</w:t>
      </w:r>
      <w:r w:rsidRPr="002453A6">
        <w:rPr>
          <w:szCs w:val="22"/>
          <w:lang w:val="fr-FR"/>
        </w:rPr>
        <w:t>.</w:t>
      </w:r>
    </w:p>
    <w:p w:rsidR="001D535C" w:rsidRPr="002453A6" w:rsidRDefault="001D535C" w:rsidP="00DF1A5C">
      <w:pPr>
        <w:ind w:left="1134"/>
        <w:rPr>
          <w:szCs w:val="22"/>
          <w:lang w:val="fr-FR"/>
        </w:rPr>
      </w:pPr>
    </w:p>
    <w:p w:rsidR="00C92754" w:rsidRPr="00DF1A5C" w:rsidRDefault="001D535C" w:rsidP="00DF1A5C">
      <w:pPr>
        <w:ind w:left="1134"/>
        <w:rPr>
          <w:spacing w:val="-2"/>
          <w:szCs w:val="22"/>
          <w:lang w:val="fr-FR"/>
        </w:rPr>
      </w:pPr>
      <w:r w:rsidRPr="00DF1A5C">
        <w:rPr>
          <w:spacing w:val="-2"/>
          <w:szCs w:val="22"/>
          <w:lang w:val="fr-FR"/>
        </w:rPr>
        <w:t>“34.</w:t>
      </w:r>
      <w:r w:rsidRPr="00DF1A5C">
        <w:rPr>
          <w:spacing w:val="-2"/>
          <w:szCs w:val="22"/>
          <w:lang w:val="fr-FR"/>
        </w:rPr>
        <w:tab/>
      </w:r>
      <w:r w:rsidR="00154762" w:rsidRPr="00DF1A5C">
        <w:rPr>
          <w:spacing w:val="-2"/>
          <w:szCs w:val="22"/>
          <w:lang w:val="fr-FR"/>
        </w:rPr>
        <w:t>La délégation de la Grèce, prenant la parole au nom du groupe B, a précisé que le point de l</w:t>
      </w:r>
      <w:r w:rsidR="00C92754" w:rsidRPr="00DF1A5C">
        <w:rPr>
          <w:spacing w:val="-2"/>
          <w:szCs w:val="22"/>
          <w:lang w:val="fr-FR"/>
        </w:rPr>
        <w:t>’</w:t>
      </w:r>
      <w:r w:rsidR="00154762" w:rsidRPr="00DF1A5C">
        <w:rPr>
          <w:spacing w:val="-2"/>
          <w:szCs w:val="22"/>
          <w:lang w:val="fr-FR"/>
        </w:rPr>
        <w:t>ordre du jour consacré à la contribution</w:t>
      </w:r>
      <w:r w:rsidR="00C92754" w:rsidRPr="00DF1A5C">
        <w:rPr>
          <w:spacing w:val="-2"/>
          <w:szCs w:val="22"/>
          <w:lang w:val="fr-FR"/>
        </w:rPr>
        <w:t xml:space="preserve"> du SCC</w:t>
      </w:r>
      <w:r w:rsidR="00154762" w:rsidRPr="00DF1A5C">
        <w:rPr>
          <w:spacing w:val="-2"/>
          <w:szCs w:val="22"/>
          <w:lang w:val="fr-FR"/>
        </w:rPr>
        <w:t>R à la mise en œuvre des recommandations du Plan d</w:t>
      </w:r>
      <w:r w:rsidR="00C92754" w:rsidRPr="00DF1A5C">
        <w:rPr>
          <w:spacing w:val="-2"/>
          <w:szCs w:val="22"/>
          <w:lang w:val="fr-FR"/>
        </w:rPr>
        <w:t>’</w:t>
      </w:r>
      <w:r w:rsidR="00154762" w:rsidRPr="00DF1A5C">
        <w:rPr>
          <w:spacing w:val="-2"/>
          <w:szCs w:val="22"/>
          <w:lang w:val="fr-FR"/>
        </w:rPr>
        <w:t>action pour le développement qui le concernent avait été inclus sur une base ad h</w:t>
      </w:r>
      <w:r w:rsidR="005D46A5" w:rsidRPr="00DF1A5C">
        <w:rPr>
          <w:spacing w:val="-2"/>
          <w:szCs w:val="22"/>
          <w:lang w:val="fr-FR"/>
        </w:rPr>
        <w:t>oc.  El</w:t>
      </w:r>
      <w:r w:rsidR="00154762" w:rsidRPr="00DF1A5C">
        <w:rPr>
          <w:spacing w:val="-2"/>
          <w:szCs w:val="22"/>
          <w:lang w:val="fr-FR"/>
        </w:rPr>
        <w:t>le a souligné que ce point supplémentaire ne figurait pas, récemment encore, sur l</w:t>
      </w:r>
      <w:r w:rsidR="00C92754" w:rsidRPr="00DF1A5C">
        <w:rPr>
          <w:spacing w:val="-2"/>
          <w:szCs w:val="22"/>
          <w:lang w:val="fr-FR"/>
        </w:rPr>
        <w:t>’</w:t>
      </w:r>
      <w:r w:rsidR="00154762" w:rsidRPr="00DF1A5C">
        <w:rPr>
          <w:spacing w:val="-2"/>
          <w:szCs w:val="22"/>
          <w:lang w:val="fr-FR"/>
        </w:rPr>
        <w:t>ordre du jour et que les activités de l</w:t>
      </w:r>
      <w:r w:rsidR="00C92754" w:rsidRPr="00DF1A5C">
        <w:rPr>
          <w:spacing w:val="-2"/>
          <w:szCs w:val="22"/>
          <w:lang w:val="fr-FR"/>
        </w:rPr>
        <w:t>’</w:t>
      </w:r>
      <w:r w:rsidR="00154762" w:rsidRPr="00DF1A5C">
        <w:rPr>
          <w:spacing w:val="-2"/>
          <w:szCs w:val="22"/>
          <w:lang w:val="fr-FR"/>
        </w:rPr>
        <w:t>OMPI liées au développement dans le domaine du droit d</w:t>
      </w:r>
      <w:r w:rsidR="00C92754" w:rsidRPr="00DF1A5C">
        <w:rPr>
          <w:spacing w:val="-2"/>
          <w:szCs w:val="22"/>
          <w:lang w:val="fr-FR"/>
        </w:rPr>
        <w:t>’</w:t>
      </w:r>
      <w:r w:rsidR="00154762" w:rsidRPr="00DF1A5C">
        <w:rPr>
          <w:spacing w:val="-2"/>
          <w:szCs w:val="22"/>
          <w:lang w:val="fr-FR"/>
        </w:rPr>
        <w:t>auteur avaient été mises en œuvre indépendamment de l</w:t>
      </w:r>
      <w:r w:rsidR="00C92754" w:rsidRPr="00DF1A5C">
        <w:rPr>
          <w:spacing w:val="-2"/>
          <w:szCs w:val="22"/>
          <w:lang w:val="fr-FR"/>
        </w:rPr>
        <w:t>’</w:t>
      </w:r>
      <w:r w:rsidR="00154762" w:rsidRPr="00DF1A5C">
        <w:rPr>
          <w:spacing w:val="-2"/>
          <w:szCs w:val="22"/>
          <w:lang w:val="fr-FR"/>
        </w:rPr>
        <w:t>inscription de ce point à l</w:t>
      </w:r>
      <w:r w:rsidR="00C92754" w:rsidRPr="00DF1A5C">
        <w:rPr>
          <w:spacing w:val="-2"/>
          <w:szCs w:val="22"/>
          <w:lang w:val="fr-FR"/>
        </w:rPr>
        <w:t>’</w:t>
      </w:r>
      <w:r w:rsidR="00154762" w:rsidRPr="00DF1A5C">
        <w:rPr>
          <w:spacing w:val="-2"/>
          <w:szCs w:val="22"/>
          <w:lang w:val="fr-FR"/>
        </w:rPr>
        <w:t>ordre du jo</w:t>
      </w:r>
      <w:r w:rsidR="005D46A5" w:rsidRPr="00DF1A5C">
        <w:rPr>
          <w:spacing w:val="-2"/>
          <w:szCs w:val="22"/>
          <w:lang w:val="fr-FR"/>
        </w:rPr>
        <w:t>ur.  Le</w:t>
      </w:r>
      <w:r w:rsidR="00154762" w:rsidRPr="00DF1A5C">
        <w:rPr>
          <w:spacing w:val="-2"/>
          <w:szCs w:val="22"/>
          <w:lang w:val="fr-FR"/>
        </w:rPr>
        <w:t xml:space="preserve"> groupe estimait que les comités de l</w:t>
      </w:r>
      <w:r w:rsidR="00C92754" w:rsidRPr="00DF1A5C">
        <w:rPr>
          <w:spacing w:val="-2"/>
          <w:szCs w:val="22"/>
          <w:lang w:val="fr-FR"/>
        </w:rPr>
        <w:t>’</w:t>
      </w:r>
      <w:r w:rsidR="00154762" w:rsidRPr="00DF1A5C">
        <w:rPr>
          <w:spacing w:val="-2"/>
          <w:szCs w:val="22"/>
          <w:lang w:val="fr-FR"/>
        </w:rPr>
        <w:t xml:space="preserve">OMPI, </w:t>
      </w:r>
      <w:r w:rsidR="00C92754" w:rsidRPr="00DF1A5C">
        <w:rPr>
          <w:spacing w:val="-2"/>
          <w:szCs w:val="22"/>
          <w:lang w:val="fr-FR"/>
        </w:rPr>
        <w:t>y compris le SCC</w:t>
      </w:r>
      <w:r w:rsidR="00154762" w:rsidRPr="00DF1A5C">
        <w:rPr>
          <w:spacing w:val="-2"/>
          <w:szCs w:val="22"/>
          <w:lang w:val="fr-FR"/>
        </w:rPr>
        <w:t>R, devaient axer leurs activités sur des questions de fond afin de remplir leur mand</w:t>
      </w:r>
      <w:r w:rsidR="005D46A5" w:rsidRPr="00DF1A5C">
        <w:rPr>
          <w:spacing w:val="-2"/>
          <w:szCs w:val="22"/>
          <w:lang w:val="fr-FR"/>
        </w:rPr>
        <w:t>at.  De</w:t>
      </w:r>
      <w:r w:rsidR="00154762" w:rsidRPr="00DF1A5C">
        <w:rPr>
          <w:spacing w:val="-2"/>
          <w:szCs w:val="22"/>
          <w:lang w:val="fr-FR"/>
        </w:rPr>
        <w:t xml:space="preserve"> ce point de vue, les questions relatives au développement faisaient partie intégrante des travaux</w:t>
      </w:r>
      <w:r w:rsidR="00C92754" w:rsidRPr="00DF1A5C">
        <w:rPr>
          <w:spacing w:val="-2"/>
          <w:szCs w:val="22"/>
          <w:lang w:val="fr-FR"/>
        </w:rPr>
        <w:t xml:space="preserve"> du SCC</w:t>
      </w:r>
      <w:r w:rsidR="00154762" w:rsidRPr="00DF1A5C">
        <w:rPr>
          <w:spacing w:val="-2"/>
          <w:szCs w:val="22"/>
          <w:lang w:val="fr-FR"/>
        </w:rPr>
        <w:t>R, comme en témoignait le sujet faisant l</w:t>
      </w:r>
      <w:r w:rsidR="00C92754" w:rsidRPr="00DF1A5C">
        <w:rPr>
          <w:spacing w:val="-2"/>
          <w:szCs w:val="22"/>
          <w:lang w:val="fr-FR"/>
        </w:rPr>
        <w:t>’</w:t>
      </w:r>
      <w:r w:rsidR="00154762" w:rsidRPr="00DF1A5C">
        <w:rPr>
          <w:spacing w:val="-2"/>
          <w:szCs w:val="22"/>
          <w:lang w:val="fr-FR"/>
        </w:rPr>
        <w:t>objet des délibérations</w:t>
      </w:r>
      <w:r w:rsidRPr="00DF1A5C">
        <w:rPr>
          <w:spacing w:val="-2"/>
          <w:szCs w:val="22"/>
          <w:lang w:val="fr-FR"/>
        </w:rPr>
        <w:t>.</w:t>
      </w:r>
    </w:p>
    <w:p w:rsidR="001D535C" w:rsidRPr="002453A6" w:rsidRDefault="001D535C" w:rsidP="00DF1A5C">
      <w:pPr>
        <w:ind w:left="1134"/>
        <w:rPr>
          <w:szCs w:val="22"/>
          <w:lang w:val="fr-FR"/>
        </w:rPr>
      </w:pPr>
    </w:p>
    <w:p w:rsidR="00C92754" w:rsidRPr="002453A6" w:rsidRDefault="001D535C" w:rsidP="00DF1A5C">
      <w:pPr>
        <w:ind w:left="1134"/>
        <w:rPr>
          <w:szCs w:val="22"/>
          <w:lang w:val="fr-FR"/>
        </w:rPr>
      </w:pPr>
      <w:r w:rsidRPr="002453A6">
        <w:rPr>
          <w:szCs w:val="22"/>
          <w:lang w:val="fr-FR"/>
        </w:rPr>
        <w:t>“35.</w:t>
      </w:r>
      <w:r w:rsidRPr="002453A6">
        <w:rPr>
          <w:szCs w:val="22"/>
          <w:lang w:val="fr-FR"/>
        </w:rPr>
        <w:tab/>
      </w:r>
      <w:r w:rsidR="00154762" w:rsidRPr="002453A6">
        <w:rPr>
          <w:szCs w:val="22"/>
          <w:lang w:val="fr-FR"/>
        </w:rPr>
        <w:t>La délégation de l</w:t>
      </w:r>
      <w:r w:rsidR="00C92754" w:rsidRPr="002453A6">
        <w:rPr>
          <w:szCs w:val="22"/>
          <w:lang w:val="fr-FR"/>
        </w:rPr>
        <w:t>’</w:t>
      </w:r>
      <w:r w:rsidR="00154762" w:rsidRPr="002453A6">
        <w:rPr>
          <w:szCs w:val="22"/>
          <w:lang w:val="fr-FR"/>
        </w:rPr>
        <w:t>Égypte a fait siennes les observations formulées par la délégation du Nigéria au nom du groupe des pays africains et a déclaré partager les vues exprimées par la délégation du Brés</w:t>
      </w:r>
      <w:r w:rsidR="005D46A5" w:rsidRPr="002453A6">
        <w:rPr>
          <w:szCs w:val="22"/>
          <w:lang w:val="fr-FR"/>
        </w:rPr>
        <w:t>il.  Ét</w:t>
      </w:r>
      <w:r w:rsidR="00154762" w:rsidRPr="002453A6">
        <w:rPr>
          <w:szCs w:val="22"/>
          <w:lang w:val="fr-FR"/>
        </w:rPr>
        <w:t>ant donné que l</w:t>
      </w:r>
      <w:r w:rsidR="00C92754" w:rsidRPr="002453A6">
        <w:rPr>
          <w:szCs w:val="22"/>
          <w:lang w:val="fr-FR"/>
        </w:rPr>
        <w:t>’</w:t>
      </w:r>
      <w:r w:rsidR="00154762" w:rsidRPr="002453A6">
        <w:rPr>
          <w:szCs w:val="22"/>
          <w:lang w:val="fr-FR"/>
        </w:rPr>
        <w:t>objectif était la prise en considération du Plan d</w:t>
      </w:r>
      <w:r w:rsidR="00C92754" w:rsidRPr="002453A6">
        <w:rPr>
          <w:szCs w:val="22"/>
          <w:lang w:val="fr-FR"/>
        </w:rPr>
        <w:t>’</w:t>
      </w:r>
      <w:r w:rsidR="00154762" w:rsidRPr="002453A6">
        <w:rPr>
          <w:szCs w:val="22"/>
          <w:lang w:val="fr-FR"/>
        </w:rPr>
        <w:t>action pour le développement, dont un groupe de recommandations portait sur l</w:t>
      </w:r>
      <w:r w:rsidR="00C92754" w:rsidRPr="002453A6">
        <w:rPr>
          <w:szCs w:val="22"/>
          <w:lang w:val="fr-FR"/>
        </w:rPr>
        <w:t>’</w:t>
      </w:r>
      <w:r w:rsidR="00154762" w:rsidRPr="002453A6">
        <w:rPr>
          <w:szCs w:val="22"/>
          <w:lang w:val="fr-FR"/>
        </w:rPr>
        <w:t>établissement de normes, les comités examinant des questions de fond devaient prendre en considération les objectifs ayant trait au développement et accélérer leurs travaux à cet éga</w:t>
      </w:r>
      <w:r w:rsidR="005D46A5" w:rsidRPr="002453A6">
        <w:rPr>
          <w:szCs w:val="22"/>
          <w:lang w:val="fr-FR"/>
        </w:rPr>
        <w:t>rd.  Au</w:t>
      </w:r>
      <w:r w:rsidR="00154762" w:rsidRPr="002453A6">
        <w:rPr>
          <w:szCs w:val="22"/>
          <w:lang w:val="fr-FR"/>
        </w:rPr>
        <w:t>trement, ils manqueraient à l</w:t>
      </w:r>
      <w:r w:rsidR="00C92754" w:rsidRPr="002453A6">
        <w:rPr>
          <w:szCs w:val="22"/>
          <w:lang w:val="fr-FR"/>
        </w:rPr>
        <w:t>’</w:t>
      </w:r>
      <w:r w:rsidR="00154762" w:rsidRPr="002453A6">
        <w:rPr>
          <w:szCs w:val="22"/>
          <w:lang w:val="fr-FR"/>
        </w:rPr>
        <w:t>engagement au niveau mondial en faveur des objectifs de développement durable et aux droits humains, dans la mesure où un grand nombre de questions examinées recoupaient certaines questions relatives aux droits humai</w:t>
      </w:r>
      <w:r w:rsidR="005D46A5" w:rsidRPr="002453A6">
        <w:rPr>
          <w:szCs w:val="22"/>
          <w:lang w:val="fr-FR"/>
        </w:rPr>
        <w:t>ns.  Pa</w:t>
      </w:r>
      <w:r w:rsidR="00154762" w:rsidRPr="002453A6">
        <w:rPr>
          <w:szCs w:val="22"/>
          <w:lang w:val="fr-FR"/>
        </w:rPr>
        <w:t>r exemple, l</w:t>
      </w:r>
      <w:r w:rsidR="00C92754" w:rsidRPr="002453A6">
        <w:rPr>
          <w:szCs w:val="22"/>
          <w:lang w:val="fr-FR"/>
        </w:rPr>
        <w:t>’</w:t>
      </w:r>
      <w:r w:rsidR="00154762" w:rsidRPr="002453A6">
        <w:rPr>
          <w:szCs w:val="22"/>
          <w:lang w:val="fr-FR"/>
        </w:rPr>
        <w:t>éducation n</w:t>
      </w:r>
      <w:r w:rsidR="00C92754" w:rsidRPr="002453A6">
        <w:rPr>
          <w:szCs w:val="22"/>
          <w:lang w:val="fr-FR"/>
        </w:rPr>
        <w:t>’</w:t>
      </w:r>
      <w:r w:rsidR="00154762" w:rsidRPr="002453A6">
        <w:rPr>
          <w:szCs w:val="22"/>
          <w:lang w:val="fr-FR"/>
        </w:rPr>
        <w:t>était pas seulement un objectif de développement durable, mais constituait aussi un droit fondament</w:t>
      </w:r>
      <w:r w:rsidR="005D46A5" w:rsidRPr="002453A6">
        <w:rPr>
          <w:szCs w:val="22"/>
          <w:lang w:val="fr-FR"/>
        </w:rPr>
        <w:t>al.  Ce</w:t>
      </w:r>
      <w:r w:rsidR="00154762" w:rsidRPr="002453A6">
        <w:rPr>
          <w:szCs w:val="22"/>
          <w:lang w:val="fr-FR"/>
        </w:rPr>
        <w:t>la valait pour les domaines examinés au sein</w:t>
      </w:r>
      <w:r w:rsidR="00C92754" w:rsidRPr="002453A6">
        <w:rPr>
          <w:szCs w:val="22"/>
          <w:lang w:val="fr-FR"/>
        </w:rPr>
        <w:t xml:space="preserve"> du SCC</w:t>
      </w:r>
      <w:r w:rsidR="00154762" w:rsidRPr="002453A6">
        <w:rPr>
          <w:szCs w:val="22"/>
          <w:lang w:val="fr-FR"/>
        </w:rPr>
        <w:t>R et il convenait donc d</w:t>
      </w:r>
      <w:r w:rsidR="00C92754" w:rsidRPr="002453A6">
        <w:rPr>
          <w:szCs w:val="22"/>
          <w:lang w:val="fr-FR"/>
        </w:rPr>
        <w:t>’</w:t>
      </w:r>
      <w:r w:rsidR="00154762" w:rsidRPr="002453A6">
        <w:rPr>
          <w:szCs w:val="22"/>
          <w:lang w:val="fr-FR"/>
        </w:rPr>
        <w:t>espérer que les travaux pourraient progresser plus rapideme</w:t>
      </w:r>
      <w:r w:rsidR="005D46A5" w:rsidRPr="002453A6">
        <w:rPr>
          <w:szCs w:val="22"/>
          <w:lang w:val="fr-FR"/>
        </w:rPr>
        <w:t>nt.  En</w:t>
      </w:r>
      <w:r w:rsidR="00154762" w:rsidRPr="002453A6">
        <w:rPr>
          <w:szCs w:val="22"/>
          <w:lang w:val="fr-FR"/>
        </w:rPr>
        <w:t xml:space="preserve"> outre, d</w:t>
      </w:r>
      <w:r w:rsidR="00C92754" w:rsidRPr="002453A6">
        <w:rPr>
          <w:szCs w:val="22"/>
          <w:lang w:val="fr-FR"/>
        </w:rPr>
        <w:t>’</w:t>
      </w:r>
      <w:r w:rsidR="00154762" w:rsidRPr="002453A6">
        <w:rPr>
          <w:szCs w:val="22"/>
          <w:lang w:val="fr-FR"/>
        </w:rPr>
        <w:t>autres activités mises en œuvre par l</w:t>
      </w:r>
      <w:r w:rsidR="00C92754" w:rsidRPr="002453A6">
        <w:rPr>
          <w:szCs w:val="22"/>
          <w:lang w:val="fr-FR"/>
        </w:rPr>
        <w:t>’</w:t>
      </w:r>
      <w:r w:rsidR="00154762" w:rsidRPr="002453A6">
        <w:rPr>
          <w:szCs w:val="22"/>
          <w:lang w:val="fr-FR"/>
        </w:rPr>
        <w:t>OMPI, également suivies de près par les États membres, étaient complémentaires au lieu de s</w:t>
      </w:r>
      <w:r w:rsidR="00C92754" w:rsidRPr="002453A6">
        <w:rPr>
          <w:szCs w:val="22"/>
          <w:lang w:val="fr-FR"/>
        </w:rPr>
        <w:t>’</w:t>
      </w:r>
      <w:r w:rsidR="00154762" w:rsidRPr="002453A6">
        <w:rPr>
          <w:szCs w:val="22"/>
          <w:lang w:val="fr-FR"/>
        </w:rPr>
        <w:t>exclure mutuellement</w:t>
      </w:r>
      <w:r w:rsidR="002453A6">
        <w:rPr>
          <w:szCs w:val="22"/>
          <w:lang w:val="fr-FR"/>
        </w:rPr>
        <w:t>.</w:t>
      </w:r>
      <w:r w:rsidRPr="002453A6">
        <w:rPr>
          <w:szCs w:val="22"/>
          <w:lang w:val="fr-FR"/>
        </w:rPr>
        <w:t>”</w:t>
      </w:r>
    </w:p>
    <w:p w:rsidR="001D535C" w:rsidRPr="002453A6" w:rsidRDefault="001D535C" w:rsidP="00DF1A5C">
      <w:pPr>
        <w:ind w:left="1134"/>
        <w:rPr>
          <w:szCs w:val="22"/>
          <w:lang w:val="fr-FR"/>
        </w:rPr>
      </w:pPr>
    </w:p>
    <w:p w:rsidR="00952A14" w:rsidRPr="002453A6" w:rsidRDefault="00952A14" w:rsidP="00DF1A5C">
      <w:pPr>
        <w:pStyle w:val="DecisionInvitationPara"/>
        <w:rPr>
          <w:lang w:val="fr-FR"/>
        </w:rPr>
      </w:pPr>
      <w:r w:rsidRPr="002453A6">
        <w:rPr>
          <w:lang w:val="fr-FR"/>
        </w:rPr>
        <w:t>4.</w:t>
      </w:r>
      <w:r w:rsidRPr="002453A6">
        <w:rPr>
          <w:lang w:val="fr-FR"/>
        </w:rPr>
        <w:tab/>
      </w:r>
      <w:r w:rsidR="00154762" w:rsidRPr="002453A6">
        <w:rPr>
          <w:lang w:val="fr-FR"/>
        </w:rPr>
        <w:t xml:space="preserve">Le comité est invité à prendre </w:t>
      </w:r>
      <w:r w:rsidRPr="002453A6">
        <w:rPr>
          <w:lang w:val="fr-FR"/>
        </w:rPr>
        <w:t xml:space="preserve">note </w:t>
      </w:r>
      <w:r w:rsidR="00154762" w:rsidRPr="002453A6">
        <w:rPr>
          <w:lang w:val="fr-FR"/>
        </w:rPr>
        <w:t xml:space="preserve">des informations contenues dans le présent </w:t>
      </w:r>
      <w:r w:rsidRPr="002453A6">
        <w:rPr>
          <w:lang w:val="fr-FR"/>
        </w:rPr>
        <w:t>document.</w:t>
      </w:r>
    </w:p>
    <w:p w:rsidR="00DF1A5C" w:rsidRDefault="00DF1A5C" w:rsidP="00DF1A5C">
      <w:pPr>
        <w:pStyle w:val="Endofdocument-Annex"/>
        <w:rPr>
          <w:lang w:val="fr-FR"/>
        </w:rPr>
      </w:pPr>
    </w:p>
    <w:p w:rsidR="00DF1A5C" w:rsidRDefault="00DF1A5C" w:rsidP="00DF1A5C">
      <w:pPr>
        <w:pStyle w:val="Endofdocument-Annex"/>
        <w:rPr>
          <w:lang w:val="fr-FR"/>
        </w:rPr>
      </w:pPr>
    </w:p>
    <w:p w:rsidR="00952A14" w:rsidRPr="002453A6" w:rsidRDefault="00952A14" w:rsidP="00DF1A5C">
      <w:pPr>
        <w:pStyle w:val="Endofdocument-Annex"/>
        <w:rPr>
          <w:lang w:val="fr-FR"/>
        </w:rPr>
      </w:pPr>
      <w:r w:rsidRPr="002453A6">
        <w:rPr>
          <w:lang w:val="fr-FR"/>
        </w:rPr>
        <w:t>[</w:t>
      </w:r>
      <w:r w:rsidR="00154762" w:rsidRPr="002453A6">
        <w:rPr>
          <w:lang w:val="fr-FR"/>
        </w:rPr>
        <w:t xml:space="preserve">Fin du </w:t>
      </w:r>
      <w:r w:rsidRPr="002453A6">
        <w:rPr>
          <w:lang w:val="fr-FR"/>
        </w:rPr>
        <w:t>document]</w:t>
      </w:r>
    </w:p>
    <w:sectPr w:rsidR="00952A14" w:rsidRPr="002453A6" w:rsidSect="0022345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3F" w:rsidRDefault="000A3E3F">
      <w:r>
        <w:separator/>
      </w:r>
    </w:p>
  </w:endnote>
  <w:endnote w:type="continuationSeparator" w:id="0">
    <w:p w:rsidR="000A3E3F" w:rsidRDefault="000A3E3F" w:rsidP="003B38C1">
      <w:r>
        <w:separator/>
      </w:r>
    </w:p>
    <w:p w:rsidR="000A3E3F" w:rsidRPr="003B38C1" w:rsidRDefault="000A3E3F" w:rsidP="003B38C1">
      <w:pPr>
        <w:spacing w:after="60"/>
        <w:rPr>
          <w:sz w:val="17"/>
        </w:rPr>
      </w:pPr>
      <w:r>
        <w:rPr>
          <w:sz w:val="17"/>
        </w:rPr>
        <w:t>[Endnote continued from previous page]</w:t>
      </w:r>
    </w:p>
  </w:endnote>
  <w:endnote w:type="continuationNotice" w:id="1">
    <w:p w:rsidR="000A3E3F" w:rsidRPr="003B38C1" w:rsidRDefault="000A3E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3F" w:rsidRDefault="000A3E3F">
      <w:r>
        <w:separator/>
      </w:r>
    </w:p>
  </w:footnote>
  <w:footnote w:type="continuationSeparator" w:id="0">
    <w:p w:rsidR="000A3E3F" w:rsidRDefault="000A3E3F" w:rsidP="008B60B2">
      <w:r>
        <w:separator/>
      </w:r>
    </w:p>
    <w:p w:rsidR="000A3E3F" w:rsidRPr="00ED77FB" w:rsidRDefault="000A3E3F" w:rsidP="008B60B2">
      <w:pPr>
        <w:spacing w:after="60"/>
        <w:rPr>
          <w:sz w:val="17"/>
          <w:szCs w:val="17"/>
        </w:rPr>
      </w:pPr>
      <w:r w:rsidRPr="00ED77FB">
        <w:rPr>
          <w:sz w:val="17"/>
          <w:szCs w:val="17"/>
        </w:rPr>
        <w:t>[Footnote continued from previous page]</w:t>
      </w:r>
    </w:p>
  </w:footnote>
  <w:footnote w:type="continuationNotice" w:id="1">
    <w:p w:rsidR="000A3E3F" w:rsidRPr="00ED77FB" w:rsidRDefault="000A3E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A3E3F" w:rsidP="00691489">
    <w:pPr>
      <w:jc w:val="right"/>
    </w:pPr>
    <w:bookmarkStart w:id="5" w:name="Code2"/>
    <w:bookmarkEnd w:id="5"/>
    <w:r>
      <w:t>C</w:t>
    </w:r>
    <w:r w:rsidR="00691489">
      <w:t>DIP/18/8</w:t>
    </w:r>
  </w:p>
  <w:p w:rsidR="00EC4E49" w:rsidRDefault="00EC4E49" w:rsidP="00477D6B">
    <w:pPr>
      <w:jc w:val="right"/>
    </w:pPr>
    <w:proofErr w:type="gramStart"/>
    <w:r>
      <w:t>page</w:t>
    </w:r>
    <w:proofErr w:type="gramEnd"/>
    <w:r w:rsidR="00995935">
      <w:t> </w:t>
    </w:r>
    <w:r>
      <w:fldChar w:fldCharType="begin"/>
    </w:r>
    <w:r>
      <w:instrText xml:space="preserve"> PAGE  \* MERGEFORMAT </w:instrText>
    </w:r>
    <w:r>
      <w:fldChar w:fldCharType="separate"/>
    </w:r>
    <w:r w:rsidR="0032684C">
      <w:rPr>
        <w:noProof/>
      </w:rPr>
      <w:t>2</w:t>
    </w:r>
    <w:r>
      <w:fldChar w:fldCharType="end"/>
    </w:r>
  </w:p>
  <w:p w:rsidR="002C4B95" w:rsidRDefault="002C4B9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A2115CE"/>
    <w:multiLevelType w:val="hybridMultilevel"/>
    <w:tmpl w:val="C45A4FA8"/>
    <w:lvl w:ilvl="0" w:tplc="01B869A0">
      <w:start w:val="1"/>
      <w:numFmt w:val="lowerLetter"/>
      <w:lvlText w:val="(%1)"/>
      <w:lvlJc w:val="left"/>
      <w:pPr>
        <w:tabs>
          <w:tab w:val="num" w:pos="825"/>
        </w:tabs>
        <w:ind w:left="825" w:hanging="360"/>
      </w:pPr>
      <w:rPr>
        <w:rFonts w:hint="default"/>
      </w:rPr>
    </w:lvl>
    <w:lvl w:ilvl="1" w:tplc="696CF33A">
      <w:start w:val="1"/>
      <w:numFmt w:val="lowerLetter"/>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3F"/>
    <w:rsid w:val="000067A6"/>
    <w:rsid w:val="00043C2A"/>
    <w:rsid w:val="00043CAA"/>
    <w:rsid w:val="00075432"/>
    <w:rsid w:val="000968ED"/>
    <w:rsid w:val="000A3E3F"/>
    <w:rsid w:val="000D1B5A"/>
    <w:rsid w:val="000F5E56"/>
    <w:rsid w:val="001362EE"/>
    <w:rsid w:val="00153379"/>
    <w:rsid w:val="00154114"/>
    <w:rsid w:val="00154762"/>
    <w:rsid w:val="00167F13"/>
    <w:rsid w:val="001832A6"/>
    <w:rsid w:val="001D535C"/>
    <w:rsid w:val="001D6052"/>
    <w:rsid w:val="0022345B"/>
    <w:rsid w:val="0024071E"/>
    <w:rsid w:val="002453A6"/>
    <w:rsid w:val="002634C4"/>
    <w:rsid w:val="002928D3"/>
    <w:rsid w:val="002B0E0D"/>
    <w:rsid w:val="002C4B95"/>
    <w:rsid w:val="002E2FB0"/>
    <w:rsid w:val="002F1FE6"/>
    <w:rsid w:val="002F4E68"/>
    <w:rsid w:val="00300995"/>
    <w:rsid w:val="00312F7F"/>
    <w:rsid w:val="00313A69"/>
    <w:rsid w:val="00316B35"/>
    <w:rsid w:val="0032684C"/>
    <w:rsid w:val="00341012"/>
    <w:rsid w:val="00361450"/>
    <w:rsid w:val="003673CF"/>
    <w:rsid w:val="003845C1"/>
    <w:rsid w:val="003A6F89"/>
    <w:rsid w:val="003B38C1"/>
    <w:rsid w:val="003C0C55"/>
    <w:rsid w:val="00423E3E"/>
    <w:rsid w:val="00427AF4"/>
    <w:rsid w:val="00445FED"/>
    <w:rsid w:val="004647DA"/>
    <w:rsid w:val="00474062"/>
    <w:rsid w:val="00477D6B"/>
    <w:rsid w:val="005019FF"/>
    <w:rsid w:val="0053057A"/>
    <w:rsid w:val="00560A29"/>
    <w:rsid w:val="005A3123"/>
    <w:rsid w:val="005C6649"/>
    <w:rsid w:val="005D46A5"/>
    <w:rsid w:val="005E15E6"/>
    <w:rsid w:val="00605827"/>
    <w:rsid w:val="00646050"/>
    <w:rsid w:val="006713CA"/>
    <w:rsid w:val="00676C5C"/>
    <w:rsid w:val="00691489"/>
    <w:rsid w:val="006A4D45"/>
    <w:rsid w:val="006F2088"/>
    <w:rsid w:val="007D1613"/>
    <w:rsid w:val="007F4E99"/>
    <w:rsid w:val="0087318D"/>
    <w:rsid w:val="008B2CC1"/>
    <w:rsid w:val="008B60B2"/>
    <w:rsid w:val="008D786E"/>
    <w:rsid w:val="0090731E"/>
    <w:rsid w:val="00916EE2"/>
    <w:rsid w:val="00952A14"/>
    <w:rsid w:val="0096179B"/>
    <w:rsid w:val="00966A22"/>
    <w:rsid w:val="0096722F"/>
    <w:rsid w:val="00970611"/>
    <w:rsid w:val="00980843"/>
    <w:rsid w:val="00995935"/>
    <w:rsid w:val="009E2791"/>
    <w:rsid w:val="009E3F6F"/>
    <w:rsid w:val="009F499F"/>
    <w:rsid w:val="00A42DAF"/>
    <w:rsid w:val="00A45BD8"/>
    <w:rsid w:val="00A869B7"/>
    <w:rsid w:val="00AA1B49"/>
    <w:rsid w:val="00AC205C"/>
    <w:rsid w:val="00AF0A6B"/>
    <w:rsid w:val="00B05A69"/>
    <w:rsid w:val="00B0621F"/>
    <w:rsid w:val="00B828FD"/>
    <w:rsid w:val="00B9734B"/>
    <w:rsid w:val="00BA30E2"/>
    <w:rsid w:val="00C11BFE"/>
    <w:rsid w:val="00C92754"/>
    <w:rsid w:val="00CB4A1D"/>
    <w:rsid w:val="00CD04F1"/>
    <w:rsid w:val="00D3752C"/>
    <w:rsid w:val="00D45252"/>
    <w:rsid w:val="00D63513"/>
    <w:rsid w:val="00D71B4D"/>
    <w:rsid w:val="00D855A6"/>
    <w:rsid w:val="00D93D55"/>
    <w:rsid w:val="00DF1A5C"/>
    <w:rsid w:val="00E0385D"/>
    <w:rsid w:val="00E246B6"/>
    <w:rsid w:val="00E335FE"/>
    <w:rsid w:val="00EC4E49"/>
    <w:rsid w:val="00ED77FB"/>
    <w:rsid w:val="00EE45FA"/>
    <w:rsid w:val="00F3054A"/>
    <w:rsid w:val="00F47A1C"/>
    <w:rsid w:val="00F51D24"/>
    <w:rsid w:val="00F66152"/>
    <w:rsid w:val="00FA0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A3E3F"/>
    <w:rPr>
      <w:rFonts w:ascii="Tahoma" w:hAnsi="Tahoma" w:cs="Tahoma"/>
      <w:sz w:val="16"/>
      <w:szCs w:val="16"/>
    </w:rPr>
  </w:style>
  <w:style w:type="character" w:customStyle="1" w:styleId="BalloonTextChar">
    <w:name w:val="Balloon Text Char"/>
    <w:basedOn w:val="DefaultParagraphFont"/>
    <w:link w:val="BalloonText"/>
    <w:rsid w:val="000A3E3F"/>
    <w:rPr>
      <w:rFonts w:ascii="Tahoma" w:eastAsia="SimSun" w:hAnsi="Tahoma" w:cs="Tahoma"/>
      <w:sz w:val="16"/>
      <w:szCs w:val="16"/>
      <w:lang w:eastAsia="zh-CN"/>
    </w:rPr>
  </w:style>
  <w:style w:type="paragraph" w:styleId="ListParagraph">
    <w:name w:val="List Paragraph"/>
    <w:basedOn w:val="Normal"/>
    <w:uiPriority w:val="34"/>
    <w:qFormat/>
    <w:rsid w:val="00F47A1C"/>
    <w:pPr>
      <w:ind w:left="720"/>
      <w:contextualSpacing/>
    </w:pPr>
  </w:style>
  <w:style w:type="paragraph" w:customStyle="1" w:styleId="Default">
    <w:name w:val="Default"/>
    <w:rsid w:val="00CB4A1D"/>
    <w:pPr>
      <w:autoSpaceDE w:val="0"/>
      <w:autoSpaceDN w:val="0"/>
      <w:adjustRightInd w:val="0"/>
    </w:pPr>
    <w:rPr>
      <w:rFonts w:ascii="Arial" w:hAnsi="Arial" w:cs="Arial"/>
      <w:color w:val="000000"/>
      <w:sz w:val="24"/>
      <w:szCs w:val="24"/>
    </w:rPr>
  </w:style>
  <w:style w:type="paragraph" w:customStyle="1" w:styleId="DecisionInvitationPara">
    <w:name w:val="Decision Invitation Para."/>
    <w:basedOn w:val="Normal"/>
    <w:rsid w:val="00952A14"/>
    <w:pPr>
      <w:ind w:left="5534"/>
    </w:pPr>
    <w:rPr>
      <w:rFonts w:eastAsia="Times New Roman" w:cs="Times New Roman"/>
      <w:i/>
      <w:lang w:eastAsia="en-US"/>
    </w:rPr>
  </w:style>
  <w:style w:type="character" w:styleId="Hyperlink">
    <w:name w:val="Hyperlink"/>
    <w:basedOn w:val="DefaultParagraphFont"/>
    <w:rsid w:val="005D46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A3E3F"/>
    <w:rPr>
      <w:rFonts w:ascii="Tahoma" w:hAnsi="Tahoma" w:cs="Tahoma"/>
      <w:sz w:val="16"/>
      <w:szCs w:val="16"/>
    </w:rPr>
  </w:style>
  <w:style w:type="character" w:customStyle="1" w:styleId="BalloonTextChar">
    <w:name w:val="Balloon Text Char"/>
    <w:basedOn w:val="DefaultParagraphFont"/>
    <w:link w:val="BalloonText"/>
    <w:rsid w:val="000A3E3F"/>
    <w:rPr>
      <w:rFonts w:ascii="Tahoma" w:eastAsia="SimSun" w:hAnsi="Tahoma" w:cs="Tahoma"/>
      <w:sz w:val="16"/>
      <w:szCs w:val="16"/>
      <w:lang w:eastAsia="zh-CN"/>
    </w:rPr>
  </w:style>
  <w:style w:type="paragraph" w:styleId="ListParagraph">
    <w:name w:val="List Paragraph"/>
    <w:basedOn w:val="Normal"/>
    <w:uiPriority w:val="34"/>
    <w:qFormat/>
    <w:rsid w:val="00F47A1C"/>
    <w:pPr>
      <w:ind w:left="720"/>
      <w:contextualSpacing/>
    </w:pPr>
  </w:style>
  <w:style w:type="paragraph" w:customStyle="1" w:styleId="Default">
    <w:name w:val="Default"/>
    <w:rsid w:val="00CB4A1D"/>
    <w:pPr>
      <w:autoSpaceDE w:val="0"/>
      <w:autoSpaceDN w:val="0"/>
      <w:adjustRightInd w:val="0"/>
    </w:pPr>
    <w:rPr>
      <w:rFonts w:ascii="Arial" w:hAnsi="Arial" w:cs="Arial"/>
      <w:color w:val="000000"/>
      <w:sz w:val="24"/>
      <w:szCs w:val="24"/>
    </w:rPr>
  </w:style>
  <w:style w:type="paragraph" w:customStyle="1" w:styleId="DecisionInvitationPara">
    <w:name w:val="Decision Invitation Para."/>
    <w:basedOn w:val="Normal"/>
    <w:rsid w:val="00952A14"/>
    <w:pPr>
      <w:ind w:left="5534"/>
    </w:pPr>
    <w:rPr>
      <w:rFonts w:eastAsia="Times New Roman" w:cs="Times New Roman"/>
      <w:i/>
      <w:lang w:eastAsia="en-US"/>
    </w:rPr>
  </w:style>
  <w:style w:type="character" w:styleId="Hyperlink">
    <w:name w:val="Hyperlink"/>
    <w:basedOn w:val="DefaultParagraphFont"/>
    <w:rsid w:val="005D4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18 (E).dotm</Template>
  <TotalTime>0</TotalTime>
  <Pages>5</Pages>
  <Words>2691</Words>
  <Characters>15232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keywords>ST/ko</cp:keywords>
  <cp:lastModifiedBy>BRACI Biljana</cp:lastModifiedBy>
  <cp:revision>2</cp:revision>
  <cp:lastPrinted>2016-10-13T10:32:00Z</cp:lastPrinted>
  <dcterms:created xsi:type="dcterms:W3CDTF">2016-10-13T13:43:00Z</dcterms:created>
  <dcterms:modified xsi:type="dcterms:W3CDTF">2016-10-13T13:43:00Z</dcterms:modified>
</cp:coreProperties>
</file>