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D1334" w:rsidRPr="001D1334" w:rsidTr="0061005B">
        <w:tc>
          <w:tcPr>
            <w:tcW w:w="4513" w:type="dxa"/>
            <w:tcBorders>
              <w:bottom w:val="single" w:sz="4" w:space="0" w:color="auto"/>
            </w:tcBorders>
            <w:tcMar>
              <w:bottom w:w="170" w:type="dxa"/>
            </w:tcMar>
          </w:tcPr>
          <w:p w:rsidR="001D1334" w:rsidRPr="001D1334" w:rsidRDefault="001D1334" w:rsidP="0061005B">
            <w:pPr>
              <w:rPr>
                <w:lang w:val="fr-FR"/>
              </w:rPr>
            </w:pPr>
            <w:bookmarkStart w:id="0" w:name="_GoBack"/>
            <w:bookmarkEnd w:id="0"/>
          </w:p>
        </w:tc>
        <w:tc>
          <w:tcPr>
            <w:tcW w:w="4337" w:type="dxa"/>
            <w:tcBorders>
              <w:bottom w:val="single" w:sz="4" w:space="0" w:color="auto"/>
            </w:tcBorders>
            <w:tcMar>
              <w:left w:w="0" w:type="dxa"/>
              <w:right w:w="0" w:type="dxa"/>
            </w:tcMar>
          </w:tcPr>
          <w:p w:rsidR="001D1334" w:rsidRPr="001D1334" w:rsidRDefault="001D1334" w:rsidP="0061005B">
            <w:pPr>
              <w:rPr>
                <w:lang w:val="fr-FR"/>
              </w:rPr>
            </w:pPr>
            <w:r w:rsidRPr="001D1334">
              <w:rPr>
                <w:noProof/>
                <w:lang w:eastAsia="en-US"/>
              </w:rPr>
              <w:drawing>
                <wp:inline distT="0" distB="0" distL="0" distR="0" wp14:anchorId="1E49DCD7" wp14:editId="12A9E2D3">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D1334" w:rsidRPr="001D1334" w:rsidRDefault="001D1334" w:rsidP="0061005B">
            <w:pPr>
              <w:jc w:val="right"/>
              <w:rPr>
                <w:lang w:val="fr-FR"/>
              </w:rPr>
            </w:pPr>
            <w:r w:rsidRPr="001D1334">
              <w:rPr>
                <w:b/>
                <w:sz w:val="40"/>
                <w:szCs w:val="40"/>
                <w:lang w:val="fr-FR"/>
              </w:rPr>
              <w:t>F</w:t>
            </w:r>
          </w:p>
        </w:tc>
      </w:tr>
      <w:tr w:rsidR="001D1334" w:rsidRPr="001D1334" w:rsidTr="0061005B">
        <w:trPr>
          <w:trHeight w:hRule="exact" w:val="340"/>
        </w:trPr>
        <w:tc>
          <w:tcPr>
            <w:tcW w:w="9356" w:type="dxa"/>
            <w:gridSpan w:val="3"/>
            <w:tcBorders>
              <w:top w:val="single" w:sz="4" w:space="0" w:color="auto"/>
            </w:tcBorders>
            <w:tcMar>
              <w:top w:w="170" w:type="dxa"/>
              <w:left w:w="0" w:type="dxa"/>
              <w:right w:w="0" w:type="dxa"/>
            </w:tcMar>
            <w:vAlign w:val="bottom"/>
          </w:tcPr>
          <w:p w:rsidR="001D1334" w:rsidRPr="001D1334" w:rsidRDefault="001D1334" w:rsidP="0061005B">
            <w:pPr>
              <w:jc w:val="right"/>
              <w:rPr>
                <w:rFonts w:ascii="Arial Black" w:hAnsi="Arial Black"/>
                <w:caps/>
                <w:sz w:val="15"/>
                <w:lang w:val="fr-FR"/>
              </w:rPr>
            </w:pPr>
            <w:r w:rsidRPr="001D1334">
              <w:rPr>
                <w:rFonts w:ascii="Arial Black" w:hAnsi="Arial Black"/>
                <w:caps/>
                <w:sz w:val="15"/>
                <w:lang w:val="fr-FR"/>
              </w:rPr>
              <w:t>CDIP/18/</w:t>
            </w:r>
            <w:bookmarkStart w:id="1" w:name="Code"/>
            <w:bookmarkEnd w:id="1"/>
            <w:r w:rsidRPr="001D1334">
              <w:rPr>
                <w:rFonts w:ascii="Arial Black" w:hAnsi="Arial Black"/>
                <w:caps/>
                <w:sz w:val="15"/>
                <w:lang w:val="fr-FR"/>
              </w:rPr>
              <w:t xml:space="preserve">5 </w:t>
            </w:r>
          </w:p>
        </w:tc>
      </w:tr>
      <w:tr w:rsidR="001D1334" w:rsidRPr="001D1334" w:rsidTr="0061005B">
        <w:trPr>
          <w:trHeight w:hRule="exact" w:val="170"/>
        </w:trPr>
        <w:tc>
          <w:tcPr>
            <w:tcW w:w="9356" w:type="dxa"/>
            <w:gridSpan w:val="3"/>
            <w:noWrap/>
            <w:tcMar>
              <w:left w:w="0" w:type="dxa"/>
              <w:right w:w="0" w:type="dxa"/>
            </w:tcMar>
            <w:vAlign w:val="bottom"/>
          </w:tcPr>
          <w:p w:rsidR="001D1334" w:rsidRPr="001D1334" w:rsidRDefault="001D1334" w:rsidP="0061005B">
            <w:pPr>
              <w:jc w:val="right"/>
              <w:rPr>
                <w:rFonts w:ascii="Arial Black" w:hAnsi="Arial Black"/>
                <w:caps/>
                <w:sz w:val="15"/>
                <w:lang w:val="fr-FR"/>
              </w:rPr>
            </w:pPr>
            <w:r w:rsidRPr="001D1334">
              <w:rPr>
                <w:rFonts w:ascii="Arial Black" w:hAnsi="Arial Black"/>
                <w:caps/>
                <w:sz w:val="15"/>
                <w:lang w:val="fr-FR"/>
              </w:rPr>
              <w:t>ORIGINAL</w:t>
            </w:r>
            <w:r w:rsidR="00E90C9C" w:rsidRPr="00E90C9C">
              <w:rPr>
                <w:rFonts w:ascii="Arial Black" w:hAnsi="Arial Black"/>
                <w:caps/>
                <w:sz w:val="15"/>
                <w:lang w:val="fr-FR"/>
              </w:rPr>
              <w:t> </w:t>
            </w:r>
            <w:r w:rsidRPr="001D1334">
              <w:rPr>
                <w:rFonts w:ascii="Arial Black" w:hAnsi="Arial Black"/>
                <w:caps/>
                <w:sz w:val="15"/>
                <w:lang w:val="fr-FR"/>
              </w:rPr>
              <w:t xml:space="preserve">: </w:t>
            </w:r>
            <w:bookmarkStart w:id="2" w:name="Original"/>
            <w:bookmarkEnd w:id="2"/>
            <w:r w:rsidRPr="001D1334">
              <w:rPr>
                <w:rFonts w:ascii="Arial Black" w:hAnsi="Arial Black"/>
                <w:caps/>
                <w:sz w:val="15"/>
                <w:lang w:val="fr-FR"/>
              </w:rPr>
              <w:t>anglais</w:t>
            </w:r>
          </w:p>
        </w:tc>
      </w:tr>
      <w:tr w:rsidR="001D1334" w:rsidRPr="001D1334" w:rsidTr="0061005B">
        <w:trPr>
          <w:trHeight w:hRule="exact" w:val="198"/>
        </w:trPr>
        <w:tc>
          <w:tcPr>
            <w:tcW w:w="9356" w:type="dxa"/>
            <w:gridSpan w:val="3"/>
            <w:tcMar>
              <w:left w:w="0" w:type="dxa"/>
              <w:right w:w="0" w:type="dxa"/>
            </w:tcMar>
            <w:vAlign w:val="bottom"/>
          </w:tcPr>
          <w:p w:rsidR="001D1334" w:rsidRPr="001D1334" w:rsidRDefault="001D1334" w:rsidP="0061005B">
            <w:pPr>
              <w:jc w:val="right"/>
              <w:rPr>
                <w:rFonts w:ascii="Arial Black" w:hAnsi="Arial Black"/>
                <w:caps/>
                <w:sz w:val="15"/>
                <w:lang w:val="fr-FR"/>
              </w:rPr>
            </w:pPr>
            <w:r w:rsidRPr="001D1334">
              <w:rPr>
                <w:rFonts w:ascii="Arial Black" w:hAnsi="Arial Black"/>
                <w:caps/>
                <w:sz w:val="15"/>
                <w:lang w:val="fr-FR"/>
              </w:rPr>
              <w:t>DATE</w:t>
            </w:r>
            <w:r w:rsidR="00E90C9C" w:rsidRPr="00E90C9C">
              <w:rPr>
                <w:rFonts w:ascii="Arial Black" w:hAnsi="Arial Black"/>
                <w:caps/>
                <w:sz w:val="15"/>
                <w:lang w:val="fr-FR"/>
              </w:rPr>
              <w:t> </w:t>
            </w:r>
            <w:r w:rsidRPr="001D1334">
              <w:rPr>
                <w:rFonts w:ascii="Arial Black" w:hAnsi="Arial Black"/>
                <w:caps/>
                <w:sz w:val="15"/>
                <w:lang w:val="fr-FR"/>
              </w:rPr>
              <w:t xml:space="preserve">: </w:t>
            </w:r>
            <w:bookmarkStart w:id="3" w:name="Date"/>
            <w:bookmarkEnd w:id="3"/>
            <w:r w:rsidRPr="001D1334">
              <w:rPr>
                <w:rFonts w:ascii="Arial Black" w:hAnsi="Arial Black"/>
                <w:caps/>
                <w:sz w:val="15"/>
                <w:lang w:val="fr-FR"/>
              </w:rPr>
              <w:t>8</w:t>
            </w:r>
            <w:r>
              <w:rPr>
                <w:rFonts w:ascii="Arial Black" w:hAnsi="Arial Black"/>
                <w:caps/>
                <w:sz w:val="15"/>
                <w:lang w:val="fr-FR"/>
              </w:rPr>
              <w:t> </w:t>
            </w:r>
            <w:r w:rsidRPr="001D1334">
              <w:rPr>
                <w:rFonts w:ascii="Arial Black" w:hAnsi="Arial Black"/>
                <w:caps/>
                <w:sz w:val="15"/>
                <w:lang w:val="fr-FR"/>
              </w:rPr>
              <w:t>août</w:t>
            </w:r>
            <w:r>
              <w:rPr>
                <w:rFonts w:ascii="Arial Black" w:hAnsi="Arial Black"/>
                <w:caps/>
                <w:sz w:val="15"/>
                <w:lang w:val="fr-FR"/>
              </w:rPr>
              <w:t> </w:t>
            </w:r>
            <w:r w:rsidRPr="001D1334">
              <w:rPr>
                <w:rFonts w:ascii="Arial Black" w:hAnsi="Arial Black"/>
                <w:caps/>
                <w:sz w:val="15"/>
                <w:lang w:val="fr-FR"/>
              </w:rPr>
              <w:t>2016</w:t>
            </w:r>
          </w:p>
        </w:tc>
      </w:tr>
    </w:tbl>
    <w:p w:rsidR="001D1334" w:rsidRPr="001D1334" w:rsidRDefault="001D1334" w:rsidP="001D1334">
      <w:pPr>
        <w:rPr>
          <w:lang w:val="fr-FR"/>
        </w:rPr>
      </w:pPr>
    </w:p>
    <w:p w:rsidR="001D1334" w:rsidRPr="001D1334" w:rsidRDefault="001D1334" w:rsidP="001D1334">
      <w:pPr>
        <w:rPr>
          <w:lang w:val="fr-FR"/>
        </w:rPr>
      </w:pPr>
    </w:p>
    <w:p w:rsidR="001D1334" w:rsidRPr="001D1334" w:rsidRDefault="001D1334" w:rsidP="001D1334">
      <w:pPr>
        <w:rPr>
          <w:lang w:val="fr-FR"/>
        </w:rPr>
      </w:pPr>
    </w:p>
    <w:p w:rsidR="001D1334" w:rsidRPr="001D1334" w:rsidRDefault="001D1334" w:rsidP="001D1334">
      <w:pPr>
        <w:rPr>
          <w:lang w:val="fr-FR"/>
        </w:rPr>
      </w:pPr>
    </w:p>
    <w:p w:rsidR="001D1334" w:rsidRPr="001D1334" w:rsidRDefault="001D1334" w:rsidP="001D1334">
      <w:pPr>
        <w:rPr>
          <w:lang w:val="fr-FR"/>
        </w:rPr>
      </w:pPr>
    </w:p>
    <w:p w:rsidR="001D1334" w:rsidRPr="001D1334" w:rsidRDefault="001D1334" w:rsidP="001D1334">
      <w:pPr>
        <w:rPr>
          <w:b/>
          <w:sz w:val="28"/>
          <w:szCs w:val="28"/>
          <w:lang w:val="fr-FR"/>
        </w:rPr>
      </w:pPr>
      <w:r w:rsidRPr="001D1334">
        <w:rPr>
          <w:b/>
          <w:sz w:val="28"/>
          <w:szCs w:val="28"/>
          <w:lang w:val="fr-FR"/>
        </w:rPr>
        <w:t>Comité du développement et de la propriété intellectuelle (CDIP)</w:t>
      </w:r>
    </w:p>
    <w:p w:rsidR="001D1334" w:rsidRPr="001D1334" w:rsidRDefault="001D1334" w:rsidP="001D1334">
      <w:pPr>
        <w:rPr>
          <w:lang w:val="fr-FR"/>
        </w:rPr>
      </w:pPr>
    </w:p>
    <w:p w:rsidR="001D1334" w:rsidRPr="001D1334" w:rsidRDefault="001D1334" w:rsidP="001D1334">
      <w:pPr>
        <w:rPr>
          <w:lang w:val="fr-FR"/>
        </w:rPr>
      </w:pPr>
    </w:p>
    <w:p w:rsidR="001D1334" w:rsidRPr="001D1334" w:rsidRDefault="001D1334" w:rsidP="001D1334">
      <w:pPr>
        <w:rPr>
          <w:b/>
          <w:sz w:val="24"/>
          <w:szCs w:val="24"/>
          <w:lang w:val="fr-FR"/>
        </w:rPr>
      </w:pPr>
      <w:r w:rsidRPr="001D1334">
        <w:rPr>
          <w:b/>
          <w:sz w:val="24"/>
          <w:szCs w:val="24"/>
          <w:lang w:val="fr-FR"/>
        </w:rPr>
        <w:t>Dix</w:t>
      </w:r>
      <w:r w:rsidR="00EF0038">
        <w:rPr>
          <w:b/>
          <w:sz w:val="24"/>
          <w:szCs w:val="24"/>
          <w:lang w:val="fr-FR"/>
        </w:rPr>
        <w:noBreakHyphen/>
      </w:r>
      <w:r w:rsidRPr="001D1334">
        <w:rPr>
          <w:b/>
          <w:sz w:val="24"/>
          <w:szCs w:val="24"/>
          <w:lang w:val="fr-FR"/>
        </w:rPr>
        <w:t>huitième session</w:t>
      </w:r>
    </w:p>
    <w:p w:rsidR="001D1334" w:rsidRPr="001D1334" w:rsidRDefault="001D1334" w:rsidP="001D1334">
      <w:pPr>
        <w:rPr>
          <w:b/>
          <w:sz w:val="24"/>
          <w:szCs w:val="24"/>
          <w:lang w:val="fr-FR"/>
        </w:rPr>
      </w:pPr>
      <w:r w:rsidRPr="001D1334">
        <w:rPr>
          <w:b/>
          <w:sz w:val="24"/>
          <w:szCs w:val="24"/>
          <w:lang w:val="fr-FR"/>
        </w:rPr>
        <w:t>Genève, 31 octobre – 4 novembre 2016</w:t>
      </w:r>
    </w:p>
    <w:p w:rsidR="001D1334" w:rsidRPr="001D1334" w:rsidRDefault="001D1334" w:rsidP="001D1334">
      <w:pPr>
        <w:rPr>
          <w:lang w:val="fr-FR"/>
        </w:rPr>
      </w:pPr>
    </w:p>
    <w:p w:rsidR="001D1334" w:rsidRPr="001D1334" w:rsidRDefault="001D1334" w:rsidP="001D1334">
      <w:pPr>
        <w:rPr>
          <w:lang w:val="fr-FR"/>
        </w:rPr>
      </w:pPr>
    </w:p>
    <w:p w:rsidR="001D1334" w:rsidRPr="001D1334" w:rsidRDefault="001D1334" w:rsidP="001D1334">
      <w:pPr>
        <w:rPr>
          <w:lang w:val="fr-FR"/>
        </w:rPr>
      </w:pPr>
    </w:p>
    <w:p w:rsidR="001734F7" w:rsidRPr="001D1334" w:rsidRDefault="001D1334" w:rsidP="001D1334">
      <w:pPr>
        <w:rPr>
          <w:caps/>
          <w:sz w:val="24"/>
          <w:lang w:val="fr-FR"/>
        </w:rPr>
      </w:pPr>
      <w:r w:rsidRPr="001D1334">
        <w:rPr>
          <w:caps/>
          <w:sz w:val="24"/>
          <w:lang w:val="fr-FR"/>
        </w:rPr>
        <w:t>Proposition révisée de mécanisme de mise à jour de la base de données consacrée aux éléments de flexibilité</w:t>
      </w:r>
    </w:p>
    <w:p w:rsidR="00163F88" w:rsidRPr="001D1334" w:rsidRDefault="00163F88" w:rsidP="001D1334">
      <w:pPr>
        <w:rPr>
          <w:lang w:val="fr-FR"/>
        </w:rPr>
      </w:pPr>
    </w:p>
    <w:p w:rsidR="00163F88" w:rsidRPr="001D1334" w:rsidRDefault="00BB3A8A" w:rsidP="001D1334">
      <w:pPr>
        <w:rPr>
          <w:i/>
          <w:lang w:val="fr-FR"/>
        </w:rPr>
      </w:pPr>
      <w:bookmarkStart w:id="4" w:name="Prepared"/>
      <w:bookmarkEnd w:id="4"/>
      <w:r w:rsidRPr="001D1334">
        <w:rPr>
          <w:i/>
          <w:lang w:val="fr-FR"/>
        </w:rPr>
        <w:t>Docu</w:t>
      </w:r>
      <w:r w:rsidR="00996F30" w:rsidRPr="001D1334">
        <w:rPr>
          <w:i/>
          <w:lang w:val="fr-FR"/>
        </w:rPr>
        <w:t>m</w:t>
      </w:r>
      <w:r w:rsidRPr="001D1334">
        <w:rPr>
          <w:i/>
          <w:lang w:val="fr-FR"/>
        </w:rPr>
        <w:t>e</w:t>
      </w:r>
      <w:r w:rsidR="00996F30" w:rsidRPr="001D1334">
        <w:rPr>
          <w:i/>
          <w:lang w:val="fr-FR"/>
        </w:rPr>
        <w:t>n</w:t>
      </w:r>
      <w:r w:rsidRPr="001D1334">
        <w:rPr>
          <w:i/>
          <w:lang w:val="fr-FR"/>
        </w:rPr>
        <w:t>t</w:t>
      </w:r>
      <w:r w:rsidR="00996F30" w:rsidRPr="001D1334">
        <w:rPr>
          <w:i/>
          <w:lang w:val="fr-FR"/>
        </w:rPr>
        <w:t xml:space="preserve"> établi par le Secrétariat</w:t>
      </w:r>
    </w:p>
    <w:p w:rsidR="00163F88" w:rsidRPr="001D1334" w:rsidRDefault="00163F88" w:rsidP="001D1334">
      <w:pPr>
        <w:rPr>
          <w:lang w:val="fr-FR"/>
        </w:rPr>
      </w:pPr>
    </w:p>
    <w:p w:rsidR="00163F88" w:rsidRPr="001D1334" w:rsidRDefault="00163F88" w:rsidP="001D1334">
      <w:pPr>
        <w:rPr>
          <w:lang w:val="fr-FR"/>
        </w:rPr>
      </w:pPr>
    </w:p>
    <w:p w:rsidR="00163F88" w:rsidRPr="001D1334" w:rsidRDefault="00163F88" w:rsidP="001D1334">
      <w:pPr>
        <w:rPr>
          <w:szCs w:val="22"/>
          <w:lang w:val="fr-FR"/>
        </w:rPr>
      </w:pPr>
    </w:p>
    <w:p w:rsidR="00163F88" w:rsidRPr="001D1334" w:rsidRDefault="00163F88" w:rsidP="001D1334">
      <w:pPr>
        <w:rPr>
          <w:szCs w:val="22"/>
          <w:lang w:val="fr-FR"/>
        </w:rPr>
      </w:pPr>
    </w:p>
    <w:p w:rsidR="003E63F8" w:rsidRPr="001D1334" w:rsidRDefault="000D09AB" w:rsidP="001D1334">
      <w:pPr>
        <w:pStyle w:val="ONUMFS"/>
        <w:rPr>
          <w:lang w:val="fr-FR"/>
        </w:rPr>
      </w:pPr>
      <w:r w:rsidRPr="001D1334">
        <w:rPr>
          <w:lang w:val="fr-FR"/>
        </w:rPr>
        <w:t xml:space="preserve">À </w:t>
      </w:r>
      <w:r w:rsidR="006F17AC" w:rsidRPr="001D1334">
        <w:rPr>
          <w:lang w:val="fr-FR"/>
        </w:rPr>
        <w:t xml:space="preserve">sa </w:t>
      </w:r>
      <w:r w:rsidR="003E63F8" w:rsidRPr="001D1334">
        <w:rPr>
          <w:lang w:val="fr-FR"/>
        </w:rPr>
        <w:t>dix</w:t>
      </w:r>
      <w:r w:rsidR="00EF0038">
        <w:rPr>
          <w:lang w:val="fr-FR"/>
        </w:rPr>
        <w:noBreakHyphen/>
      </w:r>
      <w:r w:rsidR="003E63F8" w:rsidRPr="001D1334">
        <w:rPr>
          <w:lang w:val="fr-FR"/>
        </w:rPr>
        <w:t>septième</w:t>
      </w:r>
      <w:r w:rsidR="00974E05" w:rsidRPr="001D1334">
        <w:rPr>
          <w:lang w:val="fr-FR"/>
        </w:rPr>
        <w:t> </w:t>
      </w:r>
      <w:r w:rsidR="006F17AC" w:rsidRPr="001D1334">
        <w:rPr>
          <w:lang w:val="fr-FR"/>
        </w:rPr>
        <w:t xml:space="preserve">session, le </w:t>
      </w:r>
      <w:r w:rsidRPr="001D1334">
        <w:rPr>
          <w:lang w:val="fr-FR"/>
        </w:rPr>
        <w:t>C</w:t>
      </w:r>
      <w:r w:rsidR="006F17AC" w:rsidRPr="001D1334">
        <w:rPr>
          <w:lang w:val="fr-FR"/>
        </w:rPr>
        <w:t xml:space="preserve">omité du développement et de la propriété intellectuelle (CDIP) a </w:t>
      </w:r>
      <w:r w:rsidR="003E63F8" w:rsidRPr="001D1334">
        <w:rPr>
          <w:lang w:val="fr-FR"/>
        </w:rPr>
        <w:t xml:space="preserve">examiné le document CDIP/17/5 intitulé </w:t>
      </w:r>
      <w:r w:rsidR="001D1334">
        <w:rPr>
          <w:lang w:val="fr-FR"/>
        </w:rPr>
        <w:t>“</w:t>
      </w:r>
      <w:r w:rsidR="003E63F8" w:rsidRPr="001D1334">
        <w:rPr>
          <w:lang w:val="fr-FR"/>
        </w:rPr>
        <w:t>Mécanisme de mise à jour de la base de données consacrée aux éléments de flexibilité</w:t>
      </w:r>
      <w:r w:rsidR="001D1334">
        <w:rPr>
          <w:lang w:val="fr-FR"/>
        </w:rPr>
        <w:t>”</w:t>
      </w:r>
      <w:r w:rsidR="003E63F8" w:rsidRPr="001D1334">
        <w:rPr>
          <w:lang w:val="fr-FR"/>
        </w:rPr>
        <w:t xml:space="preserve">. </w:t>
      </w:r>
      <w:r w:rsidR="00E90C9C" w:rsidRPr="00E90C9C">
        <w:rPr>
          <w:lang w:val="fr-FR"/>
        </w:rPr>
        <w:t xml:space="preserve"> </w:t>
      </w:r>
      <w:r w:rsidR="007E2CC7" w:rsidRPr="001D1334">
        <w:rPr>
          <w:lang w:val="fr-FR"/>
        </w:rPr>
        <w:t>Il a été demandé au</w:t>
      </w:r>
      <w:r w:rsidR="006F17AC" w:rsidRPr="001D1334">
        <w:rPr>
          <w:lang w:val="fr-FR"/>
        </w:rPr>
        <w:t xml:space="preserve"> Secrétariat </w:t>
      </w:r>
      <w:r w:rsidR="003E63F8" w:rsidRPr="001D1334">
        <w:rPr>
          <w:lang w:val="fr-FR"/>
        </w:rPr>
        <w:t>de réviser le document afin d</w:t>
      </w:r>
      <w:r w:rsidR="001D1334">
        <w:rPr>
          <w:lang w:val="fr-FR"/>
        </w:rPr>
        <w:t>’</w:t>
      </w:r>
      <w:r w:rsidR="003E63F8" w:rsidRPr="001D1334">
        <w:rPr>
          <w:lang w:val="fr-FR"/>
        </w:rPr>
        <w:t>y inclure les incidences financières des deux</w:t>
      </w:r>
      <w:r w:rsidR="00E90C9C">
        <w:rPr>
          <w:lang w:val="fr-FR"/>
        </w:rPr>
        <w:t> </w:t>
      </w:r>
      <w:r w:rsidR="007E2CC7" w:rsidRPr="001D1334">
        <w:rPr>
          <w:lang w:val="fr-FR"/>
        </w:rPr>
        <w:t xml:space="preserve">options </w:t>
      </w:r>
      <w:r w:rsidR="003D5309" w:rsidRPr="001D1334">
        <w:rPr>
          <w:lang w:val="fr-FR"/>
        </w:rPr>
        <w:t>propos</w:t>
      </w:r>
      <w:r w:rsidR="007E2CC7" w:rsidRPr="001D1334">
        <w:rPr>
          <w:lang w:val="fr-FR"/>
        </w:rPr>
        <w:t>ées</w:t>
      </w:r>
      <w:r w:rsidR="003E63F8" w:rsidRPr="001D1334">
        <w:rPr>
          <w:lang w:val="fr-FR"/>
        </w:rPr>
        <w:t xml:space="preserve"> qui y figurent, et en outre </w:t>
      </w:r>
      <w:r w:rsidR="00965197">
        <w:rPr>
          <w:lang w:val="fr-FR"/>
        </w:rPr>
        <w:t>d’envisager</w:t>
      </w:r>
      <w:r w:rsidR="003E63F8" w:rsidRPr="001D1334">
        <w:rPr>
          <w:lang w:val="fr-FR"/>
        </w:rPr>
        <w:t xml:space="preserve"> d</w:t>
      </w:r>
      <w:r w:rsidR="001D1334">
        <w:rPr>
          <w:lang w:val="fr-FR"/>
        </w:rPr>
        <w:t>’</w:t>
      </w:r>
      <w:r w:rsidR="003E63F8" w:rsidRPr="001D1334">
        <w:rPr>
          <w:lang w:val="fr-FR"/>
        </w:rPr>
        <w:t xml:space="preserve">une troisième </w:t>
      </w:r>
      <w:r w:rsidR="007E2CC7" w:rsidRPr="001D1334">
        <w:rPr>
          <w:lang w:val="fr-FR"/>
        </w:rPr>
        <w:t>option</w:t>
      </w:r>
      <w:r w:rsidR="003E63F8" w:rsidRPr="001D1334">
        <w:rPr>
          <w:lang w:val="fr-FR"/>
        </w:rPr>
        <w:t xml:space="preserve">, </w:t>
      </w:r>
      <w:r w:rsidR="00965197">
        <w:rPr>
          <w:lang w:val="fr-FR"/>
        </w:rPr>
        <w:t>eu égard aux</w:t>
      </w:r>
      <w:r w:rsidR="003E63F8" w:rsidRPr="001D1334">
        <w:rPr>
          <w:lang w:val="fr-FR"/>
        </w:rPr>
        <w:t xml:space="preserve"> observations </w:t>
      </w:r>
      <w:r w:rsidR="00965197">
        <w:rPr>
          <w:lang w:val="fr-FR"/>
        </w:rPr>
        <w:t>des</w:t>
      </w:r>
      <w:r w:rsidR="003E63F8" w:rsidRPr="001D1334">
        <w:rPr>
          <w:lang w:val="fr-FR"/>
        </w:rPr>
        <w:t xml:space="preserve"> États membres.</w:t>
      </w:r>
    </w:p>
    <w:p w:rsidR="00163F88" w:rsidRPr="001D1334" w:rsidRDefault="00EF7F27" w:rsidP="001D1334">
      <w:pPr>
        <w:pStyle w:val="ONUMFS"/>
        <w:rPr>
          <w:lang w:val="fr-FR"/>
        </w:rPr>
      </w:pPr>
      <w:r w:rsidRPr="001D1334">
        <w:rPr>
          <w:lang w:val="fr-FR"/>
        </w:rPr>
        <w:t xml:space="preserve">On se rappellera que le document CDIP/17/5 </w:t>
      </w:r>
      <w:r w:rsidR="006E67F8" w:rsidRPr="001D1334">
        <w:rPr>
          <w:lang w:val="fr-FR"/>
        </w:rPr>
        <w:t>a</w:t>
      </w:r>
      <w:r w:rsidRPr="001D1334">
        <w:rPr>
          <w:lang w:val="fr-FR"/>
        </w:rPr>
        <w:t xml:space="preserve"> été établi par le Secrétariat </w:t>
      </w:r>
      <w:r w:rsidR="006E67F8" w:rsidRPr="001D1334">
        <w:rPr>
          <w:lang w:val="fr-FR"/>
        </w:rPr>
        <w:t>en réponse</w:t>
      </w:r>
      <w:r w:rsidRPr="001D1334">
        <w:rPr>
          <w:lang w:val="fr-FR"/>
        </w:rPr>
        <w:t xml:space="preserve"> à une </w:t>
      </w:r>
      <w:r w:rsidR="007D7170" w:rsidRPr="001D1334">
        <w:rPr>
          <w:lang w:val="fr-FR"/>
        </w:rPr>
        <w:t xml:space="preserve">demande du </w:t>
      </w:r>
      <w:r w:rsidR="00965197">
        <w:rPr>
          <w:lang w:val="fr-FR"/>
        </w:rPr>
        <w:t>c</w:t>
      </w:r>
      <w:r w:rsidR="007D7170" w:rsidRPr="001D1334">
        <w:rPr>
          <w:lang w:val="fr-FR"/>
        </w:rPr>
        <w:t xml:space="preserve">omité </w:t>
      </w:r>
      <w:r w:rsidRPr="001D1334">
        <w:rPr>
          <w:lang w:val="fr-FR"/>
        </w:rPr>
        <w:t>à sa seizième</w:t>
      </w:r>
      <w:r w:rsidR="00E90C9C">
        <w:rPr>
          <w:lang w:val="fr-FR"/>
        </w:rPr>
        <w:t> </w:t>
      </w:r>
      <w:r w:rsidRPr="001D1334">
        <w:rPr>
          <w:lang w:val="fr-FR"/>
        </w:rPr>
        <w:t xml:space="preserve">session </w:t>
      </w:r>
      <w:r w:rsidR="007D7170" w:rsidRPr="001D1334">
        <w:rPr>
          <w:lang w:val="fr-FR"/>
        </w:rPr>
        <w:t xml:space="preserve">pour que soit proposé </w:t>
      </w:r>
      <w:r w:rsidR="006F17AC" w:rsidRPr="001D1334">
        <w:rPr>
          <w:lang w:val="fr-FR"/>
        </w:rPr>
        <w:t>un mécanisme permettant d</w:t>
      </w:r>
      <w:r w:rsidR="001D1334">
        <w:rPr>
          <w:lang w:val="fr-FR"/>
        </w:rPr>
        <w:t>’</w:t>
      </w:r>
      <w:r w:rsidR="006F17AC" w:rsidRPr="001D1334">
        <w:rPr>
          <w:lang w:val="fr-FR"/>
        </w:rPr>
        <w:t>effectuer une mise à jour périodique de la base de données consacrée aux éléments de flexibilité</w:t>
      </w:r>
      <w:r w:rsidR="007D7170" w:rsidRPr="001D1334">
        <w:rPr>
          <w:lang w:val="fr-FR"/>
        </w:rPr>
        <w:t xml:space="preserve"> dans le système de propriété intellectuelle</w:t>
      </w:r>
      <w:r w:rsidR="006F17AC" w:rsidRPr="001D1334">
        <w:rPr>
          <w:lang w:val="fr-FR"/>
        </w:rPr>
        <w:t>.</w:t>
      </w:r>
    </w:p>
    <w:p w:rsidR="00163F88" w:rsidRPr="001D1334" w:rsidRDefault="006F17AC" w:rsidP="001D1334">
      <w:pPr>
        <w:pStyle w:val="ONUMFS"/>
        <w:rPr>
          <w:lang w:val="fr-FR"/>
        </w:rPr>
      </w:pPr>
      <w:r w:rsidRPr="001D1334">
        <w:rPr>
          <w:lang w:val="fr-FR"/>
        </w:rPr>
        <w:t>Comme suite à cette demande, l</w:t>
      </w:r>
      <w:r w:rsidR="001D1334">
        <w:rPr>
          <w:lang w:val="fr-FR"/>
        </w:rPr>
        <w:t>’</w:t>
      </w:r>
      <w:r w:rsidRPr="001D1334">
        <w:rPr>
          <w:lang w:val="fr-FR"/>
        </w:rPr>
        <w:t xml:space="preserve">annexe du présent document </w:t>
      </w:r>
      <w:r w:rsidR="00C23F8C" w:rsidRPr="001D1334">
        <w:rPr>
          <w:lang w:val="fr-FR"/>
        </w:rPr>
        <w:t>contient une proposition révisée de mise</w:t>
      </w:r>
      <w:r w:rsidRPr="001D1334">
        <w:rPr>
          <w:lang w:val="fr-FR"/>
        </w:rPr>
        <w:t xml:space="preserve"> à jour </w:t>
      </w:r>
      <w:r w:rsidR="00C23F8C" w:rsidRPr="001D1334">
        <w:rPr>
          <w:lang w:val="fr-FR"/>
        </w:rPr>
        <w:t xml:space="preserve">de </w:t>
      </w:r>
      <w:r w:rsidRPr="001D1334">
        <w:rPr>
          <w:lang w:val="fr-FR"/>
        </w:rPr>
        <w:t>cette base de données.</w:t>
      </w:r>
    </w:p>
    <w:p w:rsidR="00163F88" w:rsidRPr="001D1334" w:rsidRDefault="006F17AC" w:rsidP="001D1334">
      <w:pPr>
        <w:pStyle w:val="ONUMFS"/>
        <w:ind w:left="5533"/>
        <w:rPr>
          <w:i/>
          <w:lang w:val="fr-FR"/>
        </w:rPr>
      </w:pPr>
      <w:r w:rsidRPr="001D1334">
        <w:rPr>
          <w:i/>
          <w:lang w:val="fr-FR"/>
        </w:rPr>
        <w:t>Le CDIP est invité à examiner les informations contenues dans l</w:t>
      </w:r>
      <w:r w:rsidR="001D1334">
        <w:rPr>
          <w:i/>
          <w:lang w:val="fr-FR"/>
        </w:rPr>
        <w:t>’</w:t>
      </w:r>
      <w:r w:rsidRPr="001D1334">
        <w:rPr>
          <w:i/>
          <w:lang w:val="fr-FR"/>
        </w:rPr>
        <w:t>annexe du présent document.</w:t>
      </w:r>
    </w:p>
    <w:p w:rsidR="00163F88" w:rsidRPr="001D1334" w:rsidRDefault="00163F88" w:rsidP="001D1334">
      <w:pPr>
        <w:pStyle w:val="Endofdocument-Annex"/>
        <w:rPr>
          <w:lang w:val="fr-FR"/>
        </w:rPr>
      </w:pPr>
    </w:p>
    <w:p w:rsidR="00163F88" w:rsidRPr="001D1334" w:rsidRDefault="00163F88" w:rsidP="001D1334">
      <w:pPr>
        <w:pStyle w:val="Endofdocument-Annex"/>
        <w:rPr>
          <w:lang w:val="fr-FR"/>
        </w:rPr>
      </w:pPr>
    </w:p>
    <w:p w:rsidR="00163F88" w:rsidRPr="001D1334" w:rsidRDefault="00163F88" w:rsidP="001D1334">
      <w:pPr>
        <w:pStyle w:val="Endofdocument-Annex"/>
        <w:rPr>
          <w:lang w:val="fr-FR"/>
        </w:rPr>
      </w:pPr>
    </w:p>
    <w:p w:rsidR="00163F88" w:rsidRPr="001D1334" w:rsidRDefault="006F17AC" w:rsidP="001D1334">
      <w:pPr>
        <w:pStyle w:val="Endofdocument-Annex"/>
        <w:rPr>
          <w:lang w:val="fr-FR"/>
        </w:rPr>
      </w:pPr>
      <w:r w:rsidRPr="001D1334">
        <w:rPr>
          <w:lang w:val="fr-FR"/>
        </w:rPr>
        <w:t>[L</w:t>
      </w:r>
      <w:r w:rsidR="001D1334">
        <w:rPr>
          <w:lang w:val="fr-FR"/>
        </w:rPr>
        <w:t>’</w:t>
      </w:r>
      <w:r w:rsidRPr="001D1334">
        <w:rPr>
          <w:lang w:val="fr-FR"/>
        </w:rPr>
        <w:t>annexe suit]</w:t>
      </w:r>
    </w:p>
    <w:p w:rsidR="00163F88" w:rsidRPr="001D1334" w:rsidRDefault="00163F88" w:rsidP="001D1334">
      <w:pPr>
        <w:rPr>
          <w:lang w:val="fr-FR"/>
        </w:rPr>
      </w:pPr>
    </w:p>
    <w:p w:rsidR="00C9356A" w:rsidRPr="001D1334" w:rsidRDefault="00C9356A" w:rsidP="001D1334">
      <w:pPr>
        <w:rPr>
          <w:lang w:val="fr-FR"/>
        </w:rPr>
        <w:sectPr w:rsidR="00C9356A" w:rsidRPr="001D1334" w:rsidSect="000E001A">
          <w:headerReference w:type="default" r:id="rId10"/>
          <w:endnotePr>
            <w:numFmt w:val="decimal"/>
          </w:endnotePr>
          <w:pgSz w:w="11907" w:h="16840" w:code="9"/>
          <w:pgMar w:top="567" w:right="1134" w:bottom="1418" w:left="1418" w:header="510" w:footer="1021" w:gutter="0"/>
          <w:cols w:space="720"/>
          <w:titlePg/>
          <w:docGrid w:linePitch="299"/>
        </w:sectPr>
      </w:pPr>
    </w:p>
    <w:p w:rsidR="00163F88" w:rsidRPr="00EF0038" w:rsidRDefault="00EF0038" w:rsidP="00EF0038">
      <w:pPr>
        <w:pStyle w:val="Heading1"/>
      </w:pPr>
      <w:r w:rsidRPr="00EF0038">
        <w:lastRenderedPageBreak/>
        <w:t>I.</w:t>
      </w:r>
      <w:r w:rsidRPr="00EF0038">
        <w:tab/>
        <w:t>Généralités</w:t>
      </w:r>
    </w:p>
    <w:p w:rsidR="00163F88" w:rsidRPr="001D1334" w:rsidRDefault="00163F88" w:rsidP="001D1334">
      <w:pPr>
        <w:pStyle w:val="NormalWeb"/>
        <w:kinsoku w:val="0"/>
        <w:overflowPunct w:val="0"/>
        <w:spacing w:before="96"/>
        <w:textAlignment w:val="baseline"/>
        <w:rPr>
          <w:rFonts w:ascii="Arial" w:eastAsiaTheme="minorEastAsia" w:hAnsi="Arial" w:cs="Arial"/>
          <w:sz w:val="22"/>
          <w:szCs w:val="22"/>
          <w:lang w:val="fr-FR"/>
        </w:rPr>
      </w:pPr>
    </w:p>
    <w:p w:rsidR="00163F88" w:rsidRPr="00EF0038" w:rsidRDefault="00CD360B" w:rsidP="00EF0038">
      <w:pPr>
        <w:pStyle w:val="ONUMFS"/>
        <w:numPr>
          <w:ilvl w:val="0"/>
          <w:numId w:val="41"/>
        </w:numPr>
        <w:rPr>
          <w:szCs w:val="22"/>
          <w:lang w:val="fr-FR"/>
        </w:rPr>
      </w:pPr>
      <w:r w:rsidRPr="00EF0038">
        <w:rPr>
          <w:lang w:val="fr-FR"/>
        </w:rPr>
        <w:t xml:space="preserve">La base de données consacrée aux éléments de flexibilité </w:t>
      </w:r>
      <w:r w:rsidR="00965197">
        <w:rPr>
          <w:lang w:val="fr-FR"/>
        </w:rPr>
        <w:t>du</w:t>
      </w:r>
      <w:r w:rsidRPr="00EF0038">
        <w:rPr>
          <w:lang w:val="fr-FR"/>
        </w:rPr>
        <w:t xml:space="preserve"> système de la propriété intellectuelle (ci</w:t>
      </w:r>
      <w:r w:rsidR="00EF0038" w:rsidRPr="00EF0038">
        <w:rPr>
          <w:lang w:val="fr-FR"/>
        </w:rPr>
        <w:noBreakHyphen/>
      </w:r>
      <w:r w:rsidRPr="00EF0038">
        <w:rPr>
          <w:lang w:val="fr-FR"/>
        </w:rPr>
        <w:t>après dénommé</w:t>
      </w:r>
      <w:r w:rsidR="00086F66" w:rsidRPr="00EF0038">
        <w:rPr>
          <w:lang w:val="fr-FR"/>
        </w:rPr>
        <w:t>e</w:t>
      </w:r>
      <w:r w:rsidR="005C57FC" w:rsidRPr="00EF0038">
        <w:rPr>
          <w:lang w:val="fr-FR"/>
        </w:rPr>
        <w:t xml:space="preserve"> </w:t>
      </w:r>
      <w:r w:rsidR="001D1334" w:rsidRPr="00EF0038">
        <w:rPr>
          <w:lang w:val="fr-FR"/>
        </w:rPr>
        <w:t>“</w:t>
      </w:r>
      <w:r w:rsidR="005C57FC" w:rsidRPr="00EF0038">
        <w:rPr>
          <w:lang w:val="fr-FR"/>
        </w:rPr>
        <w:t>base de données</w:t>
      </w:r>
      <w:r w:rsidR="001D1334" w:rsidRPr="00EF0038">
        <w:rPr>
          <w:lang w:val="fr-FR"/>
        </w:rPr>
        <w:t>”</w:t>
      </w:r>
      <w:r w:rsidRPr="00EF0038">
        <w:rPr>
          <w:lang w:val="fr-FR"/>
        </w:rPr>
        <w:t xml:space="preserve">) a été publiée en </w:t>
      </w:r>
      <w:r w:rsidR="001734F7" w:rsidRPr="00EF0038">
        <w:rPr>
          <w:lang w:val="fr-FR"/>
        </w:rPr>
        <w:t>juin 20</w:t>
      </w:r>
      <w:r w:rsidRPr="00EF0038">
        <w:rPr>
          <w:lang w:val="fr-FR"/>
        </w:rPr>
        <w:t xml:space="preserve">13, comme convenu par le </w:t>
      </w:r>
      <w:r w:rsidR="006E67F8" w:rsidRPr="00EF0038">
        <w:rPr>
          <w:lang w:val="fr-FR"/>
        </w:rPr>
        <w:t>C</w:t>
      </w:r>
      <w:r w:rsidRPr="00EF0038">
        <w:rPr>
          <w:lang w:val="fr-FR"/>
        </w:rPr>
        <w:t>omité à sa sixième</w:t>
      </w:r>
      <w:r w:rsidR="00974E05" w:rsidRPr="00EF0038">
        <w:rPr>
          <w:lang w:val="fr-FR"/>
        </w:rPr>
        <w:t> </w:t>
      </w:r>
      <w:r w:rsidRPr="00EF0038">
        <w:rPr>
          <w:lang w:val="fr-FR"/>
        </w:rPr>
        <w:t>session</w:t>
      </w:r>
      <w:r w:rsidR="00974E05" w:rsidRPr="00EF0038">
        <w:rPr>
          <w:lang w:val="fr-FR"/>
        </w:rPr>
        <w:t> </w:t>
      </w:r>
      <w:r w:rsidRPr="00EF0038">
        <w:rPr>
          <w:lang w:val="fr-FR"/>
        </w:rPr>
        <w:t xml:space="preserve">: </w:t>
      </w:r>
      <w:r w:rsidR="00965197">
        <w:rPr>
          <w:lang w:val="fr-FR"/>
        </w:rPr>
        <w:br/>
      </w:r>
      <w:hyperlink r:id="rId11" w:history="1">
        <w:r w:rsidR="00965197">
          <w:rPr>
            <w:rStyle w:val="Hyperlink"/>
            <w:lang w:val="fr-FR"/>
          </w:rPr>
          <w:t>http://www.wipo.int/ip-development/fr/agenda/flexibilities/search.jsp</w:t>
        </w:r>
      </w:hyperlink>
      <w:r w:rsidR="00C8108C" w:rsidRPr="00EF0038">
        <w:rPr>
          <w:lang w:val="fr-FR"/>
        </w:rPr>
        <w:t>.</w:t>
      </w:r>
    </w:p>
    <w:p w:rsidR="001D1334" w:rsidRDefault="006E67F8" w:rsidP="00EF0038">
      <w:pPr>
        <w:pStyle w:val="ONUMFS"/>
        <w:rPr>
          <w:lang w:val="fr-FR"/>
        </w:rPr>
      </w:pPr>
      <w:r w:rsidRPr="001D1334">
        <w:rPr>
          <w:lang w:val="fr-FR"/>
        </w:rPr>
        <w:t>Comme s</w:t>
      </w:r>
      <w:r w:rsidR="00A328F4" w:rsidRPr="001D1334">
        <w:rPr>
          <w:lang w:val="fr-FR"/>
        </w:rPr>
        <w:t xml:space="preserve">uite à une demande du </w:t>
      </w:r>
      <w:r w:rsidRPr="001D1334">
        <w:rPr>
          <w:lang w:val="fr-FR"/>
        </w:rPr>
        <w:t>C</w:t>
      </w:r>
      <w:r w:rsidR="00C324BD" w:rsidRPr="001D1334">
        <w:rPr>
          <w:lang w:val="fr-FR"/>
        </w:rPr>
        <w:t xml:space="preserve">omité </w:t>
      </w:r>
      <w:r w:rsidR="00A328F4" w:rsidRPr="001D1334">
        <w:rPr>
          <w:lang w:val="fr-FR"/>
        </w:rPr>
        <w:t>à sa quinzième</w:t>
      </w:r>
      <w:r w:rsidR="00974E05" w:rsidRPr="001D1334">
        <w:rPr>
          <w:lang w:val="fr-FR"/>
        </w:rPr>
        <w:t> </w:t>
      </w:r>
      <w:r w:rsidR="00A328F4" w:rsidRPr="001D1334">
        <w:rPr>
          <w:lang w:val="fr-FR"/>
        </w:rPr>
        <w:t xml:space="preserve">session, le Secrétariat a mis à jour la base de données </w:t>
      </w:r>
      <w:r w:rsidR="00C324BD" w:rsidRPr="001D1334">
        <w:rPr>
          <w:lang w:val="fr-FR"/>
        </w:rPr>
        <w:t>et lui a soumis, à sa seizième</w:t>
      </w:r>
      <w:r w:rsidR="00E90C9C">
        <w:rPr>
          <w:lang w:val="fr-FR"/>
        </w:rPr>
        <w:t> </w:t>
      </w:r>
      <w:r w:rsidR="00C324BD" w:rsidRPr="001D1334">
        <w:rPr>
          <w:lang w:val="fr-FR"/>
        </w:rPr>
        <w:t xml:space="preserve">session, un rapport </w:t>
      </w:r>
      <w:r w:rsidR="00965197">
        <w:rPr>
          <w:lang w:val="fr-FR"/>
        </w:rPr>
        <w:t>y relatif</w:t>
      </w:r>
      <w:r w:rsidRPr="001D1334">
        <w:rPr>
          <w:lang w:val="fr-FR"/>
        </w:rPr>
        <w:t>, qui fait l</w:t>
      </w:r>
      <w:r w:rsidR="001D1334">
        <w:rPr>
          <w:lang w:val="fr-FR"/>
        </w:rPr>
        <w:t>’</w:t>
      </w:r>
      <w:r w:rsidRPr="001D1334">
        <w:rPr>
          <w:lang w:val="fr-FR"/>
        </w:rPr>
        <w:t>objet du document CDIP/16/</w:t>
      </w:r>
      <w:r w:rsidR="00C324BD" w:rsidRPr="001D1334">
        <w:rPr>
          <w:lang w:val="fr-FR"/>
        </w:rPr>
        <w:t>5.</w:t>
      </w:r>
    </w:p>
    <w:p w:rsidR="00163F88" w:rsidRPr="001D1334" w:rsidRDefault="00C324BD" w:rsidP="00EF0038">
      <w:pPr>
        <w:pStyle w:val="ONUMFS"/>
        <w:rPr>
          <w:lang w:val="fr-FR"/>
        </w:rPr>
      </w:pPr>
      <w:r w:rsidRPr="001D1334">
        <w:rPr>
          <w:lang w:val="fr-FR"/>
        </w:rPr>
        <w:t>Le rapport, entre autres éléments, présentait le contenu de la base de données à ce moment</w:t>
      </w:r>
      <w:r w:rsidR="005074D8" w:rsidRPr="001D1334">
        <w:rPr>
          <w:lang w:val="fr-FR"/>
        </w:rPr>
        <w:t xml:space="preserve"> précis</w:t>
      </w:r>
      <w:r w:rsidRPr="001D1334">
        <w:rPr>
          <w:lang w:val="fr-FR"/>
        </w:rPr>
        <w:t xml:space="preserve">, </w:t>
      </w:r>
      <w:r w:rsidR="001D1334">
        <w:rPr>
          <w:lang w:val="fr-FR"/>
        </w:rPr>
        <w:t>à savoir</w:t>
      </w:r>
      <w:r w:rsidRPr="001D1334">
        <w:rPr>
          <w:lang w:val="fr-FR"/>
        </w:rPr>
        <w:t xml:space="preserve"> </w:t>
      </w:r>
      <w:r w:rsidR="00E90C9C" w:rsidRPr="001D1334">
        <w:rPr>
          <w:lang w:val="fr-FR"/>
        </w:rPr>
        <w:t>1371</w:t>
      </w:r>
      <w:r w:rsidRPr="001D1334">
        <w:rPr>
          <w:lang w:val="fr-FR"/>
        </w:rPr>
        <w:t xml:space="preserve"> </w:t>
      </w:r>
      <w:r w:rsidR="00A328F4" w:rsidRPr="001D1334">
        <w:rPr>
          <w:lang w:val="fr-FR"/>
        </w:rPr>
        <w:t>dispositions</w:t>
      </w:r>
      <w:r w:rsidR="005074D8" w:rsidRPr="001D1334">
        <w:rPr>
          <w:lang w:val="fr-FR"/>
        </w:rPr>
        <w:t xml:space="preserve"> émanant de 202 juridictions choisies</w:t>
      </w:r>
      <w:r w:rsidR="00A328F4" w:rsidRPr="001D1334">
        <w:rPr>
          <w:lang w:val="fr-FR"/>
        </w:rPr>
        <w:t xml:space="preserve"> issues des documents CDIP/</w:t>
      </w:r>
      <w:r w:rsidR="005074D8" w:rsidRPr="001D1334">
        <w:rPr>
          <w:lang w:val="fr-FR"/>
        </w:rPr>
        <w:t>5</w:t>
      </w:r>
      <w:r w:rsidR="00A328F4" w:rsidRPr="001D1334">
        <w:rPr>
          <w:lang w:val="fr-FR"/>
        </w:rPr>
        <w:t>/</w:t>
      </w:r>
      <w:r w:rsidR="005074D8" w:rsidRPr="001D1334">
        <w:rPr>
          <w:lang w:val="fr-FR"/>
        </w:rPr>
        <w:t>4</w:t>
      </w:r>
      <w:r w:rsidR="00E90C9C">
        <w:rPr>
          <w:lang w:val="fr-FR"/>
        </w:rPr>
        <w:t> </w:t>
      </w:r>
      <w:proofErr w:type="spellStart"/>
      <w:r w:rsidR="005074D8" w:rsidRPr="001D1334">
        <w:rPr>
          <w:lang w:val="fr-FR"/>
        </w:rPr>
        <w:t>Rev</w:t>
      </w:r>
      <w:proofErr w:type="spellEnd"/>
      <w:r w:rsidR="005074D8" w:rsidRPr="001D1334">
        <w:rPr>
          <w:lang w:val="fr-FR"/>
        </w:rPr>
        <w:t>., CDIP/7/</w:t>
      </w:r>
      <w:r w:rsidR="00A328F4" w:rsidRPr="001D1334">
        <w:rPr>
          <w:lang w:val="fr-FR"/>
        </w:rPr>
        <w:t>3</w:t>
      </w:r>
      <w:r w:rsidR="00974E05" w:rsidRPr="001D1334">
        <w:rPr>
          <w:lang w:val="fr-FR"/>
        </w:rPr>
        <w:t> </w:t>
      </w:r>
      <w:proofErr w:type="spellStart"/>
      <w:r w:rsidR="00A328F4" w:rsidRPr="001D1334">
        <w:rPr>
          <w:lang w:val="fr-FR"/>
        </w:rPr>
        <w:t>Add</w:t>
      </w:r>
      <w:proofErr w:type="spellEnd"/>
      <w:r w:rsidR="00A328F4" w:rsidRPr="001D1334">
        <w:rPr>
          <w:lang w:val="fr-FR"/>
        </w:rPr>
        <w:t>., CDIP/13/10</w:t>
      </w:r>
      <w:r w:rsidR="00974E05" w:rsidRPr="001D1334">
        <w:rPr>
          <w:lang w:val="fr-FR"/>
        </w:rPr>
        <w:t> </w:t>
      </w:r>
      <w:proofErr w:type="spellStart"/>
      <w:r w:rsidR="00A328F4" w:rsidRPr="001D1334">
        <w:rPr>
          <w:lang w:val="fr-FR"/>
        </w:rPr>
        <w:t>Rev</w:t>
      </w:r>
      <w:proofErr w:type="spellEnd"/>
      <w:r w:rsidR="00A328F4" w:rsidRPr="001D1334">
        <w:rPr>
          <w:lang w:val="fr-FR"/>
        </w:rPr>
        <w:t xml:space="preserve">. </w:t>
      </w:r>
      <w:r w:rsidR="000D09AB" w:rsidRPr="001D1334">
        <w:rPr>
          <w:lang w:val="fr-FR"/>
        </w:rPr>
        <w:t>et CDIP/15/6</w:t>
      </w:r>
      <w:r w:rsidR="00E90C9C">
        <w:rPr>
          <w:lang w:val="fr-FR"/>
        </w:rPr>
        <w:t> </w:t>
      </w:r>
      <w:r w:rsidR="005074D8" w:rsidRPr="001D1334">
        <w:rPr>
          <w:lang w:val="fr-FR"/>
        </w:rPr>
        <w:t xml:space="preserve">Corr. </w:t>
      </w:r>
      <w:r w:rsidR="00A328F4" w:rsidRPr="001D1334">
        <w:rPr>
          <w:lang w:val="fr-FR"/>
        </w:rPr>
        <w:t xml:space="preserve">sur les </w:t>
      </w:r>
      <w:r w:rsidR="00BD118D" w:rsidRPr="001D1334">
        <w:rPr>
          <w:lang w:val="fr-FR"/>
        </w:rPr>
        <w:t>éléments de flexibilité relatifs aux brevets dans le cadre juridique multilatéral et leur mise en œuvre législative aux niveaux national et région</w:t>
      </w:r>
      <w:r w:rsidR="00EF0038" w:rsidRPr="001D1334">
        <w:rPr>
          <w:lang w:val="fr-FR"/>
        </w:rPr>
        <w:t>al</w:t>
      </w:r>
      <w:r w:rsidR="00EF0038">
        <w:rPr>
          <w:lang w:val="fr-FR"/>
        </w:rPr>
        <w:t xml:space="preserve">.  </w:t>
      </w:r>
      <w:r w:rsidR="00EF0038" w:rsidRPr="001D1334">
        <w:rPr>
          <w:lang w:val="fr-FR"/>
        </w:rPr>
        <w:t>Ce</w:t>
      </w:r>
      <w:r w:rsidR="005074D8" w:rsidRPr="001D1334">
        <w:rPr>
          <w:lang w:val="fr-FR"/>
        </w:rPr>
        <w:t>s dispositions</w:t>
      </w:r>
      <w:r w:rsidR="00A328F4" w:rsidRPr="001D1334">
        <w:rPr>
          <w:lang w:val="fr-FR"/>
        </w:rPr>
        <w:t xml:space="preserve"> </w:t>
      </w:r>
      <w:r w:rsidR="003D5309" w:rsidRPr="001D1334">
        <w:rPr>
          <w:lang w:val="fr-FR"/>
        </w:rPr>
        <w:t>concernent</w:t>
      </w:r>
      <w:r w:rsidR="00A328F4" w:rsidRPr="001D1334">
        <w:rPr>
          <w:lang w:val="fr-FR"/>
        </w:rPr>
        <w:t xml:space="preserve"> les </w:t>
      </w:r>
      <w:r w:rsidR="00E90C9C">
        <w:rPr>
          <w:lang w:val="fr-FR"/>
        </w:rPr>
        <w:t>14</w:t>
      </w:r>
      <w:r w:rsidR="005074D8" w:rsidRPr="001D1334">
        <w:rPr>
          <w:lang w:val="fr-FR"/>
        </w:rPr>
        <w:t> </w:t>
      </w:r>
      <w:r w:rsidR="00A328F4" w:rsidRPr="001D1334">
        <w:rPr>
          <w:lang w:val="fr-FR"/>
        </w:rPr>
        <w:t>éléments de flexibilité suivants</w:t>
      </w:r>
      <w:r w:rsidR="00974E05" w:rsidRPr="001D1334">
        <w:rPr>
          <w:lang w:val="fr-FR"/>
        </w:rPr>
        <w:t> </w:t>
      </w:r>
      <w:r w:rsidR="00A328F4" w:rsidRPr="001D1334">
        <w:rPr>
          <w:lang w:val="fr-FR"/>
        </w:rPr>
        <w:t>:</w:t>
      </w:r>
    </w:p>
    <w:p w:rsidR="00C324BD" w:rsidRPr="001D1334" w:rsidRDefault="00C324BD" w:rsidP="00EF0038">
      <w:pPr>
        <w:pStyle w:val="ONUMFS"/>
        <w:numPr>
          <w:ilvl w:val="1"/>
          <w:numId w:val="38"/>
        </w:numPr>
        <w:rPr>
          <w:lang w:val="fr-FR"/>
        </w:rPr>
      </w:pPr>
      <w:r w:rsidRPr="001D1334">
        <w:rPr>
          <w:lang w:val="fr-FR"/>
        </w:rPr>
        <w:t>les licences obligatoires et l</w:t>
      </w:r>
      <w:r w:rsidR="001D1334">
        <w:rPr>
          <w:lang w:val="fr-FR"/>
        </w:rPr>
        <w:t>’</w:t>
      </w:r>
      <w:r w:rsidRPr="001D1334">
        <w:rPr>
          <w:lang w:val="fr-FR"/>
        </w:rPr>
        <w:t>utilisation par les pouvoirs publics,</w:t>
      </w:r>
    </w:p>
    <w:p w:rsidR="00C324BD" w:rsidRPr="001D1334" w:rsidRDefault="00C324BD" w:rsidP="00EF0038">
      <w:pPr>
        <w:pStyle w:val="ONUMFS"/>
        <w:numPr>
          <w:ilvl w:val="1"/>
          <w:numId w:val="38"/>
        </w:numPr>
        <w:rPr>
          <w:lang w:val="fr-FR"/>
        </w:rPr>
      </w:pPr>
      <w:r w:rsidRPr="001D1334">
        <w:rPr>
          <w:lang w:val="fr-FR"/>
        </w:rPr>
        <w:t>l</w:t>
      </w:r>
      <w:r w:rsidR="001D1334">
        <w:rPr>
          <w:lang w:val="fr-FR"/>
        </w:rPr>
        <w:t>’</w:t>
      </w:r>
      <w:r w:rsidRPr="001D1334">
        <w:rPr>
          <w:lang w:val="fr-FR"/>
        </w:rPr>
        <w:t>épuisement des droits,</w:t>
      </w:r>
    </w:p>
    <w:p w:rsidR="00C324BD" w:rsidRPr="001D1334" w:rsidRDefault="00C324BD" w:rsidP="00EF0038">
      <w:pPr>
        <w:pStyle w:val="ONUMFS"/>
        <w:numPr>
          <w:ilvl w:val="1"/>
          <w:numId w:val="38"/>
        </w:numPr>
        <w:rPr>
          <w:lang w:val="fr-FR"/>
        </w:rPr>
      </w:pPr>
      <w:r w:rsidRPr="001D1334">
        <w:rPr>
          <w:lang w:val="fr-FR"/>
        </w:rPr>
        <w:t>l</w:t>
      </w:r>
      <w:r w:rsidR="001D1334">
        <w:rPr>
          <w:lang w:val="fr-FR"/>
        </w:rPr>
        <w:t>’</w:t>
      </w:r>
      <w:r w:rsidRPr="001D1334">
        <w:rPr>
          <w:lang w:val="fr-FR"/>
        </w:rPr>
        <w:t xml:space="preserve">exception dite </w:t>
      </w:r>
      <w:r w:rsidR="001D1334">
        <w:rPr>
          <w:lang w:val="fr-FR"/>
        </w:rPr>
        <w:t>“</w:t>
      </w:r>
      <w:r w:rsidRPr="001D1334">
        <w:rPr>
          <w:lang w:val="fr-FR"/>
        </w:rPr>
        <w:t>pour l</w:t>
      </w:r>
      <w:r w:rsidR="001D1334">
        <w:rPr>
          <w:lang w:val="fr-FR"/>
        </w:rPr>
        <w:t>’</w:t>
      </w:r>
      <w:r w:rsidRPr="001D1334">
        <w:rPr>
          <w:lang w:val="fr-FR"/>
        </w:rPr>
        <w:t>examen réglementaire</w:t>
      </w:r>
      <w:r w:rsidR="001D1334">
        <w:rPr>
          <w:lang w:val="fr-FR"/>
        </w:rPr>
        <w:t>”</w:t>
      </w:r>
      <w:r w:rsidRPr="001D1334">
        <w:rPr>
          <w:lang w:val="fr-FR"/>
        </w:rPr>
        <w:t>,</w:t>
      </w:r>
    </w:p>
    <w:p w:rsidR="00C324BD" w:rsidRPr="001D1334" w:rsidRDefault="00C324BD" w:rsidP="00EF0038">
      <w:pPr>
        <w:pStyle w:val="ONUMFS"/>
        <w:numPr>
          <w:ilvl w:val="1"/>
          <w:numId w:val="38"/>
        </w:numPr>
        <w:rPr>
          <w:lang w:val="fr-FR"/>
        </w:rPr>
      </w:pPr>
      <w:r w:rsidRPr="001D1334">
        <w:rPr>
          <w:lang w:val="fr-FR"/>
        </w:rPr>
        <w:t>l</w:t>
      </w:r>
      <w:r w:rsidR="001D1334">
        <w:rPr>
          <w:lang w:val="fr-FR"/>
        </w:rPr>
        <w:t>’</w:t>
      </w:r>
      <w:r w:rsidRPr="001D1334">
        <w:rPr>
          <w:lang w:val="fr-FR"/>
        </w:rPr>
        <w:t>exception en faveur de la recherche</w:t>
      </w:r>
      <w:r w:rsidR="00965197">
        <w:rPr>
          <w:lang w:val="fr-FR"/>
        </w:rPr>
        <w:t>,</w:t>
      </w:r>
    </w:p>
    <w:p w:rsidR="00C324BD" w:rsidRPr="001D1334" w:rsidRDefault="00C324BD" w:rsidP="00EF0038">
      <w:pPr>
        <w:pStyle w:val="ONUMFS"/>
        <w:numPr>
          <w:ilvl w:val="1"/>
          <w:numId w:val="38"/>
        </w:numPr>
        <w:rPr>
          <w:lang w:val="fr-FR"/>
        </w:rPr>
      </w:pPr>
      <w:r w:rsidRPr="001D1334">
        <w:rPr>
          <w:lang w:val="fr-FR"/>
        </w:rPr>
        <w:t>les exclusions de la protection par modèle d</w:t>
      </w:r>
      <w:r w:rsidR="001D1334">
        <w:rPr>
          <w:lang w:val="fr-FR"/>
        </w:rPr>
        <w:t>’</w:t>
      </w:r>
      <w:r w:rsidRPr="001D1334">
        <w:rPr>
          <w:lang w:val="fr-FR"/>
        </w:rPr>
        <w:t>utilité</w:t>
      </w:r>
      <w:r w:rsidR="00965197">
        <w:rPr>
          <w:lang w:val="fr-FR"/>
        </w:rPr>
        <w:t>,</w:t>
      </w:r>
    </w:p>
    <w:p w:rsidR="00163F88" w:rsidRPr="001D1334" w:rsidRDefault="00D617C2" w:rsidP="00EF0038">
      <w:pPr>
        <w:pStyle w:val="ONUMFS"/>
        <w:numPr>
          <w:ilvl w:val="1"/>
          <w:numId w:val="38"/>
        </w:numPr>
        <w:rPr>
          <w:lang w:val="fr-FR"/>
        </w:rPr>
      </w:pPr>
      <w:r w:rsidRPr="001D1334">
        <w:rPr>
          <w:lang w:val="fr-FR"/>
        </w:rPr>
        <w:t>les p</w:t>
      </w:r>
      <w:r w:rsidR="00A328F4" w:rsidRPr="001D1334">
        <w:rPr>
          <w:lang w:val="fr-FR"/>
        </w:rPr>
        <w:t xml:space="preserve">ériodes de </w:t>
      </w:r>
      <w:r w:rsidR="00564128" w:rsidRPr="001D1334">
        <w:rPr>
          <w:lang w:val="fr-FR"/>
        </w:rPr>
        <w:t>transition,</w:t>
      </w:r>
    </w:p>
    <w:p w:rsidR="00163F88" w:rsidRPr="001D1334" w:rsidRDefault="00C31FA2" w:rsidP="00EF0038">
      <w:pPr>
        <w:pStyle w:val="ONUMFS"/>
        <w:numPr>
          <w:ilvl w:val="1"/>
          <w:numId w:val="38"/>
        </w:numPr>
        <w:rPr>
          <w:lang w:val="fr-FR"/>
        </w:rPr>
      </w:pPr>
      <w:r w:rsidRPr="001D1334">
        <w:rPr>
          <w:lang w:val="fr-FR"/>
        </w:rPr>
        <w:t>la b</w:t>
      </w:r>
      <w:r w:rsidR="00A328F4" w:rsidRPr="001D1334">
        <w:rPr>
          <w:lang w:val="fr-FR"/>
        </w:rPr>
        <w:t>revetabilité des substances existant dans la nature</w:t>
      </w:r>
      <w:r w:rsidR="00564128" w:rsidRPr="001D1334">
        <w:rPr>
          <w:lang w:val="fr-FR"/>
        </w:rPr>
        <w:t>,</w:t>
      </w:r>
    </w:p>
    <w:p w:rsidR="00163F88" w:rsidRPr="001D1334" w:rsidRDefault="002845EA" w:rsidP="00EF0038">
      <w:pPr>
        <w:pStyle w:val="ONUMFS"/>
        <w:numPr>
          <w:ilvl w:val="1"/>
          <w:numId w:val="38"/>
        </w:numPr>
        <w:rPr>
          <w:lang w:val="fr-FR"/>
        </w:rPr>
      </w:pPr>
      <w:r w:rsidRPr="001D1334">
        <w:rPr>
          <w:lang w:val="fr-FR"/>
        </w:rPr>
        <w:t>les é</w:t>
      </w:r>
      <w:r w:rsidR="00A328F4" w:rsidRPr="001D1334">
        <w:rPr>
          <w:lang w:val="fr-FR"/>
        </w:rPr>
        <w:t>léments de fl</w:t>
      </w:r>
      <w:r w:rsidR="00564128" w:rsidRPr="001D1334">
        <w:rPr>
          <w:lang w:val="fr-FR"/>
        </w:rPr>
        <w:t xml:space="preserve">exibilité </w:t>
      </w:r>
      <w:r w:rsidR="00086F66" w:rsidRPr="001D1334">
        <w:rPr>
          <w:lang w:val="fr-FR"/>
        </w:rPr>
        <w:t>relatifs</w:t>
      </w:r>
      <w:r w:rsidR="00564128" w:rsidRPr="001D1334">
        <w:rPr>
          <w:lang w:val="fr-FR"/>
        </w:rPr>
        <w:t xml:space="preserve"> à la divulgation,</w:t>
      </w:r>
    </w:p>
    <w:p w:rsidR="001734F7" w:rsidRPr="001D1334" w:rsidRDefault="00545437" w:rsidP="00EF0038">
      <w:pPr>
        <w:pStyle w:val="ONUMFS"/>
        <w:numPr>
          <w:ilvl w:val="1"/>
          <w:numId w:val="38"/>
        </w:numPr>
        <w:rPr>
          <w:lang w:val="fr-FR"/>
        </w:rPr>
      </w:pPr>
      <w:r w:rsidRPr="001D1334">
        <w:rPr>
          <w:lang w:val="fr-FR"/>
        </w:rPr>
        <w:t>l</w:t>
      </w:r>
      <w:r w:rsidR="001D1334">
        <w:rPr>
          <w:lang w:val="fr-FR"/>
        </w:rPr>
        <w:t>’</w:t>
      </w:r>
      <w:r w:rsidRPr="001D1334">
        <w:rPr>
          <w:lang w:val="fr-FR"/>
        </w:rPr>
        <w:t>e</w:t>
      </w:r>
      <w:r w:rsidR="00564128" w:rsidRPr="001D1334">
        <w:rPr>
          <w:lang w:val="fr-FR"/>
        </w:rPr>
        <w:t xml:space="preserve">xamen </w:t>
      </w:r>
      <w:r w:rsidR="00086F66" w:rsidRPr="001D1334">
        <w:rPr>
          <w:lang w:val="fr-FR"/>
        </w:rPr>
        <w:t>quant au</w:t>
      </w:r>
      <w:r w:rsidR="00564128" w:rsidRPr="001D1334">
        <w:rPr>
          <w:lang w:val="fr-FR"/>
        </w:rPr>
        <w:t xml:space="preserve"> fond,</w:t>
      </w:r>
    </w:p>
    <w:p w:rsidR="00163F88" w:rsidRPr="001D1334" w:rsidRDefault="0059495B" w:rsidP="00EF0038">
      <w:pPr>
        <w:pStyle w:val="ONUMFS"/>
        <w:numPr>
          <w:ilvl w:val="1"/>
          <w:numId w:val="38"/>
        </w:numPr>
        <w:ind w:left="1134" w:hanging="567"/>
        <w:rPr>
          <w:lang w:val="fr-FR"/>
        </w:rPr>
      </w:pPr>
      <w:r w:rsidRPr="001D1334">
        <w:rPr>
          <w:lang w:val="fr-FR"/>
        </w:rPr>
        <w:t>le c</w:t>
      </w:r>
      <w:r w:rsidR="001C441C" w:rsidRPr="001D1334">
        <w:rPr>
          <w:lang w:val="fr-FR"/>
        </w:rPr>
        <w:t>ontrôle d</w:t>
      </w:r>
      <w:r w:rsidR="001D1334">
        <w:rPr>
          <w:lang w:val="fr-FR"/>
        </w:rPr>
        <w:t>’</w:t>
      </w:r>
      <w:r w:rsidR="001C441C" w:rsidRPr="001D1334">
        <w:rPr>
          <w:lang w:val="fr-FR"/>
        </w:rPr>
        <w:t>office des clauses contractuelles anticoncurrentielles par les offices de propriété intellectuelle dans les accords</w:t>
      </w:r>
      <w:r w:rsidR="00564128" w:rsidRPr="001D1334">
        <w:rPr>
          <w:lang w:val="fr-FR"/>
        </w:rPr>
        <w:t xml:space="preserve"> de licence,</w:t>
      </w:r>
    </w:p>
    <w:p w:rsidR="001734F7" w:rsidRPr="001D1334" w:rsidRDefault="00CD0674" w:rsidP="00EF0038">
      <w:pPr>
        <w:pStyle w:val="ONUMFS"/>
        <w:numPr>
          <w:ilvl w:val="1"/>
          <w:numId w:val="38"/>
        </w:numPr>
        <w:rPr>
          <w:lang w:val="fr-FR"/>
        </w:rPr>
      </w:pPr>
      <w:r w:rsidRPr="001D1334">
        <w:rPr>
          <w:lang w:val="fr-FR"/>
        </w:rPr>
        <w:t xml:space="preserve">la </w:t>
      </w:r>
      <w:r w:rsidR="0053294F" w:rsidRPr="001D1334">
        <w:rPr>
          <w:lang w:val="fr-FR"/>
        </w:rPr>
        <w:t>portée de l</w:t>
      </w:r>
      <w:r w:rsidR="001D1334">
        <w:rPr>
          <w:lang w:val="fr-FR"/>
        </w:rPr>
        <w:t>’</w:t>
      </w:r>
      <w:r w:rsidR="0053294F" w:rsidRPr="001D1334">
        <w:rPr>
          <w:lang w:val="fr-FR"/>
        </w:rPr>
        <w:t xml:space="preserve">exclusion de la brevetabilité </w:t>
      </w:r>
      <w:r w:rsidR="00086F66" w:rsidRPr="001D1334">
        <w:rPr>
          <w:lang w:val="fr-FR"/>
        </w:rPr>
        <w:t>concernant les</w:t>
      </w:r>
      <w:r w:rsidR="0053294F" w:rsidRPr="001D1334">
        <w:rPr>
          <w:lang w:val="fr-FR"/>
        </w:rPr>
        <w:t xml:space="preserve"> végétaux</w:t>
      </w:r>
      <w:r w:rsidR="00564128" w:rsidRPr="001D1334">
        <w:rPr>
          <w:lang w:val="fr-FR"/>
        </w:rPr>
        <w:t>,</w:t>
      </w:r>
    </w:p>
    <w:p w:rsidR="00163F88" w:rsidRPr="001D1334" w:rsidRDefault="0053294F" w:rsidP="00EF0038">
      <w:pPr>
        <w:pStyle w:val="ONUMFS"/>
        <w:numPr>
          <w:ilvl w:val="1"/>
          <w:numId w:val="38"/>
        </w:numPr>
        <w:ind w:left="1134" w:hanging="567"/>
        <w:rPr>
          <w:lang w:val="fr-FR"/>
        </w:rPr>
      </w:pPr>
      <w:r w:rsidRPr="001D1334">
        <w:rPr>
          <w:lang w:val="fr-FR"/>
        </w:rPr>
        <w:t>la</w:t>
      </w:r>
      <w:r w:rsidR="001C441C" w:rsidRPr="001D1334">
        <w:rPr>
          <w:lang w:val="fr-FR"/>
        </w:rPr>
        <w:t xml:space="preserve"> </w:t>
      </w:r>
      <w:r w:rsidR="00613B48" w:rsidRPr="001D1334">
        <w:rPr>
          <w:lang w:val="fr-FR"/>
        </w:rPr>
        <w:t>brevetabilité, ou l</w:t>
      </w:r>
      <w:r w:rsidR="001D1334">
        <w:rPr>
          <w:lang w:val="fr-FR"/>
        </w:rPr>
        <w:t>’</w:t>
      </w:r>
      <w:r w:rsidR="00354F6B" w:rsidRPr="001D1334">
        <w:rPr>
          <w:lang w:val="fr-FR"/>
        </w:rPr>
        <w:t>e</w:t>
      </w:r>
      <w:r w:rsidR="00613B48" w:rsidRPr="001D1334">
        <w:rPr>
          <w:lang w:val="fr-FR"/>
        </w:rPr>
        <w:t>xclusion de la brevetabilité, des inventions relatives à des logiciels</w:t>
      </w:r>
      <w:r w:rsidR="00564128" w:rsidRPr="001D1334">
        <w:rPr>
          <w:lang w:val="fr-FR"/>
        </w:rPr>
        <w:t>,</w:t>
      </w:r>
    </w:p>
    <w:p w:rsidR="00163F88" w:rsidRPr="001D1334" w:rsidRDefault="00613B48" w:rsidP="00EF0038">
      <w:pPr>
        <w:pStyle w:val="ONUMFS"/>
        <w:numPr>
          <w:ilvl w:val="1"/>
          <w:numId w:val="38"/>
        </w:numPr>
        <w:ind w:left="1134" w:hanging="567"/>
        <w:rPr>
          <w:lang w:val="fr-FR"/>
        </w:rPr>
      </w:pPr>
      <w:r w:rsidRPr="001D1334">
        <w:rPr>
          <w:lang w:val="fr-FR"/>
        </w:rPr>
        <w:t xml:space="preserve">la </w:t>
      </w:r>
      <w:r w:rsidR="001C441C" w:rsidRPr="001D1334">
        <w:rPr>
          <w:lang w:val="fr-FR"/>
        </w:rPr>
        <w:t>possibilité d</w:t>
      </w:r>
      <w:r w:rsidR="001D1334">
        <w:rPr>
          <w:lang w:val="fr-FR"/>
        </w:rPr>
        <w:t>’</w:t>
      </w:r>
      <w:r w:rsidR="001C441C" w:rsidRPr="001D1334">
        <w:rPr>
          <w:lang w:val="fr-FR"/>
        </w:rPr>
        <w:t>appliquer ou non des sanctions pénales aux fins de l</w:t>
      </w:r>
      <w:r w:rsidR="001D1334">
        <w:rPr>
          <w:lang w:val="fr-FR"/>
        </w:rPr>
        <w:t>’</w:t>
      </w:r>
      <w:r w:rsidR="001C441C" w:rsidRPr="001D1334">
        <w:rPr>
          <w:lang w:val="fr-FR"/>
        </w:rPr>
        <w:t>ap</w:t>
      </w:r>
      <w:r w:rsidR="00965197">
        <w:rPr>
          <w:lang w:val="fr-FR"/>
        </w:rPr>
        <w:t>plication des droits de brevet,</w:t>
      </w:r>
      <w:r w:rsidR="00974E05" w:rsidRPr="001D1334">
        <w:rPr>
          <w:lang w:val="fr-FR"/>
        </w:rPr>
        <w:t xml:space="preserve"> </w:t>
      </w:r>
      <w:r w:rsidR="001C441C" w:rsidRPr="001D1334">
        <w:rPr>
          <w:lang w:val="fr-FR"/>
        </w:rPr>
        <w:t>et</w:t>
      </w:r>
    </w:p>
    <w:p w:rsidR="00163F88" w:rsidRPr="001D1334" w:rsidRDefault="004D4FB3" w:rsidP="00EF0038">
      <w:pPr>
        <w:pStyle w:val="ONUMFS"/>
        <w:numPr>
          <w:ilvl w:val="1"/>
          <w:numId w:val="38"/>
        </w:numPr>
        <w:ind w:left="1134" w:hanging="567"/>
        <w:rPr>
          <w:lang w:val="fr-FR"/>
        </w:rPr>
      </w:pPr>
      <w:r w:rsidRPr="001D1334">
        <w:rPr>
          <w:lang w:val="fr-FR"/>
        </w:rPr>
        <w:t xml:space="preserve">les </w:t>
      </w:r>
      <w:r w:rsidR="001C441C" w:rsidRPr="001D1334">
        <w:rPr>
          <w:lang w:val="fr-FR"/>
        </w:rPr>
        <w:t xml:space="preserve">mesures liées à la sécurité nationale (dénommées </w:t>
      </w:r>
      <w:r w:rsidR="001D1334">
        <w:rPr>
          <w:lang w:val="fr-FR"/>
        </w:rPr>
        <w:t>“</w:t>
      </w:r>
      <w:r w:rsidR="001C441C" w:rsidRPr="001D1334">
        <w:rPr>
          <w:lang w:val="fr-FR"/>
        </w:rPr>
        <w:t>exceptions concernant la sécurité</w:t>
      </w:r>
      <w:r w:rsidR="001D1334">
        <w:rPr>
          <w:lang w:val="fr-FR"/>
        </w:rPr>
        <w:t>”</w:t>
      </w:r>
      <w:r w:rsidR="001C441C" w:rsidRPr="001D1334">
        <w:rPr>
          <w:lang w:val="fr-FR"/>
        </w:rPr>
        <w:t>).</w:t>
      </w:r>
    </w:p>
    <w:p w:rsidR="00163F88" w:rsidRPr="001D1334" w:rsidRDefault="00163F88" w:rsidP="001D1334">
      <w:pPr>
        <w:pStyle w:val="ListParagraph"/>
        <w:ind w:left="1072"/>
        <w:rPr>
          <w:lang w:val="fr-FR"/>
        </w:rPr>
      </w:pPr>
    </w:p>
    <w:p w:rsidR="00163F88" w:rsidRPr="00EF0038" w:rsidRDefault="00EF0038" w:rsidP="00EF0038">
      <w:pPr>
        <w:pStyle w:val="ONUMFS"/>
        <w:rPr>
          <w:lang w:val="fr-FR"/>
        </w:rPr>
      </w:pPr>
      <w:r w:rsidRPr="00EF0038">
        <w:rPr>
          <w:lang w:val="fr-FR"/>
        </w:rPr>
        <w:t>À</w:t>
      </w:r>
      <w:r w:rsidR="0075108F" w:rsidRPr="00EF0038">
        <w:rPr>
          <w:lang w:val="fr-FR"/>
        </w:rPr>
        <w:t xml:space="preserve"> l</w:t>
      </w:r>
      <w:r w:rsidR="001D1334" w:rsidRPr="00EF0038">
        <w:rPr>
          <w:lang w:val="fr-FR"/>
        </w:rPr>
        <w:t>’</w:t>
      </w:r>
      <w:r w:rsidR="0075108F" w:rsidRPr="00EF0038">
        <w:rPr>
          <w:lang w:val="fr-FR"/>
        </w:rPr>
        <w:t>occasion de l</w:t>
      </w:r>
      <w:r w:rsidR="001D1334" w:rsidRPr="00EF0038">
        <w:rPr>
          <w:lang w:val="fr-FR"/>
        </w:rPr>
        <w:t>’</w:t>
      </w:r>
      <w:r w:rsidR="0075108F" w:rsidRPr="00EF0038">
        <w:rPr>
          <w:lang w:val="fr-FR"/>
        </w:rPr>
        <w:t>examen du rapport susmentionné, le</w:t>
      </w:r>
      <w:r w:rsidR="00D66936" w:rsidRPr="00EF0038">
        <w:rPr>
          <w:lang w:val="fr-FR"/>
        </w:rPr>
        <w:t xml:space="preserve"> comité a prié le Secrétariat de proposer à sa prochaine session un mécanisme permettant d</w:t>
      </w:r>
      <w:r w:rsidR="001D1334" w:rsidRPr="00EF0038">
        <w:rPr>
          <w:lang w:val="fr-FR"/>
        </w:rPr>
        <w:t>’</w:t>
      </w:r>
      <w:r w:rsidR="00D66936" w:rsidRPr="00EF0038">
        <w:rPr>
          <w:lang w:val="fr-FR"/>
        </w:rPr>
        <w:t>effectuer une mise à jour périodique de la base de données, compte tenu des observations formulées par les États membres.</w:t>
      </w:r>
    </w:p>
    <w:p w:rsidR="0075108F" w:rsidRPr="00EF0038" w:rsidRDefault="0075108F" w:rsidP="00EF0038">
      <w:pPr>
        <w:pStyle w:val="ONUMFS"/>
        <w:rPr>
          <w:lang w:val="fr-FR"/>
        </w:rPr>
      </w:pPr>
      <w:r w:rsidRPr="00EF0038">
        <w:rPr>
          <w:lang w:val="fr-FR"/>
        </w:rPr>
        <w:lastRenderedPageBreak/>
        <w:t xml:space="preserve">Le Secrétariat a </w:t>
      </w:r>
      <w:r w:rsidR="006E67F8" w:rsidRPr="00EF0038">
        <w:rPr>
          <w:lang w:val="fr-FR"/>
        </w:rPr>
        <w:t xml:space="preserve">proposé au </w:t>
      </w:r>
      <w:r w:rsidR="00965197">
        <w:rPr>
          <w:lang w:val="fr-FR"/>
        </w:rPr>
        <w:t>c</w:t>
      </w:r>
      <w:r w:rsidRPr="00EF0038">
        <w:rPr>
          <w:lang w:val="fr-FR"/>
        </w:rPr>
        <w:t>omité, à sa dix</w:t>
      </w:r>
      <w:r w:rsidR="00EF0038" w:rsidRPr="00EF0038">
        <w:rPr>
          <w:lang w:val="fr-FR"/>
        </w:rPr>
        <w:noBreakHyphen/>
      </w:r>
      <w:r w:rsidRPr="00EF0038">
        <w:rPr>
          <w:lang w:val="fr-FR"/>
        </w:rPr>
        <w:t>septième</w:t>
      </w:r>
      <w:r w:rsidR="00E90C9C" w:rsidRPr="00EF0038">
        <w:rPr>
          <w:lang w:val="fr-FR"/>
        </w:rPr>
        <w:t> </w:t>
      </w:r>
      <w:r w:rsidRPr="00EF0038">
        <w:rPr>
          <w:lang w:val="fr-FR"/>
        </w:rPr>
        <w:t>session, deux</w:t>
      </w:r>
      <w:r w:rsidR="00E90C9C" w:rsidRPr="00EF0038">
        <w:rPr>
          <w:lang w:val="fr-FR"/>
        </w:rPr>
        <w:t> </w:t>
      </w:r>
      <w:r w:rsidR="006E67F8" w:rsidRPr="00EF0038">
        <w:rPr>
          <w:lang w:val="fr-FR"/>
        </w:rPr>
        <w:t>options</w:t>
      </w:r>
      <w:r w:rsidRPr="00EF0038">
        <w:rPr>
          <w:lang w:val="fr-FR"/>
        </w:rPr>
        <w:t xml:space="preserve"> de mise à jour de la base de données sur les éléments de flexibilité</w:t>
      </w:r>
      <w:r w:rsidR="003D5309" w:rsidRPr="00EF0038">
        <w:rPr>
          <w:lang w:val="fr-FR"/>
        </w:rPr>
        <w:t xml:space="preserve"> contenus dans le document CDIP/17/5.</w:t>
      </w:r>
      <w:r w:rsidR="00E90C9C" w:rsidRPr="00EF0038">
        <w:rPr>
          <w:lang w:val="fr-FR"/>
        </w:rPr>
        <w:t xml:space="preserve"> </w:t>
      </w:r>
      <w:r w:rsidR="003D5309" w:rsidRPr="00EF0038">
        <w:rPr>
          <w:lang w:val="fr-FR"/>
        </w:rPr>
        <w:t xml:space="preserve"> Après</w:t>
      </w:r>
      <w:r w:rsidR="00514E29" w:rsidRPr="00EF0038">
        <w:rPr>
          <w:lang w:val="fr-FR"/>
        </w:rPr>
        <w:t xml:space="preserve"> avoir examiné le document, le </w:t>
      </w:r>
      <w:r w:rsidR="00965197">
        <w:rPr>
          <w:lang w:val="fr-FR"/>
        </w:rPr>
        <w:t>c</w:t>
      </w:r>
      <w:r w:rsidR="003D5309" w:rsidRPr="00EF0038">
        <w:rPr>
          <w:lang w:val="fr-FR"/>
        </w:rPr>
        <w:t xml:space="preserve">omité a </w:t>
      </w:r>
      <w:r w:rsidR="006E67F8" w:rsidRPr="00EF0038">
        <w:rPr>
          <w:lang w:val="fr-FR"/>
        </w:rPr>
        <w:t>demandé au</w:t>
      </w:r>
      <w:r w:rsidR="003D5309" w:rsidRPr="00EF0038">
        <w:rPr>
          <w:lang w:val="fr-FR"/>
        </w:rPr>
        <w:t xml:space="preserve"> Secrétariat de réviser la proposition afin d</w:t>
      </w:r>
      <w:r w:rsidR="001D1334" w:rsidRPr="00EF0038">
        <w:rPr>
          <w:lang w:val="fr-FR"/>
        </w:rPr>
        <w:t>’</w:t>
      </w:r>
      <w:r w:rsidR="003D5309" w:rsidRPr="00EF0038">
        <w:rPr>
          <w:lang w:val="fr-FR"/>
        </w:rPr>
        <w:t xml:space="preserve">y inclure les incidences financières de chacune des </w:t>
      </w:r>
      <w:r w:rsidR="006E67F8" w:rsidRPr="00EF0038">
        <w:rPr>
          <w:lang w:val="fr-FR"/>
        </w:rPr>
        <w:t>options</w:t>
      </w:r>
      <w:r w:rsidR="003D5309" w:rsidRPr="00EF0038">
        <w:rPr>
          <w:lang w:val="fr-FR"/>
        </w:rPr>
        <w:t xml:space="preserve"> proposées et </w:t>
      </w:r>
      <w:r w:rsidR="006E67F8" w:rsidRPr="00EF0038">
        <w:rPr>
          <w:lang w:val="fr-FR"/>
        </w:rPr>
        <w:t>d</w:t>
      </w:r>
      <w:r w:rsidR="001D1334" w:rsidRPr="00EF0038">
        <w:rPr>
          <w:lang w:val="fr-FR"/>
        </w:rPr>
        <w:t>’</w:t>
      </w:r>
      <w:r w:rsidR="006E67F8" w:rsidRPr="00EF0038">
        <w:rPr>
          <w:lang w:val="fr-FR"/>
        </w:rPr>
        <w:t xml:space="preserve">étudier </w:t>
      </w:r>
      <w:r w:rsidR="003D5309" w:rsidRPr="00EF0038">
        <w:rPr>
          <w:lang w:val="fr-FR"/>
        </w:rPr>
        <w:t>en outre les possibilités d</w:t>
      </w:r>
      <w:r w:rsidR="001D1334" w:rsidRPr="00EF0038">
        <w:rPr>
          <w:lang w:val="fr-FR"/>
        </w:rPr>
        <w:t>’</w:t>
      </w:r>
      <w:r w:rsidR="003D5309" w:rsidRPr="00EF0038">
        <w:rPr>
          <w:lang w:val="fr-FR"/>
        </w:rPr>
        <w:t xml:space="preserve">une troisième </w:t>
      </w:r>
      <w:r w:rsidR="006E67F8" w:rsidRPr="00EF0038">
        <w:rPr>
          <w:lang w:val="fr-FR"/>
        </w:rPr>
        <w:t>option</w:t>
      </w:r>
      <w:r w:rsidR="003D5309" w:rsidRPr="00EF0038">
        <w:rPr>
          <w:lang w:val="fr-FR"/>
        </w:rPr>
        <w:t>, compte tenu des observations formulées par les États membres.</w:t>
      </w:r>
    </w:p>
    <w:p w:rsidR="00163F88" w:rsidRPr="00EF0038" w:rsidRDefault="00EE19EF" w:rsidP="00EF0038">
      <w:pPr>
        <w:pStyle w:val="ONUMFS"/>
        <w:rPr>
          <w:lang w:val="fr-FR"/>
        </w:rPr>
      </w:pPr>
      <w:r w:rsidRPr="00EF0038">
        <w:rPr>
          <w:lang w:val="fr-FR"/>
        </w:rPr>
        <w:t>Étant donné que la régularité des mises à jour devant être intégrées à la base de données ne peut pas être évaluée actuellement, il sera important de faire en sorte que le mécanisme de mise à jour de la base de données n</w:t>
      </w:r>
      <w:r w:rsidR="001D1334" w:rsidRPr="00EF0038">
        <w:rPr>
          <w:lang w:val="fr-FR"/>
        </w:rPr>
        <w:t>’</w:t>
      </w:r>
      <w:r w:rsidRPr="00EF0038">
        <w:rPr>
          <w:lang w:val="fr-FR"/>
        </w:rPr>
        <w:t>aboutisse pas à une utilisation non optimale de ressources humaines et financières par l</w:t>
      </w:r>
      <w:r w:rsidR="001D1334" w:rsidRPr="00EF0038">
        <w:rPr>
          <w:lang w:val="fr-FR"/>
        </w:rPr>
        <w:t>’</w:t>
      </w:r>
      <w:r w:rsidRPr="00EF0038">
        <w:rPr>
          <w:lang w:val="fr-FR"/>
        </w:rPr>
        <w:t>Organisati</w:t>
      </w:r>
      <w:r w:rsidR="00EF0038" w:rsidRPr="00EF0038">
        <w:rPr>
          <w:lang w:val="fr-FR"/>
        </w:rPr>
        <w:t>on.  Co</w:t>
      </w:r>
      <w:r w:rsidR="00BB3A8A" w:rsidRPr="00EF0038">
        <w:rPr>
          <w:lang w:val="fr-FR"/>
        </w:rPr>
        <w:t xml:space="preserve">nformément à cette exigence, les </w:t>
      </w:r>
      <w:r w:rsidR="00A67061" w:rsidRPr="00EF0038">
        <w:rPr>
          <w:lang w:val="fr-FR"/>
        </w:rPr>
        <w:t>propositions</w:t>
      </w:r>
      <w:r w:rsidR="00BB3A8A" w:rsidRPr="00EF0038">
        <w:rPr>
          <w:lang w:val="fr-FR"/>
        </w:rPr>
        <w:t xml:space="preserve"> suivantes sont considérées comme des mécanismes à la fois peu intrusifs et adaptables qui visent à répondre aux besoins des États membres.</w:t>
      </w:r>
    </w:p>
    <w:p w:rsidR="001734F7" w:rsidRPr="001D1334" w:rsidRDefault="00EF0038" w:rsidP="00EF0038">
      <w:pPr>
        <w:pStyle w:val="Heading1"/>
      </w:pPr>
      <w:r w:rsidRPr="001D1334">
        <w:t>ii.</w:t>
      </w:r>
      <w:r w:rsidRPr="001D1334">
        <w:tab/>
      </w:r>
      <w:r>
        <w:t>M</w:t>
      </w:r>
      <w:r w:rsidRPr="001D1334">
        <w:t>écanisme de mise à jour de la base de données consacrée aux éléments de flexibilité</w:t>
      </w:r>
    </w:p>
    <w:p w:rsidR="00163F88" w:rsidRPr="001D1334" w:rsidRDefault="00163F88" w:rsidP="001D1334">
      <w:pPr>
        <w:pStyle w:val="ListParagraph"/>
        <w:ind w:left="567"/>
        <w:rPr>
          <w:b/>
          <w:u w:val="single"/>
          <w:lang w:val="fr-FR"/>
        </w:rPr>
      </w:pPr>
    </w:p>
    <w:p w:rsidR="00163F88" w:rsidRPr="001D1334" w:rsidRDefault="00993DCD" w:rsidP="001D1334">
      <w:pPr>
        <w:pStyle w:val="ONUME"/>
        <w:numPr>
          <w:ilvl w:val="0"/>
          <w:numId w:val="0"/>
        </w:numPr>
        <w:rPr>
          <w:bCs/>
          <w:u w:val="single"/>
          <w:lang w:val="fr-FR"/>
        </w:rPr>
      </w:pPr>
      <w:r w:rsidRPr="001D1334">
        <w:rPr>
          <w:bCs/>
          <w:u w:val="single"/>
          <w:lang w:val="fr-FR"/>
        </w:rPr>
        <w:t xml:space="preserve">Première </w:t>
      </w:r>
      <w:r w:rsidR="00917095" w:rsidRPr="001D1334">
        <w:rPr>
          <w:bCs/>
          <w:u w:val="single"/>
          <w:lang w:val="fr-FR"/>
        </w:rPr>
        <w:t>option</w:t>
      </w:r>
    </w:p>
    <w:p w:rsidR="001734F7" w:rsidRPr="00EF0038" w:rsidRDefault="00993DCD" w:rsidP="00EF0038">
      <w:pPr>
        <w:pStyle w:val="ONUMFS"/>
        <w:rPr>
          <w:lang w:val="fr-FR"/>
        </w:rPr>
      </w:pPr>
      <w:r w:rsidRPr="00EF0038">
        <w:rPr>
          <w:lang w:val="fr-FR"/>
        </w:rPr>
        <w:t>Au moyen d</w:t>
      </w:r>
      <w:r w:rsidR="001D1334" w:rsidRPr="00EF0038">
        <w:rPr>
          <w:lang w:val="fr-FR"/>
        </w:rPr>
        <w:t>’</w:t>
      </w:r>
      <w:r w:rsidRPr="00EF0038">
        <w:rPr>
          <w:lang w:val="fr-FR"/>
        </w:rPr>
        <w:t>une communication officielle, les États membres font part au Secrétariat de</w:t>
      </w:r>
      <w:r w:rsidR="00A11E9C" w:rsidRPr="00EF0038">
        <w:rPr>
          <w:lang w:val="fr-FR"/>
        </w:rPr>
        <w:t xml:space="preserve"> la ou de</w:t>
      </w:r>
      <w:r w:rsidR="001A1BED" w:rsidRPr="00EF0038">
        <w:rPr>
          <w:lang w:val="fr-FR"/>
        </w:rPr>
        <w:t xml:space="preserve">s </w:t>
      </w:r>
      <w:r w:rsidRPr="00EF0038">
        <w:rPr>
          <w:lang w:val="fr-FR"/>
        </w:rPr>
        <w:t>mis</w:t>
      </w:r>
      <w:r w:rsidR="001A1BED" w:rsidRPr="00EF0038">
        <w:rPr>
          <w:lang w:val="fr-FR"/>
        </w:rPr>
        <w:t>e</w:t>
      </w:r>
      <w:r w:rsidR="00EF0038" w:rsidRPr="00EF0038">
        <w:rPr>
          <w:lang w:val="fr-FR"/>
        </w:rPr>
        <w:t>s</w:t>
      </w:r>
      <w:r w:rsidRPr="00EF0038">
        <w:rPr>
          <w:lang w:val="fr-FR"/>
        </w:rPr>
        <w:t xml:space="preserve"> à jour concernant leurs dispositions </w:t>
      </w:r>
      <w:r w:rsidR="00086F66" w:rsidRPr="00EF0038">
        <w:rPr>
          <w:lang w:val="fr-FR"/>
        </w:rPr>
        <w:t xml:space="preserve">nationales </w:t>
      </w:r>
      <w:r w:rsidRPr="00EF0038">
        <w:rPr>
          <w:lang w:val="fr-FR"/>
        </w:rPr>
        <w:t>en rapport avec les éléments de flexibilité inclus dans la base de données.</w:t>
      </w:r>
    </w:p>
    <w:p w:rsidR="001A1BED" w:rsidRPr="00EF0038" w:rsidRDefault="001A1BED" w:rsidP="00EF0038">
      <w:pPr>
        <w:pStyle w:val="ONUMFS"/>
        <w:rPr>
          <w:lang w:val="fr-FR"/>
        </w:rPr>
      </w:pPr>
      <w:r w:rsidRPr="00EF0038">
        <w:rPr>
          <w:lang w:val="fr-FR"/>
        </w:rPr>
        <w:t xml:space="preserve">Les mises à jour </w:t>
      </w:r>
      <w:r w:rsidR="00F260A6" w:rsidRPr="00EF0038">
        <w:rPr>
          <w:lang w:val="fr-FR"/>
        </w:rPr>
        <w:t>notifiées</w:t>
      </w:r>
      <w:r w:rsidRPr="00EF0038">
        <w:rPr>
          <w:lang w:val="fr-FR"/>
        </w:rPr>
        <w:t xml:space="preserve"> par les États membres peuvent </w:t>
      </w:r>
      <w:r w:rsidR="009A6C49" w:rsidRPr="00EF0038">
        <w:rPr>
          <w:lang w:val="fr-FR"/>
        </w:rPr>
        <w:t>concerner</w:t>
      </w:r>
      <w:r w:rsidRPr="00EF0038">
        <w:rPr>
          <w:lang w:val="fr-FR"/>
        </w:rPr>
        <w:t> :</w:t>
      </w:r>
    </w:p>
    <w:p w:rsidR="001A1BED" w:rsidRPr="00EF0038" w:rsidRDefault="001A1BED" w:rsidP="00EF0038">
      <w:pPr>
        <w:pStyle w:val="ONUMFS"/>
        <w:numPr>
          <w:ilvl w:val="2"/>
          <w:numId w:val="38"/>
        </w:numPr>
        <w:ind w:left="1701" w:hanging="567"/>
        <w:rPr>
          <w:lang w:val="fr-FR"/>
        </w:rPr>
      </w:pPr>
      <w:r w:rsidRPr="00EF0038">
        <w:rPr>
          <w:lang w:val="fr-FR"/>
        </w:rPr>
        <w:t>une modification de l</w:t>
      </w:r>
      <w:r w:rsidR="001D1334" w:rsidRPr="00EF0038">
        <w:rPr>
          <w:lang w:val="fr-FR"/>
        </w:rPr>
        <w:t>’</w:t>
      </w:r>
      <w:r w:rsidRPr="00EF0038">
        <w:rPr>
          <w:lang w:val="fr-FR"/>
        </w:rPr>
        <w:t xml:space="preserve">un ou de plusieurs articles </w:t>
      </w:r>
      <w:r w:rsidR="00917095" w:rsidRPr="00EF0038">
        <w:rPr>
          <w:lang w:val="fr-FR"/>
        </w:rPr>
        <w:t xml:space="preserve">figurant </w:t>
      </w:r>
      <w:r w:rsidRPr="00EF0038">
        <w:rPr>
          <w:lang w:val="fr-FR"/>
        </w:rPr>
        <w:t>déjà dans la base de données</w:t>
      </w:r>
      <w:r w:rsidR="001D1334" w:rsidRPr="00EF0038">
        <w:rPr>
          <w:lang w:val="fr-FR"/>
        </w:rPr>
        <w:t>;</w:t>
      </w:r>
      <w:r w:rsidRPr="00EF0038">
        <w:rPr>
          <w:lang w:val="fr-FR"/>
        </w:rPr>
        <w:t xml:space="preserve"> </w:t>
      </w:r>
      <w:r w:rsidR="00E90C9C" w:rsidRPr="00EF0038">
        <w:rPr>
          <w:lang w:val="fr-FR"/>
        </w:rPr>
        <w:t xml:space="preserve"> </w:t>
      </w:r>
      <w:r w:rsidRPr="00EF0038">
        <w:rPr>
          <w:lang w:val="fr-FR"/>
        </w:rPr>
        <w:t>et</w:t>
      </w:r>
    </w:p>
    <w:p w:rsidR="001A1BED" w:rsidRPr="00EF0038" w:rsidRDefault="001A1BED" w:rsidP="00EF0038">
      <w:pPr>
        <w:pStyle w:val="ONUMFS"/>
        <w:numPr>
          <w:ilvl w:val="2"/>
          <w:numId w:val="38"/>
        </w:numPr>
        <w:ind w:left="1701" w:hanging="567"/>
        <w:rPr>
          <w:lang w:val="fr-FR"/>
        </w:rPr>
      </w:pPr>
      <w:r w:rsidRPr="00EF0038">
        <w:rPr>
          <w:lang w:val="fr-FR"/>
        </w:rPr>
        <w:t>un article</w:t>
      </w:r>
      <w:r w:rsidR="00965197">
        <w:rPr>
          <w:lang w:val="fr-FR"/>
        </w:rPr>
        <w:t xml:space="preserve"> inexistant dans la base de données</w:t>
      </w:r>
      <w:r w:rsidR="00917095" w:rsidRPr="00EF0038">
        <w:rPr>
          <w:lang w:val="fr-FR"/>
        </w:rPr>
        <w:t>,</w:t>
      </w:r>
      <w:r w:rsidRPr="00EF0038">
        <w:rPr>
          <w:lang w:val="fr-FR"/>
        </w:rPr>
        <w:t xml:space="preserve"> qui vient d</w:t>
      </w:r>
      <w:r w:rsidR="001D1334" w:rsidRPr="00EF0038">
        <w:rPr>
          <w:lang w:val="fr-FR"/>
        </w:rPr>
        <w:t>’</w:t>
      </w:r>
      <w:r w:rsidRPr="00EF0038">
        <w:rPr>
          <w:lang w:val="fr-FR"/>
        </w:rPr>
        <w:t xml:space="preserve">être adopté dans leur législation nationale </w:t>
      </w:r>
      <w:r w:rsidR="00936922" w:rsidRPr="00EF0038">
        <w:rPr>
          <w:lang w:val="fr-FR"/>
        </w:rPr>
        <w:t>et qui concerne</w:t>
      </w:r>
      <w:r w:rsidRPr="00EF0038">
        <w:rPr>
          <w:lang w:val="fr-FR"/>
        </w:rPr>
        <w:t xml:space="preserve"> des éléments de flexibilité contenus dans la base </w:t>
      </w:r>
      <w:r w:rsidR="00965197">
        <w:rPr>
          <w:lang w:val="fr-FR"/>
        </w:rPr>
        <w:t>considérée</w:t>
      </w:r>
      <w:r w:rsidR="00936922" w:rsidRPr="00EF0038">
        <w:rPr>
          <w:lang w:val="fr-FR"/>
        </w:rPr>
        <w:t>.</w:t>
      </w:r>
    </w:p>
    <w:p w:rsidR="001734F7" w:rsidRPr="00EF0038" w:rsidRDefault="00993DCD" w:rsidP="00EF0038">
      <w:pPr>
        <w:pStyle w:val="ONUMFS"/>
        <w:rPr>
          <w:lang w:val="fr-FR"/>
        </w:rPr>
      </w:pPr>
      <w:r w:rsidRPr="00EF0038">
        <w:rPr>
          <w:lang w:val="fr-FR"/>
        </w:rPr>
        <w:t>L</w:t>
      </w:r>
      <w:r w:rsidR="007A3D16">
        <w:rPr>
          <w:lang w:val="fr-FR"/>
        </w:rPr>
        <w:t>es</w:t>
      </w:r>
      <w:r w:rsidRPr="00EF0038">
        <w:rPr>
          <w:lang w:val="fr-FR"/>
        </w:rPr>
        <w:t xml:space="preserve"> mise</w:t>
      </w:r>
      <w:r w:rsidR="007A3D16">
        <w:rPr>
          <w:lang w:val="fr-FR"/>
        </w:rPr>
        <w:t>s</w:t>
      </w:r>
      <w:r w:rsidRPr="00EF0038">
        <w:rPr>
          <w:lang w:val="fr-FR"/>
        </w:rPr>
        <w:t xml:space="preserve"> à jour </w:t>
      </w:r>
      <w:r w:rsidR="00606AAB" w:rsidRPr="00EF0038">
        <w:rPr>
          <w:lang w:val="fr-FR"/>
        </w:rPr>
        <w:t>notifiée</w:t>
      </w:r>
      <w:r w:rsidR="007A3D16">
        <w:rPr>
          <w:lang w:val="fr-FR"/>
        </w:rPr>
        <w:t>s</w:t>
      </w:r>
      <w:r w:rsidR="00606AAB" w:rsidRPr="00EF0038">
        <w:rPr>
          <w:lang w:val="fr-FR"/>
        </w:rPr>
        <w:t xml:space="preserve"> </w:t>
      </w:r>
      <w:r w:rsidR="007A3D16">
        <w:rPr>
          <w:lang w:val="fr-FR"/>
        </w:rPr>
        <w:t>son</w:t>
      </w:r>
      <w:r w:rsidRPr="00EF0038">
        <w:rPr>
          <w:lang w:val="fr-FR"/>
        </w:rPr>
        <w:t>t immédiatement intégrée</w:t>
      </w:r>
      <w:r w:rsidR="007A3D16">
        <w:rPr>
          <w:lang w:val="fr-FR"/>
        </w:rPr>
        <w:t>s</w:t>
      </w:r>
      <w:r w:rsidRPr="00EF0038">
        <w:rPr>
          <w:lang w:val="fr-FR"/>
        </w:rPr>
        <w:t xml:space="preserve"> à la base de données, dans un nouveau champ </w:t>
      </w:r>
      <w:r w:rsidR="00917095" w:rsidRPr="00EF0038">
        <w:rPr>
          <w:lang w:val="fr-FR"/>
        </w:rPr>
        <w:t xml:space="preserve">intitulé </w:t>
      </w:r>
      <w:r w:rsidR="001D1334" w:rsidRPr="00EF0038">
        <w:rPr>
          <w:lang w:val="fr-FR"/>
        </w:rPr>
        <w:t>“</w:t>
      </w:r>
      <w:r w:rsidRPr="00EF0038">
        <w:rPr>
          <w:lang w:val="fr-FR"/>
        </w:rPr>
        <w:t xml:space="preserve">Mises à jour </w:t>
      </w:r>
      <w:r w:rsidR="003565AF" w:rsidRPr="00EF0038">
        <w:rPr>
          <w:lang w:val="fr-FR"/>
        </w:rPr>
        <w:t>effectuées par les</w:t>
      </w:r>
      <w:r w:rsidRPr="00EF0038">
        <w:rPr>
          <w:lang w:val="fr-FR"/>
        </w:rPr>
        <w:t xml:space="preserve"> États membres</w:t>
      </w:r>
      <w:r w:rsidR="001D1334" w:rsidRPr="00EF0038">
        <w:rPr>
          <w:lang w:val="fr-FR"/>
        </w:rPr>
        <w:t>”</w:t>
      </w:r>
      <w:r w:rsidR="00974E05" w:rsidRPr="00EF0038">
        <w:rPr>
          <w:lang w:val="fr-FR"/>
        </w:rPr>
        <w:t xml:space="preserve">. </w:t>
      </w:r>
      <w:r w:rsidR="00C6648C" w:rsidRPr="00EF0038">
        <w:rPr>
          <w:lang w:val="fr-FR"/>
        </w:rPr>
        <w:t xml:space="preserve"> </w:t>
      </w:r>
      <w:r w:rsidR="00917095" w:rsidRPr="00EF0038">
        <w:rPr>
          <w:lang w:val="fr-FR"/>
        </w:rPr>
        <w:t>Il est clairement indiqué dans l</w:t>
      </w:r>
      <w:r w:rsidRPr="00EF0038">
        <w:rPr>
          <w:lang w:val="fr-FR"/>
        </w:rPr>
        <w:t>e champ que le Secrétariat n</w:t>
      </w:r>
      <w:r w:rsidR="001D1334" w:rsidRPr="00EF0038">
        <w:rPr>
          <w:lang w:val="fr-FR"/>
        </w:rPr>
        <w:t>’</w:t>
      </w:r>
      <w:r w:rsidRPr="00EF0038">
        <w:rPr>
          <w:lang w:val="fr-FR"/>
        </w:rPr>
        <w:t xml:space="preserve">a pas </w:t>
      </w:r>
      <w:r w:rsidR="00917095" w:rsidRPr="00EF0038">
        <w:rPr>
          <w:lang w:val="fr-FR"/>
        </w:rPr>
        <w:t xml:space="preserve">examiné les dispositions pour vérifier </w:t>
      </w:r>
      <w:r w:rsidR="003F6ACB" w:rsidRPr="00EF0038">
        <w:rPr>
          <w:lang w:val="fr-FR"/>
        </w:rPr>
        <w:t>si la</w:t>
      </w:r>
      <w:r w:rsidR="00917095" w:rsidRPr="00EF0038">
        <w:rPr>
          <w:lang w:val="fr-FR"/>
        </w:rPr>
        <w:t xml:space="preserve"> </w:t>
      </w:r>
      <w:r w:rsidR="00936922" w:rsidRPr="00EF0038">
        <w:rPr>
          <w:lang w:val="fr-FR"/>
        </w:rPr>
        <w:t xml:space="preserve">portée </w:t>
      </w:r>
      <w:r w:rsidR="00917095" w:rsidRPr="00EF0038">
        <w:rPr>
          <w:lang w:val="fr-FR"/>
        </w:rPr>
        <w:t xml:space="preserve">et </w:t>
      </w:r>
      <w:r w:rsidR="003F6ACB" w:rsidRPr="00EF0038">
        <w:rPr>
          <w:lang w:val="fr-FR"/>
        </w:rPr>
        <w:t>l</w:t>
      </w:r>
      <w:r w:rsidR="00514E29" w:rsidRPr="00EF0038">
        <w:rPr>
          <w:lang w:val="fr-FR"/>
        </w:rPr>
        <w:t xml:space="preserve">es critères </w:t>
      </w:r>
      <w:r w:rsidR="003F6ACB" w:rsidRPr="00EF0038">
        <w:rPr>
          <w:lang w:val="fr-FR"/>
        </w:rPr>
        <w:t xml:space="preserve">correspondants étaient conformes à ceux </w:t>
      </w:r>
      <w:r w:rsidR="00917095" w:rsidRPr="00EF0038">
        <w:rPr>
          <w:lang w:val="fr-FR"/>
        </w:rPr>
        <w:t>définis</w:t>
      </w:r>
      <w:r w:rsidR="00514E29" w:rsidRPr="00EF0038">
        <w:rPr>
          <w:lang w:val="fr-FR"/>
        </w:rPr>
        <w:t xml:space="preserve"> par le </w:t>
      </w:r>
      <w:r w:rsidR="007A3D16">
        <w:rPr>
          <w:lang w:val="fr-FR"/>
        </w:rPr>
        <w:t>c</w:t>
      </w:r>
      <w:r w:rsidR="00936922" w:rsidRPr="00EF0038">
        <w:rPr>
          <w:lang w:val="fr-FR"/>
        </w:rPr>
        <w:t>omité lors de l</w:t>
      </w:r>
      <w:r w:rsidR="001D1334" w:rsidRPr="00EF0038">
        <w:rPr>
          <w:lang w:val="fr-FR"/>
        </w:rPr>
        <w:t>’</w:t>
      </w:r>
      <w:r w:rsidR="00936922" w:rsidRPr="00EF0038">
        <w:rPr>
          <w:lang w:val="fr-FR"/>
        </w:rPr>
        <w:t xml:space="preserve">examen des </w:t>
      </w:r>
      <w:r w:rsidRPr="00EF0038">
        <w:rPr>
          <w:lang w:val="fr-FR"/>
        </w:rPr>
        <w:t>éléments de flexibilité visés</w:t>
      </w:r>
      <w:r w:rsidR="00F260A6" w:rsidRPr="007A3D16">
        <w:rPr>
          <w:rStyle w:val="FootnoteReference"/>
          <w:rFonts w:cs="Arial"/>
          <w:lang w:val="fr-FR"/>
        </w:rPr>
        <w:footnoteReference w:id="2"/>
      </w:r>
      <w:r w:rsidRPr="00EF0038">
        <w:rPr>
          <w:lang w:val="fr-FR"/>
        </w:rPr>
        <w:t>.</w:t>
      </w:r>
    </w:p>
    <w:p w:rsidR="00163F88" w:rsidRPr="00EF0038" w:rsidRDefault="00E66B2F" w:rsidP="00EF0038">
      <w:pPr>
        <w:pStyle w:val="ONUMFS"/>
        <w:rPr>
          <w:lang w:val="fr-FR"/>
        </w:rPr>
      </w:pPr>
      <w:r w:rsidRPr="00EF0038">
        <w:rPr>
          <w:lang w:val="fr-FR"/>
        </w:rPr>
        <w:t>Chaque année, l</w:t>
      </w:r>
      <w:r w:rsidR="00FD4F62" w:rsidRPr="00EF0038">
        <w:rPr>
          <w:lang w:val="fr-FR"/>
        </w:rPr>
        <w:t xml:space="preserve">e secrétariat présente </w:t>
      </w:r>
      <w:r w:rsidRPr="00EF0038">
        <w:rPr>
          <w:lang w:val="fr-FR"/>
        </w:rPr>
        <w:t xml:space="preserve">au CDIP </w:t>
      </w:r>
      <w:r w:rsidR="007A3D16">
        <w:rPr>
          <w:lang w:val="fr-FR"/>
        </w:rPr>
        <w:t>un rapport</w:t>
      </w:r>
      <w:r w:rsidRPr="00EF0038">
        <w:rPr>
          <w:lang w:val="fr-FR"/>
        </w:rPr>
        <w:t xml:space="preserve"> </w:t>
      </w:r>
      <w:r w:rsidR="00FD4F62" w:rsidRPr="00EF0038">
        <w:rPr>
          <w:lang w:val="fr-FR"/>
        </w:rPr>
        <w:t xml:space="preserve">sur les mises à jour </w:t>
      </w:r>
      <w:r w:rsidR="003F6ACB" w:rsidRPr="00EF0038">
        <w:rPr>
          <w:lang w:val="fr-FR"/>
        </w:rPr>
        <w:t xml:space="preserve">ajoutées à </w:t>
      </w:r>
      <w:r w:rsidR="00FD4F62" w:rsidRPr="00EF0038">
        <w:rPr>
          <w:lang w:val="fr-FR"/>
        </w:rPr>
        <w:t>la base de données</w:t>
      </w:r>
      <w:r w:rsidR="003F6ACB" w:rsidRPr="00EF0038">
        <w:rPr>
          <w:lang w:val="fr-FR"/>
        </w:rPr>
        <w:t xml:space="preserve"> par les États membres</w:t>
      </w:r>
      <w:r w:rsidR="00FD4F62" w:rsidRPr="00EF0038">
        <w:rPr>
          <w:lang w:val="fr-FR"/>
        </w:rPr>
        <w:t>.</w:t>
      </w:r>
    </w:p>
    <w:p w:rsidR="00F260A6" w:rsidRPr="00EF0038" w:rsidRDefault="00F260A6" w:rsidP="00EF0038">
      <w:pPr>
        <w:pStyle w:val="ONUMFS"/>
        <w:rPr>
          <w:lang w:val="fr-FR"/>
        </w:rPr>
      </w:pPr>
      <w:r w:rsidRPr="00EF0038">
        <w:rPr>
          <w:lang w:val="fr-FR"/>
        </w:rPr>
        <w:t>Le tableau ci</w:t>
      </w:r>
      <w:r w:rsidR="00EF0038" w:rsidRPr="00EF0038">
        <w:rPr>
          <w:lang w:val="fr-FR"/>
        </w:rPr>
        <w:noBreakHyphen/>
      </w:r>
      <w:r w:rsidRPr="00EF0038">
        <w:rPr>
          <w:lang w:val="fr-FR"/>
        </w:rPr>
        <w:t>après donne un</w:t>
      </w:r>
      <w:r w:rsidR="00E23F21" w:rsidRPr="00EF0038">
        <w:rPr>
          <w:lang w:val="fr-FR"/>
        </w:rPr>
        <w:t>e</w:t>
      </w:r>
      <w:r w:rsidRPr="00EF0038">
        <w:rPr>
          <w:lang w:val="fr-FR"/>
        </w:rPr>
        <w:t xml:space="preserve"> indication du budget </w:t>
      </w:r>
      <w:r w:rsidR="00965197">
        <w:rPr>
          <w:lang w:val="fr-FR"/>
        </w:rPr>
        <w:t>requis</w:t>
      </w:r>
      <w:r w:rsidRPr="00EF0038">
        <w:rPr>
          <w:lang w:val="fr-FR"/>
        </w:rPr>
        <w:t xml:space="preserve"> pour </w:t>
      </w:r>
      <w:r w:rsidR="00DD6052" w:rsidRPr="00EF0038">
        <w:rPr>
          <w:lang w:val="fr-FR"/>
        </w:rPr>
        <w:t xml:space="preserve">mettre en œuvre </w:t>
      </w:r>
      <w:r w:rsidR="003F6ACB" w:rsidRPr="00EF0038">
        <w:rPr>
          <w:lang w:val="fr-FR"/>
        </w:rPr>
        <w:t>la présente</w:t>
      </w:r>
      <w:r w:rsidR="00DD6052" w:rsidRPr="00EF0038">
        <w:rPr>
          <w:lang w:val="fr-FR"/>
        </w:rPr>
        <w:t xml:space="preserve"> opt</w:t>
      </w:r>
      <w:r w:rsidRPr="00EF0038">
        <w:rPr>
          <w:lang w:val="fr-FR"/>
        </w:rPr>
        <w:t>ion.</w:t>
      </w:r>
    </w:p>
    <w:p w:rsidR="00E23F21" w:rsidRPr="001D1334" w:rsidRDefault="00E23F21" w:rsidP="001D1334">
      <w:pPr>
        <w:pStyle w:val="ONUMFS"/>
        <w:rPr>
          <w:b/>
          <w:sz w:val="2"/>
          <w:u w:val="single"/>
          <w:lang w:val="fr-FR"/>
        </w:rPr>
      </w:pPr>
    </w:p>
    <w:tbl>
      <w:tblPr>
        <w:tblStyle w:val="TableGrid"/>
        <w:tblW w:w="0" w:type="auto"/>
        <w:tblLook w:val="04A0" w:firstRow="1" w:lastRow="0" w:firstColumn="1" w:lastColumn="0" w:noHBand="0" w:noVBand="1"/>
      </w:tblPr>
      <w:tblGrid>
        <w:gridCol w:w="4785"/>
        <w:gridCol w:w="4786"/>
      </w:tblGrid>
      <w:tr w:rsidR="00E23F21" w:rsidRPr="001D1334" w:rsidTr="00583E5E">
        <w:trPr>
          <w:trHeight w:val="310"/>
        </w:trPr>
        <w:tc>
          <w:tcPr>
            <w:tcW w:w="4785" w:type="dxa"/>
          </w:tcPr>
          <w:p w:rsidR="00E23F21" w:rsidRPr="001D1334" w:rsidRDefault="00E23F21" w:rsidP="001D1334">
            <w:pPr>
              <w:pStyle w:val="ONUME"/>
              <w:numPr>
                <w:ilvl w:val="0"/>
                <w:numId w:val="0"/>
              </w:numPr>
              <w:rPr>
                <w:b/>
                <w:u w:val="single"/>
                <w:lang w:val="fr-FR"/>
              </w:rPr>
            </w:pPr>
            <w:r w:rsidRPr="001D1334">
              <w:rPr>
                <w:b/>
                <w:u w:val="single"/>
                <w:lang w:val="fr-FR"/>
              </w:rPr>
              <w:t>Dépense ponctuelle</w:t>
            </w:r>
          </w:p>
        </w:tc>
        <w:tc>
          <w:tcPr>
            <w:tcW w:w="4786" w:type="dxa"/>
          </w:tcPr>
          <w:p w:rsidR="00E23F21" w:rsidRPr="001D1334" w:rsidRDefault="00E23F21" w:rsidP="001D1334">
            <w:pPr>
              <w:pStyle w:val="ONUMFS"/>
              <w:numPr>
                <w:ilvl w:val="0"/>
                <w:numId w:val="0"/>
              </w:numPr>
              <w:rPr>
                <w:b/>
                <w:u w:val="single"/>
                <w:lang w:val="fr-FR"/>
              </w:rPr>
            </w:pPr>
            <w:r w:rsidRPr="001D1334">
              <w:rPr>
                <w:b/>
                <w:u w:val="single"/>
                <w:lang w:val="fr-FR"/>
              </w:rPr>
              <w:t>Dépenses récurrentes pour 5 mises à jour par an</w:t>
            </w:r>
          </w:p>
        </w:tc>
      </w:tr>
      <w:tr w:rsidR="00E23F21" w:rsidRPr="001D1334" w:rsidTr="00583E5E">
        <w:trPr>
          <w:trHeight w:val="310"/>
        </w:trPr>
        <w:tc>
          <w:tcPr>
            <w:tcW w:w="4785" w:type="dxa"/>
          </w:tcPr>
          <w:p w:rsidR="00E23F21" w:rsidRPr="001D1334" w:rsidRDefault="00E23F21" w:rsidP="001D1334">
            <w:pPr>
              <w:pStyle w:val="ONUMFS"/>
              <w:numPr>
                <w:ilvl w:val="0"/>
                <w:numId w:val="0"/>
              </w:numPr>
              <w:spacing w:after="0"/>
              <w:rPr>
                <w:lang w:val="fr-FR"/>
              </w:rPr>
            </w:pPr>
          </w:p>
          <w:p w:rsidR="00E23F21" w:rsidRPr="001D1334" w:rsidRDefault="00774ECC" w:rsidP="001D1334">
            <w:pPr>
              <w:pStyle w:val="ONUMFS"/>
              <w:numPr>
                <w:ilvl w:val="0"/>
                <w:numId w:val="0"/>
              </w:numPr>
              <w:spacing w:after="0"/>
              <w:rPr>
                <w:lang w:val="fr-FR"/>
              </w:rPr>
            </w:pPr>
            <w:r w:rsidRPr="001D1334">
              <w:rPr>
                <w:lang w:val="fr-FR"/>
              </w:rPr>
              <w:t>Élaboration</w:t>
            </w:r>
            <w:r w:rsidR="00E23F21" w:rsidRPr="001D1334">
              <w:rPr>
                <w:lang w:val="fr-FR"/>
              </w:rPr>
              <w:t xml:space="preserve"> technique</w:t>
            </w:r>
            <w:r w:rsidR="00E90C9C" w:rsidRPr="00E90C9C">
              <w:rPr>
                <w:lang w:val="fr-FR"/>
              </w:rPr>
              <w:t> </w:t>
            </w:r>
            <w:r w:rsidR="00E23F21" w:rsidRPr="001D1334">
              <w:rPr>
                <w:lang w:val="fr-FR"/>
              </w:rPr>
              <w:t>: 36 833</w:t>
            </w:r>
            <w:r w:rsidR="00E90C9C">
              <w:rPr>
                <w:lang w:val="fr-FR"/>
              </w:rPr>
              <w:t> </w:t>
            </w:r>
            <w:r w:rsidR="00E23F21" w:rsidRPr="001D1334">
              <w:rPr>
                <w:lang w:val="fr-FR"/>
              </w:rPr>
              <w:t>francs suisses</w:t>
            </w:r>
          </w:p>
          <w:p w:rsidR="00E23F21" w:rsidRPr="001D1334" w:rsidRDefault="00E23F21" w:rsidP="001D1334">
            <w:pPr>
              <w:pStyle w:val="ONUMFS"/>
              <w:numPr>
                <w:ilvl w:val="0"/>
                <w:numId w:val="0"/>
              </w:numPr>
              <w:spacing w:after="0"/>
              <w:rPr>
                <w:b/>
                <w:u w:val="single"/>
                <w:lang w:val="fr-FR"/>
              </w:rPr>
            </w:pPr>
          </w:p>
        </w:tc>
        <w:tc>
          <w:tcPr>
            <w:tcW w:w="4786" w:type="dxa"/>
          </w:tcPr>
          <w:p w:rsidR="00E23F21" w:rsidRPr="001D1334" w:rsidRDefault="00E23F21" w:rsidP="001D1334">
            <w:pPr>
              <w:pStyle w:val="ONUMFS"/>
              <w:numPr>
                <w:ilvl w:val="0"/>
                <w:numId w:val="0"/>
              </w:numPr>
              <w:spacing w:after="0"/>
              <w:rPr>
                <w:lang w:val="fr-FR"/>
              </w:rPr>
            </w:pPr>
          </w:p>
          <w:p w:rsidR="00E23F21" w:rsidRPr="001D1334" w:rsidRDefault="00D27A55" w:rsidP="001D1334">
            <w:pPr>
              <w:pStyle w:val="ONUMFS"/>
              <w:numPr>
                <w:ilvl w:val="0"/>
                <w:numId w:val="0"/>
              </w:numPr>
              <w:spacing w:after="0"/>
              <w:rPr>
                <w:b/>
                <w:u w:val="single"/>
                <w:lang w:val="fr-FR"/>
              </w:rPr>
            </w:pPr>
            <w:r w:rsidRPr="001D1334">
              <w:rPr>
                <w:lang w:val="fr-FR"/>
              </w:rPr>
              <w:t>Tâches</w:t>
            </w:r>
            <w:r w:rsidR="00E23F21" w:rsidRPr="001D1334">
              <w:rPr>
                <w:lang w:val="fr-FR"/>
              </w:rPr>
              <w:t xml:space="preserve"> administrati</w:t>
            </w:r>
            <w:r w:rsidRPr="001D1334">
              <w:rPr>
                <w:lang w:val="fr-FR"/>
              </w:rPr>
              <w:t>ves</w:t>
            </w:r>
            <w:r w:rsidR="00E90C9C" w:rsidRPr="00E90C9C">
              <w:rPr>
                <w:lang w:val="fr-FR"/>
              </w:rPr>
              <w:t> :</w:t>
            </w:r>
            <w:r w:rsidR="00E90C9C" w:rsidRPr="001D1334">
              <w:rPr>
                <w:lang w:val="fr-FR"/>
              </w:rPr>
              <w:t xml:space="preserve"> 4120</w:t>
            </w:r>
            <w:r w:rsidR="00E90C9C">
              <w:rPr>
                <w:lang w:val="fr-FR"/>
              </w:rPr>
              <w:t> </w:t>
            </w:r>
            <w:r w:rsidR="00E23F21" w:rsidRPr="001D1334">
              <w:rPr>
                <w:lang w:val="fr-FR"/>
              </w:rPr>
              <w:t>francs suisses</w:t>
            </w:r>
          </w:p>
        </w:tc>
      </w:tr>
    </w:tbl>
    <w:p w:rsidR="00E23F21" w:rsidRPr="001D1334" w:rsidRDefault="00E23F21" w:rsidP="001D1334">
      <w:pPr>
        <w:pStyle w:val="ONUMFS"/>
        <w:numPr>
          <w:ilvl w:val="0"/>
          <w:numId w:val="0"/>
        </w:numPr>
        <w:rPr>
          <w:lang w:val="fr-FR"/>
        </w:rPr>
      </w:pPr>
    </w:p>
    <w:p w:rsidR="001D1334" w:rsidRPr="00EF0038" w:rsidRDefault="00E23F21" w:rsidP="00EF0038">
      <w:pPr>
        <w:pStyle w:val="ONUMFS"/>
        <w:numPr>
          <w:ilvl w:val="0"/>
          <w:numId w:val="40"/>
        </w:numPr>
        <w:rPr>
          <w:lang w:val="fr-FR"/>
        </w:rPr>
      </w:pPr>
      <w:r w:rsidRPr="00EF0038">
        <w:rPr>
          <w:lang w:val="fr-FR"/>
        </w:rPr>
        <w:t xml:space="preserve">La dépense ponctuelle </w:t>
      </w:r>
      <w:r w:rsidR="003F6ACB" w:rsidRPr="00EF0038">
        <w:rPr>
          <w:lang w:val="fr-FR"/>
        </w:rPr>
        <w:t>est afférente à</w:t>
      </w:r>
      <w:r w:rsidRPr="00EF0038">
        <w:rPr>
          <w:lang w:val="fr-FR"/>
        </w:rPr>
        <w:t xml:space="preserve"> la migration de la base de données vers une nouvelle</w:t>
      </w:r>
      <w:r w:rsidR="005054C5" w:rsidRPr="00EF0038">
        <w:rPr>
          <w:lang w:val="fr-FR"/>
        </w:rPr>
        <w:t xml:space="preserve"> platefor</w:t>
      </w:r>
      <w:r w:rsidR="00EF0038" w:rsidRPr="00EF0038">
        <w:rPr>
          <w:lang w:val="fr-FR"/>
        </w:rPr>
        <w:t>me.  On</w:t>
      </w:r>
      <w:r w:rsidR="005054C5" w:rsidRPr="00EF0038">
        <w:rPr>
          <w:lang w:val="fr-FR"/>
        </w:rPr>
        <w:t xml:space="preserve"> se rappellera que, comme indiqué par le Secrétariat au cours de la di</w:t>
      </w:r>
      <w:r w:rsidR="00E0681C" w:rsidRPr="00EF0038">
        <w:rPr>
          <w:lang w:val="fr-FR"/>
        </w:rPr>
        <w:t>x</w:t>
      </w:r>
      <w:r w:rsidR="00EF0038" w:rsidRPr="00EF0038">
        <w:rPr>
          <w:lang w:val="fr-FR"/>
        </w:rPr>
        <w:noBreakHyphen/>
      </w:r>
      <w:r w:rsidR="005054C5" w:rsidRPr="00EF0038">
        <w:rPr>
          <w:lang w:val="fr-FR"/>
        </w:rPr>
        <w:t>septième</w:t>
      </w:r>
      <w:r w:rsidR="00E90C9C" w:rsidRPr="00EF0038">
        <w:rPr>
          <w:lang w:val="fr-FR"/>
        </w:rPr>
        <w:t> </w:t>
      </w:r>
      <w:r w:rsidR="005054C5" w:rsidRPr="00EF0038">
        <w:rPr>
          <w:lang w:val="fr-FR"/>
        </w:rPr>
        <w:t>session</w:t>
      </w:r>
      <w:r w:rsidR="001D1334" w:rsidRPr="00EF0038">
        <w:rPr>
          <w:lang w:val="fr-FR"/>
        </w:rPr>
        <w:t xml:space="preserve"> du CDI</w:t>
      </w:r>
      <w:r w:rsidR="00E0681C" w:rsidRPr="00EF0038">
        <w:rPr>
          <w:lang w:val="fr-FR"/>
        </w:rPr>
        <w:t xml:space="preserve">P, cette migration est nécessaire </w:t>
      </w:r>
      <w:r w:rsidR="003F6ACB" w:rsidRPr="00EF0038">
        <w:rPr>
          <w:lang w:val="fr-FR"/>
        </w:rPr>
        <w:t>si l</w:t>
      </w:r>
      <w:r w:rsidR="001D1334" w:rsidRPr="00EF0038">
        <w:rPr>
          <w:lang w:val="fr-FR"/>
        </w:rPr>
        <w:t>’</w:t>
      </w:r>
      <w:r w:rsidR="003F6ACB" w:rsidRPr="00EF0038">
        <w:rPr>
          <w:lang w:val="fr-FR"/>
        </w:rPr>
        <w:t>on veut pouvoir</w:t>
      </w:r>
      <w:r w:rsidR="00E0681C" w:rsidRPr="00EF0038">
        <w:rPr>
          <w:lang w:val="fr-FR"/>
        </w:rPr>
        <w:t xml:space="preserve"> ajouter de nouveaux champs à la base de données et intégrer de nouvelles données plus rapidement et de manière plus optimale.</w:t>
      </w:r>
    </w:p>
    <w:p w:rsidR="00E0681C" w:rsidRPr="00EF0038" w:rsidRDefault="00E0681C" w:rsidP="00EF0038">
      <w:pPr>
        <w:pStyle w:val="ONUMFS"/>
        <w:rPr>
          <w:lang w:val="fr-FR"/>
        </w:rPr>
      </w:pPr>
      <w:r w:rsidRPr="00EF0038">
        <w:rPr>
          <w:lang w:val="fr-FR"/>
        </w:rPr>
        <w:t xml:space="preserve">Les dépenses récurrentes sont </w:t>
      </w:r>
      <w:r w:rsidR="003F6ACB" w:rsidRPr="00EF0038">
        <w:rPr>
          <w:lang w:val="fr-FR"/>
        </w:rPr>
        <w:t>afférentes</w:t>
      </w:r>
      <w:r w:rsidRPr="00EF0038">
        <w:rPr>
          <w:lang w:val="fr-FR"/>
        </w:rPr>
        <w:t xml:space="preserve"> au</w:t>
      </w:r>
      <w:r w:rsidR="00965197">
        <w:rPr>
          <w:lang w:val="fr-FR"/>
        </w:rPr>
        <w:t>x</w:t>
      </w:r>
      <w:r w:rsidRPr="00EF0038">
        <w:rPr>
          <w:lang w:val="fr-FR"/>
        </w:rPr>
        <w:t xml:space="preserve"> t</w:t>
      </w:r>
      <w:r w:rsidR="00965197">
        <w:rPr>
          <w:lang w:val="fr-FR"/>
        </w:rPr>
        <w:t>âches</w:t>
      </w:r>
      <w:r w:rsidRPr="00EF0038">
        <w:rPr>
          <w:lang w:val="fr-FR"/>
        </w:rPr>
        <w:t xml:space="preserve"> administrati</w:t>
      </w:r>
      <w:r w:rsidR="00965197">
        <w:rPr>
          <w:lang w:val="fr-FR"/>
        </w:rPr>
        <w:t>ves</w:t>
      </w:r>
      <w:r w:rsidRPr="00EF0038">
        <w:rPr>
          <w:lang w:val="fr-FR"/>
        </w:rPr>
        <w:t xml:space="preserve"> qu</w:t>
      </w:r>
      <w:r w:rsidR="001D1334" w:rsidRPr="00EF0038">
        <w:rPr>
          <w:lang w:val="fr-FR"/>
        </w:rPr>
        <w:t>’</w:t>
      </w:r>
      <w:r w:rsidRPr="00EF0038">
        <w:rPr>
          <w:lang w:val="fr-FR"/>
        </w:rPr>
        <w:t xml:space="preserve">il faudra </w:t>
      </w:r>
      <w:r w:rsidR="00965197">
        <w:rPr>
          <w:lang w:val="fr-FR"/>
        </w:rPr>
        <w:t>exécut</w:t>
      </w:r>
      <w:r w:rsidRPr="00EF0038">
        <w:rPr>
          <w:lang w:val="fr-FR"/>
        </w:rPr>
        <w:t xml:space="preserve">er pour </w:t>
      </w:r>
      <w:r w:rsidR="00965197">
        <w:rPr>
          <w:lang w:val="fr-FR"/>
        </w:rPr>
        <w:t>procéder aux</w:t>
      </w:r>
      <w:r w:rsidRPr="00EF0038">
        <w:rPr>
          <w:lang w:val="fr-FR"/>
        </w:rPr>
        <w:t xml:space="preserve"> cinq</w:t>
      </w:r>
      <w:r w:rsidR="00E90C9C" w:rsidRPr="00EF0038">
        <w:rPr>
          <w:lang w:val="fr-FR"/>
        </w:rPr>
        <w:t> </w:t>
      </w:r>
      <w:r w:rsidRPr="00EF0038">
        <w:rPr>
          <w:lang w:val="fr-FR"/>
        </w:rPr>
        <w:t xml:space="preserve">mises à jour </w:t>
      </w:r>
      <w:r w:rsidR="00965197">
        <w:rPr>
          <w:lang w:val="fr-FR"/>
        </w:rPr>
        <w:t xml:space="preserve">théoriques </w:t>
      </w:r>
      <w:r w:rsidRPr="00EF0038">
        <w:rPr>
          <w:lang w:val="fr-FR"/>
        </w:rPr>
        <w:t>par an.</w:t>
      </w:r>
    </w:p>
    <w:p w:rsidR="00163F88" w:rsidRPr="001D1334" w:rsidRDefault="009C51F7" w:rsidP="001D1334">
      <w:pPr>
        <w:pStyle w:val="ONUME"/>
        <w:numPr>
          <w:ilvl w:val="0"/>
          <w:numId w:val="0"/>
        </w:numPr>
        <w:rPr>
          <w:bCs/>
          <w:u w:val="single"/>
          <w:lang w:val="fr-FR"/>
        </w:rPr>
      </w:pPr>
      <w:r w:rsidRPr="001D1334">
        <w:rPr>
          <w:bCs/>
          <w:u w:val="single"/>
          <w:lang w:val="fr-FR"/>
        </w:rPr>
        <w:t>D</w:t>
      </w:r>
      <w:r w:rsidR="00FD4F62" w:rsidRPr="001D1334">
        <w:rPr>
          <w:bCs/>
          <w:u w:val="single"/>
          <w:lang w:val="fr-FR"/>
        </w:rPr>
        <w:t xml:space="preserve">euxième </w:t>
      </w:r>
      <w:r w:rsidR="003F6ACB" w:rsidRPr="001D1334">
        <w:rPr>
          <w:bCs/>
          <w:u w:val="single"/>
          <w:lang w:val="fr-FR"/>
        </w:rPr>
        <w:t>option</w:t>
      </w:r>
    </w:p>
    <w:p w:rsidR="001734F7" w:rsidRPr="001D1334" w:rsidRDefault="00163F88" w:rsidP="00EF0038">
      <w:pPr>
        <w:pStyle w:val="ONUMFS"/>
        <w:rPr>
          <w:lang w:val="fr-FR"/>
        </w:rPr>
      </w:pPr>
      <w:r w:rsidRPr="001D1334">
        <w:rPr>
          <w:lang w:val="fr-FR"/>
        </w:rPr>
        <w:t>Au moyen d</w:t>
      </w:r>
      <w:r w:rsidR="001D1334">
        <w:rPr>
          <w:lang w:val="fr-FR"/>
        </w:rPr>
        <w:t>’</w:t>
      </w:r>
      <w:r w:rsidRPr="001D1334">
        <w:rPr>
          <w:lang w:val="fr-FR"/>
        </w:rPr>
        <w:t xml:space="preserve">une communication officielle, les États membres font part au Secrétariat des mises à jour concernant leurs dispositions </w:t>
      </w:r>
      <w:r w:rsidR="00086F66" w:rsidRPr="001D1334">
        <w:rPr>
          <w:lang w:val="fr-FR"/>
        </w:rPr>
        <w:t xml:space="preserve">nationales </w:t>
      </w:r>
      <w:r w:rsidRPr="001D1334">
        <w:rPr>
          <w:lang w:val="fr-FR"/>
        </w:rPr>
        <w:t>en rapport avec les éléments de flexibilité inclus dans la base de données.</w:t>
      </w:r>
    </w:p>
    <w:p w:rsidR="001734F7" w:rsidRPr="001D1334" w:rsidRDefault="007A3D16" w:rsidP="00EF0038">
      <w:pPr>
        <w:pStyle w:val="ONUMFS"/>
        <w:rPr>
          <w:lang w:val="fr-FR"/>
        </w:rPr>
      </w:pPr>
      <w:r>
        <w:rPr>
          <w:lang w:val="fr-FR"/>
        </w:rPr>
        <w:t>L</w:t>
      </w:r>
      <w:r w:rsidR="00BC7319" w:rsidRPr="001D1334">
        <w:rPr>
          <w:lang w:val="fr-FR"/>
        </w:rPr>
        <w:t>es</w:t>
      </w:r>
      <w:r w:rsidR="00762F4F" w:rsidRPr="001D1334">
        <w:rPr>
          <w:lang w:val="fr-FR"/>
        </w:rPr>
        <w:t xml:space="preserve"> mise</w:t>
      </w:r>
      <w:r w:rsidR="00EF0038">
        <w:rPr>
          <w:lang w:val="fr-FR"/>
        </w:rPr>
        <w:t>s</w:t>
      </w:r>
      <w:r w:rsidR="00762F4F" w:rsidRPr="001D1334">
        <w:rPr>
          <w:lang w:val="fr-FR"/>
        </w:rPr>
        <w:t xml:space="preserve"> à jour notifiée</w:t>
      </w:r>
      <w:r w:rsidR="00EF0038">
        <w:rPr>
          <w:lang w:val="fr-FR"/>
        </w:rPr>
        <w:t>s</w:t>
      </w:r>
      <w:r w:rsidR="00762F4F" w:rsidRPr="001D1334">
        <w:rPr>
          <w:lang w:val="fr-FR"/>
        </w:rPr>
        <w:t xml:space="preserve"> par les États membres peu</w:t>
      </w:r>
      <w:r w:rsidR="00BC7319" w:rsidRPr="001D1334">
        <w:rPr>
          <w:lang w:val="fr-FR"/>
        </w:rPr>
        <w:t>ven</w:t>
      </w:r>
      <w:r w:rsidR="00762F4F" w:rsidRPr="001D1334">
        <w:rPr>
          <w:lang w:val="fr-FR"/>
        </w:rPr>
        <w:t>t concerner</w:t>
      </w:r>
      <w:r w:rsidR="00974E05" w:rsidRPr="001D1334">
        <w:rPr>
          <w:lang w:val="fr-FR"/>
        </w:rPr>
        <w:t> </w:t>
      </w:r>
      <w:r w:rsidR="00762F4F" w:rsidRPr="001D1334">
        <w:rPr>
          <w:lang w:val="fr-FR"/>
        </w:rPr>
        <w:t>:</w:t>
      </w:r>
    </w:p>
    <w:p w:rsidR="00163F88" w:rsidRPr="001D1334" w:rsidRDefault="00762F4F" w:rsidP="00EF0038">
      <w:pPr>
        <w:pStyle w:val="ONUMFS"/>
        <w:numPr>
          <w:ilvl w:val="2"/>
          <w:numId w:val="38"/>
        </w:numPr>
        <w:ind w:left="1701" w:hanging="567"/>
        <w:rPr>
          <w:lang w:val="fr-FR"/>
        </w:rPr>
      </w:pPr>
      <w:r w:rsidRPr="001D1334">
        <w:rPr>
          <w:lang w:val="fr-FR"/>
        </w:rPr>
        <w:t>une modification d</w:t>
      </w:r>
      <w:r w:rsidR="00693709" w:rsidRPr="001D1334">
        <w:rPr>
          <w:lang w:val="fr-FR"/>
        </w:rPr>
        <w:t>e l</w:t>
      </w:r>
      <w:r w:rsidR="001D1334">
        <w:rPr>
          <w:lang w:val="fr-FR"/>
        </w:rPr>
        <w:t>’</w:t>
      </w:r>
      <w:r w:rsidRPr="001D1334">
        <w:rPr>
          <w:lang w:val="fr-FR"/>
        </w:rPr>
        <w:t xml:space="preserve">un ou de plusieurs articles </w:t>
      </w:r>
      <w:r w:rsidR="00E66B2F" w:rsidRPr="001D1334">
        <w:rPr>
          <w:lang w:val="fr-FR"/>
        </w:rPr>
        <w:t xml:space="preserve">figurant </w:t>
      </w:r>
      <w:r w:rsidRPr="001D1334">
        <w:rPr>
          <w:lang w:val="fr-FR"/>
        </w:rPr>
        <w:t xml:space="preserve">déjà dans la base de données; </w:t>
      </w:r>
      <w:r w:rsidR="00E90C9C" w:rsidRPr="00E90C9C">
        <w:rPr>
          <w:lang w:val="fr-FR"/>
        </w:rPr>
        <w:t xml:space="preserve"> </w:t>
      </w:r>
      <w:r w:rsidRPr="001D1334">
        <w:rPr>
          <w:lang w:val="fr-FR"/>
        </w:rPr>
        <w:t>et</w:t>
      </w:r>
    </w:p>
    <w:p w:rsidR="00163F88" w:rsidRPr="001D1334" w:rsidRDefault="00762F4F" w:rsidP="00EF0038">
      <w:pPr>
        <w:pStyle w:val="ONUMFS"/>
        <w:numPr>
          <w:ilvl w:val="2"/>
          <w:numId w:val="38"/>
        </w:numPr>
        <w:ind w:left="1701" w:hanging="567"/>
        <w:rPr>
          <w:lang w:val="fr-FR"/>
        </w:rPr>
      </w:pPr>
      <w:r w:rsidRPr="001D1334">
        <w:rPr>
          <w:lang w:val="fr-FR"/>
        </w:rPr>
        <w:t>un article</w:t>
      </w:r>
      <w:r w:rsidR="00E66B2F" w:rsidRPr="001D1334">
        <w:rPr>
          <w:lang w:val="fr-FR"/>
        </w:rPr>
        <w:t xml:space="preserve"> non existant dans la base de données, qui vient d</w:t>
      </w:r>
      <w:r w:rsidR="001D1334">
        <w:rPr>
          <w:lang w:val="fr-FR"/>
        </w:rPr>
        <w:t>’</w:t>
      </w:r>
      <w:r w:rsidR="00E66B2F" w:rsidRPr="001D1334">
        <w:rPr>
          <w:lang w:val="fr-FR"/>
        </w:rPr>
        <w:t>être adopté</w:t>
      </w:r>
      <w:r w:rsidR="00086F66" w:rsidRPr="001D1334">
        <w:rPr>
          <w:lang w:val="fr-FR"/>
        </w:rPr>
        <w:t xml:space="preserve"> </w:t>
      </w:r>
      <w:r w:rsidR="008D6D1E" w:rsidRPr="001D1334">
        <w:rPr>
          <w:lang w:val="fr-FR"/>
        </w:rPr>
        <w:t>dans leur</w:t>
      </w:r>
      <w:r w:rsidRPr="001D1334">
        <w:rPr>
          <w:lang w:val="fr-FR"/>
        </w:rPr>
        <w:t xml:space="preserve"> législation nationale </w:t>
      </w:r>
      <w:r w:rsidR="00E66B2F" w:rsidRPr="001D1334">
        <w:rPr>
          <w:lang w:val="fr-FR"/>
        </w:rPr>
        <w:t xml:space="preserve">et </w:t>
      </w:r>
      <w:r w:rsidRPr="001D1334">
        <w:rPr>
          <w:lang w:val="fr-FR"/>
        </w:rPr>
        <w:t>concern</w:t>
      </w:r>
      <w:r w:rsidR="00E66B2F" w:rsidRPr="001D1334">
        <w:rPr>
          <w:lang w:val="fr-FR"/>
        </w:rPr>
        <w:t>e</w:t>
      </w:r>
      <w:r w:rsidRPr="001D1334">
        <w:rPr>
          <w:lang w:val="fr-FR"/>
        </w:rPr>
        <w:t xml:space="preserve"> </w:t>
      </w:r>
      <w:r w:rsidR="00E66B2F" w:rsidRPr="001D1334">
        <w:rPr>
          <w:lang w:val="fr-FR"/>
        </w:rPr>
        <w:t>d</w:t>
      </w:r>
      <w:r w:rsidRPr="001D1334">
        <w:rPr>
          <w:lang w:val="fr-FR"/>
        </w:rPr>
        <w:t xml:space="preserve">es éléments de flexibilité contenus dans la base </w:t>
      </w:r>
      <w:r w:rsidR="00965197">
        <w:rPr>
          <w:lang w:val="fr-FR"/>
        </w:rPr>
        <w:t>considérée</w:t>
      </w:r>
      <w:r w:rsidRPr="001D1334">
        <w:rPr>
          <w:lang w:val="fr-FR"/>
        </w:rPr>
        <w:t>.</w:t>
      </w:r>
    </w:p>
    <w:p w:rsidR="00163F88" w:rsidRPr="001D1334" w:rsidRDefault="00000469" w:rsidP="00EF0038">
      <w:pPr>
        <w:pStyle w:val="ONUMFS"/>
        <w:rPr>
          <w:lang w:val="fr-FR"/>
        </w:rPr>
      </w:pPr>
      <w:r w:rsidRPr="001D1334">
        <w:rPr>
          <w:lang w:val="fr-FR"/>
        </w:rPr>
        <w:t xml:space="preserve">Le Secrétariat </w:t>
      </w:r>
      <w:r w:rsidR="00965197">
        <w:rPr>
          <w:lang w:val="fr-FR"/>
        </w:rPr>
        <w:t>détermine ensuite, après examen,</w:t>
      </w:r>
      <w:r w:rsidRPr="001D1334">
        <w:rPr>
          <w:lang w:val="fr-FR"/>
        </w:rPr>
        <w:t xml:space="preserve"> si l</w:t>
      </w:r>
      <w:r w:rsidR="007A3D16">
        <w:rPr>
          <w:lang w:val="fr-FR"/>
        </w:rPr>
        <w:t>es</w:t>
      </w:r>
      <w:r w:rsidRPr="001D1334">
        <w:rPr>
          <w:lang w:val="fr-FR"/>
        </w:rPr>
        <w:t xml:space="preserve"> mise</w:t>
      </w:r>
      <w:r w:rsidR="007A3D16">
        <w:rPr>
          <w:lang w:val="fr-FR"/>
        </w:rPr>
        <w:t>s</w:t>
      </w:r>
      <w:r w:rsidRPr="001D1334">
        <w:rPr>
          <w:lang w:val="fr-FR"/>
        </w:rPr>
        <w:t xml:space="preserve"> à jour </w:t>
      </w:r>
      <w:r w:rsidR="007A3D16">
        <w:rPr>
          <w:lang w:val="fr-FR"/>
        </w:rPr>
        <w:t>son</w:t>
      </w:r>
      <w:r w:rsidRPr="001D1334">
        <w:rPr>
          <w:lang w:val="fr-FR"/>
        </w:rPr>
        <w:t>t conforme</w:t>
      </w:r>
      <w:r w:rsidR="007A3D16">
        <w:rPr>
          <w:lang w:val="fr-FR"/>
        </w:rPr>
        <w:t>s</w:t>
      </w:r>
      <w:r w:rsidRPr="001D1334">
        <w:rPr>
          <w:lang w:val="fr-FR"/>
        </w:rPr>
        <w:t xml:space="preserve"> à la portée et aux critères </w:t>
      </w:r>
      <w:r w:rsidR="00E66B2F" w:rsidRPr="001D1334">
        <w:rPr>
          <w:lang w:val="fr-FR"/>
        </w:rPr>
        <w:t xml:space="preserve">définis </w:t>
      </w:r>
      <w:r w:rsidRPr="001D1334">
        <w:rPr>
          <w:lang w:val="fr-FR"/>
        </w:rPr>
        <w:t xml:space="preserve">par le </w:t>
      </w:r>
      <w:r w:rsidR="00965197">
        <w:rPr>
          <w:lang w:val="fr-FR"/>
        </w:rPr>
        <w:t>c</w:t>
      </w:r>
      <w:r w:rsidRPr="001D1334">
        <w:rPr>
          <w:lang w:val="fr-FR"/>
        </w:rPr>
        <w:t>omité lors de l</w:t>
      </w:r>
      <w:r w:rsidR="001D1334">
        <w:rPr>
          <w:lang w:val="fr-FR"/>
        </w:rPr>
        <w:t>’</w:t>
      </w:r>
      <w:r w:rsidRPr="001D1334">
        <w:rPr>
          <w:lang w:val="fr-FR"/>
        </w:rPr>
        <w:t>examen des éléments de flexibilité</w:t>
      </w:r>
      <w:r w:rsidR="00447EC6" w:rsidRPr="001D1334">
        <w:rPr>
          <w:lang w:val="fr-FR"/>
        </w:rPr>
        <w:t xml:space="preserve"> visés</w:t>
      </w:r>
      <w:r w:rsidRPr="001D1334">
        <w:rPr>
          <w:lang w:val="fr-FR"/>
        </w:rPr>
        <w:t>.</w:t>
      </w:r>
    </w:p>
    <w:p w:rsidR="001734F7" w:rsidRPr="001D1334" w:rsidRDefault="00EF0038" w:rsidP="00EF0038">
      <w:pPr>
        <w:pStyle w:val="ONUMFS"/>
        <w:rPr>
          <w:lang w:val="fr-FR"/>
        </w:rPr>
      </w:pPr>
      <w:r>
        <w:rPr>
          <w:lang w:val="fr-FR"/>
        </w:rPr>
        <w:t>Si les mises</w:t>
      </w:r>
      <w:r w:rsidR="00A3444A" w:rsidRPr="001D1334">
        <w:rPr>
          <w:lang w:val="fr-FR"/>
        </w:rPr>
        <w:t xml:space="preserve"> à jour sont conformes à la portée et aux critères </w:t>
      </w:r>
      <w:r w:rsidR="00447EC6" w:rsidRPr="001D1334">
        <w:rPr>
          <w:lang w:val="fr-FR"/>
        </w:rPr>
        <w:t>définis</w:t>
      </w:r>
      <w:r w:rsidR="00A3444A" w:rsidRPr="001D1334">
        <w:rPr>
          <w:lang w:val="fr-FR"/>
        </w:rPr>
        <w:t>, le Secrétariat publie</w:t>
      </w:r>
      <w:r w:rsidR="00086F66" w:rsidRPr="001D1334">
        <w:rPr>
          <w:lang w:val="fr-FR"/>
        </w:rPr>
        <w:t>,</w:t>
      </w:r>
      <w:r w:rsidR="00A3444A" w:rsidRPr="001D1334">
        <w:rPr>
          <w:lang w:val="fr-FR"/>
        </w:rPr>
        <w:t xml:space="preserve"> </w:t>
      </w:r>
      <w:r w:rsidR="00086F66" w:rsidRPr="001D1334">
        <w:rPr>
          <w:lang w:val="fr-FR"/>
        </w:rPr>
        <w:t xml:space="preserve">dans un délai de six mois, </w:t>
      </w:r>
      <w:r w:rsidR="00A3444A" w:rsidRPr="001D1334">
        <w:rPr>
          <w:lang w:val="fr-FR"/>
        </w:rPr>
        <w:t>les dispositions mises à jour dans la base de données.</w:t>
      </w:r>
    </w:p>
    <w:p w:rsidR="00514E29" w:rsidRPr="001D1334" w:rsidRDefault="00514E29" w:rsidP="00EF0038">
      <w:pPr>
        <w:pStyle w:val="ONUMFS"/>
        <w:rPr>
          <w:lang w:val="fr-FR"/>
        </w:rPr>
      </w:pPr>
      <w:r w:rsidRPr="001D1334">
        <w:rPr>
          <w:lang w:val="fr-FR"/>
        </w:rPr>
        <w:t>Si l</w:t>
      </w:r>
      <w:r w:rsidR="007A3D16">
        <w:rPr>
          <w:lang w:val="fr-FR"/>
        </w:rPr>
        <w:t>es</w:t>
      </w:r>
      <w:r w:rsidRPr="001D1334">
        <w:rPr>
          <w:lang w:val="fr-FR"/>
        </w:rPr>
        <w:t xml:space="preserve"> mise</w:t>
      </w:r>
      <w:r w:rsidR="007A3D16">
        <w:rPr>
          <w:lang w:val="fr-FR"/>
        </w:rPr>
        <w:t>s</w:t>
      </w:r>
      <w:r w:rsidRPr="001D1334">
        <w:rPr>
          <w:lang w:val="fr-FR"/>
        </w:rPr>
        <w:t xml:space="preserve"> à jour concerne</w:t>
      </w:r>
      <w:r w:rsidR="007A3D16">
        <w:rPr>
          <w:lang w:val="fr-FR"/>
        </w:rPr>
        <w:t>nt</w:t>
      </w:r>
      <w:r w:rsidRPr="001D1334">
        <w:rPr>
          <w:lang w:val="fr-FR"/>
        </w:rPr>
        <w:t xml:space="preserve"> une modification de l</w:t>
      </w:r>
      <w:r w:rsidR="001D1334">
        <w:rPr>
          <w:lang w:val="fr-FR"/>
        </w:rPr>
        <w:t>’</w:t>
      </w:r>
      <w:r w:rsidRPr="001D1334">
        <w:rPr>
          <w:lang w:val="fr-FR"/>
        </w:rPr>
        <w:t>un ou de plusieurs articles figurant déjà dans la base de données, les dispositions mises à jour remplacent les dispositions existant</w:t>
      </w:r>
      <w:r w:rsidR="00EF0038" w:rsidRPr="001D1334">
        <w:rPr>
          <w:lang w:val="fr-FR"/>
        </w:rPr>
        <w:t>es</w:t>
      </w:r>
      <w:r w:rsidR="00EF0038">
        <w:rPr>
          <w:lang w:val="fr-FR"/>
        </w:rPr>
        <w:t xml:space="preserve">.  </w:t>
      </w:r>
      <w:r w:rsidR="00EF0038" w:rsidRPr="001D1334">
        <w:rPr>
          <w:lang w:val="fr-FR"/>
        </w:rPr>
        <w:t>Si</w:t>
      </w:r>
      <w:r w:rsidRPr="001D1334">
        <w:rPr>
          <w:lang w:val="fr-FR"/>
        </w:rPr>
        <w:t xml:space="preserve"> la mise à jour concerne un </w:t>
      </w:r>
      <w:r w:rsidR="00447EC6" w:rsidRPr="001D1334">
        <w:rPr>
          <w:lang w:val="fr-FR"/>
        </w:rPr>
        <w:t xml:space="preserve">nouvel </w:t>
      </w:r>
      <w:r w:rsidRPr="001D1334">
        <w:rPr>
          <w:lang w:val="fr-FR"/>
        </w:rPr>
        <w:t>article, celui</w:t>
      </w:r>
      <w:r w:rsidR="00EF0038">
        <w:rPr>
          <w:lang w:val="fr-FR"/>
        </w:rPr>
        <w:noBreakHyphen/>
      </w:r>
      <w:r w:rsidRPr="001D1334">
        <w:rPr>
          <w:lang w:val="fr-FR"/>
        </w:rPr>
        <w:t>ci est ajouté au chapitre de l</w:t>
      </w:r>
      <w:r w:rsidR="001D1334">
        <w:rPr>
          <w:lang w:val="fr-FR"/>
        </w:rPr>
        <w:t>’</w:t>
      </w:r>
      <w:r w:rsidRPr="001D1334">
        <w:rPr>
          <w:lang w:val="fr-FR"/>
        </w:rPr>
        <w:t>élément de flexibilité concerné contenu dans la base de données.</w:t>
      </w:r>
    </w:p>
    <w:p w:rsidR="00163F88" w:rsidRPr="001D1334" w:rsidRDefault="00A3444A" w:rsidP="00EF0038">
      <w:pPr>
        <w:pStyle w:val="ONUMFS"/>
        <w:rPr>
          <w:lang w:val="fr-FR"/>
        </w:rPr>
      </w:pPr>
      <w:r w:rsidRPr="001D1334">
        <w:rPr>
          <w:lang w:val="fr-FR"/>
        </w:rPr>
        <w:t>Si l</w:t>
      </w:r>
      <w:r w:rsidR="007A3D16">
        <w:rPr>
          <w:lang w:val="fr-FR"/>
        </w:rPr>
        <w:t>es</w:t>
      </w:r>
      <w:r w:rsidRPr="001D1334">
        <w:rPr>
          <w:lang w:val="fr-FR"/>
        </w:rPr>
        <w:t xml:space="preserve"> mise</w:t>
      </w:r>
      <w:r w:rsidR="007A3D16">
        <w:rPr>
          <w:lang w:val="fr-FR"/>
        </w:rPr>
        <w:t>s</w:t>
      </w:r>
      <w:r w:rsidRPr="001D1334">
        <w:rPr>
          <w:lang w:val="fr-FR"/>
        </w:rPr>
        <w:t xml:space="preserve"> à jour n</w:t>
      </w:r>
      <w:r w:rsidR="007A3D16">
        <w:rPr>
          <w:lang w:val="fr-FR"/>
        </w:rPr>
        <w:t>e son</w:t>
      </w:r>
      <w:r w:rsidRPr="001D1334">
        <w:rPr>
          <w:lang w:val="fr-FR"/>
        </w:rPr>
        <w:t>t pas conforme</w:t>
      </w:r>
      <w:r w:rsidR="007A3D16">
        <w:rPr>
          <w:lang w:val="fr-FR"/>
        </w:rPr>
        <w:t>s</w:t>
      </w:r>
      <w:r w:rsidRPr="001D1334">
        <w:rPr>
          <w:lang w:val="fr-FR"/>
        </w:rPr>
        <w:t xml:space="preserve"> à la portée et aux critères susmentionnés, le Secrétariat fait part à l</w:t>
      </w:r>
      <w:r w:rsidR="001D1334">
        <w:rPr>
          <w:lang w:val="fr-FR"/>
        </w:rPr>
        <w:t>’</w:t>
      </w:r>
      <w:r w:rsidRPr="001D1334">
        <w:rPr>
          <w:lang w:val="fr-FR"/>
        </w:rPr>
        <w:t>État membre concerné des raisons pour lesquelles la base de données n</w:t>
      </w:r>
      <w:r w:rsidR="001D1334">
        <w:rPr>
          <w:lang w:val="fr-FR"/>
        </w:rPr>
        <w:t>’</w:t>
      </w:r>
      <w:r w:rsidRPr="001D1334">
        <w:rPr>
          <w:lang w:val="fr-FR"/>
        </w:rPr>
        <w:t>est pas mise à jour.</w:t>
      </w:r>
    </w:p>
    <w:p w:rsidR="00163F88" w:rsidRPr="001D1334" w:rsidRDefault="00447EC6" w:rsidP="00EF0038">
      <w:pPr>
        <w:pStyle w:val="ONUMFS"/>
        <w:rPr>
          <w:lang w:val="fr-FR"/>
        </w:rPr>
      </w:pPr>
      <w:r w:rsidRPr="001D1334">
        <w:rPr>
          <w:lang w:val="fr-FR"/>
        </w:rPr>
        <w:t>Chaque année, l</w:t>
      </w:r>
      <w:r w:rsidR="00A3444A" w:rsidRPr="001D1334">
        <w:rPr>
          <w:lang w:val="fr-FR"/>
        </w:rPr>
        <w:t xml:space="preserve">e Secrétariat présente </w:t>
      </w:r>
      <w:r w:rsidRPr="001D1334">
        <w:rPr>
          <w:lang w:val="fr-FR"/>
        </w:rPr>
        <w:t xml:space="preserve">au CDIP </w:t>
      </w:r>
      <w:r w:rsidR="00A3444A" w:rsidRPr="001D1334">
        <w:rPr>
          <w:lang w:val="fr-FR"/>
        </w:rPr>
        <w:t xml:space="preserve">un rapport </w:t>
      </w:r>
      <w:r w:rsidRPr="001D1334">
        <w:rPr>
          <w:lang w:val="fr-FR"/>
        </w:rPr>
        <w:t>annuel</w:t>
      </w:r>
      <w:r w:rsidR="001734F7" w:rsidRPr="001D1334">
        <w:rPr>
          <w:lang w:val="fr-FR"/>
        </w:rPr>
        <w:t xml:space="preserve"> </w:t>
      </w:r>
      <w:r w:rsidR="00A3444A" w:rsidRPr="001D1334">
        <w:rPr>
          <w:lang w:val="fr-FR"/>
        </w:rPr>
        <w:t xml:space="preserve">sur les </w:t>
      </w:r>
      <w:r w:rsidRPr="001D1334">
        <w:rPr>
          <w:lang w:val="fr-FR"/>
        </w:rPr>
        <w:t>résultats de l</w:t>
      </w:r>
      <w:r w:rsidR="001D1334">
        <w:rPr>
          <w:lang w:val="fr-FR"/>
        </w:rPr>
        <w:t>’</w:t>
      </w:r>
      <w:r w:rsidRPr="001D1334">
        <w:rPr>
          <w:lang w:val="fr-FR"/>
        </w:rPr>
        <w:t>examen effectué</w:t>
      </w:r>
      <w:r w:rsidR="00A3444A" w:rsidRPr="001D1334">
        <w:rPr>
          <w:lang w:val="fr-FR"/>
        </w:rPr>
        <w:t>.</w:t>
      </w:r>
    </w:p>
    <w:p w:rsidR="00774ECC" w:rsidRPr="001D1334" w:rsidRDefault="00774ECC" w:rsidP="00EF0038">
      <w:pPr>
        <w:pStyle w:val="ONUMFS"/>
        <w:rPr>
          <w:lang w:val="fr-FR"/>
        </w:rPr>
      </w:pPr>
      <w:r w:rsidRPr="001D1334">
        <w:rPr>
          <w:lang w:val="fr-FR"/>
        </w:rPr>
        <w:t>Le tableau ci</w:t>
      </w:r>
      <w:r w:rsidR="00EF0038">
        <w:rPr>
          <w:lang w:val="fr-FR"/>
        </w:rPr>
        <w:noBreakHyphen/>
      </w:r>
      <w:r w:rsidRPr="001D1334">
        <w:rPr>
          <w:lang w:val="fr-FR"/>
        </w:rPr>
        <w:t xml:space="preserve">après </w:t>
      </w:r>
      <w:r w:rsidR="00965197">
        <w:rPr>
          <w:lang w:val="fr-FR"/>
        </w:rPr>
        <w:t>donne une indication du budget requis</w:t>
      </w:r>
      <w:r w:rsidRPr="001D1334">
        <w:rPr>
          <w:lang w:val="fr-FR"/>
        </w:rPr>
        <w:t xml:space="preserve"> pour </w:t>
      </w:r>
      <w:r w:rsidR="00DD6052" w:rsidRPr="001D1334">
        <w:rPr>
          <w:lang w:val="fr-FR"/>
        </w:rPr>
        <w:t xml:space="preserve">mettre en œuvre </w:t>
      </w:r>
      <w:r w:rsidR="00965197">
        <w:rPr>
          <w:lang w:val="fr-FR"/>
        </w:rPr>
        <w:t>la présente</w:t>
      </w:r>
      <w:r w:rsidR="00DD6052" w:rsidRPr="001D1334">
        <w:rPr>
          <w:lang w:val="fr-FR"/>
        </w:rPr>
        <w:t xml:space="preserve"> opt</w:t>
      </w:r>
      <w:r w:rsidRPr="001D1334">
        <w:rPr>
          <w:lang w:val="fr-FR"/>
        </w:rPr>
        <w:t>ion.</w:t>
      </w:r>
    </w:p>
    <w:tbl>
      <w:tblPr>
        <w:tblStyle w:val="TableGrid"/>
        <w:tblW w:w="0" w:type="auto"/>
        <w:tblLook w:val="04A0" w:firstRow="1" w:lastRow="0" w:firstColumn="1" w:lastColumn="0" w:noHBand="0" w:noVBand="1"/>
      </w:tblPr>
      <w:tblGrid>
        <w:gridCol w:w="4786"/>
        <w:gridCol w:w="4785"/>
      </w:tblGrid>
      <w:tr w:rsidR="00774ECC" w:rsidRPr="001D1334" w:rsidTr="00BF6929">
        <w:trPr>
          <w:trHeight w:val="310"/>
        </w:trPr>
        <w:tc>
          <w:tcPr>
            <w:tcW w:w="4786" w:type="dxa"/>
          </w:tcPr>
          <w:p w:rsidR="00774ECC" w:rsidRPr="001D1334" w:rsidRDefault="00774ECC" w:rsidP="001D1334">
            <w:pPr>
              <w:pStyle w:val="ONUME"/>
              <w:numPr>
                <w:ilvl w:val="0"/>
                <w:numId w:val="0"/>
              </w:numPr>
              <w:rPr>
                <w:b/>
                <w:u w:val="single"/>
                <w:lang w:val="fr-FR"/>
              </w:rPr>
            </w:pPr>
            <w:r w:rsidRPr="001D1334">
              <w:rPr>
                <w:b/>
                <w:u w:val="single"/>
                <w:lang w:val="fr-FR"/>
              </w:rPr>
              <w:t>Dépense ponctuelle</w:t>
            </w:r>
          </w:p>
        </w:tc>
        <w:tc>
          <w:tcPr>
            <w:tcW w:w="4785" w:type="dxa"/>
          </w:tcPr>
          <w:p w:rsidR="00774ECC" w:rsidRPr="001D1334" w:rsidRDefault="00774ECC" w:rsidP="001D1334">
            <w:pPr>
              <w:pStyle w:val="ONUMFS"/>
              <w:numPr>
                <w:ilvl w:val="0"/>
                <w:numId w:val="0"/>
              </w:numPr>
              <w:rPr>
                <w:b/>
                <w:u w:val="single"/>
                <w:lang w:val="fr-FR"/>
              </w:rPr>
            </w:pPr>
            <w:r w:rsidRPr="001D1334">
              <w:rPr>
                <w:b/>
                <w:u w:val="single"/>
                <w:lang w:val="fr-FR"/>
              </w:rPr>
              <w:t>Dépenses récurrentes pour 5 mises à jour par an</w:t>
            </w:r>
          </w:p>
        </w:tc>
      </w:tr>
      <w:tr w:rsidR="00774ECC" w:rsidRPr="001D1334" w:rsidTr="00BF6929">
        <w:trPr>
          <w:trHeight w:val="310"/>
        </w:trPr>
        <w:tc>
          <w:tcPr>
            <w:tcW w:w="4786" w:type="dxa"/>
          </w:tcPr>
          <w:p w:rsidR="00774ECC" w:rsidRPr="001D1334" w:rsidRDefault="00774ECC" w:rsidP="001D1334">
            <w:pPr>
              <w:pStyle w:val="ONUMFS"/>
              <w:numPr>
                <w:ilvl w:val="0"/>
                <w:numId w:val="0"/>
              </w:numPr>
              <w:spacing w:after="0"/>
              <w:rPr>
                <w:lang w:val="fr-FR"/>
              </w:rPr>
            </w:pPr>
          </w:p>
          <w:p w:rsidR="00774ECC" w:rsidRPr="001D1334" w:rsidRDefault="00774ECC" w:rsidP="001D1334">
            <w:pPr>
              <w:pStyle w:val="ONUMFS"/>
              <w:numPr>
                <w:ilvl w:val="0"/>
                <w:numId w:val="0"/>
              </w:numPr>
              <w:spacing w:after="0"/>
              <w:rPr>
                <w:lang w:val="fr-FR"/>
              </w:rPr>
            </w:pPr>
            <w:r w:rsidRPr="001D1334">
              <w:rPr>
                <w:lang w:val="fr-FR"/>
              </w:rPr>
              <w:t>Élaboration technique</w:t>
            </w:r>
            <w:r w:rsidR="00E90C9C" w:rsidRPr="00E90C9C">
              <w:rPr>
                <w:lang w:val="fr-FR"/>
              </w:rPr>
              <w:t> </w:t>
            </w:r>
            <w:r w:rsidRPr="001D1334">
              <w:rPr>
                <w:lang w:val="fr-FR"/>
              </w:rPr>
              <w:t>: 36 833</w:t>
            </w:r>
            <w:r w:rsidR="00E90C9C">
              <w:rPr>
                <w:lang w:val="fr-FR"/>
              </w:rPr>
              <w:t> </w:t>
            </w:r>
            <w:r w:rsidRPr="001D1334">
              <w:rPr>
                <w:lang w:val="fr-FR"/>
              </w:rPr>
              <w:t>francs suisses</w:t>
            </w:r>
          </w:p>
          <w:p w:rsidR="00774ECC" w:rsidRPr="001D1334" w:rsidRDefault="00774ECC" w:rsidP="001D1334">
            <w:pPr>
              <w:pStyle w:val="ONUMFS"/>
              <w:numPr>
                <w:ilvl w:val="0"/>
                <w:numId w:val="0"/>
              </w:numPr>
              <w:spacing w:after="0"/>
              <w:rPr>
                <w:b/>
                <w:u w:val="single"/>
                <w:lang w:val="fr-FR"/>
              </w:rPr>
            </w:pPr>
          </w:p>
        </w:tc>
        <w:tc>
          <w:tcPr>
            <w:tcW w:w="4785" w:type="dxa"/>
          </w:tcPr>
          <w:p w:rsidR="00774ECC" w:rsidRPr="001D1334" w:rsidRDefault="00774ECC" w:rsidP="001D1334">
            <w:pPr>
              <w:pStyle w:val="ONUMFS"/>
              <w:numPr>
                <w:ilvl w:val="0"/>
                <w:numId w:val="0"/>
              </w:numPr>
              <w:spacing w:after="0"/>
              <w:rPr>
                <w:lang w:val="fr-FR"/>
              </w:rPr>
            </w:pPr>
            <w:r w:rsidRPr="001D1334">
              <w:rPr>
                <w:lang w:val="fr-FR"/>
              </w:rPr>
              <w:t>Tâches</w:t>
            </w:r>
            <w:r w:rsidR="00BF6929">
              <w:rPr>
                <w:lang w:val="fr-FR"/>
              </w:rPr>
              <w:t xml:space="preserve"> d’ordre juridique</w:t>
            </w:r>
            <w:r w:rsidRPr="001D1334">
              <w:rPr>
                <w:lang w:val="fr-FR"/>
              </w:rPr>
              <w:t> : 16 767</w:t>
            </w:r>
            <w:r w:rsidR="00E90C9C">
              <w:rPr>
                <w:lang w:val="fr-FR"/>
              </w:rPr>
              <w:t> </w:t>
            </w:r>
            <w:r w:rsidRPr="001D1334">
              <w:rPr>
                <w:lang w:val="fr-FR"/>
              </w:rPr>
              <w:t>francs suisses</w:t>
            </w:r>
          </w:p>
          <w:p w:rsidR="00774ECC" w:rsidRPr="001D1334" w:rsidRDefault="00774ECC" w:rsidP="001D1334">
            <w:pPr>
              <w:pStyle w:val="ONUMFS"/>
              <w:numPr>
                <w:ilvl w:val="0"/>
                <w:numId w:val="0"/>
              </w:numPr>
              <w:spacing w:after="0"/>
              <w:rPr>
                <w:lang w:val="fr-FR"/>
              </w:rPr>
            </w:pPr>
            <w:r w:rsidRPr="001D1334">
              <w:rPr>
                <w:lang w:val="fr-FR"/>
              </w:rPr>
              <w:t>Tâches administratives : 16 283</w:t>
            </w:r>
            <w:r w:rsidR="00E90C9C">
              <w:rPr>
                <w:lang w:val="fr-FR"/>
              </w:rPr>
              <w:t> </w:t>
            </w:r>
            <w:r w:rsidRPr="001D1334">
              <w:rPr>
                <w:lang w:val="fr-FR"/>
              </w:rPr>
              <w:t>francs suisses</w:t>
            </w:r>
          </w:p>
          <w:p w:rsidR="00774ECC" w:rsidRPr="001D1334" w:rsidRDefault="00774ECC" w:rsidP="001D1334">
            <w:pPr>
              <w:pStyle w:val="ONUMFS"/>
              <w:numPr>
                <w:ilvl w:val="0"/>
                <w:numId w:val="0"/>
              </w:numPr>
              <w:spacing w:after="0"/>
              <w:rPr>
                <w:b/>
                <w:u w:val="single"/>
                <w:lang w:val="fr-FR"/>
              </w:rPr>
            </w:pPr>
            <w:r w:rsidRPr="001D1334">
              <w:rPr>
                <w:lang w:val="fr-FR"/>
              </w:rPr>
              <w:t>Total : 33 050</w:t>
            </w:r>
            <w:r w:rsidR="00E90C9C">
              <w:rPr>
                <w:lang w:val="fr-FR"/>
              </w:rPr>
              <w:t> </w:t>
            </w:r>
            <w:r w:rsidRPr="001D1334">
              <w:rPr>
                <w:lang w:val="fr-FR"/>
              </w:rPr>
              <w:t>francs suisses</w:t>
            </w:r>
          </w:p>
        </w:tc>
      </w:tr>
    </w:tbl>
    <w:p w:rsidR="00774ECC" w:rsidRPr="001D1334" w:rsidRDefault="00774ECC" w:rsidP="001D1334">
      <w:pPr>
        <w:pStyle w:val="ONUMFS"/>
        <w:numPr>
          <w:ilvl w:val="0"/>
          <w:numId w:val="0"/>
        </w:numPr>
        <w:rPr>
          <w:lang w:val="fr-FR"/>
        </w:rPr>
      </w:pPr>
    </w:p>
    <w:p w:rsidR="005F3FC2" w:rsidRPr="00EF0038" w:rsidRDefault="00A3444A" w:rsidP="00EF0038">
      <w:pPr>
        <w:pStyle w:val="ONUMFS"/>
        <w:rPr>
          <w:lang w:val="fr-FR"/>
        </w:rPr>
      </w:pPr>
      <w:r w:rsidRPr="00EF0038">
        <w:rPr>
          <w:lang w:val="fr-FR"/>
        </w:rPr>
        <w:lastRenderedPageBreak/>
        <w:t xml:space="preserve">Il est à noter que </w:t>
      </w:r>
      <w:r w:rsidR="005F3FC2" w:rsidRPr="00EF0038">
        <w:rPr>
          <w:lang w:val="fr-FR"/>
        </w:rPr>
        <w:t>si cette option n</w:t>
      </w:r>
      <w:r w:rsidR="001D1334" w:rsidRPr="00EF0038">
        <w:rPr>
          <w:lang w:val="fr-FR"/>
        </w:rPr>
        <w:t>’</w:t>
      </w:r>
      <w:r w:rsidR="005F3FC2" w:rsidRPr="00EF0038">
        <w:rPr>
          <w:lang w:val="fr-FR"/>
        </w:rPr>
        <w:t xml:space="preserve">entraîne pas </w:t>
      </w:r>
      <w:r w:rsidR="00263764" w:rsidRPr="00EF0038">
        <w:rPr>
          <w:lang w:val="fr-FR"/>
        </w:rPr>
        <w:t>en substance</w:t>
      </w:r>
      <w:r w:rsidR="005F3FC2" w:rsidRPr="00EF0038">
        <w:rPr>
          <w:lang w:val="fr-FR"/>
        </w:rPr>
        <w:t xml:space="preserve"> la migration de la base de données vers une nouvelle plateforme, </w:t>
      </w:r>
      <w:r w:rsidR="00BF6929">
        <w:rPr>
          <w:lang w:val="fr-FR"/>
        </w:rPr>
        <w:t>une telle démarche</w:t>
      </w:r>
      <w:r w:rsidR="005F3FC2" w:rsidRPr="00EF0038">
        <w:rPr>
          <w:lang w:val="fr-FR"/>
        </w:rPr>
        <w:t xml:space="preserve"> est néanmoins considérée appropriée dans la mesure où la procédure d</w:t>
      </w:r>
      <w:r w:rsidR="001D1334" w:rsidRPr="00EF0038">
        <w:rPr>
          <w:lang w:val="fr-FR"/>
        </w:rPr>
        <w:t>’</w:t>
      </w:r>
      <w:r w:rsidR="005F3FC2" w:rsidRPr="00EF0038">
        <w:rPr>
          <w:lang w:val="fr-FR"/>
        </w:rPr>
        <w:t>introduction de nouvelles données dans le système actuel est difficile et long</w:t>
      </w:r>
      <w:r w:rsidR="00EF0038" w:rsidRPr="00EF0038">
        <w:rPr>
          <w:lang w:val="fr-FR"/>
        </w:rPr>
        <w:t>ue.  Si</w:t>
      </w:r>
      <w:r w:rsidR="005F3FC2" w:rsidRPr="00EF0038">
        <w:rPr>
          <w:lang w:val="fr-FR"/>
        </w:rPr>
        <w:t xml:space="preserve"> le </w:t>
      </w:r>
      <w:r w:rsidR="00BF6929">
        <w:rPr>
          <w:lang w:val="fr-FR"/>
        </w:rPr>
        <w:t>c</w:t>
      </w:r>
      <w:r w:rsidR="005F3FC2" w:rsidRPr="00EF0038">
        <w:rPr>
          <w:lang w:val="fr-FR"/>
        </w:rPr>
        <w:t>omité choisi</w:t>
      </w:r>
      <w:r w:rsidR="00263764" w:rsidRPr="00EF0038">
        <w:rPr>
          <w:lang w:val="fr-FR"/>
        </w:rPr>
        <w:t>t</w:t>
      </w:r>
      <w:r w:rsidR="005F3FC2" w:rsidRPr="00EF0038">
        <w:rPr>
          <w:lang w:val="fr-FR"/>
        </w:rPr>
        <w:t xml:space="preserve"> cette option, il devrait </w:t>
      </w:r>
      <w:r w:rsidR="00263764" w:rsidRPr="00EF0038">
        <w:rPr>
          <w:lang w:val="fr-FR"/>
        </w:rPr>
        <w:t>recommander au</w:t>
      </w:r>
      <w:r w:rsidR="005F3FC2" w:rsidRPr="00EF0038">
        <w:rPr>
          <w:lang w:val="fr-FR"/>
        </w:rPr>
        <w:t xml:space="preserve"> Secrétariat </w:t>
      </w:r>
      <w:r w:rsidR="00263764" w:rsidRPr="00EF0038">
        <w:rPr>
          <w:lang w:val="fr-FR"/>
        </w:rPr>
        <w:t>d</w:t>
      </w:r>
      <w:r w:rsidR="001D1334" w:rsidRPr="00EF0038">
        <w:rPr>
          <w:lang w:val="fr-FR"/>
        </w:rPr>
        <w:t>’</w:t>
      </w:r>
      <w:r w:rsidR="00263764" w:rsidRPr="00EF0038">
        <w:rPr>
          <w:lang w:val="fr-FR"/>
        </w:rPr>
        <w:t>envisager</w:t>
      </w:r>
      <w:r w:rsidR="005F3FC2" w:rsidRPr="00EF0038">
        <w:rPr>
          <w:lang w:val="fr-FR"/>
        </w:rPr>
        <w:t xml:space="preserve"> la possibilité d</w:t>
      </w:r>
      <w:r w:rsidR="007A3D16">
        <w:rPr>
          <w:lang w:val="fr-FR"/>
        </w:rPr>
        <w:t>e créer</w:t>
      </w:r>
      <w:r w:rsidR="005F3FC2" w:rsidRPr="00EF0038">
        <w:rPr>
          <w:lang w:val="fr-FR"/>
        </w:rPr>
        <w:t xml:space="preserve"> une nouvelle plateforme, comme prévu dans le tableau ci</w:t>
      </w:r>
      <w:r w:rsidR="00EF0038" w:rsidRPr="00EF0038">
        <w:rPr>
          <w:lang w:val="fr-FR"/>
        </w:rPr>
        <w:noBreakHyphen/>
      </w:r>
      <w:r w:rsidR="005F3FC2" w:rsidRPr="00EF0038">
        <w:rPr>
          <w:lang w:val="fr-FR"/>
        </w:rPr>
        <w:t xml:space="preserve">dessus </w:t>
      </w:r>
      <w:r w:rsidR="00BF6929">
        <w:rPr>
          <w:lang w:val="fr-FR"/>
        </w:rPr>
        <w:t>sous la rubrique</w:t>
      </w:r>
      <w:r w:rsidR="005F3FC2" w:rsidRPr="00EF0038">
        <w:rPr>
          <w:lang w:val="fr-FR"/>
        </w:rPr>
        <w:t xml:space="preserve"> </w:t>
      </w:r>
      <w:r w:rsidR="00BF6929">
        <w:rPr>
          <w:lang w:val="fr-FR"/>
        </w:rPr>
        <w:t>“</w:t>
      </w:r>
      <w:r w:rsidR="005F3FC2" w:rsidRPr="00EF0038">
        <w:rPr>
          <w:lang w:val="fr-FR"/>
        </w:rPr>
        <w:t>dépense ponctuelle</w:t>
      </w:r>
      <w:r w:rsidR="00BF6929">
        <w:rPr>
          <w:lang w:val="fr-FR"/>
        </w:rPr>
        <w:t>”</w:t>
      </w:r>
      <w:r w:rsidR="005F3FC2" w:rsidRPr="00EF0038">
        <w:rPr>
          <w:lang w:val="fr-FR"/>
        </w:rPr>
        <w:t>.</w:t>
      </w:r>
    </w:p>
    <w:p w:rsidR="005F3FC2" w:rsidRPr="00EF0038" w:rsidRDefault="005F3FC2" w:rsidP="00EF0038">
      <w:pPr>
        <w:pStyle w:val="ONUMFS"/>
        <w:rPr>
          <w:lang w:val="fr-FR"/>
        </w:rPr>
      </w:pPr>
      <w:r w:rsidRPr="00EF0038">
        <w:rPr>
          <w:lang w:val="fr-FR"/>
        </w:rPr>
        <w:t xml:space="preserve">Les dépenses récurrentes sont calculées pour un nombre </w:t>
      </w:r>
      <w:r w:rsidR="00263764" w:rsidRPr="00EF0038">
        <w:rPr>
          <w:lang w:val="fr-FR"/>
        </w:rPr>
        <w:t>théorique</w:t>
      </w:r>
      <w:r w:rsidRPr="00EF0038">
        <w:rPr>
          <w:lang w:val="fr-FR"/>
        </w:rPr>
        <w:t xml:space="preserve"> de cinq</w:t>
      </w:r>
      <w:r w:rsidR="00E90C9C" w:rsidRPr="00EF0038">
        <w:rPr>
          <w:lang w:val="fr-FR"/>
        </w:rPr>
        <w:t> </w:t>
      </w:r>
      <w:r w:rsidRPr="00EF0038">
        <w:rPr>
          <w:lang w:val="fr-FR"/>
        </w:rPr>
        <w:t xml:space="preserve">mises à jour par an et peuvent varier en fonction de la </w:t>
      </w:r>
      <w:r w:rsidR="00F93B7A" w:rsidRPr="00EF0038">
        <w:rPr>
          <w:lang w:val="fr-FR"/>
        </w:rPr>
        <w:t xml:space="preserve">longueur et de la </w:t>
      </w:r>
      <w:r w:rsidRPr="00EF0038">
        <w:rPr>
          <w:lang w:val="fr-FR"/>
        </w:rPr>
        <w:t xml:space="preserve">complexité des dispositions notifiées ou de tout autre facteur </w:t>
      </w:r>
      <w:r w:rsidR="00263764" w:rsidRPr="00EF0038">
        <w:rPr>
          <w:lang w:val="fr-FR"/>
        </w:rPr>
        <w:t>imprévisible</w:t>
      </w:r>
      <w:r w:rsidRPr="00EF0038">
        <w:rPr>
          <w:lang w:val="fr-FR"/>
        </w:rPr>
        <w:t xml:space="preserve"> susceptible d</w:t>
      </w:r>
      <w:r w:rsidR="001D1334" w:rsidRPr="00EF0038">
        <w:rPr>
          <w:lang w:val="fr-FR"/>
        </w:rPr>
        <w:t>’</w:t>
      </w:r>
      <w:r w:rsidRPr="00EF0038">
        <w:rPr>
          <w:lang w:val="fr-FR"/>
        </w:rPr>
        <w:t>intervenir pendant le processus d</w:t>
      </w:r>
      <w:r w:rsidR="001D1334" w:rsidRPr="00EF0038">
        <w:rPr>
          <w:lang w:val="fr-FR"/>
        </w:rPr>
        <w:t>’</w:t>
      </w:r>
      <w:r w:rsidRPr="00EF0038">
        <w:rPr>
          <w:lang w:val="fr-FR"/>
        </w:rPr>
        <w:t>évaluation.</w:t>
      </w:r>
    </w:p>
    <w:p w:rsidR="0012669A" w:rsidRPr="001D1334" w:rsidRDefault="0012669A" w:rsidP="001D1334">
      <w:pPr>
        <w:pStyle w:val="ONUMFS"/>
        <w:numPr>
          <w:ilvl w:val="0"/>
          <w:numId w:val="0"/>
        </w:numPr>
        <w:rPr>
          <w:u w:val="single"/>
          <w:lang w:val="fr-FR"/>
        </w:rPr>
      </w:pPr>
      <w:r w:rsidRPr="001D1334">
        <w:rPr>
          <w:u w:val="single"/>
          <w:lang w:val="fr-FR"/>
        </w:rPr>
        <w:t>Troisième option</w:t>
      </w:r>
    </w:p>
    <w:p w:rsidR="00E95C34" w:rsidRPr="00EF0038" w:rsidRDefault="00756E43" w:rsidP="001D1334">
      <w:pPr>
        <w:pStyle w:val="ONUMFS"/>
        <w:numPr>
          <w:ilvl w:val="0"/>
          <w:numId w:val="0"/>
        </w:numPr>
        <w:rPr>
          <w:lang w:val="fr-FR"/>
        </w:rPr>
      </w:pPr>
      <w:r w:rsidRPr="001D1334">
        <w:rPr>
          <w:lang w:val="fr-FR"/>
        </w:rPr>
        <w:t>Cette option fait suite à la demande formulée à la dix</w:t>
      </w:r>
      <w:r w:rsidR="00EF0038">
        <w:rPr>
          <w:lang w:val="fr-FR"/>
        </w:rPr>
        <w:noBreakHyphen/>
      </w:r>
      <w:r w:rsidRPr="001D1334">
        <w:rPr>
          <w:lang w:val="fr-FR"/>
        </w:rPr>
        <w:t>septième</w:t>
      </w:r>
      <w:r w:rsidR="00E90C9C">
        <w:rPr>
          <w:lang w:val="fr-FR"/>
        </w:rPr>
        <w:t> </w:t>
      </w:r>
      <w:r w:rsidRPr="001D1334">
        <w:rPr>
          <w:lang w:val="fr-FR"/>
        </w:rPr>
        <w:t>session</w:t>
      </w:r>
      <w:r w:rsidR="001D1334" w:rsidRPr="001D1334">
        <w:rPr>
          <w:lang w:val="fr-FR"/>
        </w:rPr>
        <w:t xml:space="preserve"> du CDI</w:t>
      </w:r>
      <w:r w:rsidRPr="001D1334">
        <w:rPr>
          <w:lang w:val="fr-FR"/>
        </w:rPr>
        <w:t>P pour que soit envisagée une troisième option compte tenu des observations des États membr</w:t>
      </w:r>
      <w:r w:rsidR="00EF0038" w:rsidRPr="001D1334">
        <w:rPr>
          <w:lang w:val="fr-FR"/>
        </w:rPr>
        <w:t>es</w:t>
      </w:r>
      <w:r w:rsidR="00EF0038">
        <w:rPr>
          <w:lang w:val="fr-FR"/>
        </w:rPr>
        <w:t xml:space="preserve">.  </w:t>
      </w:r>
      <w:r w:rsidR="00EF0038" w:rsidRPr="001D1334">
        <w:rPr>
          <w:lang w:val="fr-FR"/>
        </w:rPr>
        <w:t>El</w:t>
      </w:r>
      <w:r w:rsidRPr="001D1334">
        <w:rPr>
          <w:lang w:val="fr-FR"/>
        </w:rPr>
        <w:t>le associe des éléments des première et deuxième options, puisqu</w:t>
      </w:r>
      <w:r w:rsidR="001D1334">
        <w:rPr>
          <w:lang w:val="fr-FR"/>
        </w:rPr>
        <w:t>’</w:t>
      </w:r>
      <w:r w:rsidRPr="001D1334">
        <w:rPr>
          <w:lang w:val="fr-FR"/>
        </w:rPr>
        <w:t>elle envisage à la fois d</w:t>
      </w:r>
      <w:r w:rsidR="001D1334">
        <w:rPr>
          <w:lang w:val="fr-FR"/>
        </w:rPr>
        <w:t>’</w:t>
      </w:r>
      <w:r w:rsidRPr="001D1334">
        <w:rPr>
          <w:lang w:val="fr-FR"/>
        </w:rPr>
        <w:t xml:space="preserve">inclure les mises à jour fournies par les États membres dans un nouveau champ de la base de </w:t>
      </w:r>
      <w:r w:rsidRPr="00EF0038">
        <w:rPr>
          <w:lang w:val="fr-FR"/>
        </w:rPr>
        <w:t xml:space="preserve">données et </w:t>
      </w:r>
      <w:r w:rsidR="00263764" w:rsidRPr="00EF0038">
        <w:rPr>
          <w:lang w:val="fr-FR"/>
        </w:rPr>
        <w:t xml:space="preserve">de procéder à </w:t>
      </w:r>
      <w:r w:rsidRPr="00EF0038">
        <w:rPr>
          <w:lang w:val="fr-FR"/>
        </w:rPr>
        <w:t>un examen ultérieur de ces dispositions par le Secrétariat.</w:t>
      </w:r>
    </w:p>
    <w:p w:rsidR="00606AAB" w:rsidRPr="00EF0038" w:rsidRDefault="00606AAB" w:rsidP="00EF0038">
      <w:pPr>
        <w:pStyle w:val="ONUMFS"/>
        <w:rPr>
          <w:lang w:val="fr-FR"/>
        </w:rPr>
      </w:pPr>
      <w:r w:rsidRPr="00EF0038">
        <w:rPr>
          <w:lang w:val="fr-FR"/>
        </w:rPr>
        <w:t>Au moyen d</w:t>
      </w:r>
      <w:r w:rsidR="001D1334" w:rsidRPr="00EF0038">
        <w:rPr>
          <w:lang w:val="fr-FR"/>
        </w:rPr>
        <w:t>’</w:t>
      </w:r>
      <w:r w:rsidRPr="00EF0038">
        <w:rPr>
          <w:lang w:val="fr-FR"/>
        </w:rPr>
        <w:t>une communication officielle, les États membres font part a</w:t>
      </w:r>
      <w:r w:rsidR="007A3D16">
        <w:rPr>
          <w:lang w:val="fr-FR"/>
        </w:rPr>
        <w:t>u Secrétariat des mises</w:t>
      </w:r>
      <w:r w:rsidRPr="00EF0038">
        <w:rPr>
          <w:lang w:val="fr-FR"/>
        </w:rPr>
        <w:t xml:space="preserve"> à jour concernant leurs dispositions nationales en rapport avec les éléments de flexibilité inclus dans la base de données.</w:t>
      </w:r>
    </w:p>
    <w:p w:rsidR="00606AAB" w:rsidRPr="00EF0038" w:rsidRDefault="00606AAB" w:rsidP="00EF0038">
      <w:pPr>
        <w:pStyle w:val="ONUMFS"/>
        <w:rPr>
          <w:lang w:val="fr-FR"/>
        </w:rPr>
      </w:pPr>
      <w:r w:rsidRPr="00EF0038">
        <w:rPr>
          <w:lang w:val="fr-FR"/>
        </w:rPr>
        <w:t xml:space="preserve">Les mises à jour notifiées par les États membres peuvent </w:t>
      </w:r>
      <w:r w:rsidR="009A6C49" w:rsidRPr="00EF0038">
        <w:rPr>
          <w:lang w:val="fr-FR"/>
        </w:rPr>
        <w:t>concerner</w:t>
      </w:r>
      <w:r w:rsidRPr="00EF0038">
        <w:rPr>
          <w:lang w:val="fr-FR"/>
        </w:rPr>
        <w:t> :</w:t>
      </w:r>
    </w:p>
    <w:p w:rsidR="00606AAB" w:rsidRPr="00EF0038" w:rsidRDefault="00606AAB" w:rsidP="00EF0038">
      <w:pPr>
        <w:pStyle w:val="ONUMFS"/>
        <w:numPr>
          <w:ilvl w:val="2"/>
          <w:numId w:val="38"/>
        </w:numPr>
        <w:ind w:left="1701" w:hanging="567"/>
        <w:rPr>
          <w:lang w:val="fr-FR"/>
        </w:rPr>
      </w:pPr>
      <w:r w:rsidRPr="00EF0038">
        <w:rPr>
          <w:lang w:val="fr-FR"/>
        </w:rPr>
        <w:t>une modification de l</w:t>
      </w:r>
      <w:r w:rsidR="001D1334" w:rsidRPr="00EF0038">
        <w:rPr>
          <w:lang w:val="fr-FR"/>
        </w:rPr>
        <w:t>’</w:t>
      </w:r>
      <w:r w:rsidRPr="00EF0038">
        <w:rPr>
          <w:lang w:val="fr-FR"/>
        </w:rPr>
        <w:t>un ou de plusieurs articles déjà inclus dans la base de données</w:t>
      </w:r>
      <w:r w:rsidR="001D1334" w:rsidRPr="00EF0038">
        <w:rPr>
          <w:lang w:val="fr-FR"/>
        </w:rPr>
        <w:t>;</w:t>
      </w:r>
      <w:r w:rsidRPr="00EF0038">
        <w:rPr>
          <w:lang w:val="fr-FR"/>
        </w:rPr>
        <w:t xml:space="preserve"> </w:t>
      </w:r>
      <w:r w:rsidR="00E90C9C" w:rsidRPr="00EF0038">
        <w:rPr>
          <w:lang w:val="fr-FR"/>
        </w:rPr>
        <w:t xml:space="preserve"> </w:t>
      </w:r>
      <w:r w:rsidR="00EF0038">
        <w:rPr>
          <w:lang w:val="fr-FR"/>
        </w:rPr>
        <w:t>et</w:t>
      </w:r>
    </w:p>
    <w:p w:rsidR="004E190E" w:rsidRPr="00EF0038" w:rsidRDefault="00263764" w:rsidP="00EF0038">
      <w:pPr>
        <w:pStyle w:val="ONUMFS"/>
        <w:numPr>
          <w:ilvl w:val="2"/>
          <w:numId w:val="38"/>
        </w:numPr>
        <w:ind w:left="1701" w:hanging="567"/>
        <w:rPr>
          <w:lang w:val="fr-FR"/>
        </w:rPr>
      </w:pPr>
      <w:r w:rsidRPr="00EF0038">
        <w:rPr>
          <w:lang w:val="fr-FR"/>
        </w:rPr>
        <w:t>un article non existant dans la base de données, qui vient d</w:t>
      </w:r>
      <w:r w:rsidR="001D1334" w:rsidRPr="00EF0038">
        <w:rPr>
          <w:lang w:val="fr-FR"/>
        </w:rPr>
        <w:t>’</w:t>
      </w:r>
      <w:r w:rsidRPr="00EF0038">
        <w:rPr>
          <w:lang w:val="fr-FR"/>
        </w:rPr>
        <w:t xml:space="preserve">être adopté dans leur législation nationale et concerne des éléments de flexibilité contenus dans la base </w:t>
      </w:r>
      <w:r w:rsidR="00BF6929">
        <w:rPr>
          <w:lang w:val="fr-FR"/>
        </w:rPr>
        <w:t>considérée</w:t>
      </w:r>
      <w:r w:rsidR="004E190E" w:rsidRPr="00EF0038">
        <w:rPr>
          <w:lang w:val="fr-FR"/>
        </w:rPr>
        <w:t>.</w:t>
      </w:r>
    </w:p>
    <w:p w:rsidR="004E190E" w:rsidRPr="00EF0038" w:rsidRDefault="004E190E" w:rsidP="00EF0038">
      <w:pPr>
        <w:pStyle w:val="ONUMFS"/>
        <w:rPr>
          <w:lang w:val="fr-FR"/>
        </w:rPr>
      </w:pPr>
      <w:r w:rsidRPr="00EF0038">
        <w:rPr>
          <w:lang w:val="fr-FR"/>
        </w:rPr>
        <w:t>L</w:t>
      </w:r>
      <w:r w:rsidR="007A3D16">
        <w:rPr>
          <w:lang w:val="fr-FR"/>
        </w:rPr>
        <w:t>es</w:t>
      </w:r>
      <w:r w:rsidRPr="00EF0038">
        <w:rPr>
          <w:lang w:val="fr-FR"/>
        </w:rPr>
        <w:t xml:space="preserve"> mise</w:t>
      </w:r>
      <w:r w:rsidR="007A3D16">
        <w:rPr>
          <w:lang w:val="fr-FR"/>
        </w:rPr>
        <w:t>s</w:t>
      </w:r>
      <w:r w:rsidRPr="00EF0038">
        <w:rPr>
          <w:lang w:val="fr-FR"/>
        </w:rPr>
        <w:t xml:space="preserve"> à jour notifiée</w:t>
      </w:r>
      <w:r w:rsidR="007A3D16">
        <w:rPr>
          <w:lang w:val="fr-FR"/>
        </w:rPr>
        <w:t>s</w:t>
      </w:r>
      <w:r w:rsidRPr="00EF0038">
        <w:rPr>
          <w:lang w:val="fr-FR"/>
        </w:rPr>
        <w:t xml:space="preserve"> </w:t>
      </w:r>
      <w:r w:rsidR="007A3D16">
        <w:rPr>
          <w:lang w:val="fr-FR"/>
        </w:rPr>
        <w:t>son</w:t>
      </w:r>
      <w:r w:rsidRPr="00EF0038">
        <w:rPr>
          <w:lang w:val="fr-FR"/>
        </w:rPr>
        <w:t>t immédiatement intégrée</w:t>
      </w:r>
      <w:r w:rsidR="007A3D16">
        <w:rPr>
          <w:lang w:val="fr-FR"/>
        </w:rPr>
        <w:t>s</w:t>
      </w:r>
      <w:r w:rsidRPr="00EF0038">
        <w:rPr>
          <w:lang w:val="fr-FR"/>
        </w:rPr>
        <w:t xml:space="preserve"> à la base de données, dans un nouveau champ </w:t>
      </w:r>
      <w:r w:rsidR="0038076C" w:rsidRPr="00EF0038">
        <w:rPr>
          <w:lang w:val="fr-FR"/>
        </w:rPr>
        <w:t>intitulé</w:t>
      </w:r>
      <w:r w:rsidRPr="00EF0038">
        <w:rPr>
          <w:lang w:val="fr-FR"/>
        </w:rPr>
        <w:t xml:space="preserve"> </w:t>
      </w:r>
      <w:r w:rsidR="001D1334" w:rsidRPr="00EF0038">
        <w:rPr>
          <w:lang w:val="fr-FR"/>
        </w:rPr>
        <w:t>“</w:t>
      </w:r>
      <w:r w:rsidRPr="00EF0038">
        <w:rPr>
          <w:lang w:val="fr-FR"/>
        </w:rPr>
        <w:t>Mises à jour effectuées par les États membres</w:t>
      </w:r>
      <w:r w:rsidR="001D1334" w:rsidRPr="00EF0038">
        <w:rPr>
          <w:lang w:val="fr-FR"/>
        </w:rPr>
        <w:t>”</w:t>
      </w:r>
      <w:r w:rsidR="0038076C" w:rsidRPr="00EF0038">
        <w:rPr>
          <w:lang w:val="fr-FR"/>
        </w:rPr>
        <w:t>.</w:t>
      </w:r>
      <w:r w:rsidRPr="00EF0038">
        <w:rPr>
          <w:lang w:val="fr-FR"/>
        </w:rPr>
        <w:t xml:space="preserve">  </w:t>
      </w:r>
      <w:r w:rsidR="0038076C" w:rsidRPr="00EF0038">
        <w:rPr>
          <w:lang w:val="fr-FR"/>
        </w:rPr>
        <w:t>Il est clairement indiqué dans l</w:t>
      </w:r>
      <w:r w:rsidRPr="00EF0038">
        <w:rPr>
          <w:lang w:val="fr-FR"/>
        </w:rPr>
        <w:t>e champ que ces dispositions ont été intégrées comme suite à la demande de l</w:t>
      </w:r>
      <w:r w:rsidR="001D1334" w:rsidRPr="00EF0038">
        <w:rPr>
          <w:lang w:val="fr-FR"/>
        </w:rPr>
        <w:t>’</w:t>
      </w:r>
      <w:r w:rsidRPr="00EF0038">
        <w:rPr>
          <w:lang w:val="fr-FR"/>
        </w:rPr>
        <w:t>État membre</w:t>
      </w:r>
      <w:r w:rsidR="007E7E33" w:rsidRPr="00EF0038">
        <w:rPr>
          <w:lang w:val="fr-FR"/>
        </w:rPr>
        <w:t xml:space="preserve"> concerné</w:t>
      </w:r>
      <w:r w:rsidRPr="00EF0038">
        <w:rPr>
          <w:lang w:val="fr-FR"/>
        </w:rPr>
        <w:t xml:space="preserve"> et n</w:t>
      </w:r>
      <w:r w:rsidR="001D1334" w:rsidRPr="00EF0038">
        <w:rPr>
          <w:lang w:val="fr-FR"/>
        </w:rPr>
        <w:t>’</w:t>
      </w:r>
      <w:r w:rsidRPr="00EF0038">
        <w:rPr>
          <w:lang w:val="fr-FR"/>
        </w:rPr>
        <w:t xml:space="preserve">est aucunement </w:t>
      </w:r>
      <w:r w:rsidR="0038076C" w:rsidRPr="00EF0038">
        <w:rPr>
          <w:lang w:val="fr-FR"/>
        </w:rPr>
        <w:t>le reflet</w:t>
      </w:r>
      <w:r w:rsidRPr="00EF0038">
        <w:rPr>
          <w:lang w:val="fr-FR"/>
        </w:rPr>
        <w:t xml:space="preserve"> d</w:t>
      </w:r>
      <w:r w:rsidR="001D1334" w:rsidRPr="00EF0038">
        <w:rPr>
          <w:lang w:val="fr-FR"/>
        </w:rPr>
        <w:t>’</w:t>
      </w:r>
      <w:r w:rsidRPr="00EF0038">
        <w:rPr>
          <w:lang w:val="fr-FR"/>
        </w:rPr>
        <w:t xml:space="preserve">une </w:t>
      </w:r>
      <w:r w:rsidR="0038076C" w:rsidRPr="00EF0038">
        <w:rPr>
          <w:lang w:val="fr-FR"/>
        </w:rPr>
        <w:t>évaluation par</w:t>
      </w:r>
      <w:r w:rsidRPr="00EF0038">
        <w:rPr>
          <w:lang w:val="fr-FR"/>
        </w:rPr>
        <w:t xml:space="preserve"> l</w:t>
      </w:r>
      <w:r w:rsidR="001D1334" w:rsidRPr="00EF0038">
        <w:rPr>
          <w:lang w:val="fr-FR"/>
        </w:rPr>
        <w:t>’</w:t>
      </w:r>
      <w:r w:rsidRPr="00EF0038">
        <w:rPr>
          <w:lang w:val="fr-FR"/>
        </w:rPr>
        <w:t xml:space="preserve">Organisation </w:t>
      </w:r>
      <w:r w:rsidR="0038076C" w:rsidRPr="00EF0038">
        <w:rPr>
          <w:lang w:val="fr-FR"/>
        </w:rPr>
        <w:t>de</w:t>
      </w:r>
      <w:r w:rsidRPr="00EF0038">
        <w:rPr>
          <w:lang w:val="fr-FR"/>
        </w:rPr>
        <w:t xml:space="preserve"> la conformité de la portée et des critères définis par le Comité lors de l</w:t>
      </w:r>
      <w:r w:rsidR="001D1334" w:rsidRPr="00EF0038">
        <w:rPr>
          <w:lang w:val="fr-FR"/>
        </w:rPr>
        <w:t>’</w:t>
      </w:r>
      <w:r w:rsidRPr="00EF0038">
        <w:rPr>
          <w:lang w:val="fr-FR"/>
        </w:rPr>
        <w:t>examen des éléments de flexibilité visés.</w:t>
      </w:r>
    </w:p>
    <w:p w:rsidR="00BA2003" w:rsidRPr="00EF0038" w:rsidRDefault="00BA2003" w:rsidP="00EF0038">
      <w:pPr>
        <w:pStyle w:val="ONUMFS"/>
        <w:rPr>
          <w:lang w:val="fr-FR"/>
        </w:rPr>
      </w:pPr>
      <w:r w:rsidRPr="00EF0038">
        <w:rPr>
          <w:lang w:val="fr-FR"/>
        </w:rPr>
        <w:t xml:space="preserve">Le Secrétariat </w:t>
      </w:r>
      <w:r w:rsidR="00F93B7A" w:rsidRPr="00EF0038">
        <w:rPr>
          <w:lang w:val="fr-FR"/>
        </w:rPr>
        <w:t>détermine ensuite, après examen,</w:t>
      </w:r>
      <w:r w:rsidRPr="00EF0038">
        <w:rPr>
          <w:lang w:val="fr-FR"/>
        </w:rPr>
        <w:t xml:space="preserve"> si les mises à jour sont conformes à la portée et aux critères susvisés.</w:t>
      </w:r>
    </w:p>
    <w:p w:rsidR="0037354C" w:rsidRPr="00EF0038" w:rsidRDefault="0037354C" w:rsidP="00EF0038">
      <w:pPr>
        <w:pStyle w:val="ONUMFS"/>
        <w:rPr>
          <w:lang w:val="fr-FR"/>
        </w:rPr>
      </w:pPr>
      <w:r w:rsidRPr="00EF0038">
        <w:rPr>
          <w:lang w:val="fr-FR"/>
        </w:rPr>
        <w:t xml:space="preserve">Si </w:t>
      </w:r>
      <w:r w:rsidR="007A3D16">
        <w:rPr>
          <w:lang w:val="fr-FR"/>
        </w:rPr>
        <w:t>les mises</w:t>
      </w:r>
      <w:r w:rsidRPr="00EF0038">
        <w:rPr>
          <w:lang w:val="fr-FR"/>
        </w:rPr>
        <w:t xml:space="preserve"> à jour sont conformes à la portée et aux critères</w:t>
      </w:r>
      <w:r w:rsidR="007E7E33" w:rsidRPr="00EF0038">
        <w:rPr>
          <w:lang w:val="fr-FR"/>
        </w:rPr>
        <w:t xml:space="preserve"> définis</w:t>
      </w:r>
      <w:r w:rsidRPr="00EF0038">
        <w:rPr>
          <w:lang w:val="fr-FR"/>
        </w:rPr>
        <w:t xml:space="preserve">, le Secrétariat </w:t>
      </w:r>
      <w:r w:rsidR="009A6C49" w:rsidRPr="00EF0038">
        <w:rPr>
          <w:lang w:val="fr-FR"/>
        </w:rPr>
        <w:t>procède</w:t>
      </w:r>
      <w:r w:rsidRPr="00EF0038">
        <w:rPr>
          <w:lang w:val="fr-FR"/>
        </w:rPr>
        <w:t>, dans un délai de six</w:t>
      </w:r>
      <w:r w:rsidR="00E90C9C" w:rsidRPr="00EF0038">
        <w:rPr>
          <w:lang w:val="fr-FR"/>
        </w:rPr>
        <w:t> </w:t>
      </w:r>
      <w:r w:rsidRPr="00EF0038">
        <w:rPr>
          <w:lang w:val="fr-FR"/>
        </w:rPr>
        <w:t xml:space="preserve">mois, </w:t>
      </w:r>
      <w:r w:rsidR="009A6C49" w:rsidRPr="00EF0038">
        <w:rPr>
          <w:lang w:val="fr-FR"/>
        </w:rPr>
        <w:t>au déplacement d</w:t>
      </w:r>
      <w:r w:rsidR="0040431F" w:rsidRPr="00EF0038">
        <w:rPr>
          <w:lang w:val="fr-FR"/>
        </w:rPr>
        <w:t xml:space="preserve">es mises à jour du champ </w:t>
      </w:r>
      <w:r w:rsidR="00E90C9C" w:rsidRPr="00EF0038">
        <w:rPr>
          <w:lang w:val="fr-FR"/>
        </w:rPr>
        <w:t>“</w:t>
      </w:r>
      <w:r w:rsidR="0040431F" w:rsidRPr="00EF0038">
        <w:rPr>
          <w:lang w:val="fr-FR"/>
        </w:rPr>
        <w:t>Mises à jour effectuées par les États membres</w:t>
      </w:r>
      <w:r w:rsidR="001D1334" w:rsidRPr="00EF0038">
        <w:rPr>
          <w:lang w:val="fr-FR"/>
        </w:rPr>
        <w:t>”</w:t>
      </w:r>
      <w:r w:rsidR="0040431F" w:rsidRPr="00EF0038">
        <w:rPr>
          <w:lang w:val="fr-FR"/>
        </w:rPr>
        <w:t xml:space="preserve"> </w:t>
      </w:r>
      <w:r w:rsidR="009A6C49" w:rsidRPr="00EF0038">
        <w:rPr>
          <w:lang w:val="fr-FR"/>
        </w:rPr>
        <w:t>dans la partie</w:t>
      </w:r>
      <w:r w:rsidR="0040431F" w:rsidRPr="00EF0038">
        <w:rPr>
          <w:lang w:val="fr-FR"/>
        </w:rPr>
        <w:t xml:space="preserve"> de la base de données contenant les dispositions existantes</w:t>
      </w:r>
      <w:r w:rsidRPr="00EF0038">
        <w:rPr>
          <w:lang w:val="fr-FR"/>
        </w:rPr>
        <w:t>.</w:t>
      </w:r>
    </w:p>
    <w:p w:rsidR="0037354C" w:rsidRPr="00EF0038" w:rsidRDefault="009A6C49" w:rsidP="00EF0038">
      <w:pPr>
        <w:pStyle w:val="ONUMFS"/>
        <w:rPr>
          <w:lang w:val="fr-FR"/>
        </w:rPr>
      </w:pPr>
      <w:r w:rsidRPr="00EF0038">
        <w:rPr>
          <w:lang w:val="fr-FR"/>
        </w:rPr>
        <w:t xml:space="preserve">Si </w:t>
      </w:r>
      <w:r w:rsidR="007A3D16">
        <w:rPr>
          <w:lang w:val="fr-FR"/>
        </w:rPr>
        <w:t>les mises</w:t>
      </w:r>
      <w:r w:rsidRPr="00EF0038">
        <w:rPr>
          <w:lang w:val="fr-FR"/>
        </w:rPr>
        <w:t xml:space="preserve"> à jour concernent la modification d</w:t>
      </w:r>
      <w:r w:rsidR="001D1334" w:rsidRPr="00EF0038">
        <w:rPr>
          <w:lang w:val="fr-FR"/>
        </w:rPr>
        <w:t>’</w:t>
      </w:r>
      <w:r w:rsidRPr="00EF0038">
        <w:rPr>
          <w:lang w:val="fr-FR"/>
        </w:rPr>
        <w:t xml:space="preserve">un ou de plusieurs articles déjà contenus dans la base de données, </w:t>
      </w:r>
      <w:r w:rsidR="00BF6929" w:rsidRPr="00EF0038">
        <w:rPr>
          <w:lang w:val="fr-FR"/>
        </w:rPr>
        <w:t xml:space="preserve">la disposition existante </w:t>
      </w:r>
      <w:r w:rsidR="00BF6929">
        <w:rPr>
          <w:lang w:val="fr-FR"/>
        </w:rPr>
        <w:t xml:space="preserve">est remplacée par </w:t>
      </w:r>
      <w:r w:rsidRPr="00EF0038">
        <w:rPr>
          <w:lang w:val="fr-FR"/>
        </w:rPr>
        <w:t>la disposition mis</w:t>
      </w:r>
      <w:r w:rsidR="00BF6929">
        <w:rPr>
          <w:lang w:val="fr-FR"/>
        </w:rPr>
        <w:t>e à jour</w:t>
      </w:r>
      <w:r w:rsidR="00EF0038" w:rsidRPr="00EF0038">
        <w:rPr>
          <w:lang w:val="fr-FR"/>
        </w:rPr>
        <w:t>.  Si</w:t>
      </w:r>
      <w:r w:rsidRPr="00EF0038">
        <w:rPr>
          <w:lang w:val="fr-FR"/>
        </w:rPr>
        <w:t xml:space="preserve"> la modification concerne un nouvel article, </w:t>
      </w:r>
      <w:r w:rsidR="00955873" w:rsidRPr="00EF0038">
        <w:rPr>
          <w:lang w:val="fr-FR"/>
        </w:rPr>
        <w:t>celui</w:t>
      </w:r>
      <w:r w:rsidR="00EF0038" w:rsidRPr="00EF0038">
        <w:rPr>
          <w:lang w:val="fr-FR"/>
        </w:rPr>
        <w:noBreakHyphen/>
      </w:r>
      <w:r w:rsidR="00955873" w:rsidRPr="00EF0038">
        <w:rPr>
          <w:lang w:val="fr-FR"/>
        </w:rPr>
        <w:t>ci est ajouté aux éléments de flexibilité pertinents contenus dans la base de données.</w:t>
      </w:r>
    </w:p>
    <w:p w:rsidR="00B12C6C" w:rsidRPr="00EF0038" w:rsidRDefault="00B12C6C" w:rsidP="00EF0038">
      <w:pPr>
        <w:pStyle w:val="ONUMFS"/>
        <w:rPr>
          <w:lang w:val="fr-FR"/>
        </w:rPr>
      </w:pPr>
      <w:r w:rsidRPr="00EF0038">
        <w:rPr>
          <w:lang w:val="fr-FR"/>
        </w:rPr>
        <w:t xml:space="preserve">Les mises à jour qui ne sont pas conformes à la portée et aux critères convenus restent dans le champ </w:t>
      </w:r>
      <w:r w:rsidR="00E90C9C" w:rsidRPr="00EF0038">
        <w:rPr>
          <w:lang w:val="fr-FR"/>
        </w:rPr>
        <w:t>“</w:t>
      </w:r>
      <w:r w:rsidRPr="00EF0038">
        <w:rPr>
          <w:lang w:val="fr-FR"/>
        </w:rPr>
        <w:t>Mises à jour effectuées par les États membres</w:t>
      </w:r>
      <w:r w:rsidR="001D1334" w:rsidRPr="00EF0038">
        <w:rPr>
          <w:lang w:val="fr-FR"/>
        </w:rPr>
        <w:t>”</w:t>
      </w:r>
      <w:r w:rsidRPr="00EF0038">
        <w:rPr>
          <w:lang w:val="fr-FR"/>
        </w:rPr>
        <w:t xml:space="preserve"> à moins que l</w:t>
      </w:r>
      <w:r w:rsidR="001D1334" w:rsidRPr="00EF0038">
        <w:rPr>
          <w:lang w:val="fr-FR"/>
        </w:rPr>
        <w:t>’</w:t>
      </w:r>
      <w:r w:rsidRPr="00EF0038">
        <w:rPr>
          <w:lang w:val="fr-FR"/>
        </w:rPr>
        <w:t>État membre concerné n</w:t>
      </w:r>
      <w:r w:rsidR="001D1334" w:rsidRPr="00EF0038">
        <w:rPr>
          <w:lang w:val="fr-FR"/>
        </w:rPr>
        <w:t>’</w:t>
      </w:r>
      <w:r w:rsidRPr="00EF0038">
        <w:rPr>
          <w:lang w:val="fr-FR"/>
        </w:rPr>
        <w:t>en demande expressément le retrait.</w:t>
      </w:r>
    </w:p>
    <w:p w:rsidR="00DD6052" w:rsidRPr="00EF0038" w:rsidRDefault="00F93B7A" w:rsidP="00EF0038">
      <w:pPr>
        <w:pStyle w:val="ONUMFS"/>
        <w:rPr>
          <w:lang w:val="fr-FR"/>
        </w:rPr>
      </w:pPr>
      <w:r w:rsidRPr="00EF0038">
        <w:rPr>
          <w:lang w:val="fr-FR"/>
        </w:rPr>
        <w:lastRenderedPageBreak/>
        <w:t>Chaque année, le</w:t>
      </w:r>
      <w:r w:rsidR="00DD6052" w:rsidRPr="00EF0038">
        <w:rPr>
          <w:lang w:val="fr-FR"/>
        </w:rPr>
        <w:t xml:space="preserve"> Secrétariat présente</w:t>
      </w:r>
      <w:r w:rsidR="001D1334" w:rsidRPr="00EF0038">
        <w:rPr>
          <w:lang w:val="fr-FR"/>
        </w:rPr>
        <w:t xml:space="preserve"> au CDI</w:t>
      </w:r>
      <w:r w:rsidRPr="00EF0038">
        <w:rPr>
          <w:lang w:val="fr-FR"/>
        </w:rPr>
        <w:t xml:space="preserve">P </w:t>
      </w:r>
      <w:r w:rsidR="00DD6052" w:rsidRPr="00EF0038">
        <w:rPr>
          <w:lang w:val="fr-FR"/>
        </w:rPr>
        <w:t>un rapport sur les mises à jour fournies par les États membres et leur ajout dans les divers champs de la base de données.</w:t>
      </w:r>
    </w:p>
    <w:p w:rsidR="00DD6052" w:rsidRPr="00EF0038" w:rsidRDefault="00DD6052" w:rsidP="00EF0038">
      <w:pPr>
        <w:pStyle w:val="ONUMFS"/>
        <w:rPr>
          <w:lang w:val="fr-FR"/>
        </w:rPr>
      </w:pPr>
      <w:r w:rsidRPr="00EF0038">
        <w:rPr>
          <w:lang w:val="fr-FR"/>
        </w:rPr>
        <w:t>Le tableau ci</w:t>
      </w:r>
      <w:r w:rsidR="00EF0038" w:rsidRPr="00EF0038">
        <w:rPr>
          <w:lang w:val="fr-FR"/>
        </w:rPr>
        <w:noBreakHyphen/>
      </w:r>
      <w:r w:rsidRPr="00EF0038">
        <w:rPr>
          <w:lang w:val="fr-FR"/>
        </w:rPr>
        <w:t xml:space="preserve">après donne une indication du budget </w:t>
      </w:r>
      <w:r w:rsidR="00BF6929">
        <w:rPr>
          <w:lang w:val="fr-FR"/>
        </w:rPr>
        <w:t>requis</w:t>
      </w:r>
      <w:r w:rsidRPr="00EF0038">
        <w:rPr>
          <w:lang w:val="fr-FR"/>
        </w:rPr>
        <w:t xml:space="preserve"> pour mettre en œuvre </w:t>
      </w:r>
      <w:r w:rsidR="00F93B7A" w:rsidRPr="00EF0038">
        <w:rPr>
          <w:lang w:val="fr-FR"/>
        </w:rPr>
        <w:t>la présente</w:t>
      </w:r>
      <w:r w:rsidRPr="00EF0038">
        <w:rPr>
          <w:lang w:val="fr-FR"/>
        </w:rPr>
        <w:t xml:space="preserve"> option.</w:t>
      </w:r>
    </w:p>
    <w:tbl>
      <w:tblPr>
        <w:tblStyle w:val="TableGrid"/>
        <w:tblW w:w="9747" w:type="dxa"/>
        <w:tblLook w:val="04A0" w:firstRow="1" w:lastRow="0" w:firstColumn="1" w:lastColumn="0" w:noHBand="0" w:noVBand="1"/>
      </w:tblPr>
      <w:tblGrid>
        <w:gridCol w:w="4785"/>
        <w:gridCol w:w="4962"/>
      </w:tblGrid>
      <w:tr w:rsidR="00DD6052" w:rsidRPr="00EF0038" w:rsidTr="001D1334">
        <w:trPr>
          <w:trHeight w:val="310"/>
        </w:trPr>
        <w:tc>
          <w:tcPr>
            <w:tcW w:w="4785" w:type="dxa"/>
          </w:tcPr>
          <w:p w:rsidR="00DD6052" w:rsidRPr="00EF0038" w:rsidRDefault="00DD6052" w:rsidP="001D1334">
            <w:pPr>
              <w:pStyle w:val="ONUME"/>
              <w:numPr>
                <w:ilvl w:val="0"/>
                <w:numId w:val="0"/>
              </w:numPr>
              <w:rPr>
                <w:b/>
                <w:u w:val="single"/>
                <w:lang w:val="fr-FR"/>
              </w:rPr>
            </w:pPr>
            <w:r w:rsidRPr="00EF0038">
              <w:rPr>
                <w:b/>
                <w:u w:val="single"/>
                <w:lang w:val="fr-FR"/>
              </w:rPr>
              <w:t>Dépense ponctuelle</w:t>
            </w:r>
          </w:p>
        </w:tc>
        <w:tc>
          <w:tcPr>
            <w:tcW w:w="4962" w:type="dxa"/>
          </w:tcPr>
          <w:p w:rsidR="00DD6052" w:rsidRPr="00EF0038" w:rsidRDefault="00DD6052" w:rsidP="001D1334">
            <w:pPr>
              <w:pStyle w:val="ONUMFS"/>
              <w:numPr>
                <w:ilvl w:val="0"/>
                <w:numId w:val="0"/>
              </w:numPr>
              <w:rPr>
                <w:b/>
                <w:u w:val="single"/>
                <w:lang w:val="fr-FR"/>
              </w:rPr>
            </w:pPr>
            <w:r w:rsidRPr="00EF0038">
              <w:rPr>
                <w:b/>
                <w:u w:val="single"/>
                <w:lang w:val="fr-FR"/>
              </w:rPr>
              <w:t>Dépenses récurrentes pour 5 mises à jour par an</w:t>
            </w:r>
          </w:p>
        </w:tc>
      </w:tr>
      <w:tr w:rsidR="00DD6052" w:rsidRPr="001D1334" w:rsidTr="001D1334">
        <w:trPr>
          <w:trHeight w:val="310"/>
        </w:trPr>
        <w:tc>
          <w:tcPr>
            <w:tcW w:w="4785" w:type="dxa"/>
          </w:tcPr>
          <w:p w:rsidR="00DD6052" w:rsidRPr="001D1334" w:rsidRDefault="00DD6052" w:rsidP="001D1334">
            <w:pPr>
              <w:pStyle w:val="ONUMFS"/>
              <w:numPr>
                <w:ilvl w:val="0"/>
                <w:numId w:val="0"/>
              </w:numPr>
              <w:spacing w:after="0"/>
              <w:rPr>
                <w:lang w:val="fr-FR"/>
              </w:rPr>
            </w:pPr>
          </w:p>
          <w:p w:rsidR="00DD6052" w:rsidRPr="001D1334" w:rsidRDefault="00DD6052" w:rsidP="001D1334">
            <w:pPr>
              <w:pStyle w:val="ONUMFS"/>
              <w:numPr>
                <w:ilvl w:val="0"/>
                <w:numId w:val="0"/>
              </w:numPr>
              <w:spacing w:after="0"/>
              <w:rPr>
                <w:lang w:val="fr-FR"/>
              </w:rPr>
            </w:pPr>
            <w:r w:rsidRPr="001D1334">
              <w:rPr>
                <w:lang w:val="fr-FR"/>
              </w:rPr>
              <w:t>Élaboration technique</w:t>
            </w:r>
            <w:r w:rsidR="00E90C9C" w:rsidRPr="00E90C9C">
              <w:rPr>
                <w:lang w:val="fr-FR"/>
              </w:rPr>
              <w:t> </w:t>
            </w:r>
            <w:r w:rsidRPr="001D1334">
              <w:rPr>
                <w:lang w:val="fr-FR"/>
              </w:rPr>
              <w:t>: 36 833</w:t>
            </w:r>
            <w:r w:rsidR="00E90C9C">
              <w:rPr>
                <w:lang w:val="fr-FR"/>
              </w:rPr>
              <w:t> </w:t>
            </w:r>
            <w:r w:rsidRPr="001D1334">
              <w:rPr>
                <w:lang w:val="fr-FR"/>
              </w:rPr>
              <w:t>francs suisses</w:t>
            </w:r>
          </w:p>
          <w:p w:rsidR="00DD6052" w:rsidRPr="001D1334" w:rsidRDefault="00DD6052" w:rsidP="001D1334">
            <w:pPr>
              <w:pStyle w:val="ONUMFS"/>
              <w:numPr>
                <w:ilvl w:val="0"/>
                <w:numId w:val="0"/>
              </w:numPr>
              <w:spacing w:after="0"/>
              <w:rPr>
                <w:b/>
                <w:u w:val="single"/>
                <w:lang w:val="fr-FR"/>
              </w:rPr>
            </w:pPr>
          </w:p>
        </w:tc>
        <w:tc>
          <w:tcPr>
            <w:tcW w:w="4962" w:type="dxa"/>
          </w:tcPr>
          <w:p w:rsidR="00DD6052" w:rsidRPr="001D1334" w:rsidRDefault="00F93B7A" w:rsidP="001D1334">
            <w:pPr>
              <w:pStyle w:val="ONUMFS"/>
              <w:numPr>
                <w:ilvl w:val="0"/>
                <w:numId w:val="0"/>
              </w:numPr>
              <w:spacing w:after="0"/>
              <w:rPr>
                <w:lang w:val="fr-FR"/>
              </w:rPr>
            </w:pPr>
            <w:r w:rsidRPr="001D1334">
              <w:rPr>
                <w:lang w:val="fr-FR"/>
              </w:rPr>
              <w:t>Tâches</w:t>
            </w:r>
            <w:r w:rsidR="00DD6052" w:rsidRPr="001D1334">
              <w:rPr>
                <w:lang w:val="fr-FR"/>
              </w:rPr>
              <w:t xml:space="preserve"> </w:t>
            </w:r>
            <w:r w:rsidRPr="001D1334">
              <w:rPr>
                <w:lang w:val="fr-FR"/>
              </w:rPr>
              <w:t>d</w:t>
            </w:r>
            <w:r w:rsidR="001D1334">
              <w:rPr>
                <w:lang w:val="fr-FR"/>
              </w:rPr>
              <w:t>’</w:t>
            </w:r>
            <w:r w:rsidRPr="001D1334">
              <w:rPr>
                <w:lang w:val="fr-FR"/>
              </w:rPr>
              <w:t xml:space="preserve">ordre </w:t>
            </w:r>
            <w:r w:rsidR="00DD6052" w:rsidRPr="001D1334">
              <w:rPr>
                <w:lang w:val="fr-FR"/>
              </w:rPr>
              <w:t>juridique : 16 767</w:t>
            </w:r>
            <w:r w:rsidR="00E90C9C">
              <w:rPr>
                <w:lang w:val="fr-FR"/>
              </w:rPr>
              <w:t> </w:t>
            </w:r>
            <w:r w:rsidR="00DD6052" w:rsidRPr="001D1334">
              <w:rPr>
                <w:lang w:val="fr-FR"/>
              </w:rPr>
              <w:t>francs suisses</w:t>
            </w:r>
          </w:p>
          <w:p w:rsidR="00DD6052" w:rsidRPr="001D1334" w:rsidRDefault="00F93B7A" w:rsidP="001D1334">
            <w:pPr>
              <w:pStyle w:val="ONUMFS"/>
              <w:numPr>
                <w:ilvl w:val="0"/>
                <w:numId w:val="0"/>
              </w:numPr>
              <w:spacing w:after="0"/>
              <w:rPr>
                <w:lang w:val="fr-FR"/>
              </w:rPr>
            </w:pPr>
            <w:r w:rsidRPr="001D1334">
              <w:rPr>
                <w:lang w:val="fr-FR"/>
              </w:rPr>
              <w:t xml:space="preserve">Tâches </w:t>
            </w:r>
            <w:r w:rsidR="00DD6052" w:rsidRPr="001D1334">
              <w:rPr>
                <w:lang w:val="fr-FR"/>
              </w:rPr>
              <w:t>administrati</w:t>
            </w:r>
            <w:r w:rsidRPr="001D1334">
              <w:rPr>
                <w:lang w:val="fr-FR"/>
              </w:rPr>
              <w:t>ves</w:t>
            </w:r>
            <w:r w:rsidR="00DD6052" w:rsidRPr="001D1334">
              <w:rPr>
                <w:lang w:val="fr-FR"/>
              </w:rPr>
              <w:t> : 16 283</w:t>
            </w:r>
            <w:r w:rsidR="00E90C9C">
              <w:rPr>
                <w:lang w:val="fr-FR"/>
              </w:rPr>
              <w:t> </w:t>
            </w:r>
            <w:r w:rsidR="00DD6052" w:rsidRPr="001D1334">
              <w:rPr>
                <w:lang w:val="fr-FR"/>
              </w:rPr>
              <w:t>francs suisses</w:t>
            </w:r>
          </w:p>
          <w:p w:rsidR="00DD6052" w:rsidRPr="001D1334" w:rsidRDefault="00DD6052" w:rsidP="001D1334">
            <w:pPr>
              <w:pStyle w:val="ONUMFS"/>
              <w:numPr>
                <w:ilvl w:val="0"/>
                <w:numId w:val="0"/>
              </w:numPr>
              <w:spacing w:after="0"/>
              <w:rPr>
                <w:b/>
                <w:u w:val="single"/>
                <w:lang w:val="fr-FR"/>
              </w:rPr>
            </w:pPr>
            <w:r w:rsidRPr="001D1334">
              <w:rPr>
                <w:lang w:val="fr-FR"/>
              </w:rPr>
              <w:t>Total : 33 050</w:t>
            </w:r>
            <w:r w:rsidR="00E90C9C">
              <w:rPr>
                <w:lang w:val="fr-FR"/>
              </w:rPr>
              <w:t> </w:t>
            </w:r>
            <w:r w:rsidRPr="001D1334">
              <w:rPr>
                <w:lang w:val="fr-FR"/>
              </w:rPr>
              <w:t>francs suisses</w:t>
            </w:r>
          </w:p>
        </w:tc>
      </w:tr>
    </w:tbl>
    <w:p w:rsidR="00EF0038" w:rsidRDefault="00EF0038" w:rsidP="00EF0038">
      <w:pPr>
        <w:pStyle w:val="ONUMFS"/>
        <w:numPr>
          <w:ilvl w:val="0"/>
          <w:numId w:val="0"/>
        </w:numPr>
        <w:rPr>
          <w:lang w:val="fr-FR"/>
        </w:rPr>
      </w:pPr>
    </w:p>
    <w:p w:rsidR="00DD6052" w:rsidRPr="001D1334" w:rsidRDefault="00DD6052" w:rsidP="001D1334">
      <w:pPr>
        <w:pStyle w:val="ONUMFS"/>
        <w:rPr>
          <w:lang w:val="fr-FR"/>
        </w:rPr>
      </w:pPr>
      <w:r w:rsidRPr="001D1334">
        <w:rPr>
          <w:lang w:val="fr-FR"/>
        </w:rPr>
        <w:t>Le tableau ci</w:t>
      </w:r>
      <w:r w:rsidR="00EF0038">
        <w:rPr>
          <w:lang w:val="fr-FR"/>
        </w:rPr>
        <w:noBreakHyphen/>
      </w:r>
      <w:r w:rsidRPr="001D1334">
        <w:rPr>
          <w:lang w:val="fr-FR"/>
        </w:rPr>
        <w:t xml:space="preserve">dessus </w:t>
      </w:r>
      <w:r w:rsidR="00F93B7A" w:rsidRPr="001D1334">
        <w:rPr>
          <w:lang w:val="fr-FR"/>
        </w:rPr>
        <w:t>présente, d</w:t>
      </w:r>
      <w:r w:rsidR="001D1334">
        <w:rPr>
          <w:lang w:val="fr-FR"/>
        </w:rPr>
        <w:t>’</w:t>
      </w:r>
      <w:r w:rsidR="00F93B7A" w:rsidRPr="001D1334">
        <w:rPr>
          <w:lang w:val="fr-FR"/>
        </w:rPr>
        <w:t>une part,</w:t>
      </w:r>
      <w:r w:rsidR="0079112D" w:rsidRPr="001D1334">
        <w:rPr>
          <w:lang w:val="fr-FR"/>
        </w:rPr>
        <w:t xml:space="preserve"> une dépense ponctuelle </w:t>
      </w:r>
      <w:r w:rsidR="00F93B7A" w:rsidRPr="001D1334">
        <w:rPr>
          <w:lang w:val="fr-FR"/>
        </w:rPr>
        <w:t>afférente</w:t>
      </w:r>
      <w:r w:rsidR="0079112D" w:rsidRPr="001D1334">
        <w:rPr>
          <w:lang w:val="fr-FR"/>
        </w:rPr>
        <w:t xml:space="preserve"> à l</w:t>
      </w:r>
      <w:r w:rsidR="001D1334">
        <w:rPr>
          <w:lang w:val="fr-FR"/>
        </w:rPr>
        <w:t>’</w:t>
      </w:r>
      <w:r w:rsidR="0079112D" w:rsidRPr="001D1334">
        <w:rPr>
          <w:lang w:val="fr-FR"/>
        </w:rPr>
        <w:t>élaboration technique d</w:t>
      </w:r>
      <w:r w:rsidR="001D1334">
        <w:rPr>
          <w:lang w:val="fr-FR"/>
        </w:rPr>
        <w:t>’</w:t>
      </w:r>
      <w:r w:rsidR="0079112D" w:rsidRPr="001D1334">
        <w:rPr>
          <w:lang w:val="fr-FR"/>
        </w:rPr>
        <w:t xml:space="preserve">une nouvelle plateforme, </w:t>
      </w:r>
      <w:r w:rsidR="00F93B7A" w:rsidRPr="001D1334">
        <w:rPr>
          <w:lang w:val="fr-FR"/>
        </w:rPr>
        <w:t>et d</w:t>
      </w:r>
      <w:r w:rsidR="001D1334">
        <w:rPr>
          <w:lang w:val="fr-FR"/>
        </w:rPr>
        <w:t>’</w:t>
      </w:r>
      <w:r w:rsidR="00F93B7A" w:rsidRPr="001D1334">
        <w:rPr>
          <w:lang w:val="fr-FR"/>
        </w:rPr>
        <w:t>autre part,</w:t>
      </w:r>
      <w:r w:rsidR="0079112D" w:rsidRPr="001D1334">
        <w:rPr>
          <w:lang w:val="fr-FR"/>
        </w:rPr>
        <w:t xml:space="preserve"> les dépenses récurrentes </w:t>
      </w:r>
      <w:r w:rsidR="00F93B7A" w:rsidRPr="001D1334">
        <w:rPr>
          <w:lang w:val="fr-FR"/>
        </w:rPr>
        <w:t>afférentes au</w:t>
      </w:r>
      <w:r w:rsidR="0079112D" w:rsidRPr="001D1334">
        <w:rPr>
          <w:lang w:val="fr-FR"/>
        </w:rPr>
        <w:t xml:space="preserve"> nombre </w:t>
      </w:r>
      <w:r w:rsidR="00F93B7A" w:rsidRPr="001D1334">
        <w:rPr>
          <w:lang w:val="fr-FR"/>
        </w:rPr>
        <w:t>théorique</w:t>
      </w:r>
      <w:r w:rsidR="0079112D" w:rsidRPr="001D1334">
        <w:rPr>
          <w:lang w:val="fr-FR"/>
        </w:rPr>
        <w:t xml:space="preserve"> de cinq</w:t>
      </w:r>
      <w:r w:rsidR="00E90C9C">
        <w:rPr>
          <w:lang w:val="fr-FR"/>
        </w:rPr>
        <w:t> </w:t>
      </w:r>
      <w:r w:rsidR="0079112D" w:rsidRPr="001D1334">
        <w:rPr>
          <w:lang w:val="fr-FR"/>
        </w:rPr>
        <w:t xml:space="preserve">mises à jour par </w:t>
      </w:r>
      <w:r w:rsidR="00EF0038" w:rsidRPr="001D1334">
        <w:rPr>
          <w:lang w:val="fr-FR"/>
        </w:rPr>
        <w:t>an</w:t>
      </w:r>
      <w:r w:rsidR="00EF0038">
        <w:rPr>
          <w:lang w:val="fr-FR"/>
        </w:rPr>
        <w:t xml:space="preserve">.  </w:t>
      </w:r>
      <w:r w:rsidR="00EF0038" w:rsidRPr="001D1334">
        <w:rPr>
          <w:lang w:val="fr-FR"/>
        </w:rPr>
        <w:t>Ce</w:t>
      </w:r>
      <w:r w:rsidR="0079112D" w:rsidRPr="001D1334">
        <w:rPr>
          <w:lang w:val="fr-FR"/>
        </w:rPr>
        <w:t>s dernières peuvent varier en fonction de la longueur et de la complexité des dispositions notifiées ou de tout autre facteur imprévisible</w:t>
      </w:r>
      <w:r w:rsidR="00DD4712" w:rsidRPr="001D1334">
        <w:rPr>
          <w:lang w:val="fr-FR"/>
        </w:rPr>
        <w:t xml:space="preserve"> susceptible d</w:t>
      </w:r>
      <w:r w:rsidR="001D1334">
        <w:rPr>
          <w:lang w:val="fr-FR"/>
        </w:rPr>
        <w:t>’</w:t>
      </w:r>
      <w:r w:rsidR="00DD4712" w:rsidRPr="001D1334">
        <w:rPr>
          <w:lang w:val="fr-FR"/>
        </w:rPr>
        <w:t xml:space="preserve">intervenir </w:t>
      </w:r>
      <w:r w:rsidR="00F93B7A" w:rsidRPr="001D1334">
        <w:rPr>
          <w:lang w:val="fr-FR"/>
        </w:rPr>
        <w:t>pendant le processus</w:t>
      </w:r>
      <w:r w:rsidR="00DD4712" w:rsidRPr="001D1334">
        <w:rPr>
          <w:lang w:val="fr-FR"/>
        </w:rPr>
        <w:t xml:space="preserve"> d</w:t>
      </w:r>
      <w:r w:rsidR="001D1334">
        <w:rPr>
          <w:lang w:val="fr-FR"/>
        </w:rPr>
        <w:t>’</w:t>
      </w:r>
      <w:r w:rsidR="00DD4712" w:rsidRPr="001D1334">
        <w:rPr>
          <w:lang w:val="fr-FR"/>
        </w:rPr>
        <w:t>évaluation.</w:t>
      </w:r>
    </w:p>
    <w:p w:rsidR="00DD4712" w:rsidRPr="00EF0038" w:rsidRDefault="00DD4712" w:rsidP="001D1334">
      <w:pPr>
        <w:pStyle w:val="ONUMFS"/>
        <w:rPr>
          <w:lang w:val="fr-FR"/>
        </w:rPr>
      </w:pPr>
      <w:r w:rsidRPr="001D1334">
        <w:rPr>
          <w:lang w:val="fr-FR"/>
        </w:rPr>
        <w:t>Les dépenses récurrentes prévues dans les trois</w:t>
      </w:r>
      <w:r w:rsidR="00E90C9C">
        <w:rPr>
          <w:lang w:val="fr-FR"/>
        </w:rPr>
        <w:t> </w:t>
      </w:r>
      <w:r w:rsidRPr="001D1334">
        <w:rPr>
          <w:lang w:val="fr-FR"/>
        </w:rPr>
        <w:t>options ci</w:t>
      </w:r>
      <w:r w:rsidR="00EF0038">
        <w:rPr>
          <w:lang w:val="fr-FR"/>
        </w:rPr>
        <w:noBreakHyphen/>
      </w:r>
      <w:r w:rsidRPr="001D1334">
        <w:rPr>
          <w:lang w:val="fr-FR"/>
        </w:rPr>
        <w:t xml:space="preserve">dessus, concernant un nombre </w:t>
      </w:r>
      <w:r w:rsidR="00D47BE6" w:rsidRPr="001D1334">
        <w:rPr>
          <w:lang w:val="fr-FR"/>
        </w:rPr>
        <w:t>théorique</w:t>
      </w:r>
      <w:r w:rsidRPr="001D1334">
        <w:rPr>
          <w:lang w:val="fr-FR"/>
        </w:rPr>
        <w:t xml:space="preserve"> de cinq</w:t>
      </w:r>
      <w:r w:rsidR="00E90C9C">
        <w:rPr>
          <w:lang w:val="fr-FR"/>
        </w:rPr>
        <w:t> </w:t>
      </w:r>
      <w:r w:rsidRPr="001D1334">
        <w:rPr>
          <w:lang w:val="fr-FR"/>
        </w:rPr>
        <w:t>mises à jour par an, peuvent être absorbées par les ressources existantes de l</w:t>
      </w:r>
      <w:r w:rsidR="001D1334">
        <w:rPr>
          <w:lang w:val="fr-FR"/>
        </w:rPr>
        <w:t>’</w:t>
      </w:r>
      <w:r w:rsidRPr="001D1334">
        <w:rPr>
          <w:lang w:val="fr-FR"/>
        </w:rPr>
        <w:t>Organisati</w:t>
      </w:r>
      <w:r w:rsidR="00EF0038" w:rsidRPr="001D1334">
        <w:rPr>
          <w:lang w:val="fr-FR"/>
        </w:rPr>
        <w:t>on</w:t>
      </w:r>
      <w:r w:rsidR="00EF0038">
        <w:rPr>
          <w:lang w:val="fr-FR"/>
        </w:rPr>
        <w:t xml:space="preserve">.  </w:t>
      </w:r>
      <w:r w:rsidR="00EF0038" w:rsidRPr="001D1334">
        <w:rPr>
          <w:lang w:val="fr-FR"/>
        </w:rPr>
        <w:t>To</w:t>
      </w:r>
      <w:r w:rsidRPr="001D1334">
        <w:rPr>
          <w:lang w:val="fr-FR"/>
        </w:rPr>
        <w:t xml:space="preserve">utefois, </w:t>
      </w:r>
      <w:r w:rsidR="00914613" w:rsidRPr="001D1334">
        <w:rPr>
          <w:lang w:val="fr-FR"/>
        </w:rPr>
        <w:t>dans l</w:t>
      </w:r>
      <w:r w:rsidR="001D1334">
        <w:rPr>
          <w:lang w:val="fr-FR"/>
        </w:rPr>
        <w:t>’</w:t>
      </w:r>
      <w:r w:rsidR="00914613" w:rsidRPr="001D1334">
        <w:rPr>
          <w:lang w:val="fr-FR"/>
        </w:rPr>
        <w:t>éventualité où il faudrait traiter des mises à jour supplémentaires, quelle que soit l</w:t>
      </w:r>
      <w:r w:rsidR="001D1334">
        <w:rPr>
          <w:lang w:val="fr-FR"/>
        </w:rPr>
        <w:t>’</w:t>
      </w:r>
      <w:r w:rsidR="00914613" w:rsidRPr="001D1334">
        <w:rPr>
          <w:lang w:val="fr-FR"/>
        </w:rPr>
        <w:t xml:space="preserve">option </w:t>
      </w:r>
      <w:r w:rsidR="00D47BE6" w:rsidRPr="001D1334">
        <w:rPr>
          <w:lang w:val="fr-FR"/>
        </w:rPr>
        <w:t>susmentionnée</w:t>
      </w:r>
      <w:r w:rsidR="00914613" w:rsidRPr="001D1334">
        <w:rPr>
          <w:lang w:val="fr-FR"/>
        </w:rPr>
        <w:t xml:space="preserve"> choisie, il se pourrait qu</w:t>
      </w:r>
      <w:r w:rsidR="001D1334">
        <w:rPr>
          <w:lang w:val="fr-FR"/>
        </w:rPr>
        <w:t>’</w:t>
      </w:r>
      <w:r w:rsidR="00914613" w:rsidRPr="001D1334">
        <w:rPr>
          <w:lang w:val="fr-FR"/>
        </w:rPr>
        <w:t xml:space="preserve">il faille </w:t>
      </w:r>
      <w:r w:rsidR="00914613" w:rsidRPr="00EF0038">
        <w:rPr>
          <w:lang w:val="fr-FR"/>
        </w:rPr>
        <w:t xml:space="preserve">engager des ressources humaines et financières </w:t>
      </w:r>
      <w:r w:rsidR="00E62212" w:rsidRPr="00EF0038">
        <w:rPr>
          <w:lang w:val="fr-FR"/>
        </w:rPr>
        <w:t>complémentaires</w:t>
      </w:r>
      <w:r w:rsidR="00914613" w:rsidRPr="00EF0038">
        <w:rPr>
          <w:lang w:val="fr-FR"/>
        </w:rPr>
        <w:t>.</w:t>
      </w:r>
    </w:p>
    <w:p w:rsidR="00163F88" w:rsidRPr="00EF0038" w:rsidRDefault="00A3444A" w:rsidP="00EF0038">
      <w:pPr>
        <w:pStyle w:val="ONUMFS"/>
        <w:rPr>
          <w:lang w:val="fr-FR"/>
        </w:rPr>
      </w:pPr>
      <w:r w:rsidRPr="00EF0038">
        <w:rPr>
          <w:lang w:val="fr-FR"/>
        </w:rPr>
        <w:t xml:space="preserve">Quelle que soit la décision du </w:t>
      </w:r>
      <w:r w:rsidR="00BF6929">
        <w:rPr>
          <w:lang w:val="fr-FR"/>
        </w:rPr>
        <w:t>c</w:t>
      </w:r>
      <w:r w:rsidRPr="00EF0038">
        <w:rPr>
          <w:lang w:val="fr-FR"/>
        </w:rPr>
        <w:t xml:space="preserve">omité </w:t>
      </w:r>
      <w:r w:rsidR="00BF6929">
        <w:rPr>
          <w:lang w:val="fr-FR"/>
        </w:rPr>
        <w:t>concernant</w:t>
      </w:r>
      <w:r w:rsidRPr="00EF0038">
        <w:rPr>
          <w:lang w:val="fr-FR"/>
        </w:rPr>
        <w:t xml:space="preserve"> les </w:t>
      </w:r>
      <w:r w:rsidR="00D47BE6" w:rsidRPr="00EF0038">
        <w:rPr>
          <w:lang w:val="fr-FR"/>
        </w:rPr>
        <w:t xml:space="preserve">options </w:t>
      </w:r>
      <w:r w:rsidR="003E777A" w:rsidRPr="00EF0038">
        <w:rPr>
          <w:lang w:val="fr-FR"/>
        </w:rPr>
        <w:t>présentées</w:t>
      </w:r>
      <w:r w:rsidRPr="00EF0038">
        <w:rPr>
          <w:lang w:val="fr-FR"/>
        </w:rPr>
        <w:t xml:space="preserve"> ci</w:t>
      </w:r>
      <w:r w:rsidR="00EF0038" w:rsidRPr="00EF0038">
        <w:rPr>
          <w:lang w:val="fr-FR"/>
        </w:rPr>
        <w:noBreakHyphen/>
      </w:r>
      <w:r w:rsidRPr="00EF0038">
        <w:rPr>
          <w:lang w:val="fr-FR"/>
        </w:rPr>
        <w:t xml:space="preserve">dessus, </w:t>
      </w:r>
      <w:r w:rsidR="00E62212" w:rsidRPr="00EF0038">
        <w:rPr>
          <w:lang w:val="fr-FR"/>
        </w:rPr>
        <w:t xml:space="preserve">il </w:t>
      </w:r>
      <w:r w:rsidR="00BF6929">
        <w:rPr>
          <w:lang w:val="fr-FR"/>
        </w:rPr>
        <w:t>importe</w:t>
      </w:r>
      <w:r w:rsidR="00D47BE6" w:rsidRPr="00EF0038">
        <w:rPr>
          <w:lang w:val="fr-FR"/>
        </w:rPr>
        <w:t xml:space="preserve"> de</w:t>
      </w:r>
      <w:r w:rsidR="00E62212" w:rsidRPr="00EF0038">
        <w:rPr>
          <w:lang w:val="fr-FR"/>
        </w:rPr>
        <w:t xml:space="preserve"> noter</w:t>
      </w:r>
      <w:r w:rsidR="00D47BE6" w:rsidRPr="00EF0038">
        <w:rPr>
          <w:lang w:val="fr-FR"/>
        </w:rPr>
        <w:t xml:space="preserve"> </w:t>
      </w:r>
      <w:r w:rsidR="00E62212" w:rsidRPr="00EF0038">
        <w:rPr>
          <w:lang w:val="fr-FR"/>
        </w:rPr>
        <w:t>que les mises à jour seront introduites uniquement dans la base de données et que ni les documents sources actuels ni aucun autre document pertinent ne seront modifiés</w:t>
      </w:r>
      <w:r w:rsidRPr="00EF0038">
        <w:rPr>
          <w:lang w:val="fr-FR"/>
        </w:rPr>
        <w:t>.</w:t>
      </w:r>
    </w:p>
    <w:p w:rsidR="00163F88" w:rsidRPr="00EF0038" w:rsidRDefault="00163F88" w:rsidP="00EF0038">
      <w:pPr>
        <w:pStyle w:val="Endofdocument-Annex"/>
        <w:rPr>
          <w:lang w:val="fr-FR"/>
        </w:rPr>
      </w:pPr>
    </w:p>
    <w:p w:rsidR="00163F88" w:rsidRDefault="00163F88" w:rsidP="00EF0038">
      <w:pPr>
        <w:pStyle w:val="Endofdocument-Annex"/>
        <w:rPr>
          <w:lang w:val="fr-FR"/>
        </w:rPr>
      </w:pPr>
    </w:p>
    <w:p w:rsidR="00EF0038" w:rsidRPr="001D1334" w:rsidRDefault="00EF0038" w:rsidP="00EF0038">
      <w:pPr>
        <w:pStyle w:val="Endofdocument-Annex"/>
        <w:rPr>
          <w:lang w:val="fr-FR"/>
        </w:rPr>
      </w:pPr>
    </w:p>
    <w:p w:rsidR="00163F88" w:rsidRPr="001D1334" w:rsidRDefault="00A3444A" w:rsidP="00EF0038">
      <w:pPr>
        <w:pStyle w:val="Endofdocument-Annex"/>
        <w:rPr>
          <w:lang w:val="fr-FR"/>
        </w:rPr>
      </w:pPr>
      <w:r w:rsidRPr="001D1334">
        <w:rPr>
          <w:lang w:val="fr-FR"/>
        </w:rPr>
        <w:t>[Fin de l</w:t>
      </w:r>
      <w:r w:rsidR="001D1334">
        <w:rPr>
          <w:lang w:val="fr-FR"/>
        </w:rPr>
        <w:t>’</w:t>
      </w:r>
      <w:r w:rsidRPr="001D1334">
        <w:rPr>
          <w:lang w:val="fr-FR"/>
        </w:rPr>
        <w:t>annexe et du document]</w:t>
      </w:r>
    </w:p>
    <w:sectPr w:rsidR="00163F88" w:rsidRPr="001D1334" w:rsidSect="00790748">
      <w:headerReference w:type="default" r:id="rId12"/>
      <w:headerReference w:type="first" r:id="rId13"/>
      <w:footerReference w:type="first" r:id="rId14"/>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01" w:rsidRDefault="00C94F01">
      <w:r>
        <w:separator/>
      </w:r>
    </w:p>
  </w:endnote>
  <w:endnote w:type="continuationSeparator" w:id="0">
    <w:p w:rsidR="00C94F01" w:rsidRDefault="00C94F01" w:rsidP="003B38C1">
      <w:r>
        <w:separator/>
      </w:r>
    </w:p>
    <w:p w:rsidR="00C94F01" w:rsidRPr="003B38C1" w:rsidRDefault="00C94F01" w:rsidP="003B38C1">
      <w:pPr>
        <w:spacing w:after="60"/>
        <w:rPr>
          <w:sz w:val="17"/>
        </w:rPr>
      </w:pPr>
      <w:r>
        <w:rPr>
          <w:sz w:val="17"/>
        </w:rPr>
        <w:t>[Endnote continued from previous page]</w:t>
      </w:r>
    </w:p>
  </w:endnote>
  <w:endnote w:type="continuationNotice" w:id="1">
    <w:p w:rsidR="00C94F01" w:rsidRPr="003B38C1" w:rsidRDefault="00C94F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117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01" w:rsidRDefault="00C94F01">
      <w:r>
        <w:separator/>
      </w:r>
    </w:p>
  </w:footnote>
  <w:footnote w:type="continuationSeparator" w:id="0">
    <w:p w:rsidR="00C94F01" w:rsidRDefault="00C94F01" w:rsidP="008B60B2">
      <w:r>
        <w:separator/>
      </w:r>
    </w:p>
    <w:p w:rsidR="00C94F01" w:rsidRPr="00ED77FB" w:rsidRDefault="00C94F01" w:rsidP="008B60B2">
      <w:pPr>
        <w:spacing w:after="60"/>
        <w:rPr>
          <w:sz w:val="17"/>
          <w:szCs w:val="17"/>
        </w:rPr>
      </w:pPr>
      <w:r w:rsidRPr="00ED77FB">
        <w:rPr>
          <w:sz w:val="17"/>
          <w:szCs w:val="17"/>
        </w:rPr>
        <w:t>[Footnote continued from previous page]</w:t>
      </w:r>
    </w:p>
  </w:footnote>
  <w:footnote w:type="continuationNotice" w:id="1">
    <w:p w:rsidR="00C94F01" w:rsidRPr="00ED77FB" w:rsidRDefault="00C94F01" w:rsidP="008B60B2">
      <w:pPr>
        <w:spacing w:before="60"/>
        <w:jc w:val="right"/>
        <w:rPr>
          <w:sz w:val="17"/>
          <w:szCs w:val="17"/>
        </w:rPr>
      </w:pPr>
      <w:r w:rsidRPr="00ED77FB">
        <w:rPr>
          <w:sz w:val="17"/>
          <w:szCs w:val="17"/>
        </w:rPr>
        <w:t>[Footnote continued on next page]</w:t>
      </w:r>
    </w:p>
  </w:footnote>
  <w:footnote w:id="2">
    <w:p w:rsidR="00F260A6" w:rsidRPr="001D1334" w:rsidRDefault="00F260A6" w:rsidP="00EF0038">
      <w:pPr>
        <w:pStyle w:val="FootnoteText"/>
        <w:tabs>
          <w:tab w:val="left" w:pos="567"/>
        </w:tabs>
        <w:rPr>
          <w:lang w:val="fr-CH"/>
        </w:rPr>
      </w:pPr>
      <w:r>
        <w:rPr>
          <w:rStyle w:val="FootnoteReference"/>
        </w:rPr>
        <w:footnoteRef/>
      </w:r>
      <w:r w:rsidRPr="001D1334">
        <w:rPr>
          <w:lang w:val="fr-CH"/>
        </w:rPr>
        <w:t xml:space="preserve"> </w:t>
      </w:r>
      <w:r w:rsidR="00EF0038">
        <w:rPr>
          <w:lang w:val="fr-CH"/>
        </w:rPr>
        <w:tab/>
      </w:r>
      <w:r w:rsidRPr="00FD4F62">
        <w:rPr>
          <w:color w:val="000000"/>
          <w:lang w:val="fr-CH"/>
        </w:rPr>
        <w:t>Comme indiqué auparavant, la base de</w:t>
      </w:r>
      <w:r w:rsidRPr="00FD4F62">
        <w:rPr>
          <w:color w:val="008000"/>
          <w:lang w:val="fr-CH"/>
        </w:rPr>
        <w:t xml:space="preserve"> </w:t>
      </w:r>
      <w:r w:rsidRPr="00FD4F62">
        <w:rPr>
          <w:color w:val="000000"/>
          <w:lang w:val="fr-CH"/>
        </w:rPr>
        <w:t xml:space="preserve"> </w:t>
      </w:r>
      <w:r w:rsidRPr="00DA613E">
        <w:rPr>
          <w:lang w:val="fr-CH"/>
        </w:rPr>
        <w:t>données contient actuellement des dispositions provenant des documents de l’OMPI sur les éléments de flexibilité relatifs aux brevets dans le cadre juridique multilatéral et leur mise en œuvre législative aux niveaux national et régional (à savoir les documents CDIP/5/4,</w:t>
      </w:r>
      <w:r w:rsidRPr="00EF0038">
        <w:rPr>
          <w:lang w:val="fr-CH"/>
        </w:rPr>
        <w:t xml:space="preserve"> CDIP/7/3 </w:t>
      </w:r>
      <w:proofErr w:type="spellStart"/>
      <w:r w:rsidRPr="00EF0038">
        <w:rPr>
          <w:lang w:val="fr-CH"/>
        </w:rPr>
        <w:t>Add</w:t>
      </w:r>
      <w:proofErr w:type="spellEnd"/>
      <w:r w:rsidRPr="00EF0038">
        <w:rPr>
          <w:lang w:val="fr-CH"/>
        </w:rPr>
        <w:t xml:space="preserve">., CDIP/13/10 </w:t>
      </w:r>
      <w:proofErr w:type="spellStart"/>
      <w:r w:rsidRPr="00EF0038">
        <w:rPr>
          <w:lang w:val="fr-CH"/>
        </w:rPr>
        <w:t>Rev</w:t>
      </w:r>
      <w:proofErr w:type="spellEnd"/>
      <w:r w:rsidRPr="00EF0038">
        <w:rPr>
          <w:lang w:val="fr-CH"/>
        </w:rPr>
        <w:t>. et CDIP/15/6).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117F8A" w:rsidP="00477D6B">
    <w:pPr>
      <w:jc w:val="right"/>
    </w:pPr>
    <w:bookmarkStart w:id="5" w:name="Code2"/>
    <w:bookmarkEnd w:id="5"/>
    <w:r>
      <w:t>CDIP/16/3</w:t>
    </w:r>
  </w:p>
  <w:p w:rsidR="00117F8A" w:rsidRDefault="00117F8A" w:rsidP="00477D6B">
    <w:pPr>
      <w:jc w:val="right"/>
    </w:pPr>
    <w:proofErr w:type="gramStart"/>
    <w:r>
      <w:t>page</w:t>
    </w:r>
    <w:proofErr w:type="gramEnd"/>
    <w:r>
      <w:t xml:space="preserve"> </w:t>
    </w:r>
    <w:r>
      <w:fldChar w:fldCharType="begin"/>
    </w:r>
    <w:r>
      <w:instrText xml:space="preserve"> PAGE  \* MERGEFORMAT </w:instrText>
    </w:r>
    <w:r>
      <w:fldChar w:fldCharType="separate"/>
    </w:r>
    <w:r w:rsidR="00F3102F">
      <w:rPr>
        <w:noProof/>
      </w:rPr>
      <w:t>5</w:t>
    </w:r>
    <w:r>
      <w:fldChar w:fldCharType="end"/>
    </w:r>
  </w:p>
  <w:p w:rsidR="00117F8A" w:rsidRDefault="00117F8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344216" w:rsidP="00BA0CE1">
    <w:pPr>
      <w:pStyle w:val="Header"/>
      <w:jc w:val="right"/>
      <w:rPr>
        <w:lang w:val="fr-CH"/>
      </w:rPr>
    </w:pPr>
    <w:r>
      <w:rPr>
        <w:lang w:val="fr-CH"/>
      </w:rPr>
      <w:t>CDIP/1</w:t>
    </w:r>
    <w:r w:rsidR="007A3D16">
      <w:rPr>
        <w:lang w:val="fr-CH"/>
      </w:rPr>
      <w:t>8</w:t>
    </w:r>
    <w:r>
      <w:rPr>
        <w:lang w:val="fr-CH"/>
      </w:rPr>
      <w:t>/5</w:t>
    </w:r>
  </w:p>
  <w:p w:rsidR="00117F8A" w:rsidRDefault="007423A2" w:rsidP="00BA0CE1">
    <w:pPr>
      <w:pStyle w:val="Header"/>
      <w:jc w:val="right"/>
      <w:rPr>
        <w:lang w:val="fr-CH"/>
      </w:rPr>
    </w:pPr>
    <w:r>
      <w:rPr>
        <w:lang w:val="fr-CH"/>
      </w:rPr>
      <w:t>Annex</w:t>
    </w:r>
    <w:r w:rsidR="001734F7">
      <w:rPr>
        <w:lang w:val="fr-CH"/>
      </w:rPr>
      <w:t>e</w:t>
    </w:r>
    <w:r w:rsidR="00117F8A">
      <w:rPr>
        <w:lang w:val="fr-CH"/>
      </w:rPr>
      <w:t xml:space="preserve">, page </w:t>
    </w:r>
    <w:r w:rsidR="00117F8A" w:rsidRPr="00790748">
      <w:rPr>
        <w:lang w:val="fr-CH"/>
      </w:rPr>
      <w:fldChar w:fldCharType="begin"/>
    </w:r>
    <w:r w:rsidR="00117F8A" w:rsidRPr="00790748">
      <w:rPr>
        <w:lang w:val="fr-CH"/>
      </w:rPr>
      <w:instrText xml:space="preserve"> PAGE   \* MERGEFORMAT </w:instrText>
    </w:r>
    <w:r w:rsidR="00117F8A" w:rsidRPr="00790748">
      <w:rPr>
        <w:lang w:val="fr-CH"/>
      </w:rPr>
      <w:fldChar w:fldCharType="separate"/>
    </w:r>
    <w:r w:rsidR="00CD0A38">
      <w:rPr>
        <w:noProof/>
        <w:lang w:val="fr-CH"/>
      </w:rPr>
      <w:t>5</w:t>
    </w:r>
    <w:r w:rsidR="00117F8A" w:rsidRPr="00790748">
      <w:rPr>
        <w:noProof/>
        <w:lang w:val="fr-CH"/>
      </w:rPr>
      <w:fldChar w:fldCharType="end"/>
    </w:r>
  </w:p>
  <w:p w:rsidR="00117F8A" w:rsidRPr="00DD4C78" w:rsidRDefault="00117F8A" w:rsidP="00BA0CE1">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875B16" w:rsidP="00790748">
    <w:pPr>
      <w:pStyle w:val="Header"/>
      <w:jc w:val="right"/>
    </w:pPr>
    <w:r>
      <w:t>CDIP/1</w:t>
    </w:r>
    <w:r w:rsidR="007A3D16">
      <w:t>8</w:t>
    </w:r>
    <w:r>
      <w:t>/5</w:t>
    </w:r>
  </w:p>
  <w:p w:rsidR="00117F8A" w:rsidRDefault="007423A2" w:rsidP="00790748">
    <w:pPr>
      <w:pStyle w:val="Header"/>
      <w:jc w:val="right"/>
    </w:pPr>
    <w:r>
      <w:t>ANNEX</w:t>
    </w:r>
    <w:r w:rsidR="001734F7">
      <w:t>E</w:t>
    </w:r>
  </w:p>
  <w:p w:rsidR="00117F8A" w:rsidRDefault="00117F8A" w:rsidP="00790748">
    <w:pPr>
      <w:pStyle w:val="Header"/>
      <w:jc w:val="right"/>
    </w:pPr>
  </w:p>
  <w:p w:rsidR="00117F8A" w:rsidRDefault="00117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7592040E"/>
    <w:lvl w:ilvl="0">
      <w:start w:val="7"/>
      <w:numFmt w:val="decimal"/>
      <w:pStyle w:val="ONUME"/>
      <w:lvlText w:val="%1."/>
      <w:lvlJc w:val="left"/>
      <w:pPr>
        <w:tabs>
          <w:tab w:val="num" w:pos="1134"/>
        </w:tabs>
        <w:ind w:left="567" w:firstLine="0"/>
      </w:pPr>
      <w:rPr>
        <w:rFonts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10A53044"/>
    <w:multiLevelType w:val="hybridMultilevel"/>
    <w:tmpl w:val="9E0A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F7C82"/>
    <w:multiLevelType w:val="hybridMultilevel"/>
    <w:tmpl w:val="FA74DE98"/>
    <w:lvl w:ilvl="0" w:tplc="50CCF344">
      <w:start w:val="1"/>
      <w:numFmt w:val="lowerRoman"/>
      <w:lvlText w:val="%1)"/>
      <w:lvlJc w:val="left"/>
      <w:pPr>
        <w:ind w:left="1884" w:hanging="75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FFB19A2"/>
    <w:multiLevelType w:val="multilevel"/>
    <w:tmpl w:val="4FB436B6"/>
    <w:lvl w:ilvl="0">
      <w:start w:val="1"/>
      <w:numFmt w:val="decimal"/>
      <w:lvlRestart w:val="0"/>
      <w:pStyle w:val="ONUMFS"/>
      <w:lvlText w:val="%1."/>
      <w:lvlJc w:val="left"/>
      <w:pPr>
        <w:tabs>
          <w:tab w:val="num" w:pos="567"/>
        </w:tabs>
        <w:ind w:left="0" w:firstLine="0"/>
      </w:pPr>
      <w:rPr>
        <w:rFonts w:ascii="Arial" w:eastAsia="SimSun" w:hAnsi="Arial" w:cs="Aria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Arial" w:eastAsia="SimSun" w:hAnsi="Arial" w:cs="Aria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6565F2B"/>
    <w:multiLevelType w:val="hybridMultilevel"/>
    <w:tmpl w:val="76F6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130A3"/>
    <w:multiLevelType w:val="multilevel"/>
    <w:tmpl w:val="8AF66484"/>
    <w:lvl w:ilvl="0">
      <w:start w:val="1"/>
      <w:numFmt w:val="decimal"/>
      <w:lvlRestart w:val="0"/>
      <w:lvlText w:val="%1."/>
      <w:lvlJc w:val="left"/>
      <w:pPr>
        <w:tabs>
          <w:tab w:val="num" w:pos="1134"/>
        </w:tabs>
        <w:ind w:left="567" w:firstLine="0"/>
      </w:pPr>
      <w:rPr>
        <w:rFonts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29DC076F"/>
    <w:multiLevelType w:val="hybridMultilevel"/>
    <w:tmpl w:val="0458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6B56D3"/>
    <w:multiLevelType w:val="hybridMultilevel"/>
    <w:tmpl w:val="4426D0C0"/>
    <w:lvl w:ilvl="0" w:tplc="CB5E8BE0">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A241F"/>
    <w:multiLevelType w:val="hybridMultilevel"/>
    <w:tmpl w:val="DD0CA400"/>
    <w:lvl w:ilvl="0" w:tplc="2E8C2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380362F"/>
    <w:multiLevelType w:val="hybridMultilevel"/>
    <w:tmpl w:val="B418B46C"/>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38C0729"/>
    <w:multiLevelType w:val="hybridMultilevel"/>
    <w:tmpl w:val="BD5E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930DE"/>
    <w:multiLevelType w:val="hybridMultilevel"/>
    <w:tmpl w:val="08FC0712"/>
    <w:lvl w:ilvl="0" w:tplc="A60CAD62">
      <w:start w:val="1"/>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7970EE"/>
    <w:multiLevelType w:val="hybridMultilevel"/>
    <w:tmpl w:val="65B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24EB4"/>
    <w:multiLevelType w:val="hybridMultilevel"/>
    <w:tmpl w:val="D61EBE5A"/>
    <w:lvl w:ilvl="0" w:tplc="B8984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7A60F5"/>
    <w:multiLevelType w:val="hybridMultilevel"/>
    <w:tmpl w:val="261EB6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83CE9"/>
    <w:multiLevelType w:val="multilevel"/>
    <w:tmpl w:val="7542046C"/>
    <w:lvl w:ilvl="0">
      <w:start w:val="1"/>
      <w:numFmt w:val="lowerRoman"/>
      <w:lvlRestart w:val="0"/>
      <w:lvlText w:val="(%1)"/>
      <w:lvlJc w:val="left"/>
      <w:pPr>
        <w:tabs>
          <w:tab w:val="num" w:pos="1134"/>
        </w:tabs>
        <w:ind w:left="1134" w:firstLine="0"/>
      </w:pPr>
      <w:rPr>
        <w:rFonts w:ascii="Arial" w:eastAsia="SimSun" w:hAnsi="Arial" w:cs="Arial" w:hint="default"/>
        <w:color w:val="auto"/>
      </w:rPr>
    </w:lvl>
    <w:lvl w:ilvl="1">
      <w:start w:val="1"/>
      <w:numFmt w:val="lowerRoman"/>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17">
    <w:nsid w:val="73DD2976"/>
    <w:multiLevelType w:val="hybridMultilevel"/>
    <w:tmpl w:val="AECA0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4"/>
  </w:num>
  <w:num w:numId="5">
    <w:abstractNumId w:val="13"/>
  </w:num>
  <w:num w:numId="6">
    <w:abstractNumId w:val="4"/>
  </w:num>
  <w:num w:numId="7">
    <w:abstractNumId w:val="6"/>
  </w:num>
  <w:num w:numId="8">
    <w:abstractNumId w:val="15"/>
  </w:num>
  <w:num w:numId="9">
    <w:abstractNumId w:val="9"/>
  </w:num>
  <w:num w:numId="10">
    <w:abstractNumId w:val="10"/>
  </w:num>
  <w:num w:numId="11">
    <w:abstractNumId w:val="7"/>
  </w:num>
  <w:num w:numId="12">
    <w:abstractNumId w:val="11"/>
  </w:num>
  <w:num w:numId="13">
    <w:abstractNumId w:val="1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1"/>
  </w:num>
  <w:num w:numId="18">
    <w:abstractNumId w:val="0"/>
  </w:num>
  <w:num w:numId="19">
    <w:abstractNumId w:val="0"/>
  </w:num>
  <w:num w:numId="20">
    <w:abstractNumId w:val="2"/>
  </w:num>
  <w:num w:numId="21">
    <w:abstractNumId w:val="0"/>
  </w:num>
  <w:num w:numId="22">
    <w:abstractNumId w:val="0"/>
  </w:num>
  <w:num w:numId="23">
    <w:abstractNumId w:val="16"/>
  </w:num>
  <w:num w:numId="24">
    <w:abstractNumId w:val="0"/>
  </w:num>
  <w:num w:numId="25">
    <w:abstractNumId w:val="0"/>
  </w:num>
  <w:num w:numId="26">
    <w:abstractNumId w:val="0"/>
  </w:num>
  <w:num w:numId="27">
    <w:abstractNumId w:val="0"/>
  </w:num>
  <w:num w:numId="28">
    <w:abstractNumId w:val="0"/>
  </w:num>
  <w:num w:numId="29">
    <w:abstractNumId w:val="8"/>
  </w:num>
  <w:num w:numId="30">
    <w:abstractNumId w:val="0"/>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
  </w:num>
  <w:num w:numId="36">
    <w:abstractNumId w:val="0"/>
  </w:num>
  <w:num w:numId="37">
    <w:abstractNumId w:val="0"/>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w15:presenceInfo w15:providerId="None" w15:userId="utilisa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827F61"/>
    <w:rsid w:val="00000469"/>
    <w:rsid w:val="00003627"/>
    <w:rsid w:val="00003BE6"/>
    <w:rsid w:val="00010A81"/>
    <w:rsid w:val="00011F41"/>
    <w:rsid w:val="0002006A"/>
    <w:rsid w:val="00027C1B"/>
    <w:rsid w:val="00035DDA"/>
    <w:rsid w:val="000366EA"/>
    <w:rsid w:val="0004361E"/>
    <w:rsid w:val="00043CAA"/>
    <w:rsid w:val="00045F9F"/>
    <w:rsid w:val="00046235"/>
    <w:rsid w:val="00051F65"/>
    <w:rsid w:val="00052D3F"/>
    <w:rsid w:val="00061712"/>
    <w:rsid w:val="0007477A"/>
    <w:rsid w:val="00075432"/>
    <w:rsid w:val="000835E5"/>
    <w:rsid w:val="00086F66"/>
    <w:rsid w:val="00092EEA"/>
    <w:rsid w:val="00094EE8"/>
    <w:rsid w:val="000968ED"/>
    <w:rsid w:val="0009771C"/>
    <w:rsid w:val="000A0DE2"/>
    <w:rsid w:val="000A2ABC"/>
    <w:rsid w:val="000A7840"/>
    <w:rsid w:val="000C3CE8"/>
    <w:rsid w:val="000C511C"/>
    <w:rsid w:val="000C51E3"/>
    <w:rsid w:val="000D09AB"/>
    <w:rsid w:val="000D23C2"/>
    <w:rsid w:val="000D7C2F"/>
    <w:rsid w:val="000D7F01"/>
    <w:rsid w:val="000E001A"/>
    <w:rsid w:val="000E147B"/>
    <w:rsid w:val="000E2879"/>
    <w:rsid w:val="000E6CBC"/>
    <w:rsid w:val="000F13F6"/>
    <w:rsid w:val="000F45DD"/>
    <w:rsid w:val="000F5E56"/>
    <w:rsid w:val="001000E6"/>
    <w:rsid w:val="00111B45"/>
    <w:rsid w:val="00116436"/>
    <w:rsid w:val="00117F8A"/>
    <w:rsid w:val="001223C8"/>
    <w:rsid w:val="00122517"/>
    <w:rsid w:val="0012610D"/>
    <w:rsid w:val="0012669A"/>
    <w:rsid w:val="001320D5"/>
    <w:rsid w:val="001362EE"/>
    <w:rsid w:val="00152195"/>
    <w:rsid w:val="00163F88"/>
    <w:rsid w:val="00165216"/>
    <w:rsid w:val="001734F7"/>
    <w:rsid w:val="001755E3"/>
    <w:rsid w:val="001832A6"/>
    <w:rsid w:val="00191A29"/>
    <w:rsid w:val="0019236A"/>
    <w:rsid w:val="001A1BED"/>
    <w:rsid w:val="001A3236"/>
    <w:rsid w:val="001A738E"/>
    <w:rsid w:val="001B1611"/>
    <w:rsid w:val="001B6212"/>
    <w:rsid w:val="001C3683"/>
    <w:rsid w:val="001C441C"/>
    <w:rsid w:val="001C44B1"/>
    <w:rsid w:val="001C5579"/>
    <w:rsid w:val="001D1334"/>
    <w:rsid w:val="001E255A"/>
    <w:rsid w:val="001E3C7A"/>
    <w:rsid w:val="001E7ADA"/>
    <w:rsid w:val="001F1E46"/>
    <w:rsid w:val="001F2782"/>
    <w:rsid w:val="002019D3"/>
    <w:rsid w:val="00207A08"/>
    <w:rsid w:val="00207AC8"/>
    <w:rsid w:val="00226EEE"/>
    <w:rsid w:val="002419ED"/>
    <w:rsid w:val="002444DB"/>
    <w:rsid w:val="0025304C"/>
    <w:rsid w:val="0026101E"/>
    <w:rsid w:val="0026227E"/>
    <w:rsid w:val="002634C4"/>
    <w:rsid w:val="00263764"/>
    <w:rsid w:val="002679A5"/>
    <w:rsid w:val="0027556F"/>
    <w:rsid w:val="00275C5C"/>
    <w:rsid w:val="00282572"/>
    <w:rsid w:val="00283E6B"/>
    <w:rsid w:val="002845EA"/>
    <w:rsid w:val="00284DFA"/>
    <w:rsid w:val="002928D3"/>
    <w:rsid w:val="00292A49"/>
    <w:rsid w:val="0029551A"/>
    <w:rsid w:val="002975BC"/>
    <w:rsid w:val="002A2FF8"/>
    <w:rsid w:val="002B2297"/>
    <w:rsid w:val="002B4E42"/>
    <w:rsid w:val="002C263F"/>
    <w:rsid w:val="002C2C9C"/>
    <w:rsid w:val="002D236D"/>
    <w:rsid w:val="002E2787"/>
    <w:rsid w:val="002E2F01"/>
    <w:rsid w:val="002E591E"/>
    <w:rsid w:val="002F1AFB"/>
    <w:rsid w:val="002F1FE6"/>
    <w:rsid w:val="002F2E47"/>
    <w:rsid w:val="002F4E68"/>
    <w:rsid w:val="002F772F"/>
    <w:rsid w:val="00304E10"/>
    <w:rsid w:val="00307B7B"/>
    <w:rsid w:val="003106AA"/>
    <w:rsid w:val="003112CE"/>
    <w:rsid w:val="00312D48"/>
    <w:rsid w:val="00312F7F"/>
    <w:rsid w:val="00314672"/>
    <w:rsid w:val="00314764"/>
    <w:rsid w:val="00314DFF"/>
    <w:rsid w:val="00317A35"/>
    <w:rsid w:val="00322772"/>
    <w:rsid w:val="00324388"/>
    <w:rsid w:val="00324E38"/>
    <w:rsid w:val="00331BEE"/>
    <w:rsid w:val="00337076"/>
    <w:rsid w:val="00344216"/>
    <w:rsid w:val="00353310"/>
    <w:rsid w:val="0035396C"/>
    <w:rsid w:val="00353C48"/>
    <w:rsid w:val="00354EC2"/>
    <w:rsid w:val="00354F6B"/>
    <w:rsid w:val="003565AF"/>
    <w:rsid w:val="00356E98"/>
    <w:rsid w:val="00360E3D"/>
    <w:rsid w:val="00361450"/>
    <w:rsid w:val="00362E2C"/>
    <w:rsid w:val="003635AF"/>
    <w:rsid w:val="003673CF"/>
    <w:rsid w:val="003718C0"/>
    <w:rsid w:val="00371BE4"/>
    <w:rsid w:val="00372449"/>
    <w:rsid w:val="0037354C"/>
    <w:rsid w:val="003769D7"/>
    <w:rsid w:val="0038076C"/>
    <w:rsid w:val="003837AE"/>
    <w:rsid w:val="003845C1"/>
    <w:rsid w:val="00385D93"/>
    <w:rsid w:val="003875F6"/>
    <w:rsid w:val="00394C94"/>
    <w:rsid w:val="003A0D96"/>
    <w:rsid w:val="003A5543"/>
    <w:rsid w:val="003A6F89"/>
    <w:rsid w:val="003B0B71"/>
    <w:rsid w:val="003B38C1"/>
    <w:rsid w:val="003B5819"/>
    <w:rsid w:val="003C06C1"/>
    <w:rsid w:val="003C3E71"/>
    <w:rsid w:val="003C5725"/>
    <w:rsid w:val="003C79DE"/>
    <w:rsid w:val="003D5309"/>
    <w:rsid w:val="003D606B"/>
    <w:rsid w:val="003D6138"/>
    <w:rsid w:val="003D67A2"/>
    <w:rsid w:val="003D79D9"/>
    <w:rsid w:val="003E350C"/>
    <w:rsid w:val="003E63F8"/>
    <w:rsid w:val="003E777A"/>
    <w:rsid w:val="003F2159"/>
    <w:rsid w:val="003F5B3E"/>
    <w:rsid w:val="003F6ACB"/>
    <w:rsid w:val="0040431F"/>
    <w:rsid w:val="00405C60"/>
    <w:rsid w:val="00406CDE"/>
    <w:rsid w:val="00410A3B"/>
    <w:rsid w:val="00412717"/>
    <w:rsid w:val="00420183"/>
    <w:rsid w:val="00420C0A"/>
    <w:rsid w:val="00420D52"/>
    <w:rsid w:val="00420DE1"/>
    <w:rsid w:val="00423E3E"/>
    <w:rsid w:val="00427AF4"/>
    <w:rsid w:val="00431F89"/>
    <w:rsid w:val="00433582"/>
    <w:rsid w:val="004345D5"/>
    <w:rsid w:val="00441BF3"/>
    <w:rsid w:val="00447EC6"/>
    <w:rsid w:val="004557A8"/>
    <w:rsid w:val="00457C76"/>
    <w:rsid w:val="0046099A"/>
    <w:rsid w:val="00463A28"/>
    <w:rsid w:val="004647DA"/>
    <w:rsid w:val="00474062"/>
    <w:rsid w:val="00477D6B"/>
    <w:rsid w:val="004823F6"/>
    <w:rsid w:val="00490201"/>
    <w:rsid w:val="00492127"/>
    <w:rsid w:val="0049620F"/>
    <w:rsid w:val="00496D2F"/>
    <w:rsid w:val="004B2EF7"/>
    <w:rsid w:val="004B6F61"/>
    <w:rsid w:val="004D1FF3"/>
    <w:rsid w:val="004D4FB3"/>
    <w:rsid w:val="004D60B2"/>
    <w:rsid w:val="004E190E"/>
    <w:rsid w:val="004E2FA3"/>
    <w:rsid w:val="004E3036"/>
    <w:rsid w:val="004E339B"/>
    <w:rsid w:val="004E5A16"/>
    <w:rsid w:val="004E6B66"/>
    <w:rsid w:val="004F232F"/>
    <w:rsid w:val="004F2FA7"/>
    <w:rsid w:val="005019FF"/>
    <w:rsid w:val="005054C5"/>
    <w:rsid w:val="005074D8"/>
    <w:rsid w:val="00507532"/>
    <w:rsid w:val="00514E29"/>
    <w:rsid w:val="00520C62"/>
    <w:rsid w:val="00524FCE"/>
    <w:rsid w:val="00526F4B"/>
    <w:rsid w:val="0053057A"/>
    <w:rsid w:val="00530E4E"/>
    <w:rsid w:val="005318E2"/>
    <w:rsid w:val="0053294F"/>
    <w:rsid w:val="0053407C"/>
    <w:rsid w:val="00535805"/>
    <w:rsid w:val="00543C2F"/>
    <w:rsid w:val="00545437"/>
    <w:rsid w:val="00545BB5"/>
    <w:rsid w:val="005502F9"/>
    <w:rsid w:val="00550AC3"/>
    <w:rsid w:val="00550AEE"/>
    <w:rsid w:val="00552572"/>
    <w:rsid w:val="00560A29"/>
    <w:rsid w:val="00564128"/>
    <w:rsid w:val="00580E86"/>
    <w:rsid w:val="0059495B"/>
    <w:rsid w:val="005A0DF4"/>
    <w:rsid w:val="005A19ED"/>
    <w:rsid w:val="005A4679"/>
    <w:rsid w:val="005A4946"/>
    <w:rsid w:val="005B2639"/>
    <w:rsid w:val="005B2C59"/>
    <w:rsid w:val="005C57FC"/>
    <w:rsid w:val="005C6649"/>
    <w:rsid w:val="005D54C3"/>
    <w:rsid w:val="005D65B9"/>
    <w:rsid w:val="005E0C34"/>
    <w:rsid w:val="005E4AE2"/>
    <w:rsid w:val="005F33A1"/>
    <w:rsid w:val="005F3FC2"/>
    <w:rsid w:val="005F4794"/>
    <w:rsid w:val="00605827"/>
    <w:rsid w:val="00606AAB"/>
    <w:rsid w:val="00613B48"/>
    <w:rsid w:val="0061439B"/>
    <w:rsid w:val="006155D1"/>
    <w:rsid w:val="006258FC"/>
    <w:rsid w:val="0063096E"/>
    <w:rsid w:val="0063142C"/>
    <w:rsid w:val="0064332F"/>
    <w:rsid w:val="00646050"/>
    <w:rsid w:val="006524CF"/>
    <w:rsid w:val="006534E9"/>
    <w:rsid w:val="00663023"/>
    <w:rsid w:val="006713CA"/>
    <w:rsid w:val="006748B7"/>
    <w:rsid w:val="00675CFC"/>
    <w:rsid w:val="0067644E"/>
    <w:rsid w:val="00676644"/>
    <w:rsid w:val="00676C5C"/>
    <w:rsid w:val="00690F96"/>
    <w:rsid w:val="00693709"/>
    <w:rsid w:val="00693BCA"/>
    <w:rsid w:val="006A10BE"/>
    <w:rsid w:val="006A2D2F"/>
    <w:rsid w:val="006A7ADC"/>
    <w:rsid w:val="006B0378"/>
    <w:rsid w:val="006C4BF6"/>
    <w:rsid w:val="006C56AB"/>
    <w:rsid w:val="006D4DC9"/>
    <w:rsid w:val="006E407E"/>
    <w:rsid w:val="006E4A37"/>
    <w:rsid w:val="006E67F8"/>
    <w:rsid w:val="006F16D0"/>
    <w:rsid w:val="006F17AC"/>
    <w:rsid w:val="0070070D"/>
    <w:rsid w:val="00712679"/>
    <w:rsid w:val="007127C2"/>
    <w:rsid w:val="00714C60"/>
    <w:rsid w:val="00727563"/>
    <w:rsid w:val="0073082A"/>
    <w:rsid w:val="007315FF"/>
    <w:rsid w:val="007341D0"/>
    <w:rsid w:val="00735653"/>
    <w:rsid w:val="00736EF3"/>
    <w:rsid w:val="007423A2"/>
    <w:rsid w:val="007452F1"/>
    <w:rsid w:val="0075108F"/>
    <w:rsid w:val="0075338C"/>
    <w:rsid w:val="00756E43"/>
    <w:rsid w:val="00761A95"/>
    <w:rsid w:val="00762F4F"/>
    <w:rsid w:val="00764174"/>
    <w:rsid w:val="0077259B"/>
    <w:rsid w:val="00774B99"/>
    <w:rsid w:val="00774ECC"/>
    <w:rsid w:val="00775162"/>
    <w:rsid w:val="00775190"/>
    <w:rsid w:val="007878BF"/>
    <w:rsid w:val="00790748"/>
    <w:rsid w:val="0079112D"/>
    <w:rsid w:val="007948AB"/>
    <w:rsid w:val="00795449"/>
    <w:rsid w:val="007A182C"/>
    <w:rsid w:val="007A3D16"/>
    <w:rsid w:val="007A48BB"/>
    <w:rsid w:val="007B19B7"/>
    <w:rsid w:val="007B45D6"/>
    <w:rsid w:val="007B5F9A"/>
    <w:rsid w:val="007B6D74"/>
    <w:rsid w:val="007C6BFC"/>
    <w:rsid w:val="007D0D0C"/>
    <w:rsid w:val="007D1613"/>
    <w:rsid w:val="007D7170"/>
    <w:rsid w:val="007E2CC7"/>
    <w:rsid w:val="007E7E33"/>
    <w:rsid w:val="007F11AC"/>
    <w:rsid w:val="007F3669"/>
    <w:rsid w:val="007F4932"/>
    <w:rsid w:val="00823713"/>
    <w:rsid w:val="00827F61"/>
    <w:rsid w:val="00830524"/>
    <w:rsid w:val="00847320"/>
    <w:rsid w:val="00850915"/>
    <w:rsid w:val="008550B5"/>
    <w:rsid w:val="00856896"/>
    <w:rsid w:val="00867249"/>
    <w:rsid w:val="00873BE9"/>
    <w:rsid w:val="00874699"/>
    <w:rsid w:val="00875B16"/>
    <w:rsid w:val="0089640E"/>
    <w:rsid w:val="008A43CE"/>
    <w:rsid w:val="008A64B1"/>
    <w:rsid w:val="008B2CC1"/>
    <w:rsid w:val="008B60B2"/>
    <w:rsid w:val="008C57E2"/>
    <w:rsid w:val="008D0634"/>
    <w:rsid w:val="008D43AF"/>
    <w:rsid w:val="008D6D1E"/>
    <w:rsid w:val="008E415C"/>
    <w:rsid w:val="008F34EA"/>
    <w:rsid w:val="008F4EA9"/>
    <w:rsid w:val="00903FDA"/>
    <w:rsid w:val="0090731E"/>
    <w:rsid w:val="00914613"/>
    <w:rsid w:val="00916EE2"/>
    <w:rsid w:val="00917095"/>
    <w:rsid w:val="00920B26"/>
    <w:rsid w:val="00923EA1"/>
    <w:rsid w:val="00932704"/>
    <w:rsid w:val="00936922"/>
    <w:rsid w:val="00937ACE"/>
    <w:rsid w:val="00937B99"/>
    <w:rsid w:val="009435B1"/>
    <w:rsid w:val="009458A4"/>
    <w:rsid w:val="00950414"/>
    <w:rsid w:val="00952DBB"/>
    <w:rsid w:val="00955873"/>
    <w:rsid w:val="0095678B"/>
    <w:rsid w:val="009570F9"/>
    <w:rsid w:val="0096181D"/>
    <w:rsid w:val="00965197"/>
    <w:rsid w:val="00966A22"/>
    <w:rsid w:val="0096722F"/>
    <w:rsid w:val="00970C28"/>
    <w:rsid w:val="00974E05"/>
    <w:rsid w:val="00977BB9"/>
    <w:rsid w:val="00980843"/>
    <w:rsid w:val="0098507A"/>
    <w:rsid w:val="0098681C"/>
    <w:rsid w:val="0099343F"/>
    <w:rsid w:val="0099358E"/>
    <w:rsid w:val="00993DCD"/>
    <w:rsid w:val="009949FE"/>
    <w:rsid w:val="00996F30"/>
    <w:rsid w:val="009A5468"/>
    <w:rsid w:val="009A6C49"/>
    <w:rsid w:val="009B1D2B"/>
    <w:rsid w:val="009B6139"/>
    <w:rsid w:val="009B749B"/>
    <w:rsid w:val="009C51F7"/>
    <w:rsid w:val="009D2738"/>
    <w:rsid w:val="009D3DB7"/>
    <w:rsid w:val="009E2791"/>
    <w:rsid w:val="009E289D"/>
    <w:rsid w:val="009E3F6F"/>
    <w:rsid w:val="009F499F"/>
    <w:rsid w:val="009F6187"/>
    <w:rsid w:val="009F6D44"/>
    <w:rsid w:val="009F7616"/>
    <w:rsid w:val="00A00234"/>
    <w:rsid w:val="00A110A4"/>
    <w:rsid w:val="00A11E9C"/>
    <w:rsid w:val="00A12CD0"/>
    <w:rsid w:val="00A13B4C"/>
    <w:rsid w:val="00A14814"/>
    <w:rsid w:val="00A252A7"/>
    <w:rsid w:val="00A328F4"/>
    <w:rsid w:val="00A3444A"/>
    <w:rsid w:val="00A37E3D"/>
    <w:rsid w:val="00A42DAF"/>
    <w:rsid w:val="00A45BD8"/>
    <w:rsid w:val="00A5124A"/>
    <w:rsid w:val="00A61F0D"/>
    <w:rsid w:val="00A64259"/>
    <w:rsid w:val="00A67061"/>
    <w:rsid w:val="00A869B7"/>
    <w:rsid w:val="00A87281"/>
    <w:rsid w:val="00A87E0B"/>
    <w:rsid w:val="00AA157D"/>
    <w:rsid w:val="00AC0C8D"/>
    <w:rsid w:val="00AC205C"/>
    <w:rsid w:val="00AC230E"/>
    <w:rsid w:val="00AC3336"/>
    <w:rsid w:val="00AC4C9E"/>
    <w:rsid w:val="00AD1DB6"/>
    <w:rsid w:val="00AE4318"/>
    <w:rsid w:val="00AE5CAE"/>
    <w:rsid w:val="00AE5DB2"/>
    <w:rsid w:val="00AE61A1"/>
    <w:rsid w:val="00AE7216"/>
    <w:rsid w:val="00AF0A6B"/>
    <w:rsid w:val="00AF6EF2"/>
    <w:rsid w:val="00B044DA"/>
    <w:rsid w:val="00B05A69"/>
    <w:rsid w:val="00B07E1E"/>
    <w:rsid w:val="00B10C5F"/>
    <w:rsid w:val="00B12C6C"/>
    <w:rsid w:val="00B134DA"/>
    <w:rsid w:val="00B14E25"/>
    <w:rsid w:val="00B15B66"/>
    <w:rsid w:val="00B22A73"/>
    <w:rsid w:val="00B2489D"/>
    <w:rsid w:val="00B27781"/>
    <w:rsid w:val="00B33173"/>
    <w:rsid w:val="00B36CB7"/>
    <w:rsid w:val="00B47BBC"/>
    <w:rsid w:val="00B54496"/>
    <w:rsid w:val="00B55DE0"/>
    <w:rsid w:val="00B57FA2"/>
    <w:rsid w:val="00B613F1"/>
    <w:rsid w:val="00B67BB0"/>
    <w:rsid w:val="00B80EFF"/>
    <w:rsid w:val="00B9734B"/>
    <w:rsid w:val="00BA0CE1"/>
    <w:rsid w:val="00BA2003"/>
    <w:rsid w:val="00BA29A5"/>
    <w:rsid w:val="00BB231F"/>
    <w:rsid w:val="00BB3A8A"/>
    <w:rsid w:val="00BB3B69"/>
    <w:rsid w:val="00BB4B28"/>
    <w:rsid w:val="00BC40C6"/>
    <w:rsid w:val="00BC7319"/>
    <w:rsid w:val="00BD118D"/>
    <w:rsid w:val="00BD28BB"/>
    <w:rsid w:val="00BD7C64"/>
    <w:rsid w:val="00BF01B3"/>
    <w:rsid w:val="00BF2121"/>
    <w:rsid w:val="00BF3E47"/>
    <w:rsid w:val="00BF6929"/>
    <w:rsid w:val="00C11BFE"/>
    <w:rsid w:val="00C1324E"/>
    <w:rsid w:val="00C13343"/>
    <w:rsid w:val="00C16C4E"/>
    <w:rsid w:val="00C17A92"/>
    <w:rsid w:val="00C17E16"/>
    <w:rsid w:val="00C23F8C"/>
    <w:rsid w:val="00C275C1"/>
    <w:rsid w:val="00C31FA2"/>
    <w:rsid w:val="00C324BD"/>
    <w:rsid w:val="00C41ED5"/>
    <w:rsid w:val="00C43C38"/>
    <w:rsid w:val="00C45A0C"/>
    <w:rsid w:val="00C45A59"/>
    <w:rsid w:val="00C464E8"/>
    <w:rsid w:val="00C51A77"/>
    <w:rsid w:val="00C533B3"/>
    <w:rsid w:val="00C55F0F"/>
    <w:rsid w:val="00C56A51"/>
    <w:rsid w:val="00C575C2"/>
    <w:rsid w:val="00C57E27"/>
    <w:rsid w:val="00C62638"/>
    <w:rsid w:val="00C65E31"/>
    <w:rsid w:val="00C66005"/>
    <w:rsid w:val="00C6648C"/>
    <w:rsid w:val="00C70B0A"/>
    <w:rsid w:val="00C70EE3"/>
    <w:rsid w:val="00C719B6"/>
    <w:rsid w:val="00C71CA2"/>
    <w:rsid w:val="00C7433A"/>
    <w:rsid w:val="00C755D1"/>
    <w:rsid w:val="00C75A8F"/>
    <w:rsid w:val="00C8108C"/>
    <w:rsid w:val="00C86837"/>
    <w:rsid w:val="00C92786"/>
    <w:rsid w:val="00C9356A"/>
    <w:rsid w:val="00C94F01"/>
    <w:rsid w:val="00CB50DD"/>
    <w:rsid w:val="00CB6639"/>
    <w:rsid w:val="00CC054D"/>
    <w:rsid w:val="00CD0674"/>
    <w:rsid w:val="00CD0A38"/>
    <w:rsid w:val="00CD360B"/>
    <w:rsid w:val="00CE482F"/>
    <w:rsid w:val="00CE7CC2"/>
    <w:rsid w:val="00CF4D29"/>
    <w:rsid w:val="00CF4EEB"/>
    <w:rsid w:val="00D102E1"/>
    <w:rsid w:val="00D152C5"/>
    <w:rsid w:val="00D272AC"/>
    <w:rsid w:val="00D27A55"/>
    <w:rsid w:val="00D3016B"/>
    <w:rsid w:val="00D30528"/>
    <w:rsid w:val="00D32D41"/>
    <w:rsid w:val="00D43440"/>
    <w:rsid w:val="00D44C50"/>
    <w:rsid w:val="00D44F59"/>
    <w:rsid w:val="00D45252"/>
    <w:rsid w:val="00D47363"/>
    <w:rsid w:val="00D474C9"/>
    <w:rsid w:val="00D47BE6"/>
    <w:rsid w:val="00D602A1"/>
    <w:rsid w:val="00D617C2"/>
    <w:rsid w:val="00D63FF2"/>
    <w:rsid w:val="00D66936"/>
    <w:rsid w:val="00D71B4D"/>
    <w:rsid w:val="00D72D4E"/>
    <w:rsid w:val="00D72F96"/>
    <w:rsid w:val="00D74AE7"/>
    <w:rsid w:val="00D76CA6"/>
    <w:rsid w:val="00D83368"/>
    <w:rsid w:val="00D844B3"/>
    <w:rsid w:val="00D93D55"/>
    <w:rsid w:val="00D93D7E"/>
    <w:rsid w:val="00DA613E"/>
    <w:rsid w:val="00DB09F3"/>
    <w:rsid w:val="00DB1A01"/>
    <w:rsid w:val="00DC2B36"/>
    <w:rsid w:val="00DC3696"/>
    <w:rsid w:val="00DD4712"/>
    <w:rsid w:val="00DD6052"/>
    <w:rsid w:val="00DE005B"/>
    <w:rsid w:val="00DE7200"/>
    <w:rsid w:val="00E05113"/>
    <w:rsid w:val="00E0681C"/>
    <w:rsid w:val="00E20B69"/>
    <w:rsid w:val="00E23F21"/>
    <w:rsid w:val="00E271B0"/>
    <w:rsid w:val="00E335FE"/>
    <w:rsid w:val="00E33FA7"/>
    <w:rsid w:val="00E45FD6"/>
    <w:rsid w:val="00E53C0A"/>
    <w:rsid w:val="00E60C64"/>
    <w:rsid w:val="00E62212"/>
    <w:rsid w:val="00E66B2F"/>
    <w:rsid w:val="00E7177D"/>
    <w:rsid w:val="00E754DB"/>
    <w:rsid w:val="00E84B25"/>
    <w:rsid w:val="00E90C9C"/>
    <w:rsid w:val="00E95C34"/>
    <w:rsid w:val="00E9742B"/>
    <w:rsid w:val="00EB7312"/>
    <w:rsid w:val="00EC0298"/>
    <w:rsid w:val="00EC4937"/>
    <w:rsid w:val="00EC4E49"/>
    <w:rsid w:val="00EC7C07"/>
    <w:rsid w:val="00ED1E87"/>
    <w:rsid w:val="00ED77FB"/>
    <w:rsid w:val="00EE0566"/>
    <w:rsid w:val="00EE19EF"/>
    <w:rsid w:val="00EE45FA"/>
    <w:rsid w:val="00EE7CD8"/>
    <w:rsid w:val="00EF0038"/>
    <w:rsid w:val="00EF736E"/>
    <w:rsid w:val="00EF7F27"/>
    <w:rsid w:val="00F0123F"/>
    <w:rsid w:val="00F0322A"/>
    <w:rsid w:val="00F0466A"/>
    <w:rsid w:val="00F17777"/>
    <w:rsid w:val="00F260A6"/>
    <w:rsid w:val="00F3102F"/>
    <w:rsid w:val="00F522CA"/>
    <w:rsid w:val="00F53802"/>
    <w:rsid w:val="00F54B81"/>
    <w:rsid w:val="00F55542"/>
    <w:rsid w:val="00F61D08"/>
    <w:rsid w:val="00F63A34"/>
    <w:rsid w:val="00F63E4F"/>
    <w:rsid w:val="00F642A1"/>
    <w:rsid w:val="00F66152"/>
    <w:rsid w:val="00F74A9F"/>
    <w:rsid w:val="00F83BAB"/>
    <w:rsid w:val="00F86385"/>
    <w:rsid w:val="00F87165"/>
    <w:rsid w:val="00F9013D"/>
    <w:rsid w:val="00F91646"/>
    <w:rsid w:val="00F93B7A"/>
    <w:rsid w:val="00F95772"/>
    <w:rsid w:val="00FA26BF"/>
    <w:rsid w:val="00FA3B54"/>
    <w:rsid w:val="00FB27BC"/>
    <w:rsid w:val="00FC2BB7"/>
    <w:rsid w:val="00FC60DF"/>
    <w:rsid w:val="00FD17B8"/>
    <w:rsid w:val="00FD1B11"/>
    <w:rsid w:val="00FD4F62"/>
    <w:rsid w:val="00FD5515"/>
    <w:rsid w:val="00FD625B"/>
    <w:rsid w:val="00FE25FA"/>
    <w:rsid w:val="00FF246F"/>
    <w:rsid w:val="00FF3AD0"/>
    <w:rsid w:val="00FF6530"/>
    <w:rsid w:val="00FF7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EF0038"/>
    <w:pPr>
      <w:keepNext/>
      <w:spacing w:before="240" w:after="60"/>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15"/>
      </w:numPr>
    </w:pPr>
  </w:style>
  <w:style w:type="paragraph" w:customStyle="1" w:styleId="ONUMFS">
    <w:name w:val="ONUM FS"/>
    <w:basedOn w:val="BodyText"/>
    <w:rsid w:val="00676C5C"/>
    <w:pPr>
      <w:numPr>
        <w:numId w:val="38"/>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uiPriority w:val="99"/>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aliases w:val="callout"/>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F0038"/>
    <w:rPr>
      <w:rFonts w:ascii="Arial" w:eastAsia="SimSun" w:hAnsi="Arial" w:cs="Arial"/>
      <w:b/>
      <w:bCs/>
      <w:caps/>
      <w:kern w:val="32"/>
      <w:sz w:val="22"/>
      <w:szCs w:val="32"/>
      <w:lang w:val="fr-FR"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 w:type="character" w:customStyle="1" w:styleId="tagtrans">
    <w:name w:val="tag_trans"/>
    <w:basedOn w:val="DefaultParagraphFont"/>
    <w:rsid w:val="007F4932"/>
  </w:style>
  <w:style w:type="character" w:customStyle="1" w:styleId="FooterChar">
    <w:name w:val="Footer Char"/>
    <w:basedOn w:val="DefaultParagraphFont"/>
    <w:link w:val="Footer"/>
    <w:uiPriority w:val="99"/>
    <w:rsid w:val="0046099A"/>
    <w:rPr>
      <w:rFonts w:ascii="Arial" w:eastAsia="SimSun" w:hAnsi="Arial" w:cs="Arial"/>
      <w:sz w:val="22"/>
      <w:lang w:eastAsia="zh-CN"/>
    </w:rPr>
  </w:style>
  <w:style w:type="character" w:styleId="FollowedHyperlink">
    <w:name w:val="FollowedHyperlink"/>
    <w:basedOn w:val="DefaultParagraphFont"/>
    <w:semiHidden/>
    <w:unhideWhenUsed/>
    <w:rsid w:val="009651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EF0038"/>
    <w:pPr>
      <w:keepNext/>
      <w:spacing w:before="240" w:after="60"/>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15"/>
      </w:numPr>
    </w:pPr>
  </w:style>
  <w:style w:type="paragraph" w:customStyle="1" w:styleId="ONUMFS">
    <w:name w:val="ONUM FS"/>
    <w:basedOn w:val="BodyText"/>
    <w:rsid w:val="00676C5C"/>
    <w:pPr>
      <w:numPr>
        <w:numId w:val="38"/>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uiPriority w:val="99"/>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aliases w:val="callout"/>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F0038"/>
    <w:rPr>
      <w:rFonts w:ascii="Arial" w:eastAsia="SimSun" w:hAnsi="Arial" w:cs="Arial"/>
      <w:b/>
      <w:bCs/>
      <w:caps/>
      <w:kern w:val="32"/>
      <w:sz w:val="22"/>
      <w:szCs w:val="32"/>
      <w:lang w:val="fr-FR"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 w:type="character" w:customStyle="1" w:styleId="tagtrans">
    <w:name w:val="tag_trans"/>
    <w:basedOn w:val="DefaultParagraphFont"/>
    <w:rsid w:val="007F4932"/>
  </w:style>
  <w:style w:type="character" w:customStyle="1" w:styleId="FooterChar">
    <w:name w:val="Footer Char"/>
    <w:basedOn w:val="DefaultParagraphFont"/>
    <w:link w:val="Footer"/>
    <w:uiPriority w:val="99"/>
    <w:rsid w:val="0046099A"/>
    <w:rPr>
      <w:rFonts w:ascii="Arial" w:eastAsia="SimSun" w:hAnsi="Arial" w:cs="Arial"/>
      <w:sz w:val="22"/>
      <w:lang w:eastAsia="zh-CN"/>
    </w:rPr>
  </w:style>
  <w:style w:type="character" w:styleId="FollowedHyperlink">
    <w:name w:val="FollowedHyperlink"/>
    <w:basedOn w:val="DefaultParagraphFont"/>
    <w:semiHidden/>
    <w:unhideWhenUsed/>
    <w:rsid w:val="009651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136">
      <w:bodyDiv w:val="1"/>
      <w:marLeft w:val="0"/>
      <w:marRight w:val="0"/>
      <w:marTop w:val="0"/>
      <w:marBottom w:val="0"/>
      <w:divBdr>
        <w:top w:val="none" w:sz="0" w:space="0" w:color="auto"/>
        <w:left w:val="none" w:sz="0" w:space="0" w:color="auto"/>
        <w:bottom w:val="none" w:sz="0" w:space="0" w:color="auto"/>
        <w:right w:val="none" w:sz="0" w:space="0" w:color="auto"/>
      </w:divBdr>
    </w:div>
    <w:div w:id="760296489">
      <w:bodyDiv w:val="1"/>
      <w:marLeft w:val="0"/>
      <w:marRight w:val="0"/>
      <w:marTop w:val="0"/>
      <w:marBottom w:val="0"/>
      <w:divBdr>
        <w:top w:val="none" w:sz="0" w:space="0" w:color="auto"/>
        <w:left w:val="none" w:sz="0" w:space="0" w:color="auto"/>
        <w:bottom w:val="none" w:sz="0" w:space="0" w:color="auto"/>
        <w:right w:val="none" w:sz="0" w:space="0" w:color="auto"/>
      </w:divBdr>
    </w:div>
    <w:div w:id="1529296754">
      <w:bodyDiv w:val="1"/>
      <w:marLeft w:val="0"/>
      <w:marRight w:val="0"/>
      <w:marTop w:val="0"/>
      <w:marBottom w:val="0"/>
      <w:divBdr>
        <w:top w:val="none" w:sz="0" w:space="0" w:color="auto"/>
        <w:left w:val="none" w:sz="0" w:space="0" w:color="auto"/>
        <w:bottom w:val="none" w:sz="0" w:space="0" w:color="auto"/>
        <w:right w:val="none" w:sz="0" w:space="0" w:color="auto"/>
      </w:divBdr>
    </w:div>
    <w:div w:id="18897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fr/agenda/flexibilities/search.js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6CEC-A686-4204-ABD5-4B82C170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10977</Characters>
  <Application>Microsoft Office Word</Application>
  <DocSecurity>0</DocSecurity>
  <Lines>3659</Lines>
  <Paragraphs>897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CDIP/16/</vt:lpstr>
      <vt:lpstr>CDIP/16/</vt:lpstr>
    </vt:vector>
  </TitlesOfParts>
  <Company>WIPO</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keywords>LM/mhf</cp:keywords>
  <cp:lastModifiedBy>CERBARI Mihaela</cp:lastModifiedBy>
  <cp:revision>2</cp:revision>
  <cp:lastPrinted>2016-08-24T06:35:00Z</cp:lastPrinted>
  <dcterms:created xsi:type="dcterms:W3CDTF">2016-08-24T08:56:00Z</dcterms:created>
  <dcterms:modified xsi:type="dcterms:W3CDTF">2016-08-24T08:56:00Z</dcterms:modified>
</cp:coreProperties>
</file>