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9A7E92" w14:paraId="22C921D2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72C5A147" w14:textId="77777777" w:rsidR="008B2CC1" w:rsidRPr="009A7E92" w:rsidRDefault="002B7867" w:rsidP="00A929BA">
            <w:pPr>
              <w:jc w:val="right"/>
              <w:rPr>
                <w:b/>
                <w:sz w:val="40"/>
                <w:szCs w:val="40"/>
                <w:lang w:val="es-419"/>
              </w:rPr>
            </w:pPr>
            <w:r w:rsidRPr="009A7E92">
              <w:rPr>
                <w:b/>
                <w:sz w:val="40"/>
                <w:lang w:val="es-419"/>
              </w:rPr>
              <w:t>S</w:t>
            </w:r>
          </w:p>
        </w:tc>
      </w:tr>
      <w:tr w:rsidR="002634C4" w:rsidRPr="009A7E92" w14:paraId="4CE35E98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923470A" w14:textId="77777777" w:rsidR="002634C4" w:rsidRPr="009A7E92" w:rsidRDefault="002634C4" w:rsidP="00A929BA">
            <w:pPr>
              <w:rPr>
                <w:lang w:val="es-419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6904A0" w14:textId="767785EE" w:rsidR="002634C4" w:rsidRPr="009A7E92" w:rsidRDefault="00BD22DF" w:rsidP="00A929BA">
            <w:pPr>
              <w:rPr>
                <w:lang w:val="es-419"/>
              </w:rPr>
            </w:pPr>
            <w:r w:rsidRPr="009A7E92">
              <w:rPr>
                <w:noProof/>
                <w:szCs w:val="22"/>
                <w:lang w:val="es-419" w:eastAsia="es-ES"/>
              </w:rPr>
              <w:drawing>
                <wp:inline distT="0" distB="0" distL="0" distR="0" wp14:anchorId="6259E4A9" wp14:editId="2DA60222">
                  <wp:extent cx="2060575" cy="1331912"/>
                  <wp:effectExtent l="0" t="0" r="0" b="1905"/>
                  <wp:docPr id="7" name="Picture 3" descr="Las líneas curvas ascendentes del logotipo de la Organización Mundial de la Propiedad Intelectual evocan el progreso humano impulsado por la innovación y la creatividad." title="WIP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s líneas curvas ascendentes del logotipo de la Organización Mundial de la Propiedad Intelectual evocan el progreso humano impulsado por la innovación y la creatividad." title="WIPO Logo"/>
                          <pic:cNvPicPr/>
                        </pic:nvPicPr>
                        <pic:blipFill rotWithShape="1">
                          <a:blip r:embed="rId10"/>
                          <a:srcRect r="31664" b="5603"/>
                          <a:stretch/>
                        </pic:blipFill>
                        <pic:spPr bwMode="auto">
                          <a:xfrm>
                            <a:off x="0" y="0"/>
                            <a:ext cx="2060575" cy="1331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9A7E92" w14:paraId="1BC633A9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9B0B96C" w14:textId="28D5D5AF" w:rsidR="000A46A9" w:rsidRPr="009A7E92" w:rsidRDefault="00C82162" w:rsidP="00A929BA">
            <w:pPr>
              <w:rPr>
                <w:b/>
                <w:caps/>
                <w:sz w:val="24"/>
                <w:lang w:val="es-419"/>
              </w:rPr>
            </w:pPr>
            <w:r>
              <w:rPr>
                <w:b/>
                <w:caps/>
                <w:sz w:val="24"/>
                <w:lang w:val="es-419"/>
              </w:rPr>
              <w:t>presentación</w:t>
            </w:r>
          </w:p>
        </w:tc>
      </w:tr>
      <w:tr w:rsidR="008B2CC1" w:rsidRPr="009A7E92" w14:paraId="4F40D1FD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DB8A28E" w14:textId="295280E5" w:rsidR="008B2CC1" w:rsidRPr="009A7E92" w:rsidRDefault="00520F62" w:rsidP="00A929B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9A7E92">
              <w:rPr>
                <w:rFonts w:ascii="Arial Black" w:hAnsi="Arial Black"/>
                <w:caps/>
                <w:sz w:val="15"/>
                <w:lang w:val="es-419"/>
              </w:rPr>
              <w:t xml:space="preserve">WIPR/GE/24/1  </w:t>
            </w:r>
          </w:p>
        </w:tc>
      </w:tr>
      <w:tr w:rsidR="008B2CC1" w:rsidRPr="009A7E92" w14:paraId="0AB1B0EC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4C4BDCA" w14:textId="38C7AEEF" w:rsidR="008B2CC1" w:rsidRPr="009A7E92" w:rsidRDefault="008B2CC1" w:rsidP="00A929BA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A7E92">
              <w:rPr>
                <w:rFonts w:ascii="Arial Black" w:hAnsi="Arial Black"/>
                <w:caps/>
                <w:sz w:val="15"/>
                <w:lang w:val="es-419"/>
              </w:rPr>
              <w:t>ORIGINAL</w:t>
            </w:r>
            <w:r w:rsidR="009A7E92" w:rsidRPr="009A7E92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Pr="009A7E9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Original"/>
            <w:bookmarkEnd w:id="1"/>
            <w:r w:rsidR="009A7E92" w:rsidRPr="009A7E92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9A7E92" w14:paraId="043932A3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DDD0C99" w14:textId="337A103D" w:rsidR="008B2CC1" w:rsidRPr="009A7E92" w:rsidRDefault="002B7867" w:rsidP="003B1AEE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A7E92">
              <w:rPr>
                <w:rFonts w:ascii="Arial Black" w:hAnsi="Arial Black"/>
                <w:caps/>
                <w:sz w:val="15"/>
                <w:lang w:val="es-419"/>
              </w:rPr>
              <w:t xml:space="preserve">Fecha: </w:t>
            </w:r>
            <w:bookmarkStart w:id="2" w:name="Date"/>
            <w:bookmarkEnd w:id="2"/>
            <w:r w:rsidR="00F053EF">
              <w:rPr>
                <w:rFonts w:ascii="Arial Black" w:hAnsi="Arial Black"/>
                <w:caps/>
                <w:sz w:val="15"/>
                <w:lang w:val="es-419"/>
              </w:rPr>
              <w:t>16</w:t>
            </w:r>
            <w:r w:rsidRPr="009A7E92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F053EF">
              <w:rPr>
                <w:rFonts w:ascii="Arial Black" w:hAnsi="Arial Black"/>
                <w:caps/>
                <w:sz w:val="15"/>
                <w:lang w:val="es-419"/>
              </w:rPr>
              <w:t>abril</w:t>
            </w:r>
            <w:r w:rsidRPr="009A7E92">
              <w:rPr>
                <w:rFonts w:ascii="Arial Black" w:hAnsi="Arial Black"/>
                <w:caps/>
                <w:sz w:val="15"/>
                <w:lang w:val="es-419"/>
              </w:rPr>
              <w:t xml:space="preserve"> de 2024</w:t>
            </w:r>
          </w:p>
        </w:tc>
      </w:tr>
    </w:tbl>
    <w:p w14:paraId="21583DA8" w14:textId="77777777" w:rsidR="008B2CC1" w:rsidRPr="009A7E92" w:rsidRDefault="008B2CC1" w:rsidP="001D7119">
      <w:pPr>
        <w:rPr>
          <w:lang w:val="es-419"/>
        </w:rPr>
      </w:pPr>
    </w:p>
    <w:p w14:paraId="51421079" w14:textId="77777777" w:rsidR="008B2CC1" w:rsidRPr="009A7E92" w:rsidRDefault="008B2CC1" w:rsidP="00264515">
      <w:pPr>
        <w:rPr>
          <w:lang w:val="es-419"/>
        </w:rPr>
      </w:pPr>
    </w:p>
    <w:p w14:paraId="6E7EE5DE" w14:textId="77777777" w:rsidR="008B2CC1" w:rsidRPr="009A7E92" w:rsidRDefault="008B2CC1" w:rsidP="001D7119">
      <w:pPr>
        <w:rPr>
          <w:lang w:val="es-419"/>
        </w:rPr>
      </w:pPr>
    </w:p>
    <w:p w14:paraId="154575C7" w14:textId="77777777" w:rsidR="008B2CC1" w:rsidRPr="009A7E92" w:rsidRDefault="008B2CC1" w:rsidP="001D7119">
      <w:pPr>
        <w:rPr>
          <w:lang w:val="es-419"/>
        </w:rPr>
      </w:pPr>
    </w:p>
    <w:p w14:paraId="24C41E26" w14:textId="77777777" w:rsidR="008B2CC1" w:rsidRPr="009A7E92" w:rsidRDefault="008B2CC1" w:rsidP="001D7119">
      <w:pPr>
        <w:rPr>
          <w:lang w:val="es-419"/>
        </w:rPr>
      </w:pPr>
    </w:p>
    <w:p w14:paraId="12C55CE4" w14:textId="27D984CC" w:rsidR="002B7867" w:rsidRPr="009A7E92" w:rsidRDefault="00520F62" w:rsidP="002B7867">
      <w:pPr>
        <w:rPr>
          <w:b/>
          <w:sz w:val="28"/>
          <w:szCs w:val="28"/>
          <w:lang w:val="es-419"/>
        </w:rPr>
      </w:pPr>
      <w:r w:rsidRPr="009A7E92">
        <w:rPr>
          <w:b/>
          <w:sz w:val="28"/>
          <w:lang w:val="es-419"/>
        </w:rPr>
        <w:t xml:space="preserve">Presentación de la edición de 2024 del Informe mundial sobre la propiedad intelectual </w:t>
      </w:r>
    </w:p>
    <w:p w14:paraId="38895C70" w14:textId="77777777" w:rsidR="003845C1" w:rsidRPr="009A7E92" w:rsidRDefault="003845C1" w:rsidP="003845C1">
      <w:pPr>
        <w:rPr>
          <w:lang w:val="es-419"/>
        </w:rPr>
      </w:pPr>
    </w:p>
    <w:p w14:paraId="08AC04B7" w14:textId="77777777" w:rsidR="003845C1" w:rsidRPr="009A7E92" w:rsidRDefault="003845C1" w:rsidP="003845C1">
      <w:pPr>
        <w:rPr>
          <w:lang w:val="es-419"/>
        </w:rPr>
      </w:pPr>
    </w:p>
    <w:p w14:paraId="4A3D93A8" w14:textId="77777777" w:rsidR="00520F62" w:rsidRPr="009A7E92" w:rsidRDefault="002B7867" w:rsidP="002B7867">
      <w:pPr>
        <w:rPr>
          <w:lang w:val="es-419"/>
        </w:rPr>
      </w:pPr>
      <w:r w:rsidRPr="009A7E92">
        <w:rPr>
          <w:lang w:val="es-419"/>
        </w:rPr>
        <w:t xml:space="preserve">organizada por </w:t>
      </w:r>
    </w:p>
    <w:p w14:paraId="37567032" w14:textId="5B00C4B5" w:rsidR="002B7867" w:rsidRPr="009A7E92" w:rsidRDefault="00520F62" w:rsidP="002B7867">
      <w:pPr>
        <w:rPr>
          <w:lang w:val="es-419"/>
        </w:rPr>
      </w:pPr>
      <w:r w:rsidRPr="009A7E92">
        <w:rPr>
          <w:lang w:val="es-419"/>
        </w:rPr>
        <w:t>la Organización Mundial de la Propiedad Intelectual (OMPI)</w:t>
      </w:r>
      <w:r w:rsidRPr="009A7E92">
        <w:rPr>
          <w:lang w:val="es-419"/>
        </w:rPr>
        <w:cr/>
      </w:r>
    </w:p>
    <w:p w14:paraId="0A1AF1AE" w14:textId="77777777" w:rsidR="008B2CC1" w:rsidRPr="009A7E92" w:rsidRDefault="008B2CC1" w:rsidP="004F4D9B">
      <w:pPr>
        <w:rPr>
          <w:lang w:val="es-419"/>
        </w:rPr>
      </w:pPr>
    </w:p>
    <w:p w14:paraId="46B64693" w14:textId="77777777" w:rsidR="00520F62" w:rsidRPr="009A7E92" w:rsidRDefault="00520F62" w:rsidP="004F4D9B">
      <w:pPr>
        <w:rPr>
          <w:lang w:val="es-419"/>
        </w:rPr>
      </w:pPr>
    </w:p>
    <w:p w14:paraId="59BE4F3D" w14:textId="77777777" w:rsidR="00520F62" w:rsidRPr="009A7E92" w:rsidRDefault="00520F62" w:rsidP="004F4D9B">
      <w:pPr>
        <w:rPr>
          <w:lang w:val="es-419"/>
        </w:rPr>
      </w:pPr>
    </w:p>
    <w:p w14:paraId="74F2CF31" w14:textId="59B6F805" w:rsidR="002B7867" w:rsidRPr="009A7E92" w:rsidRDefault="00F31B78" w:rsidP="002B7867">
      <w:pPr>
        <w:rPr>
          <w:b/>
          <w:sz w:val="24"/>
          <w:szCs w:val="24"/>
          <w:lang w:val="es-419"/>
        </w:rPr>
      </w:pPr>
      <w:r w:rsidRPr="009A7E92">
        <w:rPr>
          <w:b/>
          <w:sz w:val="24"/>
          <w:lang w:val="es-419"/>
        </w:rPr>
        <w:t>Ginebra, 2 de mayo de 2024 (14:00 a 16:00 horas)</w:t>
      </w:r>
    </w:p>
    <w:p w14:paraId="22038A8E" w14:textId="77777777" w:rsidR="008B2CC1" w:rsidRPr="009A7E92" w:rsidRDefault="008B2CC1" w:rsidP="001D7119">
      <w:pPr>
        <w:rPr>
          <w:lang w:val="es-419"/>
        </w:rPr>
      </w:pPr>
    </w:p>
    <w:p w14:paraId="7CE737E2" w14:textId="77777777" w:rsidR="001D7119" w:rsidRPr="009A7E92" w:rsidRDefault="001D7119" w:rsidP="001D7119">
      <w:pPr>
        <w:rPr>
          <w:lang w:val="es-419"/>
        </w:rPr>
      </w:pPr>
    </w:p>
    <w:p w14:paraId="4D57D22F" w14:textId="77777777" w:rsidR="00520F62" w:rsidRPr="009A7E92" w:rsidRDefault="001F4094" w:rsidP="00520F62">
      <w:pPr>
        <w:rPr>
          <w:caps/>
          <w:sz w:val="24"/>
          <w:lang w:val="es-419"/>
        </w:rPr>
      </w:pPr>
      <w:bookmarkStart w:id="3" w:name="TitleOfDoc"/>
      <w:bookmarkEnd w:id="3"/>
      <w:r w:rsidRPr="009A7E92">
        <w:rPr>
          <w:caps/>
          <w:sz w:val="24"/>
          <w:lang w:val="es-419"/>
        </w:rPr>
        <w:t>Programa provisional</w:t>
      </w:r>
    </w:p>
    <w:p w14:paraId="3D27434B" w14:textId="77777777" w:rsidR="00520F62" w:rsidRPr="009A7E92" w:rsidRDefault="00520F62" w:rsidP="00520F62">
      <w:pPr>
        <w:rPr>
          <w:lang w:val="es-419"/>
        </w:rPr>
      </w:pPr>
    </w:p>
    <w:p w14:paraId="264D7581" w14:textId="12B5DB70" w:rsidR="00520F62" w:rsidRPr="009A7E92" w:rsidRDefault="00520F62" w:rsidP="00520F62">
      <w:pPr>
        <w:rPr>
          <w:i/>
          <w:lang w:val="es-419"/>
        </w:rPr>
      </w:pPr>
      <w:bookmarkStart w:id="4" w:name="Prepared"/>
      <w:bookmarkEnd w:id="4"/>
      <w:r w:rsidRPr="009A7E92">
        <w:rPr>
          <w:i/>
          <w:lang w:val="es-419"/>
        </w:rPr>
        <w:t>preparado por la Oficina Internacional de la OMPI</w:t>
      </w:r>
      <w:r w:rsidRPr="009A7E92">
        <w:rPr>
          <w:i/>
          <w:lang w:val="es-419"/>
        </w:rPr>
        <w:cr/>
      </w:r>
    </w:p>
    <w:p w14:paraId="04A1A6DD" w14:textId="77777777" w:rsidR="00F31B78" w:rsidRPr="009A7E92" w:rsidRDefault="00F31B78">
      <w:pPr>
        <w:rPr>
          <w:caps/>
          <w:sz w:val="24"/>
          <w:lang w:val="es-419"/>
        </w:rPr>
      </w:pPr>
      <w:r w:rsidRPr="009A7E92">
        <w:rPr>
          <w:lang w:val="es-419"/>
        </w:rPr>
        <w:br w:type="page"/>
      </w:r>
    </w:p>
    <w:p w14:paraId="4F2B383A" w14:textId="1CCA4072" w:rsidR="003A32D8" w:rsidRPr="009A7E92" w:rsidRDefault="003A32D8" w:rsidP="00F31B78">
      <w:pPr>
        <w:rPr>
          <w:bCs/>
          <w:lang w:val="es-419"/>
        </w:rPr>
      </w:pPr>
      <w:r w:rsidRPr="009A7E92">
        <w:rPr>
          <w:lang w:val="es-419"/>
        </w:rPr>
        <w:lastRenderedPageBreak/>
        <w:t>13.00 – 14.00</w:t>
      </w:r>
      <w:r w:rsidRPr="009A7E92">
        <w:rPr>
          <w:lang w:val="es-419"/>
        </w:rPr>
        <w:tab/>
      </w:r>
      <w:r w:rsidRPr="009A7E92">
        <w:rPr>
          <w:b/>
          <w:lang w:val="es-419"/>
        </w:rPr>
        <w:t>Sesión de establecimiento de contactos durante el almuerzo</w:t>
      </w:r>
    </w:p>
    <w:p w14:paraId="7FB44012" w14:textId="77777777" w:rsidR="003A32D8" w:rsidRPr="009A7E92" w:rsidRDefault="003A32D8" w:rsidP="00F31B78">
      <w:pPr>
        <w:rPr>
          <w:bCs/>
          <w:lang w:val="es-419"/>
        </w:rPr>
      </w:pPr>
    </w:p>
    <w:p w14:paraId="4D49EC75" w14:textId="21BA03FA" w:rsidR="00530C22" w:rsidRPr="009A7E92" w:rsidRDefault="00530C22" w:rsidP="00530C22">
      <w:pPr>
        <w:tabs>
          <w:tab w:val="left" w:pos="2880"/>
        </w:tabs>
        <w:ind w:left="1701"/>
        <w:rPr>
          <w:lang w:val="es-419"/>
        </w:rPr>
      </w:pPr>
      <w:r w:rsidRPr="009A7E92">
        <w:rPr>
          <w:lang w:val="es-419"/>
        </w:rPr>
        <w:t xml:space="preserve">Conozca a los autores del Informe mundial sobre la propiedad intelectual, responsables políticos, economistas y académicos nacionales e internacionales de la zona de Ginebra ( solo </w:t>
      </w:r>
      <w:r w:rsidRPr="009A7E92">
        <w:rPr>
          <w:i/>
          <w:iCs/>
          <w:lang w:val="es-419"/>
        </w:rPr>
        <w:t>in situ</w:t>
      </w:r>
      <w:r w:rsidRPr="009A7E92">
        <w:rPr>
          <w:lang w:val="es-419"/>
        </w:rPr>
        <w:t>)</w:t>
      </w:r>
    </w:p>
    <w:p w14:paraId="3E56F3E9" w14:textId="77777777" w:rsidR="00530C22" w:rsidRPr="009A7E92" w:rsidRDefault="00530C22" w:rsidP="00F31B78">
      <w:pPr>
        <w:rPr>
          <w:bCs/>
          <w:lang w:val="es-419"/>
        </w:rPr>
      </w:pPr>
    </w:p>
    <w:p w14:paraId="2548F7C3" w14:textId="6FB4C068" w:rsidR="00F31B78" w:rsidRPr="009A7E92" w:rsidRDefault="00F31B78" w:rsidP="00F31B78">
      <w:pPr>
        <w:rPr>
          <w:b/>
          <w:bCs/>
          <w:lang w:val="es-419"/>
        </w:rPr>
      </w:pPr>
      <w:r w:rsidRPr="009A7E92">
        <w:rPr>
          <w:lang w:val="es-419"/>
        </w:rPr>
        <w:t>14.00 – 14.10</w:t>
      </w:r>
      <w:r w:rsidRPr="009A7E92">
        <w:rPr>
          <w:lang w:val="es-419"/>
        </w:rPr>
        <w:tab/>
      </w:r>
      <w:r w:rsidRPr="009A7E92">
        <w:rPr>
          <w:b/>
          <w:bCs/>
          <w:lang w:val="es-419"/>
        </w:rPr>
        <w:t>Observaciones de apertura</w:t>
      </w:r>
    </w:p>
    <w:p w14:paraId="160D7C5F" w14:textId="77777777" w:rsidR="009A7E92" w:rsidRPr="009A7E92" w:rsidRDefault="009A7E92" w:rsidP="00F31B78">
      <w:pPr>
        <w:rPr>
          <w:b/>
          <w:bCs/>
          <w:i/>
          <w:iCs/>
          <w:lang w:val="es-419"/>
        </w:rPr>
      </w:pPr>
    </w:p>
    <w:p w14:paraId="609DDDE3" w14:textId="407D5DB5" w:rsidR="00F31B78" w:rsidRPr="009A7E92" w:rsidRDefault="00AF4DF8" w:rsidP="009A7E92">
      <w:pPr>
        <w:tabs>
          <w:tab w:val="left" w:pos="2880"/>
        </w:tabs>
        <w:ind w:left="1701"/>
        <w:rPr>
          <w:lang w:val="es-419"/>
        </w:rPr>
      </w:pPr>
      <w:r w:rsidRPr="009A7E92">
        <w:rPr>
          <w:lang w:val="es-419"/>
        </w:rPr>
        <w:t>Sr. Marco M. Alemán, subdirector general, Sector de PI y Ecosistemas de Innovación (IIES), Organización Mundial de la Propiedad Intelectual (OMPI), Ginebra</w:t>
      </w:r>
      <w:r w:rsidRPr="009A7E92">
        <w:rPr>
          <w:lang w:val="es-419"/>
        </w:rPr>
        <w:cr/>
      </w:r>
    </w:p>
    <w:p w14:paraId="18FB3A91" w14:textId="18FE8FBD" w:rsidR="00C7547F" w:rsidRPr="009A7E92" w:rsidRDefault="00F31B78" w:rsidP="00F31B78">
      <w:pPr>
        <w:rPr>
          <w:b/>
          <w:bCs/>
          <w:i/>
          <w:iCs/>
          <w:color w:val="000000"/>
          <w:szCs w:val="22"/>
          <w:shd w:val="clear" w:color="auto" w:fill="FFFFFF"/>
          <w:lang w:val="es-419"/>
        </w:rPr>
      </w:pPr>
      <w:r w:rsidRPr="009A7E92">
        <w:rPr>
          <w:lang w:val="es-419"/>
        </w:rPr>
        <w:t>14.10 – 14.45</w:t>
      </w:r>
      <w:r w:rsidRPr="009A7E92">
        <w:rPr>
          <w:lang w:val="es-419"/>
        </w:rPr>
        <w:tab/>
      </w:r>
      <w:r w:rsidRPr="009A7E92">
        <w:rPr>
          <w:rStyle w:val="normaltextrun"/>
          <w:b/>
          <w:bCs/>
          <w:i/>
          <w:iCs/>
          <w:color w:val="000000"/>
          <w:shd w:val="clear" w:color="auto" w:fill="FFFFFF"/>
          <w:lang w:val="es-419"/>
        </w:rPr>
        <w:t>Alocución sobre políticas industriales y complejidad económica</w:t>
      </w:r>
    </w:p>
    <w:p w14:paraId="2EB624CA" w14:textId="77777777" w:rsidR="00F31B78" w:rsidRPr="009A7E92" w:rsidRDefault="00F31B78" w:rsidP="00F31B78">
      <w:pPr>
        <w:rPr>
          <w:lang w:val="es-419"/>
        </w:rPr>
      </w:pPr>
    </w:p>
    <w:p w14:paraId="1CAE20F1" w14:textId="3EB4B503" w:rsidR="00F31B78" w:rsidRPr="009A7E92" w:rsidRDefault="00F31B78" w:rsidP="00606471">
      <w:pPr>
        <w:ind w:left="1701"/>
        <w:rPr>
          <w:lang w:val="es-419"/>
        </w:rPr>
      </w:pPr>
      <w:r w:rsidRPr="009A7E92">
        <w:rPr>
          <w:lang w:val="es-419"/>
        </w:rPr>
        <w:t>Ponente:</w:t>
      </w:r>
    </w:p>
    <w:p w14:paraId="5F3282EF" w14:textId="77777777" w:rsidR="00F31B78" w:rsidRPr="009A7E92" w:rsidRDefault="00F31B78" w:rsidP="00F31B78">
      <w:pPr>
        <w:rPr>
          <w:lang w:val="es-419"/>
        </w:rPr>
      </w:pPr>
    </w:p>
    <w:p w14:paraId="3CD7523D" w14:textId="2FF940FF" w:rsidR="000464E0" w:rsidRPr="009A7E92" w:rsidRDefault="00C7547F" w:rsidP="000464E0">
      <w:pPr>
        <w:tabs>
          <w:tab w:val="num" w:pos="720"/>
        </w:tabs>
        <w:ind w:left="1701"/>
        <w:rPr>
          <w:iCs/>
          <w:lang w:val="es-419"/>
        </w:rPr>
      </w:pPr>
      <w:r w:rsidRPr="009A7E92">
        <w:rPr>
          <w:lang w:val="es-419"/>
        </w:rPr>
        <w:t xml:space="preserve">Sr. Ricardo Hausmann, director, </w:t>
      </w:r>
      <w:proofErr w:type="spellStart"/>
      <w:r w:rsidRPr="009A7E92">
        <w:rPr>
          <w:lang w:val="es-419"/>
        </w:rPr>
        <w:t>Harvard’s</w:t>
      </w:r>
      <w:proofErr w:type="spellEnd"/>
      <w:r w:rsidRPr="009A7E92">
        <w:rPr>
          <w:lang w:val="es-419"/>
        </w:rPr>
        <w:t xml:space="preserve"> </w:t>
      </w:r>
      <w:proofErr w:type="spellStart"/>
      <w:r w:rsidRPr="009A7E92">
        <w:rPr>
          <w:lang w:val="es-419"/>
        </w:rPr>
        <w:t>Growth</w:t>
      </w:r>
      <w:proofErr w:type="spellEnd"/>
      <w:r w:rsidRPr="009A7E92">
        <w:rPr>
          <w:lang w:val="es-419"/>
        </w:rPr>
        <w:t xml:space="preserve"> </w:t>
      </w:r>
      <w:proofErr w:type="spellStart"/>
      <w:r w:rsidRPr="009A7E92">
        <w:rPr>
          <w:lang w:val="es-419"/>
        </w:rPr>
        <w:t>Lab</w:t>
      </w:r>
      <w:proofErr w:type="spellEnd"/>
      <w:r w:rsidRPr="009A7E92">
        <w:rPr>
          <w:lang w:val="es-419"/>
        </w:rPr>
        <w:t xml:space="preserve"> y profesor </w:t>
      </w:r>
      <w:proofErr w:type="spellStart"/>
      <w:r w:rsidRPr="009A7E92">
        <w:rPr>
          <w:lang w:val="es-419"/>
        </w:rPr>
        <w:t>Rafik</w:t>
      </w:r>
      <w:proofErr w:type="spellEnd"/>
      <w:r w:rsidRPr="009A7E92">
        <w:rPr>
          <w:lang w:val="es-419"/>
        </w:rPr>
        <w:t xml:space="preserve"> Hariri de práctica de economía política internacional en la Harvard Kennedy </w:t>
      </w:r>
      <w:proofErr w:type="spellStart"/>
      <w:r w:rsidRPr="009A7E92">
        <w:rPr>
          <w:lang w:val="es-419"/>
        </w:rPr>
        <w:t>School</w:t>
      </w:r>
      <w:proofErr w:type="spellEnd"/>
      <w:r w:rsidRPr="009A7E92">
        <w:rPr>
          <w:lang w:val="es-419"/>
        </w:rPr>
        <w:t>, Cambridge, Estados Unidos de América</w:t>
      </w:r>
      <w:r w:rsidR="000139BB">
        <w:rPr>
          <w:lang w:val="es-419"/>
        </w:rPr>
        <w:t xml:space="preserve"> </w:t>
      </w:r>
      <w:r w:rsidR="000139BB" w:rsidRPr="009A7E92">
        <w:rPr>
          <w:lang w:val="es-419"/>
        </w:rPr>
        <w:t>(</w:t>
      </w:r>
      <w:proofErr w:type="gramStart"/>
      <w:r w:rsidR="000139BB">
        <w:rPr>
          <w:lang w:val="es-419"/>
        </w:rPr>
        <w:t>EE.UU.</w:t>
      </w:r>
      <w:proofErr w:type="gramEnd"/>
      <w:r w:rsidR="000139BB" w:rsidRPr="009A7E92">
        <w:rPr>
          <w:lang w:val="es-419"/>
        </w:rPr>
        <w:t>)</w:t>
      </w:r>
    </w:p>
    <w:p w14:paraId="538BE014" w14:textId="77777777" w:rsidR="00C7547F" w:rsidRPr="009A7E92" w:rsidRDefault="00C7547F" w:rsidP="000464E0">
      <w:pPr>
        <w:tabs>
          <w:tab w:val="num" w:pos="720"/>
        </w:tabs>
        <w:ind w:left="1701"/>
        <w:rPr>
          <w:iCs/>
          <w:lang w:val="es-419"/>
        </w:rPr>
      </w:pPr>
    </w:p>
    <w:p w14:paraId="4FB75C66" w14:textId="77777777" w:rsidR="00C7547F" w:rsidRPr="009A7E92" w:rsidRDefault="00C7547F" w:rsidP="00123D67">
      <w:pPr>
        <w:tabs>
          <w:tab w:val="num" w:pos="720"/>
        </w:tabs>
        <w:ind w:left="1701"/>
        <w:rPr>
          <w:rStyle w:val="normaltextrun"/>
          <w:color w:val="000000"/>
          <w:szCs w:val="22"/>
          <w:shd w:val="clear" w:color="auto" w:fill="FFFFFF"/>
          <w:lang w:val="es-419"/>
        </w:rPr>
      </w:pPr>
      <w:r w:rsidRPr="009A7E92">
        <w:rPr>
          <w:rStyle w:val="normaltextrun"/>
          <w:color w:val="000000"/>
          <w:shd w:val="clear" w:color="auto" w:fill="FFFFFF"/>
          <w:lang w:val="es-419"/>
        </w:rPr>
        <w:t>Moderador:</w:t>
      </w:r>
    </w:p>
    <w:p w14:paraId="3B201B52" w14:textId="77777777" w:rsidR="00C7547F" w:rsidRPr="009A7E92" w:rsidRDefault="00C7547F" w:rsidP="00123D67">
      <w:pPr>
        <w:tabs>
          <w:tab w:val="num" w:pos="720"/>
        </w:tabs>
        <w:ind w:left="1701"/>
        <w:rPr>
          <w:rStyle w:val="normaltextrun"/>
          <w:color w:val="000000"/>
          <w:szCs w:val="22"/>
          <w:shd w:val="clear" w:color="auto" w:fill="FFFFFF"/>
          <w:lang w:val="es-419"/>
        </w:rPr>
      </w:pPr>
    </w:p>
    <w:p w14:paraId="70170C99" w14:textId="1C67230F" w:rsidR="00123D67" w:rsidRPr="009A7E92" w:rsidRDefault="000F1A0D" w:rsidP="00123D67">
      <w:pPr>
        <w:tabs>
          <w:tab w:val="num" w:pos="720"/>
        </w:tabs>
        <w:ind w:left="1701"/>
        <w:rPr>
          <w:iCs/>
          <w:lang w:val="es-419"/>
        </w:rPr>
      </w:pPr>
      <w:r>
        <w:rPr>
          <w:rStyle w:val="normaltextrun"/>
          <w:color w:val="000000"/>
          <w:shd w:val="clear" w:color="auto" w:fill="FFFFFF"/>
          <w:lang w:val="es-419"/>
        </w:rPr>
        <w:t xml:space="preserve">Sr. </w:t>
      </w:r>
      <w:r w:rsidR="00C7547F" w:rsidRPr="009A7E92">
        <w:rPr>
          <w:rStyle w:val="normaltextrun"/>
          <w:color w:val="000000"/>
          <w:shd w:val="clear" w:color="auto" w:fill="FFFFFF"/>
          <w:lang w:val="es-419"/>
        </w:rPr>
        <w:t xml:space="preserve">Carsten </w:t>
      </w:r>
      <w:proofErr w:type="spellStart"/>
      <w:r w:rsidR="00C7547F" w:rsidRPr="009A7E92">
        <w:rPr>
          <w:rStyle w:val="normaltextrun"/>
          <w:color w:val="000000"/>
          <w:shd w:val="clear" w:color="auto" w:fill="FFFFFF"/>
          <w:lang w:val="es-419"/>
        </w:rPr>
        <w:t>Fink</w:t>
      </w:r>
      <w:proofErr w:type="spellEnd"/>
      <w:r w:rsidR="00C7547F" w:rsidRPr="009A7E92">
        <w:rPr>
          <w:rStyle w:val="normaltextrun"/>
          <w:color w:val="000000"/>
          <w:shd w:val="clear" w:color="auto" w:fill="FFFFFF"/>
          <w:lang w:val="es-419"/>
        </w:rPr>
        <w:t xml:space="preserve">, economista jefe, </w:t>
      </w:r>
      <w:r w:rsidR="00C7547F" w:rsidRPr="009A7E92">
        <w:rPr>
          <w:lang w:val="es-419"/>
        </w:rPr>
        <w:t xml:space="preserve">Departamento de Economía y Análisis de </w:t>
      </w:r>
      <w:proofErr w:type="spellStart"/>
      <w:r w:rsidR="00C7547F" w:rsidRPr="009A7E92">
        <w:rPr>
          <w:lang w:val="es-419"/>
        </w:rPr>
        <w:t>DatosIIES</w:t>
      </w:r>
      <w:proofErr w:type="spellEnd"/>
      <w:r w:rsidR="00C7547F" w:rsidRPr="009A7E92">
        <w:rPr>
          <w:lang w:val="es-419"/>
        </w:rPr>
        <w:t xml:space="preserve">, OMPI, Ginebra </w:t>
      </w:r>
    </w:p>
    <w:p w14:paraId="5F7A4B11" w14:textId="77777777" w:rsidR="00B4452C" w:rsidRPr="009A7E92" w:rsidRDefault="00B4452C" w:rsidP="00B4452C">
      <w:pPr>
        <w:tabs>
          <w:tab w:val="num" w:pos="720"/>
        </w:tabs>
        <w:rPr>
          <w:iCs/>
          <w:lang w:val="es-419"/>
        </w:rPr>
      </w:pPr>
    </w:p>
    <w:p w14:paraId="5BCADA83" w14:textId="25A9D28C" w:rsidR="00B4452C" w:rsidRPr="009A7E92" w:rsidRDefault="00B4452C" w:rsidP="00B4452C">
      <w:pPr>
        <w:rPr>
          <w:i/>
          <w:iCs/>
          <w:lang w:val="es-419"/>
        </w:rPr>
      </w:pPr>
      <w:r w:rsidRPr="009A7E92">
        <w:rPr>
          <w:lang w:val="es-419"/>
        </w:rPr>
        <w:t>14:45 – 15.00</w:t>
      </w:r>
      <w:r w:rsidRPr="009A7E92">
        <w:rPr>
          <w:lang w:val="es-419"/>
        </w:rPr>
        <w:tab/>
      </w:r>
      <w:r w:rsidRPr="009A7E92">
        <w:rPr>
          <w:b/>
          <w:lang w:val="es-419"/>
        </w:rPr>
        <w:t>Presentación del Informe mundial sobre la propiedad intelectual 2024</w:t>
      </w:r>
      <w:r w:rsidRPr="009A7E92">
        <w:rPr>
          <w:b/>
          <w:lang w:val="es-419"/>
        </w:rPr>
        <w:br/>
      </w:r>
    </w:p>
    <w:p w14:paraId="0D049B9B" w14:textId="6D27D2CA" w:rsidR="00B4452C" w:rsidRPr="009A7E92" w:rsidRDefault="00B4452C" w:rsidP="009A7E92">
      <w:pPr>
        <w:tabs>
          <w:tab w:val="num" w:pos="720"/>
        </w:tabs>
        <w:ind w:left="1701"/>
        <w:rPr>
          <w:iCs/>
          <w:lang w:val="es-419"/>
        </w:rPr>
      </w:pPr>
      <w:r w:rsidRPr="009A7E92">
        <w:rPr>
          <w:lang w:val="es-419"/>
        </w:rPr>
        <w:t>Equipo de la Sección de Economía de la Innovación, Departamento de Economía y Análisis de Datos, IIES, OMPI, Ginebra</w:t>
      </w:r>
      <w:r w:rsidRPr="009A7E92">
        <w:rPr>
          <w:lang w:val="es-419"/>
        </w:rPr>
        <w:cr/>
      </w:r>
    </w:p>
    <w:p w14:paraId="469C92DE" w14:textId="202D6001" w:rsidR="00F31B78" w:rsidRPr="009A7E92" w:rsidRDefault="00606471" w:rsidP="00AD7CEF">
      <w:pPr>
        <w:ind w:left="1710" w:hanging="1710"/>
        <w:rPr>
          <w:b/>
          <w:bCs/>
          <w:lang w:val="es-419"/>
        </w:rPr>
      </w:pPr>
      <w:r w:rsidRPr="009A7E92">
        <w:rPr>
          <w:lang w:val="es-419"/>
        </w:rPr>
        <w:t>15.00 – 15.40</w:t>
      </w:r>
      <w:r w:rsidRPr="009A7E92">
        <w:rPr>
          <w:b/>
          <w:lang w:val="es-419"/>
        </w:rPr>
        <w:tab/>
      </w:r>
      <w:r w:rsidRPr="009A7E92">
        <w:rPr>
          <w:rStyle w:val="normaltextrun"/>
          <w:b/>
          <w:color w:val="000000"/>
          <w:shd w:val="clear" w:color="auto" w:fill="FFFFFF"/>
          <w:lang w:val="es-419"/>
        </w:rPr>
        <w:t xml:space="preserve">Mesa redonda sobre </w:t>
      </w:r>
      <w:r w:rsidRPr="009A7E92">
        <w:rPr>
          <w:rStyle w:val="normaltextrun"/>
          <w:b/>
          <w:i/>
          <w:iCs/>
          <w:color w:val="000000"/>
          <w:shd w:val="clear" w:color="auto" w:fill="FFFFFF"/>
          <w:lang w:val="es-419"/>
        </w:rPr>
        <w:t>políticas e iniciativas para potenciar las capacidades de innovación</w:t>
      </w:r>
      <w:r w:rsidRPr="009A7E92">
        <w:rPr>
          <w:rStyle w:val="normaltextrun"/>
          <w:b/>
          <w:i/>
          <w:color w:val="000000"/>
          <w:shd w:val="clear" w:color="auto" w:fill="FFFFFF"/>
          <w:lang w:val="es-419"/>
        </w:rPr>
        <w:t> </w:t>
      </w:r>
    </w:p>
    <w:p w14:paraId="7FBB23EA" w14:textId="77777777" w:rsidR="00F31B78" w:rsidRPr="009A7E92" w:rsidRDefault="00F31B78" w:rsidP="00F31B78">
      <w:pPr>
        <w:rPr>
          <w:lang w:val="es-419"/>
        </w:rPr>
      </w:pPr>
    </w:p>
    <w:p w14:paraId="16DB12B1" w14:textId="43FFA3DC" w:rsidR="009A3D1E" w:rsidRPr="009A7E92" w:rsidRDefault="009A3D1E" w:rsidP="00606471">
      <w:pPr>
        <w:ind w:left="1701"/>
        <w:rPr>
          <w:lang w:val="es-419"/>
        </w:rPr>
      </w:pPr>
      <w:r w:rsidRPr="009A7E92">
        <w:rPr>
          <w:lang w:val="es-419"/>
        </w:rPr>
        <w:t>Panelistas:</w:t>
      </w:r>
    </w:p>
    <w:p w14:paraId="6B4A6B80" w14:textId="77777777" w:rsidR="009A3D1E" w:rsidRPr="009A7E92" w:rsidRDefault="009A3D1E" w:rsidP="00606471">
      <w:pPr>
        <w:ind w:left="1701"/>
        <w:rPr>
          <w:lang w:val="es-419"/>
        </w:rPr>
      </w:pPr>
    </w:p>
    <w:p w14:paraId="29082C7A" w14:textId="77777777" w:rsidR="00F053EF" w:rsidRPr="009A7E92" w:rsidRDefault="00F053EF" w:rsidP="00F053EF">
      <w:pPr>
        <w:ind w:left="1701"/>
        <w:rPr>
          <w:iCs/>
          <w:lang w:val="es-419"/>
        </w:rPr>
      </w:pPr>
      <w:r w:rsidRPr="009A7E92">
        <w:rPr>
          <w:lang w:val="es-419"/>
        </w:rPr>
        <w:t xml:space="preserve">Sr. Debisi O. Araba, investigador visitante, Imperial </w:t>
      </w:r>
      <w:proofErr w:type="spellStart"/>
      <w:r w:rsidRPr="009A7E92">
        <w:rPr>
          <w:lang w:val="es-419"/>
        </w:rPr>
        <w:t>College</w:t>
      </w:r>
      <w:proofErr w:type="spellEnd"/>
      <w:r w:rsidRPr="009A7E92">
        <w:rPr>
          <w:lang w:val="es-419"/>
        </w:rPr>
        <w:t xml:space="preserve"> London, Centre </w:t>
      </w:r>
      <w:proofErr w:type="spellStart"/>
      <w:r w:rsidRPr="009A7E92">
        <w:rPr>
          <w:lang w:val="es-419"/>
        </w:rPr>
        <w:t>for</w:t>
      </w:r>
      <w:proofErr w:type="spellEnd"/>
      <w:r w:rsidRPr="009A7E92">
        <w:rPr>
          <w:lang w:val="es-419"/>
        </w:rPr>
        <w:t xml:space="preserve"> </w:t>
      </w:r>
      <w:proofErr w:type="spellStart"/>
      <w:r w:rsidRPr="009A7E92">
        <w:rPr>
          <w:lang w:val="es-419"/>
        </w:rPr>
        <w:t>Environmental</w:t>
      </w:r>
      <w:proofErr w:type="spellEnd"/>
      <w:r w:rsidRPr="009A7E92">
        <w:rPr>
          <w:lang w:val="es-419"/>
        </w:rPr>
        <w:t xml:space="preserve"> </w:t>
      </w:r>
      <w:proofErr w:type="spellStart"/>
      <w:r w:rsidRPr="009A7E92">
        <w:rPr>
          <w:lang w:val="es-419"/>
        </w:rPr>
        <w:t>Policy</w:t>
      </w:r>
      <w:proofErr w:type="spellEnd"/>
      <w:r w:rsidRPr="009A7E92">
        <w:rPr>
          <w:lang w:val="es-419"/>
        </w:rPr>
        <w:t>, Nairobi</w:t>
      </w:r>
    </w:p>
    <w:p w14:paraId="26833185" w14:textId="77777777" w:rsidR="00F053EF" w:rsidRDefault="00F053EF" w:rsidP="000334F1">
      <w:pPr>
        <w:ind w:left="1701"/>
        <w:rPr>
          <w:lang w:val="es-419"/>
        </w:rPr>
      </w:pPr>
    </w:p>
    <w:p w14:paraId="30362365" w14:textId="77777777" w:rsidR="00F053EF" w:rsidRPr="009A7E92" w:rsidRDefault="00F053EF" w:rsidP="00F053EF">
      <w:pPr>
        <w:ind w:left="1701"/>
        <w:rPr>
          <w:iCs/>
          <w:lang w:val="es-419"/>
        </w:rPr>
      </w:pPr>
      <w:r w:rsidRPr="009A7E92">
        <w:rPr>
          <w:lang w:val="es-419"/>
        </w:rPr>
        <w:t xml:space="preserve">Sra. Kate Edwards, geógrafa, directora general y consultora principal– </w:t>
      </w:r>
      <w:proofErr w:type="spellStart"/>
      <w:r w:rsidRPr="009A7E92">
        <w:rPr>
          <w:lang w:val="es-419"/>
        </w:rPr>
        <w:t>Geogrify</w:t>
      </w:r>
      <w:proofErr w:type="spellEnd"/>
      <w:r w:rsidRPr="009A7E92">
        <w:rPr>
          <w:lang w:val="es-419"/>
        </w:rPr>
        <w:t xml:space="preserve"> LLC, Seattle, </w:t>
      </w:r>
      <w:proofErr w:type="gramStart"/>
      <w:r>
        <w:rPr>
          <w:lang w:val="es-419"/>
        </w:rPr>
        <w:t>EE.UU.</w:t>
      </w:r>
      <w:proofErr w:type="gramEnd"/>
    </w:p>
    <w:p w14:paraId="090C911A" w14:textId="77777777" w:rsidR="00F053EF" w:rsidRDefault="00F053EF" w:rsidP="00F053EF">
      <w:pPr>
        <w:ind w:left="1701"/>
        <w:rPr>
          <w:lang w:val="es-419"/>
        </w:rPr>
      </w:pPr>
    </w:p>
    <w:p w14:paraId="580EF72A" w14:textId="27F8A632" w:rsidR="000334F1" w:rsidRPr="00F053EF" w:rsidRDefault="00F053EF" w:rsidP="00F053EF">
      <w:pPr>
        <w:ind w:left="1701"/>
        <w:rPr>
          <w:lang w:val="es-419"/>
        </w:rPr>
      </w:pPr>
      <w:r>
        <w:rPr>
          <w:lang w:val="es-419"/>
        </w:rPr>
        <w:t>S</w:t>
      </w:r>
      <w:r w:rsidR="000334F1" w:rsidRPr="009A7E92">
        <w:rPr>
          <w:lang w:val="es-419"/>
        </w:rPr>
        <w:t xml:space="preserve">r. Ashish Mohan, director ejecutivo, Tecnología, Innovación y Propiedad Intelectual, Diseño, Investigación Industrial y Actividad Académica, </w:t>
      </w:r>
      <w:proofErr w:type="spellStart"/>
      <w:r w:rsidR="000334F1" w:rsidRPr="009A7E92">
        <w:rPr>
          <w:lang w:val="es-419"/>
        </w:rPr>
        <w:t>Confederation</w:t>
      </w:r>
      <w:proofErr w:type="spellEnd"/>
      <w:r w:rsidR="000334F1" w:rsidRPr="009A7E92">
        <w:rPr>
          <w:lang w:val="es-419"/>
        </w:rPr>
        <w:t xml:space="preserve"> of </w:t>
      </w:r>
      <w:proofErr w:type="spellStart"/>
      <w:r w:rsidR="000334F1" w:rsidRPr="009A7E92">
        <w:rPr>
          <w:lang w:val="es-419"/>
        </w:rPr>
        <w:t>Indian</w:t>
      </w:r>
      <w:proofErr w:type="spellEnd"/>
      <w:r w:rsidR="000334F1" w:rsidRPr="009A7E92">
        <w:rPr>
          <w:lang w:val="es-419"/>
        </w:rPr>
        <w:t xml:space="preserve"> </w:t>
      </w:r>
      <w:proofErr w:type="spellStart"/>
      <w:r w:rsidR="000334F1" w:rsidRPr="009A7E92">
        <w:rPr>
          <w:lang w:val="es-419"/>
        </w:rPr>
        <w:t>Industry</w:t>
      </w:r>
      <w:proofErr w:type="spellEnd"/>
      <w:r w:rsidR="000334F1" w:rsidRPr="009A7E92">
        <w:rPr>
          <w:lang w:val="es-419"/>
        </w:rPr>
        <w:t xml:space="preserve"> (CII), </w:t>
      </w:r>
      <w:r w:rsidR="00CE0C3C">
        <w:t>Nueva Delhi</w:t>
      </w:r>
    </w:p>
    <w:p w14:paraId="6AB92860" w14:textId="77777777" w:rsidR="00AB1C01" w:rsidRPr="009A7E92" w:rsidRDefault="00AB1C01" w:rsidP="00AB1C01">
      <w:pPr>
        <w:ind w:left="1701"/>
        <w:rPr>
          <w:iCs/>
          <w:lang w:val="es-419"/>
        </w:rPr>
      </w:pPr>
    </w:p>
    <w:p w14:paraId="1989E8DE" w14:textId="4F690F92" w:rsidR="00206F51" w:rsidRPr="009A7E92" w:rsidRDefault="00206F51" w:rsidP="00606471">
      <w:pPr>
        <w:ind w:left="1701"/>
        <w:rPr>
          <w:iCs/>
          <w:lang w:val="es-419"/>
        </w:rPr>
      </w:pPr>
      <w:r w:rsidRPr="009A7E92">
        <w:rPr>
          <w:lang w:val="es-419"/>
        </w:rPr>
        <w:t>Moderadores:</w:t>
      </w:r>
    </w:p>
    <w:p w14:paraId="39A17AC8" w14:textId="77777777" w:rsidR="00206F51" w:rsidRPr="009A7E92" w:rsidRDefault="00206F51" w:rsidP="00606471">
      <w:pPr>
        <w:ind w:left="1701"/>
        <w:rPr>
          <w:iCs/>
          <w:lang w:val="es-419"/>
        </w:rPr>
      </w:pPr>
    </w:p>
    <w:p w14:paraId="4FB264F5" w14:textId="72730621" w:rsidR="00206F51" w:rsidRPr="009A7E92" w:rsidRDefault="00206F51" w:rsidP="00606471">
      <w:pPr>
        <w:ind w:left="1701"/>
        <w:rPr>
          <w:rStyle w:val="normaltextrun"/>
          <w:color w:val="000000"/>
          <w:szCs w:val="22"/>
          <w:shd w:val="clear" w:color="auto" w:fill="FFFFFF"/>
          <w:lang w:val="es-419"/>
        </w:rPr>
      </w:pPr>
      <w:r w:rsidRPr="009A7E92">
        <w:rPr>
          <w:rStyle w:val="normaltextrun"/>
          <w:color w:val="000000"/>
          <w:shd w:val="clear" w:color="auto" w:fill="FFFFFF"/>
          <w:lang w:val="es-419"/>
        </w:rPr>
        <w:t xml:space="preserve">Sra. Intan </w:t>
      </w:r>
      <w:proofErr w:type="spellStart"/>
      <w:r w:rsidRPr="009A7E92">
        <w:rPr>
          <w:rStyle w:val="normaltextrun"/>
          <w:color w:val="000000"/>
          <w:shd w:val="clear" w:color="auto" w:fill="FFFFFF"/>
          <w:lang w:val="es-419"/>
        </w:rPr>
        <w:t>Hamdan-Livramento</w:t>
      </w:r>
      <w:proofErr w:type="spellEnd"/>
      <w:r w:rsidRPr="009A7E92">
        <w:rPr>
          <w:rStyle w:val="normaltextrun"/>
          <w:color w:val="000000"/>
          <w:shd w:val="clear" w:color="auto" w:fill="FFFFFF"/>
          <w:lang w:val="es-419"/>
        </w:rPr>
        <w:t>, economista principal, Departamento de Economía y Análisis de Datos, IIES, OMPI, Ginebra</w:t>
      </w:r>
    </w:p>
    <w:p w14:paraId="5D1D4B42" w14:textId="77777777" w:rsidR="00206F51" w:rsidRPr="009A7E92" w:rsidRDefault="00206F51" w:rsidP="00606471">
      <w:pPr>
        <w:ind w:left="1701"/>
        <w:rPr>
          <w:rStyle w:val="normaltextrun"/>
          <w:color w:val="000000"/>
          <w:szCs w:val="22"/>
          <w:shd w:val="clear" w:color="auto" w:fill="FFFFFF"/>
          <w:lang w:val="es-419"/>
        </w:rPr>
      </w:pPr>
    </w:p>
    <w:p w14:paraId="03BC1106" w14:textId="1AEFFC05" w:rsidR="00206F51" w:rsidRPr="009A7E92" w:rsidRDefault="00206F51" w:rsidP="00606471">
      <w:pPr>
        <w:ind w:left="1701"/>
        <w:rPr>
          <w:lang w:val="es-419"/>
        </w:rPr>
      </w:pPr>
      <w:r w:rsidRPr="009A7E92">
        <w:rPr>
          <w:rStyle w:val="normaltextrun"/>
          <w:color w:val="000000"/>
          <w:shd w:val="clear" w:color="auto" w:fill="FFFFFF"/>
          <w:lang w:val="es-419"/>
        </w:rPr>
        <w:t xml:space="preserve">Sra. Maryam </w:t>
      </w:r>
      <w:proofErr w:type="spellStart"/>
      <w:r w:rsidRPr="009A7E92">
        <w:rPr>
          <w:rStyle w:val="normaltextrun"/>
          <w:color w:val="000000"/>
          <w:shd w:val="clear" w:color="auto" w:fill="FFFFFF"/>
          <w:lang w:val="es-419"/>
        </w:rPr>
        <w:t>Zehtabchi</w:t>
      </w:r>
      <w:proofErr w:type="spellEnd"/>
      <w:r w:rsidRPr="009A7E92">
        <w:rPr>
          <w:rStyle w:val="normaltextrun"/>
          <w:color w:val="000000"/>
          <w:shd w:val="clear" w:color="auto" w:fill="FFFFFF"/>
          <w:lang w:val="es-419"/>
        </w:rPr>
        <w:t>, economista, Departamento de Economía y Análisis de Datos, IIES, OMPI, Ginebra</w:t>
      </w:r>
    </w:p>
    <w:p w14:paraId="2C2764C4" w14:textId="77777777" w:rsidR="00F31B78" w:rsidRPr="009A7E92" w:rsidRDefault="00F31B78" w:rsidP="004E1730">
      <w:pPr>
        <w:rPr>
          <w:lang w:val="es-419"/>
        </w:rPr>
      </w:pPr>
    </w:p>
    <w:p w14:paraId="7E51718A" w14:textId="07C8BB31" w:rsidR="00F31B78" w:rsidRPr="009A7E92" w:rsidRDefault="00606471" w:rsidP="00E21D23">
      <w:pPr>
        <w:keepNext/>
        <w:spacing w:after="240"/>
        <w:rPr>
          <w:rStyle w:val="normaltextrun"/>
          <w:b/>
          <w:bCs/>
          <w:color w:val="000000"/>
          <w:szCs w:val="22"/>
          <w:bdr w:val="none" w:sz="0" w:space="0" w:color="auto" w:frame="1"/>
          <w:lang w:val="es-419"/>
        </w:rPr>
      </w:pPr>
      <w:r w:rsidRPr="009A7E92">
        <w:rPr>
          <w:lang w:val="es-419"/>
        </w:rPr>
        <w:lastRenderedPageBreak/>
        <w:t>15.40 – 15.50</w:t>
      </w:r>
      <w:r w:rsidRPr="009A7E92">
        <w:rPr>
          <w:lang w:val="es-419"/>
        </w:rPr>
        <w:tab/>
      </w:r>
      <w:r w:rsidRPr="009A7E92">
        <w:rPr>
          <w:rStyle w:val="normaltextrun"/>
          <w:b/>
          <w:color w:val="000000"/>
          <w:bdr w:val="none" w:sz="0" w:space="0" w:color="auto" w:frame="1"/>
          <w:lang w:val="es-419"/>
        </w:rPr>
        <w:t>Debate</w:t>
      </w:r>
    </w:p>
    <w:p w14:paraId="111BADC9" w14:textId="0B8C05C7" w:rsidR="00206F51" w:rsidRPr="00E21D23" w:rsidRDefault="00E21D23" w:rsidP="00E21D23">
      <w:pPr>
        <w:keepNext/>
        <w:spacing w:after="240"/>
        <w:ind w:left="1701"/>
        <w:rPr>
          <w:rStyle w:val="normaltextrun"/>
          <w:b/>
          <w:bCs/>
          <w:color w:val="000000"/>
          <w:szCs w:val="22"/>
          <w:bdr w:val="none" w:sz="0" w:space="0" w:color="auto" w:frame="1"/>
          <w:lang w:val="es-419"/>
        </w:rPr>
      </w:pPr>
      <w:r w:rsidRPr="00E21D23">
        <w:rPr>
          <w:szCs w:val="22"/>
        </w:rPr>
        <w:t>Debate abierto y preguntas virtuales moderadas</w:t>
      </w:r>
    </w:p>
    <w:p w14:paraId="654DDFC0" w14:textId="4E5B75EA" w:rsidR="00206F51" w:rsidRPr="009A7E92" w:rsidRDefault="00206F51" w:rsidP="00206F51">
      <w:pPr>
        <w:rPr>
          <w:rStyle w:val="eop"/>
          <w:color w:val="000000"/>
          <w:szCs w:val="22"/>
          <w:shd w:val="clear" w:color="auto" w:fill="FFFFFF"/>
          <w:lang w:val="es-419"/>
        </w:rPr>
      </w:pPr>
      <w:r w:rsidRPr="009A7E92">
        <w:rPr>
          <w:rStyle w:val="normaltextrun"/>
          <w:color w:val="000000"/>
          <w:shd w:val="clear" w:color="auto" w:fill="FFFFFF"/>
          <w:lang w:val="es-419"/>
        </w:rPr>
        <w:t>15.50 – 16.00</w:t>
      </w:r>
      <w:r w:rsidRPr="009A7E92">
        <w:rPr>
          <w:rStyle w:val="tabchar"/>
          <w:rFonts w:ascii="Calibri" w:hAnsi="Calibri"/>
          <w:color w:val="000000"/>
          <w:shd w:val="clear" w:color="auto" w:fill="FFFFFF"/>
          <w:lang w:val="es-419"/>
        </w:rPr>
        <w:tab/>
      </w:r>
      <w:r w:rsidRPr="009A7E92">
        <w:rPr>
          <w:rStyle w:val="normaltextrun"/>
          <w:b/>
          <w:color w:val="000000"/>
          <w:shd w:val="clear" w:color="auto" w:fill="FFFFFF"/>
          <w:lang w:val="es-419"/>
        </w:rPr>
        <w:t>Observaciones finales</w:t>
      </w:r>
    </w:p>
    <w:p w14:paraId="5BD95F51" w14:textId="77777777" w:rsidR="00EB01DF" w:rsidRPr="009A7E92" w:rsidRDefault="00EB01DF" w:rsidP="00206F51">
      <w:pPr>
        <w:rPr>
          <w:rStyle w:val="eop"/>
          <w:color w:val="000000"/>
          <w:szCs w:val="22"/>
          <w:shd w:val="clear" w:color="auto" w:fill="FFFFFF"/>
          <w:lang w:val="es-419"/>
        </w:rPr>
      </w:pPr>
    </w:p>
    <w:p w14:paraId="272AACF7" w14:textId="39C784A4" w:rsidR="00EB01DF" w:rsidRPr="009A7E92" w:rsidRDefault="00EB01DF" w:rsidP="009A7E92">
      <w:pPr>
        <w:tabs>
          <w:tab w:val="left" w:pos="1701"/>
        </w:tabs>
        <w:rPr>
          <w:b/>
          <w:bCs/>
          <w:lang w:val="es-419"/>
        </w:rPr>
      </w:pPr>
      <w:r w:rsidRPr="009A7E92">
        <w:rPr>
          <w:rStyle w:val="normaltextrun"/>
          <w:color w:val="000000"/>
          <w:shd w:val="clear" w:color="auto" w:fill="FFFFFF"/>
          <w:lang w:val="es-419"/>
        </w:rPr>
        <w:t>16.00</w:t>
      </w:r>
      <w:r w:rsidRPr="009A7E92">
        <w:rPr>
          <w:rStyle w:val="tabchar"/>
          <w:rFonts w:ascii="Calibri" w:hAnsi="Calibri"/>
          <w:color w:val="000000"/>
          <w:shd w:val="clear" w:color="auto" w:fill="FFFFFF"/>
          <w:lang w:val="es-419"/>
        </w:rPr>
        <w:tab/>
      </w:r>
      <w:r w:rsidRPr="009A7E92">
        <w:rPr>
          <w:rStyle w:val="tabchar"/>
          <w:rFonts w:ascii="Calibri" w:hAnsi="Calibri"/>
          <w:color w:val="000000"/>
          <w:shd w:val="clear" w:color="auto" w:fill="FFFFFF"/>
          <w:lang w:val="es-419"/>
        </w:rPr>
        <w:tab/>
      </w:r>
      <w:r w:rsidRPr="009A7E92">
        <w:rPr>
          <w:rStyle w:val="tabchar"/>
          <w:color w:val="000000"/>
          <w:shd w:val="clear" w:color="auto" w:fill="FFFFFF"/>
          <w:lang w:val="es-419"/>
        </w:rPr>
        <w:t xml:space="preserve">Café </w:t>
      </w:r>
    </w:p>
    <w:p w14:paraId="157DC022" w14:textId="77777777" w:rsidR="007A7313" w:rsidRPr="009A7E92" w:rsidRDefault="007A7313" w:rsidP="007A7313">
      <w:pPr>
        <w:rPr>
          <w:lang w:val="es-419"/>
        </w:rPr>
      </w:pPr>
    </w:p>
    <w:p w14:paraId="6F5A49B0" w14:textId="4CBD811A" w:rsidR="00530C22" w:rsidRPr="009A7E92" w:rsidRDefault="00530C22" w:rsidP="00530C22">
      <w:pPr>
        <w:tabs>
          <w:tab w:val="left" w:pos="2880"/>
        </w:tabs>
        <w:ind w:left="1701"/>
        <w:rPr>
          <w:lang w:val="es-419"/>
        </w:rPr>
      </w:pPr>
      <w:r w:rsidRPr="009A7E92">
        <w:rPr>
          <w:lang w:val="es-419"/>
        </w:rPr>
        <w:t xml:space="preserve">Encuentro informal con los ponentes y autores del Informe Mundial sobre la Propiedad Intelectual (solo </w:t>
      </w:r>
      <w:r w:rsidRPr="009A7E92">
        <w:rPr>
          <w:i/>
          <w:iCs/>
          <w:lang w:val="es-419"/>
        </w:rPr>
        <w:t>in situ</w:t>
      </w:r>
      <w:r w:rsidRPr="009A7E92">
        <w:rPr>
          <w:lang w:val="es-419"/>
        </w:rPr>
        <w:t>)</w:t>
      </w:r>
    </w:p>
    <w:p w14:paraId="75C9DEC5" w14:textId="77777777" w:rsidR="00530C22" w:rsidRPr="009A7E92" w:rsidRDefault="00530C22" w:rsidP="00530C22">
      <w:pPr>
        <w:rPr>
          <w:bCs/>
          <w:lang w:val="es-419"/>
        </w:rPr>
      </w:pPr>
    </w:p>
    <w:p w14:paraId="0A95BD42" w14:textId="77777777" w:rsidR="00530C22" w:rsidRPr="009A7E92" w:rsidRDefault="00530C22" w:rsidP="007A7313">
      <w:pPr>
        <w:rPr>
          <w:lang w:val="es-419"/>
        </w:rPr>
      </w:pPr>
    </w:p>
    <w:p w14:paraId="139C01BB" w14:textId="77777777" w:rsidR="00F31B78" w:rsidRPr="009A7E92" w:rsidRDefault="007A7313" w:rsidP="009A7E92">
      <w:pPr>
        <w:pStyle w:val="Endofdocument-Annex"/>
        <w:rPr>
          <w:bCs/>
          <w:lang w:val="es-419"/>
        </w:rPr>
      </w:pPr>
      <w:r w:rsidRPr="009A7E92">
        <w:rPr>
          <w:lang w:val="es-419"/>
        </w:rPr>
        <w:t>[Fin del documento]</w:t>
      </w:r>
    </w:p>
    <w:sectPr w:rsidR="00F31B78" w:rsidRPr="009A7E92" w:rsidSect="00F31B78">
      <w:headerReference w:type="even" r:id="rId11"/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0CD6" w14:textId="77777777" w:rsidR="005124F7" w:rsidRDefault="005124F7">
      <w:r>
        <w:separator/>
      </w:r>
    </w:p>
  </w:endnote>
  <w:endnote w:type="continuationSeparator" w:id="0">
    <w:p w14:paraId="4758BF15" w14:textId="77777777" w:rsidR="005124F7" w:rsidRPr="009D30E6" w:rsidRDefault="005124F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2A76CE2" w14:textId="77777777" w:rsidR="005124F7" w:rsidRPr="00520F62" w:rsidRDefault="005124F7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5EB6F3E5" w14:textId="77777777" w:rsidR="005124F7" w:rsidRPr="00520F62" w:rsidRDefault="005124F7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BFE8" w14:textId="77777777" w:rsidR="005124F7" w:rsidRDefault="005124F7">
      <w:r>
        <w:separator/>
      </w:r>
    </w:p>
  </w:footnote>
  <w:footnote w:type="continuationSeparator" w:id="0">
    <w:p w14:paraId="235AE7A6" w14:textId="77777777" w:rsidR="005124F7" w:rsidRPr="009D30E6" w:rsidRDefault="005124F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1759CD3" w14:textId="77777777" w:rsidR="005124F7" w:rsidRPr="00520F62" w:rsidRDefault="005124F7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65329E22" w14:textId="77777777" w:rsidR="005124F7" w:rsidRPr="00520F62" w:rsidRDefault="005124F7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7E4B" w14:textId="7E31FD0A" w:rsidR="00C7547F" w:rsidRDefault="00C7547F" w:rsidP="00F31B78">
    <w:pPr>
      <w:jc w:val="right"/>
      <w:rPr>
        <w:noProof/>
      </w:rPr>
    </w:pPr>
    <w:r>
      <w:t>WIPR/GE/24/1</w:t>
    </w:r>
  </w:p>
  <w:p w14:paraId="781C1F31" w14:textId="4EF34B18" w:rsidR="00F31B78" w:rsidRDefault="009A7E92" w:rsidP="00F31B78">
    <w:pPr>
      <w:jc w:val="right"/>
    </w:pPr>
    <w:r>
      <w:t xml:space="preserve">página </w:t>
    </w:r>
    <w:r w:rsidR="00F31B78">
      <w:fldChar w:fldCharType="begin"/>
    </w:r>
    <w:r w:rsidR="00F31B78">
      <w:instrText xml:space="preserve"> PAGE  \* MERGEFORMAT </w:instrText>
    </w:r>
    <w:r w:rsidR="00F31B78">
      <w:fldChar w:fldCharType="separate"/>
    </w:r>
    <w:r w:rsidR="00AC070A">
      <w:t>2</w:t>
    </w:r>
    <w:r w:rsidR="00F31B78">
      <w:fldChar w:fldCharType="end"/>
    </w:r>
  </w:p>
  <w:p w14:paraId="69E58007" w14:textId="77777777" w:rsidR="00F31B78" w:rsidRDefault="00F31B78" w:rsidP="00F31B78">
    <w:pPr>
      <w:jc w:val="right"/>
    </w:pPr>
  </w:p>
  <w:p w14:paraId="3C604406" w14:textId="77777777" w:rsidR="002F6362" w:rsidRDefault="002F63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1B4" w14:textId="7C32F3F5" w:rsidR="002F6362" w:rsidRDefault="002F6362" w:rsidP="002F6362">
    <w:pPr>
      <w:jc w:val="right"/>
    </w:pPr>
    <w:r>
      <w:t>WIPR/GE/24/1</w:t>
    </w:r>
  </w:p>
  <w:p w14:paraId="618AAB83" w14:textId="16BAAE1A" w:rsidR="00FA629C" w:rsidRDefault="009A7E92" w:rsidP="002F6362">
    <w:pPr>
      <w:jc w:val="right"/>
    </w:pPr>
    <w:r>
      <w:t>página</w:t>
    </w:r>
    <w:r w:rsidR="002F6362">
      <w:t xml:space="preserve"> 3</w:t>
    </w:r>
  </w:p>
  <w:p w14:paraId="1FE2B4E1" w14:textId="77777777" w:rsidR="00FA629C" w:rsidRDefault="00FA629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038322">
    <w:abstractNumId w:val="2"/>
  </w:num>
  <w:num w:numId="2" w16cid:durableId="118230643">
    <w:abstractNumId w:val="7"/>
  </w:num>
  <w:num w:numId="3" w16cid:durableId="583733232">
    <w:abstractNumId w:val="0"/>
  </w:num>
  <w:num w:numId="4" w16cid:durableId="1586692721">
    <w:abstractNumId w:val="8"/>
  </w:num>
  <w:num w:numId="5" w16cid:durableId="77797337">
    <w:abstractNumId w:val="1"/>
  </w:num>
  <w:num w:numId="6" w16cid:durableId="1324117517">
    <w:abstractNumId w:val="3"/>
  </w:num>
  <w:num w:numId="7" w16cid:durableId="185338569">
    <w:abstractNumId w:val="6"/>
  </w:num>
  <w:num w:numId="8" w16cid:durableId="1245072047">
    <w:abstractNumId w:val="4"/>
  </w:num>
  <w:num w:numId="9" w16cid:durableId="2022077057">
    <w:abstractNumId w:val="9"/>
  </w:num>
  <w:num w:numId="10" w16cid:durableId="1999188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78"/>
    <w:rsid w:val="000139BB"/>
    <w:rsid w:val="000334F1"/>
    <w:rsid w:val="000464E0"/>
    <w:rsid w:val="0005759B"/>
    <w:rsid w:val="00057702"/>
    <w:rsid w:val="000702C0"/>
    <w:rsid w:val="00070812"/>
    <w:rsid w:val="00095594"/>
    <w:rsid w:val="000A46A9"/>
    <w:rsid w:val="000C7343"/>
    <w:rsid w:val="000E2960"/>
    <w:rsid w:val="000E2E48"/>
    <w:rsid w:val="000F1A0D"/>
    <w:rsid w:val="000F5E56"/>
    <w:rsid w:val="00123752"/>
    <w:rsid w:val="00123D67"/>
    <w:rsid w:val="001362EE"/>
    <w:rsid w:val="001832A6"/>
    <w:rsid w:val="001A10FE"/>
    <w:rsid w:val="001A7B06"/>
    <w:rsid w:val="001B06A0"/>
    <w:rsid w:val="001C5D94"/>
    <w:rsid w:val="001C6888"/>
    <w:rsid w:val="001D7119"/>
    <w:rsid w:val="001E1866"/>
    <w:rsid w:val="001E7F51"/>
    <w:rsid w:val="001F3804"/>
    <w:rsid w:val="001F38DC"/>
    <w:rsid w:val="001F4094"/>
    <w:rsid w:val="002068E8"/>
    <w:rsid w:val="00206F51"/>
    <w:rsid w:val="002138A4"/>
    <w:rsid w:val="00236E58"/>
    <w:rsid w:val="002634C4"/>
    <w:rsid w:val="00264515"/>
    <w:rsid w:val="00274351"/>
    <w:rsid w:val="00285F19"/>
    <w:rsid w:val="002B2970"/>
    <w:rsid w:val="002B7867"/>
    <w:rsid w:val="002D326A"/>
    <w:rsid w:val="002F4E68"/>
    <w:rsid w:val="002F6362"/>
    <w:rsid w:val="003165D2"/>
    <w:rsid w:val="0035389A"/>
    <w:rsid w:val="003845C1"/>
    <w:rsid w:val="003A32D8"/>
    <w:rsid w:val="003B1AEE"/>
    <w:rsid w:val="003B6B83"/>
    <w:rsid w:val="003C047F"/>
    <w:rsid w:val="003C5C7E"/>
    <w:rsid w:val="003C5CF3"/>
    <w:rsid w:val="003E0AA3"/>
    <w:rsid w:val="003E68A2"/>
    <w:rsid w:val="003E7852"/>
    <w:rsid w:val="003F7ACC"/>
    <w:rsid w:val="004058E4"/>
    <w:rsid w:val="0042333B"/>
    <w:rsid w:val="00423E3E"/>
    <w:rsid w:val="004246B2"/>
    <w:rsid w:val="00427AF4"/>
    <w:rsid w:val="00447578"/>
    <w:rsid w:val="004647DA"/>
    <w:rsid w:val="004758F4"/>
    <w:rsid w:val="00477D6B"/>
    <w:rsid w:val="004805BB"/>
    <w:rsid w:val="004A38A2"/>
    <w:rsid w:val="004A57E6"/>
    <w:rsid w:val="004A6A65"/>
    <w:rsid w:val="004D30D2"/>
    <w:rsid w:val="004D32FB"/>
    <w:rsid w:val="004D6753"/>
    <w:rsid w:val="004E1730"/>
    <w:rsid w:val="004F29D7"/>
    <w:rsid w:val="004F4D9B"/>
    <w:rsid w:val="005124F7"/>
    <w:rsid w:val="00515F0A"/>
    <w:rsid w:val="00520F62"/>
    <w:rsid w:val="00527422"/>
    <w:rsid w:val="00530C22"/>
    <w:rsid w:val="005404BF"/>
    <w:rsid w:val="00557A74"/>
    <w:rsid w:val="00561FF3"/>
    <w:rsid w:val="005F2C4E"/>
    <w:rsid w:val="005F652F"/>
    <w:rsid w:val="0060141A"/>
    <w:rsid w:val="00605827"/>
    <w:rsid w:val="00606471"/>
    <w:rsid w:val="00612462"/>
    <w:rsid w:val="006378DE"/>
    <w:rsid w:val="00671E6E"/>
    <w:rsid w:val="006836BB"/>
    <w:rsid w:val="006A1E5B"/>
    <w:rsid w:val="006F1E96"/>
    <w:rsid w:val="007169CA"/>
    <w:rsid w:val="007334B4"/>
    <w:rsid w:val="007453F8"/>
    <w:rsid w:val="00747C7F"/>
    <w:rsid w:val="0075377A"/>
    <w:rsid w:val="00762A79"/>
    <w:rsid w:val="00785609"/>
    <w:rsid w:val="00790ABD"/>
    <w:rsid w:val="007A7313"/>
    <w:rsid w:val="007B55A6"/>
    <w:rsid w:val="007C727D"/>
    <w:rsid w:val="007F2FC5"/>
    <w:rsid w:val="00810D3F"/>
    <w:rsid w:val="0085559F"/>
    <w:rsid w:val="00864822"/>
    <w:rsid w:val="00877FD1"/>
    <w:rsid w:val="008904CC"/>
    <w:rsid w:val="00892B65"/>
    <w:rsid w:val="0089487E"/>
    <w:rsid w:val="008A3809"/>
    <w:rsid w:val="008B2CC1"/>
    <w:rsid w:val="008C25A0"/>
    <w:rsid w:val="008E1C5C"/>
    <w:rsid w:val="008E5CDF"/>
    <w:rsid w:val="0090731E"/>
    <w:rsid w:val="00935825"/>
    <w:rsid w:val="00966A22"/>
    <w:rsid w:val="00987F42"/>
    <w:rsid w:val="009A3D1E"/>
    <w:rsid w:val="009A7E92"/>
    <w:rsid w:val="009B13EB"/>
    <w:rsid w:val="009C1FE1"/>
    <w:rsid w:val="009C40F8"/>
    <w:rsid w:val="009D0E88"/>
    <w:rsid w:val="009D3C45"/>
    <w:rsid w:val="009E0AE4"/>
    <w:rsid w:val="009F47E1"/>
    <w:rsid w:val="00A31CAF"/>
    <w:rsid w:val="00A427D4"/>
    <w:rsid w:val="00A7037C"/>
    <w:rsid w:val="00A929BA"/>
    <w:rsid w:val="00AA24F3"/>
    <w:rsid w:val="00AB1C01"/>
    <w:rsid w:val="00AC070A"/>
    <w:rsid w:val="00AC33A9"/>
    <w:rsid w:val="00AD60F0"/>
    <w:rsid w:val="00AD7CEF"/>
    <w:rsid w:val="00AF4DF8"/>
    <w:rsid w:val="00B35CA5"/>
    <w:rsid w:val="00B37C71"/>
    <w:rsid w:val="00B444CD"/>
    <w:rsid w:val="00B4452C"/>
    <w:rsid w:val="00B50702"/>
    <w:rsid w:val="00B63028"/>
    <w:rsid w:val="00B6707E"/>
    <w:rsid w:val="00BC39D7"/>
    <w:rsid w:val="00BC7639"/>
    <w:rsid w:val="00BD22DF"/>
    <w:rsid w:val="00BD6B1F"/>
    <w:rsid w:val="00BE18E0"/>
    <w:rsid w:val="00BE3150"/>
    <w:rsid w:val="00BE784F"/>
    <w:rsid w:val="00BF53D8"/>
    <w:rsid w:val="00C7547F"/>
    <w:rsid w:val="00C82162"/>
    <w:rsid w:val="00C83C9A"/>
    <w:rsid w:val="00C84D26"/>
    <w:rsid w:val="00CA1E3E"/>
    <w:rsid w:val="00CB0B6D"/>
    <w:rsid w:val="00CC196F"/>
    <w:rsid w:val="00CD3743"/>
    <w:rsid w:val="00CE0C3C"/>
    <w:rsid w:val="00CF5F17"/>
    <w:rsid w:val="00D164B8"/>
    <w:rsid w:val="00D176B7"/>
    <w:rsid w:val="00D245AA"/>
    <w:rsid w:val="00D329C5"/>
    <w:rsid w:val="00D607BA"/>
    <w:rsid w:val="00D658C0"/>
    <w:rsid w:val="00D71B4D"/>
    <w:rsid w:val="00D735E7"/>
    <w:rsid w:val="00D93D55"/>
    <w:rsid w:val="00D9593C"/>
    <w:rsid w:val="00D9684C"/>
    <w:rsid w:val="00DC152D"/>
    <w:rsid w:val="00DD0311"/>
    <w:rsid w:val="00DD0343"/>
    <w:rsid w:val="00DD4456"/>
    <w:rsid w:val="00DD7F71"/>
    <w:rsid w:val="00DF14E1"/>
    <w:rsid w:val="00DF7B36"/>
    <w:rsid w:val="00E21D23"/>
    <w:rsid w:val="00E350ED"/>
    <w:rsid w:val="00E3741B"/>
    <w:rsid w:val="00EB01DF"/>
    <w:rsid w:val="00EB7DB0"/>
    <w:rsid w:val="00F053EF"/>
    <w:rsid w:val="00F05ADD"/>
    <w:rsid w:val="00F10BF9"/>
    <w:rsid w:val="00F31B78"/>
    <w:rsid w:val="00F66152"/>
    <w:rsid w:val="00F7743B"/>
    <w:rsid w:val="00FA629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C1B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B1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AE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ormaltextrun">
    <w:name w:val="normaltextrun"/>
    <w:basedOn w:val="DefaultParagraphFont"/>
    <w:rsid w:val="00C7547F"/>
  </w:style>
  <w:style w:type="character" w:customStyle="1" w:styleId="eop">
    <w:name w:val="eop"/>
    <w:basedOn w:val="DefaultParagraphFont"/>
    <w:rsid w:val="00206F51"/>
  </w:style>
  <w:style w:type="character" w:customStyle="1" w:styleId="tabchar">
    <w:name w:val="tabchar"/>
    <w:basedOn w:val="DefaultParagraphFont"/>
    <w:rsid w:val="00206F51"/>
  </w:style>
  <w:style w:type="paragraph" w:styleId="Revision">
    <w:name w:val="Revision"/>
    <w:hidden/>
    <w:uiPriority w:val="99"/>
    <w:semiHidden/>
    <w:rsid w:val="00DD445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47acb7-c263-4410-b9db-77f919b2ebf8">
      <Terms xmlns="http://schemas.microsoft.com/office/infopath/2007/PartnerControls"/>
    </lcf76f155ced4ddcb4097134ff3c332f>
    <Lead xmlns="4b47acb7-c263-4410-b9db-77f919b2ebf8">
      <UserInfo>
        <DisplayName/>
        <AccountId xsi:nil="true"/>
        <AccountType/>
      </UserInfo>
    </Lead>
    <Notes xmlns="4b47acb7-c263-4410-b9db-77f919b2eb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288B62F3E034AA57A46A5CD469E43" ma:contentTypeVersion="15" ma:contentTypeDescription="Create a new document." ma:contentTypeScope="" ma:versionID="063d0b6f2edaf9942415977f4e098065">
  <xsd:schema xmlns:xsd="http://www.w3.org/2001/XMLSchema" xmlns:xs="http://www.w3.org/2001/XMLSchema" xmlns:p="http://schemas.microsoft.com/office/2006/metadata/properties" xmlns:ns2="4b47acb7-c263-4410-b9db-77f919b2ebf8" xmlns:ns3="7634cb42-fe29-4da9-87c9-6c5e1b0dd7bd" targetNamespace="http://schemas.microsoft.com/office/2006/metadata/properties" ma:root="true" ma:fieldsID="3be48d6ea8054c6455fda049a003813c" ns2:_="" ns3:_="">
    <xsd:import namespace="4b47acb7-c263-4410-b9db-77f919b2ebf8"/>
    <xsd:import namespace="7634cb42-fe29-4da9-87c9-6c5e1b0dd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ead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acb7-c263-4410-b9db-77f919b2e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ead" ma:index="10" nillable="true" ma:displayName="Lead" ma:format="Dropdown" ma:list="UserInfo" ma:SharePointGroup="0" ma:internalName="Lea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a99264-aac8-44dd-b14f-8017e78a2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cb42-fe29-4da9-87c9-6c5e1b0dd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AC067-110B-4C39-8969-9A6C5D652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BEB57-90BF-4F60-AF8B-0EE172509C6D}">
  <ds:schemaRefs>
    <ds:schemaRef ds:uri="http://schemas.microsoft.com/office/2006/metadata/properties"/>
    <ds:schemaRef ds:uri="http://schemas.microsoft.com/office/infopath/2007/PartnerControls"/>
    <ds:schemaRef ds:uri="4b47acb7-c263-4410-b9db-77f919b2ebf8"/>
  </ds:schemaRefs>
</ds:datastoreItem>
</file>

<file path=customXml/itemProps3.xml><?xml version="1.0" encoding="utf-8"?>
<ds:datastoreItem xmlns:ds="http://schemas.openxmlformats.org/officeDocument/2006/customXml" ds:itemID="{3043AC53-7CFA-4CDF-B11D-5B7D0AD8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7acb7-c263-4410-b9db-77f919b2ebf8"/>
    <ds:schemaRef ds:uri="7634cb42-fe29-4da9-87c9-6c5e1b0dd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2024-04-04T12:50:00Z</dcterms:created>
  <dcterms:modified xsi:type="dcterms:W3CDTF">2024-04-29T12:46:00Z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362e1a96-e717-4b18-9543-778dac7608c0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2024-02-22T13:08:44Z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3983adea-e932-4b30-a388-9ad6742a8f20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0x010100751288B62F3E034AA57A46A5CD469E43</vt:lpwstr>
  </property>
  <property fmtid="{D5CDD505-2E9C-101B-9397-08002B2CF9AE}" pid="16" name="MediaServiceImageTags">
    <vt:lpwstr/>
  </property>
</Properties>
</file>