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17"/>
        <w:gridCol w:w="4839"/>
      </w:tblGrid>
      <w:tr w:rsidR="0008174B" w:rsidRPr="00656850" w14:paraId="48215DFD" w14:textId="77777777" w:rsidTr="00501387">
        <w:trPr>
          <w:trHeight w:hRule="exact" w:val="680"/>
        </w:trPr>
        <w:tc>
          <w:tcPr>
            <w:tcW w:w="9356" w:type="dxa"/>
            <w:gridSpan w:val="2"/>
            <w:tcMar>
              <w:left w:w="0" w:type="dxa"/>
              <w:right w:w="0" w:type="dxa"/>
            </w:tcMar>
          </w:tcPr>
          <w:p w14:paraId="31634380" w14:textId="350DED4F" w:rsidR="008B2CC1" w:rsidRPr="00656850" w:rsidRDefault="00CC4D28" w:rsidP="00CC4D28">
            <w:pPr>
              <w:jc w:val="right"/>
              <w:rPr>
                <w:rFonts w:asciiTheme="minorBidi" w:hAnsiTheme="minorBidi" w:cstheme="minorBidi"/>
                <w:b/>
                <w:sz w:val="40"/>
                <w:szCs w:val="40"/>
                <w:lang w:val="es-419"/>
              </w:rPr>
            </w:pPr>
            <w:bookmarkStart w:id="0" w:name="_GoBack"/>
            <w:bookmarkEnd w:id="0"/>
            <w:r w:rsidRPr="00656850">
              <w:rPr>
                <w:rFonts w:asciiTheme="minorBidi" w:hAnsiTheme="minorBidi" w:cstheme="minorBidi"/>
                <w:b/>
                <w:sz w:val="40"/>
                <w:szCs w:val="40"/>
                <w:lang w:val="es-419"/>
              </w:rPr>
              <w:t>S</w:t>
            </w:r>
          </w:p>
        </w:tc>
      </w:tr>
      <w:tr w:rsidR="0008174B" w:rsidRPr="00656850" w14:paraId="3EA76CA6" w14:textId="77777777" w:rsidTr="00501387">
        <w:tc>
          <w:tcPr>
            <w:tcW w:w="4517" w:type="dxa"/>
            <w:tcBorders>
              <w:bottom w:val="single" w:sz="4" w:space="0" w:color="auto"/>
            </w:tcBorders>
            <w:tcMar>
              <w:bottom w:w="170" w:type="dxa"/>
            </w:tcMar>
          </w:tcPr>
          <w:p w14:paraId="431FA09B" w14:textId="40E31F35" w:rsidR="002634C4" w:rsidRPr="00656850" w:rsidRDefault="002634C4" w:rsidP="00671EDE">
            <w:pPr>
              <w:rPr>
                <w:rFonts w:asciiTheme="minorBidi" w:hAnsiTheme="minorBidi" w:cstheme="minorBidi"/>
                <w:lang w:val="es-419"/>
              </w:rPr>
            </w:pPr>
          </w:p>
        </w:tc>
        <w:tc>
          <w:tcPr>
            <w:tcW w:w="4839" w:type="dxa"/>
            <w:tcBorders>
              <w:bottom w:val="single" w:sz="4" w:space="0" w:color="auto"/>
            </w:tcBorders>
            <w:tcMar>
              <w:left w:w="0" w:type="dxa"/>
              <w:right w:w="0" w:type="dxa"/>
            </w:tcMar>
          </w:tcPr>
          <w:p w14:paraId="2F613127" w14:textId="71B28625" w:rsidR="002634C4" w:rsidRPr="00656850" w:rsidRDefault="00CC4D28" w:rsidP="00671EDE">
            <w:pPr>
              <w:rPr>
                <w:rFonts w:asciiTheme="minorBidi" w:hAnsiTheme="minorBidi" w:cstheme="minorBidi"/>
                <w:lang w:val="es-419"/>
              </w:rPr>
            </w:pPr>
            <w:r w:rsidRPr="00656850">
              <w:rPr>
                <w:noProof/>
                <w:szCs w:val="22"/>
                <w:lang w:val="es-ES" w:eastAsia="es-ES"/>
              </w:rPr>
              <w:drawing>
                <wp:inline distT="0" distB="0" distL="0" distR="0" wp14:anchorId="68D135BF" wp14:editId="3D07C76A">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7"/>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tc>
      </w:tr>
      <w:tr w:rsidR="0008174B" w:rsidRPr="00656850" w14:paraId="7336683B" w14:textId="77777777" w:rsidTr="00501387">
        <w:trPr>
          <w:trHeight w:hRule="exact" w:val="397"/>
        </w:trPr>
        <w:tc>
          <w:tcPr>
            <w:tcW w:w="9356" w:type="dxa"/>
            <w:gridSpan w:val="2"/>
            <w:tcBorders>
              <w:top w:val="single" w:sz="4" w:space="0" w:color="auto"/>
            </w:tcBorders>
            <w:tcMar>
              <w:top w:w="28" w:type="dxa"/>
              <w:left w:w="0" w:type="dxa"/>
              <w:bottom w:w="28" w:type="dxa"/>
              <w:right w:w="0" w:type="dxa"/>
            </w:tcMar>
            <w:vAlign w:val="center"/>
          </w:tcPr>
          <w:p w14:paraId="38000116" w14:textId="775174ED" w:rsidR="000A46A9" w:rsidRPr="00656850" w:rsidRDefault="00F31FFC" w:rsidP="003E160B">
            <w:pPr>
              <w:rPr>
                <w:rFonts w:asciiTheme="minorBidi" w:hAnsiTheme="minorBidi" w:cstheme="minorBidi"/>
                <w:b/>
                <w:caps/>
                <w:sz w:val="24"/>
                <w:lang w:val="es-419"/>
              </w:rPr>
            </w:pPr>
            <w:r w:rsidRPr="00656850">
              <w:rPr>
                <w:rFonts w:asciiTheme="minorBidi" w:hAnsiTheme="minorBidi" w:cstheme="minorBidi"/>
                <w:b/>
                <w:caps/>
                <w:sz w:val="24"/>
                <w:lang w:val="es-419"/>
              </w:rPr>
              <w:t>Seminar</w:t>
            </w:r>
            <w:r w:rsidR="00CC4D28" w:rsidRPr="00656850">
              <w:rPr>
                <w:rFonts w:asciiTheme="minorBidi" w:hAnsiTheme="minorBidi" w:cstheme="minorBidi"/>
                <w:b/>
                <w:caps/>
                <w:sz w:val="24"/>
                <w:lang w:val="es-419"/>
              </w:rPr>
              <w:t xml:space="preserve">IO </w:t>
            </w:r>
            <w:r w:rsidR="003E160B" w:rsidRPr="00656850">
              <w:rPr>
                <w:rFonts w:asciiTheme="minorBidi" w:hAnsiTheme="minorBidi" w:cstheme="minorBidi"/>
                <w:b/>
                <w:caps/>
                <w:sz w:val="24"/>
                <w:lang w:val="es-419"/>
              </w:rPr>
              <w:t>VIRTUAL</w:t>
            </w:r>
          </w:p>
        </w:tc>
      </w:tr>
      <w:tr w:rsidR="0008174B" w:rsidRPr="00656850" w14:paraId="647EB000" w14:textId="77777777" w:rsidTr="00501387">
        <w:trPr>
          <w:trHeight w:hRule="exact" w:val="340"/>
        </w:trPr>
        <w:tc>
          <w:tcPr>
            <w:tcW w:w="9356" w:type="dxa"/>
            <w:gridSpan w:val="2"/>
            <w:tcBorders>
              <w:top w:val="single" w:sz="4" w:space="0" w:color="auto"/>
            </w:tcBorders>
            <w:tcMar>
              <w:top w:w="170" w:type="dxa"/>
              <w:left w:w="0" w:type="dxa"/>
              <w:right w:w="0" w:type="dxa"/>
            </w:tcMar>
            <w:vAlign w:val="bottom"/>
          </w:tcPr>
          <w:p w14:paraId="094984F7" w14:textId="322F1A9B" w:rsidR="00501387" w:rsidRPr="00656850" w:rsidRDefault="00DA34DA" w:rsidP="00671EDE">
            <w:pPr>
              <w:jc w:val="right"/>
              <w:rPr>
                <w:rFonts w:asciiTheme="minorBidi" w:hAnsiTheme="minorBidi" w:cstheme="minorBidi"/>
                <w:caps/>
                <w:sz w:val="15"/>
                <w:lang w:val="es-419"/>
              </w:rPr>
            </w:pPr>
            <w:bookmarkStart w:id="1" w:name="Code"/>
            <w:bookmarkEnd w:id="1"/>
            <w:r w:rsidRPr="00656850">
              <w:rPr>
                <w:rFonts w:ascii="Arial Black" w:hAnsi="Arial Black"/>
                <w:caps/>
                <w:sz w:val="15"/>
                <w:lang w:val="es-419"/>
              </w:rPr>
              <w:t>WIPO/INN/GEN/GE/22/</w:t>
            </w:r>
            <w:r w:rsidR="00097C4C" w:rsidRPr="00656850">
              <w:rPr>
                <w:rFonts w:ascii="Arial Black" w:hAnsi="Arial Black"/>
                <w:caps/>
                <w:sz w:val="15"/>
                <w:lang w:val="es-419"/>
              </w:rPr>
              <w:t>1</w:t>
            </w:r>
            <w:r w:rsidR="00501387" w:rsidRPr="00656850">
              <w:rPr>
                <w:rFonts w:ascii="Arial Black" w:hAnsi="Arial Black"/>
                <w:caps/>
                <w:sz w:val="15"/>
                <w:lang w:val="es-419"/>
              </w:rPr>
              <w:t xml:space="preserve"> PROV.</w:t>
            </w:r>
          </w:p>
        </w:tc>
      </w:tr>
      <w:tr w:rsidR="0008174B" w:rsidRPr="00656850" w14:paraId="18D4937E" w14:textId="77777777" w:rsidTr="00501387">
        <w:trPr>
          <w:trHeight w:hRule="exact" w:val="170"/>
        </w:trPr>
        <w:tc>
          <w:tcPr>
            <w:tcW w:w="9356" w:type="dxa"/>
            <w:gridSpan w:val="2"/>
            <w:noWrap/>
            <w:tcMar>
              <w:left w:w="0" w:type="dxa"/>
              <w:right w:w="0" w:type="dxa"/>
            </w:tcMar>
            <w:vAlign w:val="bottom"/>
          </w:tcPr>
          <w:p w14:paraId="6B32D9A6" w14:textId="5327137F" w:rsidR="00501387" w:rsidRPr="00656850" w:rsidRDefault="00501387" w:rsidP="00CC4D28">
            <w:pPr>
              <w:jc w:val="right"/>
              <w:rPr>
                <w:rFonts w:asciiTheme="minorBidi" w:hAnsiTheme="minorBidi" w:cstheme="minorBidi"/>
                <w:caps/>
                <w:sz w:val="15"/>
                <w:lang w:val="es-419"/>
              </w:rPr>
            </w:pPr>
            <w:r w:rsidRPr="00656850">
              <w:rPr>
                <w:rFonts w:ascii="Arial Black" w:hAnsi="Arial Black"/>
                <w:caps/>
                <w:sz w:val="15"/>
                <w:lang w:val="es-419"/>
              </w:rPr>
              <w:t xml:space="preserve">ORIGINAL: </w:t>
            </w:r>
            <w:bookmarkStart w:id="2" w:name="Original"/>
            <w:bookmarkEnd w:id="2"/>
            <w:r w:rsidR="00CC4D28" w:rsidRPr="00656850">
              <w:rPr>
                <w:rFonts w:ascii="Arial Black" w:hAnsi="Arial Black"/>
                <w:caps/>
                <w:sz w:val="15"/>
                <w:lang w:val="es-419"/>
              </w:rPr>
              <w:t>INGLÉS</w:t>
            </w:r>
          </w:p>
        </w:tc>
      </w:tr>
      <w:tr w:rsidR="0008174B" w:rsidRPr="00656850" w14:paraId="43F91F74" w14:textId="77777777" w:rsidTr="00501387">
        <w:trPr>
          <w:trHeight w:hRule="exact" w:val="198"/>
        </w:trPr>
        <w:tc>
          <w:tcPr>
            <w:tcW w:w="9356" w:type="dxa"/>
            <w:gridSpan w:val="2"/>
            <w:tcMar>
              <w:left w:w="0" w:type="dxa"/>
              <w:right w:w="0" w:type="dxa"/>
            </w:tcMar>
            <w:vAlign w:val="bottom"/>
          </w:tcPr>
          <w:p w14:paraId="2E2B08B0" w14:textId="65146E13" w:rsidR="00501387" w:rsidRPr="00656850" w:rsidRDefault="00CC4D28" w:rsidP="00CC4D28">
            <w:pPr>
              <w:jc w:val="right"/>
              <w:rPr>
                <w:rFonts w:asciiTheme="minorBidi" w:hAnsiTheme="minorBidi" w:cstheme="minorBidi"/>
                <w:caps/>
                <w:sz w:val="15"/>
                <w:lang w:val="es-419"/>
              </w:rPr>
            </w:pPr>
            <w:r w:rsidRPr="00656850">
              <w:rPr>
                <w:rFonts w:ascii="Arial Black" w:hAnsi="Arial Black"/>
                <w:caps/>
                <w:sz w:val="15"/>
                <w:lang w:val="es-419"/>
              </w:rPr>
              <w:t>F</w:t>
            </w:r>
            <w:r w:rsidR="00501387" w:rsidRPr="00656850">
              <w:rPr>
                <w:rFonts w:ascii="Arial Black" w:hAnsi="Arial Black"/>
                <w:caps/>
                <w:sz w:val="15"/>
                <w:lang w:val="es-419"/>
              </w:rPr>
              <w:t>e</w:t>
            </w:r>
            <w:r w:rsidRPr="00656850">
              <w:rPr>
                <w:rFonts w:ascii="Arial Black" w:hAnsi="Arial Black"/>
                <w:caps/>
                <w:sz w:val="15"/>
                <w:lang w:val="es-419"/>
              </w:rPr>
              <w:t>CHA</w:t>
            </w:r>
            <w:r w:rsidR="00501387" w:rsidRPr="00656850">
              <w:rPr>
                <w:rFonts w:ascii="Arial Black" w:hAnsi="Arial Black"/>
                <w:caps/>
                <w:sz w:val="15"/>
                <w:lang w:val="es-419"/>
              </w:rPr>
              <w:t xml:space="preserve">: </w:t>
            </w:r>
            <w:bookmarkStart w:id="3" w:name="Date"/>
            <w:bookmarkEnd w:id="3"/>
            <w:r w:rsidR="00C74178" w:rsidRPr="00656850">
              <w:rPr>
                <w:rFonts w:ascii="Arial Black" w:hAnsi="Arial Black"/>
                <w:caps/>
                <w:sz w:val="15"/>
                <w:lang w:val="es-419"/>
              </w:rPr>
              <w:t>20</w:t>
            </w:r>
            <w:r w:rsidRPr="00656850">
              <w:rPr>
                <w:rFonts w:ascii="Arial Black" w:hAnsi="Arial Black"/>
                <w:caps/>
                <w:sz w:val="15"/>
                <w:lang w:val="es-419"/>
              </w:rPr>
              <w:t xml:space="preserve"> DE MAYO DE</w:t>
            </w:r>
            <w:r w:rsidR="00501387" w:rsidRPr="00656850">
              <w:rPr>
                <w:rFonts w:ascii="Arial Black" w:hAnsi="Arial Black"/>
                <w:caps/>
                <w:sz w:val="15"/>
                <w:lang w:val="es-419"/>
              </w:rPr>
              <w:t xml:space="preserve"> 2022</w:t>
            </w:r>
          </w:p>
        </w:tc>
      </w:tr>
    </w:tbl>
    <w:p w14:paraId="6C28EFDC" w14:textId="77777777" w:rsidR="00E42F27" w:rsidRPr="00656850" w:rsidRDefault="00E42F27" w:rsidP="00671EDE">
      <w:pPr>
        <w:rPr>
          <w:rFonts w:asciiTheme="minorBidi" w:hAnsiTheme="minorBidi" w:cstheme="minorBidi"/>
          <w:lang w:val="es-419"/>
        </w:rPr>
      </w:pPr>
    </w:p>
    <w:p w14:paraId="7986BDEF" w14:textId="77777777" w:rsidR="00E42F27" w:rsidRPr="00656850" w:rsidRDefault="00E42F27" w:rsidP="00671EDE">
      <w:pPr>
        <w:rPr>
          <w:rFonts w:asciiTheme="minorBidi" w:hAnsiTheme="minorBidi" w:cstheme="minorBidi"/>
          <w:lang w:val="es-419"/>
        </w:rPr>
      </w:pPr>
    </w:p>
    <w:p w14:paraId="41317322" w14:textId="77777777" w:rsidR="00E42F27" w:rsidRPr="00656850" w:rsidRDefault="00E42F27" w:rsidP="00671EDE">
      <w:pPr>
        <w:rPr>
          <w:rFonts w:asciiTheme="minorBidi" w:hAnsiTheme="minorBidi" w:cstheme="minorBidi"/>
          <w:lang w:val="es-419"/>
        </w:rPr>
      </w:pPr>
    </w:p>
    <w:p w14:paraId="211ABC31" w14:textId="77777777" w:rsidR="00E42F27" w:rsidRPr="00656850" w:rsidRDefault="00E42F27" w:rsidP="00671EDE">
      <w:pPr>
        <w:rPr>
          <w:rFonts w:asciiTheme="minorBidi" w:hAnsiTheme="minorBidi" w:cstheme="minorBidi"/>
          <w:lang w:val="es-419"/>
        </w:rPr>
      </w:pPr>
    </w:p>
    <w:p w14:paraId="19B2594D" w14:textId="77777777" w:rsidR="00E42F27" w:rsidRPr="00656850" w:rsidRDefault="00E42F27" w:rsidP="00671EDE">
      <w:pPr>
        <w:rPr>
          <w:rFonts w:asciiTheme="minorBidi" w:hAnsiTheme="minorBidi" w:cstheme="minorBidi"/>
          <w:lang w:val="es-419"/>
        </w:rPr>
      </w:pPr>
    </w:p>
    <w:p w14:paraId="4FB0A9AB" w14:textId="77777777" w:rsidR="00E42F27" w:rsidRPr="00656850" w:rsidRDefault="003D62CD" w:rsidP="00671EDE">
      <w:pPr>
        <w:rPr>
          <w:rFonts w:asciiTheme="minorBidi" w:hAnsiTheme="minorBidi" w:cstheme="minorBidi"/>
          <w:lang w:val="es-419"/>
        </w:rPr>
      </w:pPr>
      <w:r w:rsidRPr="00656850">
        <w:rPr>
          <w:rFonts w:asciiTheme="minorBidi" w:hAnsiTheme="minorBidi" w:cstheme="minorBidi"/>
          <w:b/>
          <w:sz w:val="28"/>
          <w:szCs w:val="28"/>
          <w:lang w:val="es-419"/>
        </w:rPr>
        <w:t xml:space="preserve">Seminario virtual </w:t>
      </w:r>
      <w:r w:rsidR="003E160B" w:rsidRPr="00656850">
        <w:rPr>
          <w:rFonts w:asciiTheme="minorBidi" w:hAnsiTheme="minorBidi" w:cstheme="minorBidi"/>
          <w:b/>
          <w:sz w:val="28"/>
          <w:szCs w:val="28"/>
          <w:lang w:val="es-419"/>
        </w:rPr>
        <w:t>con</w:t>
      </w:r>
      <w:r w:rsidRPr="00656850">
        <w:rPr>
          <w:rFonts w:asciiTheme="minorBidi" w:hAnsiTheme="minorBidi" w:cstheme="minorBidi"/>
          <w:b/>
          <w:sz w:val="28"/>
          <w:szCs w:val="28"/>
          <w:lang w:val="es-419"/>
        </w:rPr>
        <w:t xml:space="preserve"> Oficinas de propiedad intelectual (PI) y otros </w:t>
      </w:r>
      <w:r w:rsidR="003E160B" w:rsidRPr="00656850">
        <w:rPr>
          <w:rFonts w:asciiTheme="minorBidi" w:hAnsiTheme="minorBidi" w:cstheme="minorBidi"/>
          <w:b/>
          <w:sz w:val="28"/>
          <w:szCs w:val="28"/>
          <w:lang w:val="es-419"/>
        </w:rPr>
        <w:t>sectores interesados en la</w:t>
      </w:r>
      <w:r w:rsidRPr="00656850">
        <w:rPr>
          <w:rFonts w:asciiTheme="minorBidi" w:hAnsiTheme="minorBidi" w:cstheme="minorBidi"/>
          <w:b/>
          <w:sz w:val="28"/>
          <w:szCs w:val="28"/>
          <w:lang w:val="es-419"/>
        </w:rPr>
        <w:t xml:space="preserve"> innovación sobre la brecha de género en la PI para la región europea</w:t>
      </w:r>
    </w:p>
    <w:p w14:paraId="4769DD76" w14:textId="77777777" w:rsidR="00E42F27" w:rsidRPr="00656850" w:rsidRDefault="00E42F27" w:rsidP="00671EDE">
      <w:pPr>
        <w:rPr>
          <w:rFonts w:asciiTheme="minorBidi" w:hAnsiTheme="minorBidi" w:cstheme="minorBidi"/>
          <w:lang w:val="es-419"/>
        </w:rPr>
      </w:pPr>
    </w:p>
    <w:p w14:paraId="1B99F436" w14:textId="77777777" w:rsidR="00E42F27" w:rsidRPr="00656850" w:rsidRDefault="00740FBC" w:rsidP="00671EDE">
      <w:pPr>
        <w:rPr>
          <w:rFonts w:asciiTheme="minorBidi" w:hAnsiTheme="minorBidi" w:cstheme="minorBidi"/>
          <w:lang w:val="es-419"/>
        </w:rPr>
      </w:pPr>
      <w:r w:rsidRPr="00656850">
        <w:rPr>
          <w:rFonts w:asciiTheme="minorBidi" w:hAnsiTheme="minorBidi" w:cstheme="minorBidi"/>
          <w:lang w:val="es-419"/>
        </w:rPr>
        <w:t>organiza</w:t>
      </w:r>
      <w:r w:rsidR="002B7867" w:rsidRPr="00656850">
        <w:rPr>
          <w:rFonts w:asciiTheme="minorBidi" w:hAnsiTheme="minorBidi" w:cstheme="minorBidi"/>
          <w:lang w:val="es-419"/>
        </w:rPr>
        <w:t>d</w:t>
      </w:r>
      <w:r w:rsidRPr="00656850">
        <w:rPr>
          <w:rFonts w:asciiTheme="minorBidi" w:hAnsiTheme="minorBidi" w:cstheme="minorBidi"/>
          <w:lang w:val="es-419"/>
        </w:rPr>
        <w:t>o por</w:t>
      </w:r>
    </w:p>
    <w:p w14:paraId="6BA77C27" w14:textId="77777777" w:rsidR="00E42F27" w:rsidRPr="00656850" w:rsidRDefault="00740FBC" w:rsidP="00671EDE">
      <w:pPr>
        <w:rPr>
          <w:rFonts w:asciiTheme="minorBidi" w:hAnsiTheme="minorBidi" w:cstheme="minorBidi"/>
          <w:lang w:val="es-419"/>
        </w:rPr>
      </w:pPr>
      <w:r w:rsidRPr="00656850">
        <w:rPr>
          <w:rFonts w:asciiTheme="minorBidi" w:hAnsiTheme="minorBidi" w:cstheme="minorBidi"/>
          <w:lang w:val="es-419"/>
        </w:rPr>
        <w:t xml:space="preserve">la Organización Mundial de la Propiedad </w:t>
      </w:r>
      <w:r w:rsidR="00A3362D" w:rsidRPr="00656850">
        <w:rPr>
          <w:rFonts w:asciiTheme="minorBidi" w:hAnsiTheme="minorBidi" w:cstheme="minorBidi"/>
          <w:lang w:val="es-419"/>
        </w:rPr>
        <w:t>Intelectual (</w:t>
      </w:r>
      <w:r w:rsidRPr="00656850">
        <w:rPr>
          <w:rFonts w:asciiTheme="minorBidi" w:hAnsiTheme="minorBidi" w:cstheme="minorBidi"/>
          <w:lang w:val="es-419"/>
        </w:rPr>
        <w:t>OMPI</w:t>
      </w:r>
      <w:r w:rsidR="00A3362D" w:rsidRPr="00656850">
        <w:rPr>
          <w:rFonts w:asciiTheme="minorBidi" w:hAnsiTheme="minorBidi" w:cstheme="minorBidi"/>
          <w:lang w:val="es-419"/>
        </w:rPr>
        <w:t>)</w:t>
      </w:r>
    </w:p>
    <w:p w14:paraId="1352CCB2" w14:textId="77777777" w:rsidR="00E42F27" w:rsidRPr="00656850" w:rsidRDefault="00E42F27" w:rsidP="00671EDE">
      <w:pPr>
        <w:rPr>
          <w:rFonts w:asciiTheme="minorBidi" w:hAnsiTheme="minorBidi" w:cstheme="minorBidi"/>
          <w:lang w:val="es-419"/>
        </w:rPr>
      </w:pPr>
    </w:p>
    <w:p w14:paraId="537D28E2" w14:textId="77777777" w:rsidR="00E42F27" w:rsidRPr="00656850" w:rsidRDefault="00740FBC" w:rsidP="00671EDE">
      <w:pPr>
        <w:rPr>
          <w:rFonts w:asciiTheme="minorBidi" w:hAnsiTheme="minorBidi" w:cstheme="minorBidi"/>
          <w:lang w:val="es-419"/>
        </w:rPr>
      </w:pPr>
      <w:r w:rsidRPr="00656850">
        <w:rPr>
          <w:rFonts w:asciiTheme="minorBidi" w:hAnsiTheme="minorBidi" w:cstheme="minorBidi"/>
          <w:lang w:val="es-419"/>
        </w:rPr>
        <w:t>e</w:t>
      </w:r>
    </w:p>
    <w:p w14:paraId="390570DB" w14:textId="77777777" w:rsidR="00E42F27" w:rsidRPr="00656850" w:rsidRDefault="00F31FFC" w:rsidP="00671EDE">
      <w:pPr>
        <w:rPr>
          <w:rFonts w:asciiTheme="minorBidi" w:hAnsiTheme="minorBidi" w:cstheme="minorBidi"/>
          <w:lang w:val="es-419"/>
        </w:rPr>
      </w:pPr>
      <w:r w:rsidRPr="00656850">
        <w:rPr>
          <w:rFonts w:asciiTheme="minorBidi" w:hAnsiTheme="minorBidi" w:cstheme="minorBidi"/>
          <w:lang w:val="es-419"/>
        </w:rPr>
        <w:t>Invent Together</w:t>
      </w:r>
    </w:p>
    <w:p w14:paraId="20C765E4" w14:textId="77777777" w:rsidR="00E42F27" w:rsidRPr="00656850" w:rsidRDefault="00E42F27" w:rsidP="00671EDE">
      <w:pPr>
        <w:rPr>
          <w:rFonts w:asciiTheme="minorBidi" w:hAnsiTheme="minorBidi" w:cstheme="minorBidi"/>
          <w:lang w:val="es-419"/>
        </w:rPr>
      </w:pPr>
    </w:p>
    <w:p w14:paraId="1C9C97A0" w14:textId="77777777" w:rsidR="00E42F27" w:rsidRPr="00656850" w:rsidRDefault="00E42F27" w:rsidP="00671EDE">
      <w:pPr>
        <w:rPr>
          <w:rFonts w:asciiTheme="minorBidi" w:hAnsiTheme="minorBidi" w:cstheme="minorBidi"/>
          <w:lang w:val="es-419"/>
        </w:rPr>
      </w:pPr>
    </w:p>
    <w:p w14:paraId="3E7186A7" w14:textId="77777777" w:rsidR="00E42F27" w:rsidRPr="00656850" w:rsidRDefault="00E42F27" w:rsidP="00671EDE">
      <w:pPr>
        <w:rPr>
          <w:rFonts w:asciiTheme="minorBidi" w:hAnsiTheme="minorBidi" w:cstheme="minorBidi"/>
          <w:lang w:val="es-419"/>
        </w:rPr>
      </w:pPr>
    </w:p>
    <w:p w14:paraId="6891BEA1" w14:textId="77777777" w:rsidR="00E42F27" w:rsidRPr="00656850" w:rsidRDefault="00F31FFC" w:rsidP="00671EDE">
      <w:pPr>
        <w:rPr>
          <w:rFonts w:asciiTheme="minorBidi" w:hAnsiTheme="minorBidi" w:cstheme="minorBidi"/>
          <w:b/>
          <w:sz w:val="24"/>
          <w:szCs w:val="24"/>
          <w:lang w:val="es-419"/>
        </w:rPr>
      </w:pPr>
      <w:r w:rsidRPr="00656850">
        <w:rPr>
          <w:rFonts w:asciiTheme="minorBidi" w:hAnsiTheme="minorBidi" w:cstheme="minorBidi"/>
          <w:b/>
          <w:sz w:val="24"/>
          <w:szCs w:val="24"/>
          <w:lang w:val="es-419"/>
        </w:rPr>
        <w:t>G</w:t>
      </w:r>
      <w:r w:rsidR="00740FBC" w:rsidRPr="00656850">
        <w:rPr>
          <w:rFonts w:asciiTheme="minorBidi" w:hAnsiTheme="minorBidi" w:cstheme="minorBidi"/>
          <w:b/>
          <w:sz w:val="24"/>
          <w:szCs w:val="24"/>
          <w:lang w:val="es-419"/>
        </w:rPr>
        <w:t>inebra</w:t>
      </w:r>
      <w:r w:rsidR="00E43276" w:rsidRPr="00656850">
        <w:rPr>
          <w:rFonts w:asciiTheme="minorBidi" w:hAnsiTheme="minorBidi" w:cstheme="minorBidi"/>
          <w:b/>
          <w:sz w:val="24"/>
          <w:szCs w:val="24"/>
          <w:lang w:val="es-419"/>
        </w:rPr>
        <w:t xml:space="preserve">, </w:t>
      </w:r>
      <w:r w:rsidR="00740FBC" w:rsidRPr="00656850">
        <w:rPr>
          <w:rFonts w:asciiTheme="minorBidi" w:hAnsiTheme="minorBidi" w:cstheme="minorBidi"/>
          <w:b/>
          <w:sz w:val="24"/>
          <w:szCs w:val="24"/>
          <w:lang w:val="es-419"/>
        </w:rPr>
        <w:t>31 mayo y 1 de junio de</w:t>
      </w:r>
      <w:r w:rsidR="00E43276" w:rsidRPr="00656850">
        <w:rPr>
          <w:rFonts w:asciiTheme="minorBidi" w:hAnsiTheme="minorBidi" w:cstheme="minorBidi"/>
          <w:b/>
          <w:sz w:val="24"/>
          <w:szCs w:val="24"/>
          <w:lang w:val="es-419"/>
        </w:rPr>
        <w:t xml:space="preserve"> 202</w:t>
      </w:r>
      <w:r w:rsidR="006F203C" w:rsidRPr="00656850">
        <w:rPr>
          <w:rFonts w:asciiTheme="minorBidi" w:hAnsiTheme="minorBidi" w:cstheme="minorBidi"/>
          <w:b/>
          <w:sz w:val="24"/>
          <w:szCs w:val="24"/>
          <w:lang w:val="es-419"/>
        </w:rPr>
        <w:t>2</w:t>
      </w:r>
    </w:p>
    <w:p w14:paraId="3A4B1156" w14:textId="77777777" w:rsidR="00E42F27" w:rsidRPr="00656850" w:rsidRDefault="00E42F27" w:rsidP="00671EDE">
      <w:pPr>
        <w:rPr>
          <w:rFonts w:asciiTheme="minorBidi" w:hAnsiTheme="minorBidi" w:cstheme="minorBidi"/>
          <w:lang w:val="es-419"/>
        </w:rPr>
      </w:pPr>
    </w:p>
    <w:p w14:paraId="6CE4EAD4" w14:textId="77777777" w:rsidR="00E42F27" w:rsidRPr="00656850" w:rsidRDefault="00E42F27" w:rsidP="00671EDE">
      <w:pPr>
        <w:rPr>
          <w:rFonts w:asciiTheme="minorBidi" w:hAnsiTheme="minorBidi" w:cstheme="minorBidi"/>
          <w:lang w:val="es-419"/>
        </w:rPr>
      </w:pPr>
    </w:p>
    <w:p w14:paraId="2511B802" w14:textId="77777777" w:rsidR="00E42F27" w:rsidRPr="00656850" w:rsidRDefault="00E42F27" w:rsidP="00671EDE">
      <w:pPr>
        <w:rPr>
          <w:rFonts w:asciiTheme="minorBidi" w:hAnsiTheme="minorBidi" w:cstheme="minorBidi"/>
          <w:lang w:val="es-419"/>
        </w:rPr>
      </w:pPr>
    </w:p>
    <w:p w14:paraId="59D05809" w14:textId="77777777" w:rsidR="00E42F27" w:rsidRPr="00656850" w:rsidRDefault="008C11A1" w:rsidP="00671EDE">
      <w:pPr>
        <w:rPr>
          <w:rFonts w:asciiTheme="minorBidi" w:hAnsiTheme="minorBidi" w:cstheme="minorBidi"/>
          <w:caps/>
          <w:sz w:val="24"/>
          <w:lang w:val="es-419"/>
        </w:rPr>
      </w:pPr>
      <w:bookmarkStart w:id="4" w:name="TitleOfDoc"/>
      <w:bookmarkEnd w:id="4"/>
      <w:r w:rsidRPr="00656850">
        <w:rPr>
          <w:rFonts w:asciiTheme="minorBidi" w:hAnsiTheme="minorBidi" w:cstheme="minorBidi"/>
          <w:caps/>
          <w:sz w:val="24"/>
          <w:lang w:val="es-419"/>
        </w:rPr>
        <w:t>program</w:t>
      </w:r>
      <w:r w:rsidR="00740FBC" w:rsidRPr="00656850">
        <w:rPr>
          <w:rFonts w:asciiTheme="minorBidi" w:hAnsiTheme="minorBidi" w:cstheme="minorBidi"/>
          <w:caps/>
          <w:sz w:val="24"/>
          <w:lang w:val="es-419"/>
        </w:rPr>
        <w:t>A PROVISIONAL</w:t>
      </w:r>
    </w:p>
    <w:p w14:paraId="28CE4689" w14:textId="77777777" w:rsidR="00E42F27" w:rsidRPr="00656850" w:rsidRDefault="00E42F27" w:rsidP="00671EDE">
      <w:pPr>
        <w:rPr>
          <w:rFonts w:asciiTheme="minorBidi" w:hAnsiTheme="minorBidi" w:cstheme="minorBidi"/>
          <w:lang w:val="es-419"/>
        </w:rPr>
      </w:pPr>
    </w:p>
    <w:p w14:paraId="741775D7" w14:textId="77777777" w:rsidR="00E42F27" w:rsidRPr="00656850" w:rsidRDefault="00740FBC" w:rsidP="00671EDE">
      <w:pPr>
        <w:rPr>
          <w:rFonts w:asciiTheme="minorBidi" w:hAnsiTheme="minorBidi" w:cstheme="minorBidi"/>
          <w:i/>
          <w:lang w:val="es-419"/>
        </w:rPr>
      </w:pPr>
      <w:bookmarkStart w:id="5" w:name="Prepared"/>
      <w:bookmarkEnd w:id="5"/>
      <w:r w:rsidRPr="00656850">
        <w:rPr>
          <w:rFonts w:asciiTheme="minorBidi" w:hAnsiTheme="minorBidi" w:cstheme="minorBidi"/>
          <w:i/>
          <w:lang w:val="es-419"/>
        </w:rPr>
        <w:t>preparado por la</w:t>
      </w:r>
      <w:r w:rsidR="008C11A1" w:rsidRPr="00656850">
        <w:rPr>
          <w:rFonts w:asciiTheme="minorBidi" w:hAnsiTheme="minorBidi" w:cstheme="minorBidi"/>
          <w:i/>
          <w:lang w:val="es-419"/>
        </w:rPr>
        <w:t xml:space="preserve"> </w:t>
      </w:r>
      <w:r w:rsidRPr="00656850">
        <w:rPr>
          <w:rFonts w:asciiTheme="minorBidi" w:hAnsiTheme="minorBidi" w:cstheme="minorBidi"/>
          <w:i/>
          <w:lang w:val="es-419"/>
        </w:rPr>
        <w:t>Oficina Internacional de la OMPI</w:t>
      </w:r>
    </w:p>
    <w:p w14:paraId="43109D5C" w14:textId="77777777" w:rsidR="00E42F27" w:rsidRPr="00656850" w:rsidRDefault="00E42F27" w:rsidP="00671EDE">
      <w:pPr>
        <w:rPr>
          <w:rFonts w:asciiTheme="minorBidi" w:hAnsiTheme="minorBidi" w:cstheme="minorBidi"/>
          <w:lang w:val="es-419"/>
        </w:rPr>
      </w:pPr>
    </w:p>
    <w:p w14:paraId="7723D56C" w14:textId="77777777" w:rsidR="00E42F27" w:rsidRPr="00656850" w:rsidRDefault="001D0A55" w:rsidP="00671EDE">
      <w:pPr>
        <w:rPr>
          <w:rFonts w:asciiTheme="minorBidi" w:hAnsiTheme="minorBidi" w:cstheme="minorBidi"/>
          <w:lang w:val="es-419"/>
        </w:rPr>
      </w:pPr>
      <w:r w:rsidRPr="00656850">
        <w:rPr>
          <w:rFonts w:asciiTheme="minorBidi" w:hAnsiTheme="minorBidi" w:cstheme="minorBidi"/>
          <w:lang w:val="es-419"/>
        </w:rPr>
        <w:br w:type="page"/>
      </w:r>
    </w:p>
    <w:p w14:paraId="332EF4C8" w14:textId="77777777" w:rsidR="00E42F27" w:rsidRPr="00656850" w:rsidRDefault="003E2103" w:rsidP="003E2103">
      <w:pPr>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lastRenderedPageBreak/>
        <w:t>Este es el segundo de una serie de debates en línea en los que participarán todas las partes interesadas en los ecosistemas de innovación sobre la brecha de género en la propiedad intelectual, con el objetivo de aumentar la concienciación al respecto, evaluar el problema cuantitativa y cualitativamente y debatir sobre las políticas y otras iniciativas que pueden resolverlo.</w:t>
      </w:r>
    </w:p>
    <w:p w14:paraId="2B716D6E" w14:textId="77777777" w:rsidR="00E42F27" w:rsidRPr="00656850" w:rsidRDefault="00E42F27" w:rsidP="00671EDE">
      <w:pPr>
        <w:rPr>
          <w:rFonts w:asciiTheme="minorBidi" w:eastAsia="Times New Roman" w:hAnsiTheme="minorBidi" w:cstheme="minorBidi"/>
          <w:lang w:val="es-419"/>
        </w:rPr>
      </w:pPr>
    </w:p>
    <w:p w14:paraId="7ADF4CD1" w14:textId="77777777" w:rsidR="00E42F27" w:rsidRPr="00656850" w:rsidRDefault="003E2103" w:rsidP="003E2103">
      <w:pPr>
        <w:rPr>
          <w:rFonts w:asciiTheme="minorBidi" w:eastAsia="Times New Roman" w:hAnsiTheme="minorBidi" w:cstheme="minorBidi"/>
          <w:szCs w:val="22"/>
          <w:u w:val="single"/>
          <w:lang w:val="es-419"/>
        </w:rPr>
      </w:pPr>
      <w:r w:rsidRPr="00656850">
        <w:rPr>
          <w:rFonts w:asciiTheme="minorBidi" w:eastAsia="Times New Roman" w:hAnsiTheme="minorBidi" w:cstheme="minorBidi"/>
          <w:szCs w:val="22"/>
          <w:u w:val="single"/>
          <w:lang w:val="es-419"/>
        </w:rPr>
        <w:t>Martes, 31 de mayo de 2022</w:t>
      </w:r>
      <w:r w:rsidR="00FB0D78" w:rsidRPr="00656850">
        <w:rPr>
          <w:rFonts w:asciiTheme="minorBidi" w:eastAsia="Times New Roman" w:hAnsiTheme="minorBidi" w:cstheme="minorBidi"/>
          <w:szCs w:val="22"/>
          <w:u w:val="single"/>
          <w:lang w:val="es-419"/>
        </w:rPr>
        <w:t xml:space="preserve"> </w:t>
      </w:r>
    </w:p>
    <w:p w14:paraId="6392DB8B" w14:textId="77777777" w:rsidR="00E42F27" w:rsidRPr="00656850" w:rsidRDefault="00E42F27" w:rsidP="00671EDE">
      <w:pPr>
        <w:rPr>
          <w:rFonts w:asciiTheme="minorBidi" w:eastAsia="Times New Roman" w:hAnsiTheme="minorBidi" w:cstheme="minorBidi"/>
          <w:u w:val="single"/>
          <w:lang w:val="es-419"/>
        </w:rPr>
      </w:pPr>
    </w:p>
    <w:p w14:paraId="796B2CC4" w14:textId="232960C8" w:rsidR="00E42F27" w:rsidRPr="00656850" w:rsidRDefault="003E2103" w:rsidP="003E2103">
      <w:pPr>
        <w:rPr>
          <w:rFonts w:asciiTheme="minorBidi" w:eastAsia="Times New Roman" w:hAnsiTheme="minorBidi" w:cstheme="minorBidi"/>
          <w:lang w:val="es-419"/>
        </w:rPr>
      </w:pPr>
      <w:r w:rsidRPr="00656850">
        <w:rPr>
          <w:rFonts w:asciiTheme="minorBidi" w:eastAsia="Times New Roman" w:hAnsiTheme="minorBidi" w:cstheme="minorBidi"/>
          <w:b/>
          <w:bCs/>
          <w:szCs w:val="22"/>
          <w:lang w:val="es-419"/>
        </w:rPr>
        <w:t xml:space="preserve">Panel I – Panel de formuladores de políticas de alto nivel (VIRTUAL, público, </w:t>
      </w:r>
      <w:hyperlink r:id="rId8" w:history="1">
        <w:r w:rsidRPr="00656850">
          <w:rPr>
            <w:rStyle w:val="Hyperlink"/>
            <w:rFonts w:asciiTheme="minorBidi" w:eastAsia="Times New Roman" w:hAnsiTheme="minorBidi" w:cstheme="minorBidi"/>
            <w:szCs w:val="22"/>
            <w:u w:val="none"/>
            <w:lang w:val="es-419"/>
          </w:rPr>
          <w:t>haga clic aquí para inscribirse</w:t>
        </w:r>
      </w:hyperlink>
      <w:r w:rsidRPr="00656850">
        <w:rPr>
          <w:rFonts w:asciiTheme="minorBidi" w:eastAsia="Times New Roman" w:hAnsiTheme="minorBidi" w:cstheme="minorBidi"/>
          <w:bCs/>
          <w:szCs w:val="22"/>
          <w:lang w:val="es-419"/>
        </w:rPr>
        <w:t>)</w:t>
      </w:r>
      <w:r w:rsidRPr="00656850">
        <w:rPr>
          <w:rFonts w:asciiTheme="minorBidi" w:eastAsia="Times New Roman" w:hAnsiTheme="minorBidi" w:cstheme="minorBidi"/>
          <w:b/>
          <w:bCs/>
          <w:szCs w:val="22"/>
          <w:lang w:val="es-419"/>
        </w:rPr>
        <w:t>:</w:t>
      </w:r>
      <w:r w:rsidR="003A299A" w:rsidRPr="00656850">
        <w:rPr>
          <w:rFonts w:asciiTheme="minorBidi" w:eastAsia="Times New Roman" w:hAnsiTheme="minorBidi" w:cstheme="minorBidi"/>
          <w:bCs/>
          <w:szCs w:val="22"/>
          <w:lang w:val="es-419"/>
        </w:rPr>
        <w:t xml:space="preserve"> </w:t>
      </w:r>
    </w:p>
    <w:p w14:paraId="1FA161DA" w14:textId="77777777" w:rsidR="00E42F27" w:rsidRPr="00656850" w:rsidRDefault="00E42F27" w:rsidP="00671EDE">
      <w:pPr>
        <w:rPr>
          <w:rFonts w:asciiTheme="minorBidi" w:eastAsia="Times New Roman" w:hAnsiTheme="minorBidi" w:cstheme="minorBidi"/>
          <w:b/>
          <w:bCs/>
          <w:szCs w:val="22"/>
          <w:lang w:val="es-419"/>
        </w:rPr>
      </w:pPr>
    </w:p>
    <w:p w14:paraId="12438C00" w14:textId="77777777" w:rsidR="00E42F27" w:rsidRPr="00656850" w:rsidRDefault="003E2103" w:rsidP="003E2103">
      <w:pPr>
        <w:rPr>
          <w:rFonts w:asciiTheme="minorBidi" w:eastAsia="Times New Roman" w:hAnsiTheme="minorBidi" w:cstheme="minorBidi"/>
          <w:b/>
          <w:bCs/>
          <w:szCs w:val="22"/>
          <w:lang w:val="es-419"/>
        </w:rPr>
      </w:pPr>
      <w:r w:rsidRPr="00656850">
        <w:rPr>
          <w:rFonts w:asciiTheme="minorBidi" w:eastAsia="Times New Roman" w:hAnsiTheme="minorBidi" w:cstheme="minorBidi"/>
          <w:b/>
          <w:bCs/>
          <w:szCs w:val="22"/>
          <w:lang w:val="es-419"/>
        </w:rPr>
        <w:t>La importancia de formular políticas que aborden la brecha de género en materia de PI y la participación de las mujeres en los ecosistemas de innovación de la región europea</w:t>
      </w:r>
      <w:r w:rsidR="00FB0D78" w:rsidRPr="00656850">
        <w:rPr>
          <w:rFonts w:asciiTheme="minorBidi" w:eastAsia="Times New Roman" w:hAnsiTheme="minorBidi" w:cstheme="minorBidi"/>
          <w:b/>
          <w:bCs/>
          <w:szCs w:val="22"/>
          <w:lang w:val="es-419"/>
        </w:rPr>
        <w:t xml:space="preserve"> </w:t>
      </w:r>
    </w:p>
    <w:p w14:paraId="434FA849" w14:textId="0D33AB69" w:rsidR="00671EDE" w:rsidRPr="00656850" w:rsidRDefault="00671EDE" w:rsidP="00671EDE">
      <w:pPr>
        <w:rPr>
          <w:rFonts w:asciiTheme="minorBidi" w:eastAsia="Times New Roman" w:hAnsiTheme="minorBidi" w:cstheme="minorBidi"/>
          <w:lang w:val="es-419"/>
        </w:rPr>
      </w:pPr>
    </w:p>
    <w:tbl>
      <w:tblPr>
        <w:tblStyle w:val="PlainTable5"/>
        <w:tblW w:w="0" w:type="auto"/>
        <w:tblLook w:val="0600" w:firstRow="0" w:lastRow="0" w:firstColumn="0" w:lastColumn="0" w:noHBand="1" w:noVBand="1"/>
      </w:tblPr>
      <w:tblGrid>
        <w:gridCol w:w="1652"/>
        <w:gridCol w:w="7420"/>
      </w:tblGrid>
      <w:tr w:rsidR="0008174B" w:rsidRPr="0054775E" w14:paraId="188F1C23" w14:textId="77777777" w:rsidTr="003B4D70">
        <w:tc>
          <w:tcPr>
            <w:tcW w:w="1672" w:type="dxa"/>
          </w:tcPr>
          <w:p w14:paraId="59C395D6" w14:textId="2E2FF1DB" w:rsidR="00FB0D78" w:rsidRPr="00656850" w:rsidRDefault="00343A1D" w:rsidP="00395ACF">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13.30 – 13</w:t>
            </w:r>
            <w:r w:rsidR="008D5FBB" w:rsidRPr="00656850">
              <w:rPr>
                <w:rFonts w:asciiTheme="minorBidi" w:eastAsia="Times New Roman" w:hAnsiTheme="minorBidi" w:cstheme="minorBidi"/>
                <w:szCs w:val="22"/>
                <w:lang w:val="es-419"/>
              </w:rPr>
              <w:t>.35</w:t>
            </w:r>
          </w:p>
        </w:tc>
        <w:tc>
          <w:tcPr>
            <w:tcW w:w="7542" w:type="dxa"/>
          </w:tcPr>
          <w:p w14:paraId="7D2B7089" w14:textId="65A67388" w:rsidR="00E42F27" w:rsidRPr="00656850" w:rsidRDefault="008D5FBB" w:rsidP="003E2103">
            <w:pPr>
              <w:ind w:left="-108"/>
              <w:rPr>
                <w:rFonts w:asciiTheme="minorBidi" w:eastAsia="Times New Roman" w:hAnsiTheme="minorBidi" w:cstheme="minorBidi"/>
                <w:b/>
                <w:bCs/>
                <w:szCs w:val="22"/>
                <w:lang w:val="es-419"/>
              </w:rPr>
            </w:pPr>
            <w:r w:rsidRPr="00656850">
              <w:rPr>
                <w:rFonts w:asciiTheme="minorBidi" w:eastAsia="Times New Roman" w:hAnsiTheme="minorBidi" w:cstheme="minorBidi"/>
                <w:b/>
                <w:bCs/>
                <w:szCs w:val="22"/>
                <w:lang w:val="es-419"/>
              </w:rPr>
              <w:t xml:space="preserve">Alocución </w:t>
            </w:r>
            <w:r w:rsidR="003E2103" w:rsidRPr="00656850">
              <w:rPr>
                <w:rFonts w:asciiTheme="minorBidi" w:eastAsia="Times New Roman" w:hAnsiTheme="minorBidi" w:cstheme="minorBidi"/>
                <w:b/>
                <w:bCs/>
                <w:szCs w:val="22"/>
                <w:lang w:val="es-419"/>
              </w:rPr>
              <w:t>de bienvenida</w:t>
            </w:r>
            <w:r w:rsidR="00FB0D78" w:rsidRPr="00656850">
              <w:rPr>
                <w:rFonts w:asciiTheme="minorBidi" w:eastAsia="Times New Roman" w:hAnsiTheme="minorBidi" w:cstheme="minorBidi"/>
                <w:b/>
                <w:bCs/>
                <w:szCs w:val="22"/>
                <w:lang w:val="es-419"/>
              </w:rPr>
              <w:t xml:space="preserve"> </w:t>
            </w:r>
          </w:p>
          <w:p w14:paraId="0689459D" w14:textId="77777777" w:rsidR="00E42F27" w:rsidRPr="00656850" w:rsidRDefault="00E42F27" w:rsidP="00395ACF">
            <w:pPr>
              <w:ind w:left="-108"/>
              <w:rPr>
                <w:rFonts w:asciiTheme="minorBidi" w:eastAsia="Times New Roman" w:hAnsiTheme="minorBidi" w:cstheme="minorBidi"/>
                <w:bCs/>
                <w:lang w:val="es-419"/>
              </w:rPr>
            </w:pPr>
          </w:p>
          <w:p w14:paraId="73120ADD" w14:textId="3598B636" w:rsidR="00E42F27" w:rsidRPr="00656850" w:rsidRDefault="003E2103" w:rsidP="003E2103">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Sra. Sylvie Forbin, directora general adjunta, Sector de Derecho de Autor e Industrias Creativas, OMPI (Ginebra)</w:t>
            </w:r>
          </w:p>
          <w:p w14:paraId="6374F2AF" w14:textId="39259D58" w:rsidR="00FB0D78" w:rsidRPr="00656850" w:rsidRDefault="00FB0D78" w:rsidP="00395ACF">
            <w:pPr>
              <w:ind w:left="-108"/>
              <w:rPr>
                <w:rFonts w:asciiTheme="minorBidi" w:eastAsia="Times New Roman" w:hAnsiTheme="minorBidi" w:cstheme="minorBidi"/>
                <w:szCs w:val="22"/>
                <w:lang w:val="es-419"/>
              </w:rPr>
            </w:pPr>
          </w:p>
        </w:tc>
      </w:tr>
      <w:tr w:rsidR="0008174B" w:rsidRPr="0054775E" w14:paraId="1E47022B" w14:textId="77777777" w:rsidTr="003B4D70">
        <w:tc>
          <w:tcPr>
            <w:tcW w:w="1672" w:type="dxa"/>
          </w:tcPr>
          <w:p w14:paraId="45372828" w14:textId="10C2CB63" w:rsidR="00FB0D78" w:rsidRPr="00656850" w:rsidRDefault="008D5FBB" w:rsidP="008D5FB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13.35 – 14</w:t>
            </w:r>
            <w:r w:rsidR="00FB0D78" w:rsidRPr="00656850">
              <w:rPr>
                <w:rFonts w:asciiTheme="minorBidi" w:eastAsia="Times New Roman" w:hAnsiTheme="minorBidi" w:cstheme="minorBidi"/>
                <w:szCs w:val="22"/>
                <w:lang w:val="es-419"/>
              </w:rPr>
              <w:t>.</w:t>
            </w:r>
            <w:r w:rsidRPr="00656850">
              <w:rPr>
                <w:rFonts w:asciiTheme="minorBidi" w:eastAsia="Times New Roman" w:hAnsiTheme="minorBidi" w:cstheme="minorBidi"/>
                <w:szCs w:val="22"/>
                <w:lang w:val="es-419"/>
              </w:rPr>
              <w:t>55</w:t>
            </w:r>
          </w:p>
        </w:tc>
        <w:tc>
          <w:tcPr>
            <w:tcW w:w="7542" w:type="dxa"/>
          </w:tcPr>
          <w:p w14:paraId="71314BFD" w14:textId="77777777" w:rsidR="00E42F27" w:rsidRPr="00656850" w:rsidRDefault="003E2103" w:rsidP="003E2103">
            <w:pPr>
              <w:ind w:left="-108"/>
              <w:rPr>
                <w:rFonts w:asciiTheme="minorBidi" w:eastAsia="Times New Roman" w:hAnsiTheme="minorBidi" w:cstheme="minorBidi"/>
                <w:b/>
                <w:bCs/>
                <w:szCs w:val="22"/>
                <w:lang w:val="es-419"/>
              </w:rPr>
            </w:pPr>
            <w:r w:rsidRPr="00656850">
              <w:rPr>
                <w:rFonts w:asciiTheme="minorBidi" w:eastAsia="Times New Roman" w:hAnsiTheme="minorBidi" w:cstheme="minorBidi"/>
                <w:b/>
                <w:bCs/>
                <w:szCs w:val="22"/>
                <w:lang w:val="es-419"/>
              </w:rPr>
              <w:t>Debate en grupo</w:t>
            </w:r>
            <w:r w:rsidR="00B97726" w:rsidRPr="00656850">
              <w:rPr>
                <w:rFonts w:asciiTheme="minorBidi" w:eastAsia="Times New Roman" w:hAnsiTheme="minorBidi" w:cstheme="minorBidi"/>
                <w:b/>
                <w:bCs/>
                <w:szCs w:val="22"/>
                <w:lang w:val="es-419"/>
              </w:rPr>
              <w:t xml:space="preserve"> </w:t>
            </w:r>
          </w:p>
          <w:p w14:paraId="0B3D1C27" w14:textId="77777777" w:rsidR="00E42F27" w:rsidRPr="00656850" w:rsidRDefault="00E42F27" w:rsidP="00395ACF">
            <w:pPr>
              <w:ind w:left="-108"/>
              <w:rPr>
                <w:rFonts w:asciiTheme="minorBidi" w:eastAsia="Times New Roman" w:hAnsiTheme="minorBidi" w:cstheme="minorBidi"/>
                <w:szCs w:val="22"/>
                <w:u w:val="single"/>
                <w:lang w:val="es-419"/>
              </w:rPr>
            </w:pPr>
          </w:p>
          <w:p w14:paraId="08476E4E" w14:textId="77777777" w:rsidR="00E42F27" w:rsidRPr="00656850" w:rsidRDefault="003E2103" w:rsidP="003E2103">
            <w:pPr>
              <w:ind w:left="-108"/>
              <w:rPr>
                <w:rFonts w:asciiTheme="minorBidi" w:eastAsia="Times New Roman" w:hAnsiTheme="minorBidi" w:cstheme="minorBidi"/>
                <w:u w:val="single"/>
                <w:lang w:val="es-419"/>
              </w:rPr>
            </w:pPr>
            <w:r w:rsidRPr="00656850">
              <w:rPr>
                <w:rFonts w:asciiTheme="minorBidi" w:eastAsia="Times New Roman" w:hAnsiTheme="minorBidi" w:cstheme="minorBidi"/>
                <w:szCs w:val="22"/>
                <w:u w:val="single"/>
                <w:lang w:val="es-419"/>
              </w:rPr>
              <w:t>Moderadores:</w:t>
            </w:r>
            <w:r w:rsidR="00B97726" w:rsidRPr="00656850">
              <w:rPr>
                <w:rFonts w:asciiTheme="minorBidi" w:eastAsia="Times New Roman" w:hAnsiTheme="minorBidi" w:cstheme="minorBidi"/>
                <w:szCs w:val="22"/>
                <w:u w:val="single"/>
                <w:lang w:val="es-419"/>
              </w:rPr>
              <w:t xml:space="preserve"> </w:t>
            </w:r>
          </w:p>
          <w:p w14:paraId="375F51DF" w14:textId="77777777" w:rsidR="00E42F27" w:rsidRPr="00656850" w:rsidRDefault="00E42F27" w:rsidP="00395ACF">
            <w:pPr>
              <w:ind w:left="-108"/>
              <w:rPr>
                <w:rFonts w:asciiTheme="minorBidi" w:eastAsia="Times New Roman" w:hAnsiTheme="minorBidi" w:cstheme="minorBidi"/>
                <w:szCs w:val="22"/>
                <w:lang w:val="es-419"/>
              </w:rPr>
            </w:pPr>
          </w:p>
          <w:p w14:paraId="1E08C8C7" w14:textId="77777777" w:rsidR="00E42F27" w:rsidRPr="00656850" w:rsidRDefault="003E2103" w:rsidP="003E2103">
            <w:pPr>
              <w:ind w:left="-108"/>
              <w:rPr>
                <w:rFonts w:asciiTheme="minorBidi" w:eastAsia="Times New Roman" w:hAnsiTheme="minorBidi" w:cstheme="minorBidi"/>
                <w:lang w:val="es-419"/>
              </w:rPr>
            </w:pPr>
            <w:r w:rsidRPr="00656850">
              <w:rPr>
                <w:rFonts w:asciiTheme="minorBidi" w:eastAsia="Times New Roman" w:hAnsiTheme="minorBidi" w:cstheme="minorBidi"/>
                <w:szCs w:val="22"/>
                <w:lang w:val="es-419"/>
              </w:rPr>
              <w:t>Sra. Holly Fechner, directora ejecutiva, Invent Together, Washington D.C., Estados Unidos de América (EE.UU.)</w:t>
            </w:r>
            <w:r w:rsidR="00B97726" w:rsidRPr="00656850">
              <w:rPr>
                <w:rFonts w:asciiTheme="minorBidi" w:eastAsia="Times New Roman" w:hAnsiTheme="minorBidi" w:cstheme="minorBidi"/>
                <w:szCs w:val="22"/>
                <w:lang w:val="es-419"/>
              </w:rPr>
              <w:t xml:space="preserve"> </w:t>
            </w:r>
          </w:p>
          <w:p w14:paraId="520B472B" w14:textId="77777777" w:rsidR="00E42F27" w:rsidRPr="00656850" w:rsidRDefault="00E42F27" w:rsidP="00395ACF">
            <w:pPr>
              <w:ind w:left="-108"/>
              <w:rPr>
                <w:rFonts w:asciiTheme="minorBidi" w:eastAsia="Times New Roman" w:hAnsiTheme="minorBidi" w:cstheme="minorBidi"/>
                <w:szCs w:val="22"/>
                <w:lang w:val="es-419"/>
              </w:rPr>
            </w:pPr>
          </w:p>
          <w:p w14:paraId="079F267D" w14:textId="22730F45" w:rsidR="00E42F27" w:rsidRPr="00656850" w:rsidRDefault="003E2103" w:rsidP="003E2103">
            <w:pPr>
              <w:ind w:left="-108"/>
              <w:rPr>
                <w:rFonts w:asciiTheme="minorBidi" w:eastAsia="Times New Roman" w:hAnsiTheme="minorBidi" w:cstheme="minorBidi"/>
                <w:lang w:val="es-419"/>
              </w:rPr>
            </w:pPr>
            <w:r w:rsidRPr="00656850">
              <w:rPr>
                <w:rFonts w:asciiTheme="minorBidi" w:eastAsia="Times New Roman" w:hAnsiTheme="minorBidi" w:cstheme="minorBidi"/>
                <w:szCs w:val="22"/>
                <w:lang w:val="es-419"/>
              </w:rPr>
              <w:t>Sr. Marco M. Alemán, subdirector general</w:t>
            </w:r>
            <w:r w:rsidR="004E2B01" w:rsidRPr="00656850">
              <w:rPr>
                <w:rFonts w:asciiTheme="minorBidi" w:eastAsia="Times New Roman" w:hAnsiTheme="minorBidi" w:cstheme="minorBidi"/>
                <w:szCs w:val="22"/>
                <w:lang w:val="es-419"/>
              </w:rPr>
              <w:t>,</w:t>
            </w:r>
            <w:r w:rsidRPr="00656850">
              <w:rPr>
                <w:rFonts w:asciiTheme="minorBidi" w:eastAsia="Times New Roman" w:hAnsiTheme="minorBidi" w:cstheme="minorBidi"/>
                <w:szCs w:val="22"/>
                <w:lang w:val="es-419"/>
              </w:rPr>
              <w:t xml:space="preserve"> Sector de PI y Ecosistemas de Innovación</w:t>
            </w:r>
            <w:r w:rsidR="00510C73" w:rsidRPr="00656850">
              <w:rPr>
                <w:rFonts w:asciiTheme="minorBidi" w:eastAsia="Times New Roman" w:hAnsiTheme="minorBidi" w:cstheme="minorBidi"/>
                <w:szCs w:val="22"/>
                <w:lang w:val="es-419"/>
              </w:rPr>
              <w:t xml:space="preserve"> (IES)</w:t>
            </w:r>
            <w:r w:rsidRPr="00656850">
              <w:rPr>
                <w:rFonts w:asciiTheme="minorBidi" w:eastAsia="Times New Roman" w:hAnsiTheme="minorBidi" w:cstheme="minorBidi"/>
                <w:szCs w:val="22"/>
                <w:lang w:val="es-419"/>
              </w:rPr>
              <w:t>, OMPI (Ginebra)</w:t>
            </w:r>
          </w:p>
          <w:p w14:paraId="7F943D2F" w14:textId="77777777" w:rsidR="00E42F27" w:rsidRPr="00656850" w:rsidRDefault="00E42F27" w:rsidP="00395ACF">
            <w:pPr>
              <w:ind w:left="-108"/>
              <w:rPr>
                <w:rFonts w:asciiTheme="minorBidi" w:eastAsia="Times New Roman" w:hAnsiTheme="minorBidi" w:cstheme="minorBidi"/>
                <w:szCs w:val="22"/>
                <w:u w:val="single"/>
                <w:lang w:val="es-419"/>
              </w:rPr>
            </w:pPr>
          </w:p>
          <w:p w14:paraId="07A299D2" w14:textId="77777777" w:rsidR="00E42F27" w:rsidRPr="00656850" w:rsidRDefault="003E2103" w:rsidP="003E2103">
            <w:pPr>
              <w:ind w:left="-108"/>
              <w:rPr>
                <w:rFonts w:asciiTheme="minorBidi" w:eastAsia="Times New Roman" w:hAnsiTheme="minorBidi" w:cstheme="minorBidi"/>
                <w:lang w:val="es-419"/>
              </w:rPr>
            </w:pPr>
            <w:r w:rsidRPr="00656850">
              <w:rPr>
                <w:rFonts w:asciiTheme="minorBidi" w:eastAsia="Times New Roman" w:hAnsiTheme="minorBidi" w:cstheme="minorBidi"/>
                <w:szCs w:val="22"/>
                <w:u w:val="single"/>
                <w:lang w:val="es-419"/>
              </w:rPr>
              <w:t>Panelistas:</w:t>
            </w:r>
            <w:r w:rsidR="00FB0D78" w:rsidRPr="00656850">
              <w:rPr>
                <w:rFonts w:asciiTheme="minorBidi" w:eastAsia="Times New Roman" w:hAnsiTheme="minorBidi" w:cstheme="minorBidi"/>
                <w:szCs w:val="22"/>
                <w:lang w:val="es-419"/>
              </w:rPr>
              <w:t xml:space="preserve"> </w:t>
            </w:r>
          </w:p>
          <w:p w14:paraId="03F3C4AA" w14:textId="77777777" w:rsidR="00E42F27" w:rsidRPr="00656850" w:rsidRDefault="00E42F27" w:rsidP="00395ACF">
            <w:pPr>
              <w:ind w:left="-108"/>
              <w:rPr>
                <w:rFonts w:asciiTheme="minorBidi" w:eastAsia="Times New Roman" w:hAnsiTheme="minorBidi" w:cstheme="minorBidi"/>
                <w:szCs w:val="22"/>
                <w:lang w:val="es-419"/>
              </w:rPr>
            </w:pPr>
          </w:p>
          <w:p w14:paraId="72111D14" w14:textId="0922697F" w:rsidR="00E42F27" w:rsidRPr="00656850" w:rsidRDefault="003E2103" w:rsidP="003E2103">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 xml:space="preserve">Su Excelencia Aurora Díaz-Rato Revuelta, embajadora y representante permanente de España ante la Oficina de las Naciones Unidas y </w:t>
            </w:r>
            <w:r w:rsidR="009E7999" w:rsidRPr="00656850">
              <w:rPr>
                <w:rFonts w:asciiTheme="minorBidi" w:eastAsia="Times New Roman" w:hAnsiTheme="minorBidi" w:cstheme="minorBidi"/>
                <w:szCs w:val="22"/>
                <w:lang w:val="es-419"/>
              </w:rPr>
              <w:t>los</w:t>
            </w:r>
            <w:r w:rsidRPr="00656850">
              <w:rPr>
                <w:rFonts w:asciiTheme="minorBidi" w:eastAsia="Times New Roman" w:hAnsiTheme="minorBidi" w:cstheme="minorBidi"/>
                <w:szCs w:val="22"/>
                <w:lang w:val="es-419"/>
              </w:rPr>
              <w:t xml:space="preserve"> </w:t>
            </w:r>
            <w:r w:rsidR="00BA4BDF" w:rsidRPr="00656850">
              <w:rPr>
                <w:rFonts w:asciiTheme="minorBidi" w:eastAsia="Times New Roman" w:hAnsiTheme="minorBidi" w:cstheme="minorBidi"/>
                <w:szCs w:val="22"/>
                <w:lang w:val="es-419"/>
              </w:rPr>
              <w:t>O</w:t>
            </w:r>
            <w:r w:rsidRPr="00656850">
              <w:rPr>
                <w:rFonts w:asciiTheme="minorBidi" w:eastAsia="Times New Roman" w:hAnsiTheme="minorBidi" w:cstheme="minorBidi"/>
                <w:szCs w:val="22"/>
                <w:lang w:val="es-419"/>
              </w:rPr>
              <w:t>rganis</w:t>
            </w:r>
            <w:r w:rsidR="009E7999" w:rsidRPr="00656850">
              <w:rPr>
                <w:rFonts w:asciiTheme="minorBidi" w:eastAsia="Times New Roman" w:hAnsiTheme="minorBidi" w:cstheme="minorBidi"/>
                <w:szCs w:val="22"/>
                <w:lang w:val="es-419"/>
              </w:rPr>
              <w:t>mos</w:t>
            </w:r>
            <w:r w:rsidRPr="00656850">
              <w:rPr>
                <w:rFonts w:asciiTheme="minorBidi" w:eastAsia="Times New Roman" w:hAnsiTheme="minorBidi" w:cstheme="minorBidi"/>
                <w:szCs w:val="22"/>
                <w:lang w:val="es-419"/>
              </w:rPr>
              <w:t xml:space="preserve"> </w:t>
            </w:r>
            <w:r w:rsidR="00BA4BDF" w:rsidRPr="00656850">
              <w:rPr>
                <w:rFonts w:asciiTheme="minorBidi" w:eastAsia="Times New Roman" w:hAnsiTheme="minorBidi" w:cstheme="minorBidi"/>
                <w:szCs w:val="22"/>
                <w:lang w:val="es-419"/>
              </w:rPr>
              <w:t>I</w:t>
            </w:r>
            <w:r w:rsidRPr="00656850">
              <w:rPr>
                <w:rFonts w:asciiTheme="minorBidi" w:eastAsia="Times New Roman" w:hAnsiTheme="minorBidi" w:cstheme="minorBidi"/>
                <w:szCs w:val="22"/>
                <w:lang w:val="es-419"/>
              </w:rPr>
              <w:t xml:space="preserve">nternacionales </w:t>
            </w:r>
            <w:r w:rsidR="00BA4BDF" w:rsidRPr="00656850">
              <w:rPr>
                <w:rFonts w:asciiTheme="minorBidi" w:eastAsia="Times New Roman" w:hAnsiTheme="minorBidi" w:cstheme="minorBidi"/>
                <w:szCs w:val="22"/>
                <w:lang w:val="es-419"/>
              </w:rPr>
              <w:t xml:space="preserve">con sede </w:t>
            </w:r>
            <w:r w:rsidR="004E2B01" w:rsidRPr="00656850">
              <w:rPr>
                <w:rFonts w:asciiTheme="minorBidi" w:eastAsia="Times New Roman" w:hAnsiTheme="minorBidi" w:cstheme="minorBidi"/>
                <w:szCs w:val="22"/>
                <w:lang w:val="es-419"/>
              </w:rPr>
              <w:t xml:space="preserve">en Ginebra </w:t>
            </w:r>
            <w:r w:rsidRPr="00656850">
              <w:rPr>
                <w:rFonts w:asciiTheme="minorBidi" w:eastAsia="Times New Roman" w:hAnsiTheme="minorBidi" w:cstheme="minorBidi"/>
                <w:szCs w:val="22"/>
                <w:lang w:val="es-419"/>
              </w:rPr>
              <w:t>(Ginebra)</w:t>
            </w:r>
          </w:p>
          <w:p w14:paraId="159569FA" w14:textId="77777777" w:rsidR="00E42F27" w:rsidRPr="00656850" w:rsidRDefault="00E42F27" w:rsidP="00395ACF">
            <w:pPr>
              <w:ind w:left="-108"/>
              <w:rPr>
                <w:rFonts w:asciiTheme="minorBidi" w:eastAsia="Times New Roman" w:hAnsiTheme="minorBidi" w:cstheme="minorBidi"/>
                <w:szCs w:val="22"/>
                <w:lang w:val="es-419"/>
              </w:rPr>
            </w:pPr>
          </w:p>
          <w:p w14:paraId="0592F199" w14:textId="77777777" w:rsidR="00E42F27" w:rsidRPr="00656850" w:rsidRDefault="003E2103" w:rsidP="003E2103">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Sra. Borbála Schenk, asesora principal de Financiación de la Investigación Europea, Universidad de Tecnología y Economía de Budapest (BME) (Budapest)</w:t>
            </w:r>
          </w:p>
          <w:p w14:paraId="714B236A" w14:textId="77777777" w:rsidR="00E42F27" w:rsidRPr="00656850" w:rsidRDefault="00E42F27" w:rsidP="00D42A6F">
            <w:pPr>
              <w:rPr>
                <w:rFonts w:asciiTheme="minorBidi" w:eastAsia="Times New Roman" w:hAnsiTheme="minorBidi" w:cstheme="minorBidi"/>
                <w:szCs w:val="22"/>
                <w:lang w:val="es-419"/>
              </w:rPr>
            </w:pPr>
          </w:p>
          <w:p w14:paraId="3FE02FA8" w14:textId="50CE90D2" w:rsidR="00E42F27" w:rsidRPr="00656850" w:rsidRDefault="00E42F27" w:rsidP="00E42F27">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Sra. Ieva Valeškaitė, viceministra, Ministerio de Economía e Innovación de la República de Lituania (Vilnius)</w:t>
            </w:r>
          </w:p>
          <w:p w14:paraId="16910DBC" w14:textId="77777777" w:rsidR="00E42F27" w:rsidRPr="00656850" w:rsidRDefault="00E42F27" w:rsidP="00D42A6F">
            <w:pPr>
              <w:ind w:left="-108"/>
              <w:rPr>
                <w:rFonts w:asciiTheme="minorBidi" w:eastAsia="Times New Roman" w:hAnsiTheme="minorBidi" w:cstheme="minorBidi"/>
                <w:szCs w:val="22"/>
                <w:lang w:val="es-419"/>
              </w:rPr>
            </w:pPr>
          </w:p>
          <w:p w14:paraId="0DAD7DAE" w14:textId="2123609B" w:rsidR="00E42F27" w:rsidRPr="00656850" w:rsidRDefault="00E42F27" w:rsidP="00E42F27">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Sra. Jo Shanmugalingam, directora general de Ciencia, Innovación y Crecimiento, Departamento de Comercio, Energía y Estrategia Industrial (BEIS) (Londres)</w:t>
            </w:r>
            <w:r w:rsidR="00D42A6F" w:rsidRPr="00656850">
              <w:rPr>
                <w:rFonts w:asciiTheme="minorBidi" w:eastAsia="Times New Roman" w:hAnsiTheme="minorBidi" w:cstheme="minorBidi"/>
                <w:szCs w:val="22"/>
                <w:lang w:val="es-419"/>
              </w:rPr>
              <w:t xml:space="preserve"> </w:t>
            </w:r>
          </w:p>
          <w:p w14:paraId="653DECA7" w14:textId="3BEC101A" w:rsidR="008D5FBB" w:rsidRPr="00656850" w:rsidRDefault="008D5FBB" w:rsidP="00E42F27">
            <w:pPr>
              <w:ind w:left="-108"/>
              <w:rPr>
                <w:rFonts w:asciiTheme="minorBidi" w:eastAsia="Times New Roman" w:hAnsiTheme="minorBidi" w:cstheme="minorBidi"/>
                <w:szCs w:val="22"/>
                <w:lang w:val="es-419"/>
              </w:rPr>
            </w:pPr>
          </w:p>
          <w:p w14:paraId="3920B843" w14:textId="3AC67C26" w:rsidR="008D5FBB" w:rsidRPr="00656850" w:rsidRDefault="008D5FBB" w:rsidP="008D5FB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 xml:space="preserve">Sra. Patrycja Czubkowska, vicepresidenta, Oficina de </w:t>
            </w:r>
            <w:r w:rsidR="00656850" w:rsidRPr="00656850">
              <w:rPr>
                <w:rFonts w:asciiTheme="minorBidi" w:eastAsia="Times New Roman" w:hAnsiTheme="minorBidi" w:cstheme="minorBidi"/>
                <w:szCs w:val="22"/>
                <w:lang w:val="es-419"/>
              </w:rPr>
              <w:t>Patentes de</w:t>
            </w:r>
            <w:r w:rsidRPr="00656850">
              <w:rPr>
                <w:rFonts w:asciiTheme="minorBidi" w:eastAsia="Times New Roman" w:hAnsiTheme="minorBidi" w:cstheme="minorBidi"/>
                <w:szCs w:val="22"/>
                <w:lang w:val="es-419"/>
              </w:rPr>
              <w:t xml:space="preserve"> la República de Polonia (Varsovia)</w:t>
            </w:r>
          </w:p>
          <w:p w14:paraId="07AD4BF1" w14:textId="0BF8CB8D" w:rsidR="00FB0D78" w:rsidRPr="00656850" w:rsidRDefault="00FB0D78" w:rsidP="008D5FBB">
            <w:pPr>
              <w:rPr>
                <w:rFonts w:asciiTheme="minorBidi" w:eastAsia="Times New Roman" w:hAnsiTheme="minorBidi" w:cstheme="minorBidi"/>
                <w:lang w:val="es-419"/>
              </w:rPr>
            </w:pPr>
          </w:p>
        </w:tc>
      </w:tr>
      <w:tr w:rsidR="008D5FBB" w:rsidRPr="0054775E" w14:paraId="08502E02" w14:textId="77777777" w:rsidTr="003B4D70">
        <w:tc>
          <w:tcPr>
            <w:tcW w:w="1672" w:type="dxa"/>
          </w:tcPr>
          <w:p w14:paraId="541A5D67" w14:textId="72BBBE30" w:rsidR="008D5FBB" w:rsidRPr="00656850" w:rsidRDefault="008D5FBB" w:rsidP="008D5FB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14.55-15.00</w:t>
            </w:r>
          </w:p>
        </w:tc>
        <w:tc>
          <w:tcPr>
            <w:tcW w:w="7542" w:type="dxa"/>
          </w:tcPr>
          <w:p w14:paraId="30FC8728" w14:textId="77777777" w:rsidR="008D5FBB" w:rsidRPr="00656850" w:rsidRDefault="008D5FBB" w:rsidP="003E2103">
            <w:pPr>
              <w:ind w:left="-108"/>
              <w:rPr>
                <w:rFonts w:asciiTheme="minorBidi" w:eastAsia="Times New Roman" w:hAnsiTheme="minorBidi" w:cstheme="minorBidi"/>
                <w:b/>
                <w:bCs/>
                <w:szCs w:val="22"/>
                <w:lang w:val="es-419"/>
              </w:rPr>
            </w:pPr>
            <w:r w:rsidRPr="00656850">
              <w:rPr>
                <w:rFonts w:asciiTheme="minorBidi" w:eastAsia="Times New Roman" w:hAnsiTheme="minorBidi" w:cstheme="minorBidi"/>
                <w:b/>
                <w:bCs/>
                <w:szCs w:val="22"/>
                <w:lang w:val="es-419"/>
              </w:rPr>
              <w:t>Observaciones de clausura</w:t>
            </w:r>
          </w:p>
          <w:p w14:paraId="74693F91" w14:textId="77777777" w:rsidR="008D5FBB" w:rsidRPr="00656850" w:rsidRDefault="008D5FBB" w:rsidP="003E2103">
            <w:pPr>
              <w:ind w:left="-108"/>
              <w:rPr>
                <w:rFonts w:asciiTheme="minorBidi" w:eastAsia="Times New Roman" w:hAnsiTheme="minorBidi" w:cstheme="minorBidi"/>
                <w:b/>
                <w:bCs/>
                <w:szCs w:val="22"/>
                <w:lang w:val="es-419"/>
              </w:rPr>
            </w:pPr>
          </w:p>
          <w:p w14:paraId="127E09F1" w14:textId="2188F9D9" w:rsidR="008D5FBB" w:rsidRPr="00656850" w:rsidRDefault="008D5FBB" w:rsidP="008D5FB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Sra. Lisa Jorgenson, directora general adjunta, Sector de Patentes y Tecnología, OMPI (Ginebra)</w:t>
            </w:r>
          </w:p>
        </w:tc>
      </w:tr>
    </w:tbl>
    <w:p w14:paraId="4FCADCFA" w14:textId="77777777" w:rsidR="00E42F27" w:rsidRPr="00656850" w:rsidRDefault="00E42F27" w:rsidP="00671EDE">
      <w:pPr>
        <w:rPr>
          <w:rFonts w:asciiTheme="minorBidi" w:eastAsia="Times New Roman" w:hAnsiTheme="minorBidi" w:cstheme="minorBidi"/>
          <w:b/>
          <w:bCs/>
          <w:szCs w:val="22"/>
          <w:lang w:val="es-419"/>
        </w:rPr>
      </w:pPr>
    </w:p>
    <w:p w14:paraId="06BD2601" w14:textId="1BA898B1" w:rsidR="00E42F27" w:rsidRPr="00656850" w:rsidRDefault="0009123E" w:rsidP="0009123E">
      <w:pPr>
        <w:rPr>
          <w:rFonts w:asciiTheme="minorBidi" w:eastAsia="Times New Roman" w:hAnsiTheme="minorBidi" w:cstheme="minorBidi"/>
          <w:szCs w:val="22"/>
          <w:u w:val="single"/>
          <w:lang w:val="es-419"/>
        </w:rPr>
      </w:pPr>
      <w:r w:rsidRPr="00656850">
        <w:rPr>
          <w:rFonts w:asciiTheme="minorBidi" w:eastAsia="Times New Roman" w:hAnsiTheme="minorBidi" w:cstheme="minorBidi"/>
          <w:szCs w:val="22"/>
          <w:u w:val="single"/>
          <w:lang w:val="es-419"/>
        </w:rPr>
        <w:lastRenderedPageBreak/>
        <w:t>Miércoles, 1 de junio de 2022</w:t>
      </w:r>
    </w:p>
    <w:p w14:paraId="2167B029" w14:textId="77777777" w:rsidR="00E42F27" w:rsidRPr="00656850" w:rsidRDefault="00E42F27" w:rsidP="00671EDE">
      <w:pPr>
        <w:rPr>
          <w:rFonts w:asciiTheme="minorBidi" w:eastAsia="Times New Roman" w:hAnsiTheme="minorBidi" w:cstheme="minorBidi"/>
          <w:szCs w:val="22"/>
          <w:u w:val="single"/>
          <w:lang w:val="es-419"/>
        </w:rPr>
      </w:pPr>
    </w:p>
    <w:p w14:paraId="5411F98C" w14:textId="66BD26DF" w:rsidR="00E42F27" w:rsidRPr="00656850" w:rsidRDefault="0009123E" w:rsidP="0009123E">
      <w:pPr>
        <w:rPr>
          <w:rFonts w:asciiTheme="minorBidi" w:eastAsia="Times New Roman" w:hAnsiTheme="minorBidi" w:cstheme="minorBidi"/>
          <w:lang w:val="es-419"/>
        </w:rPr>
      </w:pPr>
      <w:r w:rsidRPr="00656850">
        <w:rPr>
          <w:rFonts w:asciiTheme="minorBidi" w:eastAsia="Times New Roman" w:hAnsiTheme="minorBidi" w:cstheme="minorBidi"/>
          <w:b/>
          <w:bCs/>
          <w:szCs w:val="22"/>
          <w:lang w:val="es-419"/>
        </w:rPr>
        <w:t xml:space="preserve">Panel II – Panel de economistas de PI (VIRTUAL, público, </w:t>
      </w:r>
      <w:hyperlink r:id="rId9" w:history="1">
        <w:r w:rsidRPr="00656850">
          <w:rPr>
            <w:rStyle w:val="Hyperlink"/>
            <w:rFonts w:asciiTheme="minorBidi" w:eastAsia="Times New Roman" w:hAnsiTheme="minorBidi" w:cstheme="minorBidi"/>
            <w:bCs/>
            <w:szCs w:val="22"/>
            <w:u w:val="none"/>
            <w:lang w:val="es-419"/>
          </w:rPr>
          <w:t>haga clic aquí para inscribirse</w:t>
        </w:r>
      </w:hyperlink>
      <w:r w:rsidRPr="00656850">
        <w:rPr>
          <w:rFonts w:asciiTheme="minorBidi" w:eastAsia="Times New Roman" w:hAnsiTheme="minorBidi" w:cstheme="minorBidi"/>
          <w:bCs/>
          <w:szCs w:val="22"/>
          <w:lang w:val="es-419"/>
        </w:rPr>
        <w:t>)</w:t>
      </w:r>
      <w:r w:rsidRPr="00656850">
        <w:rPr>
          <w:rFonts w:asciiTheme="minorBidi" w:eastAsia="Times New Roman" w:hAnsiTheme="minorBidi" w:cstheme="minorBidi"/>
          <w:b/>
          <w:bCs/>
          <w:szCs w:val="22"/>
          <w:lang w:val="es-419"/>
        </w:rPr>
        <w:t>:</w:t>
      </w:r>
    </w:p>
    <w:p w14:paraId="509F414E" w14:textId="77777777" w:rsidR="00E42F27" w:rsidRPr="00656850" w:rsidRDefault="00E42F27" w:rsidP="00671EDE">
      <w:pPr>
        <w:rPr>
          <w:rFonts w:asciiTheme="minorBidi" w:eastAsia="Times New Roman" w:hAnsiTheme="minorBidi" w:cstheme="minorBidi"/>
          <w:b/>
          <w:bCs/>
          <w:szCs w:val="22"/>
          <w:lang w:val="es-419"/>
        </w:rPr>
      </w:pPr>
    </w:p>
    <w:p w14:paraId="790D3DA9" w14:textId="6049A3CE" w:rsidR="00E42F27" w:rsidRPr="00656850" w:rsidRDefault="0009123E" w:rsidP="0009123E">
      <w:pPr>
        <w:rPr>
          <w:rFonts w:asciiTheme="minorBidi" w:eastAsia="Times New Roman" w:hAnsiTheme="minorBidi" w:cstheme="minorBidi"/>
          <w:b/>
          <w:bCs/>
          <w:szCs w:val="22"/>
          <w:lang w:val="es-419"/>
        </w:rPr>
      </w:pPr>
      <w:r w:rsidRPr="00656850">
        <w:rPr>
          <w:rFonts w:asciiTheme="minorBidi" w:eastAsia="Times New Roman" w:hAnsiTheme="minorBidi" w:cstheme="minorBidi"/>
          <w:b/>
          <w:bCs/>
          <w:szCs w:val="22"/>
          <w:lang w:val="es-419"/>
        </w:rPr>
        <w:t>Problemática de la evaluación y el análisis de la brecha de género en el sistema de PI de la región europea</w:t>
      </w:r>
      <w:r w:rsidR="003E0D79" w:rsidRPr="00656850">
        <w:rPr>
          <w:rFonts w:asciiTheme="minorBidi" w:eastAsia="Times New Roman" w:hAnsiTheme="minorBidi" w:cstheme="minorBidi"/>
          <w:b/>
          <w:bCs/>
          <w:szCs w:val="22"/>
          <w:lang w:val="es-419"/>
        </w:rPr>
        <w:t xml:space="preserve"> </w:t>
      </w:r>
    </w:p>
    <w:p w14:paraId="5A469F6B" w14:textId="08993830" w:rsidR="00671EDE" w:rsidRPr="00656850" w:rsidRDefault="00671EDE" w:rsidP="00671EDE">
      <w:pPr>
        <w:rPr>
          <w:rFonts w:asciiTheme="minorBidi" w:eastAsia="Times New Roman" w:hAnsiTheme="minorBidi" w:cstheme="minorBidi"/>
          <w:b/>
          <w:bCs/>
          <w:szCs w:val="22"/>
          <w:lang w:val="es-419"/>
        </w:rPr>
      </w:pPr>
    </w:p>
    <w:tbl>
      <w:tblPr>
        <w:tblStyle w:val="PlainTable5"/>
        <w:tblW w:w="0" w:type="auto"/>
        <w:tblLook w:val="0600" w:firstRow="0" w:lastRow="0" w:firstColumn="0" w:lastColumn="0" w:noHBand="1" w:noVBand="1"/>
      </w:tblPr>
      <w:tblGrid>
        <w:gridCol w:w="1678"/>
        <w:gridCol w:w="7394"/>
      </w:tblGrid>
      <w:tr w:rsidR="0008174B" w:rsidRPr="0054775E" w14:paraId="6023FC9A" w14:textId="77777777" w:rsidTr="00671EDE">
        <w:tc>
          <w:tcPr>
            <w:tcW w:w="1678" w:type="dxa"/>
          </w:tcPr>
          <w:p w14:paraId="5518FFC9" w14:textId="583B2252" w:rsidR="00671EDE" w:rsidRPr="00656850" w:rsidRDefault="00671EDE" w:rsidP="005D17B4">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14.00 – 14.10</w:t>
            </w:r>
          </w:p>
        </w:tc>
        <w:tc>
          <w:tcPr>
            <w:tcW w:w="7394" w:type="dxa"/>
          </w:tcPr>
          <w:p w14:paraId="7A884581" w14:textId="77777777" w:rsidR="00E42F27" w:rsidRPr="00656850" w:rsidRDefault="002D13CE" w:rsidP="005D17B4">
            <w:pPr>
              <w:ind w:left="-108"/>
              <w:rPr>
                <w:rFonts w:asciiTheme="minorBidi" w:eastAsia="Times New Roman" w:hAnsiTheme="minorBidi" w:cstheme="minorBidi"/>
                <w:b/>
                <w:szCs w:val="22"/>
                <w:lang w:val="es-419"/>
              </w:rPr>
            </w:pPr>
            <w:r w:rsidRPr="00656850">
              <w:rPr>
                <w:rFonts w:asciiTheme="minorBidi" w:eastAsia="Times New Roman" w:hAnsiTheme="minorBidi" w:cstheme="minorBidi"/>
                <w:b/>
                <w:szCs w:val="22"/>
                <w:lang w:val="es-419"/>
              </w:rPr>
              <w:t>Discurso de apertura</w:t>
            </w:r>
          </w:p>
          <w:p w14:paraId="58DF5E32" w14:textId="77777777" w:rsidR="00E42F27" w:rsidRPr="00656850" w:rsidRDefault="00E42F27" w:rsidP="005D17B4">
            <w:pPr>
              <w:ind w:left="-108"/>
              <w:rPr>
                <w:rFonts w:asciiTheme="minorBidi" w:eastAsia="Times New Roman" w:hAnsiTheme="minorBidi" w:cstheme="minorBidi"/>
                <w:b/>
                <w:szCs w:val="22"/>
                <w:lang w:val="es-419"/>
              </w:rPr>
            </w:pPr>
          </w:p>
          <w:p w14:paraId="4C698E71" w14:textId="7B35601C" w:rsidR="00E42F27" w:rsidRPr="00656850" w:rsidRDefault="002D13CE" w:rsidP="002D13CE">
            <w:pPr>
              <w:ind w:left="-108"/>
              <w:rPr>
                <w:rFonts w:asciiTheme="minorBidi" w:eastAsia="Times New Roman" w:hAnsiTheme="minorBidi" w:cstheme="minorBidi"/>
                <w:lang w:val="es-419"/>
              </w:rPr>
            </w:pPr>
            <w:r w:rsidRPr="00656850">
              <w:rPr>
                <w:rFonts w:asciiTheme="minorBidi" w:eastAsia="Times New Roman" w:hAnsiTheme="minorBidi" w:cstheme="minorBidi"/>
                <w:szCs w:val="22"/>
                <w:lang w:val="es-419"/>
              </w:rPr>
              <w:t>Sr. Marco M. Alemán, subdirector general</w:t>
            </w:r>
            <w:r w:rsidR="009C2EBD" w:rsidRPr="00656850">
              <w:rPr>
                <w:rFonts w:asciiTheme="minorBidi" w:eastAsia="Times New Roman" w:hAnsiTheme="minorBidi" w:cstheme="minorBidi"/>
                <w:szCs w:val="22"/>
                <w:lang w:val="es-419"/>
              </w:rPr>
              <w:t>,</w:t>
            </w:r>
            <w:r w:rsidRPr="00656850">
              <w:rPr>
                <w:rFonts w:asciiTheme="minorBidi" w:eastAsia="Times New Roman" w:hAnsiTheme="minorBidi" w:cstheme="minorBidi"/>
                <w:szCs w:val="22"/>
                <w:lang w:val="es-419"/>
              </w:rPr>
              <w:t xml:space="preserve"> Sector de PI y Ecosistemas de Innovación</w:t>
            </w:r>
            <w:r w:rsidR="00510C73" w:rsidRPr="00656850">
              <w:rPr>
                <w:rFonts w:asciiTheme="minorBidi" w:eastAsia="Times New Roman" w:hAnsiTheme="minorBidi" w:cstheme="minorBidi"/>
                <w:szCs w:val="22"/>
                <w:lang w:val="es-419"/>
              </w:rPr>
              <w:t xml:space="preserve"> (IES)</w:t>
            </w:r>
            <w:r w:rsidRPr="00656850">
              <w:rPr>
                <w:rFonts w:asciiTheme="minorBidi" w:eastAsia="Times New Roman" w:hAnsiTheme="minorBidi" w:cstheme="minorBidi"/>
                <w:szCs w:val="22"/>
                <w:lang w:val="es-419"/>
              </w:rPr>
              <w:t>, OMPI (Ginebra)</w:t>
            </w:r>
          </w:p>
          <w:p w14:paraId="3B199989" w14:textId="0C2D9995" w:rsidR="00671EDE" w:rsidRPr="00656850" w:rsidRDefault="00671EDE" w:rsidP="005D17B4">
            <w:pPr>
              <w:ind w:left="-108"/>
              <w:rPr>
                <w:rFonts w:asciiTheme="minorBidi" w:eastAsia="Times New Roman" w:hAnsiTheme="minorBidi" w:cstheme="minorBidi"/>
                <w:szCs w:val="22"/>
                <w:lang w:val="es-419"/>
              </w:rPr>
            </w:pPr>
          </w:p>
        </w:tc>
      </w:tr>
      <w:tr w:rsidR="0008174B" w:rsidRPr="00656850" w14:paraId="25B202CE" w14:textId="77777777" w:rsidTr="00671EDE">
        <w:tc>
          <w:tcPr>
            <w:tcW w:w="1678" w:type="dxa"/>
          </w:tcPr>
          <w:p w14:paraId="227359FE" w14:textId="65FA5418" w:rsidR="00671EDE" w:rsidRPr="00656850" w:rsidRDefault="00671EDE" w:rsidP="005D17B4">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14.10 – 14.30</w:t>
            </w:r>
          </w:p>
        </w:tc>
        <w:tc>
          <w:tcPr>
            <w:tcW w:w="7394" w:type="dxa"/>
          </w:tcPr>
          <w:p w14:paraId="4207C43D" w14:textId="77777777" w:rsidR="00E42F27" w:rsidRPr="00656850" w:rsidRDefault="002D13CE" w:rsidP="005D17B4">
            <w:pPr>
              <w:ind w:left="-108"/>
              <w:rPr>
                <w:rFonts w:asciiTheme="minorBidi" w:eastAsia="Times New Roman" w:hAnsiTheme="minorBidi" w:cstheme="minorBidi"/>
                <w:b/>
                <w:szCs w:val="22"/>
                <w:lang w:val="es-419"/>
              </w:rPr>
            </w:pPr>
            <w:r w:rsidRPr="00656850">
              <w:rPr>
                <w:rFonts w:asciiTheme="minorBidi" w:eastAsia="Times New Roman" w:hAnsiTheme="minorBidi" w:cstheme="minorBidi"/>
                <w:b/>
                <w:szCs w:val="22"/>
                <w:lang w:val="es-419"/>
              </w:rPr>
              <w:t>Discurso</w:t>
            </w:r>
            <w:r w:rsidR="00671EDE" w:rsidRPr="00656850">
              <w:rPr>
                <w:rFonts w:asciiTheme="minorBidi" w:eastAsia="Times New Roman" w:hAnsiTheme="minorBidi" w:cstheme="minorBidi"/>
                <w:b/>
                <w:szCs w:val="22"/>
                <w:lang w:val="es-419"/>
              </w:rPr>
              <w:t xml:space="preserve"> </w:t>
            </w:r>
          </w:p>
          <w:p w14:paraId="3F002C4E" w14:textId="77777777" w:rsidR="00E42F27" w:rsidRPr="00656850" w:rsidRDefault="00E42F27" w:rsidP="005D17B4">
            <w:pPr>
              <w:ind w:left="-108"/>
              <w:rPr>
                <w:rFonts w:asciiTheme="minorBidi" w:eastAsia="Times New Roman" w:hAnsiTheme="minorBidi" w:cstheme="minorBidi"/>
                <w:szCs w:val="22"/>
                <w:lang w:val="es-419"/>
              </w:rPr>
            </w:pPr>
          </w:p>
          <w:p w14:paraId="02FE5F30" w14:textId="1DCCA9D1" w:rsidR="00E42F27" w:rsidRPr="00656850" w:rsidRDefault="0008174B" w:rsidP="0008174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Sra. Alice Evans, profesora, King's College London (Londres)</w:t>
            </w:r>
          </w:p>
          <w:p w14:paraId="3E50329A" w14:textId="04B08581" w:rsidR="00671EDE" w:rsidRPr="00656850" w:rsidRDefault="00671EDE" w:rsidP="005D17B4">
            <w:pPr>
              <w:ind w:left="-108"/>
              <w:rPr>
                <w:rFonts w:asciiTheme="minorBidi" w:eastAsia="Times New Roman" w:hAnsiTheme="minorBidi" w:cstheme="minorBidi"/>
                <w:szCs w:val="22"/>
                <w:lang w:val="es-419"/>
              </w:rPr>
            </w:pPr>
          </w:p>
        </w:tc>
      </w:tr>
      <w:tr w:rsidR="0008174B" w:rsidRPr="0054775E" w14:paraId="0AE8D50C" w14:textId="77777777" w:rsidTr="00671EDE">
        <w:tc>
          <w:tcPr>
            <w:tcW w:w="1678" w:type="dxa"/>
          </w:tcPr>
          <w:p w14:paraId="2B2F007C" w14:textId="66C3D94A" w:rsidR="00671EDE" w:rsidRPr="00656850" w:rsidRDefault="00671EDE" w:rsidP="005D17B4">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14.30 – 15.30</w:t>
            </w:r>
          </w:p>
        </w:tc>
        <w:tc>
          <w:tcPr>
            <w:tcW w:w="7394" w:type="dxa"/>
          </w:tcPr>
          <w:p w14:paraId="6BDB30A7" w14:textId="77777777" w:rsidR="00E42F27" w:rsidRPr="00656850" w:rsidRDefault="002D13CE" w:rsidP="005D17B4">
            <w:pPr>
              <w:ind w:left="-108"/>
              <w:rPr>
                <w:rFonts w:asciiTheme="minorBidi" w:eastAsia="Times New Roman" w:hAnsiTheme="minorBidi" w:cstheme="minorBidi"/>
                <w:b/>
                <w:szCs w:val="22"/>
                <w:lang w:val="es-419"/>
              </w:rPr>
            </w:pPr>
            <w:r w:rsidRPr="00656850">
              <w:rPr>
                <w:rFonts w:asciiTheme="minorBidi" w:eastAsia="Times New Roman" w:hAnsiTheme="minorBidi" w:cstheme="minorBidi"/>
                <w:b/>
                <w:szCs w:val="22"/>
                <w:lang w:val="es-419"/>
              </w:rPr>
              <w:t>Debate en grupo</w:t>
            </w:r>
          </w:p>
          <w:p w14:paraId="52E6791E" w14:textId="77777777" w:rsidR="00E42F27" w:rsidRPr="00656850" w:rsidRDefault="00E42F27" w:rsidP="005D17B4">
            <w:pPr>
              <w:ind w:left="-108"/>
              <w:rPr>
                <w:rFonts w:asciiTheme="minorBidi" w:eastAsia="Times New Roman" w:hAnsiTheme="minorBidi" w:cstheme="minorBidi"/>
                <w:szCs w:val="22"/>
                <w:u w:val="single"/>
                <w:lang w:val="es-419"/>
              </w:rPr>
            </w:pPr>
          </w:p>
          <w:p w14:paraId="0A2ECD8F" w14:textId="77777777" w:rsidR="00E42F27" w:rsidRPr="00656850" w:rsidRDefault="002D13CE" w:rsidP="005D17B4">
            <w:pPr>
              <w:ind w:left="-108"/>
              <w:rPr>
                <w:rFonts w:asciiTheme="minorBidi" w:eastAsia="Times New Roman" w:hAnsiTheme="minorBidi" w:cstheme="minorBidi"/>
                <w:u w:val="single"/>
                <w:lang w:val="es-419"/>
              </w:rPr>
            </w:pPr>
            <w:r w:rsidRPr="00656850">
              <w:rPr>
                <w:rFonts w:asciiTheme="minorBidi" w:eastAsia="Times New Roman" w:hAnsiTheme="minorBidi" w:cstheme="minorBidi"/>
                <w:szCs w:val="22"/>
                <w:u w:val="single"/>
                <w:lang w:val="es-419"/>
              </w:rPr>
              <w:t>M</w:t>
            </w:r>
            <w:r w:rsidR="00671EDE" w:rsidRPr="00656850">
              <w:rPr>
                <w:rFonts w:asciiTheme="minorBidi" w:eastAsia="Times New Roman" w:hAnsiTheme="minorBidi" w:cstheme="minorBidi"/>
                <w:szCs w:val="22"/>
                <w:u w:val="single"/>
                <w:lang w:val="es-419"/>
              </w:rPr>
              <w:t>odera</w:t>
            </w:r>
            <w:r w:rsidRPr="00656850">
              <w:rPr>
                <w:rFonts w:asciiTheme="minorBidi" w:eastAsia="Times New Roman" w:hAnsiTheme="minorBidi" w:cstheme="minorBidi"/>
                <w:szCs w:val="22"/>
                <w:u w:val="single"/>
                <w:lang w:val="es-419"/>
              </w:rPr>
              <w:t>d</w:t>
            </w:r>
            <w:r w:rsidR="00671EDE" w:rsidRPr="00656850">
              <w:rPr>
                <w:rFonts w:asciiTheme="minorBidi" w:eastAsia="Times New Roman" w:hAnsiTheme="minorBidi" w:cstheme="minorBidi"/>
                <w:szCs w:val="22"/>
                <w:u w:val="single"/>
                <w:lang w:val="es-419"/>
              </w:rPr>
              <w:t>or</w:t>
            </w:r>
            <w:r w:rsidRPr="00656850">
              <w:rPr>
                <w:rFonts w:asciiTheme="minorBidi" w:eastAsia="Times New Roman" w:hAnsiTheme="minorBidi" w:cstheme="minorBidi"/>
                <w:szCs w:val="22"/>
                <w:u w:val="single"/>
                <w:lang w:val="es-419"/>
              </w:rPr>
              <w:t>e</w:t>
            </w:r>
            <w:r w:rsidR="00671EDE" w:rsidRPr="00656850">
              <w:rPr>
                <w:rFonts w:asciiTheme="minorBidi" w:eastAsia="Times New Roman" w:hAnsiTheme="minorBidi" w:cstheme="minorBidi"/>
                <w:szCs w:val="22"/>
                <w:u w:val="single"/>
                <w:lang w:val="es-419"/>
              </w:rPr>
              <w:t xml:space="preserve">s: </w:t>
            </w:r>
          </w:p>
          <w:p w14:paraId="409095EE" w14:textId="77777777" w:rsidR="00E42F27" w:rsidRPr="00656850" w:rsidRDefault="00E42F27" w:rsidP="005D17B4">
            <w:pPr>
              <w:ind w:left="-108"/>
              <w:rPr>
                <w:rFonts w:asciiTheme="minorBidi" w:eastAsia="Times New Roman" w:hAnsiTheme="minorBidi" w:cstheme="minorBidi"/>
                <w:szCs w:val="22"/>
                <w:lang w:val="es-419"/>
              </w:rPr>
            </w:pPr>
          </w:p>
          <w:p w14:paraId="49327404" w14:textId="3CE43A42" w:rsidR="00E42F27" w:rsidRPr="00656850" w:rsidRDefault="0008174B" w:rsidP="0008174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 Carsten Fink, economista jefe, Departamento de Economía y Análisis de Datos, Sector de PI y</w:t>
            </w:r>
            <w:r w:rsidR="009F3FF3" w:rsidRPr="00656850">
              <w:rPr>
                <w:rFonts w:asciiTheme="minorBidi" w:eastAsia="Times New Roman" w:hAnsiTheme="minorBidi" w:cstheme="minorBidi"/>
                <w:szCs w:val="22"/>
                <w:lang w:val="es-419"/>
              </w:rPr>
              <w:t xml:space="preserve"> Ecosistemas de Innovación, IES,</w:t>
            </w:r>
            <w:r w:rsidRPr="00656850">
              <w:rPr>
                <w:rFonts w:asciiTheme="minorBidi" w:eastAsia="Times New Roman" w:hAnsiTheme="minorBidi" w:cstheme="minorBidi"/>
                <w:szCs w:val="22"/>
                <w:lang w:val="es-419"/>
              </w:rPr>
              <w:t xml:space="preserve"> OMPI (Ginebra)</w:t>
            </w:r>
          </w:p>
          <w:p w14:paraId="2F999B90" w14:textId="77777777" w:rsidR="00E42F27" w:rsidRPr="00656850" w:rsidRDefault="00E42F27" w:rsidP="005D17B4">
            <w:pPr>
              <w:ind w:left="-108"/>
              <w:rPr>
                <w:rFonts w:asciiTheme="minorBidi" w:eastAsia="Times New Roman" w:hAnsiTheme="minorBidi" w:cstheme="minorBidi"/>
                <w:szCs w:val="22"/>
                <w:lang w:val="es-419"/>
              </w:rPr>
            </w:pPr>
          </w:p>
          <w:p w14:paraId="169EA20A" w14:textId="3476139A" w:rsidR="0054775E" w:rsidRPr="0054775E" w:rsidRDefault="0054775E" w:rsidP="0054775E">
            <w:pPr>
              <w:ind w:left="-108"/>
              <w:rPr>
                <w:rFonts w:asciiTheme="minorBidi" w:eastAsia="Times New Roman" w:hAnsiTheme="minorBidi" w:cstheme="minorBidi"/>
                <w:szCs w:val="22"/>
                <w:lang w:val="es-DO"/>
              </w:rPr>
            </w:pPr>
            <w:r w:rsidRPr="0054775E">
              <w:rPr>
                <w:rFonts w:asciiTheme="minorBidi" w:eastAsia="Times New Roman" w:hAnsiTheme="minorBidi" w:cstheme="minorBidi"/>
                <w:szCs w:val="22"/>
                <w:lang w:val="es-DO"/>
              </w:rPr>
              <w:t xml:space="preserve">Sra. Kirti Gupta, economista jefe, Qualcomm Incorporated, San Diego </w:t>
            </w:r>
            <w:r>
              <w:rPr>
                <w:rFonts w:asciiTheme="minorBidi" w:eastAsia="Times New Roman" w:hAnsiTheme="minorBidi" w:cstheme="minorBidi"/>
                <w:szCs w:val="22"/>
                <w:lang w:val="es-DO"/>
              </w:rPr>
              <w:t>(Estados Unidos de América</w:t>
            </w:r>
            <w:r w:rsidRPr="0054775E">
              <w:rPr>
                <w:rFonts w:asciiTheme="minorBidi" w:eastAsia="Times New Roman" w:hAnsiTheme="minorBidi" w:cstheme="minorBidi"/>
                <w:szCs w:val="22"/>
                <w:lang w:val="es-DO"/>
              </w:rPr>
              <w:t>)</w:t>
            </w:r>
          </w:p>
          <w:p w14:paraId="352EA3A0" w14:textId="77777777" w:rsidR="00E42F27" w:rsidRPr="0054775E" w:rsidRDefault="00E42F27" w:rsidP="005D17B4">
            <w:pPr>
              <w:ind w:left="-108"/>
              <w:rPr>
                <w:rFonts w:asciiTheme="minorBidi" w:eastAsia="Times New Roman" w:hAnsiTheme="minorBidi" w:cstheme="minorBidi"/>
                <w:szCs w:val="22"/>
                <w:u w:val="single"/>
                <w:lang w:val="es-DO"/>
              </w:rPr>
            </w:pPr>
          </w:p>
          <w:p w14:paraId="3869DEFA" w14:textId="77777777" w:rsidR="00E42F27" w:rsidRPr="00656850" w:rsidRDefault="00671EDE" w:rsidP="005D17B4">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u w:val="single"/>
                <w:lang w:val="es-419"/>
              </w:rPr>
              <w:t>Panelist</w:t>
            </w:r>
            <w:r w:rsidR="002D13CE" w:rsidRPr="00656850">
              <w:rPr>
                <w:rFonts w:asciiTheme="minorBidi" w:eastAsia="Times New Roman" w:hAnsiTheme="minorBidi" w:cstheme="minorBidi"/>
                <w:szCs w:val="22"/>
                <w:u w:val="single"/>
                <w:lang w:val="es-419"/>
              </w:rPr>
              <w:t>a</w:t>
            </w:r>
            <w:r w:rsidRPr="00656850">
              <w:rPr>
                <w:rFonts w:asciiTheme="minorBidi" w:eastAsia="Times New Roman" w:hAnsiTheme="minorBidi" w:cstheme="minorBidi"/>
                <w:szCs w:val="22"/>
                <w:u w:val="single"/>
                <w:lang w:val="es-419"/>
              </w:rPr>
              <w:t>s:</w:t>
            </w:r>
          </w:p>
          <w:p w14:paraId="509BF144" w14:textId="77777777" w:rsidR="00E42F27" w:rsidRPr="00656850" w:rsidRDefault="00E42F27" w:rsidP="005D17B4">
            <w:pPr>
              <w:ind w:left="-108"/>
              <w:rPr>
                <w:rFonts w:asciiTheme="minorBidi" w:hAnsiTheme="minorBidi" w:cstheme="minorBidi"/>
                <w:szCs w:val="22"/>
                <w:lang w:val="es-419"/>
              </w:rPr>
            </w:pPr>
          </w:p>
          <w:p w14:paraId="16AD3471" w14:textId="59706E79" w:rsidR="00E42F27" w:rsidRPr="00656850" w:rsidRDefault="0008174B" w:rsidP="0008174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 Alexander Cuntz, Economista Principal, Sección de Economía Creativa, DEDA, IES, OMPI (Ginebra)</w:t>
            </w:r>
          </w:p>
          <w:p w14:paraId="0DC1864E" w14:textId="77777777" w:rsidR="00E42F27" w:rsidRPr="00656850" w:rsidRDefault="00E42F27" w:rsidP="005D17B4">
            <w:pPr>
              <w:ind w:left="-108"/>
              <w:rPr>
                <w:rFonts w:asciiTheme="minorBidi" w:hAnsiTheme="minorBidi" w:cstheme="minorBidi"/>
                <w:szCs w:val="22"/>
                <w:lang w:val="es-419"/>
              </w:rPr>
            </w:pPr>
          </w:p>
          <w:p w14:paraId="39FE9A33" w14:textId="7CEC5857" w:rsidR="00E42F27" w:rsidRPr="00656850" w:rsidRDefault="0008174B" w:rsidP="0008174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 Hansueli Stamm, economista jefe, Instituto Federal Suizo de la Propiedad Intelectual (Berna)</w:t>
            </w:r>
          </w:p>
          <w:p w14:paraId="776E63A0" w14:textId="77777777" w:rsidR="00E42F27" w:rsidRPr="00656850" w:rsidRDefault="00E42F27" w:rsidP="005D17B4">
            <w:pPr>
              <w:ind w:left="-108"/>
              <w:rPr>
                <w:rFonts w:asciiTheme="minorBidi" w:hAnsiTheme="minorBidi" w:cstheme="minorBidi"/>
                <w:szCs w:val="22"/>
                <w:lang w:val="es-419"/>
              </w:rPr>
            </w:pPr>
          </w:p>
          <w:p w14:paraId="15DFDB45" w14:textId="10D30665" w:rsidR="00E42F27" w:rsidRPr="00656850" w:rsidRDefault="0008174B" w:rsidP="0008174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 Nathan Wajsman, economista jefe, Oficina de Propiedad Intelectual de la Unión Europea (EUIPO), Alicante (España)</w:t>
            </w:r>
          </w:p>
          <w:p w14:paraId="47EB9AF7" w14:textId="77777777" w:rsidR="00E42F27" w:rsidRPr="00656850" w:rsidRDefault="00E42F27" w:rsidP="005D17B4">
            <w:pPr>
              <w:ind w:left="-108"/>
              <w:rPr>
                <w:rFonts w:asciiTheme="minorBidi" w:hAnsiTheme="minorBidi" w:cstheme="minorBidi"/>
                <w:szCs w:val="22"/>
                <w:lang w:val="es-419"/>
              </w:rPr>
            </w:pPr>
          </w:p>
          <w:p w14:paraId="331A95EF" w14:textId="5BFC63C4" w:rsidR="00E42F27" w:rsidRPr="00656850" w:rsidRDefault="0008174B" w:rsidP="0008174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Sra. Pauline Beck, jefa de Investigación Social y Estadísticas, Oficina de Propiedad Intelectual del Reino Unido (UKIPO), Newport (Reino Unido)</w:t>
            </w:r>
          </w:p>
          <w:p w14:paraId="1DF6C72C" w14:textId="77777777" w:rsidR="00E42F27" w:rsidRPr="00656850" w:rsidRDefault="00E42F27" w:rsidP="005D17B4">
            <w:pPr>
              <w:ind w:left="-108"/>
              <w:rPr>
                <w:rFonts w:asciiTheme="minorBidi" w:eastAsia="Times New Roman" w:hAnsiTheme="minorBidi" w:cstheme="minorBidi"/>
                <w:szCs w:val="22"/>
                <w:lang w:val="es-419"/>
              </w:rPr>
            </w:pPr>
          </w:p>
          <w:p w14:paraId="7E4C25E8" w14:textId="023FEBAA" w:rsidR="00E42F27" w:rsidRPr="00656850" w:rsidRDefault="0008174B" w:rsidP="0008174B">
            <w:pPr>
              <w:ind w:left="-108"/>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Sr. Yann Ménière, economista jefe, Ofici</w:t>
            </w:r>
            <w:r w:rsidR="00E33747" w:rsidRPr="00656850">
              <w:rPr>
                <w:rFonts w:asciiTheme="minorBidi" w:eastAsia="Times New Roman" w:hAnsiTheme="minorBidi" w:cstheme="minorBidi"/>
                <w:szCs w:val="22"/>
                <w:lang w:val="es-419"/>
              </w:rPr>
              <w:t>na Europea de Patentes (OEP), Mú</w:t>
            </w:r>
            <w:r w:rsidRPr="00656850">
              <w:rPr>
                <w:rFonts w:asciiTheme="minorBidi" w:eastAsia="Times New Roman" w:hAnsiTheme="minorBidi" w:cstheme="minorBidi"/>
                <w:szCs w:val="22"/>
                <w:lang w:val="es-419"/>
              </w:rPr>
              <w:t>nich (Alemania)</w:t>
            </w:r>
            <w:r w:rsidR="00671EDE" w:rsidRPr="00656850">
              <w:rPr>
                <w:rFonts w:asciiTheme="minorBidi" w:eastAsia="Times New Roman" w:hAnsiTheme="minorBidi" w:cstheme="minorBidi"/>
                <w:szCs w:val="22"/>
                <w:lang w:val="es-419"/>
              </w:rPr>
              <w:t xml:space="preserve"> </w:t>
            </w:r>
          </w:p>
          <w:p w14:paraId="4A5739C1" w14:textId="77777777" w:rsidR="00E42F27" w:rsidRPr="00656850" w:rsidRDefault="00E42F27" w:rsidP="00E56A2F">
            <w:pPr>
              <w:rPr>
                <w:rFonts w:asciiTheme="minorBidi" w:eastAsia="Times New Roman" w:hAnsiTheme="minorBidi" w:cstheme="minorBidi"/>
                <w:szCs w:val="22"/>
                <w:lang w:val="es-419"/>
              </w:rPr>
            </w:pPr>
          </w:p>
          <w:p w14:paraId="0EE1E3B2" w14:textId="77777777" w:rsidR="00671EDE" w:rsidRPr="00656850" w:rsidRDefault="00671EDE" w:rsidP="00E56A2F">
            <w:pPr>
              <w:ind w:left="-108"/>
              <w:rPr>
                <w:rFonts w:asciiTheme="minorBidi" w:eastAsia="Times New Roman" w:hAnsiTheme="minorBidi" w:cstheme="minorBidi"/>
                <w:szCs w:val="22"/>
                <w:lang w:val="es-419"/>
              </w:rPr>
            </w:pPr>
          </w:p>
        </w:tc>
      </w:tr>
      <w:tr w:rsidR="0008174B" w:rsidRPr="00656850" w14:paraId="1B20C9A1" w14:textId="77777777" w:rsidTr="00671EDE">
        <w:tc>
          <w:tcPr>
            <w:tcW w:w="1678" w:type="dxa"/>
          </w:tcPr>
          <w:p w14:paraId="2141D560" w14:textId="7A7B5503" w:rsidR="00671EDE" w:rsidRPr="00656850" w:rsidRDefault="00671EDE" w:rsidP="00671EDE">
            <w:pPr>
              <w:rPr>
                <w:rFonts w:asciiTheme="minorBidi" w:eastAsia="Times New Roman" w:hAnsiTheme="minorBidi" w:cstheme="minorBidi"/>
                <w:szCs w:val="22"/>
                <w:lang w:val="es-419"/>
              </w:rPr>
            </w:pPr>
            <w:r w:rsidRPr="00656850">
              <w:rPr>
                <w:rFonts w:asciiTheme="minorBidi" w:eastAsia="Times New Roman" w:hAnsiTheme="minorBidi" w:cstheme="minorBidi"/>
                <w:szCs w:val="22"/>
                <w:lang w:val="es-419"/>
              </w:rPr>
              <w:t>15.30 – 16.00</w:t>
            </w:r>
          </w:p>
        </w:tc>
        <w:tc>
          <w:tcPr>
            <w:tcW w:w="7394" w:type="dxa"/>
          </w:tcPr>
          <w:p w14:paraId="77FBAAFF" w14:textId="77777777" w:rsidR="00E42F27" w:rsidRPr="00656850" w:rsidRDefault="002D13CE" w:rsidP="00671EDE">
            <w:pPr>
              <w:rPr>
                <w:rFonts w:asciiTheme="minorBidi" w:eastAsia="Times New Roman" w:hAnsiTheme="minorBidi" w:cstheme="minorBidi"/>
                <w:b/>
                <w:szCs w:val="22"/>
                <w:lang w:val="es-419"/>
              </w:rPr>
            </w:pPr>
            <w:r w:rsidRPr="00656850">
              <w:rPr>
                <w:rFonts w:asciiTheme="minorBidi" w:eastAsia="Times New Roman" w:hAnsiTheme="minorBidi" w:cstheme="minorBidi"/>
                <w:b/>
                <w:szCs w:val="22"/>
                <w:lang w:val="es-419"/>
              </w:rPr>
              <w:t>Debate abierto</w:t>
            </w:r>
          </w:p>
          <w:p w14:paraId="75A37733" w14:textId="0F4F805A" w:rsidR="00671EDE" w:rsidRPr="00656850" w:rsidRDefault="00671EDE" w:rsidP="00671EDE">
            <w:pPr>
              <w:rPr>
                <w:rFonts w:asciiTheme="minorBidi" w:eastAsia="Times New Roman" w:hAnsiTheme="minorBidi" w:cstheme="minorBidi"/>
                <w:szCs w:val="22"/>
                <w:lang w:val="es-419"/>
              </w:rPr>
            </w:pPr>
          </w:p>
        </w:tc>
      </w:tr>
    </w:tbl>
    <w:p w14:paraId="0CDC0295" w14:textId="77777777" w:rsidR="00E42F27" w:rsidRPr="00656850" w:rsidRDefault="00E42F27" w:rsidP="00395ACF">
      <w:pPr>
        <w:rPr>
          <w:lang w:val="es-419"/>
        </w:rPr>
      </w:pPr>
    </w:p>
    <w:p w14:paraId="6F5BD10A" w14:textId="77777777" w:rsidR="00E42F27" w:rsidRPr="00656850" w:rsidRDefault="00E42F27" w:rsidP="00395ACF">
      <w:pPr>
        <w:rPr>
          <w:lang w:val="es-419"/>
        </w:rPr>
      </w:pPr>
    </w:p>
    <w:p w14:paraId="306F4E57" w14:textId="77777777" w:rsidR="00E42F27" w:rsidRPr="00656850" w:rsidRDefault="00E42F27" w:rsidP="00395ACF">
      <w:pPr>
        <w:rPr>
          <w:lang w:val="es-419"/>
        </w:rPr>
      </w:pPr>
    </w:p>
    <w:p w14:paraId="3062A566" w14:textId="77777777" w:rsidR="00E42F27" w:rsidRPr="00656850" w:rsidRDefault="00395ACF" w:rsidP="00395ACF">
      <w:pPr>
        <w:ind w:left="4678"/>
        <w:jc w:val="center"/>
        <w:rPr>
          <w:lang w:val="es-419"/>
        </w:rPr>
      </w:pPr>
      <w:r w:rsidRPr="00656850">
        <w:rPr>
          <w:lang w:val="es-419"/>
        </w:rPr>
        <w:t>[</w:t>
      </w:r>
      <w:r w:rsidR="00BD5998" w:rsidRPr="00656850">
        <w:rPr>
          <w:lang w:val="es-419"/>
        </w:rPr>
        <w:t xml:space="preserve">Fin del </w:t>
      </w:r>
      <w:r w:rsidRPr="00656850">
        <w:rPr>
          <w:lang w:val="es-419"/>
        </w:rPr>
        <w:t>document</w:t>
      </w:r>
      <w:r w:rsidR="00BD5998" w:rsidRPr="00656850">
        <w:rPr>
          <w:lang w:val="es-419"/>
        </w:rPr>
        <w:t>o</w:t>
      </w:r>
      <w:r w:rsidRPr="00656850">
        <w:rPr>
          <w:lang w:val="es-419"/>
        </w:rPr>
        <w:t>]</w:t>
      </w:r>
    </w:p>
    <w:p w14:paraId="53700941" w14:textId="77777777" w:rsidR="00E42F27" w:rsidRPr="00656850" w:rsidRDefault="00E42F27" w:rsidP="00395ACF">
      <w:pPr>
        <w:ind w:left="4678"/>
        <w:jc w:val="center"/>
        <w:rPr>
          <w:lang w:val="es-419"/>
        </w:rPr>
      </w:pPr>
    </w:p>
    <w:p w14:paraId="330837DB" w14:textId="391D340D" w:rsidR="00395ACF" w:rsidRPr="00656850" w:rsidRDefault="00395ACF" w:rsidP="00395ACF">
      <w:pPr>
        <w:ind w:left="4678"/>
        <w:jc w:val="center"/>
        <w:rPr>
          <w:lang w:val="es-419"/>
        </w:rPr>
      </w:pPr>
    </w:p>
    <w:sectPr w:rsidR="00395ACF" w:rsidRPr="00656850" w:rsidSect="003A299A">
      <w:headerReference w:type="even" r:id="rId10"/>
      <w:headerReference w:type="default" r:id="rId11"/>
      <w:pgSz w:w="11907" w:h="16840" w:code="9"/>
      <w:pgMar w:top="567" w:right="1417"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E8E43" w14:textId="77777777" w:rsidR="00E21FCE" w:rsidRDefault="00E21FCE">
      <w:r>
        <w:separator/>
      </w:r>
    </w:p>
  </w:endnote>
  <w:endnote w:type="continuationSeparator" w:id="0">
    <w:p w14:paraId="2E897725" w14:textId="77777777" w:rsidR="00E21FCE" w:rsidRPr="009D30E6" w:rsidRDefault="00E21FCE" w:rsidP="00D245AA">
      <w:pPr>
        <w:rPr>
          <w:sz w:val="17"/>
          <w:szCs w:val="17"/>
        </w:rPr>
      </w:pPr>
      <w:r w:rsidRPr="009D30E6">
        <w:rPr>
          <w:sz w:val="17"/>
          <w:szCs w:val="17"/>
        </w:rPr>
        <w:separator/>
      </w:r>
    </w:p>
    <w:p w14:paraId="6AAC8993" w14:textId="77777777" w:rsidR="00E21FCE" w:rsidRPr="007039AF" w:rsidRDefault="00E21FCE" w:rsidP="001F3804">
      <w:pPr>
        <w:spacing w:after="60"/>
        <w:rPr>
          <w:sz w:val="17"/>
          <w:szCs w:val="17"/>
          <w:lang w:val="es-419"/>
        </w:rPr>
      </w:pPr>
      <w:r w:rsidRPr="007039AF">
        <w:rPr>
          <w:sz w:val="17"/>
          <w:lang w:val="es-419"/>
        </w:rPr>
        <w:t>[Continuación de la nota de la página anterior]</w:t>
      </w:r>
    </w:p>
  </w:endnote>
  <w:endnote w:type="continuationNotice" w:id="1">
    <w:p w14:paraId="0214388A" w14:textId="77777777" w:rsidR="00E21FCE" w:rsidRPr="007039AF" w:rsidRDefault="00E21FCE" w:rsidP="0075377A">
      <w:pPr>
        <w:spacing w:before="60"/>
        <w:jc w:val="right"/>
        <w:rPr>
          <w:sz w:val="17"/>
          <w:szCs w:val="17"/>
          <w:lang w:val="es-419"/>
        </w:rPr>
      </w:pPr>
      <w:r w:rsidRPr="007039AF">
        <w:rPr>
          <w:sz w:val="17"/>
          <w:szCs w:val="17"/>
          <w:lang w:val="es-419"/>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2F51C" w14:textId="77777777" w:rsidR="00E21FCE" w:rsidRDefault="00E21FCE">
      <w:r>
        <w:separator/>
      </w:r>
    </w:p>
  </w:footnote>
  <w:footnote w:type="continuationSeparator" w:id="0">
    <w:p w14:paraId="06A26150" w14:textId="77777777" w:rsidR="00E21FCE" w:rsidRPr="009D30E6" w:rsidRDefault="00E21FCE" w:rsidP="00D245AA">
      <w:pPr>
        <w:rPr>
          <w:sz w:val="17"/>
          <w:szCs w:val="17"/>
        </w:rPr>
      </w:pPr>
      <w:r w:rsidRPr="009D30E6">
        <w:rPr>
          <w:sz w:val="17"/>
          <w:szCs w:val="17"/>
        </w:rPr>
        <w:separator/>
      </w:r>
    </w:p>
    <w:p w14:paraId="1E7BFB54" w14:textId="77777777" w:rsidR="00E21FCE" w:rsidRPr="007039AF" w:rsidRDefault="00E21FCE" w:rsidP="00D245AA">
      <w:pPr>
        <w:spacing w:after="60"/>
        <w:rPr>
          <w:sz w:val="17"/>
          <w:szCs w:val="17"/>
          <w:lang w:val="es-419"/>
        </w:rPr>
      </w:pPr>
      <w:r w:rsidRPr="007039AF">
        <w:rPr>
          <w:sz w:val="17"/>
          <w:lang w:val="es-419"/>
        </w:rPr>
        <w:t>[Continuación de la nota de la página anterior]</w:t>
      </w:r>
    </w:p>
  </w:footnote>
  <w:footnote w:type="continuationNotice" w:id="1">
    <w:p w14:paraId="72130C1B" w14:textId="77777777" w:rsidR="00E21FCE" w:rsidRPr="007039AF" w:rsidRDefault="00E21FCE" w:rsidP="00D245AA">
      <w:pPr>
        <w:spacing w:before="60"/>
        <w:jc w:val="right"/>
        <w:rPr>
          <w:sz w:val="17"/>
          <w:szCs w:val="17"/>
          <w:lang w:val="es-419"/>
        </w:rPr>
      </w:pPr>
      <w:r w:rsidRPr="007039AF">
        <w:rPr>
          <w:sz w:val="17"/>
          <w:lang w:val="es-419"/>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EAD8" w14:textId="7227BE1C" w:rsidR="00121DF1" w:rsidRPr="006F203C" w:rsidRDefault="00DA34DA" w:rsidP="00121DF1">
    <w:pPr>
      <w:jc w:val="right"/>
      <w:rPr>
        <w:lang w:val="de-CH"/>
      </w:rPr>
    </w:pPr>
    <w:r>
      <w:rPr>
        <w:lang w:val="de-DE"/>
      </w:rPr>
      <w:t>WIPO/INN/GEN/GE/22</w:t>
    </w:r>
    <w:r w:rsidR="00097C4C">
      <w:rPr>
        <w:lang w:val="de-DE"/>
      </w:rPr>
      <w:t>/</w:t>
    </w:r>
    <w:r w:rsidR="00121DF1" w:rsidRPr="006F203C">
      <w:rPr>
        <w:lang w:val="de-DE"/>
      </w:rPr>
      <w:t xml:space="preserve">1 </w:t>
    </w:r>
    <w:r w:rsidR="003A299A" w:rsidRPr="006F203C">
      <w:rPr>
        <w:lang w:val="de-DE"/>
      </w:rPr>
      <w:t>Prov</w:t>
    </w:r>
    <w:r w:rsidR="003A299A" w:rsidRPr="006F203C">
      <w:rPr>
        <w:lang w:val="de-CH"/>
      </w:rPr>
      <w:t xml:space="preserve"> </w:t>
    </w:r>
  </w:p>
  <w:p w14:paraId="41F7385C" w14:textId="1B1ADD25" w:rsidR="00121DF1" w:rsidRPr="006F203C" w:rsidRDefault="003E160B" w:rsidP="00121DF1">
    <w:pPr>
      <w:jc w:val="right"/>
      <w:rPr>
        <w:lang w:val="de-CH"/>
      </w:rPr>
    </w:pPr>
    <w:r>
      <w:rPr>
        <w:lang w:val="de-CH"/>
      </w:rPr>
      <w:t>página</w:t>
    </w:r>
    <w:r w:rsidR="00121DF1" w:rsidRPr="006F203C">
      <w:rPr>
        <w:lang w:val="de-CH"/>
      </w:rPr>
      <w:t xml:space="preserve"> </w:t>
    </w:r>
    <w:r w:rsidR="00121DF1">
      <w:fldChar w:fldCharType="begin"/>
    </w:r>
    <w:r w:rsidR="00121DF1" w:rsidRPr="006F203C">
      <w:rPr>
        <w:lang w:val="de-CH"/>
      </w:rPr>
      <w:instrText xml:space="preserve"> PAGE  \* MERGEFORMAT </w:instrText>
    </w:r>
    <w:r w:rsidR="00121DF1">
      <w:fldChar w:fldCharType="separate"/>
    </w:r>
    <w:r w:rsidR="003A299A">
      <w:rPr>
        <w:noProof/>
        <w:lang w:val="de-CH"/>
      </w:rPr>
      <w:t>2</w:t>
    </w:r>
    <w:r w:rsidR="00121DF1">
      <w:fldChar w:fldCharType="end"/>
    </w:r>
  </w:p>
  <w:p w14:paraId="2FD3EF64" w14:textId="77777777" w:rsidR="008C11A1" w:rsidRPr="00121DF1" w:rsidRDefault="008C11A1" w:rsidP="008C11A1">
    <w:pPr>
      <w:jc w:val="right"/>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9D4D" w14:textId="3799F9FC" w:rsidR="006F203C" w:rsidRPr="006F203C" w:rsidRDefault="00DA34DA" w:rsidP="00290DD1">
    <w:pPr>
      <w:jc w:val="right"/>
      <w:rPr>
        <w:lang w:val="de-CH"/>
      </w:rPr>
    </w:pPr>
    <w:r>
      <w:rPr>
        <w:lang w:val="de-DE"/>
      </w:rPr>
      <w:t>WIPO/INN/GEN/GE/22</w:t>
    </w:r>
    <w:r w:rsidR="00927447">
      <w:rPr>
        <w:lang w:val="de-DE"/>
      </w:rPr>
      <w:t>/</w:t>
    </w:r>
    <w:r w:rsidR="006F203C" w:rsidRPr="006F203C">
      <w:rPr>
        <w:lang w:val="de-DE"/>
      </w:rPr>
      <w:t xml:space="preserve">1 </w:t>
    </w:r>
    <w:r w:rsidR="003A299A" w:rsidRPr="006F203C">
      <w:rPr>
        <w:lang w:val="de-DE"/>
      </w:rPr>
      <w:t>Prov</w:t>
    </w:r>
    <w:r w:rsidR="006C723C">
      <w:rPr>
        <w:lang w:val="de-CH"/>
      </w:rPr>
      <w:t>.</w:t>
    </w:r>
  </w:p>
  <w:p w14:paraId="0ACAAC9B" w14:textId="13F4D4AF" w:rsidR="00FA629C" w:rsidRPr="006F203C" w:rsidRDefault="00A750E9" w:rsidP="003E557F">
    <w:pPr>
      <w:jc w:val="right"/>
      <w:rPr>
        <w:lang w:val="de-CH"/>
      </w:rPr>
    </w:pPr>
    <w:r w:rsidRPr="006F203C">
      <w:rPr>
        <w:lang w:val="de-CH"/>
      </w:rPr>
      <w:t>p</w:t>
    </w:r>
    <w:r w:rsidR="0008174B">
      <w:rPr>
        <w:lang w:val="de-CH"/>
      </w:rPr>
      <w:t>ágin</w:t>
    </w:r>
    <w:r w:rsidRPr="006F203C">
      <w:rPr>
        <w:lang w:val="de-CH"/>
      </w:rPr>
      <w:t>a</w:t>
    </w:r>
    <w:r w:rsidR="00FA629C" w:rsidRPr="006F203C">
      <w:rPr>
        <w:lang w:val="de-CH"/>
      </w:rPr>
      <w:t xml:space="preserve"> </w:t>
    </w:r>
    <w:r w:rsidR="00FA629C">
      <w:fldChar w:fldCharType="begin"/>
    </w:r>
    <w:r w:rsidR="00FA629C" w:rsidRPr="006F203C">
      <w:rPr>
        <w:lang w:val="de-CH"/>
      </w:rPr>
      <w:instrText xml:space="preserve"> PAGE  \* MERGEFORMAT </w:instrText>
    </w:r>
    <w:r w:rsidR="00FA629C">
      <w:fldChar w:fldCharType="separate"/>
    </w:r>
    <w:r w:rsidR="00AA7E79">
      <w:rPr>
        <w:noProof/>
        <w:lang w:val="de-CH"/>
      </w:rPr>
      <w:t>2</w:t>
    </w:r>
    <w:r w:rsidR="00FA629C">
      <w:fldChar w:fldCharType="end"/>
    </w:r>
  </w:p>
  <w:p w14:paraId="1C4C7DDE" w14:textId="77777777" w:rsidR="00FA629C" w:rsidRPr="008D5FBB" w:rsidRDefault="00FA629C" w:rsidP="00477D6B">
    <w:pPr>
      <w:jc w:val="right"/>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7A232D2"/>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FE6904"/>
    <w:multiLevelType w:val="hybridMultilevel"/>
    <w:tmpl w:val="12C426A4"/>
    <w:lvl w:ilvl="0" w:tplc="A712F78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fr-FR" w:vendorID="64" w:dllVersion="131078" w:nlCheck="1" w:checkStyle="0"/>
  <w:activeWritingStyle w:appName="MSWord" w:lang="en-US" w:vendorID="64" w:dllVersion="131078" w:nlCheck="1" w:checkStyle="1"/>
  <w:activeWritingStyle w:appName="MSWord" w:lang="es-419" w:vendorID="64" w:dllVersion="131078" w:nlCheck="1" w:checkStyle="0"/>
  <w:activeWritingStyle w:appName="MSWord" w:lang="de-DE" w:vendorID="64" w:dllVersion="131078" w:nlCheck="1" w:checkStyle="0"/>
  <w:activeWritingStyle w:appName="MSWord" w:lang="de-CH" w:vendorID="64" w:dllVersion="131078" w:nlCheck="1" w:checkStyle="0"/>
  <w:activeWritingStyle w:appName="MSWord" w:lang="es-DO" w:vendorID="64" w:dllVersion="131078" w:nlCheck="1" w:checkStyle="0"/>
  <w:activeWritingStyle w:appName="MSWord" w:lang="es-ES_tradnl" w:vendorID="64" w:dllVersion="131078" w:nlCheck="1" w:checkStyle="0"/>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0NrUwNTE2MTKwMLBU0lEKTi0uzszPAykwrAUAUJCvMSwAAAA="/>
    <w:docVar w:name="SourceLng" w:val="eng"/>
    <w:docVar w:name="TargetLng" w:val="spa"/>
    <w:docVar w:name="TermBases" w:val="WIPOLDTERM|xUPOV 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
    <w:docVar w:name="TextBaseURL" w:val="empty"/>
    <w:docVar w:name="UILng" w:val="en"/>
  </w:docVars>
  <w:rsids>
    <w:rsidRoot w:val="008C11A1"/>
    <w:rsid w:val="000105BD"/>
    <w:rsid w:val="00025CE6"/>
    <w:rsid w:val="00041B18"/>
    <w:rsid w:val="00047054"/>
    <w:rsid w:val="00057702"/>
    <w:rsid w:val="0006366F"/>
    <w:rsid w:val="00073CE8"/>
    <w:rsid w:val="000748F0"/>
    <w:rsid w:val="0008174B"/>
    <w:rsid w:val="000862BB"/>
    <w:rsid w:val="0009123E"/>
    <w:rsid w:val="00092115"/>
    <w:rsid w:val="00092D8E"/>
    <w:rsid w:val="00097C4C"/>
    <w:rsid w:val="000A024E"/>
    <w:rsid w:val="000A46A9"/>
    <w:rsid w:val="000B2816"/>
    <w:rsid w:val="000C18A0"/>
    <w:rsid w:val="000C273C"/>
    <w:rsid w:val="000C45D4"/>
    <w:rsid w:val="000C7343"/>
    <w:rsid w:val="000D0424"/>
    <w:rsid w:val="000D2547"/>
    <w:rsid w:val="000D4DE3"/>
    <w:rsid w:val="000E0935"/>
    <w:rsid w:val="000E2E48"/>
    <w:rsid w:val="000F5E56"/>
    <w:rsid w:val="0010076A"/>
    <w:rsid w:val="00102AA8"/>
    <w:rsid w:val="001116F7"/>
    <w:rsid w:val="001174E3"/>
    <w:rsid w:val="00117D3F"/>
    <w:rsid w:val="00121DF1"/>
    <w:rsid w:val="0012260C"/>
    <w:rsid w:val="00123752"/>
    <w:rsid w:val="00124A06"/>
    <w:rsid w:val="00126C25"/>
    <w:rsid w:val="00134417"/>
    <w:rsid w:val="001362EE"/>
    <w:rsid w:val="00142474"/>
    <w:rsid w:val="00144536"/>
    <w:rsid w:val="00172C8B"/>
    <w:rsid w:val="001832A6"/>
    <w:rsid w:val="001A59EE"/>
    <w:rsid w:val="001A6BE3"/>
    <w:rsid w:val="001B06A0"/>
    <w:rsid w:val="001B7AE8"/>
    <w:rsid w:val="001C0039"/>
    <w:rsid w:val="001C5D94"/>
    <w:rsid w:val="001D0A55"/>
    <w:rsid w:val="001D14CE"/>
    <w:rsid w:val="001D7119"/>
    <w:rsid w:val="001E1866"/>
    <w:rsid w:val="001E4B06"/>
    <w:rsid w:val="001F3804"/>
    <w:rsid w:val="001F38DC"/>
    <w:rsid w:val="00205FF9"/>
    <w:rsid w:val="00210590"/>
    <w:rsid w:val="00232013"/>
    <w:rsid w:val="00235B26"/>
    <w:rsid w:val="00237808"/>
    <w:rsid w:val="00243493"/>
    <w:rsid w:val="002616E5"/>
    <w:rsid w:val="002634C4"/>
    <w:rsid w:val="00264515"/>
    <w:rsid w:val="00265491"/>
    <w:rsid w:val="002706DE"/>
    <w:rsid w:val="00274351"/>
    <w:rsid w:val="00283FFE"/>
    <w:rsid w:val="0028480D"/>
    <w:rsid w:val="00285A2B"/>
    <w:rsid w:val="00290DD1"/>
    <w:rsid w:val="00291896"/>
    <w:rsid w:val="00291A27"/>
    <w:rsid w:val="002A6D00"/>
    <w:rsid w:val="002A7D09"/>
    <w:rsid w:val="002B2970"/>
    <w:rsid w:val="002B61B5"/>
    <w:rsid w:val="002B7867"/>
    <w:rsid w:val="002C76D1"/>
    <w:rsid w:val="002D13CE"/>
    <w:rsid w:val="002E0119"/>
    <w:rsid w:val="002E5EA2"/>
    <w:rsid w:val="002F1B05"/>
    <w:rsid w:val="002F1B1E"/>
    <w:rsid w:val="002F302E"/>
    <w:rsid w:val="002F4E68"/>
    <w:rsid w:val="003168C3"/>
    <w:rsid w:val="00323FA8"/>
    <w:rsid w:val="00326F4B"/>
    <w:rsid w:val="00336A65"/>
    <w:rsid w:val="00343A1D"/>
    <w:rsid w:val="003442B5"/>
    <w:rsid w:val="003457EF"/>
    <w:rsid w:val="0035389A"/>
    <w:rsid w:val="00362FBD"/>
    <w:rsid w:val="00363BE5"/>
    <w:rsid w:val="0036629B"/>
    <w:rsid w:val="0037481B"/>
    <w:rsid w:val="00376AE9"/>
    <w:rsid w:val="003845C1"/>
    <w:rsid w:val="00395ACF"/>
    <w:rsid w:val="00395FCE"/>
    <w:rsid w:val="003A299A"/>
    <w:rsid w:val="003A31CD"/>
    <w:rsid w:val="003A7476"/>
    <w:rsid w:val="003B506B"/>
    <w:rsid w:val="003B6B83"/>
    <w:rsid w:val="003B71B1"/>
    <w:rsid w:val="003C7964"/>
    <w:rsid w:val="003C7DF5"/>
    <w:rsid w:val="003D2F26"/>
    <w:rsid w:val="003D317D"/>
    <w:rsid w:val="003D38DD"/>
    <w:rsid w:val="003D62CD"/>
    <w:rsid w:val="003E0D79"/>
    <w:rsid w:val="003E160B"/>
    <w:rsid w:val="003E1EA2"/>
    <w:rsid w:val="003E2103"/>
    <w:rsid w:val="003E4108"/>
    <w:rsid w:val="003E4E33"/>
    <w:rsid w:val="003E557F"/>
    <w:rsid w:val="003E624B"/>
    <w:rsid w:val="003F02FF"/>
    <w:rsid w:val="003F5C53"/>
    <w:rsid w:val="003F7FA9"/>
    <w:rsid w:val="00403002"/>
    <w:rsid w:val="00406ED6"/>
    <w:rsid w:val="00412E18"/>
    <w:rsid w:val="00423E3E"/>
    <w:rsid w:val="00425D93"/>
    <w:rsid w:val="00427638"/>
    <w:rsid w:val="004277B8"/>
    <w:rsid w:val="00427AF4"/>
    <w:rsid w:val="00434D5C"/>
    <w:rsid w:val="00442FEF"/>
    <w:rsid w:val="00445651"/>
    <w:rsid w:val="004647DA"/>
    <w:rsid w:val="00477D6B"/>
    <w:rsid w:val="00483E3A"/>
    <w:rsid w:val="00484918"/>
    <w:rsid w:val="00484E59"/>
    <w:rsid w:val="00497807"/>
    <w:rsid w:val="004A191B"/>
    <w:rsid w:val="004A6A65"/>
    <w:rsid w:val="004B0298"/>
    <w:rsid w:val="004B2F20"/>
    <w:rsid w:val="004C61C6"/>
    <w:rsid w:val="004E2B01"/>
    <w:rsid w:val="004E3E97"/>
    <w:rsid w:val="004F4D9B"/>
    <w:rsid w:val="00501387"/>
    <w:rsid w:val="00510C73"/>
    <w:rsid w:val="005215C9"/>
    <w:rsid w:val="00525891"/>
    <w:rsid w:val="00527422"/>
    <w:rsid w:val="0054775E"/>
    <w:rsid w:val="00553A3D"/>
    <w:rsid w:val="00561FF3"/>
    <w:rsid w:val="00567AEB"/>
    <w:rsid w:val="00571459"/>
    <w:rsid w:val="00581F5A"/>
    <w:rsid w:val="005822DA"/>
    <w:rsid w:val="00587B59"/>
    <w:rsid w:val="00592BC7"/>
    <w:rsid w:val="005A2944"/>
    <w:rsid w:val="005A2A46"/>
    <w:rsid w:val="005D17B4"/>
    <w:rsid w:val="005D1BDE"/>
    <w:rsid w:val="005E397F"/>
    <w:rsid w:val="005E56D9"/>
    <w:rsid w:val="005E5F2D"/>
    <w:rsid w:val="005E7B80"/>
    <w:rsid w:val="005E7CE0"/>
    <w:rsid w:val="005F2E03"/>
    <w:rsid w:val="005F58CB"/>
    <w:rsid w:val="005F652F"/>
    <w:rsid w:val="00605827"/>
    <w:rsid w:val="00617653"/>
    <w:rsid w:val="006355CA"/>
    <w:rsid w:val="006378DE"/>
    <w:rsid w:val="006379E0"/>
    <w:rsid w:val="00643020"/>
    <w:rsid w:val="00656850"/>
    <w:rsid w:val="00667124"/>
    <w:rsid w:val="00671EDE"/>
    <w:rsid w:val="006744A4"/>
    <w:rsid w:val="006836BB"/>
    <w:rsid w:val="0069794F"/>
    <w:rsid w:val="006C723C"/>
    <w:rsid w:val="006D523A"/>
    <w:rsid w:val="006D5350"/>
    <w:rsid w:val="006E65A8"/>
    <w:rsid w:val="006E6C77"/>
    <w:rsid w:val="006F203C"/>
    <w:rsid w:val="006F66CA"/>
    <w:rsid w:val="007039AF"/>
    <w:rsid w:val="00711D89"/>
    <w:rsid w:val="007127F6"/>
    <w:rsid w:val="007169CA"/>
    <w:rsid w:val="00725B71"/>
    <w:rsid w:val="00725C4A"/>
    <w:rsid w:val="00740FBC"/>
    <w:rsid w:val="00744120"/>
    <w:rsid w:val="007448E6"/>
    <w:rsid w:val="00751229"/>
    <w:rsid w:val="0075152B"/>
    <w:rsid w:val="00752D78"/>
    <w:rsid w:val="0075377A"/>
    <w:rsid w:val="0075568A"/>
    <w:rsid w:val="00761133"/>
    <w:rsid w:val="007735FC"/>
    <w:rsid w:val="007752EE"/>
    <w:rsid w:val="00777B1F"/>
    <w:rsid w:val="00786190"/>
    <w:rsid w:val="00792A77"/>
    <w:rsid w:val="007A0337"/>
    <w:rsid w:val="007A1313"/>
    <w:rsid w:val="007A14DE"/>
    <w:rsid w:val="007A38C0"/>
    <w:rsid w:val="007B31AC"/>
    <w:rsid w:val="007B7596"/>
    <w:rsid w:val="007B7E82"/>
    <w:rsid w:val="007D1D38"/>
    <w:rsid w:val="007E13A6"/>
    <w:rsid w:val="007F270C"/>
    <w:rsid w:val="007F6384"/>
    <w:rsid w:val="008078D2"/>
    <w:rsid w:val="008133ED"/>
    <w:rsid w:val="00813780"/>
    <w:rsid w:val="008163E5"/>
    <w:rsid w:val="008208A9"/>
    <w:rsid w:val="008223D8"/>
    <w:rsid w:val="00824126"/>
    <w:rsid w:val="00832316"/>
    <w:rsid w:val="00835055"/>
    <w:rsid w:val="0085559F"/>
    <w:rsid w:val="008576A6"/>
    <w:rsid w:val="00857F16"/>
    <w:rsid w:val="0086057A"/>
    <w:rsid w:val="00870D87"/>
    <w:rsid w:val="0089060E"/>
    <w:rsid w:val="0089487E"/>
    <w:rsid w:val="00895BD1"/>
    <w:rsid w:val="00897D86"/>
    <w:rsid w:val="008A3809"/>
    <w:rsid w:val="008A6405"/>
    <w:rsid w:val="008A6B20"/>
    <w:rsid w:val="008B2CC1"/>
    <w:rsid w:val="008B300F"/>
    <w:rsid w:val="008B4345"/>
    <w:rsid w:val="008C11A1"/>
    <w:rsid w:val="008C25A0"/>
    <w:rsid w:val="008D5FBB"/>
    <w:rsid w:val="008E19BA"/>
    <w:rsid w:val="008F0009"/>
    <w:rsid w:val="008F250F"/>
    <w:rsid w:val="008F765C"/>
    <w:rsid w:val="00900BE2"/>
    <w:rsid w:val="00906E84"/>
    <w:rsid w:val="0090731E"/>
    <w:rsid w:val="00916E23"/>
    <w:rsid w:val="00923247"/>
    <w:rsid w:val="0092499F"/>
    <w:rsid w:val="00927447"/>
    <w:rsid w:val="00950E47"/>
    <w:rsid w:val="00966A22"/>
    <w:rsid w:val="00975E91"/>
    <w:rsid w:val="00985F54"/>
    <w:rsid w:val="00987F42"/>
    <w:rsid w:val="0099697A"/>
    <w:rsid w:val="009A1DF8"/>
    <w:rsid w:val="009A485E"/>
    <w:rsid w:val="009C2EBD"/>
    <w:rsid w:val="009C31FC"/>
    <w:rsid w:val="009C390C"/>
    <w:rsid w:val="009C40F8"/>
    <w:rsid w:val="009D3C45"/>
    <w:rsid w:val="009E0AE4"/>
    <w:rsid w:val="009E19E9"/>
    <w:rsid w:val="009E7999"/>
    <w:rsid w:val="009F11E4"/>
    <w:rsid w:val="009F3FF3"/>
    <w:rsid w:val="00A04598"/>
    <w:rsid w:val="00A10E18"/>
    <w:rsid w:val="00A218E0"/>
    <w:rsid w:val="00A30EAE"/>
    <w:rsid w:val="00A3362D"/>
    <w:rsid w:val="00A3401F"/>
    <w:rsid w:val="00A34EFE"/>
    <w:rsid w:val="00A427D4"/>
    <w:rsid w:val="00A45B8F"/>
    <w:rsid w:val="00A61D73"/>
    <w:rsid w:val="00A70FA0"/>
    <w:rsid w:val="00A72923"/>
    <w:rsid w:val="00A750E9"/>
    <w:rsid w:val="00A808C3"/>
    <w:rsid w:val="00A8394A"/>
    <w:rsid w:val="00A87A71"/>
    <w:rsid w:val="00A929BA"/>
    <w:rsid w:val="00AA1949"/>
    <w:rsid w:val="00AA5540"/>
    <w:rsid w:val="00AA7B20"/>
    <w:rsid w:val="00AA7E79"/>
    <w:rsid w:val="00AB66C3"/>
    <w:rsid w:val="00AB6D27"/>
    <w:rsid w:val="00AD2F76"/>
    <w:rsid w:val="00AD4E51"/>
    <w:rsid w:val="00AD6948"/>
    <w:rsid w:val="00AE5171"/>
    <w:rsid w:val="00AE6530"/>
    <w:rsid w:val="00AF6C35"/>
    <w:rsid w:val="00B009A9"/>
    <w:rsid w:val="00B153FD"/>
    <w:rsid w:val="00B16D3D"/>
    <w:rsid w:val="00B3604A"/>
    <w:rsid w:val="00B36B95"/>
    <w:rsid w:val="00B3716F"/>
    <w:rsid w:val="00B40D64"/>
    <w:rsid w:val="00B500F8"/>
    <w:rsid w:val="00B50702"/>
    <w:rsid w:val="00B55004"/>
    <w:rsid w:val="00B63C62"/>
    <w:rsid w:val="00B71977"/>
    <w:rsid w:val="00B842BC"/>
    <w:rsid w:val="00B93F99"/>
    <w:rsid w:val="00B97726"/>
    <w:rsid w:val="00BA0887"/>
    <w:rsid w:val="00BA4BDF"/>
    <w:rsid w:val="00BB4AB7"/>
    <w:rsid w:val="00BB58AB"/>
    <w:rsid w:val="00BB787B"/>
    <w:rsid w:val="00BD2C44"/>
    <w:rsid w:val="00BD5998"/>
    <w:rsid w:val="00BD73FD"/>
    <w:rsid w:val="00BF0B5C"/>
    <w:rsid w:val="00C006A9"/>
    <w:rsid w:val="00C04486"/>
    <w:rsid w:val="00C15BC9"/>
    <w:rsid w:val="00C27048"/>
    <w:rsid w:val="00C27623"/>
    <w:rsid w:val="00C355CD"/>
    <w:rsid w:val="00C41710"/>
    <w:rsid w:val="00C4591B"/>
    <w:rsid w:val="00C52B7C"/>
    <w:rsid w:val="00C55F71"/>
    <w:rsid w:val="00C62C8B"/>
    <w:rsid w:val="00C63B21"/>
    <w:rsid w:val="00C654D4"/>
    <w:rsid w:val="00C67622"/>
    <w:rsid w:val="00C702FF"/>
    <w:rsid w:val="00C71309"/>
    <w:rsid w:val="00C74178"/>
    <w:rsid w:val="00C80816"/>
    <w:rsid w:val="00C83D1B"/>
    <w:rsid w:val="00C84472"/>
    <w:rsid w:val="00C84D26"/>
    <w:rsid w:val="00C86511"/>
    <w:rsid w:val="00C87A4C"/>
    <w:rsid w:val="00C915FA"/>
    <w:rsid w:val="00C971F9"/>
    <w:rsid w:val="00CA2F8F"/>
    <w:rsid w:val="00CA5732"/>
    <w:rsid w:val="00CA7E82"/>
    <w:rsid w:val="00CB1CE9"/>
    <w:rsid w:val="00CB2178"/>
    <w:rsid w:val="00CB28EB"/>
    <w:rsid w:val="00CC196F"/>
    <w:rsid w:val="00CC4489"/>
    <w:rsid w:val="00CC4D28"/>
    <w:rsid w:val="00CD35A3"/>
    <w:rsid w:val="00CE0015"/>
    <w:rsid w:val="00D000A0"/>
    <w:rsid w:val="00D0224D"/>
    <w:rsid w:val="00D1214B"/>
    <w:rsid w:val="00D137C3"/>
    <w:rsid w:val="00D13F9D"/>
    <w:rsid w:val="00D150C6"/>
    <w:rsid w:val="00D220C2"/>
    <w:rsid w:val="00D245AA"/>
    <w:rsid w:val="00D329C5"/>
    <w:rsid w:val="00D42A6F"/>
    <w:rsid w:val="00D53C5D"/>
    <w:rsid w:val="00D54D51"/>
    <w:rsid w:val="00D607BA"/>
    <w:rsid w:val="00D71B4D"/>
    <w:rsid w:val="00D735E7"/>
    <w:rsid w:val="00D759DF"/>
    <w:rsid w:val="00D93D55"/>
    <w:rsid w:val="00D93D7C"/>
    <w:rsid w:val="00D93F0E"/>
    <w:rsid w:val="00D9593C"/>
    <w:rsid w:val="00D9684C"/>
    <w:rsid w:val="00DA34DA"/>
    <w:rsid w:val="00DB228F"/>
    <w:rsid w:val="00DD7DB6"/>
    <w:rsid w:val="00DE05D6"/>
    <w:rsid w:val="00DE25C2"/>
    <w:rsid w:val="00E21FCE"/>
    <w:rsid w:val="00E21FE5"/>
    <w:rsid w:val="00E33747"/>
    <w:rsid w:val="00E4166B"/>
    <w:rsid w:val="00E42F27"/>
    <w:rsid w:val="00E43276"/>
    <w:rsid w:val="00E5295C"/>
    <w:rsid w:val="00E56A2F"/>
    <w:rsid w:val="00E71C16"/>
    <w:rsid w:val="00E800A5"/>
    <w:rsid w:val="00E94B22"/>
    <w:rsid w:val="00E963C8"/>
    <w:rsid w:val="00EA1667"/>
    <w:rsid w:val="00EA1B50"/>
    <w:rsid w:val="00EA4B2D"/>
    <w:rsid w:val="00EA7153"/>
    <w:rsid w:val="00EA73DB"/>
    <w:rsid w:val="00EC0BB6"/>
    <w:rsid w:val="00EC4515"/>
    <w:rsid w:val="00EC6900"/>
    <w:rsid w:val="00EC6EE7"/>
    <w:rsid w:val="00ED0DAE"/>
    <w:rsid w:val="00EF302E"/>
    <w:rsid w:val="00EF6810"/>
    <w:rsid w:val="00F10BF9"/>
    <w:rsid w:val="00F15044"/>
    <w:rsid w:val="00F153F9"/>
    <w:rsid w:val="00F31FFC"/>
    <w:rsid w:val="00F408C7"/>
    <w:rsid w:val="00F4562B"/>
    <w:rsid w:val="00F474FB"/>
    <w:rsid w:val="00F53922"/>
    <w:rsid w:val="00F66152"/>
    <w:rsid w:val="00F66F00"/>
    <w:rsid w:val="00F75C4D"/>
    <w:rsid w:val="00F7743B"/>
    <w:rsid w:val="00FA13AD"/>
    <w:rsid w:val="00FA156E"/>
    <w:rsid w:val="00FA3CE3"/>
    <w:rsid w:val="00FA3DB3"/>
    <w:rsid w:val="00FA4F13"/>
    <w:rsid w:val="00FA629C"/>
    <w:rsid w:val="00FB0D78"/>
    <w:rsid w:val="00FC1359"/>
    <w:rsid w:val="00FC2607"/>
    <w:rsid w:val="00FC5D11"/>
    <w:rsid w:val="00FD1BE7"/>
    <w:rsid w:val="00FD430B"/>
    <w:rsid w:val="00FD74D5"/>
    <w:rsid w:val="00FE79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E5D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CE"/>
    <w:rPr>
      <w:rFonts w:ascii="Arial" w:eastAsia="SimSun" w:hAnsi="Arial" w:cs="Arial"/>
      <w:sz w:val="22"/>
      <w:lang w:eastAsia="zh-CN"/>
    </w:rPr>
  </w:style>
  <w:style w:type="paragraph" w:styleId="Heading1">
    <w:name w:val="heading 1"/>
    <w:basedOn w:val="Normal"/>
    <w:next w:val="Normal"/>
    <w:qFormat/>
    <w:rsid w:val="00CC196F"/>
    <w:pPr>
      <w:keepNext/>
      <w:spacing w:before="240" w:after="60"/>
      <w:outlineLvl w:val="0"/>
    </w:pPr>
    <w:rPr>
      <w:b/>
      <w:bCs/>
      <w:caps/>
      <w:kern w:val="32"/>
      <w:szCs w:val="32"/>
    </w:rPr>
  </w:style>
  <w:style w:type="paragraph" w:styleId="Heading2">
    <w:name w:val="heading 2"/>
    <w:basedOn w:val="Normal"/>
    <w:next w:val="Normal"/>
    <w:qFormat/>
    <w:rsid w:val="00CC196F"/>
    <w:pPr>
      <w:keepNext/>
      <w:spacing w:before="240" w:after="60"/>
      <w:outlineLvl w:val="1"/>
    </w:pPr>
    <w:rPr>
      <w:bCs/>
      <w:iCs/>
      <w:caps/>
      <w:szCs w:val="28"/>
    </w:rPr>
  </w:style>
  <w:style w:type="paragraph" w:styleId="Heading3">
    <w:name w:val="heading 3"/>
    <w:basedOn w:val="Normal"/>
    <w:next w:val="Normal"/>
    <w:qFormat/>
    <w:rsid w:val="00CC196F"/>
    <w:pPr>
      <w:keepNext/>
      <w:spacing w:before="240" w:after="60"/>
      <w:outlineLvl w:val="2"/>
    </w:pPr>
    <w:rPr>
      <w:bCs/>
      <w:szCs w:val="26"/>
      <w:u w:val="single"/>
    </w:rPr>
  </w:style>
  <w:style w:type="paragraph" w:styleId="Heading4">
    <w:name w:val="heading 4"/>
    <w:basedOn w:val="Normal"/>
    <w:next w:val="Normal"/>
    <w:qFormat/>
    <w:rsid w:val="00CC196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196F"/>
    <w:pPr>
      <w:spacing w:after="220"/>
    </w:pPr>
  </w:style>
  <w:style w:type="paragraph" w:styleId="Caption">
    <w:name w:val="caption"/>
    <w:basedOn w:val="Normal"/>
    <w:next w:val="Normal"/>
    <w:qFormat/>
    <w:rsid w:val="00CC196F"/>
    <w:rPr>
      <w:b/>
      <w:bCs/>
      <w:sz w:val="18"/>
    </w:rPr>
  </w:style>
  <w:style w:type="paragraph" w:styleId="CommentText">
    <w:name w:val="annotation text"/>
    <w:basedOn w:val="Normal"/>
    <w:link w:val="CommentTextChar"/>
    <w:semiHidden/>
    <w:rsid w:val="00CC196F"/>
    <w:rPr>
      <w:sz w:val="18"/>
    </w:rPr>
  </w:style>
  <w:style w:type="paragraph" w:styleId="EndnoteText">
    <w:name w:val="endnote text"/>
    <w:basedOn w:val="Normal"/>
    <w:semiHidden/>
    <w:rsid w:val="00CC196F"/>
    <w:rPr>
      <w:sz w:val="18"/>
    </w:rPr>
  </w:style>
  <w:style w:type="paragraph" w:styleId="Footer">
    <w:name w:val="footer"/>
    <w:basedOn w:val="Normal"/>
    <w:semiHidden/>
    <w:rsid w:val="00CC196F"/>
    <w:pPr>
      <w:tabs>
        <w:tab w:val="center" w:pos="4320"/>
        <w:tab w:val="right" w:pos="8640"/>
      </w:tabs>
    </w:pPr>
  </w:style>
  <w:style w:type="paragraph" w:styleId="FootnoteText">
    <w:name w:val="footnote text"/>
    <w:basedOn w:val="Normal"/>
    <w:semiHidden/>
    <w:rsid w:val="00CC196F"/>
    <w:rPr>
      <w:sz w:val="18"/>
    </w:rPr>
  </w:style>
  <w:style w:type="paragraph" w:customStyle="1" w:styleId="Endofdocument-Annex">
    <w:name w:val="[End of document - Annex]"/>
    <w:basedOn w:val="Normal"/>
    <w:rsid w:val="004A6A65"/>
    <w:pPr>
      <w:ind w:left="5534"/>
    </w:pPr>
  </w:style>
  <w:style w:type="paragraph" w:styleId="Header">
    <w:name w:val="header"/>
    <w:basedOn w:val="Normal"/>
    <w:semiHidden/>
    <w:rsid w:val="00CC196F"/>
    <w:pPr>
      <w:tabs>
        <w:tab w:val="center" w:pos="4536"/>
        <w:tab w:val="right" w:pos="9072"/>
      </w:tabs>
    </w:pPr>
  </w:style>
  <w:style w:type="paragraph" w:styleId="ListNumber">
    <w:name w:val="List Number"/>
    <w:basedOn w:val="Normal"/>
    <w:semiHidden/>
    <w:rsid w:val="00CC196F"/>
    <w:pPr>
      <w:numPr>
        <w:numId w:val="4"/>
      </w:numPr>
    </w:pPr>
  </w:style>
  <w:style w:type="paragraph" w:customStyle="1" w:styleId="ONUME">
    <w:name w:val="ONUM E"/>
    <w:basedOn w:val="BodyText"/>
    <w:rsid w:val="00CC196F"/>
    <w:pPr>
      <w:numPr>
        <w:numId w:val="5"/>
      </w:numPr>
    </w:pPr>
  </w:style>
  <w:style w:type="paragraph" w:customStyle="1" w:styleId="ONUMFS">
    <w:name w:val="ONUM FS"/>
    <w:basedOn w:val="BodyText"/>
    <w:rsid w:val="00FA629C"/>
    <w:pPr>
      <w:numPr>
        <w:numId w:val="6"/>
      </w:numPr>
    </w:pPr>
  </w:style>
  <w:style w:type="paragraph" w:styleId="Salutation">
    <w:name w:val="Salutation"/>
    <w:basedOn w:val="Normal"/>
    <w:next w:val="Normal"/>
    <w:semiHidden/>
    <w:rsid w:val="00CC196F"/>
  </w:style>
  <w:style w:type="paragraph" w:styleId="Signature">
    <w:name w:val="Signature"/>
    <w:basedOn w:val="Normal"/>
    <w:semiHidden/>
    <w:rsid w:val="00CC196F"/>
    <w:pPr>
      <w:ind w:left="5250"/>
    </w:pPr>
  </w:style>
  <w:style w:type="character" w:styleId="CommentReference">
    <w:name w:val="annotation reference"/>
    <w:basedOn w:val="DefaultParagraphFont"/>
    <w:semiHidden/>
    <w:unhideWhenUsed/>
    <w:rsid w:val="00835055"/>
    <w:rPr>
      <w:sz w:val="16"/>
      <w:szCs w:val="16"/>
    </w:rPr>
  </w:style>
  <w:style w:type="paragraph" w:styleId="CommentSubject">
    <w:name w:val="annotation subject"/>
    <w:basedOn w:val="CommentText"/>
    <w:next w:val="CommentText"/>
    <w:link w:val="CommentSubjectChar"/>
    <w:semiHidden/>
    <w:unhideWhenUsed/>
    <w:rsid w:val="00835055"/>
    <w:rPr>
      <w:b/>
      <w:bCs/>
      <w:sz w:val="20"/>
    </w:rPr>
  </w:style>
  <w:style w:type="character" w:customStyle="1" w:styleId="CommentTextChar">
    <w:name w:val="Comment Text Char"/>
    <w:basedOn w:val="DefaultParagraphFont"/>
    <w:link w:val="CommentText"/>
    <w:semiHidden/>
    <w:rsid w:val="00835055"/>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835055"/>
    <w:rPr>
      <w:rFonts w:ascii="Arial" w:eastAsia="SimSun" w:hAnsi="Arial" w:cs="Arial"/>
      <w:b/>
      <w:bCs/>
      <w:sz w:val="18"/>
      <w:lang w:val="es-ES" w:eastAsia="zh-CN"/>
    </w:rPr>
  </w:style>
  <w:style w:type="paragraph" w:styleId="BalloonText">
    <w:name w:val="Balloon Text"/>
    <w:basedOn w:val="Normal"/>
    <w:link w:val="BalloonTextChar"/>
    <w:semiHidden/>
    <w:unhideWhenUsed/>
    <w:rsid w:val="00835055"/>
    <w:rPr>
      <w:rFonts w:ascii="Segoe UI" w:hAnsi="Segoe UI" w:cs="Segoe UI"/>
      <w:sz w:val="18"/>
      <w:szCs w:val="18"/>
    </w:rPr>
  </w:style>
  <w:style w:type="character" w:customStyle="1" w:styleId="BalloonTextChar">
    <w:name w:val="Balloon Text Char"/>
    <w:basedOn w:val="DefaultParagraphFont"/>
    <w:link w:val="BalloonText"/>
    <w:semiHidden/>
    <w:rsid w:val="00835055"/>
    <w:rPr>
      <w:rFonts w:ascii="Segoe UI" w:eastAsia="SimSun" w:hAnsi="Segoe UI" w:cs="Segoe UI"/>
      <w:sz w:val="18"/>
      <w:szCs w:val="18"/>
      <w:lang w:val="es-ES" w:eastAsia="zh-CN"/>
    </w:rPr>
  </w:style>
  <w:style w:type="character" w:styleId="Hyperlink">
    <w:name w:val="Hyperlink"/>
    <w:basedOn w:val="DefaultParagraphFont"/>
    <w:uiPriority w:val="99"/>
    <w:unhideWhenUsed/>
    <w:rsid w:val="002616E5"/>
    <w:rPr>
      <w:color w:val="0000FF" w:themeColor="hyperlink"/>
      <w:u w:val="single"/>
    </w:rPr>
  </w:style>
  <w:style w:type="character" w:styleId="FollowedHyperlink">
    <w:name w:val="FollowedHyperlink"/>
    <w:basedOn w:val="DefaultParagraphFont"/>
    <w:semiHidden/>
    <w:unhideWhenUsed/>
    <w:rsid w:val="002616E5"/>
    <w:rPr>
      <w:color w:val="800080" w:themeColor="followedHyperlink"/>
      <w:u w:val="single"/>
    </w:rPr>
  </w:style>
  <w:style w:type="table" w:styleId="PlainTable5">
    <w:name w:val="Plain Table 5"/>
    <w:basedOn w:val="TableNormal"/>
    <w:uiPriority w:val="45"/>
    <w:rsid w:val="006F203C"/>
    <w:rPr>
      <w:rFonts w:asciiTheme="minorHAnsi" w:eastAsiaTheme="minorHAnsi" w:hAnsiTheme="minorHAnsi" w:cstheme="minorBid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6F203C"/>
    <w:pPr>
      <w:ind w:left="720"/>
      <w:contextualSpacing/>
    </w:pPr>
    <w:rPr>
      <w:rFonts w:asciiTheme="minorHAnsi" w:eastAsiaTheme="minorHAnsi" w:hAnsiTheme="minorHAnsi" w:cstheme="minorBidi"/>
      <w:sz w:val="24"/>
      <w:szCs w:val="24"/>
      <w:lang w:eastAsia="en-US"/>
    </w:rPr>
  </w:style>
  <w:style w:type="paragraph" w:styleId="Date">
    <w:name w:val="Date"/>
    <w:basedOn w:val="Normal"/>
    <w:next w:val="Normal"/>
    <w:link w:val="DateChar"/>
    <w:rsid w:val="003E0D79"/>
  </w:style>
  <w:style w:type="character" w:customStyle="1" w:styleId="DateChar">
    <w:name w:val="Date Char"/>
    <w:basedOn w:val="DefaultParagraphFont"/>
    <w:link w:val="Date"/>
    <w:rsid w:val="003E0D7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663">
      <w:bodyDiv w:val="1"/>
      <w:marLeft w:val="0"/>
      <w:marRight w:val="0"/>
      <w:marTop w:val="0"/>
      <w:marBottom w:val="0"/>
      <w:divBdr>
        <w:top w:val="none" w:sz="0" w:space="0" w:color="auto"/>
        <w:left w:val="none" w:sz="0" w:space="0" w:color="auto"/>
        <w:bottom w:val="none" w:sz="0" w:space="0" w:color="auto"/>
        <w:right w:val="none" w:sz="0" w:space="0" w:color="auto"/>
      </w:divBdr>
    </w:div>
    <w:div w:id="58796600">
      <w:bodyDiv w:val="1"/>
      <w:marLeft w:val="0"/>
      <w:marRight w:val="0"/>
      <w:marTop w:val="0"/>
      <w:marBottom w:val="0"/>
      <w:divBdr>
        <w:top w:val="none" w:sz="0" w:space="0" w:color="auto"/>
        <w:left w:val="none" w:sz="0" w:space="0" w:color="auto"/>
        <w:bottom w:val="none" w:sz="0" w:space="0" w:color="auto"/>
        <w:right w:val="none" w:sz="0" w:space="0" w:color="auto"/>
      </w:divBdr>
    </w:div>
    <w:div w:id="410398221">
      <w:bodyDiv w:val="1"/>
      <w:marLeft w:val="0"/>
      <w:marRight w:val="0"/>
      <w:marTop w:val="0"/>
      <w:marBottom w:val="0"/>
      <w:divBdr>
        <w:top w:val="none" w:sz="0" w:space="0" w:color="auto"/>
        <w:left w:val="none" w:sz="0" w:space="0" w:color="auto"/>
        <w:bottom w:val="none" w:sz="0" w:space="0" w:color="auto"/>
        <w:right w:val="none" w:sz="0" w:space="0" w:color="auto"/>
      </w:divBdr>
    </w:div>
    <w:div w:id="519591949">
      <w:bodyDiv w:val="1"/>
      <w:marLeft w:val="0"/>
      <w:marRight w:val="0"/>
      <w:marTop w:val="0"/>
      <w:marBottom w:val="0"/>
      <w:divBdr>
        <w:top w:val="none" w:sz="0" w:space="0" w:color="auto"/>
        <w:left w:val="none" w:sz="0" w:space="0" w:color="auto"/>
        <w:bottom w:val="none" w:sz="0" w:space="0" w:color="auto"/>
        <w:right w:val="none" w:sz="0" w:space="0" w:color="auto"/>
      </w:divBdr>
    </w:div>
    <w:div w:id="622275282">
      <w:bodyDiv w:val="1"/>
      <w:marLeft w:val="0"/>
      <w:marRight w:val="0"/>
      <w:marTop w:val="0"/>
      <w:marBottom w:val="0"/>
      <w:divBdr>
        <w:top w:val="none" w:sz="0" w:space="0" w:color="auto"/>
        <w:left w:val="none" w:sz="0" w:space="0" w:color="auto"/>
        <w:bottom w:val="none" w:sz="0" w:space="0" w:color="auto"/>
        <w:right w:val="none" w:sz="0" w:space="0" w:color="auto"/>
      </w:divBdr>
    </w:div>
    <w:div w:id="756638044">
      <w:bodyDiv w:val="1"/>
      <w:marLeft w:val="0"/>
      <w:marRight w:val="0"/>
      <w:marTop w:val="0"/>
      <w:marBottom w:val="0"/>
      <w:divBdr>
        <w:top w:val="none" w:sz="0" w:space="0" w:color="auto"/>
        <w:left w:val="none" w:sz="0" w:space="0" w:color="auto"/>
        <w:bottom w:val="none" w:sz="0" w:space="0" w:color="auto"/>
        <w:right w:val="none" w:sz="0" w:space="0" w:color="auto"/>
      </w:divBdr>
    </w:div>
    <w:div w:id="1025325769">
      <w:bodyDiv w:val="1"/>
      <w:marLeft w:val="0"/>
      <w:marRight w:val="0"/>
      <w:marTop w:val="0"/>
      <w:marBottom w:val="0"/>
      <w:divBdr>
        <w:top w:val="none" w:sz="0" w:space="0" w:color="auto"/>
        <w:left w:val="none" w:sz="0" w:space="0" w:color="auto"/>
        <w:bottom w:val="none" w:sz="0" w:space="0" w:color="auto"/>
        <w:right w:val="none" w:sz="0" w:space="0" w:color="auto"/>
      </w:divBdr>
    </w:div>
    <w:div w:id="1073625428">
      <w:bodyDiv w:val="1"/>
      <w:marLeft w:val="0"/>
      <w:marRight w:val="0"/>
      <w:marTop w:val="0"/>
      <w:marBottom w:val="0"/>
      <w:divBdr>
        <w:top w:val="none" w:sz="0" w:space="0" w:color="auto"/>
        <w:left w:val="none" w:sz="0" w:space="0" w:color="auto"/>
        <w:bottom w:val="none" w:sz="0" w:space="0" w:color="auto"/>
        <w:right w:val="none" w:sz="0" w:space="0" w:color="auto"/>
      </w:divBdr>
    </w:div>
    <w:div w:id="1327780829">
      <w:bodyDiv w:val="1"/>
      <w:marLeft w:val="0"/>
      <w:marRight w:val="0"/>
      <w:marTop w:val="0"/>
      <w:marBottom w:val="0"/>
      <w:divBdr>
        <w:top w:val="none" w:sz="0" w:space="0" w:color="auto"/>
        <w:left w:val="none" w:sz="0" w:space="0" w:color="auto"/>
        <w:bottom w:val="none" w:sz="0" w:space="0" w:color="auto"/>
        <w:right w:val="none" w:sz="0" w:space="0" w:color="auto"/>
      </w:divBdr>
    </w:div>
    <w:div w:id="1619485740">
      <w:bodyDiv w:val="1"/>
      <w:marLeft w:val="0"/>
      <w:marRight w:val="0"/>
      <w:marTop w:val="0"/>
      <w:marBottom w:val="0"/>
      <w:divBdr>
        <w:top w:val="none" w:sz="0" w:space="0" w:color="auto"/>
        <w:left w:val="none" w:sz="0" w:space="0" w:color="auto"/>
        <w:bottom w:val="none" w:sz="0" w:space="0" w:color="auto"/>
        <w:right w:val="none" w:sz="0" w:space="0" w:color="auto"/>
      </w:divBdr>
    </w:div>
    <w:div w:id="1748451450">
      <w:bodyDiv w:val="1"/>
      <w:marLeft w:val="0"/>
      <w:marRight w:val="0"/>
      <w:marTop w:val="0"/>
      <w:marBottom w:val="0"/>
      <w:divBdr>
        <w:top w:val="none" w:sz="0" w:space="0" w:color="auto"/>
        <w:left w:val="none" w:sz="0" w:space="0" w:color="auto"/>
        <w:bottom w:val="none" w:sz="0" w:space="0" w:color="auto"/>
        <w:right w:val="none" w:sz="0" w:space="0" w:color="auto"/>
      </w:divBdr>
    </w:div>
    <w:div w:id="1802654300">
      <w:bodyDiv w:val="1"/>
      <w:marLeft w:val="0"/>
      <w:marRight w:val="0"/>
      <w:marTop w:val="0"/>
      <w:marBottom w:val="0"/>
      <w:divBdr>
        <w:top w:val="none" w:sz="0" w:space="0" w:color="auto"/>
        <w:left w:val="none" w:sz="0" w:space="0" w:color="auto"/>
        <w:bottom w:val="none" w:sz="0" w:space="0" w:color="auto"/>
        <w:right w:val="none" w:sz="0" w:space="0" w:color="auto"/>
      </w:divBdr>
    </w:div>
    <w:div w:id="1871263325">
      <w:bodyDiv w:val="1"/>
      <w:marLeft w:val="0"/>
      <w:marRight w:val="0"/>
      <w:marTop w:val="0"/>
      <w:marBottom w:val="0"/>
      <w:divBdr>
        <w:top w:val="none" w:sz="0" w:space="0" w:color="auto"/>
        <w:left w:val="none" w:sz="0" w:space="0" w:color="auto"/>
        <w:bottom w:val="none" w:sz="0" w:space="0" w:color="auto"/>
        <w:right w:val="none" w:sz="0" w:space="0" w:color="auto"/>
      </w:divBdr>
    </w:div>
    <w:div w:id="19919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po-int.zoom.us/webinar/register/WN_r3dhRG8-QK-HHSE0i7jWn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ipo-int.zoom.us/webinar/register/WN_7uE4hdI2Tf-QUvodNWNN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3455</Characters>
  <Application>Microsoft Office Word</Application>
  <DocSecurity>4</DocSecurity>
  <Lines>164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FOR OFFICIAL USE ONLY</cp:keywords>
  <cp:lastModifiedBy/>
  <cp:revision>1</cp:revision>
  <dcterms:created xsi:type="dcterms:W3CDTF">2022-05-27T15:25:00Z</dcterms:created>
  <dcterms:modified xsi:type="dcterms:W3CDTF">2022-05-27T15:25:00Z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664738a9-93ec-4b3d-bd5b-179259b385d9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