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919B0" w14:textId="37D650D1" w:rsidR="008B2CC1" w:rsidRPr="00875644" w:rsidRDefault="00DC1C1E" w:rsidP="00DC1C1E">
      <w:pPr>
        <w:pBdr>
          <w:bottom w:val="single" w:sz="4" w:space="1" w:color="auto"/>
        </w:pBdr>
        <w:spacing w:after="120"/>
        <w:jc w:val="right"/>
        <w:rPr>
          <w:b/>
          <w:sz w:val="32"/>
          <w:szCs w:val="40"/>
          <w:lang w:val="es-419"/>
        </w:rPr>
      </w:pPr>
      <w:bookmarkStart w:id="0" w:name="_GoBack"/>
      <w:bookmarkEnd w:id="0"/>
      <w:r w:rsidRPr="00875644">
        <w:rPr>
          <w:b/>
          <w:noProof/>
          <w:sz w:val="32"/>
          <w:szCs w:val="40"/>
          <w:lang w:val="en-US" w:eastAsia="en-US"/>
        </w:rPr>
        <w:drawing>
          <wp:anchor distT="0" distB="0" distL="114300" distR="114300" simplePos="0" relativeHeight="251658240" behindDoc="0" locked="0" layoutInCell="1" allowOverlap="1" wp14:anchorId="51E8499B" wp14:editId="6CF9EDFE">
            <wp:simplePos x="0" y="0"/>
            <wp:positionH relativeFrom="column">
              <wp:posOffset>2796081</wp:posOffset>
            </wp:positionH>
            <wp:positionV relativeFrom="paragraph">
              <wp:posOffset>3121</wp:posOffset>
            </wp:positionV>
            <wp:extent cx="3145790" cy="13531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5790" cy="1353185"/>
                    </a:xfrm>
                    <a:prstGeom prst="rect">
                      <a:avLst/>
                    </a:prstGeom>
                    <a:noFill/>
                  </pic:spPr>
                </pic:pic>
              </a:graphicData>
            </a:graphic>
          </wp:anchor>
        </w:drawing>
      </w:r>
    </w:p>
    <w:p w14:paraId="621B2F3B" w14:textId="77777777" w:rsidR="008B2CC1" w:rsidRPr="00302491" w:rsidRDefault="00912C73" w:rsidP="00D663F4">
      <w:pPr>
        <w:jc w:val="right"/>
        <w:rPr>
          <w:rFonts w:ascii="Arial Black" w:hAnsi="Arial Black"/>
          <w:sz w:val="15"/>
          <w:szCs w:val="15"/>
          <w:lang w:val="en-US"/>
        </w:rPr>
      </w:pPr>
      <w:bookmarkStart w:id="1" w:name="Code"/>
      <w:bookmarkEnd w:id="1"/>
      <w:r w:rsidRPr="00302491">
        <w:rPr>
          <w:rFonts w:ascii="Arial Black" w:hAnsi="Arial Black"/>
          <w:sz w:val="15"/>
          <w:szCs w:val="15"/>
          <w:lang w:val="en-US"/>
        </w:rPr>
        <w:t>WIPO/IP/CONV/GE/21/INF/1/PROV</w:t>
      </w:r>
    </w:p>
    <w:p w14:paraId="47EFD069" w14:textId="77777777" w:rsidR="008B2CC1" w:rsidRPr="00875644" w:rsidRDefault="00EB2F76" w:rsidP="00D663F4">
      <w:pPr>
        <w:jc w:val="right"/>
        <w:rPr>
          <w:rFonts w:ascii="Arial Black" w:hAnsi="Arial Black"/>
          <w:caps/>
          <w:sz w:val="15"/>
          <w:szCs w:val="15"/>
          <w:lang w:val="es-419"/>
        </w:rPr>
      </w:pPr>
      <w:r w:rsidRPr="00875644">
        <w:rPr>
          <w:rFonts w:ascii="Arial Black" w:hAnsi="Arial Black"/>
          <w:caps/>
          <w:sz w:val="15"/>
          <w:szCs w:val="15"/>
          <w:lang w:val="es-419"/>
        </w:rPr>
        <w:t xml:space="preserve">ORIGINAL: </w:t>
      </w:r>
      <w:bookmarkStart w:id="2" w:name="Original"/>
      <w:r w:rsidRPr="00875644">
        <w:rPr>
          <w:rFonts w:ascii="Arial Black" w:hAnsi="Arial Black"/>
          <w:caps/>
          <w:sz w:val="15"/>
          <w:szCs w:val="15"/>
          <w:lang w:val="es-419"/>
        </w:rPr>
        <w:t>inglés</w:t>
      </w:r>
    </w:p>
    <w:bookmarkEnd w:id="2"/>
    <w:p w14:paraId="561B2E26" w14:textId="20C85D7B" w:rsidR="008B2CC1" w:rsidRPr="00875644" w:rsidRDefault="00EB2F76" w:rsidP="00D663F4">
      <w:pPr>
        <w:spacing w:after="1200"/>
        <w:jc w:val="right"/>
        <w:rPr>
          <w:rFonts w:ascii="Arial Black" w:hAnsi="Arial Black"/>
          <w:caps/>
          <w:sz w:val="15"/>
          <w:szCs w:val="15"/>
          <w:lang w:val="es-419"/>
        </w:rPr>
      </w:pPr>
      <w:r w:rsidRPr="00875644">
        <w:rPr>
          <w:rFonts w:ascii="Arial Black" w:hAnsi="Arial Black"/>
          <w:caps/>
          <w:sz w:val="15"/>
          <w:szCs w:val="15"/>
          <w:lang w:val="es-419"/>
        </w:rPr>
        <w:t xml:space="preserve">FECHA: </w:t>
      </w:r>
      <w:bookmarkStart w:id="3" w:name="Date"/>
      <w:r w:rsidRPr="00875644">
        <w:rPr>
          <w:rFonts w:ascii="Arial Black" w:hAnsi="Arial Black"/>
          <w:caps/>
          <w:sz w:val="15"/>
          <w:szCs w:val="15"/>
          <w:lang w:val="es-419"/>
        </w:rPr>
        <w:t>12 de julio de 2021</w:t>
      </w:r>
    </w:p>
    <w:bookmarkEnd w:id="3"/>
    <w:p w14:paraId="6BC6581F" w14:textId="77777777" w:rsidR="008B2CC1" w:rsidRPr="00875644" w:rsidRDefault="00912C73" w:rsidP="00D663F4">
      <w:pPr>
        <w:pStyle w:val="Heading1"/>
        <w:spacing w:before="0" w:after="480"/>
        <w:rPr>
          <w:sz w:val="28"/>
          <w:szCs w:val="28"/>
          <w:lang w:val="es-419"/>
        </w:rPr>
      </w:pPr>
      <w:r w:rsidRPr="00875644">
        <w:rPr>
          <w:sz w:val="28"/>
          <w:szCs w:val="28"/>
          <w:lang w:val="es-419"/>
        </w:rPr>
        <w:t>DIÁLOGO DE LA OMPI SOBRE PROPIEDAD INTELECTUAL (PI) Y TECNOLOGÍAS DE VANGUARDIA</w:t>
      </w:r>
    </w:p>
    <w:p w14:paraId="332F81D1" w14:textId="28768820" w:rsidR="00BD2065" w:rsidRPr="00875644" w:rsidRDefault="00912C73" w:rsidP="00D663F4">
      <w:pPr>
        <w:spacing w:after="720"/>
        <w:outlineLvl w:val="1"/>
        <w:rPr>
          <w:b/>
          <w:sz w:val="24"/>
          <w:szCs w:val="24"/>
          <w:lang w:val="es-419"/>
        </w:rPr>
      </w:pPr>
      <w:r w:rsidRPr="00875644">
        <w:rPr>
          <w:b/>
          <w:sz w:val="24"/>
          <w:szCs w:val="24"/>
          <w:lang w:val="es-419"/>
        </w:rPr>
        <w:t>Cuarta sesión</w:t>
      </w:r>
      <w:r w:rsidRPr="00875644">
        <w:rPr>
          <w:b/>
          <w:sz w:val="24"/>
          <w:szCs w:val="24"/>
          <w:lang w:val="es-419"/>
        </w:rPr>
        <w:br/>
        <w:t>Ginebra, 22 y 23 de septiembre de 2021, de 12.00 a 14.30 (CET)</w:t>
      </w:r>
    </w:p>
    <w:p w14:paraId="4093FFC6" w14:textId="77777777" w:rsidR="008B2CC1" w:rsidRPr="00875644" w:rsidRDefault="00912C73" w:rsidP="00D663F4">
      <w:pPr>
        <w:spacing w:after="360"/>
        <w:outlineLvl w:val="0"/>
        <w:rPr>
          <w:caps/>
          <w:sz w:val="24"/>
          <w:lang w:val="es-419"/>
        </w:rPr>
      </w:pPr>
      <w:bookmarkStart w:id="4" w:name="TitleOfDoc"/>
      <w:r w:rsidRPr="00875644">
        <w:rPr>
          <w:caps/>
          <w:sz w:val="24"/>
          <w:lang w:val="es-419"/>
        </w:rPr>
        <w:t>Orden del día provisional</w:t>
      </w:r>
    </w:p>
    <w:p w14:paraId="08C82866" w14:textId="77777777" w:rsidR="002928D3" w:rsidRPr="00875644" w:rsidRDefault="00912C73" w:rsidP="00D663F4">
      <w:pPr>
        <w:spacing w:after="1040"/>
        <w:rPr>
          <w:i/>
          <w:lang w:val="es-419"/>
        </w:rPr>
      </w:pPr>
      <w:bookmarkStart w:id="5" w:name="Prepared"/>
      <w:bookmarkEnd w:id="4"/>
      <w:bookmarkEnd w:id="5"/>
      <w:r w:rsidRPr="00875644">
        <w:rPr>
          <w:i/>
          <w:lang w:val="es-419"/>
        </w:rPr>
        <w:t>preparado por la Secretaría de la OMPI</w:t>
      </w:r>
    </w:p>
    <w:p w14:paraId="01C27FE4" w14:textId="77777777" w:rsidR="00912C73" w:rsidRPr="00875644" w:rsidRDefault="00912C73" w:rsidP="00D663F4">
      <w:pPr>
        <w:rPr>
          <w:lang w:val="es-419"/>
        </w:rPr>
      </w:pPr>
      <w:r w:rsidRPr="00875644">
        <w:rPr>
          <w:lang w:val="es-419"/>
        </w:rPr>
        <w:br w:type="page"/>
      </w:r>
    </w:p>
    <w:p w14:paraId="1DB0EF19" w14:textId="77777777" w:rsidR="001D4107" w:rsidRPr="00875644" w:rsidRDefault="00481A1E" w:rsidP="00D663F4">
      <w:pPr>
        <w:pStyle w:val="Heading3"/>
        <w:rPr>
          <w:lang w:val="es-419"/>
        </w:rPr>
      </w:pPr>
      <w:r w:rsidRPr="00875644">
        <w:rPr>
          <w:lang w:val="es-419"/>
        </w:rPr>
        <w:lastRenderedPageBreak/>
        <w:t>Miércoles, 22 de septiembre de 2021</w:t>
      </w:r>
    </w:p>
    <w:p w14:paraId="27D15E70" w14:textId="77777777" w:rsidR="00D663F4" w:rsidRPr="00875644" w:rsidRDefault="00D663F4" w:rsidP="00D663F4">
      <w:pPr>
        <w:tabs>
          <w:tab w:val="left" w:pos="2268"/>
        </w:tabs>
        <w:spacing w:before="220" w:after="220"/>
        <w:ind w:left="2268" w:hanging="2268"/>
        <w:rPr>
          <w:lang w:val="es-419"/>
        </w:rPr>
      </w:pPr>
      <w:r w:rsidRPr="00875644">
        <w:rPr>
          <w:lang w:val="es-419"/>
        </w:rPr>
        <w:t>12.00 - 12.10</w:t>
      </w:r>
      <w:r w:rsidRPr="00875644">
        <w:rPr>
          <w:lang w:val="es-419"/>
        </w:rPr>
        <w:tab/>
      </w:r>
      <w:r w:rsidRPr="00875644">
        <w:rPr>
          <w:b/>
          <w:lang w:val="es-419"/>
        </w:rPr>
        <w:t>Apertura</w:t>
      </w:r>
    </w:p>
    <w:p w14:paraId="50F38926" w14:textId="0B737D8E" w:rsidR="00D60A1C" w:rsidRPr="00875644" w:rsidRDefault="00D60A1C" w:rsidP="00D60A1C">
      <w:pPr>
        <w:tabs>
          <w:tab w:val="left" w:pos="2268"/>
        </w:tabs>
        <w:spacing w:before="220" w:after="220"/>
        <w:ind w:left="2268" w:hanging="2268"/>
        <w:rPr>
          <w:lang w:val="es-419"/>
        </w:rPr>
      </w:pPr>
      <w:r w:rsidRPr="00875644">
        <w:rPr>
          <w:lang w:val="es-419"/>
        </w:rPr>
        <w:t>12.10 – 12.25</w:t>
      </w:r>
      <w:r w:rsidRPr="00875644">
        <w:rPr>
          <w:lang w:val="es-419"/>
        </w:rPr>
        <w:tab/>
      </w:r>
      <w:r w:rsidRPr="00875644">
        <w:rPr>
          <w:b/>
          <w:lang w:val="es-419"/>
        </w:rPr>
        <w:t>Panel 1. Datos: más allá de la IA en un mundo totalmente interconectado</w:t>
      </w:r>
    </w:p>
    <w:p w14:paraId="27BEC257" w14:textId="01419A60" w:rsidR="000B355B" w:rsidRPr="00875644" w:rsidRDefault="000B355B" w:rsidP="00D663F4">
      <w:pPr>
        <w:tabs>
          <w:tab w:val="left" w:pos="2268"/>
        </w:tabs>
        <w:spacing w:before="220" w:after="220"/>
        <w:ind w:left="2268"/>
        <w:rPr>
          <w:lang w:val="es-419"/>
        </w:rPr>
      </w:pPr>
      <w:r w:rsidRPr="00875644">
        <w:rPr>
          <w:lang w:val="es-419"/>
        </w:rPr>
        <w:t xml:space="preserve">Tradicionalmente, el valor económico se asociaba a la producción de bienes y servicios </w:t>
      </w:r>
      <w:proofErr w:type="gramStart"/>
      <w:r w:rsidRPr="00875644">
        <w:rPr>
          <w:lang w:val="es-419"/>
        </w:rPr>
        <w:t>físicos</w:t>
      </w:r>
      <w:proofErr w:type="gramEnd"/>
      <w:r w:rsidRPr="00875644">
        <w:rPr>
          <w:lang w:val="es-419"/>
        </w:rPr>
        <w:t xml:space="preserve"> pero, en un mundo cada vez más digitalizado, los activos intangibles y los datos están cobrando rápidamente importancia y </w:t>
      </w:r>
      <w:r w:rsidR="00B90F31" w:rsidRPr="00875644">
        <w:rPr>
          <w:lang w:val="es-419"/>
        </w:rPr>
        <w:t>convirtiéndose</w:t>
      </w:r>
      <w:r w:rsidRPr="00875644">
        <w:rPr>
          <w:lang w:val="es-419"/>
        </w:rPr>
        <w:t xml:space="preserve"> en elementos centrales del sistema económico. Las actividades relacionadas con los datos ya no son meras actividades secundarias.</w:t>
      </w:r>
    </w:p>
    <w:p w14:paraId="29E14F26" w14:textId="066E78A3" w:rsidR="00E8622A" w:rsidRPr="00875644" w:rsidRDefault="000B355B" w:rsidP="00E8141A">
      <w:pPr>
        <w:tabs>
          <w:tab w:val="left" w:pos="2268"/>
        </w:tabs>
        <w:spacing w:before="220" w:after="220"/>
        <w:ind w:left="2268"/>
        <w:rPr>
          <w:lang w:val="es-419"/>
        </w:rPr>
      </w:pPr>
      <w:r w:rsidRPr="00875644">
        <w:rPr>
          <w:lang w:val="es-419"/>
        </w:rPr>
        <w:t>Suele decirse que los datos son el "nuevo petróleo", pero ¿es realmente cierta esta analogía? Este panel presentará la cuestión de los datos en un contexto económico más amplio, en particular en relación a cómo, gracias a ellos, se consigue avanzar en muchos aspectos relativos a la Industria 4.0 y, por lo tanto, por qué es importante celebrar un debate al respecto en un contexto normativo y de propiedad intelectual.</w:t>
      </w:r>
    </w:p>
    <w:p w14:paraId="59EC6EC6" w14:textId="77777777" w:rsidR="00E8141A" w:rsidRPr="00875644" w:rsidRDefault="00E8141A" w:rsidP="00D60A1C">
      <w:pPr>
        <w:pStyle w:val="ListParagraph"/>
        <w:numPr>
          <w:ilvl w:val="0"/>
          <w:numId w:val="7"/>
        </w:numPr>
        <w:tabs>
          <w:tab w:val="left" w:pos="2268"/>
        </w:tabs>
        <w:spacing w:before="220" w:after="220"/>
        <w:rPr>
          <w:lang w:val="es-419"/>
        </w:rPr>
      </w:pPr>
      <w:r w:rsidRPr="00875644">
        <w:rPr>
          <w:lang w:val="es-419"/>
        </w:rPr>
        <w:t>¿Qué son los datos?</w:t>
      </w:r>
    </w:p>
    <w:p w14:paraId="22983943" w14:textId="40856E7C" w:rsidR="00E8141A" w:rsidRPr="00875644" w:rsidRDefault="00E8141A" w:rsidP="00D60A1C">
      <w:pPr>
        <w:pStyle w:val="ListParagraph"/>
        <w:numPr>
          <w:ilvl w:val="0"/>
          <w:numId w:val="7"/>
        </w:numPr>
        <w:tabs>
          <w:tab w:val="left" w:pos="2268"/>
        </w:tabs>
        <w:spacing w:before="220" w:after="220"/>
        <w:rPr>
          <w:lang w:val="es-419"/>
        </w:rPr>
      </w:pPr>
      <w:r w:rsidRPr="00875644">
        <w:rPr>
          <w:lang w:val="es-419"/>
        </w:rPr>
        <w:t>¿Cuáles son las características económicas de los datos?</w:t>
      </w:r>
    </w:p>
    <w:p w14:paraId="56E1699C" w14:textId="2C16B78F" w:rsidR="00BD2065" w:rsidRPr="00875644" w:rsidRDefault="00736383" w:rsidP="00D60A1C">
      <w:pPr>
        <w:pStyle w:val="ListParagraph"/>
        <w:numPr>
          <w:ilvl w:val="0"/>
          <w:numId w:val="7"/>
        </w:numPr>
        <w:tabs>
          <w:tab w:val="left" w:pos="2268"/>
        </w:tabs>
        <w:spacing w:before="220" w:after="220"/>
        <w:rPr>
          <w:lang w:val="es-419"/>
        </w:rPr>
      </w:pPr>
      <w:r w:rsidRPr="00875644">
        <w:rPr>
          <w:lang w:val="es-419"/>
        </w:rPr>
        <w:t>¿Cuál es el valor de los datos?</w:t>
      </w:r>
    </w:p>
    <w:p w14:paraId="7E8CAE1B" w14:textId="2C5E2778" w:rsidR="00E8141A" w:rsidRPr="00875644" w:rsidRDefault="00E8141A" w:rsidP="00E8141A">
      <w:pPr>
        <w:pStyle w:val="ListParagraph"/>
        <w:numPr>
          <w:ilvl w:val="0"/>
          <w:numId w:val="7"/>
        </w:numPr>
        <w:tabs>
          <w:tab w:val="left" w:pos="2268"/>
        </w:tabs>
        <w:spacing w:before="220" w:after="220"/>
        <w:rPr>
          <w:lang w:val="es-419"/>
        </w:rPr>
      </w:pPr>
      <w:proofErr w:type="gramStart"/>
      <w:r w:rsidRPr="00875644">
        <w:rPr>
          <w:lang w:val="es-419"/>
        </w:rPr>
        <w:t>¿Por qué son importantes los datos para la Industria 4.</w:t>
      </w:r>
      <w:proofErr w:type="gramEnd"/>
      <w:r w:rsidRPr="00875644">
        <w:rPr>
          <w:lang w:val="es-419"/>
        </w:rPr>
        <w:t>0?</w:t>
      </w:r>
    </w:p>
    <w:p w14:paraId="1873F546" w14:textId="5DA81D4E" w:rsidR="006C5CFD" w:rsidRPr="00875644" w:rsidRDefault="006C5CFD" w:rsidP="006C5CFD">
      <w:pPr>
        <w:tabs>
          <w:tab w:val="left" w:pos="2268"/>
        </w:tabs>
        <w:spacing w:before="220" w:after="220"/>
        <w:ind w:left="2268" w:hanging="2268"/>
        <w:rPr>
          <w:b/>
          <w:lang w:val="es-419"/>
        </w:rPr>
      </w:pPr>
      <w:r w:rsidRPr="00875644">
        <w:rPr>
          <w:lang w:val="es-419"/>
        </w:rPr>
        <w:t>12.25 - 12.45</w:t>
      </w:r>
      <w:r w:rsidRPr="00875644">
        <w:rPr>
          <w:lang w:val="es-419"/>
        </w:rPr>
        <w:tab/>
      </w:r>
      <w:r w:rsidRPr="00875644">
        <w:rPr>
          <w:b/>
          <w:lang w:val="es-419"/>
        </w:rPr>
        <w:t>Preguntas y respuestas. Datos: más allá de la IA en un mundo totalmente interconectado</w:t>
      </w:r>
    </w:p>
    <w:p w14:paraId="7DE4C03C" w14:textId="5257DEC8" w:rsidR="00736383" w:rsidRPr="00875644" w:rsidRDefault="006C5CFD" w:rsidP="00736383">
      <w:pPr>
        <w:tabs>
          <w:tab w:val="left" w:pos="2268"/>
        </w:tabs>
        <w:spacing w:before="220" w:after="220"/>
        <w:ind w:left="2268" w:hanging="2268"/>
        <w:rPr>
          <w:lang w:val="es-419"/>
        </w:rPr>
      </w:pPr>
      <w:r w:rsidRPr="00875644">
        <w:rPr>
          <w:lang w:val="es-419"/>
        </w:rPr>
        <w:t>12.45 – 13.15</w:t>
      </w:r>
      <w:r w:rsidRPr="00875644">
        <w:rPr>
          <w:lang w:val="es-419"/>
        </w:rPr>
        <w:tab/>
      </w:r>
      <w:r w:rsidRPr="00875644">
        <w:rPr>
          <w:b/>
          <w:lang w:val="es-419"/>
        </w:rPr>
        <w:t xml:space="preserve">Panel 2. La matriz normativa de los datos </w:t>
      </w:r>
    </w:p>
    <w:p w14:paraId="4BAFB3BC" w14:textId="3C3EEBAC" w:rsidR="00736383" w:rsidRPr="00875644" w:rsidRDefault="00227CCF" w:rsidP="00736383">
      <w:pPr>
        <w:tabs>
          <w:tab w:val="left" w:pos="2268"/>
        </w:tabs>
        <w:spacing w:before="220" w:after="220"/>
        <w:ind w:left="2268"/>
        <w:rPr>
          <w:lang w:val="es-419"/>
        </w:rPr>
      </w:pPr>
      <w:r w:rsidRPr="00875644">
        <w:rPr>
          <w:lang w:val="es-419"/>
        </w:rPr>
        <w:t>En función del interés o del valor que se pretenda reglamentar es posible aplicar múltiples marcos normativos a los datos. Las soluciones normativas también pueden variar dependiendo de la cultura.</w:t>
      </w:r>
    </w:p>
    <w:p w14:paraId="5F624F62" w14:textId="7088940A" w:rsidR="00E8141A" w:rsidRPr="00875644" w:rsidRDefault="00E8141A" w:rsidP="00736383">
      <w:pPr>
        <w:tabs>
          <w:tab w:val="left" w:pos="2268"/>
        </w:tabs>
        <w:spacing w:before="220" w:after="220"/>
        <w:ind w:left="2268"/>
        <w:rPr>
          <w:lang w:val="es-419"/>
        </w:rPr>
      </w:pPr>
      <w:r w:rsidRPr="00875644">
        <w:rPr>
          <w:lang w:val="es-419"/>
        </w:rPr>
        <w:t>Este panel presentará los diversos elementos normativos que son relevantes en la cuestión de los datos.</w:t>
      </w:r>
    </w:p>
    <w:p w14:paraId="2E8F098A" w14:textId="57BAB6CC" w:rsidR="002B3823" w:rsidRPr="00875644" w:rsidRDefault="002B3823" w:rsidP="00736383">
      <w:pPr>
        <w:pStyle w:val="ListParagraph"/>
        <w:numPr>
          <w:ilvl w:val="0"/>
          <w:numId w:val="7"/>
        </w:numPr>
        <w:tabs>
          <w:tab w:val="left" w:pos="2268"/>
        </w:tabs>
        <w:spacing w:before="220" w:after="220"/>
        <w:rPr>
          <w:lang w:val="es-419"/>
        </w:rPr>
      </w:pPr>
      <w:r w:rsidRPr="00875644">
        <w:rPr>
          <w:lang w:val="es-419"/>
        </w:rPr>
        <w:t>¿</w:t>
      </w:r>
      <w:r w:rsidR="00447FB0" w:rsidRPr="00875644">
        <w:rPr>
          <w:lang w:val="es-419"/>
        </w:rPr>
        <w:t>Qué</w:t>
      </w:r>
      <w:r w:rsidRPr="00875644">
        <w:rPr>
          <w:lang w:val="es-419"/>
        </w:rPr>
        <w:t xml:space="preserve"> elementos normativos relativos a los datos </w:t>
      </w:r>
      <w:r w:rsidR="00447FB0" w:rsidRPr="00875644">
        <w:rPr>
          <w:lang w:val="es-419"/>
        </w:rPr>
        <w:t>conviene</w:t>
      </w:r>
      <w:r w:rsidRPr="00875644">
        <w:rPr>
          <w:lang w:val="es-419"/>
        </w:rPr>
        <w:t xml:space="preserve"> tener en cuenta?</w:t>
      </w:r>
    </w:p>
    <w:p w14:paraId="406DCF98" w14:textId="77777777" w:rsidR="00736383" w:rsidRPr="00875644" w:rsidRDefault="00736383" w:rsidP="00736383">
      <w:pPr>
        <w:pStyle w:val="ListParagraph"/>
        <w:numPr>
          <w:ilvl w:val="0"/>
          <w:numId w:val="7"/>
        </w:numPr>
        <w:tabs>
          <w:tab w:val="left" w:pos="2268"/>
        </w:tabs>
        <w:spacing w:before="220" w:after="220"/>
        <w:rPr>
          <w:lang w:val="es-419"/>
        </w:rPr>
      </w:pPr>
      <w:r w:rsidRPr="00875644">
        <w:rPr>
          <w:lang w:val="es-419"/>
        </w:rPr>
        <w:t>¿Cuál es la diferencia entre control de datos y propiedad?</w:t>
      </w:r>
    </w:p>
    <w:p w14:paraId="4FC1D99A" w14:textId="77777777" w:rsidR="00736383" w:rsidRPr="00875644" w:rsidRDefault="00B53F63" w:rsidP="00736383">
      <w:pPr>
        <w:pStyle w:val="ListParagraph"/>
        <w:numPr>
          <w:ilvl w:val="0"/>
          <w:numId w:val="7"/>
        </w:numPr>
        <w:tabs>
          <w:tab w:val="left" w:pos="2268"/>
        </w:tabs>
        <w:spacing w:before="220" w:after="220"/>
        <w:rPr>
          <w:lang w:val="es-419"/>
        </w:rPr>
      </w:pPr>
      <w:r w:rsidRPr="00875644">
        <w:rPr>
          <w:lang w:val="es-419"/>
        </w:rPr>
        <w:t>Datos para el bien público</w:t>
      </w:r>
    </w:p>
    <w:p w14:paraId="5AC5CB8D" w14:textId="77777777" w:rsidR="00D96EC4" w:rsidRPr="00875644" w:rsidRDefault="00D96EC4" w:rsidP="00736383">
      <w:pPr>
        <w:pStyle w:val="ListParagraph"/>
        <w:numPr>
          <w:ilvl w:val="0"/>
          <w:numId w:val="7"/>
        </w:numPr>
        <w:tabs>
          <w:tab w:val="left" w:pos="2268"/>
        </w:tabs>
        <w:spacing w:before="220" w:after="220"/>
        <w:rPr>
          <w:lang w:val="es-419"/>
        </w:rPr>
      </w:pPr>
      <w:r w:rsidRPr="00875644">
        <w:rPr>
          <w:lang w:val="es-419"/>
        </w:rPr>
        <w:t>Legislación en materia de competencia, privacidad y seguridad</w:t>
      </w:r>
    </w:p>
    <w:p w14:paraId="711EBB8F" w14:textId="77777777" w:rsidR="009B1061" w:rsidRPr="00875644" w:rsidRDefault="009B1061" w:rsidP="00736383">
      <w:pPr>
        <w:pStyle w:val="ListParagraph"/>
        <w:numPr>
          <w:ilvl w:val="0"/>
          <w:numId w:val="7"/>
        </w:numPr>
        <w:tabs>
          <w:tab w:val="left" w:pos="2268"/>
        </w:tabs>
        <w:spacing w:before="220" w:after="220"/>
        <w:rPr>
          <w:lang w:val="es-419"/>
        </w:rPr>
      </w:pPr>
      <w:r w:rsidRPr="00875644">
        <w:rPr>
          <w:lang w:val="es-419"/>
        </w:rPr>
        <w:t>Soluciones culturales relativas a datos</w:t>
      </w:r>
    </w:p>
    <w:p w14:paraId="4430E5A3" w14:textId="115F1EB0" w:rsidR="006C5CFD" w:rsidRPr="00875644" w:rsidRDefault="006C5CFD" w:rsidP="006C5CFD">
      <w:pPr>
        <w:tabs>
          <w:tab w:val="left" w:pos="2268"/>
        </w:tabs>
        <w:spacing w:before="220" w:after="220"/>
        <w:ind w:left="2268" w:hanging="2268"/>
        <w:rPr>
          <w:b/>
          <w:lang w:val="es-419"/>
        </w:rPr>
      </w:pPr>
      <w:r w:rsidRPr="00875644">
        <w:rPr>
          <w:lang w:val="es-419"/>
        </w:rPr>
        <w:t>13.15 - 13.40</w:t>
      </w:r>
      <w:r w:rsidRPr="00875644">
        <w:rPr>
          <w:lang w:val="es-419"/>
        </w:rPr>
        <w:tab/>
      </w:r>
      <w:r w:rsidRPr="00875644">
        <w:rPr>
          <w:b/>
          <w:lang w:val="es-419"/>
        </w:rPr>
        <w:t>Preguntas y respuestas.</w:t>
      </w:r>
      <w:r w:rsidRPr="00875644">
        <w:rPr>
          <w:lang w:val="es-419"/>
        </w:rPr>
        <w:t xml:space="preserve"> </w:t>
      </w:r>
      <w:r w:rsidRPr="00875644">
        <w:rPr>
          <w:b/>
          <w:lang w:val="es-419"/>
        </w:rPr>
        <w:t>La matriz normativa de los datos</w:t>
      </w:r>
    </w:p>
    <w:p w14:paraId="7FC9350C" w14:textId="1E156411" w:rsidR="001D4D45" w:rsidRPr="00875644" w:rsidRDefault="006C5CFD" w:rsidP="001D4D45">
      <w:pPr>
        <w:tabs>
          <w:tab w:val="left" w:pos="2268"/>
        </w:tabs>
        <w:spacing w:before="220" w:after="220"/>
        <w:ind w:left="2268" w:hanging="2268"/>
        <w:rPr>
          <w:lang w:val="es-419"/>
        </w:rPr>
      </w:pPr>
      <w:r w:rsidRPr="00875644">
        <w:rPr>
          <w:lang w:val="es-419"/>
        </w:rPr>
        <w:t>13.40 – 14.05</w:t>
      </w:r>
      <w:r w:rsidRPr="00875644">
        <w:rPr>
          <w:lang w:val="es-419"/>
        </w:rPr>
        <w:tab/>
      </w:r>
      <w:r w:rsidRPr="00875644">
        <w:rPr>
          <w:b/>
          <w:lang w:val="es-419"/>
        </w:rPr>
        <w:t xml:space="preserve">Panel 3. Datos y modelos </w:t>
      </w:r>
      <w:r w:rsidR="00447FB0" w:rsidRPr="00875644">
        <w:rPr>
          <w:b/>
          <w:lang w:val="es-419"/>
        </w:rPr>
        <w:t>operativos</w:t>
      </w:r>
      <w:r w:rsidRPr="00875644">
        <w:rPr>
          <w:b/>
          <w:lang w:val="es-419"/>
        </w:rPr>
        <w:t xml:space="preserve">: una visión empresarial </w:t>
      </w:r>
    </w:p>
    <w:p w14:paraId="6504FE46" w14:textId="758D3013" w:rsidR="001D4D45" w:rsidRPr="00875644" w:rsidRDefault="004B070A" w:rsidP="001D4D45">
      <w:pPr>
        <w:tabs>
          <w:tab w:val="left" w:pos="2268"/>
        </w:tabs>
        <w:spacing w:before="220" w:after="220"/>
        <w:ind w:left="2268"/>
        <w:rPr>
          <w:lang w:val="es-419"/>
        </w:rPr>
      </w:pPr>
      <w:r w:rsidRPr="00875644">
        <w:rPr>
          <w:lang w:val="es-419"/>
        </w:rPr>
        <w:t>Este panel ofrecerá información sobre el modo en que innovadores y creadores utilizan los datos, y el papel que desempeña la propiedad intelectual (y otros marcos normativos) en sus empresas.</w:t>
      </w:r>
    </w:p>
    <w:p w14:paraId="0B9BB972" w14:textId="77777777" w:rsidR="001D4D45" w:rsidRPr="00875644" w:rsidRDefault="00025F4E" w:rsidP="001D4D45">
      <w:pPr>
        <w:pStyle w:val="ListParagraph"/>
        <w:numPr>
          <w:ilvl w:val="0"/>
          <w:numId w:val="7"/>
        </w:numPr>
        <w:tabs>
          <w:tab w:val="left" w:pos="2268"/>
        </w:tabs>
        <w:spacing w:before="220" w:after="220"/>
        <w:rPr>
          <w:lang w:val="es-419"/>
        </w:rPr>
      </w:pPr>
      <w:r w:rsidRPr="00875644">
        <w:rPr>
          <w:lang w:val="es-419"/>
        </w:rPr>
        <w:t xml:space="preserve">Ecosistemas de datos </w:t>
      </w:r>
    </w:p>
    <w:p w14:paraId="7026011C" w14:textId="77777777" w:rsidR="00025F4E" w:rsidRPr="00875644" w:rsidRDefault="00025F4E" w:rsidP="001D4D45">
      <w:pPr>
        <w:pStyle w:val="ListParagraph"/>
        <w:numPr>
          <w:ilvl w:val="0"/>
          <w:numId w:val="7"/>
        </w:numPr>
        <w:tabs>
          <w:tab w:val="left" w:pos="2268"/>
        </w:tabs>
        <w:spacing w:before="220" w:after="220"/>
        <w:rPr>
          <w:lang w:val="es-419"/>
        </w:rPr>
      </w:pPr>
      <w:r w:rsidRPr="00875644">
        <w:rPr>
          <w:lang w:val="es-419"/>
        </w:rPr>
        <w:t>¿Es la propiedad intelectual un obstáculo o un factor que facilita el intercambio de datos?</w:t>
      </w:r>
    </w:p>
    <w:p w14:paraId="26B36828" w14:textId="52906624" w:rsidR="006C5CFD" w:rsidRPr="00875644" w:rsidRDefault="006C5CFD" w:rsidP="006C5CFD">
      <w:pPr>
        <w:tabs>
          <w:tab w:val="left" w:pos="2268"/>
        </w:tabs>
        <w:spacing w:before="220" w:after="220"/>
        <w:ind w:left="2268" w:hanging="2268"/>
        <w:rPr>
          <w:b/>
          <w:lang w:val="es-419"/>
        </w:rPr>
      </w:pPr>
      <w:r w:rsidRPr="00875644">
        <w:rPr>
          <w:lang w:val="es-419"/>
        </w:rPr>
        <w:lastRenderedPageBreak/>
        <w:t>14.05 - 14.25</w:t>
      </w:r>
      <w:r w:rsidRPr="00875644">
        <w:rPr>
          <w:lang w:val="es-419"/>
        </w:rPr>
        <w:tab/>
      </w:r>
      <w:r w:rsidRPr="00875644">
        <w:rPr>
          <w:b/>
          <w:lang w:val="es-419"/>
        </w:rPr>
        <w:t>Preguntas y respuestas.</w:t>
      </w:r>
      <w:r w:rsidRPr="00875644">
        <w:rPr>
          <w:lang w:val="es-419"/>
        </w:rPr>
        <w:t xml:space="preserve"> </w:t>
      </w:r>
      <w:r w:rsidRPr="00875644">
        <w:rPr>
          <w:b/>
          <w:lang w:val="es-419"/>
        </w:rPr>
        <w:t>Datos y modelos de negocio: una visión empresarial</w:t>
      </w:r>
    </w:p>
    <w:p w14:paraId="27108314" w14:textId="77777777" w:rsidR="00D8572F" w:rsidRPr="00875644" w:rsidRDefault="006679C7" w:rsidP="00DC1C1E">
      <w:pPr>
        <w:tabs>
          <w:tab w:val="left" w:pos="2268"/>
        </w:tabs>
        <w:spacing w:before="220" w:after="360"/>
        <w:ind w:left="2268" w:hanging="2268"/>
        <w:rPr>
          <w:b/>
          <w:lang w:val="es-419"/>
        </w:rPr>
      </w:pPr>
      <w:r w:rsidRPr="00875644">
        <w:rPr>
          <w:lang w:val="es-419"/>
        </w:rPr>
        <w:t>14.30</w:t>
      </w:r>
      <w:r w:rsidRPr="00875644">
        <w:rPr>
          <w:lang w:val="es-419"/>
        </w:rPr>
        <w:tab/>
      </w:r>
      <w:r w:rsidRPr="00875644">
        <w:rPr>
          <w:b/>
          <w:lang w:val="es-419"/>
        </w:rPr>
        <w:t>Clausura del día 1</w:t>
      </w:r>
    </w:p>
    <w:p w14:paraId="63467286" w14:textId="77777777" w:rsidR="00481A1E" w:rsidRPr="00875644" w:rsidRDefault="00481A1E" w:rsidP="00D663F4">
      <w:pPr>
        <w:pStyle w:val="Heading3"/>
        <w:rPr>
          <w:lang w:val="es-419"/>
        </w:rPr>
      </w:pPr>
      <w:r w:rsidRPr="00875644">
        <w:rPr>
          <w:lang w:val="es-419"/>
        </w:rPr>
        <w:t>Jueves, 23 de septiembre de 2021</w:t>
      </w:r>
    </w:p>
    <w:p w14:paraId="20A45F57" w14:textId="0A7D57C7" w:rsidR="001D4D45" w:rsidRPr="00875644" w:rsidRDefault="00025F4E" w:rsidP="001D4D45">
      <w:pPr>
        <w:tabs>
          <w:tab w:val="left" w:pos="2268"/>
        </w:tabs>
        <w:spacing w:before="220" w:after="220"/>
        <w:ind w:left="2268" w:hanging="2268"/>
        <w:rPr>
          <w:lang w:val="es-419"/>
        </w:rPr>
      </w:pPr>
      <w:r w:rsidRPr="00875644">
        <w:rPr>
          <w:lang w:val="es-419"/>
        </w:rPr>
        <w:t>12.00 – 12.45</w:t>
      </w:r>
      <w:r w:rsidRPr="00875644">
        <w:rPr>
          <w:lang w:val="es-419"/>
        </w:rPr>
        <w:tab/>
      </w:r>
      <w:r w:rsidRPr="00875644">
        <w:rPr>
          <w:b/>
          <w:lang w:val="es-419"/>
        </w:rPr>
        <w:t>Panel 4.</w:t>
      </w:r>
      <w:r w:rsidRPr="00875644">
        <w:rPr>
          <w:lang w:val="es-419"/>
        </w:rPr>
        <w:t xml:space="preserve"> </w:t>
      </w:r>
      <w:r w:rsidRPr="00875644">
        <w:rPr>
          <w:b/>
          <w:lang w:val="es-419"/>
        </w:rPr>
        <w:t>Datos en el actual sistema de PI</w:t>
      </w:r>
    </w:p>
    <w:p w14:paraId="5CEA4C38" w14:textId="3725B0BB" w:rsidR="001D4D45" w:rsidRPr="00875644" w:rsidRDefault="001D4D45" w:rsidP="001D4D45">
      <w:pPr>
        <w:tabs>
          <w:tab w:val="left" w:pos="2268"/>
        </w:tabs>
        <w:spacing w:before="220" w:after="220"/>
        <w:ind w:left="2268"/>
        <w:rPr>
          <w:lang w:val="es-419"/>
        </w:rPr>
      </w:pPr>
      <w:r w:rsidRPr="00875644">
        <w:rPr>
          <w:lang w:val="es-419"/>
        </w:rPr>
        <w:t>Teniendo en cuenta el marco más amplio, en esta sección se describirá cómo se aplica la PI a los datos y cómo encaja esta en ese marco. El actual sistema de propiedad intelectual ya ofrece ciertos tipos de protección para los datos, pero ¿</w:t>
      </w:r>
      <w:r w:rsidR="00447FB0" w:rsidRPr="00875644">
        <w:rPr>
          <w:lang w:val="es-419"/>
        </w:rPr>
        <w:t>son</w:t>
      </w:r>
      <w:r w:rsidRPr="00875644">
        <w:rPr>
          <w:lang w:val="es-419"/>
        </w:rPr>
        <w:t xml:space="preserve"> suficiente</w:t>
      </w:r>
      <w:r w:rsidR="00447FB0" w:rsidRPr="00875644">
        <w:rPr>
          <w:lang w:val="es-419"/>
        </w:rPr>
        <w:t>s</w:t>
      </w:r>
      <w:r w:rsidRPr="00875644">
        <w:rPr>
          <w:lang w:val="es-419"/>
        </w:rPr>
        <w:t>?</w:t>
      </w:r>
    </w:p>
    <w:p w14:paraId="237AE25A" w14:textId="77777777" w:rsidR="001D4D45" w:rsidRPr="00875644" w:rsidRDefault="001D4D45" w:rsidP="001D4D45">
      <w:pPr>
        <w:pStyle w:val="ListParagraph"/>
        <w:numPr>
          <w:ilvl w:val="0"/>
          <w:numId w:val="7"/>
        </w:numPr>
        <w:tabs>
          <w:tab w:val="left" w:pos="2268"/>
        </w:tabs>
        <w:spacing w:before="220" w:after="220"/>
        <w:rPr>
          <w:lang w:val="es-419"/>
        </w:rPr>
      </w:pPr>
      <w:r w:rsidRPr="00875644">
        <w:rPr>
          <w:lang w:val="es-419"/>
        </w:rPr>
        <w:t>¿Cómo encajan los datos en el actual sistema de propiedad intelectual?</w:t>
      </w:r>
    </w:p>
    <w:p w14:paraId="3C4A60A6" w14:textId="77777777" w:rsidR="001D4D45" w:rsidRPr="00875644" w:rsidRDefault="001D4D45" w:rsidP="001D4D45">
      <w:pPr>
        <w:pStyle w:val="ListParagraph"/>
        <w:numPr>
          <w:ilvl w:val="0"/>
          <w:numId w:val="7"/>
        </w:numPr>
        <w:tabs>
          <w:tab w:val="left" w:pos="2268"/>
        </w:tabs>
        <w:spacing w:before="220" w:after="220"/>
        <w:rPr>
          <w:lang w:val="es-419"/>
        </w:rPr>
      </w:pPr>
      <w:r w:rsidRPr="00875644">
        <w:rPr>
          <w:lang w:val="es-419"/>
        </w:rPr>
        <w:t>¿Qué significa esto para la protección y el uso de datos?</w:t>
      </w:r>
    </w:p>
    <w:p w14:paraId="0C6AA4DD" w14:textId="77777777" w:rsidR="001D4D45" w:rsidRPr="00875644" w:rsidRDefault="001D4D45" w:rsidP="001D4D45">
      <w:pPr>
        <w:pStyle w:val="ListParagraph"/>
        <w:numPr>
          <w:ilvl w:val="0"/>
          <w:numId w:val="7"/>
        </w:numPr>
        <w:tabs>
          <w:tab w:val="left" w:pos="2268"/>
        </w:tabs>
        <w:spacing w:before="220" w:after="220"/>
        <w:rPr>
          <w:lang w:val="es-419"/>
        </w:rPr>
      </w:pPr>
      <w:r w:rsidRPr="00875644">
        <w:rPr>
          <w:lang w:val="es-419"/>
        </w:rPr>
        <w:t>¿Qué falta en nuestros actuales marcos de PI?</w:t>
      </w:r>
    </w:p>
    <w:p w14:paraId="72435C9E" w14:textId="77777777" w:rsidR="001D4D45" w:rsidRPr="00875644" w:rsidRDefault="001D4D45" w:rsidP="001D4D45">
      <w:pPr>
        <w:pStyle w:val="ListParagraph"/>
        <w:numPr>
          <w:ilvl w:val="0"/>
          <w:numId w:val="7"/>
        </w:numPr>
        <w:tabs>
          <w:tab w:val="left" w:pos="2268"/>
        </w:tabs>
        <w:spacing w:before="220" w:after="220"/>
        <w:rPr>
          <w:lang w:val="es-419"/>
        </w:rPr>
      </w:pPr>
      <w:r w:rsidRPr="00875644">
        <w:rPr>
          <w:lang w:val="es-419"/>
        </w:rPr>
        <w:t>¿En qué situaciones la propiedad intelectual supone un obstáculo para la innovación relacionada con los datos?</w:t>
      </w:r>
    </w:p>
    <w:p w14:paraId="637EEB30" w14:textId="7C923EF6" w:rsidR="001D4D45" w:rsidRPr="00875644" w:rsidRDefault="00025F4E" w:rsidP="001853E7">
      <w:pPr>
        <w:tabs>
          <w:tab w:val="left" w:pos="2268"/>
        </w:tabs>
        <w:spacing w:before="220" w:after="220"/>
        <w:ind w:left="2268" w:hanging="2268"/>
        <w:rPr>
          <w:b/>
          <w:lang w:val="es-419"/>
        </w:rPr>
      </w:pPr>
      <w:r w:rsidRPr="00875644">
        <w:rPr>
          <w:lang w:val="es-419"/>
        </w:rPr>
        <w:t>12.45 - 14.05</w:t>
      </w:r>
      <w:r w:rsidRPr="00875644">
        <w:rPr>
          <w:lang w:val="es-419"/>
        </w:rPr>
        <w:tab/>
      </w:r>
      <w:r w:rsidRPr="00875644">
        <w:rPr>
          <w:b/>
          <w:lang w:val="es-419"/>
        </w:rPr>
        <w:t xml:space="preserve">Debate abierto: ¿Es suficiente el actual sistema de PI para </w:t>
      </w:r>
      <w:r w:rsidR="00447FB0" w:rsidRPr="00875644">
        <w:rPr>
          <w:b/>
          <w:lang w:val="es-419"/>
        </w:rPr>
        <w:t xml:space="preserve">los </w:t>
      </w:r>
      <w:r w:rsidRPr="00875644">
        <w:rPr>
          <w:b/>
          <w:lang w:val="es-419"/>
        </w:rPr>
        <w:t>datos?</w:t>
      </w:r>
    </w:p>
    <w:p w14:paraId="4C593660" w14:textId="035219F4" w:rsidR="00015621" w:rsidRPr="00875644" w:rsidRDefault="00015621" w:rsidP="00015621">
      <w:pPr>
        <w:tabs>
          <w:tab w:val="left" w:pos="2268"/>
        </w:tabs>
        <w:spacing w:before="220" w:after="220"/>
        <w:ind w:left="2268" w:hanging="2268"/>
        <w:rPr>
          <w:b/>
          <w:lang w:val="es-419"/>
        </w:rPr>
      </w:pPr>
      <w:r w:rsidRPr="00875644">
        <w:rPr>
          <w:lang w:val="es-419"/>
        </w:rPr>
        <w:t>14.05 – 14.20</w:t>
      </w:r>
      <w:r w:rsidRPr="00875644">
        <w:rPr>
          <w:lang w:val="es-419"/>
        </w:rPr>
        <w:tab/>
      </w:r>
      <w:r w:rsidRPr="00875644">
        <w:rPr>
          <w:b/>
          <w:lang w:val="es-419"/>
        </w:rPr>
        <w:t>Panel 5.</w:t>
      </w:r>
      <w:r w:rsidRPr="00875644">
        <w:rPr>
          <w:lang w:val="es-419"/>
        </w:rPr>
        <w:t xml:space="preserve"> </w:t>
      </w:r>
      <w:r w:rsidRPr="00875644">
        <w:rPr>
          <w:b/>
          <w:lang w:val="es-419"/>
        </w:rPr>
        <w:t>Cómo transformarán</w:t>
      </w:r>
      <w:r w:rsidR="00447FB0" w:rsidRPr="00875644">
        <w:rPr>
          <w:b/>
          <w:lang w:val="es-419"/>
        </w:rPr>
        <w:t xml:space="preserve"> los datos</w:t>
      </w:r>
      <w:r w:rsidRPr="00875644">
        <w:rPr>
          <w:b/>
          <w:lang w:val="es-419"/>
        </w:rPr>
        <w:t xml:space="preserve"> el registro y la administración de la propiedad intelectual</w:t>
      </w:r>
    </w:p>
    <w:p w14:paraId="7C07345C" w14:textId="77777777" w:rsidR="00D663F4" w:rsidRPr="00875644" w:rsidRDefault="00D663F4" w:rsidP="00DC1C1E">
      <w:pPr>
        <w:tabs>
          <w:tab w:val="left" w:pos="2268"/>
        </w:tabs>
        <w:spacing w:before="220" w:after="600"/>
        <w:ind w:left="2268" w:hanging="2268"/>
        <w:rPr>
          <w:lang w:val="es-419"/>
        </w:rPr>
      </w:pPr>
      <w:r w:rsidRPr="00875644">
        <w:rPr>
          <w:lang w:val="es-419"/>
        </w:rPr>
        <w:t>14.20 - 14.30</w:t>
      </w:r>
      <w:r w:rsidRPr="00875644">
        <w:rPr>
          <w:lang w:val="es-419"/>
        </w:rPr>
        <w:tab/>
      </w:r>
      <w:r w:rsidRPr="00875644">
        <w:rPr>
          <w:b/>
          <w:lang w:val="es-419"/>
        </w:rPr>
        <w:t>Clausura</w:t>
      </w:r>
    </w:p>
    <w:p w14:paraId="6D377F7E" w14:textId="49033952" w:rsidR="00481A1E" w:rsidRPr="00875644" w:rsidRDefault="00CE7C4E" w:rsidP="00DC1C1E">
      <w:pPr>
        <w:pStyle w:val="Endofdocument-Annex"/>
        <w:rPr>
          <w:lang w:val="es-419"/>
        </w:rPr>
      </w:pPr>
      <w:r w:rsidRPr="00875644">
        <w:rPr>
          <w:lang w:val="es-419"/>
        </w:rPr>
        <w:t>[Fin del documento]</w:t>
      </w:r>
    </w:p>
    <w:sectPr w:rsidR="00481A1E" w:rsidRPr="00875644" w:rsidSect="00912C73">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95132" w14:textId="77777777" w:rsidR="00121F7E" w:rsidRDefault="00121F7E">
      <w:r>
        <w:separator/>
      </w:r>
    </w:p>
  </w:endnote>
  <w:endnote w:type="continuationSeparator" w:id="0">
    <w:p w14:paraId="217F2AC6" w14:textId="77777777" w:rsidR="00121F7E" w:rsidRDefault="00121F7E" w:rsidP="003B38C1">
      <w:r>
        <w:separator/>
      </w:r>
    </w:p>
    <w:p w14:paraId="2698C214" w14:textId="77777777" w:rsidR="00121F7E" w:rsidRPr="00DC1C1E" w:rsidRDefault="00121F7E" w:rsidP="003B38C1">
      <w:pPr>
        <w:spacing w:after="60"/>
        <w:rPr>
          <w:sz w:val="17"/>
          <w:lang w:val="en-US"/>
        </w:rPr>
      </w:pPr>
      <w:r w:rsidRPr="00DC1C1E">
        <w:rPr>
          <w:sz w:val="17"/>
          <w:lang w:val="en-US"/>
        </w:rPr>
        <w:t>[Endnote continued from previous page]</w:t>
      </w:r>
    </w:p>
  </w:endnote>
  <w:endnote w:type="continuationNotice" w:id="1">
    <w:p w14:paraId="1ACBE029" w14:textId="77777777" w:rsidR="00121F7E" w:rsidRPr="00DC1C1E" w:rsidRDefault="00121F7E" w:rsidP="003B38C1">
      <w:pPr>
        <w:spacing w:before="60"/>
        <w:jc w:val="right"/>
        <w:rPr>
          <w:sz w:val="17"/>
          <w:szCs w:val="17"/>
          <w:lang w:val="en-US"/>
        </w:rPr>
      </w:pPr>
      <w:r w:rsidRPr="00DC1C1E">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D864C" w14:textId="77777777" w:rsidR="00121F7E" w:rsidRDefault="00121F7E">
      <w:r>
        <w:separator/>
      </w:r>
    </w:p>
  </w:footnote>
  <w:footnote w:type="continuationSeparator" w:id="0">
    <w:p w14:paraId="3D27B614" w14:textId="77777777" w:rsidR="00121F7E" w:rsidRDefault="00121F7E" w:rsidP="008B60B2">
      <w:r>
        <w:separator/>
      </w:r>
    </w:p>
    <w:p w14:paraId="3780E041" w14:textId="77777777" w:rsidR="00121F7E" w:rsidRPr="00DC1C1E" w:rsidRDefault="00121F7E" w:rsidP="008B60B2">
      <w:pPr>
        <w:spacing w:after="60"/>
        <w:rPr>
          <w:sz w:val="17"/>
          <w:szCs w:val="17"/>
          <w:lang w:val="en-US"/>
        </w:rPr>
      </w:pPr>
      <w:r w:rsidRPr="00DC1C1E">
        <w:rPr>
          <w:sz w:val="17"/>
          <w:szCs w:val="17"/>
          <w:lang w:val="en-US"/>
        </w:rPr>
        <w:t>[Footnote continued from previous page]</w:t>
      </w:r>
    </w:p>
  </w:footnote>
  <w:footnote w:type="continuationNotice" w:id="1">
    <w:p w14:paraId="22C6576C" w14:textId="77777777" w:rsidR="00121F7E" w:rsidRPr="00DC1C1E" w:rsidRDefault="00121F7E" w:rsidP="008B60B2">
      <w:pPr>
        <w:spacing w:before="60"/>
        <w:jc w:val="right"/>
        <w:rPr>
          <w:sz w:val="17"/>
          <w:szCs w:val="17"/>
          <w:lang w:val="en-US"/>
        </w:rPr>
      </w:pPr>
      <w:r w:rsidRPr="00DC1C1E">
        <w:rPr>
          <w:sz w:val="17"/>
          <w:szCs w:val="17"/>
          <w:lang w:val="en-US"/>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F561" w14:textId="46645A2A" w:rsidR="00D07C78" w:rsidRPr="00DC1C1E" w:rsidRDefault="00912C73" w:rsidP="00477D6B">
    <w:pPr>
      <w:jc w:val="right"/>
      <w:rPr>
        <w:lang w:val="en-US"/>
      </w:rPr>
    </w:pPr>
    <w:bookmarkStart w:id="6" w:name="Code2"/>
    <w:bookmarkEnd w:id="6"/>
    <w:r w:rsidRPr="00DC1C1E">
      <w:rPr>
        <w:lang w:val="en-US"/>
      </w:rPr>
      <w:t>WIPO/IP/CONV/GE/21/INF/1/</w:t>
    </w:r>
    <w:r w:rsidR="00875644" w:rsidRPr="00DC1C1E">
      <w:rPr>
        <w:lang w:val="en-US"/>
      </w:rPr>
      <w:t>Prov</w:t>
    </w:r>
    <w:r w:rsidR="00DC1C1E">
      <w:rPr>
        <w:lang w:val="en-US"/>
      </w:rPr>
      <w:t>.</w:t>
    </w:r>
  </w:p>
  <w:p w14:paraId="3D335325" w14:textId="37332001" w:rsidR="00D07C78" w:rsidRDefault="00D07C78" w:rsidP="00477D6B">
    <w:pPr>
      <w:jc w:val="right"/>
    </w:pPr>
    <w:r>
      <w:t xml:space="preserve">página </w:t>
    </w:r>
    <w:r>
      <w:fldChar w:fldCharType="begin"/>
    </w:r>
    <w:r>
      <w:instrText xml:space="preserve"> PAGE  \* MERGEFORMAT </w:instrText>
    </w:r>
    <w:r>
      <w:fldChar w:fldCharType="separate"/>
    </w:r>
    <w:r w:rsidR="00302491">
      <w:rPr>
        <w:noProof/>
      </w:rPr>
      <w:t>3</w:t>
    </w:r>
    <w:r>
      <w:fldChar w:fldCharType="end"/>
    </w:r>
  </w:p>
  <w:p w14:paraId="7509822A" w14:textId="77777777" w:rsidR="00D07C78" w:rsidRDefault="00D07C78" w:rsidP="00477D6B">
    <w:pPr>
      <w:jc w:val="right"/>
    </w:pPr>
  </w:p>
  <w:p w14:paraId="08D3694A" w14:textId="77777777" w:rsidR="00D07C78" w:rsidRDefault="00D07C78"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7575073"/>
    <w:multiLevelType w:val="hybridMultilevel"/>
    <w:tmpl w:val="8CE8096A"/>
    <w:lvl w:ilvl="0" w:tplc="8EEC7E80">
      <w:start w:val="1"/>
      <w:numFmt w:val="decimal"/>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1690B7E"/>
    <w:multiLevelType w:val="hybridMultilevel"/>
    <w:tmpl w:val="46ACADA2"/>
    <w:lvl w:ilvl="0" w:tplc="04090001">
      <w:start w:val="1"/>
      <w:numFmt w:val="bullet"/>
      <w:lvlText w:val=""/>
      <w:lvlJc w:val="left"/>
      <w:pPr>
        <w:ind w:left="4406" w:hanging="360"/>
      </w:pPr>
      <w:rPr>
        <w:rFonts w:ascii="Symbol" w:hAnsi="Symbol" w:hint="default"/>
      </w:rPr>
    </w:lvl>
    <w:lvl w:ilvl="1" w:tplc="04090003" w:tentative="1">
      <w:start w:val="1"/>
      <w:numFmt w:val="bullet"/>
      <w:lvlText w:val="o"/>
      <w:lvlJc w:val="left"/>
      <w:pPr>
        <w:ind w:left="5126" w:hanging="360"/>
      </w:pPr>
      <w:rPr>
        <w:rFonts w:ascii="Courier New" w:hAnsi="Courier New" w:cs="Courier New" w:hint="default"/>
      </w:rPr>
    </w:lvl>
    <w:lvl w:ilvl="2" w:tplc="04090005" w:tentative="1">
      <w:start w:val="1"/>
      <w:numFmt w:val="bullet"/>
      <w:lvlText w:val=""/>
      <w:lvlJc w:val="left"/>
      <w:pPr>
        <w:ind w:left="5846" w:hanging="360"/>
      </w:pPr>
      <w:rPr>
        <w:rFonts w:ascii="Wingdings" w:hAnsi="Wingdings" w:hint="default"/>
      </w:rPr>
    </w:lvl>
    <w:lvl w:ilvl="3" w:tplc="04090001" w:tentative="1">
      <w:start w:val="1"/>
      <w:numFmt w:val="bullet"/>
      <w:lvlText w:val=""/>
      <w:lvlJc w:val="left"/>
      <w:pPr>
        <w:ind w:left="6566" w:hanging="360"/>
      </w:pPr>
      <w:rPr>
        <w:rFonts w:ascii="Symbol" w:hAnsi="Symbol" w:hint="default"/>
      </w:rPr>
    </w:lvl>
    <w:lvl w:ilvl="4" w:tplc="04090003" w:tentative="1">
      <w:start w:val="1"/>
      <w:numFmt w:val="bullet"/>
      <w:lvlText w:val="o"/>
      <w:lvlJc w:val="left"/>
      <w:pPr>
        <w:ind w:left="7286" w:hanging="360"/>
      </w:pPr>
      <w:rPr>
        <w:rFonts w:ascii="Courier New" w:hAnsi="Courier New" w:cs="Courier New" w:hint="default"/>
      </w:rPr>
    </w:lvl>
    <w:lvl w:ilvl="5" w:tplc="04090005" w:tentative="1">
      <w:start w:val="1"/>
      <w:numFmt w:val="bullet"/>
      <w:lvlText w:val=""/>
      <w:lvlJc w:val="left"/>
      <w:pPr>
        <w:ind w:left="8006" w:hanging="360"/>
      </w:pPr>
      <w:rPr>
        <w:rFonts w:ascii="Wingdings" w:hAnsi="Wingdings" w:hint="default"/>
      </w:rPr>
    </w:lvl>
    <w:lvl w:ilvl="6" w:tplc="04090001" w:tentative="1">
      <w:start w:val="1"/>
      <w:numFmt w:val="bullet"/>
      <w:lvlText w:val=""/>
      <w:lvlJc w:val="left"/>
      <w:pPr>
        <w:ind w:left="8726" w:hanging="360"/>
      </w:pPr>
      <w:rPr>
        <w:rFonts w:ascii="Symbol" w:hAnsi="Symbol" w:hint="default"/>
      </w:rPr>
    </w:lvl>
    <w:lvl w:ilvl="7" w:tplc="04090003" w:tentative="1">
      <w:start w:val="1"/>
      <w:numFmt w:val="bullet"/>
      <w:lvlText w:val="o"/>
      <w:lvlJc w:val="left"/>
      <w:pPr>
        <w:ind w:left="9446" w:hanging="360"/>
      </w:pPr>
      <w:rPr>
        <w:rFonts w:ascii="Courier New" w:hAnsi="Courier New" w:cs="Courier New" w:hint="default"/>
      </w:rPr>
    </w:lvl>
    <w:lvl w:ilvl="8" w:tplc="04090005" w:tentative="1">
      <w:start w:val="1"/>
      <w:numFmt w:val="bullet"/>
      <w:lvlText w:val=""/>
      <w:lvlJc w:val="left"/>
      <w:pPr>
        <w:ind w:left="10166"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180B28"/>
    <w:multiLevelType w:val="hybridMultilevel"/>
    <w:tmpl w:val="689ED070"/>
    <w:lvl w:ilvl="0" w:tplc="04090001">
      <w:start w:val="1"/>
      <w:numFmt w:val="bullet"/>
      <w:lvlText w:val=""/>
      <w:lvlJc w:val="left"/>
      <w:pPr>
        <w:ind w:left="2988" w:hanging="360"/>
      </w:pPr>
      <w:rPr>
        <w:rFonts w:ascii="Symbol" w:hAnsi="Symbol" w:hint="default"/>
      </w:rPr>
    </w:lvl>
    <w:lvl w:ilvl="1" w:tplc="04090003">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3MzIytrA0NzYxMTVR0lEKTi0uzszPAykwNK0FAAeeA1AtAAAA"/>
  </w:docVars>
  <w:rsids>
    <w:rsidRoot w:val="00912C73"/>
    <w:rsid w:val="00015621"/>
    <w:rsid w:val="00025F4E"/>
    <w:rsid w:val="00027ACE"/>
    <w:rsid w:val="00043CAA"/>
    <w:rsid w:val="00045113"/>
    <w:rsid w:val="00056816"/>
    <w:rsid w:val="00075432"/>
    <w:rsid w:val="00094995"/>
    <w:rsid w:val="00096699"/>
    <w:rsid w:val="000968ED"/>
    <w:rsid w:val="000A3D97"/>
    <w:rsid w:val="000B30CC"/>
    <w:rsid w:val="000B355B"/>
    <w:rsid w:val="000C51EA"/>
    <w:rsid w:val="000D1CD7"/>
    <w:rsid w:val="000F5E56"/>
    <w:rsid w:val="0010417E"/>
    <w:rsid w:val="00121F7E"/>
    <w:rsid w:val="001362EE"/>
    <w:rsid w:val="0014105A"/>
    <w:rsid w:val="001559F7"/>
    <w:rsid w:val="001647D5"/>
    <w:rsid w:val="001832A6"/>
    <w:rsid w:val="001853E7"/>
    <w:rsid w:val="00190CBA"/>
    <w:rsid w:val="001B10D9"/>
    <w:rsid w:val="001C46C5"/>
    <w:rsid w:val="001D4107"/>
    <w:rsid w:val="001D4D45"/>
    <w:rsid w:val="001D7DB9"/>
    <w:rsid w:val="001F3838"/>
    <w:rsid w:val="00200083"/>
    <w:rsid w:val="00202D30"/>
    <w:rsid w:val="00203D24"/>
    <w:rsid w:val="00206124"/>
    <w:rsid w:val="0021217E"/>
    <w:rsid w:val="00227CCF"/>
    <w:rsid w:val="00235560"/>
    <w:rsid w:val="00242FF7"/>
    <w:rsid w:val="00243430"/>
    <w:rsid w:val="0024343E"/>
    <w:rsid w:val="002634C4"/>
    <w:rsid w:val="002928D3"/>
    <w:rsid w:val="002A333F"/>
    <w:rsid w:val="002B3823"/>
    <w:rsid w:val="002F1FE6"/>
    <w:rsid w:val="002F4E68"/>
    <w:rsid w:val="00302491"/>
    <w:rsid w:val="00312F7F"/>
    <w:rsid w:val="00336472"/>
    <w:rsid w:val="003547B4"/>
    <w:rsid w:val="00361450"/>
    <w:rsid w:val="003673CF"/>
    <w:rsid w:val="003712DF"/>
    <w:rsid w:val="003845C1"/>
    <w:rsid w:val="003A6F89"/>
    <w:rsid w:val="003B38C1"/>
    <w:rsid w:val="003C34E9"/>
    <w:rsid w:val="00423E3E"/>
    <w:rsid w:val="00427AF4"/>
    <w:rsid w:val="00430584"/>
    <w:rsid w:val="00447FB0"/>
    <w:rsid w:val="004647DA"/>
    <w:rsid w:val="00471670"/>
    <w:rsid w:val="00474062"/>
    <w:rsid w:val="00477D6B"/>
    <w:rsid w:val="00481A1E"/>
    <w:rsid w:val="0049559D"/>
    <w:rsid w:val="00495FBA"/>
    <w:rsid w:val="0049751E"/>
    <w:rsid w:val="004A2FCE"/>
    <w:rsid w:val="004B070A"/>
    <w:rsid w:val="004C2800"/>
    <w:rsid w:val="004C3B05"/>
    <w:rsid w:val="004E783B"/>
    <w:rsid w:val="004F2040"/>
    <w:rsid w:val="005019FF"/>
    <w:rsid w:val="0053057A"/>
    <w:rsid w:val="00550EC5"/>
    <w:rsid w:val="00556076"/>
    <w:rsid w:val="005568EF"/>
    <w:rsid w:val="00560A29"/>
    <w:rsid w:val="00566B04"/>
    <w:rsid w:val="005A044B"/>
    <w:rsid w:val="005A0540"/>
    <w:rsid w:val="005A1249"/>
    <w:rsid w:val="005C6649"/>
    <w:rsid w:val="005D4E4D"/>
    <w:rsid w:val="005D5749"/>
    <w:rsid w:val="005E630D"/>
    <w:rsid w:val="00605827"/>
    <w:rsid w:val="00646050"/>
    <w:rsid w:val="006679C7"/>
    <w:rsid w:val="006713CA"/>
    <w:rsid w:val="00676C5C"/>
    <w:rsid w:val="00676C5F"/>
    <w:rsid w:val="006A3837"/>
    <w:rsid w:val="006C2371"/>
    <w:rsid w:val="006C4A37"/>
    <w:rsid w:val="006C5CFD"/>
    <w:rsid w:val="006E4C9C"/>
    <w:rsid w:val="006E7051"/>
    <w:rsid w:val="00717A5B"/>
    <w:rsid w:val="00720EFD"/>
    <w:rsid w:val="00736383"/>
    <w:rsid w:val="0074442E"/>
    <w:rsid w:val="007528C7"/>
    <w:rsid w:val="00754C8E"/>
    <w:rsid w:val="00793A7C"/>
    <w:rsid w:val="007A249D"/>
    <w:rsid w:val="007A398A"/>
    <w:rsid w:val="007C70E7"/>
    <w:rsid w:val="007D1613"/>
    <w:rsid w:val="007E4C0E"/>
    <w:rsid w:val="007F2D53"/>
    <w:rsid w:val="00804F45"/>
    <w:rsid w:val="00806BCD"/>
    <w:rsid w:val="008075CD"/>
    <w:rsid w:val="00814E77"/>
    <w:rsid w:val="00821D33"/>
    <w:rsid w:val="00875644"/>
    <w:rsid w:val="00892AB0"/>
    <w:rsid w:val="008A134B"/>
    <w:rsid w:val="008B2CC1"/>
    <w:rsid w:val="008B60B2"/>
    <w:rsid w:val="0090731E"/>
    <w:rsid w:val="00912C73"/>
    <w:rsid w:val="00916EE2"/>
    <w:rsid w:val="00936CD1"/>
    <w:rsid w:val="00966A22"/>
    <w:rsid w:val="0096722F"/>
    <w:rsid w:val="00980843"/>
    <w:rsid w:val="00980A67"/>
    <w:rsid w:val="00991907"/>
    <w:rsid w:val="009B1061"/>
    <w:rsid w:val="009B3D5C"/>
    <w:rsid w:val="009B63B0"/>
    <w:rsid w:val="009E2791"/>
    <w:rsid w:val="009E3F6F"/>
    <w:rsid w:val="009E6787"/>
    <w:rsid w:val="009F499F"/>
    <w:rsid w:val="00A1791F"/>
    <w:rsid w:val="00A37342"/>
    <w:rsid w:val="00A42DAF"/>
    <w:rsid w:val="00A45BD8"/>
    <w:rsid w:val="00A72857"/>
    <w:rsid w:val="00A77054"/>
    <w:rsid w:val="00A869B7"/>
    <w:rsid w:val="00A870DD"/>
    <w:rsid w:val="00A9044C"/>
    <w:rsid w:val="00A94C91"/>
    <w:rsid w:val="00A97FA9"/>
    <w:rsid w:val="00AC205C"/>
    <w:rsid w:val="00AE2C1D"/>
    <w:rsid w:val="00AF0A6B"/>
    <w:rsid w:val="00B036D2"/>
    <w:rsid w:val="00B05A69"/>
    <w:rsid w:val="00B11A22"/>
    <w:rsid w:val="00B14DC6"/>
    <w:rsid w:val="00B1609A"/>
    <w:rsid w:val="00B532DE"/>
    <w:rsid w:val="00B53F63"/>
    <w:rsid w:val="00B60972"/>
    <w:rsid w:val="00B75281"/>
    <w:rsid w:val="00B87050"/>
    <w:rsid w:val="00B90F31"/>
    <w:rsid w:val="00B92F1F"/>
    <w:rsid w:val="00B9734B"/>
    <w:rsid w:val="00BA29BB"/>
    <w:rsid w:val="00BA30E2"/>
    <w:rsid w:val="00BD2065"/>
    <w:rsid w:val="00C05A07"/>
    <w:rsid w:val="00C076C9"/>
    <w:rsid w:val="00C11BFE"/>
    <w:rsid w:val="00C14944"/>
    <w:rsid w:val="00C17342"/>
    <w:rsid w:val="00C22B32"/>
    <w:rsid w:val="00C444ED"/>
    <w:rsid w:val="00C5068F"/>
    <w:rsid w:val="00C77E10"/>
    <w:rsid w:val="00C86D74"/>
    <w:rsid w:val="00CA3908"/>
    <w:rsid w:val="00CB291D"/>
    <w:rsid w:val="00CC1A80"/>
    <w:rsid w:val="00CD04F1"/>
    <w:rsid w:val="00CE3493"/>
    <w:rsid w:val="00CE4003"/>
    <w:rsid w:val="00CE7C4E"/>
    <w:rsid w:val="00CF5904"/>
    <w:rsid w:val="00CF626B"/>
    <w:rsid w:val="00CF681A"/>
    <w:rsid w:val="00D05A92"/>
    <w:rsid w:val="00D07578"/>
    <w:rsid w:val="00D07C78"/>
    <w:rsid w:val="00D12FDE"/>
    <w:rsid w:val="00D3028E"/>
    <w:rsid w:val="00D45252"/>
    <w:rsid w:val="00D5512D"/>
    <w:rsid w:val="00D60A1C"/>
    <w:rsid w:val="00D610FD"/>
    <w:rsid w:val="00D663F4"/>
    <w:rsid w:val="00D716E5"/>
    <w:rsid w:val="00D71B4D"/>
    <w:rsid w:val="00D73E6A"/>
    <w:rsid w:val="00D8572F"/>
    <w:rsid w:val="00D93D55"/>
    <w:rsid w:val="00D93FE3"/>
    <w:rsid w:val="00D96EC4"/>
    <w:rsid w:val="00DC1C1E"/>
    <w:rsid w:val="00DD2DE5"/>
    <w:rsid w:val="00DD7B7F"/>
    <w:rsid w:val="00E15015"/>
    <w:rsid w:val="00E171E3"/>
    <w:rsid w:val="00E30131"/>
    <w:rsid w:val="00E335FE"/>
    <w:rsid w:val="00E55C26"/>
    <w:rsid w:val="00E8141A"/>
    <w:rsid w:val="00E8494F"/>
    <w:rsid w:val="00E8622A"/>
    <w:rsid w:val="00EA10D1"/>
    <w:rsid w:val="00EA7AC3"/>
    <w:rsid w:val="00EA7D6E"/>
    <w:rsid w:val="00EB2F76"/>
    <w:rsid w:val="00EC4E49"/>
    <w:rsid w:val="00ED77FB"/>
    <w:rsid w:val="00EE45FA"/>
    <w:rsid w:val="00EE6B23"/>
    <w:rsid w:val="00EF5959"/>
    <w:rsid w:val="00F043DE"/>
    <w:rsid w:val="00F57094"/>
    <w:rsid w:val="00F63B5E"/>
    <w:rsid w:val="00F66152"/>
    <w:rsid w:val="00F9165B"/>
    <w:rsid w:val="00F95A06"/>
    <w:rsid w:val="00FD1783"/>
    <w:rsid w:val="00FD454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7F12FB"/>
  <w15:docId w15:val="{EAEA595C-127A-47F6-8ABE-A327D4FF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3F4"/>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D663F4"/>
    <w:pPr>
      <w:keepNext/>
      <w:spacing w:before="60" w:after="240"/>
      <w:outlineLvl w:val="2"/>
    </w:pPr>
    <w:rPr>
      <w:bCs/>
      <w:szCs w:val="26"/>
      <w:u w:val="single"/>
    </w:rPr>
  </w:style>
  <w:style w:type="paragraph" w:styleId="Heading4">
    <w:name w:val="heading 4"/>
    <w:basedOn w:val="Normal"/>
    <w:next w:val="Normal"/>
    <w:qFormat/>
    <w:rsid w:val="00E8622A"/>
    <w:pPr>
      <w:keepNext/>
      <w:tabs>
        <w:tab w:val="left" w:pos="2268"/>
      </w:tabs>
      <w:spacing w:before="60" w:after="240"/>
      <w:outlineLvl w:val="3"/>
    </w:pPr>
    <w:rPr>
      <w:b/>
      <w:bCs/>
      <w:szCs w:val="28"/>
    </w:rPr>
  </w:style>
  <w:style w:type="paragraph" w:styleId="Heading5">
    <w:name w:val="heading 5"/>
    <w:basedOn w:val="Normal"/>
    <w:next w:val="Normal"/>
    <w:link w:val="Heading5Char"/>
    <w:semiHidden/>
    <w:unhideWhenUsed/>
    <w:qFormat/>
    <w:rsid w:val="00D716E5"/>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NSpaced">
    <w:name w:val="N Spaced"/>
    <w:basedOn w:val="Normal"/>
    <w:link w:val="NSpacedChar"/>
    <w:qFormat/>
    <w:rsid w:val="00D663F4"/>
    <w:pPr>
      <w:spacing w:before="240" w:after="240"/>
    </w:pPr>
  </w:style>
  <w:style w:type="character" w:customStyle="1" w:styleId="NSpacedChar">
    <w:name w:val="N Spaced Char"/>
    <w:basedOn w:val="DefaultParagraphFont"/>
    <w:link w:val="NSpaced"/>
    <w:rsid w:val="00D663F4"/>
    <w:rPr>
      <w:rFonts w:ascii="Arial" w:eastAsia="SimSun" w:hAnsi="Arial" w:cs="Arial"/>
      <w:sz w:val="22"/>
      <w:lang w:val="es-ES" w:eastAsia="zh-CN"/>
    </w:rPr>
  </w:style>
  <w:style w:type="paragraph" w:styleId="ListParagraph">
    <w:name w:val="List Paragraph"/>
    <w:basedOn w:val="Normal"/>
    <w:uiPriority w:val="34"/>
    <w:qFormat/>
    <w:rsid w:val="00D60A1C"/>
    <w:pPr>
      <w:ind w:left="720"/>
      <w:contextualSpacing/>
    </w:pPr>
  </w:style>
  <w:style w:type="character" w:styleId="CommentReference">
    <w:name w:val="annotation reference"/>
    <w:basedOn w:val="DefaultParagraphFont"/>
    <w:semiHidden/>
    <w:unhideWhenUsed/>
    <w:rsid w:val="00736383"/>
    <w:rPr>
      <w:sz w:val="16"/>
      <w:szCs w:val="16"/>
    </w:rPr>
  </w:style>
  <w:style w:type="paragraph" w:styleId="CommentSubject">
    <w:name w:val="annotation subject"/>
    <w:basedOn w:val="CommentText"/>
    <w:next w:val="CommentText"/>
    <w:link w:val="CommentSubjectChar"/>
    <w:semiHidden/>
    <w:unhideWhenUsed/>
    <w:rsid w:val="00736383"/>
    <w:rPr>
      <w:b/>
      <w:bCs/>
      <w:sz w:val="20"/>
    </w:rPr>
  </w:style>
  <w:style w:type="character" w:customStyle="1" w:styleId="CommentTextChar">
    <w:name w:val="Comment Text Char"/>
    <w:basedOn w:val="DefaultParagraphFont"/>
    <w:link w:val="CommentText"/>
    <w:semiHidden/>
    <w:rsid w:val="00736383"/>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736383"/>
    <w:rPr>
      <w:rFonts w:ascii="Arial" w:eastAsia="SimSun" w:hAnsi="Arial" w:cs="Arial"/>
      <w:b/>
      <w:bCs/>
      <w:sz w:val="18"/>
      <w:lang w:val="es-ES" w:eastAsia="zh-CN"/>
    </w:rPr>
  </w:style>
  <w:style w:type="paragraph" w:styleId="BalloonText">
    <w:name w:val="Balloon Text"/>
    <w:basedOn w:val="Normal"/>
    <w:link w:val="BalloonTextChar"/>
    <w:semiHidden/>
    <w:unhideWhenUsed/>
    <w:rsid w:val="00736383"/>
    <w:rPr>
      <w:rFonts w:ascii="Segoe UI" w:hAnsi="Segoe UI" w:cs="Segoe UI"/>
      <w:sz w:val="18"/>
      <w:szCs w:val="18"/>
    </w:rPr>
  </w:style>
  <w:style w:type="character" w:customStyle="1" w:styleId="BalloonTextChar">
    <w:name w:val="Balloon Text Char"/>
    <w:basedOn w:val="DefaultParagraphFont"/>
    <w:link w:val="BalloonText"/>
    <w:semiHidden/>
    <w:rsid w:val="00736383"/>
    <w:rPr>
      <w:rFonts w:ascii="Segoe UI" w:eastAsia="SimSun" w:hAnsi="Segoe UI" w:cs="Segoe UI"/>
      <w:sz w:val="18"/>
      <w:szCs w:val="18"/>
      <w:lang w:val="es-ES" w:eastAsia="zh-CN"/>
    </w:rPr>
  </w:style>
  <w:style w:type="character" w:styleId="Hyperlink">
    <w:name w:val="Hyperlink"/>
    <w:basedOn w:val="DefaultParagraphFont"/>
    <w:unhideWhenUsed/>
    <w:rsid w:val="00235560"/>
    <w:rPr>
      <w:color w:val="0000FF" w:themeColor="hyperlink"/>
      <w:u w:val="single"/>
    </w:rPr>
  </w:style>
  <w:style w:type="character" w:styleId="FootnoteReference">
    <w:name w:val="footnote reference"/>
    <w:basedOn w:val="DefaultParagraphFont"/>
    <w:semiHidden/>
    <w:unhideWhenUsed/>
    <w:rsid w:val="00EF5959"/>
    <w:rPr>
      <w:vertAlign w:val="superscript"/>
    </w:rPr>
  </w:style>
  <w:style w:type="character" w:customStyle="1" w:styleId="Heading5Char">
    <w:name w:val="Heading 5 Char"/>
    <w:basedOn w:val="DefaultParagraphFont"/>
    <w:link w:val="Heading5"/>
    <w:semiHidden/>
    <w:rsid w:val="00D716E5"/>
    <w:rPr>
      <w:rFonts w:asciiTheme="majorHAnsi" w:eastAsiaTheme="majorEastAsia" w:hAnsiTheme="majorHAnsi" w:cstheme="majorBidi"/>
      <w:color w:val="365F91" w:themeColor="accent1" w:themeShade="BF"/>
      <w:sz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6136">
      <w:bodyDiv w:val="1"/>
      <w:marLeft w:val="0"/>
      <w:marRight w:val="0"/>
      <w:marTop w:val="0"/>
      <w:marBottom w:val="0"/>
      <w:divBdr>
        <w:top w:val="none" w:sz="0" w:space="0" w:color="auto"/>
        <w:left w:val="none" w:sz="0" w:space="0" w:color="auto"/>
        <w:bottom w:val="none" w:sz="0" w:space="0" w:color="auto"/>
        <w:right w:val="none" w:sz="0" w:space="0" w:color="auto"/>
      </w:divBdr>
    </w:div>
    <w:div w:id="337656005">
      <w:bodyDiv w:val="1"/>
      <w:marLeft w:val="0"/>
      <w:marRight w:val="0"/>
      <w:marTop w:val="0"/>
      <w:marBottom w:val="0"/>
      <w:divBdr>
        <w:top w:val="none" w:sz="0" w:space="0" w:color="auto"/>
        <w:left w:val="none" w:sz="0" w:space="0" w:color="auto"/>
        <w:bottom w:val="none" w:sz="0" w:space="0" w:color="auto"/>
        <w:right w:val="none" w:sz="0" w:space="0" w:color="auto"/>
      </w:divBdr>
    </w:div>
    <w:div w:id="497621170">
      <w:bodyDiv w:val="1"/>
      <w:marLeft w:val="0"/>
      <w:marRight w:val="0"/>
      <w:marTop w:val="0"/>
      <w:marBottom w:val="0"/>
      <w:divBdr>
        <w:top w:val="none" w:sz="0" w:space="0" w:color="auto"/>
        <w:left w:val="none" w:sz="0" w:space="0" w:color="auto"/>
        <w:bottom w:val="none" w:sz="0" w:space="0" w:color="auto"/>
        <w:right w:val="none" w:sz="0" w:space="0" w:color="auto"/>
      </w:divBdr>
      <w:divsChild>
        <w:div w:id="1417432841">
          <w:marLeft w:val="0"/>
          <w:marRight w:val="0"/>
          <w:marTop w:val="0"/>
          <w:marBottom w:val="0"/>
          <w:divBdr>
            <w:top w:val="none" w:sz="0" w:space="0" w:color="auto"/>
            <w:left w:val="none" w:sz="0" w:space="0" w:color="auto"/>
            <w:bottom w:val="none" w:sz="0" w:space="0" w:color="auto"/>
            <w:right w:val="none" w:sz="0" w:space="0" w:color="auto"/>
          </w:divBdr>
        </w:div>
        <w:div w:id="443503853">
          <w:marLeft w:val="0"/>
          <w:marRight w:val="0"/>
          <w:marTop w:val="0"/>
          <w:marBottom w:val="0"/>
          <w:divBdr>
            <w:top w:val="none" w:sz="0" w:space="0" w:color="auto"/>
            <w:left w:val="none" w:sz="0" w:space="0" w:color="auto"/>
            <w:bottom w:val="none" w:sz="0" w:space="0" w:color="auto"/>
            <w:right w:val="none" w:sz="0" w:space="0" w:color="auto"/>
          </w:divBdr>
        </w:div>
      </w:divsChild>
    </w:div>
    <w:div w:id="648362296">
      <w:bodyDiv w:val="1"/>
      <w:marLeft w:val="0"/>
      <w:marRight w:val="0"/>
      <w:marTop w:val="0"/>
      <w:marBottom w:val="0"/>
      <w:divBdr>
        <w:top w:val="none" w:sz="0" w:space="0" w:color="auto"/>
        <w:left w:val="none" w:sz="0" w:space="0" w:color="auto"/>
        <w:bottom w:val="none" w:sz="0" w:space="0" w:color="auto"/>
        <w:right w:val="none" w:sz="0" w:space="0" w:color="auto"/>
      </w:divBdr>
    </w:div>
    <w:div w:id="1019283662">
      <w:bodyDiv w:val="1"/>
      <w:marLeft w:val="0"/>
      <w:marRight w:val="0"/>
      <w:marTop w:val="0"/>
      <w:marBottom w:val="0"/>
      <w:divBdr>
        <w:top w:val="none" w:sz="0" w:space="0" w:color="auto"/>
        <w:left w:val="none" w:sz="0" w:space="0" w:color="auto"/>
        <w:bottom w:val="none" w:sz="0" w:space="0" w:color="auto"/>
        <w:right w:val="none" w:sz="0" w:space="0" w:color="auto"/>
      </w:divBdr>
    </w:div>
    <w:div w:id="1107315154">
      <w:bodyDiv w:val="1"/>
      <w:marLeft w:val="0"/>
      <w:marRight w:val="0"/>
      <w:marTop w:val="0"/>
      <w:marBottom w:val="0"/>
      <w:divBdr>
        <w:top w:val="none" w:sz="0" w:space="0" w:color="auto"/>
        <w:left w:val="none" w:sz="0" w:space="0" w:color="auto"/>
        <w:bottom w:val="none" w:sz="0" w:space="0" w:color="auto"/>
        <w:right w:val="none" w:sz="0" w:space="0" w:color="auto"/>
      </w:divBdr>
    </w:div>
    <w:div w:id="1345325338">
      <w:bodyDiv w:val="1"/>
      <w:marLeft w:val="0"/>
      <w:marRight w:val="0"/>
      <w:marTop w:val="0"/>
      <w:marBottom w:val="0"/>
      <w:divBdr>
        <w:top w:val="none" w:sz="0" w:space="0" w:color="auto"/>
        <w:left w:val="none" w:sz="0" w:space="0" w:color="auto"/>
        <w:bottom w:val="none" w:sz="0" w:space="0" w:color="auto"/>
        <w:right w:val="none" w:sz="0" w:space="0" w:color="auto"/>
      </w:divBdr>
    </w:div>
    <w:div w:id="1369138231">
      <w:bodyDiv w:val="1"/>
      <w:marLeft w:val="0"/>
      <w:marRight w:val="0"/>
      <w:marTop w:val="0"/>
      <w:marBottom w:val="0"/>
      <w:divBdr>
        <w:top w:val="none" w:sz="0" w:space="0" w:color="auto"/>
        <w:left w:val="none" w:sz="0" w:space="0" w:color="auto"/>
        <w:bottom w:val="none" w:sz="0" w:space="0" w:color="auto"/>
        <w:right w:val="none" w:sz="0" w:space="0" w:color="auto"/>
      </w:divBdr>
    </w:div>
    <w:div w:id="1462649992">
      <w:bodyDiv w:val="1"/>
      <w:marLeft w:val="0"/>
      <w:marRight w:val="0"/>
      <w:marTop w:val="0"/>
      <w:marBottom w:val="0"/>
      <w:divBdr>
        <w:top w:val="none" w:sz="0" w:space="0" w:color="auto"/>
        <w:left w:val="none" w:sz="0" w:space="0" w:color="auto"/>
        <w:bottom w:val="none" w:sz="0" w:space="0" w:color="auto"/>
        <w:right w:val="none" w:sz="0" w:space="0" w:color="auto"/>
      </w:divBdr>
    </w:div>
    <w:div w:id="1786461613">
      <w:bodyDiv w:val="1"/>
      <w:marLeft w:val="0"/>
      <w:marRight w:val="0"/>
      <w:marTop w:val="0"/>
      <w:marBottom w:val="0"/>
      <w:divBdr>
        <w:top w:val="none" w:sz="0" w:space="0" w:color="auto"/>
        <w:left w:val="none" w:sz="0" w:space="0" w:color="auto"/>
        <w:bottom w:val="none" w:sz="0" w:space="0" w:color="auto"/>
        <w:right w:val="none" w:sz="0" w:space="0" w:color="auto"/>
      </w:divBdr>
    </w:div>
    <w:div w:id="18315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F2AB6-2101-4DD4-B3D0-72C20631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2984</Characters>
  <Application>Microsoft Office Word</Application>
  <DocSecurity>0</DocSecurity>
  <Lines>74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WIPO</dc:creator>
  <cp:keywords>edocs;mdocs</cp:keywords>
  <cp:lastModifiedBy>DALY Alica</cp:lastModifiedBy>
  <cp:revision>2</cp:revision>
  <cp:lastPrinted>2011-02-15T11:56:00Z</cp:lastPrinted>
  <dcterms:created xsi:type="dcterms:W3CDTF">2021-07-19T15:34:00Z</dcterms:created>
  <dcterms:modified xsi:type="dcterms:W3CDTF">2021-07-19T15:34:00Z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e034597f-e4a9-467c-8116-5cd689b00f69</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