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1F71CF" w14:paraId="752CBC8A" w14:textId="77777777" w:rsidTr="002D6E29">
        <w:tc>
          <w:tcPr>
            <w:tcW w:w="4513" w:type="dxa"/>
            <w:tcBorders>
              <w:bottom w:val="single" w:sz="4" w:space="0" w:color="auto"/>
            </w:tcBorders>
            <w:tcMar>
              <w:bottom w:w="170" w:type="dxa"/>
            </w:tcMar>
          </w:tcPr>
          <w:p w14:paraId="373ADA9C" w14:textId="77777777" w:rsidR="00EC4E49" w:rsidRPr="007B1359" w:rsidRDefault="00EC4E49" w:rsidP="00916EE2">
            <w:pPr>
              <w:rPr>
                <w:lang w:val="es-ES_tradnl"/>
              </w:rPr>
            </w:pPr>
          </w:p>
        </w:tc>
        <w:tc>
          <w:tcPr>
            <w:tcW w:w="4337" w:type="dxa"/>
            <w:tcBorders>
              <w:bottom w:val="single" w:sz="4" w:space="0" w:color="auto"/>
            </w:tcBorders>
            <w:tcMar>
              <w:left w:w="0" w:type="dxa"/>
              <w:right w:w="0" w:type="dxa"/>
            </w:tcMar>
          </w:tcPr>
          <w:p w14:paraId="67E16E02" w14:textId="77777777" w:rsidR="00EC4E49" w:rsidRPr="001F71CF" w:rsidRDefault="005E04F2" w:rsidP="00916EE2">
            <w:pPr>
              <w:rPr>
                <w:lang w:val="es-ES_tradnl"/>
              </w:rPr>
            </w:pPr>
            <w:r w:rsidRPr="001F71CF">
              <w:rPr>
                <w:noProof/>
                <w:lang w:eastAsia="en-US" w:bidi="th-TH"/>
              </w:rPr>
              <w:drawing>
                <wp:inline distT="0" distB="0" distL="0" distR="0" wp14:anchorId="3A451586" wp14:editId="07577945">
                  <wp:extent cx="1857375" cy="1323975"/>
                  <wp:effectExtent l="0" t="0" r="9525" b="9525"/>
                  <wp:docPr id="2"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14:paraId="4E462CAD" w14:textId="77777777" w:rsidR="00EC4E49" w:rsidRPr="001F71CF" w:rsidRDefault="005E04F2" w:rsidP="00916EE2">
            <w:pPr>
              <w:jc w:val="right"/>
              <w:rPr>
                <w:lang w:val="es-ES_tradnl"/>
              </w:rPr>
            </w:pPr>
            <w:r w:rsidRPr="001F71CF">
              <w:rPr>
                <w:b/>
                <w:sz w:val="40"/>
                <w:szCs w:val="40"/>
                <w:lang w:val="es-ES_tradnl"/>
              </w:rPr>
              <w:t>S</w:t>
            </w:r>
          </w:p>
        </w:tc>
      </w:tr>
      <w:tr w:rsidR="002D6E29" w:rsidRPr="001F71CF" w14:paraId="40776E07" w14:textId="77777777" w:rsidTr="00417531">
        <w:trPr>
          <w:trHeight w:hRule="exact" w:val="380"/>
        </w:trPr>
        <w:tc>
          <w:tcPr>
            <w:tcW w:w="9356" w:type="dxa"/>
            <w:gridSpan w:val="3"/>
            <w:tcBorders>
              <w:top w:val="single" w:sz="4" w:space="0" w:color="auto"/>
            </w:tcBorders>
            <w:tcMar>
              <w:top w:w="170" w:type="dxa"/>
              <w:left w:w="0" w:type="dxa"/>
              <w:right w:w="0" w:type="dxa"/>
            </w:tcMar>
            <w:vAlign w:val="bottom"/>
          </w:tcPr>
          <w:p w14:paraId="5049F637" w14:textId="77777777" w:rsidR="00553C0B" w:rsidRPr="001F71CF" w:rsidRDefault="00553C0B" w:rsidP="00417531">
            <w:pPr>
              <w:jc w:val="right"/>
              <w:rPr>
                <w:rFonts w:ascii="Arial Black" w:hAnsi="Arial Black"/>
                <w:caps/>
                <w:sz w:val="15"/>
                <w:lang w:val="es-ES_tradnl"/>
              </w:rPr>
            </w:pPr>
            <w:bookmarkStart w:id="0" w:name="Code"/>
            <w:bookmarkEnd w:id="0"/>
            <w:r w:rsidRPr="001F71CF">
              <w:rPr>
                <w:rFonts w:ascii="Arial Black" w:hAnsi="Arial Black"/>
                <w:caps/>
                <w:sz w:val="15"/>
                <w:lang w:val="es-ES_tradnl"/>
              </w:rPr>
              <w:t>WIPO/IP/AI/2/GE/20/1</w:t>
            </w:r>
          </w:p>
        </w:tc>
      </w:tr>
      <w:tr w:rsidR="002D6E29" w:rsidRPr="001F71CF" w14:paraId="5AAF1420" w14:textId="77777777" w:rsidTr="002D6E29">
        <w:trPr>
          <w:trHeight w:hRule="exact" w:val="170"/>
        </w:trPr>
        <w:tc>
          <w:tcPr>
            <w:tcW w:w="9356" w:type="dxa"/>
            <w:gridSpan w:val="3"/>
            <w:noWrap/>
            <w:tcMar>
              <w:left w:w="0" w:type="dxa"/>
              <w:right w:w="0" w:type="dxa"/>
            </w:tcMar>
            <w:vAlign w:val="bottom"/>
          </w:tcPr>
          <w:p w14:paraId="40C4D869" w14:textId="77777777" w:rsidR="002D6E29" w:rsidRPr="001F71CF" w:rsidRDefault="002D6E29" w:rsidP="005E04F2">
            <w:pPr>
              <w:jc w:val="right"/>
              <w:rPr>
                <w:rFonts w:ascii="Arial Black" w:hAnsi="Arial Black"/>
                <w:caps/>
                <w:sz w:val="15"/>
                <w:lang w:val="es-ES_tradnl"/>
              </w:rPr>
            </w:pPr>
            <w:r w:rsidRPr="001F71CF">
              <w:rPr>
                <w:rFonts w:ascii="Arial Black" w:hAnsi="Arial Black"/>
                <w:caps/>
                <w:sz w:val="15"/>
                <w:lang w:val="es-ES_tradnl"/>
              </w:rPr>
              <w:t xml:space="preserve">ORIGINAL: </w:t>
            </w:r>
            <w:bookmarkStart w:id="1" w:name="Original"/>
            <w:bookmarkEnd w:id="1"/>
            <w:r w:rsidR="005E04F2" w:rsidRPr="001F71CF">
              <w:rPr>
                <w:rFonts w:ascii="Arial Black" w:hAnsi="Arial Black"/>
                <w:caps/>
                <w:sz w:val="15"/>
                <w:lang w:val="es-ES_tradnl"/>
              </w:rPr>
              <w:t>INGLÉS</w:t>
            </w:r>
            <w:r w:rsidRPr="001F71CF">
              <w:rPr>
                <w:rFonts w:ascii="Arial Black" w:hAnsi="Arial Black"/>
                <w:caps/>
                <w:sz w:val="15"/>
                <w:lang w:val="es-ES_tradnl"/>
              </w:rPr>
              <w:t xml:space="preserve"> </w:t>
            </w:r>
          </w:p>
        </w:tc>
      </w:tr>
      <w:tr w:rsidR="002D6E29" w:rsidRPr="001F71CF" w14:paraId="742B7EC4" w14:textId="77777777" w:rsidTr="002D6E29">
        <w:trPr>
          <w:trHeight w:hRule="exact" w:val="198"/>
        </w:trPr>
        <w:tc>
          <w:tcPr>
            <w:tcW w:w="9356" w:type="dxa"/>
            <w:gridSpan w:val="3"/>
            <w:tcMar>
              <w:left w:w="0" w:type="dxa"/>
              <w:right w:w="0" w:type="dxa"/>
            </w:tcMar>
            <w:vAlign w:val="bottom"/>
          </w:tcPr>
          <w:p w14:paraId="09A4039E" w14:textId="77777777" w:rsidR="002D6E29" w:rsidRPr="001F71CF" w:rsidRDefault="005E04F2" w:rsidP="005E04F2">
            <w:pPr>
              <w:jc w:val="right"/>
              <w:rPr>
                <w:rFonts w:ascii="Arial Black" w:hAnsi="Arial Black"/>
                <w:caps/>
                <w:sz w:val="15"/>
                <w:lang w:val="es-ES_tradnl"/>
              </w:rPr>
            </w:pPr>
            <w:r w:rsidRPr="001F71CF">
              <w:rPr>
                <w:rFonts w:ascii="Arial Black" w:hAnsi="Arial Black"/>
                <w:caps/>
                <w:sz w:val="15"/>
                <w:lang w:val="es-ES_tradnl"/>
              </w:rPr>
              <w:t>FECHA</w:t>
            </w:r>
            <w:r w:rsidR="002D6E29" w:rsidRPr="001F71CF">
              <w:rPr>
                <w:rFonts w:ascii="Arial Black" w:hAnsi="Arial Black"/>
                <w:caps/>
                <w:sz w:val="15"/>
                <w:lang w:val="es-ES_tradnl"/>
              </w:rPr>
              <w:t xml:space="preserve">: </w:t>
            </w:r>
            <w:bookmarkStart w:id="2" w:name="Date"/>
            <w:bookmarkEnd w:id="2"/>
            <w:r w:rsidR="002D6E29" w:rsidRPr="001F71CF">
              <w:rPr>
                <w:rFonts w:ascii="Arial Black" w:hAnsi="Arial Black"/>
                <w:caps/>
                <w:sz w:val="15"/>
                <w:lang w:val="es-ES_tradnl"/>
              </w:rPr>
              <w:t>13</w:t>
            </w:r>
            <w:r w:rsidRPr="001F71CF">
              <w:rPr>
                <w:rFonts w:ascii="Arial Black" w:hAnsi="Arial Black"/>
                <w:caps/>
                <w:sz w:val="15"/>
                <w:lang w:val="es-ES_tradnl"/>
              </w:rPr>
              <w:t xml:space="preserve"> DE DICIEMBRE DE</w:t>
            </w:r>
            <w:r w:rsidR="002D6E29" w:rsidRPr="001F71CF">
              <w:rPr>
                <w:rFonts w:ascii="Arial Black" w:hAnsi="Arial Black"/>
                <w:caps/>
                <w:sz w:val="15"/>
                <w:lang w:val="es-ES_tradnl"/>
              </w:rPr>
              <w:t xml:space="preserve"> 2019 </w:t>
            </w:r>
          </w:p>
        </w:tc>
      </w:tr>
    </w:tbl>
    <w:p w14:paraId="43AB1226" w14:textId="77777777" w:rsidR="008B2CC1" w:rsidRPr="001F71CF" w:rsidRDefault="008B2CC1" w:rsidP="008B2CC1">
      <w:pPr>
        <w:rPr>
          <w:lang w:val="es-ES_tradnl"/>
        </w:rPr>
      </w:pPr>
    </w:p>
    <w:p w14:paraId="14E419D8" w14:textId="77777777" w:rsidR="008B2CC1" w:rsidRPr="001F71CF" w:rsidRDefault="008B2CC1" w:rsidP="008B2CC1">
      <w:pPr>
        <w:rPr>
          <w:lang w:val="es-ES_tradnl"/>
        </w:rPr>
      </w:pPr>
    </w:p>
    <w:p w14:paraId="0DC02560" w14:textId="77777777" w:rsidR="008B2CC1" w:rsidRPr="001F71CF" w:rsidRDefault="008B2CC1" w:rsidP="008B2CC1">
      <w:pPr>
        <w:rPr>
          <w:lang w:val="es-ES_tradnl"/>
        </w:rPr>
      </w:pPr>
    </w:p>
    <w:p w14:paraId="1F66864E" w14:textId="77777777" w:rsidR="008B2CC1" w:rsidRPr="001F71CF" w:rsidRDefault="008B2CC1" w:rsidP="008B2CC1">
      <w:pPr>
        <w:rPr>
          <w:lang w:val="es-ES_tradnl"/>
        </w:rPr>
      </w:pPr>
    </w:p>
    <w:p w14:paraId="3B3B1B2E" w14:textId="77777777" w:rsidR="008B2CC1" w:rsidRPr="001F71CF" w:rsidRDefault="008B2CC1" w:rsidP="008B2CC1">
      <w:pPr>
        <w:rPr>
          <w:lang w:val="es-ES_tradnl"/>
        </w:rPr>
      </w:pPr>
    </w:p>
    <w:p w14:paraId="658E7A11" w14:textId="77777777" w:rsidR="009317FA" w:rsidRPr="001F71CF" w:rsidRDefault="007B1359" w:rsidP="009317FA">
      <w:pPr>
        <w:rPr>
          <w:lang w:val="es-ES_tradnl"/>
        </w:rPr>
      </w:pPr>
      <w:r w:rsidRPr="001F71CF">
        <w:rPr>
          <w:b/>
          <w:sz w:val="28"/>
          <w:szCs w:val="28"/>
          <w:lang w:val="es-ES_tradnl"/>
        </w:rPr>
        <w:t xml:space="preserve">Diálogo de la OMPI sobre propiedad intelectual (PI) e inteligencia artificial (IA) </w:t>
      </w:r>
    </w:p>
    <w:p w14:paraId="25EDCD85" w14:textId="77777777" w:rsidR="009317FA" w:rsidRPr="001F71CF" w:rsidRDefault="009317FA" w:rsidP="009317FA">
      <w:pPr>
        <w:rPr>
          <w:lang w:val="es-ES_tradnl"/>
        </w:rPr>
      </w:pPr>
    </w:p>
    <w:p w14:paraId="2EF23E03" w14:textId="77777777" w:rsidR="009317FA" w:rsidRPr="001F71CF" w:rsidRDefault="009317FA" w:rsidP="009317FA">
      <w:pPr>
        <w:rPr>
          <w:lang w:val="es-ES_tradnl"/>
        </w:rPr>
      </w:pPr>
    </w:p>
    <w:p w14:paraId="1E41B2A3" w14:textId="77777777" w:rsidR="009317FA" w:rsidRPr="001F71CF" w:rsidRDefault="009317FA" w:rsidP="009317FA">
      <w:pPr>
        <w:rPr>
          <w:b/>
          <w:sz w:val="24"/>
          <w:szCs w:val="24"/>
          <w:lang w:val="es-ES_tradnl"/>
        </w:rPr>
      </w:pPr>
      <w:r w:rsidRPr="001F71CF">
        <w:rPr>
          <w:b/>
          <w:sz w:val="24"/>
          <w:szCs w:val="24"/>
          <w:lang w:val="es-ES_tradnl"/>
        </w:rPr>
        <w:t>Se</w:t>
      </w:r>
      <w:r w:rsidR="005E04F2" w:rsidRPr="001F71CF">
        <w:rPr>
          <w:b/>
          <w:sz w:val="24"/>
          <w:szCs w:val="24"/>
          <w:lang w:val="es-ES_tradnl"/>
        </w:rPr>
        <w:t>gunda sesión</w:t>
      </w:r>
    </w:p>
    <w:p w14:paraId="596EDDDF" w14:textId="77777777" w:rsidR="009317FA" w:rsidRPr="001F71CF" w:rsidRDefault="009317FA" w:rsidP="009317FA">
      <w:pPr>
        <w:rPr>
          <w:b/>
          <w:sz w:val="24"/>
          <w:szCs w:val="24"/>
          <w:lang w:val="es-ES_tradnl"/>
        </w:rPr>
      </w:pPr>
    </w:p>
    <w:p w14:paraId="0D4298DE" w14:textId="77777777" w:rsidR="009317FA" w:rsidRPr="001F71CF" w:rsidRDefault="009317FA" w:rsidP="009317FA">
      <w:pPr>
        <w:rPr>
          <w:lang w:val="es-ES_tradnl"/>
        </w:rPr>
      </w:pPr>
    </w:p>
    <w:p w14:paraId="4EEF42DB" w14:textId="77777777" w:rsidR="009317FA" w:rsidRPr="001F71CF" w:rsidRDefault="009317FA" w:rsidP="009317FA">
      <w:pPr>
        <w:rPr>
          <w:lang w:val="es-ES_tradnl"/>
        </w:rPr>
      </w:pPr>
    </w:p>
    <w:p w14:paraId="4BE4ACF7" w14:textId="77777777" w:rsidR="009317FA" w:rsidRPr="001F71CF" w:rsidRDefault="009317FA" w:rsidP="009317FA">
      <w:pPr>
        <w:rPr>
          <w:lang w:val="es-ES_tradnl"/>
        </w:rPr>
      </w:pPr>
    </w:p>
    <w:p w14:paraId="1ECC5EAB" w14:textId="77777777" w:rsidR="009317FA" w:rsidRPr="001F71CF" w:rsidRDefault="00C91571" w:rsidP="009317FA">
      <w:pPr>
        <w:rPr>
          <w:caps/>
          <w:sz w:val="24"/>
          <w:szCs w:val="24"/>
          <w:lang w:val="es-ES_tradnl"/>
        </w:rPr>
      </w:pPr>
      <w:r w:rsidRPr="001F71CF">
        <w:rPr>
          <w:caps/>
          <w:sz w:val="24"/>
          <w:szCs w:val="24"/>
          <w:lang w:val="es-ES_tradnl"/>
        </w:rPr>
        <w:t xml:space="preserve">BORRADOR DEL DOCUMENTO TEMÁTICO SOBRE LAS POLÍTICAS DE pi Y LA INTELIGENCIA ARTIFICIAL </w:t>
      </w:r>
    </w:p>
    <w:p w14:paraId="21587EEB" w14:textId="77777777" w:rsidR="009317FA" w:rsidRPr="001F71CF" w:rsidRDefault="009317FA" w:rsidP="009317FA">
      <w:pPr>
        <w:rPr>
          <w:lang w:val="es-ES_tradnl"/>
        </w:rPr>
      </w:pPr>
    </w:p>
    <w:p w14:paraId="5B09CB12" w14:textId="77777777" w:rsidR="009317FA" w:rsidRPr="001F71CF" w:rsidRDefault="00722FE3" w:rsidP="009317FA">
      <w:pPr>
        <w:rPr>
          <w:i/>
          <w:lang w:val="es-ES_tradnl"/>
        </w:rPr>
      </w:pPr>
      <w:r w:rsidRPr="001F71CF">
        <w:rPr>
          <w:i/>
          <w:lang w:val="es-ES_tradnl"/>
        </w:rPr>
        <w:t>prepara</w:t>
      </w:r>
      <w:r w:rsidR="009317FA" w:rsidRPr="001F71CF">
        <w:rPr>
          <w:i/>
          <w:lang w:val="es-ES_tradnl"/>
        </w:rPr>
        <w:t>d</w:t>
      </w:r>
      <w:r w:rsidRPr="001F71CF">
        <w:rPr>
          <w:i/>
          <w:lang w:val="es-ES_tradnl"/>
        </w:rPr>
        <w:t>o por la Secretaría de la OMPI</w:t>
      </w:r>
      <w:r w:rsidR="009317FA" w:rsidRPr="001F71CF">
        <w:rPr>
          <w:i/>
          <w:lang w:val="es-ES_tradnl"/>
        </w:rPr>
        <w:t xml:space="preserve"> </w:t>
      </w:r>
    </w:p>
    <w:p w14:paraId="21C0593E" w14:textId="77777777" w:rsidR="008B2CC1" w:rsidRPr="001F71CF" w:rsidRDefault="008B2CC1" w:rsidP="008B2CC1">
      <w:pPr>
        <w:rPr>
          <w:lang w:val="es-ES_tradnl"/>
        </w:rPr>
      </w:pPr>
    </w:p>
    <w:p w14:paraId="6B2C61FC" w14:textId="77777777" w:rsidR="00AC205C" w:rsidRPr="001F71CF" w:rsidRDefault="00AC205C">
      <w:pPr>
        <w:rPr>
          <w:lang w:val="es-ES_tradnl"/>
        </w:rPr>
      </w:pPr>
      <w:bookmarkStart w:id="3" w:name="TitleOfDoc"/>
      <w:bookmarkStart w:id="4" w:name="Prepared"/>
      <w:bookmarkEnd w:id="3"/>
      <w:bookmarkEnd w:id="4"/>
    </w:p>
    <w:p w14:paraId="20B7DECF" w14:textId="77777777" w:rsidR="000F5E56" w:rsidRPr="001F71CF" w:rsidRDefault="000F5E56">
      <w:pPr>
        <w:rPr>
          <w:lang w:val="es-ES_tradnl"/>
        </w:rPr>
      </w:pPr>
    </w:p>
    <w:p w14:paraId="48EB7228" w14:textId="77777777" w:rsidR="00766A4E" w:rsidRPr="001F71CF" w:rsidRDefault="00766A4E">
      <w:pPr>
        <w:rPr>
          <w:lang w:val="es-ES_tradnl"/>
        </w:rPr>
      </w:pPr>
    </w:p>
    <w:p w14:paraId="0B8742E6" w14:textId="77777777" w:rsidR="00D610AD" w:rsidRPr="001F71CF" w:rsidRDefault="00D610AD">
      <w:pPr>
        <w:rPr>
          <w:lang w:val="es-ES_tradnl"/>
        </w:rPr>
      </w:pPr>
    </w:p>
    <w:p w14:paraId="5F1E2747" w14:textId="77777777" w:rsidR="002928D3" w:rsidRPr="001F71CF" w:rsidRDefault="00766A4E" w:rsidP="00766A4E">
      <w:pPr>
        <w:pStyle w:val="Heading2"/>
        <w:rPr>
          <w:lang w:val="es-ES_tradnl"/>
        </w:rPr>
      </w:pPr>
      <w:r w:rsidRPr="001F71CF">
        <w:rPr>
          <w:lang w:val="es-ES_tradnl"/>
        </w:rPr>
        <w:t>Introduc</w:t>
      </w:r>
      <w:r w:rsidR="00722FE3" w:rsidRPr="001F71CF">
        <w:rPr>
          <w:lang w:val="es-ES_tradnl"/>
        </w:rPr>
        <w:t>CIÓ</w:t>
      </w:r>
      <w:r w:rsidRPr="001F71CF">
        <w:rPr>
          <w:lang w:val="es-ES_tradnl"/>
        </w:rPr>
        <w:t>n</w:t>
      </w:r>
    </w:p>
    <w:p w14:paraId="22D5B1B3" w14:textId="77777777" w:rsidR="002928D3" w:rsidRPr="001F71CF" w:rsidRDefault="0020660B" w:rsidP="00981F14">
      <w:pPr>
        <w:pStyle w:val="ONUMFS"/>
        <w:rPr>
          <w:lang w:val="es-ES_tradnl"/>
        </w:rPr>
      </w:pPr>
      <w:r w:rsidRPr="001F71CF">
        <w:rPr>
          <w:lang w:val="es-ES_tradnl"/>
        </w:rPr>
        <w:t>La inteligencia a</w:t>
      </w:r>
      <w:r w:rsidR="00766A4E" w:rsidRPr="001F71CF">
        <w:rPr>
          <w:lang w:val="es-ES_tradnl"/>
        </w:rPr>
        <w:t>rtificial (</w:t>
      </w:r>
      <w:r w:rsidRPr="001F71CF">
        <w:rPr>
          <w:lang w:val="es-ES_tradnl"/>
        </w:rPr>
        <w:t>I</w:t>
      </w:r>
      <w:r w:rsidR="00766A4E" w:rsidRPr="001F71CF">
        <w:rPr>
          <w:lang w:val="es-ES_tradnl"/>
        </w:rPr>
        <w:t>A)</w:t>
      </w:r>
      <w:r w:rsidRPr="001F71CF">
        <w:rPr>
          <w:lang w:val="es-ES_tradnl"/>
        </w:rPr>
        <w:t xml:space="preserve"> ha surgido como una tecnología de uso general</w:t>
      </w:r>
      <w:r w:rsidR="00A32067" w:rsidRPr="001F71CF">
        <w:rPr>
          <w:lang w:val="es-ES_tradnl"/>
        </w:rPr>
        <w:t xml:space="preserve"> de amplia aplicación en todos los sectores de la economía y la sociedad</w:t>
      </w:r>
      <w:r w:rsidR="00766A4E" w:rsidRPr="001F71CF">
        <w:rPr>
          <w:lang w:val="es-ES_tradnl"/>
        </w:rPr>
        <w:t>.</w:t>
      </w:r>
      <w:r w:rsidR="00733688" w:rsidRPr="001F71CF">
        <w:rPr>
          <w:lang w:val="es-ES_tradnl"/>
        </w:rPr>
        <w:t xml:space="preserve"> Ya está teniendo un impacto </w:t>
      </w:r>
      <w:r w:rsidR="00E83B5E" w:rsidRPr="001F71CF">
        <w:rPr>
          <w:lang w:val="es-ES_tradnl"/>
        </w:rPr>
        <w:t>considerable</w:t>
      </w:r>
      <w:r w:rsidR="00733688" w:rsidRPr="001F71CF">
        <w:rPr>
          <w:lang w:val="es-ES_tradnl"/>
        </w:rPr>
        <w:t xml:space="preserve"> en la creación, producción y distribución de bienes y servicios económicos y culturales, y </w:t>
      </w:r>
      <w:r w:rsidR="00E83B5E" w:rsidRPr="001F71CF">
        <w:rPr>
          <w:lang w:val="es-ES_tradnl"/>
        </w:rPr>
        <w:t xml:space="preserve">dicho impacto </w:t>
      </w:r>
      <w:r w:rsidR="00733688" w:rsidRPr="001F71CF">
        <w:rPr>
          <w:lang w:val="es-ES_tradnl"/>
        </w:rPr>
        <w:t>probablemente se</w:t>
      </w:r>
      <w:r w:rsidR="00E83B5E" w:rsidRPr="001F71CF">
        <w:rPr>
          <w:lang w:val="es-ES_tradnl"/>
        </w:rPr>
        <w:t>rá ca</w:t>
      </w:r>
      <w:r w:rsidR="00733688" w:rsidRPr="001F71CF">
        <w:rPr>
          <w:lang w:val="es-ES_tradnl"/>
        </w:rPr>
        <w:t>da vez m</w:t>
      </w:r>
      <w:r w:rsidR="00E83B5E" w:rsidRPr="001F71CF">
        <w:rPr>
          <w:lang w:val="es-ES_tradnl"/>
        </w:rPr>
        <w:t>ayor</w:t>
      </w:r>
      <w:r w:rsidR="00733688" w:rsidRPr="001F71CF">
        <w:rPr>
          <w:lang w:val="es-ES_tradnl"/>
        </w:rPr>
        <w:t xml:space="preserve"> en el futuro</w:t>
      </w:r>
      <w:r w:rsidR="00766A4E" w:rsidRPr="001F71CF">
        <w:rPr>
          <w:lang w:val="es-ES_tradnl"/>
        </w:rPr>
        <w:t>.</w:t>
      </w:r>
      <w:r w:rsidR="00E83B5E" w:rsidRPr="001F71CF">
        <w:rPr>
          <w:lang w:val="es-ES_tradnl"/>
        </w:rPr>
        <w:t xml:space="preserve"> </w:t>
      </w:r>
      <w:r w:rsidR="000D15B5" w:rsidRPr="001F71CF">
        <w:rPr>
          <w:lang w:val="es-ES_tradnl"/>
        </w:rPr>
        <w:t>Por tanto</w:t>
      </w:r>
      <w:r w:rsidR="00E83B5E" w:rsidRPr="001F71CF">
        <w:rPr>
          <w:lang w:val="es-ES_tradnl"/>
        </w:rPr>
        <w:t>,</w:t>
      </w:r>
      <w:r w:rsidR="00867A8E" w:rsidRPr="001F71CF">
        <w:rPr>
          <w:lang w:val="es-ES_tradnl"/>
        </w:rPr>
        <w:t xml:space="preserve"> se da una intersección de</w:t>
      </w:r>
      <w:r w:rsidR="00E83B5E" w:rsidRPr="001F71CF">
        <w:rPr>
          <w:lang w:val="es-ES_tradnl"/>
        </w:rPr>
        <w:t xml:space="preserve"> la IA</w:t>
      </w:r>
      <w:r w:rsidR="00867A8E" w:rsidRPr="001F71CF">
        <w:rPr>
          <w:lang w:val="es-ES_tradnl"/>
        </w:rPr>
        <w:t xml:space="preserve"> y las políticas de propiedad intelectual (PI) en una serie de aspectos distintos, puesto que uno de los principales objetivos de las políticas de PI es estimular la innovación y la creatividad en los sistemas económicos y culturales</w:t>
      </w:r>
      <w:r w:rsidR="00766A4E" w:rsidRPr="001F71CF">
        <w:rPr>
          <w:lang w:val="es-ES_tradnl"/>
        </w:rPr>
        <w:t>.</w:t>
      </w:r>
    </w:p>
    <w:p w14:paraId="7B0EF0DF" w14:textId="77777777" w:rsidR="00766A4E" w:rsidRPr="001F71CF" w:rsidRDefault="00433DC5" w:rsidP="00981F14">
      <w:pPr>
        <w:pStyle w:val="ONUMFS"/>
        <w:rPr>
          <w:lang w:val="es-ES_tradnl"/>
        </w:rPr>
      </w:pPr>
      <w:r w:rsidRPr="001F71CF">
        <w:rPr>
          <w:lang w:val="es-ES_tradnl"/>
        </w:rPr>
        <w:t>A medida que los encargados de la formulación de políticas comienzan a descifrar los amplios impactos de la IA, la Organización Mundial de la Propiedad Intelectual (OMPI) ha comenzado a analizar los aspectos de la IA específicos de la PI</w:t>
      </w:r>
      <w:r w:rsidR="00766A4E" w:rsidRPr="001F71CF">
        <w:rPr>
          <w:lang w:val="es-ES_tradnl"/>
        </w:rPr>
        <w:t>.</w:t>
      </w:r>
      <w:r w:rsidRPr="001F71CF">
        <w:rPr>
          <w:lang w:val="es-ES_tradnl"/>
        </w:rPr>
        <w:t xml:space="preserve"> Dicho análisis </w:t>
      </w:r>
      <w:r w:rsidR="00F42E2F" w:rsidRPr="001F71CF">
        <w:rPr>
          <w:lang w:val="es-ES_tradnl"/>
        </w:rPr>
        <w:t>abarca</w:t>
      </w:r>
      <w:r w:rsidRPr="001F71CF">
        <w:rPr>
          <w:lang w:val="es-ES_tradnl"/>
        </w:rPr>
        <w:t xml:space="preserve"> vari</w:t>
      </w:r>
      <w:r w:rsidR="00F42E2F" w:rsidRPr="001F71CF">
        <w:rPr>
          <w:lang w:val="es-ES_tradnl"/>
        </w:rPr>
        <w:t>o</w:t>
      </w:r>
      <w:r w:rsidRPr="001F71CF">
        <w:rPr>
          <w:lang w:val="es-ES_tradnl"/>
        </w:rPr>
        <w:t xml:space="preserve">s </w:t>
      </w:r>
      <w:r w:rsidR="00F42E2F" w:rsidRPr="001F71CF">
        <w:rPr>
          <w:lang w:val="es-ES_tradnl"/>
        </w:rPr>
        <w:t>tema</w:t>
      </w:r>
      <w:r w:rsidRPr="001F71CF">
        <w:rPr>
          <w:lang w:val="es-ES_tradnl"/>
        </w:rPr>
        <w:t>s, en particular</w:t>
      </w:r>
      <w:r w:rsidR="00766A4E" w:rsidRPr="001F71CF">
        <w:rPr>
          <w:lang w:val="es-ES_tradnl"/>
        </w:rPr>
        <w:t>:</w:t>
      </w:r>
    </w:p>
    <w:p w14:paraId="073B9AD8" w14:textId="77777777" w:rsidR="00766A4E" w:rsidRPr="001F71CF" w:rsidRDefault="00F42E2F" w:rsidP="004F4C90">
      <w:pPr>
        <w:pStyle w:val="ONUMFS"/>
        <w:numPr>
          <w:ilvl w:val="1"/>
          <w:numId w:val="3"/>
        </w:numPr>
        <w:rPr>
          <w:lang w:val="es-ES_tradnl"/>
        </w:rPr>
      </w:pPr>
      <w:r w:rsidRPr="001F71CF">
        <w:rPr>
          <w:u w:val="single"/>
          <w:lang w:val="es-ES_tradnl"/>
        </w:rPr>
        <w:t>La IA en la administración de la PI</w:t>
      </w:r>
      <w:r w:rsidR="00766A4E" w:rsidRPr="001F71CF">
        <w:rPr>
          <w:lang w:val="es-ES_tradnl"/>
        </w:rPr>
        <w:t xml:space="preserve">. </w:t>
      </w:r>
      <w:r w:rsidR="0075134E" w:rsidRPr="001F71CF">
        <w:rPr>
          <w:lang w:val="es-ES_tradnl"/>
        </w:rPr>
        <w:t>Las aplicaciones de IA se están utilizando cada vez más en la administración de solicitudes de protección de PI</w:t>
      </w:r>
      <w:r w:rsidR="00766A4E" w:rsidRPr="001F71CF">
        <w:rPr>
          <w:lang w:val="es-ES_tradnl"/>
        </w:rPr>
        <w:t xml:space="preserve">. WIPO Translate </w:t>
      </w:r>
      <w:r w:rsidR="00251562" w:rsidRPr="001F71CF">
        <w:rPr>
          <w:lang w:val="es-ES_tradnl"/>
        </w:rPr>
        <w:t>y</w:t>
      </w:r>
      <w:r w:rsidR="00766A4E" w:rsidRPr="001F71CF">
        <w:rPr>
          <w:lang w:val="es-ES_tradnl"/>
        </w:rPr>
        <w:t xml:space="preserve"> WIPO Brand Image Search</w:t>
      </w:r>
      <w:r w:rsidR="00251562" w:rsidRPr="001F71CF">
        <w:rPr>
          <w:lang w:val="es-ES_tradnl"/>
        </w:rPr>
        <w:t xml:space="preserve"> (la herramienta de la OMPI de búsqueda de imágenes de marcas)</w:t>
      </w:r>
      <w:r w:rsidR="00766A4E" w:rsidRPr="001F71CF">
        <w:rPr>
          <w:lang w:val="es-ES_tradnl"/>
        </w:rPr>
        <w:t>,</w:t>
      </w:r>
      <w:r w:rsidR="00251562" w:rsidRPr="001F71CF">
        <w:rPr>
          <w:lang w:val="es-ES_tradnl"/>
        </w:rPr>
        <w:t xml:space="preserve"> que utilizan aplicaciones de IA para la traducción automática y el reconocimiento de imágenes, son dos ejemplos de dichas aplicaciones de IA</w:t>
      </w:r>
      <w:r w:rsidR="00766A4E" w:rsidRPr="001F71CF">
        <w:rPr>
          <w:lang w:val="es-ES_tradnl"/>
        </w:rPr>
        <w:t>.</w:t>
      </w:r>
      <w:r w:rsidR="00251562" w:rsidRPr="001F71CF">
        <w:rPr>
          <w:lang w:val="es-ES_tradnl"/>
        </w:rPr>
        <w:t xml:space="preserve"> Diversas oficinas de PI del mundo han desarrollado y empleado otras aplicaciones de IA</w:t>
      </w:r>
      <w:r w:rsidR="00766A4E" w:rsidRPr="001F71CF">
        <w:rPr>
          <w:lang w:val="es-ES_tradnl"/>
        </w:rPr>
        <w:t>.</w:t>
      </w:r>
      <w:r w:rsidR="00E0362E" w:rsidRPr="001F71CF">
        <w:rPr>
          <w:lang w:val="es-ES_tradnl"/>
        </w:rPr>
        <w:t xml:space="preserve"> En mayo de</w:t>
      </w:r>
      <w:r w:rsidR="00246C78" w:rsidRPr="001F71CF">
        <w:rPr>
          <w:lang w:val="es-ES_tradnl"/>
        </w:rPr>
        <w:t xml:space="preserve"> </w:t>
      </w:r>
      <w:r w:rsidR="00766A4E" w:rsidRPr="001F71CF">
        <w:rPr>
          <w:lang w:val="es-ES_tradnl"/>
        </w:rPr>
        <w:t>2018,</w:t>
      </w:r>
      <w:r w:rsidR="00E0362E" w:rsidRPr="001F71CF">
        <w:rPr>
          <w:lang w:val="es-ES_tradnl"/>
        </w:rPr>
        <w:t xml:space="preserve"> la OMPI convocó una reunión para deliberar sobre esas aplicaciones de IA y promover el </w:t>
      </w:r>
      <w:r w:rsidR="00E0362E" w:rsidRPr="001F71CF">
        <w:rPr>
          <w:lang w:val="es-ES_tradnl"/>
        </w:rPr>
        <w:lastRenderedPageBreak/>
        <w:t>intercambio de información y la puesta en común de dichas aplicaciones</w:t>
      </w:r>
      <w:r w:rsidR="00766A4E" w:rsidRPr="001F71CF">
        <w:rPr>
          <w:lang w:val="es-ES_tradnl"/>
        </w:rPr>
        <w:t>.</w:t>
      </w:r>
      <w:r w:rsidR="00DA268A" w:rsidRPr="001F71CF">
        <w:rPr>
          <w:rStyle w:val="FootnoteReference"/>
          <w:lang w:val="es-ES_tradnl"/>
        </w:rPr>
        <w:footnoteReference w:id="2"/>
      </w:r>
      <w:r w:rsidR="00766A4E" w:rsidRPr="001F71CF">
        <w:rPr>
          <w:lang w:val="es-ES_tradnl"/>
        </w:rPr>
        <w:t xml:space="preserve"> </w:t>
      </w:r>
      <w:r w:rsidR="006606D5" w:rsidRPr="001F71CF">
        <w:rPr>
          <w:lang w:val="es-ES_tradnl"/>
        </w:rPr>
        <w:t>La Organización continuará utilizando su capacidad de convocatoria y su posición como organización internacional responsable de las políticas de PI para continuar con este diálogo e intercambio</w:t>
      </w:r>
      <w:r w:rsidR="00766A4E" w:rsidRPr="001F71CF">
        <w:rPr>
          <w:lang w:val="es-ES_tradnl"/>
        </w:rPr>
        <w:t>.</w:t>
      </w:r>
    </w:p>
    <w:p w14:paraId="14AFFF74" w14:textId="67510492" w:rsidR="00246C78" w:rsidRPr="001F71CF" w:rsidRDefault="00BE6687" w:rsidP="004F4C90">
      <w:pPr>
        <w:pStyle w:val="ONUMFS"/>
        <w:numPr>
          <w:ilvl w:val="1"/>
          <w:numId w:val="3"/>
        </w:numPr>
        <w:rPr>
          <w:lang w:val="es-ES_tradnl"/>
        </w:rPr>
      </w:pPr>
      <w:r w:rsidRPr="001F71CF">
        <w:rPr>
          <w:u w:val="single"/>
          <w:lang w:val="es-ES_tradnl"/>
        </w:rPr>
        <w:t>Centro de Intercambio de Estrategias sobre PI e IA</w:t>
      </w:r>
      <w:r w:rsidR="00246C78" w:rsidRPr="001F71CF">
        <w:rPr>
          <w:lang w:val="es-ES_tradnl"/>
        </w:rPr>
        <w:t>.</w:t>
      </w:r>
      <w:r w:rsidR="00E930A4" w:rsidRPr="001F71CF">
        <w:rPr>
          <w:lang w:val="es-ES_tradnl"/>
        </w:rPr>
        <w:t xml:space="preserve"> La IA se ha convertido en una capacidad estratégica para muchos gobiernos del mundo</w:t>
      </w:r>
      <w:r w:rsidR="00246C78" w:rsidRPr="001F71CF">
        <w:rPr>
          <w:lang w:val="es-ES_tradnl"/>
        </w:rPr>
        <w:t>.</w:t>
      </w:r>
      <w:r w:rsidR="00AF5E31" w:rsidRPr="001F71CF">
        <w:rPr>
          <w:lang w:val="es-ES_tradnl"/>
        </w:rPr>
        <w:t xml:space="preserve"> Las estrategias para el desarrollo de la</w:t>
      </w:r>
      <w:r w:rsidR="00DD4762" w:rsidRPr="001F71CF">
        <w:rPr>
          <w:lang w:val="es-ES_tradnl"/>
        </w:rPr>
        <w:t>s</w:t>
      </w:r>
      <w:r w:rsidR="00AF5E31" w:rsidRPr="001F71CF">
        <w:rPr>
          <w:lang w:val="es-ES_tradnl"/>
        </w:rPr>
        <w:t xml:space="preserve"> capacidad</w:t>
      </w:r>
      <w:r w:rsidR="00DD4762" w:rsidRPr="001F71CF">
        <w:rPr>
          <w:lang w:val="es-ES_tradnl"/>
        </w:rPr>
        <w:t>es</w:t>
      </w:r>
      <w:r w:rsidR="00AF5E31" w:rsidRPr="001F71CF">
        <w:rPr>
          <w:lang w:val="es-ES_tradnl"/>
        </w:rPr>
        <w:t xml:space="preserve"> de IA y las medidas reglamentarias </w:t>
      </w:r>
      <w:r w:rsidR="00DA4B66" w:rsidRPr="001F71CF">
        <w:rPr>
          <w:lang w:val="es-ES_tradnl"/>
        </w:rPr>
        <w:t>aplicables a</w:t>
      </w:r>
      <w:r w:rsidR="00AF5E31" w:rsidRPr="001F71CF">
        <w:rPr>
          <w:lang w:val="es-ES_tradnl"/>
        </w:rPr>
        <w:t xml:space="preserve"> la IA se han ido adoptando</w:t>
      </w:r>
      <w:r w:rsidR="000639FD" w:rsidRPr="001F71CF">
        <w:rPr>
          <w:lang w:val="es-ES_tradnl"/>
        </w:rPr>
        <w:t xml:space="preserve"> </w:t>
      </w:r>
      <w:r w:rsidR="00DD4762" w:rsidRPr="001F71CF">
        <w:rPr>
          <w:lang w:val="es-ES_tradnl"/>
        </w:rPr>
        <w:t xml:space="preserve">con una frecuencia </w:t>
      </w:r>
      <w:r w:rsidR="000639FD" w:rsidRPr="001F71CF">
        <w:rPr>
          <w:lang w:val="es-ES_tradnl"/>
        </w:rPr>
        <w:t>cada vez</w:t>
      </w:r>
      <w:r w:rsidR="00AF5E31" w:rsidRPr="001F71CF">
        <w:rPr>
          <w:lang w:val="es-ES_tradnl"/>
        </w:rPr>
        <w:t xml:space="preserve"> mayor</w:t>
      </w:r>
      <w:r w:rsidR="00246C78" w:rsidRPr="001F71CF">
        <w:rPr>
          <w:lang w:val="es-ES_tradnl"/>
        </w:rPr>
        <w:t>.</w:t>
      </w:r>
      <w:r w:rsidR="000639FD" w:rsidRPr="001F71CF">
        <w:rPr>
          <w:lang w:val="es-ES_tradnl"/>
        </w:rPr>
        <w:t xml:space="preserve"> La Organización se ha visto alentada por sus Estados miembros a compilar los principales instrumentos gubernamentales pertinentes en relación </w:t>
      </w:r>
      <w:r w:rsidR="00595C77" w:rsidRPr="001F71CF">
        <w:rPr>
          <w:lang w:val="es-ES_tradnl"/>
        </w:rPr>
        <w:t>con</w:t>
      </w:r>
      <w:r w:rsidR="000639FD" w:rsidRPr="001F71CF">
        <w:rPr>
          <w:lang w:val="es-ES_tradnl"/>
        </w:rPr>
        <w:t xml:space="preserve"> la IA y la PI con ayuda de los Estados miembros</w:t>
      </w:r>
      <w:r w:rsidR="00246C78" w:rsidRPr="001F71CF">
        <w:rPr>
          <w:lang w:val="es-ES_tradnl"/>
        </w:rPr>
        <w:t>.</w:t>
      </w:r>
      <w:r w:rsidR="00595C77" w:rsidRPr="001F71CF">
        <w:rPr>
          <w:lang w:val="es-ES_tradnl"/>
        </w:rPr>
        <w:t xml:space="preserve"> Con ese fin</w:t>
      </w:r>
      <w:r w:rsidR="00246C78" w:rsidRPr="001F71CF">
        <w:rPr>
          <w:lang w:val="es-ES_tradnl"/>
        </w:rPr>
        <w:t>,</w:t>
      </w:r>
      <w:r w:rsidR="00595C77" w:rsidRPr="001F71CF">
        <w:rPr>
          <w:lang w:val="es-ES_tradnl"/>
        </w:rPr>
        <w:t xml:space="preserve"> se creará en breve un sitio web específico con el objeto de vincular estos recursos diversos de manera que pueda facilitarse el intercambio de información</w:t>
      </w:r>
      <w:r w:rsidR="00DA4B66" w:rsidRPr="001F71CF">
        <w:rPr>
          <w:lang w:val="es-ES_tradnl"/>
        </w:rPr>
        <w:t>.</w:t>
      </w:r>
    </w:p>
    <w:p w14:paraId="3EE7B459" w14:textId="35208FAF" w:rsidR="00246C78" w:rsidRPr="001F71CF" w:rsidRDefault="0038053B" w:rsidP="004F4C90">
      <w:pPr>
        <w:pStyle w:val="ONUMFS"/>
        <w:numPr>
          <w:ilvl w:val="1"/>
          <w:numId w:val="3"/>
        </w:numPr>
        <w:rPr>
          <w:lang w:val="es-ES_tradnl"/>
        </w:rPr>
      </w:pPr>
      <w:r w:rsidRPr="001F71CF">
        <w:rPr>
          <w:u w:val="single"/>
          <w:lang w:val="es-ES_tradnl"/>
        </w:rPr>
        <w:t>Políticas de PI</w:t>
      </w:r>
      <w:r w:rsidR="00246C78" w:rsidRPr="001F71CF">
        <w:rPr>
          <w:lang w:val="es-ES_tradnl"/>
        </w:rPr>
        <w:t xml:space="preserve">. </w:t>
      </w:r>
      <w:r w:rsidRPr="001F71CF">
        <w:rPr>
          <w:lang w:val="es-ES_tradnl"/>
        </w:rPr>
        <w:t>El tercer tema es un proceso abierto e inclusivo con el objetivo de elaborar una lista de las principales preguntas y cuestiones derivadas de las políticas de PI como consecuencia del advenimiento de la IA como una tecnología de uso general cada vez más empleada</w:t>
      </w:r>
      <w:r w:rsidR="00246C78" w:rsidRPr="001F71CF">
        <w:rPr>
          <w:lang w:val="es-ES_tradnl"/>
        </w:rPr>
        <w:t>.</w:t>
      </w:r>
      <w:r w:rsidRPr="001F71CF">
        <w:rPr>
          <w:lang w:val="es-ES_tradnl"/>
        </w:rPr>
        <w:t xml:space="preserve"> A tal efecto se organizó un </w:t>
      </w:r>
      <w:r w:rsidR="00CC0CB8" w:rsidRPr="001F71CF">
        <w:rPr>
          <w:lang w:val="es-ES_tradnl"/>
        </w:rPr>
        <w:t>diálogo</w:t>
      </w:r>
      <w:r w:rsidRPr="001F71CF">
        <w:rPr>
          <w:lang w:val="es-ES_tradnl"/>
        </w:rPr>
        <w:t xml:space="preserve"> en la OMPI, en septiembre de 2019, que contó con la participación de los Estados miembros y representantes de</w:t>
      </w:r>
      <w:r w:rsidR="00F5242F" w:rsidRPr="001F71CF">
        <w:rPr>
          <w:lang w:val="es-ES_tradnl"/>
        </w:rPr>
        <w:t xml:space="preserve"> </w:t>
      </w:r>
      <w:r w:rsidRPr="001F71CF">
        <w:rPr>
          <w:lang w:val="es-ES_tradnl"/>
        </w:rPr>
        <w:t>l</w:t>
      </w:r>
      <w:r w:rsidR="00F5242F" w:rsidRPr="001F71CF">
        <w:rPr>
          <w:lang w:val="es-ES_tradnl"/>
        </w:rPr>
        <w:t>os</w:t>
      </w:r>
      <w:r w:rsidRPr="001F71CF">
        <w:rPr>
          <w:lang w:val="es-ES_tradnl"/>
        </w:rPr>
        <w:t xml:space="preserve"> sector</w:t>
      </w:r>
      <w:r w:rsidR="00F5242F" w:rsidRPr="001F71CF">
        <w:rPr>
          <w:lang w:val="es-ES_tradnl"/>
        </w:rPr>
        <w:t>es</w:t>
      </w:r>
      <w:r w:rsidRPr="001F71CF">
        <w:rPr>
          <w:lang w:val="es-ES_tradnl"/>
        </w:rPr>
        <w:t xml:space="preserve"> comercial, no gubernamental y de investigación</w:t>
      </w:r>
      <w:r w:rsidR="00246C78" w:rsidRPr="001F71CF">
        <w:rPr>
          <w:lang w:val="es-ES_tradnl"/>
        </w:rPr>
        <w:t>.</w:t>
      </w:r>
      <w:r w:rsidR="00DA268A" w:rsidRPr="001F71CF">
        <w:rPr>
          <w:rStyle w:val="FootnoteReference"/>
          <w:lang w:val="es-ES_tradnl"/>
        </w:rPr>
        <w:footnoteReference w:id="3"/>
      </w:r>
      <w:r w:rsidR="00246C78" w:rsidRPr="001F71CF">
        <w:rPr>
          <w:lang w:val="es-ES_tradnl"/>
        </w:rPr>
        <w:t xml:space="preserve"> </w:t>
      </w:r>
      <w:r w:rsidRPr="001F71CF">
        <w:rPr>
          <w:lang w:val="es-ES_tradnl"/>
        </w:rPr>
        <w:t xml:space="preserve">Al finalizar </w:t>
      </w:r>
      <w:r w:rsidR="00DD4762" w:rsidRPr="001F71CF">
        <w:rPr>
          <w:lang w:val="es-ES_tradnl"/>
        </w:rPr>
        <w:t>el diálogo</w:t>
      </w:r>
      <w:r w:rsidRPr="001F71CF">
        <w:rPr>
          <w:lang w:val="es-ES_tradnl"/>
        </w:rPr>
        <w:t xml:space="preserve"> se acordó</w:t>
      </w:r>
      <w:r w:rsidR="00FC0AA7" w:rsidRPr="001F71CF">
        <w:rPr>
          <w:lang w:val="es-ES_tradnl"/>
        </w:rPr>
        <w:t xml:space="preserve"> el esbozo de</w:t>
      </w:r>
      <w:r w:rsidRPr="001F71CF">
        <w:rPr>
          <w:lang w:val="es-ES_tradnl"/>
        </w:rPr>
        <w:t xml:space="preserve"> un plan para la continuación de las deliberaciones </w:t>
      </w:r>
      <w:r w:rsidR="00DA4B66" w:rsidRPr="001F71CF">
        <w:rPr>
          <w:lang w:val="es-ES_tradnl"/>
        </w:rPr>
        <w:t>dando paso</w:t>
      </w:r>
      <w:r w:rsidR="00FC0AA7" w:rsidRPr="001F71CF">
        <w:rPr>
          <w:lang w:val="es-ES_tradnl"/>
        </w:rPr>
        <w:t xml:space="preserve"> a un diálogo más estructurado</w:t>
      </w:r>
      <w:r w:rsidR="00246C78" w:rsidRPr="001F71CF">
        <w:rPr>
          <w:lang w:val="es-ES_tradnl"/>
        </w:rPr>
        <w:t>.</w:t>
      </w:r>
      <w:r w:rsidR="00FC0AA7" w:rsidRPr="001F71CF">
        <w:rPr>
          <w:lang w:val="es-ES_tradnl"/>
        </w:rPr>
        <w:t xml:space="preserve"> El primer paso en el plan es que la Secretaría de la OMPI </w:t>
      </w:r>
      <w:r w:rsidR="00DD4762" w:rsidRPr="001F71CF">
        <w:rPr>
          <w:lang w:val="es-ES_tradnl"/>
        </w:rPr>
        <w:t>prepa</w:t>
      </w:r>
      <w:r w:rsidR="00FC0AA7" w:rsidRPr="001F71CF">
        <w:rPr>
          <w:lang w:val="es-ES_tradnl"/>
        </w:rPr>
        <w:t>re un borrador de una lista de las cuestiones que podrían constituir la base para un entendimiento común de los principales temas que deben ser debatidos o abordados en relación con las políticas de PI e IA</w:t>
      </w:r>
      <w:r w:rsidR="00246C78" w:rsidRPr="001F71CF">
        <w:rPr>
          <w:lang w:val="es-ES_tradnl"/>
        </w:rPr>
        <w:t>.</w:t>
      </w:r>
    </w:p>
    <w:p w14:paraId="59FE7E71" w14:textId="25CDB965" w:rsidR="008624F6" w:rsidRPr="001F71CF" w:rsidRDefault="007919A6" w:rsidP="00981F14">
      <w:pPr>
        <w:pStyle w:val="ONUMFS"/>
        <w:rPr>
          <w:lang w:val="es-ES_tradnl"/>
        </w:rPr>
      </w:pPr>
      <w:r w:rsidRPr="001F71CF">
        <w:rPr>
          <w:lang w:val="es-ES_tradnl"/>
        </w:rPr>
        <w:t xml:space="preserve">El </w:t>
      </w:r>
      <w:r w:rsidR="008624F6" w:rsidRPr="001F71CF">
        <w:rPr>
          <w:lang w:val="es-ES_tradnl"/>
        </w:rPr>
        <w:t>present</w:t>
      </w:r>
      <w:r w:rsidRPr="001F71CF">
        <w:rPr>
          <w:lang w:val="es-ES_tradnl"/>
        </w:rPr>
        <w:t>e documento constituye el borrador preparado por la Secretaría de la OMPI sobre las cuestiones derivadas de las políticas de PI en relación con la IA</w:t>
      </w:r>
      <w:r w:rsidR="008624F6" w:rsidRPr="001F71CF">
        <w:rPr>
          <w:lang w:val="es-ES_tradnl"/>
        </w:rPr>
        <w:t>.</w:t>
      </w:r>
      <w:r w:rsidR="00C15A1A" w:rsidRPr="001F71CF">
        <w:rPr>
          <w:lang w:val="es-ES_tradnl"/>
        </w:rPr>
        <w:t xml:space="preserve"> El borrador se pone a disposición a fin de que todas las partes interesadas formulen comentarios, desde el sector gubernamental hasta el sector no gubernamental, incluidos los Estados miembros y sus organismos, </w:t>
      </w:r>
      <w:r w:rsidR="00DD4762" w:rsidRPr="001F71CF">
        <w:rPr>
          <w:lang w:val="es-ES_tradnl"/>
        </w:rPr>
        <w:t xml:space="preserve">los </w:t>
      </w:r>
      <w:r w:rsidR="00C15A1A" w:rsidRPr="001F71CF">
        <w:rPr>
          <w:lang w:val="es-ES_tradnl"/>
        </w:rPr>
        <w:t>agentes comerciales,</w:t>
      </w:r>
      <w:r w:rsidR="00DD4762" w:rsidRPr="001F71CF">
        <w:rPr>
          <w:lang w:val="es-ES_tradnl"/>
        </w:rPr>
        <w:t xml:space="preserve"> las</w:t>
      </w:r>
      <w:r w:rsidR="00C15A1A" w:rsidRPr="001F71CF">
        <w:rPr>
          <w:lang w:val="es-ES_tradnl"/>
        </w:rPr>
        <w:t xml:space="preserve"> instituciones de investigación, </w:t>
      </w:r>
      <w:r w:rsidR="00DD4762" w:rsidRPr="001F71CF">
        <w:rPr>
          <w:lang w:val="es-ES_tradnl"/>
        </w:rPr>
        <w:t xml:space="preserve">las </w:t>
      </w:r>
      <w:r w:rsidR="00C15A1A" w:rsidRPr="001F71CF">
        <w:rPr>
          <w:lang w:val="es-ES_tradnl"/>
        </w:rPr>
        <w:t xml:space="preserve">universidades, </w:t>
      </w:r>
      <w:r w:rsidR="00DD4762" w:rsidRPr="001F71CF">
        <w:rPr>
          <w:lang w:val="es-ES_tradnl"/>
        </w:rPr>
        <w:t xml:space="preserve">las </w:t>
      </w:r>
      <w:r w:rsidR="00C15A1A" w:rsidRPr="001F71CF">
        <w:rPr>
          <w:lang w:val="es-ES_tradnl"/>
        </w:rPr>
        <w:t xml:space="preserve">organizaciones profesionales y no gubernamentales </w:t>
      </w:r>
      <w:r w:rsidR="00DD4762" w:rsidRPr="001F71CF">
        <w:rPr>
          <w:lang w:val="es-ES_tradnl"/>
        </w:rPr>
        <w:t>y los</w:t>
      </w:r>
      <w:r w:rsidR="00C15A1A" w:rsidRPr="001F71CF">
        <w:rPr>
          <w:lang w:val="es-ES_tradnl"/>
        </w:rPr>
        <w:t xml:space="preserve"> </w:t>
      </w:r>
      <w:r w:rsidR="00F5242F" w:rsidRPr="001F71CF">
        <w:rPr>
          <w:lang w:val="es-ES_tradnl"/>
        </w:rPr>
        <w:t>particulares</w:t>
      </w:r>
      <w:r w:rsidR="008624F6" w:rsidRPr="001F71CF">
        <w:rPr>
          <w:lang w:val="es-ES_tradnl"/>
        </w:rPr>
        <w:t>.</w:t>
      </w:r>
      <w:r w:rsidR="00C15A1A" w:rsidRPr="001F71CF">
        <w:rPr>
          <w:lang w:val="es-ES_tradnl"/>
        </w:rPr>
        <w:t xml:space="preserve"> Se invita a todas las partes interesadas a enviar sus comentarios a</w:t>
      </w:r>
      <w:r w:rsidR="008624F6" w:rsidRPr="001F71CF">
        <w:rPr>
          <w:lang w:val="es-ES_tradnl"/>
        </w:rPr>
        <w:t xml:space="preserve"> </w:t>
      </w:r>
      <w:hyperlink r:id="rId9" w:history="1">
        <w:r w:rsidR="006C6E6D" w:rsidRPr="001F71CF">
          <w:rPr>
            <w:rStyle w:val="Hyperlink"/>
            <w:rFonts w:eastAsia="Calibri"/>
            <w:szCs w:val="22"/>
            <w:lang w:val="es-ES_tradnl"/>
          </w:rPr>
          <w:t>ai2ip@wipo.int</w:t>
        </w:r>
      </w:hyperlink>
      <w:r w:rsidR="006C6E6D" w:rsidRPr="001F71CF">
        <w:rPr>
          <w:lang w:val="es-ES_tradnl"/>
        </w:rPr>
        <w:t xml:space="preserve"> </w:t>
      </w:r>
      <w:r w:rsidR="00C15A1A" w:rsidRPr="001F71CF">
        <w:rPr>
          <w:lang w:val="es-ES_tradnl"/>
        </w:rPr>
        <w:t>a más tardar el 14 de febrero de</w:t>
      </w:r>
      <w:r w:rsidR="00F54E07" w:rsidRPr="001F71CF">
        <w:rPr>
          <w:lang w:val="es-ES_tradnl"/>
        </w:rPr>
        <w:t xml:space="preserve"> </w:t>
      </w:r>
      <w:r w:rsidR="00420CCC" w:rsidRPr="001F71CF">
        <w:rPr>
          <w:lang w:val="es-ES_tradnl"/>
        </w:rPr>
        <w:t>2020</w:t>
      </w:r>
      <w:r w:rsidR="00F54E07" w:rsidRPr="001F71CF">
        <w:rPr>
          <w:rFonts w:eastAsia="Calibri"/>
          <w:szCs w:val="22"/>
          <w:lang w:val="es-ES_tradnl"/>
        </w:rPr>
        <w:t>.</w:t>
      </w:r>
      <w:r w:rsidR="004D5068" w:rsidRPr="001F71CF">
        <w:rPr>
          <w:rFonts w:eastAsia="Calibri"/>
          <w:szCs w:val="22"/>
          <w:lang w:val="es-ES_tradnl"/>
        </w:rPr>
        <w:t xml:space="preserve"> </w:t>
      </w:r>
      <w:r w:rsidR="00BA454B" w:rsidRPr="001F71CF">
        <w:rPr>
          <w:rFonts w:eastAsia="Calibri"/>
          <w:szCs w:val="22"/>
          <w:lang w:val="es-ES_tradnl"/>
        </w:rPr>
        <w:t xml:space="preserve">Se </w:t>
      </w:r>
      <w:r w:rsidR="00DD4762" w:rsidRPr="001F71CF">
        <w:rPr>
          <w:rFonts w:eastAsia="Calibri"/>
          <w:szCs w:val="22"/>
          <w:lang w:val="es-ES_tradnl"/>
        </w:rPr>
        <w:t>solicita la formulación de</w:t>
      </w:r>
      <w:r w:rsidR="00BA454B" w:rsidRPr="001F71CF">
        <w:rPr>
          <w:rFonts w:eastAsia="Calibri"/>
          <w:szCs w:val="22"/>
          <w:lang w:val="es-ES_tradnl"/>
        </w:rPr>
        <w:t xml:space="preserve"> comentarios </w:t>
      </w:r>
      <w:r w:rsidR="00CC0CB8" w:rsidRPr="001F71CF">
        <w:rPr>
          <w:rFonts w:eastAsia="Calibri"/>
          <w:szCs w:val="22"/>
          <w:lang w:val="es-ES_tradnl"/>
        </w:rPr>
        <w:t>para determinar debidamente</w:t>
      </w:r>
      <w:r w:rsidR="00BA454B" w:rsidRPr="001F71CF">
        <w:rPr>
          <w:rFonts w:eastAsia="Calibri"/>
          <w:szCs w:val="22"/>
          <w:lang w:val="es-ES_tradnl"/>
        </w:rPr>
        <w:t xml:space="preserve"> los </w:t>
      </w:r>
      <w:r w:rsidR="00CC0CB8" w:rsidRPr="001F71CF">
        <w:rPr>
          <w:rFonts w:eastAsia="Calibri"/>
          <w:szCs w:val="22"/>
          <w:lang w:val="es-ES_tradnl"/>
        </w:rPr>
        <w:t>asuntos que deben tratarse o si falta alguno, a fin de llegar a un entendimiento común de las principales cuestiones que deben debatirse</w:t>
      </w:r>
      <w:r w:rsidR="00FC4DE6" w:rsidRPr="001F71CF">
        <w:rPr>
          <w:lang w:val="es-ES_tradnl"/>
        </w:rPr>
        <w:t>.</w:t>
      </w:r>
      <w:r w:rsidR="00CC0CB8" w:rsidRPr="001F71CF">
        <w:rPr>
          <w:lang w:val="es-ES_tradnl"/>
        </w:rPr>
        <w:t xml:space="preserve"> Por el momento no es necesario responder a las preguntas planteadas</w:t>
      </w:r>
      <w:r w:rsidR="00FC4DE6" w:rsidRPr="001F71CF">
        <w:rPr>
          <w:lang w:val="es-ES_tradnl"/>
        </w:rPr>
        <w:t>.</w:t>
      </w:r>
      <w:r w:rsidR="00CC0CB8" w:rsidRPr="001F71CF">
        <w:rPr>
          <w:lang w:val="es-ES_tradnl"/>
        </w:rPr>
        <w:t xml:space="preserve"> Las comunicaciones podrán abarcar un asunto, más de uno, o todos los asuntos</w:t>
      </w:r>
      <w:r w:rsidR="004D5068" w:rsidRPr="001F71CF">
        <w:rPr>
          <w:rFonts w:eastAsia="Calibri"/>
          <w:szCs w:val="22"/>
          <w:lang w:val="es-ES_tradnl"/>
        </w:rPr>
        <w:t>.</w:t>
      </w:r>
      <w:r w:rsidR="00CC0CB8" w:rsidRPr="001F71CF">
        <w:rPr>
          <w:rFonts w:eastAsia="Calibri"/>
          <w:szCs w:val="22"/>
          <w:lang w:val="es-ES_tradnl"/>
        </w:rPr>
        <w:t xml:space="preserve"> Todos los comentarios se publicarán en el sitio web de la OMPI</w:t>
      </w:r>
      <w:r w:rsidR="00186CF6" w:rsidRPr="001F71CF">
        <w:rPr>
          <w:lang w:val="es-ES_tradnl"/>
        </w:rPr>
        <w:t>.</w:t>
      </w:r>
    </w:p>
    <w:p w14:paraId="1345932A" w14:textId="77A7EE23" w:rsidR="008624F6" w:rsidRPr="001F71CF" w:rsidRDefault="002A2DE9" w:rsidP="00981F14">
      <w:pPr>
        <w:pStyle w:val="ONUMFS"/>
        <w:rPr>
          <w:lang w:val="es-ES_tradnl"/>
        </w:rPr>
      </w:pPr>
      <w:r w:rsidRPr="001F71CF">
        <w:rPr>
          <w:lang w:val="es-ES_tradnl"/>
        </w:rPr>
        <w:t>Tras un período de formulación de comentarios, la Secretaría de la OMPI revisará el documento temático a partir de los comentarios recibidos</w:t>
      </w:r>
      <w:r w:rsidR="008624F6" w:rsidRPr="001F71CF">
        <w:rPr>
          <w:lang w:val="es-ES_tradnl"/>
        </w:rPr>
        <w:t>.</w:t>
      </w:r>
      <w:r w:rsidR="00C579E8" w:rsidRPr="001F71CF">
        <w:rPr>
          <w:lang w:val="es-ES_tradnl"/>
        </w:rPr>
        <w:t xml:space="preserve"> El documento temático revisado constituirá la base de la</w:t>
      </w:r>
      <w:r w:rsidR="00647612" w:rsidRPr="001F71CF">
        <w:rPr>
          <w:lang w:val="es-ES_tradnl"/>
        </w:rPr>
        <w:t xml:space="preserve"> segunda sesión del Diálogo de la OMPI sobre PI e IA, estructurado de conformidad con el documento temático, que tendrá lugar en mayo de</w:t>
      </w:r>
      <w:r w:rsidR="00C579E8" w:rsidRPr="001F71CF">
        <w:rPr>
          <w:lang w:val="es-ES_tradnl"/>
        </w:rPr>
        <w:t xml:space="preserve"> </w:t>
      </w:r>
      <w:r w:rsidR="00F54E07" w:rsidRPr="001F71CF">
        <w:rPr>
          <w:lang w:val="es-ES_tradnl"/>
        </w:rPr>
        <w:t>2020.</w:t>
      </w:r>
    </w:p>
    <w:p w14:paraId="142AA2FE" w14:textId="41B9195F" w:rsidR="0092282D" w:rsidRPr="001F71CF" w:rsidRDefault="0092282D" w:rsidP="0092282D">
      <w:pPr>
        <w:pStyle w:val="ONUMFS"/>
        <w:numPr>
          <w:ilvl w:val="0"/>
          <w:numId w:val="0"/>
        </w:numPr>
        <w:rPr>
          <w:lang w:val="es-ES_tradnl"/>
        </w:rPr>
      </w:pPr>
      <w:r w:rsidRPr="001F71CF">
        <w:rPr>
          <w:lang w:val="es-ES_tradnl"/>
        </w:rPr>
        <w:br w:type="page"/>
      </w:r>
    </w:p>
    <w:p w14:paraId="6F2B6B20" w14:textId="77777777" w:rsidR="008624F6" w:rsidRPr="001F71CF" w:rsidRDefault="00647612" w:rsidP="00981F14">
      <w:pPr>
        <w:pStyle w:val="ONUMFS"/>
        <w:rPr>
          <w:lang w:val="es-ES_tradnl"/>
        </w:rPr>
      </w:pPr>
      <w:r w:rsidRPr="001F71CF">
        <w:rPr>
          <w:lang w:val="es-ES_tradnl"/>
        </w:rPr>
        <w:lastRenderedPageBreak/>
        <w:t>Las cuestiones elegidas para su examen se dividen en l</w:t>
      </w:r>
      <w:r w:rsidR="004C02F3" w:rsidRPr="001F71CF">
        <w:rPr>
          <w:lang w:val="es-ES_tradnl"/>
        </w:rPr>
        <w:t>a</w:t>
      </w:r>
      <w:r w:rsidRPr="001F71CF">
        <w:rPr>
          <w:lang w:val="es-ES_tradnl"/>
        </w:rPr>
        <w:t>s siguientes</w:t>
      </w:r>
      <w:r w:rsidR="004C02F3" w:rsidRPr="001F71CF">
        <w:rPr>
          <w:lang w:val="es-ES_tradnl"/>
        </w:rPr>
        <w:t xml:space="preserve"> esferas</w:t>
      </w:r>
      <w:r w:rsidR="008624F6" w:rsidRPr="001F71CF">
        <w:rPr>
          <w:lang w:val="es-ES_tradnl"/>
        </w:rPr>
        <w:t>:</w:t>
      </w:r>
    </w:p>
    <w:p w14:paraId="6FB9A5A8" w14:textId="77777777" w:rsidR="008624F6" w:rsidRPr="001F71CF" w:rsidRDefault="008624F6" w:rsidP="004F4C90">
      <w:pPr>
        <w:pStyle w:val="ONUMFS"/>
        <w:numPr>
          <w:ilvl w:val="1"/>
          <w:numId w:val="3"/>
        </w:numPr>
        <w:rPr>
          <w:lang w:val="es-ES_tradnl"/>
        </w:rPr>
      </w:pPr>
      <w:r w:rsidRPr="001F71CF">
        <w:rPr>
          <w:lang w:val="es-ES_tradnl"/>
        </w:rPr>
        <w:t>Patent</w:t>
      </w:r>
      <w:r w:rsidR="004C02F3" w:rsidRPr="001F71CF">
        <w:rPr>
          <w:lang w:val="es-ES_tradnl"/>
        </w:rPr>
        <w:t>e</w:t>
      </w:r>
      <w:r w:rsidRPr="001F71CF">
        <w:rPr>
          <w:lang w:val="es-ES_tradnl"/>
        </w:rPr>
        <w:t>s</w:t>
      </w:r>
    </w:p>
    <w:p w14:paraId="401501C3" w14:textId="77777777" w:rsidR="008624F6" w:rsidRPr="001F71CF" w:rsidRDefault="004C02F3" w:rsidP="004F4C90">
      <w:pPr>
        <w:pStyle w:val="ONUMFS"/>
        <w:numPr>
          <w:ilvl w:val="1"/>
          <w:numId w:val="3"/>
        </w:numPr>
        <w:rPr>
          <w:lang w:val="es-ES_tradnl"/>
        </w:rPr>
      </w:pPr>
      <w:r w:rsidRPr="001F71CF">
        <w:rPr>
          <w:lang w:val="es-ES_tradnl"/>
        </w:rPr>
        <w:t>Derecho de autor</w:t>
      </w:r>
      <w:r w:rsidR="00335711" w:rsidRPr="001F71CF">
        <w:rPr>
          <w:lang w:val="es-ES_tradnl"/>
        </w:rPr>
        <w:t xml:space="preserve"> </w:t>
      </w:r>
    </w:p>
    <w:p w14:paraId="00F166B1" w14:textId="77777777" w:rsidR="00BA7FC4" w:rsidRPr="001F71CF" w:rsidRDefault="00BA7FC4" w:rsidP="004F4C90">
      <w:pPr>
        <w:pStyle w:val="ONUMFS"/>
        <w:numPr>
          <w:ilvl w:val="1"/>
          <w:numId w:val="3"/>
        </w:numPr>
        <w:rPr>
          <w:lang w:val="es-ES_tradnl"/>
        </w:rPr>
      </w:pPr>
      <w:r w:rsidRPr="001F71CF">
        <w:rPr>
          <w:lang w:val="es-ES_tradnl"/>
        </w:rPr>
        <w:t>Dat</w:t>
      </w:r>
      <w:r w:rsidR="00BE1C4B" w:rsidRPr="001F71CF">
        <w:rPr>
          <w:lang w:val="es-ES_tradnl"/>
        </w:rPr>
        <w:t>os</w:t>
      </w:r>
    </w:p>
    <w:p w14:paraId="47FD4767" w14:textId="77777777" w:rsidR="008624F6" w:rsidRPr="001F71CF" w:rsidRDefault="009605C7" w:rsidP="004F4C90">
      <w:pPr>
        <w:pStyle w:val="ONUMFS"/>
        <w:numPr>
          <w:ilvl w:val="1"/>
          <w:numId w:val="3"/>
        </w:numPr>
        <w:rPr>
          <w:lang w:val="es-ES_tradnl"/>
        </w:rPr>
      </w:pPr>
      <w:r w:rsidRPr="001F71CF">
        <w:rPr>
          <w:lang w:val="es-ES_tradnl"/>
        </w:rPr>
        <w:t>Dibujos y modelos</w:t>
      </w:r>
    </w:p>
    <w:p w14:paraId="5AA90F9C" w14:textId="77777777" w:rsidR="000658EF" w:rsidRPr="001F71CF" w:rsidRDefault="00C66541" w:rsidP="004F4C90">
      <w:pPr>
        <w:pStyle w:val="ONUMFS"/>
        <w:numPr>
          <w:ilvl w:val="1"/>
          <w:numId w:val="3"/>
        </w:numPr>
        <w:rPr>
          <w:lang w:val="es-ES_tradnl"/>
        </w:rPr>
      </w:pPr>
      <w:r w:rsidRPr="001F71CF">
        <w:rPr>
          <w:lang w:val="es-ES_tradnl"/>
        </w:rPr>
        <w:t xml:space="preserve">Brecha tecnológica y fortalecimiento de capacidades </w:t>
      </w:r>
    </w:p>
    <w:p w14:paraId="22C8CD22" w14:textId="77777777" w:rsidR="000658EF" w:rsidRPr="001F71CF" w:rsidRDefault="00C66541" w:rsidP="004F4C90">
      <w:pPr>
        <w:pStyle w:val="ONUMFS"/>
        <w:numPr>
          <w:ilvl w:val="1"/>
          <w:numId w:val="3"/>
        </w:numPr>
        <w:rPr>
          <w:lang w:val="es-ES_tradnl"/>
        </w:rPr>
      </w:pPr>
      <w:r w:rsidRPr="001F71CF">
        <w:rPr>
          <w:lang w:val="es-ES_tradnl"/>
        </w:rPr>
        <w:t xml:space="preserve">Rendición de cuentas acerca de las decisiones administrativas sobre la PI </w:t>
      </w:r>
    </w:p>
    <w:p w14:paraId="0C7255B1" w14:textId="77777777" w:rsidR="00952781" w:rsidRPr="001F71CF" w:rsidRDefault="00952781" w:rsidP="00952781">
      <w:pPr>
        <w:pStyle w:val="Heading2"/>
        <w:rPr>
          <w:lang w:val="es-ES_tradnl"/>
        </w:rPr>
      </w:pPr>
      <w:r w:rsidRPr="001F71CF">
        <w:rPr>
          <w:lang w:val="es-ES_tradnl"/>
        </w:rPr>
        <w:t>Patent</w:t>
      </w:r>
      <w:r w:rsidR="00767664" w:rsidRPr="001F71CF">
        <w:rPr>
          <w:lang w:val="es-ES_tradnl"/>
        </w:rPr>
        <w:t>E</w:t>
      </w:r>
      <w:r w:rsidRPr="001F71CF">
        <w:rPr>
          <w:lang w:val="es-ES_tradnl"/>
        </w:rPr>
        <w:t>s</w:t>
      </w:r>
    </w:p>
    <w:p w14:paraId="194E0D98" w14:textId="77777777" w:rsidR="00335711" w:rsidRPr="001F71CF" w:rsidRDefault="00767664" w:rsidP="00335711">
      <w:pPr>
        <w:pStyle w:val="Heading3"/>
        <w:rPr>
          <w:lang w:val="es-ES_tradnl"/>
        </w:rPr>
      </w:pPr>
      <w:r w:rsidRPr="001F71CF">
        <w:rPr>
          <w:lang w:val="es-ES_tradnl"/>
        </w:rPr>
        <w:t>Cuestión</w:t>
      </w:r>
      <w:r w:rsidR="00335711" w:rsidRPr="001F71CF">
        <w:rPr>
          <w:lang w:val="es-ES_tradnl"/>
        </w:rPr>
        <w:t xml:space="preserve"> 1: </w:t>
      </w:r>
      <w:r w:rsidRPr="001F71CF">
        <w:rPr>
          <w:lang w:val="es-ES_tradnl"/>
        </w:rPr>
        <w:t>Paternidad y titularidad de una invención</w:t>
      </w:r>
    </w:p>
    <w:p w14:paraId="626C2CB9" w14:textId="77777777" w:rsidR="0017197B" w:rsidRPr="001F71CF" w:rsidRDefault="009567BF" w:rsidP="00981F14">
      <w:pPr>
        <w:pStyle w:val="ONUMFS"/>
        <w:rPr>
          <w:lang w:val="es-ES_tradnl"/>
        </w:rPr>
      </w:pPr>
      <w:r w:rsidRPr="001F71CF">
        <w:rPr>
          <w:lang w:val="es-ES_tradnl"/>
        </w:rPr>
        <w:t>En la mayoría de los casos</w:t>
      </w:r>
      <w:r w:rsidR="00335711" w:rsidRPr="001F71CF">
        <w:rPr>
          <w:lang w:val="es-ES_tradnl"/>
        </w:rPr>
        <w:t>,</w:t>
      </w:r>
      <w:r w:rsidRPr="001F71CF">
        <w:rPr>
          <w:lang w:val="es-ES_tradnl"/>
        </w:rPr>
        <w:t xml:space="preserve"> la IA es una herramienta que ayuda a los inventores en el proceso de invención o constituye una característica de una invención</w:t>
      </w:r>
      <w:r w:rsidR="00335711" w:rsidRPr="001F71CF">
        <w:rPr>
          <w:lang w:val="es-ES_tradnl"/>
        </w:rPr>
        <w:t>.</w:t>
      </w:r>
      <w:r w:rsidRPr="001F71CF">
        <w:rPr>
          <w:lang w:val="es-ES_tradnl"/>
        </w:rPr>
        <w:t xml:space="preserve"> A ese respecto, la IA no difiere radicalmente de otras invenciones asistidas por computadora</w:t>
      </w:r>
      <w:r w:rsidR="00335711" w:rsidRPr="001F71CF">
        <w:rPr>
          <w:lang w:val="es-ES_tradnl"/>
        </w:rPr>
        <w:t>.</w:t>
      </w:r>
      <w:r w:rsidRPr="001F71CF">
        <w:rPr>
          <w:lang w:val="es-ES_tradnl"/>
        </w:rPr>
        <w:t xml:space="preserve"> No obstante</w:t>
      </w:r>
      <w:r w:rsidR="00335711" w:rsidRPr="001F71CF">
        <w:rPr>
          <w:lang w:val="es-ES_tradnl"/>
        </w:rPr>
        <w:t>,</w:t>
      </w:r>
      <w:r w:rsidRPr="001F71CF">
        <w:rPr>
          <w:lang w:val="es-ES_tradnl"/>
        </w:rPr>
        <w:t xml:space="preserve"> parecería evid</w:t>
      </w:r>
      <w:r w:rsidR="00064744" w:rsidRPr="001F71CF">
        <w:rPr>
          <w:lang w:val="es-ES_tradnl"/>
        </w:rPr>
        <w:t>ente que la IA puede generar invenciones de forma autónoma, y se han notificado varios casos de solicitudes de patente en las que el solicitante ha nombrado</w:t>
      </w:r>
      <w:r w:rsidR="00F62E7E" w:rsidRPr="001F71CF">
        <w:rPr>
          <w:lang w:val="es-ES_tradnl"/>
        </w:rPr>
        <w:t xml:space="preserve"> en calidad de inventor</w:t>
      </w:r>
      <w:r w:rsidR="00064744" w:rsidRPr="001F71CF">
        <w:rPr>
          <w:lang w:val="es-ES_tradnl"/>
        </w:rPr>
        <w:t xml:space="preserve"> una aplicación de IA</w:t>
      </w:r>
      <w:r w:rsidR="00335711" w:rsidRPr="001F71CF">
        <w:rPr>
          <w:lang w:val="es-ES_tradnl"/>
        </w:rPr>
        <w:t xml:space="preserve">. </w:t>
      </w:r>
    </w:p>
    <w:p w14:paraId="6AFCB15C" w14:textId="77777777" w:rsidR="00335711" w:rsidRPr="001F71CF" w:rsidRDefault="000852FD" w:rsidP="00981F14">
      <w:pPr>
        <w:pStyle w:val="ONUMFS"/>
        <w:rPr>
          <w:lang w:val="es-ES_tradnl"/>
        </w:rPr>
      </w:pPr>
      <w:r w:rsidRPr="001F71CF">
        <w:rPr>
          <w:lang w:val="es-ES_tradnl"/>
        </w:rPr>
        <w:t>En el caso de las invenciones generadas de forma autónoma por la IA</w:t>
      </w:r>
      <w:r w:rsidR="00335711" w:rsidRPr="001F71CF">
        <w:rPr>
          <w:lang w:val="es-ES_tradnl"/>
        </w:rPr>
        <w:t>:</w:t>
      </w:r>
    </w:p>
    <w:p w14:paraId="7B2D15CC" w14:textId="06E72BAE" w:rsidR="00335711" w:rsidRPr="001F71CF" w:rsidRDefault="00266C19" w:rsidP="004F4C90">
      <w:pPr>
        <w:pStyle w:val="ONUMFS"/>
        <w:numPr>
          <w:ilvl w:val="1"/>
          <w:numId w:val="7"/>
        </w:numPr>
        <w:rPr>
          <w:lang w:val="es-ES_tradnl"/>
        </w:rPr>
      </w:pPr>
      <w:r w:rsidRPr="001F71CF">
        <w:rPr>
          <w:lang w:val="es-ES_tradnl"/>
        </w:rPr>
        <w:t>¿Debería permitir o exigir la ley que la aplicación de IA fuera nombrada en calidad de inventor o debería estipularse que un ser humano fuera nombrado en calidad de inventor</w:t>
      </w:r>
      <w:r w:rsidR="00335711" w:rsidRPr="001F71CF">
        <w:rPr>
          <w:lang w:val="es-ES_tradnl"/>
        </w:rPr>
        <w:t>?</w:t>
      </w:r>
      <w:r w:rsidR="009B2300" w:rsidRPr="001F71CF">
        <w:rPr>
          <w:lang w:val="es-ES_tradnl"/>
        </w:rPr>
        <w:t xml:space="preserve"> En caso de que se estipule que debe nombrarse a un inventor humano, </w:t>
      </w:r>
      <w:r w:rsidR="0036324E" w:rsidRPr="001F71CF">
        <w:rPr>
          <w:lang w:val="es-ES_tradnl"/>
        </w:rPr>
        <w:t>¿</w:t>
      </w:r>
      <w:r w:rsidR="009B2300" w:rsidRPr="001F71CF">
        <w:rPr>
          <w:lang w:val="es-ES_tradnl"/>
        </w:rPr>
        <w:t xml:space="preserve">debería dar </w:t>
      </w:r>
      <w:r w:rsidR="00F5242F" w:rsidRPr="001F71CF">
        <w:rPr>
          <w:lang w:val="es-ES_tradnl"/>
        </w:rPr>
        <w:t xml:space="preserve">la ley </w:t>
      </w:r>
      <w:r w:rsidR="009B2300" w:rsidRPr="001F71CF">
        <w:rPr>
          <w:lang w:val="es-ES_tradnl"/>
        </w:rPr>
        <w:t xml:space="preserve">indicaciones acerca de la manera en que debería determinarse al inventor humano, o debería esa decisión </w:t>
      </w:r>
      <w:r w:rsidR="00A326E3" w:rsidRPr="001F71CF">
        <w:rPr>
          <w:lang w:val="es-ES_tradnl"/>
        </w:rPr>
        <w:t>quedar sujeta</w:t>
      </w:r>
      <w:r w:rsidR="009B2300" w:rsidRPr="001F71CF">
        <w:rPr>
          <w:lang w:val="es-ES_tradnl"/>
        </w:rPr>
        <w:t xml:space="preserve"> a acuerdos privados, tales como las políticas empresariales,</w:t>
      </w:r>
      <w:r w:rsidR="00A326E3" w:rsidRPr="001F71CF">
        <w:rPr>
          <w:lang w:val="es-ES_tradnl"/>
        </w:rPr>
        <w:t xml:space="preserve"> con la posibilidad de una revisión judicial por apelación de conformidad con las leyes vigentes en relación con las disputas sobre la paternidad de la invención</w:t>
      </w:r>
      <w:r w:rsidR="00335711" w:rsidRPr="001F71CF">
        <w:rPr>
          <w:lang w:val="es-ES_tradnl"/>
        </w:rPr>
        <w:t>?</w:t>
      </w:r>
    </w:p>
    <w:p w14:paraId="0BAA2B39" w14:textId="4C33AC9F" w:rsidR="00335711" w:rsidRPr="001F71CF" w:rsidRDefault="00263C4D" w:rsidP="004F4C90">
      <w:pPr>
        <w:pStyle w:val="ONUMFS"/>
        <w:numPr>
          <w:ilvl w:val="1"/>
          <w:numId w:val="7"/>
        </w:numPr>
        <w:rPr>
          <w:lang w:val="es-ES_tradnl"/>
        </w:rPr>
      </w:pPr>
      <w:r w:rsidRPr="001F71CF">
        <w:rPr>
          <w:lang w:val="es-ES_tradnl"/>
        </w:rPr>
        <w:t xml:space="preserve">La </w:t>
      </w:r>
      <w:r w:rsidR="00020DBF" w:rsidRPr="001F71CF">
        <w:rPr>
          <w:lang w:val="es-ES_tradnl"/>
        </w:rPr>
        <w:t>paternidad</w:t>
      </w:r>
      <w:r w:rsidRPr="001F71CF">
        <w:rPr>
          <w:lang w:val="es-ES_tradnl"/>
        </w:rPr>
        <w:t xml:space="preserve"> de </w:t>
      </w:r>
      <w:r w:rsidR="00020DBF" w:rsidRPr="001F71CF">
        <w:rPr>
          <w:lang w:val="es-ES_tradnl"/>
        </w:rPr>
        <w:t xml:space="preserve">la </w:t>
      </w:r>
      <w:r w:rsidRPr="001F71CF">
        <w:rPr>
          <w:lang w:val="es-ES_tradnl"/>
        </w:rPr>
        <w:t>inven</w:t>
      </w:r>
      <w:r w:rsidR="00020DBF" w:rsidRPr="001F71CF">
        <w:rPr>
          <w:lang w:val="es-ES_tradnl"/>
        </w:rPr>
        <w:t>ción</w:t>
      </w:r>
      <w:r w:rsidRPr="001F71CF">
        <w:rPr>
          <w:lang w:val="es-ES_tradnl"/>
        </w:rPr>
        <w:t xml:space="preserve"> también plantea </w:t>
      </w:r>
      <w:r w:rsidR="00F5242F" w:rsidRPr="001F71CF">
        <w:rPr>
          <w:lang w:val="es-ES_tradnl"/>
        </w:rPr>
        <w:t xml:space="preserve">la cuestión de </w:t>
      </w:r>
      <w:r w:rsidRPr="001F71CF">
        <w:rPr>
          <w:lang w:val="es-ES_tradnl"/>
        </w:rPr>
        <w:t>quién debería quedar registrado como titular de una patente relacionada con una aplicación de IA</w:t>
      </w:r>
      <w:r w:rsidR="002E4BEE" w:rsidRPr="001F71CF">
        <w:rPr>
          <w:lang w:val="es-ES_tradnl"/>
        </w:rPr>
        <w:t>.</w:t>
      </w:r>
      <w:r w:rsidRPr="001F71CF">
        <w:rPr>
          <w:lang w:val="es-ES_tradnl"/>
        </w:rPr>
        <w:t xml:space="preserve"> ¿Es preciso introducir disposiciones jurídicas específicas que rijan la titularidad de las invenciones de IA generadas de forma autónoma, o debería </w:t>
      </w:r>
      <w:r w:rsidR="00B478E0" w:rsidRPr="001F71CF">
        <w:rPr>
          <w:lang w:val="es-ES_tradnl"/>
        </w:rPr>
        <w:t xml:space="preserve">desprenderse </w:t>
      </w:r>
      <w:r w:rsidRPr="001F71CF">
        <w:rPr>
          <w:lang w:val="es-ES_tradnl"/>
        </w:rPr>
        <w:t>la titularidad</w:t>
      </w:r>
      <w:r w:rsidR="00020DBF" w:rsidRPr="001F71CF">
        <w:rPr>
          <w:lang w:val="es-ES_tradnl"/>
        </w:rPr>
        <w:t xml:space="preserve"> de la</w:t>
      </w:r>
      <w:r w:rsidR="00D234DB" w:rsidRPr="001F71CF">
        <w:rPr>
          <w:lang w:val="es-ES_tradnl"/>
        </w:rPr>
        <w:t xml:space="preserve"> paternidad de la</w:t>
      </w:r>
      <w:r w:rsidR="00020DBF" w:rsidRPr="001F71CF">
        <w:rPr>
          <w:lang w:val="es-ES_tradnl"/>
        </w:rPr>
        <w:t xml:space="preserve"> invención</w:t>
      </w:r>
      <w:r w:rsidRPr="001F71CF">
        <w:rPr>
          <w:lang w:val="es-ES_tradnl"/>
        </w:rPr>
        <w:t xml:space="preserve"> y </w:t>
      </w:r>
      <w:r w:rsidR="00D234DB" w:rsidRPr="001F71CF">
        <w:rPr>
          <w:lang w:val="es-ES_tradnl"/>
        </w:rPr>
        <w:t xml:space="preserve">de </w:t>
      </w:r>
      <w:r w:rsidRPr="001F71CF">
        <w:rPr>
          <w:lang w:val="es-ES_tradnl"/>
        </w:rPr>
        <w:t xml:space="preserve">cualesquiera arreglos privados pertinentes, tales como las políticas empresariales, en relación con la atribución de la </w:t>
      </w:r>
      <w:r w:rsidR="00020DBF" w:rsidRPr="001F71CF">
        <w:rPr>
          <w:lang w:val="es-ES_tradnl"/>
        </w:rPr>
        <w:t>paternidad</w:t>
      </w:r>
      <w:r w:rsidRPr="001F71CF">
        <w:rPr>
          <w:lang w:val="es-ES_tradnl"/>
        </w:rPr>
        <w:t xml:space="preserve"> y la titularidad</w:t>
      </w:r>
      <w:r w:rsidR="00020DBF" w:rsidRPr="001F71CF">
        <w:rPr>
          <w:lang w:val="es-ES_tradnl"/>
        </w:rPr>
        <w:t xml:space="preserve"> de la invención</w:t>
      </w:r>
      <w:r w:rsidR="00335711" w:rsidRPr="001F71CF">
        <w:rPr>
          <w:lang w:val="es-ES_tradnl"/>
        </w:rPr>
        <w:t>?</w:t>
      </w:r>
    </w:p>
    <w:p w14:paraId="1A48E3C7" w14:textId="77777777" w:rsidR="00335711" w:rsidRPr="001F71CF" w:rsidRDefault="0042338C" w:rsidP="004F4C90">
      <w:pPr>
        <w:pStyle w:val="ONUMFS"/>
        <w:numPr>
          <w:ilvl w:val="1"/>
          <w:numId w:val="7"/>
        </w:numPr>
        <w:rPr>
          <w:lang w:val="es-ES_tradnl"/>
        </w:rPr>
      </w:pPr>
      <w:r w:rsidRPr="001F71CF">
        <w:rPr>
          <w:lang w:val="es-ES_tradnl"/>
        </w:rPr>
        <w:t>¿Debería excluir la ley de la disponibilidad de la protección por patente cualquier invención que haya sido generada de forma autónoma por una aplicación de IA</w:t>
      </w:r>
      <w:r w:rsidR="00335711" w:rsidRPr="001F71CF">
        <w:rPr>
          <w:lang w:val="es-ES_tradnl"/>
        </w:rPr>
        <w:t xml:space="preserve">? </w:t>
      </w:r>
      <w:r w:rsidRPr="001F71CF">
        <w:rPr>
          <w:lang w:val="es-ES_tradnl"/>
        </w:rPr>
        <w:t>Véase asimismo la Cuestión</w:t>
      </w:r>
      <w:r w:rsidR="00335711" w:rsidRPr="001F71CF">
        <w:rPr>
          <w:lang w:val="es-ES_tradnl"/>
        </w:rPr>
        <w:t xml:space="preserve"> 2</w:t>
      </w:r>
      <w:r w:rsidR="00CD4670" w:rsidRPr="001F71CF">
        <w:rPr>
          <w:lang w:val="es-ES_tradnl"/>
        </w:rPr>
        <w:t>.</w:t>
      </w:r>
    </w:p>
    <w:p w14:paraId="79571A5D" w14:textId="77777777" w:rsidR="00335711" w:rsidRPr="001F71CF" w:rsidRDefault="0042338C" w:rsidP="00335711">
      <w:pPr>
        <w:pStyle w:val="Heading3"/>
        <w:rPr>
          <w:lang w:val="es-ES_tradnl"/>
        </w:rPr>
      </w:pPr>
      <w:r w:rsidRPr="001F71CF">
        <w:rPr>
          <w:lang w:val="es-ES_tradnl"/>
        </w:rPr>
        <w:t>Cuestión</w:t>
      </w:r>
      <w:r w:rsidR="00335711" w:rsidRPr="001F71CF">
        <w:rPr>
          <w:lang w:val="es-ES_tradnl"/>
        </w:rPr>
        <w:t xml:space="preserve"> 2: </w:t>
      </w:r>
      <w:r w:rsidR="0072512D" w:rsidRPr="001F71CF">
        <w:rPr>
          <w:lang w:val="es-ES_tradnl"/>
        </w:rPr>
        <w:t>Materia p</w:t>
      </w:r>
      <w:r w:rsidR="00335711" w:rsidRPr="001F71CF">
        <w:rPr>
          <w:lang w:val="es-ES_tradnl"/>
        </w:rPr>
        <w:t>atentable</w:t>
      </w:r>
      <w:r w:rsidR="0072512D" w:rsidRPr="001F71CF">
        <w:rPr>
          <w:lang w:val="es-ES_tradnl"/>
        </w:rPr>
        <w:t xml:space="preserve"> y directrices de patentabilidad</w:t>
      </w:r>
      <w:r w:rsidR="00335711" w:rsidRPr="001F71CF">
        <w:rPr>
          <w:lang w:val="es-ES_tradnl"/>
        </w:rPr>
        <w:t xml:space="preserve"> </w:t>
      </w:r>
    </w:p>
    <w:p w14:paraId="1D9B5028" w14:textId="77777777" w:rsidR="00335711" w:rsidRPr="001F71CF" w:rsidRDefault="006C6A56" w:rsidP="00981F14">
      <w:pPr>
        <w:pStyle w:val="ONUMFS"/>
        <w:rPr>
          <w:lang w:val="es-ES_tradnl"/>
        </w:rPr>
      </w:pPr>
      <w:r w:rsidRPr="001F71CF">
        <w:rPr>
          <w:lang w:val="es-ES_tradnl"/>
        </w:rPr>
        <w:t>Las invenciones asistidas por computadora y su tratamiento en el marco de la legislación sobre patentes han sido objeto de prolongados debates en muchos países de todo el mundo</w:t>
      </w:r>
      <w:r w:rsidR="00335711" w:rsidRPr="001F71CF">
        <w:rPr>
          <w:lang w:val="es-ES_tradnl"/>
        </w:rPr>
        <w:t>.</w:t>
      </w:r>
      <w:r w:rsidR="00F40E43" w:rsidRPr="001F71CF">
        <w:rPr>
          <w:lang w:val="es-ES_tradnl"/>
        </w:rPr>
        <w:t xml:space="preserve"> En el caso de las invenciones generadas o asistidas por IA</w:t>
      </w:r>
      <w:r w:rsidR="00335711" w:rsidRPr="001F71CF">
        <w:rPr>
          <w:lang w:val="es-ES_tradnl"/>
        </w:rPr>
        <w:t>:</w:t>
      </w:r>
    </w:p>
    <w:p w14:paraId="6A5ED76F" w14:textId="3E9FDEF2" w:rsidR="00335711" w:rsidRPr="001F71CF" w:rsidRDefault="00DC212A" w:rsidP="004F4C90">
      <w:pPr>
        <w:pStyle w:val="ONUMFS"/>
        <w:numPr>
          <w:ilvl w:val="1"/>
          <w:numId w:val="6"/>
        </w:numPr>
        <w:rPr>
          <w:lang w:val="es-ES_tradnl"/>
        </w:rPr>
      </w:pPr>
      <w:r w:rsidRPr="001F71CF">
        <w:rPr>
          <w:lang w:val="es-ES_tradnl"/>
        </w:rPr>
        <w:t>¿Debería la ley excluir de la patentabilidad a las invenciones generadas en forma autónoma por una aplicación de IA</w:t>
      </w:r>
      <w:r w:rsidR="00335711" w:rsidRPr="001F71CF">
        <w:rPr>
          <w:lang w:val="es-ES_tradnl"/>
        </w:rPr>
        <w:t xml:space="preserve">? </w:t>
      </w:r>
      <w:r w:rsidR="0006553A" w:rsidRPr="001F71CF">
        <w:rPr>
          <w:lang w:val="es-ES_tradnl"/>
        </w:rPr>
        <w:t>Véase también la Cuestión 1.</w:t>
      </w:r>
      <w:r w:rsidRPr="001F71CF">
        <w:rPr>
          <w:lang w:val="es-ES_tradnl"/>
        </w:rPr>
        <w:t>iii)</w:t>
      </w:r>
      <w:r w:rsidR="00CD4670" w:rsidRPr="001F71CF">
        <w:rPr>
          <w:lang w:val="es-ES_tradnl"/>
        </w:rPr>
        <w:t>.</w:t>
      </w:r>
    </w:p>
    <w:p w14:paraId="537BB369" w14:textId="77777777" w:rsidR="00335711" w:rsidRPr="001F71CF" w:rsidRDefault="00B63571" w:rsidP="004F4C90">
      <w:pPr>
        <w:pStyle w:val="ONUMFS"/>
        <w:numPr>
          <w:ilvl w:val="1"/>
          <w:numId w:val="6"/>
        </w:numPr>
        <w:rPr>
          <w:lang w:val="es-ES_tradnl"/>
        </w:rPr>
      </w:pPr>
      <w:r w:rsidRPr="001F71CF">
        <w:rPr>
          <w:lang w:val="es-ES_tradnl"/>
        </w:rPr>
        <w:lastRenderedPageBreak/>
        <w:t>¿Deberían introducirse disposiciones específicas para las invenciones asistidas por IA o se deberían tratar por igual dichas invenciones que otras invenciones asistidas por computadora</w:t>
      </w:r>
      <w:r w:rsidR="00335711" w:rsidRPr="001F71CF">
        <w:rPr>
          <w:lang w:val="es-ES_tradnl"/>
        </w:rPr>
        <w:t xml:space="preserve">? </w:t>
      </w:r>
    </w:p>
    <w:p w14:paraId="4B9EA72C" w14:textId="4DC6C182" w:rsidR="00335711" w:rsidRPr="001F71CF" w:rsidRDefault="00B42A67" w:rsidP="004F4C90">
      <w:pPr>
        <w:pStyle w:val="ONUMFS"/>
        <w:numPr>
          <w:ilvl w:val="1"/>
          <w:numId w:val="6"/>
        </w:numPr>
        <w:rPr>
          <w:lang w:val="es-ES_tradnl"/>
        </w:rPr>
      </w:pPr>
      <w:r w:rsidRPr="001F71CF">
        <w:rPr>
          <w:lang w:val="es-ES_tradnl"/>
        </w:rPr>
        <w:t>¿Es preciso introducir enmiendas a las directrices de examen de patentes en relación con las invenciones asistidas por IA</w:t>
      </w:r>
      <w:r w:rsidR="00335711" w:rsidRPr="001F71CF">
        <w:rPr>
          <w:lang w:val="es-ES_tradnl"/>
        </w:rPr>
        <w:t>?</w:t>
      </w:r>
      <w:r w:rsidRPr="001F71CF">
        <w:rPr>
          <w:lang w:val="es-ES_tradnl"/>
        </w:rPr>
        <w:t xml:space="preserve"> En caso afirmativo</w:t>
      </w:r>
      <w:r w:rsidR="00335711" w:rsidRPr="001F71CF">
        <w:rPr>
          <w:lang w:val="es-ES_tradnl"/>
        </w:rPr>
        <w:t>,</w:t>
      </w:r>
      <w:r w:rsidRPr="001F71CF">
        <w:rPr>
          <w:lang w:val="es-ES_tradnl"/>
        </w:rPr>
        <w:t xml:space="preserve"> sírvase </w:t>
      </w:r>
      <w:r w:rsidR="0006553A" w:rsidRPr="001F71CF">
        <w:rPr>
          <w:lang w:val="es-ES_tradnl"/>
        </w:rPr>
        <w:t>indicar</w:t>
      </w:r>
      <w:r w:rsidRPr="001F71CF">
        <w:rPr>
          <w:lang w:val="es-ES_tradnl"/>
        </w:rPr>
        <w:t xml:space="preserve"> qué partes o disposiciones de las directrices de examen de patentes sería preciso revisar</w:t>
      </w:r>
      <w:r w:rsidR="00335711" w:rsidRPr="001F71CF">
        <w:rPr>
          <w:lang w:val="es-ES_tradnl"/>
        </w:rPr>
        <w:t>.</w:t>
      </w:r>
    </w:p>
    <w:p w14:paraId="20802FA2" w14:textId="77777777" w:rsidR="00335711" w:rsidRPr="001F71CF" w:rsidRDefault="00436E73" w:rsidP="00335711">
      <w:pPr>
        <w:pStyle w:val="Heading3"/>
        <w:rPr>
          <w:lang w:val="es-ES_tradnl"/>
        </w:rPr>
      </w:pPr>
      <w:r w:rsidRPr="001F71CF">
        <w:rPr>
          <w:lang w:val="es-ES_tradnl"/>
        </w:rPr>
        <w:t>Cuestión</w:t>
      </w:r>
      <w:r w:rsidR="00335711" w:rsidRPr="001F71CF">
        <w:rPr>
          <w:lang w:val="es-ES_tradnl"/>
        </w:rPr>
        <w:t xml:space="preserve"> 3: </w:t>
      </w:r>
      <w:r w:rsidR="002774D9" w:rsidRPr="001F71CF">
        <w:rPr>
          <w:lang w:val="es-ES_tradnl"/>
        </w:rPr>
        <w:t xml:space="preserve">Actividad inventiva o no evidencia </w:t>
      </w:r>
    </w:p>
    <w:p w14:paraId="70B01BDC" w14:textId="77777777" w:rsidR="00335711" w:rsidRPr="001F71CF" w:rsidRDefault="002774D9" w:rsidP="00981F14">
      <w:pPr>
        <w:pStyle w:val="ONUMFS"/>
        <w:rPr>
          <w:lang w:val="es-ES_tradnl"/>
        </w:rPr>
      </w:pPr>
      <w:r w:rsidRPr="001F71CF">
        <w:rPr>
          <w:lang w:val="es-ES_tradnl"/>
        </w:rPr>
        <w:t xml:space="preserve">Una condición de la patentabilidad es que la invención implique una actividad inventiva o </w:t>
      </w:r>
      <w:r w:rsidR="00020DBF" w:rsidRPr="001F71CF">
        <w:rPr>
          <w:lang w:val="es-ES_tradnl"/>
        </w:rPr>
        <w:t xml:space="preserve">que </w:t>
      </w:r>
      <w:r w:rsidRPr="001F71CF">
        <w:rPr>
          <w:lang w:val="es-ES_tradnl"/>
        </w:rPr>
        <w:t>no sea evidente</w:t>
      </w:r>
      <w:r w:rsidR="00335711" w:rsidRPr="001F71CF">
        <w:rPr>
          <w:lang w:val="es-ES_tradnl"/>
        </w:rPr>
        <w:t>.</w:t>
      </w:r>
      <w:r w:rsidR="00A14A12" w:rsidRPr="001F71CF">
        <w:rPr>
          <w:lang w:val="es-ES_tradnl"/>
        </w:rPr>
        <w:t xml:space="preserve"> La norma aplicada para evaluar la no evidencia es si la invención sería evidente para un experto en el respectivo campo de la técnica al que pertenece la invención</w:t>
      </w:r>
      <w:r w:rsidR="00335711" w:rsidRPr="001F71CF">
        <w:rPr>
          <w:lang w:val="es-ES_tradnl"/>
        </w:rPr>
        <w:t xml:space="preserve">. </w:t>
      </w:r>
    </w:p>
    <w:p w14:paraId="2F29C819" w14:textId="77777777" w:rsidR="00335711" w:rsidRPr="001F71CF" w:rsidRDefault="00A14A12" w:rsidP="004F4C90">
      <w:pPr>
        <w:pStyle w:val="ONUMFS"/>
        <w:numPr>
          <w:ilvl w:val="1"/>
          <w:numId w:val="5"/>
        </w:numPr>
        <w:rPr>
          <w:lang w:val="es-ES_tradnl"/>
        </w:rPr>
      </w:pPr>
      <w:r w:rsidRPr="001F71CF">
        <w:rPr>
          <w:lang w:val="es-ES_tradnl"/>
        </w:rPr>
        <w:t xml:space="preserve">En el </w:t>
      </w:r>
      <w:r w:rsidR="00335711" w:rsidRPr="001F71CF">
        <w:rPr>
          <w:lang w:val="es-ES_tradnl"/>
        </w:rPr>
        <w:t>context</w:t>
      </w:r>
      <w:r w:rsidRPr="001F71CF">
        <w:rPr>
          <w:lang w:val="es-ES_tradnl"/>
        </w:rPr>
        <w:t>o de las invenciones de IA, ¿a qué técnica hace referencia la norma</w:t>
      </w:r>
      <w:r w:rsidR="00335711" w:rsidRPr="001F71CF">
        <w:rPr>
          <w:lang w:val="es-ES_tradnl"/>
        </w:rPr>
        <w:t>?</w:t>
      </w:r>
      <w:r w:rsidRPr="001F71CF">
        <w:rPr>
          <w:lang w:val="es-ES_tradnl"/>
        </w:rPr>
        <w:t xml:space="preserve"> ¿Debería la técnica ser el ámbito de la tecnología del producto o servicio que surge como invención a partir de la aplicación de IA</w:t>
      </w:r>
      <w:r w:rsidR="00335711" w:rsidRPr="001F71CF">
        <w:rPr>
          <w:lang w:val="es-ES_tradnl"/>
        </w:rPr>
        <w:t xml:space="preserve">? </w:t>
      </w:r>
    </w:p>
    <w:p w14:paraId="70EE469D" w14:textId="697EF87D" w:rsidR="00335711" w:rsidRPr="001F71CF" w:rsidRDefault="00BD78EF" w:rsidP="004F4C90">
      <w:pPr>
        <w:pStyle w:val="ONUMFS"/>
        <w:numPr>
          <w:ilvl w:val="1"/>
          <w:numId w:val="5"/>
        </w:numPr>
        <w:rPr>
          <w:lang w:val="es-ES_tradnl"/>
        </w:rPr>
      </w:pPr>
      <w:r w:rsidRPr="001F71CF">
        <w:rPr>
          <w:lang w:val="es-ES_tradnl"/>
        </w:rPr>
        <w:t xml:space="preserve">¿Debería mantenerse la norma de un experto en el respectivo campo de la técnica </w:t>
      </w:r>
      <w:r w:rsidR="00273D99" w:rsidRPr="001F71CF">
        <w:rPr>
          <w:lang w:val="es-ES_tradnl"/>
        </w:rPr>
        <w:t>cuando la invención es generada de forma autónoma por una aplicación</w:t>
      </w:r>
      <w:r w:rsidR="00020DBF" w:rsidRPr="001F71CF">
        <w:rPr>
          <w:lang w:val="es-ES_tradnl"/>
        </w:rPr>
        <w:t xml:space="preserve"> de</w:t>
      </w:r>
      <w:r w:rsidR="00273D99" w:rsidRPr="001F71CF">
        <w:rPr>
          <w:lang w:val="es-ES_tradnl"/>
        </w:rPr>
        <w:t xml:space="preserve"> IA o debería considerarse la posibilidad de reemplazar a la persona por un algoritmo </w:t>
      </w:r>
      <w:r w:rsidR="00E514AF" w:rsidRPr="001F71CF">
        <w:rPr>
          <w:lang w:val="es-ES_tradnl"/>
        </w:rPr>
        <w:t>configurado</w:t>
      </w:r>
      <w:r w:rsidR="00273D99" w:rsidRPr="001F71CF">
        <w:rPr>
          <w:lang w:val="es-ES_tradnl"/>
        </w:rPr>
        <w:t xml:space="preserve"> con datos de un campo de la técnica</w:t>
      </w:r>
      <w:r w:rsidR="001A0525" w:rsidRPr="001F71CF">
        <w:rPr>
          <w:lang w:val="es-ES_tradnl"/>
        </w:rPr>
        <w:t xml:space="preserve"> designado</w:t>
      </w:r>
      <w:r w:rsidR="00335711" w:rsidRPr="001F71CF">
        <w:rPr>
          <w:lang w:val="es-ES_tradnl"/>
        </w:rPr>
        <w:t>?</w:t>
      </w:r>
    </w:p>
    <w:p w14:paraId="0017E595" w14:textId="77777777" w:rsidR="006C6E6D" w:rsidRPr="001F71CF" w:rsidRDefault="00D35EB1" w:rsidP="004F4C90">
      <w:pPr>
        <w:pStyle w:val="ONUMFS"/>
        <w:numPr>
          <w:ilvl w:val="1"/>
          <w:numId w:val="5"/>
        </w:numPr>
        <w:rPr>
          <w:lang w:val="es-ES_tradnl"/>
        </w:rPr>
      </w:pPr>
      <w:r w:rsidRPr="001F71CF">
        <w:rPr>
          <w:lang w:val="es-ES_tradnl"/>
        </w:rPr>
        <w:t>¿Qué consecuencias tendrá reemplazar a un experto en el respectivo campo de la técnica por IA en la determinación del estado de la técnic</w:t>
      </w:r>
      <w:r w:rsidR="001A0525" w:rsidRPr="001F71CF">
        <w:rPr>
          <w:lang w:val="es-ES_tradnl"/>
        </w:rPr>
        <w:t>a</w:t>
      </w:r>
      <w:r w:rsidR="00EE7BD5" w:rsidRPr="001F71CF">
        <w:rPr>
          <w:lang w:val="es-ES_tradnl"/>
        </w:rPr>
        <w:t>?</w:t>
      </w:r>
    </w:p>
    <w:p w14:paraId="2FCF3203" w14:textId="77777777" w:rsidR="006C6E6D" w:rsidRPr="001F71CF" w:rsidRDefault="00436E73" w:rsidP="004F4C90">
      <w:pPr>
        <w:pStyle w:val="ONUMFS"/>
        <w:numPr>
          <w:ilvl w:val="1"/>
          <w:numId w:val="5"/>
        </w:numPr>
        <w:rPr>
          <w:lang w:val="es-ES_tradnl"/>
        </w:rPr>
      </w:pPr>
      <w:r w:rsidRPr="001F71CF">
        <w:rPr>
          <w:lang w:val="es-ES_tradnl"/>
        </w:rPr>
        <w:t>¿Debería calificarse como estado de la técnica el contenido generado por IA</w:t>
      </w:r>
      <w:r w:rsidR="006C6E6D" w:rsidRPr="001F71CF">
        <w:rPr>
          <w:lang w:val="es-ES_tradnl"/>
        </w:rPr>
        <w:t>?</w:t>
      </w:r>
    </w:p>
    <w:p w14:paraId="3ABE6F5D" w14:textId="77777777" w:rsidR="00335711" w:rsidRPr="001F71CF" w:rsidRDefault="00436E73" w:rsidP="00335711">
      <w:pPr>
        <w:pStyle w:val="Heading3"/>
        <w:rPr>
          <w:lang w:val="es-ES_tradnl"/>
        </w:rPr>
      </w:pPr>
      <w:r w:rsidRPr="001F71CF">
        <w:rPr>
          <w:lang w:val="es-ES_tradnl"/>
        </w:rPr>
        <w:t>Cuestión</w:t>
      </w:r>
      <w:r w:rsidR="00335711" w:rsidRPr="001F71CF">
        <w:rPr>
          <w:lang w:val="es-ES_tradnl"/>
        </w:rPr>
        <w:t xml:space="preserve"> 4: Di</w:t>
      </w:r>
      <w:r w:rsidRPr="001F71CF">
        <w:rPr>
          <w:lang w:val="es-ES_tradnl"/>
        </w:rPr>
        <w:t>vulgación</w:t>
      </w:r>
    </w:p>
    <w:p w14:paraId="36C314D5" w14:textId="77777777" w:rsidR="00335711" w:rsidRPr="001F71CF" w:rsidRDefault="003745B4" w:rsidP="00981F14">
      <w:pPr>
        <w:pStyle w:val="ONUMFS"/>
        <w:rPr>
          <w:lang w:val="es-ES_tradnl"/>
        </w:rPr>
      </w:pPr>
      <w:r w:rsidRPr="001F71CF">
        <w:rPr>
          <w:lang w:val="es-ES_tradnl"/>
        </w:rPr>
        <w:t>Un objetivo fundamental del sistema de patentes es divulgar</w:t>
      </w:r>
      <w:r w:rsidR="001A0525" w:rsidRPr="001F71CF">
        <w:rPr>
          <w:lang w:val="es-ES_tradnl"/>
        </w:rPr>
        <w:t xml:space="preserve"> la</w:t>
      </w:r>
      <w:r w:rsidR="00DA226D" w:rsidRPr="001F71CF">
        <w:rPr>
          <w:lang w:val="es-ES_tradnl"/>
        </w:rPr>
        <w:t xml:space="preserve"> información </w:t>
      </w:r>
      <w:r w:rsidRPr="001F71CF">
        <w:rPr>
          <w:lang w:val="es-ES_tradnl"/>
        </w:rPr>
        <w:t>tecnol</w:t>
      </w:r>
      <w:r w:rsidR="00DA226D" w:rsidRPr="001F71CF">
        <w:rPr>
          <w:lang w:val="es-ES_tradnl"/>
        </w:rPr>
        <w:t>ó</w:t>
      </w:r>
      <w:r w:rsidRPr="001F71CF">
        <w:rPr>
          <w:lang w:val="es-ES_tradnl"/>
        </w:rPr>
        <w:t>g</w:t>
      </w:r>
      <w:r w:rsidR="00DA226D" w:rsidRPr="001F71CF">
        <w:rPr>
          <w:lang w:val="es-ES_tradnl"/>
        </w:rPr>
        <w:t>ic</w:t>
      </w:r>
      <w:r w:rsidRPr="001F71CF">
        <w:rPr>
          <w:lang w:val="es-ES_tradnl"/>
        </w:rPr>
        <w:t xml:space="preserve">a a fin de que, </w:t>
      </w:r>
      <w:r w:rsidR="00DA226D" w:rsidRPr="001F71CF">
        <w:rPr>
          <w:lang w:val="es-ES_tradnl"/>
        </w:rPr>
        <w:t>con el transcurso</w:t>
      </w:r>
      <w:r w:rsidRPr="001F71CF">
        <w:rPr>
          <w:lang w:val="es-ES_tradnl"/>
        </w:rPr>
        <w:t xml:space="preserve"> del tiempo, el dominio público pueda enriquecerse y se </w:t>
      </w:r>
      <w:r w:rsidR="004D3F6F" w:rsidRPr="001F71CF">
        <w:rPr>
          <w:lang w:val="es-ES_tradnl"/>
        </w:rPr>
        <w:t>cree</w:t>
      </w:r>
      <w:r w:rsidRPr="001F71CF">
        <w:rPr>
          <w:lang w:val="es-ES_tradnl"/>
        </w:rPr>
        <w:t xml:space="preserve"> un registro sistemático de la tecnología</w:t>
      </w:r>
      <w:r w:rsidR="004D3F6F" w:rsidRPr="001F71CF">
        <w:rPr>
          <w:lang w:val="es-ES_tradnl"/>
        </w:rPr>
        <w:t xml:space="preserve"> </w:t>
      </w:r>
      <w:r w:rsidR="001A0525" w:rsidRPr="001F71CF">
        <w:rPr>
          <w:lang w:val="es-ES_tradnl"/>
        </w:rPr>
        <w:t xml:space="preserve">disponible y accesible </w:t>
      </w:r>
      <w:r w:rsidR="004D3F6F" w:rsidRPr="001F71CF">
        <w:rPr>
          <w:lang w:val="es-ES_tradnl"/>
        </w:rPr>
        <w:t>concebida por la</w:t>
      </w:r>
      <w:r w:rsidRPr="001F71CF">
        <w:rPr>
          <w:lang w:val="es-ES_tradnl"/>
        </w:rPr>
        <w:t xml:space="preserve"> human</w:t>
      </w:r>
      <w:r w:rsidR="004D3F6F" w:rsidRPr="001F71CF">
        <w:rPr>
          <w:lang w:val="es-ES_tradnl"/>
        </w:rPr>
        <w:t>idad</w:t>
      </w:r>
      <w:r w:rsidR="00335711" w:rsidRPr="001F71CF">
        <w:rPr>
          <w:lang w:val="es-ES_tradnl"/>
        </w:rPr>
        <w:t>.</w:t>
      </w:r>
      <w:r w:rsidR="004D3F6F" w:rsidRPr="001F71CF">
        <w:rPr>
          <w:lang w:val="es-ES_tradnl"/>
        </w:rPr>
        <w:t xml:space="preserve"> </w:t>
      </w:r>
      <w:r w:rsidR="00335711" w:rsidRPr="001F71CF">
        <w:rPr>
          <w:lang w:val="es-ES_tradnl"/>
        </w:rPr>
        <w:t xml:space="preserve"> </w:t>
      </w:r>
      <w:r w:rsidR="004D3F6F" w:rsidRPr="001F71CF">
        <w:rPr>
          <w:lang w:val="es-ES_tradnl"/>
        </w:rPr>
        <w:t>Las leyes de patentes requieren que la divulgación de una invención sea suficiente para permitir a un experto en la materia técnica correspondiente reproducir la invención</w:t>
      </w:r>
      <w:r w:rsidR="00335711" w:rsidRPr="001F71CF">
        <w:rPr>
          <w:lang w:val="es-ES_tradnl"/>
        </w:rPr>
        <w:t xml:space="preserve">. </w:t>
      </w:r>
    </w:p>
    <w:p w14:paraId="7503053E" w14:textId="77777777" w:rsidR="00335711" w:rsidRPr="001F71CF" w:rsidRDefault="004D3F6F" w:rsidP="004F4C90">
      <w:pPr>
        <w:pStyle w:val="ONUMFS"/>
        <w:numPr>
          <w:ilvl w:val="1"/>
          <w:numId w:val="4"/>
        </w:numPr>
        <w:rPr>
          <w:lang w:val="es-ES_tradnl"/>
        </w:rPr>
      </w:pPr>
      <w:r w:rsidRPr="001F71CF">
        <w:rPr>
          <w:lang w:val="es-ES_tradnl"/>
        </w:rPr>
        <w:t xml:space="preserve">¿Cuáles son los problemas que plantean las invenciones asistidas o generadas por IA en relación con </w:t>
      </w:r>
      <w:r w:rsidR="0004529C" w:rsidRPr="001F71CF">
        <w:rPr>
          <w:lang w:val="es-ES_tradnl"/>
        </w:rPr>
        <w:t>el requisito</w:t>
      </w:r>
      <w:r w:rsidRPr="001F71CF">
        <w:rPr>
          <w:lang w:val="es-ES_tradnl"/>
        </w:rPr>
        <w:t xml:space="preserve"> de divulgación</w:t>
      </w:r>
      <w:r w:rsidR="00335711" w:rsidRPr="001F71CF">
        <w:rPr>
          <w:lang w:val="es-ES_tradnl"/>
        </w:rPr>
        <w:t xml:space="preserve">? </w:t>
      </w:r>
    </w:p>
    <w:p w14:paraId="0FED21E0" w14:textId="50BFC5F0" w:rsidR="00335711" w:rsidRPr="001F71CF" w:rsidRDefault="0004529C" w:rsidP="004F4C90">
      <w:pPr>
        <w:pStyle w:val="ONUMFS"/>
        <w:numPr>
          <w:ilvl w:val="1"/>
          <w:numId w:val="4"/>
        </w:numPr>
        <w:rPr>
          <w:lang w:val="es-ES_tradnl"/>
        </w:rPr>
      </w:pPr>
      <w:r w:rsidRPr="001F71CF">
        <w:rPr>
          <w:lang w:val="es-ES_tradnl"/>
        </w:rPr>
        <w:t>En el caso del aprendizaje automático, en el que los algoritmos cambian con el paso del tiempo mediante el acceso a</w:t>
      </w:r>
      <w:r w:rsidR="00CA5147" w:rsidRPr="001F71CF">
        <w:rPr>
          <w:lang w:val="es-ES_tradnl"/>
        </w:rPr>
        <w:t xml:space="preserve"> los</w:t>
      </w:r>
      <w:r w:rsidRPr="001F71CF">
        <w:rPr>
          <w:lang w:val="es-ES_tradnl"/>
        </w:rPr>
        <w:t xml:space="preserve"> datos, </w:t>
      </w:r>
      <w:r w:rsidR="00D643A6" w:rsidRPr="001F71CF">
        <w:rPr>
          <w:lang w:val="es-ES_tradnl"/>
        </w:rPr>
        <w:t>¿</w:t>
      </w:r>
      <w:r w:rsidRPr="001F71CF">
        <w:rPr>
          <w:lang w:val="es-ES_tradnl"/>
        </w:rPr>
        <w:t>es suficiente la divulgación del algoritmo inicial</w:t>
      </w:r>
      <w:r w:rsidR="00335711" w:rsidRPr="001F71CF">
        <w:rPr>
          <w:lang w:val="es-ES_tradnl"/>
        </w:rPr>
        <w:t>?</w:t>
      </w:r>
    </w:p>
    <w:p w14:paraId="173935B7" w14:textId="77777777" w:rsidR="00335711" w:rsidRPr="001F71CF" w:rsidRDefault="007C10C3" w:rsidP="004F4C90">
      <w:pPr>
        <w:pStyle w:val="ONUMFS"/>
        <w:numPr>
          <w:ilvl w:val="1"/>
          <w:numId w:val="4"/>
        </w:numPr>
        <w:rPr>
          <w:lang w:val="es-ES_tradnl"/>
        </w:rPr>
      </w:pPr>
      <w:r w:rsidRPr="001F71CF">
        <w:rPr>
          <w:lang w:val="es-ES_tradnl"/>
        </w:rPr>
        <w:t>¿Sería útil contar con un sistema de depósito de algoritmos, similar al depósito de microorganismos</w:t>
      </w:r>
      <w:r w:rsidR="00335711" w:rsidRPr="001F71CF">
        <w:rPr>
          <w:lang w:val="es-ES_tradnl"/>
        </w:rPr>
        <w:t>?</w:t>
      </w:r>
    </w:p>
    <w:p w14:paraId="08CE6ED2" w14:textId="0047DB02" w:rsidR="00335711" w:rsidRPr="001F71CF" w:rsidRDefault="00EB2C55" w:rsidP="004F4C90">
      <w:pPr>
        <w:pStyle w:val="ONUMFS"/>
        <w:numPr>
          <w:ilvl w:val="1"/>
          <w:numId w:val="4"/>
        </w:numPr>
        <w:rPr>
          <w:lang w:val="es-ES_tradnl"/>
        </w:rPr>
      </w:pPr>
      <w:r w:rsidRPr="001F71CF">
        <w:rPr>
          <w:lang w:val="es-ES_tradnl"/>
        </w:rPr>
        <w:t>¿Cómo debería</w:t>
      </w:r>
      <w:r w:rsidR="00413F04" w:rsidRPr="001F71CF">
        <w:rPr>
          <w:lang w:val="es-ES_tradnl"/>
        </w:rPr>
        <w:t>n tratarse</w:t>
      </w:r>
      <w:r w:rsidRPr="001F71CF">
        <w:rPr>
          <w:lang w:val="es-ES_tradnl"/>
        </w:rPr>
        <w:t xml:space="preserve"> </w:t>
      </w:r>
      <w:r w:rsidR="00CA5147" w:rsidRPr="001F71CF">
        <w:rPr>
          <w:lang w:val="es-ES_tradnl"/>
        </w:rPr>
        <w:t>los</w:t>
      </w:r>
      <w:r w:rsidRPr="001F71CF">
        <w:rPr>
          <w:lang w:val="es-ES_tradnl"/>
        </w:rPr>
        <w:t xml:space="preserve"> datos </w:t>
      </w:r>
      <w:r w:rsidR="00413F04" w:rsidRPr="001F71CF">
        <w:rPr>
          <w:lang w:val="es-ES_tradnl"/>
        </w:rPr>
        <w:t xml:space="preserve">utilizados </w:t>
      </w:r>
      <w:r w:rsidRPr="001F71CF">
        <w:rPr>
          <w:lang w:val="es-ES_tradnl"/>
        </w:rPr>
        <w:t xml:space="preserve">para </w:t>
      </w:r>
      <w:r w:rsidR="00E514AF" w:rsidRPr="001F71CF">
        <w:rPr>
          <w:lang w:val="es-ES_tradnl"/>
        </w:rPr>
        <w:t>configurar</w:t>
      </w:r>
      <w:r w:rsidRPr="001F71CF">
        <w:rPr>
          <w:lang w:val="es-ES_tradnl"/>
        </w:rPr>
        <w:t xml:space="preserve"> un algoritmo a efectos de </w:t>
      </w:r>
      <w:r w:rsidR="00413F04" w:rsidRPr="001F71CF">
        <w:rPr>
          <w:lang w:val="es-ES_tradnl"/>
        </w:rPr>
        <w:t xml:space="preserve">la </w:t>
      </w:r>
      <w:r w:rsidRPr="001F71CF">
        <w:rPr>
          <w:lang w:val="es-ES_tradnl"/>
        </w:rPr>
        <w:t>divulgación</w:t>
      </w:r>
      <w:r w:rsidR="00335711" w:rsidRPr="001F71CF">
        <w:rPr>
          <w:lang w:val="es-ES_tradnl"/>
        </w:rPr>
        <w:t>?</w:t>
      </w:r>
      <w:r w:rsidRPr="001F71CF">
        <w:rPr>
          <w:lang w:val="es-ES_tradnl"/>
        </w:rPr>
        <w:t xml:space="preserve"> ¿Deberían divulgarse</w:t>
      </w:r>
      <w:r w:rsidR="00831811" w:rsidRPr="001F71CF">
        <w:rPr>
          <w:lang w:val="es-ES_tradnl"/>
        </w:rPr>
        <w:t xml:space="preserve"> o describirse en la solicitud de patente</w:t>
      </w:r>
      <w:r w:rsidRPr="001F71CF">
        <w:rPr>
          <w:lang w:val="es-ES_tradnl"/>
        </w:rPr>
        <w:t xml:space="preserve"> los datos utilizados</w:t>
      </w:r>
      <w:r w:rsidR="00831811" w:rsidRPr="001F71CF">
        <w:rPr>
          <w:lang w:val="es-ES_tradnl"/>
        </w:rPr>
        <w:t xml:space="preserve"> para </w:t>
      </w:r>
      <w:r w:rsidR="00CA5147" w:rsidRPr="001F71CF">
        <w:rPr>
          <w:lang w:val="es-ES_tradnl"/>
        </w:rPr>
        <w:t xml:space="preserve">la </w:t>
      </w:r>
      <w:r w:rsidR="00E514AF" w:rsidRPr="001F71CF">
        <w:rPr>
          <w:lang w:val="es-ES_tradnl"/>
        </w:rPr>
        <w:t>configuración</w:t>
      </w:r>
      <w:r w:rsidR="00CA5147" w:rsidRPr="001F71CF">
        <w:rPr>
          <w:lang w:val="es-ES_tradnl"/>
        </w:rPr>
        <w:t xml:space="preserve"> de</w:t>
      </w:r>
      <w:r w:rsidR="00831811" w:rsidRPr="001F71CF">
        <w:rPr>
          <w:lang w:val="es-ES_tradnl"/>
        </w:rPr>
        <w:t xml:space="preserve"> un algoritmo</w:t>
      </w:r>
      <w:r w:rsidR="00335711" w:rsidRPr="001F71CF">
        <w:rPr>
          <w:lang w:val="es-ES_tradnl"/>
        </w:rPr>
        <w:t>?</w:t>
      </w:r>
    </w:p>
    <w:p w14:paraId="727E30BF" w14:textId="3EE9E5B1" w:rsidR="00335711" w:rsidRPr="001F71CF" w:rsidRDefault="00831811" w:rsidP="004F4C90">
      <w:pPr>
        <w:pStyle w:val="ONUMFS"/>
        <w:numPr>
          <w:ilvl w:val="1"/>
          <w:numId w:val="4"/>
        </w:numPr>
        <w:rPr>
          <w:lang w:val="es-ES_tradnl"/>
        </w:rPr>
      </w:pPr>
      <w:r w:rsidRPr="001F71CF">
        <w:rPr>
          <w:lang w:val="es-ES_tradnl"/>
        </w:rPr>
        <w:t>¿Debería exigirse la divulgación de los conocimientos especializados humanos empleados para seleccionar los datos y</w:t>
      </w:r>
      <w:r w:rsidR="00E514AF" w:rsidRPr="001F71CF">
        <w:rPr>
          <w:lang w:val="es-ES_tradnl"/>
        </w:rPr>
        <w:t xml:space="preserve"> configurar el</w:t>
      </w:r>
      <w:r w:rsidRPr="001F71CF">
        <w:rPr>
          <w:lang w:val="es-ES_tradnl"/>
        </w:rPr>
        <w:t xml:space="preserve"> algoritmo</w:t>
      </w:r>
      <w:r w:rsidR="00335711" w:rsidRPr="001F71CF">
        <w:rPr>
          <w:lang w:val="es-ES_tradnl"/>
        </w:rPr>
        <w:t>?</w:t>
      </w:r>
    </w:p>
    <w:p w14:paraId="6E211402" w14:textId="77777777" w:rsidR="00335711" w:rsidRPr="001F71CF" w:rsidRDefault="00831811" w:rsidP="00335711">
      <w:pPr>
        <w:pStyle w:val="Heading3"/>
        <w:rPr>
          <w:lang w:val="es-ES_tradnl"/>
        </w:rPr>
      </w:pPr>
      <w:r w:rsidRPr="001F71CF">
        <w:rPr>
          <w:lang w:val="es-ES_tradnl"/>
        </w:rPr>
        <w:lastRenderedPageBreak/>
        <w:t>Cuestión</w:t>
      </w:r>
      <w:r w:rsidR="00335711" w:rsidRPr="001F71CF">
        <w:rPr>
          <w:lang w:val="es-ES_tradnl"/>
        </w:rPr>
        <w:t xml:space="preserve"> 5: </w:t>
      </w:r>
      <w:r w:rsidRPr="001F71CF">
        <w:rPr>
          <w:lang w:val="es-ES_tradnl"/>
        </w:rPr>
        <w:t xml:space="preserve">Consideraciones generales de política en relación con el sistema de patentes </w:t>
      </w:r>
    </w:p>
    <w:p w14:paraId="06097E0D" w14:textId="289C0CDE" w:rsidR="00335711" w:rsidRPr="001F71CF" w:rsidRDefault="006B60BC" w:rsidP="00981F14">
      <w:pPr>
        <w:pStyle w:val="ONUMFS"/>
        <w:rPr>
          <w:lang w:val="es-ES_tradnl"/>
        </w:rPr>
      </w:pPr>
      <w:r w:rsidRPr="001F71CF">
        <w:rPr>
          <w:lang w:val="es-ES_tradnl"/>
        </w:rPr>
        <w:t xml:space="preserve">Un objetivo </w:t>
      </w:r>
      <w:r w:rsidR="00335711" w:rsidRPr="001F71CF">
        <w:rPr>
          <w:lang w:val="es-ES_tradnl"/>
        </w:rPr>
        <w:t>fundamental</w:t>
      </w:r>
      <w:r w:rsidRPr="001F71CF">
        <w:rPr>
          <w:lang w:val="es-ES_tradnl"/>
        </w:rPr>
        <w:t xml:space="preserve"> del sistema de patentes es fomentar la inversión de recursos humanos y financieros y correr riesgos al generar invenciones que puedan contribuir de manera positiva al bienestar de la sociedad</w:t>
      </w:r>
      <w:r w:rsidR="00335711" w:rsidRPr="001F71CF">
        <w:rPr>
          <w:lang w:val="es-ES_tradnl"/>
        </w:rPr>
        <w:t>.</w:t>
      </w:r>
      <w:r w:rsidRPr="001F71CF">
        <w:rPr>
          <w:lang w:val="es-ES_tradnl"/>
        </w:rPr>
        <w:t xml:space="preserve"> Como tal</w:t>
      </w:r>
      <w:r w:rsidR="00335711" w:rsidRPr="001F71CF">
        <w:rPr>
          <w:lang w:val="es-ES_tradnl"/>
        </w:rPr>
        <w:t>,</w:t>
      </w:r>
      <w:r w:rsidRPr="001F71CF">
        <w:rPr>
          <w:lang w:val="es-ES_tradnl"/>
        </w:rPr>
        <w:t xml:space="preserve"> el sistema de patentes es un componente fundamental, en términos generales, de las políticas de innovación</w:t>
      </w:r>
      <w:r w:rsidR="00335711" w:rsidRPr="001F71CF">
        <w:rPr>
          <w:lang w:val="es-ES_tradnl"/>
        </w:rPr>
        <w:t xml:space="preserve">. </w:t>
      </w:r>
      <w:r w:rsidR="00FD32E8" w:rsidRPr="001F71CF">
        <w:rPr>
          <w:lang w:val="es-ES_tradnl"/>
        </w:rPr>
        <w:t>¿El surgimiento de invenciones generadas de forma autónoma por aplicaciones de IA requiere una nueva evaluación de la pertinencia de los incentivos para las patentes destinados a las invenciones generadas por IA?</w:t>
      </w:r>
      <w:r w:rsidR="00335711" w:rsidRPr="001F71CF">
        <w:rPr>
          <w:lang w:val="es-ES_tradnl"/>
        </w:rPr>
        <w:t xml:space="preserve"> </w:t>
      </w:r>
      <w:r w:rsidR="00FD32E8" w:rsidRPr="001F71CF">
        <w:rPr>
          <w:lang w:val="es-ES_tradnl"/>
        </w:rPr>
        <w:t>En concreto</w:t>
      </w:r>
      <w:r w:rsidR="00335711" w:rsidRPr="001F71CF">
        <w:rPr>
          <w:lang w:val="es-ES_tradnl"/>
        </w:rPr>
        <w:t>,</w:t>
      </w:r>
    </w:p>
    <w:p w14:paraId="35356CCC" w14:textId="77777777" w:rsidR="00335711" w:rsidRPr="001F71CF" w:rsidRDefault="00CF079E" w:rsidP="004F4C90">
      <w:pPr>
        <w:pStyle w:val="ONUMFS"/>
        <w:numPr>
          <w:ilvl w:val="1"/>
          <w:numId w:val="8"/>
        </w:numPr>
        <w:rPr>
          <w:lang w:val="es-ES_tradnl"/>
        </w:rPr>
      </w:pPr>
      <w:r w:rsidRPr="001F71CF">
        <w:rPr>
          <w:lang w:val="es-ES_tradnl"/>
        </w:rPr>
        <w:t xml:space="preserve">¿Debería examinarse la posibilidad de introducir un sistema </w:t>
      </w:r>
      <w:r w:rsidRPr="001F71CF">
        <w:rPr>
          <w:i/>
          <w:lang w:val="es-ES_tradnl"/>
        </w:rPr>
        <w:t>sui generis</w:t>
      </w:r>
      <w:r w:rsidRPr="001F71CF">
        <w:rPr>
          <w:lang w:val="es-ES_tradnl"/>
        </w:rPr>
        <w:t xml:space="preserve"> de derechos de PI para las invenciones generadas por IA a fin de ajustar los incentivos a la innovación </w:t>
      </w:r>
      <w:r w:rsidR="00F230D8" w:rsidRPr="001F71CF">
        <w:rPr>
          <w:lang w:val="es-ES_tradnl"/>
        </w:rPr>
        <w:t>para la</w:t>
      </w:r>
      <w:r w:rsidRPr="001F71CF">
        <w:rPr>
          <w:lang w:val="es-ES_tradnl"/>
        </w:rPr>
        <w:t xml:space="preserve"> IA</w:t>
      </w:r>
      <w:r w:rsidR="00335711" w:rsidRPr="001F71CF">
        <w:rPr>
          <w:lang w:val="es-ES_tradnl"/>
        </w:rPr>
        <w:t>?</w:t>
      </w:r>
    </w:p>
    <w:p w14:paraId="5D9BB12A" w14:textId="6A04B042" w:rsidR="007B6174" w:rsidRPr="001F71CF" w:rsidRDefault="00CF079E" w:rsidP="004F4C90">
      <w:pPr>
        <w:pStyle w:val="ONUMFS"/>
        <w:numPr>
          <w:ilvl w:val="1"/>
          <w:numId w:val="8"/>
        </w:numPr>
        <w:rPr>
          <w:lang w:val="es-ES_tradnl"/>
        </w:rPr>
      </w:pPr>
      <w:r w:rsidRPr="001F71CF">
        <w:rPr>
          <w:lang w:val="es-ES_tradnl"/>
        </w:rPr>
        <w:t xml:space="preserve">¿Es demasiado pronto para considerar estas cuestiones puesto que el impacto de la IA tanto en la ciencia como en la tecnología continúa produciendo sus efectos a un ritmo acelerado y, en esta etapa, hay una comprensión insuficiente de ese impacto o de </w:t>
      </w:r>
      <w:r w:rsidR="00CE160F" w:rsidRPr="001F71CF">
        <w:rPr>
          <w:lang w:val="es-ES_tradnl"/>
        </w:rPr>
        <w:t>qué</w:t>
      </w:r>
      <w:r w:rsidRPr="001F71CF">
        <w:rPr>
          <w:lang w:val="es-ES_tradnl"/>
        </w:rPr>
        <w:t xml:space="preserve"> medidas</w:t>
      </w:r>
      <w:r w:rsidR="00C211F9" w:rsidRPr="001F71CF">
        <w:rPr>
          <w:lang w:val="es-ES_tradnl"/>
        </w:rPr>
        <w:t xml:space="preserve"> de política, si las hubiere, podrían ser adecuadas en esas circunstancias</w:t>
      </w:r>
      <w:r w:rsidR="007B6174" w:rsidRPr="001F71CF">
        <w:rPr>
          <w:lang w:val="es-ES_tradnl"/>
        </w:rPr>
        <w:t>?</w:t>
      </w:r>
    </w:p>
    <w:p w14:paraId="38E8770B" w14:textId="77777777" w:rsidR="00952781" w:rsidRPr="001F71CF" w:rsidRDefault="001B65FE" w:rsidP="00952781">
      <w:pPr>
        <w:pStyle w:val="Heading2"/>
        <w:rPr>
          <w:lang w:val="es-ES_tradnl"/>
        </w:rPr>
      </w:pPr>
      <w:r w:rsidRPr="001F71CF">
        <w:rPr>
          <w:lang w:val="es-ES_tradnl"/>
        </w:rPr>
        <w:t xml:space="preserve">DERECHO DE AUTOR Y DERECHOS CONEXOS </w:t>
      </w:r>
    </w:p>
    <w:p w14:paraId="492BB238" w14:textId="03503293" w:rsidR="002E4BEE" w:rsidRPr="001F71CF" w:rsidRDefault="001B65FE" w:rsidP="002E4BEE">
      <w:pPr>
        <w:pStyle w:val="Heading3"/>
        <w:rPr>
          <w:lang w:val="es-ES_tradnl"/>
        </w:rPr>
      </w:pPr>
      <w:r w:rsidRPr="001F71CF">
        <w:rPr>
          <w:lang w:val="es-ES_tradnl"/>
        </w:rPr>
        <w:t>Cuestión</w:t>
      </w:r>
      <w:r w:rsidR="002E4BEE" w:rsidRPr="001F71CF">
        <w:rPr>
          <w:lang w:val="es-ES_tradnl"/>
        </w:rPr>
        <w:t xml:space="preserve"> 6: </w:t>
      </w:r>
      <w:r w:rsidR="003B2CB2" w:rsidRPr="001F71CF">
        <w:rPr>
          <w:lang w:val="es-ES_tradnl"/>
        </w:rPr>
        <w:t>Autoría</w:t>
      </w:r>
      <w:r w:rsidRPr="001F71CF">
        <w:rPr>
          <w:lang w:val="es-ES_tradnl"/>
        </w:rPr>
        <w:t xml:space="preserve"> y titularidad</w:t>
      </w:r>
      <w:r w:rsidR="000A6AB4" w:rsidRPr="001F71CF">
        <w:rPr>
          <w:lang w:val="es-ES_tradnl"/>
        </w:rPr>
        <w:t xml:space="preserve"> de los derechos</w:t>
      </w:r>
      <w:r w:rsidRPr="001F71CF">
        <w:rPr>
          <w:lang w:val="es-ES_tradnl"/>
        </w:rPr>
        <w:t xml:space="preserve"> </w:t>
      </w:r>
    </w:p>
    <w:p w14:paraId="2C60E44A" w14:textId="77777777" w:rsidR="002E4BEE" w:rsidRPr="001F71CF" w:rsidRDefault="001B65FE" w:rsidP="00981F14">
      <w:pPr>
        <w:pStyle w:val="ONUMFS"/>
        <w:rPr>
          <w:lang w:val="es-ES_tradnl"/>
        </w:rPr>
      </w:pPr>
      <w:r w:rsidRPr="001F71CF">
        <w:rPr>
          <w:lang w:val="es-ES_tradnl"/>
        </w:rPr>
        <w:t>Las aplicaciones de IA pueden producir obras literarias y artísticas de forma autónoma</w:t>
      </w:r>
      <w:r w:rsidR="002E4BEE" w:rsidRPr="001F71CF">
        <w:rPr>
          <w:lang w:val="es-ES_tradnl"/>
        </w:rPr>
        <w:t>.</w:t>
      </w:r>
      <w:r w:rsidRPr="001F71CF">
        <w:rPr>
          <w:lang w:val="es-ES_tradnl"/>
        </w:rPr>
        <w:t xml:space="preserve"> Esa capacidad plantea cuestiones importantes en materia de políticas para el sistema de derecho de autor, que siempre ha estado estrechamente asociado con el espíritu humano creativo y con el respeto, la recompensa y el fomento de la expresión de la creatividad humana</w:t>
      </w:r>
      <w:r w:rsidR="002E4BEE" w:rsidRPr="001F71CF">
        <w:rPr>
          <w:lang w:val="es-ES_tradnl"/>
        </w:rPr>
        <w:t xml:space="preserve">. </w:t>
      </w:r>
      <w:r w:rsidR="006D0F0A" w:rsidRPr="001F71CF">
        <w:rPr>
          <w:lang w:val="es-ES_tradnl"/>
        </w:rPr>
        <w:t>Las posiciones en materia de políticas adoptadas en relación con la atribución de</w:t>
      </w:r>
      <w:r w:rsidR="00F230D8" w:rsidRPr="001F71CF">
        <w:rPr>
          <w:lang w:val="es-ES_tradnl"/>
        </w:rPr>
        <w:t>l</w:t>
      </w:r>
      <w:r w:rsidR="006D0F0A" w:rsidRPr="001F71CF">
        <w:rPr>
          <w:lang w:val="es-ES_tradnl"/>
        </w:rPr>
        <w:t xml:space="preserve"> derecho de autor a las obras generadas por IA </w:t>
      </w:r>
      <w:r w:rsidR="00777D49" w:rsidRPr="001F71CF">
        <w:rPr>
          <w:lang w:val="es-ES_tradnl"/>
        </w:rPr>
        <w:t>afectarán a la esencia</w:t>
      </w:r>
      <w:r w:rsidR="006D0F0A" w:rsidRPr="001F71CF">
        <w:rPr>
          <w:lang w:val="es-ES_tradnl"/>
        </w:rPr>
        <w:t xml:space="preserve"> del propósito social por el que existe el sistema de derecho de autor</w:t>
      </w:r>
      <w:r w:rsidR="002E4BEE" w:rsidRPr="001F71CF">
        <w:rPr>
          <w:lang w:val="es-ES_tradnl"/>
        </w:rPr>
        <w:t>.</w:t>
      </w:r>
      <w:r w:rsidR="00777D49" w:rsidRPr="001F71CF">
        <w:rPr>
          <w:lang w:val="es-ES_tradnl"/>
        </w:rPr>
        <w:t xml:space="preserve"> Si las obras generadas por IA queda</w:t>
      </w:r>
      <w:r w:rsidR="00F230D8" w:rsidRPr="001F71CF">
        <w:rPr>
          <w:lang w:val="es-ES_tradnl"/>
        </w:rPr>
        <w:t>ra</w:t>
      </w:r>
      <w:r w:rsidR="00777D49" w:rsidRPr="001F71CF">
        <w:rPr>
          <w:lang w:val="es-ES_tradnl"/>
        </w:rPr>
        <w:t>n excluidas de los criterios en los que se basa la protección del derecho de autor, el sistema de derecho de autor sería considerado un instrumento para fomentar y favorecer la dignidad de la creatividad humana frente a la creatividad automática</w:t>
      </w:r>
      <w:r w:rsidR="002E4BEE" w:rsidRPr="001F71CF">
        <w:rPr>
          <w:lang w:val="es-ES_tradnl"/>
        </w:rPr>
        <w:t>.</w:t>
      </w:r>
      <w:r w:rsidR="00777D49" w:rsidRPr="001F71CF">
        <w:rPr>
          <w:lang w:val="es-ES_tradnl"/>
        </w:rPr>
        <w:t xml:space="preserve"> Si se otorgara la protección del derecho de autor a las obras generadas por IA, el sistema de derecho de autor se percibiría como un instrumento </w:t>
      </w:r>
      <w:r w:rsidR="00F230D8" w:rsidRPr="001F71CF">
        <w:rPr>
          <w:lang w:val="es-ES_tradnl"/>
        </w:rPr>
        <w:t>para</w:t>
      </w:r>
      <w:r w:rsidR="00777D49" w:rsidRPr="001F71CF">
        <w:rPr>
          <w:lang w:val="es-ES_tradnl"/>
        </w:rPr>
        <w:t xml:space="preserve"> favorece</w:t>
      </w:r>
      <w:r w:rsidR="00F230D8" w:rsidRPr="001F71CF">
        <w:rPr>
          <w:lang w:val="es-ES_tradnl"/>
        </w:rPr>
        <w:t>r</w:t>
      </w:r>
      <w:r w:rsidR="00777D49" w:rsidRPr="001F71CF">
        <w:rPr>
          <w:lang w:val="es-ES_tradnl"/>
        </w:rPr>
        <w:t xml:space="preserve"> la disponibilidad para el consumidor de la mayor</w:t>
      </w:r>
      <w:r w:rsidR="00F230D8" w:rsidRPr="001F71CF">
        <w:rPr>
          <w:lang w:val="es-ES_tradnl"/>
        </w:rPr>
        <w:t xml:space="preserve"> cantidad de obras creativas que </w:t>
      </w:r>
      <w:r w:rsidR="00777D49" w:rsidRPr="001F71CF">
        <w:rPr>
          <w:lang w:val="es-ES_tradnl"/>
        </w:rPr>
        <w:t>asigna igual valor a la creatividad humana y automática</w:t>
      </w:r>
      <w:r w:rsidR="002E4BEE" w:rsidRPr="001F71CF">
        <w:rPr>
          <w:lang w:val="es-ES_tradnl"/>
        </w:rPr>
        <w:t xml:space="preserve">. </w:t>
      </w:r>
      <w:r w:rsidR="00777D49" w:rsidRPr="001F71CF">
        <w:rPr>
          <w:lang w:val="es-ES_tradnl"/>
        </w:rPr>
        <w:t>En concreto</w:t>
      </w:r>
      <w:r w:rsidR="002E4BEE" w:rsidRPr="001F71CF">
        <w:rPr>
          <w:lang w:val="es-ES_tradnl"/>
        </w:rPr>
        <w:t xml:space="preserve">, </w:t>
      </w:r>
    </w:p>
    <w:p w14:paraId="1C22AB79" w14:textId="77777777" w:rsidR="00EE7BD5" w:rsidRPr="001F71CF" w:rsidRDefault="00777D49" w:rsidP="004F4C90">
      <w:pPr>
        <w:pStyle w:val="ONUMFS"/>
        <w:numPr>
          <w:ilvl w:val="1"/>
          <w:numId w:val="9"/>
        </w:numPr>
        <w:rPr>
          <w:lang w:val="es-ES_tradnl"/>
        </w:rPr>
      </w:pPr>
      <w:r w:rsidRPr="001F71CF">
        <w:rPr>
          <w:lang w:val="es-ES_tradnl"/>
        </w:rPr>
        <w:t xml:space="preserve">¿Debería atribuirse el derecho de autor de obras </w:t>
      </w:r>
      <w:r w:rsidR="002F40E3" w:rsidRPr="001F71CF">
        <w:rPr>
          <w:lang w:val="es-ES_tradnl"/>
        </w:rPr>
        <w:t xml:space="preserve">originales </w:t>
      </w:r>
      <w:r w:rsidRPr="001F71CF">
        <w:rPr>
          <w:lang w:val="es-ES_tradnl"/>
        </w:rPr>
        <w:t>literarias y artísticas que han sido generadas de forma autónoma por IA o debería designarse a un creador humano</w:t>
      </w:r>
      <w:r w:rsidR="002E4BEE" w:rsidRPr="001F71CF">
        <w:rPr>
          <w:lang w:val="es-ES_tradnl"/>
        </w:rPr>
        <w:t xml:space="preserve">? </w:t>
      </w:r>
    </w:p>
    <w:p w14:paraId="79190A75" w14:textId="4ECADF46" w:rsidR="002E4BEE" w:rsidRPr="001F71CF" w:rsidRDefault="00777D49" w:rsidP="004F4C90">
      <w:pPr>
        <w:pStyle w:val="ONUMFS"/>
        <w:numPr>
          <w:ilvl w:val="1"/>
          <w:numId w:val="9"/>
        </w:numPr>
        <w:rPr>
          <w:lang w:val="es-ES_tradnl"/>
        </w:rPr>
      </w:pPr>
      <w:r w:rsidRPr="001F71CF">
        <w:rPr>
          <w:lang w:val="es-ES_tradnl"/>
        </w:rPr>
        <w:t xml:space="preserve">En el caso de que el derecho de autor pueda atribuirse a obras generadas por IA, </w:t>
      </w:r>
      <w:r w:rsidR="005345EA" w:rsidRPr="001F71CF">
        <w:rPr>
          <w:lang w:val="es-ES_tradnl"/>
        </w:rPr>
        <w:t>¿</w:t>
      </w:r>
      <w:r w:rsidRPr="001F71CF">
        <w:rPr>
          <w:lang w:val="es-ES_tradnl"/>
        </w:rPr>
        <w:t>a quién se confiere el derecho de autor</w:t>
      </w:r>
      <w:r w:rsidR="002E4BEE" w:rsidRPr="001F71CF">
        <w:rPr>
          <w:lang w:val="es-ES_tradnl"/>
        </w:rPr>
        <w:t>?</w:t>
      </w:r>
      <w:r w:rsidR="00A25753" w:rsidRPr="001F71CF">
        <w:rPr>
          <w:lang w:val="es-ES_tradnl"/>
        </w:rPr>
        <w:t xml:space="preserve"> ¿Debería tenerse en cuenta la posibilidad de otorgar personalidad jurídica a una aplicación de IA que cree obras originales de forma autónoma, a fin de que se pueda conferir el derecho de autor a la</w:t>
      </w:r>
      <w:r w:rsidR="00C3297D" w:rsidRPr="001F71CF">
        <w:rPr>
          <w:lang w:val="es-ES_tradnl"/>
        </w:rPr>
        <w:t>s</w:t>
      </w:r>
      <w:r w:rsidR="00A25753" w:rsidRPr="001F71CF">
        <w:rPr>
          <w:lang w:val="es-ES_tradnl"/>
        </w:rPr>
        <w:t xml:space="preserve"> </w:t>
      </w:r>
      <w:r w:rsidR="00C3297D" w:rsidRPr="001F71CF">
        <w:rPr>
          <w:lang w:val="es-ES_tradnl"/>
        </w:rPr>
        <w:t xml:space="preserve">personas jurídicas </w:t>
      </w:r>
      <w:r w:rsidR="00A25753" w:rsidRPr="001F71CF">
        <w:rPr>
          <w:lang w:val="es-ES_tradnl"/>
        </w:rPr>
        <w:t xml:space="preserve">y de que </w:t>
      </w:r>
      <w:r w:rsidR="00C3297D" w:rsidRPr="001F71CF">
        <w:rPr>
          <w:lang w:val="es-ES_tradnl"/>
        </w:rPr>
        <w:t>estas</w:t>
      </w:r>
      <w:r w:rsidR="00A25753" w:rsidRPr="001F71CF">
        <w:rPr>
          <w:lang w:val="es-ES_tradnl"/>
        </w:rPr>
        <w:t xml:space="preserve"> pueda</w:t>
      </w:r>
      <w:r w:rsidR="00C3297D" w:rsidRPr="001F71CF">
        <w:rPr>
          <w:lang w:val="es-ES_tradnl"/>
        </w:rPr>
        <w:t>n</w:t>
      </w:r>
      <w:r w:rsidR="00A25753" w:rsidRPr="001F71CF">
        <w:rPr>
          <w:lang w:val="es-ES_tradnl"/>
        </w:rPr>
        <w:t xml:space="preserve"> ser objeto de gobernanza y venta de manera similar a una corporación</w:t>
      </w:r>
      <w:r w:rsidR="002E4BEE" w:rsidRPr="001F71CF">
        <w:rPr>
          <w:lang w:val="es-ES_tradnl"/>
        </w:rPr>
        <w:t>?</w:t>
      </w:r>
    </w:p>
    <w:p w14:paraId="50B331F9" w14:textId="00E0F0F0" w:rsidR="002E4BEE" w:rsidRPr="001F71CF" w:rsidRDefault="004F5BCA" w:rsidP="004F4C90">
      <w:pPr>
        <w:pStyle w:val="ONUMFS"/>
        <w:numPr>
          <w:ilvl w:val="1"/>
          <w:numId w:val="9"/>
        </w:numPr>
        <w:rPr>
          <w:lang w:val="es-ES_tradnl"/>
        </w:rPr>
      </w:pPr>
      <w:r w:rsidRPr="001F71CF">
        <w:rPr>
          <w:lang w:val="es-ES_tradnl"/>
        </w:rPr>
        <w:t xml:space="preserve">¿Debería preverse un sistema </w:t>
      </w:r>
      <w:r w:rsidRPr="001F71CF">
        <w:rPr>
          <w:i/>
          <w:lang w:val="es-ES_tradnl"/>
        </w:rPr>
        <w:t>sui generis</w:t>
      </w:r>
      <w:r w:rsidRPr="001F71CF">
        <w:rPr>
          <w:lang w:val="es-ES_tradnl"/>
        </w:rPr>
        <w:t xml:space="preserve"> de protección para las obras </w:t>
      </w:r>
      <w:r w:rsidR="002F40E3" w:rsidRPr="001F71CF">
        <w:rPr>
          <w:lang w:val="es-ES_tradnl"/>
        </w:rPr>
        <w:t xml:space="preserve">originales </w:t>
      </w:r>
      <w:r w:rsidRPr="001F71CF">
        <w:rPr>
          <w:lang w:val="es-ES_tradnl"/>
        </w:rPr>
        <w:t xml:space="preserve">literarias y artísticas generadas de forma autónoma por IA (por ejemplo, un sistema que ofreciera plazos de protección reducidos y otras limitaciones, o un sistema </w:t>
      </w:r>
      <w:r w:rsidR="0047595D" w:rsidRPr="001F71CF">
        <w:rPr>
          <w:lang w:val="es-ES_tradnl"/>
        </w:rPr>
        <w:t xml:space="preserve">que considerara que las obras generadas por IA </w:t>
      </w:r>
      <w:r w:rsidR="00D01301" w:rsidRPr="001F71CF">
        <w:rPr>
          <w:lang w:val="es-ES_tradnl"/>
        </w:rPr>
        <w:t>c</w:t>
      </w:r>
      <w:r w:rsidR="005556A5" w:rsidRPr="001F71CF">
        <w:rPr>
          <w:lang w:val="es-ES_tradnl"/>
        </w:rPr>
        <w:t>onstituyen interpretaciones</w:t>
      </w:r>
      <w:r w:rsidR="002E4BEE" w:rsidRPr="001F71CF">
        <w:rPr>
          <w:lang w:val="es-ES_tradnl"/>
        </w:rPr>
        <w:t>)?</w:t>
      </w:r>
    </w:p>
    <w:p w14:paraId="059106E3" w14:textId="77777777" w:rsidR="002E4BEE" w:rsidRPr="001F71CF" w:rsidRDefault="0047595D" w:rsidP="002E4BEE">
      <w:pPr>
        <w:pStyle w:val="Heading3"/>
        <w:rPr>
          <w:lang w:val="es-ES_tradnl"/>
        </w:rPr>
      </w:pPr>
      <w:r w:rsidRPr="001F71CF">
        <w:rPr>
          <w:lang w:val="es-ES_tradnl"/>
        </w:rPr>
        <w:lastRenderedPageBreak/>
        <w:t>Cuestión</w:t>
      </w:r>
      <w:r w:rsidR="002E4BEE" w:rsidRPr="001F71CF">
        <w:rPr>
          <w:lang w:val="es-ES_tradnl"/>
        </w:rPr>
        <w:t xml:space="preserve"> 7: Infr</w:t>
      </w:r>
      <w:r w:rsidRPr="001F71CF">
        <w:rPr>
          <w:lang w:val="es-ES_tradnl"/>
        </w:rPr>
        <w:t>acciones y excepciones</w:t>
      </w:r>
      <w:r w:rsidR="002E4BEE" w:rsidRPr="001F71CF">
        <w:rPr>
          <w:lang w:val="es-ES_tradnl"/>
        </w:rPr>
        <w:t xml:space="preserve"> </w:t>
      </w:r>
    </w:p>
    <w:p w14:paraId="27C1D562" w14:textId="1844F13A" w:rsidR="002E4BEE" w:rsidRPr="001F71CF" w:rsidRDefault="00B10268" w:rsidP="00981F14">
      <w:pPr>
        <w:pStyle w:val="ONUMFS"/>
        <w:rPr>
          <w:lang w:val="es-ES_tradnl"/>
        </w:rPr>
      </w:pPr>
      <w:r w:rsidRPr="001F71CF">
        <w:rPr>
          <w:lang w:val="es-ES_tradnl"/>
        </w:rPr>
        <w:t>Una aplicación de IA puede producir obras creativas mediante el aprendizaje a partir de datos con técnicas de IA, tales como el aprendizaje automático</w:t>
      </w:r>
      <w:r w:rsidR="002E4BEE" w:rsidRPr="001F71CF">
        <w:rPr>
          <w:lang w:val="es-ES_tradnl"/>
        </w:rPr>
        <w:t>.</w:t>
      </w:r>
      <w:r w:rsidRPr="001F71CF">
        <w:rPr>
          <w:lang w:val="es-ES_tradnl"/>
        </w:rPr>
        <w:t xml:space="preserve"> Los datos utilizados para la </w:t>
      </w:r>
      <w:r w:rsidR="00E514AF" w:rsidRPr="001F71CF">
        <w:rPr>
          <w:lang w:val="es-ES_tradnl"/>
        </w:rPr>
        <w:t>programación</w:t>
      </w:r>
      <w:r w:rsidRPr="001F71CF">
        <w:rPr>
          <w:lang w:val="es-ES_tradnl"/>
        </w:rPr>
        <w:t xml:space="preserve"> de la aplicación de IA pueden representar obras creativas sujetas al derecho de autor (véase también la Cuestión</w:t>
      </w:r>
      <w:r w:rsidR="002E4BEE" w:rsidRPr="001F71CF">
        <w:rPr>
          <w:lang w:val="es-ES_tradnl"/>
        </w:rPr>
        <w:t xml:space="preserve"> </w:t>
      </w:r>
      <w:r w:rsidR="004C07EF" w:rsidRPr="001F71CF">
        <w:rPr>
          <w:lang w:val="es-ES_tradnl"/>
        </w:rPr>
        <w:t>10)</w:t>
      </w:r>
      <w:r w:rsidR="002E4BEE" w:rsidRPr="001F71CF">
        <w:rPr>
          <w:lang w:val="es-ES_tradnl"/>
        </w:rPr>
        <w:t>.</w:t>
      </w:r>
      <w:r w:rsidRPr="001F71CF">
        <w:rPr>
          <w:lang w:val="es-ES_tradnl"/>
        </w:rPr>
        <w:t xml:space="preserve"> A ese respecto </w:t>
      </w:r>
      <w:r w:rsidR="00F230D8" w:rsidRPr="001F71CF">
        <w:rPr>
          <w:lang w:val="es-ES_tradnl"/>
        </w:rPr>
        <w:t>se plantean</w:t>
      </w:r>
      <w:r w:rsidRPr="001F71CF">
        <w:rPr>
          <w:lang w:val="es-ES_tradnl"/>
        </w:rPr>
        <w:t xml:space="preserve"> una serie de cuestiones, en concreto</w:t>
      </w:r>
      <w:r w:rsidR="00BA7FC4" w:rsidRPr="001F71CF">
        <w:rPr>
          <w:lang w:val="es-ES_tradnl"/>
        </w:rPr>
        <w:t>,</w:t>
      </w:r>
    </w:p>
    <w:p w14:paraId="5223DCCE" w14:textId="6D54BF87" w:rsidR="008E237B" w:rsidRPr="001F71CF" w:rsidRDefault="00360D85" w:rsidP="004F4C90">
      <w:pPr>
        <w:pStyle w:val="ONUMFS"/>
        <w:numPr>
          <w:ilvl w:val="1"/>
          <w:numId w:val="10"/>
        </w:numPr>
        <w:rPr>
          <w:lang w:val="es-ES_tradnl"/>
        </w:rPr>
      </w:pPr>
      <w:r w:rsidRPr="001F71CF">
        <w:rPr>
          <w:lang w:val="es-ES_tradnl"/>
        </w:rPr>
        <w:t xml:space="preserve">Los datos que subsisten en obras protegidas por el derecho de autor sin </w:t>
      </w:r>
      <w:r w:rsidR="00F230D8" w:rsidRPr="001F71CF">
        <w:rPr>
          <w:lang w:val="es-ES_tradnl"/>
        </w:rPr>
        <w:t xml:space="preserve">una </w:t>
      </w:r>
      <w:r w:rsidRPr="001F71CF">
        <w:rPr>
          <w:lang w:val="es-ES_tradnl"/>
        </w:rPr>
        <w:t>autorización para el aprendizaje automático</w:t>
      </w:r>
      <w:r w:rsidR="00F54DA0" w:rsidRPr="001F71CF">
        <w:rPr>
          <w:lang w:val="es-ES_tradnl"/>
        </w:rPr>
        <w:t>,</w:t>
      </w:r>
      <w:r w:rsidRPr="001F71CF">
        <w:rPr>
          <w:lang w:val="es-ES_tradnl"/>
        </w:rPr>
        <w:t xml:space="preserve"> </w:t>
      </w:r>
      <w:r w:rsidR="00F54DA0" w:rsidRPr="001F71CF">
        <w:rPr>
          <w:lang w:val="es-ES_tradnl"/>
        </w:rPr>
        <w:t>¿</w:t>
      </w:r>
      <w:r w:rsidRPr="001F71CF">
        <w:rPr>
          <w:lang w:val="es-ES_tradnl"/>
        </w:rPr>
        <w:t>deberían constituir una infracción del derecho de autor</w:t>
      </w:r>
      <w:r w:rsidR="002E4BEE" w:rsidRPr="001F71CF">
        <w:rPr>
          <w:lang w:val="es-ES_tradnl"/>
        </w:rPr>
        <w:t>?</w:t>
      </w:r>
      <w:r w:rsidRPr="001F71CF">
        <w:rPr>
          <w:lang w:val="es-ES_tradnl"/>
        </w:rPr>
        <w:t xml:space="preserve"> En caso de no ser así</w:t>
      </w:r>
      <w:r w:rsidR="008E237B" w:rsidRPr="001F71CF">
        <w:rPr>
          <w:lang w:val="es-ES_tradnl"/>
        </w:rPr>
        <w:t>,</w:t>
      </w:r>
      <w:r w:rsidRPr="001F71CF">
        <w:rPr>
          <w:lang w:val="es-ES_tradnl"/>
        </w:rPr>
        <w:t xml:space="preserve"> ¿debería hacerse una excepción explícita en virtud de la legislación del derecho de autor u otra legislación pertinente sobre el uso de dichos datos para la </w:t>
      </w:r>
      <w:r w:rsidR="00E514AF" w:rsidRPr="001F71CF">
        <w:rPr>
          <w:lang w:val="es-ES_tradnl"/>
        </w:rPr>
        <w:t>programación</w:t>
      </w:r>
      <w:r w:rsidRPr="001F71CF">
        <w:rPr>
          <w:lang w:val="es-ES_tradnl"/>
        </w:rPr>
        <w:t xml:space="preserve"> de aplicaciones de IA</w:t>
      </w:r>
      <w:r w:rsidR="008E237B" w:rsidRPr="001F71CF">
        <w:rPr>
          <w:lang w:val="es-ES_tradnl"/>
        </w:rPr>
        <w:t>?</w:t>
      </w:r>
    </w:p>
    <w:p w14:paraId="44DA9A43" w14:textId="1C6232A5" w:rsidR="002E4BEE" w:rsidRPr="001F71CF" w:rsidRDefault="00487A84" w:rsidP="004F4C90">
      <w:pPr>
        <w:pStyle w:val="ONUMFS"/>
        <w:numPr>
          <w:ilvl w:val="1"/>
          <w:numId w:val="10"/>
        </w:numPr>
        <w:rPr>
          <w:lang w:val="es-ES_tradnl"/>
        </w:rPr>
      </w:pPr>
      <w:r w:rsidRPr="001F71CF">
        <w:rPr>
          <w:lang w:val="es-ES_tradnl"/>
        </w:rPr>
        <w:t>Si se considera que el uso de los datos que subsisten en las obras protegidas por el derecho de autor sin</w:t>
      </w:r>
      <w:r w:rsidR="00F230D8" w:rsidRPr="001F71CF">
        <w:rPr>
          <w:lang w:val="es-ES_tradnl"/>
        </w:rPr>
        <w:t xml:space="preserve"> una</w:t>
      </w:r>
      <w:r w:rsidRPr="001F71CF">
        <w:rPr>
          <w:lang w:val="es-ES_tradnl"/>
        </w:rPr>
        <w:t xml:space="preserve"> autorización para el aprendizaje automático constituye una infracción del derecho de autor, ¿cuál sería el impacto en el desarrollo de la IA y en el </w:t>
      </w:r>
      <w:r w:rsidR="00333097" w:rsidRPr="001F71CF">
        <w:rPr>
          <w:lang w:val="es-ES_tradnl"/>
        </w:rPr>
        <w:t xml:space="preserve">libre </w:t>
      </w:r>
      <w:r w:rsidRPr="001F71CF">
        <w:rPr>
          <w:lang w:val="es-ES_tradnl"/>
        </w:rPr>
        <w:t>flujo de</w:t>
      </w:r>
      <w:r w:rsidR="00333097" w:rsidRPr="001F71CF">
        <w:rPr>
          <w:lang w:val="es-ES_tradnl"/>
        </w:rPr>
        <w:t xml:space="preserve"> los</w:t>
      </w:r>
      <w:r w:rsidRPr="001F71CF">
        <w:rPr>
          <w:lang w:val="es-ES_tradnl"/>
        </w:rPr>
        <w:t xml:space="preserve"> datos para mejorar la innovación en materia de IA</w:t>
      </w:r>
      <w:r w:rsidR="00277539" w:rsidRPr="001F71CF">
        <w:rPr>
          <w:lang w:val="es-ES_tradnl"/>
        </w:rPr>
        <w:t>?</w:t>
      </w:r>
    </w:p>
    <w:p w14:paraId="115CC480" w14:textId="60687EB6" w:rsidR="002E4BEE" w:rsidRPr="001F71CF" w:rsidRDefault="005E6BD5" w:rsidP="004F4C90">
      <w:pPr>
        <w:pStyle w:val="ONUMFS"/>
        <w:numPr>
          <w:ilvl w:val="1"/>
          <w:numId w:val="10"/>
        </w:numPr>
        <w:rPr>
          <w:lang w:val="es-ES_tradnl"/>
        </w:rPr>
      </w:pPr>
      <w:r w:rsidRPr="001F71CF">
        <w:rPr>
          <w:lang w:val="es-ES_tradnl"/>
        </w:rPr>
        <w:t xml:space="preserve">Si se considera que el uso de los datos que </w:t>
      </w:r>
      <w:r w:rsidR="00277539" w:rsidRPr="001F71CF">
        <w:rPr>
          <w:lang w:val="es-ES_tradnl"/>
        </w:rPr>
        <w:t>se hallan</w:t>
      </w:r>
      <w:r w:rsidRPr="001F71CF">
        <w:rPr>
          <w:lang w:val="es-ES_tradnl"/>
        </w:rPr>
        <w:t xml:space="preserve"> en las obras protegidas por el derecho de autor sin</w:t>
      </w:r>
      <w:r w:rsidR="00F230D8" w:rsidRPr="001F71CF">
        <w:rPr>
          <w:lang w:val="es-ES_tradnl"/>
        </w:rPr>
        <w:t xml:space="preserve"> una</w:t>
      </w:r>
      <w:r w:rsidRPr="001F71CF">
        <w:rPr>
          <w:lang w:val="es-ES_tradnl"/>
        </w:rPr>
        <w:t xml:space="preserve"> autorización para el aprendizaje automático constituye una infracción del derecho de autor</w:t>
      </w:r>
      <w:r w:rsidR="002E4BEE" w:rsidRPr="001F71CF">
        <w:rPr>
          <w:lang w:val="es-ES_tradnl"/>
        </w:rPr>
        <w:t>,</w:t>
      </w:r>
      <w:r w:rsidRPr="001F71CF">
        <w:rPr>
          <w:lang w:val="es-ES_tradnl"/>
        </w:rPr>
        <w:t xml:space="preserve"> ¿debería hacerse una excepción para al menos algunos actos, para fines limitados, tales como el uso en obras no comerciales generadas por usuarios o el uso para fines de investigación</w:t>
      </w:r>
      <w:r w:rsidR="002E4BEE" w:rsidRPr="001F71CF">
        <w:rPr>
          <w:lang w:val="es-ES_tradnl"/>
        </w:rPr>
        <w:t>?</w:t>
      </w:r>
      <w:r w:rsidR="00EE7BD5" w:rsidRPr="001F71CF">
        <w:rPr>
          <w:lang w:val="es-ES_tradnl"/>
        </w:rPr>
        <w:t xml:space="preserve"> </w:t>
      </w:r>
    </w:p>
    <w:p w14:paraId="2EEB12E8" w14:textId="41E3EB8B" w:rsidR="002E4BEE" w:rsidRPr="001F71CF" w:rsidRDefault="00FF3BE2" w:rsidP="004F4C90">
      <w:pPr>
        <w:pStyle w:val="ONUMFS"/>
        <w:numPr>
          <w:ilvl w:val="1"/>
          <w:numId w:val="10"/>
        </w:numPr>
        <w:rPr>
          <w:lang w:val="es-ES_tradnl"/>
        </w:rPr>
      </w:pPr>
      <w:r w:rsidRPr="001F71CF">
        <w:rPr>
          <w:lang w:val="es-ES_tradnl"/>
        </w:rPr>
        <w:t xml:space="preserve">Si se considera que el uso de los datos que </w:t>
      </w:r>
      <w:r w:rsidR="00277539" w:rsidRPr="001F71CF">
        <w:rPr>
          <w:lang w:val="es-ES_tradnl"/>
        </w:rPr>
        <w:t>se hallan</w:t>
      </w:r>
      <w:r w:rsidRPr="001F71CF">
        <w:rPr>
          <w:lang w:val="es-ES_tradnl"/>
        </w:rPr>
        <w:t xml:space="preserve"> en las obras protegidas por el derecho de autor sin</w:t>
      </w:r>
      <w:r w:rsidR="00F230D8" w:rsidRPr="001F71CF">
        <w:rPr>
          <w:lang w:val="es-ES_tradnl"/>
        </w:rPr>
        <w:t xml:space="preserve"> una</w:t>
      </w:r>
      <w:r w:rsidRPr="001F71CF">
        <w:rPr>
          <w:lang w:val="es-ES_tradnl"/>
        </w:rPr>
        <w:t xml:space="preserve"> autorización para el aprendizaje automático constituye una infracción del derecho de autor</w:t>
      </w:r>
      <w:r w:rsidR="002E4BEE" w:rsidRPr="001F71CF">
        <w:rPr>
          <w:lang w:val="es-ES_tradnl"/>
        </w:rPr>
        <w:t>,</w:t>
      </w:r>
      <w:r w:rsidRPr="001F71CF">
        <w:rPr>
          <w:lang w:val="es-ES_tradnl"/>
        </w:rPr>
        <w:t xml:space="preserve"> ¿de qué manera interactuarían </w:t>
      </w:r>
      <w:r w:rsidR="00085977" w:rsidRPr="001F71CF">
        <w:rPr>
          <w:lang w:val="es-ES_tradnl"/>
        </w:rPr>
        <w:t xml:space="preserve">con dicha infracción </w:t>
      </w:r>
      <w:r w:rsidRPr="001F71CF">
        <w:rPr>
          <w:lang w:val="es-ES_tradnl"/>
        </w:rPr>
        <w:t>las excepciones existentes en relación con la prospección de textos y datos</w:t>
      </w:r>
      <w:r w:rsidR="002E4BEE" w:rsidRPr="001F71CF">
        <w:rPr>
          <w:lang w:val="es-ES_tradnl"/>
        </w:rPr>
        <w:t>?</w:t>
      </w:r>
    </w:p>
    <w:p w14:paraId="0B410ECC" w14:textId="6AE0AF75" w:rsidR="008E237B" w:rsidRPr="001F71CF" w:rsidRDefault="00FF3BE2" w:rsidP="004F4C90">
      <w:pPr>
        <w:pStyle w:val="ONUMFS"/>
        <w:numPr>
          <w:ilvl w:val="1"/>
          <w:numId w:val="10"/>
        </w:numPr>
        <w:rPr>
          <w:lang w:val="es-ES_tradnl"/>
        </w:rPr>
      </w:pPr>
      <w:r w:rsidRPr="001F71CF">
        <w:rPr>
          <w:lang w:val="es-ES_tradnl"/>
        </w:rPr>
        <w:t xml:space="preserve">¿Sería necesario contar con una intervención política para facilitar la negociación de licencias si el uso no autorizado de los datos que </w:t>
      </w:r>
      <w:r w:rsidR="00E840D5" w:rsidRPr="001F71CF">
        <w:rPr>
          <w:lang w:val="es-ES_tradnl"/>
        </w:rPr>
        <w:t>se hallan</w:t>
      </w:r>
      <w:r w:rsidRPr="001F71CF">
        <w:rPr>
          <w:lang w:val="es-ES_tradnl"/>
        </w:rPr>
        <w:t xml:space="preserve"> en las obras protegidas por el derecho de autor para el aprendizaje</w:t>
      </w:r>
      <w:r w:rsidR="00E840D5" w:rsidRPr="001F71CF">
        <w:rPr>
          <w:lang w:val="es-ES_tradnl"/>
        </w:rPr>
        <w:t xml:space="preserve"> automático se considerara</w:t>
      </w:r>
      <w:r w:rsidRPr="001F71CF">
        <w:rPr>
          <w:lang w:val="es-ES_tradnl"/>
        </w:rPr>
        <w:t xml:space="preserve"> una infracción del derecho de autor</w:t>
      </w:r>
      <w:r w:rsidR="008E237B" w:rsidRPr="001F71CF">
        <w:rPr>
          <w:lang w:val="es-ES_tradnl"/>
        </w:rPr>
        <w:t>?</w:t>
      </w:r>
    </w:p>
    <w:p w14:paraId="59E16AA5" w14:textId="5A36BE31" w:rsidR="002E4BEE" w:rsidRPr="001F71CF" w:rsidRDefault="00FF3BE2" w:rsidP="004F4C90">
      <w:pPr>
        <w:pStyle w:val="ONUMFS"/>
        <w:numPr>
          <w:ilvl w:val="1"/>
          <w:numId w:val="10"/>
        </w:numPr>
        <w:rPr>
          <w:lang w:val="es-ES_tradnl"/>
        </w:rPr>
      </w:pPr>
      <w:r w:rsidRPr="001F71CF">
        <w:rPr>
          <w:lang w:val="es-ES_tradnl"/>
        </w:rPr>
        <w:t xml:space="preserve">¿Cómo se detectaría y </w:t>
      </w:r>
      <w:r w:rsidR="002C7C9D" w:rsidRPr="001F71CF">
        <w:rPr>
          <w:lang w:val="es-ES_tradnl"/>
        </w:rPr>
        <w:t>aseguraría la observancia</w:t>
      </w:r>
      <w:r w:rsidR="00034A87" w:rsidRPr="001F71CF">
        <w:rPr>
          <w:lang w:val="es-ES_tradnl"/>
        </w:rPr>
        <w:t xml:space="preserve"> </w:t>
      </w:r>
      <w:r w:rsidR="002C7C9D" w:rsidRPr="001F71CF">
        <w:rPr>
          <w:lang w:val="es-ES_tradnl"/>
        </w:rPr>
        <w:t>d</w:t>
      </w:r>
      <w:r w:rsidR="00034A87" w:rsidRPr="001F71CF">
        <w:rPr>
          <w:lang w:val="es-ES_tradnl"/>
        </w:rPr>
        <w:t xml:space="preserve">el uso no autorizado de los datos </w:t>
      </w:r>
      <w:r w:rsidR="0056311B" w:rsidRPr="001F71CF">
        <w:rPr>
          <w:lang w:val="es-ES_tradnl"/>
        </w:rPr>
        <w:t>que se hallan</w:t>
      </w:r>
      <w:r w:rsidR="00034A87" w:rsidRPr="001F71CF">
        <w:rPr>
          <w:lang w:val="es-ES_tradnl"/>
        </w:rPr>
        <w:t xml:space="preserve"> en las obras protegidas por el derecho de autor para el aprendizaje automático, en particular cuando una gran cantidad de obras protegidas por el derecho de autor han sido creadas por IA</w:t>
      </w:r>
      <w:r w:rsidR="002E4BEE" w:rsidRPr="001F71CF">
        <w:rPr>
          <w:lang w:val="es-ES_tradnl"/>
        </w:rPr>
        <w:t>?</w:t>
      </w:r>
    </w:p>
    <w:p w14:paraId="37C5212C" w14:textId="77777777" w:rsidR="002E4BEE" w:rsidRPr="001F71CF" w:rsidRDefault="008E7827" w:rsidP="002E4BEE">
      <w:pPr>
        <w:pStyle w:val="Heading3"/>
        <w:rPr>
          <w:lang w:val="es-ES_tradnl"/>
        </w:rPr>
      </w:pPr>
      <w:r w:rsidRPr="001F71CF">
        <w:rPr>
          <w:lang w:val="es-ES_tradnl"/>
        </w:rPr>
        <w:t>Cuestión</w:t>
      </w:r>
      <w:r w:rsidR="002E4BEE" w:rsidRPr="001F71CF">
        <w:rPr>
          <w:lang w:val="es-ES_tradnl"/>
        </w:rPr>
        <w:t xml:space="preserve"> 8: </w:t>
      </w:r>
      <w:r w:rsidR="00B869BF" w:rsidRPr="001F71CF">
        <w:rPr>
          <w:lang w:val="es-ES_tradnl"/>
        </w:rPr>
        <w:t>Ultrafalsos</w:t>
      </w:r>
    </w:p>
    <w:p w14:paraId="209657AC" w14:textId="77777777" w:rsidR="00FC4DE6" w:rsidRPr="001F71CF" w:rsidRDefault="00B869BF" w:rsidP="00981F14">
      <w:pPr>
        <w:pStyle w:val="ONUMFS"/>
        <w:rPr>
          <w:lang w:val="es-ES_tradnl"/>
        </w:rPr>
      </w:pPr>
      <w:r w:rsidRPr="001F71CF">
        <w:rPr>
          <w:lang w:val="es-ES_tradnl"/>
        </w:rPr>
        <w:t xml:space="preserve">La tecnología </w:t>
      </w:r>
      <w:r w:rsidR="00EF140B" w:rsidRPr="001F71CF">
        <w:rPr>
          <w:lang w:val="es-ES_tradnl"/>
        </w:rPr>
        <w:t>relacionada con</w:t>
      </w:r>
      <w:r w:rsidRPr="001F71CF">
        <w:rPr>
          <w:lang w:val="es-ES_tradnl"/>
        </w:rPr>
        <w:t xml:space="preserve"> los ultrafalsos, o la generación de versiones parecidas de personas y sus atributos, tales como la voz y la apariencia, existe y se está empleando</w:t>
      </w:r>
      <w:r w:rsidR="002E4BEE" w:rsidRPr="001F71CF">
        <w:rPr>
          <w:lang w:val="es-ES_tradnl"/>
        </w:rPr>
        <w:t>.</w:t>
      </w:r>
      <w:r w:rsidRPr="001F71CF">
        <w:rPr>
          <w:lang w:val="es-ES_tradnl"/>
        </w:rPr>
        <w:t xml:space="preserve"> Una considerable controversia rodea a los ultrafalsos, en particular cuando han sido creados sin la autorización de la persona representada en el ultrafalso y cuando la representación crea acciones o atribuye opiniones que no son auténticas</w:t>
      </w:r>
      <w:r w:rsidR="002E4BEE" w:rsidRPr="001F71CF">
        <w:rPr>
          <w:lang w:val="es-ES_tradnl"/>
        </w:rPr>
        <w:t>.</w:t>
      </w:r>
      <w:r w:rsidRPr="001F71CF">
        <w:rPr>
          <w:lang w:val="es-ES_tradnl"/>
        </w:rPr>
        <w:t xml:space="preserve"> </w:t>
      </w:r>
      <w:r w:rsidR="00EF140B" w:rsidRPr="001F71CF">
        <w:rPr>
          <w:lang w:val="es-ES_tradnl"/>
        </w:rPr>
        <w:t>Algunos preconizan</w:t>
      </w:r>
      <w:r w:rsidRPr="001F71CF">
        <w:rPr>
          <w:lang w:val="es-ES_tradnl"/>
        </w:rPr>
        <w:t xml:space="preserve"> prohibir o limitar específicamente el uso de la tecnología de ultrafalsos</w:t>
      </w:r>
      <w:r w:rsidR="002E4BEE" w:rsidRPr="001F71CF">
        <w:rPr>
          <w:lang w:val="es-ES_tradnl"/>
        </w:rPr>
        <w:t>.</w:t>
      </w:r>
      <w:r w:rsidRPr="001F71CF">
        <w:rPr>
          <w:lang w:val="es-ES_tradnl"/>
        </w:rPr>
        <w:t xml:space="preserve"> Otros apuntan a la posibilidad de crear obras audiovisuales que podrían permitir el uso en forma continua de artistas populares o famosos tras su deceso; de hecho, podría ser posible que una persona autorizara ese tipo de uso</w:t>
      </w:r>
      <w:r w:rsidR="002E4BEE" w:rsidRPr="001F71CF">
        <w:rPr>
          <w:lang w:val="es-ES_tradnl"/>
        </w:rPr>
        <w:t xml:space="preserve">. </w:t>
      </w:r>
    </w:p>
    <w:p w14:paraId="42AE2E49" w14:textId="77777777" w:rsidR="002E4BEE" w:rsidRPr="001F71CF" w:rsidRDefault="0066308B" w:rsidP="00981F14">
      <w:pPr>
        <w:pStyle w:val="ONUMFS"/>
        <w:rPr>
          <w:lang w:val="es-ES_tradnl"/>
        </w:rPr>
      </w:pPr>
      <w:r w:rsidRPr="001F71CF">
        <w:rPr>
          <w:lang w:val="es-ES_tradnl"/>
        </w:rPr>
        <w:t>¿El sistema de protección del derecho de autor debería tomar conciencia de los ultrafalsos</w:t>
      </w:r>
      <w:r w:rsidR="00EF140B" w:rsidRPr="001F71CF">
        <w:rPr>
          <w:lang w:val="es-ES_tradnl"/>
        </w:rPr>
        <w:t>?</w:t>
      </w:r>
      <w:r w:rsidRPr="001F71CF">
        <w:rPr>
          <w:lang w:val="es-ES_tradnl"/>
        </w:rPr>
        <w:t xml:space="preserve"> </w:t>
      </w:r>
      <w:r w:rsidR="00EF140B" w:rsidRPr="001F71CF">
        <w:rPr>
          <w:lang w:val="es-ES_tradnl"/>
        </w:rPr>
        <w:t>Y</w:t>
      </w:r>
      <w:r w:rsidRPr="001F71CF">
        <w:rPr>
          <w:lang w:val="es-ES_tradnl"/>
        </w:rPr>
        <w:t>, en concreto</w:t>
      </w:r>
      <w:r w:rsidR="00BA7FC4" w:rsidRPr="001F71CF">
        <w:rPr>
          <w:lang w:val="es-ES_tradnl"/>
        </w:rPr>
        <w:t>,</w:t>
      </w:r>
    </w:p>
    <w:p w14:paraId="2F328754" w14:textId="6D981FCB" w:rsidR="002E4BEE" w:rsidRPr="001F71CF" w:rsidRDefault="00EF140B" w:rsidP="004F4C90">
      <w:pPr>
        <w:pStyle w:val="ONUMFS"/>
        <w:numPr>
          <w:ilvl w:val="1"/>
          <w:numId w:val="11"/>
        </w:numPr>
        <w:rPr>
          <w:lang w:val="es-ES_tradnl"/>
        </w:rPr>
      </w:pPr>
      <w:r w:rsidRPr="001F71CF">
        <w:rPr>
          <w:lang w:val="es-ES_tradnl"/>
        </w:rPr>
        <w:lastRenderedPageBreak/>
        <w:t>D</w:t>
      </w:r>
      <w:r w:rsidR="0066308B" w:rsidRPr="001F71CF">
        <w:rPr>
          <w:lang w:val="es-ES_tradnl"/>
        </w:rPr>
        <w:t>ado que los ultrafalsos se crean sobre la base de datos que pueden estar sujetos al derecho de autor, ¿a quién pertenecería el derecho de autor de un ultrafalso</w:t>
      </w:r>
      <w:r w:rsidR="002E4BEE" w:rsidRPr="001F71CF">
        <w:rPr>
          <w:lang w:val="es-ES_tradnl"/>
        </w:rPr>
        <w:t>?</w:t>
      </w:r>
      <w:r w:rsidR="0066308B" w:rsidRPr="001F71CF">
        <w:rPr>
          <w:lang w:val="es-ES_tradnl"/>
        </w:rPr>
        <w:t xml:space="preserve"> ¿Debería haber un sistema de remuneración equitativa </w:t>
      </w:r>
      <w:r w:rsidR="007F2EE9" w:rsidRPr="001F71CF">
        <w:rPr>
          <w:lang w:val="es-ES_tradnl"/>
        </w:rPr>
        <w:t>para las personas cuyo aspecto e</w:t>
      </w:r>
      <w:r w:rsidR="0066308B" w:rsidRPr="001F71CF">
        <w:rPr>
          <w:lang w:val="es-ES_tradnl"/>
        </w:rPr>
        <w:t xml:space="preserve"> “</w:t>
      </w:r>
      <w:r w:rsidR="007F2EE9" w:rsidRPr="001F71CF">
        <w:rPr>
          <w:lang w:val="es-ES_tradnl"/>
        </w:rPr>
        <w:t>interpretaciones</w:t>
      </w:r>
      <w:r w:rsidR="0066308B" w:rsidRPr="001F71CF">
        <w:rPr>
          <w:lang w:val="es-ES_tradnl"/>
        </w:rPr>
        <w:t>” se utilizan en un ultrafalso</w:t>
      </w:r>
      <w:r w:rsidR="002E4BEE" w:rsidRPr="001F71CF">
        <w:rPr>
          <w:lang w:val="es-ES_tradnl"/>
        </w:rPr>
        <w:t>?</w:t>
      </w:r>
    </w:p>
    <w:p w14:paraId="407E6F11" w14:textId="77777777" w:rsidR="002E4BEE" w:rsidRPr="001F71CF" w:rsidRDefault="0066308B" w:rsidP="002E4BEE">
      <w:pPr>
        <w:pStyle w:val="Heading3"/>
        <w:rPr>
          <w:lang w:val="es-ES_tradnl"/>
        </w:rPr>
      </w:pPr>
      <w:r w:rsidRPr="001F71CF">
        <w:rPr>
          <w:lang w:val="es-ES_tradnl"/>
        </w:rPr>
        <w:t>Cuestión</w:t>
      </w:r>
      <w:r w:rsidR="002E4BEE" w:rsidRPr="001F71CF">
        <w:rPr>
          <w:lang w:val="es-ES_tradnl"/>
        </w:rPr>
        <w:t xml:space="preserve"> 9: </w:t>
      </w:r>
      <w:r w:rsidRPr="001F71CF">
        <w:rPr>
          <w:lang w:val="es-ES_tradnl"/>
        </w:rPr>
        <w:t>Cuestiones generales de política</w:t>
      </w:r>
    </w:p>
    <w:p w14:paraId="4D77B8F0" w14:textId="4E8C3DC4" w:rsidR="00D610AD" w:rsidRPr="001F71CF" w:rsidRDefault="0066308B" w:rsidP="00981F14">
      <w:pPr>
        <w:pStyle w:val="ONUMFS"/>
        <w:rPr>
          <w:lang w:val="es-ES_tradnl"/>
        </w:rPr>
      </w:pPr>
      <w:r w:rsidRPr="001F71CF">
        <w:rPr>
          <w:lang w:val="es-ES_tradnl"/>
        </w:rPr>
        <w:t xml:space="preserve">Se acogen con beneplácito los comentarios y las sugerencias que determinen otras cuestiones relacionadas con la </w:t>
      </w:r>
      <w:r w:rsidR="0088109F" w:rsidRPr="001F71CF">
        <w:rPr>
          <w:lang w:val="es-ES_tradnl"/>
        </w:rPr>
        <w:t>interrelación</w:t>
      </w:r>
      <w:r w:rsidRPr="001F71CF">
        <w:rPr>
          <w:lang w:val="es-ES_tradnl"/>
        </w:rPr>
        <w:t xml:space="preserve"> entre el derecho de autor y la IA</w:t>
      </w:r>
      <w:r w:rsidR="002E4BEE" w:rsidRPr="001F71CF">
        <w:rPr>
          <w:lang w:val="es-ES_tradnl"/>
        </w:rPr>
        <w:t>.</w:t>
      </w:r>
      <w:r w:rsidRPr="001F71CF">
        <w:rPr>
          <w:lang w:val="es-ES_tradnl"/>
        </w:rPr>
        <w:t xml:space="preserve"> En concreto</w:t>
      </w:r>
      <w:r w:rsidR="002E4BEE" w:rsidRPr="001F71CF">
        <w:rPr>
          <w:lang w:val="es-ES_tradnl"/>
        </w:rPr>
        <w:t xml:space="preserve">, </w:t>
      </w:r>
    </w:p>
    <w:p w14:paraId="04FEC042" w14:textId="1504BDAC" w:rsidR="00952781" w:rsidRPr="001F71CF" w:rsidRDefault="00685825" w:rsidP="004F4C90">
      <w:pPr>
        <w:pStyle w:val="ONUMFS"/>
        <w:numPr>
          <w:ilvl w:val="1"/>
          <w:numId w:val="12"/>
        </w:numPr>
        <w:rPr>
          <w:lang w:val="es-ES_tradnl"/>
        </w:rPr>
      </w:pPr>
      <w:r w:rsidRPr="001F71CF">
        <w:rPr>
          <w:lang w:val="es-ES_tradnl"/>
        </w:rPr>
        <w:t>¿Existen consecuencias previstas o imprevistas del derecho de autor sobre el sesgo en las aplicaciones de IA</w:t>
      </w:r>
      <w:r w:rsidR="002E4BEE" w:rsidRPr="001F71CF">
        <w:rPr>
          <w:lang w:val="es-ES_tradnl"/>
        </w:rPr>
        <w:t>?</w:t>
      </w:r>
      <w:r w:rsidRPr="001F71CF">
        <w:rPr>
          <w:lang w:val="es-ES_tradnl"/>
        </w:rPr>
        <w:t xml:space="preserve"> ¿O sería preciso prever una jerarquía de p</w:t>
      </w:r>
      <w:r w:rsidR="0088109F" w:rsidRPr="001F71CF">
        <w:rPr>
          <w:lang w:val="es-ES_tradnl"/>
        </w:rPr>
        <w:t>olíticas sociales que promoviera</w:t>
      </w:r>
      <w:r w:rsidRPr="001F71CF">
        <w:rPr>
          <w:lang w:val="es-ES_tradnl"/>
        </w:rPr>
        <w:t xml:space="preserve"> la preservación del sistema de protección del derecho de autor y la dignidad de la creación humana frente al fomento de la innovación en materia de IA, o viceversa</w:t>
      </w:r>
      <w:r w:rsidR="002E4BEE" w:rsidRPr="001F71CF">
        <w:rPr>
          <w:lang w:val="es-ES_tradnl"/>
        </w:rPr>
        <w:t>?</w:t>
      </w:r>
    </w:p>
    <w:p w14:paraId="3C225B20" w14:textId="77777777" w:rsidR="00186CF6" w:rsidRPr="001F71CF" w:rsidRDefault="00186CF6" w:rsidP="00186CF6">
      <w:pPr>
        <w:pStyle w:val="Heading2"/>
        <w:rPr>
          <w:lang w:val="es-ES_tradnl"/>
        </w:rPr>
      </w:pPr>
      <w:r w:rsidRPr="001F71CF">
        <w:rPr>
          <w:lang w:val="es-ES_tradnl"/>
        </w:rPr>
        <w:t>Dat</w:t>
      </w:r>
      <w:r w:rsidR="00685825" w:rsidRPr="001F71CF">
        <w:rPr>
          <w:lang w:val="es-ES_tradnl"/>
        </w:rPr>
        <w:t>OS</w:t>
      </w:r>
    </w:p>
    <w:p w14:paraId="0D0EA87B" w14:textId="77777777" w:rsidR="00D610AD" w:rsidRPr="001F71CF" w:rsidRDefault="00044476" w:rsidP="00981F14">
      <w:pPr>
        <w:pStyle w:val="ONUMFS"/>
        <w:rPr>
          <w:lang w:val="es-ES_tradnl"/>
        </w:rPr>
      </w:pPr>
      <w:r w:rsidRPr="001F71CF">
        <w:rPr>
          <w:lang w:val="es-ES_tradnl"/>
        </w:rPr>
        <w:t xml:space="preserve">Los datos se producen </w:t>
      </w:r>
      <w:r w:rsidR="00383F60" w:rsidRPr="001F71CF">
        <w:rPr>
          <w:lang w:val="es-ES_tradnl"/>
        </w:rPr>
        <w:t>en cantidades cada vez más abundantes, para una amplia gama de propósitos, y por una multiplicidad de dispositivos comúnmente utilizados y actividades comúnmente realizadas en todo el tejido de la sociedad contemporánea y la economía, tales como los sistemas informáticos, los dispositivos digitales de comunicación, las plantas de producción y fabricación, los vehículos y sistemas de transporte, los sistemas de vigilancia y seguridad, los sistemas de venta y distribución, los experimentos y las actividades de investigación, etc</w:t>
      </w:r>
      <w:r w:rsidR="0071651B" w:rsidRPr="001F71CF">
        <w:rPr>
          <w:lang w:val="es-ES_tradnl"/>
        </w:rPr>
        <w:t>.</w:t>
      </w:r>
    </w:p>
    <w:p w14:paraId="06621F99" w14:textId="5776738E" w:rsidR="00D610AD" w:rsidRPr="001F71CF" w:rsidRDefault="00CE5A0D" w:rsidP="00981F14">
      <w:pPr>
        <w:pStyle w:val="ONUMFS"/>
        <w:rPr>
          <w:lang w:val="es-ES_tradnl"/>
        </w:rPr>
      </w:pPr>
      <w:r w:rsidRPr="001F71CF">
        <w:rPr>
          <w:lang w:val="es-ES_tradnl"/>
        </w:rPr>
        <w:t xml:space="preserve">Los datos son un componente fundamental de la IA puesto que las aplicaciones de IA recientes dependen de las técnicas del aprendizaje automático que utilizan datos para la </w:t>
      </w:r>
      <w:r w:rsidR="00E514AF" w:rsidRPr="001F71CF">
        <w:rPr>
          <w:lang w:val="es-ES_tradnl"/>
        </w:rPr>
        <w:t>configuración</w:t>
      </w:r>
      <w:r w:rsidRPr="001F71CF">
        <w:rPr>
          <w:lang w:val="es-ES_tradnl"/>
        </w:rPr>
        <w:t xml:space="preserve"> y validación</w:t>
      </w:r>
      <w:r w:rsidR="00D610AD" w:rsidRPr="001F71CF">
        <w:rPr>
          <w:lang w:val="es-ES_tradnl"/>
        </w:rPr>
        <w:t>.</w:t>
      </w:r>
      <w:r w:rsidR="00050114" w:rsidRPr="001F71CF">
        <w:rPr>
          <w:lang w:val="es-ES_tradnl"/>
        </w:rPr>
        <w:t xml:space="preserve"> Los datos son un elemento esencial en la creación de valor por parte de la IA y, por tanto, poseen un potencial valor económico</w:t>
      </w:r>
      <w:r w:rsidR="00D610AD" w:rsidRPr="001F71CF">
        <w:rPr>
          <w:lang w:val="es-ES_tradnl"/>
        </w:rPr>
        <w:t>.</w:t>
      </w:r>
      <w:r w:rsidR="00050114" w:rsidRPr="001F71CF">
        <w:rPr>
          <w:lang w:val="es-ES_tradnl"/>
        </w:rPr>
        <w:t xml:space="preserve"> Los comentarios sobre el acceso adecuado a los datos protegidos por el de</w:t>
      </w:r>
      <w:r w:rsidR="00EF140B" w:rsidRPr="001F71CF">
        <w:rPr>
          <w:lang w:val="es-ES_tradnl"/>
        </w:rPr>
        <w:t xml:space="preserve">recho de autor utilizados para la </w:t>
      </w:r>
      <w:r w:rsidR="00E514AF" w:rsidRPr="001F71CF">
        <w:rPr>
          <w:lang w:val="es-ES_tradnl"/>
        </w:rPr>
        <w:t>programación</w:t>
      </w:r>
      <w:r w:rsidR="00EF140B" w:rsidRPr="001F71CF">
        <w:rPr>
          <w:lang w:val="es-ES_tradnl"/>
        </w:rPr>
        <w:t xml:space="preserve"> de los</w:t>
      </w:r>
      <w:r w:rsidR="00050114" w:rsidRPr="001F71CF">
        <w:rPr>
          <w:lang w:val="es-ES_tradnl"/>
        </w:rPr>
        <w:t xml:space="preserve"> modelos de IA deberían incluirse en la Cuestión</w:t>
      </w:r>
      <w:r w:rsidR="004C07EF" w:rsidRPr="001F71CF">
        <w:rPr>
          <w:lang w:val="es-ES_tradnl"/>
        </w:rPr>
        <w:t xml:space="preserve"> 7.</w:t>
      </w:r>
    </w:p>
    <w:p w14:paraId="7D62EACC" w14:textId="77777777" w:rsidR="00D610AD" w:rsidRPr="001F71CF" w:rsidRDefault="00DC5768" w:rsidP="00981F14">
      <w:pPr>
        <w:pStyle w:val="ONUMFS"/>
        <w:rPr>
          <w:lang w:val="es-ES_tradnl"/>
        </w:rPr>
      </w:pPr>
      <w:r w:rsidRPr="001F71CF">
        <w:rPr>
          <w:lang w:val="es-ES_tradnl"/>
        </w:rPr>
        <w:t>Dado que los datos se generan a partir de una gama tan amplia</w:t>
      </w:r>
      <w:r w:rsidR="001E3A69" w:rsidRPr="001F71CF">
        <w:rPr>
          <w:lang w:val="es-ES_tradnl"/>
        </w:rPr>
        <w:t xml:space="preserve"> y diversa</w:t>
      </w:r>
      <w:r w:rsidRPr="001F71CF">
        <w:rPr>
          <w:lang w:val="es-ES_tradnl"/>
        </w:rPr>
        <w:t xml:space="preserve"> de dispositivos y actividades, resulta difícil prever un marco normativo único exhaustivo para los datos</w:t>
      </w:r>
      <w:r w:rsidR="00D610AD" w:rsidRPr="001F71CF">
        <w:rPr>
          <w:lang w:val="es-ES_tradnl"/>
        </w:rPr>
        <w:t>.</w:t>
      </w:r>
      <w:r w:rsidR="001E3A69" w:rsidRPr="001F71CF">
        <w:rPr>
          <w:lang w:val="es-ES_tradnl"/>
        </w:rPr>
        <w:t xml:space="preserve"> Existen múltiples marcos que poseen una aplicación potencial para los datos, dependiendo del interés o el valor que se procure regular</w:t>
      </w:r>
      <w:r w:rsidR="0071651B" w:rsidRPr="001F71CF">
        <w:rPr>
          <w:lang w:val="es-ES_tradnl"/>
        </w:rPr>
        <w:t>.</w:t>
      </w:r>
      <w:r w:rsidR="001E3A69" w:rsidRPr="001F71CF">
        <w:rPr>
          <w:lang w:val="es-ES_tradnl"/>
        </w:rPr>
        <w:t xml:space="preserve"> E</w:t>
      </w:r>
      <w:r w:rsidR="00353B3B" w:rsidRPr="001F71CF">
        <w:rPr>
          <w:lang w:val="es-ES_tradnl"/>
        </w:rPr>
        <w:t>ntre e</w:t>
      </w:r>
      <w:r w:rsidR="001E3A69" w:rsidRPr="001F71CF">
        <w:rPr>
          <w:lang w:val="es-ES_tradnl"/>
        </w:rPr>
        <w:t>st</w:t>
      </w:r>
      <w:r w:rsidR="00353B3B" w:rsidRPr="001F71CF">
        <w:rPr>
          <w:lang w:val="es-ES_tradnl"/>
        </w:rPr>
        <w:t>o</w:t>
      </w:r>
      <w:r w:rsidR="001E3A69" w:rsidRPr="001F71CF">
        <w:rPr>
          <w:lang w:val="es-ES_tradnl"/>
        </w:rPr>
        <w:t xml:space="preserve">s </w:t>
      </w:r>
      <w:r w:rsidR="00353B3B" w:rsidRPr="001F71CF">
        <w:rPr>
          <w:lang w:val="es-ES_tradnl"/>
        </w:rPr>
        <w:t>figura</w:t>
      </w:r>
      <w:r w:rsidR="001E3A69" w:rsidRPr="001F71CF">
        <w:rPr>
          <w:lang w:val="es-ES_tradnl"/>
        </w:rPr>
        <w:t>n, por ejemplo, la protección de la privacidad, la prevención de la publicación de material difamatorio, la prevención del abuso del poder de mercado o la regulación de la competencia, la preservación de la seguridad de ciertas clases de datos confidenciales o la supresión de datos falsos y engañosos para los consumidores</w:t>
      </w:r>
      <w:r w:rsidR="00D610AD" w:rsidRPr="001F71CF">
        <w:rPr>
          <w:lang w:val="es-ES_tradnl"/>
        </w:rPr>
        <w:t xml:space="preserve">. </w:t>
      </w:r>
    </w:p>
    <w:p w14:paraId="56D6997B" w14:textId="0F8F2F9C" w:rsidR="00D610AD" w:rsidRPr="001F71CF" w:rsidRDefault="00952239" w:rsidP="00981F14">
      <w:pPr>
        <w:pStyle w:val="ONUMFS"/>
        <w:rPr>
          <w:lang w:val="es-ES_tradnl"/>
        </w:rPr>
      </w:pPr>
      <w:r w:rsidRPr="001F71CF">
        <w:rPr>
          <w:lang w:val="es-ES_tradnl"/>
        </w:rPr>
        <w:t xml:space="preserve">El presente </w:t>
      </w:r>
      <w:r w:rsidR="00F20D1C" w:rsidRPr="001F71CF">
        <w:rPr>
          <w:lang w:val="es-ES_tradnl"/>
        </w:rPr>
        <w:t>proceso</w:t>
      </w:r>
      <w:r w:rsidRPr="001F71CF">
        <w:rPr>
          <w:lang w:val="es-ES_tradnl"/>
        </w:rPr>
        <w:t xml:space="preserve"> está dirigido únicamente a los datos desde la perspectiva de las políticas que constituyen la base de la existencia de la PI, en particular, el reconocimiento adecuado de la </w:t>
      </w:r>
      <w:r w:rsidR="0088109F" w:rsidRPr="001F71CF">
        <w:rPr>
          <w:lang w:val="es-ES_tradnl"/>
        </w:rPr>
        <w:t>autoría</w:t>
      </w:r>
      <w:r w:rsidRPr="001F71CF">
        <w:rPr>
          <w:lang w:val="es-ES_tradnl"/>
        </w:rPr>
        <w:t xml:space="preserve"> o</w:t>
      </w:r>
      <w:r w:rsidR="0088109F" w:rsidRPr="001F71CF">
        <w:rPr>
          <w:lang w:val="es-ES_tradnl"/>
        </w:rPr>
        <w:t xml:space="preserve"> la</w:t>
      </w:r>
      <w:r w:rsidRPr="001F71CF">
        <w:rPr>
          <w:lang w:val="es-ES_tradnl"/>
        </w:rPr>
        <w:t xml:space="preserve"> titularidad de la invención, el fomento de la innovación y la creatividad, y la garantía de una competencia leal en el mercado</w:t>
      </w:r>
      <w:r w:rsidR="00D610AD" w:rsidRPr="001F71CF">
        <w:rPr>
          <w:lang w:val="es-ES_tradnl"/>
        </w:rPr>
        <w:t xml:space="preserve">. </w:t>
      </w:r>
    </w:p>
    <w:p w14:paraId="01CAE9D1" w14:textId="77777777" w:rsidR="00F0002F" w:rsidRPr="001F71CF" w:rsidRDefault="002F40E3" w:rsidP="00981F14">
      <w:pPr>
        <w:pStyle w:val="ONUMFS"/>
        <w:rPr>
          <w:lang w:val="es-ES_tradnl"/>
        </w:rPr>
      </w:pPr>
      <w:r w:rsidRPr="001F71CF">
        <w:rPr>
          <w:lang w:val="es-ES_tradnl"/>
        </w:rPr>
        <w:t>Se podría considerar que el sistema clásico de PI ya ofrece ciertos tipos de protección de los datos</w:t>
      </w:r>
      <w:r w:rsidR="00D610AD" w:rsidRPr="001F71CF">
        <w:rPr>
          <w:lang w:val="es-ES_tradnl"/>
        </w:rPr>
        <w:t>.</w:t>
      </w:r>
      <w:r w:rsidRPr="001F71CF">
        <w:rPr>
          <w:lang w:val="es-ES_tradnl"/>
        </w:rPr>
        <w:t xml:space="preserve"> Los datos que representan invenciones nuevas, no evidentes y útiles están protegidos por patentes</w:t>
      </w:r>
      <w:r w:rsidR="00D610AD" w:rsidRPr="001F71CF">
        <w:rPr>
          <w:lang w:val="es-ES_tradnl"/>
        </w:rPr>
        <w:t>.</w:t>
      </w:r>
      <w:r w:rsidRPr="001F71CF">
        <w:rPr>
          <w:lang w:val="es-ES_tradnl"/>
        </w:rPr>
        <w:t xml:space="preserve"> Los datos que representan dibujos o modelos industriales creados de forma independiente</w:t>
      </w:r>
      <w:r w:rsidR="00B20EFE" w:rsidRPr="001F71CF">
        <w:rPr>
          <w:lang w:val="es-ES_tradnl"/>
        </w:rPr>
        <w:t>,</w:t>
      </w:r>
      <w:r w:rsidRPr="001F71CF">
        <w:rPr>
          <w:lang w:val="es-ES_tradnl"/>
        </w:rPr>
        <w:t xml:space="preserve"> nuevos u originales</w:t>
      </w:r>
      <w:r w:rsidR="00B20EFE" w:rsidRPr="001F71CF">
        <w:rPr>
          <w:lang w:val="es-ES_tradnl"/>
        </w:rPr>
        <w:t>,</w:t>
      </w:r>
      <w:r w:rsidRPr="001F71CF">
        <w:rPr>
          <w:lang w:val="es-ES_tradnl"/>
        </w:rPr>
        <w:t xml:space="preserve"> gozan de la misma protección, al igual que los datos que representan obras originales literarias o artísticas</w:t>
      </w:r>
      <w:r w:rsidR="00D610AD" w:rsidRPr="001F71CF">
        <w:rPr>
          <w:lang w:val="es-ES_tradnl"/>
        </w:rPr>
        <w:t>.</w:t>
      </w:r>
      <w:r w:rsidR="00976C5D" w:rsidRPr="001F71CF">
        <w:rPr>
          <w:lang w:val="es-ES_tradnl"/>
        </w:rPr>
        <w:t xml:space="preserve"> Los datos confidenciales</w:t>
      </w:r>
      <w:r w:rsidR="007D2760" w:rsidRPr="001F71CF">
        <w:rPr>
          <w:lang w:val="es-ES_tradnl"/>
        </w:rPr>
        <w:t>,</w:t>
      </w:r>
      <w:r w:rsidR="00976C5D" w:rsidRPr="001F71CF">
        <w:rPr>
          <w:lang w:val="es-ES_tradnl"/>
        </w:rPr>
        <w:t xml:space="preserve"> o </w:t>
      </w:r>
      <w:r w:rsidR="007D2760" w:rsidRPr="001F71CF">
        <w:rPr>
          <w:lang w:val="es-ES_tradnl"/>
        </w:rPr>
        <w:t xml:space="preserve">que </w:t>
      </w:r>
      <w:r w:rsidR="00976C5D" w:rsidRPr="001F71CF">
        <w:rPr>
          <w:lang w:val="es-ES_tradnl"/>
        </w:rPr>
        <w:t>poseen algún valor comercial o tecnológico y son mantenidos como confidenciales por sus</w:t>
      </w:r>
      <w:r w:rsidR="00D610AD" w:rsidRPr="001F71CF">
        <w:rPr>
          <w:lang w:val="es-ES_tradnl"/>
        </w:rPr>
        <w:t xml:space="preserve"> </w:t>
      </w:r>
      <w:r w:rsidR="00976C5D" w:rsidRPr="001F71CF">
        <w:rPr>
          <w:lang w:val="es-ES_tradnl"/>
        </w:rPr>
        <w:t xml:space="preserve">poseedores, están protegidos contra ciertos actos de determinadas personas, por ejemplo, contra la </w:t>
      </w:r>
      <w:r w:rsidR="00976C5D" w:rsidRPr="001F71CF">
        <w:rPr>
          <w:lang w:val="es-ES_tradnl"/>
        </w:rPr>
        <w:lastRenderedPageBreak/>
        <w:t>divulgación no autorizada por parte de un empleado o contratista encargado de realizar una investigación o contra el robo a través de una intrusión cibernética</w:t>
      </w:r>
      <w:r w:rsidR="00D610AD" w:rsidRPr="001F71CF">
        <w:rPr>
          <w:lang w:val="es-ES_tradnl"/>
        </w:rPr>
        <w:t>.</w:t>
      </w:r>
    </w:p>
    <w:p w14:paraId="60789A24" w14:textId="77777777" w:rsidR="00D610AD" w:rsidRPr="001F71CF" w:rsidRDefault="00637AF9" w:rsidP="00981F14">
      <w:pPr>
        <w:pStyle w:val="ONUMFS"/>
        <w:rPr>
          <w:lang w:val="es-ES_tradnl"/>
        </w:rPr>
      </w:pPr>
      <w:r w:rsidRPr="001F71CF">
        <w:rPr>
          <w:lang w:val="es-ES_tradnl"/>
        </w:rPr>
        <w:t xml:space="preserve">La selección o disposición de los datos podría también constituir creaciones de carácter intelectual y estar sujeta a la protección de la PI, y algunas jurisdicciones poseen el derecho </w:t>
      </w:r>
      <w:r w:rsidRPr="001F71CF">
        <w:rPr>
          <w:i/>
          <w:lang w:val="es-ES_tradnl"/>
        </w:rPr>
        <w:t>sui generis</w:t>
      </w:r>
      <w:r w:rsidRPr="001F71CF">
        <w:rPr>
          <w:lang w:val="es-ES_tradnl"/>
        </w:rPr>
        <w:t xml:space="preserve"> sobre las bases de datos para la protección de la inversión realizada </w:t>
      </w:r>
      <w:r w:rsidR="007D2760" w:rsidRPr="001F71CF">
        <w:rPr>
          <w:lang w:val="es-ES_tradnl"/>
        </w:rPr>
        <w:t xml:space="preserve">mediante la </w:t>
      </w:r>
      <w:r w:rsidRPr="001F71CF">
        <w:rPr>
          <w:lang w:val="es-ES_tradnl"/>
        </w:rPr>
        <w:t>compila</w:t>
      </w:r>
      <w:r w:rsidR="007D2760" w:rsidRPr="001F71CF">
        <w:rPr>
          <w:lang w:val="es-ES_tradnl"/>
        </w:rPr>
        <w:t>ción de</w:t>
      </w:r>
      <w:r w:rsidRPr="001F71CF">
        <w:rPr>
          <w:lang w:val="es-ES_tradnl"/>
        </w:rPr>
        <w:t xml:space="preserve"> una base de datos</w:t>
      </w:r>
      <w:r w:rsidR="00F0002F" w:rsidRPr="001F71CF">
        <w:rPr>
          <w:lang w:val="es-ES_tradnl"/>
        </w:rPr>
        <w:t>.</w:t>
      </w:r>
      <w:r w:rsidRPr="001F71CF">
        <w:rPr>
          <w:lang w:val="es-ES_tradnl"/>
        </w:rPr>
        <w:t xml:space="preserve"> Por otra parte</w:t>
      </w:r>
      <w:r w:rsidR="00EA3885" w:rsidRPr="001F71CF" w:rsidDel="00F0002F">
        <w:rPr>
          <w:lang w:val="es-ES_tradnl"/>
        </w:rPr>
        <w:t>,</w:t>
      </w:r>
      <w:r w:rsidRPr="001F71CF">
        <w:rPr>
          <w:lang w:val="es-ES_tradnl"/>
        </w:rPr>
        <w:t xml:space="preserve"> la protección del derecho de autor</w:t>
      </w:r>
      <w:r w:rsidR="00776064" w:rsidRPr="001F71CF">
        <w:rPr>
          <w:lang w:val="es-ES_tradnl"/>
        </w:rPr>
        <w:t xml:space="preserve"> no abarca los datos contenidos en la propia compilación, incluso si las compilaciones constituyen creaciones de carácter intelectual que pued</w:t>
      </w:r>
      <w:r w:rsidR="007D2760" w:rsidRPr="001F71CF">
        <w:rPr>
          <w:lang w:val="es-ES_tradnl"/>
        </w:rPr>
        <w:t>a</w:t>
      </w:r>
      <w:r w:rsidR="00776064" w:rsidRPr="001F71CF">
        <w:rPr>
          <w:lang w:val="es-ES_tradnl"/>
        </w:rPr>
        <w:t>n registrarse</w:t>
      </w:r>
      <w:r w:rsidR="00EA3885" w:rsidRPr="001F71CF" w:rsidDel="00F0002F">
        <w:rPr>
          <w:lang w:val="es-ES_tradnl"/>
        </w:rPr>
        <w:t>.</w:t>
      </w:r>
    </w:p>
    <w:p w14:paraId="0DBE3F29" w14:textId="78496066" w:rsidR="00D610AD" w:rsidRPr="001F71CF" w:rsidRDefault="000800B3" w:rsidP="00981F14">
      <w:pPr>
        <w:pStyle w:val="ONUMFS"/>
        <w:rPr>
          <w:lang w:val="es-ES_tradnl"/>
        </w:rPr>
      </w:pPr>
      <w:r w:rsidRPr="001F71CF">
        <w:rPr>
          <w:lang w:val="es-ES_tradnl"/>
        </w:rPr>
        <w:t xml:space="preserve">La cuestión general que se plantea a los efectos del presente </w:t>
      </w:r>
      <w:r w:rsidR="00F20D1C" w:rsidRPr="001F71CF">
        <w:rPr>
          <w:lang w:val="es-ES_tradnl"/>
        </w:rPr>
        <w:t>proceso</w:t>
      </w:r>
      <w:r w:rsidRPr="001F71CF">
        <w:rPr>
          <w:lang w:val="es-ES_tradnl"/>
        </w:rPr>
        <w:t xml:space="preserve"> es si la política de PI debería ir más allá que el sistema clásico y crear nuevos derechos en materia de datos en respuesta a la nueva importancia que han cobrado los datos como componente fundamental de la IA</w:t>
      </w:r>
      <w:r w:rsidR="00D610AD" w:rsidRPr="001F71CF">
        <w:rPr>
          <w:lang w:val="es-ES_tradnl"/>
        </w:rPr>
        <w:t>.</w:t>
      </w:r>
      <w:r w:rsidR="0075239D" w:rsidRPr="001F71CF">
        <w:rPr>
          <w:lang w:val="es-ES_tradnl"/>
        </w:rPr>
        <w:t xml:space="preserve"> Los motivos para tener en cuenta </w:t>
      </w:r>
      <w:r w:rsidR="00477C58" w:rsidRPr="001F71CF">
        <w:rPr>
          <w:lang w:val="es-ES_tradnl"/>
        </w:rPr>
        <w:t>la adopción de esas medidas</w:t>
      </w:r>
      <w:r w:rsidR="002F52E8" w:rsidRPr="001F71CF">
        <w:rPr>
          <w:lang w:val="es-ES_tradnl"/>
        </w:rPr>
        <w:t xml:space="preserve"> adicionales</w:t>
      </w:r>
      <w:r w:rsidR="00477C58" w:rsidRPr="001F71CF">
        <w:rPr>
          <w:lang w:val="es-ES_tradnl"/>
        </w:rPr>
        <w:t xml:space="preserve"> incluirían el fomento del desarrollo de nuevas y beneficiosas clases de datos</w:t>
      </w:r>
      <w:r w:rsidR="00D610AD" w:rsidRPr="001F71CF">
        <w:rPr>
          <w:lang w:val="es-ES_tradnl"/>
        </w:rPr>
        <w:t>;</w:t>
      </w:r>
      <w:r w:rsidR="00477C58" w:rsidRPr="001F71CF">
        <w:rPr>
          <w:lang w:val="es-ES_tradnl"/>
        </w:rPr>
        <w:t xml:space="preserve"> la asignación adecuada de valor a los diversos actores en relación con los datos, en particular, los interesados en los datos, los productores de datos y los usuarios de datos</w:t>
      </w:r>
      <w:r w:rsidR="00D610AD" w:rsidRPr="001F71CF">
        <w:rPr>
          <w:lang w:val="es-ES_tradnl"/>
        </w:rPr>
        <w:t>;</w:t>
      </w:r>
      <w:r w:rsidR="006234E0" w:rsidRPr="001F71CF">
        <w:rPr>
          <w:lang w:val="es-ES_tradnl"/>
        </w:rPr>
        <w:t xml:space="preserve"> y la garantía de una competencia leal en el mercado contra actos o comportamiento considerados contrarios a la competencia leal</w:t>
      </w:r>
      <w:r w:rsidR="00D610AD" w:rsidRPr="001F71CF">
        <w:rPr>
          <w:lang w:val="es-ES_tradnl"/>
        </w:rPr>
        <w:t>.</w:t>
      </w:r>
    </w:p>
    <w:p w14:paraId="5689B779" w14:textId="77777777" w:rsidR="00D610AD" w:rsidRPr="001F71CF" w:rsidRDefault="00D90F12" w:rsidP="00D610AD">
      <w:pPr>
        <w:pStyle w:val="Heading3"/>
        <w:rPr>
          <w:lang w:val="es-ES_tradnl"/>
        </w:rPr>
      </w:pPr>
      <w:r w:rsidRPr="001F71CF">
        <w:rPr>
          <w:lang w:val="es-ES_tradnl"/>
        </w:rPr>
        <w:t>Cuestión</w:t>
      </w:r>
      <w:r w:rsidR="00D610AD" w:rsidRPr="001F71CF">
        <w:rPr>
          <w:lang w:val="es-ES_tradnl"/>
        </w:rPr>
        <w:t xml:space="preserve"> 10: </w:t>
      </w:r>
      <w:r w:rsidRPr="001F71CF">
        <w:rPr>
          <w:lang w:val="es-ES_tradnl"/>
        </w:rPr>
        <w:t xml:space="preserve">Derechos adicionales en relación con los datos </w:t>
      </w:r>
    </w:p>
    <w:p w14:paraId="7C5083E8" w14:textId="77777777" w:rsidR="004C07EF" w:rsidRPr="001F71CF" w:rsidRDefault="00B42F47" w:rsidP="004F4C90">
      <w:pPr>
        <w:pStyle w:val="ONUMFS"/>
        <w:numPr>
          <w:ilvl w:val="1"/>
          <w:numId w:val="13"/>
        </w:numPr>
        <w:rPr>
          <w:lang w:val="es-ES_tradnl"/>
        </w:rPr>
      </w:pPr>
      <w:r w:rsidRPr="001F71CF">
        <w:rPr>
          <w:lang w:val="es-ES_tradnl"/>
        </w:rPr>
        <w:t>¿La política de PI debería tener en cuenta la creación de nuevos derechos en relación con los datos o son suficientes para proteger los datos los derechos de PI, la legislación sobre competencia desleal y los regímenes de protección similares, los arreglos contractuales y las medidas tecnológicas</w:t>
      </w:r>
      <w:r w:rsidR="002F52E8" w:rsidRPr="001F71CF">
        <w:rPr>
          <w:lang w:val="es-ES_tradnl"/>
        </w:rPr>
        <w:t xml:space="preserve"> actuales</w:t>
      </w:r>
      <w:r w:rsidR="00D610AD" w:rsidRPr="001F71CF">
        <w:rPr>
          <w:lang w:val="es-ES_tradnl"/>
        </w:rPr>
        <w:t>?</w:t>
      </w:r>
    </w:p>
    <w:p w14:paraId="37E14B26" w14:textId="77777777" w:rsidR="00D610AD" w:rsidRPr="001F71CF" w:rsidRDefault="00B42F47" w:rsidP="004F4C90">
      <w:pPr>
        <w:pStyle w:val="ONUMFS"/>
        <w:numPr>
          <w:ilvl w:val="1"/>
          <w:numId w:val="13"/>
        </w:numPr>
        <w:rPr>
          <w:lang w:val="es-ES_tradnl"/>
        </w:rPr>
      </w:pPr>
      <w:r w:rsidRPr="001F71CF">
        <w:rPr>
          <w:lang w:val="es-ES_tradnl"/>
        </w:rPr>
        <w:t xml:space="preserve">Si se </w:t>
      </w:r>
      <w:r w:rsidR="00CF1ABB" w:rsidRPr="001F71CF">
        <w:rPr>
          <w:lang w:val="es-ES_tradnl"/>
        </w:rPr>
        <w:t>considerara la posibilidad de introducir</w:t>
      </w:r>
      <w:r w:rsidRPr="001F71CF">
        <w:rPr>
          <w:lang w:val="es-ES_tradnl"/>
        </w:rPr>
        <w:t xml:space="preserve"> nuevos derechos de PI en relación con los datos, ¿qué tipos de datos serían objeto de protección</w:t>
      </w:r>
      <w:r w:rsidR="00EA3885" w:rsidRPr="001F71CF">
        <w:rPr>
          <w:lang w:val="es-ES_tradnl"/>
        </w:rPr>
        <w:t>?</w:t>
      </w:r>
    </w:p>
    <w:p w14:paraId="590CD1FC" w14:textId="77777777" w:rsidR="00D610AD" w:rsidRPr="001F71CF" w:rsidRDefault="00CC4A4D" w:rsidP="004F4C90">
      <w:pPr>
        <w:pStyle w:val="ONUMFS"/>
        <w:numPr>
          <w:ilvl w:val="1"/>
          <w:numId w:val="13"/>
        </w:numPr>
        <w:rPr>
          <w:lang w:val="es-ES_tradnl"/>
        </w:rPr>
      </w:pPr>
      <w:r w:rsidRPr="001F71CF">
        <w:rPr>
          <w:lang w:val="es-ES_tradnl"/>
        </w:rPr>
        <w:t>Si se considerara la posibilidad de introducir nuevos derechos de PI en relación con los datos</w:t>
      </w:r>
      <w:r w:rsidR="00D610AD" w:rsidRPr="001F71CF">
        <w:rPr>
          <w:lang w:val="es-ES_tradnl"/>
        </w:rPr>
        <w:t>,</w:t>
      </w:r>
      <w:r w:rsidRPr="001F71CF">
        <w:rPr>
          <w:lang w:val="es-ES_tradnl"/>
        </w:rPr>
        <w:t xml:space="preserve"> ¿cuáles serían los motivos de política para estudiar la creación de esos derechos</w:t>
      </w:r>
      <w:r w:rsidR="00D610AD" w:rsidRPr="001F71CF">
        <w:rPr>
          <w:lang w:val="es-ES_tradnl"/>
        </w:rPr>
        <w:t>?</w:t>
      </w:r>
    </w:p>
    <w:p w14:paraId="5BE0A0F0" w14:textId="734E624E" w:rsidR="00783573" w:rsidRPr="001F71CF" w:rsidRDefault="00CC4A4D" w:rsidP="004F4C90">
      <w:pPr>
        <w:pStyle w:val="ONUMFS"/>
        <w:numPr>
          <w:ilvl w:val="1"/>
          <w:numId w:val="13"/>
        </w:numPr>
        <w:rPr>
          <w:lang w:val="es-ES_tradnl"/>
        </w:rPr>
      </w:pPr>
      <w:r w:rsidRPr="001F71CF">
        <w:rPr>
          <w:lang w:val="es-ES_tradnl"/>
        </w:rPr>
        <w:t>Si se considerara la posibilidad de introducir nuevos derechos de PI en relación con los datos</w:t>
      </w:r>
      <w:r w:rsidR="00783573" w:rsidRPr="001F71CF">
        <w:rPr>
          <w:lang w:val="es-ES_tradnl"/>
        </w:rPr>
        <w:t>,</w:t>
      </w:r>
      <w:r w:rsidRPr="001F71CF">
        <w:rPr>
          <w:lang w:val="es-ES_tradnl"/>
        </w:rPr>
        <w:t xml:space="preserve"> ¿qué derechos de PI ser</w:t>
      </w:r>
      <w:r w:rsidR="0036324E" w:rsidRPr="001F71CF">
        <w:rPr>
          <w:lang w:val="es-ES_tradnl"/>
        </w:rPr>
        <w:t>ían adecuados,</w:t>
      </w:r>
      <w:r w:rsidR="002F52E8" w:rsidRPr="001F71CF">
        <w:rPr>
          <w:lang w:val="es-ES_tradnl"/>
        </w:rPr>
        <w:t xml:space="preserve"> los</w:t>
      </w:r>
      <w:r w:rsidRPr="001F71CF">
        <w:rPr>
          <w:lang w:val="es-ES_tradnl"/>
        </w:rPr>
        <w:t xml:space="preserve"> derechos exclusivos</w:t>
      </w:r>
      <w:r w:rsidR="00036293" w:rsidRPr="001F71CF">
        <w:rPr>
          <w:lang w:val="es-ES_tradnl"/>
        </w:rPr>
        <w:t>,</w:t>
      </w:r>
      <w:r w:rsidR="002F52E8" w:rsidRPr="001F71CF">
        <w:rPr>
          <w:lang w:val="es-ES_tradnl"/>
        </w:rPr>
        <w:t xml:space="preserve"> los</w:t>
      </w:r>
      <w:r w:rsidRPr="001F71CF">
        <w:rPr>
          <w:lang w:val="es-ES_tradnl"/>
        </w:rPr>
        <w:t xml:space="preserve"> derechos de remuneración o ambos</w:t>
      </w:r>
      <w:r w:rsidR="009F10AA" w:rsidRPr="001F71CF">
        <w:rPr>
          <w:lang w:val="es-ES_tradnl"/>
        </w:rPr>
        <w:t xml:space="preserve">? </w:t>
      </w:r>
    </w:p>
    <w:p w14:paraId="538B02B5" w14:textId="128A01D8" w:rsidR="00D610AD" w:rsidRPr="001F71CF" w:rsidRDefault="00CC4A4D" w:rsidP="004F4C90">
      <w:pPr>
        <w:pStyle w:val="ONUMFS"/>
        <w:numPr>
          <w:ilvl w:val="1"/>
          <w:numId w:val="13"/>
        </w:numPr>
        <w:rPr>
          <w:lang w:val="es-ES_tradnl"/>
        </w:rPr>
      </w:pPr>
      <w:r w:rsidRPr="001F71CF">
        <w:rPr>
          <w:lang w:val="es-ES_tradnl"/>
        </w:rPr>
        <w:t xml:space="preserve">¿Los </w:t>
      </w:r>
      <w:r w:rsidR="00036293" w:rsidRPr="001F71CF">
        <w:rPr>
          <w:lang w:val="es-ES_tradnl"/>
        </w:rPr>
        <w:t xml:space="preserve">nuevos </w:t>
      </w:r>
      <w:r w:rsidRPr="001F71CF">
        <w:rPr>
          <w:lang w:val="es-ES_tradnl"/>
        </w:rPr>
        <w:t>derechos se basarían en las cualidades inherentes de los datos (tales como su valor comercial)</w:t>
      </w:r>
      <w:r w:rsidR="00036293" w:rsidRPr="001F71CF">
        <w:rPr>
          <w:lang w:val="es-ES_tradnl"/>
        </w:rPr>
        <w:t>,</w:t>
      </w:r>
      <w:r w:rsidRPr="001F71CF">
        <w:rPr>
          <w:lang w:val="es-ES_tradnl"/>
        </w:rPr>
        <w:t xml:space="preserve"> </w:t>
      </w:r>
      <w:r w:rsidR="00CE33C6" w:rsidRPr="001F71CF">
        <w:rPr>
          <w:lang w:val="es-ES_tradnl"/>
        </w:rPr>
        <w:t xml:space="preserve">en la protección contra ciertas formas de competencia o actividad en relación con determinadas clases de datos que se consideran inadecuados o desleales, o </w:t>
      </w:r>
      <w:r w:rsidR="00E819F6" w:rsidRPr="001F71CF">
        <w:rPr>
          <w:lang w:val="es-ES_tradnl"/>
        </w:rPr>
        <w:t xml:space="preserve">en </w:t>
      </w:r>
      <w:r w:rsidR="00CE33C6" w:rsidRPr="001F71CF">
        <w:rPr>
          <w:lang w:val="es-ES_tradnl"/>
        </w:rPr>
        <w:t>amb</w:t>
      </w:r>
      <w:r w:rsidR="00E819F6" w:rsidRPr="001F71CF">
        <w:rPr>
          <w:lang w:val="es-ES_tradnl"/>
        </w:rPr>
        <w:t>o</w:t>
      </w:r>
      <w:r w:rsidR="00CE33C6" w:rsidRPr="001F71CF">
        <w:rPr>
          <w:lang w:val="es-ES_tradnl"/>
        </w:rPr>
        <w:t xml:space="preserve">s </w:t>
      </w:r>
      <w:r w:rsidR="00E819F6" w:rsidRPr="001F71CF">
        <w:rPr>
          <w:lang w:val="es-ES_tradnl"/>
        </w:rPr>
        <w:t>aspecto</w:t>
      </w:r>
      <w:r w:rsidR="00CE33C6" w:rsidRPr="001F71CF">
        <w:rPr>
          <w:lang w:val="es-ES_tradnl"/>
        </w:rPr>
        <w:t>s</w:t>
      </w:r>
      <w:r w:rsidR="00D610AD" w:rsidRPr="001F71CF">
        <w:rPr>
          <w:lang w:val="es-ES_tradnl"/>
        </w:rPr>
        <w:t>?</w:t>
      </w:r>
    </w:p>
    <w:p w14:paraId="16F3CCB2" w14:textId="77777777" w:rsidR="00D610AD" w:rsidRPr="001F71CF" w:rsidRDefault="00CE33C6" w:rsidP="004F4C90">
      <w:pPr>
        <w:pStyle w:val="ONUMFS"/>
        <w:numPr>
          <w:ilvl w:val="1"/>
          <w:numId w:val="13"/>
        </w:numPr>
        <w:rPr>
          <w:lang w:val="es-ES_tradnl"/>
        </w:rPr>
      </w:pPr>
      <w:r w:rsidRPr="001F71CF">
        <w:rPr>
          <w:lang w:val="es-ES_tradnl"/>
        </w:rPr>
        <w:t xml:space="preserve">¿Cómo afectaría cualquiera de esos derechos </w:t>
      </w:r>
      <w:r w:rsidR="002C7C9D" w:rsidRPr="001F71CF">
        <w:rPr>
          <w:lang w:val="es-ES_tradnl"/>
        </w:rPr>
        <w:t>a</w:t>
      </w:r>
      <w:r w:rsidRPr="001F71CF">
        <w:rPr>
          <w:lang w:val="es-ES_tradnl"/>
        </w:rPr>
        <w:t>l libre flujo de datos que podría ser necesario para la mejora de la IA</w:t>
      </w:r>
      <w:r w:rsidR="002C7C9D" w:rsidRPr="001F71CF">
        <w:rPr>
          <w:lang w:val="es-ES_tradnl"/>
        </w:rPr>
        <w:t xml:space="preserve"> y de</w:t>
      </w:r>
      <w:r w:rsidRPr="001F71CF">
        <w:rPr>
          <w:lang w:val="es-ES_tradnl"/>
        </w:rPr>
        <w:t xml:space="preserve"> las aplicaciones científicas, tecnológicas y comerciales de IA</w:t>
      </w:r>
      <w:r w:rsidR="00D610AD" w:rsidRPr="001F71CF">
        <w:rPr>
          <w:lang w:val="es-ES_tradnl"/>
        </w:rPr>
        <w:t>?</w:t>
      </w:r>
    </w:p>
    <w:p w14:paraId="22009492" w14:textId="77777777" w:rsidR="00D610AD" w:rsidRPr="001F71CF" w:rsidRDefault="00FA4112" w:rsidP="004F4C90">
      <w:pPr>
        <w:pStyle w:val="ONUMFS"/>
        <w:numPr>
          <w:ilvl w:val="1"/>
          <w:numId w:val="13"/>
        </w:numPr>
        <w:rPr>
          <w:lang w:val="es-ES_tradnl"/>
        </w:rPr>
      </w:pPr>
      <w:r w:rsidRPr="001F71CF">
        <w:rPr>
          <w:lang w:val="es-ES_tradnl"/>
        </w:rPr>
        <w:t>¿Cómo afectarían cualquiera de esos nuevos derechos de PI a los marcos de política en relación con los datos, tales como la privacidad y la seguridad, y de qué manera interactuarían con estos</w:t>
      </w:r>
      <w:r w:rsidR="00D610AD" w:rsidRPr="001F71CF">
        <w:rPr>
          <w:lang w:val="es-ES_tradnl"/>
        </w:rPr>
        <w:t>?</w:t>
      </w:r>
    </w:p>
    <w:p w14:paraId="0B505898" w14:textId="77777777" w:rsidR="00783573" w:rsidRPr="001F71CF" w:rsidRDefault="00010976" w:rsidP="004F4C90">
      <w:pPr>
        <w:pStyle w:val="ONUMFS"/>
        <w:numPr>
          <w:ilvl w:val="1"/>
          <w:numId w:val="13"/>
        </w:numPr>
        <w:rPr>
          <w:lang w:val="es-ES_tradnl"/>
        </w:rPr>
      </w:pPr>
      <w:r w:rsidRPr="001F71CF">
        <w:rPr>
          <w:lang w:val="es-ES_tradnl"/>
        </w:rPr>
        <w:t>¿De qué manera podr</w:t>
      </w:r>
      <w:r w:rsidR="00E13E30" w:rsidRPr="001F71CF">
        <w:rPr>
          <w:lang w:val="es-ES_tradnl"/>
        </w:rPr>
        <w:t>ía asegurar</w:t>
      </w:r>
      <w:r w:rsidR="002C7C9D" w:rsidRPr="001F71CF">
        <w:rPr>
          <w:lang w:val="es-ES_tradnl"/>
        </w:rPr>
        <w:t>se</w:t>
      </w:r>
      <w:r w:rsidR="00E13E30" w:rsidRPr="001F71CF">
        <w:rPr>
          <w:lang w:val="es-ES_tradnl"/>
        </w:rPr>
        <w:t xml:space="preserve"> eficazmente la observancia de cualesquiera nuevos derechos de PI</w:t>
      </w:r>
      <w:r w:rsidR="00E002BB" w:rsidRPr="001F71CF">
        <w:rPr>
          <w:lang w:val="es-ES_tradnl"/>
        </w:rPr>
        <w:t>?</w:t>
      </w:r>
      <w:r w:rsidR="000658EF" w:rsidRPr="001F71CF">
        <w:rPr>
          <w:lang w:val="es-ES_tradnl"/>
        </w:rPr>
        <w:t xml:space="preserve"> </w:t>
      </w:r>
    </w:p>
    <w:p w14:paraId="2463717F" w14:textId="0CCB528E" w:rsidR="00BA7FC4" w:rsidRPr="001F71CF" w:rsidRDefault="00064AF6" w:rsidP="00BA7FC4">
      <w:pPr>
        <w:pStyle w:val="Heading2"/>
        <w:rPr>
          <w:lang w:val="es-ES_tradnl"/>
        </w:rPr>
      </w:pPr>
      <w:r w:rsidRPr="001F71CF">
        <w:rPr>
          <w:lang w:val="es-ES_tradnl"/>
        </w:rPr>
        <w:lastRenderedPageBreak/>
        <w:t>DISEÑOS (</w:t>
      </w:r>
      <w:r w:rsidR="00BA7FC4" w:rsidRPr="001F71CF">
        <w:rPr>
          <w:lang w:val="es-ES_tradnl"/>
        </w:rPr>
        <w:t>D</w:t>
      </w:r>
      <w:r w:rsidR="00E13E30" w:rsidRPr="001F71CF">
        <w:rPr>
          <w:lang w:val="es-ES_tradnl"/>
        </w:rPr>
        <w:t>IBUJOS Y MODELO</w:t>
      </w:r>
      <w:r w:rsidR="00BA7FC4" w:rsidRPr="001F71CF">
        <w:rPr>
          <w:lang w:val="es-ES_tradnl"/>
        </w:rPr>
        <w:t>s</w:t>
      </w:r>
      <w:r w:rsidRPr="001F71CF">
        <w:rPr>
          <w:lang w:val="es-ES_tradnl"/>
        </w:rPr>
        <w:t>)</w:t>
      </w:r>
    </w:p>
    <w:p w14:paraId="1605EA68" w14:textId="33A153C0" w:rsidR="000658EF" w:rsidRPr="001F71CF" w:rsidRDefault="00E13E30" w:rsidP="000658EF">
      <w:pPr>
        <w:pStyle w:val="Heading3"/>
        <w:rPr>
          <w:lang w:val="es-ES_tradnl"/>
        </w:rPr>
      </w:pPr>
      <w:r w:rsidRPr="001F71CF">
        <w:rPr>
          <w:lang w:val="es-ES_tradnl"/>
        </w:rPr>
        <w:t>Cuestión</w:t>
      </w:r>
      <w:r w:rsidR="000658EF" w:rsidRPr="001F71CF">
        <w:rPr>
          <w:lang w:val="es-ES_tradnl"/>
        </w:rPr>
        <w:t xml:space="preserve"> 11: </w:t>
      </w:r>
      <w:r w:rsidR="00064AF6" w:rsidRPr="001F71CF">
        <w:rPr>
          <w:lang w:val="es-ES_tradnl"/>
        </w:rPr>
        <w:t>Autoría</w:t>
      </w:r>
      <w:r w:rsidRPr="001F71CF">
        <w:rPr>
          <w:lang w:val="es-ES_tradnl"/>
        </w:rPr>
        <w:t xml:space="preserve"> y titularidad </w:t>
      </w:r>
      <w:r w:rsidR="000A6AB4" w:rsidRPr="001F71CF">
        <w:rPr>
          <w:lang w:val="es-ES_tradnl"/>
        </w:rPr>
        <w:t>de los derechos</w:t>
      </w:r>
    </w:p>
    <w:p w14:paraId="7BFE6661" w14:textId="044B1634" w:rsidR="000658EF" w:rsidRPr="001F71CF" w:rsidRDefault="00E13E30" w:rsidP="00981F14">
      <w:pPr>
        <w:pStyle w:val="ONUMFS"/>
        <w:rPr>
          <w:lang w:val="es-ES_tradnl"/>
        </w:rPr>
      </w:pPr>
      <w:r w:rsidRPr="001F71CF">
        <w:rPr>
          <w:lang w:val="es-ES_tradnl"/>
        </w:rPr>
        <w:t>Al igual que las invenciones</w:t>
      </w:r>
      <w:r w:rsidR="000658EF" w:rsidRPr="001F71CF">
        <w:rPr>
          <w:lang w:val="es-ES_tradnl"/>
        </w:rPr>
        <w:t>,</w:t>
      </w:r>
      <w:r w:rsidRPr="001F71CF">
        <w:rPr>
          <w:lang w:val="es-ES_tradnl"/>
        </w:rPr>
        <w:t xml:space="preserve"> los </w:t>
      </w:r>
      <w:r w:rsidR="00064AF6" w:rsidRPr="001F71CF">
        <w:rPr>
          <w:lang w:val="es-ES_tradnl"/>
        </w:rPr>
        <w:t>diseños</w:t>
      </w:r>
      <w:r w:rsidRPr="001F71CF">
        <w:rPr>
          <w:lang w:val="es-ES_tradnl"/>
        </w:rPr>
        <w:t xml:space="preserve"> pueden producirse con la asistencia de la IA y pueden generarse de forma autónoma mediante una aplicación de IA</w:t>
      </w:r>
      <w:r w:rsidR="000658EF" w:rsidRPr="001F71CF">
        <w:rPr>
          <w:lang w:val="es-ES_tradnl"/>
        </w:rPr>
        <w:t>.</w:t>
      </w:r>
      <w:r w:rsidRPr="001F71CF">
        <w:rPr>
          <w:lang w:val="es-ES_tradnl"/>
        </w:rPr>
        <w:t xml:space="preserve"> En el caso de los anteriores, los </w:t>
      </w:r>
      <w:r w:rsidR="00064AF6" w:rsidRPr="001F71CF">
        <w:rPr>
          <w:lang w:val="es-ES_tradnl"/>
        </w:rPr>
        <w:t>diseños</w:t>
      </w:r>
      <w:r w:rsidRPr="001F71CF">
        <w:rPr>
          <w:lang w:val="es-ES_tradnl"/>
        </w:rPr>
        <w:t xml:space="preserve"> asistidos por IA, el diseño asistido por computadora (CAD) se ha utilizado desde hace mucho tiempo y parece no plantear problema alguno en cuanto a la política de diseño</w:t>
      </w:r>
      <w:r w:rsidR="000658EF" w:rsidRPr="001F71CF">
        <w:rPr>
          <w:lang w:val="es-ES_tradnl"/>
        </w:rPr>
        <w:t>.</w:t>
      </w:r>
      <w:r w:rsidR="00C23D48" w:rsidRPr="001F71CF">
        <w:rPr>
          <w:lang w:val="es-ES_tradnl"/>
        </w:rPr>
        <w:t xml:space="preserve"> Los </w:t>
      </w:r>
      <w:r w:rsidR="00064AF6" w:rsidRPr="001F71CF">
        <w:rPr>
          <w:lang w:val="es-ES_tradnl"/>
        </w:rPr>
        <w:t>diseños</w:t>
      </w:r>
      <w:r w:rsidR="00C23D48" w:rsidRPr="001F71CF">
        <w:rPr>
          <w:lang w:val="es-ES_tradnl"/>
        </w:rPr>
        <w:t xml:space="preserve"> asistidos por IA podrían considerarse una variante del diseño asistido por computadora y podrían tratarse de la misma manera</w:t>
      </w:r>
      <w:r w:rsidR="000658EF" w:rsidRPr="001F71CF">
        <w:rPr>
          <w:lang w:val="es-ES_tradnl"/>
        </w:rPr>
        <w:t>.</w:t>
      </w:r>
      <w:r w:rsidR="00C23D48" w:rsidRPr="001F71CF">
        <w:rPr>
          <w:lang w:val="es-ES_tradnl"/>
        </w:rPr>
        <w:t xml:space="preserve"> En el caso de los </w:t>
      </w:r>
      <w:r w:rsidR="00064AF6" w:rsidRPr="001F71CF">
        <w:rPr>
          <w:lang w:val="es-ES_tradnl"/>
        </w:rPr>
        <w:t>diseños</w:t>
      </w:r>
      <w:r w:rsidR="00C23D48" w:rsidRPr="001F71CF">
        <w:rPr>
          <w:lang w:val="es-ES_tradnl"/>
        </w:rPr>
        <w:t xml:space="preserve"> </w:t>
      </w:r>
      <w:r w:rsidR="002C7C9D" w:rsidRPr="001F71CF">
        <w:rPr>
          <w:lang w:val="es-ES_tradnl"/>
        </w:rPr>
        <w:t>generados</w:t>
      </w:r>
      <w:r w:rsidR="00C23D48" w:rsidRPr="001F71CF">
        <w:rPr>
          <w:lang w:val="es-ES_tradnl"/>
        </w:rPr>
        <w:t xml:space="preserve"> por IA, se plantean cuestiones y consideraciones similares a las que surgen con respecto a</w:t>
      </w:r>
      <w:r w:rsidR="002C7C9D" w:rsidRPr="001F71CF">
        <w:rPr>
          <w:lang w:val="es-ES_tradnl"/>
        </w:rPr>
        <w:t xml:space="preserve"> las invenciones generadas por </w:t>
      </w:r>
      <w:r w:rsidR="00C23D48" w:rsidRPr="001F71CF">
        <w:rPr>
          <w:lang w:val="es-ES_tradnl"/>
        </w:rPr>
        <w:t>IA</w:t>
      </w:r>
      <w:r w:rsidR="000658EF" w:rsidRPr="001F71CF">
        <w:rPr>
          <w:lang w:val="es-ES_tradnl"/>
        </w:rPr>
        <w:t xml:space="preserve"> (</w:t>
      </w:r>
      <w:r w:rsidR="00C23D48" w:rsidRPr="001F71CF">
        <w:rPr>
          <w:lang w:val="es-ES_tradnl"/>
        </w:rPr>
        <w:t>Cuestión 1</w:t>
      </w:r>
      <w:r w:rsidR="000658EF" w:rsidRPr="001F71CF">
        <w:rPr>
          <w:lang w:val="es-ES_tradnl"/>
        </w:rPr>
        <w:t>)</w:t>
      </w:r>
      <w:r w:rsidR="00C23D48" w:rsidRPr="001F71CF">
        <w:rPr>
          <w:lang w:val="es-ES_tradnl"/>
        </w:rPr>
        <w:t xml:space="preserve"> y</w:t>
      </w:r>
      <w:r w:rsidR="002C7C9D" w:rsidRPr="001F71CF">
        <w:rPr>
          <w:lang w:val="es-ES_tradnl"/>
        </w:rPr>
        <w:t xml:space="preserve"> a</w:t>
      </w:r>
      <w:r w:rsidR="00C23D48" w:rsidRPr="001F71CF">
        <w:rPr>
          <w:lang w:val="es-ES_tradnl"/>
        </w:rPr>
        <w:t xml:space="preserve"> las obras creativas generadas por IA</w:t>
      </w:r>
      <w:r w:rsidR="000658EF" w:rsidRPr="001F71CF">
        <w:rPr>
          <w:lang w:val="es-ES_tradnl"/>
        </w:rPr>
        <w:t>.</w:t>
      </w:r>
      <w:r w:rsidR="00C23D48" w:rsidRPr="001F71CF">
        <w:rPr>
          <w:lang w:val="es-ES_tradnl"/>
        </w:rPr>
        <w:t xml:space="preserve"> En concreto</w:t>
      </w:r>
      <w:r w:rsidR="000658EF" w:rsidRPr="001F71CF">
        <w:rPr>
          <w:lang w:val="es-ES_tradnl"/>
        </w:rPr>
        <w:t>,</w:t>
      </w:r>
    </w:p>
    <w:p w14:paraId="69AA85D5" w14:textId="2AB63E5B" w:rsidR="000658EF" w:rsidRPr="001F71CF" w:rsidRDefault="00720C8E" w:rsidP="004F4C90">
      <w:pPr>
        <w:pStyle w:val="ONUMFS"/>
        <w:numPr>
          <w:ilvl w:val="1"/>
          <w:numId w:val="14"/>
        </w:numPr>
        <w:rPr>
          <w:lang w:val="es-ES_tradnl"/>
        </w:rPr>
      </w:pPr>
      <w:r w:rsidRPr="001F71CF">
        <w:rPr>
          <w:lang w:val="es-ES_tradnl"/>
        </w:rPr>
        <w:t xml:space="preserve">¿La ley debería permitir o exigir que se otorgara la protección de los </w:t>
      </w:r>
      <w:r w:rsidR="00064AF6" w:rsidRPr="001F71CF">
        <w:rPr>
          <w:lang w:val="es-ES_tradnl"/>
        </w:rPr>
        <w:t>diseños</w:t>
      </w:r>
      <w:r w:rsidRPr="001F71CF">
        <w:rPr>
          <w:lang w:val="es-ES_tradnl"/>
        </w:rPr>
        <w:t xml:space="preserve"> a un </w:t>
      </w:r>
      <w:r w:rsidR="00064AF6" w:rsidRPr="001F71CF">
        <w:rPr>
          <w:lang w:val="es-ES_tradnl"/>
        </w:rPr>
        <w:t>diseño</w:t>
      </w:r>
      <w:r w:rsidRPr="001F71CF">
        <w:rPr>
          <w:lang w:val="es-ES_tradnl"/>
        </w:rPr>
        <w:t xml:space="preserve"> original que haya sido producido en forma autónoma por una aplicación de IA</w:t>
      </w:r>
      <w:r w:rsidR="000658EF" w:rsidRPr="001F71CF">
        <w:rPr>
          <w:lang w:val="es-ES_tradnl"/>
        </w:rPr>
        <w:t>?</w:t>
      </w:r>
      <w:r w:rsidRPr="001F71CF">
        <w:rPr>
          <w:lang w:val="es-ES_tradnl"/>
        </w:rPr>
        <w:t xml:space="preserve"> Si </w:t>
      </w:r>
      <w:r w:rsidR="002C7C9D" w:rsidRPr="001F71CF">
        <w:rPr>
          <w:lang w:val="es-ES_tradnl"/>
        </w:rPr>
        <w:t>es preciso designar</w:t>
      </w:r>
      <w:r w:rsidRPr="001F71CF">
        <w:rPr>
          <w:lang w:val="es-ES_tradnl"/>
        </w:rPr>
        <w:t xml:space="preserve"> a un diseñador humano, ¿la ley debería dar indicaciones de la manera en que debería determinarse al diseñador humano, o dicha decisión debería estar sujeta a arreglos privados, tales como la</w:t>
      </w:r>
      <w:r w:rsidR="002C7C9D" w:rsidRPr="001F71CF">
        <w:rPr>
          <w:lang w:val="es-ES_tradnl"/>
        </w:rPr>
        <w:t>s</w:t>
      </w:r>
      <w:r w:rsidRPr="001F71CF">
        <w:rPr>
          <w:lang w:val="es-ES_tradnl"/>
        </w:rPr>
        <w:t xml:space="preserve"> política</w:t>
      </w:r>
      <w:r w:rsidR="002C7C9D" w:rsidRPr="001F71CF">
        <w:rPr>
          <w:lang w:val="es-ES_tradnl"/>
        </w:rPr>
        <w:t>s</w:t>
      </w:r>
      <w:r w:rsidRPr="001F71CF">
        <w:rPr>
          <w:lang w:val="es-ES_tradnl"/>
        </w:rPr>
        <w:t xml:space="preserve"> empresarial</w:t>
      </w:r>
      <w:r w:rsidR="002C7C9D" w:rsidRPr="001F71CF">
        <w:rPr>
          <w:lang w:val="es-ES_tradnl"/>
        </w:rPr>
        <w:t>es</w:t>
      </w:r>
      <w:r w:rsidRPr="001F71CF">
        <w:rPr>
          <w:lang w:val="es-ES_tradnl"/>
        </w:rPr>
        <w:t xml:space="preserve">, con la posibilidad de una revisión judicial por apelación de conformidad con las leyes vigentes en relación con las disputas sobre la </w:t>
      </w:r>
      <w:r w:rsidR="00064AF6" w:rsidRPr="001F71CF">
        <w:rPr>
          <w:lang w:val="es-ES_tradnl"/>
        </w:rPr>
        <w:t>autoría</w:t>
      </w:r>
      <w:r w:rsidR="000658EF" w:rsidRPr="001F71CF">
        <w:rPr>
          <w:lang w:val="es-ES_tradnl"/>
        </w:rPr>
        <w:t>?</w:t>
      </w:r>
    </w:p>
    <w:p w14:paraId="4DDD1A1D" w14:textId="19229C69" w:rsidR="000658EF" w:rsidRPr="001F71CF" w:rsidRDefault="00720C8E" w:rsidP="004F4C90">
      <w:pPr>
        <w:pStyle w:val="ONUMFS"/>
        <w:numPr>
          <w:ilvl w:val="1"/>
          <w:numId w:val="14"/>
        </w:numPr>
        <w:rPr>
          <w:lang w:val="es-ES_tradnl"/>
        </w:rPr>
      </w:pPr>
      <w:r w:rsidRPr="001F71CF">
        <w:rPr>
          <w:lang w:val="es-ES_tradnl"/>
        </w:rPr>
        <w:t xml:space="preserve">¿Es preciso introducir disposiciones jurídicas específicas que rijan la titularidad de los </w:t>
      </w:r>
      <w:r w:rsidR="00AA39C4" w:rsidRPr="001F71CF">
        <w:rPr>
          <w:lang w:val="es-ES_tradnl"/>
        </w:rPr>
        <w:t>diseños</w:t>
      </w:r>
      <w:r w:rsidRPr="001F71CF">
        <w:rPr>
          <w:lang w:val="es-ES_tradnl"/>
        </w:rPr>
        <w:t xml:space="preserve"> de IA generados de forma autónoma, o debería d</w:t>
      </w:r>
      <w:r w:rsidR="00AA39C4" w:rsidRPr="001F71CF">
        <w:rPr>
          <w:lang w:val="es-ES_tradnl"/>
        </w:rPr>
        <w:t>esprenderse la titularidad de los derechos</w:t>
      </w:r>
      <w:r w:rsidRPr="001F71CF">
        <w:rPr>
          <w:lang w:val="es-ES_tradnl"/>
        </w:rPr>
        <w:t xml:space="preserve"> y</w:t>
      </w:r>
      <w:r w:rsidR="002C7C9D" w:rsidRPr="001F71CF">
        <w:rPr>
          <w:lang w:val="es-ES_tradnl"/>
        </w:rPr>
        <w:t xml:space="preserve"> de</w:t>
      </w:r>
      <w:r w:rsidRPr="001F71CF">
        <w:rPr>
          <w:lang w:val="es-ES_tradnl"/>
        </w:rPr>
        <w:t xml:space="preserve"> cualesquiera arreglos privados pertinentes, tales como las políticas empresariales, en relación con la atribución de la </w:t>
      </w:r>
      <w:r w:rsidR="00AA39C4" w:rsidRPr="001F71CF">
        <w:rPr>
          <w:lang w:val="es-ES_tradnl"/>
        </w:rPr>
        <w:t>autoría</w:t>
      </w:r>
      <w:r w:rsidRPr="001F71CF">
        <w:rPr>
          <w:lang w:val="es-ES_tradnl"/>
        </w:rPr>
        <w:t xml:space="preserve"> y la titularidad</w:t>
      </w:r>
      <w:r w:rsidR="002C7C9D" w:rsidRPr="001F71CF">
        <w:rPr>
          <w:lang w:val="es-ES_tradnl"/>
        </w:rPr>
        <w:t xml:space="preserve"> de </w:t>
      </w:r>
      <w:r w:rsidR="00AA39C4" w:rsidRPr="001F71CF">
        <w:rPr>
          <w:lang w:val="es-ES_tradnl"/>
        </w:rPr>
        <w:t>los derechos</w:t>
      </w:r>
      <w:r w:rsidR="000658EF" w:rsidRPr="001F71CF">
        <w:rPr>
          <w:lang w:val="es-ES_tradnl"/>
        </w:rPr>
        <w:t>?</w:t>
      </w:r>
    </w:p>
    <w:p w14:paraId="363FAD4B" w14:textId="77777777" w:rsidR="000658EF" w:rsidRPr="001F71CF" w:rsidRDefault="0092535A" w:rsidP="000658EF">
      <w:pPr>
        <w:pStyle w:val="Heading2"/>
        <w:rPr>
          <w:lang w:val="es-ES_tradnl"/>
        </w:rPr>
      </w:pPr>
      <w:r w:rsidRPr="001F71CF">
        <w:rPr>
          <w:lang w:val="es-ES_tradnl"/>
        </w:rPr>
        <w:t xml:space="preserve">Brecha tecnológica y fortalecimiento de capacidades </w:t>
      </w:r>
    </w:p>
    <w:p w14:paraId="43E7D928" w14:textId="77777777" w:rsidR="000658EF" w:rsidRPr="001F71CF" w:rsidRDefault="0092535A" w:rsidP="00981F14">
      <w:pPr>
        <w:pStyle w:val="ONUMFS"/>
        <w:rPr>
          <w:lang w:val="es-ES_tradnl"/>
        </w:rPr>
      </w:pPr>
      <w:r w:rsidRPr="001F71CF">
        <w:rPr>
          <w:lang w:val="es-ES_tradnl"/>
        </w:rPr>
        <w:t>El número de países que cuentan con conocimientos especializados y capacidad en materia de IA es limitado</w:t>
      </w:r>
      <w:r w:rsidR="000658EF" w:rsidRPr="001F71CF">
        <w:rPr>
          <w:lang w:val="es-ES_tradnl"/>
        </w:rPr>
        <w:t>.</w:t>
      </w:r>
      <w:r w:rsidRPr="001F71CF">
        <w:rPr>
          <w:lang w:val="es-ES_tradnl"/>
        </w:rPr>
        <w:t xml:space="preserve"> Al mismo tiempo</w:t>
      </w:r>
      <w:r w:rsidR="000658EF" w:rsidRPr="001F71CF">
        <w:rPr>
          <w:lang w:val="es-ES_tradnl"/>
        </w:rPr>
        <w:t>,</w:t>
      </w:r>
      <w:r w:rsidRPr="001F71CF">
        <w:rPr>
          <w:lang w:val="es-ES_tradnl"/>
        </w:rPr>
        <w:t xml:space="preserve"> la tecnología de la IA está avanzando a un ritmo acelerado, lo cual genera el riesgo de que</w:t>
      </w:r>
      <w:r w:rsidR="00275C3F" w:rsidRPr="001F71CF">
        <w:rPr>
          <w:lang w:val="es-ES_tradnl"/>
        </w:rPr>
        <w:t>, con el transcurso del tiempo,</w:t>
      </w:r>
      <w:r w:rsidRPr="001F71CF">
        <w:rPr>
          <w:lang w:val="es-ES_tradnl"/>
        </w:rPr>
        <w:t xml:space="preserve"> la brecha tecnológica existente se</w:t>
      </w:r>
      <w:r w:rsidR="00765429" w:rsidRPr="001F71CF">
        <w:rPr>
          <w:lang w:val="es-ES_tradnl"/>
        </w:rPr>
        <w:t xml:space="preserve"> vea exacerbada </w:t>
      </w:r>
      <w:r w:rsidRPr="001F71CF">
        <w:rPr>
          <w:lang w:val="es-ES_tradnl"/>
        </w:rPr>
        <w:t>en lugar de reduci</w:t>
      </w:r>
      <w:r w:rsidR="00765429" w:rsidRPr="001F71CF">
        <w:rPr>
          <w:lang w:val="es-ES_tradnl"/>
        </w:rPr>
        <w:t>da</w:t>
      </w:r>
      <w:r w:rsidR="000658EF" w:rsidRPr="001F71CF">
        <w:rPr>
          <w:lang w:val="es-ES_tradnl"/>
        </w:rPr>
        <w:t>.</w:t>
      </w:r>
      <w:r w:rsidR="00765429" w:rsidRPr="001F71CF">
        <w:rPr>
          <w:lang w:val="es-ES_tradnl"/>
        </w:rPr>
        <w:t xml:space="preserve"> Asimismo</w:t>
      </w:r>
      <w:r w:rsidR="000658EF" w:rsidRPr="001F71CF">
        <w:rPr>
          <w:lang w:val="es-ES_tradnl"/>
        </w:rPr>
        <w:t>,</w:t>
      </w:r>
      <w:r w:rsidR="00765429" w:rsidRPr="001F71CF">
        <w:rPr>
          <w:lang w:val="es-ES_tradnl"/>
        </w:rPr>
        <w:t xml:space="preserve"> si bien la capacidad está circunscripta a un número limitado de países, los efectos de</w:t>
      </w:r>
      <w:r w:rsidR="00E05D6F" w:rsidRPr="001F71CF">
        <w:rPr>
          <w:lang w:val="es-ES_tradnl"/>
        </w:rPr>
        <w:t xml:space="preserve"> la</w:t>
      </w:r>
      <w:r w:rsidR="00765429" w:rsidRPr="001F71CF">
        <w:rPr>
          <w:lang w:val="es-ES_tradnl"/>
        </w:rPr>
        <w:t xml:space="preserve"> utilización</w:t>
      </w:r>
      <w:r w:rsidR="00E05D6F" w:rsidRPr="001F71CF">
        <w:rPr>
          <w:lang w:val="es-ES_tradnl"/>
        </w:rPr>
        <w:t xml:space="preserve"> de la IA</w:t>
      </w:r>
      <w:r w:rsidR="00765429" w:rsidRPr="001F71CF">
        <w:rPr>
          <w:lang w:val="es-ES_tradnl"/>
        </w:rPr>
        <w:t xml:space="preserve"> no se limitan, ni se limitarán, únicamente a los países que poseen capacidad en materia de IA</w:t>
      </w:r>
      <w:r w:rsidR="000658EF" w:rsidRPr="001F71CF">
        <w:rPr>
          <w:lang w:val="es-ES_tradnl"/>
        </w:rPr>
        <w:t xml:space="preserve">. </w:t>
      </w:r>
    </w:p>
    <w:p w14:paraId="3082B53D" w14:textId="5BAFC1A9" w:rsidR="000658EF" w:rsidRPr="001F71CF" w:rsidRDefault="00E75446" w:rsidP="00981F14">
      <w:pPr>
        <w:pStyle w:val="ONUMFS"/>
        <w:rPr>
          <w:lang w:val="es-ES_tradnl"/>
        </w:rPr>
      </w:pPr>
      <w:r w:rsidRPr="001F71CF">
        <w:rPr>
          <w:lang w:val="es-ES_tradnl"/>
        </w:rPr>
        <w:t>Esta evolución de la situación plantea un buen número de cuestiones y desafíos, pero muchas de esas cuestiones y desafíos van bastante más allá de las políticas de PI, e implican, por ejemplo, cuestiones de política laboral, ética, derechos humanos, etcétera</w:t>
      </w:r>
      <w:r w:rsidR="000658EF" w:rsidRPr="001F71CF">
        <w:rPr>
          <w:lang w:val="es-ES_tradnl"/>
        </w:rPr>
        <w:t>.</w:t>
      </w:r>
      <w:r w:rsidRPr="001F71CF">
        <w:rPr>
          <w:lang w:val="es-ES_tradnl"/>
        </w:rPr>
        <w:t xml:space="preserve"> </w:t>
      </w:r>
      <w:r w:rsidR="005E14C2" w:rsidRPr="001F71CF">
        <w:rPr>
          <w:lang w:val="es-ES_tradnl"/>
        </w:rPr>
        <w:t>La</w:t>
      </w:r>
      <w:r w:rsidRPr="001F71CF">
        <w:rPr>
          <w:lang w:val="es-ES_tradnl"/>
        </w:rPr>
        <w:t xml:space="preserve"> presente lista de cuestiones, y el mandato de la OMPI se refieren únicamente a la PI, la innovación y las expresiones creativas</w:t>
      </w:r>
      <w:r w:rsidR="000658EF" w:rsidRPr="001F71CF">
        <w:rPr>
          <w:lang w:val="es-ES_tradnl"/>
        </w:rPr>
        <w:t>.</w:t>
      </w:r>
      <w:r w:rsidRPr="001F71CF">
        <w:rPr>
          <w:lang w:val="es-ES_tradnl"/>
        </w:rPr>
        <w:t xml:space="preserve"> </w:t>
      </w:r>
      <w:r w:rsidR="00275C3F" w:rsidRPr="001F71CF">
        <w:rPr>
          <w:lang w:val="es-ES_tradnl"/>
        </w:rPr>
        <w:t>¿</w:t>
      </w:r>
      <w:r w:rsidRPr="001F71CF">
        <w:rPr>
          <w:lang w:val="es-ES_tradnl"/>
        </w:rPr>
        <w:t>En la esfera de la PI</w:t>
      </w:r>
      <w:r w:rsidR="00275C3F" w:rsidRPr="001F71CF">
        <w:rPr>
          <w:lang w:val="es-ES_tradnl"/>
        </w:rPr>
        <w:t xml:space="preserve"> </w:t>
      </w:r>
      <w:r w:rsidRPr="001F71CF">
        <w:rPr>
          <w:lang w:val="es-ES_tradnl"/>
        </w:rPr>
        <w:t>existe alguna medida o cuestión que deba tenerse en cuenta</w:t>
      </w:r>
      <w:r w:rsidR="00275C3F" w:rsidRPr="001F71CF">
        <w:rPr>
          <w:lang w:val="es-ES_tradnl"/>
        </w:rPr>
        <w:t xml:space="preserve"> y</w:t>
      </w:r>
      <w:r w:rsidRPr="001F71CF">
        <w:rPr>
          <w:lang w:val="es-ES_tradnl"/>
        </w:rPr>
        <w:t xml:space="preserve"> que pueda contribuir a reducir el impacto adverso de la brecha tecnológica en materia de IA</w:t>
      </w:r>
      <w:r w:rsidR="000658EF" w:rsidRPr="001F71CF">
        <w:rPr>
          <w:lang w:val="es-ES_tradnl"/>
        </w:rPr>
        <w:t>?</w:t>
      </w:r>
    </w:p>
    <w:p w14:paraId="216FB99B" w14:textId="77777777" w:rsidR="000658EF" w:rsidRPr="001F71CF" w:rsidRDefault="00E05D6F" w:rsidP="000658EF">
      <w:pPr>
        <w:pStyle w:val="Heading3"/>
        <w:rPr>
          <w:lang w:val="es-ES_tradnl"/>
        </w:rPr>
      </w:pPr>
      <w:r w:rsidRPr="001F71CF">
        <w:rPr>
          <w:lang w:val="es-ES_tradnl"/>
        </w:rPr>
        <w:t>Cuestión</w:t>
      </w:r>
      <w:r w:rsidR="000658EF" w:rsidRPr="001F71CF">
        <w:rPr>
          <w:lang w:val="es-ES_tradnl"/>
        </w:rPr>
        <w:t xml:space="preserve"> 12: </w:t>
      </w:r>
      <w:r w:rsidRPr="001F71CF">
        <w:rPr>
          <w:lang w:val="es-ES_tradnl"/>
        </w:rPr>
        <w:t>Fortalecimiento de capacidades</w:t>
      </w:r>
    </w:p>
    <w:p w14:paraId="56303DFB" w14:textId="77777777" w:rsidR="000658EF" w:rsidRPr="001F71CF" w:rsidRDefault="00E05D6F" w:rsidP="003C7149">
      <w:pPr>
        <w:pStyle w:val="ONUMFS"/>
        <w:numPr>
          <w:ilvl w:val="1"/>
          <w:numId w:val="3"/>
        </w:numPr>
        <w:rPr>
          <w:lang w:val="es-ES_tradnl"/>
        </w:rPr>
      </w:pPr>
      <w:r w:rsidRPr="001F71CF">
        <w:rPr>
          <w:lang w:val="es-ES_tradnl"/>
        </w:rPr>
        <w:t xml:space="preserve">¿Qué medidas de política en la esfera de la política de PI podrían preverse que pudieran contribuir </w:t>
      </w:r>
      <w:r w:rsidR="00EC06B0" w:rsidRPr="001F71CF">
        <w:rPr>
          <w:lang w:val="es-ES_tradnl"/>
        </w:rPr>
        <w:t>a contener o reducir la brecha tecnológica respecto a las capacidades en materia de IA</w:t>
      </w:r>
      <w:r w:rsidR="000658EF" w:rsidRPr="001F71CF">
        <w:rPr>
          <w:lang w:val="es-ES_tradnl"/>
        </w:rPr>
        <w:t>?</w:t>
      </w:r>
      <w:r w:rsidR="00EC06B0" w:rsidRPr="001F71CF">
        <w:rPr>
          <w:lang w:val="es-ES_tradnl"/>
        </w:rPr>
        <w:t xml:space="preserve"> ¿Esas medidas serían de carácter práctico o político</w:t>
      </w:r>
      <w:r w:rsidR="000658EF" w:rsidRPr="001F71CF">
        <w:rPr>
          <w:lang w:val="es-ES_tradnl"/>
        </w:rPr>
        <w:t>?</w:t>
      </w:r>
    </w:p>
    <w:p w14:paraId="13C6BBC0" w14:textId="1007D1D3" w:rsidR="000658EF" w:rsidRPr="001F71CF" w:rsidRDefault="0092535A" w:rsidP="000658EF">
      <w:pPr>
        <w:pStyle w:val="Heading2"/>
        <w:rPr>
          <w:lang w:val="es-ES_tradnl"/>
        </w:rPr>
      </w:pPr>
      <w:r w:rsidRPr="001F71CF">
        <w:rPr>
          <w:lang w:val="es-ES_tradnl"/>
        </w:rPr>
        <w:t>Rendición de cuentas acerca de las decisiones adminis</w:t>
      </w:r>
      <w:r w:rsidR="00894DBE" w:rsidRPr="001F71CF">
        <w:rPr>
          <w:lang w:val="es-ES_tradnl"/>
        </w:rPr>
        <w:t xml:space="preserve">trativas </w:t>
      </w:r>
      <w:r w:rsidR="00104F9F">
        <w:rPr>
          <w:lang w:val="es-ES_tradnl"/>
        </w:rPr>
        <w:t>RELACIONADAS CON</w:t>
      </w:r>
      <w:r w:rsidR="00894DBE" w:rsidRPr="001F71CF">
        <w:rPr>
          <w:lang w:val="es-ES_tradnl"/>
        </w:rPr>
        <w:t xml:space="preserve"> la PI</w:t>
      </w:r>
    </w:p>
    <w:p w14:paraId="4A1D6800" w14:textId="197940C3" w:rsidR="000658EF" w:rsidRPr="001F71CF" w:rsidRDefault="001D2A4A" w:rsidP="00981F14">
      <w:pPr>
        <w:pStyle w:val="ONUMFS"/>
        <w:rPr>
          <w:lang w:val="es-ES_tradnl"/>
        </w:rPr>
      </w:pPr>
      <w:r w:rsidRPr="001F71CF">
        <w:rPr>
          <w:lang w:val="es-ES_tradnl"/>
        </w:rPr>
        <w:t xml:space="preserve">Como se indica en el párrafo </w:t>
      </w:r>
      <w:r w:rsidR="000658EF" w:rsidRPr="001F71CF">
        <w:rPr>
          <w:lang w:val="es-ES_tradnl"/>
        </w:rPr>
        <w:t>2</w:t>
      </w:r>
      <w:r w:rsidR="00894DBE" w:rsidRPr="001F71CF">
        <w:rPr>
          <w:lang w:val="es-ES_tradnl"/>
        </w:rPr>
        <w:t>.</w:t>
      </w:r>
      <w:r w:rsidR="003579AA" w:rsidRPr="001F71CF">
        <w:rPr>
          <w:lang w:val="es-ES_tradnl"/>
        </w:rPr>
        <w:t>a)</w:t>
      </w:r>
      <w:r w:rsidR="000658EF" w:rsidRPr="001F71CF">
        <w:rPr>
          <w:lang w:val="es-ES_tradnl"/>
        </w:rPr>
        <w:t xml:space="preserve"> </w:t>
      </w:r>
      <w:r w:rsidRPr="001F71CF">
        <w:rPr>
          <w:i/>
          <w:lang w:val="es-ES_tradnl"/>
        </w:rPr>
        <w:t>supra</w:t>
      </w:r>
      <w:r w:rsidRPr="001F71CF">
        <w:rPr>
          <w:lang w:val="es-ES_tradnl"/>
        </w:rPr>
        <w:t>, las aplicaciones d</w:t>
      </w:r>
      <w:r w:rsidR="00275C3F" w:rsidRPr="001F71CF">
        <w:rPr>
          <w:lang w:val="es-ES_tradnl"/>
        </w:rPr>
        <w:t>e IA se utilizan cada vez con mayor</w:t>
      </w:r>
      <w:r w:rsidRPr="001F71CF">
        <w:rPr>
          <w:lang w:val="es-ES_tradnl"/>
        </w:rPr>
        <w:t xml:space="preserve"> frecuencia en la </w:t>
      </w:r>
      <w:r w:rsidR="007C7FB4" w:rsidRPr="001F71CF">
        <w:rPr>
          <w:lang w:val="es-ES_tradnl"/>
        </w:rPr>
        <w:t>a</w:t>
      </w:r>
      <w:r w:rsidRPr="001F71CF">
        <w:rPr>
          <w:lang w:val="es-ES_tradnl"/>
        </w:rPr>
        <w:t>dministración de la PI</w:t>
      </w:r>
      <w:r w:rsidR="000658EF" w:rsidRPr="001F71CF">
        <w:rPr>
          <w:lang w:val="es-ES_tradnl"/>
        </w:rPr>
        <w:t>.</w:t>
      </w:r>
      <w:r w:rsidR="007C7FB4" w:rsidRPr="001F71CF">
        <w:rPr>
          <w:lang w:val="es-ES_tradnl"/>
        </w:rPr>
        <w:t xml:space="preserve"> La presente lista de cuestiones no trata sobre </w:t>
      </w:r>
      <w:r w:rsidR="007C7FB4" w:rsidRPr="001F71CF">
        <w:rPr>
          <w:lang w:val="es-ES_tradnl"/>
        </w:rPr>
        <w:lastRenderedPageBreak/>
        <w:t>asuntos relacionados con el desarrollo y posible intercambio de esas aplicaciones de IA entre</w:t>
      </w:r>
      <w:r w:rsidR="001550FA" w:rsidRPr="001F71CF">
        <w:rPr>
          <w:lang w:val="es-ES_tradnl"/>
        </w:rPr>
        <w:t xml:space="preserve"> los Estados miembros, sobre lo</w:t>
      </w:r>
      <w:r w:rsidR="007C7FB4" w:rsidRPr="001F71CF">
        <w:rPr>
          <w:lang w:val="es-ES_tradnl"/>
        </w:rPr>
        <w:t xml:space="preserve"> que se debate en diversas reuniones de trabajo de la Organización y en diversas relaciones bilaterales y de otra índole entre distintos Estados miembros</w:t>
      </w:r>
      <w:r w:rsidR="000658EF" w:rsidRPr="001F71CF">
        <w:rPr>
          <w:lang w:val="es-ES_tradnl"/>
        </w:rPr>
        <w:t>.</w:t>
      </w:r>
      <w:r w:rsidR="00326091" w:rsidRPr="001F71CF">
        <w:rPr>
          <w:lang w:val="es-ES_tradnl"/>
        </w:rPr>
        <w:t xml:space="preserve"> No obstante, el uso de la IA en la administración de la PI también plantea cuestiones de política, en particular, la cuestión de la rendición de cuentas acerca de las decisiones tomadas respecto de la tramitación </w:t>
      </w:r>
      <w:r w:rsidR="001550FA" w:rsidRPr="001F71CF">
        <w:rPr>
          <w:lang w:val="es-ES_tradnl"/>
        </w:rPr>
        <w:t xml:space="preserve">y administración </w:t>
      </w:r>
      <w:r w:rsidR="00326091" w:rsidRPr="001F71CF">
        <w:rPr>
          <w:lang w:val="es-ES_tradnl"/>
        </w:rPr>
        <w:t>de solicitudes de derechos de PI</w:t>
      </w:r>
      <w:r w:rsidR="000658EF" w:rsidRPr="001F71CF">
        <w:rPr>
          <w:lang w:val="es-ES_tradnl"/>
        </w:rPr>
        <w:t>.</w:t>
      </w:r>
    </w:p>
    <w:p w14:paraId="652BAB21" w14:textId="2C0515B0" w:rsidR="000658EF" w:rsidRPr="001F71CF" w:rsidRDefault="0020179D" w:rsidP="003579AA">
      <w:pPr>
        <w:pStyle w:val="Heading3"/>
        <w:rPr>
          <w:lang w:val="es-ES_tradnl"/>
        </w:rPr>
      </w:pPr>
      <w:r w:rsidRPr="001F71CF">
        <w:rPr>
          <w:lang w:val="es-ES_tradnl"/>
        </w:rPr>
        <w:t>Cuestión</w:t>
      </w:r>
      <w:r w:rsidR="000658EF" w:rsidRPr="001F71CF">
        <w:rPr>
          <w:lang w:val="es-ES_tradnl"/>
        </w:rPr>
        <w:t xml:space="preserve"> 13: </w:t>
      </w:r>
      <w:r w:rsidRPr="001F71CF">
        <w:rPr>
          <w:lang w:val="es-ES_tradnl"/>
        </w:rPr>
        <w:t>Rendición de cuentas acerca de las decisiones administrativas</w:t>
      </w:r>
      <w:r w:rsidR="00B22A4E">
        <w:rPr>
          <w:lang w:val="es-ES_tradnl"/>
        </w:rPr>
        <w:t xml:space="preserve"> relacionadas con</w:t>
      </w:r>
      <w:bookmarkStart w:id="5" w:name="_GoBack"/>
      <w:bookmarkEnd w:id="5"/>
      <w:r w:rsidRPr="001F71CF">
        <w:rPr>
          <w:lang w:val="es-ES_tradnl"/>
        </w:rPr>
        <w:t xml:space="preserve"> la PI </w:t>
      </w:r>
    </w:p>
    <w:p w14:paraId="5750F6BD" w14:textId="3B06D919" w:rsidR="000658EF" w:rsidRPr="001F71CF" w:rsidRDefault="00AB40A4" w:rsidP="00DC24B0">
      <w:pPr>
        <w:pStyle w:val="ONUMFS"/>
        <w:numPr>
          <w:ilvl w:val="1"/>
          <w:numId w:val="3"/>
        </w:numPr>
        <w:rPr>
          <w:lang w:val="es-ES_tradnl"/>
        </w:rPr>
      </w:pPr>
      <w:r w:rsidRPr="001F71CF">
        <w:rPr>
          <w:lang w:val="es-ES_tradnl"/>
        </w:rPr>
        <w:t xml:space="preserve">¿Deberían adoptarse medidas de carácter político o práctico para garantizar la rendición de cuentas en relación con las decisiones tomadas respecto de la tramitación </w:t>
      </w:r>
      <w:r w:rsidR="002E14E3" w:rsidRPr="001F71CF">
        <w:rPr>
          <w:lang w:val="es-ES_tradnl"/>
        </w:rPr>
        <w:t xml:space="preserve">y administración </w:t>
      </w:r>
      <w:r w:rsidRPr="001F71CF">
        <w:rPr>
          <w:lang w:val="es-ES_tradnl"/>
        </w:rPr>
        <w:t xml:space="preserve">de solicitudes de derechos </w:t>
      </w:r>
      <w:r w:rsidR="003C2073" w:rsidRPr="001F71CF">
        <w:rPr>
          <w:lang w:val="es-ES_tradnl"/>
        </w:rPr>
        <w:t>de</w:t>
      </w:r>
      <w:r w:rsidRPr="001F71CF">
        <w:rPr>
          <w:lang w:val="es-ES_tradnl"/>
        </w:rPr>
        <w:t xml:space="preserve"> </w:t>
      </w:r>
      <w:r w:rsidR="002E14E3" w:rsidRPr="001F71CF">
        <w:rPr>
          <w:lang w:val="es-ES_tradnl"/>
        </w:rPr>
        <w:t xml:space="preserve">PI </w:t>
      </w:r>
      <w:r w:rsidR="003C2073" w:rsidRPr="001F71CF">
        <w:rPr>
          <w:lang w:val="es-ES_tradnl"/>
        </w:rPr>
        <w:t>cuando dichas decisiones son tomadas por aplicaciones de IA</w:t>
      </w:r>
      <w:r w:rsidRPr="001F71CF">
        <w:rPr>
          <w:lang w:val="es-ES_tradnl"/>
        </w:rPr>
        <w:t xml:space="preserve"> </w:t>
      </w:r>
      <w:r w:rsidR="000658EF" w:rsidRPr="001F71CF">
        <w:rPr>
          <w:lang w:val="es-ES_tradnl"/>
        </w:rPr>
        <w:t>(</w:t>
      </w:r>
      <w:r w:rsidR="003C2073" w:rsidRPr="001F71CF">
        <w:rPr>
          <w:lang w:val="es-ES_tradnl"/>
        </w:rPr>
        <w:t>por ejemplo</w:t>
      </w:r>
      <w:r w:rsidR="000658EF" w:rsidRPr="001F71CF">
        <w:rPr>
          <w:lang w:val="es-ES_tradnl"/>
        </w:rPr>
        <w:t>,</w:t>
      </w:r>
      <w:r w:rsidR="003C2073" w:rsidRPr="001F71CF">
        <w:rPr>
          <w:lang w:val="es-ES_tradnl"/>
        </w:rPr>
        <w:t xml:space="preserve"> el fomento de la transparencia con respecto al uso de la IA y en relación con la tecnología empleada</w:t>
      </w:r>
      <w:r w:rsidR="000658EF" w:rsidRPr="001F71CF">
        <w:rPr>
          <w:lang w:val="es-ES_tradnl"/>
        </w:rPr>
        <w:t xml:space="preserve">)? </w:t>
      </w:r>
    </w:p>
    <w:p w14:paraId="5816A420" w14:textId="77777777" w:rsidR="000658EF" w:rsidRPr="001F71CF" w:rsidRDefault="003C2073" w:rsidP="00DC24B0">
      <w:pPr>
        <w:pStyle w:val="ONUMFS"/>
        <w:numPr>
          <w:ilvl w:val="1"/>
          <w:numId w:val="3"/>
        </w:numPr>
        <w:rPr>
          <w:lang w:val="es-ES_tradnl"/>
        </w:rPr>
      </w:pPr>
      <w:r w:rsidRPr="001F71CF">
        <w:rPr>
          <w:lang w:val="es-ES_tradnl"/>
        </w:rPr>
        <w:t xml:space="preserve">¿Es necesario prever algún cambio legislativo para facilitar la toma de decisiones por parte de las aplicaciones de IA </w:t>
      </w:r>
      <w:r w:rsidR="000658EF" w:rsidRPr="001F71CF">
        <w:rPr>
          <w:lang w:val="es-ES_tradnl"/>
        </w:rPr>
        <w:t>(</w:t>
      </w:r>
      <w:r w:rsidRPr="001F71CF">
        <w:rPr>
          <w:lang w:val="es-ES_tradnl"/>
        </w:rPr>
        <w:t>por ejemplo</w:t>
      </w:r>
      <w:r w:rsidR="000658EF" w:rsidRPr="001F71CF">
        <w:rPr>
          <w:lang w:val="es-ES_tradnl"/>
        </w:rPr>
        <w:t>,</w:t>
      </w:r>
      <w:r w:rsidRPr="001F71CF">
        <w:rPr>
          <w:lang w:val="es-ES_tradnl"/>
        </w:rPr>
        <w:t xml:space="preserve"> la revisión de disposiciones legislativas sobre</w:t>
      </w:r>
      <w:r w:rsidR="00275C3F" w:rsidRPr="001F71CF">
        <w:rPr>
          <w:lang w:val="es-ES_tradnl"/>
        </w:rPr>
        <w:t xml:space="preserve"> los</w:t>
      </w:r>
      <w:r w:rsidRPr="001F71CF">
        <w:rPr>
          <w:lang w:val="es-ES_tradnl"/>
        </w:rPr>
        <w:t xml:space="preserve"> poderes y </w:t>
      </w:r>
      <w:r w:rsidR="00275C3F" w:rsidRPr="001F71CF">
        <w:rPr>
          <w:lang w:val="es-ES_tradnl"/>
        </w:rPr>
        <w:t xml:space="preserve">las </w:t>
      </w:r>
      <w:r w:rsidRPr="001F71CF">
        <w:rPr>
          <w:lang w:val="es-ES_tradnl"/>
        </w:rPr>
        <w:t>facultades discrecionales de ciertos funcionarios designados</w:t>
      </w:r>
      <w:r w:rsidR="000658EF" w:rsidRPr="001F71CF">
        <w:rPr>
          <w:lang w:val="es-ES_tradnl"/>
        </w:rPr>
        <w:t xml:space="preserve">)? </w:t>
      </w:r>
    </w:p>
    <w:p w14:paraId="77A335F0" w14:textId="77777777" w:rsidR="00C01C4D" w:rsidRPr="001F71CF" w:rsidRDefault="00C01C4D" w:rsidP="00981F14">
      <w:pPr>
        <w:pStyle w:val="ONUMFS"/>
        <w:numPr>
          <w:ilvl w:val="0"/>
          <w:numId w:val="0"/>
        </w:numPr>
        <w:rPr>
          <w:lang w:val="es-ES_tradnl"/>
        </w:rPr>
      </w:pPr>
    </w:p>
    <w:p w14:paraId="4B5941FB" w14:textId="7F12EC1B" w:rsidR="00186CF6" w:rsidRPr="007B1359" w:rsidRDefault="00186CF6" w:rsidP="00186CF6">
      <w:pPr>
        <w:pStyle w:val="Endofdocument-Annex"/>
        <w:rPr>
          <w:lang w:val="es-ES_tradnl"/>
        </w:rPr>
      </w:pPr>
      <w:r w:rsidRPr="001F71CF">
        <w:rPr>
          <w:lang w:val="es-ES_tradnl"/>
        </w:rPr>
        <w:t>[</w:t>
      </w:r>
      <w:r w:rsidR="007845C7" w:rsidRPr="001F71CF">
        <w:rPr>
          <w:lang w:val="es-ES_tradnl"/>
        </w:rPr>
        <w:t>Fin del documento</w:t>
      </w:r>
      <w:r w:rsidRPr="001F71CF">
        <w:rPr>
          <w:lang w:val="es-ES_tradnl"/>
        </w:rPr>
        <w:t>]</w:t>
      </w:r>
    </w:p>
    <w:sectPr w:rsidR="00186CF6" w:rsidRPr="007B1359" w:rsidSect="00D6240B">
      <w:headerReference w:type="even" r:id="rId10"/>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D12C6" w14:textId="77777777" w:rsidR="008578EB" w:rsidRDefault="008578EB">
      <w:r>
        <w:separator/>
      </w:r>
    </w:p>
  </w:endnote>
  <w:endnote w:type="continuationSeparator" w:id="0">
    <w:p w14:paraId="2AC61F31" w14:textId="77777777" w:rsidR="008578EB" w:rsidRDefault="008578EB" w:rsidP="003B38C1">
      <w:r>
        <w:separator/>
      </w:r>
    </w:p>
    <w:p w14:paraId="0DA75D44" w14:textId="77777777" w:rsidR="008578EB" w:rsidRPr="003B38C1" w:rsidRDefault="008578EB" w:rsidP="003B38C1">
      <w:pPr>
        <w:spacing w:after="60"/>
        <w:rPr>
          <w:sz w:val="17"/>
        </w:rPr>
      </w:pPr>
      <w:r>
        <w:rPr>
          <w:sz w:val="17"/>
        </w:rPr>
        <w:t>[Endnote continued from previous page]</w:t>
      </w:r>
    </w:p>
  </w:endnote>
  <w:endnote w:type="continuationNotice" w:id="1">
    <w:p w14:paraId="03F727C2" w14:textId="77777777" w:rsidR="008578EB" w:rsidRPr="003B38C1" w:rsidRDefault="008578E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7EF53" w14:textId="77777777" w:rsidR="008578EB" w:rsidRDefault="008578EB">
      <w:r>
        <w:separator/>
      </w:r>
    </w:p>
  </w:footnote>
  <w:footnote w:type="continuationSeparator" w:id="0">
    <w:p w14:paraId="229E20C7" w14:textId="77777777" w:rsidR="008578EB" w:rsidRDefault="008578EB" w:rsidP="008B60B2">
      <w:r>
        <w:separator/>
      </w:r>
    </w:p>
    <w:p w14:paraId="275C30C9" w14:textId="77777777" w:rsidR="008578EB" w:rsidRPr="00ED77FB" w:rsidRDefault="008578EB" w:rsidP="008B60B2">
      <w:pPr>
        <w:spacing w:after="60"/>
        <w:rPr>
          <w:sz w:val="17"/>
          <w:szCs w:val="17"/>
        </w:rPr>
      </w:pPr>
      <w:r w:rsidRPr="00ED77FB">
        <w:rPr>
          <w:sz w:val="17"/>
          <w:szCs w:val="17"/>
        </w:rPr>
        <w:t>[Footnote continued from previous page]</w:t>
      </w:r>
    </w:p>
  </w:footnote>
  <w:footnote w:type="continuationNotice" w:id="1">
    <w:p w14:paraId="1E7A737B" w14:textId="77777777" w:rsidR="008578EB" w:rsidRPr="00ED77FB" w:rsidRDefault="008578EB" w:rsidP="008B60B2">
      <w:pPr>
        <w:spacing w:before="60"/>
        <w:jc w:val="right"/>
        <w:rPr>
          <w:sz w:val="17"/>
          <w:szCs w:val="17"/>
        </w:rPr>
      </w:pPr>
      <w:r w:rsidRPr="00ED77FB">
        <w:rPr>
          <w:sz w:val="17"/>
          <w:szCs w:val="17"/>
        </w:rPr>
        <w:t>[Footnote continued on next page]</w:t>
      </w:r>
    </w:p>
  </w:footnote>
  <w:footnote w:id="2">
    <w:p w14:paraId="7D50DB48" w14:textId="6E5677D1" w:rsidR="00E75446" w:rsidRPr="00A32A86" w:rsidRDefault="00E75446" w:rsidP="00DA268A">
      <w:pPr>
        <w:pStyle w:val="FootnoteText"/>
        <w:rPr>
          <w:lang w:val="es-419"/>
        </w:rPr>
      </w:pPr>
      <w:r>
        <w:rPr>
          <w:rStyle w:val="FootnoteReference"/>
        </w:rPr>
        <w:footnoteRef/>
      </w:r>
      <w:r w:rsidRPr="00A32A86">
        <w:rPr>
          <w:lang w:val="es-419"/>
        </w:rPr>
        <w:t xml:space="preserve"> </w:t>
      </w:r>
      <w:r w:rsidR="005E04F2" w:rsidRPr="00A32A86">
        <w:rPr>
          <w:lang w:val="es-419"/>
        </w:rPr>
        <w:t xml:space="preserve">Un resumen de la reunión se encuentra disponible en </w:t>
      </w:r>
      <w:hyperlink r:id="rId1" w:history="1">
        <w:r w:rsidR="00DA4B66" w:rsidRPr="00DC63D6">
          <w:rPr>
            <w:rStyle w:val="Hyperlink"/>
            <w:lang w:val="es-419"/>
          </w:rPr>
          <w:t>https://www.wipo.int/meetings/es/doc_details.jsp?doc_id=407578</w:t>
        </w:r>
      </w:hyperlink>
      <w:r w:rsidRPr="00A32A86">
        <w:rPr>
          <w:lang w:val="es-419"/>
        </w:rPr>
        <w:t>.</w:t>
      </w:r>
    </w:p>
    <w:p w14:paraId="21F94A00" w14:textId="77777777" w:rsidR="00E75446" w:rsidRPr="00A32A86" w:rsidRDefault="005E04F2" w:rsidP="00DA268A">
      <w:pPr>
        <w:pStyle w:val="FootnoteText"/>
        <w:rPr>
          <w:lang w:val="es-419"/>
        </w:rPr>
      </w:pPr>
      <w:r w:rsidRPr="00A32A86">
        <w:rPr>
          <w:lang w:val="es-419"/>
        </w:rPr>
        <w:t>El Índice de iniciativas de inteligencia artificial en las oficinas de PI se encuentra disponible en el sitio web específico de la OMPI sobre la IA y la PI</w:t>
      </w:r>
      <w:r w:rsidR="00E75446" w:rsidRPr="00A32A86">
        <w:rPr>
          <w:lang w:val="es-419"/>
        </w:rPr>
        <w:t xml:space="preserve"> </w:t>
      </w:r>
      <w:hyperlink r:id="rId2" w:history="1">
        <w:r w:rsidR="00E75446" w:rsidRPr="00A32A86">
          <w:rPr>
            <w:rStyle w:val="Hyperlink"/>
            <w:lang w:val="es-419"/>
          </w:rPr>
          <w:t>https://www.wipo.int/ai</w:t>
        </w:r>
      </w:hyperlink>
      <w:r w:rsidR="00E75446" w:rsidRPr="00A32A86">
        <w:rPr>
          <w:lang w:val="es-419"/>
        </w:rPr>
        <w:t>.</w:t>
      </w:r>
    </w:p>
  </w:footnote>
  <w:footnote w:id="3">
    <w:p w14:paraId="7398AAC1" w14:textId="77777777" w:rsidR="00E75446" w:rsidRPr="00A32A86" w:rsidRDefault="00E75446">
      <w:pPr>
        <w:pStyle w:val="FootnoteText"/>
        <w:rPr>
          <w:lang w:val="es-419"/>
        </w:rPr>
      </w:pPr>
      <w:r>
        <w:rPr>
          <w:rStyle w:val="FootnoteReference"/>
        </w:rPr>
        <w:footnoteRef/>
      </w:r>
      <w:r w:rsidRPr="00A32A86">
        <w:rPr>
          <w:lang w:val="es-419"/>
        </w:rPr>
        <w:t xml:space="preserve"> </w:t>
      </w:r>
      <w:r w:rsidR="005E04F2" w:rsidRPr="00A32A86">
        <w:rPr>
          <w:lang w:val="es-419"/>
        </w:rPr>
        <w:t xml:space="preserve">Un resumen del </w:t>
      </w:r>
      <w:r w:rsidR="00020DBF" w:rsidRPr="00A32A86">
        <w:rPr>
          <w:lang w:val="es-419"/>
        </w:rPr>
        <w:t>d</w:t>
      </w:r>
      <w:r w:rsidR="005E04F2" w:rsidRPr="00A32A86">
        <w:rPr>
          <w:lang w:val="es-419"/>
        </w:rPr>
        <w:t>iálogo se encuentra disponible en</w:t>
      </w:r>
      <w:r w:rsidRPr="00A32A86">
        <w:rPr>
          <w:lang w:val="es-419"/>
        </w:rPr>
        <w:t xml:space="preserve"> </w:t>
      </w:r>
      <w:hyperlink r:id="rId3" w:history="1">
        <w:r w:rsidRPr="00A32A86">
          <w:rPr>
            <w:rStyle w:val="Hyperlink"/>
            <w:lang w:val="es-419"/>
          </w:rPr>
          <w:t>https://www.wipo.int/meetings/en/doc_details.jsp?doc_id=459091</w:t>
        </w:r>
      </w:hyperlink>
      <w:r w:rsidRPr="00A32A86">
        <w:rPr>
          <w:lang w:val="es-419"/>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0976" w14:textId="77777777" w:rsidR="00E75446" w:rsidRPr="00981F14" w:rsidRDefault="00E75446" w:rsidP="00417531">
    <w:pPr>
      <w:jc w:val="right"/>
      <w:rPr>
        <w:lang w:val="fr-CH"/>
      </w:rPr>
    </w:pPr>
    <w:r w:rsidRPr="00981F14">
      <w:rPr>
        <w:lang w:val="fr-CH"/>
      </w:rPr>
      <w:t>WIPO/IP/AI/2/GE/20/1</w:t>
    </w:r>
  </w:p>
  <w:p w14:paraId="29E1D606" w14:textId="62B1F43A" w:rsidR="00E75446" w:rsidRPr="00981F14" w:rsidRDefault="00981F14" w:rsidP="00D6240B">
    <w:pPr>
      <w:jc w:val="right"/>
      <w:rPr>
        <w:lang w:val="fr-CH"/>
      </w:rPr>
    </w:pPr>
    <w:r>
      <w:rPr>
        <w:lang w:val="fr-CH"/>
      </w:rPr>
      <w:t>página</w:t>
    </w:r>
    <w:r w:rsidR="00E75446" w:rsidRPr="00981F14">
      <w:rPr>
        <w:lang w:val="fr-CH"/>
      </w:rPr>
      <w:t xml:space="preserve"> </w:t>
    </w:r>
    <w:r w:rsidR="00E75446">
      <w:fldChar w:fldCharType="begin"/>
    </w:r>
    <w:r w:rsidR="00E75446" w:rsidRPr="00981F14">
      <w:rPr>
        <w:lang w:val="fr-CH"/>
      </w:rPr>
      <w:instrText xml:space="preserve"> PAGE  \* MERGEFORMAT </w:instrText>
    </w:r>
    <w:r w:rsidR="00E75446">
      <w:fldChar w:fldCharType="separate"/>
    </w:r>
    <w:r w:rsidR="00B22A4E">
      <w:rPr>
        <w:noProof/>
        <w:lang w:val="fr-CH"/>
      </w:rPr>
      <w:t>10</w:t>
    </w:r>
    <w:r w:rsidR="00E75446">
      <w:fldChar w:fldCharType="end"/>
    </w:r>
  </w:p>
  <w:p w14:paraId="57DC7C12" w14:textId="77777777" w:rsidR="00E75446" w:rsidRPr="00981F14" w:rsidRDefault="00E75446" w:rsidP="003101BB">
    <w:pPr>
      <w:pStyle w:val="Header"/>
      <w:jc w:val="right"/>
      <w:rPr>
        <w:lang w:val="fr-CH"/>
      </w:rPr>
    </w:pPr>
  </w:p>
  <w:p w14:paraId="40909ADA" w14:textId="77777777" w:rsidR="00E75446" w:rsidRPr="00981F14" w:rsidRDefault="00E75446" w:rsidP="003101BB">
    <w:pPr>
      <w:pStyle w:val="Header"/>
      <w:jc w:val="right"/>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E746E" w14:textId="77777777" w:rsidR="00E75446" w:rsidRPr="00981F14" w:rsidRDefault="00E75446" w:rsidP="00E7713B">
    <w:pPr>
      <w:jc w:val="right"/>
      <w:rPr>
        <w:lang w:val="fr-CH"/>
      </w:rPr>
    </w:pPr>
    <w:r w:rsidRPr="00981F14">
      <w:rPr>
        <w:lang w:val="fr-CH"/>
      </w:rPr>
      <w:t>WIPO/IP/AI/2/GE/20/1</w:t>
    </w:r>
  </w:p>
  <w:p w14:paraId="20D55430" w14:textId="472F4080" w:rsidR="00E75446" w:rsidRPr="00981F14" w:rsidRDefault="00981F14" w:rsidP="00477D6B">
    <w:pPr>
      <w:jc w:val="right"/>
      <w:rPr>
        <w:lang w:val="fr-CH"/>
      </w:rPr>
    </w:pPr>
    <w:r>
      <w:rPr>
        <w:lang w:val="fr-CH"/>
      </w:rPr>
      <w:t>página</w:t>
    </w:r>
    <w:r w:rsidR="00E75446" w:rsidRPr="00981F14">
      <w:rPr>
        <w:lang w:val="fr-CH"/>
      </w:rPr>
      <w:t xml:space="preserve"> </w:t>
    </w:r>
    <w:r w:rsidR="00E75446">
      <w:fldChar w:fldCharType="begin"/>
    </w:r>
    <w:r w:rsidR="00E75446" w:rsidRPr="00981F14">
      <w:rPr>
        <w:lang w:val="fr-CH"/>
      </w:rPr>
      <w:instrText xml:space="preserve"> PAGE  \* MERGEFORMAT </w:instrText>
    </w:r>
    <w:r w:rsidR="00E75446">
      <w:fldChar w:fldCharType="separate"/>
    </w:r>
    <w:r w:rsidR="00B22A4E">
      <w:rPr>
        <w:noProof/>
        <w:lang w:val="fr-CH"/>
      </w:rPr>
      <w:t>9</w:t>
    </w:r>
    <w:r w:rsidR="00E75446">
      <w:fldChar w:fldCharType="end"/>
    </w:r>
  </w:p>
  <w:p w14:paraId="330B8011" w14:textId="77777777" w:rsidR="00E75446" w:rsidRPr="00981F14" w:rsidRDefault="00E75446" w:rsidP="00477D6B">
    <w:pPr>
      <w:jc w:val="right"/>
      <w:rPr>
        <w:lang w:val="fr-CH"/>
      </w:rPr>
    </w:pPr>
  </w:p>
  <w:p w14:paraId="5B3CE2B7" w14:textId="77777777" w:rsidR="00E75446" w:rsidRPr="00981F14" w:rsidRDefault="00E75446" w:rsidP="00477D6B">
    <w:pPr>
      <w:jc w:val="right"/>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EE3ACB"/>
    <w:multiLevelType w:val="multilevel"/>
    <w:tmpl w:val="70D8A794"/>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C4D6662"/>
    <w:multiLevelType w:val="multilevel"/>
    <w:tmpl w:val="1E0E85A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1FFB19A2"/>
    <w:multiLevelType w:val="multilevel"/>
    <w:tmpl w:val="77CC713C"/>
    <w:lvl w:ilvl="0">
      <w:start w:val="1"/>
      <w:numFmt w:val="decimal"/>
      <w:lvlRestart w:val="0"/>
      <w:pStyle w:val="ONUMFS"/>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2B9D7252"/>
    <w:multiLevelType w:val="multilevel"/>
    <w:tmpl w:val="0112539A"/>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3243552"/>
    <w:multiLevelType w:val="multilevel"/>
    <w:tmpl w:val="7A7C6CF4"/>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7340956"/>
    <w:multiLevelType w:val="multilevel"/>
    <w:tmpl w:val="BB3452B0"/>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3DFC3FA3"/>
    <w:multiLevelType w:val="multilevel"/>
    <w:tmpl w:val="0240CA84"/>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15:restartNumberingAfterBreak="0">
    <w:nsid w:val="41FA6238"/>
    <w:multiLevelType w:val="multilevel"/>
    <w:tmpl w:val="813A0870"/>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E653EB8"/>
    <w:multiLevelType w:val="multilevel"/>
    <w:tmpl w:val="A81021D6"/>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53663B84"/>
    <w:multiLevelType w:val="multilevel"/>
    <w:tmpl w:val="DB249C4C"/>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6D6168FF"/>
    <w:multiLevelType w:val="multilevel"/>
    <w:tmpl w:val="88A0CAC8"/>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71B612EE"/>
    <w:multiLevelType w:val="multilevel"/>
    <w:tmpl w:val="DBB08754"/>
    <w:lvl w:ilvl="0">
      <w:start w:val="1"/>
      <w:numFmt w:val="decimal"/>
      <w:lvlRestart w:val="0"/>
      <w:lvlText w:val="%1."/>
      <w:lvlJc w:val="left"/>
      <w:pPr>
        <w:tabs>
          <w:tab w:val="num" w:pos="567"/>
        </w:tabs>
        <w:ind w:left="0" w:firstLine="0"/>
      </w:pPr>
      <w:rPr>
        <w:rFonts w:hint="default"/>
      </w:rPr>
    </w:lvl>
    <w:lvl w:ilvl="1">
      <w:start w:val="1"/>
      <w:numFmt w:val="lowerRoman"/>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9"/>
  </w:num>
  <w:num w:numId="2">
    <w:abstractNumId w:val="0"/>
  </w:num>
  <w:num w:numId="3">
    <w:abstractNumId w:val="3"/>
  </w:num>
  <w:num w:numId="4">
    <w:abstractNumId w:val="1"/>
  </w:num>
  <w:num w:numId="5">
    <w:abstractNumId w:val="7"/>
  </w:num>
  <w:num w:numId="6">
    <w:abstractNumId w:val="5"/>
  </w:num>
  <w:num w:numId="7">
    <w:abstractNumId w:val="2"/>
  </w:num>
  <w:num w:numId="8">
    <w:abstractNumId w:val="8"/>
  </w:num>
  <w:num w:numId="9">
    <w:abstractNumId w:val="13"/>
  </w:num>
  <w:num w:numId="10">
    <w:abstractNumId w:val="10"/>
  </w:num>
  <w:num w:numId="11">
    <w:abstractNumId w:val="12"/>
  </w:num>
  <w:num w:numId="12">
    <w:abstractNumId w:val="6"/>
  </w:num>
  <w:num w:numId="13">
    <w:abstractNumId w:val="11"/>
  </w:num>
  <w:num w:numId="1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A4E"/>
    <w:rsid w:val="00010976"/>
    <w:rsid w:val="00020DBF"/>
    <w:rsid w:val="00034A87"/>
    <w:rsid w:val="00036293"/>
    <w:rsid w:val="00043CAA"/>
    <w:rsid w:val="00044476"/>
    <w:rsid w:val="0004529C"/>
    <w:rsid w:val="00050114"/>
    <w:rsid w:val="000639FD"/>
    <w:rsid w:val="00064744"/>
    <w:rsid w:val="00064AF6"/>
    <w:rsid w:val="0006553A"/>
    <w:rsid w:val="000658EF"/>
    <w:rsid w:val="00075432"/>
    <w:rsid w:val="000800B3"/>
    <w:rsid w:val="000852FD"/>
    <w:rsid w:val="00085977"/>
    <w:rsid w:val="000968ED"/>
    <w:rsid w:val="000A6AB4"/>
    <w:rsid w:val="000D125C"/>
    <w:rsid w:val="000D15B5"/>
    <w:rsid w:val="000D1D89"/>
    <w:rsid w:val="000F5E56"/>
    <w:rsid w:val="00104F9F"/>
    <w:rsid w:val="001362EE"/>
    <w:rsid w:val="001403BB"/>
    <w:rsid w:val="001550FA"/>
    <w:rsid w:val="0015525A"/>
    <w:rsid w:val="001647D5"/>
    <w:rsid w:val="0017197B"/>
    <w:rsid w:val="0017358A"/>
    <w:rsid w:val="00176E70"/>
    <w:rsid w:val="001832A6"/>
    <w:rsid w:val="00186CF6"/>
    <w:rsid w:val="001A0525"/>
    <w:rsid w:val="001B4DC8"/>
    <w:rsid w:val="001B65FE"/>
    <w:rsid w:val="001D2A4A"/>
    <w:rsid w:val="001E3A69"/>
    <w:rsid w:val="001F43C6"/>
    <w:rsid w:val="001F5DA9"/>
    <w:rsid w:val="001F71CF"/>
    <w:rsid w:val="0020179D"/>
    <w:rsid w:val="002048AD"/>
    <w:rsid w:val="0020660B"/>
    <w:rsid w:val="0021217E"/>
    <w:rsid w:val="00242A40"/>
    <w:rsid w:val="00246C78"/>
    <w:rsid w:val="00251562"/>
    <w:rsid w:val="00251CA3"/>
    <w:rsid w:val="002634C4"/>
    <w:rsid w:val="00263C4D"/>
    <w:rsid w:val="00266C19"/>
    <w:rsid w:val="00270A3F"/>
    <w:rsid w:val="00273D99"/>
    <w:rsid w:val="00275C3F"/>
    <w:rsid w:val="002774D9"/>
    <w:rsid w:val="00277539"/>
    <w:rsid w:val="002835BA"/>
    <w:rsid w:val="00284434"/>
    <w:rsid w:val="00291E60"/>
    <w:rsid w:val="002928D3"/>
    <w:rsid w:val="002A18A7"/>
    <w:rsid w:val="002A2DE9"/>
    <w:rsid w:val="002A62DC"/>
    <w:rsid w:val="002A7A8E"/>
    <w:rsid w:val="002B1E1C"/>
    <w:rsid w:val="002C7C9D"/>
    <w:rsid w:val="002D3463"/>
    <w:rsid w:val="002D6E29"/>
    <w:rsid w:val="002E14E3"/>
    <w:rsid w:val="002E3408"/>
    <w:rsid w:val="002E4BEE"/>
    <w:rsid w:val="002E5B00"/>
    <w:rsid w:val="002F1FE6"/>
    <w:rsid w:val="002F40E3"/>
    <w:rsid w:val="002F4E68"/>
    <w:rsid w:val="002F52E8"/>
    <w:rsid w:val="003101BB"/>
    <w:rsid w:val="00312F7F"/>
    <w:rsid w:val="00326091"/>
    <w:rsid w:val="00333097"/>
    <w:rsid w:val="00335711"/>
    <w:rsid w:val="00353B3B"/>
    <w:rsid w:val="003579AA"/>
    <w:rsid w:val="00360D85"/>
    <w:rsid w:val="00361450"/>
    <w:rsid w:val="0036324E"/>
    <w:rsid w:val="0036397E"/>
    <w:rsid w:val="003673CF"/>
    <w:rsid w:val="00373612"/>
    <w:rsid w:val="003745B4"/>
    <w:rsid w:val="0038053B"/>
    <w:rsid w:val="00383F60"/>
    <w:rsid w:val="003845C1"/>
    <w:rsid w:val="0038642B"/>
    <w:rsid w:val="003A6F89"/>
    <w:rsid w:val="003B2CB2"/>
    <w:rsid w:val="003B38C1"/>
    <w:rsid w:val="003B7A31"/>
    <w:rsid w:val="003C2073"/>
    <w:rsid w:val="003C34A1"/>
    <w:rsid w:val="003C7149"/>
    <w:rsid w:val="00413F04"/>
    <w:rsid w:val="00417531"/>
    <w:rsid w:val="00420CCC"/>
    <w:rsid w:val="0042338C"/>
    <w:rsid w:val="00423E3E"/>
    <w:rsid w:val="00427AF4"/>
    <w:rsid w:val="00433DC5"/>
    <w:rsid w:val="00436E73"/>
    <w:rsid w:val="004647DA"/>
    <w:rsid w:val="00474062"/>
    <w:rsid w:val="0047595D"/>
    <w:rsid w:val="00477C58"/>
    <w:rsid w:val="00477D6B"/>
    <w:rsid w:val="00487A84"/>
    <w:rsid w:val="0049424F"/>
    <w:rsid w:val="004B59E1"/>
    <w:rsid w:val="004C02F3"/>
    <w:rsid w:val="004C07EF"/>
    <w:rsid w:val="004C7027"/>
    <w:rsid w:val="004D3F6F"/>
    <w:rsid w:val="004D5068"/>
    <w:rsid w:val="004F4C90"/>
    <w:rsid w:val="004F5BCA"/>
    <w:rsid w:val="004F630E"/>
    <w:rsid w:val="005019FF"/>
    <w:rsid w:val="00507A13"/>
    <w:rsid w:val="0053057A"/>
    <w:rsid w:val="005345EA"/>
    <w:rsid w:val="00535ADE"/>
    <w:rsid w:val="00553C0B"/>
    <w:rsid w:val="005556A5"/>
    <w:rsid w:val="00560A29"/>
    <w:rsid w:val="00561211"/>
    <w:rsid w:val="0056311B"/>
    <w:rsid w:val="00595C77"/>
    <w:rsid w:val="005C6649"/>
    <w:rsid w:val="005D2421"/>
    <w:rsid w:val="005E04F2"/>
    <w:rsid w:val="005E14C2"/>
    <w:rsid w:val="005E6BD5"/>
    <w:rsid w:val="00605827"/>
    <w:rsid w:val="00615365"/>
    <w:rsid w:val="006179D2"/>
    <w:rsid w:val="006234E0"/>
    <w:rsid w:val="00637AF9"/>
    <w:rsid w:val="00640252"/>
    <w:rsid w:val="00646050"/>
    <w:rsid w:val="00647612"/>
    <w:rsid w:val="006520B4"/>
    <w:rsid w:val="006606D5"/>
    <w:rsid w:val="0066308B"/>
    <w:rsid w:val="006713CA"/>
    <w:rsid w:val="00676C5C"/>
    <w:rsid w:val="00685825"/>
    <w:rsid w:val="00692BFA"/>
    <w:rsid w:val="0069714C"/>
    <w:rsid w:val="006B60BC"/>
    <w:rsid w:val="006C493A"/>
    <w:rsid w:val="006C6A56"/>
    <w:rsid w:val="006C6E6D"/>
    <w:rsid w:val="006D0F0A"/>
    <w:rsid w:val="006F046D"/>
    <w:rsid w:val="0071651B"/>
    <w:rsid w:val="00717304"/>
    <w:rsid w:val="00720C8E"/>
    <w:rsid w:val="00722FE3"/>
    <w:rsid w:val="007237A9"/>
    <w:rsid w:val="0072512D"/>
    <w:rsid w:val="00733688"/>
    <w:rsid w:val="0075134E"/>
    <w:rsid w:val="0075239D"/>
    <w:rsid w:val="00754DCB"/>
    <w:rsid w:val="00765429"/>
    <w:rsid w:val="00766A4E"/>
    <w:rsid w:val="00767664"/>
    <w:rsid w:val="00776064"/>
    <w:rsid w:val="00777D49"/>
    <w:rsid w:val="00783573"/>
    <w:rsid w:val="007845C7"/>
    <w:rsid w:val="007919A6"/>
    <w:rsid w:val="007B1359"/>
    <w:rsid w:val="007B6174"/>
    <w:rsid w:val="007C10C3"/>
    <w:rsid w:val="007C6146"/>
    <w:rsid w:val="007C7FB4"/>
    <w:rsid w:val="007D1613"/>
    <w:rsid w:val="007D2760"/>
    <w:rsid w:val="007D5ACD"/>
    <w:rsid w:val="007E4C0E"/>
    <w:rsid w:val="007F2EE9"/>
    <w:rsid w:val="00816C41"/>
    <w:rsid w:val="00826EF3"/>
    <w:rsid w:val="00831811"/>
    <w:rsid w:val="008578EB"/>
    <w:rsid w:val="008624F6"/>
    <w:rsid w:val="00867A8E"/>
    <w:rsid w:val="00872692"/>
    <w:rsid w:val="0088109F"/>
    <w:rsid w:val="00894DBE"/>
    <w:rsid w:val="008A134B"/>
    <w:rsid w:val="008B2CC1"/>
    <w:rsid w:val="008B60B2"/>
    <w:rsid w:val="008B6553"/>
    <w:rsid w:val="008D3F3B"/>
    <w:rsid w:val="008E237B"/>
    <w:rsid w:val="008E7827"/>
    <w:rsid w:val="0090731E"/>
    <w:rsid w:val="00916EE2"/>
    <w:rsid w:val="0092282D"/>
    <w:rsid w:val="0092535A"/>
    <w:rsid w:val="009277F2"/>
    <w:rsid w:val="009317FA"/>
    <w:rsid w:val="0093189B"/>
    <w:rsid w:val="00933FD0"/>
    <w:rsid w:val="00952239"/>
    <w:rsid w:val="00952781"/>
    <w:rsid w:val="009567BF"/>
    <w:rsid w:val="009605C7"/>
    <w:rsid w:val="00966A22"/>
    <w:rsid w:val="0096722F"/>
    <w:rsid w:val="00976C5D"/>
    <w:rsid w:val="00977436"/>
    <w:rsid w:val="00980843"/>
    <w:rsid w:val="0098116B"/>
    <w:rsid w:val="00981F14"/>
    <w:rsid w:val="00996FCA"/>
    <w:rsid w:val="009B2300"/>
    <w:rsid w:val="009B527A"/>
    <w:rsid w:val="009C4734"/>
    <w:rsid w:val="009E2791"/>
    <w:rsid w:val="009E3F6F"/>
    <w:rsid w:val="009F10AA"/>
    <w:rsid w:val="009F45D2"/>
    <w:rsid w:val="009F499F"/>
    <w:rsid w:val="00A14A12"/>
    <w:rsid w:val="00A25753"/>
    <w:rsid w:val="00A32067"/>
    <w:rsid w:val="00A326E3"/>
    <w:rsid w:val="00A32A86"/>
    <w:rsid w:val="00A34058"/>
    <w:rsid w:val="00A34301"/>
    <w:rsid w:val="00A37342"/>
    <w:rsid w:val="00A42DAF"/>
    <w:rsid w:val="00A45BD8"/>
    <w:rsid w:val="00A822B9"/>
    <w:rsid w:val="00A869B7"/>
    <w:rsid w:val="00A87E15"/>
    <w:rsid w:val="00A94847"/>
    <w:rsid w:val="00AA39C4"/>
    <w:rsid w:val="00AB3B02"/>
    <w:rsid w:val="00AB40A4"/>
    <w:rsid w:val="00AC205C"/>
    <w:rsid w:val="00AD58BC"/>
    <w:rsid w:val="00AF0A6B"/>
    <w:rsid w:val="00AF5E31"/>
    <w:rsid w:val="00B05A69"/>
    <w:rsid w:val="00B07C42"/>
    <w:rsid w:val="00B10268"/>
    <w:rsid w:val="00B11F1C"/>
    <w:rsid w:val="00B16B4B"/>
    <w:rsid w:val="00B20485"/>
    <w:rsid w:val="00B20EFE"/>
    <w:rsid w:val="00B22A4E"/>
    <w:rsid w:val="00B42A67"/>
    <w:rsid w:val="00B42F47"/>
    <w:rsid w:val="00B478E0"/>
    <w:rsid w:val="00B63571"/>
    <w:rsid w:val="00B869BF"/>
    <w:rsid w:val="00B9734B"/>
    <w:rsid w:val="00BA30E2"/>
    <w:rsid w:val="00BA454B"/>
    <w:rsid w:val="00BA570B"/>
    <w:rsid w:val="00BA7FC4"/>
    <w:rsid w:val="00BB017F"/>
    <w:rsid w:val="00BB2ADC"/>
    <w:rsid w:val="00BB4DC8"/>
    <w:rsid w:val="00BD78EF"/>
    <w:rsid w:val="00BE0363"/>
    <w:rsid w:val="00BE1C4B"/>
    <w:rsid w:val="00BE6687"/>
    <w:rsid w:val="00C01C4D"/>
    <w:rsid w:val="00C02ACC"/>
    <w:rsid w:val="00C11BFE"/>
    <w:rsid w:val="00C15A1A"/>
    <w:rsid w:val="00C211F9"/>
    <w:rsid w:val="00C22726"/>
    <w:rsid w:val="00C23D48"/>
    <w:rsid w:val="00C3297D"/>
    <w:rsid w:val="00C33BAB"/>
    <w:rsid w:val="00C5068F"/>
    <w:rsid w:val="00C579E8"/>
    <w:rsid w:val="00C66541"/>
    <w:rsid w:val="00C74874"/>
    <w:rsid w:val="00C86D74"/>
    <w:rsid w:val="00C91571"/>
    <w:rsid w:val="00CA4873"/>
    <w:rsid w:val="00CA5147"/>
    <w:rsid w:val="00CB7A1D"/>
    <w:rsid w:val="00CC0CB8"/>
    <w:rsid w:val="00CC4A4D"/>
    <w:rsid w:val="00CD04F1"/>
    <w:rsid w:val="00CD4670"/>
    <w:rsid w:val="00CE160F"/>
    <w:rsid w:val="00CE33C6"/>
    <w:rsid w:val="00CE4FDB"/>
    <w:rsid w:val="00CE5A0D"/>
    <w:rsid w:val="00CF079E"/>
    <w:rsid w:val="00CF1ABB"/>
    <w:rsid w:val="00D01301"/>
    <w:rsid w:val="00D0515A"/>
    <w:rsid w:val="00D15B45"/>
    <w:rsid w:val="00D234DB"/>
    <w:rsid w:val="00D35EB1"/>
    <w:rsid w:val="00D45252"/>
    <w:rsid w:val="00D607DB"/>
    <w:rsid w:val="00D610AD"/>
    <w:rsid w:val="00D6240B"/>
    <w:rsid w:val="00D643A6"/>
    <w:rsid w:val="00D67FC9"/>
    <w:rsid w:val="00D71B4D"/>
    <w:rsid w:val="00D90F12"/>
    <w:rsid w:val="00D93D55"/>
    <w:rsid w:val="00D95671"/>
    <w:rsid w:val="00D96E5D"/>
    <w:rsid w:val="00DA226D"/>
    <w:rsid w:val="00DA268A"/>
    <w:rsid w:val="00DA4B66"/>
    <w:rsid w:val="00DC13ED"/>
    <w:rsid w:val="00DC212A"/>
    <w:rsid w:val="00DC24B0"/>
    <w:rsid w:val="00DC520B"/>
    <w:rsid w:val="00DC5768"/>
    <w:rsid w:val="00DD4762"/>
    <w:rsid w:val="00DF40F1"/>
    <w:rsid w:val="00E002BB"/>
    <w:rsid w:val="00E0265A"/>
    <w:rsid w:val="00E0362E"/>
    <w:rsid w:val="00E05D6F"/>
    <w:rsid w:val="00E13E30"/>
    <w:rsid w:val="00E15015"/>
    <w:rsid w:val="00E15807"/>
    <w:rsid w:val="00E253D8"/>
    <w:rsid w:val="00E2592F"/>
    <w:rsid w:val="00E335FE"/>
    <w:rsid w:val="00E41D51"/>
    <w:rsid w:val="00E42698"/>
    <w:rsid w:val="00E514AF"/>
    <w:rsid w:val="00E64B84"/>
    <w:rsid w:val="00E75446"/>
    <w:rsid w:val="00E7713B"/>
    <w:rsid w:val="00E819F6"/>
    <w:rsid w:val="00E83B5E"/>
    <w:rsid w:val="00E840D5"/>
    <w:rsid w:val="00E930A4"/>
    <w:rsid w:val="00EA1087"/>
    <w:rsid w:val="00EA3885"/>
    <w:rsid w:val="00EA7D6E"/>
    <w:rsid w:val="00EB050E"/>
    <w:rsid w:val="00EB2C55"/>
    <w:rsid w:val="00EB5147"/>
    <w:rsid w:val="00EC06B0"/>
    <w:rsid w:val="00EC4E49"/>
    <w:rsid w:val="00ED77FB"/>
    <w:rsid w:val="00EE45FA"/>
    <w:rsid w:val="00EE46EC"/>
    <w:rsid w:val="00EE7BD5"/>
    <w:rsid w:val="00EF140B"/>
    <w:rsid w:val="00F0002F"/>
    <w:rsid w:val="00F20D1C"/>
    <w:rsid w:val="00F230D8"/>
    <w:rsid w:val="00F40E43"/>
    <w:rsid w:val="00F42E2F"/>
    <w:rsid w:val="00F517C1"/>
    <w:rsid w:val="00F5242F"/>
    <w:rsid w:val="00F54DA0"/>
    <w:rsid w:val="00F54E07"/>
    <w:rsid w:val="00F62E7E"/>
    <w:rsid w:val="00F66152"/>
    <w:rsid w:val="00F83D69"/>
    <w:rsid w:val="00F85B05"/>
    <w:rsid w:val="00F86EB6"/>
    <w:rsid w:val="00F87E66"/>
    <w:rsid w:val="00FA4112"/>
    <w:rsid w:val="00FC0AA7"/>
    <w:rsid w:val="00FC4DE6"/>
    <w:rsid w:val="00FD1377"/>
    <w:rsid w:val="00FD32E8"/>
    <w:rsid w:val="00FD7E2C"/>
    <w:rsid w:val="00FF3BE2"/>
    <w:rsid w:val="00FF44EB"/>
    <w:rsid w:val="00FF7706"/>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12C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A34301"/>
    <w:pPr>
      <w:keepNext/>
      <w:spacing w:before="240" w:after="240"/>
      <w:outlineLvl w:val="1"/>
    </w:pPr>
    <w:rPr>
      <w:bCs/>
      <w:iCs/>
      <w:caps/>
      <w:szCs w:val="28"/>
    </w:rPr>
  </w:style>
  <w:style w:type="paragraph" w:styleId="Heading3">
    <w:name w:val="heading 3"/>
    <w:basedOn w:val="Normal"/>
    <w:next w:val="Normal"/>
    <w:qFormat/>
    <w:rsid w:val="00335711"/>
    <w:pPr>
      <w:keepNext/>
      <w:spacing w:before="240"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246C78"/>
    <w:pPr>
      <w:ind w:left="720"/>
      <w:contextualSpacing/>
    </w:pPr>
  </w:style>
  <w:style w:type="character" w:styleId="Hyperlink">
    <w:name w:val="Hyperlink"/>
    <w:basedOn w:val="DefaultParagraphFont"/>
    <w:uiPriority w:val="99"/>
    <w:unhideWhenUsed/>
    <w:rsid w:val="00F54E07"/>
    <w:rPr>
      <w:color w:val="0000FF"/>
      <w:u w:val="single"/>
    </w:rPr>
  </w:style>
  <w:style w:type="paragraph" w:styleId="BalloonText">
    <w:name w:val="Balloon Text"/>
    <w:basedOn w:val="Normal"/>
    <w:link w:val="BalloonTextChar"/>
    <w:semiHidden/>
    <w:unhideWhenUsed/>
    <w:rsid w:val="00F54E07"/>
    <w:rPr>
      <w:rFonts w:ascii="Segoe UI" w:hAnsi="Segoe UI" w:cs="Segoe UI"/>
      <w:sz w:val="18"/>
      <w:szCs w:val="18"/>
    </w:rPr>
  </w:style>
  <w:style w:type="character" w:customStyle="1" w:styleId="BalloonTextChar">
    <w:name w:val="Balloon Text Char"/>
    <w:basedOn w:val="DefaultParagraphFont"/>
    <w:link w:val="BalloonText"/>
    <w:semiHidden/>
    <w:rsid w:val="00F54E07"/>
    <w:rPr>
      <w:rFonts w:ascii="Segoe UI" w:eastAsia="SimSun" w:hAnsi="Segoe UI" w:cs="Segoe UI"/>
      <w:sz w:val="18"/>
      <w:szCs w:val="18"/>
      <w:lang w:val="en-US" w:eastAsia="zh-CN"/>
    </w:rPr>
  </w:style>
  <w:style w:type="character" w:styleId="FootnoteReference">
    <w:name w:val="footnote reference"/>
    <w:basedOn w:val="DefaultParagraphFont"/>
    <w:semiHidden/>
    <w:unhideWhenUsed/>
    <w:rsid w:val="00DA268A"/>
    <w:rPr>
      <w:vertAlign w:val="superscript"/>
    </w:rPr>
  </w:style>
  <w:style w:type="character" w:styleId="FollowedHyperlink">
    <w:name w:val="FollowedHyperlink"/>
    <w:basedOn w:val="DefaultParagraphFont"/>
    <w:semiHidden/>
    <w:unhideWhenUsed/>
    <w:rsid w:val="00DA268A"/>
    <w:rPr>
      <w:color w:val="800080" w:themeColor="followedHyperlink"/>
      <w:u w:val="single"/>
    </w:rPr>
  </w:style>
  <w:style w:type="character" w:styleId="CommentReference">
    <w:name w:val="annotation reference"/>
    <w:basedOn w:val="DefaultParagraphFont"/>
    <w:semiHidden/>
    <w:unhideWhenUsed/>
    <w:rsid w:val="002D6E29"/>
    <w:rPr>
      <w:sz w:val="16"/>
      <w:szCs w:val="16"/>
    </w:rPr>
  </w:style>
  <w:style w:type="paragraph" w:styleId="CommentSubject">
    <w:name w:val="annotation subject"/>
    <w:basedOn w:val="CommentText"/>
    <w:next w:val="CommentText"/>
    <w:link w:val="CommentSubjectChar"/>
    <w:semiHidden/>
    <w:unhideWhenUsed/>
    <w:rsid w:val="002D6E29"/>
    <w:rPr>
      <w:b/>
      <w:bCs/>
      <w:sz w:val="20"/>
    </w:rPr>
  </w:style>
  <w:style w:type="character" w:customStyle="1" w:styleId="CommentTextChar">
    <w:name w:val="Comment Text Char"/>
    <w:basedOn w:val="DefaultParagraphFont"/>
    <w:link w:val="CommentText"/>
    <w:semiHidden/>
    <w:rsid w:val="002D6E29"/>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2D6E29"/>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3998">
      <w:bodyDiv w:val="1"/>
      <w:marLeft w:val="0"/>
      <w:marRight w:val="0"/>
      <w:marTop w:val="0"/>
      <w:marBottom w:val="0"/>
      <w:divBdr>
        <w:top w:val="none" w:sz="0" w:space="0" w:color="auto"/>
        <w:left w:val="none" w:sz="0" w:space="0" w:color="auto"/>
        <w:bottom w:val="none" w:sz="0" w:space="0" w:color="auto"/>
        <w:right w:val="none" w:sz="0" w:space="0" w:color="auto"/>
      </w:divBdr>
    </w:div>
    <w:div w:id="1154175900">
      <w:bodyDiv w:val="1"/>
      <w:marLeft w:val="0"/>
      <w:marRight w:val="0"/>
      <w:marTop w:val="0"/>
      <w:marBottom w:val="0"/>
      <w:divBdr>
        <w:top w:val="none" w:sz="0" w:space="0" w:color="auto"/>
        <w:left w:val="none" w:sz="0" w:space="0" w:color="auto"/>
        <w:bottom w:val="none" w:sz="0" w:space="0" w:color="auto"/>
        <w:right w:val="none" w:sz="0" w:space="0" w:color="auto"/>
      </w:divBdr>
    </w:div>
    <w:div w:id="1598173096">
      <w:bodyDiv w:val="1"/>
      <w:marLeft w:val="0"/>
      <w:marRight w:val="0"/>
      <w:marTop w:val="0"/>
      <w:marBottom w:val="0"/>
      <w:divBdr>
        <w:top w:val="none" w:sz="0" w:space="0" w:color="auto"/>
        <w:left w:val="none" w:sz="0" w:space="0" w:color="auto"/>
        <w:bottom w:val="none" w:sz="0" w:space="0" w:color="auto"/>
        <w:right w:val="none" w:sz="0" w:space="0" w:color="auto"/>
      </w:divBdr>
    </w:div>
    <w:div w:id="1631662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i2ip@wipo.intb"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59091" TargetMode="External"/><Relationship Id="rId2" Type="http://schemas.openxmlformats.org/officeDocument/2006/relationships/hyperlink" Target="https://www.wipo.int/ai" TargetMode="External"/><Relationship Id="rId1" Type="http://schemas.openxmlformats.org/officeDocument/2006/relationships/hyperlink" Target="https://www.wipo.int/meetings/es/doc_details.jsp?doc_id=407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73C9BC27-6BF0-41DB-BDAC-3480A3B9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4654</Words>
  <Characters>23932</Characters>
  <Application>Microsoft Office Word</Application>
  <DocSecurity>0</DocSecurity>
  <Lines>199</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28529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2019-12-19T14:29:00Z</dcterms:created>
  <dcterms:modified xsi:type="dcterms:W3CDTF">2019-12-20T09:19:00Z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1a29b760-d535-4db3-a9fb-6d779c007982</vt:lpwstr>
  </property>
</Properties>
</file>