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33767" w:rsidTr="0088395E">
        <w:tc>
          <w:tcPr>
            <w:tcW w:w="4513" w:type="dxa"/>
            <w:tcBorders>
              <w:bottom w:val="single" w:sz="4" w:space="0" w:color="auto"/>
            </w:tcBorders>
            <w:tcMar>
              <w:bottom w:w="170" w:type="dxa"/>
            </w:tcMar>
          </w:tcPr>
          <w:p w:rsidR="00E504E5" w:rsidRPr="00D33767" w:rsidRDefault="00E504E5" w:rsidP="00AB613D">
            <w:bookmarkStart w:id="0" w:name="_GoBack"/>
            <w:bookmarkEnd w:id="0"/>
          </w:p>
        </w:tc>
        <w:tc>
          <w:tcPr>
            <w:tcW w:w="4337" w:type="dxa"/>
            <w:tcBorders>
              <w:bottom w:val="single" w:sz="4" w:space="0" w:color="auto"/>
            </w:tcBorders>
            <w:tcMar>
              <w:left w:w="0" w:type="dxa"/>
              <w:right w:w="0" w:type="dxa"/>
            </w:tcMar>
          </w:tcPr>
          <w:p w:rsidR="00E504E5" w:rsidRPr="00D33767" w:rsidRDefault="00D6721C" w:rsidP="00AB613D">
            <w:r w:rsidRPr="00D33767">
              <w:rPr>
                <w:noProof/>
                <w:lang w:val="en-US" w:eastAsia="en-US"/>
              </w:rPr>
              <w:drawing>
                <wp:inline distT="0" distB="0" distL="0" distR="0" wp14:anchorId="1B8E7802" wp14:editId="439EA10B">
                  <wp:extent cx="1860550" cy="1327785"/>
                  <wp:effectExtent l="0" t="0" r="6350" b="571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33767" w:rsidRDefault="00E504E5" w:rsidP="00AB613D">
            <w:pPr>
              <w:jc w:val="right"/>
            </w:pPr>
            <w:r w:rsidRPr="00D33767">
              <w:rPr>
                <w:b/>
                <w:sz w:val="40"/>
                <w:szCs w:val="40"/>
              </w:rPr>
              <w:t>S</w:t>
            </w:r>
          </w:p>
        </w:tc>
      </w:tr>
      <w:tr w:rsidR="008B2CC1" w:rsidRPr="00D3376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33767" w:rsidRDefault="006B4D71" w:rsidP="000E196C">
            <w:pPr>
              <w:jc w:val="right"/>
              <w:rPr>
                <w:rFonts w:ascii="Arial Black" w:hAnsi="Arial Black"/>
                <w:caps/>
                <w:sz w:val="15"/>
              </w:rPr>
            </w:pPr>
            <w:bookmarkStart w:id="1" w:name="Code"/>
            <w:bookmarkEnd w:id="1"/>
            <w:r w:rsidRPr="00D33767">
              <w:rPr>
                <w:rFonts w:ascii="Arial Black" w:hAnsi="Arial Black"/>
                <w:sz w:val="15"/>
              </w:rPr>
              <w:t>LI/</w:t>
            </w:r>
            <w:r w:rsidR="006F6944" w:rsidRPr="00D33767">
              <w:rPr>
                <w:rFonts w:ascii="Arial Black" w:hAnsi="Arial Black"/>
                <w:sz w:val="15"/>
              </w:rPr>
              <w:t>DC</w:t>
            </w:r>
            <w:r w:rsidRPr="00D33767">
              <w:rPr>
                <w:rFonts w:ascii="Arial Black" w:hAnsi="Arial Black"/>
                <w:sz w:val="15"/>
              </w:rPr>
              <w:t>/</w:t>
            </w:r>
            <w:r w:rsidR="000E196C" w:rsidRPr="00D33767">
              <w:rPr>
                <w:rFonts w:ascii="Arial Black" w:hAnsi="Arial Black"/>
                <w:sz w:val="15"/>
              </w:rPr>
              <w:t>7</w:t>
            </w:r>
          </w:p>
        </w:tc>
      </w:tr>
      <w:tr w:rsidR="008B2CC1" w:rsidRPr="00D33767" w:rsidTr="00AB613D">
        <w:trPr>
          <w:trHeight w:hRule="exact" w:val="170"/>
        </w:trPr>
        <w:tc>
          <w:tcPr>
            <w:tcW w:w="9356" w:type="dxa"/>
            <w:gridSpan w:val="3"/>
            <w:noWrap/>
            <w:tcMar>
              <w:left w:w="0" w:type="dxa"/>
              <w:right w:w="0" w:type="dxa"/>
            </w:tcMar>
            <w:vAlign w:val="bottom"/>
          </w:tcPr>
          <w:p w:rsidR="008B2CC1" w:rsidRPr="00D33767" w:rsidRDefault="006B4D71" w:rsidP="00AB613D">
            <w:pPr>
              <w:jc w:val="right"/>
              <w:rPr>
                <w:rFonts w:ascii="Arial Black" w:hAnsi="Arial Black"/>
                <w:caps/>
                <w:sz w:val="15"/>
              </w:rPr>
            </w:pPr>
            <w:r w:rsidRPr="00D33767">
              <w:rPr>
                <w:rFonts w:ascii="Arial Black" w:hAnsi="Arial Black"/>
                <w:sz w:val="15"/>
              </w:rPr>
              <w:t xml:space="preserve">ORIGINAL:  </w:t>
            </w:r>
            <w:bookmarkStart w:id="2" w:name="Original"/>
            <w:bookmarkEnd w:id="2"/>
            <w:r w:rsidRPr="00D33767">
              <w:rPr>
                <w:rFonts w:ascii="Arial Black" w:hAnsi="Arial Black"/>
                <w:sz w:val="15"/>
              </w:rPr>
              <w:t>INGLÉS</w:t>
            </w:r>
          </w:p>
        </w:tc>
      </w:tr>
      <w:tr w:rsidR="008B2CC1" w:rsidRPr="00D33767" w:rsidTr="00AB613D">
        <w:trPr>
          <w:trHeight w:hRule="exact" w:val="198"/>
        </w:trPr>
        <w:tc>
          <w:tcPr>
            <w:tcW w:w="9356" w:type="dxa"/>
            <w:gridSpan w:val="3"/>
            <w:tcMar>
              <w:left w:w="0" w:type="dxa"/>
              <w:right w:w="0" w:type="dxa"/>
            </w:tcMar>
            <w:vAlign w:val="bottom"/>
          </w:tcPr>
          <w:p w:rsidR="008B2CC1" w:rsidRPr="00D33767" w:rsidRDefault="006B4D71" w:rsidP="004236CB">
            <w:pPr>
              <w:jc w:val="right"/>
              <w:rPr>
                <w:rFonts w:ascii="Arial Black" w:hAnsi="Arial Black"/>
                <w:caps/>
                <w:sz w:val="15"/>
              </w:rPr>
            </w:pPr>
            <w:r w:rsidRPr="00D33767">
              <w:rPr>
                <w:rFonts w:ascii="Arial Black" w:hAnsi="Arial Black"/>
                <w:sz w:val="15"/>
              </w:rPr>
              <w:t>FECHA</w:t>
            </w:r>
            <w:r w:rsidR="00C62207" w:rsidRPr="00D33767">
              <w:rPr>
                <w:rFonts w:ascii="Arial Black" w:hAnsi="Arial Black"/>
                <w:sz w:val="15"/>
              </w:rPr>
              <w:t xml:space="preserve">:  </w:t>
            </w:r>
            <w:r w:rsidR="006A19EC">
              <w:rPr>
                <w:rFonts w:ascii="Arial Black" w:hAnsi="Arial Black"/>
                <w:sz w:val="15"/>
              </w:rPr>
              <w:t>3</w:t>
            </w:r>
            <w:r w:rsidR="00715717" w:rsidRPr="00D33767">
              <w:rPr>
                <w:rFonts w:ascii="Arial Black" w:hAnsi="Arial Black"/>
                <w:sz w:val="15"/>
              </w:rPr>
              <w:t xml:space="preserve"> </w:t>
            </w:r>
            <w:r w:rsidRPr="00D33767">
              <w:rPr>
                <w:rFonts w:ascii="Arial Black" w:hAnsi="Arial Black"/>
                <w:sz w:val="15"/>
              </w:rPr>
              <w:t>DE</w:t>
            </w:r>
            <w:r w:rsidR="00413B05" w:rsidRPr="00D33767">
              <w:rPr>
                <w:rFonts w:ascii="Arial Black" w:hAnsi="Arial Black"/>
                <w:sz w:val="15"/>
              </w:rPr>
              <w:t xml:space="preserve"> </w:t>
            </w:r>
            <w:r w:rsidR="004236CB">
              <w:rPr>
                <w:rFonts w:ascii="Arial Black" w:hAnsi="Arial Black"/>
                <w:sz w:val="15"/>
              </w:rPr>
              <w:t xml:space="preserve">MARZO </w:t>
            </w:r>
            <w:r w:rsidRPr="00D33767">
              <w:rPr>
                <w:rFonts w:ascii="Arial Black" w:hAnsi="Arial Black"/>
                <w:sz w:val="15"/>
              </w:rPr>
              <w:t>D</w:t>
            </w:r>
            <w:r w:rsidR="00C62207" w:rsidRPr="00D33767">
              <w:rPr>
                <w:rFonts w:ascii="Arial Black" w:hAnsi="Arial Black"/>
                <w:sz w:val="15"/>
              </w:rPr>
              <w:t>E</w:t>
            </w:r>
            <w:r w:rsidR="00715717" w:rsidRPr="00D33767">
              <w:rPr>
                <w:rFonts w:ascii="Arial Black" w:hAnsi="Arial Black"/>
                <w:sz w:val="15"/>
              </w:rPr>
              <w:t xml:space="preserve"> </w:t>
            </w:r>
            <w:r w:rsidR="00C62207" w:rsidRPr="00D33767">
              <w:rPr>
                <w:rFonts w:ascii="Arial Black" w:hAnsi="Arial Black"/>
                <w:sz w:val="15"/>
              </w:rPr>
              <w:t>2</w:t>
            </w:r>
            <w:r w:rsidRPr="00D33767">
              <w:rPr>
                <w:rFonts w:ascii="Arial Black" w:hAnsi="Arial Black"/>
                <w:sz w:val="15"/>
              </w:rPr>
              <w:t>01</w:t>
            </w:r>
            <w:r w:rsidR="000E196C" w:rsidRPr="00D33767">
              <w:rPr>
                <w:rFonts w:ascii="Arial Black" w:hAnsi="Arial Black"/>
                <w:sz w:val="15"/>
              </w:rPr>
              <w:t>5</w:t>
            </w:r>
          </w:p>
        </w:tc>
      </w:tr>
    </w:tbl>
    <w:p w:rsidR="008B2CC1" w:rsidRPr="00D33767" w:rsidRDefault="008B2CC1" w:rsidP="008B2CC1"/>
    <w:p w:rsidR="008B2CC1" w:rsidRPr="00D33767" w:rsidRDefault="008B2CC1" w:rsidP="008B2CC1"/>
    <w:p w:rsidR="008B2CC1" w:rsidRPr="00D33767" w:rsidRDefault="008B2CC1" w:rsidP="008B2CC1"/>
    <w:p w:rsidR="008B2CC1" w:rsidRPr="00D33767" w:rsidRDefault="008B2CC1" w:rsidP="008B2CC1"/>
    <w:p w:rsidR="008B2CC1" w:rsidRPr="00D33767" w:rsidRDefault="008B2CC1" w:rsidP="008B2CC1"/>
    <w:p w:rsidR="008B2CC1" w:rsidRPr="00D33767" w:rsidRDefault="00A13AB3" w:rsidP="008B2CC1">
      <w:pPr>
        <w:rPr>
          <w:b/>
          <w:sz w:val="28"/>
          <w:szCs w:val="28"/>
        </w:rPr>
      </w:pPr>
      <w:r w:rsidRPr="00D33767">
        <w:rPr>
          <w:b/>
          <w:sz w:val="28"/>
          <w:szCs w:val="28"/>
        </w:rPr>
        <w:t xml:space="preserve">Conferencia </w:t>
      </w:r>
      <w:r w:rsidR="00601AEC" w:rsidRPr="00D33767">
        <w:rPr>
          <w:b/>
          <w:sz w:val="28"/>
          <w:szCs w:val="28"/>
        </w:rPr>
        <w:t>d</w:t>
      </w:r>
      <w:r w:rsidRPr="00D33767">
        <w:rPr>
          <w:b/>
          <w:sz w:val="28"/>
          <w:szCs w:val="28"/>
        </w:rPr>
        <w:t xml:space="preserve">iplomática para la adopción de una nueva Acta del Arreglo de Lisboa relativo a la </w:t>
      </w:r>
      <w:r w:rsidR="00674E71" w:rsidRPr="00D33767">
        <w:rPr>
          <w:b/>
          <w:sz w:val="28"/>
          <w:szCs w:val="28"/>
        </w:rPr>
        <w:t>P</w:t>
      </w:r>
      <w:r w:rsidRPr="00D33767">
        <w:rPr>
          <w:b/>
          <w:sz w:val="28"/>
          <w:szCs w:val="28"/>
        </w:rPr>
        <w:t xml:space="preserve">rotección de las Denominaciones de Origen y su </w:t>
      </w:r>
      <w:r w:rsidR="00674E71" w:rsidRPr="00D33767">
        <w:rPr>
          <w:b/>
          <w:sz w:val="28"/>
          <w:szCs w:val="28"/>
        </w:rPr>
        <w:t>R</w:t>
      </w:r>
      <w:r w:rsidRPr="00D33767">
        <w:rPr>
          <w:b/>
          <w:sz w:val="28"/>
          <w:szCs w:val="28"/>
        </w:rPr>
        <w:t xml:space="preserve">egistro </w:t>
      </w:r>
      <w:r w:rsidR="00674E71" w:rsidRPr="00D33767">
        <w:rPr>
          <w:b/>
          <w:sz w:val="28"/>
          <w:szCs w:val="28"/>
        </w:rPr>
        <w:t>I</w:t>
      </w:r>
      <w:r w:rsidRPr="00D33767">
        <w:rPr>
          <w:b/>
          <w:sz w:val="28"/>
          <w:szCs w:val="28"/>
        </w:rPr>
        <w:t>nternacional</w:t>
      </w:r>
    </w:p>
    <w:p w:rsidR="003845C1" w:rsidRPr="00D33767" w:rsidRDefault="003845C1" w:rsidP="003845C1"/>
    <w:p w:rsidR="002C2810" w:rsidRPr="00D33767" w:rsidRDefault="002C2810" w:rsidP="003845C1"/>
    <w:p w:rsidR="005A3EBD" w:rsidRPr="00D33767" w:rsidRDefault="00674E71" w:rsidP="005A3EBD">
      <w:pPr>
        <w:rPr>
          <w:b/>
          <w:sz w:val="24"/>
          <w:szCs w:val="24"/>
        </w:rPr>
      </w:pPr>
      <w:r w:rsidRPr="00D33767">
        <w:rPr>
          <w:b/>
          <w:sz w:val="24"/>
          <w:szCs w:val="24"/>
        </w:rPr>
        <w:t>Ginebra</w:t>
      </w:r>
      <w:r w:rsidR="00601AEC" w:rsidRPr="00D33767">
        <w:rPr>
          <w:b/>
          <w:sz w:val="24"/>
          <w:szCs w:val="24"/>
        </w:rPr>
        <w:t>,</w:t>
      </w:r>
      <w:r w:rsidRPr="00D33767">
        <w:rPr>
          <w:b/>
          <w:sz w:val="24"/>
          <w:szCs w:val="24"/>
        </w:rPr>
        <w:t xml:space="preserve"> 11 a 21 de mayo </w:t>
      </w:r>
      <w:r w:rsidR="000A477D" w:rsidRPr="00D33767">
        <w:rPr>
          <w:b/>
          <w:sz w:val="24"/>
          <w:szCs w:val="24"/>
        </w:rPr>
        <w:t>d</w:t>
      </w:r>
      <w:r w:rsidR="00C62207" w:rsidRPr="00D33767">
        <w:rPr>
          <w:b/>
          <w:sz w:val="24"/>
          <w:szCs w:val="24"/>
        </w:rPr>
        <w:t>e 2</w:t>
      </w:r>
      <w:r w:rsidR="005A3EBD" w:rsidRPr="00D33767">
        <w:rPr>
          <w:b/>
          <w:sz w:val="24"/>
          <w:szCs w:val="24"/>
        </w:rPr>
        <w:t>01</w:t>
      </w:r>
      <w:r w:rsidRPr="00D33767">
        <w:rPr>
          <w:b/>
          <w:sz w:val="24"/>
          <w:szCs w:val="24"/>
        </w:rPr>
        <w:t>5</w:t>
      </w:r>
    </w:p>
    <w:p w:rsidR="008B2CC1" w:rsidRPr="006B521D" w:rsidRDefault="008B2CC1" w:rsidP="008B2CC1">
      <w:pPr>
        <w:rPr>
          <w:sz w:val="16"/>
          <w:szCs w:val="16"/>
        </w:rPr>
      </w:pPr>
    </w:p>
    <w:p w:rsidR="008B2CC1" w:rsidRPr="006B521D" w:rsidRDefault="008B2CC1" w:rsidP="008B2CC1">
      <w:pPr>
        <w:rPr>
          <w:sz w:val="16"/>
          <w:szCs w:val="16"/>
        </w:rPr>
      </w:pPr>
    </w:p>
    <w:p w:rsidR="008B2CC1" w:rsidRPr="00D33767" w:rsidRDefault="008B2CC1" w:rsidP="008B2CC1"/>
    <w:p w:rsidR="000E196C" w:rsidRPr="00D33767" w:rsidRDefault="000E196C" w:rsidP="000E196C">
      <w:pPr>
        <w:rPr>
          <w:caps/>
          <w:sz w:val="24"/>
        </w:rPr>
      </w:pPr>
      <w:bookmarkStart w:id="3" w:name="TitleOfDoc"/>
      <w:bookmarkEnd w:id="3"/>
      <w:r w:rsidRPr="00D33767">
        <w:rPr>
          <w:caps/>
          <w:sz w:val="24"/>
        </w:rPr>
        <w:t>compila</w:t>
      </w:r>
      <w:r w:rsidR="00FC0E7A" w:rsidRPr="00D33767">
        <w:rPr>
          <w:caps/>
          <w:sz w:val="24"/>
        </w:rPr>
        <w:t>ción de propuestas de los estados miembros para la modificación de la propuesta básica DE NUEVA ACTA DEL Arreglo DE LISBOA RELATIVO A LAS DENOMINACIONES DE ORIGEN Y LAS INDICACIONES GEOGRÁFICAS</w:t>
      </w:r>
    </w:p>
    <w:p w:rsidR="000E196C" w:rsidRPr="00D33767" w:rsidRDefault="000E196C" w:rsidP="000E196C"/>
    <w:p w:rsidR="000E196C" w:rsidRPr="00D33767" w:rsidRDefault="000E196C" w:rsidP="000E196C">
      <w:pPr>
        <w:rPr>
          <w:i/>
          <w:iCs/>
        </w:rPr>
      </w:pPr>
      <w:r w:rsidRPr="00D33767">
        <w:rPr>
          <w:i/>
          <w:iCs/>
        </w:rPr>
        <w:t>Document</w:t>
      </w:r>
      <w:r w:rsidR="007E3FAE" w:rsidRPr="00D33767">
        <w:rPr>
          <w:i/>
          <w:iCs/>
        </w:rPr>
        <w:t>o</w:t>
      </w:r>
      <w:r w:rsidRPr="00D33767">
        <w:rPr>
          <w:i/>
          <w:iCs/>
        </w:rPr>
        <w:t xml:space="preserve"> prepar</w:t>
      </w:r>
      <w:r w:rsidR="007E3FAE" w:rsidRPr="00D33767">
        <w:rPr>
          <w:i/>
          <w:iCs/>
        </w:rPr>
        <w:t>a</w:t>
      </w:r>
      <w:r w:rsidRPr="00D33767">
        <w:rPr>
          <w:i/>
          <w:iCs/>
        </w:rPr>
        <w:t>d</w:t>
      </w:r>
      <w:r w:rsidR="007E3FAE" w:rsidRPr="00D33767">
        <w:rPr>
          <w:i/>
          <w:iCs/>
        </w:rPr>
        <w:t>o por la Secretaría</w:t>
      </w:r>
    </w:p>
    <w:p w:rsidR="000E196C" w:rsidRPr="00D33767" w:rsidRDefault="000E196C" w:rsidP="000E196C"/>
    <w:p w:rsidR="000E196C" w:rsidRPr="00D33767" w:rsidRDefault="000E196C" w:rsidP="000E196C"/>
    <w:p w:rsidR="000E196C" w:rsidRPr="00D33767" w:rsidRDefault="000E196C" w:rsidP="000E196C">
      <w:r w:rsidRPr="00D33767">
        <w:fldChar w:fldCharType="begin"/>
      </w:r>
      <w:r w:rsidRPr="00D33767">
        <w:instrText xml:space="preserve"> AUTONUM  </w:instrText>
      </w:r>
      <w:r w:rsidRPr="00D33767">
        <w:fldChar w:fldCharType="end"/>
      </w:r>
      <w:r w:rsidRPr="006A19EC">
        <w:tab/>
      </w:r>
      <w:r w:rsidR="007E3FAE" w:rsidRPr="006A19EC">
        <w:t xml:space="preserve">En su reunión mantenida los días 30 y 31 de octubre de 2014, el Comité Preparatorio de la Conferencia </w:t>
      </w:r>
      <w:r w:rsidR="006A19EC" w:rsidRPr="006A19EC">
        <w:t xml:space="preserve">diplomática para la adopción de un Arreglo de Lisboa revisado sobre Denominaciones de Origen e Indicaciones Geográficas </w:t>
      </w:r>
      <w:r w:rsidR="007E3FAE" w:rsidRPr="006A19EC">
        <w:t xml:space="preserve">convino en fijar al 1 de febrero de 2015, el plazo para que todos los Estados miembros de la OMPI </w:t>
      </w:r>
      <w:r w:rsidR="000A05FF" w:rsidRPr="006A19EC">
        <w:t xml:space="preserve">presentaran </w:t>
      </w:r>
      <w:r w:rsidR="007E3FAE" w:rsidRPr="006A19EC">
        <w:t>sus propuestas por escrito</w:t>
      </w:r>
      <w:r w:rsidR="000A05FF" w:rsidRPr="006A19EC">
        <w:t xml:space="preserve"> sobre modificaciones de la propuesta básica en relación con cuestiones que el Grupo de Trabajo sobre el Desarrollo del Sistema de Lisboa ha</w:t>
      </w:r>
      <w:r w:rsidR="00520712" w:rsidRPr="006A19EC">
        <w:t>bía</w:t>
      </w:r>
      <w:r w:rsidR="000A05FF" w:rsidRPr="006A19EC">
        <w:t xml:space="preserve"> señalado como pendientes</w:t>
      </w:r>
      <w:r w:rsidR="006B521D" w:rsidRPr="006B521D">
        <w:rPr>
          <w:rStyle w:val="FootnoteReference"/>
        </w:rPr>
        <w:footnoteReference w:customMarkFollows="1" w:id="2"/>
        <w:sym w:font="Symbol" w:char="F02A"/>
      </w:r>
      <w:r w:rsidRPr="00D33767">
        <w:t xml:space="preserve">.  </w:t>
      </w:r>
      <w:r w:rsidR="000A05FF" w:rsidRPr="00D33767">
        <w:t>Incumbiría a la Secretaría recopilar dichas propuestas y remitirlas a la Conferencia Diplomática a título informativo</w:t>
      </w:r>
      <w:r w:rsidRPr="00D33767">
        <w:t xml:space="preserve"> (</w:t>
      </w:r>
      <w:r w:rsidR="000A05FF" w:rsidRPr="00D33767">
        <w:t xml:space="preserve">párrafo 11 del </w:t>
      </w:r>
      <w:r w:rsidRPr="00D33767">
        <w:t>document</w:t>
      </w:r>
      <w:r w:rsidR="000A05FF" w:rsidRPr="00D33767">
        <w:t>o</w:t>
      </w:r>
      <w:r w:rsidRPr="00D33767">
        <w:t xml:space="preserve"> LI/R/PM/6</w:t>
      </w:r>
      <w:r w:rsidR="000A05FF" w:rsidRPr="00D33767">
        <w:t>)</w:t>
      </w:r>
      <w:r w:rsidR="00930A21" w:rsidRPr="00D33767">
        <w:t>.</w:t>
      </w:r>
    </w:p>
    <w:p w:rsidR="000E196C" w:rsidRPr="00D33767" w:rsidRDefault="000E196C" w:rsidP="000E196C"/>
    <w:p w:rsidR="000E196C" w:rsidRPr="00D33767" w:rsidRDefault="000E196C" w:rsidP="000E196C">
      <w:r w:rsidRPr="00D33767">
        <w:fldChar w:fldCharType="begin"/>
      </w:r>
      <w:r w:rsidRPr="00D33767">
        <w:instrText xml:space="preserve"> AUTONUM  </w:instrText>
      </w:r>
      <w:r w:rsidRPr="00D33767">
        <w:fldChar w:fldCharType="end"/>
      </w:r>
      <w:r w:rsidRPr="00D33767">
        <w:tab/>
      </w:r>
      <w:r w:rsidR="00C26E4D" w:rsidRPr="00D33767">
        <w:t>De conformidad con ese procedimiento, en el presente documento se exponen las propuestas recibidas de los siguientes Estados miembros de la OMPI</w:t>
      </w:r>
      <w:r w:rsidRPr="00D33767">
        <w:t xml:space="preserve">:  </w:t>
      </w:r>
    </w:p>
    <w:p w:rsidR="000E196C" w:rsidRPr="00D33767" w:rsidRDefault="000E196C" w:rsidP="000E196C"/>
    <w:p w:rsidR="00520712" w:rsidRPr="00ED02C3" w:rsidRDefault="00E16A9C" w:rsidP="00E16A9C">
      <w:pPr>
        <w:tabs>
          <w:tab w:val="left" w:pos="2268"/>
        </w:tabs>
        <w:ind w:left="567"/>
        <w:rPr>
          <w:lang w:val="en-US"/>
        </w:rPr>
      </w:pPr>
      <w:r w:rsidRPr="00ED02C3">
        <w:rPr>
          <w:lang w:val="en-US"/>
        </w:rPr>
        <w:t>Anex</w:t>
      </w:r>
      <w:r w:rsidR="00C26E4D" w:rsidRPr="00ED02C3">
        <w:rPr>
          <w:lang w:val="en-US"/>
        </w:rPr>
        <w:t>o</w:t>
      </w:r>
      <w:r w:rsidRPr="00ED02C3">
        <w:rPr>
          <w:lang w:val="en-US"/>
        </w:rPr>
        <w:t xml:space="preserve"> I:</w:t>
      </w:r>
      <w:r w:rsidRPr="00ED02C3">
        <w:rPr>
          <w:lang w:val="en-US"/>
        </w:rPr>
        <w:tab/>
      </w:r>
      <w:r w:rsidR="00520712" w:rsidRPr="00ED02C3">
        <w:rPr>
          <w:lang w:val="en-US"/>
        </w:rPr>
        <w:t>Argelia</w:t>
      </w:r>
    </w:p>
    <w:p w:rsidR="00520712" w:rsidRPr="00ED02C3" w:rsidRDefault="00E16A9C" w:rsidP="00E16A9C">
      <w:pPr>
        <w:tabs>
          <w:tab w:val="left" w:pos="2268"/>
        </w:tabs>
        <w:ind w:left="567"/>
        <w:rPr>
          <w:lang w:val="en-US"/>
        </w:rPr>
      </w:pPr>
      <w:r w:rsidRPr="00ED02C3">
        <w:rPr>
          <w:lang w:val="en-US"/>
        </w:rPr>
        <w:t>Anex</w:t>
      </w:r>
      <w:r w:rsidR="00C26E4D" w:rsidRPr="00ED02C3">
        <w:rPr>
          <w:lang w:val="en-US"/>
        </w:rPr>
        <w:t>o</w:t>
      </w:r>
      <w:r w:rsidRPr="00ED02C3">
        <w:rPr>
          <w:lang w:val="en-US"/>
        </w:rPr>
        <w:t xml:space="preserve"> II:</w:t>
      </w:r>
      <w:r w:rsidR="000E196C" w:rsidRPr="00ED02C3">
        <w:rPr>
          <w:lang w:val="en-US"/>
        </w:rPr>
        <w:tab/>
      </w:r>
      <w:r w:rsidR="00520712" w:rsidRPr="00ED02C3">
        <w:rPr>
          <w:lang w:val="en-US"/>
        </w:rPr>
        <w:t>Chile</w:t>
      </w:r>
    </w:p>
    <w:p w:rsidR="00520712" w:rsidRPr="00D33767" w:rsidRDefault="00520712" w:rsidP="00E16A9C">
      <w:pPr>
        <w:tabs>
          <w:tab w:val="left" w:pos="2268"/>
        </w:tabs>
        <w:ind w:left="567"/>
      </w:pPr>
      <w:r w:rsidRPr="00D33767">
        <w:t>Anexo III:</w:t>
      </w:r>
      <w:r w:rsidRPr="00D33767">
        <w:tab/>
        <w:t>Colombia</w:t>
      </w:r>
    </w:p>
    <w:p w:rsidR="009A75C9" w:rsidRPr="00D33767" w:rsidRDefault="00E16A9C" w:rsidP="00E16A9C">
      <w:pPr>
        <w:tabs>
          <w:tab w:val="left" w:pos="2268"/>
        </w:tabs>
        <w:ind w:left="567"/>
      </w:pPr>
      <w:r w:rsidRPr="00D33767">
        <w:t>Anex</w:t>
      </w:r>
      <w:r w:rsidR="00C26E4D" w:rsidRPr="00D33767">
        <w:t>o</w:t>
      </w:r>
      <w:r w:rsidR="009A75C9" w:rsidRPr="00D33767">
        <w:t xml:space="preserve"> IV</w:t>
      </w:r>
      <w:r w:rsidRPr="00D33767">
        <w:t>:</w:t>
      </w:r>
      <w:r w:rsidR="000E196C" w:rsidRPr="00D33767">
        <w:tab/>
      </w:r>
      <w:r w:rsidR="009A75C9" w:rsidRPr="00D33767">
        <w:t>Israel</w:t>
      </w:r>
    </w:p>
    <w:p w:rsidR="009A75C9" w:rsidRPr="00D33767" w:rsidRDefault="009A75C9" w:rsidP="00E16A9C">
      <w:pPr>
        <w:tabs>
          <w:tab w:val="left" w:pos="2268"/>
        </w:tabs>
        <w:ind w:left="567"/>
      </w:pPr>
      <w:r w:rsidRPr="00D33767">
        <w:t>Anexo V</w:t>
      </w:r>
      <w:r w:rsidRPr="00D33767">
        <w:tab/>
        <w:t>República de Corea</w:t>
      </w:r>
    </w:p>
    <w:p w:rsidR="000E196C" w:rsidRPr="00D33767" w:rsidRDefault="009A75C9" w:rsidP="00E16A9C">
      <w:pPr>
        <w:tabs>
          <w:tab w:val="left" w:pos="2268"/>
        </w:tabs>
        <w:ind w:left="567"/>
      </w:pPr>
      <w:r w:rsidRPr="00D33767">
        <w:t>Anexo VI:</w:t>
      </w:r>
      <w:r w:rsidRPr="00D33767">
        <w:tab/>
      </w:r>
      <w:r w:rsidR="00C26E4D" w:rsidRPr="00D33767">
        <w:t>Federación de Rusia</w:t>
      </w:r>
    </w:p>
    <w:p w:rsidR="00520712" w:rsidRPr="00ED02C3" w:rsidRDefault="00520712" w:rsidP="00E16A9C">
      <w:pPr>
        <w:tabs>
          <w:tab w:val="left" w:pos="2268"/>
        </w:tabs>
        <w:ind w:left="567"/>
        <w:rPr>
          <w:lang w:val="en-US"/>
        </w:rPr>
      </w:pPr>
      <w:r w:rsidRPr="00ED02C3">
        <w:rPr>
          <w:lang w:val="en-US"/>
        </w:rPr>
        <w:t>Anexo VII:</w:t>
      </w:r>
      <w:r w:rsidRPr="00ED02C3">
        <w:rPr>
          <w:lang w:val="en-US"/>
        </w:rPr>
        <w:tab/>
        <w:t>Tailandia</w:t>
      </w:r>
    </w:p>
    <w:p w:rsidR="00520712" w:rsidRPr="00ED02C3" w:rsidRDefault="00520712" w:rsidP="00E16A9C">
      <w:pPr>
        <w:tabs>
          <w:tab w:val="left" w:pos="2268"/>
        </w:tabs>
        <w:ind w:left="567"/>
        <w:rPr>
          <w:lang w:val="en-US"/>
        </w:rPr>
      </w:pPr>
      <w:r w:rsidRPr="00ED02C3">
        <w:rPr>
          <w:lang w:val="en-US"/>
        </w:rPr>
        <w:t>Anexo VIII:</w:t>
      </w:r>
      <w:r w:rsidRPr="00ED02C3">
        <w:rPr>
          <w:lang w:val="en-US"/>
        </w:rPr>
        <w:tab/>
        <w:t>Togo</w:t>
      </w:r>
    </w:p>
    <w:p w:rsidR="00520712" w:rsidRPr="00D33767" w:rsidRDefault="00520712" w:rsidP="00E16A9C">
      <w:pPr>
        <w:tabs>
          <w:tab w:val="left" w:pos="2268"/>
        </w:tabs>
        <w:ind w:left="567"/>
      </w:pPr>
      <w:r w:rsidRPr="00D33767">
        <w:t>Anexo IX:</w:t>
      </w:r>
      <w:r w:rsidRPr="00D33767">
        <w:tab/>
        <w:t>Túnez</w:t>
      </w:r>
    </w:p>
    <w:p w:rsidR="00930A21" w:rsidRPr="00D33767" w:rsidRDefault="00520712" w:rsidP="006B521D">
      <w:pPr>
        <w:tabs>
          <w:tab w:val="left" w:pos="2268"/>
        </w:tabs>
        <w:ind w:left="567"/>
      </w:pPr>
      <w:r w:rsidRPr="00D33767">
        <w:t>Anexo X:</w:t>
      </w:r>
      <w:r w:rsidRPr="00D33767">
        <w:tab/>
        <w:t>Estados Unidos de América</w:t>
      </w:r>
    </w:p>
    <w:p w:rsidR="000E196C" w:rsidRPr="00D33767" w:rsidRDefault="000E196C" w:rsidP="000E196C">
      <w:pPr>
        <w:jc w:val="center"/>
        <w:rPr>
          <w:b/>
        </w:rPr>
        <w:sectPr w:rsidR="000E196C" w:rsidRPr="00D33767" w:rsidSect="006B521D">
          <w:headerReference w:type="default" r:id="rId10"/>
          <w:endnotePr>
            <w:numFmt w:val="decimal"/>
          </w:endnotePr>
          <w:type w:val="continuous"/>
          <w:pgSz w:w="11907" w:h="16840" w:code="9"/>
          <w:pgMar w:top="567" w:right="1134" w:bottom="1077" w:left="1418" w:header="510" w:footer="1021" w:gutter="0"/>
          <w:pgNumType w:start="1"/>
          <w:cols w:space="720"/>
          <w:titlePg/>
          <w:docGrid w:linePitch="299"/>
        </w:sectPr>
      </w:pPr>
    </w:p>
    <w:p w:rsidR="004236CB" w:rsidRDefault="004236CB" w:rsidP="00587C47">
      <w:pPr>
        <w:autoSpaceDE w:val="0"/>
        <w:autoSpaceDN w:val="0"/>
        <w:adjustRightInd w:val="0"/>
        <w:jc w:val="center"/>
        <w:rPr>
          <w:rFonts w:eastAsiaTheme="minorEastAsia"/>
          <w:b/>
          <w:bCs/>
          <w:lang w:eastAsia="fr-FR"/>
        </w:rPr>
      </w:pPr>
      <w:r>
        <w:rPr>
          <w:rFonts w:eastAsiaTheme="minorEastAsia"/>
          <w:b/>
          <w:bCs/>
          <w:lang w:eastAsia="fr-FR"/>
        </w:rPr>
        <w:lastRenderedPageBreak/>
        <w:t>ARGELIA</w:t>
      </w:r>
    </w:p>
    <w:p w:rsidR="004236CB" w:rsidRDefault="004236CB" w:rsidP="00587C47">
      <w:pPr>
        <w:autoSpaceDE w:val="0"/>
        <w:autoSpaceDN w:val="0"/>
        <w:adjustRightInd w:val="0"/>
        <w:jc w:val="center"/>
        <w:rPr>
          <w:rFonts w:eastAsiaTheme="minorEastAsia"/>
          <w:b/>
          <w:bCs/>
          <w:lang w:eastAsia="fr-FR"/>
        </w:rPr>
      </w:pPr>
    </w:p>
    <w:p w:rsidR="00587C47" w:rsidRPr="00D33767" w:rsidRDefault="00587C47" w:rsidP="00587C47">
      <w:pPr>
        <w:autoSpaceDE w:val="0"/>
        <w:autoSpaceDN w:val="0"/>
        <w:adjustRightInd w:val="0"/>
        <w:jc w:val="center"/>
        <w:rPr>
          <w:rFonts w:eastAsiaTheme="minorEastAsia"/>
          <w:b/>
          <w:bCs/>
          <w:lang w:eastAsia="fr-FR"/>
        </w:rPr>
      </w:pPr>
      <w:r w:rsidRPr="00D33767">
        <w:rPr>
          <w:rFonts w:eastAsiaTheme="minorEastAsia"/>
          <w:b/>
          <w:bCs/>
          <w:lang w:eastAsia="fr-FR"/>
        </w:rPr>
        <w:t xml:space="preserve">Resultados de las reuniones de </w:t>
      </w:r>
      <w:r w:rsidR="004425F7">
        <w:rPr>
          <w:rFonts w:eastAsiaTheme="minorEastAsia"/>
          <w:b/>
          <w:bCs/>
          <w:lang w:eastAsia="fr-FR"/>
        </w:rPr>
        <w:t xml:space="preserve">coordinación interministeriales </w:t>
      </w:r>
      <w:r w:rsidRPr="00D33767">
        <w:rPr>
          <w:rFonts w:eastAsiaTheme="minorEastAsia"/>
          <w:b/>
          <w:bCs/>
          <w:lang w:eastAsia="fr-FR"/>
        </w:rPr>
        <w:t xml:space="preserve">relativas </w:t>
      </w:r>
    </w:p>
    <w:p w:rsidR="00587C47" w:rsidRPr="00D33767" w:rsidRDefault="00587C47" w:rsidP="00587C47">
      <w:pPr>
        <w:autoSpaceDE w:val="0"/>
        <w:autoSpaceDN w:val="0"/>
        <w:adjustRightInd w:val="0"/>
        <w:jc w:val="center"/>
        <w:rPr>
          <w:rFonts w:eastAsiaTheme="minorEastAsia"/>
          <w:b/>
          <w:bCs/>
          <w:lang w:eastAsia="fr-FR"/>
        </w:rPr>
      </w:pPr>
      <w:r w:rsidRPr="00D33767">
        <w:rPr>
          <w:rFonts w:eastAsiaTheme="minorEastAsia"/>
          <w:b/>
          <w:bCs/>
          <w:lang w:eastAsia="fr-FR"/>
        </w:rPr>
        <w:t xml:space="preserve">al proyecto de texto revisado del Arreglo de Lisboa </w:t>
      </w:r>
    </w:p>
    <w:p w:rsidR="00587C47" w:rsidRPr="00D33767" w:rsidRDefault="00587C47" w:rsidP="00587C47">
      <w:pPr>
        <w:autoSpaceDE w:val="0"/>
        <w:autoSpaceDN w:val="0"/>
        <w:adjustRightInd w:val="0"/>
        <w:jc w:val="center"/>
        <w:rPr>
          <w:rFonts w:eastAsiaTheme="minorEastAsia"/>
          <w:bCs/>
          <w:lang w:eastAsia="fr-FR"/>
        </w:rPr>
      </w:pPr>
    </w:p>
    <w:p w:rsidR="00587C47" w:rsidRPr="00D33767" w:rsidRDefault="00587C47" w:rsidP="00587C47">
      <w:pPr>
        <w:autoSpaceDE w:val="0"/>
        <w:autoSpaceDN w:val="0"/>
        <w:adjustRightInd w:val="0"/>
        <w:jc w:val="center"/>
        <w:rPr>
          <w:rFonts w:eastAsiaTheme="minorEastAsia"/>
          <w:bCs/>
          <w:lang w:eastAsia="fr-FR"/>
        </w:rPr>
      </w:pPr>
      <w:r w:rsidRPr="00D33767">
        <w:rPr>
          <w:rFonts w:eastAsiaTheme="minorEastAsia"/>
          <w:b/>
          <w:bCs/>
          <w:lang w:eastAsia="fr-FR"/>
        </w:rPr>
        <w:t xml:space="preserve">Resumen </w:t>
      </w:r>
      <w:r w:rsidRPr="00D33767">
        <w:rPr>
          <w:rFonts w:eastAsiaTheme="minorEastAsia"/>
          <w:b/>
          <w:bCs/>
          <w:spacing w:val="-20"/>
          <w:lang w:eastAsia="fr-FR"/>
        </w:rPr>
        <w:t>de las posturas</w:t>
      </w:r>
      <w:r w:rsidRPr="00D33767">
        <w:rPr>
          <w:rFonts w:eastAsiaTheme="minorEastAsia"/>
          <w:b/>
          <w:bCs/>
          <w:lang w:eastAsia="fr-FR"/>
        </w:rPr>
        <w:t xml:space="preserve">/observaciones/propuestas de modificaciones </w:t>
      </w:r>
    </w:p>
    <w:p w:rsidR="00587C47" w:rsidRPr="00D33767" w:rsidRDefault="00587C47" w:rsidP="00587C47">
      <w:pPr>
        <w:autoSpaceDE w:val="0"/>
        <w:autoSpaceDN w:val="0"/>
        <w:adjustRightInd w:val="0"/>
        <w:jc w:val="center"/>
        <w:rPr>
          <w:rFonts w:eastAsiaTheme="minorEastAsia"/>
          <w:bCs/>
          <w:sz w:val="20"/>
          <w:lang w:eastAsia="fr-FR"/>
        </w:rPr>
      </w:pPr>
    </w:p>
    <w:p w:rsidR="00587C47" w:rsidRPr="00D33767" w:rsidRDefault="00587C47" w:rsidP="00587C47">
      <w:pPr>
        <w:autoSpaceDE w:val="0"/>
        <w:autoSpaceDN w:val="0"/>
        <w:adjustRightInd w:val="0"/>
        <w:jc w:val="center"/>
      </w:pPr>
    </w:p>
    <w:tbl>
      <w:tblPr>
        <w:tblStyle w:val="TableGrid"/>
        <w:tblW w:w="0" w:type="auto"/>
        <w:tblLook w:val="04A0" w:firstRow="1" w:lastRow="0" w:firstColumn="1" w:lastColumn="0" w:noHBand="0" w:noVBand="1"/>
      </w:tblPr>
      <w:tblGrid>
        <w:gridCol w:w="1708"/>
        <w:gridCol w:w="3842"/>
        <w:gridCol w:w="4021"/>
      </w:tblGrid>
      <w:tr w:rsidR="00587C47" w:rsidRPr="00D33767" w:rsidTr="00846A35">
        <w:tc>
          <w:tcPr>
            <w:tcW w:w="14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pPr>
            <w:r w:rsidRPr="00D33767">
              <w:rPr>
                <w:b/>
              </w:rPr>
              <w:t>Artículo/Regla</w:t>
            </w:r>
          </w:p>
          <w:p w:rsidR="00587C47" w:rsidRPr="00D33767" w:rsidRDefault="00587C47" w:rsidP="00846A35">
            <w:pPr>
              <w:jc w:val="center"/>
            </w:pPr>
          </w:p>
        </w:tc>
        <w:tc>
          <w:tcPr>
            <w:tcW w:w="3960"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actual</w:t>
            </w:r>
          </w:p>
        </w:tc>
        <w:tc>
          <w:tcPr>
            <w:tcW w:w="41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propuesta</w:t>
            </w:r>
          </w:p>
        </w:tc>
      </w:tr>
      <w:tr w:rsidR="00587C47" w:rsidRPr="00D33767" w:rsidTr="00846A35">
        <w:tc>
          <w:tcPr>
            <w:tcW w:w="1458" w:type="dxa"/>
            <w:tcBorders>
              <w:top w:val="single" w:sz="12" w:space="0" w:color="auto"/>
              <w:left w:val="single" w:sz="12" w:space="0" w:color="auto"/>
            </w:tcBorders>
          </w:tcPr>
          <w:p w:rsidR="00587C47" w:rsidRPr="00D33767" w:rsidRDefault="00587C47" w:rsidP="00846A35">
            <w:pPr>
              <w:pStyle w:val="Style2"/>
              <w:widowControl/>
              <w:spacing w:before="48" w:line="240" w:lineRule="auto"/>
              <w:ind w:right="307"/>
              <w:rPr>
                <w:rStyle w:val="FontStyle45"/>
                <w:lang w:val="es-ES"/>
              </w:rPr>
            </w:pPr>
          </w:p>
          <w:p w:rsidR="00587C47" w:rsidRPr="00D33767" w:rsidRDefault="00587C47" w:rsidP="00846A35">
            <w:pPr>
              <w:pStyle w:val="Style2"/>
              <w:widowControl/>
              <w:spacing w:before="48" w:line="240" w:lineRule="auto"/>
              <w:ind w:right="307"/>
              <w:rPr>
                <w:rStyle w:val="FontStyle45"/>
                <w:lang w:val="es-ES"/>
              </w:rPr>
            </w:pPr>
          </w:p>
          <w:p w:rsidR="00587C47" w:rsidRPr="00D33767" w:rsidRDefault="00587C47" w:rsidP="00846A35">
            <w:pPr>
              <w:pStyle w:val="Style2"/>
              <w:widowControl/>
              <w:spacing w:before="48" w:line="240" w:lineRule="auto"/>
              <w:ind w:right="307"/>
              <w:rPr>
                <w:rStyle w:val="FontStyle45"/>
                <w:lang w:val="es-ES"/>
              </w:rPr>
            </w:pPr>
          </w:p>
          <w:p w:rsidR="00587C47" w:rsidRPr="00D33767" w:rsidRDefault="00587C47" w:rsidP="00846A35">
            <w:pPr>
              <w:pStyle w:val="Style2"/>
              <w:widowControl/>
              <w:spacing w:before="48" w:line="240" w:lineRule="auto"/>
              <w:ind w:right="307"/>
              <w:rPr>
                <w:rStyle w:val="FontStyle45"/>
                <w:lang w:val="es-ES"/>
              </w:rPr>
            </w:pPr>
          </w:p>
          <w:p w:rsidR="00587C47" w:rsidRPr="00D33767" w:rsidRDefault="00587C47" w:rsidP="00846A35">
            <w:pPr>
              <w:pStyle w:val="Style2"/>
              <w:widowControl/>
              <w:spacing w:before="48" w:line="240" w:lineRule="auto"/>
              <w:ind w:right="307"/>
              <w:rPr>
                <w:rStyle w:val="FontStyle45"/>
                <w:lang w:val="es-ES"/>
              </w:rPr>
            </w:pPr>
          </w:p>
          <w:p w:rsidR="00587C47" w:rsidRPr="00D33767" w:rsidRDefault="00587C47" w:rsidP="00846A35">
            <w:pPr>
              <w:pStyle w:val="Style2"/>
              <w:widowControl/>
              <w:spacing w:before="48" w:line="240" w:lineRule="auto"/>
              <w:ind w:right="307"/>
              <w:rPr>
                <w:rStyle w:val="FontStyle45"/>
                <w:lang w:val="es-ES"/>
              </w:rPr>
            </w:pPr>
          </w:p>
          <w:p w:rsidR="00587C47" w:rsidRPr="00D33767" w:rsidRDefault="00587C47" w:rsidP="00846A35">
            <w:pPr>
              <w:pStyle w:val="Style2"/>
              <w:widowControl/>
              <w:spacing w:before="48" w:line="240" w:lineRule="auto"/>
              <w:ind w:right="307"/>
              <w:rPr>
                <w:rStyle w:val="FontStyle45"/>
                <w:lang w:val="es-ES"/>
              </w:rPr>
            </w:pPr>
          </w:p>
          <w:p w:rsidR="00587C47" w:rsidRPr="00D33767" w:rsidRDefault="00587C47" w:rsidP="00846A35">
            <w:pPr>
              <w:pStyle w:val="Style2"/>
              <w:widowControl/>
              <w:spacing w:before="48" w:line="240" w:lineRule="auto"/>
              <w:rPr>
                <w:rStyle w:val="FontStyle45"/>
                <w:lang w:val="es-ES"/>
              </w:rPr>
            </w:pPr>
          </w:p>
          <w:p w:rsidR="002074C9" w:rsidRDefault="00587C47" w:rsidP="00846A35">
            <w:pPr>
              <w:pStyle w:val="Style2"/>
              <w:widowControl/>
              <w:spacing w:before="48" w:line="240" w:lineRule="auto"/>
              <w:rPr>
                <w:rStyle w:val="FontStyle45"/>
                <w:lang w:val="es-ES"/>
              </w:rPr>
            </w:pPr>
            <w:r w:rsidRPr="00D33767">
              <w:rPr>
                <w:rStyle w:val="FontStyle45"/>
                <w:lang w:val="es-ES"/>
              </w:rPr>
              <w:t>Artículo 2</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eastAsia="fr-FR"/>
              </w:rPr>
              <w:t>Materia</w:t>
            </w:r>
          </w:p>
          <w:p w:rsidR="00587C47" w:rsidRPr="00D33767" w:rsidRDefault="00587C47" w:rsidP="00846A35"/>
        </w:tc>
        <w:tc>
          <w:tcPr>
            <w:tcW w:w="3960" w:type="dxa"/>
            <w:tcBorders>
              <w:top w:val="single" w:sz="12" w:space="0" w:color="auto"/>
            </w:tcBorders>
          </w:tcPr>
          <w:p w:rsidR="00587C47" w:rsidRPr="00D33767" w:rsidRDefault="00587C47" w:rsidP="00846A35">
            <w:pPr>
              <w:pStyle w:val="Style15"/>
              <w:widowControl/>
              <w:tabs>
                <w:tab w:val="left" w:pos="134"/>
              </w:tabs>
              <w:spacing w:line="192" w:lineRule="exact"/>
              <w:rPr>
                <w:rStyle w:val="FontStyle45"/>
                <w:lang w:val="es-ES" w:eastAsia="fr-FR"/>
              </w:rPr>
            </w:pPr>
          </w:p>
          <w:p w:rsidR="00587C47" w:rsidRPr="00D33767" w:rsidRDefault="00587C47" w:rsidP="00846A35">
            <w:pPr>
              <w:rPr>
                <w:rStyle w:val="FontStyle45"/>
                <w:lang w:eastAsia="fr-FR"/>
              </w:rPr>
            </w:pPr>
            <w:r w:rsidRPr="00D33767">
              <w:rPr>
                <w:rStyle w:val="FontStyle45"/>
                <w:lang w:eastAsia="fr-FR"/>
              </w:rPr>
              <w:t>i)</w:t>
            </w:r>
            <w:r w:rsidRPr="00D33767">
              <w:rPr>
                <w:rStyle w:val="FontStyle45"/>
                <w:lang w:eastAsia="fr-FR"/>
              </w:rPr>
              <w:tab/>
              <w:t>toda denominación protegida en la Parte Contratante de origen que consista en el nombre de una zona geográfica o que contenga dicho nombre, u otra denominación conocida por hacer referencia a dicha zona, que sirva para identificar un producto como originario de dicha zona geográfica, cuando la calidad o las características del producto se deban exclusiva o esencialmente al medio geográfico, comprendidos los factores naturales y humanos, y que hayan dado al producto su reputación;  así como a</w:t>
            </w:r>
          </w:p>
          <w:p w:rsidR="00587C47" w:rsidRDefault="00587C47" w:rsidP="00846A35">
            <w:pPr>
              <w:rPr>
                <w:rStyle w:val="FontStyle45"/>
                <w:lang w:eastAsia="fr-FR"/>
              </w:rPr>
            </w:pPr>
            <w:r w:rsidRPr="00D33767">
              <w:rPr>
                <w:rStyle w:val="FontStyle45"/>
                <w:lang w:eastAsia="fr-FR"/>
              </w:rPr>
              <w:t>ii)</w:t>
            </w:r>
            <w:r w:rsidRPr="00D33767">
              <w:rPr>
                <w:rStyle w:val="FontStyle45"/>
                <w:lang w:eastAsia="fr-FR"/>
              </w:rPr>
              <w:tab/>
              <w:t>toda indicación protegida en la Parte Contratante de origen que consista en el nombre de una zona geográfica o que contenga dicho nombre, u otra indicación conocida por hacer referencia a dicha zona, que identifique un producto como originario de esa zona geográfica, cuando determinada calidad, reputación u otra característica determinada del producto sea imputable fundamentalmente a su origen geográfico.</w:t>
            </w:r>
          </w:p>
          <w:p w:rsidR="00BD25C6" w:rsidRPr="00D33767" w:rsidRDefault="00BD25C6" w:rsidP="00846A35"/>
        </w:tc>
        <w:tc>
          <w:tcPr>
            <w:tcW w:w="4158" w:type="dxa"/>
            <w:tcBorders>
              <w:top w:val="single" w:sz="12" w:space="0" w:color="auto"/>
              <w:right w:val="single" w:sz="12" w:space="0" w:color="auto"/>
            </w:tcBorders>
          </w:tcPr>
          <w:p w:rsidR="00587C47" w:rsidRPr="00D33767" w:rsidRDefault="00587C47" w:rsidP="00846A35"/>
        </w:tc>
      </w:tr>
      <w:tr w:rsidR="00587C47" w:rsidRPr="00D33767" w:rsidTr="00846A35">
        <w:tc>
          <w:tcPr>
            <w:tcW w:w="1458" w:type="dxa"/>
            <w:tcBorders>
              <w:left w:val="single" w:sz="12" w:space="0" w:color="auto"/>
            </w:tcBorders>
          </w:tcPr>
          <w:p w:rsidR="00587C47" w:rsidRPr="00D33767" w:rsidRDefault="00587C47" w:rsidP="00846A35">
            <w:pPr>
              <w:pStyle w:val="Style14"/>
              <w:widowControl/>
              <w:spacing w:before="154"/>
              <w:jc w:val="center"/>
              <w:rPr>
                <w:rStyle w:val="FontStyle45"/>
                <w:lang w:val="es-ES"/>
              </w:rPr>
            </w:pPr>
          </w:p>
          <w:p w:rsidR="002074C9" w:rsidRDefault="00587C47" w:rsidP="002074C9">
            <w:pPr>
              <w:jc w:val="center"/>
              <w:rPr>
                <w:rStyle w:val="FontStyle45"/>
              </w:rPr>
            </w:pPr>
            <w:r w:rsidRPr="00D33767">
              <w:rPr>
                <w:rStyle w:val="FontStyle45"/>
              </w:rPr>
              <w:t>Artículo 3</w:t>
            </w:r>
          </w:p>
          <w:p w:rsidR="00587C47" w:rsidRPr="00D33767" w:rsidRDefault="00587C47" w:rsidP="002074C9">
            <w:pPr>
              <w:jc w:val="center"/>
            </w:pPr>
            <w:r w:rsidRPr="00D33767">
              <w:rPr>
                <w:rStyle w:val="FontStyle45"/>
                <w:rFonts w:eastAsiaTheme="minorEastAsia"/>
                <w:lang w:eastAsia="en-US"/>
              </w:rPr>
              <w:t>Administración competente</w:t>
            </w:r>
          </w:p>
        </w:tc>
        <w:tc>
          <w:tcPr>
            <w:tcW w:w="3960" w:type="dxa"/>
          </w:tcPr>
          <w:p w:rsidR="00587C47" w:rsidRPr="00D33767" w:rsidRDefault="00587C47" w:rsidP="00846A35">
            <w:pPr>
              <w:rPr>
                <w:rStyle w:val="FontStyle45"/>
                <w:lang w:eastAsia="fr-FR"/>
              </w:rPr>
            </w:pPr>
          </w:p>
          <w:p w:rsidR="00587C47" w:rsidRDefault="00587C47" w:rsidP="00846A35">
            <w:pPr>
              <w:rPr>
                <w:rStyle w:val="FontStyle45"/>
                <w:lang w:eastAsia="fr-FR"/>
              </w:rPr>
            </w:pPr>
            <w:r w:rsidRPr="00D33767">
              <w:rPr>
                <w:rStyle w:val="FontStyle45"/>
                <w:lang w:eastAsia="fr-FR"/>
              </w:rPr>
              <w:t>Las Partes Contratantes designarán una entidad que será responsable de la administración de la presente Acta en su territorio y de las comunicaciones con la Oficina Internacional en virtud de la presente Acta y del Reglamento.  Las Partes Contratantes notificarán a la Oficina Internacional el nombre y los datos de contacto de dicha Administración competente, tal como se estipula en el Reglamento.</w:t>
            </w:r>
          </w:p>
          <w:p w:rsidR="002074C9" w:rsidRPr="00D33767" w:rsidRDefault="002074C9" w:rsidP="00846A35"/>
        </w:tc>
        <w:tc>
          <w:tcPr>
            <w:tcW w:w="4158" w:type="dxa"/>
            <w:tcBorders>
              <w:right w:val="single" w:sz="12" w:space="0" w:color="auto"/>
            </w:tcBorders>
          </w:tcPr>
          <w:p w:rsidR="00587C47" w:rsidRPr="00D33767" w:rsidRDefault="00587C47" w:rsidP="00846A35"/>
        </w:tc>
      </w:tr>
      <w:tr w:rsidR="00587C47" w:rsidRPr="00D33767" w:rsidTr="00846A35">
        <w:tc>
          <w:tcPr>
            <w:tcW w:w="1458" w:type="dxa"/>
            <w:tcBorders>
              <w:left w:val="single" w:sz="12" w:space="0" w:color="auto"/>
              <w:bottom w:val="single" w:sz="12" w:space="0" w:color="auto"/>
            </w:tcBorders>
          </w:tcPr>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2074C9" w:rsidRDefault="00587C47" w:rsidP="00846A35">
            <w:pPr>
              <w:pStyle w:val="Style2"/>
              <w:widowControl/>
              <w:spacing w:before="48" w:line="240" w:lineRule="auto"/>
              <w:rPr>
                <w:rStyle w:val="FontStyle45"/>
                <w:lang w:val="es-ES"/>
              </w:rPr>
            </w:pPr>
            <w:r w:rsidRPr="00D33767">
              <w:rPr>
                <w:rStyle w:val="FontStyle45"/>
                <w:lang w:val="es-ES"/>
              </w:rPr>
              <w:t>Artículo 5</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eastAsia="fr-FR"/>
              </w:rPr>
              <w:t>Solicitud</w:t>
            </w:r>
          </w:p>
          <w:p w:rsidR="00587C47" w:rsidRPr="00D33767" w:rsidRDefault="00587C47" w:rsidP="00846A35"/>
        </w:tc>
        <w:tc>
          <w:tcPr>
            <w:tcW w:w="3960" w:type="dxa"/>
            <w:tcBorders>
              <w:bottom w:val="single" w:sz="12" w:space="0" w:color="auto"/>
            </w:tcBorders>
          </w:tcPr>
          <w:p w:rsidR="00587C47" w:rsidRPr="00D33767" w:rsidRDefault="00587C47" w:rsidP="00846A35">
            <w:pPr>
              <w:pStyle w:val="Style14"/>
              <w:widowControl/>
              <w:spacing w:line="192" w:lineRule="exact"/>
              <w:rPr>
                <w:rStyle w:val="FontStyle46"/>
                <w:i w:val="0"/>
                <w:lang w:val="es-ES" w:eastAsia="fr-FR"/>
              </w:rPr>
            </w:pPr>
          </w:p>
          <w:p w:rsidR="00587C47" w:rsidRPr="002074C9" w:rsidRDefault="00587C47" w:rsidP="00846A35">
            <w:pPr>
              <w:pStyle w:val="Style14"/>
              <w:spacing w:line="192" w:lineRule="exact"/>
              <w:rPr>
                <w:rStyle w:val="FontStyle46"/>
                <w:i w:val="0"/>
                <w:lang w:val="es-ES" w:eastAsia="fr-FR"/>
              </w:rPr>
            </w:pPr>
            <w:r w:rsidRPr="00C847E6">
              <w:rPr>
                <w:rStyle w:val="FontStyle46"/>
                <w:i w:val="0"/>
                <w:lang w:val="es-ES" w:eastAsia="fr-FR"/>
              </w:rPr>
              <w:t>2)</w:t>
            </w:r>
            <w:r w:rsidRPr="00D33767">
              <w:rPr>
                <w:rStyle w:val="FontStyle46"/>
                <w:lang w:val="es-ES" w:eastAsia="fr-FR"/>
              </w:rPr>
              <w:tab/>
              <w:t>[Solicitud presentada por la Administración competent</w:t>
            </w:r>
            <w:r w:rsidRPr="002074C9">
              <w:rPr>
                <w:rStyle w:val="FontStyle46"/>
                <w:lang w:val="es-ES" w:eastAsia="fr-FR"/>
              </w:rPr>
              <w:t>e]</w:t>
            </w:r>
            <w:r w:rsidRPr="002074C9">
              <w:rPr>
                <w:rStyle w:val="FontStyle46"/>
                <w:i w:val="0"/>
                <w:lang w:val="es-ES" w:eastAsia="fr-FR"/>
              </w:rPr>
              <w:t xml:space="preserve">  Con sujeción a lo dispuesto en el párrafo 3, la solicitud de registro internacional de una denominación de origen o de una indicación geográfica será presentada por la Administración competente en nombre de:</w:t>
            </w:r>
          </w:p>
          <w:p w:rsidR="00587C47" w:rsidRPr="002074C9" w:rsidRDefault="00587C47" w:rsidP="00846A35">
            <w:pPr>
              <w:tabs>
                <w:tab w:val="left" w:pos="230"/>
              </w:tabs>
              <w:autoSpaceDE w:val="0"/>
              <w:autoSpaceDN w:val="0"/>
              <w:adjustRightInd w:val="0"/>
              <w:spacing w:before="10" w:line="192" w:lineRule="exact"/>
              <w:rPr>
                <w:rStyle w:val="FontStyle46"/>
                <w:i w:val="0"/>
                <w:lang w:eastAsia="fr-FR"/>
              </w:rPr>
            </w:pPr>
            <w:r w:rsidRPr="002074C9">
              <w:rPr>
                <w:rStyle w:val="FontStyle46"/>
                <w:i w:val="0"/>
                <w:lang w:eastAsia="fr-FR"/>
              </w:rPr>
              <w:t>i)</w:t>
            </w:r>
            <w:r w:rsidRPr="002074C9">
              <w:rPr>
                <w:rStyle w:val="FontStyle46"/>
                <w:i w:val="0"/>
                <w:lang w:eastAsia="fr-FR"/>
              </w:rPr>
              <w:tab/>
              <w:t>los beneficiarios;  o</w:t>
            </w:r>
          </w:p>
          <w:p w:rsidR="00587C47" w:rsidRPr="002074C9" w:rsidRDefault="00587C47" w:rsidP="00846A35">
            <w:pPr>
              <w:tabs>
                <w:tab w:val="left" w:pos="230"/>
              </w:tabs>
              <w:autoSpaceDE w:val="0"/>
              <w:autoSpaceDN w:val="0"/>
              <w:adjustRightInd w:val="0"/>
              <w:spacing w:before="10" w:line="192" w:lineRule="exact"/>
              <w:rPr>
                <w:rStyle w:val="FontStyle46"/>
                <w:i w:val="0"/>
                <w:u w:val="single"/>
                <w:lang w:eastAsia="fr-FR"/>
              </w:rPr>
            </w:pPr>
            <w:r w:rsidRPr="002074C9">
              <w:rPr>
                <w:rStyle w:val="FontStyle46"/>
                <w:i w:val="0"/>
                <w:lang w:eastAsia="fr-FR"/>
              </w:rPr>
              <w:t>ii)</w:t>
            </w:r>
            <w:r w:rsidR="002074C9" w:rsidRPr="002074C9">
              <w:rPr>
                <w:rStyle w:val="FontStyle46"/>
                <w:i w:val="0"/>
                <w:lang w:eastAsia="fr-FR"/>
              </w:rPr>
              <w:t xml:space="preserve"> </w:t>
            </w:r>
            <w:r w:rsidR="002074C9" w:rsidRPr="002074C9">
              <w:rPr>
                <w:rStyle w:val="FontStyle46"/>
                <w:i w:val="0"/>
                <w:lang w:eastAsia="fr-FR"/>
              </w:rPr>
              <w:tab/>
            </w:r>
            <w:r w:rsidRPr="002074C9">
              <w:rPr>
                <w:rStyle w:val="FontStyle46"/>
                <w:i w:val="0"/>
                <w:lang w:eastAsia="fr-FR"/>
              </w:rPr>
              <w:t>una persona moral que esté facultada legalmente a ejercer los derechos de los beneficiarios u otros derechos relativos a la denominación de origen o la indicación geográfica, como por ejemplo una federación o asociación que represente a los beneficiarios o un grupo de productores que represente a los beneficiarios mencionados, con independencia de su composición y de la forma jurídica en la que se presente.</w:t>
            </w:r>
          </w:p>
          <w:p w:rsidR="00587C47" w:rsidRPr="00D33767" w:rsidRDefault="00587C47" w:rsidP="00846A35">
            <w:pPr>
              <w:pStyle w:val="Style14"/>
              <w:widowControl/>
              <w:spacing w:line="192" w:lineRule="exact"/>
              <w:rPr>
                <w:lang w:val="es-ES"/>
              </w:rPr>
            </w:pPr>
          </w:p>
        </w:tc>
        <w:tc>
          <w:tcPr>
            <w:tcW w:w="4158" w:type="dxa"/>
            <w:tcBorders>
              <w:bottom w:val="single" w:sz="12" w:space="0" w:color="auto"/>
              <w:right w:val="single" w:sz="12" w:space="0" w:color="auto"/>
            </w:tcBorders>
          </w:tcPr>
          <w:p w:rsidR="00587C47" w:rsidRPr="00D33767" w:rsidRDefault="00587C47" w:rsidP="00846A35">
            <w:pPr>
              <w:pStyle w:val="Style34"/>
              <w:widowControl/>
              <w:tabs>
                <w:tab w:val="left" w:pos="1517"/>
              </w:tabs>
              <w:spacing w:before="10" w:line="192" w:lineRule="exact"/>
              <w:rPr>
                <w:rStyle w:val="FontStyle46"/>
                <w:i w:val="0"/>
                <w:lang w:val="es-ES" w:eastAsia="fr-FR"/>
              </w:rPr>
            </w:pPr>
          </w:p>
          <w:p w:rsidR="00587C47" w:rsidRPr="002074C9" w:rsidRDefault="00587C47" w:rsidP="00846A35">
            <w:pPr>
              <w:tabs>
                <w:tab w:val="left" w:pos="672"/>
              </w:tabs>
              <w:autoSpaceDE w:val="0"/>
              <w:autoSpaceDN w:val="0"/>
              <w:adjustRightInd w:val="0"/>
              <w:spacing w:before="10" w:line="192" w:lineRule="exact"/>
              <w:rPr>
                <w:rStyle w:val="FontStyle46"/>
                <w:i w:val="0"/>
                <w:lang w:eastAsia="fr-FR"/>
              </w:rPr>
            </w:pPr>
            <w:r w:rsidRPr="00D33767">
              <w:rPr>
                <w:rStyle w:val="FontStyle46"/>
                <w:b/>
                <w:u w:val="single"/>
                <w:lang w:eastAsia="fr-FR"/>
              </w:rPr>
              <w:t>Propuesta</w:t>
            </w:r>
            <w:r w:rsidRPr="00D33767">
              <w:rPr>
                <w:rStyle w:val="FontStyle46"/>
                <w:lang w:eastAsia="fr-FR"/>
              </w:rPr>
              <w:t>:</w:t>
            </w:r>
            <w:r w:rsidRPr="00D33767">
              <w:rPr>
                <w:rStyle w:val="FontStyle46"/>
                <w:lang w:eastAsia="fr-FR"/>
              </w:rPr>
              <w:tab/>
              <w:t xml:space="preserve">[Solicitud presentada por la Administración competente]  </w:t>
            </w:r>
            <w:r w:rsidRPr="002074C9">
              <w:rPr>
                <w:rStyle w:val="FontStyle46"/>
                <w:i w:val="0"/>
                <w:lang w:eastAsia="fr-FR"/>
              </w:rPr>
              <w:t>Con sujeción a lo dispuesto en el párrafo 3, la solicitud de registro internacional de una denominación de origen o de una indicación geográfica será presentada por la Administración competente en nombre de:</w:t>
            </w:r>
          </w:p>
          <w:p w:rsidR="00587C47" w:rsidRPr="002074C9" w:rsidRDefault="00587C47" w:rsidP="00846A35">
            <w:pPr>
              <w:tabs>
                <w:tab w:val="left" w:pos="230"/>
              </w:tabs>
              <w:autoSpaceDE w:val="0"/>
              <w:autoSpaceDN w:val="0"/>
              <w:adjustRightInd w:val="0"/>
              <w:spacing w:before="10" w:line="192" w:lineRule="exact"/>
              <w:rPr>
                <w:rFonts w:eastAsiaTheme="minorEastAsia"/>
                <w:sz w:val="16"/>
                <w:szCs w:val="16"/>
                <w:lang w:eastAsia="fr-FR"/>
              </w:rPr>
            </w:pPr>
            <w:r w:rsidRPr="002074C9">
              <w:rPr>
                <w:rFonts w:eastAsiaTheme="minorEastAsia"/>
                <w:sz w:val="16"/>
                <w:szCs w:val="16"/>
                <w:lang w:eastAsia="fr-FR"/>
              </w:rPr>
              <w:t>i)</w:t>
            </w:r>
            <w:r w:rsidRPr="002074C9">
              <w:rPr>
                <w:rFonts w:eastAsiaTheme="minorEastAsia"/>
                <w:sz w:val="16"/>
                <w:szCs w:val="16"/>
                <w:lang w:eastAsia="fr-FR"/>
              </w:rPr>
              <w:tab/>
              <w:t>los beneficiarios;  o</w:t>
            </w:r>
          </w:p>
          <w:p w:rsidR="00587C47" w:rsidRPr="002074C9" w:rsidRDefault="00587C47" w:rsidP="00846A35">
            <w:pPr>
              <w:tabs>
                <w:tab w:val="left" w:pos="230"/>
              </w:tabs>
              <w:autoSpaceDE w:val="0"/>
              <w:autoSpaceDN w:val="0"/>
              <w:adjustRightInd w:val="0"/>
              <w:spacing w:before="10" w:line="192" w:lineRule="exact"/>
              <w:rPr>
                <w:rStyle w:val="FontStyle46"/>
                <w:i w:val="0"/>
                <w:u w:val="single"/>
                <w:lang w:eastAsia="fr-FR"/>
              </w:rPr>
            </w:pPr>
            <w:r w:rsidRPr="002074C9">
              <w:rPr>
                <w:rStyle w:val="FontStyle46"/>
                <w:i w:val="0"/>
                <w:lang w:eastAsia="fr-FR"/>
              </w:rPr>
              <w:t>ii)   una persona moral que esté facultada legalmente</w:t>
            </w:r>
            <w:r w:rsidRPr="002074C9">
              <w:rPr>
                <w:rStyle w:val="FontStyle46"/>
                <w:b/>
                <w:i w:val="0"/>
                <w:lang w:eastAsia="fr-FR"/>
              </w:rPr>
              <w:t>, según la legislación nacional,</w:t>
            </w:r>
            <w:r w:rsidRPr="002074C9">
              <w:rPr>
                <w:rStyle w:val="FontStyle46"/>
                <w:i w:val="0"/>
                <w:lang w:eastAsia="fr-FR"/>
              </w:rPr>
              <w:t xml:space="preserve"> a ejercer […] la indicación geográfica</w:t>
            </w:r>
            <w:r w:rsidRPr="002074C9">
              <w:rPr>
                <w:rStyle w:val="FontStyle46"/>
                <w:i w:val="0"/>
                <w:strike/>
                <w:lang w:eastAsia="fr-FR"/>
              </w:rPr>
              <w:t>, como por ejemplo una federación o asociación que represente a los beneficiarios o un grupo de productores que represente a los beneficiarios mencionados, con independencia de su composición y de la forma jurídica en la que se presente</w:t>
            </w:r>
            <w:r w:rsidRPr="002074C9">
              <w:rPr>
                <w:rStyle w:val="FontStyle46"/>
                <w:i w:val="0"/>
                <w:lang w:eastAsia="fr-FR"/>
              </w:rPr>
              <w:t>.</w:t>
            </w:r>
          </w:p>
          <w:p w:rsidR="00587C47" w:rsidRPr="00D33767" w:rsidRDefault="00587C47" w:rsidP="00846A35"/>
        </w:tc>
      </w:tr>
    </w:tbl>
    <w:p w:rsidR="00587C47" w:rsidRPr="00D33767" w:rsidRDefault="00587C47" w:rsidP="00587C47">
      <w:r w:rsidRPr="00D33767">
        <w:br w:type="page"/>
      </w:r>
    </w:p>
    <w:tbl>
      <w:tblPr>
        <w:tblStyle w:val="TableGrid"/>
        <w:tblW w:w="0" w:type="auto"/>
        <w:tblLook w:val="04A0" w:firstRow="1" w:lastRow="0" w:firstColumn="1" w:lastColumn="0" w:noHBand="0" w:noVBand="1"/>
      </w:tblPr>
      <w:tblGrid>
        <w:gridCol w:w="1708"/>
        <w:gridCol w:w="3923"/>
        <w:gridCol w:w="3940"/>
      </w:tblGrid>
      <w:tr w:rsidR="00587C47" w:rsidRPr="00D33767" w:rsidTr="00846A35">
        <w:tc>
          <w:tcPr>
            <w:tcW w:w="14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pPr>
            <w:r w:rsidRPr="00D33767">
              <w:rPr>
                <w:b/>
              </w:rPr>
              <w:t>Artículo/Regla</w:t>
            </w:r>
          </w:p>
          <w:p w:rsidR="00587C47" w:rsidRPr="00D33767" w:rsidRDefault="00587C47" w:rsidP="00846A35">
            <w:pPr>
              <w:jc w:val="center"/>
            </w:pPr>
          </w:p>
        </w:tc>
        <w:tc>
          <w:tcPr>
            <w:tcW w:w="4050"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actual</w:t>
            </w:r>
          </w:p>
        </w:tc>
        <w:tc>
          <w:tcPr>
            <w:tcW w:w="406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propuesta</w:t>
            </w:r>
          </w:p>
        </w:tc>
      </w:tr>
      <w:tr w:rsidR="00587C47" w:rsidRPr="00D33767" w:rsidTr="00846A35">
        <w:tc>
          <w:tcPr>
            <w:tcW w:w="1458" w:type="dxa"/>
            <w:tcBorders>
              <w:top w:val="single" w:sz="12" w:space="0" w:color="auto"/>
              <w:left w:val="single" w:sz="12" w:space="0" w:color="auto"/>
              <w:bottom w:val="single" w:sz="4" w:space="0" w:color="auto"/>
            </w:tcBorders>
          </w:tcPr>
          <w:p w:rsidR="00587C47" w:rsidRPr="00D33767" w:rsidRDefault="00587C47" w:rsidP="00846A35">
            <w:pPr>
              <w:jc w:val="center"/>
            </w:pPr>
          </w:p>
          <w:p w:rsidR="00587C47" w:rsidRPr="00D33767" w:rsidRDefault="00587C47" w:rsidP="00846A35">
            <w:pPr>
              <w:jc w:val="cente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2074C9" w:rsidRDefault="00587C47" w:rsidP="00846A35">
            <w:pPr>
              <w:pStyle w:val="Style2"/>
              <w:widowControl/>
              <w:spacing w:before="48" w:line="240" w:lineRule="auto"/>
              <w:rPr>
                <w:rStyle w:val="FontStyle45"/>
                <w:lang w:val="es-ES"/>
              </w:rPr>
            </w:pPr>
            <w:r w:rsidRPr="00D33767">
              <w:rPr>
                <w:rStyle w:val="FontStyle45"/>
                <w:lang w:val="es-ES"/>
              </w:rPr>
              <w:t>Artículo 5</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eastAsia="fr-FR"/>
              </w:rPr>
              <w:t>Solicitud</w:t>
            </w:r>
          </w:p>
          <w:p w:rsidR="00587C47" w:rsidRPr="00D33767" w:rsidRDefault="00587C47" w:rsidP="00846A35">
            <w:pPr>
              <w:jc w:val="center"/>
            </w:pPr>
          </w:p>
          <w:p w:rsidR="00587C47" w:rsidRPr="00D33767" w:rsidRDefault="00587C47" w:rsidP="00846A35">
            <w:pPr>
              <w:jc w:val="center"/>
            </w:pPr>
          </w:p>
          <w:p w:rsidR="00587C47" w:rsidRPr="00D33767" w:rsidRDefault="00587C47" w:rsidP="00846A35">
            <w:pPr>
              <w:jc w:val="center"/>
            </w:pPr>
          </w:p>
        </w:tc>
        <w:tc>
          <w:tcPr>
            <w:tcW w:w="4050" w:type="dxa"/>
            <w:tcBorders>
              <w:top w:val="single" w:sz="12" w:space="0" w:color="auto"/>
              <w:bottom w:val="single" w:sz="4" w:space="0" w:color="auto"/>
            </w:tcBorders>
          </w:tcPr>
          <w:p w:rsidR="00587C47" w:rsidRPr="00D33767" w:rsidRDefault="00587C47" w:rsidP="00846A35">
            <w:pPr>
              <w:pStyle w:val="Style21"/>
              <w:widowControl/>
              <w:spacing w:before="10" w:line="192" w:lineRule="exact"/>
              <w:ind w:firstLine="0"/>
              <w:jc w:val="left"/>
              <w:rPr>
                <w:rStyle w:val="FontStyle46"/>
                <w:i w:val="0"/>
                <w:lang w:val="es-ES" w:eastAsia="fr-FR"/>
              </w:rPr>
            </w:pPr>
          </w:p>
          <w:p w:rsidR="00587C47" w:rsidRPr="002074C9" w:rsidRDefault="00587C47" w:rsidP="002074C9">
            <w:pPr>
              <w:pStyle w:val="Style21"/>
              <w:spacing w:before="10" w:line="192" w:lineRule="exact"/>
              <w:ind w:firstLine="0"/>
              <w:jc w:val="left"/>
              <w:rPr>
                <w:rStyle w:val="FontStyle46"/>
                <w:i w:val="0"/>
                <w:lang w:val="es-ES" w:eastAsia="fr-FR"/>
              </w:rPr>
            </w:pPr>
            <w:r w:rsidRPr="00C847E6">
              <w:rPr>
                <w:rStyle w:val="FontStyle46"/>
                <w:i w:val="0"/>
                <w:lang w:val="es-ES" w:eastAsia="fr-FR"/>
              </w:rPr>
              <w:t>[4)</w:t>
            </w:r>
            <w:r w:rsidRPr="00D33767">
              <w:rPr>
                <w:rStyle w:val="FontStyle46"/>
                <w:lang w:val="es-ES" w:eastAsia="fr-FR"/>
              </w:rPr>
              <w:tab/>
              <w:t>[Posibles solicitudes conjuntas en caso de zona geográfica transfronteriza]</w:t>
            </w:r>
            <w:r w:rsidR="002074C9">
              <w:rPr>
                <w:rStyle w:val="FontStyle46"/>
                <w:lang w:val="es-ES" w:eastAsia="fr-FR"/>
              </w:rPr>
              <w:t xml:space="preserve"> </w:t>
            </w:r>
            <w:r w:rsidRPr="00D33767">
              <w:rPr>
                <w:rStyle w:val="FontStyle46"/>
                <w:lang w:val="es-ES" w:eastAsia="fr-FR"/>
              </w:rPr>
              <w:t xml:space="preserve"> </w:t>
            </w:r>
            <w:r w:rsidRPr="002074C9">
              <w:rPr>
                <w:rStyle w:val="FontStyle46"/>
                <w:i w:val="0"/>
                <w:lang w:val="es-ES" w:eastAsia="fr-FR"/>
              </w:rPr>
              <w:t>a)</w:t>
            </w:r>
            <w:r w:rsidR="00DC6EE7">
              <w:rPr>
                <w:rStyle w:val="FontStyle46"/>
                <w:i w:val="0"/>
                <w:lang w:val="es-ES" w:eastAsia="fr-FR"/>
              </w:rPr>
              <w:t xml:space="preserve"> </w:t>
            </w:r>
            <w:r w:rsidRPr="002074C9">
              <w:rPr>
                <w:rStyle w:val="FontStyle46"/>
                <w:i w:val="0"/>
                <w:lang w:val="es-ES" w:eastAsia="fr-FR"/>
              </w:rPr>
              <w:t>En el caso de una zona geográfica de origen que consista en una zona geográfica transfronteriza, las Partes Contratantes adyacentes podrán, si así lo acuerdan, actuar en carácter de Parte Contratante de origen única, presentando conjuntamente una solicitud por conducto de una Administración competente designada de común acuerdo.</w:t>
            </w:r>
          </w:p>
          <w:p w:rsidR="00587C47" w:rsidRDefault="00587C47" w:rsidP="00DC6EE7">
            <w:pPr>
              <w:rPr>
                <w:rStyle w:val="FontStyle46"/>
                <w:i w:val="0"/>
                <w:lang w:eastAsia="fr-FR"/>
              </w:rPr>
            </w:pPr>
            <w:r w:rsidRPr="002074C9">
              <w:rPr>
                <w:rStyle w:val="FontStyle46"/>
                <w:i w:val="0"/>
                <w:lang w:eastAsia="fr-FR"/>
              </w:rPr>
              <w:tab/>
              <w:t>b)</w:t>
            </w:r>
            <w:r w:rsidR="00DC6EE7">
              <w:rPr>
                <w:rStyle w:val="FontStyle46"/>
                <w:i w:val="0"/>
                <w:lang w:eastAsia="fr-FR"/>
              </w:rPr>
              <w:t xml:space="preserve"> </w:t>
            </w:r>
            <w:r w:rsidRPr="002074C9">
              <w:rPr>
                <w:rStyle w:val="FontStyle46"/>
                <w:i w:val="0"/>
                <w:lang w:eastAsia="fr-FR"/>
              </w:rPr>
              <w:t>Una solicitud de esa índole también podrá ser presentada por los beneficiarios o la persona moral mencionada en el inciso ii) del párrafo 2, en el entendimiento de que todas las Partes Contratantes adyacentes han efectuado la declaración mencionada en el apartado b) del párrafo 3.]</w:t>
            </w:r>
          </w:p>
          <w:p w:rsidR="00BD25C6" w:rsidRPr="00D33767" w:rsidRDefault="00BD25C6" w:rsidP="00DC6EE7"/>
        </w:tc>
        <w:tc>
          <w:tcPr>
            <w:tcW w:w="4068" w:type="dxa"/>
            <w:tcBorders>
              <w:top w:val="single" w:sz="12" w:space="0" w:color="auto"/>
              <w:bottom w:val="single" w:sz="4" w:space="0" w:color="auto"/>
              <w:right w:val="single" w:sz="12" w:space="0" w:color="auto"/>
            </w:tcBorders>
          </w:tcPr>
          <w:p w:rsidR="00587C47" w:rsidRPr="00D33767" w:rsidRDefault="00587C47" w:rsidP="00846A35">
            <w:pPr>
              <w:pStyle w:val="Style21"/>
              <w:widowControl/>
              <w:spacing w:before="10" w:line="192" w:lineRule="exact"/>
              <w:ind w:firstLine="0"/>
              <w:jc w:val="left"/>
              <w:rPr>
                <w:rStyle w:val="FontStyle46"/>
                <w:i w:val="0"/>
                <w:lang w:val="es-ES" w:eastAsia="fr-FR"/>
              </w:rPr>
            </w:pPr>
          </w:p>
          <w:p w:rsidR="00587C47" w:rsidRPr="002074C9" w:rsidRDefault="00587C47" w:rsidP="00846A35">
            <w:pPr>
              <w:pStyle w:val="Style21"/>
              <w:spacing w:before="10" w:line="192" w:lineRule="exact"/>
              <w:ind w:firstLine="0"/>
              <w:rPr>
                <w:rStyle w:val="FontStyle46"/>
                <w:i w:val="0"/>
                <w:strike/>
                <w:lang w:val="es-ES" w:eastAsia="fr-FR"/>
              </w:rPr>
            </w:pPr>
            <w:r w:rsidRPr="00D33767">
              <w:rPr>
                <w:rStyle w:val="FontStyle46"/>
                <w:lang w:val="es-ES" w:eastAsia="fr-FR"/>
              </w:rPr>
              <w:t xml:space="preserve">Supresión: </w:t>
            </w:r>
            <w:r w:rsidRPr="00D33767">
              <w:rPr>
                <w:rStyle w:val="FontStyle46"/>
                <w:strike/>
                <w:lang w:val="es-ES" w:eastAsia="fr-FR"/>
              </w:rPr>
              <w:t>[4)</w:t>
            </w:r>
            <w:r w:rsidRPr="00D33767">
              <w:rPr>
                <w:rStyle w:val="FontStyle46"/>
                <w:strike/>
                <w:lang w:val="es-ES" w:eastAsia="fr-FR"/>
              </w:rPr>
              <w:tab/>
              <w:t xml:space="preserve">[Posibles solicitudes conjuntas en caso de zona geográfica transfronteriza] </w:t>
            </w:r>
            <w:r w:rsidR="002074C9">
              <w:rPr>
                <w:rStyle w:val="FontStyle46"/>
                <w:strike/>
                <w:lang w:val="es-ES" w:eastAsia="fr-FR"/>
              </w:rPr>
              <w:t xml:space="preserve"> </w:t>
            </w:r>
            <w:r w:rsidRPr="002074C9">
              <w:rPr>
                <w:rStyle w:val="FontStyle46"/>
                <w:i w:val="0"/>
                <w:strike/>
                <w:lang w:val="es-ES" w:eastAsia="fr-FR"/>
              </w:rPr>
              <w:t>a)</w:t>
            </w:r>
            <w:r w:rsidRPr="002074C9">
              <w:rPr>
                <w:rStyle w:val="FontStyle46"/>
                <w:i w:val="0"/>
                <w:strike/>
                <w:lang w:val="es-ES" w:eastAsia="fr-FR"/>
              </w:rPr>
              <w:tab/>
              <w:t>En el caso de una zona geográfica de origen que consista en una zona geográfica transfronteriza, las Partes Contratantes adyacentes podrán, si así lo acuerdan, actuar en carácter de Parte Contratante de origen única, presentando conjuntamente una solicitud por conducto de una Administración competente designada de común acuerdo.</w:t>
            </w:r>
          </w:p>
          <w:p w:rsidR="00587C47" w:rsidRPr="00D33767" w:rsidRDefault="00587C47" w:rsidP="00846A35">
            <w:r w:rsidRPr="002074C9">
              <w:rPr>
                <w:rStyle w:val="FontStyle46"/>
                <w:i w:val="0"/>
                <w:strike/>
                <w:lang w:eastAsia="fr-FR"/>
              </w:rPr>
              <w:tab/>
              <w:t>b)</w:t>
            </w:r>
            <w:r w:rsidRPr="002074C9">
              <w:rPr>
                <w:rStyle w:val="FontStyle46"/>
                <w:i w:val="0"/>
                <w:strike/>
                <w:lang w:eastAsia="fr-FR"/>
              </w:rPr>
              <w:tab/>
              <w:t>Una solicitud de esa índole también podrá ser presentada por los beneficiarios o la persona moral mencionada en el inciso ii) del párrafo 2, en el entendimiento de que todas las Partes Contratantes adyacentes han efectuado la declaración mencionada en el apartado b) del párrafo 3.]</w:t>
            </w:r>
          </w:p>
        </w:tc>
      </w:tr>
      <w:tr w:rsidR="00587C47" w:rsidRPr="00D33767" w:rsidTr="00846A35">
        <w:tc>
          <w:tcPr>
            <w:tcW w:w="1458" w:type="dxa"/>
            <w:tcBorders>
              <w:left w:val="single" w:sz="12" w:space="0" w:color="auto"/>
              <w:bottom w:val="single" w:sz="12" w:space="0" w:color="auto"/>
            </w:tcBorders>
          </w:tcPr>
          <w:p w:rsidR="00587C47" w:rsidRPr="00D33767" w:rsidRDefault="00587C47" w:rsidP="00846A35">
            <w:pPr>
              <w:jc w:val="cente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2074C9" w:rsidRDefault="002074C9" w:rsidP="00846A35">
            <w:pPr>
              <w:pStyle w:val="Style2"/>
              <w:widowControl/>
              <w:spacing w:before="48" w:line="240" w:lineRule="auto"/>
              <w:rPr>
                <w:rStyle w:val="FontStyle45"/>
                <w:lang w:val="es-ES"/>
              </w:rPr>
            </w:pPr>
            <w:r>
              <w:rPr>
                <w:rStyle w:val="FontStyle45"/>
                <w:lang w:val="es-ES"/>
              </w:rPr>
              <w:t>Artículo 7</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Tasas</w:t>
            </w:r>
          </w:p>
          <w:p w:rsidR="00587C47" w:rsidRPr="00D33767" w:rsidRDefault="00587C47" w:rsidP="00846A35">
            <w:pPr>
              <w:jc w:val="center"/>
            </w:pPr>
          </w:p>
        </w:tc>
        <w:tc>
          <w:tcPr>
            <w:tcW w:w="4050" w:type="dxa"/>
            <w:tcBorders>
              <w:bottom w:val="single" w:sz="12" w:space="0" w:color="auto"/>
            </w:tcBorders>
          </w:tcPr>
          <w:p w:rsidR="00587C47" w:rsidRPr="00D33767" w:rsidRDefault="00587C47" w:rsidP="00846A35">
            <w:pPr>
              <w:rPr>
                <w:rStyle w:val="FontStyle45"/>
                <w:lang w:eastAsia="fr-FR"/>
              </w:rPr>
            </w:pPr>
          </w:p>
          <w:p w:rsidR="00587C47" w:rsidRPr="00D33767" w:rsidRDefault="00587C47" w:rsidP="00846A35">
            <w:pPr>
              <w:rPr>
                <w:rStyle w:val="FontStyle45"/>
                <w:u w:val="single"/>
                <w:lang w:eastAsia="fr-FR"/>
              </w:rPr>
            </w:pPr>
            <w:r w:rsidRPr="00D33767">
              <w:rPr>
                <w:rStyle w:val="FontStyle45"/>
                <w:u w:val="single"/>
                <w:lang w:eastAsia="fr-FR"/>
              </w:rPr>
              <w:t>VARIANTE A</w:t>
            </w:r>
          </w:p>
          <w:p w:rsidR="00587C47" w:rsidRPr="00D33767" w:rsidRDefault="00587C47" w:rsidP="00846A35">
            <w:pPr>
              <w:rPr>
                <w:rStyle w:val="FontStyle45"/>
                <w:lang w:eastAsia="fr-FR"/>
              </w:rPr>
            </w:pPr>
          </w:p>
          <w:p w:rsidR="00587C47" w:rsidRPr="002074C9" w:rsidRDefault="00587C47" w:rsidP="00846A35">
            <w:pPr>
              <w:rPr>
                <w:rStyle w:val="FontStyle46"/>
                <w:i w:val="0"/>
                <w:lang w:eastAsia="fr-FR"/>
              </w:rPr>
            </w:pPr>
            <w:r w:rsidRPr="00C847E6">
              <w:rPr>
                <w:rStyle w:val="FontStyle46"/>
                <w:i w:val="0"/>
                <w:lang w:eastAsia="fr-FR"/>
              </w:rPr>
              <w:t>3)</w:t>
            </w:r>
            <w:r w:rsidRPr="00D33767">
              <w:rPr>
                <w:rStyle w:val="FontStyle46"/>
                <w:lang w:eastAsia="fr-FR"/>
              </w:rPr>
              <w:tab/>
              <w:t xml:space="preserve">[Tasa de mantenimiento]  </w:t>
            </w:r>
            <w:r w:rsidRPr="002074C9">
              <w:rPr>
                <w:rStyle w:val="FontStyle46"/>
                <w:i w:val="0"/>
                <w:lang w:eastAsia="fr-FR"/>
              </w:rPr>
              <w:t>La Asamblea establecerá una tasa pagadera para el mantenimiento de cada registro internacional, a un nivel determinado por la medida en que los ingresos procedentes de las fuentes mencionadas en los incisos i) y iii) a v) del párrafo 3 del Artículo 24 no basten para cubrir los gastos de la Unión particular.</w:t>
            </w: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r w:rsidRPr="00D33767">
              <w:rPr>
                <w:rStyle w:val="FontStyle45"/>
                <w:u w:val="single"/>
                <w:lang w:eastAsia="fr-FR"/>
              </w:rPr>
              <w:t>VARIANTE B</w:t>
            </w: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r w:rsidRPr="00C847E6">
              <w:rPr>
                <w:rStyle w:val="FontStyle45"/>
                <w:lang w:eastAsia="fr-FR"/>
              </w:rPr>
              <w:t>3)</w:t>
            </w:r>
            <w:r w:rsidRPr="00D33767">
              <w:rPr>
                <w:rStyle w:val="FontStyle45"/>
                <w:lang w:eastAsia="fr-FR"/>
              </w:rPr>
              <w:tab/>
            </w:r>
            <w:r w:rsidRPr="00D33767">
              <w:rPr>
                <w:rStyle w:val="FontStyle45"/>
                <w:i/>
                <w:lang w:eastAsia="fr-FR"/>
              </w:rPr>
              <w:t>[Tasa de mantenimiento]</w:t>
            </w:r>
            <w:r w:rsidRPr="00D33767">
              <w:rPr>
                <w:rStyle w:val="FontStyle45"/>
                <w:lang w:eastAsia="fr-FR"/>
              </w:rPr>
              <w:t xml:space="preserve">  La Asamblea podrá establecer una tasa pagadera para el mantenimiento de cada registro internacional, en la medida en que los ingresos procedentes de las fuentes mencionadas en los incisos i) y iii) a v) del párrafo 3 del Artículo 24 no basten para cubrir los gastos de la Unión particular.</w:t>
            </w: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r w:rsidRPr="00D33767">
              <w:rPr>
                <w:rStyle w:val="FontStyle45"/>
                <w:u w:val="single"/>
                <w:lang w:eastAsia="fr-FR"/>
              </w:rPr>
              <w:t>VARIANTE C</w:t>
            </w: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r w:rsidRPr="00D33767">
              <w:rPr>
                <w:rStyle w:val="FontStyle45"/>
                <w:lang w:eastAsia="fr-FR"/>
              </w:rPr>
              <w:t>No hay disposiciones sobre las tasas de mantenimiento.</w:t>
            </w:r>
          </w:p>
          <w:p w:rsidR="00587C47" w:rsidRPr="00D33767" w:rsidRDefault="00587C47" w:rsidP="00846A35">
            <w:pPr>
              <w:rPr>
                <w:rStyle w:val="FontStyle45"/>
                <w:lang w:eastAsia="fr-FR"/>
              </w:rPr>
            </w:pPr>
          </w:p>
          <w:p w:rsidR="00587C47" w:rsidRDefault="00587C47" w:rsidP="00846A35">
            <w:pPr>
              <w:rPr>
                <w:rStyle w:val="FontStyle45"/>
                <w:lang w:eastAsia="fr-FR"/>
              </w:rPr>
            </w:pPr>
            <w:r w:rsidRPr="00C847E6">
              <w:rPr>
                <w:rStyle w:val="FontStyle45"/>
                <w:lang w:eastAsia="fr-FR"/>
              </w:rPr>
              <w:t>4)</w:t>
            </w:r>
            <w:r w:rsidRPr="00D33767">
              <w:rPr>
                <w:rStyle w:val="FontStyle45"/>
                <w:i/>
                <w:lang w:eastAsia="fr-FR"/>
              </w:rPr>
              <w:tab/>
              <w:t>[Tasas reducidas]</w:t>
            </w:r>
            <w:r w:rsidRPr="00D33767">
              <w:rPr>
                <w:rStyle w:val="FontStyle45"/>
                <w:lang w:eastAsia="fr-FR"/>
              </w:rPr>
              <w:t xml:space="preserve">  La Asamblea establecerá tasas reducidas para </w:t>
            </w:r>
            <w:r w:rsidRPr="00D33767">
              <w:rPr>
                <w:rStyle w:val="FontStyle45"/>
                <w:u w:val="single"/>
                <w:lang w:eastAsia="fr-FR"/>
              </w:rPr>
              <w:t>ciertos</w:t>
            </w:r>
            <w:r w:rsidRPr="00D33767">
              <w:rPr>
                <w:rStyle w:val="FontStyle45"/>
                <w:lang w:eastAsia="fr-FR"/>
              </w:rPr>
              <w:t xml:space="preserve"> registros internacionales relativos a las denominaciones de origen y para ciertos registros internacionales de indicaciones geográficas, en particular, aquellos respecto de los cuales la Parte Contratante de origen sea un país en desarrollo o un país menos adelantado.</w:t>
            </w:r>
          </w:p>
          <w:p w:rsidR="002074C9" w:rsidRPr="00D33767" w:rsidRDefault="002074C9" w:rsidP="00846A35"/>
        </w:tc>
        <w:tc>
          <w:tcPr>
            <w:tcW w:w="4068" w:type="dxa"/>
            <w:tcBorders>
              <w:bottom w:val="single" w:sz="12" w:space="0" w:color="auto"/>
              <w:right w:val="single" w:sz="12" w:space="0" w:color="auto"/>
            </w:tcBorders>
          </w:tcPr>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 w:rsidR="00587C47" w:rsidRPr="00D33767" w:rsidRDefault="00587C47" w:rsidP="00846A35">
            <w:pPr>
              <w:rPr>
                <w:rStyle w:val="FontStyle46"/>
                <w:i w:val="0"/>
                <w:lang w:eastAsia="fr-FR"/>
              </w:rPr>
            </w:pPr>
          </w:p>
          <w:p w:rsidR="00587C47" w:rsidRPr="00D33767" w:rsidRDefault="00587C47" w:rsidP="00846A35">
            <w:r w:rsidRPr="00C847E6">
              <w:rPr>
                <w:rStyle w:val="FontStyle45"/>
                <w:lang w:eastAsia="fr-FR"/>
              </w:rPr>
              <w:t>4)</w:t>
            </w:r>
            <w:r w:rsidR="00C847E6">
              <w:rPr>
                <w:rStyle w:val="FontStyle45"/>
                <w:i/>
                <w:lang w:eastAsia="fr-FR"/>
              </w:rPr>
              <w:t xml:space="preserve"> </w:t>
            </w:r>
            <w:r w:rsidRPr="00D33767">
              <w:rPr>
                <w:rStyle w:val="FontStyle45"/>
                <w:i/>
                <w:lang w:eastAsia="fr-FR"/>
              </w:rPr>
              <w:t xml:space="preserve"> [Tasas reducidas]</w:t>
            </w:r>
            <w:r w:rsidRPr="00D33767">
              <w:rPr>
                <w:rStyle w:val="FontStyle45"/>
                <w:lang w:eastAsia="fr-FR"/>
              </w:rPr>
              <w:t xml:space="preserve">  La Asamblea establecerá tasas reducidas para </w:t>
            </w:r>
            <w:r w:rsidRPr="00D33767">
              <w:rPr>
                <w:rStyle w:val="FontStyle45"/>
                <w:strike/>
                <w:u w:val="single"/>
                <w:lang w:eastAsia="fr-FR"/>
              </w:rPr>
              <w:t>ciertos</w:t>
            </w:r>
            <w:r w:rsidRPr="00D33767">
              <w:rPr>
                <w:rStyle w:val="FontStyle45"/>
                <w:lang w:eastAsia="fr-FR"/>
              </w:rPr>
              <w:t xml:space="preserve"> registros internacionales relativos a las denominaciones de origen y para ciertos registros internacionales de indicaciones geográficas, en particular, aquellos respecto de los cuales la Parte Contratante de origen sea un país en desarrollo o un país menos adelantado.</w:t>
            </w:r>
          </w:p>
        </w:tc>
      </w:tr>
    </w:tbl>
    <w:p w:rsidR="00587C47" w:rsidRPr="00D33767" w:rsidRDefault="00587C47" w:rsidP="00587C47">
      <w:r w:rsidRPr="00D33767">
        <w:br w:type="page"/>
      </w:r>
    </w:p>
    <w:tbl>
      <w:tblPr>
        <w:tblStyle w:val="TableGrid"/>
        <w:tblW w:w="0" w:type="auto"/>
        <w:tblLook w:val="04A0" w:firstRow="1" w:lastRow="0" w:firstColumn="1" w:lastColumn="0" w:noHBand="0" w:noVBand="1"/>
      </w:tblPr>
      <w:tblGrid>
        <w:gridCol w:w="1708"/>
        <w:gridCol w:w="3841"/>
        <w:gridCol w:w="4022"/>
      </w:tblGrid>
      <w:tr w:rsidR="00587C47" w:rsidRPr="00D33767" w:rsidTr="00846A35">
        <w:tc>
          <w:tcPr>
            <w:tcW w:w="14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pPr>
            <w:r w:rsidRPr="00D33767">
              <w:rPr>
                <w:b/>
              </w:rPr>
              <w:t>Artículo/Regla</w:t>
            </w:r>
          </w:p>
          <w:p w:rsidR="00587C47" w:rsidRPr="00D33767" w:rsidRDefault="00587C47" w:rsidP="00846A35">
            <w:pPr>
              <w:jc w:val="center"/>
            </w:pPr>
          </w:p>
        </w:tc>
        <w:tc>
          <w:tcPr>
            <w:tcW w:w="3960"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actual</w:t>
            </w:r>
          </w:p>
        </w:tc>
        <w:tc>
          <w:tcPr>
            <w:tcW w:w="41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propuesta</w:t>
            </w:r>
          </w:p>
        </w:tc>
      </w:tr>
      <w:tr w:rsidR="00587C47" w:rsidRPr="00D33767" w:rsidTr="00846A35">
        <w:tc>
          <w:tcPr>
            <w:tcW w:w="1458" w:type="dxa"/>
            <w:tcBorders>
              <w:top w:val="single" w:sz="12" w:space="0" w:color="auto"/>
              <w:left w:val="single" w:sz="12" w:space="0" w:color="auto"/>
              <w:bottom w:val="single" w:sz="4" w:space="0" w:color="auto"/>
            </w:tcBorders>
          </w:tcPr>
          <w:p w:rsidR="00587C47" w:rsidRPr="00D33767" w:rsidRDefault="00587C47" w:rsidP="00846A35">
            <w:pPr>
              <w:jc w:val="cente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2074C9" w:rsidRDefault="00587C47" w:rsidP="00846A35">
            <w:pPr>
              <w:pStyle w:val="Style2"/>
              <w:widowControl/>
              <w:spacing w:before="48" w:line="240" w:lineRule="auto"/>
              <w:rPr>
                <w:rStyle w:val="FontStyle45"/>
                <w:lang w:val="es-ES"/>
              </w:rPr>
            </w:pPr>
            <w:r w:rsidRPr="00D33767">
              <w:rPr>
                <w:rStyle w:val="FontStyle45"/>
                <w:lang w:val="es-ES"/>
              </w:rPr>
              <w:t>Artículo 7</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Tasas</w:t>
            </w:r>
          </w:p>
          <w:p w:rsidR="00587C47" w:rsidRPr="00D33767" w:rsidRDefault="00587C47" w:rsidP="00846A35">
            <w:pPr>
              <w:jc w:val="center"/>
            </w:pPr>
          </w:p>
          <w:p w:rsidR="00587C47" w:rsidRPr="00D33767" w:rsidRDefault="00587C47" w:rsidP="00846A35">
            <w:pPr>
              <w:jc w:val="center"/>
            </w:pPr>
          </w:p>
        </w:tc>
        <w:tc>
          <w:tcPr>
            <w:tcW w:w="3960" w:type="dxa"/>
            <w:tcBorders>
              <w:top w:val="single" w:sz="12" w:space="0" w:color="auto"/>
              <w:bottom w:val="single" w:sz="4" w:space="0" w:color="auto"/>
            </w:tcBorders>
          </w:tcPr>
          <w:p w:rsidR="00587C47" w:rsidRPr="00D33767" w:rsidRDefault="00587C47" w:rsidP="00846A35">
            <w:pPr>
              <w:rPr>
                <w:rStyle w:val="FontStyle45"/>
                <w:lang w:eastAsia="fr-FR"/>
              </w:rPr>
            </w:pPr>
          </w:p>
          <w:p w:rsidR="00587C47" w:rsidRPr="00D33767" w:rsidRDefault="00587C47" w:rsidP="00846A35">
            <w:pPr>
              <w:autoSpaceDE w:val="0"/>
              <w:autoSpaceDN w:val="0"/>
              <w:adjustRightInd w:val="0"/>
              <w:spacing w:line="192" w:lineRule="exact"/>
              <w:ind w:firstLine="29"/>
              <w:rPr>
                <w:rFonts w:eastAsiaTheme="minorEastAsia"/>
                <w:sz w:val="16"/>
                <w:szCs w:val="16"/>
                <w:lang w:eastAsia="fr-FR"/>
              </w:rPr>
            </w:pPr>
            <w:r w:rsidRPr="00D33767">
              <w:rPr>
                <w:rFonts w:eastAsiaTheme="minorEastAsia"/>
                <w:sz w:val="16"/>
                <w:szCs w:val="16"/>
                <w:lang w:eastAsia="fr-FR"/>
              </w:rPr>
              <w:t xml:space="preserve">5)  </w:t>
            </w:r>
            <w:r w:rsidRPr="00D33767">
              <w:rPr>
                <w:rFonts w:eastAsiaTheme="minorEastAsia"/>
                <w:i/>
                <w:sz w:val="16"/>
                <w:szCs w:val="16"/>
                <w:lang w:eastAsia="fr-FR"/>
              </w:rPr>
              <w:t xml:space="preserve">[Tasa individual] (regla 8-3) </w:t>
            </w:r>
          </w:p>
          <w:p w:rsidR="00587C47" w:rsidRPr="00D33767" w:rsidRDefault="00587C47" w:rsidP="00846A35">
            <w:pPr>
              <w:autoSpaceDE w:val="0"/>
              <w:autoSpaceDN w:val="0"/>
              <w:adjustRightInd w:val="0"/>
              <w:spacing w:line="192" w:lineRule="exact"/>
              <w:ind w:firstLine="29"/>
              <w:rPr>
                <w:rFonts w:eastAsiaTheme="minorEastAsia"/>
                <w:sz w:val="16"/>
                <w:szCs w:val="16"/>
                <w:lang w:eastAsia="fr-FR"/>
              </w:rPr>
            </w:pPr>
          </w:p>
          <w:p w:rsidR="00587C47" w:rsidRPr="00D33767" w:rsidRDefault="00587C47" w:rsidP="00846A35">
            <w:pPr>
              <w:autoSpaceDE w:val="0"/>
              <w:autoSpaceDN w:val="0"/>
              <w:adjustRightInd w:val="0"/>
              <w:spacing w:line="192" w:lineRule="exact"/>
              <w:ind w:firstLine="29"/>
              <w:rPr>
                <w:rFonts w:eastAsiaTheme="minorEastAsia"/>
                <w:sz w:val="16"/>
                <w:szCs w:val="16"/>
                <w:u w:val="single"/>
                <w:lang w:eastAsia="fr-FR"/>
              </w:rPr>
            </w:pPr>
            <w:r w:rsidRPr="00D33767">
              <w:rPr>
                <w:rFonts w:eastAsiaTheme="minorEastAsia"/>
                <w:sz w:val="16"/>
                <w:szCs w:val="16"/>
                <w:u w:val="single"/>
                <w:lang w:eastAsia="fr-FR"/>
              </w:rPr>
              <w:t>VARIANTE A</w:t>
            </w:r>
          </w:p>
          <w:p w:rsidR="00587C47" w:rsidRPr="00D33767" w:rsidRDefault="00587C47" w:rsidP="00846A35">
            <w:pPr>
              <w:autoSpaceDE w:val="0"/>
              <w:autoSpaceDN w:val="0"/>
              <w:adjustRightInd w:val="0"/>
              <w:spacing w:line="192" w:lineRule="exact"/>
              <w:rPr>
                <w:rFonts w:eastAsiaTheme="minorEastAsia"/>
                <w:sz w:val="16"/>
                <w:szCs w:val="16"/>
                <w:lang w:eastAsia="fr-FR"/>
              </w:rPr>
            </w:pPr>
          </w:p>
          <w:p w:rsidR="00587C47" w:rsidRPr="00D33767" w:rsidRDefault="00587C47" w:rsidP="00846A35">
            <w:pPr>
              <w:autoSpaceDE w:val="0"/>
              <w:autoSpaceDN w:val="0"/>
              <w:adjustRightInd w:val="0"/>
              <w:spacing w:line="192" w:lineRule="exact"/>
              <w:rPr>
                <w:rFonts w:eastAsiaTheme="minorEastAsia"/>
                <w:sz w:val="16"/>
                <w:szCs w:val="16"/>
                <w:lang w:eastAsia="fr-FR"/>
              </w:rPr>
            </w:pPr>
            <w:r w:rsidRPr="00D33767">
              <w:rPr>
                <w:rFonts w:eastAsiaTheme="minorEastAsia"/>
                <w:sz w:val="16"/>
                <w:szCs w:val="16"/>
                <w:lang w:eastAsia="fr-FR"/>
              </w:rPr>
              <w:t>a)</w:t>
            </w:r>
            <w:r w:rsidRPr="00D33767">
              <w:rPr>
                <w:rFonts w:eastAsiaTheme="minorEastAsia"/>
                <w:sz w:val="16"/>
                <w:szCs w:val="16"/>
                <w:lang w:eastAsia="fr-FR"/>
              </w:rPr>
              <w:tab/>
              <w:t>Toda Parte Contratante podrá notificar al Director General, mediante una declaración, que la protección resultante de un registro internacional solo se aplicará en dicha Parte Contratante únicamente si se ha pagado una tasa para cubrir el costo del examen sustantivo del registro internacional.  La cuantía de dicha tasa individual se indicará en la declaración y podrá modificarse en declaraciones ulteriores.  Dicha cuantía no podrá ser superior al equivalente de la cuantía estipulada en la legislación nacional o regional de la Parte Contratante, deduciéndose de la misma las economías resultantes del procedimiento internacional.  Además, la Parte Contratante podrá notificar al Director General, mediante una declaración, que la protección resultante de un registro internacional estará supeditada a los requisitos de mantenimiento y renovación y al pago de las tasas correspondientes.</w:t>
            </w:r>
          </w:p>
          <w:p w:rsidR="00587C47" w:rsidRPr="00D33767" w:rsidRDefault="00587C47" w:rsidP="00846A35">
            <w:pPr>
              <w:autoSpaceDE w:val="0"/>
              <w:autoSpaceDN w:val="0"/>
              <w:adjustRightInd w:val="0"/>
              <w:spacing w:line="192" w:lineRule="exact"/>
              <w:rPr>
                <w:rFonts w:eastAsiaTheme="minorEastAsia"/>
                <w:sz w:val="16"/>
                <w:szCs w:val="16"/>
                <w:lang w:eastAsia="fr-FR"/>
              </w:rPr>
            </w:pPr>
            <w:r w:rsidRPr="00D33767">
              <w:rPr>
                <w:rFonts w:eastAsiaTheme="minorEastAsia"/>
                <w:sz w:val="16"/>
                <w:szCs w:val="16"/>
                <w:lang w:eastAsia="fr-FR"/>
              </w:rPr>
              <w:t>b)</w:t>
            </w:r>
            <w:r w:rsidRPr="00D33767">
              <w:rPr>
                <w:rFonts w:eastAsiaTheme="minorEastAsia"/>
                <w:sz w:val="16"/>
                <w:szCs w:val="16"/>
                <w:lang w:eastAsia="fr-FR"/>
              </w:rPr>
              <w:tab/>
              <w:t>A falta de pago de la tasa individual, se considerará que se renuncia a la protección respecto de la Parte Contratante que exija el pago de la tasa.</w:t>
            </w:r>
          </w:p>
          <w:p w:rsidR="00587C47" w:rsidRPr="00D33767" w:rsidRDefault="00587C47" w:rsidP="00846A35">
            <w:pPr>
              <w:autoSpaceDE w:val="0"/>
              <w:autoSpaceDN w:val="0"/>
              <w:adjustRightInd w:val="0"/>
              <w:spacing w:line="202" w:lineRule="exact"/>
              <w:rPr>
                <w:rFonts w:eastAsiaTheme="minorEastAsia"/>
                <w:sz w:val="16"/>
                <w:szCs w:val="16"/>
                <w:lang w:eastAsia="fr-FR"/>
              </w:rPr>
            </w:pPr>
          </w:p>
          <w:p w:rsidR="00587C47" w:rsidRPr="00D33767" w:rsidRDefault="00587C47" w:rsidP="00846A35">
            <w:pPr>
              <w:autoSpaceDE w:val="0"/>
              <w:autoSpaceDN w:val="0"/>
              <w:adjustRightInd w:val="0"/>
              <w:spacing w:line="202" w:lineRule="exact"/>
              <w:rPr>
                <w:rFonts w:eastAsiaTheme="minorEastAsia"/>
                <w:sz w:val="16"/>
                <w:szCs w:val="16"/>
                <w:u w:val="single"/>
                <w:lang w:eastAsia="fr-FR"/>
              </w:rPr>
            </w:pPr>
            <w:r w:rsidRPr="00D33767">
              <w:rPr>
                <w:rFonts w:eastAsiaTheme="minorEastAsia"/>
                <w:sz w:val="16"/>
                <w:szCs w:val="16"/>
                <w:u w:val="single"/>
                <w:lang w:eastAsia="fr-FR"/>
              </w:rPr>
              <w:t>VARIANTE B</w:t>
            </w:r>
          </w:p>
          <w:p w:rsidR="00587C47" w:rsidRPr="00D33767" w:rsidRDefault="00587C47" w:rsidP="00846A35">
            <w:pPr>
              <w:autoSpaceDE w:val="0"/>
              <w:autoSpaceDN w:val="0"/>
              <w:adjustRightInd w:val="0"/>
              <w:spacing w:line="202" w:lineRule="exact"/>
              <w:ind w:firstLine="58"/>
              <w:rPr>
                <w:rFonts w:eastAsiaTheme="minorEastAsia"/>
                <w:sz w:val="16"/>
                <w:szCs w:val="16"/>
                <w:lang w:eastAsia="fr-FR"/>
              </w:rPr>
            </w:pPr>
          </w:p>
          <w:p w:rsidR="00587C47" w:rsidRPr="00D33767" w:rsidRDefault="00587C47" w:rsidP="00846A35">
            <w:pPr>
              <w:autoSpaceDE w:val="0"/>
              <w:autoSpaceDN w:val="0"/>
              <w:adjustRightInd w:val="0"/>
              <w:spacing w:line="202" w:lineRule="exact"/>
              <w:rPr>
                <w:rFonts w:eastAsiaTheme="minorEastAsia"/>
                <w:sz w:val="16"/>
                <w:szCs w:val="16"/>
                <w:lang w:eastAsia="fr-FR"/>
              </w:rPr>
            </w:pPr>
            <w:r w:rsidRPr="00D33767">
              <w:rPr>
                <w:rFonts w:eastAsiaTheme="minorEastAsia"/>
                <w:sz w:val="16"/>
                <w:szCs w:val="16"/>
                <w:lang w:eastAsia="fr-FR"/>
              </w:rPr>
              <w:t>a)</w:t>
            </w:r>
            <w:r w:rsidRPr="00D33767">
              <w:rPr>
                <w:rFonts w:eastAsiaTheme="minorEastAsia"/>
                <w:sz w:val="16"/>
                <w:szCs w:val="16"/>
                <w:lang w:eastAsia="fr-FR"/>
              </w:rPr>
              <w:tab/>
              <w:t>La Asamblea podrá establecer la posibilidad de que las Partes Contratantes exijan el pago de tasas individuales para cubrir los costos del examen sustantivo de los registros internacionales.</w:t>
            </w:r>
          </w:p>
          <w:p w:rsidR="00587C47" w:rsidRDefault="00587C47" w:rsidP="00846A35">
            <w:pPr>
              <w:rPr>
                <w:rFonts w:eastAsiaTheme="minorEastAsia"/>
                <w:sz w:val="16"/>
                <w:szCs w:val="16"/>
                <w:lang w:eastAsia="fr-FR"/>
              </w:rPr>
            </w:pPr>
            <w:r w:rsidRPr="00D33767">
              <w:rPr>
                <w:rFonts w:eastAsiaTheme="minorEastAsia"/>
                <w:sz w:val="16"/>
                <w:szCs w:val="16"/>
                <w:lang w:eastAsia="fr-FR"/>
              </w:rPr>
              <w:t>b)</w:t>
            </w:r>
            <w:r w:rsidRPr="00D33767">
              <w:rPr>
                <w:rFonts w:eastAsiaTheme="minorEastAsia"/>
                <w:sz w:val="16"/>
                <w:szCs w:val="16"/>
                <w:lang w:eastAsia="fr-FR"/>
              </w:rPr>
              <w:tab/>
              <w:t>A falta de pago de la tasa individual, se considerará que se renuncia a la protección respecto de la Parte Contratante que exija el pago de la tasa.</w:t>
            </w:r>
          </w:p>
          <w:p w:rsidR="002074C9" w:rsidRPr="00D33767" w:rsidRDefault="002074C9" w:rsidP="00846A35">
            <w:pPr>
              <w:rPr>
                <w:rStyle w:val="FontStyle45"/>
                <w:lang w:eastAsia="fr-FR"/>
              </w:rPr>
            </w:pPr>
          </w:p>
        </w:tc>
        <w:tc>
          <w:tcPr>
            <w:tcW w:w="4158" w:type="dxa"/>
            <w:tcBorders>
              <w:top w:val="single" w:sz="12" w:space="0" w:color="auto"/>
              <w:bottom w:val="single" w:sz="4" w:space="0" w:color="auto"/>
              <w:right w:val="single" w:sz="12" w:space="0" w:color="auto"/>
            </w:tcBorders>
          </w:tcPr>
          <w:p w:rsidR="00587C47" w:rsidRPr="00D33767" w:rsidRDefault="00587C47" w:rsidP="00846A35">
            <w:pPr>
              <w:autoSpaceDE w:val="0"/>
              <w:autoSpaceDN w:val="0"/>
              <w:adjustRightInd w:val="0"/>
              <w:spacing w:line="192" w:lineRule="exact"/>
              <w:rPr>
                <w:rFonts w:eastAsiaTheme="minorEastAsia"/>
                <w:sz w:val="16"/>
                <w:szCs w:val="16"/>
                <w:lang w:eastAsia="fr-FR"/>
              </w:rPr>
            </w:pPr>
          </w:p>
          <w:p w:rsidR="00587C47" w:rsidRPr="00D33767" w:rsidRDefault="00587C47" w:rsidP="00846A35">
            <w:pPr>
              <w:autoSpaceDE w:val="0"/>
              <w:autoSpaceDN w:val="0"/>
              <w:adjustRightInd w:val="0"/>
              <w:spacing w:line="192" w:lineRule="exact"/>
              <w:rPr>
                <w:rFonts w:eastAsiaTheme="minorEastAsia"/>
                <w:sz w:val="16"/>
                <w:szCs w:val="16"/>
                <w:lang w:eastAsia="fr-FR"/>
              </w:rPr>
            </w:pPr>
          </w:p>
          <w:p w:rsidR="00587C47" w:rsidRPr="00D33767" w:rsidRDefault="00587C47" w:rsidP="00846A35">
            <w:pPr>
              <w:autoSpaceDE w:val="0"/>
              <w:autoSpaceDN w:val="0"/>
              <w:adjustRightInd w:val="0"/>
              <w:spacing w:line="192" w:lineRule="exact"/>
              <w:rPr>
                <w:rFonts w:eastAsiaTheme="minorEastAsia"/>
                <w:sz w:val="16"/>
                <w:szCs w:val="16"/>
                <w:lang w:eastAsia="fr-FR"/>
              </w:rPr>
            </w:pPr>
          </w:p>
          <w:p w:rsidR="00587C47" w:rsidRPr="00D33767" w:rsidRDefault="00587C47" w:rsidP="00846A35">
            <w:pPr>
              <w:autoSpaceDE w:val="0"/>
              <w:autoSpaceDN w:val="0"/>
              <w:adjustRightInd w:val="0"/>
              <w:spacing w:line="192" w:lineRule="exact"/>
              <w:rPr>
                <w:rFonts w:eastAsiaTheme="minorEastAsia"/>
                <w:sz w:val="16"/>
                <w:szCs w:val="16"/>
                <w:lang w:eastAsia="fr-FR"/>
              </w:rPr>
            </w:pPr>
          </w:p>
          <w:p w:rsidR="00587C47" w:rsidRPr="00D33767" w:rsidRDefault="00587C47" w:rsidP="00846A35">
            <w:pPr>
              <w:autoSpaceDE w:val="0"/>
              <w:autoSpaceDN w:val="0"/>
              <w:adjustRightInd w:val="0"/>
              <w:spacing w:line="192" w:lineRule="exact"/>
              <w:rPr>
                <w:rFonts w:eastAsiaTheme="minorEastAsia"/>
                <w:sz w:val="16"/>
                <w:szCs w:val="16"/>
                <w:lang w:eastAsia="fr-FR"/>
              </w:rPr>
            </w:pPr>
          </w:p>
          <w:p w:rsidR="00587C47" w:rsidRPr="00D33767" w:rsidRDefault="00587C47" w:rsidP="00846A35">
            <w:pPr>
              <w:autoSpaceDE w:val="0"/>
              <w:autoSpaceDN w:val="0"/>
              <w:adjustRightInd w:val="0"/>
              <w:spacing w:line="192" w:lineRule="exact"/>
              <w:rPr>
                <w:rFonts w:eastAsiaTheme="minorEastAsia"/>
                <w:sz w:val="16"/>
                <w:szCs w:val="16"/>
                <w:lang w:eastAsia="fr-FR"/>
              </w:rPr>
            </w:pPr>
            <w:r w:rsidRPr="00D33767">
              <w:rPr>
                <w:rFonts w:eastAsiaTheme="minorEastAsia"/>
                <w:sz w:val="16"/>
                <w:szCs w:val="16"/>
                <w:lang w:eastAsia="fr-FR"/>
              </w:rPr>
              <w:t>a)</w:t>
            </w:r>
            <w:r w:rsidRPr="00D33767">
              <w:rPr>
                <w:rFonts w:eastAsiaTheme="minorEastAsia"/>
                <w:sz w:val="16"/>
                <w:szCs w:val="16"/>
                <w:lang w:eastAsia="fr-FR"/>
              </w:rPr>
              <w:tab/>
              <w:t xml:space="preserve">Toda Parte Contratante podrá notificar al Director General, mediante una declaración, que la protección resultante de un registro internacional solo se aplicará en dicha Parte Contratante únicamente si se ha pagado una tasa para cubrir el costo del examen sustantivo del registro internacional.  </w:t>
            </w:r>
            <w:r w:rsidRPr="00D33767">
              <w:rPr>
                <w:rFonts w:eastAsiaTheme="minorEastAsia"/>
                <w:strike/>
                <w:sz w:val="16"/>
                <w:szCs w:val="16"/>
                <w:lang w:eastAsia="fr-FR"/>
              </w:rPr>
              <w:t>La cuantía de dicha tasa individual se indicará en la declaración y podrá modificarse en declaraciones ulteriores.  Dicha cuantía no podrá ser superior al equivalente de la cuantía estipulada en la legislación nacional o regional de la Parte Contratante, deduciéndose de la misma las economías resultantes del procedimiento internacional.</w:t>
            </w:r>
            <w:r w:rsidRPr="00D33767">
              <w:rPr>
                <w:rFonts w:eastAsiaTheme="minorEastAsia"/>
                <w:sz w:val="16"/>
                <w:szCs w:val="16"/>
                <w:lang w:eastAsia="fr-FR"/>
              </w:rPr>
              <w:t xml:space="preserve">  Además, la Parte Contratante podrá notificar al Director General, mediante una declaración, que la protección resultante de un registro internacional estará supeditada a los requisitos de mantenimiento y renovación y al pago de las tasas correspondientes.</w:t>
            </w:r>
          </w:p>
          <w:p w:rsidR="00587C47" w:rsidRPr="00D33767" w:rsidRDefault="00587C47" w:rsidP="00846A35">
            <w:pPr>
              <w:autoSpaceDE w:val="0"/>
              <w:autoSpaceDN w:val="0"/>
              <w:adjustRightInd w:val="0"/>
              <w:spacing w:line="192" w:lineRule="exact"/>
              <w:rPr>
                <w:rFonts w:eastAsiaTheme="minorEastAsia"/>
                <w:sz w:val="16"/>
                <w:szCs w:val="16"/>
                <w:lang w:eastAsia="fr-FR"/>
              </w:rPr>
            </w:pPr>
            <w:r w:rsidRPr="00D33767">
              <w:rPr>
                <w:rFonts w:eastAsiaTheme="minorEastAsia"/>
                <w:sz w:val="16"/>
                <w:szCs w:val="16"/>
                <w:lang w:eastAsia="fr-FR"/>
              </w:rPr>
              <w:t>b)</w:t>
            </w:r>
            <w:r w:rsidRPr="00D33767">
              <w:rPr>
                <w:rFonts w:eastAsiaTheme="minorEastAsia"/>
                <w:sz w:val="16"/>
                <w:szCs w:val="16"/>
                <w:lang w:eastAsia="fr-FR"/>
              </w:rPr>
              <w:tab/>
              <w:t>A falta de pago de la tasa individual, se considerará que se renuncia a la protección respecto de la Parte Contratante que exija el pago de la tasa.</w:t>
            </w:r>
          </w:p>
          <w:p w:rsidR="00587C47" w:rsidRPr="00D33767" w:rsidRDefault="00587C47" w:rsidP="00846A35"/>
        </w:tc>
      </w:tr>
      <w:tr w:rsidR="00587C47" w:rsidRPr="00D33767" w:rsidTr="00846A35">
        <w:tc>
          <w:tcPr>
            <w:tcW w:w="1458" w:type="dxa"/>
            <w:tcBorders>
              <w:left w:val="single" w:sz="12" w:space="0" w:color="auto"/>
              <w:bottom w:val="single" w:sz="12" w:space="0" w:color="auto"/>
            </w:tcBorders>
          </w:tcPr>
          <w:p w:rsidR="00587C47" w:rsidRPr="00D33767" w:rsidRDefault="00587C47" w:rsidP="00846A35">
            <w:pPr>
              <w:jc w:val="center"/>
            </w:pPr>
          </w:p>
          <w:p w:rsidR="00587C47" w:rsidRPr="00D33767" w:rsidRDefault="00587C47" w:rsidP="00846A35">
            <w:pPr>
              <w:pStyle w:val="Style2"/>
              <w:widowControl/>
              <w:spacing w:before="48" w:line="240" w:lineRule="auto"/>
              <w:rPr>
                <w:rStyle w:val="FontStyle45"/>
                <w:lang w:val="es-ES"/>
              </w:rPr>
            </w:pPr>
          </w:p>
          <w:p w:rsidR="002074C9" w:rsidRDefault="00587C47" w:rsidP="00846A35">
            <w:pPr>
              <w:pStyle w:val="Style2"/>
              <w:widowControl/>
              <w:spacing w:before="48" w:line="240" w:lineRule="auto"/>
              <w:rPr>
                <w:rStyle w:val="FontStyle45"/>
                <w:lang w:val="es-ES"/>
              </w:rPr>
            </w:pPr>
            <w:r w:rsidRPr="00D33767">
              <w:rPr>
                <w:rStyle w:val="FontStyle45"/>
                <w:lang w:val="es-ES"/>
              </w:rPr>
              <w:t>Artículo 8</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Duración de la validez de los registros internacionales</w:t>
            </w:r>
          </w:p>
          <w:p w:rsidR="00587C47" w:rsidRPr="00D33767" w:rsidRDefault="00587C47" w:rsidP="00846A35">
            <w:pPr>
              <w:jc w:val="center"/>
            </w:pPr>
          </w:p>
          <w:p w:rsidR="00587C47" w:rsidRPr="00D33767" w:rsidRDefault="00587C47" w:rsidP="00846A35">
            <w:pPr>
              <w:jc w:val="center"/>
            </w:pPr>
          </w:p>
        </w:tc>
        <w:tc>
          <w:tcPr>
            <w:tcW w:w="3960" w:type="dxa"/>
            <w:tcBorders>
              <w:bottom w:val="single" w:sz="12" w:space="0" w:color="auto"/>
            </w:tcBorders>
          </w:tcPr>
          <w:p w:rsidR="00587C47" w:rsidRPr="00D33767" w:rsidRDefault="00587C47" w:rsidP="00846A35">
            <w:pPr>
              <w:rPr>
                <w:rStyle w:val="FontStyle45"/>
                <w:lang w:eastAsia="fr-FR"/>
              </w:rPr>
            </w:pPr>
          </w:p>
          <w:p w:rsidR="00587C47" w:rsidRPr="002074C9" w:rsidRDefault="00587C47" w:rsidP="00846A35">
            <w:pPr>
              <w:rPr>
                <w:rStyle w:val="FontStyle46"/>
                <w:i w:val="0"/>
                <w:lang w:eastAsia="fr-FR"/>
              </w:rPr>
            </w:pPr>
            <w:r w:rsidRPr="002074C9">
              <w:rPr>
                <w:rStyle w:val="FontStyle46"/>
                <w:i w:val="0"/>
                <w:lang w:eastAsia="fr-FR"/>
              </w:rPr>
              <w:t>2)</w:t>
            </w:r>
            <w:r w:rsidRPr="002074C9">
              <w:rPr>
                <w:rStyle w:val="FontStyle46"/>
                <w:i w:val="0"/>
                <w:lang w:eastAsia="fr-FR"/>
              </w:rPr>
              <w:tab/>
            </w:r>
            <w:r w:rsidRPr="00D33767">
              <w:rPr>
                <w:rStyle w:val="FontStyle46"/>
                <w:lang w:eastAsia="fr-FR"/>
              </w:rPr>
              <w:t xml:space="preserve">[Cancelación]  </w:t>
            </w:r>
            <w:r w:rsidRPr="002074C9">
              <w:rPr>
                <w:rStyle w:val="FontStyle46"/>
                <w:i w:val="0"/>
                <w:lang w:eastAsia="fr-FR"/>
              </w:rPr>
              <w:t>a) La Administración competente de la Parte Contratante de origen o, en el caso del párrafo 3 del Artículo 5, los beneficiarios o la persona moral mencionada en el inciso ii) del párrafo 2 del Artículo 5 o la Administración competente de la Parte Contratante de origen, pueden en cualquier momento solicitar a la Oficina Internacional que cancele el registro internacional de que se trate.</w:t>
            </w:r>
          </w:p>
          <w:p w:rsidR="00587C47" w:rsidRDefault="00587C47" w:rsidP="00846A35">
            <w:pPr>
              <w:autoSpaceDE w:val="0"/>
              <w:autoSpaceDN w:val="0"/>
              <w:adjustRightInd w:val="0"/>
              <w:spacing w:line="192" w:lineRule="exact"/>
              <w:rPr>
                <w:rStyle w:val="FontStyle46"/>
                <w:i w:val="0"/>
                <w:lang w:eastAsia="fr-FR"/>
              </w:rPr>
            </w:pPr>
            <w:r w:rsidRPr="002074C9">
              <w:rPr>
                <w:rStyle w:val="FontStyle46"/>
                <w:i w:val="0"/>
                <w:lang w:eastAsia="fr-FR"/>
              </w:rPr>
              <w:t>b)</w:t>
            </w:r>
            <w:r w:rsidRPr="002074C9">
              <w:rPr>
                <w:rStyle w:val="FontStyle46"/>
                <w:i w:val="0"/>
                <w:lang w:eastAsia="fr-FR"/>
              </w:rPr>
              <w:tab/>
              <w:t>En caso de que la denominación que constituye una denominación de origen registrada, o la indicación que constituye una indicación geográfica registrada ya no goce de protección en la Parte Contratante de origen, la Administración competente de la Parte Contratante de origen pedirá que se cancele el registro internacional.</w:t>
            </w:r>
          </w:p>
          <w:p w:rsidR="002074C9" w:rsidRPr="00D33767" w:rsidRDefault="002074C9" w:rsidP="00846A35">
            <w:pPr>
              <w:autoSpaceDE w:val="0"/>
              <w:autoSpaceDN w:val="0"/>
              <w:adjustRightInd w:val="0"/>
              <w:spacing w:line="192" w:lineRule="exact"/>
              <w:rPr>
                <w:rStyle w:val="FontStyle45"/>
                <w:lang w:eastAsia="fr-FR"/>
              </w:rPr>
            </w:pPr>
          </w:p>
        </w:tc>
        <w:tc>
          <w:tcPr>
            <w:tcW w:w="4158" w:type="dxa"/>
            <w:tcBorders>
              <w:bottom w:val="single" w:sz="12" w:space="0" w:color="auto"/>
              <w:right w:val="single" w:sz="12" w:space="0" w:color="auto"/>
            </w:tcBorders>
          </w:tcPr>
          <w:p w:rsidR="00587C47" w:rsidRPr="00D33767" w:rsidRDefault="00587C47" w:rsidP="00846A35"/>
        </w:tc>
      </w:tr>
    </w:tbl>
    <w:p w:rsidR="00587C47" w:rsidRPr="00D33767" w:rsidRDefault="00587C47" w:rsidP="00587C47">
      <w:r w:rsidRPr="00D33767">
        <w:br w:type="page"/>
      </w:r>
    </w:p>
    <w:tbl>
      <w:tblPr>
        <w:tblStyle w:val="TableGrid"/>
        <w:tblW w:w="0" w:type="auto"/>
        <w:tblLook w:val="04A0" w:firstRow="1" w:lastRow="0" w:firstColumn="1" w:lastColumn="0" w:noHBand="0" w:noVBand="1"/>
      </w:tblPr>
      <w:tblGrid>
        <w:gridCol w:w="1708"/>
        <w:gridCol w:w="3839"/>
        <w:gridCol w:w="4024"/>
      </w:tblGrid>
      <w:tr w:rsidR="00587C47" w:rsidRPr="00D33767" w:rsidTr="00846A35">
        <w:tc>
          <w:tcPr>
            <w:tcW w:w="14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pPr>
            <w:r w:rsidRPr="00D33767">
              <w:rPr>
                <w:b/>
              </w:rPr>
              <w:t>Artículo/Regla</w:t>
            </w:r>
          </w:p>
          <w:p w:rsidR="00587C47" w:rsidRPr="00D33767" w:rsidRDefault="00587C47" w:rsidP="00846A35">
            <w:pPr>
              <w:jc w:val="center"/>
            </w:pPr>
          </w:p>
        </w:tc>
        <w:tc>
          <w:tcPr>
            <w:tcW w:w="3960"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actual</w:t>
            </w:r>
          </w:p>
        </w:tc>
        <w:tc>
          <w:tcPr>
            <w:tcW w:w="41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propuesta</w:t>
            </w:r>
          </w:p>
        </w:tc>
      </w:tr>
      <w:tr w:rsidR="00587C47" w:rsidRPr="00D33767" w:rsidTr="00846A35">
        <w:tc>
          <w:tcPr>
            <w:tcW w:w="1458" w:type="dxa"/>
            <w:tcBorders>
              <w:top w:val="single" w:sz="12" w:space="0" w:color="auto"/>
              <w:left w:val="single" w:sz="12" w:space="0" w:color="auto"/>
            </w:tcBorders>
          </w:tcPr>
          <w:p w:rsidR="00587C47" w:rsidRPr="00D33767" w:rsidRDefault="00587C47" w:rsidP="00846A35">
            <w:pPr>
              <w:jc w:val="center"/>
            </w:pPr>
          </w:p>
          <w:p w:rsidR="00587C47" w:rsidRPr="00D33767" w:rsidRDefault="00587C47" w:rsidP="00846A35">
            <w:pPr>
              <w:jc w:val="center"/>
            </w:pPr>
          </w:p>
          <w:p w:rsidR="002074C9" w:rsidRDefault="00587C47" w:rsidP="00846A35">
            <w:pPr>
              <w:pStyle w:val="Style2"/>
              <w:widowControl/>
              <w:spacing w:before="48" w:line="240" w:lineRule="auto"/>
              <w:rPr>
                <w:rStyle w:val="FontStyle45"/>
                <w:lang w:val="es-ES"/>
              </w:rPr>
            </w:pPr>
            <w:r w:rsidRPr="00D33767">
              <w:rPr>
                <w:rStyle w:val="FontStyle45"/>
                <w:lang w:val="es-ES"/>
              </w:rPr>
              <w:t>Artículo 9</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Obligación de proteger</w:t>
            </w:r>
          </w:p>
          <w:p w:rsidR="00587C47" w:rsidRPr="00D33767" w:rsidRDefault="00587C47" w:rsidP="00846A35">
            <w:pPr>
              <w:jc w:val="center"/>
            </w:pPr>
          </w:p>
          <w:p w:rsidR="00587C47" w:rsidRPr="00D33767" w:rsidRDefault="00587C47" w:rsidP="00846A35">
            <w:pPr>
              <w:jc w:val="center"/>
            </w:pPr>
          </w:p>
          <w:p w:rsidR="00587C47" w:rsidRPr="00D33767" w:rsidRDefault="00587C47" w:rsidP="00846A35">
            <w:pPr>
              <w:jc w:val="center"/>
            </w:pPr>
          </w:p>
        </w:tc>
        <w:tc>
          <w:tcPr>
            <w:tcW w:w="3960" w:type="dxa"/>
            <w:tcBorders>
              <w:top w:val="single" w:sz="12" w:space="0" w:color="auto"/>
            </w:tcBorders>
          </w:tcPr>
          <w:p w:rsidR="00587C47" w:rsidRPr="00D33767" w:rsidRDefault="00587C47" w:rsidP="00846A35">
            <w:pPr>
              <w:rPr>
                <w:rStyle w:val="FontStyle45"/>
                <w:lang w:eastAsia="fr-FR"/>
              </w:rPr>
            </w:pPr>
          </w:p>
          <w:p w:rsidR="00587C47" w:rsidRDefault="00587C47" w:rsidP="00846A35">
            <w:pPr>
              <w:rPr>
                <w:rStyle w:val="FontStyle45"/>
                <w:lang w:eastAsia="fr-FR"/>
              </w:rPr>
            </w:pPr>
            <w:r w:rsidRPr="00D33767">
              <w:rPr>
                <w:rStyle w:val="FontStyle45"/>
                <w:lang w:eastAsia="fr-FR"/>
              </w:rPr>
              <w:t>Las Partes Contratantes protegerán en sus territorios, a tenor de sus propios sistemas y prácticas jurídicas, pero de conformidad con las cláusulas de la presente Acta, las denominaciones de origen y las indicaciones geográficas registradas, con sujeción a cualesquiera denegaciones, renuncias, invalidaciones o cancelaciones que pudieren ser efectivas con respecto a su territorio, y en el entendimiento de que no se exigirá que las Partes Contratantes en cuya legislación nacional o regional no se distingan las denominaciones de origen de las indicaciones geográficas a introducir dicha distinción en legislación nacional o regional.</w:t>
            </w:r>
          </w:p>
          <w:p w:rsidR="00BD25C6" w:rsidRPr="00D33767" w:rsidRDefault="00BD25C6" w:rsidP="00846A35">
            <w:pPr>
              <w:rPr>
                <w:rStyle w:val="FontStyle45"/>
                <w:lang w:eastAsia="fr-FR"/>
              </w:rPr>
            </w:pPr>
          </w:p>
        </w:tc>
        <w:tc>
          <w:tcPr>
            <w:tcW w:w="4158" w:type="dxa"/>
            <w:tcBorders>
              <w:top w:val="single" w:sz="12" w:space="0" w:color="auto"/>
              <w:right w:val="single" w:sz="12" w:space="0" w:color="auto"/>
            </w:tcBorders>
          </w:tcPr>
          <w:p w:rsidR="00587C47" w:rsidRPr="00D33767" w:rsidRDefault="00587C47" w:rsidP="00846A35"/>
        </w:tc>
      </w:tr>
      <w:tr w:rsidR="00587C47" w:rsidRPr="00D33767" w:rsidTr="00846A35">
        <w:tc>
          <w:tcPr>
            <w:tcW w:w="1458" w:type="dxa"/>
            <w:tcBorders>
              <w:left w:val="single" w:sz="12" w:space="0" w:color="auto"/>
              <w:bottom w:val="single" w:sz="4" w:space="0" w:color="auto"/>
            </w:tcBorders>
          </w:tcPr>
          <w:p w:rsidR="00587C47" w:rsidRPr="00D33767" w:rsidRDefault="00587C47" w:rsidP="00846A35">
            <w:pPr>
              <w:jc w:val="center"/>
            </w:pPr>
          </w:p>
          <w:p w:rsidR="002074C9" w:rsidRDefault="00587C47" w:rsidP="00846A35">
            <w:pPr>
              <w:pStyle w:val="Style2"/>
              <w:widowControl/>
              <w:spacing w:before="48" w:line="240" w:lineRule="auto"/>
              <w:rPr>
                <w:rStyle w:val="FontStyle45"/>
                <w:lang w:val="es-ES"/>
              </w:rPr>
            </w:pPr>
            <w:r w:rsidRPr="00D33767">
              <w:rPr>
                <w:rStyle w:val="FontStyle45"/>
                <w:lang w:val="es-ES"/>
              </w:rPr>
              <w:t>Artículo 10</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Protección con arreglo a las legislaciones de las Partes Contratantes y otros instrumentos</w:t>
            </w:r>
          </w:p>
          <w:p w:rsidR="00587C47" w:rsidRPr="00D33767" w:rsidRDefault="00587C47" w:rsidP="00846A35">
            <w:pPr>
              <w:jc w:val="center"/>
            </w:pPr>
          </w:p>
        </w:tc>
        <w:tc>
          <w:tcPr>
            <w:tcW w:w="3960" w:type="dxa"/>
            <w:tcBorders>
              <w:bottom w:val="single" w:sz="4" w:space="0" w:color="auto"/>
            </w:tcBorders>
          </w:tcPr>
          <w:p w:rsidR="00587C47" w:rsidRPr="00D33767" w:rsidRDefault="00587C47" w:rsidP="00846A35">
            <w:pPr>
              <w:rPr>
                <w:rStyle w:val="FontStyle45"/>
                <w:lang w:eastAsia="fr-FR"/>
              </w:rPr>
            </w:pPr>
          </w:p>
          <w:p w:rsidR="00587C47" w:rsidRPr="00D33767" w:rsidRDefault="00587C47" w:rsidP="00846A35">
            <w:pPr>
              <w:tabs>
                <w:tab w:val="left" w:pos="0"/>
              </w:tabs>
              <w:autoSpaceDE w:val="0"/>
              <w:autoSpaceDN w:val="0"/>
              <w:adjustRightInd w:val="0"/>
              <w:spacing w:line="192" w:lineRule="exact"/>
              <w:rPr>
                <w:rFonts w:eastAsiaTheme="minorEastAsia"/>
                <w:sz w:val="16"/>
                <w:szCs w:val="16"/>
                <w:lang w:eastAsia="fr-FR"/>
              </w:rPr>
            </w:pPr>
            <w:r w:rsidRPr="00D33767">
              <w:rPr>
                <w:rFonts w:eastAsiaTheme="minorEastAsia"/>
                <w:sz w:val="16"/>
                <w:szCs w:val="16"/>
              </w:rPr>
              <w:t xml:space="preserve">1)  </w:t>
            </w:r>
            <w:r w:rsidRPr="00D33767">
              <w:rPr>
                <w:rFonts w:eastAsiaTheme="minorEastAsia"/>
                <w:i/>
                <w:sz w:val="16"/>
                <w:szCs w:val="16"/>
                <w:lang w:eastAsia="fr-FR"/>
              </w:rPr>
              <w:t>[Forma de protección jurídica]</w:t>
            </w:r>
            <w:r w:rsidRPr="00D33767">
              <w:rPr>
                <w:rFonts w:eastAsiaTheme="minorEastAsia"/>
                <w:sz w:val="16"/>
                <w:szCs w:val="16"/>
                <w:lang w:eastAsia="fr-FR"/>
              </w:rPr>
              <w:t xml:space="preserve">  Las Partes Contratantes […] satisfaga los requisitos sustantivos de la presente Acta. </w:t>
            </w:r>
          </w:p>
          <w:p w:rsidR="00587C47" w:rsidRPr="00D33767" w:rsidRDefault="00587C47" w:rsidP="00846A35">
            <w:pPr>
              <w:tabs>
                <w:tab w:val="left" w:pos="0"/>
              </w:tabs>
              <w:autoSpaceDE w:val="0"/>
              <w:autoSpaceDN w:val="0"/>
              <w:adjustRightInd w:val="0"/>
              <w:spacing w:line="192" w:lineRule="exact"/>
              <w:jc w:val="both"/>
              <w:rPr>
                <w:rFonts w:eastAsiaTheme="minorEastAsia"/>
                <w:sz w:val="16"/>
                <w:szCs w:val="16"/>
                <w:lang w:eastAsia="fr-FR"/>
              </w:rPr>
            </w:pPr>
          </w:p>
          <w:p w:rsidR="00587C47" w:rsidRPr="00D33767" w:rsidRDefault="00587C47" w:rsidP="00846A35">
            <w:pPr>
              <w:tabs>
                <w:tab w:val="left" w:pos="0"/>
              </w:tabs>
              <w:autoSpaceDE w:val="0"/>
              <w:autoSpaceDN w:val="0"/>
              <w:adjustRightInd w:val="0"/>
              <w:spacing w:line="192" w:lineRule="exact"/>
              <w:ind w:left="19" w:hanging="19"/>
              <w:rPr>
                <w:rFonts w:eastAsiaTheme="minorEastAsia"/>
                <w:sz w:val="16"/>
                <w:szCs w:val="16"/>
                <w:lang w:eastAsia="fr-FR"/>
              </w:rPr>
            </w:pPr>
            <w:r w:rsidRPr="00D33767">
              <w:rPr>
                <w:rFonts w:eastAsiaTheme="minorEastAsia"/>
                <w:iCs/>
                <w:spacing w:val="30"/>
                <w:sz w:val="16"/>
                <w:szCs w:val="16"/>
              </w:rPr>
              <w:t>2)</w:t>
            </w:r>
            <w:r w:rsidR="002074C9">
              <w:rPr>
                <w:rFonts w:eastAsiaTheme="minorEastAsia"/>
                <w:iCs/>
                <w:spacing w:val="30"/>
                <w:sz w:val="16"/>
                <w:szCs w:val="16"/>
              </w:rPr>
              <w:t xml:space="preserve"> </w:t>
            </w:r>
            <w:r w:rsidRPr="00D33767">
              <w:rPr>
                <w:rFonts w:eastAsiaTheme="minorEastAsia"/>
                <w:iCs/>
                <w:sz w:val="16"/>
                <w:szCs w:val="16"/>
              </w:rPr>
              <w:t xml:space="preserve"> </w:t>
            </w:r>
            <w:r w:rsidRPr="00D33767">
              <w:rPr>
                <w:rFonts w:eastAsiaTheme="minorEastAsia"/>
                <w:i/>
                <w:sz w:val="16"/>
                <w:szCs w:val="16"/>
                <w:lang w:eastAsia="fr-FR"/>
              </w:rPr>
              <w:t>[Protección en virtud de otros instrumentos]</w:t>
            </w:r>
            <w:r w:rsidRPr="00D33767">
              <w:rPr>
                <w:rFonts w:eastAsiaTheme="minorEastAsia"/>
                <w:sz w:val="16"/>
                <w:szCs w:val="16"/>
                <w:lang w:eastAsia="fr-FR"/>
              </w:rPr>
              <w:t xml:space="preserve">  Las disposiciones de la presente Acta no afectarán […] en virtud de su legislación nacional o regional, o en virtud de otros instrumentos internacionales.</w:t>
            </w:r>
          </w:p>
          <w:p w:rsidR="00587C47" w:rsidRPr="00D33767" w:rsidRDefault="00587C47" w:rsidP="00846A35">
            <w:pPr>
              <w:tabs>
                <w:tab w:val="left" w:pos="0"/>
              </w:tabs>
              <w:autoSpaceDE w:val="0"/>
              <w:autoSpaceDN w:val="0"/>
              <w:adjustRightInd w:val="0"/>
              <w:spacing w:line="192" w:lineRule="exact"/>
              <w:ind w:left="19" w:hanging="19"/>
              <w:rPr>
                <w:rStyle w:val="FontStyle45"/>
                <w:lang w:eastAsia="fr-FR"/>
              </w:rPr>
            </w:pPr>
          </w:p>
        </w:tc>
        <w:tc>
          <w:tcPr>
            <w:tcW w:w="4158" w:type="dxa"/>
            <w:tcBorders>
              <w:bottom w:val="single" w:sz="4" w:space="0" w:color="auto"/>
              <w:right w:val="single" w:sz="12" w:space="0" w:color="auto"/>
            </w:tcBorders>
          </w:tcPr>
          <w:p w:rsidR="00587C47" w:rsidRPr="00D33767" w:rsidRDefault="00587C47" w:rsidP="00846A35"/>
        </w:tc>
      </w:tr>
      <w:tr w:rsidR="00587C47" w:rsidRPr="00D33767" w:rsidTr="00846A35">
        <w:tc>
          <w:tcPr>
            <w:tcW w:w="1458" w:type="dxa"/>
            <w:tcBorders>
              <w:left w:val="single" w:sz="12" w:space="0" w:color="auto"/>
              <w:bottom w:val="single" w:sz="12" w:space="0" w:color="auto"/>
            </w:tcBorders>
          </w:tcPr>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2074C9" w:rsidRDefault="00587C47" w:rsidP="00846A35">
            <w:pPr>
              <w:pStyle w:val="Style2"/>
              <w:widowControl/>
              <w:spacing w:before="48" w:line="240" w:lineRule="auto"/>
              <w:rPr>
                <w:rStyle w:val="FontStyle45"/>
                <w:lang w:val="es-ES"/>
              </w:rPr>
            </w:pPr>
            <w:r w:rsidRPr="00D33767">
              <w:rPr>
                <w:rStyle w:val="FontStyle45"/>
                <w:lang w:val="es-ES"/>
              </w:rPr>
              <w:t>Artículo 11</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Protección respecto de las denominaciones de origen y las indicaciones geográficas registradas</w:t>
            </w:r>
          </w:p>
          <w:p w:rsidR="00587C47" w:rsidRPr="00D33767" w:rsidRDefault="00587C47" w:rsidP="00846A35">
            <w:pPr>
              <w:jc w:val="center"/>
            </w:pPr>
          </w:p>
        </w:tc>
        <w:tc>
          <w:tcPr>
            <w:tcW w:w="3960" w:type="dxa"/>
            <w:tcBorders>
              <w:bottom w:val="single" w:sz="12" w:space="0" w:color="auto"/>
            </w:tcBorders>
          </w:tcPr>
          <w:p w:rsidR="00587C47" w:rsidRPr="00D33767" w:rsidRDefault="00587C47" w:rsidP="00846A35">
            <w:pPr>
              <w:rPr>
                <w:rStyle w:val="FontStyle45"/>
                <w:lang w:eastAsia="fr-FR"/>
              </w:rPr>
            </w:pPr>
          </w:p>
          <w:p w:rsidR="00587C47" w:rsidRPr="00D33767" w:rsidRDefault="00587C47" w:rsidP="00846A35">
            <w:pPr>
              <w:autoSpaceDE w:val="0"/>
              <w:autoSpaceDN w:val="0"/>
              <w:adjustRightInd w:val="0"/>
              <w:spacing w:before="10" w:line="192" w:lineRule="exact"/>
              <w:rPr>
                <w:rFonts w:eastAsiaTheme="minorEastAsia"/>
                <w:sz w:val="16"/>
                <w:szCs w:val="16"/>
                <w:lang w:eastAsia="fr-FR"/>
              </w:rPr>
            </w:pPr>
            <w:r w:rsidRPr="00D33767">
              <w:rPr>
                <w:rFonts w:eastAsiaTheme="minorEastAsia"/>
                <w:sz w:val="16"/>
                <w:szCs w:val="16"/>
                <w:lang w:eastAsia="fr-FR"/>
              </w:rPr>
              <w:t>1)</w:t>
            </w:r>
            <w:r w:rsidRPr="00D33767">
              <w:rPr>
                <w:rFonts w:eastAsiaTheme="minorEastAsia"/>
                <w:sz w:val="16"/>
                <w:szCs w:val="16"/>
                <w:lang w:eastAsia="fr-FR"/>
              </w:rPr>
              <w:tab/>
            </w:r>
            <w:r w:rsidRPr="00D33767">
              <w:rPr>
                <w:rFonts w:eastAsiaTheme="minorEastAsia"/>
                <w:i/>
                <w:sz w:val="16"/>
                <w:szCs w:val="16"/>
                <w:lang w:eastAsia="fr-FR"/>
              </w:rPr>
              <w:t>[Contenido de la protección]</w:t>
            </w:r>
            <w:r w:rsidRPr="00D33767">
              <w:rPr>
                <w:rFonts w:eastAsiaTheme="minorEastAsia"/>
                <w:sz w:val="16"/>
                <w:szCs w:val="16"/>
                <w:lang w:eastAsia="fr-FR"/>
              </w:rPr>
              <w:t xml:space="preserve">  Con sujeción a las disposiciones de la presente Acta, las Partes Contratantes concederán protección a una denominación de origen o una indicación geográfica registrada, contra:</w:t>
            </w:r>
          </w:p>
          <w:p w:rsidR="00587C47" w:rsidRPr="00D33767" w:rsidRDefault="00587C47" w:rsidP="00846A35">
            <w:pPr>
              <w:autoSpaceDE w:val="0"/>
              <w:autoSpaceDN w:val="0"/>
              <w:adjustRightInd w:val="0"/>
              <w:spacing w:before="10" w:line="192" w:lineRule="exact"/>
              <w:rPr>
                <w:rFonts w:eastAsiaTheme="minorEastAsia"/>
                <w:sz w:val="16"/>
                <w:szCs w:val="16"/>
                <w:lang w:eastAsia="fr-FR"/>
              </w:rPr>
            </w:pPr>
          </w:p>
          <w:p w:rsidR="00587C47" w:rsidRPr="00D33767" w:rsidRDefault="00587C47" w:rsidP="00846A35">
            <w:pPr>
              <w:autoSpaceDE w:val="0"/>
              <w:autoSpaceDN w:val="0"/>
              <w:adjustRightInd w:val="0"/>
              <w:spacing w:before="10" w:line="192" w:lineRule="exact"/>
              <w:rPr>
                <w:rFonts w:eastAsiaTheme="minorEastAsia"/>
                <w:sz w:val="16"/>
                <w:szCs w:val="16"/>
                <w:lang w:eastAsia="fr-FR"/>
              </w:rPr>
            </w:pPr>
            <w:r w:rsidRPr="00D33767">
              <w:rPr>
                <w:rFonts w:eastAsiaTheme="minorEastAsia"/>
                <w:sz w:val="16"/>
                <w:szCs w:val="16"/>
                <w:lang w:eastAsia="fr-FR"/>
              </w:rPr>
              <w:t>a)</w:t>
            </w:r>
            <w:r w:rsidR="002074C9" w:rsidRPr="00D33767">
              <w:rPr>
                <w:rFonts w:eastAsiaTheme="minorEastAsia"/>
                <w:sz w:val="16"/>
                <w:szCs w:val="16"/>
                <w:lang w:eastAsia="fr-FR"/>
              </w:rPr>
              <w:tab/>
            </w:r>
            <w:r w:rsidRPr="00D33767">
              <w:rPr>
                <w:rFonts w:eastAsiaTheme="minorEastAsia"/>
                <w:sz w:val="16"/>
                <w:szCs w:val="16"/>
                <w:lang w:eastAsia="fr-FR"/>
              </w:rPr>
              <w:t>todo uso de la denominación de origen o de la indicación geográfica</w:t>
            </w:r>
          </w:p>
          <w:p w:rsidR="00587C47" w:rsidRPr="00D33767" w:rsidRDefault="00587C47" w:rsidP="00354EA3">
            <w:pPr>
              <w:tabs>
                <w:tab w:val="left" w:pos="0"/>
              </w:tabs>
              <w:autoSpaceDE w:val="0"/>
              <w:autoSpaceDN w:val="0"/>
              <w:adjustRightInd w:val="0"/>
              <w:spacing w:line="192" w:lineRule="exact"/>
              <w:ind w:firstLine="522"/>
              <w:rPr>
                <w:rFonts w:eastAsiaTheme="minorEastAsia"/>
                <w:sz w:val="16"/>
                <w:szCs w:val="16"/>
              </w:rPr>
            </w:pPr>
            <w:r w:rsidRPr="00D33767">
              <w:rPr>
                <w:rFonts w:eastAsiaTheme="minorEastAsia"/>
                <w:sz w:val="16"/>
                <w:szCs w:val="16"/>
                <w:lang w:eastAsia="fr-FR"/>
              </w:rPr>
              <w:t>i)</w:t>
            </w:r>
            <w:r w:rsidRPr="00D33767">
              <w:rPr>
                <w:rFonts w:eastAsiaTheme="minorEastAsia"/>
                <w:sz w:val="16"/>
                <w:szCs w:val="16"/>
                <w:lang w:eastAsia="fr-FR"/>
              </w:rPr>
              <w:tab/>
              <w:t>respecto de productos del mismo género que aquellos […] otros requisitos aplicables para utilizar la denominación de origen o la indicación geográfica;  o</w:t>
            </w:r>
          </w:p>
          <w:p w:rsidR="00587C47" w:rsidRPr="00D33767" w:rsidRDefault="00587C47" w:rsidP="00846A35">
            <w:pPr>
              <w:tabs>
                <w:tab w:val="left" w:pos="0"/>
              </w:tabs>
              <w:autoSpaceDE w:val="0"/>
              <w:autoSpaceDN w:val="0"/>
              <w:adjustRightInd w:val="0"/>
              <w:spacing w:before="10" w:line="192" w:lineRule="exact"/>
              <w:ind w:firstLine="522"/>
              <w:rPr>
                <w:rFonts w:eastAsiaTheme="minorEastAsia"/>
                <w:sz w:val="16"/>
                <w:szCs w:val="16"/>
                <w:u w:val="single"/>
              </w:rPr>
            </w:pPr>
          </w:p>
          <w:p w:rsidR="00587C47" w:rsidRPr="00D33767" w:rsidRDefault="00587C47" w:rsidP="00846A35">
            <w:pPr>
              <w:tabs>
                <w:tab w:val="left" w:pos="0"/>
              </w:tabs>
              <w:autoSpaceDE w:val="0"/>
              <w:autoSpaceDN w:val="0"/>
              <w:adjustRightInd w:val="0"/>
              <w:spacing w:before="10" w:line="192" w:lineRule="exact"/>
              <w:ind w:firstLine="522"/>
              <w:rPr>
                <w:rFonts w:eastAsiaTheme="minorEastAsia"/>
                <w:sz w:val="16"/>
                <w:szCs w:val="16"/>
                <w:u w:val="single"/>
              </w:rPr>
            </w:pPr>
            <w:r w:rsidRPr="00D33767">
              <w:rPr>
                <w:rFonts w:eastAsiaTheme="minorEastAsia"/>
                <w:sz w:val="16"/>
                <w:szCs w:val="16"/>
                <w:u w:val="single"/>
              </w:rPr>
              <w:t>VARIANTE A</w:t>
            </w:r>
          </w:p>
          <w:p w:rsidR="00587C47" w:rsidRPr="00D33767" w:rsidRDefault="00587C47" w:rsidP="00846A35">
            <w:pPr>
              <w:tabs>
                <w:tab w:val="left" w:pos="0"/>
              </w:tabs>
              <w:autoSpaceDE w:val="0"/>
              <w:autoSpaceDN w:val="0"/>
              <w:adjustRightInd w:val="0"/>
              <w:spacing w:before="10" w:line="192" w:lineRule="exact"/>
              <w:ind w:firstLine="522"/>
              <w:rPr>
                <w:rFonts w:eastAsiaTheme="minorEastAsia"/>
                <w:sz w:val="16"/>
                <w:szCs w:val="16"/>
              </w:rPr>
            </w:pPr>
          </w:p>
          <w:p w:rsidR="00587C47" w:rsidRPr="00D33767" w:rsidRDefault="00587C47" w:rsidP="00846A35">
            <w:pPr>
              <w:tabs>
                <w:tab w:val="left" w:pos="0"/>
              </w:tabs>
              <w:autoSpaceDE w:val="0"/>
              <w:autoSpaceDN w:val="0"/>
              <w:adjustRightInd w:val="0"/>
              <w:spacing w:before="10" w:line="192" w:lineRule="exact"/>
              <w:ind w:firstLine="522"/>
              <w:rPr>
                <w:rStyle w:val="FontStyle45"/>
                <w:lang w:eastAsia="fr-FR"/>
              </w:rPr>
            </w:pPr>
            <w:r w:rsidRPr="00D33767">
              <w:rPr>
                <w:rFonts w:eastAsiaTheme="minorEastAsia"/>
                <w:sz w:val="16"/>
                <w:szCs w:val="16"/>
              </w:rPr>
              <w:t xml:space="preserve">ii)  </w:t>
            </w:r>
            <w:r w:rsidRPr="00D33767">
              <w:rPr>
                <w:rStyle w:val="FontStyle45"/>
                <w:lang w:eastAsia="fr-FR"/>
              </w:rPr>
              <w:t>que represente uso indebido, imitación o evocación,  o</w:t>
            </w:r>
          </w:p>
          <w:p w:rsidR="00587C47" w:rsidRPr="00D33767" w:rsidRDefault="00587C47" w:rsidP="00846A35">
            <w:pPr>
              <w:tabs>
                <w:tab w:val="left" w:pos="0"/>
              </w:tabs>
              <w:autoSpaceDE w:val="0"/>
              <w:autoSpaceDN w:val="0"/>
              <w:adjustRightInd w:val="0"/>
              <w:spacing w:before="10" w:line="192" w:lineRule="exact"/>
              <w:ind w:firstLine="522"/>
              <w:rPr>
                <w:rStyle w:val="FontStyle45"/>
                <w:lang w:eastAsia="fr-FR"/>
              </w:rPr>
            </w:pPr>
            <w:r w:rsidRPr="00D33767">
              <w:rPr>
                <w:rStyle w:val="FontStyle45"/>
                <w:lang w:eastAsia="fr-FR"/>
              </w:rPr>
              <w:t>iii)</w:t>
            </w:r>
            <w:r w:rsidRPr="00D33767">
              <w:rPr>
                <w:rFonts w:eastAsiaTheme="minorEastAsia"/>
                <w:sz w:val="16"/>
                <w:szCs w:val="16"/>
              </w:rPr>
              <w:t xml:space="preserve">  </w:t>
            </w:r>
            <w:r w:rsidRPr="00D33767">
              <w:rPr>
                <w:rStyle w:val="FontStyle45"/>
                <w:lang w:eastAsia="fr-FR"/>
              </w:rPr>
              <w:t>que perjudique o explote indebidamente su reputación,</w:t>
            </w:r>
          </w:p>
          <w:p w:rsidR="00587C47" w:rsidRPr="00D33767" w:rsidRDefault="00587C47" w:rsidP="00846A35">
            <w:pPr>
              <w:tabs>
                <w:tab w:val="left" w:pos="0"/>
              </w:tabs>
              <w:autoSpaceDE w:val="0"/>
              <w:autoSpaceDN w:val="0"/>
              <w:adjustRightInd w:val="0"/>
              <w:spacing w:before="10" w:line="192" w:lineRule="exact"/>
              <w:ind w:firstLine="522"/>
              <w:rPr>
                <w:rStyle w:val="FontStyle45"/>
                <w:lang w:eastAsia="fr-FR"/>
              </w:rPr>
            </w:pPr>
          </w:p>
          <w:p w:rsidR="00587C47" w:rsidRPr="00D33767" w:rsidRDefault="00587C47" w:rsidP="00846A35">
            <w:pPr>
              <w:tabs>
                <w:tab w:val="left" w:pos="0"/>
              </w:tabs>
              <w:autoSpaceDE w:val="0"/>
              <w:autoSpaceDN w:val="0"/>
              <w:adjustRightInd w:val="0"/>
              <w:spacing w:before="10" w:line="192" w:lineRule="exact"/>
              <w:ind w:firstLine="522"/>
              <w:rPr>
                <w:rStyle w:val="FontStyle45"/>
                <w:lang w:eastAsia="fr-FR"/>
              </w:rPr>
            </w:pPr>
            <w:r w:rsidRPr="00D33767">
              <w:rPr>
                <w:rStyle w:val="FontStyle45"/>
                <w:u w:val="single"/>
                <w:lang w:eastAsia="fr-FR"/>
              </w:rPr>
              <w:t>VARIANTE B</w:t>
            </w:r>
          </w:p>
          <w:p w:rsidR="00587C47" w:rsidRPr="00D33767" w:rsidRDefault="00587C47" w:rsidP="00846A35">
            <w:pPr>
              <w:tabs>
                <w:tab w:val="left" w:pos="0"/>
              </w:tabs>
              <w:autoSpaceDE w:val="0"/>
              <w:autoSpaceDN w:val="0"/>
              <w:adjustRightInd w:val="0"/>
              <w:spacing w:before="10" w:line="192" w:lineRule="exact"/>
              <w:ind w:firstLine="522"/>
              <w:rPr>
                <w:rStyle w:val="FontStyle45"/>
                <w:lang w:eastAsia="fr-FR"/>
              </w:rPr>
            </w:pPr>
          </w:p>
          <w:p w:rsidR="00587C47" w:rsidRPr="00D33767" w:rsidRDefault="00587C47" w:rsidP="00846A35">
            <w:pPr>
              <w:tabs>
                <w:tab w:val="left" w:pos="0"/>
              </w:tabs>
              <w:autoSpaceDE w:val="0"/>
              <w:autoSpaceDN w:val="0"/>
              <w:adjustRightInd w:val="0"/>
              <w:spacing w:before="10" w:line="192" w:lineRule="exact"/>
              <w:ind w:firstLine="522"/>
              <w:rPr>
                <w:rStyle w:val="FontStyle45"/>
                <w:lang w:eastAsia="fr-FR"/>
              </w:rPr>
            </w:pPr>
            <w:r w:rsidRPr="00D33767">
              <w:rPr>
                <w:rStyle w:val="FontStyle45"/>
                <w:lang w:eastAsia="fr-FR"/>
              </w:rPr>
              <w:t xml:space="preserve">ii)  respecto de productos que no sean del mismo género […] y los beneficiarios, y puede perjudicar los intereses de dichos beneficiarios, </w:t>
            </w:r>
          </w:p>
          <w:p w:rsidR="00587C47" w:rsidRPr="00D33767" w:rsidRDefault="00587C47" w:rsidP="00846A35">
            <w:pPr>
              <w:tabs>
                <w:tab w:val="left" w:pos="0"/>
              </w:tabs>
              <w:autoSpaceDE w:val="0"/>
              <w:autoSpaceDN w:val="0"/>
              <w:adjustRightInd w:val="0"/>
              <w:spacing w:before="10" w:line="192" w:lineRule="exact"/>
              <w:rPr>
                <w:rStyle w:val="FontStyle45"/>
                <w:lang w:eastAsia="fr-FR"/>
              </w:rPr>
            </w:pPr>
          </w:p>
        </w:tc>
        <w:tc>
          <w:tcPr>
            <w:tcW w:w="4158" w:type="dxa"/>
            <w:tcBorders>
              <w:bottom w:val="single" w:sz="12" w:space="0" w:color="auto"/>
              <w:right w:val="single" w:sz="12" w:space="0" w:color="auto"/>
            </w:tcBorders>
          </w:tcPr>
          <w:p w:rsidR="00587C47" w:rsidRPr="00D33767" w:rsidRDefault="00587C47" w:rsidP="00846A35"/>
        </w:tc>
      </w:tr>
    </w:tbl>
    <w:p w:rsidR="00587C47" w:rsidRPr="00D33767" w:rsidRDefault="00587C47" w:rsidP="00587C47">
      <w:r w:rsidRPr="00D33767">
        <w:br w:type="page"/>
      </w:r>
    </w:p>
    <w:tbl>
      <w:tblPr>
        <w:tblStyle w:val="TableGrid"/>
        <w:tblW w:w="0" w:type="auto"/>
        <w:tblLook w:val="04A0" w:firstRow="1" w:lastRow="0" w:firstColumn="1" w:lastColumn="0" w:noHBand="0" w:noVBand="1"/>
      </w:tblPr>
      <w:tblGrid>
        <w:gridCol w:w="1708"/>
        <w:gridCol w:w="3841"/>
        <w:gridCol w:w="4022"/>
      </w:tblGrid>
      <w:tr w:rsidR="00587C47" w:rsidRPr="00D33767" w:rsidTr="00846A35">
        <w:tc>
          <w:tcPr>
            <w:tcW w:w="14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pPr>
            <w:r w:rsidRPr="00D33767">
              <w:rPr>
                <w:b/>
              </w:rPr>
              <w:t>Artículo/Regla</w:t>
            </w:r>
          </w:p>
          <w:p w:rsidR="00587C47" w:rsidRPr="00D33767" w:rsidRDefault="00587C47" w:rsidP="00846A35">
            <w:pPr>
              <w:jc w:val="center"/>
            </w:pPr>
          </w:p>
        </w:tc>
        <w:tc>
          <w:tcPr>
            <w:tcW w:w="3960"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actual</w:t>
            </w:r>
          </w:p>
        </w:tc>
        <w:tc>
          <w:tcPr>
            <w:tcW w:w="41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propuesta</w:t>
            </w:r>
          </w:p>
        </w:tc>
      </w:tr>
      <w:tr w:rsidR="00587C47" w:rsidRPr="00D33767" w:rsidTr="00846A35">
        <w:tc>
          <w:tcPr>
            <w:tcW w:w="1458" w:type="dxa"/>
            <w:tcBorders>
              <w:top w:val="single" w:sz="12" w:space="0" w:color="auto"/>
              <w:left w:val="single" w:sz="12" w:space="0" w:color="auto"/>
              <w:bottom w:val="single" w:sz="12" w:space="0" w:color="auto"/>
            </w:tcBorders>
          </w:tcPr>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354EA3" w:rsidRDefault="00587C47" w:rsidP="00846A35">
            <w:pPr>
              <w:pStyle w:val="Style2"/>
              <w:widowControl/>
              <w:spacing w:before="48" w:line="240" w:lineRule="auto"/>
              <w:rPr>
                <w:rStyle w:val="FontStyle45"/>
                <w:lang w:val="es-ES"/>
              </w:rPr>
            </w:pPr>
            <w:r w:rsidRPr="00D33767">
              <w:rPr>
                <w:rStyle w:val="FontStyle45"/>
                <w:lang w:val="es-ES"/>
              </w:rPr>
              <w:t>Artículo 11</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Protección respecto de las denominaciones de origen y las indicaciones geográficas registradas</w:t>
            </w:r>
          </w:p>
          <w:p w:rsidR="00587C47" w:rsidRPr="00D33767" w:rsidRDefault="00587C47" w:rsidP="00846A35">
            <w:pPr>
              <w:jc w:val="center"/>
            </w:pPr>
          </w:p>
        </w:tc>
        <w:tc>
          <w:tcPr>
            <w:tcW w:w="3960" w:type="dxa"/>
            <w:tcBorders>
              <w:top w:val="single" w:sz="12" w:space="0" w:color="auto"/>
              <w:bottom w:val="single" w:sz="12" w:space="0" w:color="auto"/>
            </w:tcBorders>
          </w:tcPr>
          <w:p w:rsidR="00587C47" w:rsidRPr="00D33767" w:rsidRDefault="00587C47" w:rsidP="00846A35">
            <w:pPr>
              <w:tabs>
                <w:tab w:val="left" w:pos="0"/>
              </w:tabs>
              <w:autoSpaceDE w:val="0"/>
              <w:autoSpaceDN w:val="0"/>
              <w:adjustRightInd w:val="0"/>
              <w:spacing w:before="10" w:line="192" w:lineRule="exact"/>
              <w:rPr>
                <w:rFonts w:eastAsiaTheme="minorEastAsia"/>
                <w:iCs/>
                <w:spacing w:val="30"/>
                <w:sz w:val="16"/>
                <w:szCs w:val="16"/>
              </w:rPr>
            </w:pPr>
          </w:p>
          <w:p w:rsidR="00587C47" w:rsidRPr="00D33767" w:rsidRDefault="00587C47" w:rsidP="00846A35">
            <w:pPr>
              <w:tabs>
                <w:tab w:val="left" w:pos="0"/>
              </w:tabs>
              <w:autoSpaceDE w:val="0"/>
              <w:autoSpaceDN w:val="0"/>
              <w:adjustRightInd w:val="0"/>
              <w:spacing w:before="10" w:line="192" w:lineRule="exact"/>
              <w:rPr>
                <w:rFonts w:eastAsiaTheme="minorEastAsia"/>
                <w:i/>
                <w:iCs/>
                <w:sz w:val="16"/>
                <w:szCs w:val="16"/>
              </w:rPr>
            </w:pPr>
            <w:r w:rsidRPr="00D33767">
              <w:rPr>
                <w:rFonts w:eastAsiaTheme="minorEastAsia"/>
                <w:iCs/>
                <w:spacing w:val="30"/>
                <w:sz w:val="16"/>
                <w:szCs w:val="16"/>
              </w:rPr>
              <w:t>3)</w:t>
            </w:r>
            <w:r w:rsidRPr="00D33767">
              <w:t xml:space="preserve"> </w:t>
            </w:r>
            <w:r w:rsidRPr="00D33767">
              <w:rPr>
                <w:rFonts w:eastAsiaTheme="minorEastAsia"/>
                <w:i/>
                <w:iCs/>
                <w:sz w:val="16"/>
                <w:szCs w:val="16"/>
              </w:rPr>
              <w:t xml:space="preserve">[Declaración relativa al contenido de la protección] </w:t>
            </w:r>
          </w:p>
          <w:p w:rsidR="00587C47" w:rsidRPr="00D33767" w:rsidRDefault="00587C47" w:rsidP="00846A35">
            <w:pPr>
              <w:tabs>
                <w:tab w:val="left" w:pos="0"/>
              </w:tabs>
              <w:autoSpaceDE w:val="0"/>
              <w:autoSpaceDN w:val="0"/>
              <w:adjustRightInd w:val="0"/>
              <w:spacing w:before="10" w:line="192" w:lineRule="exact"/>
              <w:rPr>
                <w:rFonts w:eastAsiaTheme="minorEastAsia"/>
                <w:iCs/>
                <w:sz w:val="16"/>
                <w:szCs w:val="16"/>
              </w:rPr>
            </w:pPr>
          </w:p>
          <w:p w:rsidR="00587C47" w:rsidRPr="00D33767" w:rsidRDefault="00587C47" w:rsidP="00846A35">
            <w:pPr>
              <w:tabs>
                <w:tab w:val="left" w:pos="0"/>
              </w:tabs>
              <w:autoSpaceDE w:val="0"/>
              <w:autoSpaceDN w:val="0"/>
              <w:adjustRightInd w:val="0"/>
              <w:spacing w:before="10" w:line="192" w:lineRule="exact"/>
              <w:rPr>
                <w:rFonts w:eastAsiaTheme="minorEastAsia"/>
                <w:sz w:val="16"/>
                <w:szCs w:val="16"/>
                <w:u w:val="single"/>
              </w:rPr>
            </w:pPr>
            <w:r w:rsidRPr="00D33767">
              <w:rPr>
                <w:rFonts w:eastAsiaTheme="minorEastAsia"/>
                <w:iCs/>
                <w:sz w:val="16"/>
                <w:szCs w:val="16"/>
                <w:u w:val="single"/>
              </w:rPr>
              <w:t>VARIANTE A</w:t>
            </w:r>
          </w:p>
          <w:p w:rsidR="00587C47" w:rsidRPr="00D33767" w:rsidRDefault="00587C47" w:rsidP="00846A35">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eastAsia="fr-FR"/>
              </w:rPr>
            </w:pPr>
          </w:p>
          <w:p w:rsidR="00587C47" w:rsidRPr="00D33767" w:rsidRDefault="00587C47" w:rsidP="00846A35">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eastAsia="fr-FR"/>
              </w:rPr>
            </w:pPr>
            <w:r w:rsidRPr="00D33767">
              <w:rPr>
                <w:rFonts w:eastAsiaTheme="minorEastAsia"/>
                <w:sz w:val="16"/>
                <w:szCs w:val="16"/>
                <w:lang w:eastAsia="fr-FR"/>
              </w:rPr>
              <w:t>Todo Estado u organización intergubernamental podrá declarar, […] si dicho uso puede indicar o inducir a pensar que existe un vínculo entre dichos productos y los beneficiarios, y puede perjudicar los intereses de dichos beneficiarios.</w:t>
            </w:r>
          </w:p>
          <w:p w:rsidR="00587C47" w:rsidRPr="00D33767" w:rsidRDefault="00587C47" w:rsidP="00846A35">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eastAsia="fr-FR"/>
              </w:rPr>
            </w:pPr>
          </w:p>
          <w:p w:rsidR="00587C47" w:rsidRPr="00D33767" w:rsidRDefault="00587C47" w:rsidP="00846A35">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eastAsia="fr-FR"/>
              </w:rPr>
            </w:pPr>
            <w:r w:rsidRPr="00D33767">
              <w:rPr>
                <w:rFonts w:eastAsiaTheme="minorEastAsia"/>
                <w:sz w:val="16"/>
                <w:szCs w:val="16"/>
                <w:u w:val="single"/>
                <w:lang w:eastAsia="fr-FR"/>
              </w:rPr>
              <w:t>VARIANTE B</w:t>
            </w:r>
          </w:p>
          <w:p w:rsidR="00587C47" w:rsidRPr="00D33767" w:rsidRDefault="00587C47" w:rsidP="00846A35">
            <w:pPr>
              <w:tabs>
                <w:tab w:val="left" w:leader="hyphen" w:pos="3178"/>
              </w:tabs>
              <w:autoSpaceDE w:val="0"/>
              <w:autoSpaceDN w:val="0"/>
              <w:adjustRightInd w:val="0"/>
              <w:spacing w:line="202" w:lineRule="exact"/>
              <w:rPr>
                <w:rFonts w:eastAsiaTheme="minorEastAsia"/>
                <w:sz w:val="16"/>
                <w:szCs w:val="16"/>
                <w:lang w:eastAsia="fr-FR"/>
              </w:rPr>
            </w:pPr>
          </w:p>
          <w:p w:rsidR="00587C47" w:rsidRPr="00D33767" w:rsidRDefault="00587C47" w:rsidP="00846A35">
            <w:pPr>
              <w:tabs>
                <w:tab w:val="left" w:leader="hyphen" w:pos="3178"/>
              </w:tabs>
              <w:autoSpaceDE w:val="0"/>
              <w:autoSpaceDN w:val="0"/>
              <w:adjustRightInd w:val="0"/>
              <w:spacing w:line="202" w:lineRule="exact"/>
              <w:rPr>
                <w:rFonts w:eastAsiaTheme="minorEastAsia"/>
                <w:sz w:val="16"/>
                <w:szCs w:val="16"/>
                <w:lang w:eastAsia="fr-FR"/>
              </w:rPr>
            </w:pPr>
            <w:r w:rsidRPr="00D33767">
              <w:rPr>
                <w:rFonts w:eastAsiaTheme="minorEastAsia"/>
                <w:sz w:val="16"/>
                <w:szCs w:val="16"/>
                <w:lang w:eastAsia="fr-FR"/>
              </w:rPr>
              <w:t>Todo Estado u organización intergubernamental podrá declarar, […] un vínculo entre dichos productos y los beneficiarios, y puede perjudicar los intereses de dichos beneficiarios.</w:t>
            </w:r>
          </w:p>
          <w:p w:rsidR="00587C47" w:rsidRPr="00D33767" w:rsidRDefault="00587C47" w:rsidP="00846A35">
            <w:pPr>
              <w:tabs>
                <w:tab w:val="left" w:leader="hyphen" w:pos="3178"/>
              </w:tabs>
              <w:autoSpaceDE w:val="0"/>
              <w:autoSpaceDN w:val="0"/>
              <w:adjustRightInd w:val="0"/>
              <w:spacing w:line="202" w:lineRule="exact"/>
              <w:rPr>
                <w:rFonts w:eastAsiaTheme="minorEastAsia"/>
                <w:sz w:val="16"/>
                <w:szCs w:val="16"/>
                <w:lang w:eastAsia="fr-FR"/>
              </w:rPr>
            </w:pPr>
          </w:p>
          <w:p w:rsidR="00587C47" w:rsidRPr="00D33767" w:rsidRDefault="00587C47" w:rsidP="00846A35">
            <w:pPr>
              <w:tabs>
                <w:tab w:val="left" w:leader="hyphen" w:pos="3178"/>
              </w:tabs>
              <w:autoSpaceDE w:val="0"/>
              <w:autoSpaceDN w:val="0"/>
              <w:adjustRightInd w:val="0"/>
              <w:spacing w:line="202" w:lineRule="exact"/>
              <w:rPr>
                <w:rFonts w:eastAsiaTheme="minorEastAsia"/>
                <w:sz w:val="16"/>
                <w:szCs w:val="16"/>
                <w:u w:val="single"/>
                <w:lang w:eastAsia="fr-FR"/>
              </w:rPr>
            </w:pPr>
            <w:r w:rsidRPr="00D33767">
              <w:rPr>
                <w:rFonts w:eastAsiaTheme="minorEastAsia"/>
                <w:sz w:val="16"/>
                <w:szCs w:val="16"/>
                <w:u w:val="single"/>
                <w:lang w:eastAsia="fr-FR"/>
              </w:rPr>
              <w:t>VARIANTE C</w:t>
            </w:r>
          </w:p>
          <w:p w:rsidR="00587C47" w:rsidRPr="00D33767" w:rsidRDefault="00587C47" w:rsidP="00846A35">
            <w:pPr>
              <w:tabs>
                <w:tab w:val="left" w:leader="dot" w:pos="1507"/>
              </w:tabs>
              <w:autoSpaceDE w:val="0"/>
              <w:autoSpaceDN w:val="0"/>
              <w:adjustRightInd w:val="0"/>
              <w:spacing w:before="182" w:line="202" w:lineRule="exact"/>
              <w:rPr>
                <w:rFonts w:eastAsiaTheme="minorEastAsia"/>
                <w:sz w:val="16"/>
                <w:szCs w:val="16"/>
                <w:lang w:eastAsia="fr-FR"/>
              </w:rPr>
            </w:pPr>
            <w:r w:rsidRPr="00D33767">
              <w:rPr>
                <w:rFonts w:eastAsiaTheme="minorEastAsia"/>
                <w:sz w:val="16"/>
                <w:szCs w:val="16"/>
                <w:lang w:eastAsia="fr-FR"/>
              </w:rPr>
              <w:t>Todo Estado u organización intergubernamental podrá declarar, en el momento del depósito de su instrumento de ratificación o adhesión, que, en lugar de conceder la protección estipulada en los incisos ii) y iii) del apartado a) del párrafo 1, concederá [… ] si dicho uso</w:t>
            </w:r>
            <w:r w:rsidR="00354EA3">
              <w:rPr>
                <w:rFonts w:eastAsiaTheme="minorEastAsia"/>
                <w:sz w:val="16"/>
                <w:szCs w:val="16"/>
                <w:lang w:eastAsia="fr-FR"/>
              </w:rPr>
              <w:t>:</w:t>
            </w:r>
          </w:p>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r w:rsidRPr="00D33767">
              <w:rPr>
                <w:rFonts w:eastAsiaTheme="minorEastAsia"/>
                <w:sz w:val="16"/>
                <w:szCs w:val="16"/>
                <w:lang w:eastAsia="fr-FR"/>
              </w:rPr>
              <w:t>i)</w:t>
            </w:r>
            <w:r w:rsidRPr="00D33767">
              <w:rPr>
                <w:rFonts w:eastAsiaTheme="minorEastAsia"/>
                <w:sz w:val="16"/>
                <w:szCs w:val="16"/>
                <w:lang w:eastAsia="fr-FR"/>
              </w:rPr>
              <w:tab/>
              <w:t>puede indicar que existe un vínculo entre dichos productos y los beneficiarios de la denominación de origen o la indicación geográfica, y podría perjudicar los intereses de dichos beneficiarios;</w:t>
            </w:r>
          </w:p>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r w:rsidRPr="00D33767">
              <w:rPr>
                <w:rFonts w:eastAsiaTheme="minorEastAsia"/>
                <w:sz w:val="16"/>
                <w:szCs w:val="16"/>
                <w:lang w:eastAsia="fr-FR"/>
              </w:rPr>
              <w:t>ii)</w:t>
            </w:r>
            <w:r w:rsidRPr="00D33767">
              <w:rPr>
                <w:rFonts w:eastAsiaTheme="minorEastAsia"/>
                <w:sz w:val="16"/>
                <w:szCs w:val="16"/>
                <w:lang w:eastAsia="fr-FR"/>
              </w:rPr>
              <w:tab/>
              <w:t>podría menoscabar o diluir de manera desleal el carácter distintivo de la denominación de origen o la indicación geográfica;  o</w:t>
            </w:r>
          </w:p>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r w:rsidRPr="00D33767">
              <w:rPr>
                <w:rFonts w:eastAsiaTheme="minorEastAsia"/>
                <w:sz w:val="16"/>
                <w:szCs w:val="16"/>
                <w:lang w:eastAsia="fr-FR"/>
              </w:rPr>
              <w:t>iii)</w:t>
            </w:r>
            <w:r w:rsidRPr="00D33767">
              <w:rPr>
                <w:rFonts w:eastAsiaTheme="minorEastAsia"/>
                <w:sz w:val="16"/>
                <w:szCs w:val="16"/>
                <w:lang w:eastAsia="fr-FR"/>
              </w:rPr>
              <w:tab/>
              <w:t xml:space="preserve">redundaría en un aprovechamiento indebido del carácter distintivo de la denominación de origen o la indicación geográfica. </w:t>
            </w:r>
          </w:p>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p>
          <w:p w:rsidR="00587C47" w:rsidRPr="00D33767" w:rsidRDefault="00587C47" w:rsidP="00846A35">
            <w:pPr>
              <w:widowControl w:val="0"/>
              <w:tabs>
                <w:tab w:val="left" w:pos="0"/>
              </w:tabs>
              <w:autoSpaceDE w:val="0"/>
              <w:autoSpaceDN w:val="0"/>
              <w:adjustRightInd w:val="0"/>
              <w:spacing w:line="202" w:lineRule="exact"/>
              <w:ind w:hanging="18"/>
              <w:rPr>
                <w:rFonts w:eastAsiaTheme="minorEastAsia"/>
                <w:sz w:val="16"/>
                <w:szCs w:val="16"/>
                <w:u w:val="single"/>
                <w:lang w:eastAsia="fr-FR"/>
              </w:rPr>
            </w:pPr>
            <w:r w:rsidRPr="00D33767">
              <w:rPr>
                <w:rFonts w:eastAsiaTheme="minorEastAsia"/>
                <w:sz w:val="16"/>
                <w:szCs w:val="16"/>
                <w:u w:val="single"/>
                <w:lang w:eastAsia="fr-FR"/>
              </w:rPr>
              <w:t>VARIANTE D</w:t>
            </w:r>
          </w:p>
          <w:p w:rsidR="00587C47" w:rsidRPr="00D33767" w:rsidRDefault="00587C47" w:rsidP="00846A35">
            <w:pPr>
              <w:tabs>
                <w:tab w:val="left" w:leader="dot" w:pos="1622"/>
                <w:tab w:val="left" w:leader="hyphen" w:pos="1910"/>
                <w:tab w:val="left" w:leader="dot" w:pos="2266"/>
                <w:tab w:val="left" w:leader="dot" w:pos="2899"/>
              </w:tabs>
              <w:autoSpaceDE w:val="0"/>
              <w:autoSpaceDN w:val="0"/>
              <w:adjustRightInd w:val="0"/>
              <w:spacing w:line="202" w:lineRule="exact"/>
              <w:rPr>
                <w:rStyle w:val="FontStyle45"/>
                <w:lang w:eastAsia="fr-FR"/>
              </w:rPr>
            </w:pPr>
          </w:p>
          <w:p w:rsidR="00587C47" w:rsidRDefault="00587C47" w:rsidP="00846A35">
            <w:pPr>
              <w:tabs>
                <w:tab w:val="left" w:leader="dot" w:pos="1622"/>
                <w:tab w:val="left" w:leader="hyphen" w:pos="1910"/>
                <w:tab w:val="left" w:leader="dot" w:pos="2266"/>
                <w:tab w:val="left" w:leader="dot" w:pos="2899"/>
              </w:tabs>
              <w:autoSpaceDE w:val="0"/>
              <w:autoSpaceDN w:val="0"/>
              <w:adjustRightInd w:val="0"/>
              <w:spacing w:line="202" w:lineRule="exact"/>
              <w:rPr>
                <w:rStyle w:val="FontStyle45"/>
                <w:lang w:eastAsia="fr-FR"/>
              </w:rPr>
            </w:pPr>
            <w:r w:rsidRPr="00D33767">
              <w:rPr>
                <w:rStyle w:val="FontStyle45"/>
                <w:lang w:eastAsia="fr-FR"/>
              </w:rPr>
              <w:t>Todo Estado u organización intergubernamental podrá declarar, en el momento […] puede indicar o inducir a pensar que existe un vínculo entre dichos productos y los beneficiarios, y puede perjudicar los intereses de dichos beneficiarios.</w:t>
            </w:r>
          </w:p>
          <w:p w:rsidR="00354EA3" w:rsidRPr="00D33767" w:rsidRDefault="00354EA3" w:rsidP="00846A35">
            <w:pPr>
              <w:tabs>
                <w:tab w:val="left" w:leader="dot" w:pos="1622"/>
                <w:tab w:val="left" w:leader="hyphen" w:pos="1910"/>
                <w:tab w:val="left" w:leader="dot" w:pos="2266"/>
                <w:tab w:val="left" w:leader="dot" w:pos="2899"/>
              </w:tabs>
              <w:autoSpaceDE w:val="0"/>
              <w:autoSpaceDN w:val="0"/>
              <w:adjustRightInd w:val="0"/>
              <w:spacing w:line="202" w:lineRule="exact"/>
              <w:rPr>
                <w:rStyle w:val="FontStyle45"/>
                <w:lang w:eastAsia="fr-FR"/>
              </w:rPr>
            </w:pPr>
          </w:p>
        </w:tc>
        <w:tc>
          <w:tcPr>
            <w:tcW w:w="4158" w:type="dxa"/>
            <w:tcBorders>
              <w:top w:val="single" w:sz="12" w:space="0" w:color="auto"/>
              <w:bottom w:val="single" w:sz="12" w:space="0" w:color="auto"/>
              <w:right w:val="single" w:sz="12" w:space="0" w:color="auto"/>
            </w:tcBorders>
          </w:tcPr>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p>
          <w:p w:rsidR="00587C47" w:rsidRDefault="00587C47"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354EA3" w:rsidRPr="00D33767"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587C47" w:rsidRPr="00D33767" w:rsidRDefault="00587C47"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587C47" w:rsidRPr="00354EA3" w:rsidRDefault="00587C47"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u w:val="single"/>
                <w:lang w:eastAsia="fr-FR"/>
              </w:rPr>
            </w:pPr>
            <w:r w:rsidRPr="00354EA3">
              <w:rPr>
                <w:rFonts w:eastAsiaTheme="minorEastAsia"/>
                <w:sz w:val="16"/>
                <w:szCs w:val="16"/>
                <w:u w:val="single"/>
                <w:lang w:eastAsia="fr-FR"/>
              </w:rPr>
              <w:t>VARIANTE C</w:t>
            </w:r>
          </w:p>
          <w:p w:rsidR="00354EA3" w:rsidRPr="00D33767" w:rsidRDefault="00354EA3" w:rsidP="00846A35">
            <w:pPr>
              <w:widowControl w:val="0"/>
              <w:tabs>
                <w:tab w:val="left" w:pos="0"/>
                <w:tab w:val="left" w:leader="hyphen" w:pos="3178"/>
              </w:tabs>
              <w:autoSpaceDE w:val="0"/>
              <w:autoSpaceDN w:val="0"/>
              <w:adjustRightInd w:val="0"/>
              <w:spacing w:line="202" w:lineRule="exact"/>
              <w:ind w:firstLine="342"/>
              <w:rPr>
                <w:rFonts w:eastAsiaTheme="minorEastAsia"/>
                <w:sz w:val="16"/>
                <w:szCs w:val="16"/>
                <w:lang w:eastAsia="fr-FR"/>
              </w:rPr>
            </w:pPr>
          </w:p>
          <w:p w:rsidR="00587C47" w:rsidRPr="00D33767" w:rsidRDefault="00587C47" w:rsidP="00846A35">
            <w:pPr>
              <w:rPr>
                <w:rFonts w:eastAsiaTheme="minorEastAsia"/>
                <w:sz w:val="16"/>
                <w:szCs w:val="16"/>
                <w:lang w:eastAsia="fr-FR"/>
              </w:rPr>
            </w:pPr>
            <w:r w:rsidRPr="00D33767">
              <w:rPr>
                <w:rFonts w:eastAsiaTheme="minorEastAsia"/>
                <w:sz w:val="16"/>
                <w:szCs w:val="16"/>
                <w:lang w:eastAsia="fr-FR"/>
              </w:rPr>
              <w:t xml:space="preserve">“Todo Estado […] la protección estipulada en los incisos ii) y iii) del apartado a) del párrafo 1, concederá […]a la denominación de origen […] registrada […] a los que se aplica […] geográfica, si dicho uso: </w:t>
            </w:r>
          </w:p>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r w:rsidRPr="00D33767">
              <w:rPr>
                <w:rFonts w:eastAsiaTheme="minorEastAsia"/>
                <w:sz w:val="16"/>
                <w:szCs w:val="16"/>
                <w:lang w:eastAsia="fr-FR"/>
              </w:rPr>
              <w:t>i)</w:t>
            </w:r>
            <w:r w:rsidRPr="00D33767">
              <w:rPr>
                <w:rFonts w:eastAsiaTheme="minorEastAsia"/>
                <w:sz w:val="16"/>
                <w:szCs w:val="16"/>
                <w:lang w:eastAsia="fr-FR"/>
              </w:rPr>
              <w:tab/>
              <w:t>puede indicar que existe un vínculo entre dichos productos y los beneficiarios de la denominación de origen o la indicación geográfica, y podría perjudicar los intereses de dichos beneficiarios;</w:t>
            </w:r>
          </w:p>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r w:rsidRPr="00D33767">
              <w:rPr>
                <w:rFonts w:eastAsiaTheme="minorEastAsia"/>
                <w:sz w:val="16"/>
                <w:szCs w:val="16"/>
                <w:lang w:eastAsia="fr-FR"/>
              </w:rPr>
              <w:t>ii)</w:t>
            </w:r>
            <w:r w:rsidR="00354EA3" w:rsidRPr="00D33767">
              <w:rPr>
                <w:rFonts w:eastAsiaTheme="minorEastAsia"/>
                <w:sz w:val="16"/>
                <w:szCs w:val="16"/>
                <w:lang w:eastAsia="fr-FR"/>
              </w:rPr>
              <w:t xml:space="preserve"> </w:t>
            </w:r>
            <w:r w:rsidR="00354EA3" w:rsidRPr="00D33767">
              <w:rPr>
                <w:rFonts w:eastAsiaTheme="minorEastAsia"/>
                <w:sz w:val="16"/>
                <w:szCs w:val="16"/>
                <w:lang w:eastAsia="fr-FR"/>
              </w:rPr>
              <w:tab/>
            </w:r>
            <w:r w:rsidRPr="00D33767">
              <w:rPr>
                <w:rFonts w:eastAsiaTheme="minorEastAsia"/>
                <w:sz w:val="16"/>
                <w:szCs w:val="16"/>
                <w:lang w:eastAsia="fr-FR"/>
              </w:rPr>
              <w:t>podría menoscabar o diluir de manera desleal el carácter distintivo de la denominación de origen o la indicación geográfica;  o</w:t>
            </w:r>
          </w:p>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r w:rsidRPr="00D33767">
              <w:rPr>
                <w:rFonts w:eastAsiaTheme="minorEastAsia"/>
                <w:sz w:val="16"/>
                <w:szCs w:val="16"/>
                <w:lang w:eastAsia="fr-FR"/>
              </w:rPr>
              <w:t>iii)</w:t>
            </w:r>
            <w:r w:rsidRPr="00D33767">
              <w:rPr>
                <w:rFonts w:eastAsiaTheme="minorEastAsia"/>
                <w:sz w:val="16"/>
                <w:szCs w:val="16"/>
                <w:lang w:eastAsia="fr-FR"/>
              </w:rPr>
              <w:tab/>
              <w:t>redundaría en un aprovechamiento indebido del carácter distintivo de la denominación de origen o la indicación geográfica.”</w:t>
            </w:r>
          </w:p>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p>
          <w:p w:rsidR="00587C47" w:rsidRPr="00D33767" w:rsidRDefault="00587C47" w:rsidP="00846A35">
            <w:pPr>
              <w:widowControl w:val="0"/>
              <w:tabs>
                <w:tab w:val="left" w:pos="0"/>
              </w:tabs>
              <w:autoSpaceDE w:val="0"/>
              <w:autoSpaceDN w:val="0"/>
              <w:adjustRightInd w:val="0"/>
              <w:spacing w:line="202" w:lineRule="exact"/>
              <w:ind w:firstLine="342"/>
              <w:rPr>
                <w:rFonts w:eastAsiaTheme="minorEastAsia"/>
                <w:sz w:val="16"/>
                <w:szCs w:val="16"/>
                <w:lang w:eastAsia="fr-FR"/>
              </w:rPr>
            </w:pPr>
          </w:p>
        </w:tc>
      </w:tr>
    </w:tbl>
    <w:p w:rsidR="00587C47" w:rsidRPr="00D33767" w:rsidRDefault="00587C47" w:rsidP="00587C47">
      <w:r w:rsidRPr="00D33767">
        <w:br w:type="page"/>
      </w:r>
    </w:p>
    <w:tbl>
      <w:tblPr>
        <w:tblStyle w:val="TableGrid"/>
        <w:tblW w:w="0" w:type="auto"/>
        <w:tblLook w:val="04A0" w:firstRow="1" w:lastRow="0" w:firstColumn="1" w:lastColumn="0" w:noHBand="0" w:noVBand="1"/>
      </w:tblPr>
      <w:tblGrid>
        <w:gridCol w:w="1708"/>
        <w:gridCol w:w="3837"/>
        <w:gridCol w:w="4026"/>
      </w:tblGrid>
      <w:tr w:rsidR="00587C47" w:rsidRPr="00D33767" w:rsidTr="00846A35">
        <w:tc>
          <w:tcPr>
            <w:tcW w:w="14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pPr>
            <w:r w:rsidRPr="00D33767">
              <w:rPr>
                <w:b/>
              </w:rPr>
              <w:t>Artículo/Regla</w:t>
            </w:r>
          </w:p>
          <w:p w:rsidR="00587C47" w:rsidRPr="00D33767" w:rsidRDefault="00587C47" w:rsidP="00846A35">
            <w:pPr>
              <w:jc w:val="center"/>
            </w:pPr>
          </w:p>
        </w:tc>
        <w:tc>
          <w:tcPr>
            <w:tcW w:w="3960"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actual</w:t>
            </w:r>
          </w:p>
        </w:tc>
        <w:tc>
          <w:tcPr>
            <w:tcW w:w="41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propuesta</w:t>
            </w:r>
          </w:p>
        </w:tc>
      </w:tr>
      <w:tr w:rsidR="00587C47" w:rsidRPr="00D33767" w:rsidTr="00846A35">
        <w:tc>
          <w:tcPr>
            <w:tcW w:w="1458" w:type="dxa"/>
            <w:tcBorders>
              <w:top w:val="single" w:sz="12" w:space="0" w:color="auto"/>
              <w:left w:val="single" w:sz="12" w:space="0" w:color="auto"/>
              <w:bottom w:val="single" w:sz="4" w:space="0" w:color="auto"/>
            </w:tcBorders>
          </w:tcPr>
          <w:p w:rsidR="00587C47" w:rsidRPr="00354EA3" w:rsidRDefault="00587C47" w:rsidP="00846A35">
            <w:pPr>
              <w:jc w:val="center"/>
              <w:rPr>
                <w:sz w:val="18"/>
                <w:szCs w:val="18"/>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354EA3" w:rsidRDefault="00587C47" w:rsidP="00846A35">
            <w:pPr>
              <w:jc w:val="center"/>
              <w:rPr>
                <w:rStyle w:val="FontStyle45"/>
              </w:rPr>
            </w:pPr>
            <w:r w:rsidRPr="00D33767">
              <w:rPr>
                <w:rStyle w:val="FontStyle45"/>
              </w:rPr>
              <w:t>Artículo 12</w:t>
            </w:r>
          </w:p>
          <w:p w:rsidR="00587C47" w:rsidRPr="00354EA3" w:rsidRDefault="00587C47" w:rsidP="00354EA3">
            <w:pPr>
              <w:jc w:val="center"/>
              <w:rPr>
                <w:sz w:val="18"/>
                <w:szCs w:val="18"/>
              </w:rPr>
            </w:pPr>
            <w:r w:rsidRPr="00D33767">
              <w:rPr>
                <w:rStyle w:val="FontStyle45"/>
                <w:rFonts w:eastAsiaTheme="minorEastAsia"/>
                <w:lang w:eastAsia="en-US"/>
              </w:rPr>
              <w:t>Protección destinada a evitar la adquisición de carácter genérico</w:t>
            </w:r>
          </w:p>
          <w:p w:rsidR="00587C47" w:rsidRPr="00D33767" w:rsidRDefault="00587C47" w:rsidP="00846A35">
            <w:pPr>
              <w:jc w:val="center"/>
            </w:pPr>
          </w:p>
        </w:tc>
        <w:tc>
          <w:tcPr>
            <w:tcW w:w="3960" w:type="dxa"/>
            <w:tcBorders>
              <w:top w:val="single" w:sz="12" w:space="0" w:color="auto"/>
              <w:bottom w:val="single" w:sz="4" w:space="0" w:color="auto"/>
            </w:tcBorders>
          </w:tcPr>
          <w:p w:rsidR="00587C47" w:rsidRPr="00354EA3" w:rsidRDefault="00587C47" w:rsidP="00846A35">
            <w:pPr>
              <w:rPr>
                <w:sz w:val="18"/>
                <w:szCs w:val="18"/>
              </w:rPr>
            </w:pPr>
          </w:p>
          <w:p w:rsidR="00587C47" w:rsidRPr="00D33767" w:rsidRDefault="00587C47" w:rsidP="00846A35">
            <w:pPr>
              <w:rPr>
                <w:sz w:val="16"/>
                <w:szCs w:val="16"/>
              </w:rPr>
            </w:pPr>
            <w:r w:rsidRPr="00D33767">
              <w:rPr>
                <w:sz w:val="16"/>
                <w:szCs w:val="16"/>
              </w:rPr>
              <w:t>A reserva de lo dispuesto en la presente Acta, las denominaciones de origen registradas y las indicaciones geográficas registradas no podrán convertirse en genéricas [no podrá considerarse que las denominaciones de origen registradas y las indicaciones geográficas registradas se hayan convertido en genéricas] en la medida en que [la denominación que constituya] la denominación de origen o [la indicación que constituya] la indicación geográfica esté protegida en la Parte Contratante de origen [y se satisfagan los requisitos de la legislación nacional o regional de la Parte Contratante en cuestión acerca de la utilización, el mantenimiento y la renovación].</w:t>
            </w:r>
          </w:p>
          <w:p w:rsidR="00587C47" w:rsidRPr="00354EA3" w:rsidRDefault="00587C47" w:rsidP="00846A35">
            <w:pPr>
              <w:rPr>
                <w:sz w:val="18"/>
                <w:szCs w:val="18"/>
              </w:rPr>
            </w:pPr>
          </w:p>
          <w:p w:rsidR="00587C47" w:rsidRPr="00D33767" w:rsidRDefault="00587C47" w:rsidP="00846A35"/>
        </w:tc>
        <w:tc>
          <w:tcPr>
            <w:tcW w:w="4158" w:type="dxa"/>
            <w:tcBorders>
              <w:top w:val="single" w:sz="12" w:space="0" w:color="auto"/>
              <w:bottom w:val="single" w:sz="4" w:space="0" w:color="auto"/>
              <w:right w:val="single" w:sz="12" w:space="0" w:color="auto"/>
            </w:tcBorders>
          </w:tcPr>
          <w:p w:rsidR="00587C47" w:rsidRPr="00354EA3" w:rsidRDefault="00587C47" w:rsidP="00846A35">
            <w:pPr>
              <w:rPr>
                <w:sz w:val="18"/>
                <w:szCs w:val="18"/>
              </w:rPr>
            </w:pPr>
          </w:p>
          <w:p w:rsidR="00587C47" w:rsidRPr="00D33767" w:rsidRDefault="00587C47" w:rsidP="00846A35">
            <w:pPr>
              <w:rPr>
                <w:sz w:val="16"/>
                <w:szCs w:val="16"/>
              </w:rPr>
            </w:pPr>
            <w:r w:rsidRPr="00D33767">
              <w:rPr>
                <w:sz w:val="16"/>
                <w:szCs w:val="16"/>
              </w:rPr>
              <w:t xml:space="preserve">“A reserva de lo dispuesto en la presente Acta, las denominaciones de origen registradas y las indicaciones geográficas registradas no podrán convertirse en genéricas </w:t>
            </w:r>
            <w:r w:rsidRPr="00D33767">
              <w:rPr>
                <w:strike/>
                <w:sz w:val="16"/>
                <w:szCs w:val="16"/>
              </w:rPr>
              <w:t>[no podrá considerarse que las denominaciones de origen registradas y las indicaciones geográficas registradas se hayan convertido en genéricas]</w:t>
            </w:r>
            <w:r w:rsidRPr="00D33767">
              <w:rPr>
                <w:sz w:val="16"/>
                <w:szCs w:val="16"/>
              </w:rPr>
              <w:t xml:space="preserve"> en la medida en que </w:t>
            </w:r>
            <w:r w:rsidRPr="00D33767">
              <w:rPr>
                <w:strike/>
                <w:sz w:val="16"/>
                <w:szCs w:val="16"/>
              </w:rPr>
              <w:t>[la denominación que constituya]</w:t>
            </w:r>
            <w:r w:rsidRPr="00D33767">
              <w:rPr>
                <w:sz w:val="16"/>
                <w:szCs w:val="16"/>
              </w:rPr>
              <w:t xml:space="preserve"> la denominación de origen o </w:t>
            </w:r>
            <w:r w:rsidRPr="00D33767">
              <w:rPr>
                <w:strike/>
                <w:sz w:val="16"/>
                <w:szCs w:val="16"/>
              </w:rPr>
              <w:t>[la indicación que constituya]</w:t>
            </w:r>
            <w:r w:rsidRPr="00D33767">
              <w:rPr>
                <w:sz w:val="16"/>
                <w:szCs w:val="16"/>
              </w:rPr>
              <w:t xml:space="preserve"> la indicación geográfica esté protegida en la Parte Contratante de origen </w:t>
            </w:r>
            <w:r w:rsidRPr="00D33767">
              <w:rPr>
                <w:b/>
                <w:sz w:val="16"/>
                <w:szCs w:val="16"/>
              </w:rPr>
              <w:t>y se satisfagan los requisitos de la legislación nacional o regional de la Parte Contratante en cuestión acerca de la utilización, el mantenimiento y la renovación.</w:t>
            </w:r>
            <w:r w:rsidRPr="00D33767">
              <w:rPr>
                <w:sz w:val="16"/>
                <w:szCs w:val="16"/>
              </w:rPr>
              <w:t>”</w:t>
            </w:r>
          </w:p>
          <w:p w:rsidR="00587C47" w:rsidRPr="00D33767" w:rsidRDefault="00587C47" w:rsidP="00846A35"/>
        </w:tc>
      </w:tr>
      <w:tr w:rsidR="00587C47" w:rsidRPr="00D33767" w:rsidTr="00846A35">
        <w:tc>
          <w:tcPr>
            <w:tcW w:w="1458" w:type="dxa"/>
            <w:tcBorders>
              <w:left w:val="single" w:sz="12" w:space="0" w:color="auto"/>
              <w:bottom w:val="single" w:sz="4" w:space="0" w:color="auto"/>
            </w:tcBorders>
          </w:tcPr>
          <w:p w:rsidR="00587C47" w:rsidRPr="00354EA3" w:rsidRDefault="00587C47" w:rsidP="00354EA3">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354EA3" w:rsidRDefault="00354EA3" w:rsidP="00846A35">
            <w:pPr>
              <w:jc w:val="center"/>
              <w:rPr>
                <w:rStyle w:val="FontStyle45"/>
              </w:rPr>
            </w:pPr>
            <w:r>
              <w:rPr>
                <w:rStyle w:val="FontStyle45"/>
              </w:rPr>
              <w:t>Artículo 13</w:t>
            </w:r>
          </w:p>
          <w:p w:rsidR="00587C47" w:rsidRPr="00D33767" w:rsidRDefault="00587C47" w:rsidP="00846A35">
            <w:pPr>
              <w:jc w:val="center"/>
            </w:pPr>
            <w:r w:rsidRPr="00D33767">
              <w:rPr>
                <w:rStyle w:val="FontStyle45"/>
                <w:rFonts w:eastAsiaTheme="minorEastAsia"/>
                <w:lang w:eastAsia="en-US"/>
              </w:rPr>
              <w:t xml:space="preserve">Salvaguardias respecto de otros derechos </w:t>
            </w:r>
          </w:p>
          <w:p w:rsidR="00587C47" w:rsidRPr="00D33767" w:rsidRDefault="00587C47" w:rsidP="00846A35">
            <w:pPr>
              <w:jc w:val="center"/>
            </w:pPr>
          </w:p>
          <w:p w:rsidR="00587C47" w:rsidRPr="00D33767" w:rsidRDefault="00587C47" w:rsidP="00846A35">
            <w:pPr>
              <w:jc w:val="center"/>
            </w:pPr>
          </w:p>
          <w:p w:rsidR="00587C47" w:rsidRPr="00D33767" w:rsidRDefault="00587C47" w:rsidP="00846A35">
            <w:pPr>
              <w:jc w:val="center"/>
            </w:pPr>
          </w:p>
        </w:tc>
        <w:tc>
          <w:tcPr>
            <w:tcW w:w="3960" w:type="dxa"/>
            <w:tcBorders>
              <w:bottom w:val="single" w:sz="4" w:space="0" w:color="auto"/>
            </w:tcBorders>
          </w:tcPr>
          <w:p w:rsidR="00587C47" w:rsidRPr="00354EA3" w:rsidRDefault="00587C47" w:rsidP="00354EA3">
            <w:pPr>
              <w:pStyle w:val="Style2"/>
              <w:widowControl/>
              <w:spacing w:before="48" w:line="240" w:lineRule="auto"/>
              <w:rPr>
                <w:rStyle w:val="FontStyle45"/>
                <w:lang w:val="es-ES"/>
              </w:rPr>
            </w:pPr>
          </w:p>
          <w:p w:rsidR="00587C47" w:rsidRPr="00D33767" w:rsidRDefault="00587C47" w:rsidP="00846A35">
            <w:pPr>
              <w:tabs>
                <w:tab w:val="left" w:leader="hyphen" w:pos="2122"/>
              </w:tabs>
              <w:autoSpaceDE w:val="0"/>
              <w:autoSpaceDN w:val="0"/>
              <w:adjustRightInd w:val="0"/>
              <w:spacing w:line="192" w:lineRule="exact"/>
              <w:rPr>
                <w:rFonts w:eastAsiaTheme="minorEastAsia"/>
                <w:sz w:val="16"/>
                <w:szCs w:val="16"/>
                <w:lang w:eastAsia="fr-FR"/>
              </w:rPr>
            </w:pPr>
            <w:r w:rsidRPr="00D33767">
              <w:rPr>
                <w:rFonts w:eastAsiaTheme="minorEastAsia"/>
                <w:sz w:val="16"/>
                <w:szCs w:val="16"/>
                <w:lang w:eastAsia="fr-FR"/>
              </w:rPr>
              <w:t xml:space="preserve">1) </w:t>
            </w:r>
            <w:r w:rsidRPr="00D33767">
              <w:rPr>
                <w:rFonts w:eastAsiaTheme="minorEastAsia"/>
                <w:i/>
                <w:sz w:val="16"/>
                <w:szCs w:val="16"/>
                <w:lang w:eastAsia="fr-FR"/>
              </w:rPr>
              <w:t>[Derechos de marca anteriores]</w:t>
            </w:r>
            <w:r w:rsidRPr="00D33767">
              <w:rPr>
                <w:rFonts w:eastAsiaTheme="minorEastAsia"/>
                <w:sz w:val="16"/>
                <w:szCs w:val="16"/>
                <w:lang w:eastAsia="fr-FR"/>
              </w:rPr>
              <w:t xml:space="preserve">  Sin perjuicio de lo dispuesto en los Artículos 15 y 19, cuando una denominación de origen […] o que haya sido adquirida mediante uso, de buena fe en una Parte Contratante,</w:t>
            </w:r>
          </w:p>
          <w:p w:rsidR="00587C47" w:rsidRPr="00D33767" w:rsidRDefault="00587C47" w:rsidP="00846A35">
            <w:pPr>
              <w:tabs>
                <w:tab w:val="left" w:leader="hyphen" w:pos="2122"/>
              </w:tabs>
              <w:autoSpaceDE w:val="0"/>
              <w:autoSpaceDN w:val="0"/>
              <w:adjustRightInd w:val="0"/>
              <w:spacing w:line="192" w:lineRule="exact"/>
              <w:rPr>
                <w:rFonts w:eastAsiaTheme="minorEastAsia"/>
                <w:sz w:val="16"/>
                <w:szCs w:val="16"/>
                <w:lang w:eastAsia="fr-FR"/>
              </w:rPr>
            </w:pPr>
          </w:p>
          <w:p w:rsidR="00587C47" w:rsidRPr="00D33767" w:rsidRDefault="00587C47" w:rsidP="00846A35">
            <w:pPr>
              <w:autoSpaceDE w:val="0"/>
              <w:autoSpaceDN w:val="0"/>
              <w:adjustRightInd w:val="0"/>
              <w:rPr>
                <w:rFonts w:eastAsiaTheme="minorEastAsia"/>
                <w:sz w:val="16"/>
                <w:szCs w:val="16"/>
                <w:u w:val="single"/>
                <w:lang w:eastAsia="fr-FR"/>
              </w:rPr>
            </w:pPr>
            <w:r w:rsidRPr="00D33767">
              <w:rPr>
                <w:rFonts w:eastAsiaTheme="minorEastAsia"/>
                <w:sz w:val="16"/>
                <w:szCs w:val="16"/>
                <w:u w:val="single"/>
                <w:lang w:eastAsia="fr-FR"/>
              </w:rPr>
              <w:t>VARIANTE A</w:t>
            </w:r>
          </w:p>
          <w:p w:rsidR="00587C47" w:rsidRPr="00D33767" w:rsidRDefault="00587C47" w:rsidP="00846A35">
            <w:pPr>
              <w:autoSpaceDE w:val="0"/>
              <w:autoSpaceDN w:val="0"/>
              <w:adjustRightInd w:val="0"/>
              <w:spacing w:line="202" w:lineRule="exact"/>
              <w:rPr>
                <w:rFonts w:eastAsiaTheme="minorEastAsia"/>
                <w:sz w:val="16"/>
                <w:szCs w:val="16"/>
                <w:lang w:eastAsia="fr-FR"/>
              </w:rPr>
            </w:pPr>
          </w:p>
          <w:p w:rsidR="00587C47" w:rsidRPr="00D33767" w:rsidRDefault="00587C47" w:rsidP="00846A35">
            <w:pPr>
              <w:tabs>
                <w:tab w:val="left" w:leader="hyphen" w:pos="2256"/>
              </w:tabs>
              <w:autoSpaceDE w:val="0"/>
              <w:autoSpaceDN w:val="0"/>
              <w:adjustRightInd w:val="0"/>
              <w:spacing w:line="202" w:lineRule="exact"/>
              <w:rPr>
                <w:rFonts w:eastAsiaTheme="minorEastAsia"/>
                <w:sz w:val="16"/>
                <w:szCs w:val="16"/>
                <w:lang w:eastAsia="fr-FR"/>
              </w:rPr>
            </w:pPr>
            <w:r w:rsidRPr="00D33767">
              <w:rPr>
                <w:rFonts w:eastAsiaTheme="minorEastAsia"/>
                <w:sz w:val="16"/>
                <w:szCs w:val="16"/>
                <w:lang w:eastAsia="fr-FR"/>
              </w:rPr>
              <w:t>la protección de esa denominación de origen o indicación geográfica […] y siempre que no se induzca a error al público.</w:t>
            </w:r>
          </w:p>
          <w:p w:rsidR="00587C47" w:rsidRPr="00D33767" w:rsidRDefault="00587C47" w:rsidP="00846A35">
            <w:pPr>
              <w:autoSpaceDE w:val="0"/>
              <w:autoSpaceDN w:val="0"/>
              <w:adjustRightInd w:val="0"/>
              <w:spacing w:line="202" w:lineRule="exact"/>
              <w:rPr>
                <w:rFonts w:eastAsiaTheme="minorEastAsia"/>
                <w:sz w:val="16"/>
                <w:szCs w:val="16"/>
                <w:lang w:eastAsia="fr-FR"/>
              </w:rPr>
            </w:pPr>
          </w:p>
          <w:p w:rsidR="00587C47" w:rsidRPr="00D33767" w:rsidRDefault="00587C47" w:rsidP="00846A35">
            <w:pPr>
              <w:autoSpaceDE w:val="0"/>
              <w:autoSpaceDN w:val="0"/>
              <w:adjustRightInd w:val="0"/>
              <w:rPr>
                <w:rFonts w:eastAsiaTheme="minorEastAsia"/>
                <w:sz w:val="16"/>
                <w:szCs w:val="16"/>
                <w:u w:val="single"/>
                <w:lang w:eastAsia="fr-FR"/>
              </w:rPr>
            </w:pPr>
            <w:r w:rsidRPr="00D33767">
              <w:rPr>
                <w:rFonts w:eastAsiaTheme="minorEastAsia"/>
                <w:sz w:val="16"/>
                <w:szCs w:val="16"/>
                <w:u w:val="single"/>
                <w:lang w:eastAsia="fr-FR"/>
              </w:rPr>
              <w:t>VARIANTE B</w:t>
            </w:r>
          </w:p>
          <w:p w:rsidR="00587C47" w:rsidRPr="00D33767" w:rsidRDefault="00587C47" w:rsidP="00846A35">
            <w:pPr>
              <w:rPr>
                <w:rFonts w:eastAsiaTheme="minorEastAsia"/>
                <w:sz w:val="16"/>
                <w:szCs w:val="16"/>
                <w:lang w:eastAsia="fr-FR"/>
              </w:rPr>
            </w:pPr>
          </w:p>
          <w:p w:rsidR="00587C47" w:rsidRPr="00D33767" w:rsidRDefault="00587C47" w:rsidP="00846A35">
            <w:pPr>
              <w:rPr>
                <w:rFonts w:eastAsiaTheme="minorEastAsia"/>
                <w:sz w:val="16"/>
                <w:szCs w:val="16"/>
                <w:lang w:eastAsia="fr-FR"/>
              </w:rPr>
            </w:pPr>
            <w:r w:rsidRPr="00D33767">
              <w:rPr>
                <w:rFonts w:eastAsiaTheme="minorEastAsia"/>
                <w:sz w:val="16"/>
                <w:szCs w:val="16"/>
                <w:lang w:eastAsia="fr-FR"/>
              </w:rPr>
              <w:t>la protección de la denominación de origen o indicación geográfica en dicha Parte Contratante quedará condicionada a los derechos otorgados por la marca anterior conforme a la legislación nacional o regional y a las posibles excepciones aplicables a esos derechos.</w:t>
            </w:r>
          </w:p>
          <w:p w:rsidR="00587C47" w:rsidRPr="00D33767" w:rsidRDefault="00587C47" w:rsidP="00846A35"/>
        </w:tc>
        <w:tc>
          <w:tcPr>
            <w:tcW w:w="4158" w:type="dxa"/>
            <w:tcBorders>
              <w:bottom w:val="single" w:sz="4" w:space="0" w:color="auto"/>
              <w:right w:val="single" w:sz="12" w:space="0" w:color="auto"/>
            </w:tcBorders>
          </w:tcPr>
          <w:p w:rsidR="00587C47" w:rsidRPr="00D33767" w:rsidRDefault="00587C47" w:rsidP="00846A35"/>
        </w:tc>
      </w:tr>
      <w:tr w:rsidR="00587C47" w:rsidRPr="00D33767" w:rsidTr="00846A35">
        <w:tc>
          <w:tcPr>
            <w:tcW w:w="1458" w:type="dxa"/>
            <w:tcBorders>
              <w:left w:val="single" w:sz="12" w:space="0" w:color="auto"/>
              <w:bottom w:val="single" w:sz="4" w:space="0" w:color="auto"/>
            </w:tcBorders>
          </w:tcPr>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Artículo 14 Procedimientos de observancia y medidas de subsanación</w:t>
            </w:r>
          </w:p>
          <w:p w:rsidR="00587C47" w:rsidRPr="00D33767" w:rsidRDefault="00587C47" w:rsidP="00846A35">
            <w:pPr>
              <w:jc w:val="center"/>
            </w:pPr>
          </w:p>
        </w:tc>
        <w:tc>
          <w:tcPr>
            <w:tcW w:w="3960" w:type="dxa"/>
            <w:tcBorders>
              <w:bottom w:val="single" w:sz="4" w:space="0" w:color="auto"/>
            </w:tcBorders>
          </w:tcPr>
          <w:p w:rsidR="00587C47" w:rsidRPr="00354EA3" w:rsidRDefault="00587C47" w:rsidP="00354EA3">
            <w:pPr>
              <w:pStyle w:val="Style2"/>
              <w:widowControl/>
              <w:spacing w:before="48" w:line="240" w:lineRule="auto"/>
              <w:jc w:val="left"/>
              <w:rPr>
                <w:rStyle w:val="FontStyle45"/>
                <w:lang w:val="es-ES"/>
              </w:rPr>
            </w:pPr>
          </w:p>
          <w:p w:rsidR="00587C47" w:rsidRPr="00D33767" w:rsidRDefault="00587C47" w:rsidP="00846A35">
            <w:pPr>
              <w:tabs>
                <w:tab w:val="left" w:leader="dot" w:pos="2362"/>
                <w:tab w:val="left" w:leader="hyphen" w:pos="2832"/>
              </w:tabs>
              <w:autoSpaceDE w:val="0"/>
              <w:autoSpaceDN w:val="0"/>
              <w:adjustRightInd w:val="0"/>
              <w:spacing w:line="202" w:lineRule="exact"/>
              <w:rPr>
                <w:sz w:val="16"/>
                <w:szCs w:val="16"/>
              </w:rPr>
            </w:pPr>
            <w:r w:rsidRPr="00D33767">
              <w:rPr>
                <w:sz w:val="16"/>
                <w:szCs w:val="16"/>
              </w:rPr>
              <w:t>Las Partes Contratantes […] cualquier interesado, persona física o moral, pública o privada, conforme a su sistema y su práctica jurídicos.</w:t>
            </w:r>
          </w:p>
        </w:tc>
        <w:tc>
          <w:tcPr>
            <w:tcW w:w="4158" w:type="dxa"/>
            <w:tcBorders>
              <w:bottom w:val="single" w:sz="4" w:space="0" w:color="auto"/>
              <w:right w:val="single" w:sz="12" w:space="0" w:color="auto"/>
            </w:tcBorders>
          </w:tcPr>
          <w:p w:rsidR="00587C47" w:rsidRPr="00354EA3" w:rsidRDefault="00587C47" w:rsidP="00354EA3">
            <w:pPr>
              <w:pStyle w:val="Style2"/>
              <w:widowControl/>
              <w:spacing w:before="48" w:line="240" w:lineRule="auto"/>
              <w:jc w:val="left"/>
              <w:rPr>
                <w:rStyle w:val="FontStyle45"/>
                <w:lang w:val="es-ES"/>
              </w:rPr>
            </w:pPr>
          </w:p>
          <w:p w:rsidR="00587C47" w:rsidRPr="00D33767" w:rsidRDefault="00587C47" w:rsidP="00846A35">
            <w:r w:rsidRPr="00D33767">
              <w:rPr>
                <w:sz w:val="16"/>
                <w:szCs w:val="16"/>
              </w:rPr>
              <w:t xml:space="preserve">“Las Partes Contratantes […] cualquier interesado, persona física o moral, pública o privada, conforme a su sistema y su práctica jurídicos </w:t>
            </w:r>
            <w:r w:rsidRPr="00D33767">
              <w:rPr>
                <w:b/>
                <w:sz w:val="16"/>
                <w:szCs w:val="16"/>
              </w:rPr>
              <w:t>y su legislación nacional</w:t>
            </w:r>
            <w:r w:rsidRPr="00D33767">
              <w:rPr>
                <w:sz w:val="16"/>
                <w:szCs w:val="16"/>
              </w:rPr>
              <w:t>.”</w:t>
            </w:r>
          </w:p>
        </w:tc>
      </w:tr>
      <w:tr w:rsidR="00587C47" w:rsidRPr="00D33767" w:rsidTr="00846A35">
        <w:tc>
          <w:tcPr>
            <w:tcW w:w="1458" w:type="dxa"/>
            <w:tcBorders>
              <w:left w:val="single" w:sz="12" w:space="0" w:color="auto"/>
              <w:bottom w:val="single" w:sz="12" w:space="0" w:color="auto"/>
            </w:tcBorders>
          </w:tcPr>
          <w:p w:rsidR="00587C47" w:rsidRPr="00354EA3" w:rsidRDefault="00587C47" w:rsidP="00354EA3">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Artículo 15    Denegación</w:t>
            </w:r>
          </w:p>
          <w:p w:rsidR="00587C47" w:rsidRPr="00D33767" w:rsidRDefault="00587C47" w:rsidP="00846A35">
            <w:pPr>
              <w:jc w:val="center"/>
            </w:pPr>
          </w:p>
        </w:tc>
        <w:tc>
          <w:tcPr>
            <w:tcW w:w="3960" w:type="dxa"/>
            <w:tcBorders>
              <w:bottom w:val="single" w:sz="12" w:space="0" w:color="auto"/>
            </w:tcBorders>
          </w:tcPr>
          <w:p w:rsidR="00587C47" w:rsidRPr="00D33767" w:rsidRDefault="00587C47" w:rsidP="00846A35">
            <w:pPr>
              <w:autoSpaceDE w:val="0"/>
              <w:autoSpaceDN w:val="0"/>
              <w:adjustRightInd w:val="0"/>
              <w:spacing w:line="192" w:lineRule="exact"/>
              <w:ind w:hanging="18"/>
              <w:rPr>
                <w:rFonts w:eastAsiaTheme="minorEastAsia"/>
                <w:sz w:val="16"/>
                <w:szCs w:val="16"/>
                <w:lang w:eastAsia="fr-FR"/>
              </w:rPr>
            </w:pPr>
          </w:p>
          <w:p w:rsidR="00587C47" w:rsidRDefault="00587C47" w:rsidP="00354EA3">
            <w:pPr>
              <w:rPr>
                <w:sz w:val="16"/>
                <w:szCs w:val="16"/>
              </w:rPr>
            </w:pPr>
            <w:r w:rsidRPr="00D33767">
              <w:rPr>
                <w:sz w:val="16"/>
                <w:szCs w:val="16"/>
              </w:rPr>
              <w:t xml:space="preserve">1) </w:t>
            </w:r>
            <w:r w:rsidRPr="00D33767">
              <w:rPr>
                <w:i/>
                <w:sz w:val="16"/>
                <w:szCs w:val="16"/>
              </w:rPr>
              <w:t xml:space="preserve">[Denegación de los efectos del registro internacional] </w:t>
            </w:r>
            <w:r w:rsidRPr="00D33767">
              <w:rPr>
                <w:sz w:val="16"/>
                <w:szCs w:val="16"/>
              </w:rPr>
              <w:t xml:space="preserve"> a) Dentro del plazo indicado en el Reglamento, la Administración competente […] denegación podrá ser presentada de oficio por la Administración competente, si su legislación lo permite, o a petición de una parte interesada.</w:t>
            </w:r>
          </w:p>
          <w:p w:rsidR="00354EA3" w:rsidRPr="00D33767" w:rsidRDefault="00354EA3" w:rsidP="00354EA3">
            <w:pPr>
              <w:rPr>
                <w:sz w:val="16"/>
                <w:szCs w:val="16"/>
              </w:rPr>
            </w:pPr>
          </w:p>
        </w:tc>
        <w:tc>
          <w:tcPr>
            <w:tcW w:w="4158" w:type="dxa"/>
            <w:tcBorders>
              <w:bottom w:val="single" w:sz="12" w:space="0" w:color="auto"/>
              <w:right w:val="single" w:sz="12" w:space="0" w:color="auto"/>
            </w:tcBorders>
          </w:tcPr>
          <w:p w:rsidR="00587C47" w:rsidRPr="00354EA3" w:rsidRDefault="00587C47" w:rsidP="00354EA3">
            <w:pPr>
              <w:pStyle w:val="Style2"/>
              <w:widowControl/>
              <w:spacing w:before="48" w:line="240" w:lineRule="auto"/>
              <w:jc w:val="left"/>
              <w:rPr>
                <w:rStyle w:val="FontStyle45"/>
                <w:lang w:val="es-ES"/>
              </w:rPr>
            </w:pPr>
          </w:p>
          <w:p w:rsidR="00587C47" w:rsidRPr="00D33767" w:rsidRDefault="00587C47" w:rsidP="00846A35"/>
        </w:tc>
      </w:tr>
    </w:tbl>
    <w:p w:rsidR="00587C47" w:rsidRPr="00D33767" w:rsidRDefault="00587C47" w:rsidP="00587C47">
      <w:r w:rsidRPr="00D33767">
        <w:br w:type="page"/>
      </w:r>
    </w:p>
    <w:tbl>
      <w:tblPr>
        <w:tblStyle w:val="TableGrid"/>
        <w:tblW w:w="0" w:type="auto"/>
        <w:tblLook w:val="04A0" w:firstRow="1" w:lastRow="0" w:firstColumn="1" w:lastColumn="0" w:noHBand="0" w:noVBand="1"/>
      </w:tblPr>
      <w:tblGrid>
        <w:gridCol w:w="1708"/>
        <w:gridCol w:w="3837"/>
        <w:gridCol w:w="4026"/>
      </w:tblGrid>
      <w:tr w:rsidR="00587C47" w:rsidRPr="00D33767" w:rsidTr="00846A35">
        <w:tc>
          <w:tcPr>
            <w:tcW w:w="14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pPr>
            <w:r w:rsidRPr="00D33767">
              <w:rPr>
                <w:b/>
              </w:rPr>
              <w:t>Artículo/Regla</w:t>
            </w:r>
          </w:p>
          <w:p w:rsidR="00587C47" w:rsidRPr="00D33767" w:rsidRDefault="00587C47" w:rsidP="00846A35">
            <w:pPr>
              <w:jc w:val="center"/>
            </w:pPr>
          </w:p>
        </w:tc>
        <w:tc>
          <w:tcPr>
            <w:tcW w:w="3960"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actual</w:t>
            </w:r>
          </w:p>
        </w:tc>
        <w:tc>
          <w:tcPr>
            <w:tcW w:w="41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propuesta</w:t>
            </w:r>
          </w:p>
        </w:tc>
      </w:tr>
      <w:tr w:rsidR="00587C47" w:rsidRPr="00D33767" w:rsidTr="00846A35">
        <w:tc>
          <w:tcPr>
            <w:tcW w:w="1458" w:type="dxa"/>
            <w:tcBorders>
              <w:top w:val="single" w:sz="12" w:space="0" w:color="auto"/>
              <w:left w:val="single" w:sz="12" w:space="0" w:color="auto"/>
              <w:bottom w:val="single" w:sz="4" w:space="0" w:color="auto"/>
            </w:tcBorders>
          </w:tcPr>
          <w:p w:rsidR="00587C47" w:rsidRPr="00D33767" w:rsidRDefault="00587C47" w:rsidP="00846A35">
            <w:pPr>
              <w:jc w:val="center"/>
            </w:pPr>
          </w:p>
          <w:p w:rsidR="00587C47" w:rsidRPr="00D33767" w:rsidRDefault="00587C47" w:rsidP="00846A35">
            <w:pPr>
              <w:jc w:val="center"/>
            </w:pPr>
          </w:p>
          <w:p w:rsidR="00587C47" w:rsidRPr="00D33767" w:rsidRDefault="00587C47" w:rsidP="00846A35">
            <w:pPr>
              <w:pStyle w:val="Style2"/>
              <w:widowControl/>
              <w:spacing w:before="48" w:line="240" w:lineRule="auto"/>
              <w:rPr>
                <w:rStyle w:val="FontStyle45"/>
                <w:lang w:val="es-ES"/>
              </w:rPr>
            </w:pPr>
          </w:p>
          <w:p w:rsidR="00354EA3" w:rsidRDefault="00587C47" w:rsidP="00846A35">
            <w:pPr>
              <w:pStyle w:val="Style2"/>
              <w:widowControl/>
              <w:spacing w:before="48" w:line="240" w:lineRule="auto"/>
              <w:rPr>
                <w:rStyle w:val="FontStyle45"/>
                <w:lang w:val="es-ES"/>
              </w:rPr>
            </w:pPr>
            <w:r w:rsidRPr="00D33767">
              <w:rPr>
                <w:rStyle w:val="FontStyle45"/>
                <w:lang w:val="es-ES"/>
              </w:rPr>
              <w:t>Artículo 16</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Retiro de la denegación</w:t>
            </w:r>
          </w:p>
          <w:p w:rsidR="00587C47" w:rsidRPr="00D33767" w:rsidRDefault="00587C47" w:rsidP="00846A35">
            <w:pPr>
              <w:jc w:val="center"/>
            </w:pPr>
          </w:p>
          <w:p w:rsidR="00587C47" w:rsidRPr="00D33767" w:rsidRDefault="00587C47" w:rsidP="00846A35">
            <w:pPr>
              <w:jc w:val="center"/>
            </w:pPr>
          </w:p>
          <w:p w:rsidR="00587C47" w:rsidRPr="00D33767" w:rsidRDefault="00587C47" w:rsidP="00846A35">
            <w:pPr>
              <w:jc w:val="center"/>
            </w:pPr>
          </w:p>
        </w:tc>
        <w:tc>
          <w:tcPr>
            <w:tcW w:w="3960" w:type="dxa"/>
            <w:tcBorders>
              <w:top w:val="single" w:sz="12" w:space="0" w:color="auto"/>
              <w:bottom w:val="single" w:sz="4" w:space="0" w:color="auto"/>
            </w:tcBorders>
          </w:tcPr>
          <w:p w:rsidR="00587C47" w:rsidRPr="00354EA3" w:rsidRDefault="00587C47" w:rsidP="00354EA3">
            <w:pPr>
              <w:autoSpaceDE w:val="0"/>
              <w:autoSpaceDN w:val="0"/>
              <w:adjustRightInd w:val="0"/>
              <w:spacing w:line="192" w:lineRule="exact"/>
              <w:ind w:hanging="18"/>
              <w:rPr>
                <w:rFonts w:eastAsiaTheme="minorEastAsia"/>
                <w:sz w:val="16"/>
                <w:szCs w:val="16"/>
                <w:lang w:eastAsia="fr-FR"/>
              </w:rPr>
            </w:pPr>
          </w:p>
          <w:p w:rsidR="00587C47" w:rsidRPr="00D33767" w:rsidRDefault="00587C47" w:rsidP="00846A35">
            <w:pPr>
              <w:autoSpaceDE w:val="0"/>
              <w:autoSpaceDN w:val="0"/>
              <w:adjustRightInd w:val="0"/>
              <w:spacing w:line="202" w:lineRule="exact"/>
              <w:ind w:hanging="18"/>
              <w:rPr>
                <w:rFonts w:eastAsiaTheme="minorEastAsia"/>
                <w:sz w:val="16"/>
                <w:szCs w:val="16"/>
                <w:lang w:eastAsia="fr-FR"/>
              </w:rPr>
            </w:pPr>
            <w:r w:rsidRPr="00D33767">
              <w:rPr>
                <w:rFonts w:eastAsiaTheme="minorEastAsia"/>
                <w:sz w:val="16"/>
                <w:szCs w:val="16"/>
                <w:lang w:eastAsia="fr-FR"/>
              </w:rPr>
              <w:t xml:space="preserve">1) </w:t>
            </w:r>
            <w:r w:rsidRPr="00D33767">
              <w:rPr>
                <w:rFonts w:eastAsiaTheme="minorEastAsia"/>
                <w:i/>
                <w:sz w:val="16"/>
                <w:szCs w:val="16"/>
                <w:lang w:eastAsia="fr-FR"/>
              </w:rPr>
              <w:t>[Procedimiento de retiro de las denegaciones]</w:t>
            </w:r>
            <w:r w:rsidRPr="00D33767">
              <w:rPr>
                <w:rFonts w:eastAsiaTheme="minorEastAsia"/>
                <w:sz w:val="16"/>
                <w:szCs w:val="16"/>
                <w:lang w:eastAsia="fr-FR"/>
              </w:rPr>
              <w:t xml:space="preserve">  Una denegación podrá ser retirada de conformidad con los procedimientos especificados en el Reglamento.  El retiro de una denegación se inscribirá en el Registro Internacional.</w:t>
            </w:r>
          </w:p>
          <w:p w:rsidR="00587C47" w:rsidRPr="00D33767" w:rsidRDefault="00587C47" w:rsidP="00846A35">
            <w:pPr>
              <w:autoSpaceDE w:val="0"/>
              <w:autoSpaceDN w:val="0"/>
              <w:adjustRightInd w:val="0"/>
              <w:spacing w:line="202" w:lineRule="exact"/>
              <w:ind w:hanging="18"/>
              <w:rPr>
                <w:rFonts w:eastAsiaTheme="minorEastAsia"/>
                <w:sz w:val="16"/>
                <w:szCs w:val="16"/>
                <w:lang w:eastAsia="fr-FR"/>
              </w:rPr>
            </w:pPr>
          </w:p>
          <w:p w:rsidR="00587C47" w:rsidRPr="00D33767" w:rsidRDefault="00587C47" w:rsidP="00846A35">
            <w:r w:rsidRPr="00D33767">
              <w:rPr>
                <w:rFonts w:eastAsiaTheme="minorEastAsia"/>
                <w:sz w:val="16"/>
                <w:szCs w:val="16"/>
                <w:lang w:eastAsia="fr-FR"/>
              </w:rPr>
              <w:t xml:space="preserve">[2) </w:t>
            </w:r>
            <w:r w:rsidRPr="00D33767">
              <w:rPr>
                <w:rFonts w:eastAsiaTheme="minorEastAsia"/>
                <w:i/>
                <w:sz w:val="16"/>
                <w:szCs w:val="16"/>
                <w:lang w:eastAsia="fr-FR"/>
              </w:rPr>
              <w:t>[Negociaciones]</w:t>
            </w:r>
            <w:r w:rsidRPr="00D33767">
              <w:rPr>
                <w:rFonts w:eastAsiaTheme="minorEastAsia"/>
                <w:sz w:val="16"/>
                <w:szCs w:val="16"/>
                <w:lang w:eastAsia="fr-FR"/>
              </w:rPr>
              <w:t xml:space="preserve">  Cuando corresponda y sin perjuicio de lo dispuesto en el párrafo 5 del Artículo 15, la Parte Contratante de origen podrá proponer que se entablen negociaciones con una Parte Contratante respecto de la que se haya inscrito una denegación a fin de que se retire dicha denegación.]</w:t>
            </w:r>
          </w:p>
        </w:tc>
        <w:tc>
          <w:tcPr>
            <w:tcW w:w="4158" w:type="dxa"/>
            <w:tcBorders>
              <w:top w:val="single" w:sz="12" w:space="0" w:color="auto"/>
              <w:bottom w:val="single" w:sz="4" w:space="0" w:color="auto"/>
              <w:right w:val="single" w:sz="12" w:space="0" w:color="auto"/>
            </w:tcBorders>
          </w:tcPr>
          <w:p w:rsidR="00587C47" w:rsidRPr="00354EA3" w:rsidRDefault="00587C47" w:rsidP="00354EA3">
            <w:pPr>
              <w:autoSpaceDE w:val="0"/>
              <w:autoSpaceDN w:val="0"/>
              <w:adjustRightInd w:val="0"/>
              <w:spacing w:line="192" w:lineRule="exact"/>
              <w:ind w:hanging="18"/>
              <w:rPr>
                <w:rFonts w:eastAsiaTheme="minorEastAsia"/>
                <w:sz w:val="16"/>
                <w:szCs w:val="16"/>
                <w:lang w:eastAsia="fr-FR"/>
              </w:rPr>
            </w:pPr>
          </w:p>
          <w:p w:rsidR="00587C47" w:rsidRPr="00D33767" w:rsidRDefault="00587C47" w:rsidP="00846A35">
            <w:pPr>
              <w:rPr>
                <w:rStyle w:val="FontStyle45"/>
              </w:rPr>
            </w:pPr>
          </w:p>
          <w:p w:rsidR="00587C47" w:rsidRPr="00D33767" w:rsidRDefault="00587C47" w:rsidP="00846A35">
            <w:pPr>
              <w:rPr>
                <w:rStyle w:val="FontStyle45"/>
              </w:rPr>
            </w:pPr>
          </w:p>
          <w:p w:rsidR="00587C47" w:rsidRPr="00D33767" w:rsidRDefault="00587C47" w:rsidP="00846A35">
            <w:pPr>
              <w:rPr>
                <w:rStyle w:val="FontStyle45"/>
              </w:rPr>
            </w:pPr>
          </w:p>
          <w:p w:rsidR="00587C47" w:rsidRPr="00D33767" w:rsidRDefault="00587C47" w:rsidP="00846A35">
            <w:pPr>
              <w:rPr>
                <w:rStyle w:val="FontStyle45"/>
              </w:rPr>
            </w:pPr>
          </w:p>
          <w:p w:rsidR="00587C47" w:rsidRPr="00D33767" w:rsidRDefault="00587C47" w:rsidP="00846A35">
            <w:pPr>
              <w:rPr>
                <w:rStyle w:val="FontStyle45"/>
              </w:rPr>
            </w:pPr>
          </w:p>
          <w:p w:rsidR="00587C47" w:rsidRPr="00D33767" w:rsidRDefault="00587C47" w:rsidP="00846A35">
            <w:r w:rsidRPr="00D33767">
              <w:rPr>
                <w:rFonts w:eastAsiaTheme="minorEastAsia"/>
                <w:sz w:val="16"/>
                <w:szCs w:val="16"/>
                <w:lang w:eastAsia="fr-FR"/>
              </w:rPr>
              <w:t xml:space="preserve">[2) </w:t>
            </w:r>
            <w:r w:rsidRPr="00D33767">
              <w:rPr>
                <w:rFonts w:eastAsiaTheme="minorEastAsia"/>
                <w:i/>
                <w:sz w:val="16"/>
                <w:szCs w:val="16"/>
                <w:lang w:eastAsia="fr-FR"/>
              </w:rPr>
              <w:t>[Negociaciones]</w:t>
            </w:r>
            <w:r w:rsidRPr="00D33767">
              <w:rPr>
                <w:rFonts w:eastAsiaTheme="minorEastAsia"/>
                <w:sz w:val="16"/>
                <w:szCs w:val="16"/>
                <w:lang w:eastAsia="fr-FR"/>
              </w:rPr>
              <w:t xml:space="preserve">  Cuando corresponda y sin perjuicio de lo dispuesto en el párrafo 5 del Artículo 15, la Parte Contratante de origen podrá proponer que se entablen negociaciones con una Parte Contratante respecto de la que se haya inscrito una denegación </w:t>
            </w:r>
            <w:r w:rsidRPr="00D33767">
              <w:rPr>
                <w:rFonts w:eastAsiaTheme="minorEastAsia"/>
                <w:strike/>
                <w:sz w:val="16"/>
                <w:szCs w:val="16"/>
                <w:lang w:eastAsia="fr-FR"/>
              </w:rPr>
              <w:t>a fin de que se retire dicha denegación</w:t>
            </w:r>
            <w:r w:rsidRPr="00D33767">
              <w:rPr>
                <w:rFonts w:eastAsiaTheme="minorEastAsia"/>
                <w:sz w:val="16"/>
                <w:szCs w:val="16"/>
                <w:lang w:eastAsia="fr-FR"/>
              </w:rPr>
              <w:t xml:space="preserve"> </w:t>
            </w:r>
            <w:r w:rsidRPr="00D33767">
              <w:rPr>
                <w:rFonts w:eastAsiaTheme="minorEastAsia"/>
                <w:b/>
                <w:sz w:val="16"/>
                <w:szCs w:val="16"/>
                <w:lang w:eastAsia="fr-FR"/>
              </w:rPr>
              <w:t>con el fin de obtener una denegación</w:t>
            </w:r>
            <w:r w:rsidRPr="00D33767">
              <w:rPr>
                <w:rFonts w:eastAsiaTheme="minorEastAsia"/>
                <w:sz w:val="16"/>
                <w:szCs w:val="16"/>
                <w:lang w:eastAsia="fr-FR"/>
              </w:rPr>
              <w:t>.]</w:t>
            </w:r>
          </w:p>
        </w:tc>
      </w:tr>
      <w:tr w:rsidR="00587C47" w:rsidRPr="00D33767" w:rsidTr="00846A35">
        <w:tc>
          <w:tcPr>
            <w:tcW w:w="1458" w:type="dxa"/>
            <w:tcBorders>
              <w:top w:val="single" w:sz="4" w:space="0" w:color="auto"/>
              <w:left w:val="single" w:sz="12" w:space="0" w:color="auto"/>
              <w:bottom w:val="single" w:sz="4" w:space="0" w:color="auto"/>
            </w:tcBorders>
          </w:tcPr>
          <w:p w:rsidR="00587C47" w:rsidRPr="00354EA3" w:rsidRDefault="00587C47" w:rsidP="00354EA3">
            <w:pPr>
              <w:autoSpaceDE w:val="0"/>
              <w:autoSpaceDN w:val="0"/>
              <w:adjustRightInd w:val="0"/>
              <w:spacing w:line="192" w:lineRule="exact"/>
              <w:ind w:hanging="18"/>
              <w:rPr>
                <w:rFonts w:eastAsiaTheme="minorEastAsia"/>
                <w:sz w:val="16"/>
                <w:szCs w:val="16"/>
                <w:lang w:eastAsia="fr-FR"/>
              </w:rPr>
            </w:pPr>
          </w:p>
          <w:p w:rsidR="00587C47" w:rsidRPr="00D33767" w:rsidRDefault="00587C47" w:rsidP="00846A35">
            <w:pPr>
              <w:pStyle w:val="Style2"/>
              <w:widowControl/>
              <w:spacing w:before="48" w:line="240" w:lineRule="auto"/>
              <w:rPr>
                <w:rStyle w:val="FontStyle45"/>
                <w:lang w:val="es-ES"/>
              </w:rPr>
            </w:pPr>
          </w:p>
          <w:p w:rsidR="00E45602" w:rsidRDefault="00587C47" w:rsidP="00846A35">
            <w:pPr>
              <w:pStyle w:val="Style2"/>
              <w:widowControl/>
              <w:spacing w:before="48" w:line="240" w:lineRule="auto"/>
              <w:rPr>
                <w:rStyle w:val="FontStyle45"/>
                <w:lang w:val="es-ES"/>
              </w:rPr>
            </w:pPr>
            <w:r w:rsidRPr="00D33767">
              <w:rPr>
                <w:rStyle w:val="FontStyle45"/>
                <w:lang w:val="es-ES"/>
              </w:rPr>
              <w:t>Artículo 18</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Notificación de concesión de la protección</w:t>
            </w:r>
          </w:p>
          <w:p w:rsidR="00587C47" w:rsidRPr="00D33767" w:rsidRDefault="00587C47" w:rsidP="00846A35">
            <w:pPr>
              <w:jc w:val="center"/>
            </w:pPr>
          </w:p>
        </w:tc>
        <w:tc>
          <w:tcPr>
            <w:tcW w:w="3960" w:type="dxa"/>
            <w:tcBorders>
              <w:top w:val="single" w:sz="4" w:space="0" w:color="auto"/>
              <w:bottom w:val="single" w:sz="4" w:space="0" w:color="auto"/>
            </w:tcBorders>
          </w:tcPr>
          <w:p w:rsidR="00587C47" w:rsidRPr="00354EA3" w:rsidRDefault="00587C47" w:rsidP="00354EA3">
            <w:pPr>
              <w:autoSpaceDE w:val="0"/>
              <w:autoSpaceDN w:val="0"/>
              <w:adjustRightInd w:val="0"/>
              <w:spacing w:line="192" w:lineRule="exact"/>
              <w:ind w:hanging="18"/>
              <w:rPr>
                <w:rFonts w:eastAsiaTheme="minorEastAsia"/>
                <w:sz w:val="16"/>
                <w:szCs w:val="16"/>
                <w:lang w:eastAsia="fr-FR"/>
              </w:rPr>
            </w:pPr>
          </w:p>
          <w:p w:rsidR="00587C47" w:rsidRPr="00D33767" w:rsidRDefault="00587C47" w:rsidP="00846A35">
            <w:r w:rsidRPr="00D33767">
              <w:rPr>
                <w:rStyle w:val="FontStyle45"/>
                <w:lang w:eastAsia="fr-FR"/>
              </w:rPr>
              <w:t xml:space="preserve">La Administración competente de una Parte Contratante podrá notificar a la Oficina Internacional la concesión de la protección a una denominación de origen registrada o una indicación geográfica registrada.  La Oficina Internacional inscribirá esa notificación en el Registro Internacional y la publicará. </w:t>
            </w:r>
          </w:p>
        </w:tc>
        <w:tc>
          <w:tcPr>
            <w:tcW w:w="4158" w:type="dxa"/>
            <w:tcBorders>
              <w:top w:val="single" w:sz="4" w:space="0" w:color="auto"/>
              <w:bottom w:val="single" w:sz="4" w:space="0" w:color="auto"/>
              <w:right w:val="single" w:sz="12" w:space="0" w:color="auto"/>
            </w:tcBorders>
          </w:tcPr>
          <w:p w:rsidR="00587C47" w:rsidRPr="00354EA3" w:rsidRDefault="00587C47" w:rsidP="00354EA3">
            <w:pPr>
              <w:autoSpaceDE w:val="0"/>
              <w:autoSpaceDN w:val="0"/>
              <w:adjustRightInd w:val="0"/>
              <w:spacing w:line="192" w:lineRule="exact"/>
              <w:ind w:hanging="18"/>
              <w:rPr>
                <w:rFonts w:eastAsiaTheme="minorEastAsia"/>
                <w:sz w:val="16"/>
                <w:szCs w:val="16"/>
                <w:lang w:eastAsia="fr-FR"/>
              </w:rPr>
            </w:pPr>
          </w:p>
          <w:p w:rsidR="00587C47" w:rsidRPr="00D33767" w:rsidRDefault="00587C47" w:rsidP="00846A35">
            <w:r w:rsidRPr="00D33767">
              <w:rPr>
                <w:rStyle w:val="FontStyle45"/>
                <w:lang w:eastAsia="fr-FR"/>
              </w:rPr>
              <w:t xml:space="preserve">“La Administración competente de una Parte Contratante podrá notificar a la Oficina Internacional la concesión de la protección a una denominación de origen registrada o una indicación geográfica registrada, </w:t>
            </w:r>
            <w:r w:rsidRPr="00D33767">
              <w:rPr>
                <w:rStyle w:val="FontStyle45"/>
                <w:b/>
                <w:lang w:eastAsia="fr-FR"/>
              </w:rPr>
              <w:t>dentro del plazo previsto por el reglamento relativo a la notificación de denegación</w:t>
            </w:r>
            <w:r w:rsidRPr="00D33767">
              <w:rPr>
                <w:rStyle w:val="FontStyle45"/>
                <w:lang w:eastAsia="fr-FR"/>
              </w:rPr>
              <w:t>.  La Oficina Internacional inscribirá esa notificación en el Registro Internacional y la publicará.”</w:t>
            </w:r>
          </w:p>
        </w:tc>
      </w:tr>
      <w:tr w:rsidR="00587C47" w:rsidRPr="00D33767" w:rsidTr="00846A35">
        <w:tc>
          <w:tcPr>
            <w:tcW w:w="1458" w:type="dxa"/>
            <w:tcBorders>
              <w:top w:val="single" w:sz="4" w:space="0" w:color="auto"/>
              <w:left w:val="single" w:sz="12" w:space="0" w:color="auto"/>
              <w:bottom w:val="single" w:sz="4" w:space="0" w:color="auto"/>
            </w:tcBorders>
          </w:tcPr>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E45602" w:rsidRDefault="00587C47" w:rsidP="00846A35">
            <w:pPr>
              <w:pStyle w:val="Style2"/>
              <w:widowControl/>
              <w:spacing w:before="48" w:line="240" w:lineRule="auto"/>
              <w:rPr>
                <w:rStyle w:val="FontStyle45"/>
                <w:lang w:val="es-ES"/>
              </w:rPr>
            </w:pPr>
            <w:r w:rsidRPr="00D33767">
              <w:rPr>
                <w:rStyle w:val="FontStyle45"/>
                <w:lang w:val="es-ES"/>
              </w:rPr>
              <w:t>Artículo 19</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Invalidación</w:t>
            </w:r>
          </w:p>
          <w:p w:rsidR="00587C47" w:rsidRPr="00D33767" w:rsidRDefault="00587C47" w:rsidP="00846A35">
            <w:pPr>
              <w:jc w:val="center"/>
            </w:pPr>
          </w:p>
          <w:p w:rsidR="00587C47" w:rsidRPr="00D33767" w:rsidRDefault="00587C47" w:rsidP="00846A35">
            <w:pPr>
              <w:jc w:val="center"/>
            </w:pPr>
          </w:p>
          <w:p w:rsidR="00587C47" w:rsidRPr="00D33767" w:rsidRDefault="00587C47" w:rsidP="00846A35">
            <w:pPr>
              <w:jc w:val="center"/>
            </w:pPr>
          </w:p>
        </w:tc>
        <w:tc>
          <w:tcPr>
            <w:tcW w:w="3960" w:type="dxa"/>
            <w:tcBorders>
              <w:top w:val="single" w:sz="4" w:space="0" w:color="auto"/>
              <w:bottom w:val="single" w:sz="4" w:space="0" w:color="auto"/>
            </w:tcBorders>
          </w:tcPr>
          <w:p w:rsidR="00E45602" w:rsidRDefault="00E45602" w:rsidP="00846A35">
            <w:pPr>
              <w:autoSpaceDE w:val="0"/>
              <w:autoSpaceDN w:val="0"/>
              <w:adjustRightInd w:val="0"/>
              <w:spacing w:line="202" w:lineRule="exact"/>
              <w:rPr>
                <w:rFonts w:eastAsiaTheme="minorEastAsia"/>
                <w:sz w:val="16"/>
                <w:szCs w:val="16"/>
                <w:lang w:eastAsia="fr-FR"/>
              </w:rPr>
            </w:pPr>
          </w:p>
          <w:p w:rsidR="00587C47" w:rsidRPr="00D33767" w:rsidRDefault="00587C47" w:rsidP="00846A35">
            <w:pPr>
              <w:autoSpaceDE w:val="0"/>
              <w:autoSpaceDN w:val="0"/>
              <w:adjustRightInd w:val="0"/>
              <w:spacing w:line="202" w:lineRule="exact"/>
              <w:rPr>
                <w:rFonts w:eastAsiaTheme="minorEastAsia"/>
                <w:sz w:val="16"/>
                <w:szCs w:val="16"/>
                <w:lang w:eastAsia="fr-FR"/>
              </w:rPr>
            </w:pPr>
            <w:r w:rsidRPr="00D33767">
              <w:rPr>
                <w:rFonts w:eastAsiaTheme="minorEastAsia"/>
                <w:sz w:val="16"/>
                <w:szCs w:val="16"/>
                <w:lang w:eastAsia="fr-FR"/>
              </w:rPr>
              <w:t xml:space="preserve">1) </w:t>
            </w:r>
            <w:r w:rsidRPr="00D33767">
              <w:rPr>
                <w:rFonts w:eastAsiaTheme="minorEastAsia"/>
                <w:i/>
                <w:sz w:val="16"/>
                <w:szCs w:val="16"/>
                <w:lang w:eastAsia="fr-FR"/>
              </w:rPr>
              <w:t>[Motivos de invalidación]</w:t>
            </w:r>
            <w:r w:rsidRPr="00D33767">
              <w:rPr>
                <w:rFonts w:eastAsiaTheme="minorEastAsia"/>
                <w:sz w:val="16"/>
                <w:szCs w:val="16"/>
                <w:lang w:eastAsia="fr-FR"/>
              </w:rPr>
              <w:t xml:space="preserve">  Entre los motivos por los cuales una Parte […] de los efectos de un registro internacional en su territorio, cabe mencionar:</w:t>
            </w:r>
          </w:p>
          <w:p w:rsidR="00587C47" w:rsidRPr="00D33767" w:rsidRDefault="00587C47" w:rsidP="00846A35">
            <w:pPr>
              <w:autoSpaceDE w:val="0"/>
              <w:autoSpaceDN w:val="0"/>
              <w:adjustRightInd w:val="0"/>
              <w:spacing w:line="202" w:lineRule="exact"/>
              <w:rPr>
                <w:rFonts w:eastAsiaTheme="minorEastAsia"/>
                <w:sz w:val="16"/>
                <w:szCs w:val="16"/>
                <w:lang w:eastAsia="fr-FR"/>
              </w:rPr>
            </w:pPr>
          </w:p>
          <w:p w:rsidR="00587C47" w:rsidRPr="00D33767" w:rsidRDefault="00587C47" w:rsidP="00846A35">
            <w:pPr>
              <w:autoSpaceDE w:val="0"/>
              <w:autoSpaceDN w:val="0"/>
              <w:adjustRightInd w:val="0"/>
              <w:spacing w:line="202" w:lineRule="exact"/>
              <w:rPr>
                <w:rFonts w:eastAsiaTheme="minorEastAsia"/>
                <w:sz w:val="16"/>
                <w:szCs w:val="16"/>
                <w:u w:val="single"/>
                <w:lang w:eastAsia="fr-FR"/>
              </w:rPr>
            </w:pPr>
            <w:r w:rsidRPr="00D33767">
              <w:rPr>
                <w:rFonts w:eastAsiaTheme="minorEastAsia"/>
                <w:sz w:val="16"/>
                <w:szCs w:val="16"/>
                <w:u w:val="single"/>
                <w:lang w:eastAsia="fr-FR"/>
              </w:rPr>
              <w:t>VARIANTE A</w:t>
            </w:r>
          </w:p>
          <w:p w:rsidR="00587C47" w:rsidRPr="00D33767" w:rsidRDefault="00587C47" w:rsidP="00846A35">
            <w:pPr>
              <w:autoSpaceDE w:val="0"/>
              <w:autoSpaceDN w:val="0"/>
              <w:adjustRightInd w:val="0"/>
              <w:spacing w:line="202" w:lineRule="exact"/>
              <w:ind w:firstLine="10"/>
              <w:rPr>
                <w:rFonts w:eastAsiaTheme="minorEastAsia"/>
                <w:sz w:val="16"/>
                <w:szCs w:val="16"/>
                <w:lang w:eastAsia="fr-FR"/>
              </w:rPr>
            </w:pPr>
          </w:p>
          <w:p w:rsidR="00587C47" w:rsidRPr="00D33767" w:rsidRDefault="00587C47" w:rsidP="00846A35">
            <w:pPr>
              <w:autoSpaceDE w:val="0"/>
              <w:autoSpaceDN w:val="0"/>
              <w:adjustRightInd w:val="0"/>
              <w:spacing w:line="202" w:lineRule="exact"/>
              <w:ind w:firstLine="10"/>
              <w:rPr>
                <w:rFonts w:eastAsiaTheme="minorEastAsia"/>
                <w:sz w:val="16"/>
                <w:szCs w:val="16"/>
                <w:lang w:eastAsia="fr-FR"/>
              </w:rPr>
            </w:pPr>
            <w:r w:rsidRPr="00D33767">
              <w:rPr>
                <w:rFonts w:eastAsiaTheme="minorEastAsia"/>
                <w:sz w:val="16"/>
                <w:szCs w:val="16"/>
                <w:lang w:eastAsia="fr-FR"/>
              </w:rPr>
              <w:t>en particular, los motivos basados en un derecho anterior, según se menciona en el Artículo 13.</w:t>
            </w:r>
          </w:p>
          <w:p w:rsidR="00587C47" w:rsidRPr="00D33767" w:rsidRDefault="00587C47" w:rsidP="00846A35">
            <w:pPr>
              <w:autoSpaceDE w:val="0"/>
              <w:autoSpaceDN w:val="0"/>
              <w:adjustRightInd w:val="0"/>
              <w:spacing w:line="202" w:lineRule="exact"/>
              <w:ind w:firstLine="10"/>
              <w:rPr>
                <w:rFonts w:eastAsiaTheme="minorEastAsia"/>
                <w:sz w:val="16"/>
                <w:szCs w:val="16"/>
                <w:lang w:eastAsia="fr-FR"/>
              </w:rPr>
            </w:pPr>
          </w:p>
          <w:p w:rsidR="00587C47" w:rsidRPr="00D33767" w:rsidRDefault="00587C47" w:rsidP="00846A35">
            <w:pPr>
              <w:autoSpaceDE w:val="0"/>
              <w:autoSpaceDN w:val="0"/>
              <w:adjustRightInd w:val="0"/>
              <w:rPr>
                <w:rFonts w:eastAsiaTheme="minorEastAsia"/>
                <w:sz w:val="16"/>
                <w:szCs w:val="16"/>
                <w:u w:val="single"/>
                <w:lang w:eastAsia="fr-FR"/>
              </w:rPr>
            </w:pPr>
            <w:r w:rsidRPr="00D33767">
              <w:rPr>
                <w:rFonts w:eastAsiaTheme="minorEastAsia"/>
                <w:sz w:val="16"/>
                <w:szCs w:val="16"/>
                <w:u w:val="single"/>
                <w:lang w:eastAsia="fr-FR"/>
              </w:rPr>
              <w:t>VARIANTE B</w:t>
            </w:r>
          </w:p>
          <w:p w:rsidR="00587C47" w:rsidRPr="00D33767" w:rsidRDefault="00587C47" w:rsidP="00846A35">
            <w:pPr>
              <w:autoSpaceDE w:val="0"/>
              <w:autoSpaceDN w:val="0"/>
              <w:adjustRightInd w:val="0"/>
              <w:rPr>
                <w:rFonts w:eastAsiaTheme="minorEastAsia"/>
                <w:sz w:val="16"/>
                <w:szCs w:val="16"/>
                <w:u w:val="single"/>
                <w:lang w:eastAsia="fr-FR"/>
              </w:rPr>
            </w:pPr>
          </w:p>
          <w:p w:rsidR="00587C47" w:rsidRPr="00D33767" w:rsidRDefault="00587C47" w:rsidP="00846A35">
            <w:pPr>
              <w:autoSpaceDE w:val="0"/>
              <w:autoSpaceDN w:val="0"/>
              <w:adjustRightInd w:val="0"/>
              <w:rPr>
                <w:rFonts w:eastAsiaTheme="minorEastAsia"/>
                <w:sz w:val="16"/>
                <w:szCs w:val="16"/>
                <w:lang w:eastAsia="fr-FR"/>
              </w:rPr>
            </w:pPr>
            <w:r w:rsidRPr="00D33767">
              <w:rPr>
                <w:rFonts w:eastAsiaTheme="minorEastAsia"/>
                <w:sz w:val="16"/>
                <w:szCs w:val="16"/>
                <w:lang w:eastAsia="fr-FR"/>
              </w:rPr>
              <w:t>i)</w:t>
            </w:r>
            <w:r w:rsidRPr="00D33767">
              <w:rPr>
                <w:rFonts w:eastAsiaTheme="minorEastAsia"/>
                <w:sz w:val="16"/>
                <w:szCs w:val="16"/>
                <w:lang w:eastAsia="fr-FR"/>
              </w:rPr>
              <w:tab/>
              <w:t>un derecho anterior, como se menciona en el Artículo 13, cuando la protección concedida a la denominación de origen o la indicación geográfica registrada haya sido impugnada y la decisión del tribunal sea definitiva;  o</w:t>
            </w:r>
          </w:p>
          <w:p w:rsidR="00587C47" w:rsidRDefault="00587C47" w:rsidP="00846A35">
            <w:pPr>
              <w:rPr>
                <w:rFonts w:eastAsiaTheme="minorEastAsia"/>
                <w:sz w:val="16"/>
                <w:szCs w:val="16"/>
                <w:lang w:eastAsia="fr-FR"/>
              </w:rPr>
            </w:pPr>
            <w:r w:rsidRPr="00D33767">
              <w:rPr>
                <w:rFonts w:eastAsiaTheme="minorEastAsia"/>
                <w:sz w:val="16"/>
                <w:szCs w:val="16"/>
                <w:lang w:eastAsia="fr-FR"/>
              </w:rPr>
              <w:t>ii)</w:t>
            </w:r>
            <w:r w:rsidRPr="00D33767">
              <w:rPr>
                <w:rFonts w:eastAsiaTheme="minorEastAsia"/>
                <w:sz w:val="16"/>
                <w:szCs w:val="16"/>
                <w:lang w:eastAsia="fr-FR"/>
              </w:rPr>
              <w:tab/>
              <w:t>cuando ya no se cumpla la definición de denominación de origen o indicación geográfica en la Parte Contratante de origen.</w:t>
            </w:r>
          </w:p>
          <w:p w:rsidR="00E45602" w:rsidRPr="00D33767" w:rsidRDefault="00E45602" w:rsidP="00846A35"/>
        </w:tc>
        <w:tc>
          <w:tcPr>
            <w:tcW w:w="4158" w:type="dxa"/>
            <w:tcBorders>
              <w:top w:val="single" w:sz="4" w:space="0" w:color="auto"/>
              <w:bottom w:val="single" w:sz="4" w:space="0" w:color="auto"/>
              <w:right w:val="single" w:sz="12" w:space="0" w:color="auto"/>
            </w:tcBorders>
          </w:tcPr>
          <w:p w:rsidR="00587C47" w:rsidRPr="00E45602"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Pr="00D33767" w:rsidRDefault="00587C47" w:rsidP="00846A35">
            <w:pPr>
              <w:rPr>
                <w:rStyle w:val="FontStyle45"/>
                <w:lang w:eastAsia="fr-FR"/>
              </w:rPr>
            </w:pPr>
          </w:p>
          <w:p w:rsidR="00587C47" w:rsidRDefault="00587C47" w:rsidP="00846A35">
            <w:pPr>
              <w:rPr>
                <w:rStyle w:val="FontStyle45"/>
                <w:lang w:eastAsia="fr-FR"/>
              </w:rPr>
            </w:pPr>
          </w:p>
          <w:p w:rsidR="00E45602" w:rsidRPr="00D33767" w:rsidRDefault="00E45602" w:rsidP="00846A35">
            <w:pPr>
              <w:rPr>
                <w:rStyle w:val="FontStyle45"/>
                <w:lang w:eastAsia="fr-FR"/>
              </w:rPr>
            </w:pPr>
          </w:p>
          <w:p w:rsidR="00587C47" w:rsidRPr="00D33767" w:rsidRDefault="00587C47" w:rsidP="00846A35">
            <w:pPr>
              <w:rPr>
                <w:rStyle w:val="FontStyle45"/>
                <w:lang w:eastAsia="fr-FR"/>
              </w:rPr>
            </w:pPr>
          </w:p>
          <w:p w:rsidR="00587C47" w:rsidRDefault="00587C47" w:rsidP="00846A35">
            <w:pPr>
              <w:rPr>
                <w:rFonts w:eastAsiaTheme="minorEastAsia"/>
                <w:sz w:val="16"/>
                <w:szCs w:val="16"/>
                <w:lang w:eastAsia="fr-FR"/>
              </w:rPr>
            </w:pPr>
            <w:r w:rsidRPr="00D33767">
              <w:rPr>
                <w:rStyle w:val="FontStyle45"/>
                <w:lang w:eastAsia="fr-FR"/>
              </w:rPr>
              <w:t xml:space="preserve">ii)    </w:t>
            </w:r>
            <w:r w:rsidRPr="00D33767">
              <w:rPr>
                <w:rFonts w:eastAsiaTheme="minorEastAsia"/>
                <w:sz w:val="16"/>
                <w:szCs w:val="16"/>
                <w:lang w:eastAsia="fr-FR"/>
              </w:rPr>
              <w:t xml:space="preserve">cuando ya no se cumpla la definición de denominación de origen o indicación geográfica en la Parte Contratante de origen </w:t>
            </w:r>
            <w:r w:rsidRPr="00D33767">
              <w:rPr>
                <w:rFonts w:eastAsiaTheme="minorEastAsia"/>
                <w:b/>
                <w:sz w:val="16"/>
                <w:szCs w:val="16"/>
                <w:lang w:eastAsia="fr-FR"/>
              </w:rPr>
              <w:t>y haya sido impugnada y la decisión del tribunal sea definitiva</w:t>
            </w:r>
            <w:r w:rsidRPr="00D33767">
              <w:rPr>
                <w:rFonts w:eastAsiaTheme="minorEastAsia"/>
                <w:sz w:val="16"/>
                <w:szCs w:val="16"/>
                <w:lang w:eastAsia="fr-FR"/>
              </w:rPr>
              <w:t>.</w:t>
            </w:r>
          </w:p>
          <w:p w:rsidR="00E45602" w:rsidRPr="00D33767" w:rsidRDefault="00E45602" w:rsidP="00846A35"/>
        </w:tc>
      </w:tr>
      <w:tr w:rsidR="00587C47" w:rsidRPr="00D33767" w:rsidTr="00846A35">
        <w:tc>
          <w:tcPr>
            <w:tcW w:w="1458" w:type="dxa"/>
            <w:tcBorders>
              <w:top w:val="single" w:sz="4" w:space="0" w:color="auto"/>
              <w:left w:val="single" w:sz="12" w:space="0" w:color="auto"/>
              <w:bottom w:val="single" w:sz="12" w:space="0" w:color="auto"/>
            </w:tcBorders>
          </w:tcPr>
          <w:p w:rsidR="00587C47" w:rsidRDefault="00587C47" w:rsidP="00E45602">
            <w:pPr>
              <w:rPr>
                <w:rStyle w:val="FontStyle45"/>
                <w:lang w:eastAsia="fr-FR"/>
              </w:rPr>
            </w:pPr>
          </w:p>
          <w:p w:rsidR="00E45602" w:rsidRPr="00E45602" w:rsidRDefault="00E45602" w:rsidP="00E45602">
            <w:pPr>
              <w:rPr>
                <w:rStyle w:val="FontStyle45"/>
                <w:lang w:eastAsia="fr-FR"/>
              </w:rPr>
            </w:pPr>
          </w:p>
          <w:p w:rsidR="00587C47" w:rsidRPr="00E45602" w:rsidRDefault="00587C47" w:rsidP="00E45602">
            <w:pPr>
              <w:rPr>
                <w:rStyle w:val="FontStyle45"/>
                <w:lang w:eastAsia="fr-FR"/>
              </w:rPr>
            </w:pPr>
          </w:p>
          <w:p w:rsidR="00E45602" w:rsidRDefault="00E45602" w:rsidP="00846A35">
            <w:pPr>
              <w:jc w:val="center"/>
              <w:rPr>
                <w:rStyle w:val="FontStyle45"/>
              </w:rPr>
            </w:pPr>
            <w:r>
              <w:rPr>
                <w:rStyle w:val="FontStyle45"/>
              </w:rPr>
              <w:t>Regla 5</w:t>
            </w:r>
          </w:p>
          <w:p w:rsidR="00587C47" w:rsidRPr="00E45602" w:rsidRDefault="00587C47" w:rsidP="00846A35">
            <w:pPr>
              <w:jc w:val="center"/>
              <w:rPr>
                <w:rStyle w:val="FontStyle45"/>
              </w:rPr>
            </w:pPr>
            <w:r w:rsidRPr="00D33767">
              <w:rPr>
                <w:rStyle w:val="FontStyle45"/>
                <w:rFonts w:eastAsiaTheme="minorEastAsia"/>
                <w:lang w:eastAsia="en-US"/>
              </w:rPr>
              <w:t xml:space="preserve">Condiciones relativas a la solicitud </w:t>
            </w:r>
          </w:p>
          <w:p w:rsidR="00587C47" w:rsidRPr="00D33767" w:rsidRDefault="00587C47" w:rsidP="00846A35">
            <w:pPr>
              <w:jc w:val="center"/>
            </w:pPr>
          </w:p>
        </w:tc>
        <w:tc>
          <w:tcPr>
            <w:tcW w:w="3960" w:type="dxa"/>
            <w:tcBorders>
              <w:top w:val="single" w:sz="4" w:space="0" w:color="auto"/>
              <w:bottom w:val="single" w:sz="12" w:space="0" w:color="auto"/>
            </w:tcBorders>
          </w:tcPr>
          <w:p w:rsidR="00587C47" w:rsidRPr="00E45602" w:rsidRDefault="00587C47" w:rsidP="00846A35">
            <w:pPr>
              <w:rPr>
                <w:rStyle w:val="FontStyle45"/>
                <w:lang w:eastAsia="fr-FR"/>
              </w:rPr>
            </w:pPr>
          </w:p>
          <w:p w:rsidR="00587C47" w:rsidRPr="00D33767" w:rsidRDefault="00587C47" w:rsidP="00846A35">
            <w:pPr>
              <w:autoSpaceDE w:val="0"/>
              <w:autoSpaceDN w:val="0"/>
              <w:adjustRightInd w:val="0"/>
              <w:rPr>
                <w:rFonts w:eastAsiaTheme="minorEastAsia"/>
                <w:iCs/>
                <w:sz w:val="16"/>
                <w:szCs w:val="16"/>
                <w:lang w:eastAsia="fr-FR"/>
              </w:rPr>
            </w:pPr>
            <w:r w:rsidRPr="00D33767">
              <w:rPr>
                <w:rFonts w:eastAsiaTheme="minorEastAsia"/>
                <w:sz w:val="16"/>
                <w:szCs w:val="16"/>
                <w:lang w:eastAsia="fr-FR"/>
              </w:rPr>
              <w:t xml:space="preserve">2)  </w:t>
            </w:r>
            <w:r w:rsidRPr="00D33767">
              <w:rPr>
                <w:rFonts w:eastAsiaTheme="minorEastAsia"/>
                <w:i/>
                <w:iCs/>
                <w:sz w:val="16"/>
                <w:szCs w:val="16"/>
                <w:lang w:eastAsia="fr-FR"/>
              </w:rPr>
              <w:t>[Solicitud - Contenido obligatorio]</w:t>
            </w:r>
          </w:p>
          <w:p w:rsidR="00587C47" w:rsidRPr="00D33767" w:rsidRDefault="00587C47" w:rsidP="00846A35">
            <w:pPr>
              <w:autoSpaceDE w:val="0"/>
              <w:autoSpaceDN w:val="0"/>
              <w:adjustRightInd w:val="0"/>
              <w:rPr>
                <w:rFonts w:eastAsiaTheme="minorEastAsia"/>
                <w:iCs/>
                <w:sz w:val="16"/>
                <w:szCs w:val="16"/>
                <w:lang w:eastAsia="fr-FR"/>
              </w:rPr>
            </w:pPr>
          </w:p>
          <w:p w:rsidR="00587C47" w:rsidRPr="00D33767" w:rsidRDefault="00587C47" w:rsidP="00846A35">
            <w:pPr>
              <w:autoSpaceDE w:val="0"/>
              <w:autoSpaceDN w:val="0"/>
              <w:adjustRightInd w:val="0"/>
              <w:rPr>
                <w:rFonts w:eastAsiaTheme="minorEastAsia"/>
                <w:iCs/>
                <w:sz w:val="16"/>
                <w:szCs w:val="16"/>
                <w:lang w:eastAsia="fr-FR"/>
              </w:rPr>
            </w:pPr>
            <w:r w:rsidRPr="00D33767">
              <w:rPr>
                <w:rFonts w:eastAsiaTheme="minorEastAsia"/>
                <w:iCs/>
                <w:sz w:val="16"/>
                <w:szCs w:val="16"/>
                <w:lang w:eastAsia="fr-FR"/>
              </w:rPr>
              <w:t>vii) los datos, incluida la fecha, que identifiquen el registro, el acto legislativo o administrativo o la decisión judicial o administrativa en virtud de los que se concedió la protección a la denominación de origen, o a la indicación geográfica, en la Parte Contratante de origen.</w:t>
            </w:r>
            <w:r w:rsidRPr="00D33767">
              <w:rPr>
                <w:rFonts w:eastAsiaTheme="minorEastAsia"/>
                <w:sz w:val="16"/>
                <w:szCs w:val="16"/>
                <w:lang w:eastAsia="fr-FR"/>
              </w:rPr>
              <w:t>.</w:t>
            </w:r>
          </w:p>
          <w:p w:rsidR="00587C47" w:rsidRPr="00D33767" w:rsidRDefault="00587C47" w:rsidP="00846A35"/>
        </w:tc>
        <w:tc>
          <w:tcPr>
            <w:tcW w:w="4158" w:type="dxa"/>
            <w:tcBorders>
              <w:top w:val="single" w:sz="4" w:space="0" w:color="auto"/>
              <w:bottom w:val="single" w:sz="12" w:space="0" w:color="auto"/>
              <w:right w:val="single" w:sz="12" w:space="0" w:color="auto"/>
            </w:tcBorders>
          </w:tcPr>
          <w:p w:rsidR="00587C47" w:rsidRPr="00E45602" w:rsidRDefault="00587C47" w:rsidP="00846A35">
            <w:pPr>
              <w:rPr>
                <w:rStyle w:val="FontStyle45"/>
                <w:lang w:eastAsia="fr-FR"/>
              </w:rPr>
            </w:pPr>
          </w:p>
          <w:p w:rsidR="00587C47" w:rsidRPr="00D33767" w:rsidRDefault="00587C47" w:rsidP="00846A35"/>
        </w:tc>
      </w:tr>
    </w:tbl>
    <w:p w:rsidR="00587C47" w:rsidRPr="00D33767" w:rsidRDefault="00587C47" w:rsidP="00587C47">
      <w:r w:rsidRPr="00D33767">
        <w:br w:type="page"/>
      </w:r>
    </w:p>
    <w:tbl>
      <w:tblPr>
        <w:tblStyle w:val="TableGrid"/>
        <w:tblW w:w="0" w:type="auto"/>
        <w:tblLook w:val="04A0" w:firstRow="1" w:lastRow="0" w:firstColumn="1" w:lastColumn="0" w:noHBand="0" w:noVBand="1"/>
      </w:tblPr>
      <w:tblGrid>
        <w:gridCol w:w="1708"/>
        <w:gridCol w:w="3838"/>
        <w:gridCol w:w="4025"/>
      </w:tblGrid>
      <w:tr w:rsidR="00587C47" w:rsidRPr="00D33767" w:rsidTr="00846A35">
        <w:tc>
          <w:tcPr>
            <w:tcW w:w="14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pPr>
            <w:r w:rsidRPr="00D33767">
              <w:rPr>
                <w:b/>
              </w:rPr>
              <w:t>Artículo/Regla</w:t>
            </w:r>
          </w:p>
          <w:p w:rsidR="00587C47" w:rsidRPr="00D33767" w:rsidRDefault="00587C47" w:rsidP="00846A35">
            <w:pPr>
              <w:jc w:val="center"/>
            </w:pPr>
          </w:p>
        </w:tc>
        <w:tc>
          <w:tcPr>
            <w:tcW w:w="3960"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actual</w:t>
            </w:r>
          </w:p>
        </w:tc>
        <w:tc>
          <w:tcPr>
            <w:tcW w:w="4158" w:type="dxa"/>
            <w:tcBorders>
              <w:top w:val="single" w:sz="12" w:space="0" w:color="auto"/>
              <w:left w:val="single" w:sz="12" w:space="0" w:color="auto"/>
              <w:bottom w:val="single" w:sz="12" w:space="0" w:color="auto"/>
              <w:right w:val="single" w:sz="12" w:space="0" w:color="auto"/>
            </w:tcBorders>
          </w:tcPr>
          <w:p w:rsidR="00587C47" w:rsidRPr="00D33767" w:rsidRDefault="00587C47" w:rsidP="00846A35">
            <w:pPr>
              <w:jc w:val="center"/>
            </w:pPr>
          </w:p>
          <w:p w:rsidR="00587C47" w:rsidRPr="00D33767" w:rsidRDefault="00587C47" w:rsidP="00846A35">
            <w:pPr>
              <w:jc w:val="center"/>
              <w:rPr>
                <w:b/>
              </w:rPr>
            </w:pPr>
            <w:r w:rsidRPr="00D33767">
              <w:rPr>
                <w:b/>
              </w:rPr>
              <w:t>Redacción propuesta</w:t>
            </w:r>
          </w:p>
        </w:tc>
      </w:tr>
      <w:tr w:rsidR="00587C47" w:rsidRPr="00D33767" w:rsidTr="00846A35">
        <w:tc>
          <w:tcPr>
            <w:tcW w:w="1458" w:type="dxa"/>
            <w:tcBorders>
              <w:top w:val="single" w:sz="4" w:space="0" w:color="auto"/>
              <w:left w:val="single" w:sz="12" w:space="0" w:color="auto"/>
              <w:bottom w:val="single" w:sz="4" w:space="0" w:color="auto"/>
            </w:tcBorders>
          </w:tcPr>
          <w:p w:rsidR="00587C47" w:rsidRPr="00E45602" w:rsidRDefault="00587C47" w:rsidP="00E45602">
            <w:pPr>
              <w:pStyle w:val="Style2"/>
              <w:widowControl/>
              <w:spacing w:before="48" w:line="240" w:lineRule="auto"/>
              <w:rPr>
                <w:rStyle w:val="FontStyle45"/>
                <w:lang w:val="es-ES"/>
              </w:rPr>
            </w:pPr>
          </w:p>
          <w:p w:rsidR="00587C47" w:rsidRPr="00E45602" w:rsidRDefault="00587C47" w:rsidP="00E45602">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E45602" w:rsidRDefault="00587C47" w:rsidP="00846A35">
            <w:pPr>
              <w:jc w:val="center"/>
              <w:rPr>
                <w:rStyle w:val="FontStyle45"/>
              </w:rPr>
            </w:pPr>
            <w:r w:rsidRPr="00D33767">
              <w:rPr>
                <w:rStyle w:val="FontStyle45"/>
              </w:rPr>
              <w:t>Regla 5</w:t>
            </w:r>
          </w:p>
          <w:p w:rsidR="00587C47" w:rsidRPr="00E45602" w:rsidRDefault="00587C47" w:rsidP="00846A35">
            <w:pPr>
              <w:jc w:val="center"/>
              <w:rPr>
                <w:rStyle w:val="FontStyle45"/>
                <w:lang w:eastAsia="en-US"/>
              </w:rPr>
            </w:pPr>
            <w:r w:rsidRPr="00D33767">
              <w:rPr>
                <w:rStyle w:val="FontStyle45"/>
                <w:rFonts w:eastAsiaTheme="minorEastAsia"/>
                <w:lang w:eastAsia="en-US"/>
              </w:rPr>
              <w:t xml:space="preserve">Condiciones relativas a la </w:t>
            </w:r>
            <w:r w:rsidRPr="00E45602">
              <w:rPr>
                <w:rStyle w:val="FontStyle45"/>
                <w:rFonts w:eastAsiaTheme="minorEastAsia"/>
                <w:lang w:eastAsia="en-US"/>
              </w:rPr>
              <w:t xml:space="preserve">solicitud </w:t>
            </w:r>
          </w:p>
          <w:p w:rsidR="00587C47" w:rsidRPr="00D33767" w:rsidRDefault="00587C47" w:rsidP="00846A35">
            <w:pPr>
              <w:jc w:val="center"/>
            </w:pPr>
          </w:p>
        </w:tc>
        <w:tc>
          <w:tcPr>
            <w:tcW w:w="3960" w:type="dxa"/>
            <w:tcBorders>
              <w:top w:val="single" w:sz="4" w:space="0" w:color="auto"/>
              <w:bottom w:val="single" w:sz="4" w:space="0" w:color="auto"/>
            </w:tcBorders>
          </w:tcPr>
          <w:p w:rsidR="00587C47" w:rsidRPr="00D33767" w:rsidRDefault="00587C47" w:rsidP="00846A35">
            <w:pPr>
              <w:rPr>
                <w:rFonts w:eastAsiaTheme="minorEastAsia"/>
                <w:sz w:val="16"/>
                <w:szCs w:val="16"/>
                <w:lang w:eastAsia="fr-FR"/>
              </w:rPr>
            </w:pPr>
          </w:p>
          <w:p w:rsidR="00587C47" w:rsidRPr="00D33767" w:rsidRDefault="00587C47" w:rsidP="00846A35">
            <w:pPr>
              <w:rPr>
                <w:rStyle w:val="FontStyle46"/>
                <w:i w:val="0"/>
              </w:rPr>
            </w:pPr>
            <w:r w:rsidRPr="00D33767">
              <w:rPr>
                <w:rFonts w:eastAsiaTheme="minorEastAsia"/>
                <w:sz w:val="16"/>
                <w:szCs w:val="16"/>
                <w:lang w:eastAsia="fr-FR"/>
              </w:rPr>
              <w:t xml:space="preserve">3)  </w:t>
            </w:r>
            <w:r w:rsidRPr="00D33767">
              <w:rPr>
                <w:i/>
                <w:iCs/>
                <w:sz w:val="16"/>
                <w:szCs w:val="16"/>
              </w:rPr>
              <w:t>[Solicitud – detalles relativos a la calidad, la reputación o la característica (las características)]</w:t>
            </w:r>
          </w:p>
          <w:p w:rsidR="00587C47" w:rsidRPr="00D33767" w:rsidRDefault="00587C47" w:rsidP="00846A35">
            <w:pPr>
              <w:rPr>
                <w:rStyle w:val="FontStyle46"/>
                <w:i w:val="0"/>
              </w:rPr>
            </w:pPr>
          </w:p>
          <w:p w:rsidR="00587C47" w:rsidRPr="00D33767" w:rsidRDefault="00587C47" w:rsidP="00846A35">
            <w:pPr>
              <w:autoSpaceDE w:val="0"/>
              <w:autoSpaceDN w:val="0"/>
              <w:adjustRightInd w:val="0"/>
              <w:spacing w:line="202" w:lineRule="exact"/>
              <w:rPr>
                <w:rFonts w:eastAsiaTheme="minorEastAsia"/>
                <w:sz w:val="16"/>
                <w:szCs w:val="16"/>
                <w:u w:val="single"/>
                <w:lang w:eastAsia="fr-FR"/>
              </w:rPr>
            </w:pPr>
            <w:r w:rsidRPr="00D33767">
              <w:rPr>
                <w:rFonts w:eastAsiaTheme="minorEastAsia"/>
                <w:sz w:val="16"/>
                <w:szCs w:val="16"/>
                <w:u w:val="single"/>
                <w:lang w:eastAsia="fr-FR"/>
              </w:rPr>
              <w:t>VARIANTE A</w:t>
            </w:r>
          </w:p>
          <w:p w:rsidR="00587C47" w:rsidRPr="00D33767" w:rsidRDefault="00587C47" w:rsidP="00846A35">
            <w:pPr>
              <w:autoSpaceDE w:val="0"/>
              <w:autoSpaceDN w:val="0"/>
              <w:adjustRightInd w:val="0"/>
              <w:spacing w:line="202" w:lineRule="exact"/>
              <w:rPr>
                <w:rFonts w:eastAsiaTheme="minorEastAsia"/>
                <w:sz w:val="16"/>
                <w:szCs w:val="16"/>
                <w:lang w:eastAsia="fr-FR"/>
              </w:rPr>
            </w:pPr>
          </w:p>
          <w:p w:rsidR="00587C47" w:rsidRPr="00D33767" w:rsidRDefault="00587C47" w:rsidP="00846A35">
            <w:pPr>
              <w:autoSpaceDE w:val="0"/>
              <w:autoSpaceDN w:val="0"/>
              <w:adjustRightInd w:val="0"/>
              <w:spacing w:line="202" w:lineRule="exact"/>
              <w:rPr>
                <w:rFonts w:eastAsiaTheme="minorEastAsia"/>
                <w:sz w:val="16"/>
                <w:szCs w:val="16"/>
                <w:lang w:eastAsia="fr-FR"/>
              </w:rPr>
            </w:pPr>
            <w:r w:rsidRPr="00D33767">
              <w:rPr>
                <w:rFonts w:eastAsiaTheme="minorEastAsia"/>
                <w:sz w:val="16"/>
                <w:szCs w:val="16"/>
                <w:lang w:eastAsia="fr-FR"/>
              </w:rPr>
              <w:t>En la solicitud se indicarán asimismo detalles acerca de, en el caso de una denominación […] se proporcionará en un idioma de trabajo, pero no será traducida por la Oficina Internacional.</w:t>
            </w:r>
          </w:p>
          <w:p w:rsidR="00587C47" w:rsidRPr="00D33767" w:rsidRDefault="00587C47" w:rsidP="00846A35"/>
          <w:p w:rsidR="00587C47" w:rsidRPr="00D33767" w:rsidRDefault="00587C47" w:rsidP="00846A35">
            <w:pPr>
              <w:autoSpaceDE w:val="0"/>
              <w:autoSpaceDN w:val="0"/>
              <w:adjustRightInd w:val="0"/>
              <w:rPr>
                <w:rFonts w:eastAsiaTheme="minorEastAsia"/>
                <w:sz w:val="16"/>
                <w:szCs w:val="16"/>
                <w:lang w:eastAsia="fr-FR"/>
              </w:rPr>
            </w:pPr>
            <w:r w:rsidRPr="00D33767">
              <w:rPr>
                <w:rFonts w:eastAsiaTheme="minorEastAsia"/>
                <w:sz w:val="16"/>
                <w:szCs w:val="16"/>
                <w:u w:val="single"/>
                <w:lang w:eastAsia="fr-FR"/>
              </w:rPr>
              <w:t>VARIANTE B</w:t>
            </w:r>
          </w:p>
          <w:p w:rsidR="00587C47" w:rsidRPr="00D33767" w:rsidRDefault="00587C47" w:rsidP="00846A35">
            <w:pPr>
              <w:autoSpaceDE w:val="0"/>
              <w:autoSpaceDN w:val="0"/>
              <w:adjustRightInd w:val="0"/>
              <w:rPr>
                <w:rFonts w:eastAsiaTheme="minorEastAsia"/>
                <w:sz w:val="16"/>
                <w:szCs w:val="16"/>
                <w:lang w:eastAsia="fr-FR"/>
              </w:rPr>
            </w:pPr>
          </w:p>
          <w:p w:rsidR="00587C47" w:rsidRPr="00D33767" w:rsidRDefault="00587C47" w:rsidP="00846A35">
            <w:pPr>
              <w:autoSpaceDE w:val="0"/>
              <w:autoSpaceDN w:val="0"/>
              <w:adjustRightInd w:val="0"/>
              <w:rPr>
                <w:rFonts w:eastAsiaTheme="minorEastAsia"/>
                <w:sz w:val="16"/>
                <w:szCs w:val="16"/>
                <w:lang w:eastAsia="fr-FR"/>
              </w:rPr>
            </w:pPr>
            <w:r w:rsidRPr="00D33767">
              <w:rPr>
                <w:rFonts w:eastAsiaTheme="minorEastAsia"/>
                <w:sz w:val="16"/>
                <w:szCs w:val="16"/>
                <w:lang w:eastAsia="fr-FR"/>
              </w:rPr>
              <w:t>En la solicitud podrán indicarse asimismo detalles acerca de, […] de producción y, en el caso de una indicación […]</w:t>
            </w:r>
          </w:p>
          <w:p w:rsidR="00587C47" w:rsidRPr="00D33767" w:rsidRDefault="00587C47" w:rsidP="00846A35">
            <w:pPr>
              <w:autoSpaceDE w:val="0"/>
              <w:autoSpaceDN w:val="0"/>
              <w:adjustRightInd w:val="0"/>
              <w:rPr>
                <w:rFonts w:eastAsiaTheme="minorEastAsia"/>
                <w:sz w:val="16"/>
                <w:szCs w:val="16"/>
                <w:lang w:eastAsia="fr-FR"/>
              </w:rPr>
            </w:pPr>
          </w:p>
          <w:p w:rsidR="00587C47" w:rsidRPr="00D33767" w:rsidRDefault="00587C47" w:rsidP="00846A35">
            <w:pPr>
              <w:autoSpaceDE w:val="0"/>
              <w:autoSpaceDN w:val="0"/>
              <w:adjustRightInd w:val="0"/>
              <w:rPr>
                <w:rFonts w:eastAsiaTheme="minorEastAsia"/>
                <w:sz w:val="16"/>
                <w:szCs w:val="16"/>
                <w:lang w:eastAsia="fr-FR"/>
              </w:rPr>
            </w:pPr>
            <w:r w:rsidRPr="00D33767">
              <w:rPr>
                <w:rFonts w:eastAsiaTheme="minorEastAsia"/>
                <w:sz w:val="16"/>
                <w:szCs w:val="16"/>
                <w:u w:val="single"/>
                <w:lang w:eastAsia="fr-FR"/>
              </w:rPr>
              <w:t>VARIANTE C</w:t>
            </w:r>
          </w:p>
          <w:p w:rsidR="00587C47" w:rsidRPr="00D33767" w:rsidRDefault="00587C47" w:rsidP="00846A35">
            <w:pPr>
              <w:autoSpaceDE w:val="0"/>
              <w:autoSpaceDN w:val="0"/>
              <w:adjustRightInd w:val="0"/>
              <w:rPr>
                <w:rFonts w:eastAsiaTheme="minorEastAsia"/>
                <w:sz w:val="16"/>
                <w:szCs w:val="16"/>
                <w:lang w:eastAsia="fr-FR"/>
              </w:rPr>
            </w:pPr>
          </w:p>
          <w:p w:rsidR="00587C47" w:rsidRPr="00D33767" w:rsidRDefault="00587C47" w:rsidP="00846A35">
            <w:pPr>
              <w:autoSpaceDE w:val="0"/>
              <w:autoSpaceDN w:val="0"/>
              <w:adjustRightInd w:val="0"/>
              <w:rPr>
                <w:rFonts w:eastAsiaTheme="minorEastAsia"/>
                <w:sz w:val="16"/>
                <w:szCs w:val="16"/>
                <w:lang w:eastAsia="fr-FR"/>
              </w:rPr>
            </w:pPr>
            <w:r w:rsidRPr="00D33767">
              <w:rPr>
                <w:rFonts w:eastAsiaTheme="minorEastAsia"/>
                <w:sz w:val="16"/>
                <w:szCs w:val="16"/>
                <w:lang w:eastAsia="fr-FR"/>
              </w:rPr>
              <w:t>a)  En la medida en que […] Director General.</w:t>
            </w:r>
          </w:p>
          <w:p w:rsidR="00587C47" w:rsidRPr="00D33767" w:rsidRDefault="00587C47" w:rsidP="00846A35">
            <w:pPr>
              <w:autoSpaceDE w:val="0"/>
              <w:autoSpaceDN w:val="0"/>
              <w:adjustRightInd w:val="0"/>
              <w:rPr>
                <w:rFonts w:eastAsiaTheme="minorEastAsia"/>
                <w:sz w:val="16"/>
                <w:szCs w:val="16"/>
                <w:lang w:eastAsia="fr-FR"/>
              </w:rPr>
            </w:pPr>
            <w:r w:rsidRPr="00D33767">
              <w:rPr>
                <w:rFonts w:eastAsiaTheme="minorEastAsia"/>
                <w:sz w:val="16"/>
                <w:szCs w:val="16"/>
                <w:lang w:eastAsia="fr-FR"/>
              </w:rPr>
              <w:t>b)  Con miras a […] internacional.</w:t>
            </w:r>
          </w:p>
          <w:p w:rsidR="00587C47" w:rsidRPr="00D33767" w:rsidRDefault="00587C47" w:rsidP="00846A35">
            <w:pPr>
              <w:autoSpaceDE w:val="0"/>
              <w:autoSpaceDN w:val="0"/>
              <w:adjustRightInd w:val="0"/>
              <w:rPr>
                <w:rFonts w:eastAsiaTheme="minorEastAsia"/>
                <w:sz w:val="16"/>
                <w:szCs w:val="16"/>
                <w:lang w:eastAsia="fr-FR"/>
              </w:rPr>
            </w:pPr>
            <w:r w:rsidRPr="00D33767">
              <w:rPr>
                <w:rFonts w:eastAsiaTheme="minorEastAsia"/>
                <w:sz w:val="16"/>
                <w:szCs w:val="16"/>
                <w:lang w:eastAsia="fr-FR"/>
              </w:rPr>
              <w:t>c)  El incumplimiento […] apartado a).</w:t>
            </w:r>
          </w:p>
          <w:p w:rsidR="00587C47" w:rsidRPr="00D33767" w:rsidRDefault="00587C47" w:rsidP="00846A35">
            <w:pPr>
              <w:autoSpaceDE w:val="0"/>
              <w:autoSpaceDN w:val="0"/>
              <w:adjustRightInd w:val="0"/>
              <w:rPr>
                <w:rFonts w:eastAsiaTheme="minorEastAsia"/>
                <w:sz w:val="16"/>
                <w:szCs w:val="16"/>
                <w:lang w:eastAsia="fr-FR"/>
              </w:rPr>
            </w:pPr>
            <w:r w:rsidRPr="00D33767">
              <w:rPr>
                <w:rFonts w:eastAsiaTheme="minorEastAsia"/>
                <w:sz w:val="16"/>
                <w:szCs w:val="16"/>
                <w:lang w:eastAsia="fr-FR"/>
              </w:rPr>
              <w:t>d)  La Administración […].</w:t>
            </w:r>
          </w:p>
          <w:p w:rsidR="00587C47" w:rsidRPr="00D33767" w:rsidRDefault="00587C47" w:rsidP="00846A35"/>
        </w:tc>
        <w:tc>
          <w:tcPr>
            <w:tcW w:w="4158" w:type="dxa"/>
            <w:tcBorders>
              <w:top w:val="single" w:sz="4" w:space="0" w:color="auto"/>
              <w:bottom w:val="single" w:sz="4" w:space="0" w:color="auto"/>
              <w:right w:val="single" w:sz="12" w:space="0" w:color="auto"/>
            </w:tcBorders>
          </w:tcPr>
          <w:p w:rsidR="00587C47" w:rsidRPr="00D33767" w:rsidRDefault="00587C47" w:rsidP="00846A35"/>
        </w:tc>
      </w:tr>
      <w:tr w:rsidR="00587C47" w:rsidRPr="00D33767" w:rsidTr="00846A35">
        <w:tc>
          <w:tcPr>
            <w:tcW w:w="1458" w:type="dxa"/>
            <w:tcBorders>
              <w:top w:val="single" w:sz="4" w:space="0" w:color="auto"/>
              <w:left w:val="single" w:sz="12" w:space="0" w:color="auto"/>
              <w:bottom w:val="single" w:sz="4" w:space="0" w:color="auto"/>
            </w:tcBorders>
          </w:tcPr>
          <w:p w:rsidR="00587C47" w:rsidRPr="00E45602" w:rsidRDefault="00587C47" w:rsidP="00E45602">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587C47" w:rsidRPr="00D33767" w:rsidRDefault="00587C47" w:rsidP="00846A35">
            <w:pPr>
              <w:pStyle w:val="Style2"/>
              <w:widowControl/>
              <w:spacing w:before="48" w:line="240" w:lineRule="auto"/>
              <w:rPr>
                <w:rStyle w:val="FontStyle45"/>
                <w:lang w:val="es-ES"/>
              </w:rPr>
            </w:pPr>
          </w:p>
          <w:p w:rsidR="00E45602" w:rsidRDefault="00587C47" w:rsidP="00846A35">
            <w:pPr>
              <w:pStyle w:val="Style2"/>
              <w:widowControl/>
              <w:spacing w:before="48" w:line="240" w:lineRule="auto"/>
              <w:rPr>
                <w:rStyle w:val="FontStyle45"/>
                <w:lang w:val="es-ES"/>
              </w:rPr>
            </w:pPr>
            <w:r w:rsidRPr="00D33767">
              <w:rPr>
                <w:rStyle w:val="FontStyle45"/>
                <w:lang w:val="es-ES"/>
              </w:rPr>
              <w:t>Regla 5</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Condiciones relativas a la solicitud</w:t>
            </w:r>
          </w:p>
          <w:p w:rsidR="00587C47" w:rsidRPr="00D33767" w:rsidRDefault="00587C47" w:rsidP="00846A35">
            <w:pPr>
              <w:jc w:val="center"/>
            </w:pPr>
          </w:p>
          <w:p w:rsidR="00587C47" w:rsidRPr="00D33767" w:rsidRDefault="00587C47" w:rsidP="00846A35">
            <w:pPr>
              <w:jc w:val="center"/>
            </w:pPr>
          </w:p>
          <w:p w:rsidR="00587C47" w:rsidRPr="00D33767" w:rsidRDefault="00587C47" w:rsidP="00846A35">
            <w:pPr>
              <w:jc w:val="center"/>
            </w:pPr>
          </w:p>
        </w:tc>
        <w:tc>
          <w:tcPr>
            <w:tcW w:w="3960" w:type="dxa"/>
            <w:tcBorders>
              <w:top w:val="single" w:sz="4" w:space="0" w:color="auto"/>
              <w:bottom w:val="single" w:sz="4" w:space="0" w:color="auto"/>
            </w:tcBorders>
          </w:tcPr>
          <w:p w:rsidR="00587C47" w:rsidRPr="00D33767" w:rsidRDefault="00587C47" w:rsidP="00846A35">
            <w:pPr>
              <w:rPr>
                <w:rFonts w:eastAsiaTheme="minorEastAsia"/>
                <w:sz w:val="16"/>
                <w:szCs w:val="16"/>
                <w:lang w:eastAsia="fr-FR"/>
              </w:rPr>
            </w:pPr>
          </w:p>
          <w:p w:rsidR="00587C47" w:rsidRPr="00D33767" w:rsidRDefault="00587C47" w:rsidP="00846A35">
            <w:pPr>
              <w:autoSpaceDE w:val="0"/>
              <w:autoSpaceDN w:val="0"/>
              <w:adjustRightInd w:val="0"/>
              <w:spacing w:line="192" w:lineRule="exact"/>
              <w:ind w:hanging="18"/>
              <w:rPr>
                <w:rFonts w:eastAsiaTheme="minorEastAsia"/>
                <w:i/>
                <w:iCs/>
                <w:sz w:val="16"/>
                <w:szCs w:val="16"/>
              </w:rPr>
            </w:pPr>
            <w:r w:rsidRPr="00D33767">
              <w:rPr>
                <w:rFonts w:eastAsiaTheme="minorEastAsia"/>
                <w:sz w:val="16"/>
                <w:szCs w:val="16"/>
              </w:rPr>
              <w:t xml:space="preserve">5)  </w:t>
            </w:r>
            <w:r w:rsidRPr="00D33767">
              <w:rPr>
                <w:rFonts w:eastAsiaTheme="minorEastAsia"/>
                <w:i/>
                <w:iCs/>
                <w:sz w:val="16"/>
                <w:szCs w:val="16"/>
              </w:rPr>
              <w:t>[Solicitud – No reivindicación de la protección en relación con determinados elementos de la denominación de origen o la indicación geográfica]</w:t>
            </w:r>
          </w:p>
          <w:p w:rsidR="00587C47" w:rsidRPr="00D33767" w:rsidRDefault="00587C47" w:rsidP="00846A35">
            <w:pPr>
              <w:autoSpaceDE w:val="0"/>
              <w:autoSpaceDN w:val="0"/>
              <w:adjustRightInd w:val="0"/>
              <w:spacing w:line="192" w:lineRule="exact"/>
              <w:ind w:hanging="18"/>
              <w:rPr>
                <w:rFonts w:eastAsiaTheme="minorEastAsia"/>
                <w:i/>
                <w:iCs/>
                <w:sz w:val="16"/>
                <w:szCs w:val="16"/>
              </w:rPr>
            </w:pPr>
          </w:p>
          <w:p w:rsidR="00587C47" w:rsidRPr="00D33767" w:rsidRDefault="00587C47" w:rsidP="00846A35">
            <w:pPr>
              <w:autoSpaceDE w:val="0"/>
              <w:autoSpaceDN w:val="0"/>
              <w:adjustRightInd w:val="0"/>
              <w:rPr>
                <w:rFonts w:eastAsiaTheme="minorEastAsia"/>
                <w:sz w:val="16"/>
                <w:szCs w:val="16"/>
                <w:lang w:eastAsia="fr-FR"/>
              </w:rPr>
            </w:pPr>
          </w:p>
          <w:p w:rsidR="00587C47" w:rsidRPr="00D33767" w:rsidRDefault="00587C47" w:rsidP="00846A35">
            <w:pPr>
              <w:autoSpaceDE w:val="0"/>
              <w:autoSpaceDN w:val="0"/>
              <w:adjustRightInd w:val="0"/>
              <w:rPr>
                <w:rFonts w:eastAsiaTheme="minorEastAsia"/>
                <w:sz w:val="16"/>
                <w:szCs w:val="16"/>
                <w:u w:val="single"/>
                <w:lang w:eastAsia="fr-FR"/>
              </w:rPr>
            </w:pPr>
            <w:r w:rsidRPr="00D33767">
              <w:rPr>
                <w:rFonts w:eastAsiaTheme="minorEastAsia"/>
                <w:sz w:val="16"/>
                <w:szCs w:val="16"/>
                <w:u w:val="single"/>
                <w:lang w:eastAsia="fr-FR"/>
              </w:rPr>
              <w:t>VARIANTE A</w:t>
            </w:r>
          </w:p>
          <w:p w:rsidR="00587C47" w:rsidRPr="00D33767" w:rsidRDefault="00587C47" w:rsidP="00846A35">
            <w:pPr>
              <w:autoSpaceDE w:val="0"/>
              <w:autoSpaceDN w:val="0"/>
              <w:adjustRightInd w:val="0"/>
              <w:rPr>
                <w:rFonts w:eastAsiaTheme="minorEastAsia"/>
                <w:sz w:val="16"/>
                <w:szCs w:val="16"/>
                <w:lang w:eastAsia="fr-FR"/>
              </w:rPr>
            </w:pPr>
          </w:p>
          <w:p w:rsidR="00587C47" w:rsidRPr="00D33767" w:rsidRDefault="00587C47" w:rsidP="00846A35">
            <w:pPr>
              <w:autoSpaceDE w:val="0"/>
              <w:autoSpaceDN w:val="0"/>
              <w:adjustRightInd w:val="0"/>
              <w:rPr>
                <w:rFonts w:eastAsiaTheme="minorEastAsia"/>
                <w:sz w:val="16"/>
                <w:szCs w:val="16"/>
                <w:lang w:eastAsia="fr-FR"/>
              </w:rPr>
            </w:pPr>
            <w:r w:rsidRPr="00D33767">
              <w:rPr>
                <w:rFonts w:eastAsiaTheme="minorEastAsia"/>
                <w:sz w:val="16"/>
                <w:szCs w:val="16"/>
                <w:lang w:eastAsia="fr-FR"/>
              </w:rPr>
              <w:t>En la solicitud se indicará si en el registro, el acto legislativo o administrativo o la decisión judicial o administrativa, en virtud de los que se concede la protección de la denominación de origen o de la indicación geográfica en la Parte Contratante de origen, se especifica que no se concede la protección respecto de determinados elementos de la denominación de origen o de la indicación geográfica.  Se indicarán dichos elementos en la solicitud en un idioma de trabajo.</w:t>
            </w:r>
          </w:p>
          <w:p w:rsidR="00587C47" w:rsidRPr="00D33767" w:rsidRDefault="00587C47" w:rsidP="00846A35">
            <w:pPr>
              <w:autoSpaceDE w:val="0"/>
              <w:autoSpaceDN w:val="0"/>
              <w:adjustRightInd w:val="0"/>
              <w:rPr>
                <w:rFonts w:eastAsiaTheme="minorEastAsia"/>
                <w:sz w:val="16"/>
                <w:szCs w:val="16"/>
                <w:lang w:eastAsia="fr-FR"/>
              </w:rPr>
            </w:pPr>
          </w:p>
          <w:p w:rsidR="00587C47" w:rsidRPr="00D33767" w:rsidRDefault="00587C47" w:rsidP="00846A35">
            <w:pPr>
              <w:autoSpaceDE w:val="0"/>
              <w:autoSpaceDN w:val="0"/>
              <w:adjustRightInd w:val="0"/>
              <w:rPr>
                <w:rFonts w:eastAsiaTheme="minorEastAsia"/>
                <w:sz w:val="16"/>
                <w:szCs w:val="16"/>
                <w:u w:val="single"/>
                <w:lang w:eastAsia="fr-FR"/>
              </w:rPr>
            </w:pPr>
            <w:r w:rsidRPr="00D33767">
              <w:rPr>
                <w:rFonts w:eastAsiaTheme="minorEastAsia"/>
                <w:sz w:val="16"/>
                <w:szCs w:val="16"/>
                <w:u w:val="single"/>
                <w:lang w:eastAsia="fr-FR"/>
              </w:rPr>
              <w:t>VARIANTE B</w:t>
            </w:r>
          </w:p>
          <w:p w:rsidR="00587C47" w:rsidRPr="00D33767" w:rsidRDefault="00587C47" w:rsidP="00846A35">
            <w:pPr>
              <w:rPr>
                <w:rFonts w:eastAsiaTheme="minorEastAsia"/>
                <w:sz w:val="16"/>
                <w:szCs w:val="16"/>
                <w:lang w:eastAsia="fr-FR"/>
              </w:rPr>
            </w:pPr>
          </w:p>
          <w:p w:rsidR="00587C47" w:rsidRPr="00D33767" w:rsidRDefault="00587C47" w:rsidP="00846A35">
            <w:pPr>
              <w:rPr>
                <w:rFonts w:eastAsiaTheme="minorEastAsia"/>
                <w:sz w:val="16"/>
                <w:szCs w:val="16"/>
                <w:lang w:eastAsia="fr-FR"/>
              </w:rPr>
            </w:pPr>
            <w:r w:rsidRPr="00D33767">
              <w:rPr>
                <w:rFonts w:eastAsiaTheme="minorEastAsia"/>
                <w:sz w:val="16"/>
                <w:szCs w:val="16"/>
                <w:lang w:eastAsia="fr-FR"/>
              </w:rPr>
              <w:t>En la solicitud se podrá incluir una declaración a los efectos de que no se reivindica la protección en relación con determinados elementos de la denominación de origen o la indicación geográfica.</w:t>
            </w:r>
          </w:p>
          <w:p w:rsidR="00587C47" w:rsidRPr="00D33767" w:rsidRDefault="00587C47" w:rsidP="00846A35">
            <w:pPr>
              <w:rPr>
                <w:rFonts w:eastAsiaTheme="minorEastAsia"/>
                <w:sz w:val="16"/>
                <w:szCs w:val="16"/>
                <w:lang w:eastAsia="fr-FR"/>
              </w:rPr>
            </w:pPr>
          </w:p>
        </w:tc>
        <w:tc>
          <w:tcPr>
            <w:tcW w:w="4158" w:type="dxa"/>
            <w:tcBorders>
              <w:top w:val="single" w:sz="4" w:space="0" w:color="auto"/>
              <w:bottom w:val="single" w:sz="4" w:space="0" w:color="auto"/>
              <w:right w:val="single" w:sz="12" w:space="0" w:color="auto"/>
            </w:tcBorders>
          </w:tcPr>
          <w:p w:rsidR="00587C47" w:rsidRPr="00E45602" w:rsidRDefault="00587C47" w:rsidP="00846A35">
            <w:pPr>
              <w:rPr>
                <w:rFonts w:eastAsiaTheme="minorEastAsia"/>
                <w:sz w:val="16"/>
                <w:szCs w:val="16"/>
                <w:lang w:eastAsia="fr-FR"/>
              </w:rPr>
            </w:pPr>
          </w:p>
          <w:p w:rsidR="00587C47" w:rsidRPr="00D33767" w:rsidRDefault="00587C47" w:rsidP="00846A35"/>
        </w:tc>
      </w:tr>
      <w:tr w:rsidR="00587C47" w:rsidRPr="00D33767" w:rsidTr="00846A35">
        <w:tc>
          <w:tcPr>
            <w:tcW w:w="1458" w:type="dxa"/>
            <w:tcBorders>
              <w:top w:val="single" w:sz="4" w:space="0" w:color="auto"/>
              <w:left w:val="single" w:sz="12" w:space="0" w:color="auto"/>
              <w:bottom w:val="single" w:sz="12" w:space="0" w:color="auto"/>
            </w:tcBorders>
          </w:tcPr>
          <w:p w:rsidR="00587C47" w:rsidRPr="00E45602" w:rsidRDefault="00587C47" w:rsidP="00E45602">
            <w:pPr>
              <w:rPr>
                <w:rFonts w:eastAsiaTheme="minorEastAsia"/>
                <w:sz w:val="16"/>
                <w:szCs w:val="16"/>
                <w:lang w:eastAsia="fr-FR"/>
              </w:rPr>
            </w:pPr>
          </w:p>
          <w:p w:rsidR="00587C47" w:rsidRPr="00D33767" w:rsidRDefault="00587C47" w:rsidP="00846A35">
            <w:pPr>
              <w:pStyle w:val="Style2"/>
              <w:widowControl/>
              <w:spacing w:before="48" w:line="240" w:lineRule="auto"/>
              <w:rPr>
                <w:rStyle w:val="FontStyle45"/>
                <w:lang w:val="es-ES"/>
              </w:rPr>
            </w:pPr>
          </w:p>
          <w:p w:rsidR="00E45602" w:rsidRDefault="00587C47" w:rsidP="00846A35">
            <w:pPr>
              <w:pStyle w:val="Style2"/>
              <w:widowControl/>
              <w:spacing w:before="48" w:line="240" w:lineRule="auto"/>
              <w:rPr>
                <w:rStyle w:val="FontStyle45"/>
                <w:lang w:val="es-ES"/>
              </w:rPr>
            </w:pPr>
            <w:r w:rsidRPr="00D33767">
              <w:rPr>
                <w:rStyle w:val="FontStyle45"/>
                <w:lang w:val="es-ES"/>
              </w:rPr>
              <w:t>Regla 6</w:t>
            </w:r>
          </w:p>
          <w:p w:rsidR="00587C47" w:rsidRPr="00D33767" w:rsidRDefault="00587C47" w:rsidP="00846A35">
            <w:pPr>
              <w:pStyle w:val="Style2"/>
              <w:widowControl/>
              <w:spacing w:before="48" w:line="240" w:lineRule="auto"/>
              <w:rPr>
                <w:rStyle w:val="FontStyle45"/>
                <w:lang w:val="es-ES" w:eastAsia="fr-FR"/>
              </w:rPr>
            </w:pPr>
            <w:r w:rsidRPr="00D33767">
              <w:rPr>
                <w:rStyle w:val="FontStyle45"/>
                <w:lang w:val="es-ES"/>
              </w:rPr>
              <w:t>Solicitudes irregulares</w:t>
            </w:r>
          </w:p>
          <w:p w:rsidR="00587C47" w:rsidRPr="00D33767" w:rsidRDefault="00587C47" w:rsidP="00846A35">
            <w:pPr>
              <w:jc w:val="center"/>
            </w:pPr>
          </w:p>
          <w:p w:rsidR="00587C47" w:rsidRPr="00D33767" w:rsidRDefault="00587C47" w:rsidP="00846A35">
            <w:pPr>
              <w:jc w:val="center"/>
            </w:pPr>
          </w:p>
        </w:tc>
        <w:tc>
          <w:tcPr>
            <w:tcW w:w="3960" w:type="dxa"/>
            <w:tcBorders>
              <w:top w:val="single" w:sz="4" w:space="0" w:color="auto"/>
              <w:bottom w:val="single" w:sz="12" w:space="0" w:color="auto"/>
            </w:tcBorders>
          </w:tcPr>
          <w:p w:rsidR="00587C47" w:rsidRPr="00E45602" w:rsidRDefault="00587C47" w:rsidP="00846A35">
            <w:pPr>
              <w:rPr>
                <w:rFonts w:eastAsiaTheme="minorEastAsia"/>
                <w:sz w:val="16"/>
                <w:szCs w:val="16"/>
                <w:lang w:eastAsia="fr-FR"/>
              </w:rPr>
            </w:pPr>
          </w:p>
          <w:p w:rsidR="00587C47" w:rsidRPr="00D33767" w:rsidRDefault="00587C47" w:rsidP="00846A35">
            <w:pPr>
              <w:autoSpaceDE w:val="0"/>
              <w:autoSpaceDN w:val="0"/>
              <w:adjustRightInd w:val="0"/>
              <w:spacing w:line="202" w:lineRule="exact"/>
              <w:ind w:left="10" w:hanging="10"/>
              <w:rPr>
                <w:rFonts w:eastAsiaTheme="minorEastAsia"/>
                <w:sz w:val="16"/>
                <w:szCs w:val="16"/>
                <w:lang w:eastAsia="fr-FR"/>
              </w:rPr>
            </w:pPr>
            <w:r w:rsidRPr="00D33767">
              <w:rPr>
                <w:rFonts w:eastAsiaTheme="minorEastAsia"/>
                <w:iCs/>
                <w:sz w:val="16"/>
                <w:szCs w:val="16"/>
                <w:lang w:eastAsia="fr-FR"/>
              </w:rPr>
              <w:t xml:space="preserve">1)  </w:t>
            </w:r>
            <w:r w:rsidRPr="00D33767">
              <w:rPr>
                <w:rFonts w:eastAsiaTheme="minorEastAsia"/>
                <w:i/>
                <w:iCs/>
                <w:sz w:val="16"/>
                <w:szCs w:val="16"/>
                <w:lang w:eastAsia="fr-FR"/>
              </w:rPr>
              <w:t xml:space="preserve">[Examen de la solicitud y subsanación de las irregularidades]  </w:t>
            </w:r>
            <w:r w:rsidRPr="00D33767">
              <w:rPr>
                <w:rFonts w:eastAsiaTheme="minorEastAsia"/>
                <w:iCs/>
                <w:sz w:val="16"/>
                <w:szCs w:val="16"/>
                <w:lang w:eastAsia="fr-FR"/>
              </w:rPr>
              <w:t>a)  Sin perjuicio de lo dispuesto en el párrafo 2, si la Oficina Internacional estima que la solicitud no cumple los requisitos establecidos en la Regla 3.1) o en la Regla 5), diferirá el registro e invitará a la Administración competente o, en el caso del Artículo 5.3), a los beneficiarios o a la persona moral mencionada en el Artículo 5.2)ii), a subsanar la irregularidad observada, en un plazo de tres meses contados a partir de la fecha en que se envió la invitación.</w:t>
            </w:r>
          </w:p>
          <w:p w:rsidR="00587C47" w:rsidRPr="00D33767" w:rsidRDefault="00587C47" w:rsidP="00846A35"/>
        </w:tc>
        <w:tc>
          <w:tcPr>
            <w:tcW w:w="4158" w:type="dxa"/>
            <w:tcBorders>
              <w:top w:val="single" w:sz="4" w:space="0" w:color="auto"/>
              <w:bottom w:val="single" w:sz="12" w:space="0" w:color="auto"/>
              <w:right w:val="single" w:sz="12" w:space="0" w:color="auto"/>
            </w:tcBorders>
          </w:tcPr>
          <w:p w:rsidR="00587C47" w:rsidRPr="00E45602" w:rsidRDefault="00587C47" w:rsidP="00846A35">
            <w:pPr>
              <w:rPr>
                <w:rFonts w:eastAsiaTheme="minorEastAsia"/>
                <w:sz w:val="16"/>
                <w:szCs w:val="16"/>
                <w:lang w:eastAsia="fr-FR"/>
              </w:rPr>
            </w:pPr>
          </w:p>
          <w:p w:rsidR="00587C47" w:rsidRPr="00D33767" w:rsidRDefault="00587C47" w:rsidP="00846A35">
            <w:pPr>
              <w:rPr>
                <w:rFonts w:eastAsiaTheme="minorEastAsia"/>
                <w:sz w:val="16"/>
                <w:szCs w:val="16"/>
                <w:lang w:eastAsia="fr-FR"/>
              </w:rPr>
            </w:pPr>
            <w:r w:rsidRPr="00D33767">
              <w:rPr>
                <w:rFonts w:eastAsiaTheme="minorEastAsia"/>
                <w:b/>
                <w:iCs/>
                <w:sz w:val="16"/>
                <w:szCs w:val="16"/>
                <w:u w:val="single"/>
                <w:lang w:eastAsia="fr-FR"/>
              </w:rPr>
              <w:t>Propuesta de modificación</w:t>
            </w:r>
            <w:r w:rsidRPr="00D33767">
              <w:rPr>
                <w:rFonts w:eastAsiaTheme="minorEastAsia"/>
                <w:i/>
                <w:iCs/>
                <w:sz w:val="16"/>
                <w:szCs w:val="16"/>
                <w:lang w:eastAsia="fr-FR"/>
              </w:rPr>
              <w:t xml:space="preserve">: </w:t>
            </w:r>
            <w:r w:rsidRPr="00D33767">
              <w:rPr>
                <w:rFonts w:eastAsiaTheme="minorEastAsia"/>
                <w:iCs/>
                <w:sz w:val="16"/>
                <w:szCs w:val="16"/>
                <w:lang w:eastAsia="fr-FR"/>
              </w:rPr>
              <w:t xml:space="preserve">1)  </w:t>
            </w:r>
            <w:r w:rsidRPr="00D33767">
              <w:rPr>
                <w:rFonts w:eastAsiaTheme="minorEastAsia"/>
                <w:i/>
                <w:iCs/>
                <w:sz w:val="16"/>
                <w:szCs w:val="16"/>
                <w:lang w:eastAsia="fr-FR"/>
              </w:rPr>
              <w:t xml:space="preserve">[Examen de la solicitud y subsanación de las irregularidades]  </w:t>
            </w:r>
            <w:r w:rsidRPr="00D33767">
              <w:rPr>
                <w:rFonts w:eastAsiaTheme="minorEastAsia"/>
                <w:iCs/>
                <w:sz w:val="16"/>
                <w:szCs w:val="16"/>
                <w:lang w:eastAsia="fr-FR"/>
              </w:rPr>
              <w:t>a)  Sin perjuicio de lo dispuesto en el párrafo 2, si la Oficina Internacional estima que la solicitud no cumple los requisitos establecidos en la Regla 3.1) o en la Regla 5), diferirá el registro e invitará a la Administración competente o, […] a los beneficiarios o a la persona moral mencionada en el Artículo 5.2)ii), a subsanar la irregularidad observada, en un plazo de tres meses contados</w:t>
            </w:r>
            <w:r w:rsidRPr="00E45602">
              <w:rPr>
                <w:rFonts w:eastAsiaTheme="minorEastAsia"/>
                <w:iCs/>
                <w:strike/>
                <w:sz w:val="16"/>
                <w:szCs w:val="16"/>
                <w:lang w:eastAsia="fr-FR"/>
              </w:rPr>
              <w:t xml:space="preserve"> </w:t>
            </w:r>
            <w:r w:rsidRPr="00D33767">
              <w:rPr>
                <w:rFonts w:eastAsiaTheme="minorEastAsia"/>
                <w:iCs/>
                <w:strike/>
                <w:sz w:val="16"/>
                <w:szCs w:val="16"/>
                <w:lang w:eastAsia="fr-FR"/>
              </w:rPr>
              <w:t>a partir de la fecha en que se envió la invitación</w:t>
            </w:r>
            <w:r w:rsidRPr="00D33767">
              <w:rPr>
                <w:rFonts w:eastAsiaTheme="minorEastAsia"/>
                <w:iCs/>
                <w:sz w:val="16"/>
                <w:szCs w:val="16"/>
                <w:lang w:eastAsia="fr-FR"/>
              </w:rPr>
              <w:t xml:space="preserve"> </w:t>
            </w:r>
            <w:r w:rsidRPr="00D33767">
              <w:rPr>
                <w:rFonts w:eastAsiaTheme="minorEastAsia"/>
                <w:b/>
                <w:iCs/>
                <w:sz w:val="16"/>
                <w:szCs w:val="16"/>
                <w:lang w:eastAsia="fr-FR"/>
              </w:rPr>
              <w:t>a partir de la fecha de recepción de esa invitación</w:t>
            </w:r>
            <w:r w:rsidRPr="00D33767">
              <w:rPr>
                <w:rFonts w:eastAsiaTheme="minorEastAsia"/>
                <w:iCs/>
                <w:sz w:val="16"/>
                <w:szCs w:val="16"/>
                <w:lang w:eastAsia="fr-FR"/>
              </w:rPr>
              <w:t>.</w:t>
            </w:r>
          </w:p>
        </w:tc>
      </w:tr>
    </w:tbl>
    <w:p w:rsidR="00587C47" w:rsidRPr="00D33767" w:rsidRDefault="00587C47" w:rsidP="00587C47"/>
    <w:p w:rsidR="00587C47" w:rsidRPr="00D33767" w:rsidRDefault="00587C47" w:rsidP="00587C47"/>
    <w:p w:rsidR="00587C47" w:rsidRPr="00D33767" w:rsidRDefault="00587C47" w:rsidP="00587C47">
      <w:pPr>
        <w:pStyle w:val="Endofdocument-Annex"/>
        <w:rPr>
          <w:lang w:val="es-ES"/>
        </w:rPr>
      </w:pPr>
      <w:r w:rsidRPr="00D33767">
        <w:rPr>
          <w:lang w:val="es-ES"/>
        </w:rPr>
        <w:t>[Sigue el Anexo II]</w:t>
      </w:r>
    </w:p>
    <w:p w:rsidR="000E196C" w:rsidRPr="00D33767" w:rsidRDefault="000E196C" w:rsidP="00587C47">
      <w:pPr>
        <w:rPr>
          <w:szCs w:val="22"/>
        </w:rPr>
      </w:pPr>
    </w:p>
    <w:p w:rsidR="00587C47" w:rsidRPr="00D33767" w:rsidRDefault="00587C47" w:rsidP="00587C47">
      <w:pPr>
        <w:rPr>
          <w:szCs w:val="22"/>
        </w:rPr>
        <w:sectPr w:rsidR="00587C47" w:rsidRPr="00D33767" w:rsidSect="000E196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4236CB" w:rsidRDefault="004236CB" w:rsidP="00587C47">
      <w:pPr>
        <w:pStyle w:val="NoSpacing"/>
        <w:jc w:val="center"/>
        <w:rPr>
          <w:rFonts w:ascii="Arial" w:hAnsi="Arial" w:cs="Arial"/>
          <w:b/>
          <w:lang w:val="es-ES"/>
        </w:rPr>
      </w:pPr>
      <w:r>
        <w:rPr>
          <w:rFonts w:ascii="Arial" w:hAnsi="Arial" w:cs="Arial"/>
          <w:b/>
          <w:lang w:val="es-ES"/>
        </w:rPr>
        <w:lastRenderedPageBreak/>
        <w:t>CHILE</w:t>
      </w:r>
    </w:p>
    <w:p w:rsidR="004236CB" w:rsidRDefault="004236CB" w:rsidP="00587C47">
      <w:pPr>
        <w:pStyle w:val="NoSpacing"/>
        <w:jc w:val="center"/>
        <w:rPr>
          <w:rFonts w:ascii="Arial" w:hAnsi="Arial" w:cs="Arial"/>
          <w:b/>
          <w:lang w:val="es-ES"/>
        </w:rPr>
      </w:pPr>
    </w:p>
    <w:p w:rsidR="00587C47" w:rsidRPr="00D33767" w:rsidRDefault="00587C47" w:rsidP="00587C47">
      <w:pPr>
        <w:pStyle w:val="NoSpacing"/>
        <w:jc w:val="center"/>
        <w:rPr>
          <w:rFonts w:ascii="Arial" w:hAnsi="Arial" w:cs="Arial"/>
          <w:b/>
          <w:lang w:val="es-ES"/>
        </w:rPr>
      </w:pPr>
      <w:r w:rsidRPr="00D33767">
        <w:rPr>
          <w:rFonts w:ascii="Arial" w:hAnsi="Arial" w:cs="Arial"/>
          <w:b/>
          <w:lang w:val="es-ES"/>
        </w:rPr>
        <w:t>COMENTARIOS A LAS “CUESTIONES QUE SIGUEN PENDIENTES”</w:t>
      </w:r>
    </w:p>
    <w:p w:rsidR="00587C47" w:rsidRPr="00D33767" w:rsidRDefault="00587C47" w:rsidP="00587C47">
      <w:pPr>
        <w:pStyle w:val="NoSpacing"/>
        <w:jc w:val="center"/>
        <w:rPr>
          <w:rFonts w:ascii="Arial" w:hAnsi="Arial" w:cs="Arial"/>
          <w:b/>
          <w:lang w:val="es-ES"/>
        </w:rPr>
      </w:pPr>
      <w:r w:rsidRPr="00D33767">
        <w:rPr>
          <w:rFonts w:ascii="Arial" w:hAnsi="Arial" w:cs="Arial"/>
          <w:b/>
          <w:lang w:val="es-ES"/>
        </w:rPr>
        <w:t>PROYECTO DE ARREGLO DE LISBOA REVISADO SOBRE DENOMINACIONES DE ORIGEN E INDICACIONES GEOGRÁFICAS</w:t>
      </w:r>
    </w:p>
    <w:p w:rsidR="00587C47" w:rsidRPr="00D33767" w:rsidRDefault="00587C47" w:rsidP="00587C47">
      <w:pPr>
        <w:jc w:val="both"/>
      </w:pPr>
    </w:p>
    <w:p w:rsidR="00587C47" w:rsidRDefault="00587C47" w:rsidP="00587C47">
      <w:pPr>
        <w:jc w:val="both"/>
      </w:pPr>
      <w:r w:rsidRPr="00D33767">
        <w:t>La Secretaría de la Organización Mundial de la Propiedad</w:t>
      </w:r>
      <w:r w:rsidR="00834AC3" w:rsidRPr="00D33767">
        <w:t xml:space="preserve"> Intelectual (OMPI) ha invitado</w:t>
      </w:r>
      <w:r w:rsidR="007545A9" w:rsidRPr="00D33767">
        <w:t xml:space="preserve"> </w:t>
      </w:r>
      <w:r w:rsidR="00D320DC">
        <w:t xml:space="preserve">a </w:t>
      </w:r>
      <w:r w:rsidRPr="00D33767">
        <w:t>sus Miembros a enviar comentarios a las “cuestiones que siguen pendientes” en el Proyecto de Arreglo de Lisboa revisado sobre Denominaciones de Origen e Indicaciones Geográficas.</w:t>
      </w:r>
      <w:r w:rsidR="00D320DC">
        <w:t xml:space="preserve">  </w:t>
      </w:r>
      <w:r w:rsidRPr="00D33767">
        <w:t>Nuestro país ha participado activamente como Estado observador durante las sesiones del Grupo de Trabajo, presentando sugerencias y propuestas de texto. Sin embargo, no tenemos certeza del futuro de estas propuestas. Queremos tener la posibilidad de participar plenamente del proceso, bajo el entendido que los temas que se están tratando son de gran importancia y tienen implicancias dentro y fuera de la Unión de Lisboa. Han pasado muchos años y cambios sustantivos en el mundo desde 1958. Asimismo, la incorporación de una nueva categoría jurídica al objeto de protección, como las regulaciones sustantivas que se proponen que incluyen indicaciones geográficas, dan cuenta de ese impacto.</w:t>
      </w:r>
    </w:p>
    <w:p w:rsidR="00DC6EE7" w:rsidRPr="00D33767" w:rsidRDefault="00DC6EE7" w:rsidP="00587C47">
      <w:pPr>
        <w:jc w:val="both"/>
      </w:pPr>
    </w:p>
    <w:p w:rsidR="00587C47" w:rsidRDefault="00587C47" w:rsidP="00587C47">
      <w:pPr>
        <w:jc w:val="both"/>
      </w:pPr>
      <w:r w:rsidRPr="00D33767">
        <w:t>Por lo tanto ha sido una consecuencia lógica ser proponentes de una participación plena y equitativa de todos los miembros de la OMPI, con el objeto de que el resultado sea realmente representativo de la organización de manera inclusiva y participativa, y sea consistente con los nuevos tiempos. Ello va en línea con la Convención que da origen a la OMPI, donde entre otras cosas incluye entre los fines el fomento a la “protección de la propiedad intelectual en todo el mundo mediante la cooperación de los Estados”. Por otro lado, también aplica la recomendación 15 de la Agenda para el Desarrollo, indica que las actividades normativas deberán ser “inclusivas y estar orientadas hacia los miembros”, así como “tener en cuenta los distintos niveles de desarrollo” y “ser un proceso participativo que tenga en cuenta los intereses y las prioridades de todos los Estados miembros”.</w:t>
      </w:r>
    </w:p>
    <w:p w:rsidR="00D320DC" w:rsidRPr="00D33767" w:rsidRDefault="00D320DC" w:rsidP="00587C47">
      <w:pPr>
        <w:jc w:val="both"/>
      </w:pPr>
    </w:p>
    <w:p w:rsidR="00587C47" w:rsidRDefault="00587C47" w:rsidP="00587C47">
      <w:pPr>
        <w:jc w:val="both"/>
      </w:pPr>
      <w:r w:rsidRPr="00D33767">
        <w:t>Dicha propuesta, presentada en el Comité Preparatorio, no fue aceptada en esa instancia por los miembros de la Unión. En ese contexto, remitimos estos comentarios, que no obstan a futuras reflexiones y comentarios durante el proceso, como expresión de nuestro legítimo interés de que nuestras observaciones sean tomadas en cuenta en un proceso que se lleva a cabo en el marco de la Organización Mundial de Propiedad Intelectual, a la cual pertenecemos.</w:t>
      </w:r>
    </w:p>
    <w:p w:rsidR="00D320DC" w:rsidRPr="00D33767" w:rsidRDefault="00D320DC" w:rsidP="00587C47">
      <w:pPr>
        <w:jc w:val="both"/>
      </w:pPr>
    </w:p>
    <w:p w:rsidR="00587C47" w:rsidRPr="00D33767" w:rsidRDefault="00587C47" w:rsidP="00587C47">
      <w:pPr>
        <w:jc w:val="both"/>
      </w:pPr>
      <w:r w:rsidRPr="00D33767">
        <w:t>La Secretaría ha identificado como cuestiones que siguen pendientes las siguientes:</w:t>
      </w:r>
    </w:p>
    <w:p w:rsidR="00587C47" w:rsidRPr="00D33767" w:rsidRDefault="00587C47" w:rsidP="00587C47">
      <w:pPr>
        <w:jc w:val="both"/>
      </w:pPr>
    </w:p>
    <w:p w:rsidR="00587C47" w:rsidRPr="00D33767" w:rsidRDefault="00587C47" w:rsidP="00587C47">
      <w:pPr>
        <w:pStyle w:val="ListParagraph"/>
        <w:numPr>
          <w:ilvl w:val="0"/>
          <w:numId w:val="15"/>
        </w:numPr>
        <w:spacing w:after="160" w:line="259" w:lineRule="auto"/>
        <w:jc w:val="both"/>
        <w:rPr>
          <w:b/>
        </w:rPr>
      </w:pPr>
      <w:r w:rsidRPr="00D33767">
        <w:rPr>
          <w:b/>
        </w:rPr>
        <w:t>Artículo 7.2) b), el Artículo 8.3) y el Artículo 24.3) v) y disposiciones conexas en relación con la posible introducción de tasas de mantenimiento:</w:t>
      </w:r>
    </w:p>
    <w:p w:rsidR="00587C47" w:rsidRDefault="00587C47" w:rsidP="00587C47">
      <w:pPr>
        <w:jc w:val="both"/>
      </w:pPr>
      <w:r w:rsidRPr="00D33767">
        <w:t>En lo relacionado con esta materia nuestra delegación quisiera reiterar lo señalado durante las sesiones del Grupo de Trabajo de Lisboa en donde hemos expresado nuestro apoyo a la introducción de tasas de mantenimiento (Art.7.2) b)). La introducción de estas tasas será una forma útil de hacer frente al déficit presupuestario de la Unión de Lisboa. Teniendo esto en consideración es que estimamos que dichas tasas debiesen poder ser establecidas sin la necesidad de exigir una ausencia de otros financiamientos (Art.24.3). A mayor abundamiento, nos parece importante recordar que este tipo de tasas no son ajenas a otros acuerdos administrados por OMPI como es el caso del Sistema de Madrid y el Tratado de Cooperación en materia de Patentes.</w:t>
      </w:r>
    </w:p>
    <w:p w:rsidR="00D320DC" w:rsidRPr="00D33767" w:rsidRDefault="00D320DC" w:rsidP="00587C47">
      <w:pPr>
        <w:jc w:val="both"/>
      </w:pPr>
    </w:p>
    <w:p w:rsidR="00587C47" w:rsidRDefault="00587C47" w:rsidP="00587C47">
      <w:pPr>
        <w:jc w:val="both"/>
      </w:pPr>
      <w:r w:rsidRPr="00D33767">
        <w:t>En concordancia con nuestro apoyo a la inclusión de tasas de mantenimiento para el registro internacional de IG/DO, creemos pertinente contemplar la cancelación del registro internacional en el evento de falta de pago de dicha tasa (art.8.3)</w:t>
      </w:r>
    </w:p>
    <w:p w:rsidR="005D11CB" w:rsidRPr="00D33767" w:rsidRDefault="005D11CB" w:rsidP="00587C47">
      <w:pPr>
        <w:jc w:val="both"/>
      </w:pPr>
    </w:p>
    <w:p w:rsidR="00587C47" w:rsidRPr="00D33767" w:rsidRDefault="00587C47" w:rsidP="00587C47">
      <w:pPr>
        <w:pStyle w:val="ListParagraph"/>
        <w:numPr>
          <w:ilvl w:val="0"/>
          <w:numId w:val="15"/>
        </w:numPr>
        <w:spacing w:after="160" w:line="259" w:lineRule="auto"/>
        <w:jc w:val="both"/>
        <w:rPr>
          <w:b/>
        </w:rPr>
      </w:pPr>
      <w:r w:rsidRPr="00D33767">
        <w:rPr>
          <w:b/>
        </w:rPr>
        <w:lastRenderedPageBreak/>
        <w:t>La posible reintroducción de las disposiciones del Arreglo de Lisboa vigente en las que se abordan las contribuciones de los Miembros de la Unión de Lisboa.</w:t>
      </w:r>
    </w:p>
    <w:p w:rsidR="00587C47" w:rsidRDefault="00587C47" w:rsidP="00587C47">
      <w:pPr>
        <w:jc w:val="both"/>
      </w:pPr>
      <w:r w:rsidRPr="00D33767">
        <w:t>En el texto vigente del Arreglo de Lisboa se contempla la posibilidad de contribuciones de los países de la Unión en la medida que los ingresos procedentes de otras fuentes (tasas de registro internacional; el producto de las ventas de publicaciones de la oficina Internacional; donaciones legados y subvenciones y los alquileres, intereses y otros ingresos diversos) no sean suficientes. Consideramos que para efecto de hacer frente a eventuales déficits presupuestario resulta una mejor alternativa la inclusión de las tasas de mantenimiento. Por tanto, estimamos que la reintroducción en el Proyecto de Arreglo de normas que digan relación con la contribución de los Miembros ha de ser considerada como un recurso de carácter excepcional tal y como lo ha sido durante la vigencia del Arreglo de Lisboa.</w:t>
      </w:r>
    </w:p>
    <w:p w:rsidR="005D11CB" w:rsidRPr="00D33767" w:rsidRDefault="005D11CB" w:rsidP="00587C47">
      <w:pPr>
        <w:jc w:val="both"/>
      </w:pPr>
    </w:p>
    <w:p w:rsidR="00587C47" w:rsidRPr="00D33767" w:rsidRDefault="00587C47" w:rsidP="00587C47">
      <w:pPr>
        <w:pStyle w:val="ListParagraph"/>
        <w:numPr>
          <w:ilvl w:val="0"/>
          <w:numId w:val="15"/>
        </w:numPr>
        <w:spacing w:after="160" w:line="259" w:lineRule="auto"/>
        <w:jc w:val="both"/>
        <w:rPr>
          <w:b/>
        </w:rPr>
      </w:pPr>
      <w:r w:rsidRPr="00D33767">
        <w:rPr>
          <w:b/>
        </w:rPr>
        <w:t>Las diversas opciones respecto del Artículo 11.1)a) y el Artículo 11.3)</w:t>
      </w:r>
    </w:p>
    <w:p w:rsidR="00587C47" w:rsidRDefault="00587C47" w:rsidP="00587C47">
      <w:pPr>
        <w:jc w:val="both"/>
      </w:pPr>
      <w:r w:rsidRPr="00D33767">
        <w:t>En cuanto al nivel de protección, consideramos que la única alternativa de texto que resulta consistente con la regulación internacional establecida por el Acuerdo de los ADPIC es la que representa la OPCIÓN D por lo que favoreceríamos su inclusión dentro del Arreglo. Sin embargo, consideramos que la extensión de la protección de la actual redacción del Artículo 11 constituye un precedente negativo para la búsqueda de un consenso internacional sobre la material. La incorporación de conceptos amplios y la extensión a otros productos de la protección contemplada para vinos y espirituosas en el Acuerdo de los ADPIC importa un riesgo severo para la ampliación de Miembros del Arreglo de Lisboa. Como ya fuese señalado con anterioridad, nuestra participación ha estado orientada a buscar la construcción de consenso que permitan ampliar la Membresía de este Acuerdo. En este sentido, consideramos que no resulta adecuado incorporar reglas al Acuerdo que sabemos no son aceptables para un número importante de Estados Miembros que durante años han buscado construir un consenso internacional sobre la materia.</w:t>
      </w:r>
    </w:p>
    <w:p w:rsidR="005D11CB" w:rsidRPr="00D33767" w:rsidRDefault="005D11CB" w:rsidP="00587C47">
      <w:pPr>
        <w:jc w:val="both"/>
      </w:pPr>
    </w:p>
    <w:p w:rsidR="00587C47" w:rsidRPr="00D33767" w:rsidRDefault="00587C47" w:rsidP="00587C47">
      <w:pPr>
        <w:pStyle w:val="ListParagraph"/>
        <w:numPr>
          <w:ilvl w:val="0"/>
          <w:numId w:val="15"/>
        </w:numPr>
        <w:spacing w:after="160" w:line="259" w:lineRule="auto"/>
        <w:jc w:val="both"/>
        <w:rPr>
          <w:b/>
        </w:rPr>
      </w:pPr>
      <w:r w:rsidRPr="00D33767">
        <w:rPr>
          <w:b/>
        </w:rPr>
        <w:t>El contenido del Artículo 12 relativo a la protección de carácter genérico.</w:t>
      </w:r>
    </w:p>
    <w:p w:rsidR="00587C47" w:rsidRDefault="00587C47" w:rsidP="00587C47">
      <w:pPr>
        <w:jc w:val="both"/>
      </w:pPr>
      <w:r w:rsidRPr="00D33767">
        <w:t xml:space="preserve">Sobre la materia quisiéramos reiterar nuestro apoyo a que el título se denomine “protección contra la adquisición de carácter genérico” ya que consideramos que esta no debe ser interpretada como una obligación de hacer por la Parte Contratante, como pareciera sugerir la redacción alternativa. Por lo que favorecemos la incorporación de dicho lenguaje en el texto de la norma. </w:t>
      </w:r>
    </w:p>
    <w:p w:rsidR="00AD73CB" w:rsidRPr="00D33767" w:rsidRDefault="00AD73CB" w:rsidP="00587C47">
      <w:pPr>
        <w:jc w:val="both"/>
      </w:pPr>
    </w:p>
    <w:p w:rsidR="00587C47" w:rsidRPr="00D33767" w:rsidRDefault="00587C47" w:rsidP="00587C47">
      <w:pPr>
        <w:jc w:val="both"/>
      </w:pPr>
      <w:r w:rsidRPr="00D33767">
        <w:t xml:space="preserve">Apoyamos la inclusión de la frase en corchetes al final del artículo 12. Nos parece pertinente que la protección contra el carácter genérico de las IG/DO registradas internacionalmente se mantenga no sólo en cuanto se encuentren protegidas en la Parte contratante de origen, sino que además en cuanto se satisfagan los requisitos de la legislación nacional o regional de la Parte contratante en cuestión en lo relativo a la utilización, mantenimiento y renovación. </w:t>
      </w:r>
    </w:p>
    <w:p w:rsidR="00587C47" w:rsidRPr="00D33767" w:rsidRDefault="00587C47" w:rsidP="00587C47">
      <w:pPr>
        <w:jc w:val="both"/>
      </w:pPr>
    </w:p>
    <w:p w:rsidR="00587C47" w:rsidRPr="00D33767" w:rsidRDefault="00587C47" w:rsidP="00587C47">
      <w:pPr>
        <w:pStyle w:val="ListParagraph"/>
        <w:numPr>
          <w:ilvl w:val="0"/>
          <w:numId w:val="15"/>
        </w:numPr>
        <w:spacing w:after="160" w:line="259" w:lineRule="auto"/>
        <w:jc w:val="both"/>
        <w:rPr>
          <w:b/>
        </w:rPr>
      </w:pPr>
      <w:r w:rsidRPr="00D33767">
        <w:rPr>
          <w:b/>
        </w:rPr>
        <w:t>Salvaguardias respecto de otros derechos.</w:t>
      </w:r>
    </w:p>
    <w:p w:rsidR="00587C47" w:rsidRDefault="00587C47" w:rsidP="00587C47">
      <w:pPr>
        <w:jc w:val="both"/>
      </w:pPr>
      <w:r w:rsidRPr="00D33767">
        <w:t>Nuevamente quisiéramos manifestar nuestra preferencia por la opción B que recoge el principio de primero en tiempo, primero en derecho cuyo origen es posible encontrar en el Artículo 17 de del Acuerdo de los ADPIC. De esta manera la coexistencia es posible pero como una excepción y no como regla general.</w:t>
      </w:r>
    </w:p>
    <w:p w:rsidR="00AD73CB" w:rsidRPr="00D33767" w:rsidRDefault="00AD73CB" w:rsidP="00587C47">
      <w:pPr>
        <w:jc w:val="both"/>
      </w:pPr>
    </w:p>
    <w:p w:rsidR="00587C47" w:rsidRDefault="00587C47" w:rsidP="00587C47">
      <w:pPr>
        <w:jc w:val="both"/>
      </w:pPr>
      <w:r w:rsidRPr="00D33767">
        <w:t>Asimismo, consideramos que el numeral 2 debe mantenerse en el texto por cuanto entrega una solución práctica que permite abordar el problema con soluciones que tengan en consideración las particularidades de cada caso.</w:t>
      </w:r>
    </w:p>
    <w:p w:rsidR="005D11CB" w:rsidRPr="00D33767" w:rsidRDefault="005D11CB" w:rsidP="00587C47">
      <w:pPr>
        <w:jc w:val="both"/>
      </w:pPr>
    </w:p>
    <w:p w:rsidR="00587C47" w:rsidRPr="00D33767" w:rsidRDefault="00587C47" w:rsidP="00AD73CB">
      <w:pPr>
        <w:pStyle w:val="ListParagraph"/>
        <w:keepNext/>
        <w:keepLines/>
        <w:numPr>
          <w:ilvl w:val="0"/>
          <w:numId w:val="15"/>
        </w:numPr>
        <w:spacing w:after="160" w:line="259" w:lineRule="auto"/>
        <w:jc w:val="both"/>
        <w:rPr>
          <w:b/>
        </w:rPr>
      </w:pPr>
      <w:r w:rsidRPr="00D33767">
        <w:rPr>
          <w:b/>
        </w:rPr>
        <w:lastRenderedPageBreak/>
        <w:t>Negociaciones tras una denegación.</w:t>
      </w:r>
    </w:p>
    <w:p w:rsidR="00587C47" w:rsidRDefault="00587C47" w:rsidP="00AD73CB">
      <w:pPr>
        <w:keepNext/>
        <w:keepLines/>
        <w:jc w:val="both"/>
      </w:pPr>
      <w:r w:rsidRPr="00D33767">
        <w:t xml:space="preserve">Reiteramos nuestra postura respecto de solicitar el retiro del numeral </w:t>
      </w:r>
      <w:r w:rsidR="00DC6EE7">
        <w:t>2 referido a las negociaciones.</w:t>
      </w:r>
    </w:p>
    <w:p w:rsidR="005D11CB" w:rsidRPr="00D33767" w:rsidRDefault="005D11CB" w:rsidP="00587C47">
      <w:pPr>
        <w:jc w:val="both"/>
      </w:pPr>
    </w:p>
    <w:p w:rsidR="00587C47" w:rsidRPr="00D33767" w:rsidRDefault="00587C47" w:rsidP="00DC6EE7">
      <w:pPr>
        <w:pStyle w:val="ListParagraph"/>
        <w:keepNext/>
        <w:keepLines/>
        <w:numPr>
          <w:ilvl w:val="0"/>
          <w:numId w:val="15"/>
        </w:numPr>
        <w:spacing w:after="160" w:line="259" w:lineRule="auto"/>
        <w:ind w:left="1077"/>
        <w:jc w:val="both"/>
        <w:rPr>
          <w:b/>
        </w:rPr>
      </w:pPr>
      <w:r w:rsidRPr="00D33767">
        <w:rPr>
          <w:b/>
        </w:rPr>
        <w:t>Regla 5.3) en carácter de facultativa u obligatoria.</w:t>
      </w:r>
    </w:p>
    <w:p w:rsidR="00587C47" w:rsidRPr="00D33767" w:rsidRDefault="00587C47" w:rsidP="00DC6EE7">
      <w:pPr>
        <w:pStyle w:val="ListParagraph"/>
        <w:keepNext/>
        <w:keepLines/>
        <w:numPr>
          <w:ilvl w:val="0"/>
          <w:numId w:val="15"/>
        </w:numPr>
        <w:spacing w:after="160" w:line="259" w:lineRule="auto"/>
        <w:ind w:left="1077"/>
        <w:jc w:val="both"/>
        <w:rPr>
          <w:b/>
        </w:rPr>
      </w:pPr>
      <w:r w:rsidRPr="00D33767">
        <w:rPr>
          <w:b/>
        </w:rPr>
        <w:t>Regla 5.5) ii transparencia</w:t>
      </w:r>
    </w:p>
    <w:p w:rsidR="00587C47" w:rsidRPr="00D33767" w:rsidRDefault="00587C47" w:rsidP="00DC6EE7">
      <w:pPr>
        <w:pStyle w:val="ListParagraph"/>
        <w:keepNext/>
        <w:keepLines/>
        <w:numPr>
          <w:ilvl w:val="0"/>
          <w:numId w:val="15"/>
        </w:numPr>
        <w:spacing w:after="160" w:line="259" w:lineRule="auto"/>
        <w:ind w:left="1077"/>
        <w:jc w:val="both"/>
        <w:rPr>
          <w:b/>
        </w:rPr>
      </w:pPr>
      <w:r w:rsidRPr="00D33767">
        <w:rPr>
          <w:b/>
        </w:rPr>
        <w:t>Aspectos relacionados con la aplicación del Artículo 1 xiv)</w:t>
      </w:r>
    </w:p>
    <w:p w:rsidR="00587C47" w:rsidRPr="00D33767" w:rsidRDefault="00587C47" w:rsidP="00587C47">
      <w:pPr>
        <w:pStyle w:val="ListParagraph"/>
        <w:numPr>
          <w:ilvl w:val="0"/>
          <w:numId w:val="15"/>
        </w:numPr>
        <w:spacing w:after="160" w:line="259" w:lineRule="auto"/>
        <w:jc w:val="both"/>
        <w:rPr>
          <w:b/>
        </w:rPr>
      </w:pPr>
      <w:r w:rsidRPr="00D33767">
        <w:rPr>
          <w:b/>
        </w:rPr>
        <w:t>Artículo 2.2) y el Artículo 5.4) en relación con las zonas geográficas de origen transfronterizo.</w:t>
      </w:r>
    </w:p>
    <w:p w:rsidR="00587C47" w:rsidRDefault="00587C47" w:rsidP="00587C47">
      <w:pPr>
        <w:jc w:val="both"/>
      </w:pPr>
      <w:r w:rsidRPr="00D33767">
        <w:t>Consideramos que en la medida que la norma del artículo 5.4 es de carácter facultativo su inclusión en el Tratado no genera mayores problemas.</w:t>
      </w:r>
    </w:p>
    <w:p w:rsidR="005D11CB" w:rsidRPr="00D33767" w:rsidRDefault="005D11CB" w:rsidP="00587C47">
      <w:pPr>
        <w:jc w:val="both"/>
      </w:pPr>
    </w:p>
    <w:p w:rsidR="00587C47" w:rsidRPr="00D33767" w:rsidRDefault="00587C47" w:rsidP="00587C47">
      <w:pPr>
        <w:pStyle w:val="ListParagraph"/>
        <w:numPr>
          <w:ilvl w:val="0"/>
          <w:numId w:val="15"/>
        </w:numPr>
        <w:spacing w:after="160" w:line="259" w:lineRule="auto"/>
        <w:jc w:val="both"/>
        <w:rPr>
          <w:b/>
        </w:rPr>
      </w:pPr>
      <w:r w:rsidRPr="00D33767">
        <w:rPr>
          <w:b/>
        </w:rPr>
        <w:t>El derecho a presentar una solicitud en virtud del Artículo 5.2</w:t>
      </w:r>
    </w:p>
    <w:p w:rsidR="00587C47" w:rsidRPr="00D33767" w:rsidRDefault="00587C47" w:rsidP="00587C47">
      <w:pPr>
        <w:pStyle w:val="ListParagraph"/>
        <w:numPr>
          <w:ilvl w:val="0"/>
          <w:numId w:val="15"/>
        </w:numPr>
        <w:spacing w:after="160" w:line="259" w:lineRule="auto"/>
        <w:jc w:val="both"/>
        <w:rPr>
          <w:b/>
        </w:rPr>
      </w:pPr>
      <w:r w:rsidRPr="00D33767">
        <w:rPr>
          <w:b/>
        </w:rPr>
        <w:t>El artículo 7.5)  y 6) y las disposiciones conexas en relación con la posible introducción de tasas individuales.</w:t>
      </w:r>
    </w:p>
    <w:p w:rsidR="00587C47" w:rsidRPr="00D33767" w:rsidRDefault="00587C47" w:rsidP="00587C47">
      <w:pPr>
        <w:pStyle w:val="ListParagraph"/>
        <w:numPr>
          <w:ilvl w:val="0"/>
          <w:numId w:val="15"/>
        </w:numPr>
        <w:spacing w:after="160" w:line="259" w:lineRule="auto"/>
        <w:jc w:val="both"/>
        <w:rPr>
          <w:b/>
        </w:rPr>
      </w:pPr>
      <w:r w:rsidRPr="00D33767">
        <w:rPr>
          <w:b/>
        </w:rPr>
        <w:t>La cuestión de la declaración concertada que figura en la nota de pie de página 1 del Artículo 11 y las disposiciones relativas a la misma cuestión.</w:t>
      </w:r>
    </w:p>
    <w:p w:rsidR="00587C47" w:rsidRDefault="00587C47" w:rsidP="00AD73CB">
      <w:pPr>
        <w:jc w:val="both"/>
      </w:pPr>
      <w:r w:rsidRPr="00D33767">
        <w:t>En relación con esta norma quisiéramos recordar parte de la historia vinculada a la nota al pie de página 1 que contiene el proyecto de Declaración Concertada.</w:t>
      </w:r>
    </w:p>
    <w:p w:rsidR="00DC6EE7" w:rsidRPr="00D33767" w:rsidRDefault="00DC6EE7" w:rsidP="00587C47">
      <w:pPr>
        <w:ind w:left="360"/>
        <w:jc w:val="both"/>
      </w:pPr>
    </w:p>
    <w:p w:rsidR="00587C47" w:rsidRDefault="00587C47" w:rsidP="00AD73CB">
      <w:pPr>
        <w:jc w:val="both"/>
      </w:pPr>
      <w:r w:rsidRPr="00D33767">
        <w:t xml:space="preserve">Nuestro país ha participado de este proceso de forma constructiva de manera de hacer del Arreglo de Lisboa un acuerdo atractivo para la incorporación de nuevos Miembros. En este sentido, estimamos que la inclusión de una norma que haga referencia la práctica de la homonimia en el acuerdo no es sino una forma de lograr un acuerdo que sea coherente y acorde con la realidad internacional. Por lo demás, su inclusión permitirá la solución de problemas prácticos a los cuales se ven enfrentados hoy en día los Miembros del Arreglo que reconocen DO e IG homónimas y que no encuentran pautas claras a seguir sobre esta materia en el Arreglo de Lisboa. </w:t>
      </w:r>
    </w:p>
    <w:p w:rsidR="00DC6EE7" w:rsidRPr="00D33767" w:rsidRDefault="00DC6EE7" w:rsidP="00587C47">
      <w:pPr>
        <w:ind w:left="360"/>
        <w:jc w:val="both"/>
      </w:pPr>
    </w:p>
    <w:p w:rsidR="00587C47" w:rsidRDefault="00587C47" w:rsidP="00AD73CB">
      <w:pPr>
        <w:jc w:val="both"/>
      </w:pPr>
      <w:r w:rsidRPr="00D33767">
        <w:t>Originalmente, por la importancia de la materia, esta disposición fue tratada como parte integrante del articulado del proyecto de revisión y en nuestra calidad de observadores de este proceso apoyamos su inclusión. Sin embargo, producto de la falta de consenso entre los Miembros del Arreglo que han planteado sus inquietudes respecto a la manera como esta norma podría afectar la protección de DOs e IGs, desde la 7 sesión del Grupo de Trabajo, se ha abordado como una declaración concertada.</w:t>
      </w:r>
    </w:p>
    <w:p w:rsidR="00DC6EE7" w:rsidRPr="00D33767" w:rsidRDefault="00DC6EE7" w:rsidP="00587C47">
      <w:pPr>
        <w:ind w:left="360"/>
        <w:jc w:val="both"/>
      </w:pPr>
    </w:p>
    <w:p w:rsidR="00587C47" w:rsidRDefault="00587C47" w:rsidP="00AD73CB">
      <w:pPr>
        <w:jc w:val="both"/>
      </w:pPr>
      <w:r w:rsidRPr="00D33767">
        <w:t>Consideramos que al menos una declaración concertada debe ser incluida en la versión revisada. Su ausencia significaría la falta total de referencia expresa en el Arreglo al reconocimiento de DOs e IGs homónimas, lo que implicará falta de certeza y seguridad jurídica para todos las Partes Contratantes y beneficiarios. Lo anterior debido a que dicho concepto ya existe por más de 20 años desde la aprobación del Acuerdo de los ADPIC. Además, la homonimia ha sido reconocida en múltiples tratados internacionales, lo que junto a la práctica sostenida de los mismos miembros del Arreglo, lo hacen consistente con el derecho internacional en la materia.</w:t>
      </w:r>
    </w:p>
    <w:p w:rsidR="00DC6EE7" w:rsidRPr="00D33767" w:rsidRDefault="00DC6EE7" w:rsidP="00587C47">
      <w:pPr>
        <w:ind w:left="360"/>
        <w:jc w:val="both"/>
      </w:pPr>
    </w:p>
    <w:p w:rsidR="00587C47" w:rsidRDefault="00587C47" w:rsidP="00AD73CB">
      <w:pPr>
        <w:jc w:val="both"/>
        <w:rPr>
          <w:b/>
        </w:rPr>
      </w:pPr>
      <w:r w:rsidRPr="00D33767">
        <w:t>Finalmente, quisiéramos recordar que, tal y como lo hemos señalado con anterioridad, esta declaración concertada no exige la admisión de la homonimia sino que se limita a entregar certeza a aquellas Partes Contratantes que utilicen esta práctica sobre la posibilidad de poder continuar con su uso</w:t>
      </w:r>
      <w:r w:rsidRPr="00D33767">
        <w:rPr>
          <w:b/>
        </w:rPr>
        <w:t>.</w:t>
      </w:r>
    </w:p>
    <w:p w:rsidR="005D11CB" w:rsidRPr="00DC6EE7" w:rsidRDefault="005D11CB" w:rsidP="00587C47">
      <w:pPr>
        <w:ind w:left="360"/>
        <w:jc w:val="both"/>
      </w:pPr>
    </w:p>
    <w:p w:rsidR="00587C47" w:rsidRPr="00D33767" w:rsidRDefault="00587C47" w:rsidP="00DC6EE7">
      <w:pPr>
        <w:pStyle w:val="ListParagraph"/>
        <w:keepNext/>
        <w:numPr>
          <w:ilvl w:val="0"/>
          <w:numId w:val="15"/>
        </w:numPr>
        <w:spacing w:after="160" w:line="259" w:lineRule="auto"/>
        <w:jc w:val="both"/>
        <w:rPr>
          <w:b/>
        </w:rPr>
      </w:pPr>
      <w:r w:rsidRPr="00D33767">
        <w:rPr>
          <w:b/>
        </w:rPr>
        <w:lastRenderedPageBreak/>
        <w:t>Lista exhaustiva de motivos de invalidación Artículo 19.1</w:t>
      </w:r>
    </w:p>
    <w:p w:rsidR="00587C47" w:rsidRDefault="00587C47" w:rsidP="00AD73CB">
      <w:pPr>
        <w:jc w:val="both"/>
      </w:pPr>
      <w:r w:rsidRPr="00D33767">
        <w:t>Sobre la materia reiteramos nuestro apoyo a la opción A. Asimismo quisiéramos reiterar que nos parece pertinente la incorporación de la frase “en conformidad con la legislación nacional”. Durante la pasada sesión del Grupo de Trabajo de Lisboa, dicha moción contó con el apoyo de otras delegaciones por lo que consideramos debe reflejarse en el texto.</w:t>
      </w:r>
    </w:p>
    <w:p w:rsidR="005D11CB" w:rsidRPr="00D33767" w:rsidRDefault="005D11CB" w:rsidP="00DC6EE7">
      <w:pPr>
        <w:keepNext/>
        <w:ind w:left="360"/>
        <w:jc w:val="both"/>
      </w:pPr>
    </w:p>
    <w:p w:rsidR="00587C47" w:rsidRPr="00D33767" w:rsidRDefault="00587C47" w:rsidP="00DC6EE7">
      <w:pPr>
        <w:pStyle w:val="ListParagraph"/>
        <w:keepNext/>
        <w:numPr>
          <w:ilvl w:val="0"/>
          <w:numId w:val="15"/>
        </w:numPr>
        <w:spacing w:after="160" w:line="259" w:lineRule="auto"/>
        <w:jc w:val="both"/>
        <w:rPr>
          <w:b/>
        </w:rPr>
      </w:pPr>
      <w:r w:rsidRPr="00D33767">
        <w:rPr>
          <w:b/>
        </w:rPr>
        <w:t>Declaración de intención de uso regla 5.4</w:t>
      </w:r>
    </w:p>
    <w:p w:rsidR="00587C47" w:rsidRPr="00D33767" w:rsidRDefault="00587C47" w:rsidP="00DC6EE7">
      <w:pPr>
        <w:pStyle w:val="ListParagraph"/>
        <w:keepNext/>
        <w:numPr>
          <w:ilvl w:val="0"/>
          <w:numId w:val="15"/>
        </w:numPr>
        <w:spacing w:after="160" w:line="259" w:lineRule="auto"/>
        <w:jc w:val="both"/>
        <w:rPr>
          <w:b/>
        </w:rPr>
      </w:pPr>
      <w:r w:rsidRPr="00D33767">
        <w:rPr>
          <w:b/>
        </w:rPr>
        <w:t>Cuantía de las tasas en la regla 8.1</w:t>
      </w:r>
    </w:p>
    <w:p w:rsidR="00587C47" w:rsidRPr="00D33767" w:rsidRDefault="00587C47" w:rsidP="00587C47"/>
    <w:p w:rsidR="00587C47" w:rsidRPr="00D33767" w:rsidRDefault="00587C47" w:rsidP="00587C47">
      <w:pPr>
        <w:rPr>
          <w:szCs w:val="22"/>
        </w:rPr>
      </w:pPr>
    </w:p>
    <w:p w:rsidR="00587C47" w:rsidRPr="00D33767" w:rsidRDefault="00587C47" w:rsidP="00587C47">
      <w:pPr>
        <w:pStyle w:val="Endofdocument-Annex"/>
        <w:rPr>
          <w:lang w:val="es-ES"/>
        </w:rPr>
      </w:pPr>
      <w:r w:rsidRPr="00D33767">
        <w:rPr>
          <w:lang w:val="es-ES"/>
        </w:rPr>
        <w:t>[Sigue el Anexo III]</w:t>
      </w:r>
    </w:p>
    <w:p w:rsidR="00587C47" w:rsidRPr="00D33767" w:rsidRDefault="00587C47" w:rsidP="00587C47">
      <w:pPr>
        <w:rPr>
          <w:szCs w:val="22"/>
        </w:rPr>
      </w:pPr>
    </w:p>
    <w:p w:rsidR="00963058" w:rsidRPr="00D33767" w:rsidRDefault="00963058" w:rsidP="00587C47">
      <w:pPr>
        <w:rPr>
          <w:szCs w:val="22"/>
        </w:rPr>
        <w:sectPr w:rsidR="00963058" w:rsidRPr="00D33767" w:rsidSect="00930A21">
          <w:headerReference w:type="default" r:id="rId13"/>
          <w:headerReference w:type="first" r:id="rId14"/>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963058" w:rsidRPr="00D33767" w:rsidRDefault="00963058" w:rsidP="00587C47">
      <w:pPr>
        <w:rPr>
          <w:szCs w:val="22"/>
        </w:rPr>
      </w:pPr>
    </w:p>
    <w:p w:rsidR="004236CB" w:rsidRDefault="004236CB" w:rsidP="000E196C">
      <w:pPr>
        <w:jc w:val="center"/>
        <w:rPr>
          <w:b/>
          <w:szCs w:val="22"/>
        </w:rPr>
      </w:pPr>
      <w:r>
        <w:rPr>
          <w:b/>
          <w:szCs w:val="22"/>
        </w:rPr>
        <w:t>COLOMBIA</w:t>
      </w:r>
    </w:p>
    <w:p w:rsidR="004236CB" w:rsidRDefault="004236CB" w:rsidP="000E196C">
      <w:pPr>
        <w:jc w:val="center"/>
        <w:rPr>
          <w:b/>
          <w:szCs w:val="22"/>
        </w:rPr>
      </w:pPr>
    </w:p>
    <w:p w:rsidR="000E196C" w:rsidRPr="00D33767" w:rsidRDefault="00AD73CB" w:rsidP="000E196C">
      <w:pPr>
        <w:jc w:val="center"/>
        <w:rPr>
          <w:b/>
          <w:szCs w:val="22"/>
        </w:rPr>
      </w:pPr>
      <w:r w:rsidRPr="00D33767">
        <w:rPr>
          <w:b/>
          <w:szCs w:val="22"/>
        </w:rPr>
        <w:t xml:space="preserve">Comentarios </w:t>
      </w:r>
      <w:r>
        <w:rPr>
          <w:b/>
          <w:szCs w:val="22"/>
        </w:rPr>
        <w:t xml:space="preserve">de la </w:t>
      </w:r>
      <w:r w:rsidR="000E196C" w:rsidRPr="00D33767">
        <w:rPr>
          <w:b/>
          <w:szCs w:val="22"/>
        </w:rPr>
        <w:t>S</w:t>
      </w:r>
      <w:r>
        <w:rPr>
          <w:b/>
          <w:szCs w:val="22"/>
        </w:rPr>
        <w:t xml:space="preserve">uperintendencia de Industria y </w:t>
      </w:r>
      <w:r w:rsidR="000E196C" w:rsidRPr="00D33767">
        <w:rPr>
          <w:b/>
          <w:szCs w:val="22"/>
        </w:rPr>
        <w:t>C</w:t>
      </w:r>
      <w:r>
        <w:rPr>
          <w:b/>
          <w:szCs w:val="22"/>
        </w:rPr>
        <w:t>omercio</w:t>
      </w:r>
    </w:p>
    <w:p w:rsidR="000E196C" w:rsidRPr="00D33767" w:rsidRDefault="00DD2CB8" w:rsidP="000E196C">
      <w:pPr>
        <w:jc w:val="center"/>
        <w:rPr>
          <w:b/>
          <w:szCs w:val="22"/>
        </w:rPr>
      </w:pPr>
      <w:r w:rsidRPr="00D33767">
        <w:rPr>
          <w:b/>
          <w:szCs w:val="22"/>
        </w:rPr>
        <w:t xml:space="preserve">Documentos LI/DC/3 y </w:t>
      </w:r>
      <w:r w:rsidR="000E196C" w:rsidRPr="00D33767">
        <w:rPr>
          <w:b/>
          <w:szCs w:val="22"/>
        </w:rPr>
        <w:t>LI/DC/4</w:t>
      </w:r>
    </w:p>
    <w:p w:rsidR="000E196C" w:rsidRPr="00D33767" w:rsidRDefault="000E196C" w:rsidP="000E196C">
      <w:pPr>
        <w:jc w:val="center"/>
        <w:rPr>
          <w:b/>
          <w:szCs w:val="22"/>
        </w:rPr>
      </w:pPr>
      <w:r w:rsidRPr="00D33767">
        <w:rPr>
          <w:b/>
          <w:szCs w:val="22"/>
        </w:rPr>
        <w:t>Conferencia Diplomática para la adopción de una nueva Acta de</w:t>
      </w:r>
      <w:r w:rsidR="0012009A" w:rsidRPr="00D33767">
        <w:rPr>
          <w:b/>
          <w:szCs w:val="22"/>
        </w:rPr>
        <w:t>l</w:t>
      </w:r>
      <w:r w:rsidRPr="00D33767">
        <w:rPr>
          <w:b/>
          <w:szCs w:val="22"/>
        </w:rPr>
        <w:t xml:space="preserve"> Arreglo de Lisboa relativo a la Protección de las Denominaciones de Origen y su Registro Internacional</w:t>
      </w:r>
    </w:p>
    <w:p w:rsidR="000E196C" w:rsidRPr="00D33767" w:rsidRDefault="000E196C" w:rsidP="000E196C">
      <w:pPr>
        <w:jc w:val="center"/>
        <w:rPr>
          <w:b/>
          <w:szCs w:val="22"/>
        </w:rPr>
      </w:pPr>
      <w:r w:rsidRPr="00D33767">
        <w:rPr>
          <w:b/>
          <w:szCs w:val="22"/>
        </w:rPr>
        <w:t>Ginebra, 11 a 21 de mayo de 2015</w:t>
      </w:r>
    </w:p>
    <w:p w:rsidR="000E196C" w:rsidRPr="00D33767" w:rsidRDefault="000E196C" w:rsidP="000E196C">
      <w:pPr>
        <w:jc w:val="center"/>
        <w:rPr>
          <w:szCs w:val="22"/>
        </w:rPr>
      </w:pPr>
    </w:p>
    <w:p w:rsidR="000E196C" w:rsidRPr="00D33767" w:rsidRDefault="000E196C" w:rsidP="00E16A9C">
      <w:pPr>
        <w:pStyle w:val="ONUMFS"/>
      </w:pPr>
      <w:r w:rsidRPr="00D33767">
        <w:t>Sobre el artículo 1 del Proyecto de Nueva Acta del Arreglo de Lisboa, se debe aclarar en el numeral viii), que la palabra que se debe utilizar no es “</w:t>
      </w:r>
      <w:r w:rsidRPr="00D33767">
        <w:rPr>
          <w:u w:val="single"/>
        </w:rPr>
        <w:t>repertorio</w:t>
      </w:r>
      <w:r w:rsidRPr="00D33767">
        <w:t xml:space="preserve"> </w:t>
      </w:r>
      <w:r w:rsidRPr="00D33767">
        <w:rPr>
          <w:u w:val="single"/>
        </w:rPr>
        <w:t>oficial</w:t>
      </w:r>
      <w:r w:rsidRPr="00D33767">
        <w:t>”, sino repositorio oficial.</w:t>
      </w:r>
    </w:p>
    <w:p w:rsidR="000E196C" w:rsidRPr="00D33767" w:rsidRDefault="000E196C" w:rsidP="00E16A9C">
      <w:pPr>
        <w:pStyle w:val="ONUMFS"/>
      </w:pPr>
      <w:r w:rsidRPr="00D33767">
        <w:t>En el mismo artículo, en el numeral xvii), se debe entender como beneficiarios a las personas naturales o jurídicas que tienen el derecho exclusivo sobre la denominación de origen o indicación geográfica; no aquellas facultadas para utilizar la denominación de origen o indicación geográfica.</w:t>
      </w:r>
    </w:p>
    <w:p w:rsidR="000E196C" w:rsidRPr="00D33767" w:rsidRDefault="000E196C" w:rsidP="00E16A9C">
      <w:pPr>
        <w:pStyle w:val="ONUMFS"/>
      </w:pPr>
      <w:r w:rsidRPr="00D33767">
        <w:t>En relación con el numeral 2) del artículo 2 y el numeral 4) del artículo 5, respecto de zona geográfica transfronteriza y solicitudes conjuntas, la nueva redacción elimina la aclaración que tenía el mismo artículo 5 numeral 4) en la versión de la octava reunión del grupo de trabajo, consistente en que en las zonas transfronterizas de dos partes contratantes, y ante ausencia de acuerdo, cada parte puede solicitar el registro en relación con su zona de origen.</w:t>
      </w:r>
    </w:p>
    <w:p w:rsidR="000E196C" w:rsidRPr="00D33767" w:rsidRDefault="000E196C" w:rsidP="00930A21">
      <w:pPr>
        <w:pStyle w:val="ONUMFS"/>
        <w:numPr>
          <w:ilvl w:val="0"/>
          <w:numId w:val="0"/>
        </w:numPr>
      </w:pPr>
      <w:r w:rsidRPr="00D33767">
        <w:t>De la misma manera, la nueva redacción no se refiere a la posibilidad de que el producto se deba a una zona transfronteriza y el solicitante sea una persona moral que cuenta con beneficiarios en toda la zona, no obstante, la zona comprende el territorio de una parte contratante y de otro Estado u organización no</w:t>
      </w:r>
      <w:r w:rsidR="00E16A9C" w:rsidRPr="00D33767">
        <w:t xml:space="preserve"> contratante. </w:t>
      </w:r>
    </w:p>
    <w:p w:rsidR="000E196C" w:rsidRPr="00D33767" w:rsidRDefault="000E196C" w:rsidP="00930A21">
      <w:pPr>
        <w:pStyle w:val="ONUMFS"/>
        <w:numPr>
          <w:ilvl w:val="0"/>
          <w:numId w:val="0"/>
        </w:numPr>
      </w:pPr>
      <w:r w:rsidRPr="00D33767">
        <w:t>Una posible respuesta sería que dicha persona o parte contratante sólo podría delimitar la zona geográfica que hace parte del territorio de la parte contratante</w:t>
      </w:r>
      <w:r w:rsidR="001D4CA8" w:rsidRPr="00D33767">
        <w:t xml:space="preserve">.  </w:t>
      </w:r>
      <w:r w:rsidRPr="00D33767">
        <w:t>Si ello fuera así, debería incluirse en el artículo 20 relativo a modificaciones, la posibilidad de que ante la adhesión al tratado de una parte contratante que tenga una denominación en zona transfronteriza con otra parte contratante, se pueda modificar el registro y pase ser un registro conjunt</w:t>
      </w:r>
      <w:r w:rsidR="00E16A9C" w:rsidRPr="00D33767">
        <w:t xml:space="preserve">o de una zona transfronteriza. </w:t>
      </w:r>
    </w:p>
    <w:p w:rsidR="000E196C" w:rsidRPr="00D33767" w:rsidRDefault="000E196C" w:rsidP="00930A21">
      <w:pPr>
        <w:pStyle w:val="ONUMFS"/>
        <w:numPr>
          <w:ilvl w:val="0"/>
          <w:numId w:val="0"/>
        </w:numPr>
      </w:pPr>
      <w:r w:rsidRPr="00D33767">
        <w:t>Por lo tanto se propone agregar</w:t>
      </w:r>
      <w:r w:rsidRPr="00D33767">
        <w:rPr>
          <w:i/>
        </w:rPr>
        <w:t xml:space="preserve"> </w:t>
      </w:r>
      <w:r w:rsidRPr="00D33767">
        <w:t>un numeral que reglamente el caso en que una parte contratante haya solicitado una DO o IG en una zona geográfica de origen de la parte contratante, pero que también es transfronteriza de otra parte no contratante o siendo parte contratante no la solicitaron de forma conjunta</w:t>
      </w:r>
      <w:r w:rsidR="001D4CA8" w:rsidRPr="00D33767">
        <w:t xml:space="preserve">.  </w:t>
      </w:r>
      <w:r w:rsidRPr="00D33767">
        <w:t>Se propone que en este caso la solución sea presentar una modificación que se inscriba en el registro internacional concedido de acuerdo al artículo</w:t>
      </w:r>
      <w:r w:rsidR="00E16A9C" w:rsidRPr="00D33767">
        <w:t xml:space="preserve"> 20 y regla 15 del reglamento. </w:t>
      </w:r>
    </w:p>
    <w:p w:rsidR="000E196C" w:rsidRPr="00D33767" w:rsidRDefault="000E196C" w:rsidP="00930A21">
      <w:pPr>
        <w:pStyle w:val="ONUMFS"/>
        <w:numPr>
          <w:ilvl w:val="0"/>
          <w:numId w:val="0"/>
        </w:numPr>
      </w:pPr>
      <w:r w:rsidRPr="00D33767">
        <w:t>En este orden ideas, la parte no contratante se debe hacer miembro del Arreglo para que una vez se convierta en parte contratante, pueda en conjunto con la parte contratante beneficiaria del registro, solicitar la modificación del mismo, de manera que se actualice la zona geográfica de origen, las partes a la que pertenece y los beneficiarios de la DO o IG</w:t>
      </w:r>
      <w:r w:rsidR="001D4CA8" w:rsidRPr="00D33767">
        <w:t xml:space="preserve">.  </w:t>
      </w:r>
      <w:r w:rsidRPr="00D33767">
        <w:t>La redacción sería la siguiente:</w:t>
      </w:r>
    </w:p>
    <w:p w:rsidR="000E196C" w:rsidRPr="00D33767" w:rsidRDefault="001D4CA8" w:rsidP="001D4CA8">
      <w:pPr>
        <w:pStyle w:val="ONUMFS"/>
        <w:numPr>
          <w:ilvl w:val="0"/>
          <w:numId w:val="0"/>
        </w:numPr>
        <w:ind w:left="1134"/>
        <w:rPr>
          <w:i/>
        </w:rPr>
      </w:pPr>
      <w:r w:rsidRPr="00D33767">
        <w:rPr>
          <w:i/>
        </w:rPr>
        <w:t>iii)</w:t>
      </w:r>
      <w:r w:rsidRPr="00D33767">
        <w:rPr>
          <w:i/>
        </w:rPr>
        <w:tab/>
      </w:r>
      <w:r w:rsidR="000E196C" w:rsidRPr="00D33767">
        <w:rPr>
          <w:i/>
        </w:rPr>
        <w:t>En caso de que la zona geográfica de origen sea transfronteriza de una parte no contratante del presente Arreglo, se podrá presentar de forma conjunta una modificación del registro internacional respecto de la zona geográfica de origen, de conformidad con el artículo 20 de esta Acta y la Regla 15 i), iii) y iv) del reglamento, cuando la parte no contratante se haga miembro del Acta.</w:t>
      </w:r>
    </w:p>
    <w:p w:rsidR="000E196C" w:rsidRPr="00D33767" w:rsidRDefault="000E196C" w:rsidP="00E16A9C">
      <w:pPr>
        <w:pStyle w:val="ONUMFS"/>
      </w:pPr>
      <w:r w:rsidRPr="00D33767">
        <w:lastRenderedPageBreak/>
        <w:t>Sobre el artículo 6, que indica desde qué fecha se entiende realizado el registro, es importante que quede claro que los datos que identifican a los beneficiarios o a la persona moral mencionada en el inciso ii) del párrafo del artículo 5, son obligatorios para que se otorgue fecha de registro y que dichos datos se deben indicar en el momento de la presentación de la solicitud del registro internacional siguiendo el numeral 2 de la Regla 5 del Reglamento.</w:t>
      </w:r>
    </w:p>
    <w:p w:rsidR="000E196C" w:rsidRPr="00D33767" w:rsidRDefault="000E196C" w:rsidP="00E16A9C">
      <w:pPr>
        <w:pStyle w:val="ONUMFS"/>
      </w:pPr>
      <w:r w:rsidRPr="00D33767">
        <w:t>Respecto de los detalles relativos a la calidad, la reputación o características distintivas del producto sobre el cuál se solicita el registro internacional, el numeral 3 de la regla 5 propone 3 variantes, se propone escoger la variante A, que plantea como obligatorio que el solicitante aporte esta información con la presentación de la solicitud</w:t>
      </w:r>
      <w:r w:rsidR="001D4CA8" w:rsidRPr="00D33767">
        <w:t xml:space="preserve">.  </w:t>
      </w:r>
      <w:r w:rsidRPr="00D33767">
        <w:t>Nuestra justificación es que el Registro Internacional es público, por lo cual es importante que al consultarlo se puedan conocer estas características, que son la razón de ser de la protección: el vínculo entre el producto y la zona geográfica sobre la que se están o se han concedido derechos.</w:t>
      </w:r>
    </w:p>
    <w:p w:rsidR="000E196C" w:rsidRPr="00D33767" w:rsidRDefault="000E196C" w:rsidP="00E16A9C">
      <w:pPr>
        <w:pStyle w:val="ONUMFS"/>
      </w:pPr>
      <w:r w:rsidRPr="00D33767">
        <w:t>El numeral 5 de la regla 5 del Reglamento, plantea 3 variantes respecto de la posibilidad de incluir dentro del contenido de la solicitud de registro internacional, la decisión en virtud de la cual se concede la protección de la DO o IG en la parte contratante, cuando se especifica que no se concede la protección respecto de determinados elementos de la DO o IG</w:t>
      </w:r>
      <w:r w:rsidR="001D4CA8" w:rsidRPr="00D33767">
        <w:t xml:space="preserve">.  </w:t>
      </w:r>
      <w:r w:rsidRPr="00D33767">
        <w:t>Se propone escoger la variante A, que plantea como obligatorio entregar el documento de decisión con la presentación de la solicitud, pero agregándole que se deberá entregar copia del documento de la decisión en el idioma original del registro, es decir la variante A con el numeral iii) de la variante B.</w:t>
      </w:r>
    </w:p>
    <w:p w:rsidR="000E196C" w:rsidRPr="00D33767" w:rsidRDefault="000E196C" w:rsidP="00E16A9C">
      <w:pPr>
        <w:pStyle w:val="ONUMFS"/>
      </w:pPr>
      <w:r w:rsidRPr="00D33767">
        <w:t>Sobre las tasas reducidas para el Registro Internacional que menciona el artículo 7 en la Variante C, proponemos que el establecimiento de esta tasa no dependa de si el país es o no menos adelantado, sino de la capacidad económica de los beneficiarios o de la persona moral mencionada en el inciso ii) del párrafo del artículo 5 y que la Secretaría y el Director General realicen y presenten a la asamblea el estudio económico necesario para que ésta determine los criterios bajo los cuales se podrán beneficiar de la reducción de la tasa.</w:t>
      </w:r>
    </w:p>
    <w:p w:rsidR="000E196C" w:rsidRPr="00D33767" w:rsidRDefault="000E196C" w:rsidP="00E16A9C">
      <w:pPr>
        <w:pStyle w:val="ONUMFS"/>
      </w:pPr>
      <w:r w:rsidRPr="00D33767">
        <w:t>Respecto de la validez de los registros internacionales, no se entiende el propósito de incluir la expresión “a reserva” en el numeral 3 del artículo 8, si de todas formas el no pago de la tasa conlleva a la cancelación del registro.</w:t>
      </w:r>
    </w:p>
    <w:p w:rsidR="000E196C" w:rsidRPr="00D33767" w:rsidRDefault="000E196C" w:rsidP="00E16A9C">
      <w:pPr>
        <w:pStyle w:val="ONUMFS"/>
      </w:pPr>
      <w:r w:rsidRPr="00D33767">
        <w:t>De conformidad con el artículo 8 y regla 17, respecto de la cancelación, surgen inquietudes relacionados con: i) los efectos en las demás partes contratantes del Arreglo cuando se cancela un Registro Internacional por el no pago de la tasa de mantenimiento; ii) o cuando la administración de una parte contratante solicita la cancelación del Registro Internacional, por motivos diferentes a la pérdida de derechos sobre la DO o IG en su país de origen, se pierden los efectos en las demás partes contratantes? se propone adoptar una disposición semejante a la del Protocolo de Madrid relacionada con la transformación del registro internacional en nacional, cuando las causas de la cancelación sea diferentes a la pérdida del derecho en la parte de origen, o cuando se trate de marcas colectivas o de certificación.</w:t>
      </w:r>
    </w:p>
    <w:p w:rsidR="000E196C" w:rsidRPr="00D33767" w:rsidRDefault="000E196C" w:rsidP="00E16A9C">
      <w:pPr>
        <w:pStyle w:val="ONUMFS"/>
      </w:pPr>
      <w:r w:rsidRPr="00D33767">
        <w:t xml:space="preserve">Respecto al alcance y contenido de la protección de las DO e IG contemplado en el artículo 11 que otorga el registro internacional, proponemos que se escoja la variante A, pero incluyendo el numeral ii de la variante B. </w:t>
      </w:r>
      <w:r w:rsidR="001D4CA8" w:rsidRPr="00D33767">
        <w:t xml:space="preserve"> </w:t>
      </w:r>
      <w:r w:rsidRPr="00D33767">
        <w:t>Esto teniendo en cuenta que nuestra legislación andina nos obliga a negar la DO o IG si existe una marca registrada con anterioridad Por lo tanto proponemos que dicho artículo tenga la siguiente redacción:</w:t>
      </w:r>
    </w:p>
    <w:p w:rsidR="000E196C" w:rsidRPr="00D33767" w:rsidRDefault="000E196C" w:rsidP="00AD73CB">
      <w:pPr>
        <w:pStyle w:val="ONUMFS"/>
        <w:keepNext/>
        <w:keepLines/>
        <w:numPr>
          <w:ilvl w:val="0"/>
          <w:numId w:val="0"/>
        </w:numPr>
        <w:rPr>
          <w:i/>
        </w:rPr>
      </w:pPr>
      <w:r w:rsidRPr="00D33767">
        <w:rPr>
          <w:i/>
        </w:rPr>
        <w:lastRenderedPageBreak/>
        <w:t xml:space="preserve">Artículo 11. </w:t>
      </w:r>
      <w:r w:rsidR="001D4CA8" w:rsidRPr="00D33767">
        <w:rPr>
          <w:i/>
        </w:rPr>
        <w:t xml:space="preserve"> </w:t>
      </w:r>
      <w:r w:rsidRPr="00D33767">
        <w:rPr>
          <w:i/>
        </w:rPr>
        <w:t>Protección respecto de las denominaciones de origen y las indicaciones geográficas registradas:</w:t>
      </w:r>
    </w:p>
    <w:p w:rsidR="000E196C" w:rsidRPr="00D33767" w:rsidRDefault="000E196C" w:rsidP="00AD73CB">
      <w:pPr>
        <w:pStyle w:val="ONUMFS"/>
        <w:keepNext/>
        <w:keepLines/>
        <w:numPr>
          <w:ilvl w:val="0"/>
          <w:numId w:val="0"/>
        </w:numPr>
        <w:rPr>
          <w:i/>
        </w:rPr>
      </w:pPr>
      <w:r w:rsidRPr="00D33767">
        <w:rPr>
          <w:i/>
        </w:rPr>
        <w:t>1)</w:t>
      </w:r>
      <w:r w:rsidR="00E16A9C" w:rsidRPr="00D33767">
        <w:rPr>
          <w:i/>
        </w:rPr>
        <w:tab/>
      </w:r>
      <w:r w:rsidRPr="00D33767">
        <w:rPr>
          <w:i/>
        </w:rPr>
        <w:t xml:space="preserve">[Contenido de la protección] </w:t>
      </w:r>
      <w:r w:rsidR="001D4CA8" w:rsidRPr="00D33767">
        <w:rPr>
          <w:i/>
        </w:rPr>
        <w:t xml:space="preserve"> </w:t>
      </w:r>
      <w:r w:rsidRPr="00D33767">
        <w:rPr>
          <w:i/>
        </w:rPr>
        <w:t>Con sujeción a las disposiciones de la presente Acta, las Partes Contratantes concederán protección a una denominación de origen o una indicación geográfica registrada, contra:</w:t>
      </w:r>
    </w:p>
    <w:p w:rsidR="000E196C" w:rsidRPr="00D33767" w:rsidRDefault="000E196C" w:rsidP="001D4CA8">
      <w:pPr>
        <w:pStyle w:val="ONUMFS"/>
        <w:numPr>
          <w:ilvl w:val="1"/>
          <w:numId w:val="2"/>
        </w:numPr>
        <w:tabs>
          <w:tab w:val="clear" w:pos="1134"/>
        </w:tabs>
        <w:rPr>
          <w:i/>
        </w:rPr>
      </w:pPr>
      <w:r w:rsidRPr="00D33767">
        <w:rPr>
          <w:i/>
        </w:rPr>
        <w:t>toda utilización de la denominación de origen o de la indicación geográfica</w:t>
      </w:r>
    </w:p>
    <w:p w:rsidR="000E196C" w:rsidRPr="00D33767" w:rsidRDefault="000E196C" w:rsidP="001D4CA8">
      <w:pPr>
        <w:pStyle w:val="ONUMFS"/>
        <w:numPr>
          <w:ilvl w:val="2"/>
          <w:numId w:val="2"/>
        </w:numPr>
        <w:tabs>
          <w:tab w:val="clear" w:pos="1701"/>
        </w:tabs>
        <w:rPr>
          <w:i/>
        </w:rPr>
      </w:pPr>
      <w:r w:rsidRPr="00D33767">
        <w:rPr>
          <w:i/>
        </w:rPr>
        <w:t>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  o</w:t>
      </w:r>
    </w:p>
    <w:p w:rsidR="000E196C" w:rsidRPr="00D33767" w:rsidRDefault="000E196C" w:rsidP="001D4CA8">
      <w:pPr>
        <w:pStyle w:val="ONUMFS"/>
        <w:numPr>
          <w:ilvl w:val="2"/>
          <w:numId w:val="2"/>
        </w:numPr>
        <w:tabs>
          <w:tab w:val="clear" w:pos="1701"/>
        </w:tabs>
        <w:rPr>
          <w:i/>
        </w:rPr>
      </w:pPr>
      <w:r w:rsidRPr="00D33767">
        <w:rPr>
          <w:i/>
        </w:rPr>
        <w:t>respecto de productos que no sean del mismo género que aquellos a los que se aplique la denominación de origen o la indicación geográfica, si dicho uso puede indicar o inducir a pensar que existe un vínculo entre dichos productos y los beneficiarios, y puede perjudicar los intereses de dichos beneficiarios, incluso si la denominación de origen o la indicación geográfica se utiliza con ligeras diferencias; si figura indicado el verdadero origen del producto o si la denominación de origen o la indicación geográfica se utiliza traducida o va acompañada de expresiones tales como “estilo”, “género”, “tipo”, “manera”, “imitación”, “método”, “como se produce en”, “parecido a”, “similar a” o equivalentes;</w:t>
      </w:r>
    </w:p>
    <w:p w:rsidR="000E196C" w:rsidRPr="00D33767" w:rsidRDefault="000E196C" w:rsidP="001D4CA8">
      <w:pPr>
        <w:pStyle w:val="ONUMFS"/>
        <w:numPr>
          <w:ilvl w:val="1"/>
          <w:numId w:val="2"/>
        </w:numPr>
        <w:tabs>
          <w:tab w:val="clear" w:pos="1134"/>
        </w:tabs>
        <w:rPr>
          <w:i/>
          <w:szCs w:val="22"/>
        </w:rPr>
      </w:pPr>
      <w:r w:rsidRPr="00D33767">
        <w:rPr>
          <w:i/>
          <w:szCs w:val="22"/>
        </w:rPr>
        <w:t>cualquier otra práctica que pueda inducir a error al consumidor acerca del verdadero origen, procedencia o naturaleza de los productos.</w:t>
      </w:r>
    </w:p>
    <w:p w:rsidR="00E16A9C" w:rsidRPr="00D33767" w:rsidRDefault="00E16A9C" w:rsidP="00E16A9C">
      <w:pPr>
        <w:pStyle w:val="ONUMFS"/>
        <w:numPr>
          <w:ilvl w:val="0"/>
          <w:numId w:val="0"/>
        </w:numPr>
      </w:pPr>
    </w:p>
    <w:p w:rsidR="00E16A9C" w:rsidRPr="00D33767" w:rsidRDefault="00E16A9C" w:rsidP="00E16A9C">
      <w:pPr>
        <w:pStyle w:val="Endofdocument"/>
        <w:rPr>
          <w:sz w:val="22"/>
          <w:szCs w:val="22"/>
          <w:lang w:val="es-ES"/>
        </w:rPr>
      </w:pPr>
      <w:r w:rsidRPr="00D33767">
        <w:rPr>
          <w:sz w:val="22"/>
          <w:szCs w:val="22"/>
          <w:lang w:val="es-ES"/>
        </w:rPr>
        <w:t>[Sigue el Anexo I</w:t>
      </w:r>
      <w:r w:rsidR="00587C47" w:rsidRPr="00D33767">
        <w:rPr>
          <w:sz w:val="22"/>
          <w:szCs w:val="22"/>
          <w:lang w:val="es-ES"/>
        </w:rPr>
        <w:t>V</w:t>
      </w:r>
      <w:r w:rsidRPr="00D33767">
        <w:rPr>
          <w:sz w:val="22"/>
          <w:szCs w:val="22"/>
          <w:lang w:val="es-ES"/>
        </w:rPr>
        <w:t>]</w:t>
      </w:r>
    </w:p>
    <w:p w:rsidR="00930A21" w:rsidRPr="00D33767" w:rsidRDefault="00930A21" w:rsidP="00930A21"/>
    <w:p w:rsidR="00930A21" w:rsidRPr="00D33767" w:rsidRDefault="00930A21" w:rsidP="00930A21">
      <w:pPr>
        <w:sectPr w:rsidR="00930A21" w:rsidRPr="00D33767" w:rsidSect="00963058">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930A21" w:rsidRDefault="004236CB" w:rsidP="004236CB">
      <w:pPr>
        <w:jc w:val="center"/>
        <w:rPr>
          <w:b/>
        </w:rPr>
      </w:pPr>
      <w:r>
        <w:rPr>
          <w:b/>
        </w:rPr>
        <w:lastRenderedPageBreak/>
        <w:t>ISRAEL</w:t>
      </w:r>
    </w:p>
    <w:p w:rsidR="004236CB" w:rsidRPr="004236CB" w:rsidRDefault="004236CB" w:rsidP="004236CB">
      <w:pPr>
        <w:jc w:val="center"/>
        <w:rPr>
          <w:b/>
        </w:rPr>
      </w:pPr>
    </w:p>
    <w:p w:rsidR="005D708C" w:rsidRPr="00D33767" w:rsidRDefault="005D708C" w:rsidP="005D708C">
      <w:pPr>
        <w:jc w:val="center"/>
        <w:rPr>
          <w:b/>
        </w:rPr>
      </w:pPr>
      <w:r w:rsidRPr="00D33767">
        <w:rPr>
          <w:b/>
        </w:rPr>
        <w:t xml:space="preserve">Conferencia </w:t>
      </w:r>
      <w:r w:rsidR="00565D89">
        <w:rPr>
          <w:b/>
        </w:rPr>
        <w:t>d</w:t>
      </w:r>
      <w:r w:rsidRPr="00D33767">
        <w:rPr>
          <w:b/>
        </w:rPr>
        <w:t xml:space="preserve">iplomática para la </w:t>
      </w:r>
      <w:r w:rsidR="00565D89">
        <w:rPr>
          <w:b/>
        </w:rPr>
        <w:t>a</w:t>
      </w:r>
      <w:r w:rsidRPr="00D33767">
        <w:rPr>
          <w:b/>
        </w:rPr>
        <w:t>dopción de una Nueva Acta del Arreglo de Lisboa relativo a la Protección de las Denominaciones de Origen y su Registro Internacional</w:t>
      </w:r>
    </w:p>
    <w:p w:rsidR="005D708C" w:rsidRPr="00D33767" w:rsidRDefault="005D708C" w:rsidP="005D708C">
      <w:pPr>
        <w:jc w:val="center"/>
      </w:pPr>
    </w:p>
    <w:p w:rsidR="005D708C" w:rsidRPr="00D33767" w:rsidRDefault="005D708C" w:rsidP="005D708C">
      <w:pPr>
        <w:jc w:val="center"/>
        <w:rPr>
          <w:b/>
          <w:u w:val="single"/>
        </w:rPr>
      </w:pPr>
      <w:r w:rsidRPr="00D33767">
        <w:rPr>
          <w:b/>
          <w:u w:val="single"/>
        </w:rPr>
        <w:t>Comentarios</w:t>
      </w:r>
      <w:r w:rsidRPr="00D33767">
        <w:rPr>
          <w:rStyle w:val="FootnoteReference"/>
          <w:b/>
          <w:u w:val="single"/>
        </w:rPr>
        <w:footnoteReference w:id="3"/>
      </w:r>
      <w:r w:rsidRPr="00D33767">
        <w:rPr>
          <w:b/>
          <w:u w:val="single"/>
        </w:rPr>
        <w:t xml:space="preserve"> del Gobierno de Israel en respuesta a la solicitud del Grupo de Trabajo de Lisboa para que se realicen propuestas de modificación de la propuesta básica en torno a cuestiones que se consideraron pendientes y se exponen en el párrafo 4 del documento LI/DC/5 (22 de diciembre de 2014) </w:t>
      </w:r>
      <w:r w:rsidR="00565D89">
        <w:rPr>
          <w:b/>
          <w:u w:val="single"/>
        </w:rPr>
        <w:t>-</w:t>
      </w:r>
      <w:r w:rsidRPr="00D33767">
        <w:rPr>
          <w:b/>
          <w:u w:val="single"/>
        </w:rPr>
        <w:t xml:space="preserve"> </w:t>
      </w:r>
      <w:r w:rsidRPr="00D33767">
        <w:rPr>
          <w:b/>
          <w:i/>
          <w:u w:val="single"/>
        </w:rPr>
        <w:t>Notas sobre la propuesta básica de nueva Acta del Arreglo de Lisboa relativo a las denominaciones de origen y su registro internacional</w:t>
      </w:r>
      <w:r w:rsidRPr="00D33767">
        <w:rPr>
          <w:b/>
          <w:u w:val="single"/>
        </w:rPr>
        <w:t>.</w:t>
      </w:r>
    </w:p>
    <w:p w:rsidR="005D708C" w:rsidRPr="00D33767" w:rsidRDefault="005D708C" w:rsidP="005D708C">
      <w:pPr>
        <w:jc w:val="center"/>
        <w:rPr>
          <w:b/>
        </w:rPr>
      </w:pPr>
      <w:r w:rsidRPr="00D33767">
        <w:rPr>
          <w:b/>
        </w:rPr>
        <w:t>1 de febrero de 2015</w:t>
      </w:r>
    </w:p>
    <w:p w:rsidR="005D708C" w:rsidRPr="00D33767" w:rsidRDefault="00834AC3" w:rsidP="005D708C">
      <w:r w:rsidRPr="00D33767">
        <w:t>.</w:t>
      </w:r>
    </w:p>
    <w:p w:rsidR="00834AC3" w:rsidRPr="00D33767" w:rsidRDefault="00834AC3" w:rsidP="005D708C"/>
    <w:p w:rsidR="005D708C" w:rsidRPr="00D33767" w:rsidRDefault="005D708C" w:rsidP="005D708C">
      <w:pPr>
        <w:rPr>
          <w:b/>
          <w:snapToGrid w:val="0"/>
          <w:szCs w:val="24"/>
        </w:rPr>
      </w:pPr>
      <w:r w:rsidRPr="00D33767">
        <w:rPr>
          <w:b/>
        </w:rPr>
        <w:t xml:space="preserve">i) Aspectos que plantea la aplicación del </w:t>
      </w:r>
      <w:r w:rsidRPr="00D33767">
        <w:rPr>
          <w:b/>
          <w:snapToGrid w:val="0"/>
          <w:szCs w:val="24"/>
        </w:rPr>
        <w:t>Artículo 1.xiv)</w:t>
      </w:r>
    </w:p>
    <w:p w:rsidR="005D708C" w:rsidRPr="00D33767" w:rsidRDefault="005D708C" w:rsidP="005D708C">
      <w:pPr>
        <w:rPr>
          <w:snapToGrid w:val="0"/>
          <w:szCs w:val="24"/>
        </w:rPr>
      </w:pPr>
    </w:p>
    <w:p w:rsidR="005D708C" w:rsidRPr="00D33767" w:rsidRDefault="005D708C" w:rsidP="005D708C">
      <w:pPr>
        <w:rPr>
          <w:snapToGrid w:val="0"/>
          <w:szCs w:val="24"/>
        </w:rPr>
      </w:pPr>
      <w:r w:rsidRPr="00D33767">
        <w:rPr>
          <w:snapToGrid w:val="0"/>
          <w:szCs w:val="24"/>
        </w:rPr>
        <w:t>En lo que respecta a la aplicación del Artículo 1.xiv), el Gobierno de Israel propone que la referencia que se hace a las organizaciones intergubernamentales se base en las disposiciones del Artículo 14 del Protocolo concerniente al Arreglo de Madrid relativo al Registro Internacional de Marcas con respecto a esas organizaciones.</w:t>
      </w:r>
    </w:p>
    <w:p w:rsidR="005D708C" w:rsidRPr="00D33767" w:rsidRDefault="005D708C" w:rsidP="005D708C">
      <w:pPr>
        <w:rPr>
          <w:snapToGrid w:val="0"/>
          <w:szCs w:val="24"/>
        </w:rPr>
      </w:pPr>
    </w:p>
    <w:p w:rsidR="005D708C" w:rsidRPr="00D33767" w:rsidRDefault="005D708C" w:rsidP="005D708C">
      <w:pPr>
        <w:rPr>
          <w:b/>
          <w:snapToGrid w:val="0"/>
          <w:szCs w:val="24"/>
        </w:rPr>
      </w:pPr>
      <w:r w:rsidRPr="00D33767">
        <w:rPr>
          <w:b/>
          <w:snapToGrid w:val="0"/>
          <w:szCs w:val="24"/>
        </w:rPr>
        <w:t>ii) Contenido del Artículo 2.2) y del Artículo 5.4) en relación con las zonas geográficas de origen transfronterizas</w:t>
      </w:r>
    </w:p>
    <w:p w:rsidR="005D708C" w:rsidRPr="00D33767" w:rsidRDefault="005D708C" w:rsidP="005D708C">
      <w:pPr>
        <w:rPr>
          <w:snapToGrid w:val="0"/>
          <w:szCs w:val="24"/>
        </w:rPr>
      </w:pPr>
    </w:p>
    <w:p w:rsidR="005D708C" w:rsidRPr="00D33767" w:rsidRDefault="005D708C" w:rsidP="005D708C">
      <w:pPr>
        <w:rPr>
          <w:snapToGrid w:val="0"/>
          <w:szCs w:val="24"/>
        </w:rPr>
      </w:pPr>
      <w:r w:rsidRPr="00D33767">
        <w:rPr>
          <w:snapToGrid w:val="0"/>
          <w:szCs w:val="24"/>
        </w:rPr>
        <w:t>El Gobierno de Israel propone que se modifique el texto de la</w:t>
      </w:r>
      <w:r w:rsidR="00ED02C3">
        <w:rPr>
          <w:snapToGrid w:val="0"/>
          <w:szCs w:val="24"/>
        </w:rPr>
        <w:t xml:space="preserve"> propuesta básica</w:t>
      </w:r>
      <w:r w:rsidRPr="00D33767">
        <w:rPr>
          <w:snapToGrid w:val="0"/>
          <w:szCs w:val="24"/>
        </w:rPr>
        <w:t xml:space="preserve"> para que en la misma se estipule expresamente que las solicitudes relativas a las zonas transfronterizas podrán presentarse de forma conjunta o de forma individual, como se contempla en la Nota Explicativa 5.04 (documento LI/DC/5 de 22 de diciembre de 2014) a saber:  </w:t>
      </w:r>
      <w:r w:rsidRPr="00D33767">
        <w:rPr>
          <w:i/>
          <w:snapToGrid w:val="0"/>
          <w:szCs w:val="24"/>
        </w:rPr>
        <w:t>“En lugar de ello, tal vez cada una de las Partes Contratantes prefiera presentar una solicitud independiente respecto únicamente de la zona transfronteriza situada en su territorio, y no, naturalmente, respecto de la totalidad de dicha zona”.</w:t>
      </w:r>
    </w:p>
    <w:p w:rsidR="005D708C" w:rsidRPr="00D33767" w:rsidRDefault="005D708C" w:rsidP="005D708C">
      <w:pPr>
        <w:rPr>
          <w:snapToGrid w:val="0"/>
          <w:szCs w:val="24"/>
        </w:rPr>
      </w:pPr>
    </w:p>
    <w:p w:rsidR="005D708C" w:rsidRPr="00D33767" w:rsidRDefault="005D708C" w:rsidP="005D708C">
      <w:pPr>
        <w:rPr>
          <w:snapToGrid w:val="0"/>
          <w:szCs w:val="24"/>
        </w:rPr>
      </w:pPr>
      <w:r w:rsidRPr="00D33767">
        <w:rPr>
          <w:snapToGrid w:val="0"/>
          <w:szCs w:val="24"/>
        </w:rPr>
        <w:t>Por consiguiente, se propone:</w:t>
      </w:r>
    </w:p>
    <w:p w:rsidR="005D708C" w:rsidRPr="00D33767" w:rsidRDefault="005D708C" w:rsidP="005D708C">
      <w:pPr>
        <w:rPr>
          <w:snapToGrid w:val="0"/>
          <w:szCs w:val="24"/>
        </w:rPr>
      </w:pPr>
    </w:p>
    <w:p w:rsidR="005D708C" w:rsidRPr="00D33767" w:rsidRDefault="005D708C" w:rsidP="00963058">
      <w:pPr>
        <w:ind w:left="1134" w:hanging="567"/>
        <w:rPr>
          <w:snapToGrid w:val="0"/>
          <w:szCs w:val="24"/>
        </w:rPr>
      </w:pPr>
      <w:r w:rsidRPr="00D33767">
        <w:rPr>
          <w:snapToGrid w:val="0"/>
          <w:szCs w:val="24"/>
        </w:rPr>
        <w:t>1)</w:t>
      </w:r>
      <w:r w:rsidR="00963058" w:rsidRPr="00D33767">
        <w:rPr>
          <w:snapToGrid w:val="0"/>
          <w:szCs w:val="24"/>
        </w:rPr>
        <w:tab/>
      </w:r>
      <w:r w:rsidRPr="00D33767">
        <w:rPr>
          <w:snapToGrid w:val="0"/>
          <w:szCs w:val="24"/>
        </w:rPr>
        <w:t xml:space="preserve">Que se conserve la frase del Artículo 2.2) que figura entre corchetes y se añadan las palabras </w:t>
      </w:r>
      <w:r w:rsidRPr="00D33767">
        <w:rPr>
          <w:i/>
          <w:snapToGrid w:val="0"/>
          <w:szCs w:val="24"/>
        </w:rPr>
        <w:t>“o en una parte de la misma”</w:t>
      </w:r>
      <w:r w:rsidRPr="00D33767">
        <w:rPr>
          <w:snapToGrid w:val="0"/>
          <w:szCs w:val="24"/>
        </w:rPr>
        <w:t xml:space="preserve"> inmediatamente después de las palabras “zona geográfica transfronteriza”, de modo que el texto modificado diga lo siguiente:  “[Eso no excluye la aplicación de la presente Acta respecto de una zona geográfica de origen, según se describe en el párrafo 1), que consiste en una zona geográfica transfronteriza, </w:t>
      </w:r>
      <w:r w:rsidRPr="00D33767">
        <w:rPr>
          <w:i/>
          <w:snapToGrid w:val="0"/>
          <w:szCs w:val="24"/>
          <w:u w:val="single"/>
        </w:rPr>
        <w:t>o en una parte de la misma</w:t>
      </w:r>
      <w:r w:rsidRPr="00D33767">
        <w:rPr>
          <w:snapToGrid w:val="0"/>
          <w:szCs w:val="24"/>
        </w:rPr>
        <w:t>, a reserva de lo dispuesto en el párrafo 4 del Artículo 5.4)]”:</w:t>
      </w:r>
    </w:p>
    <w:p w:rsidR="005D708C" w:rsidRPr="00D33767" w:rsidRDefault="005D708C" w:rsidP="005D708C">
      <w:pPr>
        <w:tabs>
          <w:tab w:val="left" w:pos="567"/>
        </w:tabs>
        <w:ind w:left="851" w:hanging="851"/>
        <w:rPr>
          <w:snapToGrid w:val="0"/>
          <w:szCs w:val="24"/>
        </w:rPr>
      </w:pPr>
    </w:p>
    <w:p w:rsidR="005D708C" w:rsidRPr="00D33767" w:rsidRDefault="00963058" w:rsidP="00963058">
      <w:pPr>
        <w:ind w:left="1134" w:hanging="567"/>
        <w:rPr>
          <w:snapToGrid w:val="0"/>
          <w:szCs w:val="24"/>
        </w:rPr>
      </w:pPr>
      <w:r w:rsidRPr="00D33767">
        <w:rPr>
          <w:snapToGrid w:val="0"/>
          <w:szCs w:val="24"/>
        </w:rPr>
        <w:t>2)</w:t>
      </w:r>
      <w:r w:rsidRPr="00D33767">
        <w:rPr>
          <w:snapToGrid w:val="0"/>
          <w:szCs w:val="24"/>
        </w:rPr>
        <w:tab/>
      </w:r>
      <w:r w:rsidR="005D708C" w:rsidRPr="00D33767">
        <w:rPr>
          <w:snapToGrid w:val="0"/>
          <w:szCs w:val="24"/>
        </w:rPr>
        <w:t xml:space="preserve">En lo que respecta al Artículo 5.4), se añadan las palabras </w:t>
      </w:r>
      <w:r w:rsidR="005D708C" w:rsidRPr="00D33767">
        <w:rPr>
          <w:i/>
          <w:snapToGrid w:val="0"/>
          <w:szCs w:val="24"/>
        </w:rPr>
        <w:t>“podrán actuar de forma individual con respecto a la parte de la zona transfronteriza situada en su territorio o”</w:t>
      </w:r>
      <w:r w:rsidR="005D708C" w:rsidRPr="00D33767">
        <w:rPr>
          <w:snapToGrid w:val="0"/>
          <w:szCs w:val="24"/>
        </w:rPr>
        <w:t xml:space="preserve"> tras las palabras “las Partes Contratantes adyacentes” de modo que el texto modificado diga lo siguiente:  “a) En el caso de una zona geográfica de origen que consista en una zona geográfica transfronteriza, las Partes Contratantes adyacentes </w:t>
      </w:r>
      <w:r w:rsidR="005D708C" w:rsidRPr="00D33767">
        <w:rPr>
          <w:i/>
          <w:snapToGrid w:val="0"/>
          <w:szCs w:val="24"/>
          <w:u w:val="single"/>
        </w:rPr>
        <w:t>podrán actuar de forma individual con respecto a la parte de la zona geográfica transfronteriza situada en su territorio o</w:t>
      </w:r>
      <w:r w:rsidR="005D708C" w:rsidRPr="00D33767">
        <w:rPr>
          <w:snapToGrid w:val="0"/>
          <w:szCs w:val="24"/>
        </w:rPr>
        <w:t xml:space="preserve"> podrán, si así lo acuerdan, actuar en carácter de Parte Contratante de origen única, presentando conjuntamente una solicitud por conducto de una Administración competente designada de común acuerdo.”</w:t>
      </w:r>
    </w:p>
    <w:p w:rsidR="005D708C" w:rsidRPr="00D33767" w:rsidRDefault="005D708C" w:rsidP="005D708C">
      <w:pPr>
        <w:tabs>
          <w:tab w:val="left" w:pos="567"/>
        </w:tabs>
        <w:ind w:left="851" w:hanging="851"/>
        <w:rPr>
          <w:snapToGrid w:val="0"/>
          <w:szCs w:val="24"/>
        </w:rPr>
      </w:pPr>
    </w:p>
    <w:p w:rsidR="005D708C" w:rsidRPr="00D33767" w:rsidRDefault="005D708C" w:rsidP="00963058">
      <w:pPr>
        <w:keepNext/>
        <w:rPr>
          <w:b/>
          <w:snapToGrid w:val="0"/>
          <w:szCs w:val="24"/>
        </w:rPr>
      </w:pPr>
      <w:r w:rsidRPr="00D33767">
        <w:rPr>
          <w:b/>
          <w:snapToGrid w:val="0"/>
          <w:szCs w:val="24"/>
        </w:rPr>
        <w:t>iii) Derecho a presentar una solicitud conforme a lo dispuesto en el Artículo 5.2)</w:t>
      </w:r>
    </w:p>
    <w:p w:rsidR="005D708C" w:rsidRPr="00D33767" w:rsidRDefault="005D708C" w:rsidP="00963058">
      <w:pPr>
        <w:keepNext/>
        <w:rPr>
          <w:snapToGrid w:val="0"/>
          <w:szCs w:val="24"/>
        </w:rPr>
      </w:pPr>
    </w:p>
    <w:p w:rsidR="005D708C" w:rsidRPr="00D33767" w:rsidRDefault="005D708C" w:rsidP="005D708C">
      <w:pPr>
        <w:rPr>
          <w:snapToGrid w:val="0"/>
          <w:szCs w:val="24"/>
        </w:rPr>
      </w:pPr>
      <w:r w:rsidRPr="00D33767">
        <w:rPr>
          <w:snapToGrid w:val="0"/>
          <w:szCs w:val="24"/>
        </w:rPr>
        <w:t>Esta cuestión sigue siendo objeto de debate interministerial.</w:t>
      </w:r>
    </w:p>
    <w:p w:rsidR="005D708C" w:rsidRPr="00D33767" w:rsidRDefault="005D708C" w:rsidP="005D708C">
      <w:pPr>
        <w:rPr>
          <w:snapToGrid w:val="0"/>
          <w:szCs w:val="24"/>
        </w:rPr>
      </w:pPr>
    </w:p>
    <w:p w:rsidR="005D708C" w:rsidRPr="00D33767" w:rsidRDefault="005D708C" w:rsidP="005D708C">
      <w:pPr>
        <w:rPr>
          <w:b/>
          <w:snapToGrid w:val="0"/>
          <w:szCs w:val="24"/>
        </w:rPr>
      </w:pPr>
      <w:r w:rsidRPr="00D33767">
        <w:rPr>
          <w:b/>
          <w:snapToGrid w:val="0"/>
          <w:szCs w:val="24"/>
        </w:rPr>
        <w:t>iv) Artículo 7.3), Artículo 8.3), Artículo 24.3)vi) y disposición conexa sobre la posible introducción de tasas de mantenimiento</w:t>
      </w:r>
    </w:p>
    <w:p w:rsidR="005D708C" w:rsidRPr="00D33767" w:rsidRDefault="005D708C" w:rsidP="005D708C">
      <w:pPr>
        <w:rPr>
          <w:snapToGrid w:val="0"/>
          <w:szCs w:val="24"/>
        </w:rPr>
      </w:pPr>
    </w:p>
    <w:p w:rsidR="005D708C" w:rsidRPr="00D33767" w:rsidRDefault="005D708C" w:rsidP="005D708C">
      <w:r w:rsidRPr="00D33767">
        <w:t>Sigue siendo objeto de examen interministerial.</w:t>
      </w:r>
    </w:p>
    <w:p w:rsidR="005D708C" w:rsidRPr="00D33767" w:rsidRDefault="005D708C" w:rsidP="005D708C"/>
    <w:p w:rsidR="005D708C" w:rsidRPr="00D33767" w:rsidRDefault="005D708C" w:rsidP="005D708C">
      <w:pPr>
        <w:rPr>
          <w:b/>
        </w:rPr>
      </w:pPr>
      <w:r w:rsidRPr="00D33767">
        <w:rPr>
          <w:b/>
        </w:rPr>
        <w:t>v) Posible reintroducción de las disposiciones del Arreglo de Lisboa vigente sobre las contribuciones de los miembros de la Unión de Lisboa</w:t>
      </w:r>
    </w:p>
    <w:p w:rsidR="005D708C" w:rsidRPr="00D33767" w:rsidRDefault="005D708C" w:rsidP="005D708C"/>
    <w:p w:rsidR="005D708C" w:rsidRPr="00D33767" w:rsidRDefault="005D708C" w:rsidP="005D708C">
      <w:r w:rsidRPr="00D33767">
        <w:t>Sigue siendo objeto de examen interministerial.</w:t>
      </w:r>
    </w:p>
    <w:p w:rsidR="005D708C" w:rsidRPr="00D33767" w:rsidRDefault="005D708C" w:rsidP="005D708C"/>
    <w:p w:rsidR="005D708C" w:rsidRPr="00D33767" w:rsidRDefault="005D708C" w:rsidP="005D708C">
      <w:pPr>
        <w:rPr>
          <w:b/>
        </w:rPr>
      </w:pPr>
      <w:r w:rsidRPr="00D33767">
        <w:rPr>
          <w:b/>
        </w:rPr>
        <w:t>vi) Artículo 7.5) y disposiciones conexas sobre la posible introducción de tasas individuales</w:t>
      </w:r>
    </w:p>
    <w:p w:rsidR="005D708C" w:rsidRPr="00D33767" w:rsidRDefault="005D708C" w:rsidP="005D708C"/>
    <w:p w:rsidR="005D708C" w:rsidRPr="00D33767" w:rsidRDefault="005D708C" w:rsidP="005D708C">
      <w:r w:rsidRPr="00D33767">
        <w:t>En relación con el Artículo 7.5), el Gobierno de Israel está a favor de la Variante A (tasas de examen y de renovación)</w:t>
      </w:r>
    </w:p>
    <w:p w:rsidR="005D708C" w:rsidRPr="00D33767" w:rsidRDefault="005D708C" w:rsidP="005D708C"/>
    <w:p w:rsidR="005D708C" w:rsidRPr="00D33767" w:rsidRDefault="005D708C" w:rsidP="005D708C">
      <w:pPr>
        <w:rPr>
          <w:b/>
        </w:rPr>
      </w:pPr>
      <w:r w:rsidRPr="00D33767">
        <w:rPr>
          <w:b/>
        </w:rPr>
        <w:t xml:space="preserve">vii) En relación con las distintas opciones respecto del </w:t>
      </w:r>
      <w:r w:rsidR="00963058" w:rsidRPr="00D33767">
        <w:rPr>
          <w:b/>
        </w:rPr>
        <w:t>Artículo 11.1)a) y del Artículo </w:t>
      </w:r>
      <w:r w:rsidRPr="00D33767">
        <w:rPr>
          <w:b/>
        </w:rPr>
        <w:t>11.3)</w:t>
      </w:r>
    </w:p>
    <w:p w:rsidR="005D708C" w:rsidRPr="00D33767" w:rsidRDefault="005D708C" w:rsidP="005D708C"/>
    <w:p w:rsidR="005D708C" w:rsidRPr="00D33767" w:rsidRDefault="00963058" w:rsidP="00963058">
      <w:pPr>
        <w:ind w:left="1134" w:hanging="567"/>
      </w:pPr>
      <w:r w:rsidRPr="00D33767">
        <w:t>1)</w:t>
      </w:r>
      <w:r w:rsidRPr="00D33767">
        <w:tab/>
      </w:r>
      <w:r w:rsidR="005D708C" w:rsidRPr="00D33767">
        <w:t>Con respecto al Artículo 11.1)a), el Gobierno de Israel está a favor de la Variante B (en el entendimiento de que, la Variante A, como la Variante B, se aplican respecto de productos que no sean del mismo género que aquellos a los que se refiera el registro).</w:t>
      </w:r>
    </w:p>
    <w:p w:rsidR="005D708C" w:rsidRPr="00D33767" w:rsidRDefault="005D708C" w:rsidP="005D708C">
      <w:pPr>
        <w:tabs>
          <w:tab w:val="left" w:pos="567"/>
        </w:tabs>
        <w:ind w:left="851" w:hanging="851"/>
      </w:pPr>
    </w:p>
    <w:p w:rsidR="005D708C" w:rsidRPr="00D33767" w:rsidRDefault="005D708C" w:rsidP="00963058">
      <w:pPr>
        <w:ind w:left="1134" w:hanging="567"/>
      </w:pPr>
      <w:r w:rsidRPr="00D33767">
        <w:t>2)</w:t>
      </w:r>
      <w:r w:rsidR="00963058" w:rsidRPr="00D33767">
        <w:tab/>
      </w:r>
      <w:r w:rsidRPr="00D33767">
        <w:t>Con respecto al Artículo 11.3), el Gobierno de Israel está a favor de que se incluya la Variante D.</w:t>
      </w:r>
    </w:p>
    <w:p w:rsidR="005D708C" w:rsidRPr="00D33767" w:rsidRDefault="005D708C" w:rsidP="005D708C">
      <w:pPr>
        <w:tabs>
          <w:tab w:val="left" w:pos="567"/>
        </w:tabs>
        <w:ind w:left="851" w:hanging="851"/>
      </w:pPr>
    </w:p>
    <w:p w:rsidR="005D708C" w:rsidRPr="00D33767" w:rsidRDefault="005D708C" w:rsidP="005D708C">
      <w:pPr>
        <w:rPr>
          <w:b/>
        </w:rPr>
      </w:pPr>
      <w:r w:rsidRPr="00D33767">
        <w:rPr>
          <w:b/>
        </w:rPr>
        <w:t>viii) Proyecto de declaración concertada contenido en la Nota 1 del Artículo 11 y disposiciones relativas a la misma cuestión</w:t>
      </w:r>
    </w:p>
    <w:p w:rsidR="005D708C" w:rsidRPr="00D33767" w:rsidRDefault="005D708C" w:rsidP="005D708C"/>
    <w:p w:rsidR="005D708C" w:rsidRPr="00D33767" w:rsidRDefault="005D708C" w:rsidP="005D708C">
      <w:r w:rsidRPr="00D33767">
        <w:t xml:space="preserve">El Gobierno de Israel está a favor de conservar el contenido de la Nota 1 del Artículo 11 en la </w:t>
      </w:r>
      <w:r w:rsidR="00ED02C3">
        <w:t>p</w:t>
      </w:r>
      <w:r w:rsidRPr="00D33767">
        <w:t xml:space="preserve">ropuesta </w:t>
      </w:r>
      <w:r w:rsidR="00ED02C3">
        <w:t>b</w:t>
      </w:r>
      <w:r w:rsidRPr="00D33767">
        <w:t>ásica, de preferencia, incorporándolo en el Artículo propiamente dicho o, en caso contrario, como nota a pie de página.</w:t>
      </w:r>
    </w:p>
    <w:p w:rsidR="005D708C" w:rsidRPr="00D33767" w:rsidRDefault="005D708C" w:rsidP="005D708C"/>
    <w:p w:rsidR="005D708C" w:rsidRPr="00D33767" w:rsidRDefault="005D708C" w:rsidP="005D708C">
      <w:pPr>
        <w:rPr>
          <w:b/>
        </w:rPr>
      </w:pPr>
      <w:r w:rsidRPr="00D33767">
        <w:rPr>
          <w:b/>
        </w:rPr>
        <w:t>ix) Contenido del Artículo 12 sobre la protección destinada a evitar la adquisición de carácter genérico</w:t>
      </w:r>
    </w:p>
    <w:p w:rsidR="005D708C" w:rsidRPr="00D33767" w:rsidRDefault="005D708C" w:rsidP="005D708C"/>
    <w:p w:rsidR="005D708C" w:rsidRPr="00D33767" w:rsidRDefault="005D708C" w:rsidP="005D708C">
      <w:r w:rsidRPr="00D33767">
        <w:t>El Gobierno de Israel está a favor de que se conserve el texto que está entre corchetes en el Artículo 12 y</w:t>
      </w:r>
      <w:r w:rsidR="00834AC3" w:rsidRPr="00D33767">
        <w:t xml:space="preserve"> se</w:t>
      </w:r>
      <w:r w:rsidRPr="00D33767">
        <w:t xml:space="preserve"> conserve la Nota 3 del Artículo 12.</w:t>
      </w:r>
    </w:p>
    <w:p w:rsidR="005D708C" w:rsidRPr="00D33767" w:rsidRDefault="005D708C" w:rsidP="005D708C"/>
    <w:p w:rsidR="005D708C" w:rsidRPr="00D33767" w:rsidRDefault="005D708C" w:rsidP="005D708C">
      <w:pPr>
        <w:rPr>
          <w:b/>
        </w:rPr>
      </w:pPr>
      <w:r w:rsidRPr="00D33767">
        <w:rPr>
          <w:b/>
        </w:rPr>
        <w:t>x) Contenido del Artículo 13.1) en relación con las salvaguardias respecto de derechos de marca anteriores</w:t>
      </w:r>
    </w:p>
    <w:p w:rsidR="005D708C" w:rsidRPr="00D33767" w:rsidRDefault="005D708C" w:rsidP="005D708C"/>
    <w:p w:rsidR="005D708C" w:rsidRPr="00D33767" w:rsidRDefault="005D708C" w:rsidP="005D708C">
      <w:r w:rsidRPr="00D33767">
        <w:t>Con respecto al Artículo 13.1), el Gobierno de Israel está a favor de la Variante B.</w:t>
      </w:r>
    </w:p>
    <w:p w:rsidR="005D708C" w:rsidRPr="00D33767" w:rsidRDefault="005D708C" w:rsidP="005D708C"/>
    <w:p w:rsidR="005D708C" w:rsidRPr="00D33767" w:rsidRDefault="005D708C" w:rsidP="005D708C">
      <w:pPr>
        <w:rPr>
          <w:b/>
        </w:rPr>
      </w:pPr>
      <w:r w:rsidRPr="00D33767">
        <w:rPr>
          <w:b/>
        </w:rPr>
        <w:t>xi) Contenido del Artículo 16.2) sobre las negociaciones a raíz de una denegación</w:t>
      </w:r>
    </w:p>
    <w:p w:rsidR="005D708C" w:rsidRPr="00D33767" w:rsidRDefault="005D708C" w:rsidP="005D708C"/>
    <w:p w:rsidR="005D708C" w:rsidRPr="00D33767" w:rsidRDefault="005D708C" w:rsidP="005D708C">
      <w:r w:rsidRPr="00D33767">
        <w:t>Con respecto al Artículo 16.2) el Gobierno de Israel propone que se suprima el párrafo que figura entre corchetes.</w:t>
      </w:r>
    </w:p>
    <w:p w:rsidR="005D708C" w:rsidRPr="00D33767" w:rsidRDefault="005D708C" w:rsidP="005D708C"/>
    <w:p w:rsidR="005D708C" w:rsidRPr="00D33767" w:rsidRDefault="005D708C" w:rsidP="00963058">
      <w:pPr>
        <w:keepNext/>
        <w:rPr>
          <w:b/>
        </w:rPr>
      </w:pPr>
      <w:r w:rsidRPr="00D33767">
        <w:rPr>
          <w:b/>
        </w:rPr>
        <w:lastRenderedPageBreak/>
        <w:t>xii) Contenido del Artículo 17 sobre la necesidad de un período de supresión gradual</w:t>
      </w:r>
    </w:p>
    <w:p w:rsidR="005D708C" w:rsidRPr="00D33767" w:rsidRDefault="005D708C" w:rsidP="00963058">
      <w:pPr>
        <w:keepNext/>
      </w:pPr>
    </w:p>
    <w:p w:rsidR="005D708C" w:rsidRPr="00D33767" w:rsidRDefault="005D708C" w:rsidP="005D708C">
      <w:r w:rsidRPr="00D33767">
        <w:t>Con respecto al contenido del Artículo 17, el Gobierno de Israel está a favor de conservar el párrafo 1).</w:t>
      </w:r>
    </w:p>
    <w:p w:rsidR="005D708C" w:rsidRPr="00D33767" w:rsidRDefault="005D708C" w:rsidP="005D708C"/>
    <w:p w:rsidR="005D708C" w:rsidRPr="00D33767" w:rsidRDefault="005D708C" w:rsidP="005D708C">
      <w:pPr>
        <w:rPr>
          <w:b/>
        </w:rPr>
      </w:pPr>
      <w:r w:rsidRPr="00D33767">
        <w:rPr>
          <w:b/>
        </w:rPr>
        <w:t>xiii) Determinar si en el Artículo 19.1) debe establecerse una lista exhaustiva o no de motivos de invalidación</w:t>
      </w:r>
    </w:p>
    <w:p w:rsidR="005D708C" w:rsidRPr="00D33767" w:rsidRDefault="005D708C" w:rsidP="005D708C"/>
    <w:p w:rsidR="005D708C" w:rsidRPr="00D33767" w:rsidRDefault="005D708C" w:rsidP="005D708C">
      <w:r w:rsidRPr="00D33767">
        <w:t>Con respecto al Artículo 19.1) el Gobierno de Israel está a favor de la Variante A) lista abierta)</w:t>
      </w:r>
      <w:r w:rsidR="002B2795" w:rsidRPr="00D33767">
        <w:t>.</w:t>
      </w:r>
    </w:p>
    <w:p w:rsidR="005D708C" w:rsidRPr="00D33767" w:rsidRDefault="005D708C" w:rsidP="005D708C"/>
    <w:p w:rsidR="005D708C" w:rsidRPr="00D33767" w:rsidRDefault="005D708C" w:rsidP="005D708C">
      <w:pPr>
        <w:rPr>
          <w:b/>
        </w:rPr>
      </w:pPr>
      <w:r w:rsidRPr="00D33767">
        <w:rPr>
          <w:b/>
        </w:rPr>
        <w:t>xiv) Determinar si la Regla 5.3) debe ser facultativa u obligatoria</w:t>
      </w:r>
    </w:p>
    <w:p w:rsidR="005D708C" w:rsidRPr="00D33767" w:rsidRDefault="005D708C" w:rsidP="005D708C"/>
    <w:p w:rsidR="005D708C" w:rsidRPr="00D33767" w:rsidRDefault="005D708C" w:rsidP="005D708C">
      <w:r w:rsidRPr="00D33767">
        <w:t>Con respecto a la Regla 5.3), el Gobierno de Israel está a favor de la Variante A.</w:t>
      </w:r>
    </w:p>
    <w:p w:rsidR="005D708C" w:rsidRPr="00D33767" w:rsidRDefault="005D708C" w:rsidP="005D708C"/>
    <w:p w:rsidR="005D708C" w:rsidRPr="00D33767" w:rsidRDefault="00C55079" w:rsidP="005D708C">
      <w:pPr>
        <w:rPr>
          <w:b/>
        </w:rPr>
      </w:pPr>
      <w:r w:rsidRPr="00D33767">
        <w:rPr>
          <w:b/>
        </w:rPr>
        <w:t>xv) Inclusión de la Regl</w:t>
      </w:r>
      <w:r w:rsidR="005D708C" w:rsidRPr="00D33767">
        <w:rPr>
          <w:b/>
        </w:rPr>
        <w:t>a 5.4, que permite que las Partes Contratantes exijan una declaración de intención de uso con respecto a una denominación de origen o una indicación geográfica registrada</w:t>
      </w:r>
    </w:p>
    <w:p w:rsidR="005D708C" w:rsidRPr="00D33767" w:rsidRDefault="005D708C" w:rsidP="005D708C"/>
    <w:p w:rsidR="005D708C" w:rsidRPr="00D33767" w:rsidRDefault="005D708C" w:rsidP="005D708C">
      <w:r w:rsidRPr="00D33767">
        <w:t>Sigue siendo objeto de examen interministerial.</w:t>
      </w:r>
    </w:p>
    <w:p w:rsidR="005D708C" w:rsidRPr="00D33767" w:rsidRDefault="005D708C" w:rsidP="005D708C"/>
    <w:p w:rsidR="005D708C" w:rsidRPr="00D33767" w:rsidRDefault="005D708C" w:rsidP="005D708C">
      <w:pPr>
        <w:rPr>
          <w:b/>
        </w:rPr>
      </w:pPr>
      <w:r w:rsidRPr="00D33767">
        <w:rPr>
          <w:b/>
        </w:rPr>
        <w:t>xvi) Promover la transparencia conforme a lo dispuesto en la Regla 5.5)</w:t>
      </w:r>
    </w:p>
    <w:p w:rsidR="005D708C" w:rsidRPr="00D33767" w:rsidRDefault="005D708C" w:rsidP="005D708C"/>
    <w:p w:rsidR="005D708C" w:rsidRPr="00D33767" w:rsidRDefault="005D708C" w:rsidP="005D708C">
      <w:r w:rsidRPr="00D33767">
        <w:t>Con respecto a la Regla 5.5), el Gobierno de Israel está a favor de la Variante A.</w:t>
      </w:r>
    </w:p>
    <w:p w:rsidR="005D708C" w:rsidRPr="00D33767" w:rsidRDefault="005D708C" w:rsidP="005D708C"/>
    <w:p w:rsidR="005D708C" w:rsidRPr="00D33767" w:rsidRDefault="005D708C" w:rsidP="005D708C">
      <w:pPr>
        <w:rPr>
          <w:b/>
        </w:rPr>
      </w:pPr>
      <w:r w:rsidRPr="00D33767">
        <w:rPr>
          <w:b/>
        </w:rPr>
        <w:t>xvii) Cuantía de las tasas que se estipulan en la Regla 8.1)</w:t>
      </w:r>
    </w:p>
    <w:p w:rsidR="005D708C" w:rsidRPr="00D33767" w:rsidRDefault="005D708C" w:rsidP="005D708C"/>
    <w:p w:rsidR="005D708C" w:rsidRPr="00D33767" w:rsidRDefault="005D708C" w:rsidP="005D708C">
      <w:r w:rsidRPr="00D33767">
        <w:t>Sigue siendo objeto de examen interministerial.</w:t>
      </w:r>
    </w:p>
    <w:p w:rsidR="005D708C" w:rsidRPr="00D33767" w:rsidRDefault="005D708C" w:rsidP="005D708C"/>
    <w:p w:rsidR="005D708C" w:rsidRPr="00D33767" w:rsidRDefault="005D708C" w:rsidP="005D708C"/>
    <w:p w:rsidR="005D708C" w:rsidRPr="00D33767" w:rsidRDefault="005D708C" w:rsidP="00E16A9C">
      <w:pPr>
        <w:rPr>
          <w:szCs w:val="22"/>
        </w:rPr>
      </w:pPr>
    </w:p>
    <w:p w:rsidR="005D708C" w:rsidRPr="00D33767" w:rsidRDefault="005D708C" w:rsidP="005D708C">
      <w:pPr>
        <w:pStyle w:val="Endofdocument-Annex"/>
        <w:rPr>
          <w:lang w:val="es-ES"/>
        </w:rPr>
      </w:pPr>
      <w:r w:rsidRPr="00D33767">
        <w:rPr>
          <w:lang w:val="es-ES"/>
        </w:rPr>
        <w:t>[Sigue el Anexo V]</w:t>
      </w:r>
    </w:p>
    <w:p w:rsidR="00587C47" w:rsidRPr="00D33767" w:rsidRDefault="00587C47" w:rsidP="00E16A9C">
      <w:pPr>
        <w:rPr>
          <w:szCs w:val="22"/>
        </w:rPr>
      </w:pPr>
    </w:p>
    <w:p w:rsidR="00587C47" w:rsidRPr="00D33767" w:rsidRDefault="00587C47" w:rsidP="00E16A9C">
      <w:pPr>
        <w:rPr>
          <w:szCs w:val="22"/>
        </w:rPr>
        <w:sectPr w:rsidR="00587C47" w:rsidRPr="00D33767" w:rsidSect="00930A21">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E196C" w:rsidRDefault="004236CB" w:rsidP="004236CB">
      <w:pPr>
        <w:jc w:val="center"/>
        <w:rPr>
          <w:b/>
          <w:szCs w:val="22"/>
        </w:rPr>
      </w:pPr>
      <w:r>
        <w:rPr>
          <w:b/>
          <w:szCs w:val="22"/>
        </w:rPr>
        <w:lastRenderedPageBreak/>
        <w:t>REPÚBLICA DE COREA</w:t>
      </w:r>
    </w:p>
    <w:p w:rsidR="004236CB" w:rsidRPr="004236CB" w:rsidRDefault="004236CB" w:rsidP="004236CB">
      <w:pPr>
        <w:jc w:val="center"/>
        <w:rPr>
          <w:b/>
          <w:szCs w:val="22"/>
        </w:rPr>
      </w:pPr>
    </w:p>
    <w:p w:rsidR="000E196C" w:rsidRPr="00D33767" w:rsidRDefault="000E196C" w:rsidP="00416099">
      <w:pPr>
        <w:pStyle w:val="a"/>
        <w:spacing w:line="240" w:lineRule="auto"/>
        <w:jc w:val="center"/>
        <w:rPr>
          <w:rFonts w:ascii="Arial" w:eastAsiaTheme="majorEastAsia" w:hAnsi="Arial" w:cs="Arial"/>
          <w:b/>
          <w:sz w:val="22"/>
          <w:szCs w:val="22"/>
          <w:lang w:val="es-ES"/>
        </w:rPr>
      </w:pPr>
      <w:r w:rsidRPr="00D33767">
        <w:rPr>
          <w:rFonts w:ascii="Arial" w:eastAsiaTheme="majorEastAsia" w:hAnsi="Arial" w:cs="Arial"/>
          <w:b/>
          <w:sz w:val="22"/>
          <w:szCs w:val="22"/>
          <w:lang w:val="es-ES"/>
        </w:rPr>
        <w:t>Coment</w:t>
      </w:r>
      <w:r w:rsidR="00416099" w:rsidRPr="00D33767">
        <w:rPr>
          <w:rFonts w:ascii="Arial" w:eastAsiaTheme="majorEastAsia" w:hAnsi="Arial" w:cs="Arial"/>
          <w:b/>
          <w:sz w:val="22"/>
          <w:szCs w:val="22"/>
          <w:lang w:val="es-ES"/>
        </w:rPr>
        <w:t>ario</w:t>
      </w:r>
      <w:r w:rsidRPr="00D33767">
        <w:rPr>
          <w:rFonts w:ascii="Arial" w:eastAsiaTheme="majorEastAsia" w:hAnsi="Arial" w:cs="Arial"/>
          <w:b/>
          <w:sz w:val="22"/>
          <w:szCs w:val="22"/>
          <w:lang w:val="es-ES"/>
        </w:rPr>
        <w:t xml:space="preserve">s </w:t>
      </w:r>
      <w:r w:rsidR="00ED02C3">
        <w:rPr>
          <w:rFonts w:ascii="Arial" w:eastAsiaTheme="majorEastAsia" w:hAnsi="Arial" w:cs="Arial"/>
          <w:b/>
          <w:sz w:val="22"/>
          <w:szCs w:val="22"/>
          <w:lang w:val="es-ES"/>
        </w:rPr>
        <w:t>sobre la p</w:t>
      </w:r>
      <w:r w:rsidR="00416099" w:rsidRPr="00D33767">
        <w:rPr>
          <w:rFonts w:ascii="Arial" w:eastAsiaTheme="majorEastAsia" w:hAnsi="Arial" w:cs="Arial"/>
          <w:b/>
          <w:sz w:val="22"/>
          <w:szCs w:val="22"/>
          <w:lang w:val="es-ES"/>
        </w:rPr>
        <w:t xml:space="preserve">ropuesta </w:t>
      </w:r>
      <w:r w:rsidR="00ED02C3">
        <w:rPr>
          <w:rFonts w:ascii="Arial" w:eastAsiaTheme="majorEastAsia" w:hAnsi="Arial" w:cs="Arial"/>
          <w:b/>
          <w:sz w:val="22"/>
          <w:szCs w:val="22"/>
          <w:lang w:val="es-ES"/>
        </w:rPr>
        <w:t>b</w:t>
      </w:r>
      <w:r w:rsidR="00416099" w:rsidRPr="00D33767">
        <w:rPr>
          <w:rFonts w:ascii="Arial" w:eastAsiaTheme="majorEastAsia" w:hAnsi="Arial" w:cs="Arial"/>
          <w:b/>
          <w:sz w:val="22"/>
          <w:szCs w:val="22"/>
          <w:lang w:val="es-ES"/>
        </w:rPr>
        <w:t>ásica de nueva Acta del Arreglo de Lisboa relativo a la Protección de las Denominaciones de Origen y su Registro Internacional</w:t>
      </w:r>
    </w:p>
    <w:p w:rsidR="000E196C" w:rsidRPr="00D33767" w:rsidRDefault="000E196C" w:rsidP="000E196C">
      <w:pPr>
        <w:pStyle w:val="a"/>
        <w:spacing w:line="360" w:lineRule="auto"/>
        <w:rPr>
          <w:rFonts w:ascii="Arial" w:hAnsi="Arial" w:cs="Arial"/>
          <w:sz w:val="22"/>
          <w:szCs w:val="22"/>
          <w:lang w:val="es-ES"/>
        </w:rPr>
      </w:pPr>
    </w:p>
    <w:p w:rsidR="000E196C" w:rsidRPr="00D33767" w:rsidRDefault="002F3D06" w:rsidP="00E16A9C">
      <w:r w:rsidRPr="00D33767">
        <w:t>L</w:t>
      </w:r>
      <w:r w:rsidR="00520712" w:rsidRPr="00D33767">
        <w:t>a República de Corea aprecia l</w:t>
      </w:r>
      <w:r w:rsidRPr="00D33767">
        <w:t xml:space="preserve">a oportunidad </w:t>
      </w:r>
      <w:r w:rsidR="00520712" w:rsidRPr="00D33767">
        <w:t>que se</w:t>
      </w:r>
      <w:r w:rsidR="00923027" w:rsidRPr="00D33767">
        <w:t xml:space="preserve"> le</w:t>
      </w:r>
      <w:r w:rsidR="00520712" w:rsidRPr="00D33767">
        <w:t xml:space="preserve"> ha ofrecido </w:t>
      </w:r>
      <w:r w:rsidRPr="00D33767">
        <w:t xml:space="preserve">para formular comentarios acerca de la </w:t>
      </w:r>
      <w:r w:rsidR="00ED02C3">
        <w:t>p</w:t>
      </w:r>
      <w:r w:rsidRPr="00D33767">
        <w:rPr>
          <w:rFonts w:eastAsiaTheme="majorEastAsia"/>
          <w:szCs w:val="22"/>
        </w:rPr>
        <w:t xml:space="preserve">ropuesta </w:t>
      </w:r>
      <w:r w:rsidR="00ED02C3">
        <w:rPr>
          <w:rFonts w:eastAsiaTheme="majorEastAsia"/>
          <w:szCs w:val="22"/>
        </w:rPr>
        <w:t>b</w:t>
      </w:r>
      <w:r w:rsidRPr="00D33767">
        <w:rPr>
          <w:rFonts w:eastAsiaTheme="majorEastAsia"/>
          <w:szCs w:val="22"/>
        </w:rPr>
        <w:t>ásica de nueva Acta del Arreglo de Lisboa relativo a la Protección de las Denominaciones de Origen y su Registro Internacional</w:t>
      </w:r>
      <w:r w:rsidR="000E196C" w:rsidRPr="00D33767">
        <w:t>.</w:t>
      </w:r>
    </w:p>
    <w:p w:rsidR="00E16A9C" w:rsidRPr="00D33767" w:rsidRDefault="00E16A9C" w:rsidP="00E16A9C"/>
    <w:p w:rsidR="000E196C" w:rsidRPr="00D33767" w:rsidRDefault="002F3D06" w:rsidP="00E16A9C">
      <w:r w:rsidRPr="00D33767">
        <w:t>La protección de las indicaciones geográficas está</w:t>
      </w:r>
      <w:r w:rsidR="004F5625" w:rsidRPr="00D33767">
        <w:t xml:space="preserve"> </w:t>
      </w:r>
      <w:r w:rsidRPr="00D33767">
        <w:t xml:space="preserve">adquiriendo cada vez más importancia </w:t>
      </w:r>
      <w:r w:rsidR="004F5625" w:rsidRPr="00D33767">
        <w:t xml:space="preserve">en el mundo </w:t>
      </w:r>
      <w:r w:rsidR="00520712" w:rsidRPr="00D33767">
        <w:t>par</w:t>
      </w:r>
      <w:r w:rsidRPr="00D33767">
        <w:t xml:space="preserve">a fomentar la competividad de los productores, las empresas y </w:t>
      </w:r>
      <w:r w:rsidR="004F5625" w:rsidRPr="00D33767">
        <w:t xml:space="preserve">los países.  Las consecuencias que tendría la adopción de la </w:t>
      </w:r>
      <w:r w:rsidR="00ED02C3">
        <w:t>p</w:t>
      </w:r>
      <w:r w:rsidR="004F5625" w:rsidRPr="00D33767">
        <w:t xml:space="preserve">ropuesta </w:t>
      </w:r>
      <w:r w:rsidR="00ED02C3">
        <w:t>b</w:t>
      </w:r>
      <w:r w:rsidR="004F5625" w:rsidRPr="00D33767">
        <w:t xml:space="preserve">ásica en la Conferencia Diplomática de mayo de 2015 serían de gran alcance, y no solo para los 28 Estados miembros que integran en la actualidad la Unión de Lisboa, antes bien, para los 160 Estados miembros restantes de la OMPI.  Sin embargo, </w:t>
      </w:r>
      <w:r w:rsidR="00520712" w:rsidRPr="00D33767">
        <w:t>e</w:t>
      </w:r>
      <w:r w:rsidR="004F5625" w:rsidRPr="00D33767">
        <w:t>s preocupa</w:t>
      </w:r>
      <w:r w:rsidR="00520712" w:rsidRPr="00D33767">
        <w:t>nte</w:t>
      </w:r>
      <w:r w:rsidR="004F5625" w:rsidRPr="00D33767">
        <w:t xml:space="preserve"> que el Reglamento de la Conferencia Diplomática diste mucho de autorizar la plena participación de todos los Estados miembros de la OMPI.</w:t>
      </w:r>
    </w:p>
    <w:p w:rsidR="00E16A9C" w:rsidRPr="00D33767" w:rsidRDefault="00E16A9C" w:rsidP="00E16A9C"/>
    <w:p w:rsidR="000E196C" w:rsidRPr="00D33767" w:rsidRDefault="00520712" w:rsidP="00E16A9C">
      <w:r w:rsidRPr="00D33767">
        <w:t>La República de Corea e</w:t>
      </w:r>
      <w:r w:rsidR="004F5625" w:rsidRPr="00D33767">
        <w:t>st</w:t>
      </w:r>
      <w:r w:rsidRPr="00D33767">
        <w:t>á</w:t>
      </w:r>
      <w:r w:rsidR="004F5625" w:rsidRPr="00D33767">
        <w:t xml:space="preserve"> firmemente convencid</w:t>
      </w:r>
      <w:r w:rsidRPr="00D33767">
        <w:t>a</w:t>
      </w:r>
      <w:r w:rsidR="004F5625" w:rsidRPr="00D33767">
        <w:t xml:space="preserve"> de que la Conferencia Diplomática para revisar el Arreglo de Lisboa</w:t>
      </w:r>
      <w:r w:rsidR="00E52204" w:rsidRPr="00D33767">
        <w:t xml:space="preserve"> </w:t>
      </w:r>
      <w:r w:rsidR="004F5625" w:rsidRPr="00D33767">
        <w:t>debería estar abierta a todos los Estados miembros de la OMPI y debería ofrecer a estos últimos la posibilidad de participar plenamente en ella y, por ende, de gozar de</w:t>
      </w:r>
      <w:r w:rsidR="00113395" w:rsidRPr="00D33767">
        <w:t xml:space="preserve"> los mismos derechos de voto, en caso de que en el Arreglo de Lisboa revisado se amplíe o extienda el ámbito de protección.  Considera</w:t>
      </w:r>
      <w:r w:rsidRPr="00D33767">
        <w:t xml:space="preserve"> </w:t>
      </w:r>
      <w:r w:rsidR="00113395" w:rsidRPr="00D33767">
        <w:t xml:space="preserve">también que es menester abordar en su totalidad varias cuestiones </w:t>
      </w:r>
      <w:r w:rsidR="00D62329" w:rsidRPr="00D33767">
        <w:t>fundamentales</w:t>
      </w:r>
      <w:r w:rsidR="00113395" w:rsidRPr="00D33767">
        <w:t xml:space="preserve"> a los fines de que el Sistema de Lisboa atraiga a un mayor número de miembros y pase a ser un sistema verdaderamente mundia</w:t>
      </w:r>
      <w:r w:rsidRPr="00D33767">
        <w:t>l.  Por consiguiente, formula</w:t>
      </w:r>
      <w:r w:rsidR="00113395" w:rsidRPr="00D33767">
        <w:t xml:space="preserve"> los siguientes comentarios en relación con la modificación de la </w:t>
      </w:r>
      <w:r w:rsidR="00ED02C3">
        <w:t>p</w:t>
      </w:r>
      <w:r w:rsidR="00113395" w:rsidRPr="00D33767">
        <w:t xml:space="preserve">ropuesta </w:t>
      </w:r>
      <w:r w:rsidR="00ED02C3">
        <w:t>b</w:t>
      </w:r>
      <w:r w:rsidR="00113395" w:rsidRPr="00D33767">
        <w:t>ásica</w:t>
      </w:r>
      <w:r w:rsidR="000E196C" w:rsidRPr="00D33767">
        <w:t>:</w:t>
      </w:r>
    </w:p>
    <w:p w:rsidR="000E196C" w:rsidRPr="00D33767" w:rsidRDefault="000E196C" w:rsidP="000E196C">
      <w:pPr>
        <w:spacing w:line="360" w:lineRule="auto"/>
        <w:jc w:val="both"/>
        <w:textAlignment w:val="baseline"/>
        <w:rPr>
          <w:rFonts w:eastAsia="휴먼명조"/>
          <w:color w:val="000000"/>
          <w:spacing w:val="-10"/>
          <w:szCs w:val="22"/>
        </w:rPr>
      </w:pPr>
    </w:p>
    <w:p w:rsidR="000E196C" w:rsidRPr="00D33767" w:rsidRDefault="00DD444E" w:rsidP="00DD444E">
      <w:pPr>
        <w:rPr>
          <w:b/>
        </w:rPr>
      </w:pPr>
      <w:r w:rsidRPr="00D33767">
        <w:rPr>
          <w:b/>
        </w:rPr>
        <w:t xml:space="preserve">1. </w:t>
      </w:r>
      <w:r w:rsidR="00113395" w:rsidRPr="00D33767">
        <w:rPr>
          <w:b/>
        </w:rPr>
        <w:t>Artículo</w:t>
      </w:r>
      <w:r w:rsidR="000E196C" w:rsidRPr="00D33767">
        <w:rPr>
          <w:b/>
        </w:rPr>
        <w:t xml:space="preserve"> 7</w:t>
      </w:r>
      <w:r w:rsidR="00113395" w:rsidRPr="00D33767">
        <w:rPr>
          <w:b/>
        </w:rPr>
        <w:t>.</w:t>
      </w:r>
      <w:r w:rsidR="000E196C" w:rsidRPr="00D33767">
        <w:rPr>
          <w:b/>
        </w:rPr>
        <w:t xml:space="preserve">3) </w:t>
      </w:r>
      <w:r w:rsidR="00113395" w:rsidRPr="00D33767">
        <w:rPr>
          <w:b/>
        </w:rPr>
        <w:t>Tasa de mantenimiento</w:t>
      </w:r>
    </w:p>
    <w:p w:rsidR="00DD444E" w:rsidRPr="00D33767" w:rsidRDefault="00DD444E" w:rsidP="00DD444E"/>
    <w:p w:rsidR="000E196C" w:rsidRPr="00D33767" w:rsidRDefault="00520712" w:rsidP="00DD444E">
      <w:r w:rsidRPr="00D33767">
        <w:t xml:space="preserve">Fuente de </w:t>
      </w:r>
      <w:r w:rsidR="00113395" w:rsidRPr="00D33767">
        <w:t>preocupa</w:t>
      </w:r>
      <w:r w:rsidRPr="00D33767">
        <w:t>ción es</w:t>
      </w:r>
      <w:r w:rsidR="00113395" w:rsidRPr="00D33767">
        <w:t xml:space="preserve"> la falta de sostenibilidad financiera del Sistema de Lisboa.  Es preciso introducir mejoras en el sistema de tasas vigente a los fines de </w:t>
      </w:r>
      <w:r w:rsidR="00E50210" w:rsidRPr="00D33767">
        <w:t xml:space="preserve">que el </w:t>
      </w:r>
      <w:r w:rsidRPr="00D33767">
        <w:t>S</w:t>
      </w:r>
      <w:r w:rsidR="00E50210" w:rsidRPr="00D33767">
        <w:t xml:space="preserve">istema pueda autofinanciarse y se cumpla el “principio del beneficio”.  Por consiguiente, </w:t>
      </w:r>
      <w:r w:rsidRPr="00D33767">
        <w:t xml:space="preserve">la República de Corea </w:t>
      </w:r>
      <w:r w:rsidR="00E50210" w:rsidRPr="00D33767">
        <w:t>est</w:t>
      </w:r>
      <w:r w:rsidRPr="00D33767">
        <w:t>á</w:t>
      </w:r>
      <w:r w:rsidR="00E50210" w:rsidRPr="00D33767">
        <w:t xml:space="preserve"> a favor del Artículo 7.3, en el que se contempla la introducción de una tasa de mantenimiento</w:t>
      </w:r>
      <w:r w:rsidR="000E196C" w:rsidRPr="00D33767">
        <w:t>.</w:t>
      </w:r>
    </w:p>
    <w:p w:rsidR="000E196C" w:rsidRPr="00D33767" w:rsidRDefault="000E196C" w:rsidP="000E196C">
      <w:pPr>
        <w:spacing w:line="360" w:lineRule="auto"/>
        <w:jc w:val="both"/>
        <w:textAlignment w:val="baseline"/>
        <w:rPr>
          <w:rFonts w:eastAsia="휴먼명조"/>
          <w:color w:val="000000"/>
          <w:spacing w:val="-10"/>
          <w:szCs w:val="22"/>
        </w:rPr>
      </w:pPr>
    </w:p>
    <w:p w:rsidR="000E196C" w:rsidRPr="00D33767" w:rsidRDefault="000E196C" w:rsidP="00DD444E">
      <w:pPr>
        <w:rPr>
          <w:b/>
        </w:rPr>
      </w:pPr>
      <w:r w:rsidRPr="00D33767">
        <w:rPr>
          <w:b/>
        </w:rPr>
        <w:t>2. A</w:t>
      </w:r>
      <w:r w:rsidR="00041C03" w:rsidRPr="00D33767">
        <w:rPr>
          <w:b/>
        </w:rPr>
        <w:t>rtículo</w:t>
      </w:r>
      <w:r w:rsidRPr="00D33767">
        <w:rPr>
          <w:b/>
        </w:rPr>
        <w:t xml:space="preserve"> 11</w:t>
      </w:r>
      <w:r w:rsidR="00041C03" w:rsidRPr="00D33767">
        <w:rPr>
          <w:b/>
        </w:rPr>
        <w:t>.</w:t>
      </w:r>
      <w:r w:rsidRPr="00D33767">
        <w:rPr>
          <w:b/>
        </w:rPr>
        <w:t>1) Conten</w:t>
      </w:r>
      <w:r w:rsidR="00041C03" w:rsidRPr="00D33767">
        <w:rPr>
          <w:b/>
        </w:rPr>
        <w:t>ido de la protección</w:t>
      </w:r>
    </w:p>
    <w:p w:rsidR="00DD444E" w:rsidRPr="00D33767" w:rsidRDefault="00DD444E" w:rsidP="00DD444E"/>
    <w:p w:rsidR="000E196C" w:rsidRPr="00D33767" w:rsidRDefault="00520712" w:rsidP="00DD444E">
      <w:pPr>
        <w:jc w:val="both"/>
        <w:textAlignment w:val="baseline"/>
      </w:pPr>
      <w:r w:rsidRPr="00D33767">
        <w:t>También e</w:t>
      </w:r>
      <w:r w:rsidR="00041C03" w:rsidRPr="00D33767">
        <w:t>s preocupa</w:t>
      </w:r>
      <w:r w:rsidRPr="00D33767">
        <w:t>nte que</w:t>
      </w:r>
      <w:r w:rsidR="00041C03" w:rsidRPr="00D33767">
        <w:t xml:space="preserve"> la protección </w:t>
      </w:r>
      <w:r w:rsidR="00C71A04" w:rsidRPr="00D33767">
        <w:t xml:space="preserve">de las indicaciones geográficas sea superior al nivel de protección que se contempla en otros tratados internacionales.  </w:t>
      </w:r>
      <w:r w:rsidR="00E52204" w:rsidRPr="00D33767">
        <w:t>Por consiguiente, la República de Corea no suscribe</w:t>
      </w:r>
      <w:r w:rsidR="00C71A04" w:rsidRPr="00D33767">
        <w:t xml:space="preserve"> el</w:t>
      </w:r>
      <w:r w:rsidR="000E196C" w:rsidRPr="00D33767">
        <w:t xml:space="preserve"> Art</w:t>
      </w:r>
      <w:r w:rsidR="00C71A04" w:rsidRPr="00D33767">
        <w:t>í</w:t>
      </w:r>
      <w:r w:rsidR="000E196C" w:rsidRPr="00D33767">
        <w:t>c</w:t>
      </w:r>
      <w:r w:rsidR="00C71A04" w:rsidRPr="00D33767">
        <w:t>u</w:t>
      </w:r>
      <w:r w:rsidR="000E196C" w:rsidRPr="00D33767">
        <w:t>l</w:t>
      </w:r>
      <w:r w:rsidR="00C71A04" w:rsidRPr="00D33767">
        <w:t>o</w:t>
      </w:r>
      <w:r w:rsidR="000E196C" w:rsidRPr="00D33767">
        <w:t xml:space="preserve"> 11</w:t>
      </w:r>
      <w:r w:rsidR="00C71A04" w:rsidRPr="00D33767">
        <w:t>.</w:t>
      </w:r>
      <w:r w:rsidR="000E196C" w:rsidRPr="00D33767">
        <w:t>1).</w:t>
      </w:r>
    </w:p>
    <w:p w:rsidR="000E196C" w:rsidRPr="00D33767" w:rsidRDefault="000E196C" w:rsidP="00DD444E">
      <w:pPr>
        <w:jc w:val="both"/>
        <w:textAlignment w:val="baseline"/>
      </w:pPr>
    </w:p>
    <w:p w:rsidR="000E196C" w:rsidRPr="00D33767" w:rsidRDefault="000E196C" w:rsidP="00DD444E">
      <w:pPr>
        <w:rPr>
          <w:b/>
        </w:rPr>
      </w:pPr>
      <w:r w:rsidRPr="00D33767">
        <w:rPr>
          <w:b/>
        </w:rPr>
        <w:t>3. Art</w:t>
      </w:r>
      <w:r w:rsidR="00C71A04" w:rsidRPr="00D33767">
        <w:rPr>
          <w:b/>
        </w:rPr>
        <w:t>ículo</w:t>
      </w:r>
      <w:r w:rsidRPr="00D33767">
        <w:rPr>
          <w:b/>
        </w:rPr>
        <w:t xml:space="preserve"> 12 </w:t>
      </w:r>
      <w:r w:rsidR="00C71A04" w:rsidRPr="00D33767">
        <w:rPr>
          <w:b/>
        </w:rPr>
        <w:t>Protección destinada a evitar la adquisición de carácter genérico</w:t>
      </w:r>
    </w:p>
    <w:p w:rsidR="00DD444E" w:rsidRPr="00D33767" w:rsidRDefault="00DD444E" w:rsidP="00DD444E"/>
    <w:p w:rsidR="000E196C" w:rsidRPr="00D33767" w:rsidRDefault="00520712" w:rsidP="00DD444E">
      <w:pPr>
        <w:jc w:val="both"/>
        <w:textAlignment w:val="baseline"/>
      </w:pPr>
      <w:r w:rsidRPr="00D33767">
        <w:t>Es digno de mención</w:t>
      </w:r>
      <w:r w:rsidR="00C71A04" w:rsidRPr="00D33767">
        <w:t xml:space="preserve"> el problema que plantearía prohibir repentinamente que el público pueda utilizar términos genéricos.  Por consiguiente, </w:t>
      </w:r>
      <w:r w:rsidRPr="00D33767">
        <w:t xml:space="preserve">se </w:t>
      </w:r>
      <w:r w:rsidR="00C71A04" w:rsidRPr="00D33767">
        <w:t>propone añad</w:t>
      </w:r>
      <w:r w:rsidRPr="00D33767">
        <w:t>ir</w:t>
      </w:r>
      <w:r w:rsidR="00C71A04" w:rsidRPr="00D33767">
        <w:t xml:space="preserve"> la frase “y se satisfagan los requisitos de la legislación nacional o regional de la Parte Contratante en cuestión acerca de la utilización, el mantenimiento y la renovación”.</w:t>
      </w:r>
    </w:p>
    <w:p w:rsidR="000E196C" w:rsidRPr="00D33767" w:rsidRDefault="000E196C" w:rsidP="00DD444E"/>
    <w:p w:rsidR="000E196C" w:rsidRPr="00D33767" w:rsidRDefault="000E196C" w:rsidP="00DD444E">
      <w:pPr>
        <w:rPr>
          <w:b/>
        </w:rPr>
      </w:pPr>
      <w:r w:rsidRPr="00D33767">
        <w:rPr>
          <w:b/>
        </w:rPr>
        <w:t>4. Art</w:t>
      </w:r>
      <w:r w:rsidR="00C71A04" w:rsidRPr="00D33767">
        <w:rPr>
          <w:b/>
        </w:rPr>
        <w:t>ículo</w:t>
      </w:r>
      <w:r w:rsidRPr="00D33767">
        <w:rPr>
          <w:b/>
        </w:rPr>
        <w:t xml:space="preserve"> 13</w:t>
      </w:r>
      <w:r w:rsidR="00C71A04" w:rsidRPr="00D33767">
        <w:rPr>
          <w:b/>
        </w:rPr>
        <w:t>.</w:t>
      </w:r>
      <w:r w:rsidRPr="00D33767">
        <w:rPr>
          <w:b/>
        </w:rPr>
        <w:t xml:space="preserve">1) </w:t>
      </w:r>
      <w:r w:rsidR="00C71A04" w:rsidRPr="00D33767">
        <w:rPr>
          <w:b/>
        </w:rPr>
        <w:t>Derechos de marca anteriores</w:t>
      </w:r>
    </w:p>
    <w:p w:rsidR="00DD444E" w:rsidRPr="00D33767" w:rsidRDefault="00DD444E" w:rsidP="00DD444E">
      <w:pPr>
        <w:jc w:val="both"/>
        <w:textAlignment w:val="baseline"/>
      </w:pPr>
    </w:p>
    <w:p w:rsidR="000E196C" w:rsidRPr="00D33767" w:rsidRDefault="00C71A04" w:rsidP="00DD444E">
      <w:pPr>
        <w:jc w:val="both"/>
        <w:textAlignment w:val="baseline"/>
      </w:pPr>
      <w:r w:rsidRPr="00D33767">
        <w:t>La Variante B parece estar en sintonía con el principio general de respetar el “</w:t>
      </w:r>
      <w:r w:rsidR="00AA5874" w:rsidRPr="00D33767">
        <w:t xml:space="preserve">orden de llegada” que se contempla en </w:t>
      </w:r>
      <w:r w:rsidRPr="00D33767">
        <w:t>el Acuerdo sobre los ADPIC</w:t>
      </w:r>
      <w:r w:rsidR="00AA5874" w:rsidRPr="00D33767">
        <w:t xml:space="preserve"> en lo que respecta a la relación entre las marcas y las indicaciones geográficas.  Además, la Variante A es demasiado subjetiva y no es clara.</w:t>
      </w:r>
    </w:p>
    <w:p w:rsidR="000E196C" w:rsidRPr="00D33767" w:rsidRDefault="000E196C" w:rsidP="00DD444E">
      <w:pPr>
        <w:jc w:val="both"/>
        <w:textAlignment w:val="baseline"/>
      </w:pPr>
    </w:p>
    <w:p w:rsidR="000E196C" w:rsidRPr="00D33767" w:rsidRDefault="00C80A4A" w:rsidP="00DD444E">
      <w:pPr>
        <w:jc w:val="both"/>
        <w:textAlignment w:val="baseline"/>
      </w:pPr>
      <w:r w:rsidRPr="00D33767">
        <w:t xml:space="preserve">La República de Corea confía en que las cuestiones pendientes de solución en relación con la revisión del Arreglo de Lisboa, </w:t>
      </w:r>
      <w:r w:rsidR="006B521D">
        <w:t>como las</w:t>
      </w:r>
      <w:r w:rsidRPr="00D33767">
        <w:t xml:space="preserve"> cuestiones de procedimiento,</w:t>
      </w:r>
      <w:r w:rsidR="006B521D">
        <w:t xml:space="preserve"> por ejemplo,</w:t>
      </w:r>
      <w:r w:rsidRPr="00D33767">
        <w:t xml:space="preserve"> puedan ser debatidas </w:t>
      </w:r>
      <w:r w:rsidR="00C17A07" w:rsidRPr="00D33767">
        <w:t>de forma razonable y ser objeto de consenso sobre la base de las conclusiones de la conferencia Diplomática de mayo de 2015.  La República de Corea se reserva el derecho a formular comentarios adicionales sobre las demás cuestiones que no se abordan en el presente documento</w:t>
      </w:r>
      <w:r w:rsidR="000E196C" w:rsidRPr="00D33767">
        <w:t>.</w:t>
      </w:r>
    </w:p>
    <w:p w:rsidR="00DD444E" w:rsidRPr="00D33767" w:rsidRDefault="00DD444E" w:rsidP="00DD444E">
      <w:pPr>
        <w:jc w:val="both"/>
        <w:textAlignment w:val="baseline"/>
      </w:pPr>
    </w:p>
    <w:p w:rsidR="00DD444E" w:rsidRPr="00D33767" w:rsidRDefault="00DD444E" w:rsidP="00DD444E">
      <w:pPr>
        <w:jc w:val="both"/>
        <w:textAlignment w:val="baseline"/>
      </w:pPr>
    </w:p>
    <w:p w:rsidR="00DD444E" w:rsidRPr="00D33767" w:rsidRDefault="00DD444E" w:rsidP="00DD444E">
      <w:pPr>
        <w:jc w:val="both"/>
        <w:textAlignment w:val="baseline"/>
      </w:pPr>
    </w:p>
    <w:p w:rsidR="00DD444E" w:rsidRPr="00D33767" w:rsidRDefault="005D708C" w:rsidP="00DD444E">
      <w:pPr>
        <w:pStyle w:val="Endofdocument"/>
        <w:rPr>
          <w:rFonts w:eastAsia="SimSun"/>
          <w:sz w:val="22"/>
          <w:szCs w:val="22"/>
          <w:lang w:val="es-ES"/>
        </w:rPr>
      </w:pPr>
      <w:r w:rsidRPr="00D33767">
        <w:rPr>
          <w:rFonts w:eastAsia="SimSun"/>
          <w:sz w:val="22"/>
          <w:szCs w:val="22"/>
          <w:lang w:val="es-ES"/>
        </w:rPr>
        <w:t>[Sigue el Anexo V</w:t>
      </w:r>
      <w:r w:rsidR="00DD444E" w:rsidRPr="00D33767">
        <w:rPr>
          <w:rFonts w:eastAsia="SimSun"/>
          <w:sz w:val="22"/>
          <w:szCs w:val="22"/>
          <w:lang w:val="es-ES"/>
        </w:rPr>
        <w:t>I]</w:t>
      </w:r>
    </w:p>
    <w:p w:rsidR="000E196C" w:rsidRPr="00D33767" w:rsidRDefault="000E196C" w:rsidP="000E196C">
      <w:pPr>
        <w:rPr>
          <w:rFonts w:eastAsia="휴먼명조"/>
          <w:color w:val="000000" w:themeColor="text1"/>
          <w:spacing w:val="-10"/>
          <w:szCs w:val="22"/>
        </w:rPr>
      </w:pPr>
    </w:p>
    <w:p w:rsidR="000E196C" w:rsidRPr="00D33767" w:rsidRDefault="000E196C" w:rsidP="000E196C">
      <w:pPr>
        <w:rPr>
          <w:rFonts w:eastAsia="휴먼명조"/>
          <w:color w:val="000000" w:themeColor="text1"/>
          <w:spacing w:val="-10"/>
          <w:szCs w:val="22"/>
        </w:rPr>
        <w:sectPr w:rsidR="000E196C" w:rsidRPr="00D33767" w:rsidSect="000E196C">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E196C" w:rsidRDefault="004236CB" w:rsidP="004236CB">
      <w:pPr>
        <w:jc w:val="center"/>
        <w:rPr>
          <w:b/>
        </w:rPr>
      </w:pPr>
      <w:r>
        <w:rPr>
          <w:b/>
        </w:rPr>
        <w:lastRenderedPageBreak/>
        <w:t>FEDERACÓN DE RUSIA</w:t>
      </w:r>
    </w:p>
    <w:p w:rsidR="004236CB" w:rsidRPr="004236CB" w:rsidRDefault="004236CB" w:rsidP="004236CB">
      <w:pPr>
        <w:jc w:val="center"/>
        <w:rPr>
          <w:b/>
        </w:rPr>
      </w:pPr>
    </w:p>
    <w:p w:rsidR="000E196C" w:rsidRPr="00D33767" w:rsidRDefault="001E767B" w:rsidP="00565D89">
      <w:pPr>
        <w:jc w:val="center"/>
      </w:pPr>
      <w:r w:rsidRPr="00D33767">
        <w:t xml:space="preserve">Comentarios de </w:t>
      </w:r>
      <w:r w:rsidR="00565D89" w:rsidRPr="00D33767">
        <w:t xml:space="preserve">ROSPATENT </w:t>
      </w:r>
      <w:r w:rsidRPr="00D33767">
        <w:t>acerca del</w:t>
      </w:r>
      <w:r w:rsidR="000E196C" w:rsidRPr="00D33767">
        <w:t xml:space="preserve"> Ar</w:t>
      </w:r>
      <w:r w:rsidRPr="00D33767">
        <w:t>tículo 7</w:t>
      </w:r>
      <w:r w:rsidR="00520712" w:rsidRPr="00D33767">
        <w:t>.5)</w:t>
      </w:r>
      <w:r w:rsidRPr="00D33767">
        <w:t xml:space="preserve"> de la </w:t>
      </w:r>
      <w:r w:rsidR="00ED02C3">
        <w:t>p</w:t>
      </w:r>
      <w:r w:rsidRPr="00D33767">
        <w:t xml:space="preserve">ropuesta </w:t>
      </w:r>
      <w:r w:rsidR="00ED02C3">
        <w:t>b</w:t>
      </w:r>
      <w:r w:rsidRPr="00D33767">
        <w:t xml:space="preserve">ásica </w:t>
      </w:r>
      <w:r w:rsidR="00565D89">
        <w:br/>
      </w:r>
      <w:r w:rsidRPr="00D33767">
        <w:t xml:space="preserve">de nueva Acta del Arreglo de Lisboa relativo a las Denominaciones de Origen </w:t>
      </w:r>
      <w:r w:rsidR="00565D89">
        <w:br/>
      </w:r>
      <w:r w:rsidRPr="00D33767">
        <w:t>y</w:t>
      </w:r>
      <w:r w:rsidR="00565D89">
        <w:t xml:space="preserve"> </w:t>
      </w:r>
      <w:r w:rsidRPr="00D33767">
        <w:t>las Indicaciones Geográficas</w:t>
      </w:r>
      <w:r w:rsidR="000E196C" w:rsidRPr="00D33767">
        <w:t xml:space="preserve"> </w:t>
      </w:r>
      <w:r w:rsidR="00565D89">
        <w:t>(d</w:t>
      </w:r>
      <w:r w:rsidR="000E196C" w:rsidRPr="00D33767">
        <w:t>ocument</w:t>
      </w:r>
      <w:r w:rsidRPr="00D33767">
        <w:t>o</w:t>
      </w:r>
      <w:r w:rsidR="000E196C" w:rsidRPr="00D33767">
        <w:t xml:space="preserve"> LI/DС/3)</w:t>
      </w:r>
    </w:p>
    <w:p w:rsidR="000E196C" w:rsidRPr="00D33767" w:rsidRDefault="000E196C" w:rsidP="00DD444E"/>
    <w:p w:rsidR="000E196C" w:rsidRPr="00D33767" w:rsidRDefault="001E767B" w:rsidP="00DD444E">
      <w:r w:rsidRPr="00D33767">
        <w:t>En relación con el Artículo 7</w:t>
      </w:r>
      <w:r w:rsidR="00520712" w:rsidRPr="00D33767">
        <w:t>.5)</w:t>
      </w:r>
      <w:r w:rsidRPr="00D33767">
        <w:t xml:space="preserve"> “Tasas” de la </w:t>
      </w:r>
      <w:r w:rsidR="00ED02C3">
        <w:t>p</w:t>
      </w:r>
      <w:r w:rsidR="00ED02C3" w:rsidRPr="00D33767">
        <w:t xml:space="preserve">ropuesta </w:t>
      </w:r>
      <w:r w:rsidR="00ED02C3">
        <w:t>b</w:t>
      </w:r>
      <w:r w:rsidR="00ED02C3" w:rsidRPr="00D33767">
        <w:t xml:space="preserve">ásica </w:t>
      </w:r>
      <w:r w:rsidRPr="00D33767">
        <w:t>de nueva Acta del Arreglo de Lisboa relativo a las Denominaciones de Origen y las Indicaciones Geográficas (Documento LI/DС/3), formulamos las siguientes propuestas:</w:t>
      </w:r>
    </w:p>
    <w:p w:rsidR="000E196C" w:rsidRPr="00D33767" w:rsidRDefault="000E196C" w:rsidP="00DD444E"/>
    <w:p w:rsidR="000E196C" w:rsidRPr="00D33767" w:rsidRDefault="000E196C" w:rsidP="00DD444E">
      <w:r w:rsidRPr="00D33767">
        <w:t xml:space="preserve">1. </w:t>
      </w:r>
      <w:r w:rsidR="00304AED" w:rsidRPr="00D33767">
        <w:t xml:space="preserve">En el </w:t>
      </w:r>
      <w:r w:rsidR="00594950" w:rsidRPr="00D33767">
        <w:t>a</w:t>
      </w:r>
      <w:r w:rsidR="00304AED" w:rsidRPr="00D33767">
        <w:t>p</w:t>
      </w:r>
      <w:r w:rsidR="00594950" w:rsidRPr="00D33767">
        <w:t>a</w:t>
      </w:r>
      <w:r w:rsidR="00304AED" w:rsidRPr="00D33767">
        <w:t>r</w:t>
      </w:r>
      <w:r w:rsidR="00594950" w:rsidRPr="00D33767">
        <w:t>t</w:t>
      </w:r>
      <w:r w:rsidR="00304AED" w:rsidRPr="00D33767">
        <w:t>a</w:t>
      </w:r>
      <w:r w:rsidR="00594950" w:rsidRPr="00D33767">
        <w:t>do </w:t>
      </w:r>
      <w:r w:rsidR="00304AED" w:rsidRPr="00D33767">
        <w:t>b) de la Variante</w:t>
      </w:r>
      <w:r w:rsidRPr="00D33767">
        <w:t xml:space="preserve"> A, </w:t>
      </w:r>
      <w:r w:rsidR="00304AED" w:rsidRPr="00D33767">
        <w:t xml:space="preserve">añadir las palabras “para cubrir el costo del examen sustantivo del registro internacional o de la renovación del </w:t>
      </w:r>
      <w:r w:rsidR="00D62329" w:rsidRPr="00D33767">
        <w:t>registro</w:t>
      </w:r>
      <w:r w:rsidR="00304AED" w:rsidRPr="00D33767">
        <w:t xml:space="preserve"> internacional” tras las palabras “tasa individual” y las palabras “o a la renovación de la protección” tras la palabra</w:t>
      </w:r>
      <w:r w:rsidRPr="00D33767">
        <w:t xml:space="preserve"> “protec</w:t>
      </w:r>
      <w:r w:rsidR="00304AED" w:rsidRPr="00D33767">
        <w:t>ción</w:t>
      </w:r>
      <w:r w:rsidRPr="00D33767">
        <w:t>”</w:t>
      </w:r>
      <w:r w:rsidR="00304AED" w:rsidRPr="00D33767">
        <w:t>.</w:t>
      </w:r>
      <w:r w:rsidRPr="00D33767">
        <w:t xml:space="preserve">  </w:t>
      </w:r>
    </w:p>
    <w:p w:rsidR="000E196C" w:rsidRPr="00D33767" w:rsidRDefault="000E196C" w:rsidP="00DD444E"/>
    <w:p w:rsidR="000E196C" w:rsidRPr="00D33767" w:rsidRDefault="000E196C" w:rsidP="00DD444E">
      <w:r w:rsidRPr="00D33767">
        <w:t xml:space="preserve">2. </w:t>
      </w:r>
      <w:r w:rsidR="00721E94" w:rsidRPr="00D33767">
        <w:t>En la Variante</w:t>
      </w:r>
      <w:r w:rsidRPr="00D33767">
        <w:t xml:space="preserve"> B: </w:t>
      </w:r>
    </w:p>
    <w:p w:rsidR="00DD444E" w:rsidRPr="00D33767" w:rsidRDefault="00DD444E" w:rsidP="00DD444E"/>
    <w:p w:rsidR="000E196C" w:rsidRPr="00D33767" w:rsidRDefault="000E196C" w:rsidP="00DD444E">
      <w:r w:rsidRPr="00D33767">
        <w:t xml:space="preserve">- </w:t>
      </w:r>
      <w:r w:rsidR="00721E94" w:rsidRPr="00D33767">
        <w:t xml:space="preserve">En el </w:t>
      </w:r>
      <w:r w:rsidR="00594950" w:rsidRPr="00D33767">
        <w:t>apartado </w:t>
      </w:r>
      <w:r w:rsidRPr="00D33767">
        <w:t>a)</w:t>
      </w:r>
      <w:r w:rsidR="00721E94" w:rsidRPr="00D33767">
        <w:t>, añadir las palabras “y la renovación de los registros internacionales”</w:t>
      </w:r>
      <w:r w:rsidR="00D62329">
        <w:t xml:space="preserve"> </w:t>
      </w:r>
      <w:r w:rsidR="00721E94" w:rsidRPr="00D33767">
        <w:t>tras la palabra “internacionales”</w:t>
      </w:r>
      <w:r w:rsidRPr="00D33767">
        <w:t xml:space="preserve">; </w:t>
      </w:r>
    </w:p>
    <w:p w:rsidR="000E196C" w:rsidRPr="00D33767" w:rsidRDefault="000E196C" w:rsidP="00DD444E">
      <w:r w:rsidRPr="00D33767">
        <w:t xml:space="preserve">- </w:t>
      </w:r>
      <w:r w:rsidR="00721E94" w:rsidRPr="00D33767">
        <w:t>E</w:t>
      </w:r>
      <w:r w:rsidRPr="00D33767">
        <w:t xml:space="preserve">n </w:t>
      </w:r>
      <w:r w:rsidR="00721E94" w:rsidRPr="00D33767">
        <w:t>el párrafo</w:t>
      </w:r>
      <w:r w:rsidRPr="00D33767">
        <w:t xml:space="preserve"> </w:t>
      </w:r>
      <w:r w:rsidR="00721E94" w:rsidRPr="00D33767">
        <w:t>b), añadir las palabras “para cubrir el costo del examen sustantivo del registro internacional o de la renova</w:t>
      </w:r>
      <w:r w:rsidR="00594950" w:rsidRPr="00D33767">
        <w:t xml:space="preserve">ción del </w:t>
      </w:r>
      <w:r w:rsidR="00D62329" w:rsidRPr="00D33767">
        <w:t>registro</w:t>
      </w:r>
      <w:r w:rsidR="00594950" w:rsidRPr="00D33767">
        <w:t xml:space="preserve"> internacional” </w:t>
      </w:r>
      <w:r w:rsidR="00721E94" w:rsidRPr="00D33767">
        <w:t>tras las palabras</w:t>
      </w:r>
      <w:r w:rsidRPr="00D33767">
        <w:t xml:space="preserve"> “</w:t>
      </w:r>
      <w:r w:rsidR="00721E94" w:rsidRPr="00D33767">
        <w:t>tasa individual</w:t>
      </w:r>
      <w:r w:rsidRPr="00D33767">
        <w:t xml:space="preserve"> </w:t>
      </w:r>
      <w:r w:rsidR="00721E94" w:rsidRPr="00D33767">
        <w:t>“y las palabras “o a la renovación de la protección” tras la palabra “protección”</w:t>
      </w:r>
      <w:r w:rsidRPr="00D33767">
        <w:t>.</w:t>
      </w:r>
    </w:p>
    <w:p w:rsidR="000E196C" w:rsidRPr="00D33767" w:rsidRDefault="000E196C" w:rsidP="00DD444E"/>
    <w:p w:rsidR="000E196C" w:rsidRPr="00D33767" w:rsidRDefault="00A65B69" w:rsidP="00DD444E">
      <w:r w:rsidRPr="00D33767">
        <w:t>A continuación figura el texto de la Variante A y de la Variante B del Artículo 7</w:t>
      </w:r>
      <w:r w:rsidR="00594950" w:rsidRPr="00D33767">
        <w:t>.5)</w:t>
      </w:r>
      <w:r w:rsidRPr="00D33767">
        <w:t>,</w:t>
      </w:r>
      <w:r w:rsidR="00923027" w:rsidRPr="00D33767">
        <w:t xml:space="preserve"> </w:t>
      </w:r>
      <w:r w:rsidR="000E196C" w:rsidRPr="00D33767">
        <w:t>«</w:t>
      </w:r>
      <w:r w:rsidR="00923027" w:rsidRPr="00D33767">
        <w:t>Tasas</w:t>
      </w:r>
      <w:r w:rsidR="000E196C" w:rsidRPr="00D33767">
        <w:t xml:space="preserve">», </w:t>
      </w:r>
      <w:r w:rsidRPr="00D33767">
        <w:t>una vez incorporadas las sugerencias anteriores (</w:t>
      </w:r>
      <w:r w:rsidRPr="00D33767">
        <w:rPr>
          <w:i/>
        </w:rPr>
        <w:t>los cambios figuran en cursiva</w:t>
      </w:r>
      <w:r w:rsidRPr="00D33767">
        <w:t>):</w:t>
      </w:r>
    </w:p>
    <w:p w:rsidR="000E196C" w:rsidRPr="00D33767" w:rsidRDefault="000E196C" w:rsidP="00DD444E"/>
    <w:p w:rsidR="000E196C" w:rsidRPr="00DC6EE7" w:rsidRDefault="00A65B69" w:rsidP="00DD444E">
      <w:r w:rsidRPr="00DC6EE7">
        <w:t>VARIANTE</w:t>
      </w:r>
      <w:r w:rsidR="000E196C" w:rsidRPr="00DC6EE7">
        <w:t xml:space="preserve"> A</w:t>
      </w:r>
    </w:p>
    <w:p w:rsidR="00DD444E" w:rsidRPr="00DC6EE7" w:rsidRDefault="00DD444E" w:rsidP="00DD444E"/>
    <w:p w:rsidR="000E196C" w:rsidRPr="00DC6EE7" w:rsidRDefault="00963058" w:rsidP="00DD444E">
      <w:r w:rsidRPr="00DC6EE7">
        <w:t>a)</w:t>
      </w:r>
      <w:r w:rsidR="007452D0" w:rsidRPr="00DC6EE7">
        <w:rPr>
          <w:szCs w:val="22"/>
        </w:rPr>
        <w:tab/>
        <w:t>Toda Parte Contratante podrá notificar al Director General, mediante una declaración, que la protección resultante de un registro internacional se aplicará en dicha Parte Contratante únicamente si se ha pagado una tasa para cubrir el costo del examen sustantivo del registro internacional.  La cuantía de dicha tasa individual se indicará en la declaración y podrá modificarse en declaraciones ulteriores.   Dicha cuantía no podrá ser superior al equivalente de la cuantía estipulada en la legislación nacional o regional de la Parte Contratante, deduciéndose de la misma las economías resultantes del procedimiento internacional.   Además, la Parte Contratante podrá notificar al Director General, mediante una declaración, que la protección resultante de un registro internacional estará supeditada a los requisitos de mantenimiento y renovación y al pago de las tasas correspondientes</w:t>
      </w:r>
      <w:r w:rsidR="000E196C" w:rsidRPr="00DC6EE7">
        <w:t xml:space="preserve">.  </w:t>
      </w:r>
    </w:p>
    <w:p w:rsidR="00DD444E" w:rsidRPr="00DC6EE7" w:rsidRDefault="00DD444E" w:rsidP="00DD444E"/>
    <w:p w:rsidR="000E196C" w:rsidRPr="00DC6EE7" w:rsidRDefault="000E196C" w:rsidP="00DD444E">
      <w:r w:rsidRPr="00DC6EE7">
        <w:t>b)</w:t>
      </w:r>
      <w:r w:rsidRPr="00DC6EE7">
        <w:tab/>
      </w:r>
      <w:r w:rsidR="003E0E52" w:rsidRPr="00DC6EE7">
        <w:t>A falta de pago de la tasa individual</w:t>
      </w:r>
      <w:r w:rsidR="003E0E52" w:rsidRPr="00DC6EE7">
        <w:rPr>
          <w:i/>
        </w:rPr>
        <w:t xml:space="preserve"> para cubrir el costo del examen sustantivo del registro internacional o de la renovación del registro internacional</w:t>
      </w:r>
      <w:r w:rsidR="003E0E52" w:rsidRPr="00DC6EE7">
        <w:t xml:space="preserve">, se considerará que se renuncia a la protección </w:t>
      </w:r>
      <w:r w:rsidR="003E0E52" w:rsidRPr="00DC6EE7">
        <w:rPr>
          <w:i/>
        </w:rPr>
        <w:t xml:space="preserve">o a la renovación de la protección </w:t>
      </w:r>
      <w:r w:rsidR="003E0E52" w:rsidRPr="00DC6EE7">
        <w:t>respecto de la Parte Contratante que exija el pago de la tasa</w:t>
      </w:r>
      <w:r w:rsidRPr="00DC6EE7">
        <w:t>.</w:t>
      </w:r>
    </w:p>
    <w:p w:rsidR="000E196C" w:rsidRPr="00DC6EE7" w:rsidRDefault="000E196C" w:rsidP="00DD444E"/>
    <w:p w:rsidR="000E196C" w:rsidRDefault="003E0E52" w:rsidP="00DD444E">
      <w:r w:rsidRPr="00DC6EE7">
        <w:t xml:space="preserve">VARIANTE </w:t>
      </w:r>
      <w:r w:rsidR="000E196C" w:rsidRPr="00DC6EE7">
        <w:t>B</w:t>
      </w:r>
    </w:p>
    <w:p w:rsidR="00565D89" w:rsidRPr="00DC6EE7" w:rsidRDefault="00565D89" w:rsidP="00DD444E"/>
    <w:p w:rsidR="000E196C" w:rsidRPr="00DC6EE7" w:rsidRDefault="000E196C" w:rsidP="00DD444E">
      <w:r w:rsidRPr="00DC6EE7">
        <w:t>a)</w:t>
      </w:r>
      <w:r w:rsidRPr="00DC6EE7">
        <w:tab/>
      </w:r>
      <w:r w:rsidR="003E0E52" w:rsidRPr="00DC6EE7">
        <w:t>La Asamblea podrá establecer la posibilidad de que las Partes Contratantes exijan el pago de tasas individuales para cubrir los costos del examen sustantivo de los registros internacionales</w:t>
      </w:r>
      <w:r w:rsidRPr="00DC6EE7">
        <w:t xml:space="preserve"> </w:t>
      </w:r>
      <w:r w:rsidR="003E0E52" w:rsidRPr="00DC6EE7">
        <w:rPr>
          <w:i/>
        </w:rPr>
        <w:t>y la renovación de los registros internacionales</w:t>
      </w:r>
      <w:r w:rsidRPr="00DC6EE7">
        <w:t xml:space="preserve">.  </w:t>
      </w:r>
    </w:p>
    <w:p w:rsidR="00DD444E" w:rsidRPr="00DC6EE7" w:rsidRDefault="00DD444E" w:rsidP="00DD444E"/>
    <w:p w:rsidR="000E196C" w:rsidRPr="00DC6EE7" w:rsidRDefault="000E196C" w:rsidP="00DD444E">
      <w:r w:rsidRPr="00DC6EE7">
        <w:t>b)</w:t>
      </w:r>
      <w:r w:rsidRPr="00DC6EE7">
        <w:tab/>
      </w:r>
      <w:r w:rsidR="003E0E52" w:rsidRPr="00DC6EE7">
        <w:t>A falta de pago de la tasa individual</w:t>
      </w:r>
      <w:r w:rsidR="003E0E52" w:rsidRPr="00DC6EE7">
        <w:rPr>
          <w:i/>
        </w:rPr>
        <w:t xml:space="preserve"> para cubrir el costo del examen sustantivo del registro internacional o de la renovación del registro internacional</w:t>
      </w:r>
      <w:r w:rsidR="003E0E52" w:rsidRPr="00DC6EE7">
        <w:t xml:space="preserve">, se considerará que se renuncia a la protección </w:t>
      </w:r>
      <w:r w:rsidR="003E0E52" w:rsidRPr="00DC6EE7">
        <w:rPr>
          <w:i/>
        </w:rPr>
        <w:t xml:space="preserve">o a la renovación de la protección </w:t>
      </w:r>
      <w:r w:rsidR="003E0E52" w:rsidRPr="00DC6EE7">
        <w:t>respecto de la Parte Contratante que exija el pago de la tasa</w:t>
      </w:r>
      <w:r w:rsidRPr="00DC6EE7">
        <w:t>.</w:t>
      </w:r>
    </w:p>
    <w:p w:rsidR="000E196C" w:rsidRPr="00565D89" w:rsidRDefault="000E196C" w:rsidP="00DD444E">
      <w:pPr>
        <w:rPr>
          <w:sz w:val="16"/>
          <w:szCs w:val="16"/>
        </w:rPr>
      </w:pPr>
    </w:p>
    <w:p w:rsidR="00DD444E" w:rsidRPr="00565D89" w:rsidRDefault="00DD444E" w:rsidP="00DD444E">
      <w:pPr>
        <w:rPr>
          <w:sz w:val="16"/>
          <w:szCs w:val="16"/>
        </w:rPr>
      </w:pPr>
    </w:p>
    <w:p w:rsidR="00963058" w:rsidRPr="00DC6EE7" w:rsidRDefault="005D708C" w:rsidP="004236CB">
      <w:pPr>
        <w:pStyle w:val="Endofdocument"/>
        <w:rPr>
          <w:lang w:val="es-ES_tradnl"/>
        </w:rPr>
      </w:pPr>
      <w:r w:rsidRPr="00DC6EE7">
        <w:rPr>
          <w:rFonts w:eastAsia="휴먼명조"/>
          <w:sz w:val="22"/>
          <w:szCs w:val="22"/>
          <w:lang w:val="es-ES"/>
        </w:rPr>
        <w:t xml:space="preserve">[Sigue el Anexo </w:t>
      </w:r>
      <w:r w:rsidR="00DD444E" w:rsidRPr="00DC6EE7">
        <w:rPr>
          <w:rFonts w:eastAsia="휴먼명조"/>
          <w:sz w:val="22"/>
          <w:szCs w:val="22"/>
          <w:lang w:val="es-ES"/>
        </w:rPr>
        <w:t>V</w:t>
      </w:r>
      <w:r w:rsidRPr="00DC6EE7">
        <w:rPr>
          <w:rFonts w:eastAsia="휴먼명조"/>
          <w:sz w:val="22"/>
          <w:szCs w:val="22"/>
          <w:lang w:val="es-ES"/>
        </w:rPr>
        <w:t>II</w:t>
      </w:r>
      <w:r w:rsidR="00DD444E" w:rsidRPr="00DC6EE7">
        <w:rPr>
          <w:rFonts w:eastAsia="휴먼명조"/>
          <w:sz w:val="22"/>
          <w:szCs w:val="22"/>
          <w:lang w:val="es-ES"/>
        </w:rPr>
        <w:t>]</w:t>
      </w:r>
    </w:p>
    <w:p w:rsidR="00963058" w:rsidRPr="00DC6EE7" w:rsidRDefault="00963058" w:rsidP="000E196C">
      <w:pPr>
        <w:spacing w:line="360" w:lineRule="auto"/>
        <w:jc w:val="both"/>
        <w:textAlignment w:val="baseline"/>
        <w:rPr>
          <w:rFonts w:eastAsia="휴먼명조"/>
          <w:color w:val="000000" w:themeColor="text1"/>
          <w:spacing w:val="-10"/>
          <w:szCs w:val="22"/>
        </w:rPr>
        <w:sectPr w:rsidR="00963058" w:rsidRPr="00DC6EE7" w:rsidSect="00963058">
          <w:headerReference w:type="default" r:id="rId21"/>
          <w:headerReference w:type="first" r:id="rId22"/>
          <w:footnotePr>
            <w:numRestart w:val="eachSect"/>
          </w:footnotePr>
          <w:endnotePr>
            <w:numFmt w:val="decimal"/>
          </w:endnotePr>
          <w:pgSz w:w="11907" w:h="16840" w:code="9"/>
          <w:pgMar w:top="567" w:right="1134" w:bottom="1134" w:left="1418" w:header="510" w:footer="1021" w:gutter="0"/>
          <w:pgNumType w:start="1"/>
          <w:cols w:space="720"/>
          <w:titlePg/>
          <w:docGrid w:linePitch="299"/>
        </w:sectPr>
      </w:pPr>
    </w:p>
    <w:p w:rsidR="00D06538" w:rsidRPr="00B16DF5" w:rsidRDefault="004236CB" w:rsidP="00B16DF5">
      <w:pPr>
        <w:jc w:val="center"/>
        <w:rPr>
          <w:b/>
        </w:rPr>
      </w:pPr>
      <w:r w:rsidRPr="00B16DF5">
        <w:rPr>
          <w:b/>
        </w:rPr>
        <w:lastRenderedPageBreak/>
        <w:t>TAILANDIA</w:t>
      </w:r>
    </w:p>
    <w:p w:rsidR="00D06538" w:rsidRPr="00B16DF5" w:rsidRDefault="00D06538" w:rsidP="00B16DF5"/>
    <w:p w:rsidR="00565D89" w:rsidRPr="00B16DF5" w:rsidRDefault="00565D89" w:rsidP="00B16DF5">
      <w:pPr>
        <w:jc w:val="center"/>
      </w:pPr>
      <w:r w:rsidRPr="00B16DF5">
        <w:t xml:space="preserve">Comentarios sobre cuestiones señaladas como pendientes por el </w:t>
      </w:r>
      <w:r w:rsidRPr="00B16DF5">
        <w:br/>
        <w:t>Grupo de Trabajo sobre el D</w:t>
      </w:r>
      <w:r w:rsidR="00E9681A">
        <w:t>esarrollo del Sistema de Lisboa</w:t>
      </w:r>
    </w:p>
    <w:p w:rsidR="00565D89" w:rsidRPr="00B16DF5" w:rsidRDefault="00565D89" w:rsidP="00B16DF5"/>
    <w:p w:rsidR="00E9681A" w:rsidRDefault="00E9681A" w:rsidP="00B16DF5">
      <w:pPr>
        <w:rPr>
          <w:b/>
        </w:rPr>
      </w:pPr>
    </w:p>
    <w:p w:rsidR="000E196C" w:rsidRPr="00B16DF5" w:rsidRDefault="006F0CAF" w:rsidP="00B16DF5">
      <w:pPr>
        <w:rPr>
          <w:b/>
        </w:rPr>
      </w:pPr>
      <w:r w:rsidRPr="00B16DF5">
        <w:rPr>
          <w:b/>
        </w:rPr>
        <w:t>Grupo A</w:t>
      </w:r>
      <w:r w:rsidR="000E196C" w:rsidRPr="00B16DF5">
        <w:rPr>
          <w:b/>
        </w:rPr>
        <w:t xml:space="preserve">: </w:t>
      </w:r>
      <w:r w:rsidRPr="00B16DF5">
        <w:rPr>
          <w:b/>
        </w:rPr>
        <w:t xml:space="preserve"> Cuestiones pendientes relativas a los procedimientos respecto de las solicitudes y el registro internacional</w:t>
      </w:r>
    </w:p>
    <w:p w:rsidR="000E196C" w:rsidRPr="00B16DF5" w:rsidRDefault="000E196C" w:rsidP="00B16DF5"/>
    <w:p w:rsidR="000E196C" w:rsidRPr="00B16DF5" w:rsidRDefault="000E196C" w:rsidP="00B16DF5">
      <w:pPr>
        <w:rPr>
          <w:b/>
        </w:rPr>
      </w:pPr>
      <w:r w:rsidRPr="00B16DF5">
        <w:t>1.</w:t>
      </w:r>
      <w:r w:rsidRPr="00B16DF5">
        <w:tab/>
      </w:r>
      <w:r w:rsidR="006F0CAF" w:rsidRPr="00B16DF5">
        <w:rPr>
          <w:b/>
        </w:rPr>
        <w:t>Aspectos relacionados con la aplicación del Artículo</w:t>
      </w:r>
      <w:r w:rsidRPr="00B16DF5">
        <w:rPr>
          <w:b/>
        </w:rPr>
        <w:t xml:space="preserve"> 1</w:t>
      </w:r>
      <w:r w:rsidR="006F0CAF" w:rsidRPr="00B16DF5">
        <w:rPr>
          <w:b/>
        </w:rPr>
        <w:t>.</w:t>
      </w:r>
      <w:r w:rsidRPr="00B16DF5">
        <w:rPr>
          <w:b/>
        </w:rPr>
        <w:t>xiv)</w:t>
      </w:r>
    </w:p>
    <w:p w:rsidR="00DD444E" w:rsidRPr="00B16DF5" w:rsidRDefault="00DD444E" w:rsidP="00B16DF5"/>
    <w:p w:rsidR="000E196C" w:rsidRPr="00B16DF5" w:rsidRDefault="006F0CAF" w:rsidP="00B16DF5">
      <w:r w:rsidRPr="00B16DF5">
        <w:t>En la legislación nacional de Tailandia no se hace referencia alguna a las organizaciones inter</w:t>
      </w:r>
      <w:r w:rsidR="00594950" w:rsidRPr="00B16DF5">
        <w:t>g</w:t>
      </w:r>
      <w:r w:rsidRPr="00B16DF5">
        <w:t>ubernamentales.  Toda solicitud de registro nacional debe ser presentada por los beneficiarios, o por el Gobierno en nombre de los beneficiarios, en la forma en que se definen en los Artículos 7 y 8 de la Ley de Protección de las Indicaciones Geográficas B.E.</w:t>
      </w:r>
      <w:r w:rsidR="000E196C" w:rsidRPr="00B16DF5">
        <w:t xml:space="preserve"> 2546 (2003). </w:t>
      </w:r>
    </w:p>
    <w:p w:rsidR="00DD444E" w:rsidRPr="00B16DF5" w:rsidRDefault="00DD444E" w:rsidP="00B16DF5"/>
    <w:p w:rsidR="000E196C" w:rsidRPr="00B16DF5" w:rsidRDefault="000E196C" w:rsidP="00B16DF5">
      <w:pPr>
        <w:rPr>
          <w:b/>
        </w:rPr>
      </w:pPr>
      <w:r w:rsidRPr="00B16DF5">
        <w:t>2.</w:t>
      </w:r>
      <w:r w:rsidRPr="00B16DF5">
        <w:tab/>
      </w:r>
      <w:r w:rsidR="000C31E0" w:rsidRPr="00B16DF5">
        <w:rPr>
          <w:b/>
        </w:rPr>
        <w:t>Determinar si la Regla</w:t>
      </w:r>
      <w:r w:rsidRPr="00B16DF5">
        <w:rPr>
          <w:b/>
        </w:rPr>
        <w:t xml:space="preserve"> 5</w:t>
      </w:r>
      <w:r w:rsidR="000C31E0" w:rsidRPr="00B16DF5">
        <w:rPr>
          <w:b/>
        </w:rPr>
        <w:t>.</w:t>
      </w:r>
      <w:r w:rsidRPr="00B16DF5">
        <w:rPr>
          <w:b/>
        </w:rPr>
        <w:t xml:space="preserve">3) </w:t>
      </w:r>
      <w:r w:rsidR="000C31E0" w:rsidRPr="00B16DF5">
        <w:rPr>
          <w:b/>
        </w:rPr>
        <w:t>debería ser facultativa u obligatoria</w:t>
      </w:r>
    </w:p>
    <w:p w:rsidR="001D4CA8" w:rsidRPr="00B16DF5" w:rsidRDefault="001D4CA8" w:rsidP="00B16DF5"/>
    <w:p w:rsidR="000E196C" w:rsidRPr="00B16DF5" w:rsidRDefault="000C31E0" w:rsidP="00B16DF5">
      <w:r w:rsidRPr="00B16DF5">
        <w:t>Tailandia considera que la Regla 5.3) debería ser obligatoria para facilitar el regist</w:t>
      </w:r>
      <w:r w:rsidR="00594950" w:rsidRPr="00B16DF5">
        <w:t>r</w:t>
      </w:r>
      <w:r w:rsidRPr="00B16DF5">
        <w:t xml:space="preserve">o internacional </w:t>
      </w:r>
      <w:r w:rsidR="00696EDA" w:rsidRPr="00B16DF5">
        <w:t>a nivel nacional.  La información relativa al vínc</w:t>
      </w:r>
      <w:r w:rsidR="00594950" w:rsidRPr="00B16DF5">
        <w:t>u</w:t>
      </w:r>
      <w:r w:rsidR="00696EDA" w:rsidRPr="00B16DF5">
        <w:t>lo entre un producto y su origen geográfico es una característica singular de una denominación de origen registrada o de una indicación registrada y es crucial a la hora de justificar la concesión de derechos exclusivos.</w:t>
      </w:r>
      <w:r w:rsidR="000E196C" w:rsidRPr="00B16DF5">
        <w:t xml:space="preserve"> </w:t>
      </w:r>
    </w:p>
    <w:p w:rsidR="00DD444E" w:rsidRPr="00B16DF5" w:rsidRDefault="00DD444E" w:rsidP="00B16DF5"/>
    <w:p w:rsidR="001D4CA8" w:rsidRPr="00B16DF5" w:rsidRDefault="000E196C" w:rsidP="00B16DF5">
      <w:pPr>
        <w:ind w:left="567" w:hanging="567"/>
        <w:rPr>
          <w:rFonts w:eastAsia="휴먼명조"/>
          <w:color w:val="000000" w:themeColor="text1"/>
          <w:szCs w:val="22"/>
        </w:rPr>
      </w:pPr>
      <w:r w:rsidRPr="00B16DF5">
        <w:rPr>
          <w:szCs w:val="22"/>
        </w:rPr>
        <w:t>3.</w:t>
      </w:r>
      <w:r w:rsidRPr="00B16DF5">
        <w:rPr>
          <w:szCs w:val="22"/>
        </w:rPr>
        <w:tab/>
      </w:r>
      <w:r w:rsidR="005C7C34" w:rsidRPr="00B16DF5">
        <w:rPr>
          <w:b/>
          <w:szCs w:val="22"/>
        </w:rPr>
        <w:t>Inclusión</w:t>
      </w:r>
      <w:r w:rsidR="005C7C34" w:rsidRPr="00B16DF5">
        <w:rPr>
          <w:rFonts w:eastAsia="휴먼명조"/>
          <w:b/>
          <w:color w:val="000000" w:themeColor="text1"/>
          <w:szCs w:val="22"/>
        </w:rPr>
        <w:t xml:space="preserve"> de la Regla 5.4) que autoriza a una Parte Contratante a exigir una declaración de intención de uso respecto de una denominación de origen registrada o una indicación geográfica registrada</w:t>
      </w:r>
    </w:p>
    <w:p w:rsidR="001D4CA8" w:rsidRPr="00B16DF5" w:rsidRDefault="001D4CA8" w:rsidP="00B16DF5"/>
    <w:p w:rsidR="000E196C" w:rsidRPr="00B16DF5" w:rsidRDefault="005C7C34" w:rsidP="00B16DF5">
      <w:r w:rsidRPr="00B16DF5">
        <w:t xml:space="preserve">Tailandia opina que no es necesaria una declaración de intención de uso respecto de una denominación de origen </w:t>
      </w:r>
      <w:r w:rsidR="00162909" w:rsidRPr="00B16DF5">
        <w:t>registrada o de una indicación de origen registrada dado que, en la mayor</w:t>
      </w:r>
      <w:r w:rsidR="00E7051A" w:rsidRPr="00B16DF5">
        <w:t xml:space="preserve"> parte de los casos, por no decir en todos, antes de solicitar el registro ya existe la denominación de origen o la indicación geográfica en cuestión y pertenece a un grupo de productores bien organizados y que gozan de reputación arraigada sobre la base de sus métodos de producción tradicionales que se han ido transmitiendo a lo largo de</w:t>
      </w:r>
      <w:r w:rsidR="00E450FB" w:rsidRPr="00B16DF5">
        <w:t xml:space="preserve"> los años y hasta </w:t>
      </w:r>
      <w:r w:rsidR="00594950" w:rsidRPr="00B16DF5">
        <w:t>la actualidad</w:t>
      </w:r>
      <w:r w:rsidR="00E450FB" w:rsidRPr="00B16DF5">
        <w:t>.</w:t>
      </w:r>
    </w:p>
    <w:p w:rsidR="00DD444E" w:rsidRPr="00B16DF5" w:rsidRDefault="00DD444E" w:rsidP="00B16DF5"/>
    <w:p w:rsidR="000E196C" w:rsidRPr="00B16DF5" w:rsidRDefault="000E196C" w:rsidP="00B16DF5">
      <w:pPr>
        <w:rPr>
          <w:b/>
        </w:rPr>
      </w:pPr>
      <w:r w:rsidRPr="00B16DF5">
        <w:t>4.</w:t>
      </w:r>
      <w:r w:rsidRPr="00B16DF5">
        <w:tab/>
      </w:r>
      <w:r w:rsidR="00E450FB" w:rsidRPr="00B16DF5">
        <w:rPr>
          <w:b/>
        </w:rPr>
        <w:t>Promover la transparencia en el marco de la Regla</w:t>
      </w:r>
      <w:r w:rsidR="001D4CA8" w:rsidRPr="00B16DF5">
        <w:rPr>
          <w:b/>
        </w:rPr>
        <w:t xml:space="preserve"> 5</w:t>
      </w:r>
      <w:r w:rsidR="00E450FB" w:rsidRPr="00B16DF5">
        <w:rPr>
          <w:b/>
        </w:rPr>
        <w:t>.</w:t>
      </w:r>
      <w:r w:rsidR="001D4CA8" w:rsidRPr="00B16DF5">
        <w:rPr>
          <w:b/>
        </w:rPr>
        <w:t>5)ii)</w:t>
      </w:r>
    </w:p>
    <w:p w:rsidR="001D4CA8" w:rsidRPr="00B16DF5" w:rsidRDefault="001D4CA8" w:rsidP="00B16DF5"/>
    <w:p w:rsidR="000E196C" w:rsidRPr="00B16DF5" w:rsidRDefault="00E450FB" w:rsidP="00B16DF5">
      <w:r w:rsidRPr="00B16DF5">
        <w:t>La protección puede ser total o parcial.  La Regla 5.5) debe seguir siendo facultativa.  Incumbe a  la Parte Contratante de origen tomar la decisión de indicar en el formulario de solicitud si reivindica o no la protección respecto de determinados elementos de la denominación de origen o la indicación geográfica.</w:t>
      </w:r>
    </w:p>
    <w:p w:rsidR="00E450FB" w:rsidRPr="00B16DF5" w:rsidRDefault="00E450FB" w:rsidP="00B16DF5"/>
    <w:p w:rsidR="000E196C" w:rsidRPr="00B16DF5" w:rsidRDefault="00E450FB" w:rsidP="00B16DF5">
      <w:pPr>
        <w:rPr>
          <w:b/>
        </w:rPr>
      </w:pPr>
      <w:r w:rsidRPr="00B16DF5">
        <w:rPr>
          <w:b/>
        </w:rPr>
        <w:t>Grupo</w:t>
      </w:r>
      <w:r w:rsidR="000E196C" w:rsidRPr="00B16DF5">
        <w:rPr>
          <w:b/>
        </w:rPr>
        <w:t xml:space="preserve"> B: </w:t>
      </w:r>
      <w:r w:rsidRPr="00B16DF5">
        <w:rPr>
          <w:b/>
        </w:rPr>
        <w:t xml:space="preserve"> Cuestiones pendientes relativas al alcance de la protección</w:t>
      </w:r>
    </w:p>
    <w:p w:rsidR="00DD444E" w:rsidRPr="00B16DF5" w:rsidRDefault="00DD444E" w:rsidP="00B16DF5"/>
    <w:p w:rsidR="000E196C" w:rsidRPr="00B16DF5" w:rsidRDefault="000E196C" w:rsidP="00B16DF5">
      <w:pPr>
        <w:rPr>
          <w:b/>
        </w:rPr>
      </w:pPr>
      <w:r w:rsidRPr="00B16DF5">
        <w:t>5.</w:t>
      </w:r>
      <w:r w:rsidRPr="00B16DF5">
        <w:rPr>
          <w:b/>
        </w:rPr>
        <w:tab/>
      </w:r>
      <w:r w:rsidR="00E450FB" w:rsidRPr="00B16DF5">
        <w:rPr>
          <w:b/>
        </w:rPr>
        <w:t>Opciones respecto del</w:t>
      </w:r>
      <w:r w:rsidRPr="00B16DF5">
        <w:rPr>
          <w:b/>
        </w:rPr>
        <w:t xml:space="preserve"> Ar</w:t>
      </w:r>
      <w:r w:rsidR="00E450FB" w:rsidRPr="00B16DF5">
        <w:rPr>
          <w:b/>
        </w:rPr>
        <w:t>tículo</w:t>
      </w:r>
      <w:r w:rsidRPr="00B16DF5">
        <w:rPr>
          <w:b/>
        </w:rPr>
        <w:t xml:space="preserve"> 11</w:t>
      </w:r>
      <w:r w:rsidR="00E450FB" w:rsidRPr="00B16DF5">
        <w:rPr>
          <w:b/>
        </w:rPr>
        <w:t>.</w:t>
      </w:r>
      <w:r w:rsidRPr="00B16DF5">
        <w:rPr>
          <w:b/>
        </w:rPr>
        <w:t xml:space="preserve">1)a) </w:t>
      </w:r>
      <w:r w:rsidR="00E450FB" w:rsidRPr="00B16DF5">
        <w:rPr>
          <w:b/>
        </w:rPr>
        <w:t xml:space="preserve">y del </w:t>
      </w:r>
      <w:r w:rsidRPr="00B16DF5">
        <w:rPr>
          <w:b/>
        </w:rPr>
        <w:t>Art</w:t>
      </w:r>
      <w:r w:rsidR="00E450FB" w:rsidRPr="00B16DF5">
        <w:rPr>
          <w:b/>
        </w:rPr>
        <w:t>ículo</w:t>
      </w:r>
      <w:r w:rsidRPr="00B16DF5">
        <w:rPr>
          <w:b/>
        </w:rPr>
        <w:t xml:space="preserve"> 11</w:t>
      </w:r>
      <w:r w:rsidR="00E450FB" w:rsidRPr="00B16DF5">
        <w:rPr>
          <w:b/>
        </w:rPr>
        <w:t>.</w:t>
      </w:r>
      <w:r w:rsidRPr="00B16DF5">
        <w:rPr>
          <w:b/>
        </w:rPr>
        <w:t xml:space="preserve">3)  </w:t>
      </w:r>
    </w:p>
    <w:p w:rsidR="001D4CA8" w:rsidRPr="00B16DF5" w:rsidRDefault="001D4CA8" w:rsidP="00B16DF5"/>
    <w:p w:rsidR="000E196C" w:rsidRPr="00B16DF5" w:rsidRDefault="00351440" w:rsidP="00B16DF5">
      <w:r w:rsidRPr="00B16DF5">
        <w:t>El término</w:t>
      </w:r>
      <w:r w:rsidR="000E196C" w:rsidRPr="00B16DF5">
        <w:t xml:space="preserve"> “evoca</w:t>
      </w:r>
      <w:r w:rsidRPr="00B16DF5">
        <w:t>ción</w:t>
      </w:r>
      <w:r w:rsidR="000E196C" w:rsidRPr="00B16DF5">
        <w:t xml:space="preserve">” </w:t>
      </w:r>
      <w:r w:rsidRPr="00B16DF5">
        <w:t>no es de uso corriente entre legisladores y organismos encargados del cumplimiento de la Ley de Tailandia.  El empleo de ese término puede generar inseguridad jurídica.  Tailandia está a favor de suprimir el término de la nueva Acta</w:t>
      </w:r>
      <w:r w:rsidR="000E196C" w:rsidRPr="00B16DF5">
        <w:t>.</w:t>
      </w:r>
    </w:p>
    <w:p w:rsidR="001D4CA8" w:rsidRPr="00B16DF5" w:rsidRDefault="001D4CA8" w:rsidP="00B16DF5"/>
    <w:p w:rsidR="000E196C" w:rsidRPr="00B16DF5" w:rsidRDefault="00351440" w:rsidP="00B16DF5">
      <w:r w:rsidRPr="00B16DF5">
        <w:t>En términos generales</w:t>
      </w:r>
      <w:r w:rsidR="000E196C" w:rsidRPr="00B16DF5">
        <w:t xml:space="preserve">, </w:t>
      </w:r>
      <w:r w:rsidRPr="00B16DF5">
        <w:t xml:space="preserve">la legislación de Tailandia </w:t>
      </w:r>
      <w:r w:rsidR="00594950" w:rsidRPr="00B16DF5">
        <w:t xml:space="preserve">se </w:t>
      </w:r>
      <w:r w:rsidRPr="00B16DF5">
        <w:t xml:space="preserve">prevé la protección de las indicaciones geográficas registradas de forma similar a lo que </w:t>
      </w:r>
      <w:r w:rsidR="00BD07F3" w:rsidRPr="00B16DF5">
        <w:t>s</w:t>
      </w:r>
      <w:r w:rsidRPr="00B16DF5">
        <w:t xml:space="preserve">e contempla en la Variante B del Artículo 11.1)a), por ejemplo.  No obstante, considera que las variantes propuestas en relación con  el Artículo 11.1)a) y 11.3) son detalladas y prescriptivas y </w:t>
      </w:r>
      <w:r w:rsidR="005279FD" w:rsidRPr="00B16DF5">
        <w:t xml:space="preserve">plantean dificultades para que los </w:t>
      </w:r>
      <w:r w:rsidR="005279FD" w:rsidRPr="00B16DF5">
        <w:lastRenderedPageBreak/>
        <w:t>países que todavía no cuentan con jurisprudencia en el ámbito de la observancia de la Ley puedan adherirse a una fórmula específica.</w:t>
      </w:r>
    </w:p>
    <w:p w:rsidR="00DD444E" w:rsidRPr="00B16DF5" w:rsidRDefault="00DD444E" w:rsidP="00B16DF5"/>
    <w:p w:rsidR="000E196C" w:rsidRPr="00B16DF5" w:rsidRDefault="000E196C" w:rsidP="00B16DF5">
      <w:pPr>
        <w:ind w:left="567" w:hanging="567"/>
        <w:rPr>
          <w:b/>
        </w:rPr>
      </w:pPr>
      <w:r w:rsidRPr="00B16DF5">
        <w:t>6.</w:t>
      </w:r>
      <w:r w:rsidRPr="00B16DF5">
        <w:rPr>
          <w:b/>
        </w:rPr>
        <w:tab/>
      </w:r>
      <w:r w:rsidR="00D07BBE" w:rsidRPr="00B16DF5">
        <w:rPr>
          <w:b/>
        </w:rPr>
        <w:t xml:space="preserve">Contenido del </w:t>
      </w:r>
      <w:r w:rsidRPr="00B16DF5">
        <w:rPr>
          <w:b/>
        </w:rPr>
        <w:t>Ar</w:t>
      </w:r>
      <w:r w:rsidR="00D07BBE" w:rsidRPr="00B16DF5">
        <w:rPr>
          <w:b/>
        </w:rPr>
        <w:t>tículo</w:t>
      </w:r>
      <w:r w:rsidRPr="00B16DF5">
        <w:rPr>
          <w:b/>
        </w:rPr>
        <w:t xml:space="preserve"> 12 </w:t>
      </w:r>
      <w:r w:rsidR="00416442" w:rsidRPr="00B16DF5">
        <w:rPr>
          <w:b/>
        </w:rPr>
        <w:t>relativo a la protección destinada a evitar la adquisición de carácter genérico</w:t>
      </w:r>
    </w:p>
    <w:p w:rsidR="001D4CA8" w:rsidRPr="00B16DF5" w:rsidRDefault="001D4CA8" w:rsidP="00B16DF5"/>
    <w:p w:rsidR="000E196C" w:rsidRPr="00B16DF5" w:rsidRDefault="00416442" w:rsidP="00B16DF5">
      <w:r w:rsidRPr="00B16DF5">
        <w:t>Tailandia está a favor de que se sup</w:t>
      </w:r>
      <w:r w:rsidR="00D55DE3" w:rsidRPr="00B16DF5">
        <w:t>r</w:t>
      </w:r>
      <w:r w:rsidRPr="00B16DF5">
        <w:t>iman los corchetes de la frase “no podrá considerarse que las denominaciones de origen registradas y las indicaciones geográficas registradas se hayan convertido en genéricas” y la supresión de la frase entre corchetes “</w:t>
      </w:r>
      <w:r w:rsidR="009003EB" w:rsidRPr="00B16DF5">
        <w:t>y se satisfagan los requisitos de la legislación nacional o regional de la Parte Contratante en cuestión acerca de la utilización, el mantenimiento y la renovación”.</w:t>
      </w:r>
    </w:p>
    <w:p w:rsidR="00DD444E" w:rsidRPr="00B16DF5" w:rsidRDefault="00DD444E" w:rsidP="00B16DF5"/>
    <w:p w:rsidR="000E196C" w:rsidRPr="00B16DF5" w:rsidRDefault="000E196C" w:rsidP="00B16DF5">
      <w:pPr>
        <w:ind w:left="567" w:hanging="567"/>
        <w:rPr>
          <w:b/>
        </w:rPr>
      </w:pPr>
      <w:r w:rsidRPr="00B16DF5">
        <w:t>7.</w:t>
      </w:r>
      <w:r w:rsidRPr="00B16DF5">
        <w:rPr>
          <w:b/>
        </w:rPr>
        <w:tab/>
      </w:r>
      <w:r w:rsidR="009003EB" w:rsidRPr="00B16DF5">
        <w:rPr>
          <w:b/>
        </w:rPr>
        <w:t>Contenido del Artículo</w:t>
      </w:r>
      <w:r w:rsidRPr="00B16DF5">
        <w:rPr>
          <w:b/>
        </w:rPr>
        <w:t xml:space="preserve"> 13</w:t>
      </w:r>
      <w:r w:rsidR="009003EB" w:rsidRPr="00B16DF5">
        <w:rPr>
          <w:b/>
        </w:rPr>
        <w:t>.</w:t>
      </w:r>
      <w:r w:rsidRPr="00B16DF5">
        <w:rPr>
          <w:b/>
        </w:rPr>
        <w:t xml:space="preserve">1) </w:t>
      </w:r>
      <w:r w:rsidR="009003EB" w:rsidRPr="00B16DF5">
        <w:rPr>
          <w:b/>
        </w:rPr>
        <w:t>relativo a las salvaguardias respec</w:t>
      </w:r>
      <w:r w:rsidR="00D55DE3" w:rsidRPr="00B16DF5">
        <w:rPr>
          <w:b/>
        </w:rPr>
        <w:t>t</w:t>
      </w:r>
      <w:r w:rsidR="009003EB" w:rsidRPr="00B16DF5">
        <w:rPr>
          <w:b/>
        </w:rPr>
        <w:t>o de derechos de marca anteriores</w:t>
      </w:r>
    </w:p>
    <w:p w:rsidR="001D4CA8" w:rsidRPr="00B16DF5" w:rsidRDefault="001D4CA8" w:rsidP="00B16DF5"/>
    <w:p w:rsidR="000E196C" w:rsidRPr="00B16DF5" w:rsidRDefault="009003EB" w:rsidP="00B16DF5">
      <w:r w:rsidRPr="00B16DF5">
        <w:t xml:space="preserve">Tailandia está a favor de la Variante A en relación con la coexistencia </w:t>
      </w:r>
      <w:r w:rsidR="00BC6A32" w:rsidRPr="00B16DF5">
        <w:t>de una indicación geográfica reivindicada ulteriormente con derechos de marca anteriores</w:t>
      </w:r>
      <w:r w:rsidR="000E196C" w:rsidRPr="00B16DF5">
        <w:t xml:space="preserve">. </w:t>
      </w:r>
    </w:p>
    <w:p w:rsidR="001D4CA8" w:rsidRPr="00B16DF5" w:rsidRDefault="001D4CA8" w:rsidP="00B16DF5"/>
    <w:p w:rsidR="000E196C" w:rsidRPr="00B16DF5" w:rsidRDefault="00BC6A32" w:rsidP="00B16DF5">
      <w:pPr>
        <w:rPr>
          <w:b/>
        </w:rPr>
      </w:pPr>
      <w:r w:rsidRPr="00B16DF5">
        <w:rPr>
          <w:b/>
        </w:rPr>
        <w:t xml:space="preserve">Grupo </w:t>
      </w:r>
      <w:r w:rsidR="000E196C" w:rsidRPr="00B16DF5">
        <w:rPr>
          <w:b/>
        </w:rPr>
        <w:t xml:space="preserve">C: </w:t>
      </w:r>
      <w:r w:rsidRPr="00B16DF5">
        <w:rPr>
          <w:b/>
        </w:rPr>
        <w:t xml:space="preserve"> Cuestiones pendientes relativas a otras disposiciones relacionadas con los efectos jurídicos de los registros internacionales</w:t>
      </w:r>
      <w:r w:rsidR="000E196C" w:rsidRPr="00B16DF5">
        <w:rPr>
          <w:b/>
        </w:rPr>
        <w:t xml:space="preserve"> </w:t>
      </w:r>
    </w:p>
    <w:p w:rsidR="00DD444E" w:rsidRPr="00B16DF5" w:rsidRDefault="00DD444E" w:rsidP="00B16DF5"/>
    <w:p w:rsidR="000E196C" w:rsidRPr="00B16DF5" w:rsidRDefault="000E196C" w:rsidP="00B16DF5">
      <w:pPr>
        <w:rPr>
          <w:b/>
        </w:rPr>
      </w:pPr>
      <w:r w:rsidRPr="00B16DF5">
        <w:t>8.</w:t>
      </w:r>
      <w:r w:rsidRPr="00B16DF5">
        <w:tab/>
      </w:r>
      <w:r w:rsidR="00BC6A32" w:rsidRPr="00B16DF5">
        <w:rPr>
          <w:b/>
        </w:rPr>
        <w:t>Contenido del Artículo</w:t>
      </w:r>
      <w:r w:rsidRPr="00B16DF5">
        <w:rPr>
          <w:b/>
        </w:rPr>
        <w:t xml:space="preserve"> 16</w:t>
      </w:r>
      <w:r w:rsidR="00BC6A32" w:rsidRPr="00B16DF5">
        <w:rPr>
          <w:b/>
        </w:rPr>
        <w:t>.</w:t>
      </w:r>
      <w:r w:rsidRPr="00B16DF5">
        <w:rPr>
          <w:b/>
        </w:rPr>
        <w:t xml:space="preserve">2) </w:t>
      </w:r>
      <w:r w:rsidR="00BC6A32" w:rsidRPr="00B16DF5">
        <w:rPr>
          <w:b/>
        </w:rPr>
        <w:t>relativo a las negociaciones tras una denegación</w:t>
      </w:r>
    </w:p>
    <w:p w:rsidR="001D4CA8" w:rsidRPr="00B16DF5" w:rsidRDefault="001D4CA8" w:rsidP="00B16DF5"/>
    <w:p w:rsidR="00DD444E" w:rsidRPr="00B16DF5" w:rsidRDefault="00745927" w:rsidP="00B16DF5">
      <w:r w:rsidRPr="00B16DF5">
        <w:t>Partiendo de que nada impide que una Parte Contratante entable consultas respecto de la retirada de una denegación en ausencia de un Artículo 16.2) en el Arreglo de Lisboa vigente, Tailandia propone que se suprima el Artículo 16.2).</w:t>
      </w:r>
    </w:p>
    <w:p w:rsidR="00745927" w:rsidRPr="00B16DF5" w:rsidRDefault="00745927" w:rsidP="00B16DF5"/>
    <w:p w:rsidR="000E196C" w:rsidRPr="00B16DF5" w:rsidRDefault="000E196C" w:rsidP="00B16DF5">
      <w:pPr>
        <w:ind w:left="567" w:hanging="567"/>
        <w:rPr>
          <w:b/>
        </w:rPr>
      </w:pPr>
      <w:r w:rsidRPr="00B16DF5">
        <w:t>9.</w:t>
      </w:r>
      <w:r w:rsidRPr="00B16DF5">
        <w:tab/>
      </w:r>
      <w:r w:rsidR="00745927" w:rsidRPr="00B16DF5">
        <w:rPr>
          <w:b/>
        </w:rPr>
        <w:t>Determinar si en el Artículo</w:t>
      </w:r>
      <w:r w:rsidRPr="00B16DF5">
        <w:rPr>
          <w:b/>
        </w:rPr>
        <w:t xml:space="preserve"> 19</w:t>
      </w:r>
      <w:r w:rsidR="00745927" w:rsidRPr="00B16DF5">
        <w:rPr>
          <w:b/>
        </w:rPr>
        <w:t>.</w:t>
      </w:r>
      <w:r w:rsidRPr="00B16DF5">
        <w:rPr>
          <w:b/>
        </w:rPr>
        <w:t xml:space="preserve">1) </w:t>
      </w:r>
      <w:r w:rsidR="00745927" w:rsidRPr="00B16DF5">
        <w:rPr>
          <w:b/>
        </w:rPr>
        <w:t>se debería establecer una lista exhaustiva o no exhaustiva de motivos de invalidación</w:t>
      </w:r>
    </w:p>
    <w:p w:rsidR="001D4CA8" w:rsidRPr="00B16DF5" w:rsidRDefault="001D4CA8" w:rsidP="00B16DF5"/>
    <w:p w:rsidR="000E196C" w:rsidRPr="00B16DF5" w:rsidRDefault="00745927" w:rsidP="00B16DF5">
      <w:r w:rsidRPr="00B16DF5">
        <w:t xml:space="preserve">Tailandia está a favor de la Variante B previa inclusión de las palabras “, </w:t>
      </w:r>
      <w:r w:rsidRPr="00B16DF5">
        <w:rPr>
          <w:i/>
        </w:rPr>
        <w:t>inter alia</w:t>
      </w:r>
      <w:r w:rsidRPr="00B16DF5">
        <w:t>”.  La frase diría lo siguiente</w:t>
      </w:r>
      <w:r w:rsidR="000E196C" w:rsidRPr="00B16DF5">
        <w:t>:</w:t>
      </w:r>
    </w:p>
    <w:p w:rsidR="00DD444E" w:rsidRPr="00B16DF5" w:rsidRDefault="00DD444E" w:rsidP="00B16DF5"/>
    <w:p w:rsidR="000E196C" w:rsidRPr="00B16DF5" w:rsidRDefault="000E196C" w:rsidP="00B16DF5">
      <w:r w:rsidRPr="00B16DF5">
        <w:t>“</w:t>
      </w:r>
      <w:r w:rsidR="00745927" w:rsidRPr="00B16DF5">
        <w:t xml:space="preserve">Entre los motivos por los cuales una Parte Contratante podrá pronunciar una invalidación, total o parcial, de los efectos de un registro internacional en su territorio, cabe mencionar, </w:t>
      </w:r>
      <w:r w:rsidR="00745927" w:rsidRPr="00B16DF5">
        <w:rPr>
          <w:i/>
        </w:rPr>
        <w:t>inter alia</w:t>
      </w:r>
      <w:r w:rsidRPr="00B16DF5">
        <w:t>: …”</w:t>
      </w:r>
    </w:p>
    <w:p w:rsidR="000E196C" w:rsidRPr="00B16DF5" w:rsidRDefault="000E196C" w:rsidP="00B16DF5">
      <w:pPr>
        <w:jc w:val="both"/>
        <w:textAlignment w:val="baseline"/>
        <w:rPr>
          <w:rFonts w:eastAsia="휴먼명조"/>
          <w:color w:val="000000" w:themeColor="text1"/>
          <w:szCs w:val="22"/>
        </w:rPr>
      </w:pPr>
    </w:p>
    <w:p w:rsidR="00963058" w:rsidRPr="00B16DF5" w:rsidRDefault="00963058" w:rsidP="00B16DF5">
      <w:pPr>
        <w:jc w:val="both"/>
        <w:textAlignment w:val="baseline"/>
        <w:rPr>
          <w:rFonts w:eastAsia="휴먼명조"/>
          <w:color w:val="000000" w:themeColor="text1"/>
          <w:szCs w:val="22"/>
        </w:rPr>
      </w:pPr>
    </w:p>
    <w:p w:rsidR="00DD444E" w:rsidRPr="00B16DF5" w:rsidRDefault="00DD444E" w:rsidP="00B16DF5">
      <w:pPr>
        <w:pStyle w:val="Endofdocument"/>
        <w:spacing w:after="0" w:line="240" w:lineRule="auto"/>
        <w:rPr>
          <w:rFonts w:eastAsia="휴먼명조"/>
          <w:sz w:val="22"/>
          <w:szCs w:val="22"/>
          <w:lang w:val="es-ES"/>
        </w:rPr>
      </w:pPr>
      <w:r w:rsidRPr="00B16DF5">
        <w:rPr>
          <w:rFonts w:eastAsia="휴먼명조"/>
          <w:sz w:val="22"/>
          <w:szCs w:val="22"/>
          <w:lang w:val="es-ES"/>
        </w:rPr>
        <w:t>[Sigue el Anexo V</w:t>
      </w:r>
      <w:r w:rsidR="00963058" w:rsidRPr="00B16DF5">
        <w:rPr>
          <w:rFonts w:eastAsia="휴먼명조"/>
          <w:sz w:val="22"/>
          <w:szCs w:val="22"/>
          <w:lang w:val="es-ES"/>
        </w:rPr>
        <w:t>III</w:t>
      </w:r>
      <w:r w:rsidRPr="00B16DF5">
        <w:rPr>
          <w:rFonts w:eastAsia="휴먼명조"/>
          <w:sz w:val="22"/>
          <w:szCs w:val="22"/>
          <w:lang w:val="es-ES"/>
        </w:rPr>
        <w:t>]</w:t>
      </w:r>
    </w:p>
    <w:p w:rsidR="00DD444E" w:rsidRPr="00B16DF5" w:rsidRDefault="00DD444E" w:rsidP="00B16DF5">
      <w:pPr>
        <w:jc w:val="both"/>
        <w:textAlignment w:val="baseline"/>
        <w:rPr>
          <w:rFonts w:eastAsia="휴먼명조"/>
          <w:color w:val="000000" w:themeColor="text1"/>
          <w:szCs w:val="22"/>
        </w:rPr>
      </w:pPr>
    </w:p>
    <w:p w:rsidR="00DD444E" w:rsidRPr="00B16DF5" w:rsidRDefault="00DD444E" w:rsidP="00B16DF5">
      <w:pPr>
        <w:jc w:val="both"/>
        <w:textAlignment w:val="baseline"/>
        <w:rPr>
          <w:rFonts w:eastAsia="휴먼명조"/>
          <w:color w:val="000000" w:themeColor="text1"/>
          <w:szCs w:val="22"/>
        </w:rPr>
      </w:pPr>
    </w:p>
    <w:p w:rsidR="00963058" w:rsidRPr="00D33767" w:rsidRDefault="00963058" w:rsidP="000E196C">
      <w:pPr>
        <w:spacing w:line="360" w:lineRule="auto"/>
        <w:jc w:val="both"/>
        <w:textAlignment w:val="baseline"/>
        <w:rPr>
          <w:rFonts w:eastAsia="휴먼명조"/>
          <w:color w:val="000000" w:themeColor="text1"/>
          <w:spacing w:val="-10"/>
          <w:szCs w:val="22"/>
        </w:rPr>
        <w:sectPr w:rsidR="00963058" w:rsidRPr="00D33767" w:rsidSect="000E196C">
          <w:headerReference w:type="default" r:id="rId23"/>
          <w:headerReference w:type="first" r:id="rId2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4236CB" w:rsidRDefault="004236CB" w:rsidP="004236CB">
      <w:pPr>
        <w:pStyle w:val="Style10"/>
        <w:widowControl/>
        <w:jc w:val="center"/>
        <w:rPr>
          <w:rStyle w:val="FontStyle22"/>
          <w:rFonts w:ascii="Arial" w:hAnsi="Arial" w:cs="Arial"/>
          <w:sz w:val="22"/>
          <w:szCs w:val="22"/>
          <w:lang w:val="es-ES" w:eastAsia="fr-FR"/>
        </w:rPr>
      </w:pPr>
      <w:r>
        <w:rPr>
          <w:rStyle w:val="FontStyle22"/>
          <w:rFonts w:ascii="Arial" w:hAnsi="Arial" w:cs="Arial"/>
          <w:sz w:val="22"/>
          <w:szCs w:val="22"/>
          <w:lang w:val="es-ES" w:eastAsia="fr-FR"/>
        </w:rPr>
        <w:lastRenderedPageBreak/>
        <w:t>TOGO</w:t>
      </w:r>
    </w:p>
    <w:p w:rsidR="004236CB" w:rsidRDefault="004236CB" w:rsidP="004236CB">
      <w:pPr>
        <w:pStyle w:val="Style10"/>
        <w:widowControl/>
        <w:jc w:val="center"/>
        <w:rPr>
          <w:rStyle w:val="FontStyle22"/>
          <w:rFonts w:ascii="Arial" w:hAnsi="Arial" w:cs="Arial"/>
          <w:b w:val="0"/>
          <w:sz w:val="22"/>
          <w:szCs w:val="22"/>
          <w:lang w:val="es-ES" w:eastAsia="fr-FR"/>
        </w:rPr>
      </w:pPr>
    </w:p>
    <w:p w:rsidR="00B16DF5" w:rsidRPr="00B16DF5" w:rsidRDefault="00B16DF5" w:rsidP="00B16DF5">
      <w:pPr>
        <w:pStyle w:val="Style10"/>
        <w:widowControl/>
        <w:spacing w:line="240" w:lineRule="auto"/>
        <w:jc w:val="center"/>
        <w:rPr>
          <w:rStyle w:val="FontStyle22"/>
          <w:rFonts w:ascii="Arial" w:hAnsi="Arial" w:cs="Arial"/>
          <w:sz w:val="22"/>
          <w:szCs w:val="22"/>
          <w:lang w:val="es-ES" w:eastAsia="fr-FR"/>
        </w:rPr>
      </w:pPr>
      <w:r w:rsidRPr="00B16DF5">
        <w:rPr>
          <w:rStyle w:val="FontStyle22"/>
          <w:rFonts w:ascii="Arial" w:hAnsi="Arial" w:cs="Arial"/>
          <w:sz w:val="22"/>
          <w:szCs w:val="22"/>
          <w:lang w:val="es-ES" w:eastAsia="fr-FR"/>
        </w:rPr>
        <w:t xml:space="preserve">Propuestas sobre las cuestiones señaladas como pendientes por </w:t>
      </w:r>
      <w:r w:rsidRPr="00B16DF5">
        <w:rPr>
          <w:rStyle w:val="FontStyle22"/>
          <w:rFonts w:ascii="Arial" w:hAnsi="Arial" w:cs="Arial"/>
          <w:sz w:val="22"/>
          <w:szCs w:val="22"/>
          <w:lang w:val="es-ES" w:eastAsia="fr-FR"/>
        </w:rPr>
        <w:br/>
        <w:t xml:space="preserve">el Grupo de Trabajo </w:t>
      </w:r>
      <w:r w:rsidR="00E9681A">
        <w:rPr>
          <w:rStyle w:val="FontStyle22"/>
          <w:rFonts w:ascii="Arial" w:hAnsi="Arial" w:cs="Arial"/>
          <w:sz w:val="22"/>
          <w:szCs w:val="22"/>
          <w:lang w:val="es-ES" w:eastAsia="fr-FR"/>
        </w:rPr>
        <w:t>sobre</w:t>
      </w:r>
      <w:r w:rsidRPr="00B16DF5">
        <w:rPr>
          <w:rStyle w:val="FontStyle22"/>
          <w:rFonts w:ascii="Arial" w:hAnsi="Arial" w:cs="Arial"/>
          <w:sz w:val="22"/>
          <w:szCs w:val="22"/>
          <w:lang w:val="es-ES" w:eastAsia="fr-FR"/>
        </w:rPr>
        <w:t xml:space="preserve"> el Desarrollo del Sistema de Lisboa</w:t>
      </w:r>
    </w:p>
    <w:p w:rsidR="00B16DF5" w:rsidRDefault="00B16DF5" w:rsidP="00B16DF5">
      <w:pPr>
        <w:pStyle w:val="Style10"/>
        <w:widowControl/>
        <w:spacing w:line="240" w:lineRule="auto"/>
        <w:jc w:val="center"/>
        <w:rPr>
          <w:rStyle w:val="FontStyle22"/>
          <w:rFonts w:ascii="Arial" w:hAnsi="Arial" w:cs="Arial"/>
          <w:b w:val="0"/>
          <w:sz w:val="22"/>
          <w:szCs w:val="22"/>
          <w:lang w:val="es-ES" w:eastAsia="fr-FR"/>
        </w:rPr>
      </w:pPr>
    </w:p>
    <w:p w:rsidR="00B16DF5" w:rsidRPr="004236CB" w:rsidRDefault="00B16DF5" w:rsidP="00B16DF5">
      <w:pPr>
        <w:pStyle w:val="Style10"/>
        <w:widowControl/>
        <w:spacing w:line="240" w:lineRule="auto"/>
        <w:jc w:val="center"/>
        <w:rPr>
          <w:rStyle w:val="FontStyle22"/>
          <w:rFonts w:ascii="Arial" w:hAnsi="Arial" w:cs="Arial"/>
          <w:b w:val="0"/>
          <w:sz w:val="22"/>
          <w:szCs w:val="22"/>
          <w:lang w:val="es-ES" w:eastAsia="fr-FR"/>
        </w:rPr>
      </w:pPr>
    </w:p>
    <w:p w:rsidR="00963058" w:rsidRDefault="00B16DF5" w:rsidP="00B16DF5">
      <w:pPr>
        <w:pStyle w:val="Style10"/>
        <w:widowControl/>
        <w:spacing w:line="240" w:lineRule="auto"/>
        <w:rPr>
          <w:rStyle w:val="FontStyle24"/>
          <w:rFonts w:ascii="Arial" w:hAnsi="Arial" w:cs="Arial"/>
          <w:b/>
          <w:sz w:val="22"/>
          <w:szCs w:val="22"/>
          <w:lang w:val="es-ES" w:eastAsia="fr-FR"/>
        </w:rPr>
      </w:pPr>
      <w:r>
        <w:rPr>
          <w:rStyle w:val="FontStyle22"/>
          <w:rFonts w:ascii="Arial" w:hAnsi="Arial" w:cs="Arial"/>
          <w:sz w:val="22"/>
          <w:szCs w:val="22"/>
          <w:lang w:val="es-ES" w:eastAsia="fr-FR"/>
        </w:rPr>
        <w:t>Posible i</w:t>
      </w:r>
      <w:r w:rsidR="00963058" w:rsidRPr="00D33767">
        <w:rPr>
          <w:rStyle w:val="FontStyle24"/>
          <w:rFonts w:ascii="Arial" w:hAnsi="Arial" w:cs="Arial"/>
          <w:b/>
          <w:sz w:val="22"/>
          <w:szCs w:val="22"/>
          <w:lang w:val="es-ES" w:eastAsia="fr-FR"/>
        </w:rPr>
        <w:t>ntroducci</w:t>
      </w:r>
      <w:r w:rsidR="004236CB">
        <w:rPr>
          <w:rStyle w:val="FontStyle24"/>
          <w:rFonts w:ascii="Arial" w:hAnsi="Arial" w:cs="Arial"/>
          <w:b/>
          <w:sz w:val="22"/>
          <w:szCs w:val="22"/>
          <w:lang w:val="es-ES" w:eastAsia="fr-FR"/>
        </w:rPr>
        <w:t>ón de una tasa de mantenimiento</w:t>
      </w:r>
    </w:p>
    <w:p w:rsidR="004236CB" w:rsidRPr="004236CB" w:rsidRDefault="004236CB" w:rsidP="00B16DF5">
      <w:pPr>
        <w:pStyle w:val="Style10"/>
        <w:widowControl/>
        <w:spacing w:line="240" w:lineRule="auto"/>
        <w:rPr>
          <w:rStyle w:val="FontStyle24"/>
          <w:rFonts w:ascii="Arial" w:hAnsi="Arial" w:cs="Arial"/>
          <w:sz w:val="22"/>
          <w:szCs w:val="22"/>
          <w:lang w:val="es-ES" w:eastAsia="fr-FR"/>
        </w:rPr>
      </w:pPr>
    </w:p>
    <w:p w:rsidR="00963058" w:rsidRPr="00D33767" w:rsidRDefault="00963058" w:rsidP="00B16DF5">
      <w:pPr>
        <w:pStyle w:val="Style7"/>
        <w:widowControl/>
        <w:spacing w:line="240" w:lineRule="auto"/>
        <w:rPr>
          <w:rStyle w:val="FontStyle23"/>
          <w:rFonts w:ascii="Arial" w:hAnsi="Arial" w:cs="Arial"/>
          <w:sz w:val="22"/>
          <w:szCs w:val="22"/>
          <w:lang w:val="es-ES" w:eastAsia="fr-FR"/>
        </w:rPr>
      </w:pPr>
      <w:r w:rsidRPr="00D33767">
        <w:rPr>
          <w:rStyle w:val="FontStyle23"/>
          <w:rFonts w:ascii="Arial" w:hAnsi="Arial" w:cs="Arial"/>
          <w:sz w:val="22"/>
          <w:szCs w:val="22"/>
          <w:lang w:val="es-ES" w:eastAsia="fr-FR"/>
        </w:rPr>
        <w:t xml:space="preserve">En tanto que país en desarrollo, Togo no es partidario de la introducción de dicha tasa que vendría a aumentar </w:t>
      </w:r>
      <w:r w:rsidR="00280799" w:rsidRPr="00D33767">
        <w:rPr>
          <w:rStyle w:val="FontStyle23"/>
          <w:rFonts w:ascii="Arial" w:hAnsi="Arial" w:cs="Arial"/>
          <w:sz w:val="22"/>
          <w:szCs w:val="22"/>
          <w:lang w:val="es-ES" w:eastAsia="fr-FR"/>
        </w:rPr>
        <w:t xml:space="preserve">los gastos </w:t>
      </w:r>
      <w:r w:rsidRPr="00D33767">
        <w:rPr>
          <w:rStyle w:val="FontStyle23"/>
          <w:rFonts w:ascii="Arial" w:hAnsi="Arial" w:cs="Arial"/>
          <w:sz w:val="22"/>
          <w:szCs w:val="22"/>
          <w:lang w:val="es-ES" w:eastAsia="fr-FR"/>
        </w:rPr>
        <w:t>de los solicitantes.</w:t>
      </w:r>
    </w:p>
    <w:p w:rsidR="00963058" w:rsidRPr="00D33767" w:rsidRDefault="00963058" w:rsidP="00B16DF5">
      <w:pPr>
        <w:pStyle w:val="Style8"/>
        <w:widowControl/>
        <w:jc w:val="both"/>
        <w:rPr>
          <w:rFonts w:ascii="Arial" w:hAnsi="Arial" w:cs="Arial"/>
          <w:sz w:val="22"/>
          <w:szCs w:val="22"/>
          <w:lang w:val="es-ES"/>
        </w:rPr>
      </w:pPr>
    </w:p>
    <w:p w:rsidR="00963058" w:rsidRPr="00D33767" w:rsidRDefault="00B16DF5" w:rsidP="00B16DF5">
      <w:pPr>
        <w:pStyle w:val="Style8"/>
        <w:widowControl/>
        <w:jc w:val="both"/>
        <w:rPr>
          <w:rStyle w:val="FontStyle22"/>
          <w:rFonts w:ascii="Arial" w:hAnsi="Arial" w:cs="Arial"/>
          <w:sz w:val="22"/>
          <w:szCs w:val="22"/>
          <w:lang w:val="es-ES" w:eastAsia="fr-FR"/>
        </w:rPr>
      </w:pPr>
      <w:r w:rsidRPr="00D33767">
        <w:rPr>
          <w:rStyle w:val="FontStyle24"/>
          <w:rFonts w:ascii="Arial" w:hAnsi="Arial" w:cs="Arial"/>
          <w:b/>
          <w:sz w:val="22"/>
          <w:szCs w:val="22"/>
          <w:lang w:val="es-ES" w:eastAsia="fr-FR"/>
        </w:rPr>
        <w:t xml:space="preserve">Introducción </w:t>
      </w:r>
      <w:r w:rsidR="00963058" w:rsidRPr="00D33767">
        <w:rPr>
          <w:rStyle w:val="FontStyle24"/>
          <w:rFonts w:ascii="Arial" w:hAnsi="Arial" w:cs="Arial"/>
          <w:b/>
          <w:sz w:val="22"/>
          <w:szCs w:val="22"/>
          <w:lang w:val="es-ES" w:eastAsia="fr-FR"/>
        </w:rPr>
        <w:t>de tasas individuales</w:t>
      </w:r>
    </w:p>
    <w:p w:rsidR="00963058" w:rsidRPr="00D33767" w:rsidRDefault="00963058" w:rsidP="00B16DF5">
      <w:pPr>
        <w:pStyle w:val="Style7"/>
        <w:widowControl/>
        <w:spacing w:line="240" w:lineRule="auto"/>
        <w:rPr>
          <w:rFonts w:ascii="Arial" w:hAnsi="Arial" w:cs="Arial"/>
          <w:sz w:val="22"/>
          <w:szCs w:val="22"/>
          <w:lang w:val="es-ES"/>
        </w:rPr>
      </w:pPr>
    </w:p>
    <w:p w:rsidR="00963058" w:rsidRPr="00D33767" w:rsidRDefault="00963058" w:rsidP="00B16DF5">
      <w:pPr>
        <w:pStyle w:val="Style7"/>
        <w:widowControl/>
        <w:spacing w:line="240" w:lineRule="auto"/>
        <w:rPr>
          <w:rStyle w:val="FontStyle23"/>
          <w:rFonts w:ascii="Arial" w:hAnsi="Arial" w:cs="Arial"/>
          <w:sz w:val="22"/>
          <w:szCs w:val="22"/>
          <w:lang w:val="es-ES" w:eastAsia="fr-FR"/>
        </w:rPr>
      </w:pPr>
      <w:r w:rsidRPr="00D33767">
        <w:rPr>
          <w:rStyle w:val="FontStyle23"/>
          <w:rFonts w:ascii="Arial" w:hAnsi="Arial" w:cs="Arial"/>
          <w:sz w:val="22"/>
          <w:szCs w:val="22"/>
          <w:lang w:val="es-ES" w:eastAsia="fr-FR"/>
        </w:rPr>
        <w:t>Togo es partidario de la variante B, que es más flexible para los solicitantes procedentes de países en desarrollo que sean parte en el Arreglo de Lisboa.</w:t>
      </w:r>
    </w:p>
    <w:p w:rsidR="00963058" w:rsidRPr="00D33767" w:rsidRDefault="00963058" w:rsidP="00B16DF5">
      <w:pPr>
        <w:pStyle w:val="Style8"/>
        <w:widowControl/>
        <w:jc w:val="both"/>
        <w:rPr>
          <w:rStyle w:val="FontStyle24"/>
          <w:rFonts w:ascii="Arial" w:hAnsi="Arial" w:cs="Arial"/>
          <w:sz w:val="22"/>
          <w:szCs w:val="22"/>
          <w:lang w:val="es-ES" w:eastAsia="fr-FR"/>
        </w:rPr>
      </w:pPr>
    </w:p>
    <w:p w:rsidR="00963058" w:rsidRPr="00D33767" w:rsidRDefault="00B16DF5" w:rsidP="00B16DF5">
      <w:pPr>
        <w:pStyle w:val="Style8"/>
        <w:widowControl/>
        <w:jc w:val="both"/>
        <w:rPr>
          <w:rStyle w:val="FontStyle24"/>
          <w:rFonts w:ascii="Arial" w:hAnsi="Arial" w:cs="Arial"/>
          <w:b/>
          <w:sz w:val="22"/>
          <w:szCs w:val="22"/>
          <w:lang w:val="es-ES" w:eastAsia="fr-FR"/>
        </w:rPr>
      </w:pPr>
      <w:r w:rsidRPr="00D33767">
        <w:rPr>
          <w:rStyle w:val="FontStyle24"/>
          <w:rFonts w:ascii="Arial" w:hAnsi="Arial" w:cs="Arial"/>
          <w:b/>
          <w:sz w:val="22"/>
          <w:szCs w:val="22"/>
          <w:lang w:val="es-ES" w:eastAsia="fr-FR"/>
        </w:rPr>
        <w:t xml:space="preserve">Cuestiones </w:t>
      </w:r>
      <w:r w:rsidR="00963058" w:rsidRPr="00D33767">
        <w:rPr>
          <w:rStyle w:val="FontStyle24"/>
          <w:rFonts w:ascii="Arial" w:hAnsi="Arial" w:cs="Arial"/>
          <w:b/>
          <w:sz w:val="22"/>
          <w:szCs w:val="22"/>
          <w:lang w:val="es-ES" w:eastAsia="fr-FR"/>
        </w:rPr>
        <w:t>relativas, entre otras, a las zonas geográficas transfronterizas, las salvaguardias respecto de derechos de marca anteriores y la</w:t>
      </w:r>
      <w:r w:rsidR="00846A35" w:rsidRPr="00D33767">
        <w:rPr>
          <w:rStyle w:val="FontStyle24"/>
          <w:rFonts w:ascii="Arial" w:hAnsi="Arial" w:cs="Arial"/>
          <w:b/>
          <w:sz w:val="22"/>
          <w:szCs w:val="22"/>
          <w:lang w:val="es-ES" w:eastAsia="fr-FR"/>
        </w:rPr>
        <w:t xml:space="preserve"> calidad del solicitante, etc.</w:t>
      </w:r>
    </w:p>
    <w:p w:rsidR="00963058" w:rsidRPr="00D33767" w:rsidRDefault="00963058" w:rsidP="00B16DF5">
      <w:pPr>
        <w:pStyle w:val="Style7"/>
        <w:widowControl/>
        <w:spacing w:line="240" w:lineRule="auto"/>
        <w:jc w:val="left"/>
        <w:rPr>
          <w:rFonts w:ascii="Arial" w:hAnsi="Arial" w:cs="Arial"/>
          <w:sz w:val="22"/>
          <w:szCs w:val="22"/>
          <w:lang w:val="es-ES"/>
        </w:rPr>
      </w:pPr>
    </w:p>
    <w:p w:rsidR="00DD444E" w:rsidRPr="00D33767" w:rsidRDefault="00963058" w:rsidP="00B16DF5">
      <w:pPr>
        <w:jc w:val="both"/>
        <w:textAlignment w:val="baseline"/>
        <w:rPr>
          <w:rFonts w:eastAsia="휴먼명조"/>
          <w:color w:val="000000" w:themeColor="text1"/>
          <w:spacing w:val="-10"/>
          <w:szCs w:val="22"/>
        </w:rPr>
      </w:pPr>
      <w:r w:rsidRPr="00D33767">
        <w:rPr>
          <w:rStyle w:val="FontStyle23"/>
          <w:rFonts w:ascii="Arial" w:hAnsi="Arial" w:cs="Arial"/>
          <w:sz w:val="22"/>
          <w:szCs w:val="22"/>
          <w:lang w:eastAsia="fr-FR"/>
        </w:rPr>
        <w:t>Togo no tiene nada que objetar.</w:t>
      </w:r>
    </w:p>
    <w:p w:rsidR="00963058" w:rsidRPr="00D33767" w:rsidRDefault="00963058" w:rsidP="00B16DF5">
      <w:pPr>
        <w:jc w:val="both"/>
        <w:textAlignment w:val="baseline"/>
        <w:rPr>
          <w:rFonts w:eastAsia="휴먼명조"/>
          <w:color w:val="000000" w:themeColor="text1"/>
          <w:spacing w:val="-10"/>
          <w:szCs w:val="22"/>
        </w:rPr>
      </w:pPr>
    </w:p>
    <w:p w:rsidR="00846A35" w:rsidRPr="00D33767" w:rsidRDefault="00846A35" w:rsidP="00B16DF5">
      <w:pPr>
        <w:jc w:val="both"/>
        <w:textAlignment w:val="baseline"/>
        <w:rPr>
          <w:rFonts w:eastAsia="휴먼명조"/>
          <w:color w:val="000000" w:themeColor="text1"/>
          <w:spacing w:val="-10"/>
          <w:szCs w:val="22"/>
        </w:rPr>
      </w:pPr>
    </w:p>
    <w:p w:rsidR="00963058" w:rsidRPr="00D33767" w:rsidRDefault="00846A35" w:rsidP="00B16DF5">
      <w:pPr>
        <w:pStyle w:val="Endofdocument-Annex"/>
        <w:rPr>
          <w:lang w:val="es-ES"/>
        </w:rPr>
      </w:pPr>
      <w:r w:rsidRPr="00D33767">
        <w:rPr>
          <w:lang w:val="es-ES"/>
        </w:rPr>
        <w:t>[Sigue el Anexo IX]</w:t>
      </w:r>
    </w:p>
    <w:p w:rsidR="00963058" w:rsidRPr="00D33767" w:rsidRDefault="00963058" w:rsidP="00B16DF5">
      <w:pPr>
        <w:jc w:val="both"/>
        <w:textAlignment w:val="baseline"/>
        <w:rPr>
          <w:rFonts w:eastAsia="휴먼명조"/>
          <w:color w:val="000000" w:themeColor="text1"/>
          <w:spacing w:val="-10"/>
          <w:szCs w:val="22"/>
        </w:rPr>
      </w:pPr>
    </w:p>
    <w:p w:rsidR="00846A35" w:rsidRPr="00D33767" w:rsidRDefault="00846A35" w:rsidP="000E196C">
      <w:pPr>
        <w:spacing w:line="360" w:lineRule="auto"/>
        <w:jc w:val="both"/>
        <w:textAlignment w:val="baseline"/>
        <w:rPr>
          <w:rFonts w:eastAsia="휴먼명조"/>
          <w:color w:val="000000" w:themeColor="text1"/>
          <w:spacing w:val="-10"/>
          <w:szCs w:val="22"/>
        </w:rPr>
      </w:pPr>
    </w:p>
    <w:p w:rsidR="00846A35" w:rsidRPr="00D33767" w:rsidRDefault="00846A35" w:rsidP="000E196C">
      <w:pPr>
        <w:spacing w:line="360" w:lineRule="auto"/>
        <w:jc w:val="both"/>
        <w:textAlignment w:val="baseline"/>
        <w:rPr>
          <w:rFonts w:eastAsia="휴먼명조"/>
          <w:color w:val="000000" w:themeColor="text1"/>
          <w:spacing w:val="-10"/>
          <w:szCs w:val="22"/>
        </w:rPr>
        <w:sectPr w:rsidR="00846A35" w:rsidRPr="00D33767" w:rsidSect="000E196C">
          <w:headerReference w:type="first" r:id="rId2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4236CB" w:rsidRDefault="004236CB" w:rsidP="00846A35">
      <w:pPr>
        <w:ind w:left="283" w:right="283"/>
        <w:jc w:val="center"/>
        <w:rPr>
          <w:b/>
          <w:bCs/>
          <w:szCs w:val="22"/>
        </w:rPr>
      </w:pPr>
      <w:r>
        <w:rPr>
          <w:b/>
          <w:bCs/>
          <w:szCs w:val="22"/>
        </w:rPr>
        <w:lastRenderedPageBreak/>
        <w:t>TÚNEZ</w:t>
      </w:r>
    </w:p>
    <w:p w:rsidR="004236CB" w:rsidRPr="004236CB" w:rsidRDefault="004236CB" w:rsidP="00846A35">
      <w:pPr>
        <w:ind w:left="283" w:right="283"/>
        <w:jc w:val="center"/>
        <w:rPr>
          <w:bCs/>
          <w:szCs w:val="22"/>
        </w:rPr>
      </w:pPr>
    </w:p>
    <w:p w:rsidR="00846A35" w:rsidRPr="00D33767" w:rsidRDefault="00E9681A" w:rsidP="00E9681A">
      <w:pPr>
        <w:ind w:left="283" w:right="283"/>
        <w:jc w:val="center"/>
        <w:rPr>
          <w:b/>
          <w:bCs/>
          <w:szCs w:val="22"/>
        </w:rPr>
      </w:pPr>
      <w:r w:rsidRPr="00D33767">
        <w:rPr>
          <w:b/>
          <w:bCs/>
          <w:szCs w:val="22"/>
        </w:rPr>
        <w:t xml:space="preserve">Comentarios </w:t>
      </w:r>
      <w:r w:rsidR="00846A35" w:rsidRPr="00D33767">
        <w:rPr>
          <w:b/>
          <w:bCs/>
          <w:szCs w:val="22"/>
        </w:rPr>
        <w:t>sobre las cuestiones pendientes</w:t>
      </w:r>
      <w:r>
        <w:rPr>
          <w:b/>
          <w:bCs/>
          <w:szCs w:val="22"/>
        </w:rPr>
        <w:t xml:space="preserve"> al término de l</w:t>
      </w:r>
      <w:r w:rsidR="00846A35" w:rsidRPr="00D33767">
        <w:rPr>
          <w:b/>
          <w:bCs/>
          <w:szCs w:val="22"/>
        </w:rPr>
        <w:t>a décima reunión del Grupo de Trabajo</w:t>
      </w:r>
      <w:r>
        <w:rPr>
          <w:b/>
          <w:bCs/>
          <w:szCs w:val="22"/>
        </w:rPr>
        <w:t xml:space="preserve"> </w:t>
      </w:r>
      <w:r w:rsidR="00846A35" w:rsidRPr="00D33767">
        <w:rPr>
          <w:b/>
          <w:bCs/>
          <w:szCs w:val="22"/>
        </w:rPr>
        <w:t>sobre el Desarrollo del Sistema de Lisboa</w:t>
      </w:r>
    </w:p>
    <w:p w:rsidR="00846A35" w:rsidRPr="00D33767" w:rsidRDefault="00846A35" w:rsidP="00846A35">
      <w:pPr>
        <w:jc w:val="center"/>
        <w:rPr>
          <w:b/>
          <w:bCs/>
          <w:szCs w:val="22"/>
        </w:rPr>
      </w:pPr>
    </w:p>
    <w:p w:rsidR="00846A35" w:rsidRPr="00D33767" w:rsidRDefault="00846A35" w:rsidP="00846A35">
      <w:pPr>
        <w:jc w:val="both"/>
        <w:rPr>
          <w:szCs w:val="22"/>
        </w:rPr>
      </w:pPr>
      <w:r w:rsidRPr="00D33767">
        <w:rPr>
          <w:szCs w:val="22"/>
        </w:rPr>
        <w:t xml:space="preserve">Antes de formular sus comentarios sobre las cuestiones pendientes, Túnez confirma su respaldo al proceso de revisión en curso encaminado a mejorar el Arreglo de Lisboa con objeto de que el sistema sea más atractivo para los usuarios y los nuevos miembros potenciales, al tiempo que se preservan los principios y los objetivos </w:t>
      </w:r>
      <w:r w:rsidR="00D3002A" w:rsidRPr="00D33767">
        <w:rPr>
          <w:szCs w:val="22"/>
        </w:rPr>
        <w:t>del presente Arreglo de Lisboa.</w:t>
      </w:r>
    </w:p>
    <w:p w:rsidR="00D3002A" w:rsidRPr="00D33767" w:rsidRDefault="00D3002A" w:rsidP="00846A35">
      <w:pPr>
        <w:jc w:val="both"/>
        <w:rPr>
          <w:szCs w:val="22"/>
        </w:rPr>
      </w:pPr>
    </w:p>
    <w:p w:rsidR="00846A35" w:rsidRPr="00D33767" w:rsidRDefault="00846A35" w:rsidP="00846A35">
      <w:pPr>
        <w:jc w:val="both"/>
        <w:rPr>
          <w:szCs w:val="22"/>
        </w:rPr>
      </w:pPr>
      <w:r w:rsidRPr="00D33767">
        <w:rPr>
          <w:szCs w:val="22"/>
        </w:rPr>
        <w:t xml:space="preserve">En ese contexto, Túnez reconoce los avances logrados en el seno del Grupo de Trabajo en relación con el proyecto del nuevo instrumento que abarca tanto las denominaciones de origen como las indicaciones geográficas y brinda la posibilidad de adhesión de las organizaciones intergubernamentales. </w:t>
      </w:r>
      <w:r w:rsidR="00D3002A" w:rsidRPr="00D33767">
        <w:rPr>
          <w:szCs w:val="22"/>
        </w:rPr>
        <w:t xml:space="preserve"> </w:t>
      </w:r>
      <w:r w:rsidRPr="00D33767">
        <w:rPr>
          <w:szCs w:val="22"/>
        </w:rPr>
        <w:t xml:space="preserve">Por otra parte, para el Instituto Nacional de Normalización y Propiedad Industrial (INNORPI), </w:t>
      </w:r>
      <w:r w:rsidR="00065CAA" w:rsidRPr="00D33767">
        <w:rPr>
          <w:szCs w:val="22"/>
        </w:rPr>
        <w:t xml:space="preserve">entre </w:t>
      </w:r>
      <w:r w:rsidRPr="00D33767">
        <w:rPr>
          <w:szCs w:val="22"/>
        </w:rPr>
        <w:t xml:space="preserve">cuyas tareas </w:t>
      </w:r>
      <w:r w:rsidR="00065CAA" w:rsidRPr="00D33767">
        <w:rPr>
          <w:szCs w:val="22"/>
        </w:rPr>
        <w:t xml:space="preserve">figura </w:t>
      </w:r>
      <w:r w:rsidRPr="00D33767">
        <w:rPr>
          <w:szCs w:val="22"/>
        </w:rPr>
        <w:t>la representación de Túnez ante instituciones internacionales y regionales y ante organismos extranjeros similares relacionados con la propiedad industrial, no supondrá esfuerzo alguno la participación activa para lograr el éxito de la labor de la conferencia diplomática que se prevé celebrar en mayo de 2015.</w:t>
      </w:r>
    </w:p>
    <w:p w:rsidR="00846A35" w:rsidRPr="00D33767" w:rsidRDefault="00846A35" w:rsidP="00846A35">
      <w:pPr>
        <w:jc w:val="both"/>
        <w:rPr>
          <w:szCs w:val="22"/>
        </w:rPr>
      </w:pPr>
    </w:p>
    <w:p w:rsidR="00846A35" w:rsidRPr="00D33767" w:rsidRDefault="00846A35" w:rsidP="006B521D">
      <w:pPr>
        <w:spacing w:after="200"/>
        <w:ind w:left="567" w:hanging="567"/>
        <w:jc w:val="both"/>
        <w:rPr>
          <w:b/>
          <w:bCs/>
          <w:szCs w:val="22"/>
        </w:rPr>
      </w:pPr>
      <w:r w:rsidRPr="00D33767">
        <w:rPr>
          <w:b/>
          <w:bCs/>
          <w:szCs w:val="22"/>
        </w:rPr>
        <w:t>I.</w:t>
      </w:r>
      <w:r w:rsidRPr="00D33767">
        <w:rPr>
          <w:b/>
          <w:bCs/>
          <w:szCs w:val="22"/>
        </w:rPr>
        <w:tab/>
        <w:t>Las cuestiones pendientes según las modificaciones de la décima reunión del Grupo de Trabajo sobre el Desarrollo del Sistema de Lisboa:</w:t>
      </w:r>
    </w:p>
    <w:p w:rsidR="00846A35" w:rsidRPr="00D33767" w:rsidRDefault="00846A35" w:rsidP="00846A35">
      <w:pPr>
        <w:jc w:val="both"/>
        <w:rPr>
          <w:szCs w:val="22"/>
        </w:rPr>
      </w:pPr>
      <w:r w:rsidRPr="00D33767">
        <w:rPr>
          <w:b/>
          <w:bCs/>
          <w:szCs w:val="22"/>
        </w:rPr>
        <w:t>v)</w:t>
      </w:r>
      <w:r w:rsidRPr="00D33767">
        <w:rPr>
          <w:b/>
          <w:bCs/>
          <w:szCs w:val="22"/>
        </w:rPr>
        <w:tab/>
      </w:r>
      <w:r w:rsidRPr="00D33767">
        <w:rPr>
          <w:szCs w:val="22"/>
        </w:rPr>
        <w:t>el Artículo 7.3), el Artículo 8.3) y el Artículo 24.3) vi) y disposiciones conexas en relación con la posible introducción de tasas de mantenimiento:</w:t>
      </w:r>
    </w:p>
    <w:p w:rsidR="00374591" w:rsidRPr="00D33767" w:rsidRDefault="00374591" w:rsidP="00846A35">
      <w:pPr>
        <w:jc w:val="both"/>
        <w:rPr>
          <w:szCs w:val="22"/>
        </w:rPr>
      </w:pPr>
    </w:p>
    <w:p w:rsidR="00846A35" w:rsidRPr="00D33767" w:rsidRDefault="00846A35" w:rsidP="00846A35">
      <w:pPr>
        <w:jc w:val="both"/>
        <w:rPr>
          <w:szCs w:val="22"/>
        </w:rPr>
      </w:pPr>
      <w:r w:rsidRPr="00D33767">
        <w:rPr>
          <w:szCs w:val="22"/>
        </w:rPr>
        <w:t>La cuestión de las tasas constituye una de las divergencias principales entre los países, en particular en lo que concierne a las tasas de mantenimiento de la protección. En el caso de determinados países, como Túnez, que protegen las indicaciones geográficas y las denominaciones de origen mediante un sistema sui géneris que prevé en sus legislaciones, el pago de una única tasa individual, frente a los países en los que están protegidas por el derecho de marcas, que exige el pago de tasas de renovación para mantener la protección.</w:t>
      </w:r>
    </w:p>
    <w:p w:rsidR="00846A35" w:rsidRPr="00D33767" w:rsidRDefault="00846A35" w:rsidP="00846A35">
      <w:pPr>
        <w:jc w:val="both"/>
        <w:rPr>
          <w:szCs w:val="22"/>
        </w:rPr>
      </w:pPr>
      <w:r w:rsidRPr="00D33767">
        <w:rPr>
          <w:szCs w:val="22"/>
        </w:rPr>
        <w:t>Por otro lado, en el Artículo 7 del Arreglo de Lisboa revisado se prevé un sistema de tasas reducidas para países en desarrollo y países menos adelantados, preservando siempre la posibilidad de establecer una tasa de renovación.</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apoya esta alternativa.</w:t>
      </w:r>
    </w:p>
    <w:p w:rsidR="00846A35" w:rsidRPr="00D33767" w:rsidRDefault="00846A35" w:rsidP="00846A35">
      <w:pPr>
        <w:jc w:val="both"/>
        <w:rPr>
          <w:szCs w:val="22"/>
        </w:rPr>
      </w:pPr>
    </w:p>
    <w:p w:rsidR="00846A35" w:rsidRPr="00D33767" w:rsidRDefault="00846A35" w:rsidP="00846A35">
      <w:pPr>
        <w:jc w:val="both"/>
        <w:rPr>
          <w:szCs w:val="22"/>
        </w:rPr>
      </w:pPr>
      <w:r w:rsidRPr="00D33767">
        <w:rPr>
          <w:b/>
          <w:bCs/>
          <w:szCs w:val="22"/>
        </w:rPr>
        <w:t>vi)</w:t>
      </w:r>
      <w:r w:rsidRPr="00D33767">
        <w:rPr>
          <w:b/>
          <w:bCs/>
          <w:szCs w:val="22"/>
        </w:rPr>
        <w:tab/>
      </w:r>
      <w:r w:rsidRPr="00D33767">
        <w:rPr>
          <w:szCs w:val="22"/>
        </w:rPr>
        <w:t>la posible reintroducción de las disposiciones del Arreglo de Lisboa vigente en las que se abordan las contribuciones de los miembros de la Unión de Lisboa:</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En la medida en que, conforme al Arreglo de Lisboa revisado, la protección de las indicaciones geográficas y las denominaciones de origen está sujeta al pago de tasas, la contribución de los Estados miembros ya no tiene razón de existir. Por otro lado, el Arreglo de La Haya sobre el Depósito Internacional de Modelos Industriales y el Protocolo sobre el Arreglo de Madrid relativo al Registro Internacional de Marcas no contienen disposiciones relativas a las contribuciones de los miembros, teniendo en cuenta que la protección prevista en esos tratados se basa en el pago de las tasas impuestas.</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no apoya esta propuesta.</w:t>
      </w:r>
    </w:p>
    <w:p w:rsidR="00846A35" w:rsidRPr="00D33767" w:rsidRDefault="00846A35" w:rsidP="00846A35">
      <w:pPr>
        <w:jc w:val="both"/>
        <w:rPr>
          <w:bCs/>
          <w:iCs/>
          <w:szCs w:val="22"/>
        </w:rPr>
      </w:pPr>
    </w:p>
    <w:p w:rsidR="00846A35" w:rsidRDefault="00846A35" w:rsidP="00846A35">
      <w:pPr>
        <w:jc w:val="both"/>
        <w:rPr>
          <w:szCs w:val="22"/>
        </w:rPr>
      </w:pPr>
      <w:r w:rsidRPr="00D33767">
        <w:rPr>
          <w:b/>
          <w:bCs/>
          <w:szCs w:val="22"/>
        </w:rPr>
        <w:t>vii)</w:t>
      </w:r>
      <w:r w:rsidRPr="00D33767">
        <w:rPr>
          <w:b/>
          <w:bCs/>
          <w:szCs w:val="22"/>
        </w:rPr>
        <w:tab/>
      </w:r>
      <w:r w:rsidRPr="00D33767">
        <w:rPr>
          <w:szCs w:val="22"/>
        </w:rPr>
        <w:t>las diversas opciones respecto del Artículo 11.1) a) y el Artículo 11.3):</w:t>
      </w:r>
    </w:p>
    <w:p w:rsidR="00A004AD" w:rsidRPr="00D33767" w:rsidRDefault="00A004AD" w:rsidP="00846A35">
      <w:pPr>
        <w:jc w:val="both"/>
        <w:rPr>
          <w:szCs w:val="22"/>
        </w:rPr>
      </w:pPr>
    </w:p>
    <w:p w:rsidR="00846A35" w:rsidRDefault="00846A35" w:rsidP="00846A35">
      <w:pPr>
        <w:jc w:val="both"/>
        <w:rPr>
          <w:szCs w:val="22"/>
        </w:rPr>
      </w:pPr>
      <w:r w:rsidRPr="00D33767">
        <w:rPr>
          <w:szCs w:val="22"/>
        </w:rPr>
        <w:t xml:space="preserve">En el Artículo 11.1) a) se brinda un grado elevado de protección a las denominaciones de origen y las indicaciones geográficas en todos los países y, por esa razón, se deberían suprimir los corchetes de los apartados ii) y iii) del Artículo 11.1) a). </w:t>
      </w:r>
    </w:p>
    <w:p w:rsidR="00A004AD" w:rsidRPr="00D33767" w:rsidRDefault="00A004AD" w:rsidP="00846A35">
      <w:pPr>
        <w:jc w:val="both"/>
        <w:rPr>
          <w:szCs w:val="22"/>
        </w:rPr>
      </w:pPr>
    </w:p>
    <w:p w:rsidR="00846A35" w:rsidRPr="00D33767" w:rsidRDefault="00846A35" w:rsidP="00846A35">
      <w:pPr>
        <w:jc w:val="both"/>
        <w:rPr>
          <w:szCs w:val="22"/>
        </w:rPr>
      </w:pPr>
      <w:r w:rsidRPr="00D33767">
        <w:rPr>
          <w:szCs w:val="22"/>
        </w:rPr>
        <w:lastRenderedPageBreak/>
        <w:t>Por consiguiente, el Artículo 11.3 no puede sustituir al Artículo 11.1) a) íntegramente.</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Por lo tanto, se propone la aplicación del Artículo 11.3 al Artículo 11.1) a) iii) solamente.</w:t>
      </w:r>
    </w:p>
    <w:p w:rsidR="00846A35" w:rsidRPr="00D33767" w:rsidRDefault="00846A35" w:rsidP="00846A35">
      <w:pPr>
        <w:jc w:val="both"/>
        <w:rPr>
          <w:bCs/>
          <w:iCs/>
          <w:szCs w:val="22"/>
        </w:rPr>
      </w:pPr>
    </w:p>
    <w:p w:rsidR="00846A35" w:rsidRPr="00D33767" w:rsidRDefault="00846A35" w:rsidP="00846A35">
      <w:pPr>
        <w:jc w:val="both"/>
        <w:rPr>
          <w:szCs w:val="22"/>
        </w:rPr>
      </w:pPr>
      <w:r w:rsidRPr="00D33767">
        <w:rPr>
          <w:b/>
          <w:bCs/>
          <w:szCs w:val="22"/>
        </w:rPr>
        <w:t>viii)</w:t>
      </w:r>
      <w:r w:rsidRPr="00D33767">
        <w:rPr>
          <w:b/>
          <w:bCs/>
          <w:szCs w:val="22"/>
        </w:rPr>
        <w:tab/>
      </w:r>
      <w:r w:rsidRPr="00D33767">
        <w:rPr>
          <w:szCs w:val="22"/>
        </w:rPr>
        <w:t>el contenido del Artículo 12 relativo a la protección contra la adquisición de carácter genérico:</w:t>
      </w:r>
    </w:p>
    <w:p w:rsidR="008E22CB" w:rsidRPr="00D33767" w:rsidRDefault="008E22CB" w:rsidP="00846A35">
      <w:pPr>
        <w:jc w:val="both"/>
        <w:rPr>
          <w:szCs w:val="22"/>
        </w:rPr>
      </w:pPr>
    </w:p>
    <w:p w:rsidR="00846A35" w:rsidRPr="00D33767" w:rsidRDefault="00846A35" w:rsidP="00846A35">
      <w:pPr>
        <w:jc w:val="both"/>
        <w:rPr>
          <w:szCs w:val="22"/>
        </w:rPr>
      </w:pPr>
      <w:r w:rsidRPr="00D33767">
        <w:rPr>
          <w:szCs w:val="22"/>
        </w:rPr>
        <w:t>Túnez manifiesta su preferencia por:</w:t>
      </w:r>
    </w:p>
    <w:p w:rsidR="00846A35" w:rsidRPr="00D33767" w:rsidRDefault="00846A35" w:rsidP="00846A35">
      <w:pPr>
        <w:jc w:val="both"/>
        <w:rPr>
          <w:szCs w:val="22"/>
        </w:rPr>
      </w:pPr>
    </w:p>
    <w:p w:rsidR="00846A35" w:rsidRPr="00D33767" w:rsidRDefault="00846A35" w:rsidP="00846A35">
      <w:pPr>
        <w:ind w:left="567"/>
        <w:jc w:val="both"/>
        <w:rPr>
          <w:szCs w:val="22"/>
        </w:rPr>
      </w:pPr>
      <w:r w:rsidRPr="00D33767">
        <w:rPr>
          <w:szCs w:val="22"/>
        </w:rPr>
        <w:t>1.</w:t>
      </w:r>
      <w:r w:rsidRPr="00D33767">
        <w:rPr>
          <w:szCs w:val="22"/>
        </w:rPr>
        <w:tab/>
        <w:t>la expresión «las denominaciones de origen y las indicaciones geográficas están protegidas contra la adquisición de carácter genérico». De todas maneras, puede aceptar la expresión «no podrán convertirse en genéricas» frente a la expresión «no podrá considerarse que se hayan convertido en genéricas».</w:t>
      </w:r>
    </w:p>
    <w:p w:rsidR="00846A35" w:rsidRPr="00D33767" w:rsidRDefault="00846A35" w:rsidP="00846A35">
      <w:pPr>
        <w:ind w:left="567"/>
        <w:jc w:val="both"/>
        <w:rPr>
          <w:szCs w:val="22"/>
        </w:rPr>
      </w:pPr>
      <w:r w:rsidRPr="00D33767">
        <w:rPr>
          <w:szCs w:val="22"/>
        </w:rPr>
        <w:t>2.</w:t>
      </w:r>
      <w:r w:rsidRPr="00D33767">
        <w:rPr>
          <w:szCs w:val="22"/>
        </w:rPr>
        <w:tab/>
        <w:t>la supresión de las expresiones «la denominación que constituya» y «la indicación que constituya» puesto que no son necesarias.</w:t>
      </w:r>
    </w:p>
    <w:p w:rsidR="00846A35" w:rsidRPr="00D33767" w:rsidRDefault="00846A35" w:rsidP="00846A35">
      <w:pPr>
        <w:jc w:val="both"/>
        <w:rPr>
          <w:szCs w:val="22"/>
        </w:rPr>
      </w:pPr>
    </w:p>
    <w:p w:rsidR="00846A35" w:rsidRPr="00D33767" w:rsidRDefault="00846A35" w:rsidP="00846A35">
      <w:pPr>
        <w:jc w:val="both"/>
        <w:rPr>
          <w:b/>
          <w:bCs/>
          <w:i/>
          <w:iCs/>
          <w:szCs w:val="22"/>
        </w:rPr>
      </w:pPr>
      <w:r w:rsidRPr="00D33767">
        <w:rPr>
          <w:b/>
          <w:bCs/>
          <w:i/>
          <w:iCs/>
          <w:szCs w:val="22"/>
        </w:rPr>
        <w:t>El INNORPI apoya la opción relativa a la no adquisición de carácter genérico de una indicación geográfica o denominación de origen.</w:t>
      </w:r>
    </w:p>
    <w:p w:rsidR="00846A35" w:rsidRPr="00D33767" w:rsidRDefault="00846A35" w:rsidP="00846A35">
      <w:pPr>
        <w:jc w:val="both"/>
        <w:rPr>
          <w:bCs/>
          <w:i/>
          <w:iCs/>
          <w:szCs w:val="22"/>
        </w:rPr>
      </w:pPr>
    </w:p>
    <w:p w:rsidR="00846A35" w:rsidRPr="00D33767" w:rsidRDefault="00846A35" w:rsidP="00846A35">
      <w:pPr>
        <w:jc w:val="both"/>
        <w:rPr>
          <w:szCs w:val="22"/>
        </w:rPr>
      </w:pPr>
      <w:r w:rsidRPr="00D33767">
        <w:rPr>
          <w:b/>
          <w:bCs/>
          <w:szCs w:val="22"/>
        </w:rPr>
        <w:t>ix)</w:t>
      </w:r>
      <w:r w:rsidRPr="00D33767">
        <w:rPr>
          <w:szCs w:val="22"/>
        </w:rPr>
        <w:tab/>
        <w:t>el contenido del Artículo 13.1) relativo a las salvaguardias respecto de derechos de marca anteriores:</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Túnez apoya la opción A del Artículo 13.1) y la formulación «teniendo en cuenta» porque está más en consonancia con la legislación nacional.</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apoya la opción A del Artículo 13.1).</w:t>
      </w:r>
    </w:p>
    <w:p w:rsidR="00846A35" w:rsidRPr="00D33767" w:rsidRDefault="00846A35" w:rsidP="00846A35">
      <w:pPr>
        <w:jc w:val="both"/>
        <w:rPr>
          <w:bCs/>
          <w:iCs/>
          <w:szCs w:val="22"/>
        </w:rPr>
      </w:pPr>
    </w:p>
    <w:p w:rsidR="00846A35" w:rsidRPr="00D33767" w:rsidRDefault="00846A35" w:rsidP="00846A35">
      <w:pPr>
        <w:jc w:val="both"/>
        <w:rPr>
          <w:szCs w:val="22"/>
        </w:rPr>
      </w:pPr>
      <w:r w:rsidRPr="00D33767">
        <w:rPr>
          <w:b/>
          <w:bCs/>
          <w:szCs w:val="22"/>
        </w:rPr>
        <w:t>x)</w:t>
      </w:r>
      <w:r w:rsidRPr="00D33767">
        <w:rPr>
          <w:szCs w:val="22"/>
        </w:rPr>
        <w:tab/>
        <w:t>el contenido del Artículo 16.2) relativo a las negociaciones tras una denegación:</w:t>
      </w:r>
    </w:p>
    <w:p w:rsidR="00846A35" w:rsidRPr="00D33767" w:rsidRDefault="00846A35" w:rsidP="00846A35">
      <w:pPr>
        <w:jc w:val="both"/>
        <w:rPr>
          <w:szCs w:val="22"/>
        </w:rPr>
      </w:pPr>
      <w:r w:rsidRPr="00D33767">
        <w:rPr>
          <w:szCs w:val="22"/>
        </w:rPr>
        <w:t>En el Artículo 16.2) se indica que será posible entablar negociaciones en relación con una decisión de denegación.</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está de acuerdo con las disposiciones del Artículo 16.2).</w:t>
      </w:r>
    </w:p>
    <w:p w:rsidR="00846A35" w:rsidRPr="00D33767" w:rsidRDefault="00846A35" w:rsidP="00846A35">
      <w:pPr>
        <w:jc w:val="both"/>
        <w:rPr>
          <w:b/>
          <w:bCs/>
          <w:i/>
          <w:iCs/>
          <w:szCs w:val="22"/>
        </w:rPr>
      </w:pPr>
    </w:p>
    <w:p w:rsidR="00846A35" w:rsidRPr="00D33767" w:rsidRDefault="00846A35" w:rsidP="00846A35">
      <w:pPr>
        <w:jc w:val="both"/>
        <w:rPr>
          <w:szCs w:val="22"/>
        </w:rPr>
      </w:pPr>
      <w:r w:rsidRPr="00D33767">
        <w:rPr>
          <w:b/>
          <w:bCs/>
          <w:szCs w:val="22"/>
        </w:rPr>
        <w:t>xi)</w:t>
      </w:r>
      <w:r w:rsidRPr="00D33767">
        <w:rPr>
          <w:szCs w:val="22"/>
        </w:rPr>
        <w:tab/>
        <w:t>el contenido del Artículo 17 relativo a la necesidad de un plazo para la supresión gradual:</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En lo que concierne al plazo para la supresión gradual de la utilización anterior de una denominación de origen o indicación geográfica como término genérico en el territorio de una Parte Contratante, en la legislación de Túnez no se prevé un plazo de esa clase.</w:t>
      </w:r>
    </w:p>
    <w:p w:rsidR="00846A35" w:rsidRPr="00D33767" w:rsidRDefault="00846A35" w:rsidP="00846A35">
      <w:pPr>
        <w:jc w:val="both"/>
        <w:rPr>
          <w:szCs w:val="22"/>
        </w:rPr>
      </w:pPr>
      <w:r w:rsidRPr="00D33767">
        <w:rPr>
          <w:szCs w:val="22"/>
        </w:rPr>
        <w:t xml:space="preserve">En efecto, esta disposición no refleja la legislación del país pero, habida cuenta de su carácter facultativo, no plantea ningún problema en la práctica. </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está de acuerdo con las disposiciones del Artículo 17.</w:t>
      </w:r>
    </w:p>
    <w:p w:rsidR="00846A35" w:rsidRPr="00D33767" w:rsidRDefault="00846A35" w:rsidP="00846A35">
      <w:pPr>
        <w:jc w:val="both"/>
        <w:rPr>
          <w:b/>
          <w:bCs/>
          <w:i/>
          <w:iCs/>
          <w:szCs w:val="22"/>
        </w:rPr>
      </w:pPr>
    </w:p>
    <w:p w:rsidR="00846A35" w:rsidRPr="00D33767" w:rsidRDefault="00846A35" w:rsidP="00846A35">
      <w:pPr>
        <w:jc w:val="both"/>
        <w:rPr>
          <w:szCs w:val="22"/>
        </w:rPr>
      </w:pPr>
      <w:r w:rsidRPr="00D33767">
        <w:rPr>
          <w:b/>
          <w:bCs/>
          <w:szCs w:val="22"/>
        </w:rPr>
        <w:t>xii)</w:t>
      </w:r>
      <w:r w:rsidRPr="00D33767">
        <w:rPr>
          <w:szCs w:val="22"/>
        </w:rPr>
        <w:tab/>
        <w:t>la cuestión de si la Regla 5.3) debería ser facultativa u obligatoria:</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Túnez señala que está de acuerdo con el carácter obligatorio de los detalles acerca de la calidad y otras características del producto.</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apoya el carácter obligatorio de la Regla 5.3).</w:t>
      </w:r>
    </w:p>
    <w:p w:rsidR="00846A35" w:rsidRPr="00D33767" w:rsidRDefault="00846A35" w:rsidP="00846A35">
      <w:pPr>
        <w:jc w:val="both"/>
        <w:rPr>
          <w:b/>
          <w:bCs/>
          <w:i/>
          <w:iCs/>
          <w:szCs w:val="22"/>
        </w:rPr>
      </w:pPr>
    </w:p>
    <w:p w:rsidR="00846A35" w:rsidRPr="00D33767" w:rsidRDefault="00846A35" w:rsidP="00846A35">
      <w:pPr>
        <w:jc w:val="both"/>
        <w:rPr>
          <w:szCs w:val="22"/>
        </w:rPr>
      </w:pPr>
      <w:r w:rsidRPr="00D33767">
        <w:rPr>
          <w:b/>
          <w:bCs/>
          <w:szCs w:val="22"/>
        </w:rPr>
        <w:t>xiii)</w:t>
      </w:r>
      <w:r w:rsidRPr="00D33767">
        <w:rPr>
          <w:szCs w:val="22"/>
        </w:rPr>
        <w:tab/>
        <w:t>la cuestión de promover la transparencia en el marco de la Regla 5.5) ii):</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La considera aceptable, habida cuenta del carácter facultativo de esta disposición.</w:t>
      </w:r>
    </w:p>
    <w:p w:rsidR="00086862" w:rsidRPr="00D33767" w:rsidRDefault="00086862" w:rsidP="00846A35">
      <w:pPr>
        <w:jc w:val="both"/>
        <w:rPr>
          <w:szCs w:val="22"/>
        </w:rPr>
      </w:pPr>
    </w:p>
    <w:p w:rsidR="00846A35" w:rsidRPr="00A004AD" w:rsidRDefault="00846A35" w:rsidP="00846A35">
      <w:pPr>
        <w:jc w:val="both"/>
        <w:rPr>
          <w:b/>
          <w:bCs/>
          <w:iCs/>
          <w:szCs w:val="22"/>
        </w:rPr>
      </w:pPr>
      <w:r w:rsidRPr="00A004AD">
        <w:rPr>
          <w:b/>
          <w:bCs/>
          <w:iCs/>
          <w:szCs w:val="22"/>
        </w:rPr>
        <w:t>El INNORPI está de acuerdo con la Regla 5.5) ii).</w:t>
      </w:r>
    </w:p>
    <w:p w:rsidR="005D11CB" w:rsidRDefault="005D11CB">
      <w:pPr>
        <w:rPr>
          <w:b/>
          <w:bCs/>
          <w:szCs w:val="22"/>
        </w:rPr>
      </w:pPr>
    </w:p>
    <w:p w:rsidR="00846A35" w:rsidRPr="00D33767" w:rsidRDefault="00846A35" w:rsidP="00846A35">
      <w:pPr>
        <w:spacing w:after="200"/>
        <w:jc w:val="both"/>
        <w:rPr>
          <w:b/>
          <w:bCs/>
          <w:szCs w:val="22"/>
        </w:rPr>
      </w:pPr>
      <w:r w:rsidRPr="00D33767">
        <w:rPr>
          <w:b/>
          <w:bCs/>
          <w:szCs w:val="22"/>
        </w:rPr>
        <w:t>II.</w:t>
      </w:r>
      <w:r w:rsidRPr="00D33767">
        <w:rPr>
          <w:b/>
          <w:bCs/>
          <w:szCs w:val="22"/>
        </w:rPr>
        <w:tab/>
        <w:t>Las cuestiones pendientes según figuran en el documento LI/WG/DEV/10/2:</w:t>
      </w:r>
    </w:p>
    <w:p w:rsidR="00846A35" w:rsidRPr="00D33767" w:rsidRDefault="00846A35" w:rsidP="00846A35">
      <w:pPr>
        <w:jc w:val="both"/>
        <w:rPr>
          <w:szCs w:val="22"/>
        </w:rPr>
      </w:pPr>
      <w:r w:rsidRPr="00D33767">
        <w:rPr>
          <w:b/>
          <w:bCs/>
          <w:szCs w:val="22"/>
        </w:rPr>
        <w:t>xiv)</w:t>
      </w:r>
      <w:r w:rsidRPr="00D33767">
        <w:rPr>
          <w:szCs w:val="22"/>
        </w:rPr>
        <w:tab/>
        <w:t>los aspectos relacionados con la aplicación del Artículo 1.xiv):</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 xml:space="preserve">De conformidad con la legislación de Túnez vigente, la adhesión de organizaciones intergubernamentales al Arreglo de Lisboa revisado no plantea ningún problema en la práctica. </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está de acuerdo con la adhesión de organizaciones intergubernamentales al Arreglo de Lisboa revisado.</w:t>
      </w:r>
    </w:p>
    <w:p w:rsidR="00846A35" w:rsidRPr="00D33767" w:rsidRDefault="00846A35" w:rsidP="00846A35">
      <w:pPr>
        <w:jc w:val="both"/>
        <w:rPr>
          <w:bCs/>
          <w:iCs/>
          <w:szCs w:val="22"/>
        </w:rPr>
      </w:pPr>
    </w:p>
    <w:p w:rsidR="00846A35" w:rsidRPr="00D33767" w:rsidRDefault="00846A35" w:rsidP="00846A35">
      <w:pPr>
        <w:jc w:val="both"/>
        <w:rPr>
          <w:szCs w:val="22"/>
        </w:rPr>
      </w:pPr>
      <w:r w:rsidRPr="00D33767">
        <w:rPr>
          <w:b/>
          <w:bCs/>
          <w:szCs w:val="22"/>
        </w:rPr>
        <w:t>xv)</w:t>
      </w:r>
      <w:r w:rsidRPr="00D33767">
        <w:rPr>
          <w:b/>
          <w:bCs/>
          <w:szCs w:val="22"/>
        </w:rPr>
        <w:tab/>
      </w:r>
      <w:r w:rsidRPr="00D33767">
        <w:rPr>
          <w:szCs w:val="22"/>
        </w:rPr>
        <w:t>el contenido del Artículo 2.2) y el Artículo 5.4) en relación con las zonas geográficas de origen transfronterizas:</w:t>
      </w:r>
    </w:p>
    <w:p w:rsidR="00086862" w:rsidRPr="00D33767" w:rsidRDefault="00086862" w:rsidP="00846A35">
      <w:pPr>
        <w:jc w:val="both"/>
        <w:rPr>
          <w:szCs w:val="22"/>
        </w:rPr>
      </w:pPr>
    </w:p>
    <w:p w:rsidR="00846A35" w:rsidRPr="00D33767" w:rsidRDefault="00846A35" w:rsidP="00846A35">
      <w:pPr>
        <w:jc w:val="both"/>
        <w:rPr>
          <w:szCs w:val="22"/>
        </w:rPr>
      </w:pPr>
      <w:r w:rsidRPr="00D33767">
        <w:rPr>
          <w:szCs w:val="22"/>
        </w:rPr>
        <w:t>Túnez manifiesta que prefiere la supresión de los corchetes en el Artículo 2.2 que hace referencia a la zona geográfica transfronteriza, teniendo en cuenta, en especial, que en el Artículo 5.4 no se requiere una solicitud conjunta para el registro internacional de una denominación de origen o indicación geográfica cuando se trata de una zona geográfica transfronteriza.</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apoya la opción arriba expuesta.</w:t>
      </w:r>
    </w:p>
    <w:p w:rsidR="00846A35" w:rsidRPr="00D33767" w:rsidRDefault="00846A35" w:rsidP="00846A35">
      <w:pPr>
        <w:jc w:val="both"/>
        <w:rPr>
          <w:bCs/>
          <w:i/>
          <w:iCs/>
          <w:szCs w:val="22"/>
        </w:rPr>
      </w:pPr>
    </w:p>
    <w:p w:rsidR="00846A35" w:rsidRPr="00D33767" w:rsidRDefault="00846A35" w:rsidP="00846A35">
      <w:pPr>
        <w:jc w:val="both"/>
        <w:rPr>
          <w:szCs w:val="22"/>
        </w:rPr>
      </w:pPr>
      <w:r w:rsidRPr="00D33767">
        <w:rPr>
          <w:b/>
          <w:bCs/>
          <w:szCs w:val="22"/>
        </w:rPr>
        <w:t>xvi)</w:t>
      </w:r>
      <w:r w:rsidRPr="00D33767">
        <w:rPr>
          <w:b/>
          <w:bCs/>
          <w:szCs w:val="22"/>
        </w:rPr>
        <w:tab/>
      </w:r>
      <w:r w:rsidRPr="00D33767">
        <w:rPr>
          <w:szCs w:val="22"/>
        </w:rPr>
        <w:t>el derecho a presentar una solicitud en virtud del Artículo 5.2):</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 xml:space="preserve">En lo que concierne al derecho de presentar una solicitud de registro internacional de una denominación de origen o indicación geográfica por conducto de la Administración competente es aceptable en Túnez siempre que la denominación de origen y la indicación geográfica sean emblemas públicos, objetos de derechos de protección intelectual inalienables y colectivos. </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está de acuerdo con el derecho de presentar una solicitud de registro internacional de una denominación de origen o indicación geográfica por conducto de la Administración competente.</w:t>
      </w:r>
    </w:p>
    <w:p w:rsidR="00846A35" w:rsidRPr="00D33767" w:rsidRDefault="00846A35" w:rsidP="00846A35">
      <w:pPr>
        <w:jc w:val="both"/>
        <w:rPr>
          <w:b/>
          <w:bCs/>
          <w:i/>
          <w:iCs/>
          <w:szCs w:val="22"/>
        </w:rPr>
      </w:pPr>
    </w:p>
    <w:p w:rsidR="00846A35" w:rsidRPr="00D33767" w:rsidRDefault="00846A35" w:rsidP="00846A35">
      <w:pPr>
        <w:jc w:val="both"/>
        <w:rPr>
          <w:szCs w:val="22"/>
        </w:rPr>
      </w:pPr>
      <w:r w:rsidRPr="00D33767">
        <w:rPr>
          <w:b/>
          <w:bCs/>
          <w:szCs w:val="22"/>
        </w:rPr>
        <w:t>xvii)</w:t>
      </w:r>
      <w:r w:rsidRPr="00D33767">
        <w:rPr>
          <w:b/>
          <w:bCs/>
          <w:szCs w:val="22"/>
        </w:rPr>
        <w:tab/>
      </w:r>
      <w:r w:rsidRPr="00D33767">
        <w:rPr>
          <w:szCs w:val="22"/>
        </w:rPr>
        <w:t>el Artículo 7.5) y 6) y las disposiciones conexas en relación con la posible introducción de tasas individuales:</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Túnez manifiesta su preferencia por la opción A del Artículo 7.5) en la medida en que la legislación de su país impone el pago de una sola tasa que cubre el costo del examen sustantivo. Por otro lado, la denominación de origen y la indicación geográfica están protegidas durante un periodo ilimitado. Debido a ello, las tasas de mantenimiento vigentes o las de renovación parecen coincidir con la lógica en materia de indicaciones geográficas y denominaciones de origen.</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Asimismo, las obligaciones financieras adicionales podrían tener un efecto disuasorio en los titulares de derechos, en especial en los productores de pequeño y mediano tamaño, particularmente en países en desarrollo como Túnez.</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De todos modos, en el Artículo 7.3 del Arreglo de Lisboa revisado se prevé un sistema de tasas reducidas para países en desarrollo y países menos adelantados.</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El INNORPI apoya esta alternativa.</w:t>
      </w:r>
    </w:p>
    <w:p w:rsidR="00846A35" w:rsidRPr="00D33767" w:rsidRDefault="00846A35" w:rsidP="00846A35">
      <w:pPr>
        <w:jc w:val="both"/>
        <w:rPr>
          <w:bCs/>
          <w:iCs/>
          <w:szCs w:val="22"/>
        </w:rPr>
      </w:pPr>
    </w:p>
    <w:p w:rsidR="00846A35" w:rsidRPr="00D33767" w:rsidRDefault="00846A35" w:rsidP="00846A35">
      <w:pPr>
        <w:jc w:val="both"/>
        <w:rPr>
          <w:szCs w:val="22"/>
        </w:rPr>
      </w:pPr>
      <w:r w:rsidRPr="00D33767">
        <w:rPr>
          <w:b/>
          <w:bCs/>
          <w:szCs w:val="22"/>
        </w:rPr>
        <w:t>xviii)</w:t>
      </w:r>
      <w:r w:rsidRPr="00D33767">
        <w:rPr>
          <w:b/>
          <w:bCs/>
          <w:szCs w:val="22"/>
        </w:rPr>
        <w:tab/>
      </w:r>
      <w:r w:rsidRPr="00D33767">
        <w:rPr>
          <w:szCs w:val="22"/>
        </w:rPr>
        <w:t>la cuestión del proyecto de declaración concertada que figura en la nota de pie de página 1 del Artículo 11 y las disposiciones relativas a la misma cuestión:</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lastRenderedPageBreak/>
        <w:t>La cuestión de la coexistencia de denominaciones de origen e indicaciones geográficas homónimas no está prevista en la legislación de Túnez.</w:t>
      </w:r>
    </w:p>
    <w:p w:rsidR="00846A35" w:rsidRPr="00D33767" w:rsidRDefault="00846A35" w:rsidP="00846A35">
      <w:pPr>
        <w:jc w:val="both"/>
        <w:rPr>
          <w:szCs w:val="22"/>
        </w:rPr>
      </w:pPr>
    </w:p>
    <w:p w:rsidR="00846A35" w:rsidRPr="00D33767" w:rsidRDefault="00846A35" w:rsidP="00846A35">
      <w:pPr>
        <w:jc w:val="both"/>
        <w:rPr>
          <w:szCs w:val="22"/>
        </w:rPr>
      </w:pPr>
      <w:r w:rsidRPr="00D33767">
        <w:rPr>
          <w:szCs w:val="22"/>
        </w:rPr>
        <w:t>De todos modos, en la nota de pie de página 1 </w:t>
      </w:r>
      <w:r w:rsidR="00361C88" w:rsidRPr="00D33767">
        <w:rPr>
          <w:szCs w:val="22"/>
        </w:rPr>
        <w:t xml:space="preserve">se </w:t>
      </w:r>
      <w:r w:rsidRPr="00D33767">
        <w:rPr>
          <w:szCs w:val="22"/>
        </w:rPr>
        <w:t xml:space="preserve">prevé que el trato otorgado a las denominaciones de origen y las indicaciones geográficas homónimas incumbe a la legislación nacional de cada Parte Contratante. Por lo tanto, no impone a las Partes Contratantes la obligación de conceder protección a esa clase de indicación geográfica y denominación de origen. </w:t>
      </w:r>
    </w:p>
    <w:p w:rsidR="00846A35" w:rsidRPr="00D33767" w:rsidRDefault="00846A35" w:rsidP="00846A35">
      <w:pPr>
        <w:jc w:val="both"/>
        <w:rPr>
          <w:szCs w:val="22"/>
        </w:rPr>
      </w:pPr>
    </w:p>
    <w:p w:rsidR="00846A35" w:rsidRPr="00A004AD" w:rsidRDefault="00846A35" w:rsidP="00846A35">
      <w:pPr>
        <w:jc w:val="both"/>
        <w:rPr>
          <w:b/>
          <w:bCs/>
          <w:iCs/>
          <w:szCs w:val="22"/>
        </w:rPr>
      </w:pPr>
      <w:r w:rsidRPr="00A004AD">
        <w:rPr>
          <w:b/>
          <w:bCs/>
          <w:iCs/>
          <w:szCs w:val="22"/>
        </w:rPr>
        <w:t>Por consiguiente, se puede mantener esta nota.</w:t>
      </w:r>
    </w:p>
    <w:p w:rsidR="00846A35" w:rsidRPr="00D33767" w:rsidRDefault="00846A35" w:rsidP="00846A35">
      <w:pPr>
        <w:jc w:val="both"/>
        <w:rPr>
          <w:b/>
          <w:bCs/>
          <w:i/>
          <w:iCs/>
          <w:szCs w:val="22"/>
        </w:rPr>
      </w:pPr>
    </w:p>
    <w:p w:rsidR="00846A35" w:rsidRPr="00D33767" w:rsidRDefault="00846A35" w:rsidP="00846A35">
      <w:pPr>
        <w:tabs>
          <w:tab w:val="left" w:pos="567"/>
          <w:tab w:val="left" w:pos="6450"/>
        </w:tabs>
        <w:jc w:val="both"/>
        <w:rPr>
          <w:szCs w:val="22"/>
        </w:rPr>
      </w:pPr>
      <w:r w:rsidRPr="00D33767">
        <w:rPr>
          <w:b/>
          <w:bCs/>
          <w:szCs w:val="22"/>
        </w:rPr>
        <w:t>xix)</w:t>
      </w:r>
      <w:r w:rsidRPr="00D33767">
        <w:rPr>
          <w:b/>
          <w:bCs/>
          <w:szCs w:val="22"/>
        </w:rPr>
        <w:tab/>
      </w:r>
      <w:r w:rsidRPr="00D33767">
        <w:rPr>
          <w:szCs w:val="22"/>
        </w:rPr>
        <w:t xml:space="preserve">la cuestión de si el Artículo 19.1)  debería establecer una lista exhaustiva o no exhaustiva de motivos de invalidación: </w:t>
      </w:r>
    </w:p>
    <w:p w:rsidR="00846A35" w:rsidRPr="00D33767" w:rsidRDefault="00846A35" w:rsidP="00846A35">
      <w:pPr>
        <w:tabs>
          <w:tab w:val="left" w:pos="6450"/>
        </w:tabs>
        <w:jc w:val="both"/>
        <w:rPr>
          <w:szCs w:val="22"/>
        </w:rPr>
      </w:pPr>
    </w:p>
    <w:p w:rsidR="00846A35" w:rsidRPr="00D33767" w:rsidRDefault="00846A35" w:rsidP="00846A35">
      <w:pPr>
        <w:tabs>
          <w:tab w:val="left" w:pos="6450"/>
        </w:tabs>
        <w:jc w:val="both"/>
        <w:rPr>
          <w:szCs w:val="22"/>
        </w:rPr>
      </w:pPr>
      <w:r w:rsidRPr="00D33767">
        <w:rPr>
          <w:szCs w:val="22"/>
        </w:rPr>
        <w:t>Túnez manifiesta que prefiere la opción B del Artículo 19.1 en la que se limitarían los motivos de invalidación a dos casos, a saber:</w:t>
      </w:r>
    </w:p>
    <w:p w:rsidR="0047470B" w:rsidRPr="00D33767" w:rsidRDefault="0047470B" w:rsidP="00846A35">
      <w:pPr>
        <w:tabs>
          <w:tab w:val="left" w:pos="6450"/>
        </w:tabs>
        <w:jc w:val="both"/>
        <w:rPr>
          <w:szCs w:val="22"/>
        </w:rPr>
      </w:pPr>
    </w:p>
    <w:p w:rsidR="00846A35" w:rsidRPr="00D33767" w:rsidRDefault="0047470B" w:rsidP="0047470B">
      <w:pPr>
        <w:tabs>
          <w:tab w:val="left" w:pos="1134"/>
          <w:tab w:val="left" w:pos="6450"/>
        </w:tabs>
        <w:ind w:left="567"/>
        <w:jc w:val="both"/>
        <w:rPr>
          <w:szCs w:val="22"/>
        </w:rPr>
      </w:pPr>
      <w:r w:rsidRPr="00D33767">
        <w:rPr>
          <w:szCs w:val="22"/>
        </w:rPr>
        <w:t>1.</w:t>
      </w:r>
      <w:r w:rsidRPr="00D33767">
        <w:rPr>
          <w:szCs w:val="22"/>
        </w:rPr>
        <w:tab/>
      </w:r>
      <w:r w:rsidR="00846A35" w:rsidRPr="00D33767">
        <w:rPr>
          <w:szCs w:val="22"/>
        </w:rPr>
        <w:t>la existencia de un derecho anterior conforme al Artículo 13</w:t>
      </w:r>
    </w:p>
    <w:p w:rsidR="00846A35" w:rsidRPr="00D33767" w:rsidRDefault="00846A35" w:rsidP="0047470B">
      <w:pPr>
        <w:tabs>
          <w:tab w:val="left" w:pos="1134"/>
          <w:tab w:val="left" w:pos="6450"/>
        </w:tabs>
        <w:ind w:left="567"/>
        <w:jc w:val="both"/>
        <w:rPr>
          <w:szCs w:val="22"/>
        </w:rPr>
      </w:pPr>
      <w:r w:rsidRPr="00D33767">
        <w:rPr>
          <w:szCs w:val="22"/>
        </w:rPr>
        <w:t>2</w:t>
      </w:r>
      <w:r w:rsidR="0047470B" w:rsidRPr="00D33767">
        <w:rPr>
          <w:szCs w:val="22"/>
        </w:rPr>
        <w:t>.</w:t>
      </w:r>
      <w:r w:rsidR="0047470B" w:rsidRPr="00D33767">
        <w:rPr>
          <w:szCs w:val="22"/>
        </w:rPr>
        <w:tab/>
      </w:r>
      <w:r w:rsidRPr="00D33767">
        <w:rPr>
          <w:szCs w:val="22"/>
        </w:rPr>
        <w:t>la no conformidad con la definición</w:t>
      </w:r>
      <w:r w:rsidR="00361C88" w:rsidRPr="00D33767">
        <w:rPr>
          <w:szCs w:val="22"/>
        </w:rPr>
        <w:t>.</w:t>
      </w:r>
    </w:p>
    <w:p w:rsidR="0047470B" w:rsidRPr="00D33767" w:rsidRDefault="0047470B" w:rsidP="0047470B">
      <w:pPr>
        <w:tabs>
          <w:tab w:val="left" w:pos="1134"/>
          <w:tab w:val="left" w:pos="6450"/>
        </w:tabs>
        <w:jc w:val="both"/>
        <w:rPr>
          <w:szCs w:val="22"/>
        </w:rPr>
      </w:pPr>
    </w:p>
    <w:p w:rsidR="00846A35" w:rsidRPr="00A004AD" w:rsidRDefault="00846A35" w:rsidP="00846A35">
      <w:pPr>
        <w:tabs>
          <w:tab w:val="left" w:pos="6450"/>
        </w:tabs>
        <w:jc w:val="both"/>
        <w:rPr>
          <w:b/>
          <w:bCs/>
          <w:iCs/>
          <w:szCs w:val="22"/>
        </w:rPr>
      </w:pPr>
      <w:r w:rsidRPr="00A004AD">
        <w:rPr>
          <w:b/>
          <w:bCs/>
          <w:iCs/>
          <w:szCs w:val="22"/>
        </w:rPr>
        <w:t>El INNORPI apoya la opción B del Artículo 19.1.</w:t>
      </w:r>
    </w:p>
    <w:p w:rsidR="0047470B" w:rsidRPr="00D33767" w:rsidRDefault="0047470B" w:rsidP="00846A35">
      <w:pPr>
        <w:tabs>
          <w:tab w:val="left" w:pos="6450"/>
        </w:tabs>
        <w:jc w:val="both"/>
        <w:rPr>
          <w:bCs/>
          <w:iCs/>
          <w:szCs w:val="22"/>
        </w:rPr>
      </w:pPr>
    </w:p>
    <w:p w:rsidR="00846A35" w:rsidRPr="00D33767" w:rsidRDefault="0047470B" w:rsidP="0047470B">
      <w:pPr>
        <w:tabs>
          <w:tab w:val="left" w:pos="567"/>
          <w:tab w:val="left" w:pos="6450"/>
        </w:tabs>
        <w:jc w:val="both"/>
        <w:rPr>
          <w:szCs w:val="22"/>
        </w:rPr>
      </w:pPr>
      <w:r w:rsidRPr="00D33767">
        <w:rPr>
          <w:b/>
          <w:bCs/>
          <w:szCs w:val="22"/>
        </w:rPr>
        <w:t>xx)</w:t>
      </w:r>
      <w:r w:rsidRPr="00D33767">
        <w:rPr>
          <w:b/>
          <w:bCs/>
          <w:szCs w:val="22"/>
        </w:rPr>
        <w:tab/>
      </w:r>
      <w:r w:rsidR="00846A35" w:rsidRPr="00D33767">
        <w:rPr>
          <w:szCs w:val="22"/>
        </w:rPr>
        <w:t>la cuestión de la inclusión de la Regla 5.4) que autoriza a una Parte Contratante a exigir una declaración de intención de uso respecto de una denominación de origen registrada o una indicación geográfica registrada:</w:t>
      </w:r>
    </w:p>
    <w:p w:rsidR="0047470B" w:rsidRPr="00D33767" w:rsidRDefault="0047470B" w:rsidP="0047470B">
      <w:pPr>
        <w:tabs>
          <w:tab w:val="left" w:pos="567"/>
          <w:tab w:val="left" w:pos="6450"/>
        </w:tabs>
        <w:jc w:val="both"/>
        <w:rPr>
          <w:szCs w:val="22"/>
        </w:rPr>
      </w:pPr>
    </w:p>
    <w:p w:rsidR="00846A35" w:rsidRPr="00D33767" w:rsidRDefault="00846A35" w:rsidP="00846A35">
      <w:pPr>
        <w:tabs>
          <w:tab w:val="left" w:pos="6450"/>
        </w:tabs>
        <w:jc w:val="both"/>
        <w:rPr>
          <w:szCs w:val="22"/>
        </w:rPr>
      </w:pPr>
      <w:r w:rsidRPr="00D33767">
        <w:rPr>
          <w:szCs w:val="22"/>
        </w:rPr>
        <w:t>En la legislación de Túnez no se prevé la obligación de usar denominaciones de origen e indicaciones geográficas protegidas.</w:t>
      </w:r>
    </w:p>
    <w:p w:rsidR="0047470B" w:rsidRPr="00D33767" w:rsidRDefault="0047470B" w:rsidP="00846A35">
      <w:pPr>
        <w:tabs>
          <w:tab w:val="left" w:pos="6450"/>
        </w:tabs>
        <w:jc w:val="both"/>
        <w:rPr>
          <w:szCs w:val="22"/>
        </w:rPr>
      </w:pPr>
    </w:p>
    <w:p w:rsidR="00846A35" w:rsidRPr="00D33767" w:rsidRDefault="00846A35" w:rsidP="00846A35">
      <w:pPr>
        <w:tabs>
          <w:tab w:val="left" w:pos="6450"/>
        </w:tabs>
        <w:jc w:val="both"/>
        <w:rPr>
          <w:szCs w:val="22"/>
        </w:rPr>
      </w:pPr>
      <w:r w:rsidRPr="00D33767">
        <w:rPr>
          <w:szCs w:val="22"/>
        </w:rPr>
        <w:t>Por otra parte, exigir una declaración de intención de uso no tiene utilidad alguna en el marco del sistema de Lisboa revisado, teniendo en cuenta, en particular, que entre los motivos de invalidación no se incluye la no utilización como motivo de denegación.</w:t>
      </w:r>
    </w:p>
    <w:p w:rsidR="0047470B" w:rsidRPr="00D33767" w:rsidRDefault="0047470B" w:rsidP="00846A35">
      <w:pPr>
        <w:tabs>
          <w:tab w:val="left" w:pos="6450"/>
        </w:tabs>
        <w:jc w:val="both"/>
        <w:rPr>
          <w:szCs w:val="22"/>
        </w:rPr>
      </w:pPr>
    </w:p>
    <w:p w:rsidR="00846A35" w:rsidRPr="00A004AD" w:rsidRDefault="00A004AD" w:rsidP="00846A35">
      <w:pPr>
        <w:tabs>
          <w:tab w:val="left" w:pos="6450"/>
        </w:tabs>
        <w:jc w:val="both"/>
        <w:rPr>
          <w:b/>
          <w:bCs/>
          <w:iCs/>
          <w:szCs w:val="22"/>
        </w:rPr>
      </w:pPr>
      <w:r w:rsidRPr="00A004AD">
        <w:rPr>
          <w:b/>
          <w:bCs/>
          <w:iCs/>
          <w:szCs w:val="22"/>
        </w:rPr>
        <w:t xml:space="preserve">El </w:t>
      </w:r>
      <w:r w:rsidR="00846A35" w:rsidRPr="00A004AD">
        <w:rPr>
          <w:b/>
          <w:bCs/>
          <w:iCs/>
          <w:szCs w:val="22"/>
        </w:rPr>
        <w:t>INNORPI no apoya la inclusión de la Regla 5.4.</w:t>
      </w:r>
    </w:p>
    <w:p w:rsidR="0047470B" w:rsidRPr="00D33767" w:rsidRDefault="0047470B" w:rsidP="00846A35">
      <w:pPr>
        <w:tabs>
          <w:tab w:val="left" w:pos="6450"/>
        </w:tabs>
        <w:jc w:val="both"/>
        <w:rPr>
          <w:b/>
          <w:bCs/>
          <w:i/>
          <w:iCs/>
          <w:szCs w:val="22"/>
        </w:rPr>
      </w:pPr>
    </w:p>
    <w:p w:rsidR="00846A35" w:rsidRPr="00D33767" w:rsidRDefault="00846A35" w:rsidP="0047470B">
      <w:pPr>
        <w:tabs>
          <w:tab w:val="left" w:pos="567"/>
          <w:tab w:val="left" w:pos="6450"/>
        </w:tabs>
        <w:jc w:val="both"/>
        <w:rPr>
          <w:szCs w:val="22"/>
        </w:rPr>
      </w:pPr>
      <w:r w:rsidRPr="00D33767">
        <w:rPr>
          <w:b/>
          <w:bCs/>
          <w:szCs w:val="22"/>
        </w:rPr>
        <w:t>xxi)</w:t>
      </w:r>
      <w:r w:rsidR="0047470B" w:rsidRPr="00D33767">
        <w:rPr>
          <w:szCs w:val="22"/>
        </w:rPr>
        <w:tab/>
      </w:r>
      <w:r w:rsidRPr="00D33767">
        <w:rPr>
          <w:szCs w:val="22"/>
        </w:rPr>
        <w:t>la cuantía de las tasas en la Regla 8.1)</w:t>
      </w:r>
    </w:p>
    <w:p w:rsidR="0047470B" w:rsidRPr="00D33767" w:rsidRDefault="0047470B" w:rsidP="00846A35">
      <w:pPr>
        <w:tabs>
          <w:tab w:val="left" w:pos="6450"/>
        </w:tabs>
        <w:jc w:val="both"/>
        <w:rPr>
          <w:szCs w:val="22"/>
        </w:rPr>
      </w:pPr>
    </w:p>
    <w:p w:rsidR="00846A35" w:rsidRPr="00D33767" w:rsidRDefault="00846A35" w:rsidP="00846A35">
      <w:pPr>
        <w:tabs>
          <w:tab w:val="left" w:pos="6450"/>
        </w:tabs>
        <w:jc w:val="both"/>
        <w:rPr>
          <w:szCs w:val="22"/>
        </w:rPr>
      </w:pPr>
      <w:r w:rsidRPr="00D33767">
        <w:rPr>
          <w:szCs w:val="22"/>
        </w:rPr>
        <w:t>En el Artículo 7.3 del Arreglo de Lisboa revisado se prevé un sistema de tasas reducidas para países en desarrollo y países menos adelantados.</w:t>
      </w:r>
    </w:p>
    <w:p w:rsidR="0047470B" w:rsidRPr="00D33767" w:rsidRDefault="0047470B" w:rsidP="00846A35">
      <w:pPr>
        <w:tabs>
          <w:tab w:val="left" w:pos="6450"/>
        </w:tabs>
        <w:jc w:val="both"/>
        <w:rPr>
          <w:szCs w:val="22"/>
        </w:rPr>
      </w:pPr>
    </w:p>
    <w:p w:rsidR="00846A35" w:rsidRPr="00A004AD" w:rsidRDefault="00846A35" w:rsidP="00846A35">
      <w:pPr>
        <w:rPr>
          <w:b/>
          <w:bCs/>
          <w:iCs/>
          <w:szCs w:val="22"/>
        </w:rPr>
      </w:pPr>
      <w:r w:rsidRPr="00A004AD">
        <w:rPr>
          <w:b/>
          <w:bCs/>
          <w:iCs/>
          <w:szCs w:val="22"/>
        </w:rPr>
        <w:t>Se ha de especificar la cuantía de esas tasas.</w:t>
      </w:r>
    </w:p>
    <w:p w:rsidR="00846A35" w:rsidRPr="00D33767" w:rsidRDefault="00846A35" w:rsidP="00846A35">
      <w:pPr>
        <w:rPr>
          <w:szCs w:val="22"/>
        </w:rPr>
      </w:pPr>
    </w:p>
    <w:p w:rsidR="0047470B" w:rsidRPr="00D33767" w:rsidRDefault="0047470B" w:rsidP="00846A35">
      <w:pPr>
        <w:rPr>
          <w:szCs w:val="22"/>
        </w:rPr>
      </w:pPr>
    </w:p>
    <w:p w:rsidR="0047470B" w:rsidRPr="00D33767" w:rsidRDefault="0047470B" w:rsidP="00846A35">
      <w:pPr>
        <w:rPr>
          <w:szCs w:val="22"/>
        </w:rPr>
      </w:pPr>
    </w:p>
    <w:p w:rsidR="0047470B" w:rsidRPr="00D33767" w:rsidRDefault="0047470B" w:rsidP="0047470B">
      <w:pPr>
        <w:pStyle w:val="Endofdocument-Annex"/>
        <w:rPr>
          <w:lang w:val="es-ES"/>
        </w:rPr>
      </w:pPr>
      <w:r w:rsidRPr="00D33767">
        <w:rPr>
          <w:lang w:val="es-ES"/>
        </w:rPr>
        <w:t>[Sigue el Anexo X]</w:t>
      </w:r>
    </w:p>
    <w:p w:rsidR="00846A35" w:rsidRPr="00D33767" w:rsidRDefault="00846A35" w:rsidP="00846A35">
      <w:pPr>
        <w:rPr>
          <w:szCs w:val="22"/>
        </w:rPr>
      </w:pPr>
    </w:p>
    <w:p w:rsidR="00846A35" w:rsidRPr="00D33767" w:rsidRDefault="00846A35" w:rsidP="00846A35">
      <w:pPr>
        <w:rPr>
          <w:szCs w:val="22"/>
        </w:rPr>
        <w:sectPr w:rsidR="00846A35" w:rsidRPr="00D33767" w:rsidSect="000E196C">
          <w:headerReference w:type="default" r:id="rId26"/>
          <w:headerReference w:type="first" r:id="rId2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4236CB" w:rsidRDefault="004236CB" w:rsidP="000E196C">
      <w:pPr>
        <w:jc w:val="center"/>
        <w:rPr>
          <w:b/>
          <w:szCs w:val="22"/>
        </w:rPr>
      </w:pPr>
      <w:r>
        <w:rPr>
          <w:b/>
          <w:szCs w:val="22"/>
        </w:rPr>
        <w:lastRenderedPageBreak/>
        <w:t>ESTADOS UNIDOS DE AMÉRICA</w:t>
      </w:r>
    </w:p>
    <w:p w:rsidR="004236CB" w:rsidRDefault="004236CB" w:rsidP="000E196C">
      <w:pPr>
        <w:jc w:val="center"/>
        <w:rPr>
          <w:b/>
          <w:szCs w:val="22"/>
        </w:rPr>
      </w:pPr>
    </w:p>
    <w:p w:rsidR="000E196C" w:rsidRPr="00D33767" w:rsidRDefault="00565954" w:rsidP="000E196C">
      <w:pPr>
        <w:jc w:val="center"/>
        <w:rPr>
          <w:b/>
          <w:szCs w:val="22"/>
        </w:rPr>
      </w:pPr>
      <w:r w:rsidRPr="00D33767">
        <w:rPr>
          <w:b/>
          <w:szCs w:val="22"/>
        </w:rPr>
        <w:t xml:space="preserve">Comentarios de los Estados Unidos de América sobre la </w:t>
      </w:r>
      <w:r w:rsidR="00ED02C3">
        <w:rPr>
          <w:b/>
          <w:szCs w:val="22"/>
        </w:rPr>
        <w:t>p</w:t>
      </w:r>
      <w:r w:rsidRPr="00D33767">
        <w:rPr>
          <w:b/>
          <w:szCs w:val="22"/>
        </w:rPr>
        <w:t xml:space="preserve">ropuesta </w:t>
      </w:r>
      <w:r w:rsidR="00ED02C3">
        <w:rPr>
          <w:b/>
          <w:szCs w:val="22"/>
        </w:rPr>
        <w:t>b</w:t>
      </w:r>
      <w:r w:rsidRPr="00D33767">
        <w:rPr>
          <w:b/>
          <w:szCs w:val="22"/>
        </w:rPr>
        <w:t>ásica de nueva Acta del A</w:t>
      </w:r>
      <w:r w:rsidR="00594950" w:rsidRPr="00D33767">
        <w:rPr>
          <w:b/>
          <w:szCs w:val="22"/>
        </w:rPr>
        <w:t>rreglo de Lisboa relativo a la P</w:t>
      </w:r>
      <w:r w:rsidRPr="00D33767">
        <w:rPr>
          <w:b/>
          <w:szCs w:val="22"/>
        </w:rPr>
        <w:t xml:space="preserve">rotección de las </w:t>
      </w:r>
      <w:r w:rsidR="00594950" w:rsidRPr="00D33767">
        <w:rPr>
          <w:b/>
          <w:szCs w:val="22"/>
        </w:rPr>
        <w:t>D</w:t>
      </w:r>
      <w:r w:rsidRPr="00D33767">
        <w:rPr>
          <w:b/>
          <w:szCs w:val="22"/>
        </w:rPr>
        <w:t xml:space="preserve">enominaciones de </w:t>
      </w:r>
      <w:r w:rsidR="00594950" w:rsidRPr="00D33767">
        <w:rPr>
          <w:b/>
          <w:szCs w:val="22"/>
        </w:rPr>
        <w:t>O</w:t>
      </w:r>
      <w:r w:rsidRPr="00D33767">
        <w:rPr>
          <w:b/>
          <w:szCs w:val="22"/>
        </w:rPr>
        <w:t xml:space="preserve">rigen y su </w:t>
      </w:r>
      <w:r w:rsidR="00594950" w:rsidRPr="00D33767">
        <w:rPr>
          <w:b/>
          <w:szCs w:val="22"/>
        </w:rPr>
        <w:t>R</w:t>
      </w:r>
      <w:r w:rsidRPr="00D33767">
        <w:rPr>
          <w:b/>
          <w:szCs w:val="22"/>
        </w:rPr>
        <w:t xml:space="preserve">egistro </w:t>
      </w:r>
      <w:r w:rsidR="00594950" w:rsidRPr="00D33767">
        <w:rPr>
          <w:b/>
          <w:szCs w:val="22"/>
        </w:rPr>
        <w:t>I</w:t>
      </w:r>
      <w:r w:rsidRPr="00D33767">
        <w:rPr>
          <w:b/>
          <w:szCs w:val="22"/>
        </w:rPr>
        <w:t>nternacional</w:t>
      </w:r>
      <w:r w:rsidR="000E196C" w:rsidRPr="00D33767">
        <w:rPr>
          <w:rStyle w:val="FootnoteReference"/>
          <w:b/>
          <w:szCs w:val="22"/>
        </w:rPr>
        <w:footnoteReference w:id="4"/>
      </w:r>
    </w:p>
    <w:p w:rsidR="000E196C" w:rsidRPr="00D33767" w:rsidRDefault="000E196C" w:rsidP="000E196C">
      <w:pPr>
        <w:jc w:val="both"/>
        <w:rPr>
          <w:szCs w:val="22"/>
        </w:rPr>
      </w:pPr>
    </w:p>
    <w:p w:rsidR="000E196C" w:rsidRPr="00D33767" w:rsidRDefault="00565954" w:rsidP="000E196C">
      <w:pPr>
        <w:rPr>
          <w:szCs w:val="22"/>
        </w:rPr>
      </w:pPr>
      <w:r w:rsidRPr="00D33767">
        <w:rPr>
          <w:szCs w:val="22"/>
        </w:rPr>
        <w:t xml:space="preserve">Los Estados Unidos de América acogen con beneplácito la oportunidad de </w:t>
      </w:r>
      <w:r w:rsidR="000C7843" w:rsidRPr="00D33767">
        <w:rPr>
          <w:szCs w:val="22"/>
        </w:rPr>
        <w:t>poder formular</w:t>
      </w:r>
      <w:r w:rsidRPr="00D33767">
        <w:rPr>
          <w:szCs w:val="22"/>
        </w:rPr>
        <w:t xml:space="preserve"> </w:t>
      </w:r>
      <w:r w:rsidR="000C7843" w:rsidRPr="00D33767">
        <w:rPr>
          <w:szCs w:val="22"/>
        </w:rPr>
        <w:t xml:space="preserve">comentarios sobre la </w:t>
      </w:r>
      <w:r w:rsidR="00ED02C3">
        <w:t>p</w:t>
      </w:r>
      <w:r w:rsidR="00ED02C3" w:rsidRPr="00D33767">
        <w:t xml:space="preserve">ropuesta </w:t>
      </w:r>
      <w:r w:rsidR="00ED02C3">
        <w:t>b</w:t>
      </w:r>
      <w:r w:rsidR="00ED02C3" w:rsidRPr="00D33767">
        <w:t xml:space="preserve">ásica </w:t>
      </w:r>
      <w:r w:rsidR="000C7843" w:rsidRPr="00D33767">
        <w:rPr>
          <w:szCs w:val="22"/>
        </w:rPr>
        <w:t xml:space="preserve">de nueva Acta del Arreglo de Lisboa relativo a la </w:t>
      </w:r>
      <w:r w:rsidR="00594950" w:rsidRPr="00D33767">
        <w:rPr>
          <w:szCs w:val="22"/>
        </w:rPr>
        <w:t>P</w:t>
      </w:r>
      <w:r w:rsidR="000C7843" w:rsidRPr="00D33767">
        <w:rPr>
          <w:szCs w:val="22"/>
        </w:rPr>
        <w:t xml:space="preserve">rotección de las </w:t>
      </w:r>
      <w:r w:rsidR="00594950" w:rsidRPr="00D33767">
        <w:rPr>
          <w:szCs w:val="22"/>
        </w:rPr>
        <w:t>D</w:t>
      </w:r>
      <w:r w:rsidR="000C7843" w:rsidRPr="00D33767">
        <w:rPr>
          <w:szCs w:val="22"/>
        </w:rPr>
        <w:t xml:space="preserve">enominaciones de </w:t>
      </w:r>
      <w:r w:rsidR="00594950" w:rsidRPr="00D33767">
        <w:rPr>
          <w:szCs w:val="22"/>
        </w:rPr>
        <w:t>O</w:t>
      </w:r>
      <w:r w:rsidR="000C7843" w:rsidRPr="00D33767">
        <w:rPr>
          <w:szCs w:val="22"/>
        </w:rPr>
        <w:t xml:space="preserve">rigen y su </w:t>
      </w:r>
      <w:r w:rsidR="00594950" w:rsidRPr="00D33767">
        <w:rPr>
          <w:szCs w:val="22"/>
        </w:rPr>
        <w:t>R</w:t>
      </w:r>
      <w:r w:rsidR="000C7843" w:rsidRPr="00D33767">
        <w:rPr>
          <w:szCs w:val="22"/>
        </w:rPr>
        <w:t xml:space="preserve">egistro </w:t>
      </w:r>
      <w:r w:rsidR="00594950" w:rsidRPr="00D33767">
        <w:rPr>
          <w:szCs w:val="22"/>
        </w:rPr>
        <w:t>I</w:t>
      </w:r>
      <w:r w:rsidR="000C7843" w:rsidRPr="00D33767">
        <w:rPr>
          <w:szCs w:val="22"/>
        </w:rPr>
        <w:t>nternacional</w:t>
      </w:r>
      <w:r w:rsidR="000E196C" w:rsidRPr="00D33767">
        <w:rPr>
          <w:szCs w:val="22"/>
        </w:rPr>
        <w:t xml:space="preserve">.  </w:t>
      </w:r>
      <w:r w:rsidR="00594950" w:rsidRPr="00D33767">
        <w:rPr>
          <w:szCs w:val="22"/>
        </w:rPr>
        <w:t>L</w:t>
      </w:r>
      <w:r w:rsidR="000C7843" w:rsidRPr="00D33767">
        <w:rPr>
          <w:szCs w:val="22"/>
        </w:rPr>
        <w:t xml:space="preserve">a finalidad de esta </w:t>
      </w:r>
      <w:r w:rsidR="000E196C" w:rsidRPr="00D33767">
        <w:rPr>
          <w:szCs w:val="22"/>
        </w:rPr>
        <w:t>revisi</w:t>
      </w:r>
      <w:r w:rsidR="000C7843" w:rsidRPr="00D33767">
        <w:rPr>
          <w:szCs w:val="22"/>
        </w:rPr>
        <w:t>ó</w:t>
      </w:r>
      <w:r w:rsidR="000E196C" w:rsidRPr="00D33767">
        <w:rPr>
          <w:szCs w:val="22"/>
        </w:rPr>
        <w:t xml:space="preserve">n </w:t>
      </w:r>
      <w:r w:rsidR="000C7843" w:rsidRPr="00D33767">
        <w:rPr>
          <w:szCs w:val="22"/>
        </w:rPr>
        <w:t xml:space="preserve">debe </w:t>
      </w:r>
      <w:r w:rsidR="000E196C" w:rsidRPr="00D33767">
        <w:rPr>
          <w:szCs w:val="22"/>
        </w:rPr>
        <w:t>s</w:t>
      </w:r>
      <w:r w:rsidR="000C7843" w:rsidRPr="00D33767">
        <w:rPr>
          <w:szCs w:val="22"/>
        </w:rPr>
        <w:t xml:space="preserve">er encontrar medios de colmar las lagunas que existen entre unos y otros </w:t>
      </w:r>
      <w:r w:rsidR="000C7843" w:rsidRPr="00D33767">
        <w:rPr>
          <w:snapToGrid w:val="0"/>
          <w:szCs w:val="22"/>
        </w:rPr>
        <w:t>sistemas de protección de las indicaciones geográficas, sin dejar de respetar las diferencias que existen entre los enfoques que tienen unos y otros países sobre la cuestión así como las prioridades nacionales</w:t>
      </w:r>
      <w:r w:rsidR="000E196C" w:rsidRPr="00D33767">
        <w:rPr>
          <w:szCs w:val="22"/>
        </w:rPr>
        <w:t xml:space="preserve">, </w:t>
      </w:r>
      <w:r w:rsidR="000C7843" w:rsidRPr="00D33767">
        <w:rPr>
          <w:szCs w:val="22"/>
        </w:rPr>
        <w:t xml:space="preserve">de modo que un alto número de países pueda adherirse al </w:t>
      </w:r>
      <w:r w:rsidR="00F24854" w:rsidRPr="00D33767">
        <w:rPr>
          <w:szCs w:val="22"/>
        </w:rPr>
        <w:t>A</w:t>
      </w:r>
      <w:r w:rsidR="000C7843" w:rsidRPr="00D33767">
        <w:rPr>
          <w:szCs w:val="22"/>
        </w:rPr>
        <w:t>rreglo</w:t>
      </w:r>
      <w:r w:rsidR="000E196C" w:rsidRPr="00D33767">
        <w:rPr>
          <w:szCs w:val="22"/>
        </w:rPr>
        <w:t xml:space="preserve">.  </w:t>
      </w:r>
      <w:r w:rsidR="00F24854" w:rsidRPr="00D33767">
        <w:rPr>
          <w:szCs w:val="22"/>
        </w:rPr>
        <w:t>L</w:t>
      </w:r>
      <w:r w:rsidR="000C7843" w:rsidRPr="00D33767">
        <w:rPr>
          <w:szCs w:val="22"/>
        </w:rPr>
        <w:t xml:space="preserve">os comentarios que siguen a continuación </w:t>
      </w:r>
      <w:r w:rsidR="00F24854" w:rsidRPr="00D33767">
        <w:rPr>
          <w:szCs w:val="22"/>
        </w:rPr>
        <w:t xml:space="preserve">han sido formulados </w:t>
      </w:r>
      <w:r w:rsidR="000C7843" w:rsidRPr="00D33767">
        <w:rPr>
          <w:szCs w:val="22"/>
        </w:rPr>
        <w:t xml:space="preserve">a los fines de favorecer el </w:t>
      </w:r>
      <w:r w:rsidR="000E196C" w:rsidRPr="00D33767">
        <w:rPr>
          <w:szCs w:val="22"/>
        </w:rPr>
        <w:t>important</w:t>
      </w:r>
      <w:r w:rsidR="000C7843" w:rsidRPr="00D33767">
        <w:rPr>
          <w:szCs w:val="22"/>
        </w:rPr>
        <w:t>e</w:t>
      </w:r>
      <w:r w:rsidR="000E196C" w:rsidRPr="00D33767">
        <w:rPr>
          <w:szCs w:val="22"/>
        </w:rPr>
        <w:t xml:space="preserve"> di</w:t>
      </w:r>
      <w:r w:rsidR="000C7843" w:rsidRPr="00D33767">
        <w:rPr>
          <w:szCs w:val="22"/>
        </w:rPr>
        <w:t>á</w:t>
      </w:r>
      <w:r w:rsidR="000E196C" w:rsidRPr="00D33767">
        <w:rPr>
          <w:szCs w:val="22"/>
        </w:rPr>
        <w:t>log</w:t>
      </w:r>
      <w:r w:rsidR="000C7843" w:rsidRPr="00D33767">
        <w:rPr>
          <w:szCs w:val="22"/>
        </w:rPr>
        <w:t>o que está teniendo lugar en la Organización Mundial de la Propiedad Intelectual y que constituye un</w:t>
      </w:r>
      <w:r w:rsidR="000E196C" w:rsidRPr="00D33767">
        <w:rPr>
          <w:szCs w:val="22"/>
        </w:rPr>
        <w:t>a oportuni</w:t>
      </w:r>
      <w:r w:rsidR="000C7843" w:rsidRPr="00D33767">
        <w:rPr>
          <w:szCs w:val="22"/>
        </w:rPr>
        <w:t xml:space="preserve">dad histórica para establecer un marco internacional </w:t>
      </w:r>
      <w:r w:rsidR="000E196C" w:rsidRPr="00D33767">
        <w:rPr>
          <w:szCs w:val="22"/>
        </w:rPr>
        <w:t>inclusiv</w:t>
      </w:r>
      <w:r w:rsidR="00A201BD" w:rsidRPr="00D33767">
        <w:rPr>
          <w:szCs w:val="22"/>
        </w:rPr>
        <w:t>o d</w:t>
      </w:r>
      <w:r w:rsidR="000E196C" w:rsidRPr="00D33767">
        <w:rPr>
          <w:szCs w:val="22"/>
        </w:rPr>
        <w:t xml:space="preserve">e </w:t>
      </w:r>
      <w:r w:rsidR="00A201BD" w:rsidRPr="00D33767">
        <w:rPr>
          <w:szCs w:val="22"/>
        </w:rPr>
        <w:t>protección de las indicaciones geográficas</w:t>
      </w:r>
      <w:r w:rsidR="000E196C" w:rsidRPr="00D33767">
        <w:rPr>
          <w:szCs w:val="22"/>
        </w:rPr>
        <w:t>.</w:t>
      </w:r>
    </w:p>
    <w:p w:rsidR="00DD444E" w:rsidRPr="00D33767" w:rsidRDefault="00DD444E" w:rsidP="000E196C">
      <w:pPr>
        <w:rPr>
          <w:szCs w:val="22"/>
        </w:rPr>
      </w:pPr>
    </w:p>
    <w:p w:rsidR="000E196C" w:rsidRPr="00D33767" w:rsidRDefault="00A201BD" w:rsidP="000E196C">
      <w:pPr>
        <w:rPr>
          <w:szCs w:val="22"/>
        </w:rPr>
      </w:pPr>
      <w:r w:rsidRPr="00D33767">
        <w:rPr>
          <w:szCs w:val="22"/>
        </w:rPr>
        <w:t xml:space="preserve">En su </w:t>
      </w:r>
      <w:r w:rsidR="00D62329" w:rsidRPr="00D33767">
        <w:rPr>
          <w:szCs w:val="22"/>
        </w:rPr>
        <w:t>versión</w:t>
      </w:r>
      <w:r w:rsidRPr="00D33767">
        <w:rPr>
          <w:szCs w:val="22"/>
        </w:rPr>
        <w:t xml:space="preserve"> actual</w:t>
      </w:r>
      <w:r w:rsidR="000E196C" w:rsidRPr="00D33767">
        <w:rPr>
          <w:szCs w:val="22"/>
        </w:rPr>
        <w:t xml:space="preserve">, </w:t>
      </w:r>
      <w:r w:rsidRPr="00D33767">
        <w:rPr>
          <w:szCs w:val="22"/>
        </w:rPr>
        <w:t>lamentablemente</w:t>
      </w:r>
      <w:r w:rsidR="000E196C" w:rsidRPr="00D33767">
        <w:rPr>
          <w:szCs w:val="22"/>
        </w:rPr>
        <w:t xml:space="preserve">, </w:t>
      </w:r>
      <w:r w:rsidRPr="00D33767">
        <w:rPr>
          <w:szCs w:val="22"/>
        </w:rPr>
        <w:t xml:space="preserve">la </w:t>
      </w:r>
      <w:r w:rsidR="00ED02C3">
        <w:t>p</w:t>
      </w:r>
      <w:r w:rsidR="00ED02C3" w:rsidRPr="00D33767">
        <w:t xml:space="preserve">ropuesta </w:t>
      </w:r>
      <w:r w:rsidR="00ED02C3">
        <w:t>b</w:t>
      </w:r>
      <w:r w:rsidR="00ED02C3" w:rsidRPr="00D33767">
        <w:t xml:space="preserve">ásica </w:t>
      </w:r>
      <w:r w:rsidR="000E196C" w:rsidRPr="00D33767">
        <w:rPr>
          <w:szCs w:val="22"/>
        </w:rPr>
        <w:t>no</w:t>
      </w:r>
      <w:r w:rsidRPr="00D33767">
        <w:rPr>
          <w:szCs w:val="22"/>
        </w:rPr>
        <w:t xml:space="preserve"> es</w:t>
      </w:r>
      <w:r w:rsidR="000E196C" w:rsidRPr="00D33767">
        <w:rPr>
          <w:szCs w:val="22"/>
        </w:rPr>
        <w:t>t</w:t>
      </w:r>
      <w:r w:rsidRPr="00D33767">
        <w:rPr>
          <w:szCs w:val="22"/>
        </w:rPr>
        <w:t xml:space="preserve">á en sintonía con los </w:t>
      </w:r>
      <w:r w:rsidRPr="00D33767">
        <w:rPr>
          <w:snapToGrid w:val="0"/>
          <w:szCs w:val="22"/>
        </w:rPr>
        <w:t>sistemas nacionales de</w:t>
      </w:r>
      <w:r w:rsidR="000E196C" w:rsidRPr="00D33767">
        <w:rPr>
          <w:szCs w:val="22"/>
        </w:rPr>
        <w:t xml:space="preserve"> </w:t>
      </w:r>
      <w:r w:rsidRPr="00D33767">
        <w:rPr>
          <w:szCs w:val="22"/>
        </w:rPr>
        <w:t xml:space="preserve">protección de las indicaciones geográficas que no funcionan como los </w:t>
      </w:r>
      <w:r w:rsidRPr="00D33767">
        <w:rPr>
          <w:snapToGrid w:val="0"/>
          <w:szCs w:val="22"/>
        </w:rPr>
        <w:t>sistemas relativos a las denominaciones de origen y limita, por consiguiente, el número de países que pueden adherirse a la nueva Acta.  La forma más eficaz de garantizar que se colmen las lagunas existentes entre los distintos sistemas de protección de las indicaciones geográficas es permitir que todos los miembros de la OMPI participen plenamente y en condiciones de igualdad en la Conferencia Diplomática d</w:t>
      </w:r>
      <w:r w:rsidR="000E196C" w:rsidRPr="00D33767">
        <w:rPr>
          <w:szCs w:val="22"/>
        </w:rPr>
        <w:t xml:space="preserve">e </w:t>
      </w:r>
      <w:r w:rsidRPr="00D33767">
        <w:rPr>
          <w:szCs w:val="22"/>
        </w:rPr>
        <w:t>m</w:t>
      </w:r>
      <w:r w:rsidR="000E196C" w:rsidRPr="00D33767">
        <w:rPr>
          <w:szCs w:val="22"/>
        </w:rPr>
        <w:t>ay</w:t>
      </w:r>
      <w:r w:rsidRPr="00D33767">
        <w:rPr>
          <w:szCs w:val="22"/>
        </w:rPr>
        <w:t>o de </w:t>
      </w:r>
      <w:r w:rsidR="000E196C" w:rsidRPr="00D33767">
        <w:rPr>
          <w:szCs w:val="22"/>
        </w:rPr>
        <w:t xml:space="preserve">2015.  </w:t>
      </w:r>
      <w:r w:rsidRPr="00D33767">
        <w:rPr>
          <w:szCs w:val="22"/>
        </w:rPr>
        <w:t xml:space="preserve">Eso exigiría que todos los </w:t>
      </w:r>
      <w:r w:rsidR="000E196C" w:rsidRPr="00D33767">
        <w:rPr>
          <w:szCs w:val="22"/>
        </w:rPr>
        <w:t>m</w:t>
      </w:r>
      <w:r w:rsidRPr="00D33767">
        <w:rPr>
          <w:szCs w:val="22"/>
        </w:rPr>
        <w:t>i</w:t>
      </w:r>
      <w:r w:rsidR="000E196C" w:rsidRPr="00D33767">
        <w:rPr>
          <w:szCs w:val="22"/>
        </w:rPr>
        <w:t>embr</w:t>
      </w:r>
      <w:r w:rsidRPr="00D33767">
        <w:rPr>
          <w:szCs w:val="22"/>
        </w:rPr>
        <w:t>os de la OMPI sean considerados</w:t>
      </w:r>
      <w:r w:rsidR="000E196C" w:rsidRPr="00D33767">
        <w:rPr>
          <w:szCs w:val="22"/>
        </w:rPr>
        <w:t xml:space="preserve"> </w:t>
      </w:r>
      <w:r w:rsidRPr="00D33767">
        <w:rPr>
          <w:szCs w:val="22"/>
        </w:rPr>
        <w:t>“Delegac</w:t>
      </w:r>
      <w:r w:rsidR="000E196C" w:rsidRPr="00D33767">
        <w:rPr>
          <w:szCs w:val="22"/>
        </w:rPr>
        <w:t>ion</w:t>
      </w:r>
      <w:r w:rsidRPr="00D33767">
        <w:rPr>
          <w:szCs w:val="22"/>
        </w:rPr>
        <w:t>e</w:t>
      </w:r>
      <w:r w:rsidR="000E196C" w:rsidRPr="00D33767">
        <w:rPr>
          <w:szCs w:val="22"/>
        </w:rPr>
        <w:t>s</w:t>
      </w:r>
      <w:r w:rsidRPr="00D33767">
        <w:rPr>
          <w:szCs w:val="22"/>
        </w:rPr>
        <w:t xml:space="preserve"> miembros</w:t>
      </w:r>
      <w:r w:rsidR="000E196C" w:rsidRPr="00D33767">
        <w:rPr>
          <w:szCs w:val="22"/>
        </w:rPr>
        <w:t xml:space="preserve">” </w:t>
      </w:r>
      <w:r w:rsidRPr="00D33767">
        <w:rPr>
          <w:szCs w:val="22"/>
        </w:rPr>
        <w:t>conforme a lo dispuesto en el A</w:t>
      </w:r>
      <w:r w:rsidRPr="00D33767">
        <w:rPr>
          <w:snapToGrid w:val="0"/>
          <w:szCs w:val="24"/>
        </w:rPr>
        <w:t xml:space="preserve">rtículo 2 del </w:t>
      </w:r>
      <w:r w:rsidR="000E196C" w:rsidRPr="00D33767">
        <w:rPr>
          <w:szCs w:val="22"/>
        </w:rPr>
        <w:t>Pro</w:t>
      </w:r>
      <w:r w:rsidRPr="00D33767">
        <w:rPr>
          <w:szCs w:val="22"/>
        </w:rPr>
        <w:t>y</w:t>
      </w:r>
      <w:r w:rsidR="000E196C" w:rsidRPr="00D33767">
        <w:rPr>
          <w:szCs w:val="22"/>
        </w:rPr>
        <w:t>e</w:t>
      </w:r>
      <w:r w:rsidRPr="00D33767">
        <w:rPr>
          <w:szCs w:val="22"/>
        </w:rPr>
        <w:t>cto de Reglamento</w:t>
      </w:r>
      <w:r w:rsidR="000E196C" w:rsidRPr="00D33767">
        <w:rPr>
          <w:szCs w:val="22"/>
        </w:rPr>
        <w:t xml:space="preserve"> </w:t>
      </w:r>
      <w:r w:rsidRPr="00D33767">
        <w:rPr>
          <w:szCs w:val="22"/>
        </w:rPr>
        <w:t>(</w:t>
      </w:r>
      <w:r w:rsidR="000E196C" w:rsidRPr="00D33767">
        <w:rPr>
          <w:szCs w:val="22"/>
        </w:rPr>
        <w:t>LI/DC/2 Prov.</w:t>
      </w:r>
      <w:r w:rsidRPr="00D33767">
        <w:rPr>
          <w:szCs w:val="22"/>
        </w:rPr>
        <w:t>)</w:t>
      </w:r>
      <w:r w:rsidR="000E196C" w:rsidRPr="00D33767">
        <w:rPr>
          <w:szCs w:val="22"/>
        </w:rPr>
        <w:t xml:space="preserve">, </w:t>
      </w:r>
      <w:r w:rsidRPr="00D33767">
        <w:rPr>
          <w:szCs w:val="22"/>
        </w:rPr>
        <w:t>con la posibilidad de proponer enmiendas, plantear mociones de orden, participar en las distintas comisiones y grupos de trabajo y votar</w:t>
      </w:r>
      <w:r w:rsidR="000E196C" w:rsidRPr="00D33767">
        <w:rPr>
          <w:szCs w:val="22"/>
        </w:rPr>
        <w:t xml:space="preserve">.  </w:t>
      </w:r>
      <w:r w:rsidRPr="00D33767">
        <w:rPr>
          <w:szCs w:val="22"/>
        </w:rPr>
        <w:t>Tanto la OMPI como sus miembros, además de los productores y otras partes interesadas en el Arreglo de Lisboa, saldrán ganando con una conferencia diplomática abierta en la que se adopte un instrumento internacional de</w:t>
      </w:r>
      <w:r w:rsidR="009803F3" w:rsidRPr="00D33767">
        <w:rPr>
          <w:szCs w:val="22"/>
        </w:rPr>
        <w:t xml:space="preserve"> aceptación general para la protección de las indicaciones geográficas</w:t>
      </w:r>
      <w:r w:rsidR="000E196C" w:rsidRPr="00D33767">
        <w:rPr>
          <w:szCs w:val="22"/>
        </w:rPr>
        <w:t>.</w:t>
      </w:r>
      <w:r w:rsidR="009803F3" w:rsidRPr="00D33767">
        <w:rPr>
          <w:szCs w:val="22"/>
        </w:rPr>
        <w:t xml:space="preserve"> </w:t>
      </w:r>
      <w:r w:rsidR="00F24854" w:rsidRPr="00D33767">
        <w:rPr>
          <w:szCs w:val="22"/>
        </w:rPr>
        <w:t xml:space="preserve"> </w:t>
      </w:r>
      <w:r w:rsidR="009803F3" w:rsidRPr="00D33767">
        <w:rPr>
          <w:szCs w:val="22"/>
        </w:rPr>
        <w:t xml:space="preserve">Con ese fin, deben </w:t>
      </w:r>
      <w:r w:rsidR="00361D89">
        <w:rPr>
          <w:szCs w:val="22"/>
        </w:rPr>
        <w:t xml:space="preserve">observarse </w:t>
      </w:r>
      <w:r w:rsidR="009803F3" w:rsidRPr="00D33767">
        <w:rPr>
          <w:szCs w:val="22"/>
        </w:rPr>
        <w:t>tres principios fundamentales en el texto</w:t>
      </w:r>
      <w:r w:rsidR="000E196C" w:rsidRPr="00D33767">
        <w:rPr>
          <w:szCs w:val="22"/>
        </w:rPr>
        <w:t>:  1)</w:t>
      </w:r>
      <w:r w:rsidR="009803F3" w:rsidRPr="00D33767">
        <w:rPr>
          <w:szCs w:val="22"/>
        </w:rPr>
        <w:t xml:space="preserve"> el principio de la </w:t>
      </w:r>
      <w:r w:rsidR="000E196C" w:rsidRPr="00D33767">
        <w:rPr>
          <w:szCs w:val="22"/>
        </w:rPr>
        <w:t>territoriali</w:t>
      </w:r>
      <w:r w:rsidR="009803F3" w:rsidRPr="00D33767">
        <w:rPr>
          <w:szCs w:val="22"/>
        </w:rPr>
        <w:t>dad</w:t>
      </w:r>
      <w:r w:rsidR="000E196C" w:rsidRPr="00D33767">
        <w:rPr>
          <w:szCs w:val="22"/>
        </w:rPr>
        <w:t>;</w:t>
      </w:r>
      <w:r w:rsidR="009803F3" w:rsidRPr="00D33767">
        <w:rPr>
          <w:szCs w:val="22"/>
        </w:rPr>
        <w:t xml:space="preserve"> </w:t>
      </w:r>
      <w:r w:rsidR="000E196C" w:rsidRPr="00D33767">
        <w:rPr>
          <w:szCs w:val="22"/>
        </w:rPr>
        <w:t xml:space="preserve"> 2)</w:t>
      </w:r>
      <w:r w:rsidR="009803F3" w:rsidRPr="00D33767">
        <w:rPr>
          <w:szCs w:val="22"/>
        </w:rPr>
        <w:t> </w:t>
      </w:r>
      <w:r w:rsidR="00F24854" w:rsidRPr="00D33767">
        <w:rPr>
          <w:szCs w:val="22"/>
        </w:rPr>
        <w:t>respeto de</w:t>
      </w:r>
      <w:r w:rsidR="00361D89">
        <w:rPr>
          <w:szCs w:val="22"/>
        </w:rPr>
        <w:t xml:space="preserve"> las garantías procesales debidas</w:t>
      </w:r>
      <w:r w:rsidR="000E196C" w:rsidRPr="00D33767">
        <w:rPr>
          <w:szCs w:val="22"/>
        </w:rPr>
        <w:t xml:space="preserve">; </w:t>
      </w:r>
      <w:r w:rsidR="009803F3" w:rsidRPr="00D33767">
        <w:rPr>
          <w:szCs w:val="22"/>
        </w:rPr>
        <w:t xml:space="preserve"> y</w:t>
      </w:r>
      <w:r w:rsidR="000E196C" w:rsidRPr="00D33767">
        <w:rPr>
          <w:szCs w:val="22"/>
        </w:rPr>
        <w:t xml:space="preserve"> 3)</w:t>
      </w:r>
      <w:r w:rsidR="009803F3" w:rsidRPr="00D33767">
        <w:rPr>
          <w:szCs w:val="22"/>
        </w:rPr>
        <w:t> las indicaciones geográficas, como derechos privado</w:t>
      </w:r>
      <w:r w:rsidR="00F24854" w:rsidRPr="00D33767">
        <w:rPr>
          <w:szCs w:val="22"/>
        </w:rPr>
        <w:t>s</w:t>
      </w:r>
      <w:r w:rsidR="000E196C" w:rsidRPr="00D33767">
        <w:rPr>
          <w:szCs w:val="22"/>
        </w:rPr>
        <w:t xml:space="preserve">.  </w:t>
      </w:r>
      <w:r w:rsidR="009803F3" w:rsidRPr="00D33767">
        <w:rPr>
          <w:szCs w:val="22"/>
        </w:rPr>
        <w:t>Eso significa que los países deben tener la posibilidad de determinar por sí mismos la forma en que desean proteger las indicaciones geográficas, en lugar de quedar vinculados por decision</w:t>
      </w:r>
      <w:r w:rsidR="003665A3" w:rsidRPr="00D33767">
        <w:rPr>
          <w:szCs w:val="22"/>
        </w:rPr>
        <w:t>e</w:t>
      </w:r>
      <w:r w:rsidR="009803F3" w:rsidRPr="00D33767">
        <w:rPr>
          <w:szCs w:val="22"/>
        </w:rPr>
        <w:t>s que se tomen en otros países que aplican sus sistemas</w:t>
      </w:r>
      <w:r w:rsidR="000E196C" w:rsidRPr="00D33767">
        <w:rPr>
          <w:szCs w:val="22"/>
        </w:rPr>
        <w:t xml:space="preserve">; </w:t>
      </w:r>
      <w:r w:rsidR="009803F3" w:rsidRPr="00D33767">
        <w:rPr>
          <w:szCs w:val="22"/>
        </w:rPr>
        <w:t xml:space="preserve"> significa también que los usuarios que ya existan en cada país deben tener la oportunidad de hacer valer las medidas que consideren apropiadas;  y que los gobiernos no pueden intervenir en lugar de las partes privadas para hacer valer los derechos relativos a las indicaciones geográficas</w:t>
      </w:r>
      <w:r w:rsidR="000E196C" w:rsidRPr="00D33767">
        <w:rPr>
          <w:szCs w:val="22"/>
        </w:rPr>
        <w:t xml:space="preserve">.  </w:t>
      </w:r>
      <w:r w:rsidR="009803F3" w:rsidRPr="00D33767">
        <w:rPr>
          <w:szCs w:val="22"/>
        </w:rPr>
        <w:t>Todo acuerdo basado en el intercambio entre gobiernos de solicitudes individuales de protección de las indicaciones geográficas o de listas de indicaciones geográficas protegidas en el país de origen no cumplirá, con probabilidad, esos principios fundamentales</w:t>
      </w:r>
      <w:r w:rsidR="000E196C" w:rsidRPr="00D33767">
        <w:rPr>
          <w:szCs w:val="22"/>
        </w:rPr>
        <w:t xml:space="preserve">.  </w:t>
      </w:r>
    </w:p>
    <w:p w:rsidR="00DD444E" w:rsidRPr="00D33767" w:rsidRDefault="00DD444E" w:rsidP="000E196C">
      <w:pPr>
        <w:rPr>
          <w:szCs w:val="22"/>
        </w:rPr>
      </w:pPr>
    </w:p>
    <w:p w:rsidR="000E196C" w:rsidRPr="00D33767" w:rsidRDefault="009803F3" w:rsidP="000E196C">
      <w:pPr>
        <w:rPr>
          <w:szCs w:val="22"/>
        </w:rPr>
      </w:pPr>
      <w:r w:rsidRPr="00D33767">
        <w:rPr>
          <w:szCs w:val="22"/>
        </w:rPr>
        <w:t xml:space="preserve">En lo que </w:t>
      </w:r>
      <w:r w:rsidR="000E196C" w:rsidRPr="00D33767">
        <w:rPr>
          <w:szCs w:val="22"/>
        </w:rPr>
        <w:t>respect</w:t>
      </w:r>
      <w:r w:rsidRPr="00D33767">
        <w:rPr>
          <w:szCs w:val="22"/>
        </w:rPr>
        <w:t>a</w:t>
      </w:r>
      <w:r w:rsidR="000E196C" w:rsidRPr="00D33767">
        <w:rPr>
          <w:szCs w:val="22"/>
        </w:rPr>
        <w:t xml:space="preserve"> </w:t>
      </w:r>
      <w:r w:rsidRPr="00D33767">
        <w:rPr>
          <w:szCs w:val="22"/>
        </w:rPr>
        <w:t xml:space="preserve">al objetivo estipulado por la Unión de Lisboa de aumentar el número de miembros, desde un punto de vista práctico, aun cuando esos intercambios de listas pueden ser útiles para las pocas economías que cuentan con un gran número de indicaciones geográficas notificadas, es </w:t>
      </w:r>
      <w:r w:rsidR="003665A3" w:rsidRPr="00D33767">
        <w:rPr>
          <w:szCs w:val="22"/>
        </w:rPr>
        <w:t xml:space="preserve">difícil </w:t>
      </w:r>
      <w:r w:rsidRPr="00D33767">
        <w:rPr>
          <w:szCs w:val="22"/>
        </w:rPr>
        <w:t xml:space="preserve">apreciar qué incentivos ofrecería para los países que cuentan con muy pocas indicaciones geográficas notificadas la adhesión a la nueva Acta si no se introducen cambios en la </w:t>
      </w:r>
      <w:r w:rsidR="00ED02C3">
        <w:t>p</w:t>
      </w:r>
      <w:r w:rsidR="00ED02C3" w:rsidRPr="00D33767">
        <w:t xml:space="preserve">ropuesta </w:t>
      </w:r>
      <w:r w:rsidR="00ED02C3">
        <w:t>b</w:t>
      </w:r>
      <w:r w:rsidR="00ED02C3" w:rsidRPr="00D33767">
        <w:t>ásica</w:t>
      </w:r>
      <w:r w:rsidRPr="00D33767">
        <w:rPr>
          <w:szCs w:val="22"/>
        </w:rPr>
        <w:t xml:space="preserve">.  Si se parte del modelo actual, las nuevas Partes </w:t>
      </w:r>
      <w:r w:rsidRPr="00D33767">
        <w:rPr>
          <w:szCs w:val="22"/>
        </w:rPr>
        <w:lastRenderedPageBreak/>
        <w:t xml:space="preserve">Contratantes tendrían que examinar todos los </w:t>
      </w:r>
      <w:r w:rsidR="000E196C" w:rsidRPr="00D33767">
        <w:rPr>
          <w:szCs w:val="22"/>
        </w:rPr>
        <w:t xml:space="preserve">850 </w:t>
      </w:r>
      <w:r w:rsidRPr="00D33767">
        <w:rPr>
          <w:szCs w:val="22"/>
        </w:rPr>
        <w:t xml:space="preserve">registros internacionales que existen aproximadamente en </w:t>
      </w:r>
      <w:r w:rsidR="000E196C" w:rsidRPr="00D33767">
        <w:rPr>
          <w:szCs w:val="22"/>
        </w:rPr>
        <w:t>1</w:t>
      </w:r>
      <w:r w:rsidRPr="00D33767">
        <w:rPr>
          <w:szCs w:val="22"/>
        </w:rPr>
        <w:t xml:space="preserve"> a </w:t>
      </w:r>
      <w:r w:rsidR="000E196C" w:rsidRPr="00D33767">
        <w:rPr>
          <w:szCs w:val="22"/>
        </w:rPr>
        <w:t xml:space="preserve">2 </w:t>
      </w:r>
      <w:r w:rsidRPr="00D33767">
        <w:rPr>
          <w:szCs w:val="22"/>
        </w:rPr>
        <w:t>años</w:t>
      </w:r>
      <w:r w:rsidR="000E196C" w:rsidRPr="00D33767">
        <w:rPr>
          <w:szCs w:val="22"/>
        </w:rPr>
        <w:t>, a</w:t>
      </w:r>
      <w:r w:rsidRPr="00D33767">
        <w:rPr>
          <w:szCs w:val="22"/>
        </w:rPr>
        <w:t>demá</w:t>
      </w:r>
      <w:r w:rsidR="000E196C" w:rsidRPr="00D33767">
        <w:rPr>
          <w:szCs w:val="22"/>
        </w:rPr>
        <w:t xml:space="preserve">s </w:t>
      </w:r>
      <w:r w:rsidRPr="00D33767">
        <w:rPr>
          <w:szCs w:val="22"/>
        </w:rPr>
        <w:t xml:space="preserve">de </w:t>
      </w:r>
      <w:r w:rsidR="000E196C" w:rsidRPr="00D33767">
        <w:rPr>
          <w:szCs w:val="22"/>
        </w:rPr>
        <w:t>examin</w:t>
      </w:r>
      <w:r w:rsidRPr="00D33767">
        <w:rPr>
          <w:szCs w:val="22"/>
        </w:rPr>
        <w:t xml:space="preserve">ar toda nueva solicitud presentada en el marco del </w:t>
      </w:r>
      <w:r w:rsidRPr="00D33767">
        <w:rPr>
          <w:snapToGrid w:val="0"/>
          <w:szCs w:val="22"/>
        </w:rPr>
        <w:t xml:space="preserve">sistema en </w:t>
      </w:r>
      <w:r w:rsidR="000E196C" w:rsidRPr="00D33767">
        <w:rPr>
          <w:szCs w:val="22"/>
        </w:rPr>
        <w:t>1 a</w:t>
      </w:r>
      <w:r w:rsidRPr="00D33767">
        <w:rPr>
          <w:szCs w:val="22"/>
        </w:rPr>
        <w:t>ño sin cobrar tasa alguna que cubra el costo de tramitación de dichas solicitudes</w:t>
      </w:r>
      <w:r w:rsidR="000E196C" w:rsidRPr="00D33767">
        <w:rPr>
          <w:szCs w:val="22"/>
        </w:rPr>
        <w:t xml:space="preserve">.  </w:t>
      </w:r>
    </w:p>
    <w:p w:rsidR="00DD444E" w:rsidRPr="00D33767" w:rsidRDefault="00DD444E" w:rsidP="000E196C">
      <w:pPr>
        <w:rPr>
          <w:szCs w:val="22"/>
        </w:rPr>
      </w:pPr>
    </w:p>
    <w:p w:rsidR="000E196C" w:rsidRPr="00D33767" w:rsidRDefault="009803F3" w:rsidP="000E196C">
      <w:pPr>
        <w:rPr>
          <w:szCs w:val="22"/>
        </w:rPr>
      </w:pPr>
      <w:r w:rsidRPr="00D33767">
        <w:rPr>
          <w:szCs w:val="22"/>
        </w:rPr>
        <w:t>Para superar esos efectos considerable</w:t>
      </w:r>
      <w:r w:rsidR="00982DE5" w:rsidRPr="00D33767">
        <w:rPr>
          <w:szCs w:val="22"/>
        </w:rPr>
        <w:t>s</w:t>
      </w:r>
      <w:r w:rsidRPr="00D33767">
        <w:rPr>
          <w:szCs w:val="22"/>
        </w:rPr>
        <w:t xml:space="preserve"> a nivel administrativo y de los recursos, las Partes Contratantes tendrían que tener la posibilidad de tramitar las solicitudes con arreglo a los </w:t>
      </w:r>
      <w:r w:rsidRPr="00D33767">
        <w:rPr>
          <w:snapToGrid w:val="0"/>
          <w:szCs w:val="22"/>
        </w:rPr>
        <w:t>sistemas nacionales vigentes y con la aplicación de</w:t>
      </w:r>
      <w:r w:rsidRPr="00D33767">
        <w:rPr>
          <w:szCs w:val="22"/>
        </w:rPr>
        <w:t xml:space="preserve"> tasas aprop</w:t>
      </w:r>
      <w:r w:rsidR="000E196C" w:rsidRPr="00D33767">
        <w:rPr>
          <w:szCs w:val="22"/>
        </w:rPr>
        <w:t>ia</w:t>
      </w:r>
      <w:r w:rsidRPr="00D33767">
        <w:rPr>
          <w:szCs w:val="22"/>
        </w:rPr>
        <w:t>da</w:t>
      </w:r>
      <w:r w:rsidR="000E196C" w:rsidRPr="00D33767">
        <w:rPr>
          <w:szCs w:val="22"/>
        </w:rPr>
        <w:t xml:space="preserve">s.  </w:t>
      </w:r>
      <w:r w:rsidR="00982DE5" w:rsidRPr="00D33767">
        <w:rPr>
          <w:szCs w:val="22"/>
        </w:rPr>
        <w:t xml:space="preserve">Los </w:t>
      </w:r>
      <w:r w:rsidR="00F24854" w:rsidRPr="00D33767">
        <w:rPr>
          <w:szCs w:val="22"/>
        </w:rPr>
        <w:t xml:space="preserve">comentarios que </w:t>
      </w:r>
      <w:r w:rsidR="00982DE5" w:rsidRPr="00D33767">
        <w:rPr>
          <w:szCs w:val="22"/>
        </w:rPr>
        <w:t>formula</w:t>
      </w:r>
      <w:r w:rsidR="00F24854" w:rsidRPr="00D33767">
        <w:rPr>
          <w:szCs w:val="22"/>
        </w:rPr>
        <w:t>m</w:t>
      </w:r>
      <w:r w:rsidR="00982DE5" w:rsidRPr="00D33767">
        <w:rPr>
          <w:szCs w:val="22"/>
        </w:rPr>
        <w:t xml:space="preserve">os y </w:t>
      </w:r>
      <w:r w:rsidR="003665A3" w:rsidRPr="00D33767">
        <w:rPr>
          <w:szCs w:val="22"/>
        </w:rPr>
        <w:t xml:space="preserve">las </w:t>
      </w:r>
      <w:r w:rsidR="00982DE5" w:rsidRPr="00D33767">
        <w:rPr>
          <w:szCs w:val="22"/>
        </w:rPr>
        <w:t xml:space="preserve">modificaciones que </w:t>
      </w:r>
      <w:r w:rsidR="00F24854" w:rsidRPr="00D33767">
        <w:rPr>
          <w:szCs w:val="22"/>
        </w:rPr>
        <w:t xml:space="preserve">se </w:t>
      </w:r>
      <w:r w:rsidR="00982DE5" w:rsidRPr="00D33767">
        <w:rPr>
          <w:szCs w:val="22"/>
        </w:rPr>
        <w:t>propone</w:t>
      </w:r>
      <w:r w:rsidR="00F24854" w:rsidRPr="00D33767">
        <w:rPr>
          <w:szCs w:val="22"/>
        </w:rPr>
        <w:t>n</w:t>
      </w:r>
      <w:r w:rsidR="00982DE5" w:rsidRPr="00D33767">
        <w:rPr>
          <w:szCs w:val="22"/>
        </w:rPr>
        <w:t xml:space="preserve"> tienen por finalidad favorecer ese resultado y, por consiguiente, no se limitan exclusivamente a las cuestiones que la Unión de Lisboa </w:t>
      </w:r>
      <w:r w:rsidR="000E196C" w:rsidRPr="00D33767">
        <w:rPr>
          <w:szCs w:val="22"/>
        </w:rPr>
        <w:t>consider</w:t>
      </w:r>
      <w:r w:rsidR="00982DE5" w:rsidRPr="00D33767">
        <w:rPr>
          <w:szCs w:val="22"/>
        </w:rPr>
        <w:t>a pendiente</w:t>
      </w:r>
      <w:r w:rsidR="00F24854" w:rsidRPr="00D33767">
        <w:rPr>
          <w:szCs w:val="22"/>
        </w:rPr>
        <w:t>s</w:t>
      </w:r>
      <w:r w:rsidR="000E196C" w:rsidRPr="00D33767">
        <w:rPr>
          <w:szCs w:val="22"/>
        </w:rPr>
        <w:t xml:space="preserve">.  </w:t>
      </w:r>
      <w:r w:rsidR="00F24854" w:rsidRPr="00D33767">
        <w:rPr>
          <w:szCs w:val="22"/>
        </w:rPr>
        <w:t>También se proponen</w:t>
      </w:r>
      <w:r w:rsidR="00982DE5" w:rsidRPr="00D33767">
        <w:rPr>
          <w:szCs w:val="22"/>
        </w:rPr>
        <w:t xml:space="preserve"> modificaciones de la </w:t>
      </w:r>
      <w:r w:rsidR="00ED02C3">
        <w:t>p</w:t>
      </w:r>
      <w:r w:rsidR="00ED02C3" w:rsidRPr="00D33767">
        <w:t xml:space="preserve">ropuesta </w:t>
      </w:r>
      <w:r w:rsidR="00ED02C3">
        <w:t>b</w:t>
      </w:r>
      <w:r w:rsidR="00ED02C3" w:rsidRPr="00D33767">
        <w:t xml:space="preserve">ásica </w:t>
      </w:r>
      <w:r w:rsidR="00982DE5" w:rsidRPr="00D33767">
        <w:rPr>
          <w:szCs w:val="22"/>
        </w:rPr>
        <w:t xml:space="preserve">y </w:t>
      </w:r>
      <w:r w:rsidR="00F24854" w:rsidRPr="00D33767">
        <w:rPr>
          <w:szCs w:val="22"/>
        </w:rPr>
        <w:t xml:space="preserve">se </w:t>
      </w:r>
      <w:r w:rsidR="00982DE5" w:rsidRPr="00D33767">
        <w:rPr>
          <w:szCs w:val="22"/>
        </w:rPr>
        <w:t>apoya</w:t>
      </w:r>
      <w:r w:rsidR="00F24854" w:rsidRPr="00D33767">
        <w:rPr>
          <w:szCs w:val="22"/>
        </w:rPr>
        <w:t>n</w:t>
      </w:r>
      <w:r w:rsidR="00982DE5" w:rsidRPr="00D33767">
        <w:rPr>
          <w:szCs w:val="22"/>
        </w:rPr>
        <w:t xml:space="preserve"> variantes específicas, que figuran en un </w:t>
      </w:r>
      <w:r w:rsidR="000E196C" w:rsidRPr="00D33767">
        <w:rPr>
          <w:szCs w:val="22"/>
        </w:rPr>
        <w:t>AP</w:t>
      </w:r>
      <w:r w:rsidR="00982DE5" w:rsidRPr="00D33767">
        <w:rPr>
          <w:szCs w:val="22"/>
        </w:rPr>
        <w:t>É</w:t>
      </w:r>
      <w:r w:rsidR="000E196C" w:rsidRPr="00D33767">
        <w:rPr>
          <w:szCs w:val="22"/>
        </w:rPr>
        <w:t>NDI</w:t>
      </w:r>
      <w:r w:rsidR="00982DE5" w:rsidRPr="00D33767">
        <w:rPr>
          <w:szCs w:val="22"/>
        </w:rPr>
        <w:t>CE</w:t>
      </w:r>
      <w:r w:rsidR="000E196C" w:rsidRPr="00D33767">
        <w:rPr>
          <w:szCs w:val="22"/>
        </w:rPr>
        <w:t xml:space="preserve"> </w:t>
      </w:r>
      <w:r w:rsidR="00982DE5" w:rsidRPr="00D33767">
        <w:rPr>
          <w:szCs w:val="22"/>
        </w:rPr>
        <w:t xml:space="preserve">al presente </w:t>
      </w:r>
      <w:r w:rsidR="000E196C" w:rsidRPr="00D33767">
        <w:rPr>
          <w:szCs w:val="22"/>
        </w:rPr>
        <w:t>document</w:t>
      </w:r>
      <w:r w:rsidR="00982DE5" w:rsidRPr="00D33767">
        <w:rPr>
          <w:szCs w:val="22"/>
        </w:rPr>
        <w:t>o</w:t>
      </w:r>
      <w:r w:rsidR="000E196C" w:rsidRPr="00D33767">
        <w:rPr>
          <w:szCs w:val="22"/>
        </w:rPr>
        <w:t xml:space="preserve">. </w:t>
      </w:r>
    </w:p>
    <w:p w:rsidR="00DD444E" w:rsidRPr="00D33767" w:rsidRDefault="00DD444E" w:rsidP="000E196C">
      <w:pPr>
        <w:rPr>
          <w:szCs w:val="22"/>
        </w:rPr>
      </w:pPr>
    </w:p>
    <w:p w:rsidR="000E196C" w:rsidRPr="00D33767" w:rsidRDefault="000E196C" w:rsidP="000E196C">
      <w:pPr>
        <w:rPr>
          <w:b/>
          <w:szCs w:val="22"/>
          <w:u w:val="single"/>
        </w:rPr>
      </w:pPr>
      <w:r w:rsidRPr="00D33767">
        <w:rPr>
          <w:b/>
          <w:szCs w:val="22"/>
          <w:u w:val="single"/>
        </w:rPr>
        <w:t>1</w:t>
      </w:r>
      <w:r w:rsidR="00982DE5" w:rsidRPr="00D33767">
        <w:rPr>
          <w:b/>
          <w:szCs w:val="22"/>
          <w:u w:val="single"/>
        </w:rPr>
        <w:t>er</w:t>
      </w:r>
      <w:r w:rsidRPr="00D33767">
        <w:rPr>
          <w:b/>
          <w:szCs w:val="22"/>
          <w:u w:val="single"/>
        </w:rPr>
        <w:t xml:space="preserve"> Princip</w:t>
      </w:r>
      <w:r w:rsidR="00982DE5" w:rsidRPr="00D33767">
        <w:rPr>
          <w:b/>
          <w:szCs w:val="22"/>
          <w:u w:val="single"/>
        </w:rPr>
        <w:t>io</w:t>
      </w:r>
      <w:r w:rsidRPr="00D33767">
        <w:rPr>
          <w:b/>
          <w:szCs w:val="22"/>
          <w:u w:val="single"/>
        </w:rPr>
        <w:t>:  Territoriali</w:t>
      </w:r>
      <w:r w:rsidR="00982DE5" w:rsidRPr="00D33767">
        <w:rPr>
          <w:b/>
          <w:szCs w:val="22"/>
          <w:u w:val="single"/>
        </w:rPr>
        <w:t>dad</w:t>
      </w:r>
    </w:p>
    <w:p w:rsidR="00DD444E" w:rsidRPr="00D33767" w:rsidRDefault="00DD444E" w:rsidP="000E196C">
      <w:pPr>
        <w:rPr>
          <w:b/>
          <w:szCs w:val="22"/>
          <w:u w:val="single"/>
        </w:rPr>
      </w:pPr>
    </w:p>
    <w:p w:rsidR="000E196C" w:rsidRPr="00D33767" w:rsidRDefault="00982DE5" w:rsidP="000E196C">
      <w:pPr>
        <w:rPr>
          <w:szCs w:val="22"/>
        </w:rPr>
      </w:pPr>
      <w:r w:rsidRPr="00D33767">
        <w:rPr>
          <w:szCs w:val="22"/>
        </w:rPr>
        <w:t>Los derechos de P.I. son territoriales y se crean conforme a condiciones estipuladas en la legislación nacional</w:t>
      </w:r>
      <w:r w:rsidR="000E196C" w:rsidRPr="00D33767">
        <w:rPr>
          <w:szCs w:val="22"/>
        </w:rPr>
        <w:t xml:space="preserve">.  </w:t>
      </w:r>
      <w:r w:rsidRPr="00D33767">
        <w:rPr>
          <w:szCs w:val="22"/>
        </w:rPr>
        <w:t>Los principios de protección recíproca que se preveían en los primeros convenios de P.I. han sido sustituidos por el principio de trato nacional</w:t>
      </w:r>
      <w:r w:rsidR="000E196C" w:rsidRPr="00D33767">
        <w:rPr>
          <w:szCs w:val="22"/>
        </w:rPr>
        <w:t xml:space="preserve">.  </w:t>
      </w:r>
      <w:r w:rsidRPr="00D33767">
        <w:rPr>
          <w:szCs w:val="22"/>
        </w:rPr>
        <w:t xml:space="preserve">En la medida en que en la </w:t>
      </w:r>
      <w:r w:rsidR="00ED02C3">
        <w:t>p</w:t>
      </w:r>
      <w:r w:rsidR="00ED02C3" w:rsidRPr="00D33767">
        <w:t xml:space="preserve">ropuesta </w:t>
      </w:r>
      <w:r w:rsidR="00ED02C3">
        <w:t>b</w:t>
      </w:r>
      <w:r w:rsidR="00ED02C3" w:rsidRPr="00D33767">
        <w:t xml:space="preserve">ásica </w:t>
      </w:r>
      <w:r w:rsidRPr="00D33767">
        <w:rPr>
          <w:szCs w:val="22"/>
        </w:rPr>
        <w:t>se perpetúa la idea de que los países receptores se contenten con “dar por válida” la protección en el país de origen, los Estados Unidos proponen la adopción de modificaciones que contribuyan a incrementar el interés que ofrece el Arreglo para los países que, como los Estados Unidos, evalúan las solicitudes de derechos de P.I. en sintonía con la legislación y la política nacionales así como con las obligaciones en materia de trato nacional</w:t>
      </w:r>
      <w:r w:rsidR="000E196C" w:rsidRPr="00D33767">
        <w:rPr>
          <w:szCs w:val="22"/>
        </w:rPr>
        <w:t>.</w:t>
      </w:r>
    </w:p>
    <w:p w:rsidR="00DD444E" w:rsidRPr="00D33767" w:rsidRDefault="00DD444E" w:rsidP="000E196C">
      <w:pPr>
        <w:rPr>
          <w:szCs w:val="22"/>
        </w:rPr>
      </w:pPr>
    </w:p>
    <w:p w:rsidR="000E196C" w:rsidRPr="00D33767" w:rsidRDefault="00982DE5" w:rsidP="000E196C">
      <w:pPr>
        <w:rPr>
          <w:szCs w:val="22"/>
        </w:rPr>
      </w:pPr>
      <w:r w:rsidRPr="00D33767">
        <w:rPr>
          <w:szCs w:val="22"/>
        </w:rPr>
        <w:t xml:space="preserve">En los </w:t>
      </w:r>
      <w:r w:rsidRPr="00D33767">
        <w:rPr>
          <w:snapToGrid w:val="0"/>
          <w:szCs w:val="24"/>
        </w:rPr>
        <w:t>artículo</w:t>
      </w:r>
      <w:r w:rsidR="00F24854" w:rsidRPr="00D33767">
        <w:rPr>
          <w:szCs w:val="22"/>
        </w:rPr>
        <w:t>s y</w:t>
      </w:r>
      <w:r w:rsidRPr="00D33767">
        <w:rPr>
          <w:szCs w:val="22"/>
        </w:rPr>
        <w:t xml:space="preserve"> reglas de la </w:t>
      </w:r>
      <w:r w:rsidR="00ED02C3">
        <w:t>p</w:t>
      </w:r>
      <w:r w:rsidR="00ED02C3" w:rsidRPr="00D33767">
        <w:t xml:space="preserve">ropuesta </w:t>
      </w:r>
      <w:r w:rsidR="00ED02C3">
        <w:t>b</w:t>
      </w:r>
      <w:r w:rsidR="00ED02C3" w:rsidRPr="00D33767">
        <w:t xml:space="preserve">ásica </w:t>
      </w:r>
      <w:r w:rsidRPr="00D33767">
        <w:rPr>
          <w:szCs w:val="22"/>
        </w:rPr>
        <w:t xml:space="preserve">que figuran a continuación se plantean problemas con respecto a ese principio, y por consiguiente, </w:t>
      </w:r>
      <w:r w:rsidR="00F24854" w:rsidRPr="00D33767">
        <w:rPr>
          <w:szCs w:val="22"/>
        </w:rPr>
        <w:t xml:space="preserve">los Estados Unidos </w:t>
      </w:r>
      <w:r w:rsidRPr="00D33767">
        <w:rPr>
          <w:szCs w:val="22"/>
        </w:rPr>
        <w:t>expone</w:t>
      </w:r>
      <w:r w:rsidR="00F24854" w:rsidRPr="00D33767">
        <w:rPr>
          <w:szCs w:val="22"/>
        </w:rPr>
        <w:t>n</w:t>
      </w:r>
      <w:r w:rsidRPr="00D33767">
        <w:rPr>
          <w:szCs w:val="22"/>
        </w:rPr>
        <w:t xml:space="preserve"> posibles modificaciones y variantes que armonizarían mejor la </w:t>
      </w:r>
      <w:r w:rsidR="00ED02C3">
        <w:t>p</w:t>
      </w:r>
      <w:r w:rsidR="00ED02C3" w:rsidRPr="00D33767">
        <w:t xml:space="preserve">ropuesta </w:t>
      </w:r>
      <w:r w:rsidR="00ED02C3">
        <w:t>b</w:t>
      </w:r>
      <w:r w:rsidR="00ED02C3" w:rsidRPr="00D33767">
        <w:t xml:space="preserve">ásica </w:t>
      </w:r>
      <w:r w:rsidRPr="00D33767">
        <w:rPr>
          <w:szCs w:val="22"/>
        </w:rPr>
        <w:t>con el principio de territorialidad</w:t>
      </w:r>
      <w:r w:rsidR="000E196C" w:rsidRPr="00D33767">
        <w:rPr>
          <w:szCs w:val="22"/>
        </w:rPr>
        <w:t xml:space="preserve">.  </w:t>
      </w:r>
      <w:r w:rsidR="00927425" w:rsidRPr="00D33767">
        <w:rPr>
          <w:szCs w:val="22"/>
        </w:rPr>
        <w:t xml:space="preserve">Esas modificaciones tienen por finalidad otorgar menor importancia probatoria al hecho de que una indicación geográfica esté protegida en el país de origen y otorgar más importancia a la percepción que pueda tener el consumidor </w:t>
      </w:r>
      <w:r w:rsidR="000E196C" w:rsidRPr="00D33767">
        <w:rPr>
          <w:szCs w:val="22"/>
        </w:rPr>
        <w:t xml:space="preserve">local </w:t>
      </w:r>
      <w:r w:rsidR="00927425" w:rsidRPr="00D33767">
        <w:rPr>
          <w:szCs w:val="22"/>
        </w:rPr>
        <w:t xml:space="preserve">en el país receptor acerca de la denominación o indicación a los fines de evaluar la posibilidad de registrarla </w:t>
      </w:r>
      <w:r w:rsidR="000E196C" w:rsidRPr="00D33767">
        <w:rPr>
          <w:szCs w:val="22"/>
        </w:rPr>
        <w:t>(Art</w:t>
      </w:r>
      <w:r w:rsidR="00927425" w:rsidRPr="00D33767">
        <w:rPr>
          <w:szCs w:val="22"/>
        </w:rPr>
        <w:t>í</w:t>
      </w:r>
      <w:r w:rsidR="000E196C" w:rsidRPr="00D33767">
        <w:rPr>
          <w:szCs w:val="22"/>
        </w:rPr>
        <w:t>c</w:t>
      </w:r>
      <w:r w:rsidR="00927425" w:rsidRPr="00D33767">
        <w:rPr>
          <w:szCs w:val="22"/>
        </w:rPr>
        <w:t>u</w:t>
      </w:r>
      <w:r w:rsidR="000E196C" w:rsidRPr="00D33767">
        <w:rPr>
          <w:szCs w:val="22"/>
        </w:rPr>
        <w:t>l</w:t>
      </w:r>
      <w:r w:rsidR="00927425" w:rsidRPr="00D33767">
        <w:rPr>
          <w:szCs w:val="22"/>
        </w:rPr>
        <w:t>o</w:t>
      </w:r>
      <w:r w:rsidR="000E196C" w:rsidRPr="00D33767">
        <w:rPr>
          <w:szCs w:val="22"/>
        </w:rPr>
        <w:t xml:space="preserve"> 2 </w:t>
      </w:r>
      <w:r w:rsidR="00927425" w:rsidRPr="00D33767">
        <w:rPr>
          <w:szCs w:val="22"/>
        </w:rPr>
        <w:t>y</w:t>
      </w:r>
      <w:r w:rsidR="000E196C" w:rsidRPr="00D33767">
        <w:rPr>
          <w:szCs w:val="22"/>
        </w:rPr>
        <w:t xml:space="preserve"> R</w:t>
      </w:r>
      <w:r w:rsidR="00927425" w:rsidRPr="00D33767">
        <w:rPr>
          <w:szCs w:val="22"/>
        </w:rPr>
        <w:t>eg</w:t>
      </w:r>
      <w:r w:rsidR="000E196C" w:rsidRPr="00D33767">
        <w:rPr>
          <w:szCs w:val="22"/>
        </w:rPr>
        <w:t>l</w:t>
      </w:r>
      <w:r w:rsidR="00927425" w:rsidRPr="00D33767">
        <w:rPr>
          <w:szCs w:val="22"/>
        </w:rPr>
        <w:t>a</w:t>
      </w:r>
      <w:r w:rsidR="000E196C" w:rsidRPr="00D33767">
        <w:rPr>
          <w:szCs w:val="22"/>
        </w:rPr>
        <w:t xml:space="preserve"> 5) a</w:t>
      </w:r>
      <w:r w:rsidR="00927425" w:rsidRPr="00D33767">
        <w:rPr>
          <w:szCs w:val="22"/>
        </w:rPr>
        <w:t xml:space="preserve">sí como las </w:t>
      </w:r>
      <w:r w:rsidR="000E196C" w:rsidRPr="00D33767">
        <w:rPr>
          <w:szCs w:val="22"/>
        </w:rPr>
        <w:t>infr</w:t>
      </w:r>
      <w:r w:rsidR="00927425" w:rsidRPr="00D33767">
        <w:rPr>
          <w:szCs w:val="22"/>
        </w:rPr>
        <w:t>accione</w:t>
      </w:r>
      <w:r w:rsidR="000E196C" w:rsidRPr="00D33767">
        <w:rPr>
          <w:szCs w:val="22"/>
        </w:rPr>
        <w:t>s (Art</w:t>
      </w:r>
      <w:r w:rsidR="00927425" w:rsidRPr="00D33767">
        <w:rPr>
          <w:szCs w:val="22"/>
        </w:rPr>
        <w:t>í</w:t>
      </w:r>
      <w:r w:rsidR="000E196C" w:rsidRPr="00D33767">
        <w:rPr>
          <w:szCs w:val="22"/>
        </w:rPr>
        <w:t>c</w:t>
      </w:r>
      <w:r w:rsidR="00927425" w:rsidRPr="00D33767">
        <w:rPr>
          <w:szCs w:val="22"/>
        </w:rPr>
        <w:t>u</w:t>
      </w:r>
      <w:r w:rsidR="000E196C" w:rsidRPr="00D33767">
        <w:rPr>
          <w:szCs w:val="22"/>
        </w:rPr>
        <w:t>l</w:t>
      </w:r>
      <w:r w:rsidR="00927425" w:rsidRPr="00D33767">
        <w:rPr>
          <w:szCs w:val="22"/>
        </w:rPr>
        <w:t>o</w:t>
      </w:r>
      <w:r w:rsidR="000E196C" w:rsidRPr="00D33767">
        <w:rPr>
          <w:szCs w:val="22"/>
        </w:rPr>
        <w:t xml:space="preserve"> 11).  </w:t>
      </w:r>
      <w:r w:rsidR="00927425" w:rsidRPr="00D33767">
        <w:rPr>
          <w:szCs w:val="22"/>
        </w:rPr>
        <w:t>Además</w:t>
      </w:r>
      <w:r w:rsidR="000E196C" w:rsidRPr="00D33767">
        <w:rPr>
          <w:szCs w:val="22"/>
        </w:rPr>
        <w:t xml:space="preserve">, </w:t>
      </w:r>
      <w:r w:rsidR="00927425" w:rsidRPr="00D33767">
        <w:rPr>
          <w:szCs w:val="22"/>
        </w:rPr>
        <w:t xml:space="preserve">dichas modificaciones tienen por objeto reconocer y respetar, en lugar de pasar por alto, los hechos sobre el terreno del país receptor a la hora de determinar si un término ha sido objeto de autorización por el propietario de un país extranjero para pasar a ser genérico </w:t>
      </w:r>
      <w:r w:rsidR="0013554A" w:rsidRPr="00D33767">
        <w:rPr>
          <w:szCs w:val="22"/>
        </w:rPr>
        <w:t xml:space="preserve">en otro </w:t>
      </w:r>
      <w:r w:rsidR="000E196C" w:rsidRPr="00D33767">
        <w:rPr>
          <w:szCs w:val="22"/>
        </w:rPr>
        <w:t>territor</w:t>
      </w:r>
      <w:r w:rsidR="0013554A" w:rsidRPr="00D33767">
        <w:rPr>
          <w:szCs w:val="22"/>
        </w:rPr>
        <w:t>io</w:t>
      </w:r>
      <w:r w:rsidR="000E196C" w:rsidRPr="00D33767">
        <w:rPr>
          <w:szCs w:val="22"/>
        </w:rPr>
        <w:t xml:space="preserve"> (Art</w:t>
      </w:r>
      <w:r w:rsidR="0013554A" w:rsidRPr="00D33767">
        <w:rPr>
          <w:szCs w:val="22"/>
        </w:rPr>
        <w:t>í</w:t>
      </w:r>
      <w:r w:rsidR="000E196C" w:rsidRPr="00D33767">
        <w:rPr>
          <w:szCs w:val="22"/>
        </w:rPr>
        <w:t>c</w:t>
      </w:r>
      <w:r w:rsidR="0013554A" w:rsidRPr="00D33767">
        <w:rPr>
          <w:szCs w:val="22"/>
        </w:rPr>
        <w:t>u</w:t>
      </w:r>
      <w:r w:rsidR="000E196C" w:rsidRPr="00D33767">
        <w:rPr>
          <w:szCs w:val="22"/>
        </w:rPr>
        <w:t>l</w:t>
      </w:r>
      <w:r w:rsidR="0013554A" w:rsidRPr="00D33767">
        <w:rPr>
          <w:szCs w:val="22"/>
        </w:rPr>
        <w:t>o</w:t>
      </w:r>
      <w:r w:rsidR="000E196C" w:rsidRPr="00D33767">
        <w:rPr>
          <w:szCs w:val="22"/>
        </w:rPr>
        <w:t xml:space="preserve"> 12 </w:t>
      </w:r>
      <w:r w:rsidR="0013554A" w:rsidRPr="00D33767">
        <w:rPr>
          <w:szCs w:val="22"/>
        </w:rPr>
        <w:t>y Nota 2 del A</w:t>
      </w:r>
      <w:r w:rsidR="0013554A" w:rsidRPr="00D33767">
        <w:rPr>
          <w:snapToGrid w:val="0"/>
          <w:szCs w:val="24"/>
        </w:rPr>
        <w:t xml:space="preserve">rtículo </w:t>
      </w:r>
      <w:r w:rsidR="000E196C" w:rsidRPr="00D33767">
        <w:rPr>
          <w:szCs w:val="22"/>
        </w:rPr>
        <w:t xml:space="preserve">11).  </w:t>
      </w:r>
    </w:p>
    <w:p w:rsidR="00DD444E" w:rsidRPr="00D33767" w:rsidRDefault="00DD444E" w:rsidP="000E196C">
      <w:pPr>
        <w:rPr>
          <w:szCs w:val="22"/>
        </w:rPr>
      </w:pPr>
    </w:p>
    <w:p w:rsidR="000E196C" w:rsidRPr="00D33767" w:rsidRDefault="003C79EE" w:rsidP="000E196C">
      <w:pPr>
        <w:rPr>
          <w:szCs w:val="22"/>
        </w:rPr>
      </w:pPr>
      <w:hyperlink w:anchor="Article_2_Subject_Matter" w:history="1">
        <w:r w:rsidR="0013554A" w:rsidRPr="00D33767">
          <w:rPr>
            <w:rStyle w:val="Hyperlink"/>
            <w:b/>
            <w:szCs w:val="22"/>
          </w:rPr>
          <w:t>Artí</w:t>
        </w:r>
        <w:r w:rsidR="000E196C" w:rsidRPr="00D33767">
          <w:rPr>
            <w:rStyle w:val="Hyperlink"/>
            <w:b/>
            <w:szCs w:val="22"/>
          </w:rPr>
          <w:t>c</w:t>
        </w:r>
        <w:r w:rsidR="0013554A" w:rsidRPr="00D33767">
          <w:rPr>
            <w:rStyle w:val="Hyperlink"/>
            <w:b/>
            <w:szCs w:val="22"/>
          </w:rPr>
          <w:t>u</w:t>
        </w:r>
        <w:r w:rsidR="000E196C" w:rsidRPr="00D33767">
          <w:rPr>
            <w:rStyle w:val="Hyperlink"/>
            <w:b/>
            <w:szCs w:val="22"/>
          </w:rPr>
          <w:t>l</w:t>
        </w:r>
        <w:r w:rsidR="0013554A" w:rsidRPr="00D33767">
          <w:rPr>
            <w:rStyle w:val="Hyperlink"/>
            <w:b/>
            <w:szCs w:val="22"/>
          </w:rPr>
          <w:t>o</w:t>
        </w:r>
        <w:r w:rsidR="000E196C" w:rsidRPr="00D33767">
          <w:rPr>
            <w:rStyle w:val="Hyperlink"/>
            <w:b/>
            <w:szCs w:val="22"/>
          </w:rPr>
          <w:t xml:space="preserve"> 2</w:t>
        </w:r>
      </w:hyperlink>
      <w:r w:rsidR="000E196C" w:rsidRPr="00D33767">
        <w:rPr>
          <w:b/>
          <w:szCs w:val="22"/>
        </w:rPr>
        <w:t xml:space="preserve"> Mater</w:t>
      </w:r>
      <w:r w:rsidR="0013554A" w:rsidRPr="00D33767">
        <w:rPr>
          <w:b/>
          <w:szCs w:val="22"/>
        </w:rPr>
        <w:t>ia</w:t>
      </w:r>
      <w:r w:rsidR="000E196C" w:rsidRPr="00D33767">
        <w:rPr>
          <w:b/>
          <w:szCs w:val="22"/>
        </w:rPr>
        <w:t xml:space="preserve">:  </w:t>
      </w:r>
      <w:r w:rsidR="0013554A" w:rsidRPr="00D33767">
        <w:rPr>
          <w:szCs w:val="22"/>
        </w:rPr>
        <w:t xml:space="preserve">En el </w:t>
      </w:r>
      <w:r w:rsidR="0013554A" w:rsidRPr="00D33767">
        <w:rPr>
          <w:snapToGrid w:val="0"/>
          <w:szCs w:val="24"/>
        </w:rPr>
        <w:t>Artículo </w:t>
      </w:r>
      <w:r w:rsidR="000E196C" w:rsidRPr="00D33767">
        <w:rPr>
          <w:szCs w:val="22"/>
        </w:rPr>
        <w:t xml:space="preserve">2, </w:t>
      </w:r>
      <w:r w:rsidR="0013554A" w:rsidRPr="00D33767">
        <w:rPr>
          <w:szCs w:val="22"/>
        </w:rPr>
        <w:t xml:space="preserve">las </w:t>
      </w:r>
      <w:r w:rsidR="000E196C" w:rsidRPr="00D33767">
        <w:rPr>
          <w:szCs w:val="22"/>
        </w:rPr>
        <w:t>defini</w:t>
      </w:r>
      <w:r w:rsidR="0013554A" w:rsidRPr="00D33767">
        <w:rPr>
          <w:szCs w:val="22"/>
        </w:rPr>
        <w:t>c</w:t>
      </w:r>
      <w:r w:rsidR="000E196C" w:rsidRPr="00D33767">
        <w:rPr>
          <w:szCs w:val="22"/>
        </w:rPr>
        <w:t>ion</w:t>
      </w:r>
      <w:r w:rsidR="0013554A" w:rsidRPr="00D33767">
        <w:rPr>
          <w:szCs w:val="22"/>
        </w:rPr>
        <w:t>e</w:t>
      </w:r>
      <w:r w:rsidR="000E196C" w:rsidRPr="00D33767">
        <w:rPr>
          <w:szCs w:val="22"/>
        </w:rPr>
        <w:t>s</w:t>
      </w:r>
      <w:r w:rsidR="0013554A" w:rsidRPr="00D33767">
        <w:rPr>
          <w:szCs w:val="22"/>
        </w:rPr>
        <w:t xml:space="preserve"> que se dan de denominación de origen e indicación geográfica, en la medida en que eliminan o dejan fuera de la definición la reputación en el país receptor, </w:t>
      </w:r>
      <w:r w:rsidR="000E196C" w:rsidRPr="00D33767">
        <w:rPr>
          <w:szCs w:val="22"/>
        </w:rPr>
        <w:t>crea</w:t>
      </w:r>
      <w:r w:rsidR="0013554A" w:rsidRPr="00D33767">
        <w:rPr>
          <w:szCs w:val="22"/>
        </w:rPr>
        <w:t>n una presunción en el territorio del país receptor, en el sentido de que un</w:t>
      </w:r>
      <w:r w:rsidR="000E196C" w:rsidRPr="00D33767">
        <w:rPr>
          <w:szCs w:val="22"/>
        </w:rPr>
        <w:t xml:space="preserve">a </w:t>
      </w:r>
      <w:r w:rsidR="0013554A" w:rsidRPr="00D33767">
        <w:rPr>
          <w:szCs w:val="22"/>
        </w:rPr>
        <w:t>denominac</w:t>
      </w:r>
      <w:r w:rsidR="000E196C" w:rsidRPr="00D33767">
        <w:rPr>
          <w:szCs w:val="22"/>
        </w:rPr>
        <w:t>i</w:t>
      </w:r>
      <w:r w:rsidR="0013554A" w:rsidRPr="00D33767">
        <w:rPr>
          <w:szCs w:val="22"/>
        </w:rPr>
        <w:t>ó</w:t>
      </w:r>
      <w:r w:rsidR="000E196C" w:rsidRPr="00D33767">
        <w:rPr>
          <w:szCs w:val="22"/>
        </w:rPr>
        <w:t xml:space="preserve">n o </w:t>
      </w:r>
      <w:r w:rsidR="0013554A" w:rsidRPr="00D33767">
        <w:rPr>
          <w:szCs w:val="22"/>
        </w:rPr>
        <w:t xml:space="preserve">indicación constituyen una indicación geográfica en virtud de la protección de que es objeto en el país de </w:t>
      </w:r>
      <w:r w:rsidR="000E196C" w:rsidRPr="00D33767">
        <w:rPr>
          <w:szCs w:val="22"/>
        </w:rPr>
        <w:t>orig</w:t>
      </w:r>
      <w:r w:rsidR="0013554A" w:rsidRPr="00D33767">
        <w:rPr>
          <w:szCs w:val="22"/>
        </w:rPr>
        <w:t>e</w:t>
      </w:r>
      <w:r w:rsidR="000E196C" w:rsidRPr="00D33767">
        <w:rPr>
          <w:szCs w:val="22"/>
        </w:rPr>
        <w:t>n.</w:t>
      </w:r>
      <w:r w:rsidR="000E196C" w:rsidRPr="00D33767">
        <w:rPr>
          <w:rStyle w:val="FootnoteReference"/>
          <w:szCs w:val="22"/>
        </w:rPr>
        <w:footnoteReference w:id="5"/>
      </w:r>
      <w:r w:rsidR="000E196C" w:rsidRPr="00D33767">
        <w:rPr>
          <w:szCs w:val="22"/>
        </w:rPr>
        <w:t xml:space="preserve">  </w:t>
      </w:r>
      <w:r w:rsidR="007C6839" w:rsidRPr="00D33767">
        <w:rPr>
          <w:szCs w:val="22"/>
        </w:rPr>
        <w:t xml:space="preserve">Esa </w:t>
      </w:r>
      <w:r w:rsidR="000E196C" w:rsidRPr="00D33767">
        <w:rPr>
          <w:szCs w:val="22"/>
        </w:rPr>
        <w:t>presu</w:t>
      </w:r>
      <w:r w:rsidR="007C6839" w:rsidRPr="00D33767">
        <w:rPr>
          <w:szCs w:val="22"/>
        </w:rPr>
        <w:t>nció</w:t>
      </w:r>
      <w:r w:rsidR="000E196C" w:rsidRPr="00D33767">
        <w:rPr>
          <w:szCs w:val="22"/>
        </w:rPr>
        <w:t xml:space="preserve">n </w:t>
      </w:r>
      <w:r w:rsidR="007C6839" w:rsidRPr="00D33767">
        <w:rPr>
          <w:szCs w:val="22"/>
        </w:rPr>
        <w:t xml:space="preserve">de </w:t>
      </w:r>
      <w:r w:rsidR="000E196C" w:rsidRPr="00D33767">
        <w:rPr>
          <w:szCs w:val="22"/>
        </w:rPr>
        <w:t>protec</w:t>
      </w:r>
      <w:r w:rsidR="007C6839" w:rsidRPr="00D33767">
        <w:rPr>
          <w:szCs w:val="22"/>
        </w:rPr>
        <w:t>c</w:t>
      </w:r>
      <w:r w:rsidR="000E196C" w:rsidRPr="00D33767">
        <w:rPr>
          <w:szCs w:val="22"/>
        </w:rPr>
        <w:t>i</w:t>
      </w:r>
      <w:r w:rsidR="007C6839" w:rsidRPr="00D33767">
        <w:rPr>
          <w:szCs w:val="22"/>
        </w:rPr>
        <w:t>ó</w:t>
      </w:r>
      <w:r w:rsidR="000E196C" w:rsidRPr="00D33767">
        <w:rPr>
          <w:szCs w:val="22"/>
        </w:rPr>
        <w:t xml:space="preserve">n </w:t>
      </w:r>
      <w:r w:rsidR="007C6839" w:rsidRPr="00D33767">
        <w:rPr>
          <w:szCs w:val="22"/>
        </w:rPr>
        <w:t>de la indicación geográfica plantea problemas por cuanto traslada la carga a la Parte Contratante receptora de probar que la denominación</w:t>
      </w:r>
      <w:r w:rsidR="000E196C" w:rsidRPr="00D33767">
        <w:rPr>
          <w:szCs w:val="22"/>
        </w:rPr>
        <w:t>/</w:t>
      </w:r>
      <w:r w:rsidR="007C6839" w:rsidRPr="00D33767">
        <w:rPr>
          <w:szCs w:val="22"/>
        </w:rPr>
        <w:t xml:space="preserve">indicación </w:t>
      </w:r>
      <w:r w:rsidR="000E196C" w:rsidRPr="00D33767">
        <w:rPr>
          <w:szCs w:val="22"/>
        </w:rPr>
        <w:t>no</w:t>
      </w:r>
      <w:r w:rsidR="007C6839" w:rsidRPr="00D33767">
        <w:rPr>
          <w:szCs w:val="22"/>
        </w:rPr>
        <w:t xml:space="preserve"> es</w:t>
      </w:r>
      <w:r w:rsidR="000E196C" w:rsidRPr="00D33767">
        <w:rPr>
          <w:szCs w:val="22"/>
        </w:rPr>
        <w:t xml:space="preserve"> </w:t>
      </w:r>
      <w:r w:rsidR="007C6839" w:rsidRPr="00D33767">
        <w:rPr>
          <w:szCs w:val="22"/>
        </w:rPr>
        <w:t>un</w:t>
      </w:r>
      <w:r w:rsidR="000E196C" w:rsidRPr="00D33767">
        <w:rPr>
          <w:szCs w:val="22"/>
        </w:rPr>
        <w:t xml:space="preserve">a </w:t>
      </w:r>
      <w:r w:rsidR="007C6839" w:rsidRPr="00D33767">
        <w:rPr>
          <w:szCs w:val="22"/>
        </w:rPr>
        <w:t>indicación geográfica</w:t>
      </w:r>
      <w:r w:rsidR="000E196C" w:rsidRPr="00D33767">
        <w:rPr>
          <w:szCs w:val="22"/>
        </w:rPr>
        <w:t xml:space="preserve">.  </w:t>
      </w:r>
      <w:r w:rsidR="007C6839" w:rsidRPr="00D33767">
        <w:rPr>
          <w:szCs w:val="22"/>
        </w:rPr>
        <w:t xml:space="preserve">Si la </w:t>
      </w:r>
      <w:r w:rsidR="000E196C" w:rsidRPr="00D33767">
        <w:rPr>
          <w:szCs w:val="22"/>
        </w:rPr>
        <w:t>reputa</w:t>
      </w:r>
      <w:r w:rsidR="007C6839" w:rsidRPr="00D33767">
        <w:rPr>
          <w:szCs w:val="22"/>
        </w:rPr>
        <w:t>c</w:t>
      </w:r>
      <w:r w:rsidR="000E196C" w:rsidRPr="00D33767">
        <w:rPr>
          <w:szCs w:val="22"/>
        </w:rPr>
        <w:t>i</w:t>
      </w:r>
      <w:r w:rsidR="007C6839" w:rsidRPr="00D33767">
        <w:rPr>
          <w:szCs w:val="22"/>
        </w:rPr>
        <w:t>ó</w:t>
      </w:r>
      <w:r w:rsidR="000E196C" w:rsidRPr="00D33767">
        <w:rPr>
          <w:szCs w:val="22"/>
        </w:rPr>
        <w:t xml:space="preserve">n </w:t>
      </w:r>
      <w:r w:rsidR="007C6839" w:rsidRPr="00D33767">
        <w:rPr>
          <w:szCs w:val="22"/>
        </w:rPr>
        <w:t xml:space="preserve">en el país receptor se </w:t>
      </w:r>
      <w:r w:rsidR="00E77701" w:rsidRPr="00D33767">
        <w:rPr>
          <w:szCs w:val="22"/>
        </w:rPr>
        <w:t>deja</w:t>
      </w:r>
      <w:r w:rsidR="007C6839" w:rsidRPr="00D33767">
        <w:rPr>
          <w:szCs w:val="22"/>
        </w:rPr>
        <w:t xml:space="preserve"> fuera de la definición propiamente dicha</w:t>
      </w:r>
      <w:r w:rsidR="000E196C" w:rsidRPr="00D33767">
        <w:rPr>
          <w:szCs w:val="22"/>
        </w:rPr>
        <w:t xml:space="preserve">, </w:t>
      </w:r>
      <w:r w:rsidR="007C6839" w:rsidRPr="00D33767">
        <w:rPr>
          <w:szCs w:val="22"/>
        </w:rPr>
        <w:t xml:space="preserve">el único </w:t>
      </w:r>
      <w:r w:rsidR="000E196C" w:rsidRPr="00D33767">
        <w:rPr>
          <w:szCs w:val="22"/>
        </w:rPr>
        <w:t xml:space="preserve">elemento </w:t>
      </w:r>
      <w:r w:rsidR="007C6839" w:rsidRPr="00D33767">
        <w:rPr>
          <w:szCs w:val="22"/>
        </w:rPr>
        <w:t>qu</w:t>
      </w:r>
      <w:r w:rsidR="000E196C" w:rsidRPr="00D33767">
        <w:rPr>
          <w:szCs w:val="22"/>
        </w:rPr>
        <w:t xml:space="preserve">e </w:t>
      </w:r>
      <w:r w:rsidR="007C6839" w:rsidRPr="00D33767">
        <w:rPr>
          <w:szCs w:val="22"/>
        </w:rPr>
        <w:t xml:space="preserve">deberá </w:t>
      </w:r>
      <w:r w:rsidR="000E196C" w:rsidRPr="00D33767">
        <w:rPr>
          <w:szCs w:val="22"/>
        </w:rPr>
        <w:t>examin</w:t>
      </w:r>
      <w:r w:rsidR="007C6839" w:rsidRPr="00D33767">
        <w:rPr>
          <w:szCs w:val="22"/>
        </w:rPr>
        <w:t xml:space="preserve">ar </w:t>
      </w:r>
      <w:r w:rsidR="000E196C" w:rsidRPr="00D33767">
        <w:rPr>
          <w:szCs w:val="22"/>
        </w:rPr>
        <w:t>e</w:t>
      </w:r>
      <w:r w:rsidR="007C6839" w:rsidRPr="00D33767">
        <w:rPr>
          <w:szCs w:val="22"/>
        </w:rPr>
        <w:t xml:space="preserve">l país receptor es el </w:t>
      </w:r>
      <w:r w:rsidR="000E196C" w:rsidRPr="00D33767">
        <w:rPr>
          <w:szCs w:val="22"/>
        </w:rPr>
        <w:t>“</w:t>
      </w:r>
      <w:r w:rsidR="007C6839" w:rsidRPr="00D33767">
        <w:rPr>
          <w:szCs w:val="22"/>
        </w:rPr>
        <w:t>vínculo</w:t>
      </w:r>
      <w:r w:rsidR="000E196C" w:rsidRPr="00D33767">
        <w:rPr>
          <w:szCs w:val="22"/>
        </w:rPr>
        <w:t xml:space="preserve">” </w:t>
      </w:r>
      <w:r w:rsidR="007C6839" w:rsidRPr="00D33767">
        <w:rPr>
          <w:szCs w:val="22"/>
        </w:rPr>
        <w:t>de calidad que haya sido reconocido por el país de origen</w:t>
      </w:r>
      <w:r w:rsidR="000E196C" w:rsidRPr="00D33767">
        <w:rPr>
          <w:szCs w:val="22"/>
        </w:rPr>
        <w:t xml:space="preserve">.  </w:t>
      </w:r>
      <w:r w:rsidR="007C6839" w:rsidRPr="00D33767">
        <w:rPr>
          <w:szCs w:val="22"/>
        </w:rPr>
        <w:t xml:space="preserve">No hay nada que el país receptor tenga que evaluar de forma </w:t>
      </w:r>
      <w:r w:rsidR="000E196C" w:rsidRPr="00D33767">
        <w:rPr>
          <w:szCs w:val="22"/>
        </w:rPr>
        <w:t>independ</w:t>
      </w:r>
      <w:r w:rsidR="007C6839" w:rsidRPr="00D33767">
        <w:rPr>
          <w:szCs w:val="22"/>
        </w:rPr>
        <w:t>i</w:t>
      </w:r>
      <w:r w:rsidR="000E196C" w:rsidRPr="00D33767">
        <w:rPr>
          <w:szCs w:val="22"/>
        </w:rPr>
        <w:t>ent</w:t>
      </w:r>
      <w:r w:rsidR="007C6839" w:rsidRPr="00D33767">
        <w:rPr>
          <w:szCs w:val="22"/>
        </w:rPr>
        <w:t>e y</w:t>
      </w:r>
      <w:r w:rsidR="000E196C" w:rsidRPr="00D33767">
        <w:rPr>
          <w:szCs w:val="22"/>
        </w:rPr>
        <w:t xml:space="preserve">, </w:t>
      </w:r>
      <w:r w:rsidR="007C6839" w:rsidRPr="00D33767">
        <w:rPr>
          <w:szCs w:val="22"/>
        </w:rPr>
        <w:t>por consiguiente, l</w:t>
      </w:r>
      <w:r w:rsidR="000E196C" w:rsidRPr="00D33767">
        <w:rPr>
          <w:szCs w:val="22"/>
        </w:rPr>
        <w:t>a</w:t>
      </w:r>
      <w:r w:rsidR="007C6839" w:rsidRPr="00D33767">
        <w:rPr>
          <w:szCs w:val="22"/>
        </w:rPr>
        <w:t xml:space="preserve"> concesión de protección no constituye si</w:t>
      </w:r>
      <w:r w:rsidR="00F24854" w:rsidRPr="00D33767">
        <w:rPr>
          <w:szCs w:val="22"/>
        </w:rPr>
        <w:t xml:space="preserve"> </w:t>
      </w:r>
      <w:r w:rsidR="007C6839" w:rsidRPr="00D33767">
        <w:rPr>
          <w:szCs w:val="22"/>
        </w:rPr>
        <w:t xml:space="preserve">no un </w:t>
      </w:r>
      <w:r w:rsidR="000E196C" w:rsidRPr="00D33767">
        <w:rPr>
          <w:szCs w:val="22"/>
        </w:rPr>
        <w:t>“</w:t>
      </w:r>
      <w:r w:rsidR="007C6839" w:rsidRPr="00D33767">
        <w:rPr>
          <w:szCs w:val="22"/>
        </w:rPr>
        <w:t>aval</w:t>
      </w:r>
      <w:r w:rsidR="000E196C" w:rsidRPr="00D33767">
        <w:rPr>
          <w:szCs w:val="22"/>
        </w:rPr>
        <w:t xml:space="preserve">” </w:t>
      </w:r>
      <w:r w:rsidR="007C6839" w:rsidRPr="00D33767">
        <w:rPr>
          <w:szCs w:val="22"/>
        </w:rPr>
        <w:t>del análisis del país de origen y, por consiguiente, de su protección</w:t>
      </w:r>
      <w:r w:rsidR="000E196C" w:rsidRPr="00D33767">
        <w:rPr>
          <w:szCs w:val="22"/>
        </w:rPr>
        <w:t xml:space="preserve">.  </w:t>
      </w:r>
      <w:r w:rsidR="007C6839" w:rsidRPr="00D33767">
        <w:rPr>
          <w:szCs w:val="22"/>
        </w:rPr>
        <w:t xml:space="preserve">Dicho aval no va en beneficio ni de los titulares de derechos de P.I. del país receptor ni </w:t>
      </w:r>
      <w:r w:rsidR="00F24854" w:rsidRPr="00D33767">
        <w:rPr>
          <w:szCs w:val="22"/>
        </w:rPr>
        <w:t>d</w:t>
      </w:r>
      <w:r w:rsidR="007C6839" w:rsidRPr="00D33767">
        <w:rPr>
          <w:szCs w:val="22"/>
        </w:rPr>
        <w:t xml:space="preserve">el objetivo de lograr un </w:t>
      </w:r>
      <w:r w:rsidR="007C6839" w:rsidRPr="00D33767">
        <w:rPr>
          <w:snapToGrid w:val="0"/>
          <w:szCs w:val="22"/>
        </w:rPr>
        <w:t>sistema mundial de registro que sea eficaz</w:t>
      </w:r>
      <w:r w:rsidR="000E196C" w:rsidRPr="00D33767">
        <w:rPr>
          <w:szCs w:val="22"/>
        </w:rPr>
        <w:t xml:space="preserve">.  </w:t>
      </w:r>
      <w:r w:rsidR="007C6839" w:rsidRPr="00D33767">
        <w:rPr>
          <w:szCs w:val="22"/>
        </w:rPr>
        <w:t xml:space="preserve">Exigir que la reputación en el territorio del país receptor sea una condición para proteger la indicación geográfica permitiría que las indicaciones geográficas sean consideradas </w:t>
      </w:r>
      <w:r w:rsidR="007C6839" w:rsidRPr="00D33767">
        <w:rPr>
          <w:szCs w:val="22"/>
        </w:rPr>
        <w:lastRenderedPageBreak/>
        <w:t>derechos territoriales privado</w:t>
      </w:r>
      <w:r w:rsidR="00F24854" w:rsidRPr="00D33767">
        <w:rPr>
          <w:szCs w:val="22"/>
        </w:rPr>
        <w:t>s</w:t>
      </w:r>
      <w:r w:rsidR="000E196C" w:rsidRPr="00D33767">
        <w:rPr>
          <w:szCs w:val="22"/>
        </w:rPr>
        <w:t xml:space="preserve">.  </w:t>
      </w:r>
      <w:r w:rsidR="00F24854" w:rsidRPr="00D33767">
        <w:rPr>
          <w:szCs w:val="22"/>
        </w:rPr>
        <w:t xml:space="preserve">En el Apéndice se ha </w:t>
      </w:r>
      <w:r w:rsidR="007C6839" w:rsidRPr="00D33767">
        <w:rPr>
          <w:szCs w:val="22"/>
        </w:rPr>
        <w:t>introducido la referencia a la reputación de la definición de denominación de origen que se da en el Artículo 2</w:t>
      </w:r>
      <w:r w:rsidR="000E196C" w:rsidRPr="00D33767">
        <w:rPr>
          <w:szCs w:val="22"/>
        </w:rPr>
        <w:t>.</w:t>
      </w:r>
    </w:p>
    <w:p w:rsidR="00DD444E" w:rsidRPr="00D33767" w:rsidRDefault="00DD444E" w:rsidP="000E196C">
      <w:pPr>
        <w:rPr>
          <w:szCs w:val="22"/>
        </w:rPr>
      </w:pPr>
    </w:p>
    <w:p w:rsidR="000E196C" w:rsidRPr="00D33767" w:rsidRDefault="003C79EE" w:rsidP="000E196C">
      <w:pPr>
        <w:rPr>
          <w:szCs w:val="22"/>
        </w:rPr>
      </w:pPr>
      <w:hyperlink w:anchor="Rule_5_3" w:history="1">
        <w:r w:rsidR="000E196C" w:rsidRPr="00D33767">
          <w:rPr>
            <w:rStyle w:val="Hyperlink"/>
            <w:b/>
            <w:szCs w:val="22"/>
          </w:rPr>
          <w:t>R</w:t>
        </w:r>
        <w:r w:rsidR="007C6839" w:rsidRPr="00D33767">
          <w:rPr>
            <w:rStyle w:val="Hyperlink"/>
            <w:b/>
            <w:szCs w:val="22"/>
          </w:rPr>
          <w:t>eg</w:t>
        </w:r>
        <w:r w:rsidR="000E196C" w:rsidRPr="00D33767">
          <w:rPr>
            <w:rStyle w:val="Hyperlink"/>
            <w:b/>
            <w:szCs w:val="22"/>
          </w:rPr>
          <w:t>l</w:t>
        </w:r>
        <w:r w:rsidR="007C6839" w:rsidRPr="00D33767">
          <w:rPr>
            <w:rStyle w:val="Hyperlink"/>
            <w:b/>
            <w:szCs w:val="22"/>
          </w:rPr>
          <w:t>a</w:t>
        </w:r>
        <w:r w:rsidR="000E196C" w:rsidRPr="00D33767">
          <w:rPr>
            <w:rStyle w:val="Hyperlink"/>
            <w:b/>
            <w:szCs w:val="22"/>
          </w:rPr>
          <w:t xml:space="preserve"> 5</w:t>
        </w:r>
        <w:r w:rsidR="007C6839" w:rsidRPr="00D33767">
          <w:rPr>
            <w:rStyle w:val="Hyperlink"/>
            <w:b/>
            <w:szCs w:val="22"/>
          </w:rPr>
          <w:t>.</w:t>
        </w:r>
        <w:r w:rsidR="000E196C" w:rsidRPr="00D33767">
          <w:rPr>
            <w:rStyle w:val="Hyperlink"/>
            <w:b/>
            <w:szCs w:val="22"/>
          </w:rPr>
          <w:t>3)</w:t>
        </w:r>
      </w:hyperlink>
      <w:r w:rsidR="000E196C" w:rsidRPr="00D33767">
        <w:rPr>
          <w:b/>
          <w:szCs w:val="22"/>
        </w:rPr>
        <w:t xml:space="preserve"> </w:t>
      </w:r>
      <w:r w:rsidR="007C6839" w:rsidRPr="00D33767">
        <w:rPr>
          <w:b/>
          <w:szCs w:val="22"/>
        </w:rPr>
        <w:t xml:space="preserve">El </w:t>
      </w:r>
      <w:r w:rsidR="00D62329" w:rsidRPr="00D33767">
        <w:rPr>
          <w:b/>
          <w:szCs w:val="22"/>
        </w:rPr>
        <w:t>vínculo</w:t>
      </w:r>
      <w:r w:rsidR="007C6839" w:rsidRPr="00D33767">
        <w:rPr>
          <w:b/>
          <w:szCs w:val="22"/>
        </w:rPr>
        <w:t xml:space="preserve"> de calidad como e</w:t>
      </w:r>
      <w:r w:rsidR="000E196C" w:rsidRPr="00D33767">
        <w:rPr>
          <w:b/>
          <w:szCs w:val="22"/>
        </w:rPr>
        <w:t>lement</w:t>
      </w:r>
      <w:r w:rsidR="007C6839" w:rsidRPr="00D33767">
        <w:rPr>
          <w:b/>
          <w:szCs w:val="22"/>
        </w:rPr>
        <w:t>o de la solicitud</w:t>
      </w:r>
      <w:r w:rsidR="000E196C" w:rsidRPr="00D33767">
        <w:rPr>
          <w:b/>
          <w:szCs w:val="22"/>
        </w:rPr>
        <w:t xml:space="preserve">:  </w:t>
      </w:r>
      <w:r w:rsidR="007C6839" w:rsidRPr="00D33767">
        <w:rPr>
          <w:szCs w:val="22"/>
        </w:rPr>
        <w:t xml:space="preserve">En la solicitud, </w:t>
      </w:r>
      <w:r w:rsidR="000E196C" w:rsidRPr="00D33767">
        <w:rPr>
          <w:szCs w:val="22"/>
        </w:rPr>
        <w:t xml:space="preserve">no </w:t>
      </w:r>
      <w:r w:rsidR="00220B89" w:rsidRPr="00D33767">
        <w:rPr>
          <w:szCs w:val="22"/>
        </w:rPr>
        <w:t>de</w:t>
      </w:r>
      <w:r w:rsidR="000E196C" w:rsidRPr="00D33767">
        <w:rPr>
          <w:szCs w:val="22"/>
        </w:rPr>
        <w:t>be</w:t>
      </w:r>
      <w:r w:rsidR="00220B89" w:rsidRPr="00D33767">
        <w:rPr>
          <w:szCs w:val="22"/>
        </w:rPr>
        <w:t>rí</w:t>
      </w:r>
      <w:r w:rsidR="000E196C" w:rsidRPr="00D33767">
        <w:rPr>
          <w:szCs w:val="22"/>
        </w:rPr>
        <w:t xml:space="preserve">a </w:t>
      </w:r>
      <w:r w:rsidR="00220B89" w:rsidRPr="00D33767">
        <w:rPr>
          <w:szCs w:val="22"/>
        </w:rPr>
        <w:t>ser obligatorio aportar pruebas de las conclusion</w:t>
      </w:r>
      <w:r w:rsidR="00F24854" w:rsidRPr="00D33767">
        <w:rPr>
          <w:szCs w:val="22"/>
        </w:rPr>
        <w:t>e</w:t>
      </w:r>
      <w:r w:rsidR="00220B89" w:rsidRPr="00D33767">
        <w:rPr>
          <w:szCs w:val="22"/>
        </w:rPr>
        <w:t>s del país de origen acerca del vínculo de calidad que se contempla en la</w:t>
      </w:r>
      <w:r w:rsidR="000E196C" w:rsidRPr="00D33767">
        <w:rPr>
          <w:szCs w:val="22"/>
        </w:rPr>
        <w:t xml:space="preserve"> R</w:t>
      </w:r>
      <w:r w:rsidR="00220B89" w:rsidRPr="00D33767">
        <w:rPr>
          <w:szCs w:val="22"/>
        </w:rPr>
        <w:t>eg</w:t>
      </w:r>
      <w:r w:rsidR="000E196C" w:rsidRPr="00D33767">
        <w:rPr>
          <w:szCs w:val="22"/>
        </w:rPr>
        <w:t>l</w:t>
      </w:r>
      <w:r w:rsidR="00220B89" w:rsidRPr="00D33767">
        <w:rPr>
          <w:szCs w:val="22"/>
        </w:rPr>
        <w:t>a</w:t>
      </w:r>
      <w:r w:rsidR="000E196C" w:rsidRPr="00D33767">
        <w:rPr>
          <w:szCs w:val="22"/>
        </w:rPr>
        <w:t xml:space="preserve"> 5</w:t>
      </w:r>
      <w:r w:rsidR="00220B89" w:rsidRPr="00D33767">
        <w:rPr>
          <w:szCs w:val="22"/>
        </w:rPr>
        <w:t>.</w:t>
      </w:r>
      <w:r w:rsidR="000E196C" w:rsidRPr="00D33767">
        <w:rPr>
          <w:szCs w:val="22"/>
        </w:rPr>
        <w:t>3), a</w:t>
      </w:r>
      <w:r w:rsidR="00220B89" w:rsidRPr="00D33767">
        <w:rPr>
          <w:szCs w:val="22"/>
        </w:rPr>
        <w:t>un cuando las Partes Contratantes tengan la facultad de poder exigir dicho elemento</w:t>
      </w:r>
      <w:r w:rsidR="000E196C" w:rsidRPr="00D33767">
        <w:rPr>
          <w:szCs w:val="22"/>
        </w:rPr>
        <w:t xml:space="preserve">.  </w:t>
      </w:r>
      <w:r w:rsidR="00220B89" w:rsidRPr="00D33767">
        <w:rPr>
          <w:szCs w:val="22"/>
        </w:rPr>
        <w:t>Al exigir esas pruebas, es decir</w:t>
      </w:r>
      <w:r w:rsidR="000E196C" w:rsidRPr="00D33767">
        <w:rPr>
          <w:szCs w:val="22"/>
        </w:rPr>
        <w:t xml:space="preserve">, </w:t>
      </w:r>
      <w:r w:rsidR="00220B89" w:rsidRPr="00D33767">
        <w:rPr>
          <w:szCs w:val="22"/>
        </w:rPr>
        <w:t>al disponer qu</w:t>
      </w:r>
      <w:r w:rsidR="000E196C" w:rsidRPr="00D33767">
        <w:rPr>
          <w:szCs w:val="22"/>
        </w:rPr>
        <w:t>e</w:t>
      </w:r>
      <w:r w:rsidR="00220B89" w:rsidRPr="00D33767">
        <w:rPr>
          <w:szCs w:val="22"/>
        </w:rPr>
        <w:t xml:space="preserve"> no se</w:t>
      </w:r>
      <w:r w:rsidR="000E196C" w:rsidRPr="00D33767">
        <w:rPr>
          <w:szCs w:val="22"/>
        </w:rPr>
        <w:t xml:space="preserve"> considere</w:t>
      </w:r>
      <w:r w:rsidR="00220B89" w:rsidRPr="00D33767">
        <w:rPr>
          <w:szCs w:val="22"/>
        </w:rPr>
        <w:t xml:space="preserve"> la solicitud salvo que se aporten esas pruebas, se induce a pensar que las Partes Contratantes deben contentarse con aceptar las conclusiones del país de origen sin aplicar los requisitos de su propia legislación nacional en lo que respecta a la calidad</w:t>
      </w:r>
      <w:r w:rsidR="000E196C" w:rsidRPr="00D33767">
        <w:rPr>
          <w:szCs w:val="22"/>
        </w:rPr>
        <w:t xml:space="preserve">.  </w:t>
      </w:r>
      <w:r w:rsidR="00220B89" w:rsidRPr="00D33767">
        <w:rPr>
          <w:szCs w:val="22"/>
        </w:rPr>
        <w:t xml:space="preserve">Aun cuando la forma en que evalúe la calidad el país de origen puede aportar datos de utilidad, dicha información no debe ser determinante en lo que respecta a la evaluación que haga el país receptor en relación con el elemento </w:t>
      </w:r>
      <w:r w:rsidR="008471F4" w:rsidRPr="00D33767">
        <w:rPr>
          <w:szCs w:val="22"/>
        </w:rPr>
        <w:t xml:space="preserve">de </w:t>
      </w:r>
      <w:r w:rsidR="00220B89" w:rsidRPr="00D33767">
        <w:rPr>
          <w:szCs w:val="22"/>
        </w:rPr>
        <w:t>“calidad” de las solicitudes</w:t>
      </w:r>
      <w:r w:rsidR="000E196C" w:rsidRPr="00D33767">
        <w:rPr>
          <w:szCs w:val="22"/>
        </w:rPr>
        <w:t xml:space="preserve">.  </w:t>
      </w:r>
      <w:r w:rsidR="00220B89" w:rsidRPr="00D33767">
        <w:rPr>
          <w:szCs w:val="22"/>
        </w:rPr>
        <w:t>Los Estados Unidos están a favor de la Variante </w:t>
      </w:r>
      <w:r w:rsidR="000E196C" w:rsidRPr="00D33767">
        <w:rPr>
          <w:szCs w:val="22"/>
        </w:rPr>
        <w:t xml:space="preserve">C </w:t>
      </w:r>
      <w:r w:rsidR="00220B89" w:rsidRPr="00D33767">
        <w:rPr>
          <w:szCs w:val="22"/>
        </w:rPr>
        <w:t xml:space="preserve">de la </w:t>
      </w:r>
      <w:r w:rsidR="000E196C" w:rsidRPr="00D33767">
        <w:rPr>
          <w:szCs w:val="22"/>
        </w:rPr>
        <w:t>R</w:t>
      </w:r>
      <w:r w:rsidR="00220B89" w:rsidRPr="00D33767">
        <w:rPr>
          <w:szCs w:val="22"/>
        </w:rPr>
        <w:t>eg</w:t>
      </w:r>
      <w:r w:rsidR="000E196C" w:rsidRPr="00D33767">
        <w:rPr>
          <w:szCs w:val="22"/>
        </w:rPr>
        <w:t>l</w:t>
      </w:r>
      <w:r w:rsidR="00220B89" w:rsidRPr="00D33767">
        <w:rPr>
          <w:szCs w:val="22"/>
        </w:rPr>
        <w:t>a</w:t>
      </w:r>
      <w:r w:rsidR="000E196C" w:rsidRPr="00D33767">
        <w:rPr>
          <w:szCs w:val="22"/>
        </w:rPr>
        <w:t xml:space="preserve"> 5</w:t>
      </w:r>
      <w:r w:rsidR="00220B89" w:rsidRPr="00D33767">
        <w:rPr>
          <w:szCs w:val="22"/>
        </w:rPr>
        <w:t>.</w:t>
      </w:r>
      <w:r w:rsidR="000E196C" w:rsidRPr="00D33767">
        <w:rPr>
          <w:szCs w:val="22"/>
        </w:rPr>
        <w:t xml:space="preserve">3) </w:t>
      </w:r>
      <w:r w:rsidR="00220B89" w:rsidRPr="00D33767">
        <w:rPr>
          <w:szCs w:val="22"/>
        </w:rPr>
        <w:t>previa introducción de varias modificaciones menores</w:t>
      </w:r>
      <w:r w:rsidR="000E196C" w:rsidRPr="00D33767">
        <w:rPr>
          <w:szCs w:val="22"/>
        </w:rPr>
        <w:t>.</w:t>
      </w:r>
    </w:p>
    <w:p w:rsidR="00DD444E" w:rsidRPr="00D33767" w:rsidRDefault="00DD444E" w:rsidP="000E196C">
      <w:pPr>
        <w:rPr>
          <w:szCs w:val="22"/>
        </w:rPr>
      </w:pPr>
    </w:p>
    <w:p w:rsidR="000E196C" w:rsidRPr="00D33767" w:rsidRDefault="003C79EE" w:rsidP="000E196C">
      <w:pPr>
        <w:rPr>
          <w:szCs w:val="22"/>
        </w:rPr>
      </w:pPr>
      <w:hyperlink w:anchor="Article_11" w:history="1">
        <w:r w:rsidR="000E196C" w:rsidRPr="00D33767">
          <w:rPr>
            <w:rStyle w:val="Hyperlink"/>
            <w:b/>
            <w:szCs w:val="22"/>
          </w:rPr>
          <w:t>Art</w:t>
        </w:r>
        <w:r w:rsidR="00220B89" w:rsidRPr="00D33767">
          <w:rPr>
            <w:rStyle w:val="Hyperlink"/>
            <w:b/>
            <w:szCs w:val="22"/>
          </w:rPr>
          <w:t>í</w:t>
        </w:r>
        <w:r w:rsidR="000E196C" w:rsidRPr="00D33767">
          <w:rPr>
            <w:rStyle w:val="Hyperlink"/>
            <w:b/>
            <w:szCs w:val="22"/>
          </w:rPr>
          <w:t>c</w:t>
        </w:r>
        <w:r w:rsidR="00220B89" w:rsidRPr="00D33767">
          <w:rPr>
            <w:rStyle w:val="Hyperlink"/>
            <w:b/>
            <w:szCs w:val="22"/>
          </w:rPr>
          <w:t>u</w:t>
        </w:r>
        <w:r w:rsidR="000E196C" w:rsidRPr="00D33767">
          <w:rPr>
            <w:rStyle w:val="Hyperlink"/>
            <w:b/>
            <w:szCs w:val="22"/>
          </w:rPr>
          <w:t>l</w:t>
        </w:r>
        <w:r w:rsidR="00220B89" w:rsidRPr="00D33767">
          <w:rPr>
            <w:rStyle w:val="Hyperlink"/>
            <w:b/>
            <w:szCs w:val="22"/>
          </w:rPr>
          <w:t>o</w:t>
        </w:r>
        <w:r w:rsidR="000E196C" w:rsidRPr="00D33767">
          <w:rPr>
            <w:rStyle w:val="Hyperlink"/>
            <w:b/>
            <w:szCs w:val="22"/>
          </w:rPr>
          <w:t xml:space="preserve"> 11</w:t>
        </w:r>
      </w:hyperlink>
      <w:r w:rsidR="000E196C" w:rsidRPr="00D33767">
        <w:rPr>
          <w:b/>
          <w:szCs w:val="22"/>
        </w:rPr>
        <w:t xml:space="preserve"> Infr</w:t>
      </w:r>
      <w:r w:rsidR="00220B89" w:rsidRPr="00D33767">
        <w:rPr>
          <w:b/>
          <w:szCs w:val="22"/>
        </w:rPr>
        <w:t>acció</w:t>
      </w:r>
      <w:r w:rsidR="000E196C" w:rsidRPr="00D33767">
        <w:rPr>
          <w:b/>
          <w:szCs w:val="22"/>
        </w:rPr>
        <w:t xml:space="preserve">n:  </w:t>
      </w:r>
      <w:r w:rsidR="00220B89" w:rsidRPr="00D33767">
        <w:rPr>
          <w:szCs w:val="22"/>
        </w:rPr>
        <w:t>En el A</w:t>
      </w:r>
      <w:r w:rsidR="000E196C" w:rsidRPr="00D33767">
        <w:rPr>
          <w:szCs w:val="22"/>
        </w:rPr>
        <w:t>rt</w:t>
      </w:r>
      <w:r w:rsidR="00220B89" w:rsidRPr="00D33767">
        <w:rPr>
          <w:szCs w:val="22"/>
        </w:rPr>
        <w:t>í</w:t>
      </w:r>
      <w:r w:rsidR="000E196C" w:rsidRPr="00D33767">
        <w:rPr>
          <w:szCs w:val="22"/>
        </w:rPr>
        <w:t>c</w:t>
      </w:r>
      <w:r w:rsidR="00220B89" w:rsidRPr="00D33767">
        <w:rPr>
          <w:szCs w:val="22"/>
        </w:rPr>
        <w:t>u</w:t>
      </w:r>
      <w:r w:rsidR="000E196C" w:rsidRPr="00D33767">
        <w:rPr>
          <w:szCs w:val="22"/>
        </w:rPr>
        <w:t>l</w:t>
      </w:r>
      <w:r w:rsidR="00220B89" w:rsidRPr="00D33767">
        <w:rPr>
          <w:szCs w:val="22"/>
        </w:rPr>
        <w:t>o </w:t>
      </w:r>
      <w:r w:rsidR="000E196C" w:rsidRPr="00D33767">
        <w:rPr>
          <w:szCs w:val="22"/>
        </w:rPr>
        <w:t>11</w:t>
      </w:r>
      <w:r w:rsidR="00220B89" w:rsidRPr="00D33767">
        <w:rPr>
          <w:szCs w:val="22"/>
        </w:rPr>
        <w:t>.</w:t>
      </w:r>
      <w:r w:rsidR="000E196C" w:rsidRPr="00D33767">
        <w:rPr>
          <w:szCs w:val="22"/>
        </w:rPr>
        <w:t xml:space="preserve">1)a)i) </w:t>
      </w:r>
      <w:r w:rsidR="00220B89" w:rsidRPr="00D33767">
        <w:rPr>
          <w:szCs w:val="22"/>
        </w:rPr>
        <w:t xml:space="preserve">se </w:t>
      </w:r>
      <w:r w:rsidR="000E196C" w:rsidRPr="00D33767">
        <w:rPr>
          <w:szCs w:val="22"/>
        </w:rPr>
        <w:t>crea</w:t>
      </w:r>
      <w:r w:rsidR="00220B89" w:rsidRPr="00D33767">
        <w:rPr>
          <w:szCs w:val="22"/>
        </w:rPr>
        <w:t xml:space="preserve"> un</w:t>
      </w:r>
      <w:r w:rsidR="000E196C" w:rsidRPr="00D33767">
        <w:rPr>
          <w:szCs w:val="22"/>
        </w:rPr>
        <w:t>a presu</w:t>
      </w:r>
      <w:r w:rsidR="00220B89" w:rsidRPr="00D33767">
        <w:rPr>
          <w:szCs w:val="22"/>
        </w:rPr>
        <w:t>nción de engaño o confusión respecto del uso para los productos del mismo tipo que no cumplen los requisitos para la protección</w:t>
      </w:r>
      <w:r w:rsidR="000E196C" w:rsidRPr="00D33767">
        <w:rPr>
          <w:szCs w:val="22"/>
        </w:rPr>
        <w:t xml:space="preserve">. </w:t>
      </w:r>
      <w:r w:rsidR="00D3368D" w:rsidRPr="00D33767">
        <w:rPr>
          <w:szCs w:val="22"/>
        </w:rPr>
        <w:t xml:space="preserve"> Una presunción</w:t>
      </w:r>
      <w:r w:rsidR="000E196C" w:rsidRPr="00D33767">
        <w:rPr>
          <w:szCs w:val="22"/>
        </w:rPr>
        <w:t xml:space="preserve"> legal </w:t>
      </w:r>
      <w:r w:rsidR="00D3368D" w:rsidRPr="00D33767">
        <w:rPr>
          <w:szCs w:val="22"/>
        </w:rPr>
        <w:t>conlleva consecuencias considerables en lo que respecta a las pruebas</w:t>
      </w:r>
      <w:r w:rsidR="000E196C" w:rsidRPr="00D33767">
        <w:rPr>
          <w:szCs w:val="22"/>
        </w:rPr>
        <w:t xml:space="preserve">, </w:t>
      </w:r>
      <w:r w:rsidR="00D3368D" w:rsidRPr="00D33767">
        <w:rPr>
          <w:szCs w:val="22"/>
        </w:rPr>
        <w:t>y traslada la carga de la prueba de los solicitantes a otras partes interesadas</w:t>
      </w:r>
      <w:r w:rsidR="000E196C" w:rsidRPr="00D33767">
        <w:rPr>
          <w:szCs w:val="22"/>
        </w:rPr>
        <w:t xml:space="preserve">, </w:t>
      </w:r>
      <w:r w:rsidR="00D3368D" w:rsidRPr="00D33767">
        <w:rPr>
          <w:szCs w:val="22"/>
        </w:rPr>
        <w:t>cuando se da por hecho que un hecho es verdad por lo que es innecesario aportar pruebas de dicho hecho</w:t>
      </w:r>
      <w:r w:rsidR="000E196C" w:rsidRPr="00D33767">
        <w:rPr>
          <w:szCs w:val="22"/>
        </w:rPr>
        <w:t xml:space="preserve">.  </w:t>
      </w:r>
      <w:r w:rsidR="00D3368D" w:rsidRPr="00D33767">
        <w:rPr>
          <w:szCs w:val="22"/>
        </w:rPr>
        <w:t xml:space="preserve">Si </w:t>
      </w:r>
      <w:r w:rsidR="000E196C" w:rsidRPr="00D33767">
        <w:rPr>
          <w:szCs w:val="22"/>
        </w:rPr>
        <w:t>no</w:t>
      </w:r>
      <w:r w:rsidR="00D3368D" w:rsidRPr="00D33767">
        <w:rPr>
          <w:szCs w:val="22"/>
        </w:rPr>
        <w:t xml:space="preserve"> existe la reputación</w:t>
      </w:r>
      <w:r w:rsidR="000E196C" w:rsidRPr="00D33767">
        <w:rPr>
          <w:szCs w:val="22"/>
        </w:rPr>
        <w:t xml:space="preserve"> local </w:t>
      </w:r>
      <w:r w:rsidR="00D3368D" w:rsidRPr="00D33767">
        <w:rPr>
          <w:szCs w:val="22"/>
        </w:rPr>
        <w:t xml:space="preserve">o el uso </w:t>
      </w:r>
      <w:r w:rsidR="000E196C" w:rsidRPr="00D33767">
        <w:rPr>
          <w:szCs w:val="22"/>
        </w:rPr>
        <w:t xml:space="preserve">local </w:t>
      </w:r>
      <w:r w:rsidR="00D3368D" w:rsidRPr="00D33767">
        <w:rPr>
          <w:szCs w:val="22"/>
        </w:rPr>
        <w:t>de una indicación geográfica</w:t>
      </w:r>
      <w:r w:rsidR="000E196C" w:rsidRPr="00D33767">
        <w:rPr>
          <w:szCs w:val="22"/>
        </w:rPr>
        <w:t xml:space="preserve">, no </w:t>
      </w:r>
      <w:r w:rsidR="00D3368D" w:rsidRPr="00D33767">
        <w:rPr>
          <w:szCs w:val="22"/>
        </w:rPr>
        <w:t xml:space="preserve">puede haber engaño </w:t>
      </w:r>
      <w:r w:rsidR="00F24854" w:rsidRPr="00D33767">
        <w:rPr>
          <w:szCs w:val="22"/>
        </w:rPr>
        <w:t>por</w:t>
      </w:r>
      <w:r w:rsidR="00D3368D" w:rsidRPr="00D33767">
        <w:rPr>
          <w:szCs w:val="22"/>
        </w:rPr>
        <w:t xml:space="preserve"> su uso por terceros y </w:t>
      </w:r>
      <w:r w:rsidR="000E196C" w:rsidRPr="00D33767">
        <w:rPr>
          <w:szCs w:val="22"/>
        </w:rPr>
        <w:t xml:space="preserve">no </w:t>
      </w:r>
      <w:r w:rsidR="00D3368D" w:rsidRPr="00D33767">
        <w:rPr>
          <w:szCs w:val="22"/>
        </w:rPr>
        <w:t>de</w:t>
      </w:r>
      <w:r w:rsidR="000E196C" w:rsidRPr="00D33767">
        <w:rPr>
          <w:szCs w:val="22"/>
        </w:rPr>
        <w:t>be</w:t>
      </w:r>
      <w:r w:rsidR="00D3368D" w:rsidRPr="00D33767">
        <w:rPr>
          <w:szCs w:val="22"/>
        </w:rPr>
        <w:t>rí</w:t>
      </w:r>
      <w:r w:rsidR="000E196C" w:rsidRPr="00D33767">
        <w:rPr>
          <w:szCs w:val="22"/>
        </w:rPr>
        <w:t>a</w:t>
      </w:r>
      <w:r w:rsidR="00D3368D" w:rsidRPr="00D33767">
        <w:rPr>
          <w:szCs w:val="22"/>
        </w:rPr>
        <w:t xml:space="preserve"> estipularse la </w:t>
      </w:r>
      <w:r w:rsidR="000E196C" w:rsidRPr="00D33767">
        <w:rPr>
          <w:szCs w:val="22"/>
        </w:rPr>
        <w:t>obliga</w:t>
      </w:r>
      <w:r w:rsidR="00D3368D" w:rsidRPr="00D33767">
        <w:rPr>
          <w:szCs w:val="22"/>
        </w:rPr>
        <w:t>c</w:t>
      </w:r>
      <w:r w:rsidR="000E196C" w:rsidRPr="00D33767">
        <w:rPr>
          <w:szCs w:val="22"/>
        </w:rPr>
        <w:t>i</w:t>
      </w:r>
      <w:r w:rsidR="00D3368D" w:rsidRPr="00D33767">
        <w:rPr>
          <w:szCs w:val="22"/>
        </w:rPr>
        <w:t>ó</w:t>
      </w:r>
      <w:r w:rsidR="000E196C" w:rsidRPr="00D33767">
        <w:rPr>
          <w:szCs w:val="22"/>
        </w:rPr>
        <w:t xml:space="preserve">n </w:t>
      </w:r>
      <w:r w:rsidR="00D3368D" w:rsidRPr="00D33767">
        <w:rPr>
          <w:szCs w:val="22"/>
        </w:rPr>
        <w:t xml:space="preserve">de </w:t>
      </w:r>
      <w:r w:rsidR="000E196C" w:rsidRPr="00D33767">
        <w:rPr>
          <w:szCs w:val="22"/>
        </w:rPr>
        <w:t>establ</w:t>
      </w:r>
      <w:r w:rsidR="00D3368D" w:rsidRPr="00D33767">
        <w:rPr>
          <w:szCs w:val="22"/>
        </w:rPr>
        <w:t>ecer lo que sería así una falsa presunción en virtud de la legislación nacional</w:t>
      </w:r>
      <w:r w:rsidR="000E196C" w:rsidRPr="00D33767">
        <w:rPr>
          <w:szCs w:val="22"/>
        </w:rPr>
        <w:t xml:space="preserve">.  </w:t>
      </w:r>
      <w:r w:rsidR="00D3368D" w:rsidRPr="00D33767">
        <w:rPr>
          <w:szCs w:val="22"/>
        </w:rPr>
        <w:t xml:space="preserve">Si la reputación en el país receptor se incluye como elemento </w:t>
      </w:r>
      <w:r w:rsidR="000E196C" w:rsidRPr="00D33767">
        <w:rPr>
          <w:szCs w:val="22"/>
        </w:rPr>
        <w:t>t</w:t>
      </w:r>
      <w:r w:rsidR="00D3368D" w:rsidRPr="00D33767">
        <w:rPr>
          <w:szCs w:val="22"/>
        </w:rPr>
        <w:t>anto en la definición de denominación de origen como en la de indicación geográfica del</w:t>
      </w:r>
      <w:r w:rsidR="000E196C" w:rsidRPr="00D33767">
        <w:rPr>
          <w:szCs w:val="22"/>
        </w:rPr>
        <w:t xml:space="preserve"> </w:t>
      </w:r>
      <w:r w:rsidR="00D3368D" w:rsidRPr="00D33767">
        <w:rPr>
          <w:szCs w:val="22"/>
        </w:rPr>
        <w:t>Artículo</w:t>
      </w:r>
      <w:r w:rsidR="000E196C" w:rsidRPr="00D33767">
        <w:rPr>
          <w:szCs w:val="22"/>
        </w:rPr>
        <w:t xml:space="preserve"> 2, </w:t>
      </w:r>
      <w:r w:rsidR="00D3368D" w:rsidRPr="00D33767">
        <w:rPr>
          <w:szCs w:val="22"/>
        </w:rPr>
        <w:t>sería más fácil para los tribunales nacionales aplicar la presunción de confusión</w:t>
      </w:r>
      <w:r w:rsidR="000E196C" w:rsidRPr="00D33767">
        <w:rPr>
          <w:szCs w:val="22"/>
        </w:rPr>
        <w:t>/</w:t>
      </w:r>
      <w:r w:rsidR="00D3368D" w:rsidRPr="00D33767">
        <w:rPr>
          <w:szCs w:val="22"/>
        </w:rPr>
        <w:t>engaño</w:t>
      </w:r>
      <w:r w:rsidR="000E196C" w:rsidRPr="00D33767">
        <w:rPr>
          <w:szCs w:val="22"/>
        </w:rPr>
        <w:t xml:space="preserve">.  </w:t>
      </w:r>
      <w:r w:rsidR="00D3368D" w:rsidRPr="00D33767">
        <w:rPr>
          <w:szCs w:val="22"/>
        </w:rPr>
        <w:t xml:space="preserve">De ahí que </w:t>
      </w:r>
      <w:r w:rsidR="00F24854" w:rsidRPr="00D33767">
        <w:rPr>
          <w:szCs w:val="22"/>
        </w:rPr>
        <w:t>los Estados Unidos proponen</w:t>
      </w:r>
      <w:r w:rsidR="00D3368D" w:rsidRPr="00D33767">
        <w:rPr>
          <w:szCs w:val="22"/>
        </w:rPr>
        <w:t xml:space="preserve"> que se vuelva a introducir la reputación como </w:t>
      </w:r>
      <w:r w:rsidR="000E196C" w:rsidRPr="00D33767">
        <w:rPr>
          <w:szCs w:val="22"/>
        </w:rPr>
        <w:t>elemento</w:t>
      </w:r>
      <w:r w:rsidR="00D3368D" w:rsidRPr="00D33767">
        <w:rPr>
          <w:szCs w:val="22"/>
        </w:rPr>
        <w:t xml:space="preserve"> optativo potencial de la denominación de origen que consta en el</w:t>
      </w:r>
      <w:r w:rsidR="000E196C" w:rsidRPr="00D33767">
        <w:rPr>
          <w:szCs w:val="22"/>
        </w:rPr>
        <w:t xml:space="preserve"> </w:t>
      </w:r>
      <w:r w:rsidR="00D3368D" w:rsidRPr="00D33767">
        <w:rPr>
          <w:szCs w:val="22"/>
        </w:rPr>
        <w:t>Artículo</w:t>
      </w:r>
      <w:r w:rsidR="000E196C" w:rsidRPr="00D33767">
        <w:rPr>
          <w:szCs w:val="22"/>
        </w:rPr>
        <w:t xml:space="preserve"> 2.</w:t>
      </w:r>
    </w:p>
    <w:p w:rsidR="00DD444E" w:rsidRPr="00D33767" w:rsidRDefault="00DD444E" w:rsidP="000E196C">
      <w:pPr>
        <w:rPr>
          <w:szCs w:val="22"/>
        </w:rPr>
      </w:pPr>
    </w:p>
    <w:p w:rsidR="000E196C" w:rsidRPr="00D33767" w:rsidRDefault="000E38E3" w:rsidP="000E196C">
      <w:pPr>
        <w:rPr>
          <w:szCs w:val="22"/>
        </w:rPr>
      </w:pPr>
      <w:r w:rsidRPr="00D33767">
        <w:rPr>
          <w:szCs w:val="22"/>
        </w:rPr>
        <w:t xml:space="preserve">En lo que respecta a la aplicación del </w:t>
      </w:r>
      <w:r w:rsidR="00D3368D" w:rsidRPr="00D33767">
        <w:rPr>
          <w:szCs w:val="22"/>
        </w:rPr>
        <w:t>Artículo</w:t>
      </w:r>
      <w:r w:rsidR="000E196C" w:rsidRPr="00D33767">
        <w:rPr>
          <w:szCs w:val="22"/>
        </w:rPr>
        <w:t xml:space="preserve"> 11</w:t>
      </w:r>
      <w:r w:rsidRPr="00D33767">
        <w:rPr>
          <w:szCs w:val="22"/>
        </w:rPr>
        <w:t>.</w:t>
      </w:r>
      <w:r w:rsidR="000E196C" w:rsidRPr="00D33767">
        <w:rPr>
          <w:szCs w:val="22"/>
        </w:rPr>
        <w:t xml:space="preserve">1)a)ii) o iii) </w:t>
      </w:r>
      <w:r w:rsidRPr="00D33767">
        <w:rPr>
          <w:szCs w:val="22"/>
        </w:rPr>
        <w:t xml:space="preserve">a las </w:t>
      </w:r>
      <w:r w:rsidR="000E196C" w:rsidRPr="00D33767">
        <w:rPr>
          <w:szCs w:val="22"/>
        </w:rPr>
        <w:t>posible</w:t>
      </w:r>
      <w:r w:rsidRPr="00D33767">
        <w:rPr>
          <w:szCs w:val="22"/>
        </w:rPr>
        <w:t>s</w:t>
      </w:r>
      <w:r w:rsidR="000E196C" w:rsidRPr="00D33767">
        <w:rPr>
          <w:szCs w:val="22"/>
        </w:rPr>
        <w:t xml:space="preserve"> infr</w:t>
      </w:r>
      <w:r w:rsidRPr="00D33767">
        <w:rPr>
          <w:szCs w:val="22"/>
        </w:rPr>
        <w:t>acc</w:t>
      </w:r>
      <w:r w:rsidR="000E196C" w:rsidRPr="00D33767">
        <w:rPr>
          <w:szCs w:val="22"/>
        </w:rPr>
        <w:t>i</w:t>
      </w:r>
      <w:r w:rsidRPr="00D33767">
        <w:rPr>
          <w:szCs w:val="22"/>
        </w:rPr>
        <w:t>o</w:t>
      </w:r>
      <w:r w:rsidR="000E196C" w:rsidRPr="00D33767">
        <w:rPr>
          <w:szCs w:val="22"/>
        </w:rPr>
        <w:t xml:space="preserve">nes </w:t>
      </w:r>
      <w:r w:rsidRPr="00D33767">
        <w:rPr>
          <w:szCs w:val="22"/>
        </w:rPr>
        <w:t>respect</w:t>
      </w:r>
      <w:r w:rsidR="008471F4" w:rsidRPr="00D33767">
        <w:rPr>
          <w:szCs w:val="22"/>
        </w:rPr>
        <w:t>o</w:t>
      </w:r>
      <w:r w:rsidRPr="00D33767">
        <w:rPr>
          <w:szCs w:val="22"/>
        </w:rPr>
        <w:t xml:space="preserve"> de productos que no sean del mismo género</w:t>
      </w:r>
      <w:r w:rsidR="000E196C" w:rsidRPr="00D33767">
        <w:rPr>
          <w:szCs w:val="22"/>
        </w:rPr>
        <w:t xml:space="preserve">, </w:t>
      </w:r>
      <w:r w:rsidRPr="00D33767">
        <w:rPr>
          <w:szCs w:val="22"/>
        </w:rPr>
        <w:t xml:space="preserve">al </w:t>
      </w:r>
      <w:r w:rsidR="000E196C" w:rsidRPr="00D33767">
        <w:rPr>
          <w:szCs w:val="22"/>
        </w:rPr>
        <w:t>apli</w:t>
      </w:r>
      <w:r w:rsidRPr="00D33767">
        <w:rPr>
          <w:szCs w:val="22"/>
        </w:rPr>
        <w:t>c</w:t>
      </w:r>
      <w:r w:rsidR="000E196C" w:rsidRPr="00D33767">
        <w:rPr>
          <w:szCs w:val="22"/>
        </w:rPr>
        <w:t>a</w:t>
      </w:r>
      <w:r w:rsidRPr="00D33767">
        <w:rPr>
          <w:szCs w:val="22"/>
        </w:rPr>
        <w:t>r establecer u</w:t>
      </w:r>
      <w:r w:rsidR="000E196C" w:rsidRPr="00D33767">
        <w:rPr>
          <w:szCs w:val="22"/>
        </w:rPr>
        <w:t>n</w:t>
      </w:r>
      <w:r w:rsidRPr="00D33767">
        <w:rPr>
          <w:szCs w:val="22"/>
        </w:rPr>
        <w:t>a norma de</w:t>
      </w:r>
      <w:r w:rsidR="000E196C" w:rsidRPr="00D33767">
        <w:rPr>
          <w:szCs w:val="22"/>
        </w:rPr>
        <w:t xml:space="preserve"> infr</w:t>
      </w:r>
      <w:r w:rsidRPr="00D33767">
        <w:rPr>
          <w:szCs w:val="22"/>
        </w:rPr>
        <w:t>acc</w:t>
      </w:r>
      <w:r w:rsidR="000E196C" w:rsidRPr="00D33767">
        <w:rPr>
          <w:szCs w:val="22"/>
        </w:rPr>
        <w:t>i</w:t>
      </w:r>
      <w:r w:rsidRPr="00D33767">
        <w:rPr>
          <w:szCs w:val="22"/>
        </w:rPr>
        <w:t>ó</w:t>
      </w:r>
      <w:r w:rsidR="000E196C" w:rsidRPr="00D33767">
        <w:rPr>
          <w:szCs w:val="22"/>
        </w:rPr>
        <w:t>n</w:t>
      </w:r>
      <w:r w:rsidRPr="00D33767">
        <w:rPr>
          <w:szCs w:val="22"/>
        </w:rPr>
        <w:t xml:space="preserve"> de</w:t>
      </w:r>
      <w:r w:rsidR="000E196C" w:rsidRPr="00D33767">
        <w:rPr>
          <w:szCs w:val="22"/>
        </w:rPr>
        <w:t xml:space="preserve"> “</w:t>
      </w:r>
      <w:r w:rsidRPr="00D33767">
        <w:rPr>
          <w:szCs w:val="22"/>
        </w:rPr>
        <w:t>uso indebido</w:t>
      </w:r>
      <w:r w:rsidR="000E196C" w:rsidRPr="00D33767">
        <w:rPr>
          <w:szCs w:val="22"/>
        </w:rPr>
        <w:t>, imita</w:t>
      </w:r>
      <w:r w:rsidRPr="00D33767">
        <w:rPr>
          <w:szCs w:val="22"/>
        </w:rPr>
        <w:t>c</w:t>
      </w:r>
      <w:r w:rsidR="000E196C" w:rsidRPr="00D33767">
        <w:rPr>
          <w:szCs w:val="22"/>
        </w:rPr>
        <w:t>i</w:t>
      </w:r>
      <w:r w:rsidRPr="00D33767">
        <w:rPr>
          <w:szCs w:val="22"/>
        </w:rPr>
        <w:t>ón</w:t>
      </w:r>
      <w:r w:rsidR="000E196C" w:rsidRPr="00D33767">
        <w:rPr>
          <w:szCs w:val="22"/>
        </w:rPr>
        <w:t xml:space="preserve"> o evoca</w:t>
      </w:r>
      <w:r w:rsidRPr="00D33767">
        <w:rPr>
          <w:szCs w:val="22"/>
        </w:rPr>
        <w:t>c</w:t>
      </w:r>
      <w:r w:rsidR="000E196C" w:rsidRPr="00D33767">
        <w:rPr>
          <w:szCs w:val="22"/>
        </w:rPr>
        <w:t>i</w:t>
      </w:r>
      <w:r w:rsidRPr="00D33767">
        <w:rPr>
          <w:szCs w:val="22"/>
        </w:rPr>
        <w:t>ó</w:t>
      </w:r>
      <w:r w:rsidR="000E196C" w:rsidRPr="00D33767">
        <w:rPr>
          <w:szCs w:val="22"/>
        </w:rPr>
        <w:t xml:space="preserve">n” </w:t>
      </w:r>
      <w:r w:rsidRPr="00D33767">
        <w:rPr>
          <w:szCs w:val="22"/>
        </w:rPr>
        <w:t>e</w:t>
      </w:r>
      <w:r w:rsidR="000E196C" w:rsidRPr="00D33767">
        <w:rPr>
          <w:szCs w:val="22"/>
        </w:rPr>
        <w:t>n</w:t>
      </w:r>
      <w:r w:rsidRPr="00D33767">
        <w:rPr>
          <w:szCs w:val="22"/>
        </w:rPr>
        <w:t xml:space="preserve"> la Variante</w:t>
      </w:r>
      <w:r w:rsidR="000E196C" w:rsidRPr="00D33767">
        <w:rPr>
          <w:szCs w:val="22"/>
        </w:rPr>
        <w:t xml:space="preserve"> A</w:t>
      </w:r>
      <w:r w:rsidRPr="00D33767">
        <w:rPr>
          <w:szCs w:val="22"/>
        </w:rPr>
        <w:t>.</w:t>
      </w:r>
      <w:r w:rsidR="000E196C" w:rsidRPr="00D33767">
        <w:rPr>
          <w:szCs w:val="22"/>
        </w:rPr>
        <w:t xml:space="preserve">ii) o </w:t>
      </w:r>
      <w:r w:rsidR="008471F4" w:rsidRPr="00D33767">
        <w:rPr>
          <w:szCs w:val="22"/>
        </w:rPr>
        <w:t xml:space="preserve">de que </w:t>
      </w:r>
      <w:r w:rsidR="000E196C" w:rsidRPr="00D33767">
        <w:rPr>
          <w:szCs w:val="22"/>
        </w:rPr>
        <w:t>“explot</w:t>
      </w:r>
      <w:r w:rsidRPr="00D33767">
        <w:rPr>
          <w:szCs w:val="22"/>
        </w:rPr>
        <w:t>e</w:t>
      </w:r>
      <w:r w:rsidR="000E196C" w:rsidRPr="00D33767">
        <w:rPr>
          <w:szCs w:val="22"/>
        </w:rPr>
        <w:t xml:space="preserve"> </w:t>
      </w:r>
      <w:r w:rsidRPr="00D33767">
        <w:rPr>
          <w:szCs w:val="22"/>
        </w:rPr>
        <w:t>indebidamente s</w:t>
      </w:r>
      <w:r w:rsidR="000E196C" w:rsidRPr="00D33767">
        <w:rPr>
          <w:szCs w:val="22"/>
        </w:rPr>
        <w:t>u reputa</w:t>
      </w:r>
      <w:r w:rsidRPr="00D33767">
        <w:rPr>
          <w:szCs w:val="22"/>
        </w:rPr>
        <w:t>c</w:t>
      </w:r>
      <w:r w:rsidR="000E196C" w:rsidRPr="00D33767">
        <w:rPr>
          <w:szCs w:val="22"/>
        </w:rPr>
        <w:t>i</w:t>
      </w:r>
      <w:r w:rsidRPr="00D33767">
        <w:rPr>
          <w:szCs w:val="22"/>
        </w:rPr>
        <w:t>ó</w:t>
      </w:r>
      <w:r w:rsidR="000E196C" w:rsidRPr="00D33767">
        <w:rPr>
          <w:szCs w:val="22"/>
        </w:rPr>
        <w:t xml:space="preserve">n” </w:t>
      </w:r>
      <w:r w:rsidRPr="00D33767">
        <w:rPr>
          <w:szCs w:val="22"/>
        </w:rPr>
        <w:t>e</w:t>
      </w:r>
      <w:r w:rsidR="000E196C" w:rsidRPr="00D33767">
        <w:rPr>
          <w:szCs w:val="22"/>
        </w:rPr>
        <w:t>n</w:t>
      </w:r>
      <w:r w:rsidRPr="00D33767">
        <w:rPr>
          <w:szCs w:val="22"/>
        </w:rPr>
        <w:t xml:space="preserve"> la</w:t>
      </w:r>
      <w:r w:rsidR="000E196C" w:rsidRPr="00D33767">
        <w:rPr>
          <w:szCs w:val="22"/>
        </w:rPr>
        <w:t xml:space="preserve"> </w:t>
      </w:r>
      <w:r w:rsidRPr="00D33767">
        <w:rPr>
          <w:szCs w:val="22"/>
        </w:rPr>
        <w:t>Variante</w:t>
      </w:r>
      <w:r w:rsidR="000E196C" w:rsidRPr="00D33767">
        <w:rPr>
          <w:szCs w:val="22"/>
        </w:rPr>
        <w:t xml:space="preserve"> A</w:t>
      </w:r>
      <w:r w:rsidRPr="00D33767">
        <w:rPr>
          <w:szCs w:val="22"/>
        </w:rPr>
        <w:t>.</w:t>
      </w:r>
      <w:r w:rsidR="000E196C" w:rsidRPr="00D33767">
        <w:rPr>
          <w:szCs w:val="22"/>
        </w:rPr>
        <w:t>iii)</w:t>
      </w:r>
      <w:r w:rsidRPr="00D33767">
        <w:rPr>
          <w:szCs w:val="22"/>
        </w:rPr>
        <w:t>,</w:t>
      </w:r>
      <w:r w:rsidR="000E196C" w:rsidRPr="00D33767">
        <w:rPr>
          <w:szCs w:val="22"/>
        </w:rPr>
        <w:t xml:space="preserve"> l</w:t>
      </w:r>
      <w:r w:rsidRPr="00D33767">
        <w:rPr>
          <w:szCs w:val="22"/>
        </w:rPr>
        <w:t>o</w:t>
      </w:r>
      <w:r w:rsidR="000E196C" w:rsidRPr="00D33767">
        <w:rPr>
          <w:szCs w:val="22"/>
        </w:rPr>
        <w:t xml:space="preserve">s </w:t>
      </w:r>
      <w:r w:rsidRPr="00D33767">
        <w:rPr>
          <w:szCs w:val="22"/>
        </w:rPr>
        <w:t>titulares de derechos relativos a un</w:t>
      </w:r>
      <w:r w:rsidR="000E196C" w:rsidRPr="00D33767">
        <w:rPr>
          <w:szCs w:val="22"/>
        </w:rPr>
        <w:t xml:space="preserve">a </w:t>
      </w:r>
      <w:r w:rsidRPr="00D33767">
        <w:rPr>
          <w:szCs w:val="22"/>
        </w:rPr>
        <w:t>indicación geográfica y los terceros que hayan resultado afectados quedan a merced de la interpretación que dé el tribunal nacional de esos términos indefinidos y abiertos</w:t>
      </w:r>
      <w:r w:rsidR="000E196C" w:rsidRPr="00D33767">
        <w:rPr>
          <w:szCs w:val="22"/>
        </w:rPr>
        <w:t xml:space="preserve">.  </w:t>
      </w:r>
      <w:r w:rsidRPr="00D33767">
        <w:rPr>
          <w:szCs w:val="22"/>
        </w:rPr>
        <w:t xml:space="preserve">Se trata de normas jurídicas con las que no están familiarizados la mayor parte de los miembros de la OMPI que no cuentan con </w:t>
      </w:r>
      <w:r w:rsidRPr="00D33767">
        <w:rPr>
          <w:snapToGrid w:val="0"/>
          <w:szCs w:val="22"/>
        </w:rPr>
        <w:t xml:space="preserve">sistemas de denominaciones de origen porque se apartan totalmente </w:t>
      </w:r>
      <w:r w:rsidR="00964B8E" w:rsidRPr="00D33767">
        <w:rPr>
          <w:snapToGrid w:val="0"/>
          <w:szCs w:val="22"/>
        </w:rPr>
        <w:t>de la percepción del consumidor y de los principios tradicionales de competencia desleal que evalúan si el consumidor se ve dañado</w:t>
      </w:r>
      <w:r w:rsidR="008471F4" w:rsidRPr="00D33767">
        <w:rPr>
          <w:snapToGrid w:val="0"/>
          <w:szCs w:val="22"/>
        </w:rPr>
        <w:t xml:space="preserve"> o podría verse dañado</w:t>
      </w:r>
      <w:r w:rsidR="00964B8E" w:rsidRPr="00D33767">
        <w:rPr>
          <w:snapToGrid w:val="0"/>
          <w:szCs w:val="22"/>
        </w:rPr>
        <w:t>, de un modo u otro, por los actos desleales</w:t>
      </w:r>
      <w:r w:rsidR="000E196C" w:rsidRPr="00D33767">
        <w:rPr>
          <w:szCs w:val="22"/>
        </w:rPr>
        <w:t xml:space="preserve">.  </w:t>
      </w:r>
      <w:r w:rsidR="00964B8E" w:rsidRPr="00D33767">
        <w:rPr>
          <w:szCs w:val="22"/>
        </w:rPr>
        <w:t xml:space="preserve">Si </w:t>
      </w:r>
      <w:r w:rsidR="000E196C" w:rsidRPr="00D33767">
        <w:rPr>
          <w:szCs w:val="22"/>
        </w:rPr>
        <w:t>no</w:t>
      </w:r>
      <w:r w:rsidR="00964B8E" w:rsidRPr="00D33767">
        <w:rPr>
          <w:szCs w:val="22"/>
        </w:rPr>
        <w:t xml:space="preserve"> hay ni reputación ni uso</w:t>
      </w:r>
      <w:r w:rsidR="000E196C" w:rsidRPr="00D33767">
        <w:rPr>
          <w:szCs w:val="22"/>
        </w:rPr>
        <w:t xml:space="preserve"> local</w:t>
      </w:r>
      <w:r w:rsidR="00964B8E" w:rsidRPr="00D33767">
        <w:rPr>
          <w:szCs w:val="22"/>
        </w:rPr>
        <w:t>es</w:t>
      </w:r>
      <w:r w:rsidR="000E196C" w:rsidRPr="00D33767">
        <w:rPr>
          <w:szCs w:val="22"/>
        </w:rPr>
        <w:t>, e</w:t>
      </w:r>
      <w:r w:rsidR="00964B8E" w:rsidRPr="00D33767">
        <w:rPr>
          <w:szCs w:val="22"/>
        </w:rPr>
        <w:t>l</w:t>
      </w:r>
      <w:r w:rsidR="000E196C" w:rsidRPr="00D33767">
        <w:rPr>
          <w:szCs w:val="22"/>
        </w:rPr>
        <w:t xml:space="preserve"> consum</w:t>
      </w:r>
      <w:r w:rsidR="00964B8E" w:rsidRPr="00D33767">
        <w:rPr>
          <w:szCs w:val="22"/>
        </w:rPr>
        <w:t>ido</w:t>
      </w:r>
      <w:r w:rsidR="000E196C" w:rsidRPr="00D33767">
        <w:rPr>
          <w:szCs w:val="22"/>
        </w:rPr>
        <w:t>r no</w:t>
      </w:r>
      <w:r w:rsidR="00964B8E" w:rsidRPr="00D33767">
        <w:rPr>
          <w:szCs w:val="22"/>
        </w:rPr>
        <w:t xml:space="preserve"> se verá perjudicado por la utilización de la indicación geográfica extranjera por terceros</w:t>
      </w:r>
      <w:r w:rsidR="000E196C" w:rsidRPr="00D33767">
        <w:rPr>
          <w:szCs w:val="22"/>
        </w:rPr>
        <w:t xml:space="preserve">.  </w:t>
      </w:r>
      <w:r w:rsidR="00964B8E" w:rsidRPr="00D33767">
        <w:rPr>
          <w:szCs w:val="22"/>
        </w:rPr>
        <w:t xml:space="preserve">De ahí que sea imposible para muchas Partes Contratantes potenciales aplicar las normas en materia de infracción de la </w:t>
      </w:r>
      <w:r w:rsidR="00F26828" w:rsidRPr="00D33767">
        <w:rPr>
          <w:szCs w:val="22"/>
        </w:rPr>
        <w:t>Variante A del</w:t>
      </w:r>
      <w:r w:rsidR="000E196C" w:rsidRPr="00D33767">
        <w:rPr>
          <w:szCs w:val="22"/>
        </w:rPr>
        <w:t xml:space="preserve"> </w:t>
      </w:r>
      <w:r w:rsidR="00D3368D" w:rsidRPr="00D33767">
        <w:rPr>
          <w:szCs w:val="22"/>
        </w:rPr>
        <w:t>Artículo</w:t>
      </w:r>
      <w:r w:rsidR="000E196C" w:rsidRPr="00D33767">
        <w:rPr>
          <w:szCs w:val="22"/>
        </w:rPr>
        <w:t xml:space="preserve"> 11</w:t>
      </w:r>
      <w:r w:rsidR="00F26828" w:rsidRPr="00D33767">
        <w:rPr>
          <w:szCs w:val="22"/>
        </w:rPr>
        <w:t>.</w:t>
      </w:r>
      <w:r w:rsidR="000E196C" w:rsidRPr="00D33767">
        <w:rPr>
          <w:szCs w:val="22"/>
        </w:rPr>
        <w:t>1)a).</w:t>
      </w:r>
    </w:p>
    <w:p w:rsidR="00DD444E" w:rsidRPr="00D33767" w:rsidRDefault="00DD444E" w:rsidP="000E196C">
      <w:pPr>
        <w:rPr>
          <w:szCs w:val="22"/>
        </w:rPr>
      </w:pPr>
    </w:p>
    <w:p w:rsidR="000E196C" w:rsidRPr="00D33767" w:rsidRDefault="00F26828" w:rsidP="000E196C">
      <w:pPr>
        <w:rPr>
          <w:szCs w:val="22"/>
        </w:rPr>
      </w:pPr>
      <w:r w:rsidRPr="00D33767">
        <w:rPr>
          <w:szCs w:val="22"/>
        </w:rPr>
        <w:t xml:space="preserve">Los Estados Unidos tienen también reservas respecto de la Variante B del </w:t>
      </w:r>
      <w:r w:rsidR="00D3368D" w:rsidRPr="00D33767">
        <w:rPr>
          <w:szCs w:val="22"/>
        </w:rPr>
        <w:t>Artículo</w:t>
      </w:r>
      <w:r w:rsidR="000E196C" w:rsidRPr="00D33767">
        <w:rPr>
          <w:szCs w:val="22"/>
        </w:rPr>
        <w:t xml:space="preserve"> 11</w:t>
      </w:r>
      <w:r w:rsidRPr="00D33767">
        <w:rPr>
          <w:szCs w:val="22"/>
        </w:rPr>
        <w:t>.</w:t>
      </w:r>
      <w:r w:rsidR="000E196C" w:rsidRPr="00D33767">
        <w:rPr>
          <w:szCs w:val="22"/>
        </w:rPr>
        <w:t xml:space="preserve">1)a) </w:t>
      </w:r>
      <w:r w:rsidRPr="00D33767">
        <w:rPr>
          <w:szCs w:val="22"/>
        </w:rPr>
        <w:t>porque</w:t>
      </w:r>
      <w:r w:rsidR="000E196C" w:rsidRPr="00D33767">
        <w:rPr>
          <w:szCs w:val="22"/>
        </w:rPr>
        <w:t xml:space="preserve">, </w:t>
      </w:r>
      <w:r w:rsidRPr="00D33767">
        <w:rPr>
          <w:szCs w:val="22"/>
        </w:rPr>
        <w:t>a falta de reputación o uso</w:t>
      </w:r>
      <w:r w:rsidR="000E196C" w:rsidRPr="00D33767">
        <w:rPr>
          <w:szCs w:val="22"/>
        </w:rPr>
        <w:t xml:space="preserve">, </w:t>
      </w:r>
      <w:r w:rsidRPr="00D33767">
        <w:rPr>
          <w:szCs w:val="22"/>
        </w:rPr>
        <w:t>no está claro cómo se aplicaría esa norma</w:t>
      </w:r>
      <w:r w:rsidR="000E196C" w:rsidRPr="00D33767">
        <w:rPr>
          <w:szCs w:val="22"/>
        </w:rPr>
        <w:t xml:space="preserve">, </w:t>
      </w:r>
      <w:r w:rsidRPr="00D33767">
        <w:rPr>
          <w:szCs w:val="22"/>
        </w:rPr>
        <w:t xml:space="preserve">que </w:t>
      </w:r>
      <w:r w:rsidR="00304F3F" w:rsidRPr="00D33767">
        <w:rPr>
          <w:szCs w:val="22"/>
        </w:rPr>
        <w:t xml:space="preserve">se </w:t>
      </w:r>
      <w:r w:rsidRPr="00D33767">
        <w:rPr>
          <w:szCs w:val="22"/>
        </w:rPr>
        <w:t xml:space="preserve">deriva de las disposiciones en materia de marcas notoriamente conocidas del Acuerdo de la </w:t>
      </w:r>
      <w:r w:rsidRPr="00D33767">
        <w:rPr>
          <w:snapToGrid w:val="0"/>
          <w:szCs w:val="22"/>
        </w:rPr>
        <w:t>Organización Mundial del Comercio (OMC)</w:t>
      </w:r>
      <w:r w:rsidRPr="00D33767">
        <w:rPr>
          <w:szCs w:val="22"/>
        </w:rPr>
        <w:t xml:space="preserve"> sobre los Aspectos de los </w:t>
      </w:r>
      <w:r w:rsidR="00F24854" w:rsidRPr="00D33767">
        <w:rPr>
          <w:szCs w:val="22"/>
        </w:rPr>
        <w:t>D</w:t>
      </w:r>
      <w:r w:rsidRPr="00D33767">
        <w:rPr>
          <w:szCs w:val="22"/>
        </w:rPr>
        <w:t xml:space="preserve">erechos de </w:t>
      </w:r>
      <w:r w:rsidR="00F24854" w:rsidRPr="00D33767">
        <w:rPr>
          <w:szCs w:val="22"/>
        </w:rPr>
        <w:t>P</w:t>
      </w:r>
      <w:r w:rsidRPr="00D33767">
        <w:rPr>
          <w:szCs w:val="22"/>
        </w:rPr>
        <w:t xml:space="preserve">ropiedad </w:t>
      </w:r>
      <w:r w:rsidR="00F24854" w:rsidRPr="00D33767">
        <w:rPr>
          <w:szCs w:val="22"/>
        </w:rPr>
        <w:t>I</w:t>
      </w:r>
      <w:r w:rsidRPr="00D33767">
        <w:rPr>
          <w:szCs w:val="22"/>
        </w:rPr>
        <w:t xml:space="preserve">ntelectual relacionados con el </w:t>
      </w:r>
      <w:r w:rsidR="00F24854" w:rsidRPr="00D33767">
        <w:rPr>
          <w:szCs w:val="22"/>
        </w:rPr>
        <w:t>C</w:t>
      </w:r>
      <w:r w:rsidRPr="00D33767">
        <w:rPr>
          <w:szCs w:val="22"/>
        </w:rPr>
        <w:t>omercio</w:t>
      </w:r>
      <w:r w:rsidR="000E196C" w:rsidRPr="00D33767">
        <w:rPr>
          <w:szCs w:val="22"/>
        </w:rPr>
        <w:t xml:space="preserve">.  </w:t>
      </w:r>
      <w:r w:rsidRPr="00D33767">
        <w:rPr>
          <w:szCs w:val="22"/>
        </w:rPr>
        <w:t>Nuevamente</w:t>
      </w:r>
      <w:r w:rsidR="000E196C" w:rsidRPr="00D33767">
        <w:rPr>
          <w:szCs w:val="22"/>
        </w:rPr>
        <w:t xml:space="preserve">, </w:t>
      </w:r>
      <w:r w:rsidRPr="00D33767">
        <w:rPr>
          <w:szCs w:val="22"/>
        </w:rPr>
        <w:t xml:space="preserve">para </w:t>
      </w:r>
      <w:r w:rsidR="000E196C" w:rsidRPr="00D33767">
        <w:rPr>
          <w:szCs w:val="22"/>
        </w:rPr>
        <w:t>evalua</w:t>
      </w:r>
      <w:r w:rsidRPr="00D33767">
        <w:rPr>
          <w:szCs w:val="22"/>
        </w:rPr>
        <w:t>r una</w:t>
      </w:r>
      <w:r w:rsidR="000E196C" w:rsidRPr="00D33767">
        <w:rPr>
          <w:szCs w:val="22"/>
        </w:rPr>
        <w:t xml:space="preserve"> infr</w:t>
      </w:r>
      <w:r w:rsidRPr="00D33767">
        <w:rPr>
          <w:szCs w:val="22"/>
        </w:rPr>
        <w:t>acc</w:t>
      </w:r>
      <w:r w:rsidR="000E196C" w:rsidRPr="00D33767">
        <w:rPr>
          <w:szCs w:val="22"/>
        </w:rPr>
        <w:t>i</w:t>
      </w:r>
      <w:r w:rsidRPr="00D33767">
        <w:rPr>
          <w:szCs w:val="22"/>
        </w:rPr>
        <w:t>ó</w:t>
      </w:r>
      <w:r w:rsidR="000E196C" w:rsidRPr="00D33767">
        <w:rPr>
          <w:szCs w:val="22"/>
        </w:rPr>
        <w:t>n</w:t>
      </w:r>
      <w:r w:rsidRPr="00D33767">
        <w:rPr>
          <w:szCs w:val="22"/>
        </w:rPr>
        <w:t xml:space="preserve"> de una marca notoriamente conocida respecto de productos que no se parezcan hace falta realizar un análisis para determinar si es probable que el consumidor perciba una confusión, asociación o conexión entre los dos usos</w:t>
      </w:r>
      <w:r w:rsidR="000E196C" w:rsidRPr="00D33767">
        <w:rPr>
          <w:szCs w:val="22"/>
        </w:rPr>
        <w:t xml:space="preserve">.  </w:t>
      </w:r>
      <w:r w:rsidRPr="00D33767">
        <w:rPr>
          <w:szCs w:val="22"/>
        </w:rPr>
        <w:t>Ese análisis depende de cuán arraigado esté el identificador de la fuente en la mente del consumidor local</w:t>
      </w:r>
      <w:r w:rsidR="000E196C" w:rsidRPr="00D33767">
        <w:rPr>
          <w:szCs w:val="22"/>
        </w:rPr>
        <w:t xml:space="preserve">.  </w:t>
      </w:r>
      <w:r w:rsidRPr="00D33767">
        <w:rPr>
          <w:szCs w:val="22"/>
        </w:rPr>
        <w:t xml:space="preserve">La reputación en el país de origen no es pertinente para evaluar la percepción del consumidor en el país receptor, salvo que dicha reputación llegue al mercado del país receptor </w:t>
      </w:r>
      <w:r w:rsidR="0009714D" w:rsidRPr="00D33767">
        <w:rPr>
          <w:szCs w:val="22"/>
        </w:rPr>
        <w:t xml:space="preserve">e </w:t>
      </w:r>
      <w:r w:rsidRPr="00D33767">
        <w:rPr>
          <w:szCs w:val="22"/>
        </w:rPr>
        <w:t xml:space="preserve">influya en las decisiones de compra que se tomen allí.  </w:t>
      </w:r>
      <w:r w:rsidRPr="00D33767">
        <w:rPr>
          <w:szCs w:val="22"/>
        </w:rPr>
        <w:lastRenderedPageBreak/>
        <w:t xml:space="preserve">En lo que respecta a las indicaciones geográficas que no adquieren cierto nivel de reputación en el país receptor, será difícil que los tribunales nacionales apliquen las normas en materia de marcas notoriamente conocidas a las indicaciones geográficas que son totalmente desconocidas o utilizadas en el </w:t>
      </w:r>
      <w:r w:rsidR="000E196C" w:rsidRPr="00D33767">
        <w:rPr>
          <w:szCs w:val="22"/>
        </w:rPr>
        <w:t>territor</w:t>
      </w:r>
      <w:r w:rsidRPr="00D33767">
        <w:rPr>
          <w:szCs w:val="22"/>
        </w:rPr>
        <w:t>io</w:t>
      </w:r>
      <w:r w:rsidR="000E196C" w:rsidRPr="00D33767">
        <w:rPr>
          <w:szCs w:val="22"/>
        </w:rPr>
        <w:t xml:space="preserve">.  </w:t>
      </w:r>
    </w:p>
    <w:p w:rsidR="00DD444E" w:rsidRPr="00D33767" w:rsidRDefault="00DD444E" w:rsidP="000E196C">
      <w:pPr>
        <w:rPr>
          <w:szCs w:val="22"/>
        </w:rPr>
      </w:pPr>
    </w:p>
    <w:p w:rsidR="000E196C" w:rsidRPr="00D33767" w:rsidRDefault="000E196C" w:rsidP="000E196C">
      <w:pPr>
        <w:rPr>
          <w:szCs w:val="22"/>
        </w:rPr>
      </w:pPr>
      <w:r w:rsidRPr="00D33767">
        <w:rPr>
          <w:szCs w:val="22"/>
        </w:rPr>
        <w:t>No</w:t>
      </w:r>
      <w:r w:rsidR="00F26828" w:rsidRPr="00D33767">
        <w:rPr>
          <w:szCs w:val="22"/>
        </w:rPr>
        <w:t xml:space="preserve"> obstante</w:t>
      </w:r>
      <w:r w:rsidRPr="00D33767">
        <w:rPr>
          <w:szCs w:val="22"/>
        </w:rPr>
        <w:t xml:space="preserve">, </w:t>
      </w:r>
      <w:r w:rsidR="00F26828" w:rsidRPr="00D33767">
        <w:rPr>
          <w:szCs w:val="22"/>
        </w:rPr>
        <w:t>habida cuenta de todas las opciones disponibles</w:t>
      </w:r>
      <w:r w:rsidRPr="00D33767">
        <w:rPr>
          <w:szCs w:val="22"/>
        </w:rPr>
        <w:t xml:space="preserve">, </w:t>
      </w:r>
      <w:r w:rsidR="00F26828" w:rsidRPr="00D33767">
        <w:rPr>
          <w:szCs w:val="22"/>
        </w:rPr>
        <w:t xml:space="preserve">los Estados Unidos están a favor de la </w:t>
      </w:r>
      <w:r w:rsidR="000E38E3" w:rsidRPr="00D33767">
        <w:rPr>
          <w:szCs w:val="22"/>
        </w:rPr>
        <w:t>Variante</w:t>
      </w:r>
      <w:r w:rsidRPr="00D33767">
        <w:rPr>
          <w:szCs w:val="22"/>
        </w:rPr>
        <w:t xml:space="preserve"> B </w:t>
      </w:r>
      <w:r w:rsidR="00F26828" w:rsidRPr="00D33767">
        <w:rPr>
          <w:szCs w:val="22"/>
        </w:rPr>
        <w:t xml:space="preserve">del Artículo 11.1)a) porque, al menos, la norma en materia de infracción que se contempla en esta </w:t>
      </w:r>
      <w:r w:rsidR="000E38E3" w:rsidRPr="00D33767">
        <w:rPr>
          <w:szCs w:val="22"/>
        </w:rPr>
        <w:t>Variante</w:t>
      </w:r>
      <w:r w:rsidRPr="00D33767">
        <w:rPr>
          <w:szCs w:val="22"/>
        </w:rPr>
        <w:t xml:space="preserve"> </w:t>
      </w:r>
      <w:r w:rsidR="00F26828" w:rsidRPr="00D33767">
        <w:rPr>
          <w:szCs w:val="22"/>
        </w:rPr>
        <w:t xml:space="preserve">para los productos que no son </w:t>
      </w:r>
      <w:r w:rsidRPr="00D33767">
        <w:rPr>
          <w:szCs w:val="22"/>
        </w:rPr>
        <w:t>similar</w:t>
      </w:r>
      <w:r w:rsidR="00F26828" w:rsidRPr="00D33767">
        <w:rPr>
          <w:szCs w:val="22"/>
        </w:rPr>
        <w:t>es</w:t>
      </w:r>
      <w:r w:rsidRPr="00D33767">
        <w:rPr>
          <w:szCs w:val="22"/>
        </w:rPr>
        <w:t xml:space="preserve"> </w:t>
      </w:r>
      <w:r w:rsidR="00F26828" w:rsidRPr="00D33767">
        <w:rPr>
          <w:szCs w:val="22"/>
        </w:rPr>
        <w:t xml:space="preserve">permitiría que los tribunales nacionales tengan en cuenta la percepción del consumidor </w:t>
      </w:r>
      <w:r w:rsidRPr="00D33767">
        <w:rPr>
          <w:szCs w:val="22"/>
        </w:rPr>
        <w:t xml:space="preserve">local </w:t>
      </w:r>
      <w:r w:rsidR="00F26828" w:rsidRPr="00D33767">
        <w:rPr>
          <w:szCs w:val="22"/>
        </w:rPr>
        <w:t>con pruebas de que el consumidor ha sido inducido a confusión de una manera u otra por el uso de la indicación geográfica registrada por terceros</w:t>
      </w:r>
      <w:r w:rsidR="00FA5F7A" w:rsidRPr="00D33767">
        <w:rPr>
          <w:szCs w:val="22"/>
        </w:rPr>
        <w:t xml:space="preserve"> al margen del titular del registro</w:t>
      </w:r>
      <w:r w:rsidRPr="00D33767">
        <w:rPr>
          <w:szCs w:val="22"/>
        </w:rPr>
        <w:t xml:space="preserve">. </w:t>
      </w:r>
      <w:r w:rsidR="00FA5F7A" w:rsidRPr="00D33767">
        <w:rPr>
          <w:szCs w:val="22"/>
        </w:rPr>
        <w:t xml:space="preserve"> Dado que </w:t>
      </w:r>
      <w:r w:rsidR="0009714D" w:rsidRPr="00D33767">
        <w:rPr>
          <w:szCs w:val="22"/>
        </w:rPr>
        <w:t xml:space="preserve">lo </w:t>
      </w:r>
      <w:r w:rsidR="00FA5F7A" w:rsidRPr="00D33767">
        <w:rPr>
          <w:szCs w:val="22"/>
        </w:rPr>
        <w:t>preocupa</w:t>
      </w:r>
      <w:r w:rsidR="0009714D" w:rsidRPr="00D33767">
        <w:rPr>
          <w:szCs w:val="22"/>
        </w:rPr>
        <w:t>nte es</w:t>
      </w:r>
      <w:r w:rsidR="00FA5F7A" w:rsidRPr="00D33767">
        <w:rPr>
          <w:szCs w:val="22"/>
        </w:rPr>
        <w:t xml:space="preserve"> lo que constituiría una falsa presunción probatoria e</w:t>
      </w:r>
      <w:r w:rsidRPr="00D33767">
        <w:rPr>
          <w:szCs w:val="22"/>
        </w:rPr>
        <w:t>n</w:t>
      </w:r>
      <w:r w:rsidR="00FA5F7A" w:rsidRPr="00D33767">
        <w:rPr>
          <w:szCs w:val="22"/>
        </w:rPr>
        <w:t xml:space="preserve"> el</w:t>
      </w:r>
      <w:r w:rsidRPr="00D33767">
        <w:rPr>
          <w:szCs w:val="22"/>
        </w:rPr>
        <w:t xml:space="preserve"> </w:t>
      </w:r>
      <w:r w:rsidR="00D3368D" w:rsidRPr="00D33767">
        <w:rPr>
          <w:szCs w:val="22"/>
        </w:rPr>
        <w:t>Artículo</w:t>
      </w:r>
      <w:r w:rsidRPr="00D33767">
        <w:rPr>
          <w:szCs w:val="22"/>
        </w:rPr>
        <w:t xml:space="preserve"> 11</w:t>
      </w:r>
      <w:r w:rsidR="00FA5F7A" w:rsidRPr="00D33767">
        <w:rPr>
          <w:szCs w:val="22"/>
        </w:rPr>
        <w:t>.</w:t>
      </w:r>
      <w:r w:rsidRPr="00D33767">
        <w:rPr>
          <w:szCs w:val="22"/>
        </w:rPr>
        <w:t xml:space="preserve">1)a)i), </w:t>
      </w:r>
      <w:r w:rsidR="00FA5F7A" w:rsidRPr="00D33767">
        <w:rPr>
          <w:szCs w:val="22"/>
        </w:rPr>
        <w:t xml:space="preserve">cuando en el país receptor </w:t>
      </w:r>
      <w:r w:rsidRPr="00D33767">
        <w:rPr>
          <w:szCs w:val="22"/>
        </w:rPr>
        <w:t xml:space="preserve">no </w:t>
      </w:r>
      <w:r w:rsidR="00FA5F7A" w:rsidRPr="00D33767">
        <w:rPr>
          <w:szCs w:val="22"/>
        </w:rPr>
        <w:t xml:space="preserve">haya </w:t>
      </w:r>
      <w:r w:rsidRPr="00D33767">
        <w:rPr>
          <w:szCs w:val="22"/>
        </w:rPr>
        <w:t>reputa</w:t>
      </w:r>
      <w:r w:rsidR="00FA5F7A" w:rsidRPr="00D33767">
        <w:rPr>
          <w:szCs w:val="22"/>
        </w:rPr>
        <w:t>c</w:t>
      </w:r>
      <w:r w:rsidRPr="00D33767">
        <w:rPr>
          <w:szCs w:val="22"/>
        </w:rPr>
        <w:t>i</w:t>
      </w:r>
      <w:r w:rsidR="00FA5F7A" w:rsidRPr="00D33767">
        <w:rPr>
          <w:szCs w:val="22"/>
        </w:rPr>
        <w:t>ó</w:t>
      </w:r>
      <w:r w:rsidRPr="00D33767">
        <w:rPr>
          <w:szCs w:val="22"/>
        </w:rPr>
        <w:t>n</w:t>
      </w:r>
      <w:r w:rsidR="00FA5F7A" w:rsidRPr="00D33767">
        <w:rPr>
          <w:szCs w:val="22"/>
        </w:rPr>
        <w:t xml:space="preserve">, la </w:t>
      </w:r>
      <w:r w:rsidR="000E38E3" w:rsidRPr="00D33767">
        <w:rPr>
          <w:szCs w:val="22"/>
        </w:rPr>
        <w:t>Variante</w:t>
      </w:r>
      <w:r w:rsidRPr="00D33767">
        <w:rPr>
          <w:szCs w:val="22"/>
        </w:rPr>
        <w:t xml:space="preserve"> B </w:t>
      </w:r>
      <w:r w:rsidR="0009714D" w:rsidRPr="00D33767">
        <w:rPr>
          <w:szCs w:val="22"/>
        </w:rPr>
        <w:t xml:space="preserve">debería </w:t>
      </w:r>
      <w:r w:rsidR="00FA5F7A" w:rsidRPr="00D33767">
        <w:rPr>
          <w:szCs w:val="22"/>
        </w:rPr>
        <w:t>constitu</w:t>
      </w:r>
      <w:r w:rsidR="0009714D" w:rsidRPr="00D33767">
        <w:rPr>
          <w:szCs w:val="22"/>
        </w:rPr>
        <w:t>ir</w:t>
      </w:r>
      <w:r w:rsidR="00FA5F7A" w:rsidRPr="00D33767">
        <w:rPr>
          <w:szCs w:val="22"/>
        </w:rPr>
        <w:t xml:space="preserve"> la norma sobre infracción respecto de productos del mismo </w:t>
      </w:r>
      <w:r w:rsidR="0009714D" w:rsidRPr="00D33767">
        <w:rPr>
          <w:szCs w:val="22"/>
        </w:rPr>
        <w:t xml:space="preserve">género </w:t>
      </w:r>
      <w:r w:rsidR="00FA5F7A" w:rsidRPr="00D33767">
        <w:rPr>
          <w:szCs w:val="22"/>
        </w:rPr>
        <w:t xml:space="preserve">así como para los productos que no son del mismo </w:t>
      </w:r>
      <w:r w:rsidR="0009714D" w:rsidRPr="00D33767">
        <w:rPr>
          <w:szCs w:val="22"/>
        </w:rPr>
        <w:t>géner</w:t>
      </w:r>
      <w:r w:rsidR="00FA5F7A" w:rsidRPr="00D33767">
        <w:rPr>
          <w:szCs w:val="22"/>
        </w:rPr>
        <w:t>o</w:t>
      </w:r>
      <w:r w:rsidRPr="00D33767">
        <w:rPr>
          <w:szCs w:val="22"/>
        </w:rPr>
        <w:t xml:space="preserve">. </w:t>
      </w:r>
    </w:p>
    <w:p w:rsidR="00DD444E" w:rsidRPr="00D33767" w:rsidRDefault="00DD444E" w:rsidP="000E196C">
      <w:pPr>
        <w:rPr>
          <w:szCs w:val="22"/>
        </w:rPr>
      </w:pPr>
    </w:p>
    <w:p w:rsidR="000E196C" w:rsidRPr="00D33767" w:rsidRDefault="003C79EE" w:rsidP="000E196C">
      <w:pPr>
        <w:rPr>
          <w:szCs w:val="22"/>
        </w:rPr>
      </w:pPr>
      <w:hyperlink w:anchor="Article_11_fn2" w:history="1">
        <w:r w:rsidR="00A004AD">
          <w:rPr>
            <w:rStyle w:val="Hyperlink"/>
            <w:b/>
            <w:szCs w:val="22"/>
          </w:rPr>
          <w:t>Artículo 11, nota 2</w:t>
        </w:r>
      </w:hyperlink>
      <w:r w:rsidR="000E196C" w:rsidRPr="00D33767">
        <w:rPr>
          <w:b/>
          <w:szCs w:val="22"/>
        </w:rPr>
        <w:t xml:space="preserve">:  </w:t>
      </w:r>
      <w:r w:rsidR="00FA5F7A" w:rsidRPr="00D33767">
        <w:rPr>
          <w:szCs w:val="22"/>
        </w:rPr>
        <w:t>Las normas sobre infracción que se contemplan en el A</w:t>
      </w:r>
      <w:r w:rsidR="00D3368D" w:rsidRPr="00D33767">
        <w:rPr>
          <w:szCs w:val="22"/>
        </w:rPr>
        <w:t>rtículo</w:t>
      </w:r>
      <w:r w:rsidR="00FA5F7A" w:rsidRPr="00D33767">
        <w:rPr>
          <w:szCs w:val="22"/>
        </w:rPr>
        <w:t> </w:t>
      </w:r>
      <w:r w:rsidR="000E196C" w:rsidRPr="00D33767">
        <w:rPr>
          <w:szCs w:val="22"/>
        </w:rPr>
        <w:t>11</w:t>
      </w:r>
      <w:r w:rsidR="00FA5F7A" w:rsidRPr="00D33767">
        <w:rPr>
          <w:szCs w:val="22"/>
        </w:rPr>
        <w:t xml:space="preserve"> </w:t>
      </w:r>
      <w:r w:rsidR="000E196C" w:rsidRPr="00D33767">
        <w:rPr>
          <w:szCs w:val="22"/>
        </w:rPr>
        <w:t>s</w:t>
      </w:r>
      <w:r w:rsidR="00FA5F7A" w:rsidRPr="00D33767">
        <w:rPr>
          <w:szCs w:val="22"/>
        </w:rPr>
        <w:t>on suficientemente amplias como para que se puedan restablecer términos genéricos, es decir, determinar que ha habido infracción de una indicación geográfica compuesta</w:t>
      </w:r>
      <w:r w:rsidR="000E196C" w:rsidRPr="00D33767">
        <w:rPr>
          <w:szCs w:val="22"/>
        </w:rPr>
        <w:t xml:space="preserve">, </w:t>
      </w:r>
      <w:r w:rsidR="00FA5F7A" w:rsidRPr="00D33767">
        <w:rPr>
          <w:szCs w:val="22"/>
        </w:rPr>
        <w:t>cuando solo se utilice el componente genérico</w:t>
      </w:r>
      <w:r w:rsidR="000E196C" w:rsidRPr="00D33767">
        <w:rPr>
          <w:szCs w:val="22"/>
        </w:rPr>
        <w:t xml:space="preserve">, </w:t>
      </w:r>
      <w:r w:rsidR="00FA5F7A" w:rsidRPr="00D33767">
        <w:rPr>
          <w:szCs w:val="22"/>
        </w:rPr>
        <w:t>par</w:t>
      </w:r>
      <w:r w:rsidR="000E196C" w:rsidRPr="00D33767">
        <w:rPr>
          <w:szCs w:val="22"/>
        </w:rPr>
        <w:t>t</w:t>
      </w:r>
      <w:r w:rsidR="00FA5F7A" w:rsidRPr="00D33767">
        <w:rPr>
          <w:szCs w:val="22"/>
        </w:rPr>
        <w:t>iend</w:t>
      </w:r>
      <w:r w:rsidR="000E196C" w:rsidRPr="00D33767">
        <w:rPr>
          <w:szCs w:val="22"/>
        </w:rPr>
        <w:t xml:space="preserve">o </w:t>
      </w:r>
      <w:r w:rsidR="00FA5F7A" w:rsidRPr="00D33767">
        <w:rPr>
          <w:szCs w:val="22"/>
        </w:rPr>
        <w:t>de la teoría de que el uso del componente genérico induce a pensar o evoca la totalidad de la indicación geográfica compuesta</w:t>
      </w:r>
      <w:r w:rsidR="000E196C" w:rsidRPr="00D33767">
        <w:rPr>
          <w:szCs w:val="22"/>
        </w:rPr>
        <w:t xml:space="preserve">.  </w:t>
      </w:r>
      <w:r w:rsidR="00FA5F7A" w:rsidRPr="00D33767">
        <w:rPr>
          <w:szCs w:val="22"/>
        </w:rPr>
        <w:t xml:space="preserve">Los Estados Unidos están a favor de la segunda frase de la Nota 2 del </w:t>
      </w:r>
      <w:r w:rsidR="00D3368D" w:rsidRPr="00D33767">
        <w:rPr>
          <w:szCs w:val="22"/>
        </w:rPr>
        <w:t>Artículo</w:t>
      </w:r>
      <w:r w:rsidR="000E196C" w:rsidRPr="00D33767">
        <w:rPr>
          <w:szCs w:val="22"/>
        </w:rPr>
        <w:t xml:space="preserve"> 11 </w:t>
      </w:r>
      <w:r w:rsidR="00FA5F7A" w:rsidRPr="00D33767">
        <w:rPr>
          <w:szCs w:val="22"/>
        </w:rPr>
        <w:t>para aclarar esa cuestión cuando un término genérico forme parte de una indicación genérica compuesta, a saber</w:t>
      </w:r>
      <w:r w:rsidR="000E196C" w:rsidRPr="00D33767">
        <w:rPr>
          <w:szCs w:val="22"/>
        </w:rPr>
        <w:t>:  “</w:t>
      </w:r>
      <w:r w:rsidR="00FA5F7A" w:rsidRPr="00D33767">
        <w:rPr>
          <w:szCs w:val="22"/>
        </w:rPr>
        <w:t xml:space="preserve">Para mayor certeza, […] la determinación de que ha habido infracción […] [en virtud del presente </w:t>
      </w:r>
      <w:r w:rsidR="00FA5F7A" w:rsidRPr="00D33767">
        <w:rPr>
          <w:snapToGrid w:val="0"/>
          <w:szCs w:val="24"/>
        </w:rPr>
        <w:t>artículo</w:t>
      </w:r>
      <w:r w:rsidR="00FA5F7A" w:rsidRPr="00D33767">
        <w:rPr>
          <w:szCs w:val="22"/>
        </w:rPr>
        <w:t>] no podrá basarse en el elemento que tiene c</w:t>
      </w:r>
      <w:r w:rsidR="000E196C" w:rsidRPr="00D33767">
        <w:rPr>
          <w:szCs w:val="22"/>
        </w:rPr>
        <w:t>a</w:t>
      </w:r>
      <w:r w:rsidR="00FA5F7A" w:rsidRPr="00D33767">
        <w:rPr>
          <w:szCs w:val="22"/>
        </w:rPr>
        <w:t>rácter</w:t>
      </w:r>
      <w:r w:rsidR="000E196C" w:rsidRPr="00D33767">
        <w:rPr>
          <w:szCs w:val="22"/>
        </w:rPr>
        <w:t xml:space="preserve"> gen</w:t>
      </w:r>
      <w:r w:rsidR="00FA5F7A" w:rsidRPr="00D33767">
        <w:rPr>
          <w:szCs w:val="22"/>
        </w:rPr>
        <w:t>é</w:t>
      </w:r>
      <w:r w:rsidR="000E196C" w:rsidRPr="00D33767">
        <w:rPr>
          <w:szCs w:val="22"/>
        </w:rPr>
        <w:t>ric</w:t>
      </w:r>
      <w:r w:rsidR="00FA5F7A" w:rsidRPr="00D33767">
        <w:rPr>
          <w:szCs w:val="22"/>
        </w:rPr>
        <w:t>o</w:t>
      </w:r>
      <w:r w:rsidR="000E196C" w:rsidRPr="00D33767">
        <w:rPr>
          <w:szCs w:val="22"/>
        </w:rPr>
        <w:t xml:space="preserve">.”    </w:t>
      </w:r>
    </w:p>
    <w:p w:rsidR="00DD444E" w:rsidRPr="00D33767" w:rsidRDefault="00DD444E" w:rsidP="000E196C">
      <w:pPr>
        <w:rPr>
          <w:szCs w:val="22"/>
        </w:rPr>
      </w:pPr>
    </w:p>
    <w:p w:rsidR="000E196C" w:rsidRPr="00D33767" w:rsidRDefault="003C79EE" w:rsidP="000E196C">
      <w:pPr>
        <w:rPr>
          <w:szCs w:val="22"/>
        </w:rPr>
      </w:pPr>
      <w:hyperlink w:anchor="Article_12" w:history="1">
        <w:r w:rsidR="00D3368D" w:rsidRPr="00D33767">
          <w:rPr>
            <w:rStyle w:val="Hyperlink"/>
            <w:b/>
            <w:szCs w:val="22"/>
          </w:rPr>
          <w:t>Artículo</w:t>
        </w:r>
        <w:r w:rsidR="000E196C" w:rsidRPr="00D33767">
          <w:rPr>
            <w:rStyle w:val="Hyperlink"/>
            <w:b/>
            <w:szCs w:val="22"/>
          </w:rPr>
          <w:t xml:space="preserve"> 12</w:t>
        </w:r>
      </w:hyperlink>
      <w:r w:rsidR="00FA5F7A" w:rsidRPr="00D33767">
        <w:rPr>
          <w:b/>
          <w:szCs w:val="22"/>
        </w:rPr>
        <w:t xml:space="preserve"> Prohib</w:t>
      </w:r>
      <w:r w:rsidR="00304F3F" w:rsidRPr="00D33767">
        <w:rPr>
          <w:b/>
          <w:szCs w:val="22"/>
        </w:rPr>
        <w:t>i</w:t>
      </w:r>
      <w:r w:rsidR="00FA5F7A" w:rsidRPr="00D33767">
        <w:rPr>
          <w:b/>
          <w:szCs w:val="22"/>
        </w:rPr>
        <w:t>c</w:t>
      </w:r>
      <w:r w:rsidR="000E196C" w:rsidRPr="00D33767">
        <w:rPr>
          <w:b/>
          <w:szCs w:val="22"/>
        </w:rPr>
        <w:t>i</w:t>
      </w:r>
      <w:r w:rsidR="00FA5F7A" w:rsidRPr="00D33767">
        <w:rPr>
          <w:b/>
          <w:szCs w:val="22"/>
        </w:rPr>
        <w:t>ó</w:t>
      </w:r>
      <w:r w:rsidR="000E196C" w:rsidRPr="00D33767">
        <w:rPr>
          <w:b/>
          <w:szCs w:val="22"/>
        </w:rPr>
        <w:t xml:space="preserve">n </w:t>
      </w:r>
      <w:r w:rsidR="00FA5F7A" w:rsidRPr="00D33767">
        <w:rPr>
          <w:b/>
          <w:szCs w:val="22"/>
        </w:rPr>
        <w:t>de adquirir carácter genéric</w:t>
      </w:r>
      <w:r w:rsidR="000E196C" w:rsidRPr="00D33767">
        <w:rPr>
          <w:b/>
          <w:szCs w:val="22"/>
        </w:rPr>
        <w:t xml:space="preserve">o:  </w:t>
      </w:r>
      <w:r w:rsidR="00FA5F7A" w:rsidRPr="00D33767">
        <w:rPr>
          <w:szCs w:val="22"/>
        </w:rPr>
        <w:t xml:space="preserve">Los Estados Unidos no están a favor del </w:t>
      </w:r>
      <w:r w:rsidR="00D3368D" w:rsidRPr="00D33767">
        <w:rPr>
          <w:szCs w:val="22"/>
        </w:rPr>
        <w:t>Artículo</w:t>
      </w:r>
      <w:r w:rsidR="000E196C" w:rsidRPr="00D33767">
        <w:rPr>
          <w:szCs w:val="22"/>
        </w:rPr>
        <w:t xml:space="preserve"> 12.  </w:t>
      </w:r>
      <w:r w:rsidR="00FA5F7A" w:rsidRPr="00D33767">
        <w:rPr>
          <w:szCs w:val="22"/>
        </w:rPr>
        <w:t xml:space="preserve">Si un término es </w:t>
      </w:r>
      <w:r w:rsidR="00D62329" w:rsidRPr="00D33767">
        <w:rPr>
          <w:szCs w:val="22"/>
        </w:rPr>
        <w:t>genérico</w:t>
      </w:r>
      <w:r w:rsidR="00FA5F7A" w:rsidRPr="00D33767">
        <w:rPr>
          <w:szCs w:val="22"/>
        </w:rPr>
        <w:t xml:space="preserve"> de por sí en una Parte Contratante</w:t>
      </w:r>
      <w:r w:rsidR="000E196C" w:rsidRPr="00D33767">
        <w:rPr>
          <w:szCs w:val="22"/>
        </w:rPr>
        <w:t xml:space="preserve">, </w:t>
      </w:r>
      <w:r w:rsidR="006F6705" w:rsidRPr="00D33767">
        <w:rPr>
          <w:szCs w:val="22"/>
        </w:rPr>
        <w:t>de</w:t>
      </w:r>
      <w:r w:rsidR="000E196C" w:rsidRPr="00D33767">
        <w:rPr>
          <w:szCs w:val="22"/>
        </w:rPr>
        <w:t>be</w:t>
      </w:r>
      <w:r w:rsidR="006F6705" w:rsidRPr="00D33767">
        <w:rPr>
          <w:szCs w:val="22"/>
        </w:rPr>
        <w:t xml:space="preserve"> también ser</w:t>
      </w:r>
      <w:r w:rsidR="000E196C" w:rsidRPr="00D33767">
        <w:rPr>
          <w:szCs w:val="22"/>
        </w:rPr>
        <w:t xml:space="preserve"> consider</w:t>
      </w:r>
      <w:r w:rsidR="006F6705" w:rsidRPr="00D33767">
        <w:rPr>
          <w:szCs w:val="22"/>
        </w:rPr>
        <w:t>a</w:t>
      </w:r>
      <w:r w:rsidR="000E196C" w:rsidRPr="00D33767">
        <w:rPr>
          <w:szCs w:val="22"/>
        </w:rPr>
        <w:t>d</w:t>
      </w:r>
      <w:r w:rsidR="006F6705" w:rsidRPr="00D33767">
        <w:rPr>
          <w:szCs w:val="22"/>
        </w:rPr>
        <w:t>o</w:t>
      </w:r>
      <w:r w:rsidR="000E196C" w:rsidRPr="00D33767">
        <w:rPr>
          <w:szCs w:val="22"/>
        </w:rPr>
        <w:t xml:space="preserve"> gen</w:t>
      </w:r>
      <w:r w:rsidR="006F6705" w:rsidRPr="00D33767">
        <w:rPr>
          <w:szCs w:val="22"/>
        </w:rPr>
        <w:t>é</w:t>
      </w:r>
      <w:r w:rsidR="000E196C" w:rsidRPr="00D33767">
        <w:rPr>
          <w:szCs w:val="22"/>
        </w:rPr>
        <w:t>ric</w:t>
      </w:r>
      <w:r w:rsidR="006F6705" w:rsidRPr="00D33767">
        <w:rPr>
          <w:szCs w:val="22"/>
        </w:rPr>
        <w:t>o desde el punto de vista jurídico</w:t>
      </w:r>
      <w:r w:rsidR="000E196C" w:rsidRPr="00D33767">
        <w:rPr>
          <w:szCs w:val="22"/>
        </w:rPr>
        <w:t xml:space="preserve">.  </w:t>
      </w:r>
      <w:r w:rsidR="006F6705" w:rsidRPr="00D33767">
        <w:rPr>
          <w:szCs w:val="22"/>
        </w:rPr>
        <w:t xml:space="preserve">El </w:t>
      </w:r>
      <w:r w:rsidR="00D3368D" w:rsidRPr="00D33767">
        <w:rPr>
          <w:szCs w:val="22"/>
        </w:rPr>
        <w:t>Artículo</w:t>
      </w:r>
      <w:r w:rsidR="000E196C" w:rsidRPr="00D33767">
        <w:rPr>
          <w:szCs w:val="22"/>
        </w:rPr>
        <w:t xml:space="preserve"> 12 </w:t>
      </w:r>
      <w:r w:rsidR="006F6705" w:rsidRPr="00D33767">
        <w:rPr>
          <w:szCs w:val="22"/>
        </w:rPr>
        <w:t xml:space="preserve">pone en tela de juicio el principio de </w:t>
      </w:r>
      <w:r w:rsidR="000E196C" w:rsidRPr="00D33767">
        <w:rPr>
          <w:szCs w:val="22"/>
        </w:rPr>
        <w:t>territoriali</w:t>
      </w:r>
      <w:r w:rsidR="006F6705" w:rsidRPr="00D33767">
        <w:rPr>
          <w:szCs w:val="22"/>
        </w:rPr>
        <w:t>dad por cuanto en él se apunta a que la protección en el país de origen impone la protección en todos los Estados parte en el Arreglo de Lisboa aun cuando los hechos sobre el terreno apunten a que el término ha adquirido carácter genérico</w:t>
      </w:r>
      <w:r w:rsidR="000E196C" w:rsidRPr="00D33767">
        <w:rPr>
          <w:szCs w:val="22"/>
        </w:rPr>
        <w:t xml:space="preserve">.  </w:t>
      </w:r>
      <w:r w:rsidR="006F6705" w:rsidRPr="00D33767">
        <w:rPr>
          <w:szCs w:val="22"/>
        </w:rPr>
        <w:t xml:space="preserve">En el </w:t>
      </w:r>
      <w:r w:rsidR="00D3368D" w:rsidRPr="00D33767">
        <w:rPr>
          <w:szCs w:val="22"/>
        </w:rPr>
        <w:t>Artículo</w:t>
      </w:r>
      <w:r w:rsidR="006F6705" w:rsidRPr="00D33767">
        <w:rPr>
          <w:szCs w:val="22"/>
        </w:rPr>
        <w:t> </w:t>
      </w:r>
      <w:r w:rsidR="000E196C" w:rsidRPr="00D33767">
        <w:rPr>
          <w:szCs w:val="22"/>
        </w:rPr>
        <w:t xml:space="preserve">12 </w:t>
      </w:r>
      <w:r w:rsidR="006F6705" w:rsidRPr="00D33767">
        <w:rPr>
          <w:szCs w:val="22"/>
        </w:rPr>
        <w:t>se parte de que la presunción de indicación geográfica, a saber, el hecho de que una indicación geográfica protegida en el país de origen constituya una indicación geográfica en los demás lugares salvo que se pruebe su carácter genérico en el momento de su registro, se da por concluyent</w:t>
      </w:r>
      <w:r w:rsidR="000E196C" w:rsidRPr="00D33767">
        <w:rPr>
          <w:szCs w:val="22"/>
        </w:rPr>
        <w:t xml:space="preserve">e </w:t>
      </w:r>
      <w:r w:rsidR="006F6705" w:rsidRPr="00D33767">
        <w:rPr>
          <w:szCs w:val="22"/>
        </w:rPr>
        <w:t xml:space="preserve">y </w:t>
      </w:r>
      <w:r w:rsidR="000E196C" w:rsidRPr="00D33767">
        <w:rPr>
          <w:szCs w:val="22"/>
        </w:rPr>
        <w:t xml:space="preserve">no </w:t>
      </w:r>
      <w:r w:rsidR="006F6705" w:rsidRPr="00D33767">
        <w:rPr>
          <w:szCs w:val="22"/>
        </w:rPr>
        <w:t xml:space="preserve">puede refutarse aun cuando </w:t>
      </w:r>
      <w:r w:rsidR="00423F02" w:rsidRPr="00D33767">
        <w:rPr>
          <w:szCs w:val="22"/>
        </w:rPr>
        <w:t xml:space="preserve">las </w:t>
      </w:r>
      <w:r w:rsidR="000E196C" w:rsidRPr="00D33767">
        <w:rPr>
          <w:szCs w:val="22"/>
        </w:rPr>
        <w:t>condi</w:t>
      </w:r>
      <w:r w:rsidR="006F6705" w:rsidRPr="00D33767">
        <w:rPr>
          <w:szCs w:val="22"/>
        </w:rPr>
        <w:t>c</w:t>
      </w:r>
      <w:r w:rsidR="000E196C" w:rsidRPr="00D33767">
        <w:rPr>
          <w:szCs w:val="22"/>
        </w:rPr>
        <w:t>ion</w:t>
      </w:r>
      <w:r w:rsidR="006F6705" w:rsidRPr="00D33767">
        <w:rPr>
          <w:szCs w:val="22"/>
        </w:rPr>
        <w:t>e</w:t>
      </w:r>
      <w:r w:rsidR="000E196C" w:rsidRPr="00D33767">
        <w:rPr>
          <w:szCs w:val="22"/>
        </w:rPr>
        <w:t xml:space="preserve">s </w:t>
      </w:r>
      <w:r w:rsidR="006F6705" w:rsidRPr="00D33767">
        <w:rPr>
          <w:szCs w:val="22"/>
        </w:rPr>
        <w:t>e</w:t>
      </w:r>
      <w:r w:rsidR="000E196C" w:rsidRPr="00D33767">
        <w:rPr>
          <w:szCs w:val="22"/>
        </w:rPr>
        <w:t>n</w:t>
      </w:r>
      <w:r w:rsidR="006F6705" w:rsidRPr="00D33767">
        <w:rPr>
          <w:szCs w:val="22"/>
        </w:rPr>
        <w:t xml:space="preserve"> el país receptor cam</w:t>
      </w:r>
      <w:r w:rsidR="0009714D" w:rsidRPr="00D33767">
        <w:rPr>
          <w:szCs w:val="22"/>
        </w:rPr>
        <w:t>b</w:t>
      </w:r>
      <w:r w:rsidR="006F6705" w:rsidRPr="00D33767">
        <w:rPr>
          <w:szCs w:val="22"/>
        </w:rPr>
        <w:t>ien con el paso del tiempo</w:t>
      </w:r>
      <w:r w:rsidR="000E196C" w:rsidRPr="00D33767">
        <w:rPr>
          <w:szCs w:val="22"/>
        </w:rPr>
        <w:t xml:space="preserve">.  </w:t>
      </w:r>
    </w:p>
    <w:p w:rsidR="00DD444E" w:rsidRPr="00D33767" w:rsidRDefault="00DD444E" w:rsidP="000E196C">
      <w:pPr>
        <w:rPr>
          <w:szCs w:val="22"/>
        </w:rPr>
      </w:pPr>
    </w:p>
    <w:p w:rsidR="000E196C" w:rsidRPr="00D33767" w:rsidRDefault="006F6705" w:rsidP="000E196C">
      <w:pPr>
        <w:rPr>
          <w:szCs w:val="22"/>
        </w:rPr>
      </w:pPr>
      <w:r w:rsidRPr="00D33767">
        <w:rPr>
          <w:szCs w:val="22"/>
        </w:rPr>
        <w:t xml:space="preserve">En virtud de lo dispuesto en el </w:t>
      </w:r>
      <w:r w:rsidR="00D3368D" w:rsidRPr="00D33767">
        <w:rPr>
          <w:szCs w:val="22"/>
        </w:rPr>
        <w:t>Artículo</w:t>
      </w:r>
      <w:r w:rsidRPr="00D33767">
        <w:rPr>
          <w:szCs w:val="22"/>
        </w:rPr>
        <w:t> </w:t>
      </w:r>
      <w:r w:rsidR="000E196C" w:rsidRPr="00D33767">
        <w:rPr>
          <w:szCs w:val="22"/>
        </w:rPr>
        <w:t>12</w:t>
      </w:r>
      <w:r w:rsidRPr="00D33767">
        <w:rPr>
          <w:szCs w:val="22"/>
        </w:rPr>
        <w:t>, las Partes Contratantes no tienen la posibilidad de exigir el uso de la indicación geográfica en el comercio como condición para conservar el derecho a exigir medidas de observancia adecuadas contra terceros no autorizados</w:t>
      </w:r>
      <w:r w:rsidR="000E196C" w:rsidRPr="00D33767">
        <w:rPr>
          <w:szCs w:val="22"/>
        </w:rPr>
        <w:t xml:space="preserve">.  </w:t>
      </w:r>
      <w:r w:rsidRPr="00D33767">
        <w:rPr>
          <w:szCs w:val="22"/>
        </w:rPr>
        <w:t xml:space="preserve">En aras de la flexibilidad de los </w:t>
      </w:r>
      <w:r w:rsidRPr="00D33767">
        <w:rPr>
          <w:snapToGrid w:val="0"/>
          <w:szCs w:val="22"/>
        </w:rPr>
        <w:t>sistemas de marcas y de los sistemas de indicaciones geográficas que exigen el uso y la observancia de las indicaciones geográficas como condición para la protección continua</w:t>
      </w:r>
      <w:r w:rsidR="000E196C" w:rsidRPr="00D33767">
        <w:rPr>
          <w:szCs w:val="22"/>
        </w:rPr>
        <w:t xml:space="preserve">, </w:t>
      </w:r>
      <w:r w:rsidR="0009714D" w:rsidRPr="00D33767">
        <w:rPr>
          <w:szCs w:val="22"/>
        </w:rPr>
        <w:t xml:space="preserve">si </w:t>
      </w:r>
      <w:r w:rsidRPr="00D33767">
        <w:rPr>
          <w:szCs w:val="22"/>
        </w:rPr>
        <w:t>se conserva el</w:t>
      </w:r>
      <w:r w:rsidR="000E196C" w:rsidRPr="00D33767">
        <w:rPr>
          <w:szCs w:val="22"/>
        </w:rPr>
        <w:t xml:space="preserve"> </w:t>
      </w:r>
      <w:r w:rsidR="00D3368D" w:rsidRPr="00D33767">
        <w:rPr>
          <w:szCs w:val="22"/>
        </w:rPr>
        <w:t>Artículo</w:t>
      </w:r>
      <w:r w:rsidR="000E196C" w:rsidRPr="00D33767">
        <w:rPr>
          <w:szCs w:val="22"/>
        </w:rPr>
        <w:t xml:space="preserve"> 12, </w:t>
      </w:r>
      <w:r w:rsidRPr="00D33767">
        <w:rPr>
          <w:szCs w:val="22"/>
        </w:rPr>
        <w:t>debe conservarse el texto que figura entre corchetes al final del párrafo, a saber</w:t>
      </w:r>
      <w:r w:rsidR="003443F9" w:rsidRPr="00D33767">
        <w:rPr>
          <w:szCs w:val="22"/>
        </w:rPr>
        <w:t>,</w:t>
      </w:r>
      <w:r w:rsidRPr="00D33767">
        <w:rPr>
          <w:szCs w:val="22"/>
        </w:rPr>
        <w:t xml:space="preserve"> </w:t>
      </w:r>
      <w:r w:rsidR="000E196C" w:rsidRPr="00D33767">
        <w:rPr>
          <w:szCs w:val="22"/>
        </w:rPr>
        <w:t>“</w:t>
      </w:r>
      <w:r w:rsidR="003443F9" w:rsidRPr="00D33767">
        <w:rPr>
          <w:szCs w:val="22"/>
        </w:rPr>
        <w:t xml:space="preserve">y se satisfagan los requisitos de la legislación nacional </w:t>
      </w:r>
      <w:r w:rsidR="000E196C" w:rsidRPr="00D33767">
        <w:rPr>
          <w:szCs w:val="22"/>
        </w:rPr>
        <w:t xml:space="preserve">o regional </w:t>
      </w:r>
      <w:r w:rsidR="003443F9" w:rsidRPr="00D33767">
        <w:rPr>
          <w:szCs w:val="22"/>
        </w:rPr>
        <w:t xml:space="preserve">de </w:t>
      </w:r>
      <w:r w:rsidR="000E196C" w:rsidRPr="00D33767">
        <w:rPr>
          <w:szCs w:val="22"/>
        </w:rPr>
        <w:t xml:space="preserve">la </w:t>
      </w:r>
      <w:r w:rsidR="003443F9" w:rsidRPr="00D33767">
        <w:rPr>
          <w:szCs w:val="22"/>
        </w:rPr>
        <w:t>Parte Contratante en cuestión acerca de la utilización</w:t>
      </w:r>
      <w:r w:rsidR="000E196C" w:rsidRPr="00D33767">
        <w:rPr>
          <w:szCs w:val="22"/>
        </w:rPr>
        <w:t xml:space="preserve">, </w:t>
      </w:r>
      <w:r w:rsidR="003443F9" w:rsidRPr="00D33767">
        <w:rPr>
          <w:szCs w:val="22"/>
        </w:rPr>
        <w:t xml:space="preserve">el </w:t>
      </w:r>
      <w:r w:rsidR="000E196C" w:rsidRPr="00D33767">
        <w:rPr>
          <w:szCs w:val="22"/>
        </w:rPr>
        <w:t>manten</w:t>
      </w:r>
      <w:r w:rsidR="003443F9" w:rsidRPr="00D33767">
        <w:rPr>
          <w:szCs w:val="22"/>
        </w:rPr>
        <w:t>imie</w:t>
      </w:r>
      <w:r w:rsidR="000E196C" w:rsidRPr="00D33767">
        <w:rPr>
          <w:szCs w:val="22"/>
        </w:rPr>
        <w:t>n</w:t>
      </w:r>
      <w:r w:rsidR="003443F9" w:rsidRPr="00D33767">
        <w:rPr>
          <w:szCs w:val="22"/>
        </w:rPr>
        <w:t>to y la renovación</w:t>
      </w:r>
      <w:r w:rsidR="000E196C" w:rsidRPr="00D33767">
        <w:rPr>
          <w:szCs w:val="22"/>
        </w:rPr>
        <w:t xml:space="preserve">”.  </w:t>
      </w:r>
      <w:r w:rsidR="003443F9" w:rsidRPr="00D33767">
        <w:rPr>
          <w:szCs w:val="22"/>
        </w:rPr>
        <w:t>Además</w:t>
      </w:r>
      <w:r w:rsidR="000E196C" w:rsidRPr="00D33767">
        <w:rPr>
          <w:szCs w:val="22"/>
        </w:rPr>
        <w:t xml:space="preserve">, </w:t>
      </w:r>
      <w:r w:rsidR="0009714D" w:rsidRPr="00D33767">
        <w:rPr>
          <w:szCs w:val="22"/>
        </w:rPr>
        <w:t>deb</w:t>
      </w:r>
      <w:r w:rsidR="003443F9" w:rsidRPr="00D33767">
        <w:rPr>
          <w:szCs w:val="22"/>
        </w:rPr>
        <w:t>e conserv</w:t>
      </w:r>
      <w:r w:rsidR="0009714D" w:rsidRPr="00D33767">
        <w:rPr>
          <w:szCs w:val="22"/>
        </w:rPr>
        <w:t>ars</w:t>
      </w:r>
      <w:r w:rsidR="003443F9" w:rsidRPr="00D33767">
        <w:rPr>
          <w:szCs w:val="22"/>
        </w:rPr>
        <w:t xml:space="preserve">e el texto del </w:t>
      </w:r>
      <w:r w:rsidR="00D3368D" w:rsidRPr="00D33767">
        <w:rPr>
          <w:szCs w:val="22"/>
        </w:rPr>
        <w:t>Artículo</w:t>
      </w:r>
      <w:r w:rsidR="000E196C" w:rsidRPr="00D33767">
        <w:rPr>
          <w:szCs w:val="22"/>
        </w:rPr>
        <w:t xml:space="preserve"> 12</w:t>
      </w:r>
      <w:r w:rsidR="003443F9" w:rsidRPr="00D33767">
        <w:rPr>
          <w:szCs w:val="22"/>
        </w:rPr>
        <w:t xml:space="preserve"> que figura entre corchetes</w:t>
      </w:r>
      <w:r w:rsidR="000E196C" w:rsidRPr="00D33767">
        <w:rPr>
          <w:szCs w:val="22"/>
        </w:rPr>
        <w:t xml:space="preserve"> “[</w:t>
      </w:r>
      <w:r w:rsidR="003443F9" w:rsidRPr="00D33767">
        <w:rPr>
          <w:szCs w:val="22"/>
        </w:rPr>
        <w:t>la</w:t>
      </w:r>
      <w:r w:rsidR="000E196C" w:rsidRPr="00D33767">
        <w:rPr>
          <w:szCs w:val="22"/>
        </w:rPr>
        <w:t xml:space="preserve"> denomina</w:t>
      </w:r>
      <w:r w:rsidR="003443F9" w:rsidRPr="00D33767">
        <w:rPr>
          <w:szCs w:val="22"/>
        </w:rPr>
        <w:t>c</w:t>
      </w:r>
      <w:r w:rsidR="000E196C" w:rsidRPr="00D33767">
        <w:rPr>
          <w:szCs w:val="22"/>
        </w:rPr>
        <w:t>i</w:t>
      </w:r>
      <w:r w:rsidR="003443F9" w:rsidRPr="00D33767">
        <w:rPr>
          <w:szCs w:val="22"/>
        </w:rPr>
        <w:t>ó</w:t>
      </w:r>
      <w:r w:rsidR="000E196C" w:rsidRPr="00D33767">
        <w:rPr>
          <w:szCs w:val="22"/>
        </w:rPr>
        <w:t xml:space="preserve">n </w:t>
      </w:r>
      <w:r w:rsidR="003443F9" w:rsidRPr="00D33767">
        <w:rPr>
          <w:szCs w:val="22"/>
        </w:rPr>
        <w:t xml:space="preserve">que </w:t>
      </w:r>
      <w:r w:rsidR="000E196C" w:rsidRPr="00D33767">
        <w:rPr>
          <w:szCs w:val="22"/>
        </w:rPr>
        <w:t>constitu</w:t>
      </w:r>
      <w:r w:rsidR="003443F9" w:rsidRPr="00D33767">
        <w:rPr>
          <w:szCs w:val="22"/>
        </w:rPr>
        <w:t>ya</w:t>
      </w:r>
      <w:r w:rsidR="000E196C" w:rsidRPr="00D33767">
        <w:rPr>
          <w:szCs w:val="22"/>
        </w:rPr>
        <w:t xml:space="preserve">]” </w:t>
      </w:r>
      <w:r w:rsidR="003443F9" w:rsidRPr="00D33767">
        <w:rPr>
          <w:szCs w:val="22"/>
        </w:rPr>
        <w:t xml:space="preserve">y </w:t>
      </w:r>
      <w:r w:rsidR="000E196C" w:rsidRPr="00D33767">
        <w:rPr>
          <w:szCs w:val="22"/>
        </w:rPr>
        <w:t>“[</w:t>
      </w:r>
      <w:r w:rsidR="003443F9" w:rsidRPr="00D33767">
        <w:rPr>
          <w:szCs w:val="22"/>
        </w:rPr>
        <w:t xml:space="preserve">la </w:t>
      </w:r>
      <w:r w:rsidR="000E196C" w:rsidRPr="00D33767">
        <w:rPr>
          <w:szCs w:val="22"/>
        </w:rPr>
        <w:t>indica</w:t>
      </w:r>
      <w:r w:rsidR="003443F9" w:rsidRPr="00D33767">
        <w:rPr>
          <w:szCs w:val="22"/>
        </w:rPr>
        <w:t>c</w:t>
      </w:r>
      <w:r w:rsidR="000E196C" w:rsidRPr="00D33767">
        <w:rPr>
          <w:szCs w:val="22"/>
        </w:rPr>
        <w:t>i</w:t>
      </w:r>
      <w:r w:rsidR="003443F9" w:rsidRPr="00D33767">
        <w:rPr>
          <w:szCs w:val="22"/>
        </w:rPr>
        <w:t>ó</w:t>
      </w:r>
      <w:r w:rsidR="000E196C" w:rsidRPr="00D33767">
        <w:rPr>
          <w:szCs w:val="22"/>
        </w:rPr>
        <w:t>n</w:t>
      </w:r>
      <w:r w:rsidR="003443F9" w:rsidRPr="00D33767">
        <w:rPr>
          <w:szCs w:val="22"/>
        </w:rPr>
        <w:t xml:space="preserve"> que</w:t>
      </w:r>
      <w:r w:rsidR="000E196C" w:rsidRPr="00D33767">
        <w:rPr>
          <w:szCs w:val="22"/>
        </w:rPr>
        <w:t xml:space="preserve"> constitu</w:t>
      </w:r>
      <w:r w:rsidR="003443F9" w:rsidRPr="00D33767">
        <w:rPr>
          <w:szCs w:val="22"/>
        </w:rPr>
        <w:t>ya</w:t>
      </w:r>
      <w:r w:rsidR="000E196C" w:rsidRPr="00D33767">
        <w:rPr>
          <w:szCs w:val="22"/>
        </w:rPr>
        <w:t>]”</w:t>
      </w:r>
      <w:r w:rsidR="003443F9" w:rsidRPr="00D33767">
        <w:rPr>
          <w:szCs w:val="22"/>
        </w:rPr>
        <w:t xml:space="preserve"> para aclarar que la cues</w:t>
      </w:r>
      <w:r w:rsidR="000E196C" w:rsidRPr="00D33767">
        <w:rPr>
          <w:szCs w:val="22"/>
        </w:rPr>
        <w:t>t</w:t>
      </w:r>
      <w:r w:rsidR="003443F9" w:rsidRPr="00D33767">
        <w:rPr>
          <w:szCs w:val="22"/>
        </w:rPr>
        <w:t>ión de determinar si una denominación/indicación c</w:t>
      </w:r>
      <w:r w:rsidR="000E196C" w:rsidRPr="00D33767">
        <w:rPr>
          <w:szCs w:val="22"/>
        </w:rPr>
        <w:t>o</w:t>
      </w:r>
      <w:r w:rsidR="003443F9" w:rsidRPr="00D33767">
        <w:rPr>
          <w:szCs w:val="22"/>
        </w:rPr>
        <w:t xml:space="preserve">nstituye </w:t>
      </w:r>
      <w:r w:rsidR="000E196C" w:rsidRPr="00D33767">
        <w:rPr>
          <w:szCs w:val="22"/>
        </w:rPr>
        <w:t>o no</w:t>
      </w:r>
      <w:r w:rsidR="003443F9" w:rsidRPr="00D33767">
        <w:rPr>
          <w:szCs w:val="22"/>
        </w:rPr>
        <w:t xml:space="preserve"> un</w:t>
      </w:r>
      <w:r w:rsidR="000E196C" w:rsidRPr="00D33767">
        <w:rPr>
          <w:szCs w:val="22"/>
        </w:rPr>
        <w:t xml:space="preserve">a </w:t>
      </w:r>
      <w:r w:rsidR="003443F9" w:rsidRPr="00D33767">
        <w:rPr>
          <w:szCs w:val="22"/>
        </w:rPr>
        <w:t xml:space="preserve">indicación geográfica </w:t>
      </w:r>
      <w:r w:rsidR="0009714D" w:rsidRPr="00D33767">
        <w:rPr>
          <w:szCs w:val="22"/>
        </w:rPr>
        <w:t>depend</w:t>
      </w:r>
      <w:r w:rsidR="003443F9" w:rsidRPr="00D33767">
        <w:rPr>
          <w:szCs w:val="22"/>
        </w:rPr>
        <w:t>e de l</w:t>
      </w:r>
      <w:r w:rsidR="000E196C" w:rsidRPr="00D33767">
        <w:rPr>
          <w:szCs w:val="22"/>
        </w:rPr>
        <w:t>a</w:t>
      </w:r>
      <w:r w:rsidR="003443F9" w:rsidRPr="00D33767">
        <w:rPr>
          <w:szCs w:val="22"/>
        </w:rPr>
        <w:t xml:space="preserve"> legislación nacional y de la situación concreta</w:t>
      </w:r>
      <w:r w:rsidR="000E196C" w:rsidRPr="00D33767">
        <w:rPr>
          <w:szCs w:val="22"/>
        </w:rPr>
        <w:t xml:space="preserve"> </w:t>
      </w:r>
      <w:r w:rsidR="003443F9" w:rsidRPr="00D33767">
        <w:rPr>
          <w:szCs w:val="22"/>
        </w:rPr>
        <w:t xml:space="preserve">en la Parte Contratante en cuestión, aun cuando </w:t>
      </w:r>
      <w:r w:rsidR="0009714D" w:rsidRPr="00D33767">
        <w:rPr>
          <w:szCs w:val="22"/>
        </w:rPr>
        <w:t xml:space="preserve">los Estados Unidos tienen </w:t>
      </w:r>
      <w:r w:rsidR="003443F9" w:rsidRPr="00D33767">
        <w:rPr>
          <w:szCs w:val="22"/>
        </w:rPr>
        <w:t xml:space="preserve">varias propuestas de redacción en relación con esa disposición </w:t>
      </w:r>
      <w:r w:rsidR="0009714D" w:rsidRPr="00D33767">
        <w:rPr>
          <w:szCs w:val="22"/>
        </w:rPr>
        <w:t>par</w:t>
      </w:r>
      <w:r w:rsidR="003443F9" w:rsidRPr="00D33767">
        <w:rPr>
          <w:szCs w:val="22"/>
        </w:rPr>
        <w:t>a que sea más lógica</w:t>
      </w:r>
      <w:r w:rsidR="000E196C" w:rsidRPr="00D33767">
        <w:rPr>
          <w:szCs w:val="22"/>
        </w:rPr>
        <w:t xml:space="preserve">.  </w:t>
      </w:r>
      <w:r w:rsidR="003443F9" w:rsidRPr="00D33767">
        <w:rPr>
          <w:szCs w:val="22"/>
        </w:rPr>
        <w:t xml:space="preserve">Dichas </w:t>
      </w:r>
      <w:r w:rsidR="000E196C" w:rsidRPr="00D33767">
        <w:rPr>
          <w:szCs w:val="22"/>
        </w:rPr>
        <w:t>denomina</w:t>
      </w:r>
      <w:r w:rsidR="003443F9" w:rsidRPr="00D33767">
        <w:rPr>
          <w:szCs w:val="22"/>
        </w:rPr>
        <w:t>c</w:t>
      </w:r>
      <w:r w:rsidR="000E196C" w:rsidRPr="00D33767">
        <w:rPr>
          <w:szCs w:val="22"/>
        </w:rPr>
        <w:t>ion</w:t>
      </w:r>
      <w:r w:rsidR="003443F9" w:rsidRPr="00D33767">
        <w:rPr>
          <w:szCs w:val="22"/>
        </w:rPr>
        <w:t>e</w:t>
      </w:r>
      <w:r w:rsidR="000E196C" w:rsidRPr="00D33767">
        <w:rPr>
          <w:szCs w:val="22"/>
        </w:rPr>
        <w:t>s/indica</w:t>
      </w:r>
      <w:r w:rsidR="003443F9" w:rsidRPr="00D33767">
        <w:rPr>
          <w:szCs w:val="22"/>
        </w:rPr>
        <w:t>c</w:t>
      </w:r>
      <w:r w:rsidR="000E196C" w:rsidRPr="00D33767">
        <w:rPr>
          <w:szCs w:val="22"/>
        </w:rPr>
        <w:t>ion</w:t>
      </w:r>
      <w:r w:rsidR="003443F9" w:rsidRPr="00D33767">
        <w:rPr>
          <w:szCs w:val="22"/>
        </w:rPr>
        <w:t>e</w:t>
      </w:r>
      <w:r w:rsidR="000E196C" w:rsidRPr="00D33767">
        <w:rPr>
          <w:szCs w:val="22"/>
        </w:rPr>
        <w:t>s no</w:t>
      </w:r>
      <w:r w:rsidR="003443F9" w:rsidRPr="00D33767">
        <w:rPr>
          <w:szCs w:val="22"/>
        </w:rPr>
        <w:t xml:space="preserve"> constituyen</w:t>
      </w:r>
      <w:r w:rsidR="000E196C" w:rsidRPr="00D33767">
        <w:rPr>
          <w:szCs w:val="22"/>
        </w:rPr>
        <w:t xml:space="preserve"> “</w:t>
      </w:r>
      <w:r w:rsidR="003443F9" w:rsidRPr="00D33767">
        <w:rPr>
          <w:szCs w:val="22"/>
        </w:rPr>
        <w:t>denominaciones de origen</w:t>
      </w:r>
      <w:r w:rsidR="000E196C" w:rsidRPr="00D33767">
        <w:rPr>
          <w:szCs w:val="22"/>
        </w:rPr>
        <w:t>” o “</w:t>
      </w:r>
      <w:r w:rsidR="003443F9" w:rsidRPr="00D33767">
        <w:rPr>
          <w:szCs w:val="22"/>
        </w:rPr>
        <w:t>indicaciones geográficas</w:t>
      </w:r>
      <w:r w:rsidR="000E196C" w:rsidRPr="00D33767">
        <w:rPr>
          <w:szCs w:val="22"/>
        </w:rPr>
        <w:t xml:space="preserve">” </w:t>
      </w:r>
      <w:r w:rsidR="003443F9" w:rsidRPr="00D33767">
        <w:rPr>
          <w:szCs w:val="22"/>
        </w:rPr>
        <w:t>protegidas hasta que dichos signos cumplan los requisitos que la</w:t>
      </w:r>
      <w:r w:rsidR="00423F02" w:rsidRPr="00D33767">
        <w:rPr>
          <w:szCs w:val="22"/>
        </w:rPr>
        <w:t xml:space="preserve"> legislación nacional contemple</w:t>
      </w:r>
      <w:r w:rsidR="003443F9" w:rsidRPr="00D33767">
        <w:rPr>
          <w:szCs w:val="22"/>
        </w:rPr>
        <w:t xml:space="preserve"> para que puedan considerarse derechos privad</w:t>
      </w:r>
      <w:r w:rsidR="0009714D" w:rsidRPr="00D33767">
        <w:rPr>
          <w:szCs w:val="22"/>
        </w:rPr>
        <w:t>os</w:t>
      </w:r>
      <w:r w:rsidR="003443F9" w:rsidRPr="00D33767">
        <w:rPr>
          <w:szCs w:val="22"/>
        </w:rPr>
        <w:t xml:space="preserve"> susceptibles de protección en dicho </w:t>
      </w:r>
      <w:r w:rsidR="000E196C" w:rsidRPr="00D33767">
        <w:rPr>
          <w:szCs w:val="22"/>
        </w:rPr>
        <w:t>territor</w:t>
      </w:r>
      <w:r w:rsidR="003443F9" w:rsidRPr="00D33767">
        <w:rPr>
          <w:szCs w:val="22"/>
        </w:rPr>
        <w:t>io</w:t>
      </w:r>
      <w:r w:rsidR="000E196C" w:rsidRPr="00D33767">
        <w:rPr>
          <w:szCs w:val="22"/>
        </w:rPr>
        <w:t xml:space="preserve">.  </w:t>
      </w:r>
    </w:p>
    <w:p w:rsidR="00DD444E" w:rsidRPr="00D33767" w:rsidRDefault="00DD444E" w:rsidP="000E196C">
      <w:pPr>
        <w:rPr>
          <w:szCs w:val="22"/>
        </w:rPr>
      </w:pPr>
    </w:p>
    <w:p w:rsidR="000E196C" w:rsidRPr="00D33767" w:rsidRDefault="003C79EE" w:rsidP="000E196C">
      <w:pPr>
        <w:rPr>
          <w:szCs w:val="22"/>
        </w:rPr>
      </w:pPr>
      <w:hyperlink w:anchor="Rule_5_5" w:history="1">
        <w:r w:rsidR="000E196C" w:rsidRPr="00D33767">
          <w:rPr>
            <w:rStyle w:val="Hyperlink"/>
            <w:b/>
            <w:szCs w:val="22"/>
          </w:rPr>
          <w:t>R</w:t>
        </w:r>
        <w:r w:rsidR="003443F9" w:rsidRPr="00D33767">
          <w:rPr>
            <w:rStyle w:val="Hyperlink"/>
            <w:b/>
            <w:szCs w:val="22"/>
          </w:rPr>
          <w:t>eg</w:t>
        </w:r>
        <w:r w:rsidR="000E196C" w:rsidRPr="00D33767">
          <w:rPr>
            <w:rStyle w:val="Hyperlink"/>
            <w:b/>
            <w:szCs w:val="22"/>
          </w:rPr>
          <w:t>l</w:t>
        </w:r>
        <w:r w:rsidR="003443F9" w:rsidRPr="00D33767">
          <w:rPr>
            <w:rStyle w:val="Hyperlink"/>
            <w:b/>
            <w:szCs w:val="22"/>
          </w:rPr>
          <w:t>a</w:t>
        </w:r>
        <w:r w:rsidR="000E196C" w:rsidRPr="00D33767">
          <w:rPr>
            <w:rStyle w:val="Hyperlink"/>
            <w:b/>
            <w:szCs w:val="22"/>
          </w:rPr>
          <w:t xml:space="preserve"> 5</w:t>
        </w:r>
        <w:r w:rsidR="003443F9" w:rsidRPr="00D33767">
          <w:rPr>
            <w:rStyle w:val="Hyperlink"/>
            <w:b/>
            <w:szCs w:val="22"/>
          </w:rPr>
          <w:t>.</w:t>
        </w:r>
        <w:r w:rsidR="000E196C" w:rsidRPr="00D33767">
          <w:rPr>
            <w:rStyle w:val="Hyperlink"/>
            <w:b/>
            <w:szCs w:val="22"/>
          </w:rPr>
          <w:t>5)</w:t>
        </w:r>
      </w:hyperlink>
      <w:r w:rsidR="000E196C" w:rsidRPr="00D33767">
        <w:rPr>
          <w:b/>
          <w:szCs w:val="22"/>
        </w:rPr>
        <w:t xml:space="preserve"> Transparenc</w:t>
      </w:r>
      <w:r w:rsidR="003443F9" w:rsidRPr="00D33767">
        <w:rPr>
          <w:b/>
          <w:szCs w:val="22"/>
        </w:rPr>
        <w:t>ia</w:t>
      </w:r>
      <w:r w:rsidR="000E196C" w:rsidRPr="00D33767">
        <w:rPr>
          <w:b/>
          <w:szCs w:val="22"/>
        </w:rPr>
        <w:t xml:space="preserve">:  </w:t>
      </w:r>
      <w:r w:rsidR="003443F9" w:rsidRPr="00D33767">
        <w:rPr>
          <w:szCs w:val="22"/>
        </w:rPr>
        <w:t xml:space="preserve">Los Estados Unidos están a favor de la </w:t>
      </w:r>
      <w:r w:rsidR="000E38E3" w:rsidRPr="00D33767">
        <w:rPr>
          <w:szCs w:val="22"/>
        </w:rPr>
        <w:t>Variante</w:t>
      </w:r>
      <w:r w:rsidR="000E196C" w:rsidRPr="00D33767">
        <w:rPr>
          <w:szCs w:val="22"/>
        </w:rPr>
        <w:t xml:space="preserve"> A </w:t>
      </w:r>
      <w:r w:rsidR="003443F9" w:rsidRPr="00D33767">
        <w:rPr>
          <w:szCs w:val="22"/>
        </w:rPr>
        <w:t>de la Regla</w:t>
      </w:r>
      <w:r w:rsidR="0036280B" w:rsidRPr="00D33767">
        <w:rPr>
          <w:szCs w:val="22"/>
        </w:rPr>
        <w:t xml:space="preserve"> 5.</w:t>
      </w:r>
      <w:r w:rsidR="000E196C" w:rsidRPr="00D33767">
        <w:rPr>
          <w:szCs w:val="22"/>
        </w:rPr>
        <w:t xml:space="preserve">5) </w:t>
      </w:r>
      <w:r w:rsidR="008C2575" w:rsidRPr="00D33767">
        <w:rPr>
          <w:szCs w:val="22"/>
        </w:rPr>
        <w:t xml:space="preserve">en la que se estipula que en la solicitud debe indicarse si el instrumento de protección en el país de origen especifica que </w:t>
      </w:r>
      <w:r w:rsidR="000E196C" w:rsidRPr="00D33767">
        <w:rPr>
          <w:szCs w:val="22"/>
        </w:rPr>
        <w:t>no</w:t>
      </w:r>
      <w:r w:rsidR="008C2575" w:rsidRPr="00D33767">
        <w:rPr>
          <w:szCs w:val="22"/>
        </w:rPr>
        <w:t xml:space="preserve"> se concede</w:t>
      </w:r>
      <w:r w:rsidR="000E196C" w:rsidRPr="00D33767">
        <w:rPr>
          <w:szCs w:val="22"/>
        </w:rPr>
        <w:t xml:space="preserve"> protec</w:t>
      </w:r>
      <w:r w:rsidR="008C2575" w:rsidRPr="00D33767">
        <w:rPr>
          <w:szCs w:val="22"/>
        </w:rPr>
        <w:t xml:space="preserve">ción respecto de un término </w:t>
      </w:r>
      <w:r w:rsidR="000E196C" w:rsidRPr="00D33767">
        <w:rPr>
          <w:szCs w:val="22"/>
        </w:rPr>
        <w:t>gen</w:t>
      </w:r>
      <w:r w:rsidR="008C2575" w:rsidRPr="00D33767">
        <w:rPr>
          <w:szCs w:val="22"/>
        </w:rPr>
        <w:t>é</w:t>
      </w:r>
      <w:r w:rsidR="000E196C" w:rsidRPr="00D33767">
        <w:rPr>
          <w:szCs w:val="22"/>
        </w:rPr>
        <w:t>ric</w:t>
      </w:r>
      <w:r w:rsidR="008C2575" w:rsidRPr="00D33767">
        <w:rPr>
          <w:szCs w:val="22"/>
        </w:rPr>
        <w:t xml:space="preserve">o que forme parte de una indicación geográfica </w:t>
      </w:r>
      <w:r w:rsidR="000E196C" w:rsidRPr="00D33767">
        <w:rPr>
          <w:szCs w:val="22"/>
        </w:rPr>
        <w:t>compu</w:t>
      </w:r>
      <w:r w:rsidR="008C2575" w:rsidRPr="00D33767">
        <w:rPr>
          <w:szCs w:val="22"/>
        </w:rPr>
        <w:t>esta al margen de la indicación geográfica en su conjunto</w:t>
      </w:r>
      <w:r w:rsidR="000E196C" w:rsidRPr="00D33767">
        <w:rPr>
          <w:szCs w:val="22"/>
        </w:rPr>
        <w:t xml:space="preserve">.  </w:t>
      </w:r>
      <w:r w:rsidR="000325FD" w:rsidRPr="00D33767">
        <w:rPr>
          <w:szCs w:val="22"/>
        </w:rPr>
        <w:t>La i</w:t>
      </w:r>
      <w:r w:rsidR="000E196C" w:rsidRPr="00D33767">
        <w:rPr>
          <w:szCs w:val="22"/>
        </w:rPr>
        <w:t>nclusi</w:t>
      </w:r>
      <w:r w:rsidR="000325FD" w:rsidRPr="00D33767">
        <w:rPr>
          <w:szCs w:val="22"/>
        </w:rPr>
        <w:t>ó</w:t>
      </w:r>
      <w:r w:rsidR="000E196C" w:rsidRPr="00D33767">
        <w:rPr>
          <w:szCs w:val="22"/>
        </w:rPr>
        <w:t xml:space="preserve">n </w:t>
      </w:r>
      <w:r w:rsidR="000325FD" w:rsidRPr="00D33767">
        <w:rPr>
          <w:szCs w:val="22"/>
        </w:rPr>
        <w:t xml:space="preserve">de esa </w:t>
      </w:r>
      <w:r w:rsidR="000E196C" w:rsidRPr="00D33767">
        <w:rPr>
          <w:szCs w:val="22"/>
        </w:rPr>
        <w:t>informa</w:t>
      </w:r>
      <w:r w:rsidR="000325FD" w:rsidRPr="00D33767">
        <w:rPr>
          <w:szCs w:val="22"/>
        </w:rPr>
        <w:t>c</w:t>
      </w:r>
      <w:r w:rsidR="000E196C" w:rsidRPr="00D33767">
        <w:rPr>
          <w:szCs w:val="22"/>
        </w:rPr>
        <w:t>i</w:t>
      </w:r>
      <w:r w:rsidR="000325FD" w:rsidRPr="00D33767">
        <w:rPr>
          <w:szCs w:val="22"/>
        </w:rPr>
        <w:t>ó</w:t>
      </w:r>
      <w:r w:rsidR="000E196C" w:rsidRPr="00D33767">
        <w:rPr>
          <w:szCs w:val="22"/>
        </w:rPr>
        <w:t xml:space="preserve">n </w:t>
      </w:r>
      <w:r w:rsidR="000325FD" w:rsidRPr="00D33767">
        <w:rPr>
          <w:szCs w:val="22"/>
        </w:rPr>
        <w:t xml:space="preserve">contribuye a que las Partes Contratantes determinen qué tratamiento debe darse a los elementos genéricos en los respectivos territorios y promueve la transparencia en el </w:t>
      </w:r>
      <w:r w:rsidR="000325FD" w:rsidRPr="00D33767">
        <w:rPr>
          <w:snapToGrid w:val="0"/>
          <w:szCs w:val="22"/>
        </w:rPr>
        <w:t>sistema</w:t>
      </w:r>
      <w:r w:rsidR="000E196C" w:rsidRPr="00D33767">
        <w:rPr>
          <w:szCs w:val="22"/>
        </w:rPr>
        <w:t>.</w:t>
      </w:r>
    </w:p>
    <w:p w:rsidR="00DD444E" w:rsidRPr="00D33767" w:rsidRDefault="00DD444E" w:rsidP="000E196C">
      <w:pPr>
        <w:rPr>
          <w:szCs w:val="22"/>
        </w:rPr>
      </w:pPr>
    </w:p>
    <w:p w:rsidR="000E196C" w:rsidRPr="00D33767" w:rsidRDefault="000E196C" w:rsidP="000E196C">
      <w:pPr>
        <w:rPr>
          <w:b/>
          <w:szCs w:val="22"/>
          <w:u w:val="single"/>
        </w:rPr>
      </w:pPr>
      <w:r w:rsidRPr="00D33767">
        <w:rPr>
          <w:b/>
          <w:szCs w:val="22"/>
          <w:u w:val="single"/>
        </w:rPr>
        <w:t>2</w:t>
      </w:r>
      <w:r w:rsidR="000325FD" w:rsidRPr="00D33767">
        <w:rPr>
          <w:b/>
          <w:szCs w:val="22"/>
          <w:u w:val="single"/>
        </w:rPr>
        <w:t>º</w:t>
      </w:r>
      <w:r w:rsidRPr="00D33767">
        <w:rPr>
          <w:b/>
          <w:szCs w:val="22"/>
          <w:u w:val="single"/>
        </w:rPr>
        <w:t xml:space="preserve"> Princip</w:t>
      </w:r>
      <w:r w:rsidR="000325FD" w:rsidRPr="00D33767">
        <w:rPr>
          <w:b/>
          <w:szCs w:val="22"/>
          <w:u w:val="single"/>
        </w:rPr>
        <w:t xml:space="preserve">io:  </w:t>
      </w:r>
      <w:r w:rsidR="00AF1E99">
        <w:rPr>
          <w:b/>
          <w:szCs w:val="22"/>
          <w:u w:val="single"/>
        </w:rPr>
        <w:t>Respeto de las garantías procesales debidas</w:t>
      </w:r>
    </w:p>
    <w:p w:rsidR="00DD444E" w:rsidRPr="00D33767" w:rsidRDefault="00DD444E" w:rsidP="000E196C">
      <w:pPr>
        <w:rPr>
          <w:szCs w:val="22"/>
        </w:rPr>
      </w:pPr>
    </w:p>
    <w:p w:rsidR="000E196C" w:rsidRPr="00D33767" w:rsidRDefault="000325FD" w:rsidP="000E196C">
      <w:pPr>
        <w:rPr>
          <w:szCs w:val="22"/>
        </w:rPr>
      </w:pPr>
      <w:r w:rsidRPr="00D33767">
        <w:rPr>
          <w:szCs w:val="22"/>
        </w:rPr>
        <w:t>En el</w:t>
      </w:r>
      <w:r w:rsidR="000E196C" w:rsidRPr="00D33767">
        <w:rPr>
          <w:szCs w:val="22"/>
        </w:rPr>
        <w:t xml:space="preserve"> text</w:t>
      </w:r>
      <w:r w:rsidRPr="00D33767">
        <w:rPr>
          <w:szCs w:val="22"/>
        </w:rPr>
        <w:t>o se</w:t>
      </w:r>
      <w:r w:rsidR="000E196C" w:rsidRPr="00D33767">
        <w:rPr>
          <w:szCs w:val="22"/>
        </w:rPr>
        <w:t xml:space="preserve"> </w:t>
      </w:r>
      <w:r w:rsidRPr="00D33767">
        <w:rPr>
          <w:szCs w:val="22"/>
        </w:rPr>
        <w:t>parte de que los gobiernos extranjeros de</w:t>
      </w:r>
      <w:r w:rsidR="000E196C" w:rsidRPr="00D33767">
        <w:rPr>
          <w:szCs w:val="22"/>
        </w:rPr>
        <w:t>be</w:t>
      </w:r>
      <w:r w:rsidRPr="00D33767">
        <w:rPr>
          <w:szCs w:val="22"/>
        </w:rPr>
        <w:t>n</w:t>
      </w:r>
      <w:r w:rsidR="000E196C" w:rsidRPr="00D33767">
        <w:rPr>
          <w:szCs w:val="22"/>
        </w:rPr>
        <w:t xml:space="preserve"> consider</w:t>
      </w:r>
      <w:r w:rsidRPr="00D33767">
        <w:rPr>
          <w:szCs w:val="22"/>
        </w:rPr>
        <w:t>ars</w:t>
      </w:r>
      <w:r w:rsidR="000E196C" w:rsidRPr="00D33767">
        <w:rPr>
          <w:szCs w:val="22"/>
        </w:rPr>
        <w:t xml:space="preserve">e </w:t>
      </w:r>
      <w:r w:rsidRPr="00D33767">
        <w:rPr>
          <w:szCs w:val="22"/>
        </w:rPr>
        <w:t xml:space="preserve">como solicitantes </w:t>
      </w:r>
      <w:r w:rsidR="000E196C" w:rsidRPr="00D33767">
        <w:rPr>
          <w:szCs w:val="22"/>
        </w:rPr>
        <w:t>o “</w:t>
      </w:r>
      <w:r w:rsidRPr="00D33767">
        <w:rPr>
          <w:szCs w:val="22"/>
        </w:rPr>
        <w:t xml:space="preserve">partes </w:t>
      </w:r>
      <w:r w:rsidR="000E196C" w:rsidRPr="00D33767">
        <w:rPr>
          <w:szCs w:val="22"/>
        </w:rPr>
        <w:t>interes</w:t>
      </w:r>
      <w:r w:rsidRPr="00D33767">
        <w:rPr>
          <w:szCs w:val="22"/>
        </w:rPr>
        <w:t>a</w:t>
      </w:r>
      <w:r w:rsidR="000E196C" w:rsidRPr="00D33767">
        <w:rPr>
          <w:szCs w:val="22"/>
        </w:rPr>
        <w:t xml:space="preserve">das” </w:t>
      </w:r>
      <w:r w:rsidRPr="00D33767">
        <w:rPr>
          <w:szCs w:val="22"/>
        </w:rPr>
        <w:t>e</w:t>
      </w:r>
      <w:r w:rsidR="000E196C" w:rsidRPr="00D33767">
        <w:rPr>
          <w:szCs w:val="22"/>
        </w:rPr>
        <w:t xml:space="preserve">n </w:t>
      </w:r>
      <w:r w:rsidRPr="00D33767">
        <w:rPr>
          <w:szCs w:val="22"/>
        </w:rPr>
        <w:t>la solicitud</w:t>
      </w:r>
      <w:r w:rsidR="000E196C" w:rsidRPr="00D33767">
        <w:rPr>
          <w:szCs w:val="22"/>
        </w:rPr>
        <w:t xml:space="preserve">, </w:t>
      </w:r>
      <w:r w:rsidRPr="00D33767">
        <w:rPr>
          <w:szCs w:val="22"/>
        </w:rPr>
        <w:t xml:space="preserve">el </w:t>
      </w:r>
      <w:r w:rsidR="000E196C" w:rsidRPr="00D33767">
        <w:rPr>
          <w:szCs w:val="22"/>
        </w:rPr>
        <w:t>exam</w:t>
      </w:r>
      <w:r w:rsidRPr="00D33767">
        <w:rPr>
          <w:szCs w:val="22"/>
        </w:rPr>
        <w:t>e</w:t>
      </w:r>
      <w:r w:rsidR="000E196C" w:rsidRPr="00D33767">
        <w:rPr>
          <w:szCs w:val="22"/>
        </w:rPr>
        <w:t xml:space="preserve">n, </w:t>
      </w:r>
      <w:r w:rsidRPr="00D33767">
        <w:rPr>
          <w:szCs w:val="22"/>
        </w:rPr>
        <w:t>el recurso y la observancia de sus indicaciones geográficas en el territorio de otra Parte Contratante</w:t>
      </w:r>
      <w:r w:rsidR="000E196C" w:rsidRPr="00D33767">
        <w:rPr>
          <w:szCs w:val="22"/>
        </w:rPr>
        <w:t xml:space="preserve">.  </w:t>
      </w:r>
      <w:r w:rsidRPr="00D33767">
        <w:rPr>
          <w:szCs w:val="22"/>
        </w:rPr>
        <w:t>Si un</w:t>
      </w:r>
      <w:r w:rsidR="000E196C" w:rsidRPr="00D33767">
        <w:rPr>
          <w:szCs w:val="22"/>
        </w:rPr>
        <w:t xml:space="preserve"> </w:t>
      </w:r>
      <w:r w:rsidRPr="00D33767">
        <w:rPr>
          <w:szCs w:val="22"/>
        </w:rPr>
        <w:t>gobierno</w:t>
      </w:r>
      <w:r w:rsidR="000E196C" w:rsidRPr="00D33767">
        <w:rPr>
          <w:szCs w:val="22"/>
        </w:rPr>
        <w:t xml:space="preserve"> o </w:t>
      </w:r>
      <w:r w:rsidRPr="00D33767">
        <w:rPr>
          <w:szCs w:val="22"/>
        </w:rPr>
        <w:t>entidad guberna</w:t>
      </w:r>
      <w:r w:rsidR="000E196C" w:rsidRPr="00D33767">
        <w:rPr>
          <w:szCs w:val="22"/>
        </w:rPr>
        <w:t xml:space="preserve">mental </w:t>
      </w:r>
      <w:r w:rsidRPr="00D33767">
        <w:rPr>
          <w:szCs w:val="22"/>
        </w:rPr>
        <w:t xml:space="preserve">es </w:t>
      </w:r>
      <w:r w:rsidR="0009714D" w:rsidRPr="00D33767">
        <w:rPr>
          <w:szCs w:val="22"/>
        </w:rPr>
        <w:t xml:space="preserve">titular </w:t>
      </w:r>
      <w:r w:rsidRPr="00D33767">
        <w:rPr>
          <w:szCs w:val="22"/>
        </w:rPr>
        <w:t>de la indicación geográfica</w:t>
      </w:r>
      <w:r w:rsidR="000E196C" w:rsidRPr="00D33767">
        <w:rPr>
          <w:szCs w:val="22"/>
        </w:rPr>
        <w:t xml:space="preserve">, </w:t>
      </w:r>
      <w:r w:rsidRPr="00D33767">
        <w:rPr>
          <w:szCs w:val="22"/>
        </w:rPr>
        <w:t xml:space="preserve">se entiende que dicho gobierno es una parte </w:t>
      </w:r>
      <w:r w:rsidR="000E196C" w:rsidRPr="00D33767">
        <w:rPr>
          <w:szCs w:val="22"/>
        </w:rPr>
        <w:t>interes</w:t>
      </w:r>
      <w:r w:rsidRPr="00D33767">
        <w:rPr>
          <w:szCs w:val="22"/>
        </w:rPr>
        <w:t>a</w:t>
      </w:r>
      <w:r w:rsidR="000E196C" w:rsidRPr="00D33767">
        <w:rPr>
          <w:szCs w:val="22"/>
        </w:rPr>
        <w:t>d</w:t>
      </w:r>
      <w:r w:rsidRPr="00D33767">
        <w:rPr>
          <w:szCs w:val="22"/>
        </w:rPr>
        <w:t>a</w:t>
      </w:r>
      <w:r w:rsidR="000E196C" w:rsidRPr="00D33767">
        <w:rPr>
          <w:szCs w:val="22"/>
        </w:rPr>
        <w:t xml:space="preserve">.  </w:t>
      </w:r>
      <w:r w:rsidRPr="00D33767">
        <w:rPr>
          <w:szCs w:val="22"/>
        </w:rPr>
        <w:t>Pero si el gobierno del país de origen</w:t>
      </w:r>
      <w:r w:rsidR="000E196C" w:rsidRPr="00D33767">
        <w:rPr>
          <w:szCs w:val="22"/>
        </w:rPr>
        <w:t xml:space="preserve"> sol</w:t>
      </w:r>
      <w:r w:rsidRPr="00D33767">
        <w:rPr>
          <w:szCs w:val="22"/>
        </w:rPr>
        <w:t xml:space="preserve">o actúa como </w:t>
      </w:r>
      <w:r w:rsidR="000E196C" w:rsidRPr="00D33767">
        <w:rPr>
          <w:szCs w:val="22"/>
        </w:rPr>
        <w:t>enti</w:t>
      </w:r>
      <w:r w:rsidRPr="00D33767">
        <w:rPr>
          <w:szCs w:val="22"/>
        </w:rPr>
        <w:t>dad de registro de la indicación geográfica</w:t>
      </w:r>
      <w:r w:rsidR="000E196C" w:rsidRPr="00D33767">
        <w:rPr>
          <w:szCs w:val="22"/>
        </w:rPr>
        <w:t>, no</w:t>
      </w:r>
      <w:r w:rsidRPr="00D33767">
        <w:rPr>
          <w:szCs w:val="22"/>
        </w:rPr>
        <w:t xml:space="preserve"> cons</w:t>
      </w:r>
      <w:r w:rsidR="000E196C" w:rsidRPr="00D33767">
        <w:rPr>
          <w:szCs w:val="22"/>
        </w:rPr>
        <w:t>t</w:t>
      </w:r>
      <w:r w:rsidRPr="00D33767">
        <w:rPr>
          <w:szCs w:val="22"/>
        </w:rPr>
        <w:t>ituye</w:t>
      </w:r>
      <w:r w:rsidR="000E196C" w:rsidRPr="00D33767">
        <w:rPr>
          <w:szCs w:val="22"/>
        </w:rPr>
        <w:t xml:space="preserve"> </w:t>
      </w:r>
      <w:r w:rsidRPr="00D33767">
        <w:rPr>
          <w:szCs w:val="22"/>
        </w:rPr>
        <w:t>un</w:t>
      </w:r>
      <w:r w:rsidR="000E196C" w:rsidRPr="00D33767">
        <w:rPr>
          <w:szCs w:val="22"/>
        </w:rPr>
        <w:t>a</w:t>
      </w:r>
      <w:r w:rsidRPr="00D33767">
        <w:rPr>
          <w:szCs w:val="22"/>
        </w:rPr>
        <w:t xml:space="preserve"> parte</w:t>
      </w:r>
      <w:r w:rsidR="000E196C" w:rsidRPr="00D33767">
        <w:rPr>
          <w:szCs w:val="22"/>
        </w:rPr>
        <w:t xml:space="preserve"> interes</w:t>
      </w:r>
      <w:r w:rsidRPr="00D33767">
        <w:rPr>
          <w:szCs w:val="22"/>
        </w:rPr>
        <w:t>a</w:t>
      </w:r>
      <w:r w:rsidR="000E196C" w:rsidRPr="00D33767">
        <w:rPr>
          <w:szCs w:val="22"/>
        </w:rPr>
        <w:t>d</w:t>
      </w:r>
      <w:r w:rsidRPr="00D33767">
        <w:rPr>
          <w:szCs w:val="22"/>
        </w:rPr>
        <w:t>a en la adquisición y la observancia de derechos de propiedad</w:t>
      </w:r>
      <w:r w:rsidR="000E196C" w:rsidRPr="00D33767">
        <w:rPr>
          <w:szCs w:val="22"/>
        </w:rPr>
        <w:t xml:space="preserve"> priva</w:t>
      </w:r>
      <w:r w:rsidRPr="00D33767">
        <w:rPr>
          <w:szCs w:val="22"/>
        </w:rPr>
        <w:t>da en otro país</w:t>
      </w:r>
      <w:r w:rsidR="000E196C" w:rsidRPr="00D33767">
        <w:rPr>
          <w:szCs w:val="22"/>
        </w:rPr>
        <w:t xml:space="preserve">.  </w:t>
      </w:r>
      <w:r w:rsidR="0009714D" w:rsidRPr="00D33767">
        <w:rPr>
          <w:szCs w:val="22"/>
        </w:rPr>
        <w:t xml:space="preserve">Nos preocupa que </w:t>
      </w:r>
      <w:r w:rsidR="00AF1E99">
        <w:rPr>
          <w:szCs w:val="22"/>
        </w:rPr>
        <w:t>no se respeten las garantías procesales debidas en</w:t>
      </w:r>
      <w:r w:rsidR="0009714D" w:rsidRPr="00D33767">
        <w:rPr>
          <w:szCs w:val="22"/>
        </w:rPr>
        <w:t xml:space="preserve"> </w:t>
      </w:r>
      <w:r w:rsidRPr="00D33767">
        <w:rPr>
          <w:szCs w:val="22"/>
        </w:rPr>
        <w:t>los casos en los que los gobiernos negocien la protección de indicaciones geográficas en nombre de sus nacionales en países extranjeros</w:t>
      </w:r>
      <w:r w:rsidR="000E196C" w:rsidRPr="00D33767">
        <w:rPr>
          <w:szCs w:val="22"/>
        </w:rPr>
        <w:t xml:space="preserve">.  </w:t>
      </w:r>
      <w:r w:rsidRPr="00D33767">
        <w:rPr>
          <w:szCs w:val="22"/>
        </w:rPr>
        <w:t>Por lo general, los gobiernos tienen una capacidad de negociación asimétrica en relación con los solicitantes no gubernamentales, en particular, si esos solicitantes son personas a título particular o pequeñas y medianas empresas</w:t>
      </w:r>
      <w:r w:rsidR="000E196C" w:rsidRPr="00D33767">
        <w:rPr>
          <w:szCs w:val="22"/>
        </w:rPr>
        <w:t xml:space="preserve">.  </w:t>
      </w:r>
      <w:r w:rsidRPr="00D33767">
        <w:rPr>
          <w:szCs w:val="22"/>
        </w:rPr>
        <w:t xml:space="preserve">Y es muy probable que dicha </w:t>
      </w:r>
      <w:r w:rsidR="000E196C" w:rsidRPr="00D33767">
        <w:rPr>
          <w:szCs w:val="22"/>
        </w:rPr>
        <w:t>a</w:t>
      </w:r>
      <w:r w:rsidRPr="00D33767">
        <w:rPr>
          <w:szCs w:val="22"/>
        </w:rPr>
        <w:t>si</w:t>
      </w:r>
      <w:r w:rsidR="000E196C" w:rsidRPr="00D33767">
        <w:rPr>
          <w:szCs w:val="22"/>
        </w:rPr>
        <w:t>metr</w:t>
      </w:r>
      <w:r w:rsidRPr="00D33767">
        <w:rPr>
          <w:szCs w:val="22"/>
        </w:rPr>
        <w:t>ía r</w:t>
      </w:r>
      <w:r w:rsidR="000E196C" w:rsidRPr="00D33767">
        <w:rPr>
          <w:szCs w:val="22"/>
        </w:rPr>
        <w:t>e</w:t>
      </w:r>
      <w:r w:rsidRPr="00D33767">
        <w:rPr>
          <w:szCs w:val="22"/>
        </w:rPr>
        <w:t>percuta negativa</w:t>
      </w:r>
      <w:r w:rsidR="00AF1E99">
        <w:rPr>
          <w:szCs w:val="22"/>
        </w:rPr>
        <w:t>mente</w:t>
      </w:r>
      <w:r w:rsidRPr="00D33767">
        <w:rPr>
          <w:szCs w:val="22"/>
        </w:rPr>
        <w:t xml:space="preserve"> en la di</w:t>
      </w:r>
      <w:r w:rsidR="000E196C" w:rsidRPr="00D33767">
        <w:rPr>
          <w:szCs w:val="22"/>
        </w:rPr>
        <w:t>s</w:t>
      </w:r>
      <w:r w:rsidRPr="00D33767">
        <w:rPr>
          <w:szCs w:val="22"/>
        </w:rPr>
        <w:t>ponibilid</w:t>
      </w:r>
      <w:r w:rsidR="00AF1E99">
        <w:rPr>
          <w:szCs w:val="22"/>
        </w:rPr>
        <w:t>ad y eficacia de las garantías procesales debidas</w:t>
      </w:r>
      <w:r w:rsidR="000E196C" w:rsidRPr="00D33767">
        <w:rPr>
          <w:szCs w:val="22"/>
        </w:rPr>
        <w:t>.</w:t>
      </w:r>
    </w:p>
    <w:p w:rsidR="00423F02" w:rsidRPr="00D33767" w:rsidRDefault="00423F02" w:rsidP="000E196C">
      <w:pPr>
        <w:rPr>
          <w:szCs w:val="22"/>
        </w:rPr>
      </w:pPr>
    </w:p>
    <w:p w:rsidR="000E196C" w:rsidRPr="00D33767" w:rsidRDefault="0009714D" w:rsidP="000E196C">
      <w:pPr>
        <w:rPr>
          <w:szCs w:val="22"/>
        </w:rPr>
      </w:pPr>
      <w:r w:rsidRPr="00D33767">
        <w:rPr>
          <w:szCs w:val="22"/>
        </w:rPr>
        <w:t xml:space="preserve">Es </w:t>
      </w:r>
      <w:r w:rsidR="000325FD" w:rsidRPr="00D33767">
        <w:rPr>
          <w:szCs w:val="22"/>
        </w:rPr>
        <w:t xml:space="preserve">problemático que en el </w:t>
      </w:r>
      <w:r w:rsidR="000E196C" w:rsidRPr="00D33767">
        <w:rPr>
          <w:szCs w:val="22"/>
        </w:rPr>
        <w:t>text</w:t>
      </w:r>
      <w:r w:rsidR="000325FD" w:rsidRPr="00D33767">
        <w:rPr>
          <w:szCs w:val="22"/>
        </w:rPr>
        <w:t>o se fomente la negociación entre gobiernos y se apunte a resultados negociados</w:t>
      </w:r>
      <w:r w:rsidR="000E196C" w:rsidRPr="00D33767">
        <w:rPr>
          <w:szCs w:val="22"/>
        </w:rPr>
        <w:t xml:space="preserve"> </w:t>
      </w:r>
      <w:r w:rsidR="000325FD" w:rsidRPr="00D33767">
        <w:rPr>
          <w:szCs w:val="22"/>
        </w:rPr>
        <w:t xml:space="preserve">y se </w:t>
      </w:r>
      <w:r w:rsidR="000E196C" w:rsidRPr="00D33767">
        <w:rPr>
          <w:szCs w:val="22"/>
        </w:rPr>
        <w:t>ignoren</w:t>
      </w:r>
      <w:r w:rsidR="000325FD" w:rsidRPr="00D33767">
        <w:rPr>
          <w:szCs w:val="22"/>
        </w:rPr>
        <w:t xml:space="preserve"> </w:t>
      </w:r>
      <w:r w:rsidR="00B17F5A" w:rsidRPr="00D33767">
        <w:rPr>
          <w:szCs w:val="22"/>
        </w:rPr>
        <w:t>los derechos o usos de terceros interesados en beneficio de la solicitud de protección de indicaciones geográficas que hagan los gobiernos extranjeros</w:t>
      </w:r>
      <w:r w:rsidR="000E196C" w:rsidRPr="00D33767">
        <w:rPr>
          <w:szCs w:val="22"/>
        </w:rPr>
        <w:t xml:space="preserve">.  </w:t>
      </w:r>
      <w:r w:rsidR="00B17F5A" w:rsidRPr="00D33767">
        <w:rPr>
          <w:szCs w:val="22"/>
        </w:rPr>
        <w:t>Por ejemplo</w:t>
      </w:r>
      <w:r w:rsidR="000E196C" w:rsidRPr="00D33767">
        <w:rPr>
          <w:szCs w:val="22"/>
        </w:rPr>
        <w:t xml:space="preserve">, </w:t>
      </w:r>
      <w:r w:rsidR="00B17F5A" w:rsidRPr="00D33767">
        <w:rPr>
          <w:szCs w:val="22"/>
        </w:rPr>
        <w:t>s</w:t>
      </w:r>
      <w:r w:rsidR="000E196C" w:rsidRPr="00D33767">
        <w:rPr>
          <w:szCs w:val="22"/>
        </w:rPr>
        <w:t xml:space="preserve">i </w:t>
      </w:r>
      <w:r w:rsidR="00B17F5A" w:rsidRPr="00D33767">
        <w:rPr>
          <w:szCs w:val="22"/>
        </w:rPr>
        <w:t>un</w:t>
      </w:r>
      <w:r w:rsidR="000E196C" w:rsidRPr="00D33767">
        <w:rPr>
          <w:szCs w:val="22"/>
        </w:rPr>
        <w:t xml:space="preserve"> t</w:t>
      </w:r>
      <w:r w:rsidR="00B17F5A" w:rsidRPr="00D33767">
        <w:rPr>
          <w:szCs w:val="22"/>
        </w:rPr>
        <w:t>é</w:t>
      </w:r>
      <w:r w:rsidR="000E196C" w:rsidRPr="00D33767">
        <w:rPr>
          <w:szCs w:val="22"/>
        </w:rPr>
        <w:t>rmi</w:t>
      </w:r>
      <w:r w:rsidR="00B17F5A" w:rsidRPr="00D33767">
        <w:rPr>
          <w:szCs w:val="22"/>
        </w:rPr>
        <w:t>no tiene carácter</w:t>
      </w:r>
      <w:r w:rsidR="000E196C" w:rsidRPr="00D33767">
        <w:rPr>
          <w:szCs w:val="22"/>
        </w:rPr>
        <w:t xml:space="preserve"> gen</w:t>
      </w:r>
      <w:r w:rsidR="00B17F5A" w:rsidRPr="00D33767">
        <w:rPr>
          <w:szCs w:val="22"/>
        </w:rPr>
        <w:t>é</w:t>
      </w:r>
      <w:r w:rsidR="000E196C" w:rsidRPr="00D33767">
        <w:rPr>
          <w:szCs w:val="22"/>
        </w:rPr>
        <w:t>ric</w:t>
      </w:r>
      <w:r w:rsidR="00B17F5A" w:rsidRPr="00D33767">
        <w:rPr>
          <w:szCs w:val="22"/>
        </w:rPr>
        <w:t>o</w:t>
      </w:r>
      <w:r w:rsidR="000E196C" w:rsidRPr="00D33767">
        <w:rPr>
          <w:szCs w:val="22"/>
        </w:rPr>
        <w:t xml:space="preserve"> </w:t>
      </w:r>
      <w:r w:rsidR="00B17F5A" w:rsidRPr="00D33767">
        <w:rPr>
          <w:szCs w:val="22"/>
        </w:rPr>
        <w:t>e</w:t>
      </w:r>
      <w:r w:rsidR="000E196C" w:rsidRPr="00D33767">
        <w:rPr>
          <w:szCs w:val="22"/>
        </w:rPr>
        <w:t xml:space="preserve">n </w:t>
      </w:r>
      <w:r w:rsidR="00B17F5A" w:rsidRPr="00D33767">
        <w:rPr>
          <w:szCs w:val="22"/>
        </w:rPr>
        <w:t xml:space="preserve">un </w:t>
      </w:r>
      <w:r w:rsidR="000E196C" w:rsidRPr="00D33767">
        <w:rPr>
          <w:szCs w:val="22"/>
        </w:rPr>
        <w:t>m</w:t>
      </w:r>
      <w:r w:rsidR="00B17F5A" w:rsidRPr="00D33767">
        <w:rPr>
          <w:szCs w:val="22"/>
        </w:rPr>
        <w:t>e</w:t>
      </w:r>
      <w:r w:rsidR="000E196C" w:rsidRPr="00D33767">
        <w:rPr>
          <w:szCs w:val="22"/>
        </w:rPr>
        <w:t>r</w:t>
      </w:r>
      <w:r w:rsidR="00B17F5A" w:rsidRPr="00D33767">
        <w:rPr>
          <w:szCs w:val="22"/>
        </w:rPr>
        <w:t>cado</w:t>
      </w:r>
      <w:r w:rsidR="000E196C" w:rsidRPr="00D33767">
        <w:rPr>
          <w:szCs w:val="22"/>
        </w:rPr>
        <w:t xml:space="preserve">, </w:t>
      </w:r>
      <w:r w:rsidR="00B17F5A" w:rsidRPr="00D33767">
        <w:rPr>
          <w:szCs w:val="22"/>
        </w:rPr>
        <w:t xml:space="preserve">la </w:t>
      </w:r>
      <w:r w:rsidR="00C847E6">
        <w:rPr>
          <w:szCs w:val="22"/>
        </w:rPr>
        <w:t>Administración competente</w:t>
      </w:r>
      <w:r w:rsidR="000E196C" w:rsidRPr="00D33767">
        <w:rPr>
          <w:szCs w:val="22"/>
        </w:rPr>
        <w:t xml:space="preserve"> </w:t>
      </w:r>
      <w:r w:rsidR="00B17F5A" w:rsidRPr="00D33767">
        <w:rPr>
          <w:szCs w:val="22"/>
        </w:rPr>
        <w:t>de dicho mercado debería ser libre de denegar la protección del término notificado conforme al Arreglo de Lisboa</w:t>
      </w:r>
      <w:r w:rsidR="000E196C" w:rsidRPr="00D33767">
        <w:rPr>
          <w:szCs w:val="22"/>
        </w:rPr>
        <w:t xml:space="preserve">; </w:t>
      </w:r>
      <w:r w:rsidR="00B17F5A" w:rsidRPr="00D33767">
        <w:rPr>
          <w:szCs w:val="22"/>
        </w:rPr>
        <w:t xml:space="preserve"> no obstante</w:t>
      </w:r>
      <w:r w:rsidR="000E196C" w:rsidRPr="00D33767">
        <w:rPr>
          <w:szCs w:val="22"/>
        </w:rPr>
        <w:t>, e</w:t>
      </w:r>
      <w:r w:rsidR="00B17F5A" w:rsidRPr="00D33767">
        <w:rPr>
          <w:szCs w:val="22"/>
        </w:rPr>
        <w:t>n su forma actual, el texto p</w:t>
      </w:r>
      <w:r w:rsidR="0018113E" w:rsidRPr="00D33767">
        <w:rPr>
          <w:szCs w:val="22"/>
        </w:rPr>
        <w:t xml:space="preserve">arece instar a dicha </w:t>
      </w:r>
      <w:r w:rsidR="00C847E6">
        <w:rPr>
          <w:szCs w:val="22"/>
        </w:rPr>
        <w:t>Administración</w:t>
      </w:r>
      <w:r w:rsidR="00C847E6" w:rsidRPr="00D33767">
        <w:rPr>
          <w:szCs w:val="22"/>
        </w:rPr>
        <w:t xml:space="preserve"> </w:t>
      </w:r>
      <w:r w:rsidR="00B17F5A" w:rsidRPr="00D33767">
        <w:rPr>
          <w:szCs w:val="22"/>
        </w:rPr>
        <w:t xml:space="preserve">a </w:t>
      </w:r>
      <w:r w:rsidR="000E196C" w:rsidRPr="00D33767">
        <w:rPr>
          <w:szCs w:val="22"/>
        </w:rPr>
        <w:t>acept</w:t>
      </w:r>
      <w:r w:rsidR="00B17F5A" w:rsidRPr="00D33767">
        <w:rPr>
          <w:szCs w:val="22"/>
        </w:rPr>
        <w:t>ar de todas formas la notificación de la indicación geográfica y a eliminar gradualmente de oficio la utilización genérica anterior en virtud del</w:t>
      </w:r>
      <w:r w:rsidR="000E196C" w:rsidRPr="00D33767">
        <w:rPr>
          <w:szCs w:val="22"/>
        </w:rPr>
        <w:t xml:space="preserve"> </w:t>
      </w:r>
      <w:r w:rsidR="00D3368D" w:rsidRPr="00D33767">
        <w:rPr>
          <w:szCs w:val="22"/>
        </w:rPr>
        <w:t>Artículo</w:t>
      </w:r>
      <w:r w:rsidR="00B17F5A" w:rsidRPr="00D33767">
        <w:rPr>
          <w:szCs w:val="22"/>
        </w:rPr>
        <w:t> </w:t>
      </w:r>
      <w:r w:rsidR="000E196C" w:rsidRPr="00D33767">
        <w:rPr>
          <w:szCs w:val="22"/>
        </w:rPr>
        <w:t xml:space="preserve">17.  </w:t>
      </w:r>
      <w:r w:rsidR="00B17F5A" w:rsidRPr="00D33767">
        <w:rPr>
          <w:szCs w:val="22"/>
        </w:rPr>
        <w:t>Lo mismo cabe decir con respecto a todo derecho de marca anterior que exista en un mercado</w:t>
      </w:r>
      <w:r w:rsidR="000E196C" w:rsidRPr="00D33767">
        <w:rPr>
          <w:szCs w:val="22"/>
        </w:rPr>
        <w:t>.</w:t>
      </w:r>
      <w:r w:rsidR="00B17F5A" w:rsidRPr="00D33767">
        <w:rPr>
          <w:szCs w:val="22"/>
        </w:rPr>
        <w:t xml:space="preserve">  En el </w:t>
      </w:r>
      <w:r w:rsidR="000E196C" w:rsidRPr="00D33767">
        <w:rPr>
          <w:szCs w:val="22"/>
        </w:rPr>
        <w:t>text</w:t>
      </w:r>
      <w:r w:rsidR="00B17F5A" w:rsidRPr="00D33767">
        <w:rPr>
          <w:szCs w:val="22"/>
        </w:rPr>
        <w:t xml:space="preserve">o se insta a los gobiernos a ignorar </w:t>
      </w:r>
      <w:r w:rsidR="000E196C" w:rsidRPr="00D33767">
        <w:rPr>
          <w:szCs w:val="22"/>
        </w:rPr>
        <w:t>e</w:t>
      </w:r>
      <w:r w:rsidR="00B17F5A" w:rsidRPr="00D33767">
        <w:rPr>
          <w:szCs w:val="22"/>
        </w:rPr>
        <w:t>s</w:t>
      </w:r>
      <w:r w:rsidR="000E196C" w:rsidRPr="00D33767">
        <w:rPr>
          <w:szCs w:val="22"/>
        </w:rPr>
        <w:t>os</w:t>
      </w:r>
      <w:r w:rsidR="00B17F5A" w:rsidRPr="00D33767">
        <w:rPr>
          <w:szCs w:val="22"/>
        </w:rPr>
        <w:t xml:space="preserve"> derechos anteriores y</w:t>
      </w:r>
      <w:r w:rsidR="000E196C" w:rsidRPr="00D33767">
        <w:rPr>
          <w:szCs w:val="22"/>
        </w:rPr>
        <w:t xml:space="preserve"> prote</w:t>
      </w:r>
      <w:r w:rsidR="00B17F5A" w:rsidRPr="00D33767">
        <w:rPr>
          <w:szCs w:val="22"/>
        </w:rPr>
        <w:t>ger la indicación geográfica de todas formas</w:t>
      </w:r>
      <w:r w:rsidR="000E196C" w:rsidRPr="00D33767">
        <w:rPr>
          <w:szCs w:val="22"/>
        </w:rPr>
        <w:t xml:space="preserve">, </w:t>
      </w:r>
      <w:r w:rsidR="00B17F5A" w:rsidRPr="00D33767">
        <w:rPr>
          <w:szCs w:val="22"/>
        </w:rPr>
        <w:t xml:space="preserve">en </w:t>
      </w:r>
      <w:r w:rsidR="000E196C" w:rsidRPr="00D33767">
        <w:rPr>
          <w:szCs w:val="22"/>
        </w:rPr>
        <w:t>benefi</w:t>
      </w:r>
      <w:r w:rsidR="00B17F5A" w:rsidRPr="00D33767">
        <w:rPr>
          <w:szCs w:val="22"/>
        </w:rPr>
        <w:t>cio del titular extranjero de la indicación geográfica, en virtud del</w:t>
      </w:r>
      <w:r w:rsidR="000E196C" w:rsidRPr="00D33767">
        <w:rPr>
          <w:szCs w:val="22"/>
        </w:rPr>
        <w:t xml:space="preserve"> </w:t>
      </w:r>
      <w:r w:rsidR="00D3368D" w:rsidRPr="00D33767">
        <w:rPr>
          <w:szCs w:val="22"/>
        </w:rPr>
        <w:t>Artículo</w:t>
      </w:r>
      <w:r w:rsidR="000E196C" w:rsidRPr="00D33767">
        <w:rPr>
          <w:szCs w:val="22"/>
        </w:rPr>
        <w:t xml:space="preserve"> 13.  </w:t>
      </w:r>
      <w:r w:rsidR="00345E61" w:rsidRPr="00D33767">
        <w:rPr>
          <w:szCs w:val="22"/>
        </w:rPr>
        <w:t>Además</w:t>
      </w:r>
      <w:r w:rsidR="000E196C" w:rsidRPr="00D33767">
        <w:rPr>
          <w:szCs w:val="22"/>
        </w:rPr>
        <w:t xml:space="preserve">, </w:t>
      </w:r>
      <w:r w:rsidR="00345E61" w:rsidRPr="00D33767">
        <w:rPr>
          <w:szCs w:val="22"/>
        </w:rPr>
        <w:t>s</w:t>
      </w:r>
      <w:r w:rsidR="000E196C" w:rsidRPr="00D33767">
        <w:rPr>
          <w:szCs w:val="22"/>
        </w:rPr>
        <w:t>i</w:t>
      </w:r>
      <w:r w:rsidR="00345E61" w:rsidRPr="00D33767">
        <w:rPr>
          <w:szCs w:val="22"/>
        </w:rPr>
        <w:t xml:space="preserve"> se denieg</w:t>
      </w:r>
      <w:r w:rsidR="000E196C" w:rsidRPr="00D33767">
        <w:rPr>
          <w:szCs w:val="22"/>
        </w:rPr>
        <w:t xml:space="preserve">a </w:t>
      </w:r>
      <w:r w:rsidR="00345E61" w:rsidRPr="00D33767">
        <w:rPr>
          <w:szCs w:val="22"/>
        </w:rPr>
        <w:t xml:space="preserve">protección a un término </w:t>
      </w:r>
      <w:r w:rsidR="000E196C" w:rsidRPr="00D33767">
        <w:rPr>
          <w:szCs w:val="22"/>
        </w:rPr>
        <w:t>notifi</w:t>
      </w:r>
      <w:r w:rsidR="00345E61" w:rsidRPr="00D33767">
        <w:rPr>
          <w:szCs w:val="22"/>
        </w:rPr>
        <w:t>ca</w:t>
      </w:r>
      <w:r w:rsidR="000E196C" w:rsidRPr="00D33767">
        <w:rPr>
          <w:szCs w:val="22"/>
        </w:rPr>
        <w:t>d</w:t>
      </w:r>
      <w:r w:rsidR="00345E61" w:rsidRPr="00D33767">
        <w:rPr>
          <w:szCs w:val="22"/>
        </w:rPr>
        <w:t>o conforme al Arreglo de Lisboa</w:t>
      </w:r>
      <w:r w:rsidR="000E196C" w:rsidRPr="00D33767">
        <w:rPr>
          <w:szCs w:val="22"/>
        </w:rPr>
        <w:t xml:space="preserve">, </w:t>
      </w:r>
      <w:r w:rsidR="00345E61" w:rsidRPr="00D33767">
        <w:rPr>
          <w:szCs w:val="22"/>
        </w:rPr>
        <w:t xml:space="preserve">el gobierno extranjero tiene la posibilidad de solicitar que se entablen negociaciones para retirar dicha denegación en virtud del </w:t>
      </w:r>
      <w:r w:rsidR="00D3368D" w:rsidRPr="00D33767">
        <w:rPr>
          <w:szCs w:val="22"/>
        </w:rPr>
        <w:t>Artículo</w:t>
      </w:r>
      <w:r w:rsidR="000E196C" w:rsidRPr="00D33767">
        <w:rPr>
          <w:szCs w:val="22"/>
        </w:rPr>
        <w:t xml:space="preserve"> 16</w:t>
      </w:r>
      <w:r w:rsidR="0036280B" w:rsidRPr="00D33767">
        <w:rPr>
          <w:szCs w:val="22"/>
        </w:rPr>
        <w:t>.</w:t>
      </w:r>
      <w:r w:rsidR="000E196C" w:rsidRPr="00D33767">
        <w:rPr>
          <w:szCs w:val="22"/>
        </w:rPr>
        <w:t xml:space="preserve">2).  </w:t>
      </w:r>
      <w:r w:rsidR="00345E61" w:rsidRPr="00D33767">
        <w:rPr>
          <w:szCs w:val="22"/>
        </w:rPr>
        <w:t xml:space="preserve">Suprimir esas tres disposiciones no modificaría las </w:t>
      </w:r>
      <w:r w:rsidR="000E196C" w:rsidRPr="00D33767">
        <w:rPr>
          <w:szCs w:val="22"/>
        </w:rPr>
        <w:t>obliga</w:t>
      </w:r>
      <w:r w:rsidR="00345E61" w:rsidRPr="00D33767">
        <w:rPr>
          <w:szCs w:val="22"/>
        </w:rPr>
        <w:t>c</w:t>
      </w:r>
      <w:r w:rsidR="000E196C" w:rsidRPr="00D33767">
        <w:rPr>
          <w:szCs w:val="22"/>
        </w:rPr>
        <w:t>ion</w:t>
      </w:r>
      <w:r w:rsidR="00345E61" w:rsidRPr="00D33767">
        <w:rPr>
          <w:szCs w:val="22"/>
        </w:rPr>
        <w:t>e</w:t>
      </w:r>
      <w:r w:rsidR="000E196C" w:rsidRPr="00D33767">
        <w:rPr>
          <w:szCs w:val="22"/>
        </w:rPr>
        <w:t xml:space="preserve">s </w:t>
      </w:r>
      <w:r w:rsidR="00345E61" w:rsidRPr="00D33767">
        <w:rPr>
          <w:szCs w:val="22"/>
        </w:rPr>
        <w:t>que se contemplan e</w:t>
      </w:r>
      <w:r w:rsidR="000E196C" w:rsidRPr="00D33767">
        <w:rPr>
          <w:szCs w:val="22"/>
        </w:rPr>
        <w:t>n e</w:t>
      </w:r>
      <w:r w:rsidR="00345E61" w:rsidRPr="00D33767">
        <w:rPr>
          <w:szCs w:val="22"/>
        </w:rPr>
        <w:t>l</w:t>
      </w:r>
      <w:r w:rsidR="000E196C" w:rsidRPr="00D33767">
        <w:rPr>
          <w:szCs w:val="22"/>
        </w:rPr>
        <w:t xml:space="preserve"> text</w:t>
      </w:r>
      <w:r w:rsidR="00345E61" w:rsidRPr="00D33767">
        <w:rPr>
          <w:szCs w:val="22"/>
        </w:rPr>
        <w:t>o</w:t>
      </w:r>
      <w:r w:rsidR="000E196C" w:rsidRPr="00D33767">
        <w:rPr>
          <w:szCs w:val="22"/>
        </w:rPr>
        <w:t xml:space="preserve">, </w:t>
      </w:r>
      <w:r w:rsidR="00345E61" w:rsidRPr="00D33767">
        <w:rPr>
          <w:szCs w:val="22"/>
        </w:rPr>
        <w:t xml:space="preserve">por cuanto son </w:t>
      </w:r>
      <w:r w:rsidR="000E196C" w:rsidRPr="00D33767">
        <w:rPr>
          <w:szCs w:val="22"/>
        </w:rPr>
        <w:t>esen</w:t>
      </w:r>
      <w:r w:rsidR="00345E61" w:rsidRPr="00D33767">
        <w:rPr>
          <w:szCs w:val="22"/>
        </w:rPr>
        <w:t>c</w:t>
      </w:r>
      <w:r w:rsidR="000E196C" w:rsidRPr="00D33767">
        <w:rPr>
          <w:szCs w:val="22"/>
        </w:rPr>
        <w:t>ial</w:t>
      </w:r>
      <w:r w:rsidR="00345E61" w:rsidRPr="00D33767">
        <w:rPr>
          <w:szCs w:val="22"/>
        </w:rPr>
        <w:t>mente</w:t>
      </w:r>
      <w:r w:rsidR="000E196C" w:rsidRPr="00D33767">
        <w:rPr>
          <w:szCs w:val="22"/>
        </w:rPr>
        <w:t xml:space="preserve"> permisiv</w:t>
      </w:r>
      <w:r w:rsidR="00345E61" w:rsidRPr="00D33767">
        <w:rPr>
          <w:szCs w:val="22"/>
        </w:rPr>
        <w:t>as</w:t>
      </w:r>
      <w:r w:rsidR="000E196C" w:rsidRPr="00D33767">
        <w:rPr>
          <w:szCs w:val="22"/>
        </w:rPr>
        <w:t xml:space="preserve">.  </w:t>
      </w:r>
      <w:r w:rsidR="00345E61" w:rsidRPr="00D33767">
        <w:rPr>
          <w:szCs w:val="22"/>
        </w:rPr>
        <w:t xml:space="preserve">Pero al dejarlas en el </w:t>
      </w:r>
      <w:r w:rsidR="000E196C" w:rsidRPr="00D33767">
        <w:rPr>
          <w:szCs w:val="22"/>
        </w:rPr>
        <w:t>text</w:t>
      </w:r>
      <w:r w:rsidR="00345E61" w:rsidRPr="00D33767">
        <w:rPr>
          <w:szCs w:val="22"/>
        </w:rPr>
        <w:t>o, s</w:t>
      </w:r>
      <w:r w:rsidR="000E196C" w:rsidRPr="00D33767">
        <w:rPr>
          <w:szCs w:val="22"/>
        </w:rPr>
        <w:t>e</w:t>
      </w:r>
      <w:r w:rsidR="00345E61" w:rsidRPr="00D33767">
        <w:rPr>
          <w:szCs w:val="22"/>
        </w:rPr>
        <w:t xml:space="preserve"> da la</w:t>
      </w:r>
      <w:r w:rsidR="000E196C" w:rsidRPr="00D33767">
        <w:rPr>
          <w:szCs w:val="22"/>
        </w:rPr>
        <w:t xml:space="preserve"> </w:t>
      </w:r>
      <w:r w:rsidR="00D62329" w:rsidRPr="00D33767">
        <w:rPr>
          <w:szCs w:val="22"/>
        </w:rPr>
        <w:t>impresión</w:t>
      </w:r>
      <w:r w:rsidR="00345E61" w:rsidRPr="00D33767">
        <w:rPr>
          <w:szCs w:val="22"/>
        </w:rPr>
        <w:t xml:space="preserve"> de que la indicación geográfica extranjera se antepone a los demás derechos o usos y se insta al gobierno del país receptor en ese sentido</w:t>
      </w:r>
      <w:r w:rsidR="000E196C" w:rsidRPr="00D33767">
        <w:rPr>
          <w:szCs w:val="22"/>
        </w:rPr>
        <w:t>.</w:t>
      </w:r>
    </w:p>
    <w:p w:rsidR="00AF1E99" w:rsidRDefault="00AF1E99" w:rsidP="000E196C">
      <w:pPr>
        <w:rPr>
          <w:szCs w:val="22"/>
        </w:rPr>
      </w:pPr>
    </w:p>
    <w:p w:rsidR="000E196C" w:rsidRPr="00D33767" w:rsidRDefault="00345E61" w:rsidP="000E196C">
      <w:pPr>
        <w:rPr>
          <w:szCs w:val="22"/>
        </w:rPr>
      </w:pPr>
      <w:r w:rsidRPr="00D33767">
        <w:rPr>
          <w:szCs w:val="22"/>
        </w:rPr>
        <w:t xml:space="preserve">Las modificaciones </w:t>
      </w:r>
      <w:r w:rsidR="000E196C" w:rsidRPr="00D33767">
        <w:rPr>
          <w:szCs w:val="22"/>
        </w:rPr>
        <w:t>o indica</w:t>
      </w:r>
      <w:r w:rsidRPr="00D33767">
        <w:rPr>
          <w:szCs w:val="22"/>
        </w:rPr>
        <w:t>c</w:t>
      </w:r>
      <w:r w:rsidR="000E196C" w:rsidRPr="00D33767">
        <w:rPr>
          <w:szCs w:val="22"/>
        </w:rPr>
        <w:t>ion</w:t>
      </w:r>
      <w:r w:rsidRPr="00D33767">
        <w:rPr>
          <w:szCs w:val="22"/>
        </w:rPr>
        <w:t>e</w:t>
      </w:r>
      <w:r w:rsidR="000E196C" w:rsidRPr="00D33767">
        <w:rPr>
          <w:szCs w:val="22"/>
        </w:rPr>
        <w:t xml:space="preserve">s </w:t>
      </w:r>
      <w:r w:rsidRPr="00D33767">
        <w:rPr>
          <w:szCs w:val="22"/>
        </w:rPr>
        <w:t xml:space="preserve">de apoyo que figuran a continuación en relación con las </w:t>
      </w:r>
      <w:r w:rsidR="00AF1E99">
        <w:rPr>
          <w:szCs w:val="22"/>
        </w:rPr>
        <w:t>v</w:t>
      </w:r>
      <w:r w:rsidR="000E38E3" w:rsidRPr="00D33767">
        <w:rPr>
          <w:szCs w:val="22"/>
        </w:rPr>
        <w:t>ariante</w:t>
      </w:r>
      <w:r w:rsidR="000E196C" w:rsidRPr="00D33767">
        <w:rPr>
          <w:szCs w:val="22"/>
        </w:rPr>
        <w:t xml:space="preserve">s </w:t>
      </w:r>
      <w:r w:rsidRPr="00D33767">
        <w:rPr>
          <w:szCs w:val="22"/>
        </w:rPr>
        <w:t xml:space="preserve">de la </w:t>
      </w:r>
      <w:r w:rsidR="00ED02C3">
        <w:t>p</w:t>
      </w:r>
      <w:r w:rsidR="00ED02C3" w:rsidRPr="00D33767">
        <w:t xml:space="preserve">ropuesta </w:t>
      </w:r>
      <w:r w:rsidR="00ED02C3">
        <w:t>b</w:t>
      </w:r>
      <w:r w:rsidR="00ED02C3" w:rsidRPr="00D33767">
        <w:t xml:space="preserve">ásica </w:t>
      </w:r>
      <w:r w:rsidRPr="00D33767">
        <w:rPr>
          <w:szCs w:val="22"/>
        </w:rPr>
        <w:t>tienen por finalidad</w:t>
      </w:r>
      <w:r w:rsidR="00361D89">
        <w:rPr>
          <w:szCs w:val="22"/>
        </w:rPr>
        <w:t xml:space="preserve"> que se </w:t>
      </w:r>
      <w:r w:rsidRPr="00D33767">
        <w:rPr>
          <w:szCs w:val="22"/>
        </w:rPr>
        <w:t>respet</w:t>
      </w:r>
      <w:r w:rsidR="00361D89">
        <w:rPr>
          <w:szCs w:val="22"/>
        </w:rPr>
        <w:t>en las garantías procesales debidas</w:t>
      </w:r>
      <w:r w:rsidRPr="00D33767">
        <w:rPr>
          <w:szCs w:val="22"/>
        </w:rPr>
        <w:t xml:space="preserve"> de usuarios anteriores o de titulares de derechos anteriores en los países receptores</w:t>
      </w:r>
      <w:r w:rsidR="000E196C" w:rsidRPr="00D33767">
        <w:rPr>
          <w:szCs w:val="22"/>
        </w:rPr>
        <w:t xml:space="preserve">.  </w:t>
      </w:r>
      <w:r w:rsidRPr="00D33767">
        <w:rPr>
          <w:szCs w:val="22"/>
        </w:rPr>
        <w:t xml:space="preserve">Las modificaciones </w:t>
      </w:r>
      <w:r w:rsidR="000E196C" w:rsidRPr="00D33767">
        <w:rPr>
          <w:szCs w:val="22"/>
        </w:rPr>
        <w:t>prop</w:t>
      </w:r>
      <w:r w:rsidRPr="00D33767">
        <w:rPr>
          <w:szCs w:val="22"/>
        </w:rPr>
        <w:t>ue</w:t>
      </w:r>
      <w:r w:rsidR="000E196C" w:rsidRPr="00D33767">
        <w:rPr>
          <w:szCs w:val="22"/>
        </w:rPr>
        <w:t>s</w:t>
      </w:r>
      <w:r w:rsidRPr="00D33767">
        <w:rPr>
          <w:szCs w:val="22"/>
        </w:rPr>
        <w:t xml:space="preserve">tas </w:t>
      </w:r>
      <w:r w:rsidR="000E196C" w:rsidRPr="00D33767">
        <w:rPr>
          <w:szCs w:val="22"/>
        </w:rPr>
        <w:t>elimina</w:t>
      </w:r>
      <w:r w:rsidRPr="00D33767">
        <w:rPr>
          <w:szCs w:val="22"/>
        </w:rPr>
        <w:t>n lo que se indica en el</w:t>
      </w:r>
      <w:r w:rsidR="000E196C" w:rsidRPr="00D33767">
        <w:rPr>
          <w:szCs w:val="22"/>
        </w:rPr>
        <w:t xml:space="preserve"> text</w:t>
      </w:r>
      <w:r w:rsidRPr="00D33767">
        <w:rPr>
          <w:szCs w:val="22"/>
        </w:rPr>
        <w:t>o, en el sentido de que los usos anteriores en el país receptor</w:t>
      </w:r>
      <w:r w:rsidR="000E196C" w:rsidRPr="00D33767">
        <w:rPr>
          <w:szCs w:val="22"/>
        </w:rPr>
        <w:t xml:space="preserve"> </w:t>
      </w:r>
      <w:r w:rsidRPr="00D33767">
        <w:rPr>
          <w:szCs w:val="22"/>
        </w:rPr>
        <w:t xml:space="preserve">son </w:t>
      </w:r>
      <w:r w:rsidR="000E196C" w:rsidRPr="00D33767">
        <w:rPr>
          <w:szCs w:val="22"/>
        </w:rPr>
        <w:t>ileg</w:t>
      </w:r>
      <w:r w:rsidRPr="00D33767">
        <w:rPr>
          <w:szCs w:val="22"/>
        </w:rPr>
        <w:t>í</w:t>
      </w:r>
      <w:r w:rsidR="000E196C" w:rsidRPr="00D33767">
        <w:rPr>
          <w:szCs w:val="22"/>
        </w:rPr>
        <w:t>tim</w:t>
      </w:r>
      <w:r w:rsidRPr="00D33767">
        <w:rPr>
          <w:szCs w:val="22"/>
        </w:rPr>
        <w:t>o</w:t>
      </w:r>
      <w:r w:rsidR="000E196C" w:rsidRPr="00D33767">
        <w:rPr>
          <w:szCs w:val="22"/>
        </w:rPr>
        <w:t>s</w:t>
      </w:r>
      <w:r w:rsidRPr="00D33767">
        <w:rPr>
          <w:szCs w:val="22"/>
        </w:rPr>
        <w:t xml:space="preserve"> en cierto modo y deben eliminarse gradualmente, antes de la </w:t>
      </w:r>
      <w:r w:rsidR="000E196C" w:rsidRPr="00D33767">
        <w:rPr>
          <w:szCs w:val="22"/>
        </w:rPr>
        <w:t>decisi</w:t>
      </w:r>
      <w:r w:rsidRPr="00D33767">
        <w:rPr>
          <w:szCs w:val="22"/>
        </w:rPr>
        <w:t>ó</w:t>
      </w:r>
      <w:r w:rsidR="000E196C" w:rsidRPr="00D33767">
        <w:rPr>
          <w:szCs w:val="22"/>
        </w:rPr>
        <w:t xml:space="preserve">n </w:t>
      </w:r>
      <w:r w:rsidRPr="00D33767">
        <w:rPr>
          <w:szCs w:val="22"/>
        </w:rPr>
        <w:t xml:space="preserve">de </w:t>
      </w:r>
      <w:r w:rsidR="000E196C" w:rsidRPr="00D33767">
        <w:rPr>
          <w:szCs w:val="22"/>
        </w:rPr>
        <w:t>prote</w:t>
      </w:r>
      <w:r w:rsidRPr="00D33767">
        <w:rPr>
          <w:szCs w:val="22"/>
        </w:rPr>
        <w:t>ger un</w:t>
      </w:r>
      <w:r w:rsidR="000E196C" w:rsidRPr="00D33767">
        <w:rPr>
          <w:szCs w:val="22"/>
        </w:rPr>
        <w:t xml:space="preserve">a </w:t>
      </w:r>
      <w:r w:rsidRPr="00D33767">
        <w:rPr>
          <w:szCs w:val="22"/>
        </w:rPr>
        <w:t xml:space="preserve">indicación geográfica extranjera controvertida </w:t>
      </w:r>
      <w:r w:rsidR="000E196C" w:rsidRPr="00D33767">
        <w:rPr>
          <w:szCs w:val="22"/>
        </w:rPr>
        <w:t>(</w:t>
      </w:r>
      <w:r w:rsidR="00D3368D" w:rsidRPr="00D33767">
        <w:rPr>
          <w:szCs w:val="22"/>
        </w:rPr>
        <w:t>Artículo</w:t>
      </w:r>
      <w:r w:rsidR="000E196C" w:rsidRPr="00D33767">
        <w:rPr>
          <w:szCs w:val="22"/>
        </w:rPr>
        <w:t xml:space="preserve"> 17). </w:t>
      </w:r>
      <w:r w:rsidR="0009714D" w:rsidRPr="00D33767">
        <w:rPr>
          <w:szCs w:val="22"/>
        </w:rPr>
        <w:t xml:space="preserve"> Con ella se aspira a hac</w:t>
      </w:r>
      <w:r w:rsidRPr="00D33767">
        <w:rPr>
          <w:szCs w:val="22"/>
        </w:rPr>
        <w:t xml:space="preserve">er plenamente </w:t>
      </w:r>
      <w:r w:rsidR="000E196C" w:rsidRPr="00D33767">
        <w:rPr>
          <w:szCs w:val="22"/>
        </w:rPr>
        <w:t>efect</w:t>
      </w:r>
      <w:r w:rsidRPr="00D33767">
        <w:rPr>
          <w:szCs w:val="22"/>
        </w:rPr>
        <w:t>ivos los derechos constitucionales de</w:t>
      </w:r>
      <w:r w:rsidR="000E196C" w:rsidRPr="00D33767">
        <w:rPr>
          <w:szCs w:val="22"/>
        </w:rPr>
        <w:t xml:space="preserve"> t</w:t>
      </w:r>
      <w:r w:rsidRPr="00D33767">
        <w:rPr>
          <w:szCs w:val="22"/>
        </w:rPr>
        <w:t>ercer</w:t>
      </w:r>
      <w:r w:rsidR="000E196C" w:rsidRPr="00D33767">
        <w:rPr>
          <w:szCs w:val="22"/>
        </w:rPr>
        <w:t>o</w:t>
      </w:r>
      <w:r w:rsidRPr="00D33767">
        <w:rPr>
          <w:szCs w:val="22"/>
        </w:rPr>
        <w:t>s, si procede</w:t>
      </w:r>
      <w:r w:rsidR="000E196C" w:rsidRPr="00D33767">
        <w:rPr>
          <w:szCs w:val="22"/>
        </w:rPr>
        <w:t xml:space="preserve">, </w:t>
      </w:r>
      <w:r w:rsidRPr="00D33767">
        <w:rPr>
          <w:szCs w:val="22"/>
        </w:rPr>
        <w:t>para pedir que se invalide en el plan</w:t>
      </w:r>
      <w:r w:rsidR="0009714D" w:rsidRPr="00D33767">
        <w:rPr>
          <w:szCs w:val="22"/>
        </w:rPr>
        <w:t>o</w:t>
      </w:r>
      <w:r w:rsidRPr="00D33767">
        <w:rPr>
          <w:szCs w:val="22"/>
        </w:rPr>
        <w:t xml:space="preserve"> nacional un registro internacional, haciendo valer todos los motivos que se contemplen en la legislación nacional</w:t>
      </w:r>
      <w:r w:rsidR="000E196C" w:rsidRPr="00D33767">
        <w:rPr>
          <w:szCs w:val="22"/>
        </w:rPr>
        <w:t xml:space="preserve"> (</w:t>
      </w:r>
      <w:r w:rsidR="00D3368D" w:rsidRPr="00D33767">
        <w:rPr>
          <w:szCs w:val="22"/>
        </w:rPr>
        <w:t>Artículo</w:t>
      </w:r>
      <w:r w:rsidR="000E196C" w:rsidRPr="00D33767">
        <w:rPr>
          <w:szCs w:val="22"/>
        </w:rPr>
        <w:t xml:space="preserve"> 19) </w:t>
      </w:r>
      <w:r w:rsidRPr="00D33767">
        <w:rPr>
          <w:szCs w:val="22"/>
        </w:rPr>
        <w:t xml:space="preserve">y </w:t>
      </w:r>
      <w:r w:rsidR="0009714D" w:rsidRPr="00D33767">
        <w:rPr>
          <w:szCs w:val="22"/>
        </w:rPr>
        <w:t xml:space="preserve">se </w:t>
      </w:r>
      <w:r w:rsidRPr="00D33767">
        <w:rPr>
          <w:szCs w:val="22"/>
        </w:rPr>
        <w:t xml:space="preserve">otorgan a los propietarios de la marca anterior plenos derechos exclusivos para impedir usos equívocos de indicaciones geográficas ulteriores objeto de controversia, en la medida en que lo autorice la legislación nacional </w:t>
      </w:r>
      <w:r w:rsidR="000E196C" w:rsidRPr="00D33767">
        <w:rPr>
          <w:szCs w:val="22"/>
        </w:rPr>
        <w:t>(</w:t>
      </w:r>
      <w:r w:rsidR="00D3368D" w:rsidRPr="00D33767">
        <w:rPr>
          <w:szCs w:val="22"/>
        </w:rPr>
        <w:t>Artículo</w:t>
      </w:r>
      <w:r w:rsidR="000E196C" w:rsidRPr="00D33767">
        <w:rPr>
          <w:szCs w:val="22"/>
        </w:rPr>
        <w:t xml:space="preserve"> 13). </w:t>
      </w:r>
    </w:p>
    <w:p w:rsidR="00DD444E" w:rsidRPr="00D33767" w:rsidRDefault="00DD444E" w:rsidP="000E196C">
      <w:pPr>
        <w:rPr>
          <w:szCs w:val="22"/>
        </w:rPr>
      </w:pPr>
    </w:p>
    <w:p w:rsidR="000E196C" w:rsidRPr="00D33767" w:rsidRDefault="003C79EE" w:rsidP="000E196C">
      <w:pPr>
        <w:rPr>
          <w:szCs w:val="22"/>
        </w:rPr>
      </w:pPr>
      <w:hyperlink w:anchor="Article_17" w:history="1">
        <w:r w:rsidR="00D3368D" w:rsidRPr="00D33767">
          <w:rPr>
            <w:rStyle w:val="Hyperlink"/>
            <w:b/>
            <w:szCs w:val="22"/>
          </w:rPr>
          <w:t>Artículo</w:t>
        </w:r>
        <w:r w:rsidR="000E196C" w:rsidRPr="00D33767">
          <w:rPr>
            <w:rStyle w:val="Hyperlink"/>
            <w:b/>
            <w:szCs w:val="22"/>
          </w:rPr>
          <w:t xml:space="preserve"> 17</w:t>
        </w:r>
      </w:hyperlink>
      <w:r w:rsidR="005B2EB6" w:rsidRPr="00D33767">
        <w:rPr>
          <w:b/>
          <w:szCs w:val="22"/>
        </w:rPr>
        <w:t xml:space="preserve"> </w:t>
      </w:r>
      <w:r w:rsidR="00AF2892" w:rsidRPr="00D33767">
        <w:rPr>
          <w:b/>
          <w:szCs w:val="22"/>
        </w:rPr>
        <w:t>Supres</w:t>
      </w:r>
      <w:r w:rsidR="005B2EB6" w:rsidRPr="00D33767">
        <w:rPr>
          <w:b/>
          <w:szCs w:val="22"/>
        </w:rPr>
        <w:t>ión gradual de u</w:t>
      </w:r>
      <w:r w:rsidR="000E196C" w:rsidRPr="00D33767">
        <w:rPr>
          <w:b/>
          <w:szCs w:val="22"/>
        </w:rPr>
        <w:t>so</w:t>
      </w:r>
      <w:r w:rsidR="00E84FFD" w:rsidRPr="00D33767">
        <w:rPr>
          <w:b/>
          <w:szCs w:val="22"/>
        </w:rPr>
        <w:t>s</w:t>
      </w:r>
      <w:r w:rsidR="000E196C" w:rsidRPr="00D33767">
        <w:rPr>
          <w:b/>
          <w:szCs w:val="22"/>
        </w:rPr>
        <w:t xml:space="preserve"> </w:t>
      </w:r>
      <w:r w:rsidR="005B2EB6" w:rsidRPr="00D33767">
        <w:rPr>
          <w:b/>
          <w:szCs w:val="22"/>
        </w:rPr>
        <w:t>anterior</w:t>
      </w:r>
      <w:r w:rsidR="000E196C" w:rsidRPr="00D33767">
        <w:rPr>
          <w:b/>
          <w:szCs w:val="22"/>
        </w:rPr>
        <w:t>es:</w:t>
      </w:r>
      <w:r w:rsidR="000E196C" w:rsidRPr="00D33767">
        <w:rPr>
          <w:szCs w:val="22"/>
        </w:rPr>
        <w:t xml:space="preserve">  </w:t>
      </w:r>
      <w:r w:rsidR="005B2EB6" w:rsidRPr="00D33767">
        <w:rPr>
          <w:szCs w:val="22"/>
        </w:rPr>
        <w:t xml:space="preserve">En el </w:t>
      </w:r>
      <w:r w:rsidR="00D3368D" w:rsidRPr="00D33767">
        <w:rPr>
          <w:szCs w:val="22"/>
        </w:rPr>
        <w:t>Artículo</w:t>
      </w:r>
      <w:r w:rsidR="000E196C" w:rsidRPr="00D33767">
        <w:rPr>
          <w:szCs w:val="22"/>
        </w:rPr>
        <w:t xml:space="preserve"> 17 </w:t>
      </w:r>
      <w:r w:rsidR="005B2EB6" w:rsidRPr="00D33767">
        <w:rPr>
          <w:szCs w:val="22"/>
        </w:rPr>
        <w:t>se apunta a que el país receptor debe considerar la supresión gradual, sin oportunidad alguna de impugnación, de todo uso local anterior de términos, palabras genéricas o marcas que puedan entrar en conflicto con una denominación/indicación extranjera notificada que se haya notificado ulteriormente</w:t>
      </w:r>
      <w:r w:rsidR="000E196C" w:rsidRPr="00D33767">
        <w:rPr>
          <w:szCs w:val="22"/>
        </w:rPr>
        <w:t xml:space="preserve">.  </w:t>
      </w:r>
      <w:r w:rsidR="005B2EB6" w:rsidRPr="00D33767">
        <w:rPr>
          <w:szCs w:val="22"/>
        </w:rPr>
        <w:t xml:space="preserve">Es menester eliminar totalmente el </w:t>
      </w:r>
      <w:r w:rsidR="00D3368D" w:rsidRPr="00D33767">
        <w:rPr>
          <w:szCs w:val="22"/>
        </w:rPr>
        <w:t>Artículo</w:t>
      </w:r>
      <w:r w:rsidR="000E196C" w:rsidRPr="00D33767">
        <w:rPr>
          <w:szCs w:val="22"/>
        </w:rPr>
        <w:t xml:space="preserve"> 17 </w:t>
      </w:r>
      <w:r w:rsidR="005B2EB6" w:rsidRPr="00D33767">
        <w:rPr>
          <w:szCs w:val="22"/>
        </w:rPr>
        <w:t>para que las Partes Contratantes tengan la libertad de aplicar sus propias leyes nacionales y evitar que se induzca a pensar que los usos legítimos anteriores en un</w:t>
      </w:r>
      <w:r w:rsidR="000E196C" w:rsidRPr="00D33767">
        <w:rPr>
          <w:szCs w:val="22"/>
        </w:rPr>
        <w:t xml:space="preserve"> territor</w:t>
      </w:r>
      <w:r w:rsidR="005B2EB6" w:rsidRPr="00D33767">
        <w:rPr>
          <w:szCs w:val="22"/>
        </w:rPr>
        <w:t>io se convierten, en cierto modo, en ilegí</w:t>
      </w:r>
      <w:r w:rsidR="00AF2892" w:rsidRPr="00D33767">
        <w:rPr>
          <w:szCs w:val="22"/>
        </w:rPr>
        <w:t>t</w:t>
      </w:r>
      <w:r w:rsidR="005B2EB6" w:rsidRPr="00D33767">
        <w:rPr>
          <w:szCs w:val="22"/>
        </w:rPr>
        <w:t>imo</w:t>
      </w:r>
      <w:r w:rsidR="00AF2892" w:rsidRPr="00D33767">
        <w:rPr>
          <w:szCs w:val="22"/>
        </w:rPr>
        <w:t>s</w:t>
      </w:r>
      <w:r w:rsidR="005B2EB6" w:rsidRPr="00D33767">
        <w:rPr>
          <w:szCs w:val="22"/>
        </w:rPr>
        <w:t xml:space="preserve"> o deben </w:t>
      </w:r>
      <w:r w:rsidR="0009714D" w:rsidRPr="00D33767">
        <w:rPr>
          <w:szCs w:val="22"/>
        </w:rPr>
        <w:t>c</w:t>
      </w:r>
      <w:r w:rsidR="005B2EB6" w:rsidRPr="00D33767">
        <w:rPr>
          <w:szCs w:val="22"/>
        </w:rPr>
        <w:t>esar sin recurso a defensa alguna una vez que la indicación geográfica extranjera quede protegida en virtud del Arreglo</w:t>
      </w:r>
      <w:r w:rsidR="000E196C" w:rsidRPr="00D33767">
        <w:rPr>
          <w:szCs w:val="22"/>
        </w:rPr>
        <w:t xml:space="preserve">. </w:t>
      </w:r>
    </w:p>
    <w:p w:rsidR="00DD444E" w:rsidRPr="00D33767" w:rsidRDefault="00DD444E" w:rsidP="000E196C">
      <w:pPr>
        <w:rPr>
          <w:szCs w:val="22"/>
        </w:rPr>
      </w:pPr>
    </w:p>
    <w:p w:rsidR="000E196C" w:rsidRPr="00D33767" w:rsidRDefault="003C79EE" w:rsidP="000E196C">
      <w:pPr>
        <w:rPr>
          <w:szCs w:val="22"/>
        </w:rPr>
      </w:pPr>
      <w:hyperlink w:anchor="Article_19" w:history="1">
        <w:r w:rsidR="00D3368D" w:rsidRPr="00D33767">
          <w:rPr>
            <w:rStyle w:val="Hyperlink"/>
            <w:b/>
            <w:szCs w:val="22"/>
          </w:rPr>
          <w:t>Artículo</w:t>
        </w:r>
        <w:r w:rsidR="000E196C" w:rsidRPr="00D33767">
          <w:rPr>
            <w:rStyle w:val="Hyperlink"/>
            <w:b/>
            <w:szCs w:val="22"/>
          </w:rPr>
          <w:t xml:space="preserve"> 19</w:t>
        </w:r>
      </w:hyperlink>
      <w:r w:rsidR="000E196C" w:rsidRPr="00D33767">
        <w:rPr>
          <w:b/>
          <w:szCs w:val="22"/>
        </w:rPr>
        <w:t xml:space="preserve"> Invalida</w:t>
      </w:r>
      <w:r w:rsidR="005B2EB6" w:rsidRPr="00D33767">
        <w:rPr>
          <w:b/>
          <w:szCs w:val="22"/>
        </w:rPr>
        <w:t>c</w:t>
      </w:r>
      <w:r w:rsidR="000E196C" w:rsidRPr="00D33767">
        <w:rPr>
          <w:b/>
          <w:szCs w:val="22"/>
        </w:rPr>
        <w:t>i</w:t>
      </w:r>
      <w:r w:rsidR="005B2EB6" w:rsidRPr="00D33767">
        <w:rPr>
          <w:b/>
          <w:szCs w:val="22"/>
        </w:rPr>
        <w:t>ó</w:t>
      </w:r>
      <w:r w:rsidR="000E196C" w:rsidRPr="00D33767">
        <w:rPr>
          <w:b/>
          <w:szCs w:val="22"/>
        </w:rPr>
        <w:t xml:space="preserve">n:  </w:t>
      </w:r>
      <w:r w:rsidR="005B2EB6" w:rsidRPr="00D33767">
        <w:rPr>
          <w:szCs w:val="22"/>
        </w:rPr>
        <w:t>Si se conserva en el texto la norma sobre infracción excesivamente amplia que se contempla en el</w:t>
      </w:r>
      <w:r w:rsidR="000E196C" w:rsidRPr="00D33767">
        <w:rPr>
          <w:szCs w:val="22"/>
        </w:rPr>
        <w:t xml:space="preserve"> </w:t>
      </w:r>
      <w:r w:rsidR="00D3368D" w:rsidRPr="00D33767">
        <w:rPr>
          <w:szCs w:val="22"/>
        </w:rPr>
        <w:t>Artículo</w:t>
      </w:r>
      <w:r w:rsidR="005B2EB6" w:rsidRPr="00D33767">
        <w:rPr>
          <w:szCs w:val="22"/>
        </w:rPr>
        <w:t xml:space="preserve"> 11, es fundamental que se dé </w:t>
      </w:r>
      <w:r w:rsidR="00AF3976" w:rsidRPr="00D33767">
        <w:rPr>
          <w:szCs w:val="22"/>
        </w:rPr>
        <w:t xml:space="preserve">la </w:t>
      </w:r>
      <w:r w:rsidR="005B2EB6" w:rsidRPr="00D33767">
        <w:rPr>
          <w:szCs w:val="22"/>
        </w:rPr>
        <w:t xml:space="preserve">posibilidad de tomar medidas de invalidación como se contempla en el </w:t>
      </w:r>
      <w:r w:rsidR="005B2EB6" w:rsidRPr="00D33767">
        <w:rPr>
          <w:snapToGrid w:val="0"/>
          <w:szCs w:val="24"/>
        </w:rPr>
        <w:t xml:space="preserve">Artículo 19 de la </w:t>
      </w:r>
      <w:r w:rsidR="00ED02C3">
        <w:t>p</w:t>
      </w:r>
      <w:r w:rsidR="00ED02C3" w:rsidRPr="00D33767">
        <w:t xml:space="preserve">ropuesta </w:t>
      </w:r>
      <w:r w:rsidR="00ED02C3">
        <w:t>b</w:t>
      </w:r>
      <w:r w:rsidR="00ED02C3" w:rsidRPr="00D33767">
        <w:t xml:space="preserve">ásica </w:t>
      </w:r>
      <w:r w:rsidR="00AF2892" w:rsidRPr="00D33767">
        <w:rPr>
          <w:snapToGrid w:val="0"/>
          <w:szCs w:val="24"/>
        </w:rPr>
        <w:t>a las partes interesadas que tienen que vérselas con tácticas de abuso de litigios como órdenes</w:t>
      </w:r>
      <w:r w:rsidR="005B2EB6" w:rsidRPr="00D33767">
        <w:rPr>
          <w:szCs w:val="22"/>
        </w:rPr>
        <w:t xml:space="preserve"> </w:t>
      </w:r>
      <w:r w:rsidR="00D36DC5" w:rsidRPr="00D33767">
        <w:rPr>
          <w:szCs w:val="22"/>
        </w:rPr>
        <w:t>de</w:t>
      </w:r>
      <w:r w:rsidR="005B2EB6" w:rsidRPr="00D33767">
        <w:rPr>
          <w:szCs w:val="22"/>
        </w:rPr>
        <w:t xml:space="preserve"> </w:t>
      </w:r>
      <w:r w:rsidR="00D36DC5" w:rsidRPr="00D33767">
        <w:rPr>
          <w:szCs w:val="22"/>
        </w:rPr>
        <w:t>cesar y desistir o acciones judiciales en las que se hagan valer reclamaciones de derechos excesivos</w:t>
      </w:r>
      <w:r w:rsidR="000E196C" w:rsidRPr="00D33767">
        <w:rPr>
          <w:szCs w:val="22"/>
        </w:rPr>
        <w:t xml:space="preserve">.  </w:t>
      </w:r>
      <w:r w:rsidR="00AF2892" w:rsidRPr="00D33767">
        <w:rPr>
          <w:szCs w:val="22"/>
        </w:rPr>
        <w:t xml:space="preserve">Los Estados Unidos están a favor de la </w:t>
      </w:r>
      <w:r w:rsidR="000E38E3" w:rsidRPr="00D33767">
        <w:rPr>
          <w:szCs w:val="22"/>
        </w:rPr>
        <w:t>Variante</w:t>
      </w:r>
      <w:r w:rsidR="000E196C" w:rsidRPr="00D33767">
        <w:rPr>
          <w:szCs w:val="22"/>
        </w:rPr>
        <w:t xml:space="preserve"> A, </w:t>
      </w:r>
      <w:r w:rsidR="00AF2892" w:rsidRPr="00D33767">
        <w:rPr>
          <w:szCs w:val="22"/>
        </w:rPr>
        <w:t>que remite a la legislación nacional la determinación de los motivos de invalidación, pero especifican la necesidad de que los titulares del derecho anterior puedan hacer valer, frente a una reclamación de que se ha cometido una infracción de la indicación geográfica</w:t>
      </w:r>
      <w:r w:rsidR="000E196C" w:rsidRPr="00D33767">
        <w:rPr>
          <w:szCs w:val="22"/>
        </w:rPr>
        <w:t xml:space="preserve">, </w:t>
      </w:r>
      <w:r w:rsidR="00AF2892" w:rsidRPr="00D33767">
        <w:rPr>
          <w:szCs w:val="22"/>
        </w:rPr>
        <w:t xml:space="preserve">que sus derechos anteriores </w:t>
      </w:r>
      <w:r w:rsidR="000E196C" w:rsidRPr="00D33767">
        <w:rPr>
          <w:szCs w:val="22"/>
        </w:rPr>
        <w:t>de</w:t>
      </w:r>
      <w:r w:rsidR="00AF2892" w:rsidRPr="00D33767">
        <w:rPr>
          <w:szCs w:val="22"/>
        </w:rPr>
        <w:t>ben gozar de prioridad y exclusividad y pueden presentar una reconvención por invalidación de los efectos del registro de la indicación geográfica</w:t>
      </w:r>
      <w:r w:rsidR="000E196C" w:rsidRPr="00D33767">
        <w:rPr>
          <w:szCs w:val="22"/>
        </w:rPr>
        <w:t xml:space="preserve">. </w:t>
      </w:r>
    </w:p>
    <w:p w:rsidR="00DD444E" w:rsidRPr="00D33767" w:rsidRDefault="00DD444E" w:rsidP="000E196C">
      <w:pPr>
        <w:rPr>
          <w:szCs w:val="22"/>
        </w:rPr>
      </w:pPr>
    </w:p>
    <w:p w:rsidR="000E196C" w:rsidRPr="00D33767" w:rsidRDefault="003C79EE" w:rsidP="000E196C">
      <w:pPr>
        <w:rPr>
          <w:szCs w:val="22"/>
        </w:rPr>
      </w:pPr>
      <w:hyperlink w:anchor="Article_13" w:history="1">
        <w:r w:rsidR="00D3368D" w:rsidRPr="00D33767">
          <w:rPr>
            <w:rStyle w:val="Hyperlink"/>
            <w:b/>
            <w:szCs w:val="22"/>
          </w:rPr>
          <w:t>Artículo</w:t>
        </w:r>
        <w:r w:rsidR="000E196C" w:rsidRPr="00D33767">
          <w:rPr>
            <w:rStyle w:val="Hyperlink"/>
            <w:b/>
            <w:szCs w:val="22"/>
          </w:rPr>
          <w:t xml:space="preserve"> 13</w:t>
        </w:r>
        <w:r w:rsidR="0036280B" w:rsidRPr="00D33767">
          <w:rPr>
            <w:rStyle w:val="Hyperlink"/>
            <w:b/>
            <w:szCs w:val="22"/>
          </w:rPr>
          <w:t>.</w:t>
        </w:r>
        <w:r w:rsidR="000E196C" w:rsidRPr="00D33767">
          <w:rPr>
            <w:rStyle w:val="Hyperlink"/>
            <w:b/>
            <w:szCs w:val="22"/>
          </w:rPr>
          <w:t>1)</w:t>
        </w:r>
      </w:hyperlink>
      <w:r w:rsidR="00AF2892" w:rsidRPr="00D33767">
        <w:rPr>
          <w:b/>
          <w:szCs w:val="22"/>
        </w:rPr>
        <w:t xml:space="preserve"> Derechos de </w:t>
      </w:r>
      <w:r w:rsidR="000E196C" w:rsidRPr="00D33767">
        <w:rPr>
          <w:b/>
          <w:szCs w:val="22"/>
        </w:rPr>
        <w:t>mar</w:t>
      </w:r>
      <w:r w:rsidR="00AF2892" w:rsidRPr="00D33767">
        <w:rPr>
          <w:b/>
          <w:szCs w:val="22"/>
        </w:rPr>
        <w:t>ca anteriore</w:t>
      </w:r>
      <w:r w:rsidR="000E196C" w:rsidRPr="00D33767">
        <w:rPr>
          <w:b/>
          <w:szCs w:val="22"/>
        </w:rPr>
        <w:t xml:space="preserve">s:  </w:t>
      </w:r>
      <w:r w:rsidR="00AF2892" w:rsidRPr="00D33767">
        <w:rPr>
          <w:szCs w:val="22"/>
        </w:rPr>
        <w:t xml:space="preserve">Los Estados Unidos se oponen firmemente al texto de la Variante </w:t>
      </w:r>
      <w:r w:rsidR="000E196C" w:rsidRPr="00D33767">
        <w:rPr>
          <w:szCs w:val="22"/>
        </w:rPr>
        <w:t xml:space="preserve">A </w:t>
      </w:r>
      <w:r w:rsidR="00AF2892" w:rsidRPr="00D33767">
        <w:rPr>
          <w:szCs w:val="22"/>
        </w:rPr>
        <w:t xml:space="preserve">del </w:t>
      </w:r>
      <w:r w:rsidR="00D3368D" w:rsidRPr="00D33767">
        <w:rPr>
          <w:szCs w:val="22"/>
        </w:rPr>
        <w:t>Artículo</w:t>
      </w:r>
      <w:r w:rsidR="000E196C" w:rsidRPr="00D33767">
        <w:rPr>
          <w:szCs w:val="22"/>
        </w:rPr>
        <w:t xml:space="preserve"> 13</w:t>
      </w:r>
      <w:r w:rsidR="0036280B" w:rsidRPr="00D33767">
        <w:rPr>
          <w:szCs w:val="22"/>
        </w:rPr>
        <w:t>.</w:t>
      </w:r>
      <w:r w:rsidR="000E196C" w:rsidRPr="00D33767">
        <w:rPr>
          <w:szCs w:val="22"/>
        </w:rPr>
        <w:t xml:space="preserve">1).  </w:t>
      </w:r>
      <w:r w:rsidR="00AF2892" w:rsidRPr="00D33767">
        <w:rPr>
          <w:szCs w:val="22"/>
        </w:rPr>
        <w:t>Dicha variante reduce de forma radical el alcance de la protección de la marca</w:t>
      </w:r>
      <w:r w:rsidR="000E196C" w:rsidRPr="00D33767">
        <w:rPr>
          <w:szCs w:val="22"/>
        </w:rPr>
        <w:t xml:space="preserve">.  </w:t>
      </w:r>
      <w:r w:rsidR="00AF2892" w:rsidRPr="00D33767">
        <w:rPr>
          <w:szCs w:val="22"/>
        </w:rPr>
        <w:t>E</w:t>
      </w:r>
      <w:r w:rsidR="000E196C" w:rsidRPr="00D33767">
        <w:rPr>
          <w:szCs w:val="22"/>
        </w:rPr>
        <w:t xml:space="preserve">n particular, </w:t>
      </w:r>
      <w:r w:rsidR="00AF2892" w:rsidRPr="00D33767">
        <w:rPr>
          <w:szCs w:val="22"/>
        </w:rPr>
        <w:t>dicha variante apunta a que la coexistencia es la única solución adecuada en todos los casos de conflicto entre una marca y una indicación geográfica</w:t>
      </w:r>
      <w:r w:rsidR="000E196C" w:rsidRPr="00D33767">
        <w:rPr>
          <w:szCs w:val="22"/>
        </w:rPr>
        <w:t xml:space="preserve">.  </w:t>
      </w:r>
      <w:r w:rsidR="00D36DC5" w:rsidRPr="00D33767">
        <w:rPr>
          <w:szCs w:val="22"/>
        </w:rPr>
        <w:t>L</w:t>
      </w:r>
      <w:r w:rsidR="00503F26" w:rsidRPr="00D33767">
        <w:rPr>
          <w:szCs w:val="22"/>
        </w:rPr>
        <w:t xml:space="preserve">a </w:t>
      </w:r>
      <w:r w:rsidR="000E196C" w:rsidRPr="00D33767">
        <w:rPr>
          <w:szCs w:val="22"/>
        </w:rPr>
        <w:t>coexistenc</w:t>
      </w:r>
      <w:r w:rsidR="00503F26" w:rsidRPr="00D33767">
        <w:rPr>
          <w:szCs w:val="22"/>
        </w:rPr>
        <w:t>ia obligatoria m</w:t>
      </w:r>
      <w:r w:rsidR="000E196C" w:rsidRPr="00D33767">
        <w:rPr>
          <w:szCs w:val="22"/>
        </w:rPr>
        <w:t>e</w:t>
      </w:r>
      <w:r w:rsidR="00503F26" w:rsidRPr="00D33767">
        <w:rPr>
          <w:szCs w:val="22"/>
        </w:rPr>
        <w:t xml:space="preserve">rma sin necesidad las </w:t>
      </w:r>
      <w:r w:rsidR="000E196C" w:rsidRPr="00D33767">
        <w:rPr>
          <w:szCs w:val="22"/>
        </w:rPr>
        <w:t>no</w:t>
      </w:r>
      <w:r w:rsidR="00503F26" w:rsidRPr="00D33767">
        <w:rPr>
          <w:szCs w:val="22"/>
        </w:rPr>
        <w:t>c</w:t>
      </w:r>
      <w:r w:rsidR="000E196C" w:rsidRPr="00D33767">
        <w:rPr>
          <w:szCs w:val="22"/>
        </w:rPr>
        <w:t>ion</w:t>
      </w:r>
      <w:r w:rsidR="00503F26" w:rsidRPr="00D33767">
        <w:rPr>
          <w:szCs w:val="22"/>
        </w:rPr>
        <w:t>e</w:t>
      </w:r>
      <w:r w:rsidR="000E196C" w:rsidRPr="00D33767">
        <w:rPr>
          <w:szCs w:val="22"/>
        </w:rPr>
        <w:t xml:space="preserve">s </w:t>
      </w:r>
      <w:r w:rsidR="00503F26" w:rsidRPr="00D33767">
        <w:rPr>
          <w:szCs w:val="22"/>
        </w:rPr>
        <w:t>de</w:t>
      </w:r>
      <w:r w:rsidR="000E196C" w:rsidRPr="00D33767">
        <w:rPr>
          <w:szCs w:val="22"/>
        </w:rPr>
        <w:t xml:space="preserve"> territoriali</w:t>
      </w:r>
      <w:r w:rsidR="00503F26" w:rsidRPr="00D33767">
        <w:rPr>
          <w:szCs w:val="22"/>
        </w:rPr>
        <w:t>dad y</w:t>
      </w:r>
      <w:r w:rsidR="000E196C" w:rsidRPr="00D33767">
        <w:rPr>
          <w:szCs w:val="22"/>
        </w:rPr>
        <w:t xml:space="preserve"> </w:t>
      </w:r>
      <w:r w:rsidR="00361D89">
        <w:rPr>
          <w:szCs w:val="22"/>
        </w:rPr>
        <w:t>de garantías procesales debidas</w:t>
      </w:r>
      <w:r w:rsidR="000E196C" w:rsidRPr="00D33767">
        <w:rPr>
          <w:szCs w:val="22"/>
        </w:rPr>
        <w:t>.</w:t>
      </w:r>
    </w:p>
    <w:p w:rsidR="00DD444E" w:rsidRPr="00D33767" w:rsidRDefault="00DD444E" w:rsidP="000E196C">
      <w:pPr>
        <w:rPr>
          <w:szCs w:val="22"/>
        </w:rPr>
      </w:pPr>
    </w:p>
    <w:p w:rsidR="000E196C" w:rsidRPr="00D33767" w:rsidRDefault="00503F26" w:rsidP="000E196C">
      <w:pPr>
        <w:rPr>
          <w:szCs w:val="22"/>
        </w:rPr>
      </w:pPr>
      <w:r w:rsidRPr="00D33767">
        <w:rPr>
          <w:szCs w:val="22"/>
        </w:rPr>
        <w:t>La Delegac</w:t>
      </w:r>
      <w:r w:rsidR="000E196C" w:rsidRPr="00D33767">
        <w:rPr>
          <w:szCs w:val="22"/>
        </w:rPr>
        <w:t>i</w:t>
      </w:r>
      <w:r w:rsidRPr="00D33767">
        <w:rPr>
          <w:szCs w:val="22"/>
        </w:rPr>
        <w:t>ó</w:t>
      </w:r>
      <w:r w:rsidR="000E196C" w:rsidRPr="00D33767">
        <w:rPr>
          <w:szCs w:val="22"/>
        </w:rPr>
        <w:t>n</w:t>
      </w:r>
      <w:r w:rsidRPr="00D33767">
        <w:rPr>
          <w:szCs w:val="22"/>
        </w:rPr>
        <w:t xml:space="preserve"> está a favor de la Variante </w:t>
      </w:r>
      <w:r w:rsidR="000E196C" w:rsidRPr="00D33767">
        <w:rPr>
          <w:szCs w:val="22"/>
        </w:rPr>
        <w:t xml:space="preserve">B </w:t>
      </w:r>
      <w:r w:rsidRPr="00D33767">
        <w:rPr>
          <w:szCs w:val="22"/>
        </w:rPr>
        <w:t>del</w:t>
      </w:r>
      <w:r w:rsidR="000E196C" w:rsidRPr="00D33767">
        <w:rPr>
          <w:szCs w:val="22"/>
        </w:rPr>
        <w:t xml:space="preserve"> </w:t>
      </w:r>
      <w:r w:rsidR="00D3368D" w:rsidRPr="00D33767">
        <w:rPr>
          <w:szCs w:val="22"/>
        </w:rPr>
        <w:t>Artículo</w:t>
      </w:r>
      <w:r w:rsidR="000E196C" w:rsidRPr="00D33767">
        <w:rPr>
          <w:szCs w:val="22"/>
        </w:rPr>
        <w:t xml:space="preserve"> 13</w:t>
      </w:r>
      <w:r w:rsidR="0036280B" w:rsidRPr="00D33767">
        <w:rPr>
          <w:szCs w:val="22"/>
        </w:rPr>
        <w:t>.</w:t>
      </w:r>
      <w:r w:rsidR="000E196C" w:rsidRPr="00D33767">
        <w:rPr>
          <w:szCs w:val="22"/>
        </w:rPr>
        <w:t>1).</w:t>
      </w:r>
    </w:p>
    <w:p w:rsidR="00DD444E" w:rsidRPr="00D33767" w:rsidRDefault="00DD444E" w:rsidP="000E196C">
      <w:pPr>
        <w:rPr>
          <w:szCs w:val="22"/>
        </w:rPr>
      </w:pPr>
    </w:p>
    <w:p w:rsidR="000E196C" w:rsidRPr="00D33767" w:rsidRDefault="000E196C" w:rsidP="000E196C">
      <w:pPr>
        <w:rPr>
          <w:b/>
          <w:szCs w:val="22"/>
          <w:u w:val="single"/>
        </w:rPr>
      </w:pPr>
      <w:r w:rsidRPr="00D33767">
        <w:rPr>
          <w:b/>
          <w:szCs w:val="22"/>
          <w:u w:val="single"/>
        </w:rPr>
        <w:t>3</w:t>
      </w:r>
      <w:r w:rsidR="00503F26" w:rsidRPr="00D33767">
        <w:rPr>
          <w:b/>
          <w:szCs w:val="22"/>
          <w:u w:val="single"/>
          <w:vertAlign w:val="superscript"/>
        </w:rPr>
        <w:t>er</w:t>
      </w:r>
      <w:r w:rsidRPr="00D33767">
        <w:rPr>
          <w:b/>
          <w:szCs w:val="22"/>
          <w:u w:val="single"/>
        </w:rPr>
        <w:t>Princ</w:t>
      </w:r>
      <w:r w:rsidR="00DD444E" w:rsidRPr="00D33767">
        <w:rPr>
          <w:b/>
          <w:szCs w:val="22"/>
          <w:u w:val="single"/>
        </w:rPr>
        <w:t>ip</w:t>
      </w:r>
      <w:r w:rsidR="00503F26" w:rsidRPr="00D33767">
        <w:rPr>
          <w:b/>
          <w:szCs w:val="22"/>
          <w:u w:val="single"/>
        </w:rPr>
        <w:t>io</w:t>
      </w:r>
      <w:r w:rsidR="00DD444E" w:rsidRPr="00D33767">
        <w:rPr>
          <w:b/>
          <w:szCs w:val="22"/>
          <w:u w:val="single"/>
        </w:rPr>
        <w:t xml:space="preserve">:  </w:t>
      </w:r>
      <w:r w:rsidR="00503F26" w:rsidRPr="00D33767">
        <w:rPr>
          <w:b/>
          <w:szCs w:val="22"/>
          <w:u w:val="single"/>
        </w:rPr>
        <w:t xml:space="preserve">Las indicaciones geográficas, como </w:t>
      </w:r>
      <w:r w:rsidR="00D36DC5" w:rsidRPr="00D33767">
        <w:rPr>
          <w:b/>
          <w:szCs w:val="22"/>
          <w:u w:val="single"/>
        </w:rPr>
        <w:t xml:space="preserve">derechos </w:t>
      </w:r>
      <w:r w:rsidR="00503F26" w:rsidRPr="00D33767">
        <w:rPr>
          <w:b/>
          <w:szCs w:val="22"/>
          <w:u w:val="single"/>
        </w:rPr>
        <w:t>privad</w:t>
      </w:r>
      <w:r w:rsidR="00D36DC5" w:rsidRPr="00D33767">
        <w:rPr>
          <w:b/>
          <w:szCs w:val="22"/>
          <w:u w:val="single"/>
        </w:rPr>
        <w:t>os</w:t>
      </w:r>
    </w:p>
    <w:p w:rsidR="00DD444E" w:rsidRPr="00D33767" w:rsidRDefault="00DD444E" w:rsidP="000E196C">
      <w:pPr>
        <w:rPr>
          <w:szCs w:val="22"/>
        </w:rPr>
      </w:pPr>
    </w:p>
    <w:p w:rsidR="000E196C" w:rsidRPr="00D33767" w:rsidRDefault="00503F26" w:rsidP="000E196C">
      <w:pPr>
        <w:rPr>
          <w:szCs w:val="22"/>
        </w:rPr>
      </w:pPr>
      <w:r w:rsidRPr="00D33767">
        <w:rPr>
          <w:szCs w:val="22"/>
        </w:rPr>
        <w:t xml:space="preserve">En la </w:t>
      </w:r>
      <w:r w:rsidR="000E196C" w:rsidRPr="00D33767">
        <w:rPr>
          <w:szCs w:val="22"/>
        </w:rPr>
        <w:t>Not</w:t>
      </w:r>
      <w:r w:rsidRPr="00D33767">
        <w:rPr>
          <w:szCs w:val="22"/>
        </w:rPr>
        <w:t>a</w:t>
      </w:r>
      <w:r w:rsidR="000E196C" w:rsidRPr="00D33767">
        <w:rPr>
          <w:szCs w:val="22"/>
        </w:rPr>
        <w:t xml:space="preserve"> 6.02 </w:t>
      </w:r>
      <w:r w:rsidRPr="00D33767">
        <w:rPr>
          <w:szCs w:val="22"/>
        </w:rPr>
        <w:t xml:space="preserve">del documento </w:t>
      </w:r>
      <w:r w:rsidR="000E196C" w:rsidRPr="00D33767">
        <w:rPr>
          <w:szCs w:val="22"/>
        </w:rPr>
        <w:t xml:space="preserve">LI/DC/5 </w:t>
      </w:r>
      <w:r w:rsidRPr="00D33767">
        <w:rPr>
          <w:szCs w:val="22"/>
        </w:rPr>
        <w:t>se pone de relieve una característica importante aunque problemática del Sistema de Lisboa</w:t>
      </w:r>
      <w:r w:rsidR="000E196C" w:rsidRPr="00D33767">
        <w:rPr>
          <w:szCs w:val="22"/>
        </w:rPr>
        <w:t xml:space="preserve">: </w:t>
      </w:r>
      <w:r w:rsidRPr="00D33767">
        <w:rPr>
          <w:szCs w:val="22"/>
        </w:rPr>
        <w:t xml:space="preserve"> </w:t>
      </w:r>
      <w:r w:rsidR="000E196C" w:rsidRPr="00D33767">
        <w:rPr>
          <w:szCs w:val="22"/>
        </w:rPr>
        <w:t>“</w:t>
      </w:r>
      <w:r w:rsidRPr="00D33767">
        <w:rPr>
          <w:szCs w:val="22"/>
        </w:rPr>
        <w:t xml:space="preserve">en lo que respecta al hecho de que en los registros internacionales efectuados en el marco del Sistema de Lisboa </w:t>
      </w:r>
      <w:r w:rsidR="000E196C" w:rsidRPr="00D33767">
        <w:rPr>
          <w:szCs w:val="22"/>
        </w:rPr>
        <w:t>no</w:t>
      </w:r>
      <w:r w:rsidRPr="00D33767">
        <w:rPr>
          <w:szCs w:val="22"/>
        </w:rPr>
        <w:t xml:space="preserve"> se</w:t>
      </w:r>
      <w:r w:rsidR="000E196C" w:rsidRPr="00D33767">
        <w:rPr>
          <w:szCs w:val="22"/>
        </w:rPr>
        <w:t xml:space="preserve"> </w:t>
      </w:r>
      <w:r w:rsidRPr="00D33767">
        <w:rPr>
          <w:szCs w:val="22"/>
        </w:rPr>
        <w:t>e</w:t>
      </w:r>
      <w:r w:rsidR="000E196C" w:rsidRPr="00D33767">
        <w:rPr>
          <w:szCs w:val="22"/>
        </w:rPr>
        <w:t>specif</w:t>
      </w:r>
      <w:r w:rsidRPr="00D33767">
        <w:rPr>
          <w:szCs w:val="22"/>
        </w:rPr>
        <w:t>ica quién es el titular del registro</w:t>
      </w:r>
      <w:r w:rsidR="000E196C" w:rsidRPr="00D33767">
        <w:rPr>
          <w:szCs w:val="22"/>
        </w:rPr>
        <w:t>….”</w:t>
      </w:r>
      <w:r w:rsidRPr="00D33767">
        <w:rPr>
          <w:szCs w:val="22"/>
        </w:rPr>
        <w:t>.</w:t>
      </w:r>
      <w:r w:rsidR="000E196C" w:rsidRPr="00D33767">
        <w:rPr>
          <w:szCs w:val="22"/>
        </w:rPr>
        <w:t xml:space="preserve">  </w:t>
      </w:r>
      <w:r w:rsidRPr="00D33767">
        <w:rPr>
          <w:szCs w:val="22"/>
        </w:rPr>
        <w:t>Dicho de</w:t>
      </w:r>
      <w:r w:rsidR="000E196C" w:rsidRPr="00D33767">
        <w:rPr>
          <w:szCs w:val="22"/>
        </w:rPr>
        <w:t xml:space="preserve"> otr</w:t>
      </w:r>
      <w:r w:rsidRPr="00D33767">
        <w:rPr>
          <w:szCs w:val="22"/>
        </w:rPr>
        <w:t>o modo</w:t>
      </w:r>
      <w:r w:rsidR="000E196C" w:rsidRPr="00D33767">
        <w:rPr>
          <w:szCs w:val="22"/>
        </w:rPr>
        <w:t xml:space="preserve">, </w:t>
      </w:r>
      <w:r w:rsidRPr="00D33767">
        <w:rPr>
          <w:szCs w:val="22"/>
        </w:rPr>
        <w:t xml:space="preserve">en el </w:t>
      </w:r>
      <w:r w:rsidR="000E196C" w:rsidRPr="00D33767">
        <w:rPr>
          <w:szCs w:val="22"/>
        </w:rPr>
        <w:t>S</w:t>
      </w:r>
      <w:r w:rsidRPr="00D33767">
        <w:rPr>
          <w:szCs w:val="22"/>
        </w:rPr>
        <w:t>i</w:t>
      </w:r>
      <w:r w:rsidR="000E196C" w:rsidRPr="00D33767">
        <w:rPr>
          <w:szCs w:val="22"/>
        </w:rPr>
        <w:t>stem</w:t>
      </w:r>
      <w:r w:rsidRPr="00D33767">
        <w:rPr>
          <w:szCs w:val="22"/>
        </w:rPr>
        <w:t xml:space="preserve">a de Lisboa de registro internacional de derechos </w:t>
      </w:r>
      <w:r w:rsidR="000E196C" w:rsidRPr="00D33767">
        <w:rPr>
          <w:szCs w:val="22"/>
        </w:rPr>
        <w:t>priva</w:t>
      </w:r>
      <w:r w:rsidRPr="00D33767">
        <w:rPr>
          <w:szCs w:val="22"/>
        </w:rPr>
        <w:t>d</w:t>
      </w:r>
      <w:r w:rsidR="00D36DC5" w:rsidRPr="00D33767">
        <w:rPr>
          <w:szCs w:val="22"/>
        </w:rPr>
        <w:t>os</w:t>
      </w:r>
      <w:r w:rsidRPr="00D33767">
        <w:rPr>
          <w:szCs w:val="22"/>
        </w:rPr>
        <w:t xml:space="preserve"> no se iden</w:t>
      </w:r>
      <w:r w:rsidR="000E196C" w:rsidRPr="00D33767">
        <w:rPr>
          <w:szCs w:val="22"/>
        </w:rPr>
        <w:t>t</w:t>
      </w:r>
      <w:r w:rsidRPr="00D33767">
        <w:rPr>
          <w:szCs w:val="22"/>
        </w:rPr>
        <w:t>ifica al titular</w:t>
      </w:r>
      <w:r w:rsidR="000E196C" w:rsidRPr="00D33767">
        <w:rPr>
          <w:szCs w:val="22"/>
        </w:rPr>
        <w:t>/</w:t>
      </w:r>
      <w:r w:rsidR="008709CB" w:rsidRPr="00D33767">
        <w:rPr>
          <w:szCs w:val="22"/>
        </w:rPr>
        <w:t>dueñ</w:t>
      </w:r>
      <w:r w:rsidR="000E196C" w:rsidRPr="00D33767">
        <w:rPr>
          <w:szCs w:val="22"/>
        </w:rPr>
        <w:t>o</w:t>
      </w:r>
      <w:r w:rsidR="008709CB" w:rsidRPr="00D33767">
        <w:rPr>
          <w:szCs w:val="22"/>
        </w:rPr>
        <w:t xml:space="preserve"> d</w:t>
      </w:r>
      <w:r w:rsidR="000E196C" w:rsidRPr="00D33767">
        <w:rPr>
          <w:szCs w:val="22"/>
        </w:rPr>
        <w:t>e</w:t>
      </w:r>
      <w:r w:rsidR="008709CB" w:rsidRPr="00D33767">
        <w:rPr>
          <w:szCs w:val="22"/>
        </w:rPr>
        <w:t xml:space="preserve"> la propiedad</w:t>
      </w:r>
      <w:r w:rsidR="000E196C" w:rsidRPr="00D33767">
        <w:rPr>
          <w:szCs w:val="22"/>
        </w:rPr>
        <w:t xml:space="preserve">.  </w:t>
      </w:r>
      <w:r w:rsidR="008709CB" w:rsidRPr="00D33767">
        <w:rPr>
          <w:szCs w:val="22"/>
        </w:rPr>
        <w:t>Eso plantea problemas por varias razones</w:t>
      </w:r>
      <w:r w:rsidR="000E196C" w:rsidRPr="00D33767">
        <w:rPr>
          <w:szCs w:val="22"/>
        </w:rPr>
        <w:t>, m</w:t>
      </w:r>
      <w:r w:rsidR="008709CB" w:rsidRPr="00D33767">
        <w:rPr>
          <w:szCs w:val="22"/>
        </w:rPr>
        <w:t>uy particularmente, porque por lo general, se parte de que el titular de un registro es el que tiene capacidad legal ante los tribunales nacionales y, por consiguiente, la facultad de interponer una demanda por infracción sobre la base de dichos derechos de registro</w:t>
      </w:r>
      <w:r w:rsidR="000E196C" w:rsidRPr="00D33767">
        <w:rPr>
          <w:szCs w:val="22"/>
        </w:rPr>
        <w:t xml:space="preserve">.  </w:t>
      </w:r>
      <w:r w:rsidR="008709CB" w:rsidRPr="00D33767">
        <w:rPr>
          <w:szCs w:val="22"/>
        </w:rPr>
        <w:t>Puede que los b</w:t>
      </w:r>
      <w:r w:rsidR="000E196C" w:rsidRPr="00D33767">
        <w:rPr>
          <w:szCs w:val="22"/>
        </w:rPr>
        <w:t>eneficiari</w:t>
      </w:r>
      <w:r w:rsidR="008709CB" w:rsidRPr="00D33767">
        <w:rPr>
          <w:szCs w:val="22"/>
        </w:rPr>
        <w:t>o</w:t>
      </w:r>
      <w:r w:rsidR="000E196C" w:rsidRPr="00D33767">
        <w:rPr>
          <w:szCs w:val="22"/>
        </w:rPr>
        <w:t>s no</w:t>
      </w:r>
      <w:r w:rsidR="008709CB" w:rsidRPr="00D33767">
        <w:rPr>
          <w:szCs w:val="22"/>
        </w:rPr>
        <w:t xml:space="preserve"> </w:t>
      </w:r>
      <w:r w:rsidR="000E196C" w:rsidRPr="00D33767">
        <w:rPr>
          <w:szCs w:val="22"/>
        </w:rPr>
        <w:t>t</w:t>
      </w:r>
      <w:r w:rsidR="008709CB" w:rsidRPr="00D33767">
        <w:rPr>
          <w:szCs w:val="22"/>
        </w:rPr>
        <w:t xml:space="preserve">engan derecho a interponer esa demanda, en función de los hechos del </w:t>
      </w:r>
      <w:r w:rsidR="000E196C" w:rsidRPr="00D33767">
        <w:rPr>
          <w:szCs w:val="22"/>
        </w:rPr>
        <w:t>cas</w:t>
      </w:r>
      <w:r w:rsidR="008709CB" w:rsidRPr="00D33767">
        <w:rPr>
          <w:szCs w:val="22"/>
        </w:rPr>
        <w:t>o</w:t>
      </w:r>
      <w:r w:rsidR="000E196C" w:rsidRPr="00D33767">
        <w:rPr>
          <w:szCs w:val="22"/>
        </w:rPr>
        <w:t xml:space="preserve">.  </w:t>
      </w:r>
      <w:r w:rsidR="008709CB" w:rsidRPr="00D33767">
        <w:rPr>
          <w:szCs w:val="22"/>
        </w:rPr>
        <w:t xml:space="preserve">Una </w:t>
      </w:r>
      <w:r w:rsidR="00C847E6">
        <w:rPr>
          <w:szCs w:val="22"/>
        </w:rPr>
        <w:t>Administración competente</w:t>
      </w:r>
      <w:r w:rsidR="008709CB" w:rsidRPr="00D33767">
        <w:rPr>
          <w:szCs w:val="22"/>
        </w:rPr>
        <w:t xml:space="preserve">, por ejemplo </w:t>
      </w:r>
      <w:r w:rsidR="00C847E6">
        <w:rPr>
          <w:szCs w:val="22"/>
        </w:rPr>
        <w:t>la Administración encargada del</w:t>
      </w:r>
      <w:r w:rsidR="008709CB" w:rsidRPr="00D33767">
        <w:rPr>
          <w:szCs w:val="22"/>
        </w:rPr>
        <w:t xml:space="preserve"> </w:t>
      </w:r>
      <w:r w:rsidR="000E196C" w:rsidRPr="00D33767">
        <w:rPr>
          <w:szCs w:val="22"/>
        </w:rPr>
        <w:t>registro</w:t>
      </w:r>
      <w:r w:rsidR="008709CB" w:rsidRPr="00D33767">
        <w:rPr>
          <w:szCs w:val="22"/>
        </w:rPr>
        <w:t xml:space="preserve"> de indicaciones </w:t>
      </w:r>
      <w:r w:rsidR="00D36DC5" w:rsidRPr="00D33767">
        <w:rPr>
          <w:szCs w:val="22"/>
        </w:rPr>
        <w:t>geográficas</w:t>
      </w:r>
      <w:r w:rsidR="008709CB" w:rsidRPr="00D33767">
        <w:rPr>
          <w:szCs w:val="22"/>
        </w:rPr>
        <w:t xml:space="preserve">, </w:t>
      </w:r>
      <w:r w:rsidR="00D62329" w:rsidRPr="00D33767">
        <w:rPr>
          <w:szCs w:val="22"/>
        </w:rPr>
        <w:t>tendrá</w:t>
      </w:r>
      <w:r w:rsidR="008709CB" w:rsidRPr="00D33767">
        <w:rPr>
          <w:szCs w:val="22"/>
        </w:rPr>
        <w:t xml:space="preserve"> incluso menos posibilidades de gozar de la capacidad legal para interponer una demanda por infracción ante los tribunales nacionales, por cuanto </w:t>
      </w:r>
      <w:r w:rsidR="000E196C" w:rsidRPr="00D33767">
        <w:rPr>
          <w:szCs w:val="22"/>
        </w:rPr>
        <w:t>no</w:t>
      </w:r>
      <w:r w:rsidR="008709CB" w:rsidRPr="00D33767">
        <w:rPr>
          <w:szCs w:val="22"/>
        </w:rPr>
        <w:t xml:space="preserve"> es probable que sea la titular del derecho</w:t>
      </w:r>
      <w:r w:rsidR="000E196C" w:rsidRPr="00D33767">
        <w:rPr>
          <w:szCs w:val="22"/>
        </w:rPr>
        <w:t xml:space="preserve">.  </w:t>
      </w:r>
      <w:r w:rsidR="000C2C2E" w:rsidRPr="00D33767">
        <w:rPr>
          <w:szCs w:val="22"/>
        </w:rPr>
        <w:t xml:space="preserve">En el </w:t>
      </w:r>
      <w:r w:rsidR="00D3368D" w:rsidRPr="00D33767">
        <w:rPr>
          <w:szCs w:val="22"/>
        </w:rPr>
        <w:t>Artículo</w:t>
      </w:r>
      <w:r w:rsidR="000E196C" w:rsidRPr="00D33767">
        <w:rPr>
          <w:szCs w:val="22"/>
        </w:rPr>
        <w:t xml:space="preserve"> 19</w:t>
      </w:r>
      <w:r w:rsidR="0036280B" w:rsidRPr="00D33767">
        <w:rPr>
          <w:szCs w:val="22"/>
        </w:rPr>
        <w:t>.</w:t>
      </w:r>
      <w:r w:rsidR="000E196C" w:rsidRPr="00D33767">
        <w:rPr>
          <w:szCs w:val="22"/>
        </w:rPr>
        <w:t xml:space="preserve">2) </w:t>
      </w:r>
      <w:r w:rsidR="000C2C2E" w:rsidRPr="00D33767">
        <w:rPr>
          <w:szCs w:val="22"/>
        </w:rPr>
        <w:t>se deja constancia claramente de esa realidad, por cuanto se concede a los beneficiarios y a la persona moral</w:t>
      </w:r>
      <w:r w:rsidR="00AF3976" w:rsidRPr="00D33767">
        <w:rPr>
          <w:szCs w:val="22"/>
        </w:rPr>
        <w:t>,</w:t>
      </w:r>
      <w:r w:rsidR="000C2C2E" w:rsidRPr="00D33767">
        <w:rPr>
          <w:szCs w:val="22"/>
        </w:rPr>
        <w:t xml:space="preserve"> </w:t>
      </w:r>
      <w:r w:rsidR="00AF3976" w:rsidRPr="00D33767">
        <w:rPr>
          <w:szCs w:val="22"/>
        </w:rPr>
        <w:t xml:space="preserve">pero no a la </w:t>
      </w:r>
      <w:r w:rsidR="00C847E6">
        <w:rPr>
          <w:szCs w:val="22"/>
        </w:rPr>
        <w:t>Administración competente</w:t>
      </w:r>
      <w:r w:rsidR="00AF3976" w:rsidRPr="00D33767">
        <w:rPr>
          <w:szCs w:val="22"/>
        </w:rPr>
        <w:t xml:space="preserve">, </w:t>
      </w:r>
      <w:r w:rsidR="000C2C2E" w:rsidRPr="00D33767">
        <w:rPr>
          <w:szCs w:val="22"/>
        </w:rPr>
        <w:t xml:space="preserve">la posibilidad de hacer valer sus derechos en un procedimiento de </w:t>
      </w:r>
      <w:r w:rsidR="000E196C" w:rsidRPr="00D33767">
        <w:rPr>
          <w:szCs w:val="22"/>
        </w:rPr>
        <w:t>invalida</w:t>
      </w:r>
      <w:r w:rsidR="000C2C2E" w:rsidRPr="00D33767">
        <w:rPr>
          <w:szCs w:val="22"/>
        </w:rPr>
        <w:t>c</w:t>
      </w:r>
      <w:r w:rsidR="000E196C" w:rsidRPr="00D33767">
        <w:rPr>
          <w:szCs w:val="22"/>
        </w:rPr>
        <w:t>i</w:t>
      </w:r>
      <w:r w:rsidR="000C2C2E" w:rsidRPr="00D33767">
        <w:rPr>
          <w:szCs w:val="22"/>
        </w:rPr>
        <w:t>ó</w:t>
      </w:r>
      <w:r w:rsidR="00AF3976" w:rsidRPr="00D33767">
        <w:rPr>
          <w:szCs w:val="22"/>
        </w:rPr>
        <w:t>n</w:t>
      </w:r>
      <w:r w:rsidR="000E196C" w:rsidRPr="00D33767">
        <w:rPr>
          <w:szCs w:val="22"/>
        </w:rPr>
        <w:t>.</w:t>
      </w:r>
    </w:p>
    <w:p w:rsidR="00AF3976" w:rsidRPr="00D33767" w:rsidRDefault="00AF3976" w:rsidP="000E196C">
      <w:pPr>
        <w:rPr>
          <w:szCs w:val="22"/>
        </w:rPr>
      </w:pPr>
    </w:p>
    <w:p w:rsidR="000E196C" w:rsidRPr="00D33767" w:rsidRDefault="000C2C2E" w:rsidP="000E196C">
      <w:pPr>
        <w:rPr>
          <w:szCs w:val="22"/>
        </w:rPr>
      </w:pPr>
      <w:r w:rsidRPr="00D33767">
        <w:rPr>
          <w:szCs w:val="22"/>
        </w:rPr>
        <w:t xml:space="preserve">A falta de </w:t>
      </w:r>
      <w:r w:rsidR="000E196C" w:rsidRPr="00D33767">
        <w:rPr>
          <w:szCs w:val="22"/>
        </w:rPr>
        <w:t>identifi</w:t>
      </w:r>
      <w:r w:rsidRPr="00D33767">
        <w:rPr>
          <w:szCs w:val="22"/>
        </w:rPr>
        <w:t xml:space="preserve">cación del titular en el registro internacional, se podría exigir que los </w:t>
      </w:r>
      <w:r w:rsidRPr="00D33767">
        <w:rPr>
          <w:snapToGrid w:val="0"/>
          <w:szCs w:val="22"/>
        </w:rPr>
        <w:t>sistemas de</w:t>
      </w:r>
      <w:r w:rsidRPr="00D33767">
        <w:rPr>
          <w:szCs w:val="22"/>
        </w:rPr>
        <w:t xml:space="preserve"> indicaciones geográficas de</w:t>
      </w:r>
      <w:r w:rsidR="000E196C" w:rsidRPr="00D33767">
        <w:rPr>
          <w:szCs w:val="22"/>
        </w:rPr>
        <w:t xml:space="preserve"> </w:t>
      </w:r>
      <w:r w:rsidRPr="00D33767">
        <w:rPr>
          <w:szCs w:val="22"/>
        </w:rPr>
        <w:t xml:space="preserve">los países receptores autoricen a los no titulares a hacer valer derechos de </w:t>
      </w:r>
      <w:r w:rsidR="000E196C" w:rsidRPr="00D33767">
        <w:rPr>
          <w:szCs w:val="22"/>
        </w:rPr>
        <w:t xml:space="preserve">registro.  </w:t>
      </w:r>
      <w:r w:rsidRPr="00D33767">
        <w:rPr>
          <w:szCs w:val="22"/>
        </w:rPr>
        <w:t>Dado que en los tribunales</w:t>
      </w:r>
      <w:r w:rsidR="000E196C" w:rsidRPr="00D33767">
        <w:rPr>
          <w:szCs w:val="22"/>
        </w:rPr>
        <w:t xml:space="preserve"> federal</w:t>
      </w:r>
      <w:r w:rsidRPr="00D33767">
        <w:rPr>
          <w:szCs w:val="22"/>
        </w:rPr>
        <w:t>e</w:t>
      </w:r>
      <w:r w:rsidR="000E196C" w:rsidRPr="00D33767">
        <w:rPr>
          <w:szCs w:val="22"/>
        </w:rPr>
        <w:t xml:space="preserve">s </w:t>
      </w:r>
      <w:r w:rsidRPr="00D33767">
        <w:rPr>
          <w:szCs w:val="22"/>
        </w:rPr>
        <w:t>de los Estados Unidos</w:t>
      </w:r>
      <w:r w:rsidR="000E196C" w:rsidRPr="00D33767">
        <w:rPr>
          <w:szCs w:val="22"/>
        </w:rPr>
        <w:t>,</w:t>
      </w:r>
      <w:r w:rsidRPr="00D33767">
        <w:rPr>
          <w:szCs w:val="22"/>
        </w:rPr>
        <w:t xml:space="preserve"> la capacidad legal es un requisito jurisdiccional que </w:t>
      </w:r>
      <w:r w:rsidR="000E196C" w:rsidRPr="00D33767">
        <w:rPr>
          <w:szCs w:val="22"/>
        </w:rPr>
        <w:t>no</w:t>
      </w:r>
      <w:r w:rsidRPr="00D33767">
        <w:rPr>
          <w:szCs w:val="22"/>
        </w:rPr>
        <w:t xml:space="preserve"> puede ser conferido</w:t>
      </w:r>
      <w:r w:rsidR="000E196C" w:rsidRPr="00D33767">
        <w:rPr>
          <w:szCs w:val="22"/>
        </w:rPr>
        <w:t xml:space="preserve"> </w:t>
      </w:r>
      <w:r w:rsidRPr="00D33767">
        <w:rPr>
          <w:szCs w:val="22"/>
        </w:rPr>
        <w:t xml:space="preserve">automáticamente por </w:t>
      </w:r>
      <w:r w:rsidRPr="00D33767">
        <w:rPr>
          <w:szCs w:val="22"/>
        </w:rPr>
        <w:lastRenderedPageBreak/>
        <w:t>el Congreso</w:t>
      </w:r>
      <w:r w:rsidR="000E196C" w:rsidRPr="00D33767">
        <w:rPr>
          <w:szCs w:val="22"/>
        </w:rPr>
        <w:t xml:space="preserve">, </w:t>
      </w:r>
      <w:r w:rsidRPr="00D33767">
        <w:rPr>
          <w:szCs w:val="22"/>
        </w:rPr>
        <w:t xml:space="preserve">se trataría de una </w:t>
      </w:r>
      <w:r w:rsidR="000E196C" w:rsidRPr="00D33767">
        <w:rPr>
          <w:szCs w:val="22"/>
        </w:rPr>
        <w:t>ta</w:t>
      </w:r>
      <w:r w:rsidRPr="00D33767">
        <w:rPr>
          <w:szCs w:val="22"/>
        </w:rPr>
        <w:t>rea difícil, por no decir imposible</w:t>
      </w:r>
      <w:r w:rsidR="000E196C" w:rsidRPr="00D33767">
        <w:rPr>
          <w:szCs w:val="22"/>
        </w:rPr>
        <w:t xml:space="preserve">.  </w:t>
      </w:r>
      <w:r w:rsidRPr="00D33767">
        <w:rPr>
          <w:szCs w:val="22"/>
        </w:rPr>
        <w:t xml:space="preserve">Aun cuando </w:t>
      </w:r>
      <w:r w:rsidR="00D36DC5" w:rsidRPr="00D33767">
        <w:rPr>
          <w:szCs w:val="22"/>
        </w:rPr>
        <w:t xml:space="preserve">los Estados Unidos </w:t>
      </w:r>
      <w:r w:rsidR="000E196C" w:rsidRPr="00D33767">
        <w:rPr>
          <w:szCs w:val="22"/>
        </w:rPr>
        <w:t>aprecia</w:t>
      </w:r>
      <w:r w:rsidR="00D36DC5" w:rsidRPr="00D33767">
        <w:rPr>
          <w:szCs w:val="22"/>
        </w:rPr>
        <w:t>n</w:t>
      </w:r>
      <w:r w:rsidRPr="00D33767">
        <w:rPr>
          <w:szCs w:val="22"/>
        </w:rPr>
        <w:t xml:space="preserve"> la opción de realizar una</w:t>
      </w:r>
      <w:r w:rsidR="000E196C" w:rsidRPr="00D33767">
        <w:rPr>
          <w:szCs w:val="22"/>
        </w:rPr>
        <w:t xml:space="preserve"> </w:t>
      </w:r>
      <w:r w:rsidRPr="00D33767">
        <w:rPr>
          <w:szCs w:val="22"/>
        </w:rPr>
        <w:t>d</w:t>
      </w:r>
      <w:r w:rsidR="000E196C" w:rsidRPr="00D33767">
        <w:rPr>
          <w:szCs w:val="22"/>
        </w:rPr>
        <w:t>eclara</w:t>
      </w:r>
      <w:r w:rsidRPr="00D33767">
        <w:rPr>
          <w:szCs w:val="22"/>
        </w:rPr>
        <w:t>c</w:t>
      </w:r>
      <w:r w:rsidR="000E196C" w:rsidRPr="00D33767">
        <w:rPr>
          <w:szCs w:val="22"/>
        </w:rPr>
        <w:t>i</w:t>
      </w:r>
      <w:r w:rsidRPr="00D33767">
        <w:rPr>
          <w:szCs w:val="22"/>
        </w:rPr>
        <w:t>ó</w:t>
      </w:r>
      <w:r w:rsidR="000E196C" w:rsidRPr="00D33767">
        <w:rPr>
          <w:szCs w:val="22"/>
        </w:rPr>
        <w:t>n</w:t>
      </w:r>
      <w:r w:rsidRPr="00D33767">
        <w:rPr>
          <w:szCs w:val="22"/>
        </w:rPr>
        <w:t xml:space="preserve"> que se contempla en la</w:t>
      </w:r>
      <w:r w:rsidR="000E196C" w:rsidRPr="00D33767">
        <w:rPr>
          <w:szCs w:val="22"/>
        </w:rPr>
        <w:t xml:space="preserve"> </w:t>
      </w:r>
      <w:r w:rsidR="003443F9" w:rsidRPr="00D33767">
        <w:rPr>
          <w:szCs w:val="22"/>
        </w:rPr>
        <w:t>Regla</w:t>
      </w:r>
      <w:r w:rsidR="000E196C" w:rsidRPr="00D33767">
        <w:rPr>
          <w:szCs w:val="22"/>
        </w:rPr>
        <w:t xml:space="preserve"> 5</w:t>
      </w:r>
      <w:r w:rsidR="0036280B" w:rsidRPr="00D33767">
        <w:rPr>
          <w:szCs w:val="22"/>
        </w:rPr>
        <w:t>.</w:t>
      </w:r>
      <w:r w:rsidR="000E196C" w:rsidRPr="00D33767">
        <w:rPr>
          <w:szCs w:val="22"/>
        </w:rPr>
        <w:t>4)a)</w:t>
      </w:r>
      <w:r w:rsidRPr="00D33767">
        <w:rPr>
          <w:szCs w:val="22"/>
        </w:rPr>
        <w:t xml:space="preserve">, como medio de solucionar el </w:t>
      </w:r>
      <w:r w:rsidR="000E196C" w:rsidRPr="00D33767">
        <w:rPr>
          <w:szCs w:val="22"/>
        </w:rPr>
        <w:t>problem</w:t>
      </w:r>
      <w:r w:rsidRPr="00D33767">
        <w:rPr>
          <w:szCs w:val="22"/>
        </w:rPr>
        <w:t>a</w:t>
      </w:r>
      <w:r w:rsidR="000E196C" w:rsidRPr="00D33767">
        <w:rPr>
          <w:szCs w:val="22"/>
        </w:rPr>
        <w:t xml:space="preserve"> </w:t>
      </w:r>
      <w:r w:rsidRPr="00D33767">
        <w:rPr>
          <w:szCs w:val="22"/>
        </w:rPr>
        <w:t xml:space="preserve">de la incapacidad de conferir capacidad legal por ley a los </w:t>
      </w:r>
      <w:r w:rsidR="000E196C" w:rsidRPr="00D33767">
        <w:rPr>
          <w:szCs w:val="22"/>
        </w:rPr>
        <w:t>no</w:t>
      </w:r>
      <w:r w:rsidRPr="00D33767">
        <w:rPr>
          <w:szCs w:val="22"/>
        </w:rPr>
        <w:t xml:space="preserve"> titular</w:t>
      </w:r>
      <w:r w:rsidR="000E196C" w:rsidRPr="00D33767">
        <w:rPr>
          <w:szCs w:val="22"/>
        </w:rPr>
        <w:t xml:space="preserve">es, </w:t>
      </w:r>
      <w:r w:rsidRPr="00D33767">
        <w:rPr>
          <w:szCs w:val="22"/>
        </w:rPr>
        <w:t xml:space="preserve">otra posibilidad sería identificar al titular como persona moral en cuyo nombre </w:t>
      </w:r>
      <w:r w:rsidR="000E196C" w:rsidRPr="00D33767">
        <w:rPr>
          <w:szCs w:val="22"/>
        </w:rPr>
        <w:t>s</w:t>
      </w:r>
      <w:r w:rsidRPr="00D33767">
        <w:rPr>
          <w:szCs w:val="22"/>
        </w:rPr>
        <w:t>e concede la protección en el país de origen</w:t>
      </w:r>
      <w:r w:rsidR="000E196C" w:rsidRPr="00D33767">
        <w:rPr>
          <w:szCs w:val="22"/>
        </w:rPr>
        <w:t>.</w:t>
      </w:r>
      <w:r w:rsidR="000E196C" w:rsidRPr="00D33767">
        <w:rPr>
          <w:rStyle w:val="FootnoteReference"/>
          <w:szCs w:val="22"/>
        </w:rPr>
        <w:footnoteReference w:id="6"/>
      </w:r>
    </w:p>
    <w:p w:rsidR="00DD444E" w:rsidRPr="00D33767" w:rsidRDefault="00DD444E" w:rsidP="000E196C">
      <w:pPr>
        <w:rPr>
          <w:szCs w:val="22"/>
        </w:rPr>
      </w:pPr>
    </w:p>
    <w:p w:rsidR="000E196C" w:rsidRPr="00D33767" w:rsidRDefault="005631CE" w:rsidP="000E196C">
      <w:pPr>
        <w:rPr>
          <w:szCs w:val="22"/>
        </w:rPr>
      </w:pPr>
      <w:r w:rsidRPr="00D33767">
        <w:rPr>
          <w:szCs w:val="22"/>
        </w:rPr>
        <w:t xml:space="preserve">En las líneas que siguen a continuación se proponen soluciones a los </w:t>
      </w:r>
      <w:r w:rsidR="000E196C" w:rsidRPr="00D33767">
        <w:rPr>
          <w:szCs w:val="22"/>
        </w:rPr>
        <w:t>problem</w:t>
      </w:r>
      <w:r w:rsidRPr="00D33767">
        <w:rPr>
          <w:szCs w:val="22"/>
        </w:rPr>
        <w:t>a</w:t>
      </w:r>
      <w:r w:rsidR="000E196C" w:rsidRPr="00D33767">
        <w:rPr>
          <w:szCs w:val="22"/>
        </w:rPr>
        <w:t>s</w:t>
      </w:r>
      <w:r w:rsidRPr="00D33767">
        <w:rPr>
          <w:szCs w:val="22"/>
        </w:rPr>
        <w:t xml:space="preserve"> que plantea la versión actual, en el sentido de </w:t>
      </w:r>
      <w:r w:rsidR="000E196C" w:rsidRPr="00D33767">
        <w:rPr>
          <w:szCs w:val="22"/>
        </w:rPr>
        <w:t>autoriz</w:t>
      </w:r>
      <w:r w:rsidRPr="00D33767">
        <w:rPr>
          <w:szCs w:val="22"/>
        </w:rPr>
        <w:t>ar al gobierno a actuar de representante del titular y poder negociar la protección en los mercados extranjeros</w:t>
      </w:r>
      <w:r w:rsidR="000E196C" w:rsidRPr="00D33767">
        <w:rPr>
          <w:szCs w:val="22"/>
        </w:rPr>
        <w:t xml:space="preserve">.  </w:t>
      </w:r>
      <w:bookmarkStart w:id="4" w:name="Article_5"/>
      <w:r w:rsidRPr="00D33767">
        <w:rPr>
          <w:szCs w:val="22"/>
        </w:rPr>
        <w:t xml:space="preserve">En las modificaciones se </w:t>
      </w:r>
      <w:r w:rsidR="000E196C" w:rsidRPr="00D33767">
        <w:rPr>
          <w:szCs w:val="22"/>
        </w:rPr>
        <w:t>propo</w:t>
      </w:r>
      <w:r w:rsidRPr="00D33767">
        <w:rPr>
          <w:szCs w:val="22"/>
        </w:rPr>
        <w:t>n</w:t>
      </w:r>
      <w:r w:rsidR="000E196C" w:rsidRPr="00D33767">
        <w:rPr>
          <w:szCs w:val="22"/>
        </w:rPr>
        <w:t>e identif</w:t>
      </w:r>
      <w:r w:rsidRPr="00D33767">
        <w:rPr>
          <w:szCs w:val="22"/>
        </w:rPr>
        <w:t xml:space="preserve">icar al titular del registro internacional para fomentar la </w:t>
      </w:r>
      <w:r w:rsidR="00D62329" w:rsidRPr="00D33767">
        <w:rPr>
          <w:szCs w:val="22"/>
        </w:rPr>
        <w:t>adhesión</w:t>
      </w:r>
      <w:r w:rsidRPr="00D33767">
        <w:rPr>
          <w:szCs w:val="22"/>
        </w:rPr>
        <w:t xml:space="preserve"> de los </w:t>
      </w:r>
      <w:r w:rsidRPr="00D33767">
        <w:rPr>
          <w:snapToGrid w:val="0"/>
          <w:szCs w:val="22"/>
        </w:rPr>
        <w:t xml:space="preserve">sistemas de indicaciones geográficas de todo el mundo que son sistemas de derechos privados </w:t>
      </w:r>
      <w:r w:rsidR="000E196C" w:rsidRPr="00D33767">
        <w:rPr>
          <w:szCs w:val="22"/>
        </w:rPr>
        <w:t>(</w:t>
      </w:r>
      <w:r w:rsidR="00D3368D" w:rsidRPr="00D33767">
        <w:rPr>
          <w:szCs w:val="22"/>
        </w:rPr>
        <w:t>Artículo</w:t>
      </w:r>
      <w:r w:rsidR="000E196C" w:rsidRPr="00D33767">
        <w:rPr>
          <w:szCs w:val="22"/>
        </w:rPr>
        <w:t xml:space="preserve"> 5).  </w:t>
      </w:r>
      <w:r w:rsidRPr="00D33767">
        <w:rPr>
          <w:szCs w:val="22"/>
        </w:rPr>
        <w:t xml:space="preserve">También </w:t>
      </w:r>
      <w:r w:rsidR="00D36DC5" w:rsidRPr="00D33767">
        <w:rPr>
          <w:szCs w:val="22"/>
        </w:rPr>
        <w:t xml:space="preserve">se </w:t>
      </w:r>
      <w:r w:rsidRPr="00D33767">
        <w:rPr>
          <w:szCs w:val="22"/>
        </w:rPr>
        <w:t>propone</w:t>
      </w:r>
      <w:r w:rsidR="00D36DC5" w:rsidRPr="00D33767">
        <w:rPr>
          <w:szCs w:val="22"/>
        </w:rPr>
        <w:t>n</w:t>
      </w:r>
      <w:r w:rsidRPr="00D33767">
        <w:rPr>
          <w:szCs w:val="22"/>
        </w:rPr>
        <w:t xml:space="preserve"> modificaciones en el sentido de ofrecer la posibilidad de realizar una </w:t>
      </w:r>
      <w:r w:rsidR="000E196C" w:rsidRPr="00D33767">
        <w:rPr>
          <w:szCs w:val="22"/>
        </w:rPr>
        <w:t>declara</w:t>
      </w:r>
      <w:r w:rsidRPr="00D33767">
        <w:rPr>
          <w:szCs w:val="22"/>
        </w:rPr>
        <w:t>c</w:t>
      </w:r>
      <w:r w:rsidR="000E196C" w:rsidRPr="00D33767">
        <w:rPr>
          <w:szCs w:val="22"/>
        </w:rPr>
        <w:t>i</w:t>
      </w:r>
      <w:r w:rsidRPr="00D33767">
        <w:rPr>
          <w:szCs w:val="22"/>
        </w:rPr>
        <w:t>ó</w:t>
      </w:r>
      <w:r w:rsidR="000E196C" w:rsidRPr="00D33767">
        <w:rPr>
          <w:szCs w:val="22"/>
        </w:rPr>
        <w:t xml:space="preserve">n </w:t>
      </w:r>
      <w:r w:rsidRPr="00D33767">
        <w:rPr>
          <w:szCs w:val="22"/>
        </w:rPr>
        <w:t xml:space="preserve">que permita que las Partes Contratantes exijan que se identifique al titular como el solicitante </w:t>
      </w:r>
      <w:r w:rsidR="000E196C" w:rsidRPr="00D33767">
        <w:rPr>
          <w:szCs w:val="22"/>
        </w:rPr>
        <w:t>(</w:t>
      </w:r>
      <w:r w:rsidR="003443F9" w:rsidRPr="00D33767">
        <w:rPr>
          <w:szCs w:val="22"/>
        </w:rPr>
        <w:t>Regla</w:t>
      </w:r>
      <w:r w:rsidR="000E196C" w:rsidRPr="00D33767">
        <w:rPr>
          <w:szCs w:val="22"/>
        </w:rPr>
        <w:t xml:space="preserve"> 5</w:t>
      </w:r>
      <w:r w:rsidR="0036280B" w:rsidRPr="00D33767">
        <w:rPr>
          <w:szCs w:val="22"/>
        </w:rPr>
        <w:t>.</w:t>
      </w:r>
      <w:r w:rsidR="000E196C" w:rsidRPr="00D33767">
        <w:rPr>
          <w:szCs w:val="22"/>
        </w:rPr>
        <w:t>4)a)) as</w:t>
      </w:r>
      <w:r w:rsidRPr="00D33767">
        <w:rPr>
          <w:szCs w:val="22"/>
        </w:rPr>
        <w:t>í como la posibilidad de realizar una declaración para los países que exigen que el solicitante tenga intención de utilizar la indicación geográfica en el territorio del país receptor como condición para ser objeto de protección</w:t>
      </w:r>
      <w:r w:rsidR="000E196C" w:rsidRPr="00D33767">
        <w:rPr>
          <w:szCs w:val="22"/>
        </w:rPr>
        <w:t xml:space="preserve"> (</w:t>
      </w:r>
      <w:r w:rsidR="003443F9" w:rsidRPr="00D33767">
        <w:rPr>
          <w:szCs w:val="22"/>
        </w:rPr>
        <w:t>Regla</w:t>
      </w:r>
      <w:r w:rsidR="000E196C" w:rsidRPr="00D33767">
        <w:rPr>
          <w:szCs w:val="22"/>
        </w:rPr>
        <w:t xml:space="preserve"> 5</w:t>
      </w:r>
      <w:r w:rsidR="0036280B" w:rsidRPr="00D33767">
        <w:rPr>
          <w:szCs w:val="22"/>
        </w:rPr>
        <w:t>.</w:t>
      </w:r>
      <w:r w:rsidR="000E196C" w:rsidRPr="00D33767">
        <w:rPr>
          <w:szCs w:val="22"/>
        </w:rPr>
        <w:t xml:space="preserve">4)b)).  </w:t>
      </w:r>
      <w:r w:rsidRPr="00D33767">
        <w:rPr>
          <w:szCs w:val="22"/>
        </w:rPr>
        <w:t>El r</w:t>
      </w:r>
      <w:r w:rsidR="000E196C" w:rsidRPr="00D33767">
        <w:rPr>
          <w:szCs w:val="22"/>
        </w:rPr>
        <w:t>econ</w:t>
      </w:r>
      <w:r w:rsidRPr="00D33767">
        <w:rPr>
          <w:szCs w:val="22"/>
        </w:rPr>
        <w:t>oc</w:t>
      </w:r>
      <w:r w:rsidR="000E196C" w:rsidRPr="00D33767">
        <w:rPr>
          <w:szCs w:val="22"/>
        </w:rPr>
        <w:t>i</w:t>
      </w:r>
      <w:r w:rsidRPr="00D33767">
        <w:rPr>
          <w:szCs w:val="22"/>
        </w:rPr>
        <w:t>m</w:t>
      </w:r>
      <w:r w:rsidR="000E196C" w:rsidRPr="00D33767">
        <w:rPr>
          <w:szCs w:val="22"/>
        </w:rPr>
        <w:t>i</w:t>
      </w:r>
      <w:r w:rsidRPr="00D33767">
        <w:rPr>
          <w:szCs w:val="22"/>
        </w:rPr>
        <w:t>ent</w:t>
      </w:r>
      <w:r w:rsidR="000E196C" w:rsidRPr="00D33767">
        <w:rPr>
          <w:szCs w:val="22"/>
        </w:rPr>
        <w:t>o</w:t>
      </w:r>
      <w:r w:rsidRPr="00D33767">
        <w:rPr>
          <w:szCs w:val="22"/>
        </w:rPr>
        <w:t xml:space="preserve"> de las indicaciones geográficas como derec</w:t>
      </w:r>
      <w:r w:rsidR="00D36DC5" w:rsidRPr="00D33767">
        <w:rPr>
          <w:szCs w:val="22"/>
        </w:rPr>
        <w:t>hos privados exige la supresió</w:t>
      </w:r>
      <w:r w:rsidRPr="00D33767">
        <w:rPr>
          <w:szCs w:val="22"/>
        </w:rPr>
        <w:t xml:space="preserve">n del </w:t>
      </w:r>
      <w:r w:rsidR="00D3368D" w:rsidRPr="00D33767">
        <w:rPr>
          <w:szCs w:val="22"/>
        </w:rPr>
        <w:t>Artículo</w:t>
      </w:r>
      <w:r w:rsidR="000E196C" w:rsidRPr="00D33767">
        <w:rPr>
          <w:szCs w:val="22"/>
        </w:rPr>
        <w:t xml:space="preserve"> 16</w:t>
      </w:r>
      <w:r w:rsidR="0036280B" w:rsidRPr="00D33767">
        <w:rPr>
          <w:szCs w:val="22"/>
        </w:rPr>
        <w:t>.</w:t>
      </w:r>
      <w:r w:rsidR="000E196C" w:rsidRPr="00D33767">
        <w:rPr>
          <w:szCs w:val="22"/>
        </w:rPr>
        <w:t xml:space="preserve">2) </w:t>
      </w:r>
      <w:r w:rsidRPr="00D33767">
        <w:rPr>
          <w:szCs w:val="22"/>
        </w:rPr>
        <w:t>para</w:t>
      </w:r>
      <w:r w:rsidR="000E196C" w:rsidRPr="00D33767">
        <w:rPr>
          <w:szCs w:val="22"/>
        </w:rPr>
        <w:t xml:space="preserve"> elimina</w:t>
      </w:r>
      <w:r w:rsidRPr="00D33767">
        <w:rPr>
          <w:szCs w:val="22"/>
        </w:rPr>
        <w:t>r la indicación de que una Parte Contratante</w:t>
      </w:r>
      <w:r w:rsidR="000E196C" w:rsidRPr="00D33767">
        <w:rPr>
          <w:szCs w:val="22"/>
        </w:rPr>
        <w:t xml:space="preserve"> </w:t>
      </w:r>
      <w:r w:rsidRPr="00D33767">
        <w:rPr>
          <w:szCs w:val="22"/>
        </w:rPr>
        <w:t>de</w:t>
      </w:r>
      <w:r w:rsidR="000E196C" w:rsidRPr="00D33767">
        <w:rPr>
          <w:szCs w:val="22"/>
        </w:rPr>
        <w:t xml:space="preserve">be </w:t>
      </w:r>
      <w:r w:rsidRPr="00D33767">
        <w:rPr>
          <w:szCs w:val="22"/>
        </w:rPr>
        <w:t xml:space="preserve">ser </w:t>
      </w:r>
      <w:r w:rsidR="000E196C" w:rsidRPr="00D33767">
        <w:rPr>
          <w:szCs w:val="22"/>
        </w:rPr>
        <w:t>consider</w:t>
      </w:r>
      <w:r w:rsidRPr="00D33767">
        <w:rPr>
          <w:szCs w:val="22"/>
        </w:rPr>
        <w:t>a</w:t>
      </w:r>
      <w:r w:rsidR="000E196C" w:rsidRPr="00D33767">
        <w:rPr>
          <w:szCs w:val="22"/>
        </w:rPr>
        <w:t>d</w:t>
      </w:r>
      <w:r w:rsidRPr="00D33767">
        <w:rPr>
          <w:szCs w:val="22"/>
        </w:rPr>
        <w:t>a parte</w:t>
      </w:r>
      <w:r w:rsidR="000E196C" w:rsidRPr="00D33767">
        <w:rPr>
          <w:szCs w:val="22"/>
        </w:rPr>
        <w:t xml:space="preserve"> interes</w:t>
      </w:r>
      <w:r w:rsidRPr="00D33767">
        <w:rPr>
          <w:szCs w:val="22"/>
        </w:rPr>
        <w:t>a</w:t>
      </w:r>
      <w:r w:rsidR="000E196C" w:rsidRPr="00D33767">
        <w:rPr>
          <w:szCs w:val="22"/>
        </w:rPr>
        <w:t>d</w:t>
      </w:r>
      <w:r w:rsidRPr="00D33767">
        <w:rPr>
          <w:szCs w:val="22"/>
        </w:rPr>
        <w:t>a en lo que representa un proceso de solicitud</w:t>
      </w:r>
      <w:r w:rsidR="000E196C" w:rsidRPr="00D33767">
        <w:rPr>
          <w:szCs w:val="22"/>
        </w:rPr>
        <w:t xml:space="preserve"> </w:t>
      </w:r>
      <w:r w:rsidR="000E196C" w:rsidRPr="00D33767">
        <w:rPr>
          <w:i/>
          <w:szCs w:val="22"/>
        </w:rPr>
        <w:t>ex parte</w:t>
      </w:r>
      <w:r w:rsidRPr="00D33767">
        <w:rPr>
          <w:szCs w:val="22"/>
        </w:rPr>
        <w:t xml:space="preserve"> entre el solicitante y la </w:t>
      </w:r>
      <w:r w:rsidR="00C847E6">
        <w:rPr>
          <w:szCs w:val="22"/>
        </w:rPr>
        <w:t>Administración competente</w:t>
      </w:r>
      <w:r w:rsidR="000E196C" w:rsidRPr="00D33767">
        <w:rPr>
          <w:szCs w:val="22"/>
        </w:rPr>
        <w:t xml:space="preserve"> </w:t>
      </w:r>
      <w:r w:rsidRPr="00D33767">
        <w:rPr>
          <w:szCs w:val="22"/>
        </w:rPr>
        <w:t>en el país receptor</w:t>
      </w:r>
      <w:r w:rsidR="000E196C" w:rsidRPr="00D33767">
        <w:rPr>
          <w:szCs w:val="22"/>
        </w:rPr>
        <w:t xml:space="preserve">.  </w:t>
      </w:r>
      <w:r w:rsidR="000D66B2" w:rsidRPr="00D33767">
        <w:rPr>
          <w:szCs w:val="22"/>
        </w:rPr>
        <w:t xml:space="preserve">Apartarse del modelo basado en los derechos públicos pone de relieve la necesidad de eliminar también los subsidios financieros que los gobiernos de las Partes Contratantes de la Unión de Lisboa llevan recibiendo desde hace años para financiar el funcionamiento del </w:t>
      </w:r>
      <w:r w:rsidR="000D66B2" w:rsidRPr="00D33767">
        <w:rPr>
          <w:snapToGrid w:val="0"/>
          <w:szCs w:val="22"/>
        </w:rPr>
        <w:t>sistema.  Los titulares que se benefician del uso del Sistema de Lisboa son los</w:t>
      </w:r>
      <w:r w:rsidR="000D66B2" w:rsidRPr="00D33767">
        <w:rPr>
          <w:szCs w:val="22"/>
        </w:rPr>
        <w:t xml:space="preserve"> que deberían pagar por los costos de obtener protección y no la OMPI, otros </w:t>
      </w:r>
      <w:r w:rsidR="000D66B2" w:rsidRPr="00D33767">
        <w:rPr>
          <w:snapToGrid w:val="0"/>
          <w:szCs w:val="22"/>
        </w:rPr>
        <w:t>sistemas de registro de mayor aceptación general o los gobiernos extranjeros</w:t>
      </w:r>
      <w:r w:rsidR="000D66B2" w:rsidRPr="00D33767">
        <w:rPr>
          <w:szCs w:val="22"/>
        </w:rPr>
        <w:t xml:space="preserve"> </w:t>
      </w:r>
      <w:r w:rsidR="000E196C" w:rsidRPr="00D33767">
        <w:rPr>
          <w:szCs w:val="22"/>
        </w:rPr>
        <w:t>(</w:t>
      </w:r>
      <w:r w:rsidR="00D3368D" w:rsidRPr="00D33767">
        <w:rPr>
          <w:szCs w:val="22"/>
        </w:rPr>
        <w:t>Artículo</w:t>
      </w:r>
      <w:r w:rsidR="000D66B2" w:rsidRPr="00D33767">
        <w:rPr>
          <w:szCs w:val="22"/>
        </w:rPr>
        <w:t>s</w:t>
      </w:r>
      <w:r w:rsidR="000E196C" w:rsidRPr="00D33767">
        <w:rPr>
          <w:szCs w:val="22"/>
        </w:rPr>
        <w:t xml:space="preserve"> 7, 24</w:t>
      </w:r>
      <w:r w:rsidR="000D66B2" w:rsidRPr="00D33767">
        <w:rPr>
          <w:szCs w:val="22"/>
        </w:rPr>
        <w:t xml:space="preserve"> y</w:t>
      </w:r>
      <w:r w:rsidR="000E196C" w:rsidRPr="00D33767">
        <w:rPr>
          <w:szCs w:val="22"/>
        </w:rPr>
        <w:t xml:space="preserve"> 29).</w:t>
      </w:r>
      <w:r w:rsidR="000E196C" w:rsidRPr="00D33767">
        <w:rPr>
          <w:rStyle w:val="FootnoteReference"/>
          <w:szCs w:val="22"/>
        </w:rPr>
        <w:footnoteReference w:id="7"/>
      </w:r>
      <w:r w:rsidR="000E196C" w:rsidRPr="00D33767">
        <w:rPr>
          <w:szCs w:val="22"/>
        </w:rPr>
        <w:t xml:space="preserve"> </w:t>
      </w:r>
    </w:p>
    <w:p w:rsidR="00DD444E" w:rsidRPr="00D33767" w:rsidRDefault="00DD444E" w:rsidP="000E196C">
      <w:pPr>
        <w:rPr>
          <w:szCs w:val="22"/>
        </w:rPr>
      </w:pPr>
    </w:p>
    <w:p w:rsidR="000E196C" w:rsidRPr="00D33767" w:rsidRDefault="003C79EE" w:rsidP="000E196C">
      <w:pPr>
        <w:rPr>
          <w:szCs w:val="22"/>
        </w:rPr>
      </w:pPr>
      <w:hyperlink w:anchor="Article_5" w:history="1">
        <w:r w:rsidR="00D3368D" w:rsidRPr="00D33767">
          <w:rPr>
            <w:rStyle w:val="Hyperlink"/>
            <w:b/>
            <w:szCs w:val="22"/>
          </w:rPr>
          <w:t>Artículo</w:t>
        </w:r>
        <w:r w:rsidR="000E196C" w:rsidRPr="00D33767">
          <w:rPr>
            <w:rStyle w:val="Hyperlink"/>
            <w:b/>
            <w:szCs w:val="22"/>
          </w:rPr>
          <w:t xml:space="preserve"> 5</w:t>
        </w:r>
        <w:r w:rsidR="0036280B" w:rsidRPr="00D33767">
          <w:rPr>
            <w:rStyle w:val="Hyperlink"/>
            <w:b/>
            <w:szCs w:val="22"/>
          </w:rPr>
          <w:t>.</w:t>
        </w:r>
        <w:r w:rsidR="000E196C" w:rsidRPr="00D33767">
          <w:rPr>
            <w:rStyle w:val="Hyperlink"/>
            <w:b/>
            <w:szCs w:val="22"/>
          </w:rPr>
          <w:t>2)</w:t>
        </w:r>
      </w:hyperlink>
      <w:r w:rsidR="000E196C" w:rsidRPr="00D33767">
        <w:rPr>
          <w:b/>
          <w:szCs w:val="22"/>
        </w:rPr>
        <w:t xml:space="preserve"> </w:t>
      </w:r>
      <w:r w:rsidR="000D66B2" w:rsidRPr="00D33767">
        <w:rPr>
          <w:b/>
          <w:szCs w:val="22"/>
        </w:rPr>
        <w:t xml:space="preserve">Derecho a </w:t>
      </w:r>
      <w:bookmarkEnd w:id="4"/>
      <w:r w:rsidR="000D66B2" w:rsidRPr="00D33767">
        <w:rPr>
          <w:b/>
          <w:szCs w:val="22"/>
        </w:rPr>
        <w:t>presentar una solicitud</w:t>
      </w:r>
      <w:r w:rsidR="000E196C" w:rsidRPr="00D33767">
        <w:rPr>
          <w:b/>
          <w:szCs w:val="22"/>
        </w:rPr>
        <w:t xml:space="preserve">: </w:t>
      </w:r>
      <w:r w:rsidR="000D66B2" w:rsidRPr="00D33767">
        <w:rPr>
          <w:szCs w:val="22"/>
        </w:rPr>
        <w:t xml:space="preserve"> La </w:t>
      </w:r>
      <w:r w:rsidR="00C847E6">
        <w:rPr>
          <w:szCs w:val="22"/>
        </w:rPr>
        <w:t>Administración competente</w:t>
      </w:r>
      <w:r w:rsidR="000D66B2" w:rsidRPr="00D33767">
        <w:rPr>
          <w:szCs w:val="22"/>
        </w:rPr>
        <w:t xml:space="preserve"> mencionada en el </w:t>
      </w:r>
      <w:r w:rsidR="00D3368D" w:rsidRPr="00D33767">
        <w:rPr>
          <w:szCs w:val="22"/>
        </w:rPr>
        <w:t>Artículo</w:t>
      </w:r>
      <w:r w:rsidR="000E196C" w:rsidRPr="00D33767">
        <w:rPr>
          <w:szCs w:val="22"/>
        </w:rPr>
        <w:t xml:space="preserve"> 5 no</w:t>
      </w:r>
      <w:r w:rsidR="000D66B2" w:rsidRPr="00D33767">
        <w:rPr>
          <w:szCs w:val="22"/>
        </w:rPr>
        <w:t xml:space="preserve"> constituye solo un </w:t>
      </w:r>
      <w:r w:rsidR="000E196C" w:rsidRPr="00D33767">
        <w:rPr>
          <w:szCs w:val="22"/>
        </w:rPr>
        <w:t>intermediar</w:t>
      </w:r>
      <w:r w:rsidR="000D66B2" w:rsidRPr="00D33767">
        <w:rPr>
          <w:szCs w:val="22"/>
        </w:rPr>
        <w:t>io que</w:t>
      </w:r>
      <w:r w:rsidR="000E196C" w:rsidRPr="00D33767">
        <w:rPr>
          <w:szCs w:val="22"/>
        </w:rPr>
        <w:t xml:space="preserve"> transmit</w:t>
      </w:r>
      <w:r w:rsidR="000D66B2" w:rsidRPr="00D33767">
        <w:rPr>
          <w:szCs w:val="22"/>
        </w:rPr>
        <w:t xml:space="preserve">e la solicitud internacional a la Oficina Internacional, antes bien, constituye realmente el solicitante que presenta la solicitud como representante o en nombre de los </w:t>
      </w:r>
      <w:r w:rsidR="000E196C" w:rsidRPr="00D33767">
        <w:rPr>
          <w:szCs w:val="22"/>
        </w:rPr>
        <w:t>beneficiari</w:t>
      </w:r>
      <w:r w:rsidR="000D66B2" w:rsidRPr="00D33767">
        <w:rPr>
          <w:szCs w:val="22"/>
        </w:rPr>
        <w:t>o</w:t>
      </w:r>
      <w:r w:rsidR="000E196C" w:rsidRPr="00D33767">
        <w:rPr>
          <w:szCs w:val="22"/>
        </w:rPr>
        <w:t xml:space="preserve">s.  </w:t>
      </w:r>
      <w:r w:rsidR="000D66B2" w:rsidRPr="00D33767">
        <w:rPr>
          <w:szCs w:val="22"/>
        </w:rPr>
        <w:t>Sin embargo</w:t>
      </w:r>
      <w:r w:rsidR="000E196C" w:rsidRPr="00D33767">
        <w:rPr>
          <w:szCs w:val="22"/>
        </w:rPr>
        <w:t xml:space="preserve">, </w:t>
      </w:r>
      <w:r w:rsidR="000D66B2" w:rsidRPr="00D33767">
        <w:rPr>
          <w:szCs w:val="22"/>
        </w:rPr>
        <w:t xml:space="preserve">en la </w:t>
      </w:r>
      <w:r w:rsidR="000E196C" w:rsidRPr="00D33767">
        <w:rPr>
          <w:szCs w:val="22"/>
        </w:rPr>
        <w:t>Not</w:t>
      </w:r>
      <w:r w:rsidR="000D66B2" w:rsidRPr="00D33767">
        <w:rPr>
          <w:szCs w:val="22"/>
        </w:rPr>
        <w:t>a 6.02 del documento</w:t>
      </w:r>
      <w:r w:rsidR="000E196C" w:rsidRPr="00D33767">
        <w:rPr>
          <w:szCs w:val="22"/>
        </w:rPr>
        <w:t xml:space="preserve"> LI/DC/5 </w:t>
      </w:r>
      <w:r w:rsidR="000D66B2" w:rsidRPr="00D33767">
        <w:rPr>
          <w:szCs w:val="22"/>
        </w:rPr>
        <w:t>se indica que en los registros internacionales no se identificará a los titulares</w:t>
      </w:r>
      <w:r w:rsidR="000E196C" w:rsidRPr="00D33767">
        <w:rPr>
          <w:szCs w:val="22"/>
        </w:rPr>
        <w:t xml:space="preserve">.  </w:t>
      </w:r>
    </w:p>
    <w:p w:rsidR="00DD444E" w:rsidRPr="00D33767" w:rsidRDefault="00DD444E" w:rsidP="000E196C">
      <w:pPr>
        <w:rPr>
          <w:szCs w:val="22"/>
        </w:rPr>
      </w:pPr>
    </w:p>
    <w:p w:rsidR="000E196C" w:rsidRPr="00D33767" w:rsidRDefault="000D66B2" w:rsidP="000E196C">
      <w:pPr>
        <w:rPr>
          <w:szCs w:val="22"/>
        </w:rPr>
      </w:pPr>
      <w:r w:rsidRPr="00D33767">
        <w:rPr>
          <w:szCs w:val="22"/>
        </w:rPr>
        <w:t xml:space="preserve">En el </w:t>
      </w:r>
      <w:r w:rsidR="00D3368D" w:rsidRPr="00D33767">
        <w:rPr>
          <w:szCs w:val="22"/>
        </w:rPr>
        <w:t>Artículo</w:t>
      </w:r>
      <w:r w:rsidR="000E196C" w:rsidRPr="00D33767">
        <w:rPr>
          <w:szCs w:val="22"/>
        </w:rPr>
        <w:t xml:space="preserve"> 5</w:t>
      </w:r>
      <w:r w:rsidR="0036280B" w:rsidRPr="00D33767">
        <w:rPr>
          <w:szCs w:val="22"/>
        </w:rPr>
        <w:t>.</w:t>
      </w:r>
      <w:r w:rsidR="000E196C" w:rsidRPr="00D33767">
        <w:rPr>
          <w:szCs w:val="22"/>
        </w:rPr>
        <w:t xml:space="preserve">3) </w:t>
      </w:r>
      <w:r w:rsidRPr="00D33767">
        <w:rPr>
          <w:szCs w:val="22"/>
        </w:rPr>
        <w:t>se ofrece la posibilidad de realizar una</w:t>
      </w:r>
      <w:r w:rsidR="000E196C" w:rsidRPr="00D33767">
        <w:rPr>
          <w:szCs w:val="22"/>
        </w:rPr>
        <w:t xml:space="preserve"> declara</w:t>
      </w:r>
      <w:r w:rsidRPr="00D33767">
        <w:rPr>
          <w:szCs w:val="22"/>
        </w:rPr>
        <w:t>c</w:t>
      </w:r>
      <w:r w:rsidR="000E196C" w:rsidRPr="00D33767">
        <w:rPr>
          <w:szCs w:val="22"/>
        </w:rPr>
        <w:t>i</w:t>
      </w:r>
      <w:r w:rsidRPr="00D33767">
        <w:rPr>
          <w:szCs w:val="22"/>
        </w:rPr>
        <w:t>ó</w:t>
      </w:r>
      <w:r w:rsidR="000E196C" w:rsidRPr="00D33767">
        <w:rPr>
          <w:szCs w:val="22"/>
        </w:rPr>
        <w:t>n</w:t>
      </w:r>
      <w:r w:rsidRPr="00D33767">
        <w:rPr>
          <w:szCs w:val="22"/>
        </w:rPr>
        <w:t xml:space="preserve"> a las Partes Contratantes de </w:t>
      </w:r>
      <w:r w:rsidR="000E196C" w:rsidRPr="00D33767">
        <w:rPr>
          <w:szCs w:val="22"/>
        </w:rPr>
        <w:t>orig</w:t>
      </w:r>
      <w:r w:rsidRPr="00D33767">
        <w:rPr>
          <w:szCs w:val="22"/>
        </w:rPr>
        <w:t>e</w:t>
      </w:r>
      <w:r w:rsidR="000E196C" w:rsidRPr="00D33767">
        <w:rPr>
          <w:szCs w:val="22"/>
        </w:rPr>
        <w:t>n</w:t>
      </w:r>
      <w:r w:rsidRPr="00D33767">
        <w:rPr>
          <w:szCs w:val="22"/>
        </w:rPr>
        <w:t xml:space="preserve"> a los fines de que los</w:t>
      </w:r>
      <w:r w:rsidR="000E196C" w:rsidRPr="00D33767">
        <w:rPr>
          <w:szCs w:val="22"/>
        </w:rPr>
        <w:t xml:space="preserve"> beneficiari</w:t>
      </w:r>
      <w:r w:rsidRPr="00D33767">
        <w:rPr>
          <w:szCs w:val="22"/>
        </w:rPr>
        <w:t>o</w:t>
      </w:r>
      <w:r w:rsidR="000E196C" w:rsidRPr="00D33767">
        <w:rPr>
          <w:szCs w:val="22"/>
        </w:rPr>
        <w:t xml:space="preserve">s </w:t>
      </w:r>
      <w:r w:rsidRPr="00D33767">
        <w:rPr>
          <w:szCs w:val="22"/>
        </w:rPr>
        <w:t>presenten la solicitud internacional directamente ante la Oficina Internacional</w:t>
      </w:r>
      <w:r w:rsidR="000E196C" w:rsidRPr="00D33767">
        <w:rPr>
          <w:szCs w:val="22"/>
        </w:rPr>
        <w:t xml:space="preserve">.  </w:t>
      </w:r>
      <w:r w:rsidRPr="00D33767">
        <w:rPr>
          <w:szCs w:val="22"/>
        </w:rPr>
        <w:t>Se ofrece así flexibilidad en la etapa de presentación de la solicitud</w:t>
      </w:r>
      <w:r w:rsidR="00052D6F" w:rsidRPr="00D33767">
        <w:rPr>
          <w:szCs w:val="22"/>
        </w:rPr>
        <w:t xml:space="preserve"> a los </w:t>
      </w:r>
      <w:r w:rsidR="00052D6F" w:rsidRPr="00D33767">
        <w:rPr>
          <w:snapToGrid w:val="0"/>
          <w:szCs w:val="22"/>
        </w:rPr>
        <w:t>sistemas nacionales que reconocen a las indicaciones geográficas como derechos privados</w:t>
      </w:r>
      <w:r w:rsidR="000E196C" w:rsidRPr="00D33767">
        <w:rPr>
          <w:szCs w:val="22"/>
        </w:rPr>
        <w:t xml:space="preserve">.  </w:t>
      </w:r>
      <w:r w:rsidR="00052D6F" w:rsidRPr="00D33767">
        <w:rPr>
          <w:szCs w:val="22"/>
        </w:rPr>
        <w:t>No obstante</w:t>
      </w:r>
      <w:r w:rsidR="000E196C" w:rsidRPr="00D33767">
        <w:rPr>
          <w:szCs w:val="22"/>
        </w:rPr>
        <w:t xml:space="preserve">, no </w:t>
      </w:r>
      <w:r w:rsidR="00052D6F" w:rsidRPr="00D33767">
        <w:rPr>
          <w:szCs w:val="22"/>
        </w:rPr>
        <w:t>re</w:t>
      </w:r>
      <w:r w:rsidR="000E196C" w:rsidRPr="00D33767">
        <w:rPr>
          <w:szCs w:val="22"/>
        </w:rPr>
        <w:t>s</w:t>
      </w:r>
      <w:r w:rsidR="00052D6F" w:rsidRPr="00D33767">
        <w:rPr>
          <w:szCs w:val="22"/>
        </w:rPr>
        <w:t>ue</w:t>
      </w:r>
      <w:r w:rsidR="000E196C" w:rsidRPr="00D33767">
        <w:rPr>
          <w:szCs w:val="22"/>
        </w:rPr>
        <w:t>lve e</w:t>
      </w:r>
      <w:r w:rsidR="00052D6F" w:rsidRPr="00D33767">
        <w:rPr>
          <w:szCs w:val="22"/>
        </w:rPr>
        <w:t>l</w:t>
      </w:r>
      <w:r w:rsidR="000E196C" w:rsidRPr="00D33767">
        <w:rPr>
          <w:szCs w:val="22"/>
        </w:rPr>
        <w:t xml:space="preserve"> problem</w:t>
      </w:r>
      <w:r w:rsidR="00052D6F" w:rsidRPr="00D33767">
        <w:rPr>
          <w:szCs w:val="22"/>
        </w:rPr>
        <w:t xml:space="preserve">a que se plantea a los </w:t>
      </w:r>
      <w:r w:rsidR="00D62329" w:rsidRPr="00D33767">
        <w:rPr>
          <w:szCs w:val="22"/>
        </w:rPr>
        <w:t>países</w:t>
      </w:r>
      <w:r w:rsidR="00052D6F" w:rsidRPr="00D33767">
        <w:rPr>
          <w:szCs w:val="22"/>
        </w:rPr>
        <w:t xml:space="preserve"> que consideran que las indicaciones geográficas son derechos privados y que recibirán notificaciones de registros internacionales sin que se indique el titular</w:t>
      </w:r>
      <w:r w:rsidR="000E196C" w:rsidRPr="00D33767">
        <w:rPr>
          <w:szCs w:val="22"/>
        </w:rPr>
        <w:t xml:space="preserve">.  </w:t>
      </w:r>
    </w:p>
    <w:p w:rsidR="00DD444E" w:rsidRPr="00D33767" w:rsidRDefault="00DD444E" w:rsidP="000E196C">
      <w:pPr>
        <w:rPr>
          <w:szCs w:val="22"/>
        </w:rPr>
      </w:pPr>
    </w:p>
    <w:p w:rsidR="000E196C" w:rsidRPr="00D33767" w:rsidRDefault="00052D6F" w:rsidP="000E196C">
      <w:pPr>
        <w:rPr>
          <w:szCs w:val="22"/>
        </w:rPr>
      </w:pPr>
      <w:r w:rsidRPr="00D33767">
        <w:rPr>
          <w:szCs w:val="22"/>
        </w:rPr>
        <w:t>En los Estados Unidos, los identificadores de origen geográfico pueden protegerse como tipos de marcas diferentes a los fines de dar cabida a las diferentes estructuras de titularidad de las indicaciones geográficas que existen en todo el mundo</w:t>
      </w:r>
      <w:r w:rsidR="000E196C" w:rsidRPr="00D33767">
        <w:rPr>
          <w:szCs w:val="22"/>
        </w:rPr>
        <w:t xml:space="preserve">.  </w:t>
      </w:r>
      <w:r w:rsidRPr="00D33767">
        <w:rPr>
          <w:szCs w:val="22"/>
        </w:rPr>
        <w:t xml:space="preserve">Si la indicación geográfica se protege como </w:t>
      </w:r>
      <w:r w:rsidR="000E196C" w:rsidRPr="00D33767">
        <w:rPr>
          <w:szCs w:val="22"/>
        </w:rPr>
        <w:t>mar</w:t>
      </w:r>
      <w:r w:rsidRPr="00D33767">
        <w:rPr>
          <w:szCs w:val="22"/>
        </w:rPr>
        <w:t>ca</w:t>
      </w:r>
      <w:r w:rsidR="000E196C" w:rsidRPr="00D33767">
        <w:rPr>
          <w:szCs w:val="22"/>
        </w:rPr>
        <w:t>, e</w:t>
      </w:r>
      <w:r w:rsidRPr="00D33767">
        <w:rPr>
          <w:szCs w:val="22"/>
        </w:rPr>
        <w:t>l</w:t>
      </w:r>
      <w:r w:rsidR="000E196C" w:rsidRPr="00D33767">
        <w:rPr>
          <w:szCs w:val="22"/>
        </w:rPr>
        <w:t xml:space="preserve"> </w:t>
      </w:r>
      <w:r w:rsidRPr="00D33767">
        <w:rPr>
          <w:szCs w:val="22"/>
        </w:rPr>
        <w:t>titular de la misma es una cooperativa o el licenciante</w:t>
      </w:r>
      <w:r w:rsidR="000E196C" w:rsidRPr="00D33767">
        <w:rPr>
          <w:szCs w:val="22"/>
        </w:rPr>
        <w:t xml:space="preserve">.  </w:t>
      </w:r>
      <w:r w:rsidRPr="00D33767">
        <w:rPr>
          <w:szCs w:val="22"/>
        </w:rPr>
        <w:t xml:space="preserve"> Si e</w:t>
      </w:r>
      <w:r w:rsidR="000E196C" w:rsidRPr="00D33767">
        <w:rPr>
          <w:szCs w:val="22"/>
        </w:rPr>
        <w:t>s</w:t>
      </w:r>
      <w:r w:rsidRPr="00D33767">
        <w:rPr>
          <w:szCs w:val="22"/>
        </w:rPr>
        <w:t>tá protegi</w:t>
      </w:r>
      <w:r w:rsidR="000E196C" w:rsidRPr="00D33767">
        <w:rPr>
          <w:szCs w:val="22"/>
        </w:rPr>
        <w:t>d</w:t>
      </w:r>
      <w:r w:rsidRPr="00D33767">
        <w:rPr>
          <w:szCs w:val="22"/>
        </w:rPr>
        <w:t>o como marca</w:t>
      </w:r>
      <w:r w:rsidR="000E196C" w:rsidRPr="00D33767">
        <w:rPr>
          <w:szCs w:val="22"/>
        </w:rPr>
        <w:t xml:space="preserve"> colectiva, e</w:t>
      </w:r>
      <w:r w:rsidRPr="00D33767">
        <w:rPr>
          <w:szCs w:val="22"/>
        </w:rPr>
        <w:t>l titular es el grupo de</w:t>
      </w:r>
      <w:r w:rsidR="000E196C" w:rsidRPr="00D33767">
        <w:rPr>
          <w:szCs w:val="22"/>
        </w:rPr>
        <w:t xml:space="preserve"> produc</w:t>
      </w:r>
      <w:r w:rsidRPr="00D33767">
        <w:rPr>
          <w:szCs w:val="22"/>
        </w:rPr>
        <w:t>tor</w:t>
      </w:r>
      <w:r w:rsidR="000E196C" w:rsidRPr="00D33767">
        <w:rPr>
          <w:szCs w:val="22"/>
        </w:rPr>
        <w:t>e</w:t>
      </w:r>
      <w:r w:rsidRPr="00D33767">
        <w:rPr>
          <w:szCs w:val="22"/>
        </w:rPr>
        <w:t>s</w:t>
      </w:r>
      <w:r w:rsidR="000E196C" w:rsidRPr="00D33767">
        <w:rPr>
          <w:szCs w:val="22"/>
        </w:rPr>
        <w:t xml:space="preserve">.  </w:t>
      </w:r>
      <w:r w:rsidRPr="00D33767">
        <w:rPr>
          <w:szCs w:val="22"/>
        </w:rPr>
        <w:t xml:space="preserve">Si está </w:t>
      </w:r>
      <w:r w:rsidR="000E196C" w:rsidRPr="00D33767">
        <w:rPr>
          <w:szCs w:val="22"/>
        </w:rPr>
        <w:t>prote</w:t>
      </w:r>
      <w:r w:rsidRPr="00D33767">
        <w:rPr>
          <w:szCs w:val="22"/>
        </w:rPr>
        <w:t>gi</w:t>
      </w:r>
      <w:r w:rsidR="000E196C" w:rsidRPr="00D33767">
        <w:rPr>
          <w:szCs w:val="22"/>
        </w:rPr>
        <w:t>d</w:t>
      </w:r>
      <w:r w:rsidRPr="00D33767">
        <w:rPr>
          <w:szCs w:val="22"/>
        </w:rPr>
        <w:t>a como marca de</w:t>
      </w:r>
      <w:r w:rsidR="000E196C" w:rsidRPr="00D33767">
        <w:rPr>
          <w:szCs w:val="22"/>
        </w:rPr>
        <w:t xml:space="preserve"> certifica</w:t>
      </w:r>
      <w:r w:rsidRPr="00D33767">
        <w:rPr>
          <w:szCs w:val="22"/>
        </w:rPr>
        <w:t>c</w:t>
      </w:r>
      <w:r w:rsidR="000E196C" w:rsidRPr="00D33767">
        <w:rPr>
          <w:szCs w:val="22"/>
        </w:rPr>
        <w:t>i</w:t>
      </w:r>
      <w:r w:rsidRPr="00D33767">
        <w:rPr>
          <w:szCs w:val="22"/>
        </w:rPr>
        <w:t>ó</w:t>
      </w:r>
      <w:r w:rsidR="000E196C" w:rsidRPr="00D33767">
        <w:rPr>
          <w:szCs w:val="22"/>
        </w:rPr>
        <w:t>n, e</w:t>
      </w:r>
      <w:r w:rsidRPr="00D33767">
        <w:rPr>
          <w:szCs w:val="22"/>
        </w:rPr>
        <w:t>l titular es el</w:t>
      </w:r>
      <w:r w:rsidR="000E196C" w:rsidRPr="00D33767">
        <w:rPr>
          <w:szCs w:val="22"/>
        </w:rPr>
        <w:t xml:space="preserve"> certifi</w:t>
      </w:r>
      <w:r w:rsidRPr="00D33767">
        <w:rPr>
          <w:szCs w:val="22"/>
        </w:rPr>
        <w:t>cado</w:t>
      </w:r>
      <w:r w:rsidR="000E196C" w:rsidRPr="00D33767">
        <w:rPr>
          <w:szCs w:val="22"/>
        </w:rPr>
        <w:t xml:space="preserve">r.  </w:t>
      </w:r>
      <w:r w:rsidRPr="00D33767">
        <w:rPr>
          <w:szCs w:val="22"/>
        </w:rPr>
        <w:t xml:space="preserve">Tanto el Estado o la </w:t>
      </w:r>
      <w:r w:rsidR="00C847E6">
        <w:rPr>
          <w:szCs w:val="22"/>
        </w:rPr>
        <w:t>Administración competente</w:t>
      </w:r>
      <w:r w:rsidRPr="00D33767">
        <w:rPr>
          <w:szCs w:val="22"/>
        </w:rPr>
        <w:t xml:space="preserve"> pueden ser titulares de la marca/indicación geográfica si controlan el uso de la marca por </w:t>
      </w:r>
      <w:r w:rsidRPr="00D33767">
        <w:rPr>
          <w:szCs w:val="22"/>
        </w:rPr>
        <w:lastRenderedPageBreak/>
        <w:t>terceros</w:t>
      </w:r>
      <w:r w:rsidR="000E196C" w:rsidRPr="00D33767">
        <w:rPr>
          <w:szCs w:val="22"/>
        </w:rPr>
        <w:t xml:space="preserve">.  </w:t>
      </w:r>
      <w:r w:rsidRPr="00D33767">
        <w:rPr>
          <w:szCs w:val="22"/>
        </w:rPr>
        <w:t>Por consiguiente, cualquiera de las personas morales enumeradas e</w:t>
      </w:r>
      <w:r w:rsidR="000E196C" w:rsidRPr="00D33767">
        <w:rPr>
          <w:szCs w:val="22"/>
        </w:rPr>
        <w:t>n</w:t>
      </w:r>
      <w:r w:rsidRPr="00D33767">
        <w:rPr>
          <w:szCs w:val="22"/>
        </w:rPr>
        <w:t xml:space="preserve"> el</w:t>
      </w:r>
      <w:r w:rsidR="000E196C" w:rsidRPr="00D33767">
        <w:rPr>
          <w:szCs w:val="22"/>
        </w:rPr>
        <w:t xml:space="preserve"> </w:t>
      </w:r>
      <w:r w:rsidR="00D3368D" w:rsidRPr="00D33767">
        <w:rPr>
          <w:szCs w:val="22"/>
        </w:rPr>
        <w:t>Artículo</w:t>
      </w:r>
      <w:r w:rsidR="000E196C" w:rsidRPr="00D33767">
        <w:rPr>
          <w:szCs w:val="22"/>
        </w:rPr>
        <w:t xml:space="preserve"> 5</w:t>
      </w:r>
      <w:r w:rsidR="0036280B" w:rsidRPr="00D33767">
        <w:rPr>
          <w:szCs w:val="22"/>
        </w:rPr>
        <w:t>.</w:t>
      </w:r>
      <w:r w:rsidR="000E196C" w:rsidRPr="00D33767">
        <w:rPr>
          <w:szCs w:val="22"/>
        </w:rPr>
        <w:t xml:space="preserve">2) </w:t>
      </w:r>
      <w:r w:rsidRPr="00D33767">
        <w:rPr>
          <w:szCs w:val="22"/>
        </w:rPr>
        <w:t xml:space="preserve">puede hacer tanto las veces de solicitante como </w:t>
      </w:r>
      <w:r w:rsidR="000E196C" w:rsidRPr="00D33767">
        <w:rPr>
          <w:szCs w:val="22"/>
        </w:rPr>
        <w:t>de</w:t>
      </w:r>
      <w:r w:rsidR="00D36DC5" w:rsidRPr="00D33767">
        <w:rPr>
          <w:szCs w:val="22"/>
        </w:rPr>
        <w:t xml:space="preserve"> titular, pero eso depende</w:t>
      </w:r>
      <w:r w:rsidR="00E81A03" w:rsidRPr="00D33767">
        <w:rPr>
          <w:szCs w:val="22"/>
        </w:rPr>
        <w:t xml:space="preserve"> de los hechos de ese asunto concreto</w:t>
      </w:r>
      <w:r w:rsidR="000E196C" w:rsidRPr="00D33767">
        <w:rPr>
          <w:szCs w:val="22"/>
        </w:rPr>
        <w:t xml:space="preserve">.  </w:t>
      </w:r>
      <w:r w:rsidRPr="00D33767">
        <w:rPr>
          <w:szCs w:val="22"/>
        </w:rPr>
        <w:t xml:space="preserve">No </w:t>
      </w:r>
      <w:r w:rsidR="000E196C" w:rsidRPr="00D33767">
        <w:rPr>
          <w:szCs w:val="22"/>
        </w:rPr>
        <w:t>o</w:t>
      </w:r>
      <w:r w:rsidRPr="00D33767">
        <w:rPr>
          <w:szCs w:val="22"/>
        </w:rPr>
        <w:t>bstante</w:t>
      </w:r>
      <w:r w:rsidR="000E196C" w:rsidRPr="00D33767">
        <w:rPr>
          <w:szCs w:val="22"/>
        </w:rPr>
        <w:t xml:space="preserve">, </w:t>
      </w:r>
      <w:r w:rsidRPr="00D33767">
        <w:rPr>
          <w:szCs w:val="22"/>
        </w:rPr>
        <w:t>e</w:t>
      </w:r>
      <w:r w:rsidR="000E196C" w:rsidRPr="00D33767">
        <w:rPr>
          <w:szCs w:val="22"/>
        </w:rPr>
        <w:t xml:space="preserve">n </w:t>
      </w:r>
      <w:r w:rsidRPr="00D33767">
        <w:rPr>
          <w:szCs w:val="22"/>
        </w:rPr>
        <w:t>los Estados Unidos</w:t>
      </w:r>
      <w:r w:rsidR="000E196C" w:rsidRPr="00D33767">
        <w:rPr>
          <w:szCs w:val="22"/>
        </w:rPr>
        <w:t>, e</w:t>
      </w:r>
      <w:r w:rsidRPr="00D33767">
        <w:rPr>
          <w:szCs w:val="22"/>
        </w:rPr>
        <w:t>l titular del registro internacional debe indicarse y el solicitante debe ser el propietario</w:t>
      </w:r>
      <w:r w:rsidR="000E196C" w:rsidRPr="00D33767">
        <w:rPr>
          <w:szCs w:val="22"/>
        </w:rPr>
        <w:t xml:space="preserve">.  </w:t>
      </w:r>
      <w:r w:rsidRPr="00D33767">
        <w:rPr>
          <w:szCs w:val="22"/>
        </w:rPr>
        <w:t>Se garantizará así la posibilidad de que el titular interponga una demanda por infracción ante los tribunales nacionales acerca del registro</w:t>
      </w:r>
      <w:r w:rsidR="000E196C" w:rsidRPr="00D33767">
        <w:rPr>
          <w:szCs w:val="22"/>
        </w:rPr>
        <w:t>.</w:t>
      </w:r>
    </w:p>
    <w:p w:rsidR="00DD444E" w:rsidRPr="00D33767" w:rsidRDefault="00DD444E" w:rsidP="000E196C">
      <w:pPr>
        <w:rPr>
          <w:szCs w:val="22"/>
        </w:rPr>
      </w:pPr>
    </w:p>
    <w:p w:rsidR="002A2C3D" w:rsidRPr="00D33767" w:rsidRDefault="00D36DC5" w:rsidP="000E196C">
      <w:pPr>
        <w:rPr>
          <w:szCs w:val="22"/>
        </w:rPr>
      </w:pPr>
      <w:r w:rsidRPr="00D33767">
        <w:rPr>
          <w:szCs w:val="22"/>
        </w:rPr>
        <w:t>Los Estados Unidos i</w:t>
      </w:r>
      <w:r w:rsidR="00052D6F" w:rsidRPr="00D33767">
        <w:rPr>
          <w:szCs w:val="22"/>
        </w:rPr>
        <w:t>nsta</w:t>
      </w:r>
      <w:r w:rsidRPr="00D33767">
        <w:rPr>
          <w:szCs w:val="22"/>
        </w:rPr>
        <w:t>n</w:t>
      </w:r>
      <w:r w:rsidR="00052D6F" w:rsidRPr="00D33767">
        <w:rPr>
          <w:szCs w:val="22"/>
        </w:rPr>
        <w:t xml:space="preserve"> encarecidamente a que se modifique el</w:t>
      </w:r>
      <w:r w:rsidR="000E196C" w:rsidRPr="00D33767">
        <w:rPr>
          <w:szCs w:val="22"/>
        </w:rPr>
        <w:t xml:space="preserve"> </w:t>
      </w:r>
      <w:r w:rsidR="00D3368D" w:rsidRPr="00D33767">
        <w:rPr>
          <w:szCs w:val="22"/>
        </w:rPr>
        <w:t>Artículo</w:t>
      </w:r>
      <w:r w:rsidR="000E196C" w:rsidRPr="00D33767">
        <w:rPr>
          <w:szCs w:val="22"/>
        </w:rPr>
        <w:t xml:space="preserve"> 5 </w:t>
      </w:r>
      <w:r w:rsidR="00052D6F" w:rsidRPr="00D33767">
        <w:rPr>
          <w:szCs w:val="22"/>
        </w:rPr>
        <w:t>de mod</w:t>
      </w:r>
      <w:r w:rsidR="000E196C" w:rsidRPr="00D33767">
        <w:rPr>
          <w:szCs w:val="22"/>
        </w:rPr>
        <w:t xml:space="preserve">o </w:t>
      </w:r>
      <w:r w:rsidR="00BF47FC" w:rsidRPr="00D33767">
        <w:rPr>
          <w:szCs w:val="22"/>
        </w:rPr>
        <w:t>que se in</w:t>
      </w:r>
      <w:r w:rsidR="00052D6F" w:rsidRPr="00D33767">
        <w:rPr>
          <w:szCs w:val="22"/>
        </w:rPr>
        <w:t>dique específicamente el solicitante</w:t>
      </w:r>
      <w:r w:rsidR="000E196C" w:rsidRPr="00D33767">
        <w:rPr>
          <w:szCs w:val="22"/>
        </w:rPr>
        <w:t xml:space="preserve">.  </w:t>
      </w:r>
      <w:r w:rsidRPr="00D33767">
        <w:rPr>
          <w:szCs w:val="22"/>
        </w:rPr>
        <w:t>Además, p</w:t>
      </w:r>
      <w:r w:rsidR="00052D6F" w:rsidRPr="00D33767">
        <w:rPr>
          <w:szCs w:val="22"/>
        </w:rPr>
        <w:t>ropone</w:t>
      </w:r>
      <w:r w:rsidRPr="00D33767">
        <w:rPr>
          <w:szCs w:val="22"/>
        </w:rPr>
        <w:t>n</w:t>
      </w:r>
      <w:r w:rsidR="00052D6F" w:rsidRPr="00D33767">
        <w:rPr>
          <w:szCs w:val="22"/>
        </w:rPr>
        <w:t xml:space="preserve"> que se indique el solicitante en calidad de persona moral en cuyo nombre se concede la protección en la Parte Contratante de origen</w:t>
      </w:r>
      <w:r w:rsidR="000E196C" w:rsidRPr="00D33767">
        <w:rPr>
          <w:szCs w:val="22"/>
        </w:rPr>
        <w:t xml:space="preserve">.  </w:t>
      </w:r>
      <w:r w:rsidR="00052D6F" w:rsidRPr="00D33767">
        <w:rPr>
          <w:szCs w:val="22"/>
        </w:rPr>
        <w:t xml:space="preserve">Por lo general, se tratará de un grupo </w:t>
      </w:r>
      <w:r w:rsidR="000E196C" w:rsidRPr="00D33767">
        <w:rPr>
          <w:szCs w:val="22"/>
        </w:rPr>
        <w:t>beneficiar</w:t>
      </w:r>
      <w:r w:rsidR="00052D6F" w:rsidRPr="00D33767">
        <w:rPr>
          <w:szCs w:val="22"/>
        </w:rPr>
        <w:t>io</w:t>
      </w:r>
      <w:r w:rsidR="000E196C" w:rsidRPr="00D33767">
        <w:rPr>
          <w:szCs w:val="22"/>
        </w:rPr>
        <w:t xml:space="preserve">, </w:t>
      </w:r>
      <w:r w:rsidR="00052D6F" w:rsidRPr="00D33767">
        <w:rPr>
          <w:szCs w:val="22"/>
        </w:rPr>
        <w:t xml:space="preserve">pero también podría ser una </w:t>
      </w:r>
      <w:r w:rsidR="000E196C" w:rsidRPr="00D33767">
        <w:rPr>
          <w:szCs w:val="22"/>
        </w:rPr>
        <w:t>enti</w:t>
      </w:r>
      <w:r w:rsidR="00052D6F" w:rsidRPr="00D33767">
        <w:rPr>
          <w:szCs w:val="22"/>
        </w:rPr>
        <w:t>dad gubernamental</w:t>
      </w:r>
      <w:r w:rsidR="000E196C" w:rsidRPr="00D33767">
        <w:rPr>
          <w:szCs w:val="22"/>
        </w:rPr>
        <w:t xml:space="preserve">.  </w:t>
      </w:r>
      <w:r w:rsidR="00052D6F" w:rsidRPr="00D33767">
        <w:rPr>
          <w:szCs w:val="22"/>
        </w:rPr>
        <w:t>Con esa modificación se aclarará quién tiene derecho a tomar medidas de observancia</w:t>
      </w:r>
      <w:r w:rsidR="000E196C" w:rsidRPr="00D33767">
        <w:rPr>
          <w:szCs w:val="22"/>
        </w:rPr>
        <w:t>.</w:t>
      </w:r>
      <w:r w:rsidR="002A2C3D" w:rsidRPr="00D33767">
        <w:rPr>
          <w:szCs w:val="22"/>
        </w:rPr>
        <w:t xml:space="preserve">  Determinar si otras partes interesadas tienen capacidad legal para interponer un tipo concreto de demanda es asunto de la legislación nacional </w:t>
      </w:r>
    </w:p>
    <w:p w:rsidR="00DD444E" w:rsidRPr="00D33767" w:rsidRDefault="00DD444E" w:rsidP="000E196C">
      <w:pPr>
        <w:rPr>
          <w:szCs w:val="22"/>
        </w:rPr>
      </w:pPr>
    </w:p>
    <w:p w:rsidR="000E196C" w:rsidRPr="00D33767" w:rsidRDefault="003C79EE" w:rsidP="000E196C">
      <w:pPr>
        <w:rPr>
          <w:szCs w:val="22"/>
        </w:rPr>
      </w:pPr>
      <w:hyperlink w:anchor="Rule_5" w:history="1">
        <w:r w:rsidR="003443F9" w:rsidRPr="00D33767">
          <w:rPr>
            <w:rStyle w:val="Hyperlink"/>
            <w:b/>
            <w:szCs w:val="22"/>
          </w:rPr>
          <w:t>Regla</w:t>
        </w:r>
        <w:r w:rsidR="000E196C" w:rsidRPr="00D33767">
          <w:rPr>
            <w:rStyle w:val="Hyperlink"/>
            <w:b/>
            <w:szCs w:val="22"/>
          </w:rPr>
          <w:t xml:space="preserve"> 5</w:t>
        </w:r>
        <w:r w:rsidR="0036280B" w:rsidRPr="00D33767">
          <w:rPr>
            <w:rStyle w:val="Hyperlink"/>
            <w:b/>
            <w:szCs w:val="22"/>
          </w:rPr>
          <w:t>.</w:t>
        </w:r>
        <w:r w:rsidR="000E196C" w:rsidRPr="00D33767">
          <w:rPr>
            <w:rStyle w:val="Hyperlink"/>
            <w:b/>
            <w:szCs w:val="22"/>
          </w:rPr>
          <w:t>4)</w:t>
        </w:r>
      </w:hyperlink>
      <w:r w:rsidR="000E196C" w:rsidRPr="00D33767">
        <w:rPr>
          <w:b/>
          <w:szCs w:val="22"/>
        </w:rPr>
        <w:t xml:space="preserve"> Inten</w:t>
      </w:r>
      <w:r w:rsidR="002A2C3D" w:rsidRPr="00D33767">
        <w:rPr>
          <w:b/>
          <w:szCs w:val="22"/>
        </w:rPr>
        <w:t>c</w:t>
      </w:r>
      <w:r w:rsidR="000E196C" w:rsidRPr="00D33767">
        <w:rPr>
          <w:b/>
          <w:szCs w:val="22"/>
        </w:rPr>
        <w:t>i</w:t>
      </w:r>
      <w:r w:rsidR="002A2C3D" w:rsidRPr="00D33767">
        <w:rPr>
          <w:b/>
          <w:szCs w:val="22"/>
        </w:rPr>
        <w:t>ó</w:t>
      </w:r>
      <w:r w:rsidR="000E196C" w:rsidRPr="00D33767">
        <w:rPr>
          <w:b/>
          <w:szCs w:val="22"/>
        </w:rPr>
        <w:t xml:space="preserve">n </w:t>
      </w:r>
      <w:r w:rsidR="002A2C3D" w:rsidRPr="00D33767">
        <w:rPr>
          <w:b/>
          <w:szCs w:val="22"/>
        </w:rPr>
        <w:t>de u</w:t>
      </w:r>
      <w:r w:rsidR="000E196C" w:rsidRPr="00D33767">
        <w:rPr>
          <w:b/>
          <w:szCs w:val="22"/>
        </w:rPr>
        <w:t>s</w:t>
      </w:r>
      <w:r w:rsidR="002A2C3D" w:rsidRPr="00D33767">
        <w:rPr>
          <w:b/>
          <w:szCs w:val="22"/>
        </w:rPr>
        <w:t>o</w:t>
      </w:r>
      <w:r w:rsidR="000E196C" w:rsidRPr="00D33767">
        <w:rPr>
          <w:b/>
          <w:szCs w:val="22"/>
        </w:rPr>
        <w:t xml:space="preserve"> </w:t>
      </w:r>
      <w:r w:rsidR="002A2C3D" w:rsidRPr="00D33767">
        <w:rPr>
          <w:b/>
          <w:szCs w:val="22"/>
        </w:rPr>
        <w:t xml:space="preserve">y </w:t>
      </w:r>
      <w:r w:rsidR="00D36DC5" w:rsidRPr="00D33767">
        <w:rPr>
          <w:b/>
          <w:szCs w:val="22"/>
        </w:rPr>
        <w:t xml:space="preserve">principio de que </w:t>
      </w:r>
      <w:r w:rsidR="002A2C3D" w:rsidRPr="00D33767">
        <w:rPr>
          <w:b/>
          <w:szCs w:val="22"/>
        </w:rPr>
        <w:t>el solicitant</w:t>
      </w:r>
      <w:r w:rsidR="000E196C" w:rsidRPr="00D33767">
        <w:rPr>
          <w:b/>
          <w:szCs w:val="22"/>
        </w:rPr>
        <w:t xml:space="preserve">e </w:t>
      </w:r>
      <w:r w:rsidR="002A2C3D" w:rsidRPr="00D33767">
        <w:rPr>
          <w:b/>
          <w:szCs w:val="22"/>
        </w:rPr>
        <w:t>d</w:t>
      </w:r>
      <w:r w:rsidR="000E196C" w:rsidRPr="00D33767">
        <w:rPr>
          <w:b/>
          <w:szCs w:val="22"/>
        </w:rPr>
        <w:t>e</w:t>
      </w:r>
      <w:r w:rsidR="002A2C3D" w:rsidRPr="00D33767">
        <w:rPr>
          <w:b/>
          <w:szCs w:val="22"/>
        </w:rPr>
        <w:t xml:space="preserve">be ser el </w:t>
      </w:r>
      <w:r w:rsidR="00D36DC5" w:rsidRPr="00D33767">
        <w:rPr>
          <w:b/>
          <w:szCs w:val="22"/>
        </w:rPr>
        <w:t>titular</w:t>
      </w:r>
      <w:r w:rsidR="000E196C" w:rsidRPr="00D33767">
        <w:rPr>
          <w:b/>
          <w:szCs w:val="22"/>
        </w:rPr>
        <w:t xml:space="preserve">:  </w:t>
      </w:r>
      <w:r w:rsidR="002A2C3D" w:rsidRPr="00D33767">
        <w:rPr>
          <w:szCs w:val="22"/>
        </w:rPr>
        <w:t>En la</w:t>
      </w:r>
      <w:r w:rsidR="002A2C3D" w:rsidRPr="00D33767">
        <w:rPr>
          <w:b/>
          <w:szCs w:val="22"/>
        </w:rPr>
        <w:t xml:space="preserve"> </w:t>
      </w:r>
      <w:r w:rsidR="003443F9" w:rsidRPr="00D33767">
        <w:rPr>
          <w:szCs w:val="22"/>
        </w:rPr>
        <w:t>Regla</w:t>
      </w:r>
      <w:r w:rsidR="000E196C" w:rsidRPr="00D33767">
        <w:rPr>
          <w:szCs w:val="22"/>
        </w:rPr>
        <w:t xml:space="preserve"> 5</w:t>
      </w:r>
      <w:r w:rsidR="0036280B" w:rsidRPr="00D33767">
        <w:rPr>
          <w:szCs w:val="22"/>
        </w:rPr>
        <w:t>.</w:t>
      </w:r>
      <w:r w:rsidR="000E196C" w:rsidRPr="00D33767">
        <w:rPr>
          <w:szCs w:val="22"/>
        </w:rPr>
        <w:t xml:space="preserve">4) </w:t>
      </w:r>
      <w:r w:rsidR="002A2C3D" w:rsidRPr="00D33767">
        <w:rPr>
          <w:szCs w:val="22"/>
        </w:rPr>
        <w:t xml:space="preserve">se ofrece </w:t>
      </w:r>
      <w:r w:rsidR="00A94A33" w:rsidRPr="00D33767">
        <w:rPr>
          <w:szCs w:val="22"/>
        </w:rPr>
        <w:t>a las</w:t>
      </w:r>
      <w:r w:rsidR="00BB383C" w:rsidRPr="00D33767">
        <w:rPr>
          <w:szCs w:val="22"/>
        </w:rPr>
        <w:t xml:space="preserve"> futuras</w:t>
      </w:r>
      <w:r w:rsidR="00A94A33" w:rsidRPr="00D33767">
        <w:rPr>
          <w:szCs w:val="22"/>
        </w:rPr>
        <w:t xml:space="preserve"> Partes Contratantes </w:t>
      </w:r>
      <w:r w:rsidR="002A2C3D" w:rsidRPr="00D33767">
        <w:rPr>
          <w:szCs w:val="22"/>
        </w:rPr>
        <w:t>la posibilidad de realizar un</w:t>
      </w:r>
      <w:r w:rsidR="000E196C" w:rsidRPr="00D33767">
        <w:rPr>
          <w:szCs w:val="22"/>
        </w:rPr>
        <w:t>a declara</w:t>
      </w:r>
      <w:r w:rsidR="002A2C3D" w:rsidRPr="00D33767">
        <w:rPr>
          <w:szCs w:val="22"/>
        </w:rPr>
        <w:t>c</w:t>
      </w:r>
      <w:r w:rsidR="000E196C" w:rsidRPr="00D33767">
        <w:rPr>
          <w:szCs w:val="22"/>
        </w:rPr>
        <w:t>i</w:t>
      </w:r>
      <w:r w:rsidR="002A2C3D" w:rsidRPr="00D33767">
        <w:rPr>
          <w:szCs w:val="22"/>
        </w:rPr>
        <w:t>ó</w:t>
      </w:r>
      <w:r w:rsidR="000E196C" w:rsidRPr="00D33767">
        <w:rPr>
          <w:szCs w:val="22"/>
        </w:rPr>
        <w:t>n</w:t>
      </w:r>
      <w:r w:rsidR="002A2C3D" w:rsidRPr="00D33767">
        <w:rPr>
          <w:szCs w:val="22"/>
        </w:rPr>
        <w:t xml:space="preserve"> a los fines de </w:t>
      </w:r>
      <w:r w:rsidR="00A94A33" w:rsidRPr="00D33767">
        <w:rPr>
          <w:szCs w:val="22"/>
        </w:rPr>
        <w:t>establece</w:t>
      </w:r>
      <w:r w:rsidR="002A2C3D" w:rsidRPr="00D33767">
        <w:rPr>
          <w:szCs w:val="22"/>
        </w:rPr>
        <w:t xml:space="preserve">r que el solicitante al que se hace referencia en el </w:t>
      </w:r>
      <w:r w:rsidR="00D3368D" w:rsidRPr="00D33767">
        <w:rPr>
          <w:szCs w:val="22"/>
        </w:rPr>
        <w:t>Artículo</w:t>
      </w:r>
      <w:r w:rsidR="000E196C" w:rsidRPr="00D33767">
        <w:rPr>
          <w:szCs w:val="22"/>
        </w:rPr>
        <w:t xml:space="preserve"> 5</w:t>
      </w:r>
      <w:r w:rsidR="0036280B" w:rsidRPr="00D33767">
        <w:rPr>
          <w:szCs w:val="22"/>
        </w:rPr>
        <w:t>.</w:t>
      </w:r>
      <w:r w:rsidR="000E196C" w:rsidRPr="00D33767">
        <w:rPr>
          <w:szCs w:val="22"/>
        </w:rPr>
        <w:t xml:space="preserve">2) </w:t>
      </w:r>
      <w:r w:rsidR="00A94A33" w:rsidRPr="00D33767">
        <w:rPr>
          <w:szCs w:val="22"/>
        </w:rPr>
        <w:t xml:space="preserve">solo pueda </w:t>
      </w:r>
      <w:r w:rsidR="002A2C3D" w:rsidRPr="00D33767">
        <w:rPr>
          <w:szCs w:val="22"/>
        </w:rPr>
        <w:t>se</w:t>
      </w:r>
      <w:r w:rsidR="00A94A33" w:rsidRPr="00D33767">
        <w:rPr>
          <w:szCs w:val="22"/>
        </w:rPr>
        <w:t>r</w:t>
      </w:r>
      <w:r w:rsidR="002A2C3D" w:rsidRPr="00D33767">
        <w:rPr>
          <w:szCs w:val="22"/>
        </w:rPr>
        <w:t xml:space="preserve"> el </w:t>
      </w:r>
      <w:r w:rsidR="00A94A33" w:rsidRPr="00D33767">
        <w:rPr>
          <w:szCs w:val="22"/>
        </w:rPr>
        <w:t xml:space="preserve">titular </w:t>
      </w:r>
      <w:r w:rsidR="002A2C3D" w:rsidRPr="00D33767">
        <w:rPr>
          <w:szCs w:val="22"/>
        </w:rPr>
        <w:t>de la denominación de origen o la indicación geográfica</w:t>
      </w:r>
      <w:r w:rsidR="000E196C" w:rsidRPr="00D33767">
        <w:rPr>
          <w:szCs w:val="22"/>
        </w:rPr>
        <w:t xml:space="preserve">.  </w:t>
      </w:r>
      <w:r w:rsidR="002A2C3D" w:rsidRPr="00D33767">
        <w:rPr>
          <w:szCs w:val="22"/>
        </w:rPr>
        <w:t>E</w:t>
      </w:r>
      <w:r w:rsidR="000E196C" w:rsidRPr="00D33767">
        <w:rPr>
          <w:szCs w:val="22"/>
        </w:rPr>
        <w:t>n</w:t>
      </w:r>
      <w:r w:rsidR="002A2C3D" w:rsidRPr="00D33767">
        <w:rPr>
          <w:szCs w:val="22"/>
        </w:rPr>
        <w:t xml:space="preserve"> los Estados Unidos, ese solicitante o la persona debidamente autorizada para firmar en nombre del solicitante, debe firmar la solicitud así como una declaración de intención de buena fe de utilizar la marca (es decir, la denominación de origen o la indicación geográfica).  Ese solicitante (o parte debidamente autorizada) también debe indicar que tiene derecho a usar la marca o tiene derecho a ejercer control legítimo respecto del uso de la marca en el comercio por terceros</w:t>
      </w:r>
      <w:r w:rsidR="000E196C" w:rsidRPr="00D33767">
        <w:rPr>
          <w:szCs w:val="22"/>
        </w:rPr>
        <w:t>.</w:t>
      </w:r>
      <w:r w:rsidR="000E196C" w:rsidRPr="00D33767">
        <w:rPr>
          <w:rStyle w:val="FootnoteReference"/>
          <w:szCs w:val="22"/>
        </w:rPr>
        <w:footnoteReference w:id="8"/>
      </w:r>
      <w:r w:rsidR="000E196C" w:rsidRPr="00D33767">
        <w:rPr>
          <w:szCs w:val="22"/>
        </w:rPr>
        <w:t xml:space="preserve">  </w:t>
      </w:r>
      <w:r w:rsidR="005F7E1D" w:rsidRPr="00D33767">
        <w:rPr>
          <w:szCs w:val="22"/>
        </w:rPr>
        <w:t xml:space="preserve">Esas dos características del </w:t>
      </w:r>
      <w:r w:rsidR="005F7E1D" w:rsidRPr="00D33767">
        <w:rPr>
          <w:snapToGrid w:val="0"/>
          <w:szCs w:val="22"/>
        </w:rPr>
        <w:t xml:space="preserve">sistema de marcas de los Estados Unidos tienen por finalidad, </w:t>
      </w:r>
      <w:r w:rsidR="000E196C" w:rsidRPr="00D33767">
        <w:rPr>
          <w:i/>
          <w:szCs w:val="22"/>
        </w:rPr>
        <w:t>inter alia</w:t>
      </w:r>
      <w:r w:rsidR="000E196C" w:rsidRPr="00D33767">
        <w:rPr>
          <w:szCs w:val="22"/>
        </w:rPr>
        <w:t xml:space="preserve">, </w:t>
      </w:r>
      <w:r w:rsidR="005F7E1D" w:rsidRPr="00D33767">
        <w:rPr>
          <w:szCs w:val="22"/>
        </w:rPr>
        <w:t>luchar contra las solicitudes de mala fe</w:t>
      </w:r>
      <w:r w:rsidR="006F1CB8" w:rsidRPr="00D33767">
        <w:rPr>
          <w:szCs w:val="22"/>
        </w:rPr>
        <w:t>.</w:t>
      </w:r>
    </w:p>
    <w:p w:rsidR="00DD444E" w:rsidRPr="00D33767" w:rsidRDefault="00DD444E" w:rsidP="000E196C">
      <w:pPr>
        <w:rPr>
          <w:szCs w:val="22"/>
        </w:rPr>
      </w:pPr>
    </w:p>
    <w:p w:rsidR="000E196C" w:rsidRPr="00D33767" w:rsidRDefault="005F7E1D" w:rsidP="000E196C">
      <w:pPr>
        <w:rPr>
          <w:szCs w:val="22"/>
        </w:rPr>
      </w:pPr>
      <w:r w:rsidRPr="00D33767">
        <w:rPr>
          <w:szCs w:val="22"/>
        </w:rPr>
        <w:t xml:space="preserve">La </w:t>
      </w:r>
      <w:r w:rsidR="003443F9" w:rsidRPr="00D33767">
        <w:rPr>
          <w:szCs w:val="22"/>
        </w:rPr>
        <w:t>Regla</w:t>
      </w:r>
      <w:r w:rsidR="000E196C" w:rsidRPr="00D33767">
        <w:rPr>
          <w:szCs w:val="22"/>
        </w:rPr>
        <w:t xml:space="preserve"> 5</w:t>
      </w:r>
      <w:r w:rsidR="0036280B" w:rsidRPr="00D33767">
        <w:rPr>
          <w:szCs w:val="22"/>
        </w:rPr>
        <w:t>.</w:t>
      </w:r>
      <w:r w:rsidR="000E196C" w:rsidRPr="00D33767">
        <w:rPr>
          <w:szCs w:val="22"/>
        </w:rPr>
        <w:t>4)a) refle</w:t>
      </w:r>
      <w:r w:rsidRPr="00D33767">
        <w:rPr>
          <w:szCs w:val="22"/>
        </w:rPr>
        <w:t>ja la necesidad que en algunos países se estipula d</w:t>
      </w:r>
      <w:r w:rsidR="000E196C" w:rsidRPr="00D33767">
        <w:rPr>
          <w:szCs w:val="22"/>
        </w:rPr>
        <w:t>e</w:t>
      </w:r>
      <w:r w:rsidRPr="00D33767">
        <w:rPr>
          <w:szCs w:val="22"/>
        </w:rPr>
        <w:t xml:space="preserve"> que el solicitante sea el </w:t>
      </w:r>
      <w:r w:rsidR="00A94A33" w:rsidRPr="00D33767">
        <w:rPr>
          <w:szCs w:val="22"/>
        </w:rPr>
        <w:t xml:space="preserve">titular </w:t>
      </w:r>
      <w:r w:rsidRPr="00D33767">
        <w:rPr>
          <w:szCs w:val="22"/>
        </w:rPr>
        <w:t>y firme la solicitud</w:t>
      </w:r>
      <w:r w:rsidR="000E196C" w:rsidRPr="00D33767">
        <w:rPr>
          <w:szCs w:val="22"/>
        </w:rPr>
        <w:t xml:space="preserve">. </w:t>
      </w:r>
      <w:r w:rsidRPr="00D33767">
        <w:rPr>
          <w:szCs w:val="22"/>
        </w:rPr>
        <w:t xml:space="preserve"> En la </w:t>
      </w:r>
      <w:r w:rsidR="003443F9" w:rsidRPr="00D33767">
        <w:rPr>
          <w:szCs w:val="22"/>
        </w:rPr>
        <w:t>Regla</w:t>
      </w:r>
      <w:r w:rsidR="000E196C" w:rsidRPr="00D33767">
        <w:rPr>
          <w:szCs w:val="22"/>
        </w:rPr>
        <w:t xml:space="preserve"> 5</w:t>
      </w:r>
      <w:r w:rsidR="0036280B" w:rsidRPr="00D33767">
        <w:rPr>
          <w:szCs w:val="22"/>
        </w:rPr>
        <w:t>.</w:t>
      </w:r>
      <w:r w:rsidR="000E196C" w:rsidRPr="00D33767">
        <w:rPr>
          <w:szCs w:val="22"/>
        </w:rPr>
        <w:t xml:space="preserve">4)b) </w:t>
      </w:r>
      <w:r w:rsidRPr="00D33767">
        <w:rPr>
          <w:szCs w:val="22"/>
        </w:rPr>
        <w:t xml:space="preserve">se da la posibilidad a los solicitantes de renunciar a la solicitud en los Estados Unidos o en otro país </w:t>
      </w:r>
      <w:r w:rsidR="00A94A33" w:rsidRPr="00D33767">
        <w:rPr>
          <w:szCs w:val="22"/>
        </w:rPr>
        <w:t>que exija el uso, al no presenta</w:t>
      </w:r>
      <w:r w:rsidRPr="00D33767">
        <w:rPr>
          <w:szCs w:val="22"/>
        </w:rPr>
        <w:t>r la declaración de intención de uso</w:t>
      </w:r>
      <w:r w:rsidR="000E196C" w:rsidRPr="00D33767">
        <w:rPr>
          <w:szCs w:val="22"/>
        </w:rPr>
        <w:t xml:space="preserve"> (</w:t>
      </w:r>
      <w:r w:rsidRPr="00D33767">
        <w:rPr>
          <w:szCs w:val="22"/>
        </w:rPr>
        <w:t>o</w:t>
      </w:r>
      <w:r w:rsidR="000E196C" w:rsidRPr="00D33767">
        <w:rPr>
          <w:szCs w:val="22"/>
        </w:rPr>
        <w:t xml:space="preserve"> </w:t>
      </w:r>
      <w:r w:rsidRPr="00D33767">
        <w:rPr>
          <w:szCs w:val="22"/>
        </w:rPr>
        <w:t xml:space="preserve">ejercer el </w:t>
      </w:r>
      <w:r w:rsidR="000E196C" w:rsidRPr="00D33767">
        <w:rPr>
          <w:szCs w:val="22"/>
        </w:rPr>
        <w:t xml:space="preserve">control </w:t>
      </w:r>
      <w:r w:rsidRPr="00D33767">
        <w:rPr>
          <w:szCs w:val="22"/>
        </w:rPr>
        <w:t>respecto del uso por terceros</w:t>
      </w:r>
      <w:r w:rsidR="000E196C" w:rsidRPr="00D33767">
        <w:rPr>
          <w:szCs w:val="22"/>
        </w:rPr>
        <w:t xml:space="preserve">), </w:t>
      </w:r>
      <w:r w:rsidRPr="00D33767">
        <w:rPr>
          <w:szCs w:val="22"/>
        </w:rPr>
        <w:t>renunciando así a la protección en el territorio de los Estados Unidos o en otros lugares</w:t>
      </w:r>
      <w:r w:rsidR="000E196C" w:rsidRPr="00D33767">
        <w:rPr>
          <w:szCs w:val="22"/>
        </w:rPr>
        <w:t xml:space="preserve">.  </w:t>
      </w:r>
    </w:p>
    <w:p w:rsidR="00DD444E" w:rsidRPr="00D33767" w:rsidRDefault="00DD444E" w:rsidP="000E196C">
      <w:pPr>
        <w:rPr>
          <w:szCs w:val="22"/>
        </w:rPr>
      </w:pPr>
    </w:p>
    <w:p w:rsidR="000E196C" w:rsidRPr="00D33767" w:rsidRDefault="005F7E1D" w:rsidP="005F7E1D">
      <w:pPr>
        <w:rPr>
          <w:szCs w:val="22"/>
        </w:rPr>
      </w:pPr>
      <w:r w:rsidRPr="00D33767">
        <w:rPr>
          <w:szCs w:val="22"/>
        </w:rPr>
        <w:t xml:space="preserve">Dado que se trata de dos requisitos </w:t>
      </w:r>
      <w:r w:rsidR="000E196C" w:rsidRPr="00D33767">
        <w:rPr>
          <w:szCs w:val="22"/>
        </w:rPr>
        <w:t>independ</w:t>
      </w:r>
      <w:r w:rsidRPr="00D33767">
        <w:rPr>
          <w:szCs w:val="22"/>
        </w:rPr>
        <w:t>i</w:t>
      </w:r>
      <w:r w:rsidR="000E196C" w:rsidRPr="00D33767">
        <w:rPr>
          <w:szCs w:val="22"/>
        </w:rPr>
        <w:t xml:space="preserve">entes, </w:t>
      </w:r>
      <w:r w:rsidR="00A94A33" w:rsidRPr="00D33767">
        <w:rPr>
          <w:szCs w:val="22"/>
        </w:rPr>
        <w:t xml:space="preserve">los Estados Unidos </w:t>
      </w:r>
      <w:r w:rsidR="000E196C" w:rsidRPr="00D33767">
        <w:rPr>
          <w:szCs w:val="22"/>
        </w:rPr>
        <w:t>propo</w:t>
      </w:r>
      <w:r w:rsidRPr="00D33767">
        <w:rPr>
          <w:szCs w:val="22"/>
        </w:rPr>
        <w:t>ne</w:t>
      </w:r>
      <w:r w:rsidR="00A94A33" w:rsidRPr="00D33767">
        <w:rPr>
          <w:szCs w:val="22"/>
        </w:rPr>
        <w:t>n</w:t>
      </w:r>
      <w:r w:rsidR="000E196C" w:rsidRPr="00D33767">
        <w:rPr>
          <w:szCs w:val="22"/>
        </w:rPr>
        <w:t xml:space="preserve"> crea</w:t>
      </w:r>
      <w:r w:rsidRPr="00D33767">
        <w:rPr>
          <w:szCs w:val="22"/>
        </w:rPr>
        <w:t>r dos posibilidades de declaración</w:t>
      </w:r>
      <w:r w:rsidR="000E196C" w:rsidRPr="00D33767">
        <w:rPr>
          <w:szCs w:val="22"/>
        </w:rPr>
        <w:t xml:space="preserve"> separa</w:t>
      </w:r>
      <w:r w:rsidRPr="00D33767">
        <w:rPr>
          <w:szCs w:val="22"/>
        </w:rPr>
        <w:t>das en la</w:t>
      </w:r>
      <w:r w:rsidR="000E196C" w:rsidRPr="00D33767">
        <w:rPr>
          <w:szCs w:val="22"/>
        </w:rPr>
        <w:t xml:space="preserve"> </w:t>
      </w:r>
      <w:r w:rsidR="003443F9" w:rsidRPr="00D33767">
        <w:rPr>
          <w:szCs w:val="22"/>
        </w:rPr>
        <w:t>Regla</w:t>
      </w:r>
      <w:r w:rsidR="000E196C" w:rsidRPr="00D33767">
        <w:rPr>
          <w:szCs w:val="22"/>
        </w:rPr>
        <w:t xml:space="preserve"> 5</w:t>
      </w:r>
      <w:r w:rsidR="0036280B" w:rsidRPr="00D33767">
        <w:rPr>
          <w:szCs w:val="22"/>
        </w:rPr>
        <w:t>.</w:t>
      </w:r>
      <w:r w:rsidR="000E196C" w:rsidRPr="00D33767">
        <w:rPr>
          <w:szCs w:val="22"/>
        </w:rPr>
        <w:t>4):  1)</w:t>
      </w:r>
      <w:r w:rsidRPr="00D33767">
        <w:rPr>
          <w:szCs w:val="22"/>
        </w:rPr>
        <w:t> firma del propietario en la solicitud</w:t>
      </w:r>
      <w:r w:rsidR="000E196C" w:rsidRPr="00D33767">
        <w:rPr>
          <w:szCs w:val="22"/>
        </w:rPr>
        <w:t xml:space="preserve">; </w:t>
      </w:r>
      <w:r w:rsidRPr="00D33767">
        <w:rPr>
          <w:szCs w:val="22"/>
        </w:rPr>
        <w:t xml:space="preserve">y </w:t>
      </w:r>
      <w:r w:rsidR="000E196C" w:rsidRPr="00D33767">
        <w:rPr>
          <w:szCs w:val="22"/>
        </w:rPr>
        <w:t>2)</w:t>
      </w:r>
      <w:r w:rsidRPr="00D33767">
        <w:rPr>
          <w:szCs w:val="22"/>
        </w:rPr>
        <w:t> intenc</w:t>
      </w:r>
      <w:r w:rsidR="000E196C" w:rsidRPr="00D33767">
        <w:rPr>
          <w:szCs w:val="22"/>
        </w:rPr>
        <w:t>i</w:t>
      </w:r>
      <w:r w:rsidRPr="00D33767">
        <w:rPr>
          <w:szCs w:val="22"/>
        </w:rPr>
        <w:t>ó</w:t>
      </w:r>
      <w:r w:rsidR="000E196C" w:rsidRPr="00D33767">
        <w:rPr>
          <w:szCs w:val="22"/>
        </w:rPr>
        <w:t xml:space="preserve">n </w:t>
      </w:r>
      <w:r w:rsidRPr="00D33767">
        <w:rPr>
          <w:szCs w:val="22"/>
        </w:rPr>
        <w:t xml:space="preserve">de </w:t>
      </w:r>
      <w:r w:rsidR="000E196C" w:rsidRPr="00D33767">
        <w:rPr>
          <w:szCs w:val="22"/>
        </w:rPr>
        <w:t>us</w:t>
      </w:r>
      <w:r w:rsidRPr="00D33767">
        <w:rPr>
          <w:szCs w:val="22"/>
        </w:rPr>
        <w:t>o</w:t>
      </w:r>
      <w:r w:rsidR="000E196C" w:rsidRPr="00D33767">
        <w:rPr>
          <w:szCs w:val="22"/>
        </w:rPr>
        <w:t>.</w:t>
      </w:r>
    </w:p>
    <w:p w:rsidR="00DD444E" w:rsidRPr="00D33767" w:rsidRDefault="00DD444E" w:rsidP="000E196C">
      <w:pPr>
        <w:rPr>
          <w:i/>
          <w:szCs w:val="22"/>
        </w:rPr>
      </w:pPr>
    </w:p>
    <w:p w:rsidR="000E196C" w:rsidRPr="00D33767" w:rsidRDefault="003C79EE" w:rsidP="000E196C">
      <w:pPr>
        <w:rPr>
          <w:szCs w:val="22"/>
        </w:rPr>
      </w:pPr>
      <w:hyperlink w:anchor="Article_16" w:history="1">
        <w:r w:rsidR="00D3368D" w:rsidRPr="00D33767">
          <w:rPr>
            <w:rStyle w:val="Hyperlink"/>
            <w:b/>
            <w:szCs w:val="22"/>
          </w:rPr>
          <w:t>Artículo</w:t>
        </w:r>
        <w:r w:rsidR="000E196C" w:rsidRPr="00D33767">
          <w:rPr>
            <w:rStyle w:val="Hyperlink"/>
            <w:b/>
            <w:szCs w:val="22"/>
          </w:rPr>
          <w:t xml:space="preserve"> 16</w:t>
        </w:r>
        <w:r w:rsidR="0036280B" w:rsidRPr="00D33767">
          <w:rPr>
            <w:rStyle w:val="Hyperlink"/>
            <w:b/>
            <w:szCs w:val="22"/>
          </w:rPr>
          <w:t>.</w:t>
        </w:r>
        <w:r w:rsidR="000E196C" w:rsidRPr="00D33767">
          <w:rPr>
            <w:rStyle w:val="Hyperlink"/>
            <w:b/>
            <w:szCs w:val="22"/>
          </w:rPr>
          <w:t>2)</w:t>
        </w:r>
      </w:hyperlink>
      <w:r w:rsidR="000E196C" w:rsidRPr="00D33767">
        <w:rPr>
          <w:b/>
          <w:szCs w:val="22"/>
        </w:rPr>
        <w:t xml:space="preserve"> </w:t>
      </w:r>
      <w:r w:rsidR="005F7E1D" w:rsidRPr="00D33767">
        <w:rPr>
          <w:b/>
          <w:szCs w:val="22"/>
        </w:rPr>
        <w:t>Negoc</w:t>
      </w:r>
      <w:r w:rsidR="000E196C" w:rsidRPr="00D33767">
        <w:rPr>
          <w:b/>
          <w:szCs w:val="22"/>
        </w:rPr>
        <w:t>ia</w:t>
      </w:r>
      <w:r w:rsidR="005F7E1D" w:rsidRPr="00D33767">
        <w:rPr>
          <w:b/>
          <w:szCs w:val="22"/>
        </w:rPr>
        <w:t>c</w:t>
      </w:r>
      <w:r w:rsidR="000E196C" w:rsidRPr="00D33767">
        <w:rPr>
          <w:b/>
          <w:szCs w:val="22"/>
        </w:rPr>
        <w:t>ion</w:t>
      </w:r>
      <w:r w:rsidR="005F7E1D" w:rsidRPr="00D33767">
        <w:rPr>
          <w:b/>
          <w:szCs w:val="22"/>
        </w:rPr>
        <w:t>e</w:t>
      </w:r>
      <w:r w:rsidR="000E196C" w:rsidRPr="00D33767">
        <w:rPr>
          <w:b/>
          <w:szCs w:val="22"/>
        </w:rPr>
        <w:t>s</w:t>
      </w:r>
      <w:r w:rsidR="005F7E1D" w:rsidRPr="00D33767">
        <w:rPr>
          <w:b/>
          <w:szCs w:val="22"/>
        </w:rPr>
        <w:t xml:space="preserve"> gubernamentales</w:t>
      </w:r>
      <w:r w:rsidR="000E196C" w:rsidRPr="00D33767">
        <w:rPr>
          <w:b/>
          <w:szCs w:val="22"/>
        </w:rPr>
        <w:t xml:space="preserve">:  </w:t>
      </w:r>
      <w:r w:rsidR="005F7E1D" w:rsidRPr="00D33767">
        <w:rPr>
          <w:szCs w:val="22"/>
        </w:rPr>
        <w:t xml:space="preserve">En el </w:t>
      </w:r>
      <w:r w:rsidR="00D3368D" w:rsidRPr="00D33767">
        <w:rPr>
          <w:szCs w:val="22"/>
        </w:rPr>
        <w:t>Artículo</w:t>
      </w:r>
      <w:r w:rsidR="000E196C" w:rsidRPr="00D33767">
        <w:rPr>
          <w:szCs w:val="22"/>
        </w:rPr>
        <w:t xml:space="preserve"> 16</w:t>
      </w:r>
      <w:r w:rsidR="0036280B" w:rsidRPr="00D33767">
        <w:rPr>
          <w:szCs w:val="22"/>
        </w:rPr>
        <w:t>.</w:t>
      </w:r>
      <w:r w:rsidR="000E196C" w:rsidRPr="00D33767">
        <w:rPr>
          <w:szCs w:val="22"/>
        </w:rPr>
        <w:t xml:space="preserve">2) </w:t>
      </w:r>
      <w:r w:rsidR="005F7E1D" w:rsidRPr="00D33767">
        <w:rPr>
          <w:szCs w:val="22"/>
        </w:rPr>
        <w:t xml:space="preserve">se </w:t>
      </w:r>
      <w:r w:rsidR="000E196C" w:rsidRPr="00D33767">
        <w:rPr>
          <w:szCs w:val="22"/>
        </w:rPr>
        <w:t>identifi</w:t>
      </w:r>
      <w:r w:rsidR="005F7E1D" w:rsidRPr="00D33767">
        <w:rPr>
          <w:szCs w:val="22"/>
        </w:rPr>
        <w:t>c</w:t>
      </w:r>
      <w:r w:rsidR="000E196C" w:rsidRPr="00D33767">
        <w:rPr>
          <w:szCs w:val="22"/>
        </w:rPr>
        <w:t>a</w:t>
      </w:r>
      <w:r w:rsidR="005F7E1D" w:rsidRPr="00D33767">
        <w:rPr>
          <w:szCs w:val="22"/>
        </w:rPr>
        <w:t xml:space="preserve"> a una</w:t>
      </w:r>
      <w:r w:rsidR="000E196C" w:rsidRPr="00D33767">
        <w:rPr>
          <w:szCs w:val="22"/>
        </w:rPr>
        <w:t xml:space="preserve"> </w:t>
      </w:r>
      <w:r w:rsidR="000E196C" w:rsidRPr="00D33767">
        <w:rPr>
          <w:i/>
          <w:szCs w:val="22"/>
        </w:rPr>
        <w:t>Par</w:t>
      </w:r>
      <w:r w:rsidR="005F7E1D" w:rsidRPr="00D33767">
        <w:rPr>
          <w:i/>
          <w:szCs w:val="22"/>
        </w:rPr>
        <w:t>te Contratante</w:t>
      </w:r>
      <w:r w:rsidR="000E196C" w:rsidRPr="00D33767">
        <w:rPr>
          <w:i/>
          <w:szCs w:val="22"/>
        </w:rPr>
        <w:t xml:space="preserve"> </w:t>
      </w:r>
      <w:r w:rsidR="005F7E1D" w:rsidRPr="00D33767">
        <w:rPr>
          <w:szCs w:val="22"/>
        </w:rPr>
        <w:t>como parte</w:t>
      </w:r>
      <w:r w:rsidR="000E196C" w:rsidRPr="00D33767">
        <w:rPr>
          <w:szCs w:val="22"/>
        </w:rPr>
        <w:t xml:space="preserve"> interes</w:t>
      </w:r>
      <w:r w:rsidR="005F7E1D" w:rsidRPr="00D33767">
        <w:rPr>
          <w:szCs w:val="22"/>
        </w:rPr>
        <w:t>a</w:t>
      </w:r>
      <w:r w:rsidR="000E196C" w:rsidRPr="00D33767">
        <w:rPr>
          <w:szCs w:val="22"/>
        </w:rPr>
        <w:t>d</w:t>
      </w:r>
      <w:r w:rsidR="005F7E1D" w:rsidRPr="00D33767">
        <w:rPr>
          <w:szCs w:val="22"/>
        </w:rPr>
        <w:t xml:space="preserve">a a los fines de entablar negociaciones respecto de </w:t>
      </w:r>
      <w:r w:rsidR="00A94A33" w:rsidRPr="00D33767">
        <w:rPr>
          <w:szCs w:val="22"/>
        </w:rPr>
        <w:t xml:space="preserve">la </w:t>
      </w:r>
      <w:r w:rsidR="005F7E1D" w:rsidRPr="00D33767">
        <w:rPr>
          <w:szCs w:val="22"/>
        </w:rPr>
        <w:t>retirada de una denegación de protección de una denominación/indicación notificada</w:t>
      </w:r>
      <w:r w:rsidR="000E196C" w:rsidRPr="00D33767">
        <w:rPr>
          <w:szCs w:val="22"/>
        </w:rPr>
        <w:t xml:space="preserve">.  </w:t>
      </w:r>
      <w:r w:rsidR="005F7E1D" w:rsidRPr="00D33767">
        <w:rPr>
          <w:szCs w:val="22"/>
        </w:rPr>
        <w:t xml:space="preserve">Eso plantea problemas para los países que, como los Estados Unidos, imponen límites en cuanto a </w:t>
      </w:r>
      <w:r w:rsidR="005F7E1D" w:rsidRPr="00D33767">
        <w:rPr>
          <w:szCs w:val="22"/>
        </w:rPr>
        <w:lastRenderedPageBreak/>
        <w:t>quiénes pueden ser parte en un litigio</w:t>
      </w:r>
      <w:r w:rsidR="000E196C" w:rsidRPr="00D33767">
        <w:rPr>
          <w:szCs w:val="22"/>
        </w:rPr>
        <w:t xml:space="preserve">.  </w:t>
      </w:r>
      <w:r w:rsidR="00C70CD4" w:rsidRPr="00D33767">
        <w:rPr>
          <w:szCs w:val="22"/>
        </w:rPr>
        <w:t>Nuevamente</w:t>
      </w:r>
      <w:r w:rsidR="000E196C" w:rsidRPr="00D33767">
        <w:rPr>
          <w:szCs w:val="22"/>
        </w:rPr>
        <w:t xml:space="preserve">, </w:t>
      </w:r>
      <w:r w:rsidR="00C70CD4" w:rsidRPr="00D33767">
        <w:rPr>
          <w:szCs w:val="22"/>
        </w:rPr>
        <w:t>la disposición es</w:t>
      </w:r>
      <w:r w:rsidR="000E196C" w:rsidRPr="00D33767">
        <w:rPr>
          <w:szCs w:val="22"/>
        </w:rPr>
        <w:t xml:space="preserve"> </w:t>
      </w:r>
      <w:r w:rsidR="00A94A33" w:rsidRPr="00D33767">
        <w:rPr>
          <w:szCs w:val="22"/>
        </w:rPr>
        <w:t>tolerante</w:t>
      </w:r>
      <w:r w:rsidR="000E196C" w:rsidRPr="00D33767">
        <w:rPr>
          <w:szCs w:val="22"/>
        </w:rPr>
        <w:t xml:space="preserve">, </w:t>
      </w:r>
      <w:r w:rsidR="00C70CD4" w:rsidRPr="00D33767">
        <w:rPr>
          <w:szCs w:val="22"/>
        </w:rPr>
        <w:t>pero transmite un mensaje contradictorio acerca de quién tiene capacidad legal para hacer valer derechos respecto de una indicación geográfica</w:t>
      </w:r>
      <w:r w:rsidR="000E196C" w:rsidRPr="00D33767">
        <w:rPr>
          <w:szCs w:val="22"/>
        </w:rPr>
        <w:t>.</w:t>
      </w:r>
    </w:p>
    <w:p w:rsidR="000E196C" w:rsidRPr="00D33767" w:rsidRDefault="00C70CD4" w:rsidP="000E196C">
      <w:pPr>
        <w:contextualSpacing/>
        <w:rPr>
          <w:szCs w:val="22"/>
        </w:rPr>
      </w:pPr>
      <w:r w:rsidRPr="00D33767">
        <w:rPr>
          <w:szCs w:val="22"/>
        </w:rPr>
        <w:t>Como ya se ha indicado</w:t>
      </w:r>
      <w:r w:rsidR="000E196C" w:rsidRPr="00D33767">
        <w:rPr>
          <w:szCs w:val="22"/>
        </w:rPr>
        <w:t xml:space="preserve">, </w:t>
      </w:r>
      <w:r w:rsidRPr="00D33767">
        <w:rPr>
          <w:szCs w:val="22"/>
        </w:rPr>
        <w:t xml:space="preserve">en el </w:t>
      </w:r>
      <w:r w:rsidR="00D3368D" w:rsidRPr="00D33767">
        <w:rPr>
          <w:szCs w:val="22"/>
        </w:rPr>
        <w:t>Artículo</w:t>
      </w:r>
      <w:r w:rsidR="000E196C" w:rsidRPr="00D33767">
        <w:rPr>
          <w:szCs w:val="22"/>
        </w:rPr>
        <w:t xml:space="preserve"> 19</w:t>
      </w:r>
      <w:r w:rsidR="0036280B" w:rsidRPr="00D33767">
        <w:rPr>
          <w:szCs w:val="22"/>
        </w:rPr>
        <w:t>.</w:t>
      </w:r>
      <w:r w:rsidR="000E196C" w:rsidRPr="00D33767">
        <w:rPr>
          <w:szCs w:val="22"/>
        </w:rPr>
        <w:t xml:space="preserve">2) </w:t>
      </w:r>
      <w:r w:rsidRPr="00D33767">
        <w:rPr>
          <w:szCs w:val="22"/>
        </w:rPr>
        <w:t>se reconoce que los beneficiario</w:t>
      </w:r>
      <w:r w:rsidR="000E196C" w:rsidRPr="00D33767">
        <w:rPr>
          <w:szCs w:val="22"/>
        </w:rPr>
        <w:t xml:space="preserve">s </w:t>
      </w:r>
      <w:r w:rsidRPr="00D33767">
        <w:rPr>
          <w:szCs w:val="22"/>
        </w:rPr>
        <w:t xml:space="preserve">y la persona moral que </w:t>
      </w:r>
      <w:r w:rsidR="000E196C" w:rsidRPr="00D33767">
        <w:rPr>
          <w:szCs w:val="22"/>
        </w:rPr>
        <w:t>represent</w:t>
      </w:r>
      <w:r w:rsidRPr="00D33767">
        <w:rPr>
          <w:szCs w:val="22"/>
        </w:rPr>
        <w:t>e</w:t>
      </w:r>
      <w:r w:rsidR="000E196C" w:rsidRPr="00D33767">
        <w:rPr>
          <w:szCs w:val="22"/>
        </w:rPr>
        <w:t>n</w:t>
      </w:r>
      <w:r w:rsidRPr="00D33767">
        <w:rPr>
          <w:szCs w:val="22"/>
        </w:rPr>
        <w:t xml:space="preserve"> los derechos de los </w:t>
      </w:r>
      <w:r w:rsidR="000E196C" w:rsidRPr="00D33767">
        <w:rPr>
          <w:szCs w:val="22"/>
        </w:rPr>
        <w:t>beneficiari</w:t>
      </w:r>
      <w:r w:rsidRPr="00D33767">
        <w:rPr>
          <w:szCs w:val="22"/>
        </w:rPr>
        <w:t>o</w:t>
      </w:r>
      <w:r w:rsidR="000E196C" w:rsidRPr="00D33767">
        <w:rPr>
          <w:szCs w:val="22"/>
        </w:rPr>
        <w:t xml:space="preserve">s </w:t>
      </w:r>
      <w:r w:rsidRPr="00D33767">
        <w:rPr>
          <w:szCs w:val="22"/>
        </w:rPr>
        <w:t>tienen suficientes intereses</w:t>
      </w:r>
      <w:r w:rsidR="000E196C" w:rsidRPr="00D33767">
        <w:rPr>
          <w:szCs w:val="22"/>
        </w:rPr>
        <w:t xml:space="preserve"> leg</w:t>
      </w:r>
      <w:r w:rsidRPr="00D33767">
        <w:rPr>
          <w:szCs w:val="22"/>
        </w:rPr>
        <w:t>í</w:t>
      </w:r>
      <w:r w:rsidR="000E196C" w:rsidRPr="00D33767">
        <w:rPr>
          <w:szCs w:val="22"/>
        </w:rPr>
        <w:t>tim</w:t>
      </w:r>
      <w:r w:rsidRPr="00D33767">
        <w:rPr>
          <w:szCs w:val="22"/>
        </w:rPr>
        <w:t>os en la propiedad por lo que deben tener la posibilidad de impugnar una invalidación en el plano nacional</w:t>
      </w:r>
      <w:r w:rsidR="000E196C" w:rsidRPr="00D33767">
        <w:rPr>
          <w:szCs w:val="22"/>
        </w:rPr>
        <w:t xml:space="preserve">.  </w:t>
      </w:r>
      <w:r w:rsidRPr="00D33767">
        <w:rPr>
          <w:szCs w:val="22"/>
        </w:rPr>
        <w:t>No obstante</w:t>
      </w:r>
      <w:r w:rsidR="000E196C" w:rsidRPr="00D33767">
        <w:rPr>
          <w:szCs w:val="22"/>
        </w:rPr>
        <w:t xml:space="preserve">, </w:t>
      </w:r>
      <w:r w:rsidRPr="00D33767">
        <w:rPr>
          <w:szCs w:val="22"/>
        </w:rPr>
        <w:t xml:space="preserve">no se considera que la </w:t>
      </w:r>
      <w:r w:rsidR="00C847E6">
        <w:rPr>
          <w:szCs w:val="22"/>
        </w:rPr>
        <w:t>Administración competente</w:t>
      </w:r>
      <w:r w:rsidR="000E196C" w:rsidRPr="00D33767">
        <w:rPr>
          <w:szCs w:val="22"/>
        </w:rPr>
        <w:t xml:space="preserve"> o</w:t>
      </w:r>
      <w:r w:rsidRPr="00D33767">
        <w:rPr>
          <w:szCs w:val="22"/>
        </w:rPr>
        <w:t xml:space="preserve"> la Parte Contratante propiamente dicha tengan ese mismo interés</w:t>
      </w:r>
      <w:r w:rsidR="000E196C" w:rsidRPr="00D33767">
        <w:rPr>
          <w:szCs w:val="22"/>
        </w:rPr>
        <w:t xml:space="preserve">.  </w:t>
      </w:r>
      <w:r w:rsidRPr="00D33767">
        <w:rPr>
          <w:szCs w:val="22"/>
        </w:rPr>
        <w:t xml:space="preserve">Sin embargo, </w:t>
      </w:r>
      <w:r w:rsidR="000E196C" w:rsidRPr="00D33767">
        <w:rPr>
          <w:szCs w:val="22"/>
        </w:rPr>
        <w:t>e</w:t>
      </w:r>
      <w:r w:rsidRPr="00D33767">
        <w:rPr>
          <w:szCs w:val="22"/>
        </w:rPr>
        <w:t>n el</w:t>
      </w:r>
      <w:r w:rsidR="000E196C" w:rsidRPr="00D33767">
        <w:rPr>
          <w:szCs w:val="22"/>
        </w:rPr>
        <w:t xml:space="preserve"> </w:t>
      </w:r>
      <w:r w:rsidR="00D3368D" w:rsidRPr="00D33767">
        <w:rPr>
          <w:szCs w:val="22"/>
        </w:rPr>
        <w:t>Artículo</w:t>
      </w:r>
      <w:r w:rsidR="000E196C" w:rsidRPr="00D33767">
        <w:rPr>
          <w:szCs w:val="22"/>
        </w:rPr>
        <w:t xml:space="preserve"> 16</w:t>
      </w:r>
      <w:r w:rsidR="0036280B" w:rsidRPr="00D33767">
        <w:rPr>
          <w:szCs w:val="22"/>
        </w:rPr>
        <w:t>.</w:t>
      </w:r>
      <w:r w:rsidR="000E196C" w:rsidRPr="00D33767">
        <w:rPr>
          <w:szCs w:val="22"/>
        </w:rPr>
        <w:t xml:space="preserve">2) </w:t>
      </w:r>
      <w:r w:rsidRPr="00D33767">
        <w:rPr>
          <w:szCs w:val="22"/>
        </w:rPr>
        <w:t>hay un esfuerzo por crear dicho interés en la fase de denegación</w:t>
      </w:r>
      <w:r w:rsidR="000E196C" w:rsidRPr="00D33767">
        <w:rPr>
          <w:szCs w:val="22"/>
        </w:rPr>
        <w:t>.</w:t>
      </w:r>
    </w:p>
    <w:p w:rsidR="000E196C" w:rsidRPr="00D33767" w:rsidRDefault="000E196C" w:rsidP="000E196C">
      <w:pPr>
        <w:contextualSpacing/>
        <w:rPr>
          <w:szCs w:val="22"/>
        </w:rPr>
      </w:pPr>
    </w:p>
    <w:p w:rsidR="000E196C" w:rsidRPr="00D33767" w:rsidRDefault="00D26919" w:rsidP="000E196C">
      <w:pPr>
        <w:contextualSpacing/>
        <w:rPr>
          <w:szCs w:val="22"/>
        </w:rPr>
      </w:pPr>
      <w:r w:rsidRPr="00D33767">
        <w:rPr>
          <w:szCs w:val="22"/>
        </w:rPr>
        <w:t xml:space="preserve">La </w:t>
      </w:r>
      <w:r w:rsidR="00C847E6">
        <w:rPr>
          <w:szCs w:val="22"/>
        </w:rPr>
        <w:t>Administración competente</w:t>
      </w:r>
      <w:r w:rsidR="000E196C" w:rsidRPr="00D33767">
        <w:rPr>
          <w:szCs w:val="22"/>
        </w:rPr>
        <w:t xml:space="preserve">, </w:t>
      </w:r>
      <w:r w:rsidRPr="00D33767">
        <w:rPr>
          <w:szCs w:val="22"/>
        </w:rPr>
        <w:t>que por lo general no es la titular de la indicación geográfica</w:t>
      </w:r>
      <w:r w:rsidR="000E196C" w:rsidRPr="00D33767">
        <w:rPr>
          <w:szCs w:val="22"/>
        </w:rPr>
        <w:t>, no</w:t>
      </w:r>
      <w:r w:rsidRPr="00D33767">
        <w:rPr>
          <w:szCs w:val="22"/>
        </w:rPr>
        <w:t xml:space="preserve"> será probablemente </w:t>
      </w:r>
      <w:r w:rsidR="000E196C" w:rsidRPr="00D33767">
        <w:rPr>
          <w:szCs w:val="22"/>
        </w:rPr>
        <w:t>recon</w:t>
      </w:r>
      <w:r w:rsidRPr="00D33767">
        <w:rPr>
          <w:szCs w:val="22"/>
        </w:rPr>
        <w:t>oc</w:t>
      </w:r>
      <w:r w:rsidR="000E196C" w:rsidRPr="00D33767">
        <w:rPr>
          <w:szCs w:val="22"/>
        </w:rPr>
        <w:t>id</w:t>
      </w:r>
      <w:r w:rsidRPr="00D33767">
        <w:rPr>
          <w:szCs w:val="22"/>
        </w:rPr>
        <w:t>a por los tribunales nacionales en un procedimiento de invalidación como parte interesada</w:t>
      </w:r>
      <w:r w:rsidR="000E196C" w:rsidRPr="00D33767">
        <w:rPr>
          <w:szCs w:val="22"/>
        </w:rPr>
        <w:t xml:space="preserve">.  </w:t>
      </w:r>
      <w:r w:rsidRPr="00D33767">
        <w:rPr>
          <w:szCs w:val="22"/>
        </w:rPr>
        <w:t xml:space="preserve">Aun cuando en el texto se reconoce que la legislación nacional </w:t>
      </w:r>
      <w:r w:rsidR="000E196C" w:rsidRPr="00D33767">
        <w:rPr>
          <w:szCs w:val="22"/>
        </w:rPr>
        <w:t>no</w:t>
      </w:r>
      <w:r w:rsidRPr="00D33767">
        <w:rPr>
          <w:szCs w:val="22"/>
        </w:rPr>
        <w:t xml:space="preserve"> o</w:t>
      </w:r>
      <w:r w:rsidR="000E196C" w:rsidRPr="00D33767">
        <w:rPr>
          <w:szCs w:val="22"/>
        </w:rPr>
        <w:t>t</w:t>
      </w:r>
      <w:r w:rsidRPr="00D33767">
        <w:rPr>
          <w:szCs w:val="22"/>
        </w:rPr>
        <w:t>orga capacidad</w:t>
      </w:r>
      <w:r w:rsidR="000E196C" w:rsidRPr="00D33767">
        <w:rPr>
          <w:szCs w:val="22"/>
        </w:rPr>
        <w:t xml:space="preserve"> legal </w:t>
      </w:r>
      <w:r w:rsidRPr="00D33767">
        <w:rPr>
          <w:szCs w:val="22"/>
        </w:rPr>
        <w:t>a l</w:t>
      </w:r>
      <w:r w:rsidR="000E196C" w:rsidRPr="00D33767">
        <w:rPr>
          <w:szCs w:val="22"/>
        </w:rPr>
        <w:t>a</w:t>
      </w:r>
      <w:r w:rsidRPr="00D33767">
        <w:rPr>
          <w:szCs w:val="22"/>
        </w:rPr>
        <w:t xml:space="preserve"> </w:t>
      </w:r>
      <w:r w:rsidR="00C847E6">
        <w:rPr>
          <w:szCs w:val="22"/>
        </w:rPr>
        <w:t>Administración competente</w:t>
      </w:r>
      <w:r w:rsidR="000E196C" w:rsidRPr="00D33767">
        <w:rPr>
          <w:szCs w:val="22"/>
        </w:rPr>
        <w:t xml:space="preserve"> </w:t>
      </w:r>
      <w:r w:rsidRPr="00D33767">
        <w:rPr>
          <w:szCs w:val="22"/>
        </w:rPr>
        <w:t>par</w:t>
      </w:r>
      <w:r w:rsidR="000E196C" w:rsidRPr="00D33767">
        <w:rPr>
          <w:szCs w:val="22"/>
        </w:rPr>
        <w:t>a</w:t>
      </w:r>
      <w:r w:rsidRPr="00D33767">
        <w:rPr>
          <w:szCs w:val="22"/>
        </w:rPr>
        <w:t xml:space="preserve"> ser</w:t>
      </w:r>
      <w:r w:rsidR="000E196C" w:rsidRPr="00D33767">
        <w:rPr>
          <w:szCs w:val="22"/>
        </w:rPr>
        <w:t xml:space="preserve"> part</w:t>
      </w:r>
      <w:r w:rsidRPr="00D33767">
        <w:rPr>
          <w:szCs w:val="22"/>
        </w:rPr>
        <w:t xml:space="preserve">e en un procedimiento de </w:t>
      </w:r>
      <w:r w:rsidR="000E196C" w:rsidRPr="00D33767">
        <w:rPr>
          <w:szCs w:val="22"/>
        </w:rPr>
        <w:t>invalida</w:t>
      </w:r>
      <w:r w:rsidRPr="00D33767">
        <w:rPr>
          <w:szCs w:val="22"/>
        </w:rPr>
        <w:t>c</w:t>
      </w:r>
      <w:r w:rsidR="000E196C" w:rsidRPr="00D33767">
        <w:rPr>
          <w:szCs w:val="22"/>
        </w:rPr>
        <w:t>i</w:t>
      </w:r>
      <w:r w:rsidRPr="00D33767">
        <w:rPr>
          <w:szCs w:val="22"/>
        </w:rPr>
        <w:t>ó</w:t>
      </w:r>
      <w:r w:rsidR="000E196C" w:rsidRPr="00D33767">
        <w:rPr>
          <w:szCs w:val="22"/>
        </w:rPr>
        <w:t xml:space="preserve">n </w:t>
      </w:r>
      <w:r w:rsidRPr="00D33767">
        <w:rPr>
          <w:szCs w:val="22"/>
        </w:rPr>
        <w:t>e</w:t>
      </w:r>
      <w:r w:rsidR="000E196C" w:rsidRPr="00D33767">
        <w:rPr>
          <w:szCs w:val="22"/>
        </w:rPr>
        <w:t>n otr</w:t>
      </w:r>
      <w:r w:rsidRPr="00D33767">
        <w:rPr>
          <w:szCs w:val="22"/>
        </w:rPr>
        <w:t>a Parte Contratante</w:t>
      </w:r>
      <w:r w:rsidR="000E196C" w:rsidRPr="00D33767">
        <w:rPr>
          <w:szCs w:val="22"/>
        </w:rPr>
        <w:t xml:space="preserve">, </w:t>
      </w:r>
      <w:r w:rsidRPr="00D33767">
        <w:rPr>
          <w:szCs w:val="22"/>
        </w:rPr>
        <w:t xml:space="preserve">parece </w:t>
      </w:r>
      <w:r w:rsidR="000E196C" w:rsidRPr="00D33767">
        <w:rPr>
          <w:szCs w:val="22"/>
        </w:rPr>
        <w:t>contradictor</w:t>
      </w:r>
      <w:r w:rsidRPr="00D33767">
        <w:rPr>
          <w:szCs w:val="22"/>
        </w:rPr>
        <w:t>io</w:t>
      </w:r>
      <w:r w:rsidR="00DB1068" w:rsidRPr="00D33767">
        <w:rPr>
          <w:szCs w:val="22"/>
        </w:rPr>
        <w:t xml:space="preserve"> atribuir a un</w:t>
      </w:r>
      <w:r w:rsidR="000E196C" w:rsidRPr="00D33767">
        <w:rPr>
          <w:szCs w:val="22"/>
        </w:rPr>
        <w:t>a</w:t>
      </w:r>
      <w:r w:rsidR="00DB1068" w:rsidRPr="00D33767">
        <w:rPr>
          <w:szCs w:val="22"/>
        </w:rPr>
        <w:t xml:space="preserve"> Parte Contratante la capacidad </w:t>
      </w:r>
      <w:r w:rsidR="000E196C" w:rsidRPr="00D33767">
        <w:rPr>
          <w:szCs w:val="22"/>
        </w:rPr>
        <w:t xml:space="preserve">legal </w:t>
      </w:r>
      <w:r w:rsidR="00DB1068" w:rsidRPr="00D33767">
        <w:rPr>
          <w:szCs w:val="22"/>
        </w:rPr>
        <w:t xml:space="preserve">para </w:t>
      </w:r>
      <w:r w:rsidR="000E196C" w:rsidRPr="00D33767">
        <w:rPr>
          <w:szCs w:val="22"/>
        </w:rPr>
        <w:t>interven</w:t>
      </w:r>
      <w:r w:rsidR="00DB1068" w:rsidRPr="00D33767">
        <w:rPr>
          <w:szCs w:val="22"/>
        </w:rPr>
        <w:t>ir en lo que debería ser un p</w:t>
      </w:r>
      <w:r w:rsidR="000E196C" w:rsidRPr="00D33767">
        <w:rPr>
          <w:szCs w:val="22"/>
        </w:rPr>
        <w:t>roces</w:t>
      </w:r>
      <w:r w:rsidR="00DB1068" w:rsidRPr="00D33767">
        <w:rPr>
          <w:szCs w:val="22"/>
        </w:rPr>
        <w:t>o de solicitud</w:t>
      </w:r>
      <w:r w:rsidR="000E196C" w:rsidRPr="00D33767">
        <w:rPr>
          <w:szCs w:val="22"/>
        </w:rPr>
        <w:t xml:space="preserve"> </w:t>
      </w:r>
      <w:r w:rsidR="00DB1068" w:rsidRPr="00D33767">
        <w:rPr>
          <w:i/>
          <w:szCs w:val="22"/>
        </w:rPr>
        <w:t>ex parte</w:t>
      </w:r>
      <w:r w:rsidR="00DB1068" w:rsidRPr="00D33767">
        <w:rPr>
          <w:szCs w:val="22"/>
        </w:rPr>
        <w:t xml:space="preserve"> para el reconocimiento de la indicación geográfica en virtud del </w:t>
      </w:r>
      <w:r w:rsidR="00D3368D" w:rsidRPr="00D33767">
        <w:rPr>
          <w:szCs w:val="22"/>
        </w:rPr>
        <w:t>Artículo</w:t>
      </w:r>
      <w:r w:rsidR="000E196C" w:rsidRPr="00D33767">
        <w:rPr>
          <w:szCs w:val="22"/>
        </w:rPr>
        <w:t xml:space="preserve"> 16</w:t>
      </w:r>
      <w:r w:rsidR="0036280B" w:rsidRPr="00D33767">
        <w:rPr>
          <w:szCs w:val="22"/>
        </w:rPr>
        <w:t>.</w:t>
      </w:r>
      <w:r w:rsidR="000E196C" w:rsidRPr="00D33767">
        <w:rPr>
          <w:szCs w:val="22"/>
        </w:rPr>
        <w:t>2) o</w:t>
      </w:r>
      <w:r w:rsidR="00DB1068" w:rsidRPr="00D33767">
        <w:rPr>
          <w:szCs w:val="22"/>
        </w:rPr>
        <w:t xml:space="preserve"> un procedimiento de oposición o cancelación</w:t>
      </w:r>
      <w:r w:rsidR="000E196C" w:rsidRPr="00D33767">
        <w:rPr>
          <w:szCs w:val="22"/>
        </w:rPr>
        <w:t xml:space="preserve"> </w:t>
      </w:r>
      <w:r w:rsidR="00DB1068" w:rsidRPr="00D33767">
        <w:rPr>
          <w:szCs w:val="22"/>
        </w:rPr>
        <w:t xml:space="preserve">entre dos partes </w:t>
      </w:r>
      <w:r w:rsidR="000E196C" w:rsidRPr="00D33767">
        <w:rPr>
          <w:szCs w:val="22"/>
        </w:rPr>
        <w:t>priva</w:t>
      </w:r>
      <w:r w:rsidR="00DB1068" w:rsidRPr="00D33767">
        <w:rPr>
          <w:szCs w:val="22"/>
        </w:rPr>
        <w:t>da</w:t>
      </w:r>
      <w:r w:rsidR="000E196C" w:rsidRPr="00D33767">
        <w:rPr>
          <w:szCs w:val="22"/>
        </w:rPr>
        <w:t xml:space="preserve">s.  </w:t>
      </w:r>
    </w:p>
    <w:p w:rsidR="000E196C" w:rsidRPr="00D33767" w:rsidRDefault="000E196C" w:rsidP="000E196C">
      <w:pPr>
        <w:contextualSpacing/>
        <w:rPr>
          <w:szCs w:val="22"/>
        </w:rPr>
      </w:pPr>
    </w:p>
    <w:p w:rsidR="000E196C" w:rsidRPr="00D33767" w:rsidRDefault="00DB1068" w:rsidP="000E196C">
      <w:pPr>
        <w:contextualSpacing/>
        <w:rPr>
          <w:szCs w:val="22"/>
        </w:rPr>
      </w:pPr>
      <w:r w:rsidRPr="00D33767">
        <w:rPr>
          <w:b/>
          <w:szCs w:val="22"/>
        </w:rPr>
        <w:t>Tasas y autosostenibilidad f</w:t>
      </w:r>
      <w:r w:rsidR="000E196C" w:rsidRPr="00D33767">
        <w:rPr>
          <w:b/>
          <w:szCs w:val="22"/>
        </w:rPr>
        <w:t>inanci</w:t>
      </w:r>
      <w:r w:rsidRPr="00D33767">
        <w:rPr>
          <w:b/>
          <w:szCs w:val="22"/>
        </w:rPr>
        <w:t>er</w:t>
      </w:r>
      <w:r w:rsidR="000E196C" w:rsidRPr="00D33767">
        <w:rPr>
          <w:b/>
          <w:szCs w:val="22"/>
        </w:rPr>
        <w:t xml:space="preserve">a:  </w:t>
      </w:r>
      <w:r w:rsidRPr="00D33767">
        <w:rPr>
          <w:szCs w:val="22"/>
        </w:rPr>
        <w:t xml:space="preserve">Dado que la indicaciones geográficas son derechos </w:t>
      </w:r>
      <w:r w:rsidR="000E196C" w:rsidRPr="00D33767">
        <w:rPr>
          <w:szCs w:val="22"/>
        </w:rPr>
        <w:t>priva</w:t>
      </w:r>
      <w:r w:rsidRPr="00D33767">
        <w:rPr>
          <w:szCs w:val="22"/>
        </w:rPr>
        <w:t>d</w:t>
      </w:r>
      <w:r w:rsidR="00A94A33" w:rsidRPr="00D33767">
        <w:rPr>
          <w:szCs w:val="22"/>
        </w:rPr>
        <w:t>os</w:t>
      </w:r>
      <w:r w:rsidR="000E196C" w:rsidRPr="00D33767">
        <w:rPr>
          <w:szCs w:val="22"/>
        </w:rPr>
        <w:t xml:space="preserve">, </w:t>
      </w:r>
      <w:r w:rsidRPr="00D33767">
        <w:rPr>
          <w:szCs w:val="22"/>
        </w:rPr>
        <w:t xml:space="preserve">la Unión de Lisboa </w:t>
      </w:r>
      <w:r w:rsidR="000E196C" w:rsidRPr="00D33767">
        <w:rPr>
          <w:szCs w:val="22"/>
        </w:rPr>
        <w:t>no</w:t>
      </w:r>
      <w:r w:rsidRPr="00D33767">
        <w:rPr>
          <w:szCs w:val="22"/>
        </w:rPr>
        <w:t xml:space="preserve"> debe seguir dependiendo de los demás miembros de la OMPI y de otros </w:t>
      </w:r>
      <w:r w:rsidRPr="00D33767">
        <w:rPr>
          <w:snapToGrid w:val="0"/>
          <w:szCs w:val="22"/>
        </w:rPr>
        <w:t>sistemas de</w:t>
      </w:r>
      <w:r w:rsidR="000E196C" w:rsidRPr="00D33767">
        <w:rPr>
          <w:szCs w:val="22"/>
        </w:rPr>
        <w:t xml:space="preserve"> registro</w:t>
      </w:r>
      <w:r w:rsidRPr="00D33767">
        <w:rPr>
          <w:szCs w:val="22"/>
        </w:rPr>
        <w:t xml:space="preserve"> de la OMPI de mayor aceptación general para financiar la adquisición de dichos derechos</w:t>
      </w:r>
      <w:r w:rsidR="000E196C" w:rsidRPr="00D33767">
        <w:rPr>
          <w:szCs w:val="22"/>
        </w:rPr>
        <w:t xml:space="preserve">.  </w:t>
      </w:r>
      <w:r w:rsidRPr="00D33767">
        <w:rPr>
          <w:szCs w:val="22"/>
        </w:rPr>
        <w:t>El Sistema de Lisboa de</w:t>
      </w:r>
      <w:r w:rsidR="000E196C" w:rsidRPr="00D33767">
        <w:rPr>
          <w:szCs w:val="22"/>
        </w:rPr>
        <w:t>be</w:t>
      </w:r>
      <w:r w:rsidRPr="00D33767">
        <w:rPr>
          <w:szCs w:val="22"/>
        </w:rPr>
        <w:t xml:space="preserve"> ser autosostenible desde el punto de vista</w:t>
      </w:r>
      <w:r w:rsidR="000E196C" w:rsidRPr="00D33767">
        <w:rPr>
          <w:szCs w:val="22"/>
        </w:rPr>
        <w:t xml:space="preserve"> financi</w:t>
      </w:r>
      <w:r w:rsidRPr="00D33767">
        <w:rPr>
          <w:szCs w:val="22"/>
        </w:rPr>
        <w:t>ero</w:t>
      </w:r>
      <w:r w:rsidR="000E196C" w:rsidRPr="00D33767">
        <w:rPr>
          <w:szCs w:val="22"/>
        </w:rPr>
        <w:t>.</w:t>
      </w:r>
    </w:p>
    <w:p w:rsidR="000E196C" w:rsidRPr="00D33767" w:rsidRDefault="000E196C" w:rsidP="000E196C">
      <w:pPr>
        <w:contextualSpacing/>
        <w:rPr>
          <w:szCs w:val="22"/>
        </w:rPr>
      </w:pPr>
    </w:p>
    <w:p w:rsidR="000E196C" w:rsidRPr="00D33767" w:rsidRDefault="00DB1068" w:rsidP="000E196C">
      <w:pPr>
        <w:contextualSpacing/>
        <w:rPr>
          <w:szCs w:val="22"/>
        </w:rPr>
      </w:pPr>
      <w:r w:rsidRPr="00D33767">
        <w:rPr>
          <w:szCs w:val="22"/>
        </w:rPr>
        <w:t>Aun cuando la Unión de Lisboa confí</w:t>
      </w:r>
      <w:r w:rsidR="00A94A33" w:rsidRPr="00D33767">
        <w:rPr>
          <w:szCs w:val="22"/>
        </w:rPr>
        <w:t>e</w:t>
      </w:r>
      <w:r w:rsidRPr="00D33767">
        <w:rPr>
          <w:szCs w:val="22"/>
        </w:rPr>
        <w:t xml:space="preserve"> en que las nuevas adhesiones </w:t>
      </w:r>
      <w:r w:rsidR="000E196C" w:rsidRPr="00D33767">
        <w:rPr>
          <w:szCs w:val="22"/>
        </w:rPr>
        <w:t>contribu</w:t>
      </w:r>
      <w:r w:rsidR="00A94A33" w:rsidRPr="00D33767">
        <w:rPr>
          <w:szCs w:val="22"/>
        </w:rPr>
        <w:t>irá</w:t>
      </w:r>
      <w:r w:rsidRPr="00D33767">
        <w:rPr>
          <w:szCs w:val="22"/>
        </w:rPr>
        <w:t>n a u</w:t>
      </w:r>
      <w:r w:rsidR="000E196C" w:rsidRPr="00D33767">
        <w:rPr>
          <w:szCs w:val="22"/>
        </w:rPr>
        <w:t xml:space="preserve">n </w:t>
      </w:r>
      <w:r w:rsidRPr="00D33767">
        <w:rPr>
          <w:szCs w:val="22"/>
        </w:rPr>
        <w:t>aumento de los ingresos</w:t>
      </w:r>
      <w:r w:rsidR="000E196C" w:rsidRPr="00D33767">
        <w:rPr>
          <w:szCs w:val="22"/>
        </w:rPr>
        <w:t xml:space="preserve">, </w:t>
      </w:r>
      <w:r w:rsidR="00A94A33" w:rsidRPr="00D33767">
        <w:rPr>
          <w:szCs w:val="22"/>
        </w:rPr>
        <w:t xml:space="preserve">los Estados Unidos </w:t>
      </w:r>
      <w:r w:rsidR="000E196C" w:rsidRPr="00D33767">
        <w:rPr>
          <w:szCs w:val="22"/>
        </w:rPr>
        <w:t>no</w:t>
      </w:r>
      <w:r w:rsidRPr="00D33767">
        <w:rPr>
          <w:szCs w:val="22"/>
        </w:rPr>
        <w:t xml:space="preserve"> cree</w:t>
      </w:r>
      <w:r w:rsidR="00A94A33" w:rsidRPr="00D33767">
        <w:rPr>
          <w:szCs w:val="22"/>
        </w:rPr>
        <w:t>n</w:t>
      </w:r>
      <w:r w:rsidRPr="00D33767">
        <w:rPr>
          <w:szCs w:val="22"/>
        </w:rPr>
        <w:t xml:space="preserve"> que el</w:t>
      </w:r>
      <w:r w:rsidR="000E196C" w:rsidRPr="00D33767">
        <w:rPr>
          <w:szCs w:val="22"/>
        </w:rPr>
        <w:t xml:space="preserve"> text</w:t>
      </w:r>
      <w:r w:rsidRPr="00D33767">
        <w:rPr>
          <w:szCs w:val="22"/>
        </w:rPr>
        <w:t xml:space="preserve">o ofrezca las </w:t>
      </w:r>
      <w:r w:rsidR="000E196C" w:rsidRPr="00D33767">
        <w:rPr>
          <w:szCs w:val="22"/>
        </w:rPr>
        <w:t>flexibili</w:t>
      </w:r>
      <w:r w:rsidRPr="00D33767">
        <w:rPr>
          <w:szCs w:val="22"/>
        </w:rPr>
        <w:t>dad</w:t>
      </w:r>
      <w:r w:rsidR="000E196C" w:rsidRPr="00D33767">
        <w:rPr>
          <w:szCs w:val="22"/>
        </w:rPr>
        <w:t>es ne</w:t>
      </w:r>
      <w:r w:rsidRPr="00D33767">
        <w:rPr>
          <w:szCs w:val="22"/>
        </w:rPr>
        <w:t xml:space="preserve">cesarias para que haya nuevas Partes Contratantes que se adhieran y generen tasas suficientes para financiar el funcionamiento del </w:t>
      </w:r>
      <w:r w:rsidRPr="00D33767">
        <w:rPr>
          <w:snapToGrid w:val="0"/>
          <w:szCs w:val="22"/>
        </w:rPr>
        <w:t>sistema</w:t>
      </w:r>
      <w:r w:rsidR="000E196C" w:rsidRPr="00D33767">
        <w:rPr>
          <w:szCs w:val="22"/>
        </w:rPr>
        <w:t xml:space="preserve">.  </w:t>
      </w:r>
      <w:r w:rsidRPr="00D33767">
        <w:rPr>
          <w:szCs w:val="22"/>
        </w:rPr>
        <w:t xml:space="preserve">Pero, incluso si eso llegara a ser un </w:t>
      </w:r>
      <w:r w:rsidR="000E196C" w:rsidRPr="00D33767">
        <w:rPr>
          <w:szCs w:val="22"/>
        </w:rPr>
        <w:t>error, e</w:t>
      </w:r>
      <w:r w:rsidR="00494858" w:rsidRPr="00D33767">
        <w:rPr>
          <w:szCs w:val="22"/>
        </w:rPr>
        <w:t>l</w:t>
      </w:r>
      <w:r w:rsidR="000E196C" w:rsidRPr="00D33767">
        <w:rPr>
          <w:szCs w:val="22"/>
        </w:rPr>
        <w:t xml:space="preserve"> texto</w:t>
      </w:r>
      <w:r w:rsidR="00494858" w:rsidRPr="00D33767">
        <w:rPr>
          <w:szCs w:val="22"/>
        </w:rPr>
        <w:t xml:space="preserve"> del arreglo </w:t>
      </w:r>
      <w:r w:rsidR="000E196C" w:rsidRPr="00D33767">
        <w:rPr>
          <w:szCs w:val="22"/>
        </w:rPr>
        <w:t>ne</w:t>
      </w:r>
      <w:r w:rsidR="00494858" w:rsidRPr="00D33767">
        <w:rPr>
          <w:szCs w:val="22"/>
        </w:rPr>
        <w:t>c</w:t>
      </w:r>
      <w:r w:rsidR="000E196C" w:rsidRPr="00D33767">
        <w:rPr>
          <w:szCs w:val="22"/>
        </w:rPr>
        <w:t>es</w:t>
      </w:r>
      <w:r w:rsidR="00494858" w:rsidRPr="00D33767">
        <w:rPr>
          <w:szCs w:val="22"/>
        </w:rPr>
        <w:t>ita</w:t>
      </w:r>
      <w:r w:rsidR="000E196C" w:rsidRPr="00D33767">
        <w:rPr>
          <w:szCs w:val="22"/>
        </w:rPr>
        <w:t xml:space="preserve"> </w:t>
      </w:r>
      <w:r w:rsidR="00494858" w:rsidRPr="00D33767">
        <w:rPr>
          <w:szCs w:val="22"/>
        </w:rPr>
        <w:t>de todas formas encontrar la forma de llegar a un equilibrio entre gastos e ingresos</w:t>
      </w:r>
      <w:r w:rsidR="000E196C" w:rsidRPr="00D33767">
        <w:rPr>
          <w:szCs w:val="22"/>
        </w:rPr>
        <w:t xml:space="preserve">.  </w:t>
      </w:r>
      <w:r w:rsidR="00494858" w:rsidRPr="00D33767">
        <w:rPr>
          <w:szCs w:val="22"/>
        </w:rPr>
        <w:t>Se plantean, principalmente, cuatro problemas de tasa</w:t>
      </w:r>
      <w:r w:rsidR="000E196C" w:rsidRPr="00D33767">
        <w:rPr>
          <w:szCs w:val="22"/>
        </w:rPr>
        <w:t>s: 1)</w:t>
      </w:r>
      <w:r w:rsidR="00494858" w:rsidRPr="00D33767">
        <w:rPr>
          <w:szCs w:val="22"/>
        </w:rPr>
        <w:t xml:space="preserve"> recaudación de tasas </w:t>
      </w:r>
      <w:r w:rsidR="000E196C" w:rsidRPr="00D33767">
        <w:rPr>
          <w:szCs w:val="22"/>
        </w:rPr>
        <w:t>individuales</w:t>
      </w:r>
      <w:r w:rsidR="00494858" w:rsidRPr="00D33767">
        <w:rPr>
          <w:szCs w:val="22"/>
        </w:rPr>
        <w:t xml:space="preserve"> nacionales</w:t>
      </w:r>
      <w:r w:rsidR="000E196C" w:rsidRPr="00D33767">
        <w:rPr>
          <w:szCs w:val="22"/>
        </w:rPr>
        <w:t>;</w:t>
      </w:r>
      <w:r w:rsidR="00494858" w:rsidRPr="00D33767">
        <w:rPr>
          <w:szCs w:val="22"/>
        </w:rPr>
        <w:t xml:space="preserve"> </w:t>
      </w:r>
      <w:r w:rsidR="000E196C" w:rsidRPr="00D33767">
        <w:rPr>
          <w:szCs w:val="22"/>
        </w:rPr>
        <w:t xml:space="preserve"> 2)</w:t>
      </w:r>
      <w:r w:rsidR="00494858" w:rsidRPr="00D33767">
        <w:rPr>
          <w:szCs w:val="22"/>
        </w:rPr>
        <w:t xml:space="preserve"> aumento de la tasa </w:t>
      </w:r>
      <w:r w:rsidR="000E196C" w:rsidRPr="00D33767">
        <w:rPr>
          <w:szCs w:val="22"/>
        </w:rPr>
        <w:t>b</w:t>
      </w:r>
      <w:r w:rsidR="00494858" w:rsidRPr="00D33767">
        <w:rPr>
          <w:szCs w:val="22"/>
        </w:rPr>
        <w:t>á</w:t>
      </w:r>
      <w:r w:rsidR="000E196C" w:rsidRPr="00D33767">
        <w:rPr>
          <w:szCs w:val="22"/>
        </w:rPr>
        <w:t>sic</w:t>
      </w:r>
      <w:r w:rsidR="00494858" w:rsidRPr="00D33767">
        <w:rPr>
          <w:szCs w:val="22"/>
        </w:rPr>
        <w:t>a de solicitud internacional</w:t>
      </w:r>
      <w:r w:rsidR="000E196C" w:rsidRPr="00D33767">
        <w:rPr>
          <w:szCs w:val="22"/>
        </w:rPr>
        <w:t>;</w:t>
      </w:r>
      <w:r w:rsidR="00494858" w:rsidRPr="00D33767">
        <w:rPr>
          <w:szCs w:val="22"/>
        </w:rPr>
        <w:t xml:space="preserve"> </w:t>
      </w:r>
      <w:r w:rsidR="000E196C" w:rsidRPr="00D33767">
        <w:rPr>
          <w:szCs w:val="22"/>
        </w:rPr>
        <w:t xml:space="preserve"> 3)</w:t>
      </w:r>
      <w:r w:rsidR="00494858" w:rsidRPr="00D33767">
        <w:rPr>
          <w:szCs w:val="22"/>
        </w:rPr>
        <w:t> </w:t>
      </w:r>
      <w:r w:rsidR="000E196C" w:rsidRPr="00D33767">
        <w:rPr>
          <w:szCs w:val="22"/>
        </w:rPr>
        <w:t>establ</w:t>
      </w:r>
      <w:r w:rsidR="00494858" w:rsidRPr="00D33767">
        <w:rPr>
          <w:szCs w:val="22"/>
        </w:rPr>
        <w:t>ec</w:t>
      </w:r>
      <w:r w:rsidR="000E196C" w:rsidRPr="00D33767">
        <w:rPr>
          <w:szCs w:val="22"/>
        </w:rPr>
        <w:t>i</w:t>
      </w:r>
      <w:r w:rsidR="00494858" w:rsidRPr="00D33767">
        <w:rPr>
          <w:szCs w:val="22"/>
        </w:rPr>
        <w:t>mie</w:t>
      </w:r>
      <w:r w:rsidR="000E196C" w:rsidRPr="00D33767">
        <w:rPr>
          <w:szCs w:val="22"/>
        </w:rPr>
        <w:t>n</w:t>
      </w:r>
      <w:r w:rsidR="00494858" w:rsidRPr="00D33767">
        <w:rPr>
          <w:szCs w:val="22"/>
        </w:rPr>
        <w:t>to de un</w:t>
      </w:r>
      <w:r w:rsidR="000E196C" w:rsidRPr="00D33767">
        <w:rPr>
          <w:szCs w:val="22"/>
        </w:rPr>
        <w:t xml:space="preserve">a </w:t>
      </w:r>
      <w:r w:rsidR="00494858" w:rsidRPr="00D33767">
        <w:rPr>
          <w:szCs w:val="22"/>
        </w:rPr>
        <w:t>tasa de mantenimiento</w:t>
      </w:r>
      <w:r w:rsidR="000E196C" w:rsidRPr="00D33767">
        <w:rPr>
          <w:szCs w:val="22"/>
        </w:rPr>
        <w:t xml:space="preserve">, </w:t>
      </w:r>
      <w:r w:rsidR="00494858" w:rsidRPr="00D33767">
        <w:rPr>
          <w:szCs w:val="22"/>
        </w:rPr>
        <w:t xml:space="preserve">obligatoria </w:t>
      </w:r>
      <w:r w:rsidR="000E196C" w:rsidRPr="00D33767">
        <w:rPr>
          <w:szCs w:val="22"/>
        </w:rPr>
        <w:t xml:space="preserve">o </w:t>
      </w:r>
      <w:r w:rsidR="000E196C" w:rsidRPr="00D33767">
        <w:rPr>
          <w:i/>
          <w:szCs w:val="22"/>
        </w:rPr>
        <w:t>ad hoc</w:t>
      </w:r>
      <w:r w:rsidR="000E196C" w:rsidRPr="00D33767">
        <w:rPr>
          <w:szCs w:val="22"/>
        </w:rPr>
        <w:t xml:space="preserve">; </w:t>
      </w:r>
      <w:r w:rsidR="00494858" w:rsidRPr="00D33767">
        <w:rPr>
          <w:szCs w:val="22"/>
        </w:rPr>
        <w:t xml:space="preserve"> y</w:t>
      </w:r>
      <w:r w:rsidR="000E196C" w:rsidRPr="00D33767">
        <w:rPr>
          <w:szCs w:val="22"/>
        </w:rPr>
        <w:t xml:space="preserve"> 4)</w:t>
      </w:r>
      <w:r w:rsidR="00494858" w:rsidRPr="00D33767">
        <w:rPr>
          <w:szCs w:val="22"/>
        </w:rPr>
        <w:t> </w:t>
      </w:r>
      <w:r w:rsidR="000E196C" w:rsidRPr="00D33767">
        <w:rPr>
          <w:szCs w:val="22"/>
        </w:rPr>
        <w:t>establ</w:t>
      </w:r>
      <w:r w:rsidR="00494858" w:rsidRPr="00D33767">
        <w:rPr>
          <w:szCs w:val="22"/>
        </w:rPr>
        <w:t xml:space="preserve">ecer un </w:t>
      </w:r>
      <w:r w:rsidR="00494858" w:rsidRPr="00D33767">
        <w:rPr>
          <w:snapToGrid w:val="0"/>
          <w:szCs w:val="22"/>
        </w:rPr>
        <w:t>sistema de contribución de las Partes Contratantes</w:t>
      </w:r>
      <w:r w:rsidR="000E196C" w:rsidRPr="00D33767">
        <w:rPr>
          <w:szCs w:val="22"/>
        </w:rPr>
        <w:t xml:space="preserve">.  </w:t>
      </w:r>
    </w:p>
    <w:p w:rsidR="00DD444E" w:rsidRPr="00D33767" w:rsidRDefault="00DD444E" w:rsidP="000E196C">
      <w:pPr>
        <w:contextualSpacing/>
        <w:rPr>
          <w:szCs w:val="22"/>
        </w:rPr>
      </w:pPr>
    </w:p>
    <w:p w:rsidR="000E196C" w:rsidRPr="00D33767" w:rsidRDefault="003F4C0D" w:rsidP="000E196C">
      <w:pPr>
        <w:pStyle w:val="ListParagraph"/>
        <w:numPr>
          <w:ilvl w:val="0"/>
          <w:numId w:val="10"/>
        </w:numPr>
        <w:spacing w:after="200" w:line="276" w:lineRule="auto"/>
        <w:rPr>
          <w:b/>
          <w:szCs w:val="22"/>
          <w:u w:val="single"/>
        </w:rPr>
      </w:pPr>
      <w:r w:rsidRPr="00D33767">
        <w:rPr>
          <w:b/>
          <w:szCs w:val="22"/>
        </w:rPr>
        <w:t xml:space="preserve">Recaudación de tasas </w:t>
      </w:r>
      <w:r w:rsidR="000E196C" w:rsidRPr="00D33767">
        <w:rPr>
          <w:b/>
          <w:szCs w:val="22"/>
        </w:rPr>
        <w:t>individuales</w:t>
      </w:r>
      <w:r w:rsidRPr="00D33767">
        <w:rPr>
          <w:b/>
          <w:szCs w:val="22"/>
        </w:rPr>
        <w:t xml:space="preserve"> —inclu</w:t>
      </w:r>
      <w:r w:rsidR="000E196C" w:rsidRPr="00D33767">
        <w:rPr>
          <w:b/>
          <w:szCs w:val="22"/>
        </w:rPr>
        <w:t>i</w:t>
      </w:r>
      <w:r w:rsidRPr="00D33767">
        <w:rPr>
          <w:b/>
          <w:szCs w:val="22"/>
        </w:rPr>
        <w:t>das las tasas de</w:t>
      </w:r>
      <w:r w:rsidR="000E196C" w:rsidRPr="00D33767">
        <w:rPr>
          <w:b/>
          <w:szCs w:val="22"/>
        </w:rPr>
        <w:t xml:space="preserve"> manten</w:t>
      </w:r>
      <w:r w:rsidRPr="00D33767">
        <w:rPr>
          <w:b/>
          <w:szCs w:val="22"/>
        </w:rPr>
        <w:t>imie</w:t>
      </w:r>
      <w:r w:rsidR="000E196C" w:rsidRPr="00D33767">
        <w:rPr>
          <w:b/>
          <w:szCs w:val="22"/>
        </w:rPr>
        <w:t>n</w:t>
      </w:r>
      <w:r w:rsidRPr="00D33767">
        <w:rPr>
          <w:b/>
          <w:szCs w:val="22"/>
        </w:rPr>
        <w:t>to</w:t>
      </w:r>
      <w:r w:rsidR="000E196C" w:rsidRPr="00D33767">
        <w:rPr>
          <w:b/>
          <w:szCs w:val="22"/>
        </w:rPr>
        <w:t>/ren</w:t>
      </w:r>
      <w:r w:rsidRPr="00D33767">
        <w:rPr>
          <w:b/>
          <w:szCs w:val="22"/>
        </w:rPr>
        <w:t>ovación, en el plano nacional</w:t>
      </w:r>
    </w:p>
    <w:p w:rsidR="00DD444E" w:rsidRPr="00D33767" w:rsidRDefault="00DD444E" w:rsidP="00354AC1"/>
    <w:p w:rsidR="003F4C0D" w:rsidRPr="00D33767" w:rsidRDefault="003C79EE" w:rsidP="000E196C">
      <w:pPr>
        <w:rPr>
          <w:szCs w:val="22"/>
        </w:rPr>
      </w:pPr>
      <w:hyperlink w:anchor="Article_7_5" w:history="1">
        <w:r w:rsidR="00D3368D" w:rsidRPr="00D33767">
          <w:rPr>
            <w:rStyle w:val="Hyperlink"/>
            <w:b/>
            <w:szCs w:val="22"/>
          </w:rPr>
          <w:t>Artículo</w:t>
        </w:r>
        <w:r w:rsidR="000E196C" w:rsidRPr="00D33767">
          <w:rPr>
            <w:rStyle w:val="Hyperlink"/>
            <w:b/>
            <w:szCs w:val="22"/>
          </w:rPr>
          <w:t xml:space="preserve"> 7</w:t>
        </w:r>
        <w:r w:rsidR="0036280B" w:rsidRPr="00D33767">
          <w:rPr>
            <w:rStyle w:val="Hyperlink"/>
            <w:b/>
            <w:szCs w:val="22"/>
          </w:rPr>
          <w:t>.</w:t>
        </w:r>
        <w:r w:rsidR="000E196C" w:rsidRPr="00D33767">
          <w:rPr>
            <w:rStyle w:val="Hyperlink"/>
            <w:b/>
            <w:szCs w:val="22"/>
          </w:rPr>
          <w:t>5)</w:t>
        </w:r>
      </w:hyperlink>
      <w:r w:rsidR="003F4C0D" w:rsidRPr="00D33767">
        <w:rPr>
          <w:b/>
          <w:szCs w:val="22"/>
        </w:rPr>
        <w:t xml:space="preserve"> Tasas i</w:t>
      </w:r>
      <w:r w:rsidR="000E196C" w:rsidRPr="00D33767">
        <w:rPr>
          <w:b/>
          <w:szCs w:val="22"/>
        </w:rPr>
        <w:t xml:space="preserve">ndividuales:  </w:t>
      </w:r>
      <w:r w:rsidR="003F4C0D" w:rsidRPr="00D33767">
        <w:rPr>
          <w:szCs w:val="22"/>
        </w:rPr>
        <w:t xml:space="preserve">Los Estados Unidos están a favor de la Variante A del </w:t>
      </w:r>
      <w:r w:rsidR="00D3368D" w:rsidRPr="00D33767">
        <w:rPr>
          <w:szCs w:val="22"/>
        </w:rPr>
        <w:t>Artículo</w:t>
      </w:r>
      <w:r w:rsidR="000E196C" w:rsidRPr="00D33767">
        <w:rPr>
          <w:szCs w:val="22"/>
        </w:rPr>
        <w:t xml:space="preserve"> 7</w:t>
      </w:r>
      <w:r w:rsidR="0036280B" w:rsidRPr="00D33767">
        <w:rPr>
          <w:szCs w:val="22"/>
        </w:rPr>
        <w:t>.</w:t>
      </w:r>
      <w:r w:rsidR="000E196C" w:rsidRPr="00D33767">
        <w:rPr>
          <w:szCs w:val="22"/>
        </w:rPr>
        <w:t>5)</w:t>
      </w:r>
      <w:r w:rsidR="003F4C0D" w:rsidRPr="00D33767">
        <w:rPr>
          <w:szCs w:val="22"/>
        </w:rPr>
        <w:t xml:space="preserve">, que permite que una Parte Contratante haga una declaración tras su adhesión, indicando que desea recaudar </w:t>
      </w:r>
      <w:r w:rsidR="000E196C" w:rsidRPr="00D33767">
        <w:rPr>
          <w:szCs w:val="22"/>
        </w:rPr>
        <w:t>“</w:t>
      </w:r>
      <w:r w:rsidR="003F4C0D" w:rsidRPr="00D33767">
        <w:rPr>
          <w:szCs w:val="22"/>
        </w:rPr>
        <w:t xml:space="preserve">tasas </w:t>
      </w:r>
      <w:r w:rsidR="000E196C" w:rsidRPr="00D33767">
        <w:rPr>
          <w:szCs w:val="22"/>
        </w:rPr>
        <w:t>individuales” a</w:t>
      </w:r>
      <w:r w:rsidR="003F4C0D" w:rsidRPr="00D33767">
        <w:rPr>
          <w:szCs w:val="22"/>
        </w:rPr>
        <w:t xml:space="preserve"> nivel nacional para cubrir los costos del examen sustantivo del registro internacional.  Además, la Parte Contratante podrá indicar que el registro internacional quedará supeditado a los requisitos de mantenimiento o renovación y al pago de</w:t>
      </w:r>
      <w:r w:rsidR="000E196C" w:rsidRPr="00D33767">
        <w:rPr>
          <w:szCs w:val="22"/>
        </w:rPr>
        <w:t xml:space="preserve"> </w:t>
      </w:r>
      <w:r w:rsidR="003F4C0D" w:rsidRPr="00D33767">
        <w:rPr>
          <w:szCs w:val="22"/>
        </w:rPr>
        <w:t>las tasas correspondientes</w:t>
      </w:r>
      <w:r w:rsidR="000E196C" w:rsidRPr="00D33767">
        <w:rPr>
          <w:szCs w:val="22"/>
        </w:rPr>
        <w:t>.  A</w:t>
      </w:r>
      <w:r w:rsidR="003F4C0D" w:rsidRPr="00D33767">
        <w:rPr>
          <w:szCs w:val="22"/>
        </w:rPr>
        <w:t xml:space="preserve"> falta de pago de la tasa individual</w:t>
      </w:r>
      <w:r w:rsidR="000E196C" w:rsidRPr="00D33767">
        <w:rPr>
          <w:szCs w:val="22"/>
        </w:rPr>
        <w:t xml:space="preserve">, </w:t>
      </w:r>
      <w:r w:rsidR="003F4C0D" w:rsidRPr="00D33767">
        <w:rPr>
          <w:szCs w:val="22"/>
        </w:rPr>
        <w:t>se considerará que se “renuncia” a la protección respecto de dicha Parte Contratante</w:t>
      </w:r>
      <w:r w:rsidR="000E196C" w:rsidRPr="00D33767">
        <w:rPr>
          <w:szCs w:val="22"/>
        </w:rPr>
        <w:t xml:space="preserve">.  </w:t>
      </w:r>
    </w:p>
    <w:p w:rsidR="000E196C" w:rsidRPr="00D33767" w:rsidRDefault="003F4C0D" w:rsidP="000E196C">
      <w:pPr>
        <w:rPr>
          <w:szCs w:val="22"/>
        </w:rPr>
      </w:pPr>
      <w:r w:rsidRPr="00D33767">
        <w:rPr>
          <w:szCs w:val="22"/>
        </w:rPr>
        <w:t xml:space="preserve">Los Estados Unidos están en contra de la Variante B del </w:t>
      </w:r>
      <w:r w:rsidR="00D3368D" w:rsidRPr="00D33767">
        <w:rPr>
          <w:szCs w:val="22"/>
        </w:rPr>
        <w:t>Artículo</w:t>
      </w:r>
      <w:r w:rsidR="000E196C" w:rsidRPr="00D33767">
        <w:rPr>
          <w:szCs w:val="22"/>
        </w:rPr>
        <w:t xml:space="preserve"> 7</w:t>
      </w:r>
      <w:r w:rsidR="0036280B" w:rsidRPr="00D33767">
        <w:rPr>
          <w:szCs w:val="22"/>
        </w:rPr>
        <w:t>.</w:t>
      </w:r>
      <w:r w:rsidR="000E196C" w:rsidRPr="00D33767">
        <w:rPr>
          <w:szCs w:val="22"/>
        </w:rPr>
        <w:t>5)</w:t>
      </w:r>
      <w:r w:rsidRPr="00D33767">
        <w:rPr>
          <w:szCs w:val="22"/>
        </w:rPr>
        <w:t xml:space="preserve">, en la que se estipula que la Asamblea de </w:t>
      </w:r>
      <w:r w:rsidR="000E196C" w:rsidRPr="00D33767">
        <w:rPr>
          <w:szCs w:val="22"/>
        </w:rPr>
        <w:t>Lisbo</w:t>
      </w:r>
      <w:r w:rsidRPr="00D33767">
        <w:rPr>
          <w:szCs w:val="22"/>
        </w:rPr>
        <w:t xml:space="preserve">a puede </w:t>
      </w:r>
      <w:r w:rsidR="000E196C" w:rsidRPr="00D33767">
        <w:rPr>
          <w:szCs w:val="22"/>
        </w:rPr>
        <w:t>decid</w:t>
      </w:r>
      <w:r w:rsidRPr="00D33767">
        <w:rPr>
          <w:szCs w:val="22"/>
        </w:rPr>
        <w:t>i</w:t>
      </w:r>
      <w:r w:rsidR="000E196C" w:rsidRPr="00D33767">
        <w:rPr>
          <w:szCs w:val="22"/>
        </w:rPr>
        <w:t xml:space="preserve">r </w:t>
      </w:r>
      <w:r w:rsidRPr="00D33767">
        <w:rPr>
          <w:szCs w:val="22"/>
        </w:rPr>
        <w:t xml:space="preserve">ulteriormente </w:t>
      </w:r>
      <w:r w:rsidR="00671E90" w:rsidRPr="00D33767">
        <w:rPr>
          <w:szCs w:val="22"/>
        </w:rPr>
        <w:t xml:space="preserve">si deben establecerse normas que permitan a las Partes Contratantes recaudar tasas </w:t>
      </w:r>
      <w:r w:rsidR="000E196C" w:rsidRPr="00D33767">
        <w:rPr>
          <w:szCs w:val="22"/>
        </w:rPr>
        <w:t xml:space="preserve">individuales </w:t>
      </w:r>
      <w:r w:rsidR="00671E90" w:rsidRPr="00D33767">
        <w:rPr>
          <w:szCs w:val="22"/>
        </w:rPr>
        <w:t xml:space="preserve">para cubrir los </w:t>
      </w:r>
      <w:r w:rsidR="000E196C" w:rsidRPr="00D33767">
        <w:rPr>
          <w:szCs w:val="22"/>
        </w:rPr>
        <w:t>cost</w:t>
      </w:r>
      <w:r w:rsidR="00671E90" w:rsidRPr="00D33767">
        <w:rPr>
          <w:szCs w:val="22"/>
        </w:rPr>
        <w:t>o</w:t>
      </w:r>
      <w:r w:rsidR="000E196C" w:rsidRPr="00D33767">
        <w:rPr>
          <w:szCs w:val="22"/>
        </w:rPr>
        <w:t xml:space="preserve">s </w:t>
      </w:r>
      <w:r w:rsidR="00671E90" w:rsidRPr="00D33767">
        <w:rPr>
          <w:szCs w:val="22"/>
        </w:rPr>
        <w:t xml:space="preserve">del </w:t>
      </w:r>
      <w:r w:rsidR="000E196C" w:rsidRPr="00D33767">
        <w:rPr>
          <w:szCs w:val="22"/>
        </w:rPr>
        <w:t>exam</w:t>
      </w:r>
      <w:r w:rsidR="00671E90" w:rsidRPr="00D33767">
        <w:rPr>
          <w:szCs w:val="22"/>
        </w:rPr>
        <w:t>e</w:t>
      </w:r>
      <w:r w:rsidR="000E196C" w:rsidRPr="00D33767">
        <w:rPr>
          <w:szCs w:val="22"/>
        </w:rPr>
        <w:t>n</w:t>
      </w:r>
      <w:r w:rsidR="00671E90" w:rsidRPr="00D33767">
        <w:rPr>
          <w:szCs w:val="22"/>
        </w:rPr>
        <w:t xml:space="preserve"> sustantiv</w:t>
      </w:r>
      <w:r w:rsidR="000E196C" w:rsidRPr="00D33767">
        <w:rPr>
          <w:szCs w:val="22"/>
        </w:rPr>
        <w:t xml:space="preserve">o.  </w:t>
      </w:r>
      <w:r w:rsidR="00671E90" w:rsidRPr="00D33767">
        <w:rPr>
          <w:szCs w:val="22"/>
        </w:rPr>
        <w:t xml:space="preserve">La posibilidad de recaudar tasas </w:t>
      </w:r>
      <w:r w:rsidR="000E196C" w:rsidRPr="00D33767">
        <w:rPr>
          <w:szCs w:val="22"/>
        </w:rPr>
        <w:t>individuales</w:t>
      </w:r>
      <w:r w:rsidR="00671E90" w:rsidRPr="00D33767">
        <w:rPr>
          <w:szCs w:val="22"/>
        </w:rPr>
        <w:t xml:space="preserve"> constituye un problem</w:t>
      </w:r>
      <w:r w:rsidR="000E196C" w:rsidRPr="00D33767">
        <w:rPr>
          <w:szCs w:val="22"/>
        </w:rPr>
        <w:t xml:space="preserve">a fundamental </w:t>
      </w:r>
      <w:r w:rsidR="00671E90" w:rsidRPr="00D33767">
        <w:rPr>
          <w:szCs w:val="22"/>
        </w:rPr>
        <w:t>para muchas Partes Contratantes potenciales y debe zanjarse antes de contemplar la adhesión</w:t>
      </w:r>
      <w:r w:rsidR="000E196C" w:rsidRPr="00D33767">
        <w:rPr>
          <w:szCs w:val="22"/>
        </w:rPr>
        <w:t xml:space="preserve">.  </w:t>
      </w:r>
    </w:p>
    <w:p w:rsidR="00A94A33" w:rsidRPr="00D33767" w:rsidRDefault="00A94A33" w:rsidP="000E196C"/>
    <w:p w:rsidR="000E196C" w:rsidRPr="00D33767" w:rsidRDefault="003C79EE" w:rsidP="000E196C">
      <w:pPr>
        <w:rPr>
          <w:szCs w:val="22"/>
        </w:rPr>
      </w:pPr>
      <w:hyperlink w:anchor="Article_29" w:history="1">
        <w:r w:rsidR="00D3368D" w:rsidRPr="00D33767">
          <w:rPr>
            <w:rStyle w:val="Hyperlink"/>
            <w:b/>
            <w:szCs w:val="22"/>
          </w:rPr>
          <w:t>Artículo</w:t>
        </w:r>
        <w:r w:rsidR="000E196C" w:rsidRPr="00D33767">
          <w:rPr>
            <w:rStyle w:val="Hyperlink"/>
            <w:b/>
            <w:szCs w:val="22"/>
          </w:rPr>
          <w:t xml:space="preserve"> 29</w:t>
        </w:r>
        <w:r w:rsidR="0036280B" w:rsidRPr="00D33767">
          <w:rPr>
            <w:rStyle w:val="Hyperlink"/>
            <w:b/>
            <w:szCs w:val="22"/>
          </w:rPr>
          <w:t>.</w:t>
        </w:r>
        <w:r w:rsidR="000E196C" w:rsidRPr="00D33767">
          <w:rPr>
            <w:rStyle w:val="Hyperlink"/>
            <w:b/>
            <w:szCs w:val="22"/>
          </w:rPr>
          <w:t>4)</w:t>
        </w:r>
      </w:hyperlink>
      <w:r w:rsidR="000E196C" w:rsidRPr="00D33767">
        <w:rPr>
          <w:b/>
          <w:szCs w:val="22"/>
        </w:rPr>
        <w:t xml:space="preserve"> </w:t>
      </w:r>
      <w:r w:rsidR="00671E90" w:rsidRPr="00D33767">
        <w:rPr>
          <w:b/>
          <w:szCs w:val="22"/>
        </w:rPr>
        <w:t>y</w:t>
      </w:r>
      <w:r w:rsidR="000E196C" w:rsidRPr="00D33767">
        <w:rPr>
          <w:b/>
          <w:szCs w:val="22"/>
        </w:rPr>
        <w:t xml:space="preserve"> </w:t>
      </w:r>
      <w:hyperlink w:anchor="Rule_9" w:history="1">
        <w:r w:rsidR="003443F9" w:rsidRPr="00D33767">
          <w:rPr>
            <w:rStyle w:val="Hyperlink"/>
            <w:b/>
            <w:szCs w:val="22"/>
          </w:rPr>
          <w:t>Regla</w:t>
        </w:r>
        <w:r w:rsidR="000E196C" w:rsidRPr="00D33767">
          <w:rPr>
            <w:rStyle w:val="Hyperlink"/>
            <w:b/>
            <w:szCs w:val="22"/>
          </w:rPr>
          <w:t xml:space="preserve"> 9</w:t>
        </w:r>
        <w:r w:rsidR="0036280B" w:rsidRPr="00D33767">
          <w:rPr>
            <w:rStyle w:val="Hyperlink"/>
            <w:b/>
            <w:szCs w:val="22"/>
          </w:rPr>
          <w:t>.</w:t>
        </w:r>
        <w:r w:rsidR="000E196C" w:rsidRPr="00D33767">
          <w:rPr>
            <w:rStyle w:val="Hyperlink"/>
            <w:b/>
            <w:szCs w:val="22"/>
          </w:rPr>
          <w:t>1)b)</w:t>
        </w:r>
      </w:hyperlink>
      <w:r w:rsidR="000E196C" w:rsidRPr="00D33767">
        <w:rPr>
          <w:b/>
          <w:szCs w:val="22"/>
        </w:rPr>
        <w:t xml:space="preserve">  </w:t>
      </w:r>
      <w:r w:rsidR="00671E90" w:rsidRPr="00D33767">
        <w:rPr>
          <w:b/>
          <w:szCs w:val="22"/>
        </w:rPr>
        <w:t>Regis</w:t>
      </w:r>
      <w:r w:rsidR="000E196C" w:rsidRPr="00D33767">
        <w:rPr>
          <w:b/>
          <w:szCs w:val="22"/>
        </w:rPr>
        <w:t>t</w:t>
      </w:r>
      <w:r w:rsidR="00671E90" w:rsidRPr="00D33767">
        <w:rPr>
          <w:b/>
          <w:szCs w:val="22"/>
        </w:rPr>
        <w:t>r</w:t>
      </w:r>
      <w:r w:rsidR="000E196C" w:rsidRPr="00D33767">
        <w:rPr>
          <w:b/>
          <w:szCs w:val="22"/>
        </w:rPr>
        <w:t>os</w:t>
      </w:r>
      <w:r w:rsidR="00671E90" w:rsidRPr="00D33767">
        <w:rPr>
          <w:b/>
          <w:szCs w:val="22"/>
        </w:rPr>
        <w:t xml:space="preserve"> internacionales</w:t>
      </w:r>
      <w:r w:rsidR="000E196C" w:rsidRPr="00D33767">
        <w:rPr>
          <w:b/>
          <w:szCs w:val="22"/>
        </w:rPr>
        <w:t xml:space="preserve"> </w:t>
      </w:r>
      <w:r w:rsidR="00671E90" w:rsidRPr="00D33767">
        <w:rPr>
          <w:b/>
          <w:szCs w:val="22"/>
        </w:rPr>
        <w:t>e</w:t>
      </w:r>
      <w:r w:rsidR="000E196C" w:rsidRPr="00D33767">
        <w:rPr>
          <w:b/>
          <w:szCs w:val="22"/>
        </w:rPr>
        <w:t>fect</w:t>
      </w:r>
      <w:r w:rsidR="00671E90" w:rsidRPr="00D33767">
        <w:rPr>
          <w:b/>
          <w:szCs w:val="22"/>
        </w:rPr>
        <w:t>uados antes de la adhesión</w:t>
      </w:r>
      <w:r w:rsidR="000E196C" w:rsidRPr="00D33767">
        <w:rPr>
          <w:b/>
          <w:szCs w:val="22"/>
        </w:rPr>
        <w:t xml:space="preserve">:  </w:t>
      </w:r>
      <w:r w:rsidR="00A94A33" w:rsidRPr="00D33767">
        <w:rPr>
          <w:szCs w:val="22"/>
        </w:rPr>
        <w:t xml:space="preserve">los Estados Unidos están </w:t>
      </w:r>
      <w:r w:rsidR="00671E90" w:rsidRPr="00D33767">
        <w:rPr>
          <w:szCs w:val="22"/>
        </w:rPr>
        <w:t>también a favor d</w:t>
      </w:r>
      <w:r w:rsidR="000E196C" w:rsidRPr="00D33767">
        <w:rPr>
          <w:szCs w:val="22"/>
        </w:rPr>
        <w:t xml:space="preserve">e </w:t>
      </w:r>
      <w:r w:rsidR="00671E90" w:rsidRPr="00D33767">
        <w:rPr>
          <w:szCs w:val="22"/>
        </w:rPr>
        <w:t>que s</w:t>
      </w:r>
      <w:r w:rsidR="000E196C" w:rsidRPr="00D33767">
        <w:rPr>
          <w:szCs w:val="22"/>
        </w:rPr>
        <w:t>e</w:t>
      </w:r>
      <w:r w:rsidR="00671E90" w:rsidRPr="00D33767">
        <w:rPr>
          <w:szCs w:val="22"/>
        </w:rPr>
        <w:t xml:space="preserve"> incorporen por remisió</w:t>
      </w:r>
      <w:r w:rsidR="000E196C" w:rsidRPr="00D33767">
        <w:rPr>
          <w:szCs w:val="22"/>
        </w:rPr>
        <w:t xml:space="preserve">n </w:t>
      </w:r>
      <w:r w:rsidR="00671E90" w:rsidRPr="00D33767">
        <w:rPr>
          <w:szCs w:val="22"/>
        </w:rPr>
        <w:t xml:space="preserve">los </w:t>
      </w:r>
      <w:r w:rsidR="00D3368D" w:rsidRPr="00D33767">
        <w:rPr>
          <w:szCs w:val="22"/>
        </w:rPr>
        <w:t>Artículo</w:t>
      </w:r>
      <w:r w:rsidR="00671E90" w:rsidRPr="00D33767">
        <w:rPr>
          <w:szCs w:val="22"/>
        </w:rPr>
        <w:t>s</w:t>
      </w:r>
      <w:r w:rsidR="000E196C" w:rsidRPr="00D33767">
        <w:rPr>
          <w:szCs w:val="22"/>
        </w:rPr>
        <w:t xml:space="preserve"> 7</w:t>
      </w:r>
      <w:r w:rsidR="0036280B" w:rsidRPr="00D33767">
        <w:rPr>
          <w:szCs w:val="22"/>
        </w:rPr>
        <w:t>.</w:t>
      </w:r>
      <w:r w:rsidR="000E196C" w:rsidRPr="00D33767">
        <w:rPr>
          <w:szCs w:val="22"/>
        </w:rPr>
        <w:t xml:space="preserve">5) </w:t>
      </w:r>
      <w:r w:rsidR="00671E90" w:rsidRPr="00D33767">
        <w:rPr>
          <w:szCs w:val="22"/>
        </w:rPr>
        <w:t xml:space="preserve">y </w:t>
      </w:r>
      <w:r w:rsidR="000E196C" w:rsidRPr="00D33767">
        <w:rPr>
          <w:szCs w:val="22"/>
        </w:rPr>
        <w:lastRenderedPageBreak/>
        <w:t>29</w:t>
      </w:r>
      <w:r w:rsidR="0036280B" w:rsidRPr="00D33767">
        <w:rPr>
          <w:szCs w:val="22"/>
        </w:rPr>
        <w:t>.</w:t>
      </w:r>
      <w:r w:rsidR="000E196C" w:rsidRPr="00D33767">
        <w:rPr>
          <w:szCs w:val="22"/>
        </w:rPr>
        <w:t>4)</w:t>
      </w:r>
      <w:r w:rsidR="00671E90" w:rsidRPr="00D33767">
        <w:rPr>
          <w:szCs w:val="22"/>
        </w:rPr>
        <w:t>, lo que permitirá que las nuevas Partes Contratantes cobren una tas</w:t>
      </w:r>
      <w:r w:rsidR="000E196C" w:rsidRPr="00D33767">
        <w:rPr>
          <w:szCs w:val="22"/>
        </w:rPr>
        <w:t xml:space="preserve">a individual </w:t>
      </w:r>
      <w:r w:rsidR="00671E90" w:rsidRPr="00D33767">
        <w:rPr>
          <w:szCs w:val="22"/>
        </w:rPr>
        <w:t xml:space="preserve">para </w:t>
      </w:r>
      <w:r w:rsidR="000E196C" w:rsidRPr="00D33767">
        <w:rPr>
          <w:szCs w:val="22"/>
        </w:rPr>
        <w:t>proces</w:t>
      </w:r>
      <w:r w:rsidR="00671E90" w:rsidRPr="00D33767">
        <w:rPr>
          <w:szCs w:val="22"/>
        </w:rPr>
        <w:t>ar los registros internacionales ya inscritos en virtud del</w:t>
      </w:r>
      <w:r w:rsidR="000E196C" w:rsidRPr="00D33767">
        <w:rPr>
          <w:szCs w:val="22"/>
        </w:rPr>
        <w:t xml:space="preserve"> Act</w:t>
      </w:r>
      <w:r w:rsidR="00671E90" w:rsidRPr="00D33767">
        <w:rPr>
          <w:szCs w:val="22"/>
        </w:rPr>
        <w:t>a y renunciar a la</w:t>
      </w:r>
      <w:r w:rsidR="000E196C" w:rsidRPr="00D33767">
        <w:rPr>
          <w:szCs w:val="22"/>
        </w:rPr>
        <w:t xml:space="preserve"> protec</w:t>
      </w:r>
      <w:r w:rsidR="00671E90" w:rsidRPr="00D33767">
        <w:rPr>
          <w:szCs w:val="22"/>
        </w:rPr>
        <w:t>c</w:t>
      </w:r>
      <w:r w:rsidR="000E196C" w:rsidRPr="00D33767">
        <w:rPr>
          <w:szCs w:val="22"/>
        </w:rPr>
        <w:t>i</w:t>
      </w:r>
      <w:r w:rsidR="00671E90" w:rsidRPr="00D33767">
        <w:rPr>
          <w:szCs w:val="22"/>
        </w:rPr>
        <w:t>ó</w:t>
      </w:r>
      <w:r w:rsidR="000E196C" w:rsidRPr="00D33767">
        <w:rPr>
          <w:szCs w:val="22"/>
        </w:rPr>
        <w:t xml:space="preserve">n </w:t>
      </w:r>
      <w:r w:rsidR="00671E90" w:rsidRPr="00D33767">
        <w:rPr>
          <w:szCs w:val="22"/>
        </w:rPr>
        <w:t xml:space="preserve">a falta de </w:t>
      </w:r>
      <w:r w:rsidR="000E196C" w:rsidRPr="00D33767">
        <w:rPr>
          <w:szCs w:val="22"/>
        </w:rPr>
        <w:t>pa</w:t>
      </w:r>
      <w:r w:rsidR="00671E90" w:rsidRPr="00D33767">
        <w:rPr>
          <w:szCs w:val="22"/>
        </w:rPr>
        <w:t>go</w:t>
      </w:r>
      <w:r w:rsidR="000E196C" w:rsidRPr="00D33767">
        <w:rPr>
          <w:szCs w:val="22"/>
        </w:rPr>
        <w:t xml:space="preserve">.  </w:t>
      </w:r>
      <w:r w:rsidR="00671E90" w:rsidRPr="00D33767">
        <w:rPr>
          <w:szCs w:val="22"/>
        </w:rPr>
        <w:t xml:space="preserve">Sería bastante problemático que los nuevos países que se hayan adherido tengan que </w:t>
      </w:r>
      <w:r w:rsidR="000E196C" w:rsidRPr="00D33767">
        <w:rPr>
          <w:szCs w:val="22"/>
        </w:rPr>
        <w:t>acept</w:t>
      </w:r>
      <w:r w:rsidR="00671E90" w:rsidRPr="00D33767">
        <w:rPr>
          <w:szCs w:val="22"/>
        </w:rPr>
        <w:t>ar las denominaciones de origen e indicaciones geográficas previamente</w:t>
      </w:r>
      <w:r w:rsidR="000E196C" w:rsidRPr="00D33767">
        <w:rPr>
          <w:szCs w:val="22"/>
        </w:rPr>
        <w:t xml:space="preserve"> registr</w:t>
      </w:r>
      <w:r w:rsidR="00671E90" w:rsidRPr="00D33767">
        <w:rPr>
          <w:szCs w:val="22"/>
        </w:rPr>
        <w:t>a</w:t>
      </w:r>
      <w:r w:rsidR="000E196C" w:rsidRPr="00D33767">
        <w:rPr>
          <w:szCs w:val="22"/>
        </w:rPr>
        <w:t>d</w:t>
      </w:r>
      <w:r w:rsidR="00671E90" w:rsidRPr="00D33767">
        <w:rPr>
          <w:szCs w:val="22"/>
        </w:rPr>
        <w:t xml:space="preserve">as sin tasas para financiar el examen acelerado que se estipula en un plazo de dos meses contados a partir de la entrada en vigor, como se contempla en el </w:t>
      </w:r>
      <w:r w:rsidR="00D3368D" w:rsidRPr="00D33767">
        <w:rPr>
          <w:szCs w:val="22"/>
        </w:rPr>
        <w:t>Artículo</w:t>
      </w:r>
      <w:r w:rsidR="000E196C" w:rsidRPr="00D33767">
        <w:rPr>
          <w:szCs w:val="22"/>
        </w:rPr>
        <w:t xml:space="preserve"> 29</w:t>
      </w:r>
      <w:r w:rsidR="0036280B" w:rsidRPr="00D33767">
        <w:rPr>
          <w:szCs w:val="22"/>
        </w:rPr>
        <w:t>.</w:t>
      </w:r>
      <w:r w:rsidR="000E196C" w:rsidRPr="00D33767">
        <w:rPr>
          <w:szCs w:val="22"/>
        </w:rPr>
        <w:t xml:space="preserve">4).  </w:t>
      </w:r>
      <w:r w:rsidR="00A94A33" w:rsidRPr="00D33767">
        <w:rPr>
          <w:szCs w:val="22"/>
        </w:rPr>
        <w:t>E</w:t>
      </w:r>
      <w:r w:rsidR="00671E90" w:rsidRPr="00D33767">
        <w:rPr>
          <w:szCs w:val="22"/>
        </w:rPr>
        <w:t xml:space="preserve">n el </w:t>
      </w:r>
      <w:r w:rsidR="00D3368D" w:rsidRPr="00D33767">
        <w:rPr>
          <w:szCs w:val="22"/>
        </w:rPr>
        <w:t>Artículo</w:t>
      </w:r>
      <w:r w:rsidR="000E196C" w:rsidRPr="00D33767">
        <w:rPr>
          <w:szCs w:val="22"/>
        </w:rPr>
        <w:t xml:space="preserve"> 29</w:t>
      </w:r>
      <w:r w:rsidR="0036280B" w:rsidRPr="00D33767">
        <w:rPr>
          <w:szCs w:val="22"/>
        </w:rPr>
        <w:t>.</w:t>
      </w:r>
      <w:r w:rsidR="000E196C" w:rsidRPr="00D33767">
        <w:rPr>
          <w:szCs w:val="22"/>
        </w:rPr>
        <w:t xml:space="preserve">4) </w:t>
      </w:r>
      <w:r w:rsidR="00671E90" w:rsidRPr="00D33767">
        <w:rPr>
          <w:szCs w:val="22"/>
        </w:rPr>
        <w:t>se contempla un</w:t>
      </w:r>
      <w:r w:rsidR="000E196C" w:rsidRPr="00D33767">
        <w:rPr>
          <w:szCs w:val="22"/>
        </w:rPr>
        <w:t>a extensi</w:t>
      </w:r>
      <w:r w:rsidR="00671E90" w:rsidRPr="00D33767">
        <w:rPr>
          <w:szCs w:val="22"/>
        </w:rPr>
        <w:t>ó</w:t>
      </w:r>
      <w:r w:rsidR="000E196C" w:rsidRPr="00D33767">
        <w:rPr>
          <w:szCs w:val="22"/>
        </w:rPr>
        <w:t xml:space="preserve">n </w:t>
      </w:r>
      <w:r w:rsidR="00671E90" w:rsidRPr="00D33767">
        <w:rPr>
          <w:szCs w:val="22"/>
        </w:rPr>
        <w:t xml:space="preserve">del plazo </w:t>
      </w:r>
      <w:r w:rsidR="000E196C" w:rsidRPr="00D33767">
        <w:rPr>
          <w:szCs w:val="22"/>
        </w:rPr>
        <w:t>defin</w:t>
      </w:r>
      <w:r w:rsidR="00671E90" w:rsidRPr="00D33767">
        <w:rPr>
          <w:szCs w:val="22"/>
        </w:rPr>
        <w:t>i</w:t>
      </w:r>
      <w:r w:rsidR="000E196C" w:rsidRPr="00D33767">
        <w:rPr>
          <w:szCs w:val="22"/>
        </w:rPr>
        <w:t>d</w:t>
      </w:r>
      <w:r w:rsidR="00671E90" w:rsidRPr="00D33767">
        <w:rPr>
          <w:szCs w:val="22"/>
        </w:rPr>
        <w:t>o</w:t>
      </w:r>
      <w:r w:rsidR="000E196C" w:rsidRPr="00D33767">
        <w:rPr>
          <w:szCs w:val="22"/>
        </w:rPr>
        <w:t xml:space="preserve"> </w:t>
      </w:r>
      <w:r w:rsidR="00671E90" w:rsidRPr="00D33767">
        <w:rPr>
          <w:szCs w:val="22"/>
        </w:rPr>
        <w:t>e</w:t>
      </w:r>
      <w:r w:rsidR="000E196C" w:rsidRPr="00D33767">
        <w:rPr>
          <w:szCs w:val="22"/>
        </w:rPr>
        <w:t>n</w:t>
      </w:r>
      <w:r w:rsidR="00671E90" w:rsidRPr="00D33767">
        <w:rPr>
          <w:szCs w:val="22"/>
        </w:rPr>
        <w:t xml:space="preserve"> la </w:t>
      </w:r>
      <w:r w:rsidR="003443F9" w:rsidRPr="00D33767">
        <w:rPr>
          <w:szCs w:val="22"/>
        </w:rPr>
        <w:t>Regla</w:t>
      </w:r>
      <w:r w:rsidR="000E196C" w:rsidRPr="00D33767">
        <w:rPr>
          <w:szCs w:val="22"/>
        </w:rPr>
        <w:t xml:space="preserve"> 9</w:t>
      </w:r>
      <w:r w:rsidR="0036280B" w:rsidRPr="00D33767">
        <w:rPr>
          <w:szCs w:val="22"/>
        </w:rPr>
        <w:t>.</w:t>
      </w:r>
      <w:r w:rsidR="000E196C" w:rsidRPr="00D33767">
        <w:rPr>
          <w:szCs w:val="22"/>
        </w:rPr>
        <w:t xml:space="preserve">1) </w:t>
      </w:r>
      <w:r w:rsidR="00671E90" w:rsidRPr="00D33767">
        <w:rPr>
          <w:szCs w:val="22"/>
        </w:rPr>
        <w:t xml:space="preserve">para denegar la inscripción de denominaciones de origen e indicaciones geográficas existentes en el </w:t>
      </w:r>
      <w:r w:rsidR="000E196C" w:rsidRPr="00D33767">
        <w:rPr>
          <w:szCs w:val="22"/>
        </w:rPr>
        <w:t>Registro</w:t>
      </w:r>
      <w:r w:rsidR="00671E90" w:rsidRPr="00D33767">
        <w:rPr>
          <w:szCs w:val="22"/>
        </w:rPr>
        <w:t xml:space="preserve"> de la </w:t>
      </w:r>
      <w:r w:rsidR="00A94A33" w:rsidRPr="00D33767">
        <w:rPr>
          <w:szCs w:val="22"/>
        </w:rPr>
        <w:t>n</w:t>
      </w:r>
      <w:r w:rsidR="00671E90" w:rsidRPr="00D33767">
        <w:rPr>
          <w:szCs w:val="22"/>
        </w:rPr>
        <w:t>u</w:t>
      </w:r>
      <w:r w:rsidR="000E196C" w:rsidRPr="00D33767">
        <w:rPr>
          <w:szCs w:val="22"/>
        </w:rPr>
        <w:t>e</w:t>
      </w:r>
      <w:r w:rsidR="00671E90" w:rsidRPr="00D33767">
        <w:rPr>
          <w:szCs w:val="22"/>
        </w:rPr>
        <w:t>va</w:t>
      </w:r>
      <w:r w:rsidR="000E196C" w:rsidRPr="00D33767">
        <w:rPr>
          <w:szCs w:val="22"/>
        </w:rPr>
        <w:t xml:space="preserve"> Act</w:t>
      </w:r>
      <w:r w:rsidR="00671E90" w:rsidRPr="00D33767">
        <w:rPr>
          <w:szCs w:val="22"/>
        </w:rPr>
        <w:t>a</w:t>
      </w:r>
      <w:r w:rsidR="000E196C" w:rsidRPr="00D33767">
        <w:rPr>
          <w:szCs w:val="22"/>
        </w:rPr>
        <w:t xml:space="preserve">; </w:t>
      </w:r>
      <w:r w:rsidR="00671E90" w:rsidRPr="00D33767">
        <w:rPr>
          <w:szCs w:val="22"/>
        </w:rPr>
        <w:t xml:space="preserve"> en la </w:t>
      </w:r>
      <w:r w:rsidR="003443F9" w:rsidRPr="00D33767">
        <w:rPr>
          <w:szCs w:val="22"/>
        </w:rPr>
        <w:t>Regla</w:t>
      </w:r>
      <w:r w:rsidR="000E196C" w:rsidRPr="00D33767">
        <w:rPr>
          <w:szCs w:val="22"/>
        </w:rPr>
        <w:t xml:space="preserve"> 9</w:t>
      </w:r>
      <w:r w:rsidR="0036280B" w:rsidRPr="00D33767">
        <w:rPr>
          <w:szCs w:val="22"/>
        </w:rPr>
        <w:t>.</w:t>
      </w:r>
      <w:r w:rsidR="000E196C" w:rsidRPr="00D33767">
        <w:rPr>
          <w:szCs w:val="22"/>
        </w:rPr>
        <w:t xml:space="preserve">1)b) </w:t>
      </w:r>
      <w:r w:rsidR="00671E90" w:rsidRPr="00D33767">
        <w:rPr>
          <w:szCs w:val="22"/>
        </w:rPr>
        <w:t xml:space="preserve">se contempla un año adicional para </w:t>
      </w:r>
      <w:r w:rsidR="000E196C" w:rsidRPr="00D33767">
        <w:rPr>
          <w:szCs w:val="22"/>
        </w:rPr>
        <w:t>evalua</w:t>
      </w:r>
      <w:r w:rsidR="00671E90" w:rsidRPr="00D33767">
        <w:rPr>
          <w:szCs w:val="22"/>
        </w:rPr>
        <w:t>r los registros</w:t>
      </w:r>
      <w:r w:rsidR="000E196C" w:rsidRPr="00D33767">
        <w:rPr>
          <w:szCs w:val="22"/>
        </w:rPr>
        <w:t xml:space="preserve"> exist</w:t>
      </w:r>
      <w:r w:rsidR="00671E90" w:rsidRPr="00D33767">
        <w:rPr>
          <w:szCs w:val="22"/>
        </w:rPr>
        <w:t>e</w:t>
      </w:r>
      <w:r w:rsidR="000E196C" w:rsidRPr="00D33767">
        <w:rPr>
          <w:szCs w:val="22"/>
        </w:rPr>
        <w:t>n</w:t>
      </w:r>
      <w:r w:rsidR="00671E90" w:rsidRPr="00D33767">
        <w:rPr>
          <w:szCs w:val="22"/>
        </w:rPr>
        <w:t>tes</w:t>
      </w:r>
      <w:r w:rsidR="000E196C" w:rsidRPr="00D33767">
        <w:rPr>
          <w:szCs w:val="22"/>
        </w:rPr>
        <w:t xml:space="preserve">.  </w:t>
      </w:r>
      <w:r w:rsidR="00162A02" w:rsidRPr="00D33767">
        <w:rPr>
          <w:szCs w:val="22"/>
        </w:rPr>
        <w:t xml:space="preserve">En función del </w:t>
      </w:r>
      <w:r w:rsidR="000E196C" w:rsidRPr="00D33767">
        <w:rPr>
          <w:szCs w:val="22"/>
        </w:rPr>
        <w:t>n</w:t>
      </w:r>
      <w:r w:rsidR="00162A02" w:rsidRPr="00D33767">
        <w:rPr>
          <w:szCs w:val="22"/>
        </w:rPr>
        <w:t>úmero de registro</w:t>
      </w:r>
      <w:r w:rsidR="00A94A33" w:rsidRPr="00D33767">
        <w:rPr>
          <w:szCs w:val="22"/>
        </w:rPr>
        <w:t>s</w:t>
      </w:r>
      <w:r w:rsidR="00162A02" w:rsidRPr="00D33767">
        <w:rPr>
          <w:szCs w:val="22"/>
        </w:rPr>
        <w:t xml:space="preserve"> que </w:t>
      </w:r>
      <w:r w:rsidR="000E196C" w:rsidRPr="00D33767">
        <w:rPr>
          <w:szCs w:val="22"/>
        </w:rPr>
        <w:t>exist</w:t>
      </w:r>
      <w:r w:rsidR="00162A02" w:rsidRPr="00D33767">
        <w:rPr>
          <w:szCs w:val="22"/>
        </w:rPr>
        <w:t xml:space="preserve">an antes de la </w:t>
      </w:r>
      <w:r w:rsidR="00D62329" w:rsidRPr="00D33767">
        <w:rPr>
          <w:szCs w:val="22"/>
        </w:rPr>
        <w:t>adhesión</w:t>
      </w:r>
      <w:r w:rsidR="00162A02" w:rsidRPr="00D33767">
        <w:rPr>
          <w:szCs w:val="22"/>
        </w:rPr>
        <w:t xml:space="preserve"> </w:t>
      </w:r>
      <w:r w:rsidR="00A94A33" w:rsidRPr="00D33767">
        <w:rPr>
          <w:szCs w:val="22"/>
        </w:rPr>
        <w:t xml:space="preserve">de </w:t>
      </w:r>
      <w:r w:rsidR="00162A02" w:rsidRPr="00D33767">
        <w:rPr>
          <w:szCs w:val="22"/>
        </w:rPr>
        <w:t>una Parte Contratante</w:t>
      </w:r>
      <w:r w:rsidR="000E196C" w:rsidRPr="00D33767">
        <w:rPr>
          <w:szCs w:val="22"/>
        </w:rPr>
        <w:t xml:space="preserve">, </w:t>
      </w:r>
      <w:r w:rsidR="00A94A33" w:rsidRPr="00D33767">
        <w:rPr>
          <w:szCs w:val="22"/>
        </w:rPr>
        <w:t>e</w:t>
      </w:r>
      <w:r w:rsidR="00162A02" w:rsidRPr="00D33767">
        <w:rPr>
          <w:szCs w:val="22"/>
        </w:rPr>
        <w:t>s</w:t>
      </w:r>
      <w:r w:rsidR="00A94A33" w:rsidRPr="00D33767">
        <w:rPr>
          <w:szCs w:val="22"/>
        </w:rPr>
        <w:t xml:space="preserve"> de</w:t>
      </w:r>
      <w:r w:rsidR="00162A02" w:rsidRPr="00D33767">
        <w:rPr>
          <w:szCs w:val="22"/>
        </w:rPr>
        <w:t xml:space="preserve"> preocupa</w:t>
      </w:r>
      <w:r w:rsidR="00A94A33" w:rsidRPr="00D33767">
        <w:rPr>
          <w:szCs w:val="22"/>
        </w:rPr>
        <w:t>r</w:t>
      </w:r>
      <w:r w:rsidR="00162A02" w:rsidRPr="00D33767">
        <w:rPr>
          <w:szCs w:val="22"/>
        </w:rPr>
        <w:t xml:space="preserve"> que solo se cuente con un plazo de dos años, lo cual es </w:t>
      </w:r>
      <w:r w:rsidR="000E196C" w:rsidRPr="00D33767">
        <w:rPr>
          <w:szCs w:val="22"/>
        </w:rPr>
        <w:t>insuficient</w:t>
      </w:r>
      <w:r w:rsidR="00162A02" w:rsidRPr="00D33767">
        <w:rPr>
          <w:szCs w:val="22"/>
        </w:rPr>
        <w:t>e</w:t>
      </w:r>
      <w:r w:rsidR="000E196C" w:rsidRPr="00D33767">
        <w:rPr>
          <w:szCs w:val="22"/>
        </w:rPr>
        <w:t xml:space="preserve"> </w:t>
      </w:r>
      <w:r w:rsidR="00162A02" w:rsidRPr="00D33767">
        <w:rPr>
          <w:szCs w:val="22"/>
        </w:rPr>
        <w:t xml:space="preserve">para </w:t>
      </w:r>
      <w:r w:rsidR="000E196C" w:rsidRPr="00D33767">
        <w:rPr>
          <w:szCs w:val="22"/>
        </w:rPr>
        <w:t>evalua</w:t>
      </w:r>
      <w:r w:rsidR="00162A02" w:rsidRPr="00D33767">
        <w:rPr>
          <w:szCs w:val="22"/>
        </w:rPr>
        <w:t>r debidament</w:t>
      </w:r>
      <w:r w:rsidR="000E196C" w:rsidRPr="00D33767">
        <w:rPr>
          <w:szCs w:val="22"/>
        </w:rPr>
        <w:t>e es</w:t>
      </w:r>
      <w:r w:rsidR="00162A02" w:rsidRPr="00D33767">
        <w:rPr>
          <w:szCs w:val="22"/>
        </w:rPr>
        <w:t>os registros</w:t>
      </w:r>
      <w:r w:rsidR="000E196C" w:rsidRPr="00D33767">
        <w:rPr>
          <w:szCs w:val="22"/>
        </w:rPr>
        <w:t xml:space="preserve"> exist</w:t>
      </w:r>
      <w:r w:rsidR="00162A02" w:rsidRPr="00D33767">
        <w:rPr>
          <w:szCs w:val="22"/>
        </w:rPr>
        <w:t>e</w:t>
      </w:r>
      <w:r w:rsidR="000E196C" w:rsidRPr="00D33767">
        <w:rPr>
          <w:szCs w:val="22"/>
        </w:rPr>
        <w:t>n</w:t>
      </w:r>
      <w:r w:rsidR="00162A02" w:rsidRPr="00D33767">
        <w:rPr>
          <w:szCs w:val="22"/>
        </w:rPr>
        <w:t xml:space="preserve">tes </w:t>
      </w:r>
      <w:r w:rsidR="0052292A" w:rsidRPr="00D33767">
        <w:rPr>
          <w:szCs w:val="22"/>
        </w:rPr>
        <w:t xml:space="preserve">además de </w:t>
      </w:r>
      <w:r w:rsidR="00162A02" w:rsidRPr="00D33767">
        <w:rPr>
          <w:szCs w:val="22"/>
        </w:rPr>
        <w:t xml:space="preserve">los nuevos registros internacionales procedentes de Partes Contratantes que acaben de adherirse al </w:t>
      </w:r>
      <w:r w:rsidR="0052292A" w:rsidRPr="00D33767">
        <w:rPr>
          <w:szCs w:val="22"/>
        </w:rPr>
        <w:t>A</w:t>
      </w:r>
      <w:r w:rsidR="00162A02" w:rsidRPr="00D33767">
        <w:rPr>
          <w:szCs w:val="22"/>
        </w:rPr>
        <w:t>rreglo</w:t>
      </w:r>
      <w:r w:rsidR="000E196C" w:rsidRPr="00D33767">
        <w:rPr>
          <w:szCs w:val="22"/>
        </w:rPr>
        <w:t xml:space="preserve">.  </w:t>
      </w:r>
      <w:r w:rsidR="0052292A" w:rsidRPr="00D33767">
        <w:rPr>
          <w:szCs w:val="22"/>
        </w:rPr>
        <w:t xml:space="preserve">Deberían </w:t>
      </w:r>
      <w:r w:rsidR="00162A02" w:rsidRPr="00D33767">
        <w:rPr>
          <w:szCs w:val="22"/>
        </w:rPr>
        <w:t>contempl</w:t>
      </w:r>
      <w:r w:rsidR="0052292A" w:rsidRPr="00D33767">
        <w:rPr>
          <w:szCs w:val="22"/>
        </w:rPr>
        <w:t>ars</w:t>
      </w:r>
      <w:r w:rsidR="00162A02" w:rsidRPr="00D33767">
        <w:rPr>
          <w:szCs w:val="22"/>
        </w:rPr>
        <w:t xml:space="preserve">e dos o más años adicionales para tramitar los registros internacionales existentes en virtud de lo dispuesto en la </w:t>
      </w:r>
      <w:r w:rsidR="003443F9" w:rsidRPr="00D33767">
        <w:rPr>
          <w:szCs w:val="22"/>
        </w:rPr>
        <w:t>Regla</w:t>
      </w:r>
      <w:r w:rsidR="000E196C" w:rsidRPr="00D33767">
        <w:rPr>
          <w:szCs w:val="22"/>
        </w:rPr>
        <w:t xml:space="preserve"> 9</w:t>
      </w:r>
      <w:r w:rsidR="0036280B" w:rsidRPr="00D33767">
        <w:rPr>
          <w:szCs w:val="22"/>
        </w:rPr>
        <w:t>.</w:t>
      </w:r>
      <w:r w:rsidR="00162A02" w:rsidRPr="00D33767">
        <w:rPr>
          <w:szCs w:val="22"/>
        </w:rPr>
        <w:t>1)</w:t>
      </w:r>
      <w:r w:rsidR="000E196C" w:rsidRPr="00D33767">
        <w:rPr>
          <w:szCs w:val="22"/>
        </w:rPr>
        <w:t xml:space="preserve">b). </w:t>
      </w:r>
    </w:p>
    <w:p w:rsidR="0052292A" w:rsidRPr="00D33767" w:rsidRDefault="0052292A" w:rsidP="000E196C"/>
    <w:p w:rsidR="000E196C" w:rsidRPr="00D33767" w:rsidRDefault="003C79EE" w:rsidP="000E196C">
      <w:pPr>
        <w:rPr>
          <w:szCs w:val="22"/>
        </w:rPr>
      </w:pPr>
      <w:hyperlink w:anchor="Article_29" w:history="1">
        <w:r w:rsidR="00D3368D" w:rsidRPr="00D33767">
          <w:rPr>
            <w:rStyle w:val="Hyperlink"/>
            <w:b/>
            <w:szCs w:val="22"/>
          </w:rPr>
          <w:t>Artículo</w:t>
        </w:r>
        <w:r w:rsidR="000E196C" w:rsidRPr="00D33767">
          <w:rPr>
            <w:rStyle w:val="Hyperlink"/>
            <w:b/>
            <w:szCs w:val="22"/>
          </w:rPr>
          <w:t xml:space="preserve"> 29</w:t>
        </w:r>
        <w:r w:rsidR="0036280B" w:rsidRPr="00D33767">
          <w:rPr>
            <w:rStyle w:val="Hyperlink"/>
            <w:b/>
            <w:szCs w:val="22"/>
          </w:rPr>
          <w:t>.</w:t>
        </w:r>
        <w:r w:rsidR="000E196C" w:rsidRPr="00D33767">
          <w:rPr>
            <w:rStyle w:val="Hyperlink"/>
            <w:b/>
            <w:szCs w:val="22"/>
          </w:rPr>
          <w:t>4)</w:t>
        </w:r>
      </w:hyperlink>
      <w:r w:rsidR="000E196C" w:rsidRPr="00D33767">
        <w:rPr>
          <w:b/>
          <w:szCs w:val="22"/>
        </w:rPr>
        <w:t xml:space="preserve"> </w:t>
      </w:r>
      <w:r w:rsidR="00162A02" w:rsidRPr="00D33767">
        <w:rPr>
          <w:b/>
          <w:szCs w:val="22"/>
        </w:rPr>
        <w:t>Registr</w:t>
      </w:r>
      <w:r w:rsidR="000E196C" w:rsidRPr="00D33767">
        <w:rPr>
          <w:b/>
          <w:szCs w:val="22"/>
        </w:rPr>
        <w:t>os</w:t>
      </w:r>
      <w:r w:rsidR="00162A02" w:rsidRPr="00D33767">
        <w:rPr>
          <w:b/>
          <w:szCs w:val="22"/>
        </w:rPr>
        <w:t xml:space="preserve"> internacionales e</w:t>
      </w:r>
      <w:r w:rsidR="000E196C" w:rsidRPr="00D33767">
        <w:rPr>
          <w:b/>
          <w:szCs w:val="22"/>
        </w:rPr>
        <w:t>fect</w:t>
      </w:r>
      <w:r w:rsidR="00162A02" w:rsidRPr="00D33767">
        <w:rPr>
          <w:b/>
          <w:szCs w:val="22"/>
        </w:rPr>
        <w:t>uados antes de la adhesió</w:t>
      </w:r>
      <w:r w:rsidR="000E196C" w:rsidRPr="00D33767">
        <w:rPr>
          <w:b/>
          <w:szCs w:val="22"/>
        </w:rPr>
        <w:t xml:space="preserve">n:  </w:t>
      </w:r>
      <w:r w:rsidR="0052292A" w:rsidRPr="00D33767">
        <w:rPr>
          <w:szCs w:val="22"/>
        </w:rPr>
        <w:t>Los Estados Unidos p</w:t>
      </w:r>
      <w:r w:rsidR="00162A02" w:rsidRPr="00D33767">
        <w:rPr>
          <w:szCs w:val="22"/>
        </w:rPr>
        <w:t>ropone</w:t>
      </w:r>
      <w:r w:rsidR="0052292A" w:rsidRPr="00D33767">
        <w:rPr>
          <w:szCs w:val="22"/>
        </w:rPr>
        <w:t>n</w:t>
      </w:r>
      <w:r w:rsidR="00162A02" w:rsidRPr="00D33767">
        <w:rPr>
          <w:szCs w:val="22"/>
        </w:rPr>
        <w:t xml:space="preserve"> también qu</w:t>
      </w:r>
      <w:r w:rsidR="000E196C" w:rsidRPr="00D33767">
        <w:rPr>
          <w:szCs w:val="22"/>
        </w:rPr>
        <w:t xml:space="preserve">e </w:t>
      </w:r>
      <w:r w:rsidR="00162A02" w:rsidRPr="00D33767">
        <w:rPr>
          <w:szCs w:val="22"/>
        </w:rPr>
        <w:t xml:space="preserve">se modifique el </w:t>
      </w:r>
      <w:r w:rsidR="00D3368D" w:rsidRPr="00D33767">
        <w:rPr>
          <w:szCs w:val="22"/>
        </w:rPr>
        <w:t>Artículo</w:t>
      </w:r>
      <w:r w:rsidR="000E196C" w:rsidRPr="00D33767">
        <w:rPr>
          <w:szCs w:val="22"/>
        </w:rPr>
        <w:t xml:space="preserve"> 29</w:t>
      </w:r>
      <w:r w:rsidR="0036280B" w:rsidRPr="00D33767">
        <w:rPr>
          <w:szCs w:val="22"/>
        </w:rPr>
        <w:t>.</w:t>
      </w:r>
      <w:r w:rsidR="000E196C" w:rsidRPr="00D33767">
        <w:rPr>
          <w:szCs w:val="22"/>
        </w:rPr>
        <w:t xml:space="preserve">4) </w:t>
      </w:r>
      <w:r w:rsidR="00162A02" w:rsidRPr="00D33767">
        <w:rPr>
          <w:szCs w:val="22"/>
        </w:rPr>
        <w:t>para a</w:t>
      </w:r>
      <w:r w:rsidR="000E196C" w:rsidRPr="00D33767">
        <w:rPr>
          <w:szCs w:val="22"/>
        </w:rPr>
        <w:t>clar</w:t>
      </w:r>
      <w:r w:rsidR="00162A02" w:rsidRPr="00D33767">
        <w:rPr>
          <w:szCs w:val="22"/>
        </w:rPr>
        <w:t>ar</w:t>
      </w:r>
      <w:r w:rsidR="00DB59CF" w:rsidRPr="00D33767">
        <w:rPr>
          <w:szCs w:val="22"/>
        </w:rPr>
        <w:t xml:space="preserve"> que los Estados y organizaciones intergubernamentales</w:t>
      </w:r>
      <w:r w:rsidR="000E196C" w:rsidRPr="00D33767">
        <w:rPr>
          <w:szCs w:val="22"/>
        </w:rPr>
        <w:t xml:space="preserve"> </w:t>
      </w:r>
      <w:r w:rsidR="00DB59CF" w:rsidRPr="00D33767">
        <w:rPr>
          <w:szCs w:val="22"/>
        </w:rPr>
        <w:t>qu</w:t>
      </w:r>
      <w:r w:rsidR="000E196C" w:rsidRPr="00D33767">
        <w:rPr>
          <w:szCs w:val="22"/>
        </w:rPr>
        <w:t>e s</w:t>
      </w:r>
      <w:r w:rsidR="00DB59CF" w:rsidRPr="00D33767">
        <w:rPr>
          <w:szCs w:val="22"/>
        </w:rPr>
        <w:t>e adhieran pueden especificar, en una declaración,</w:t>
      </w:r>
      <w:r w:rsidR="000E196C" w:rsidRPr="00D33767">
        <w:rPr>
          <w:szCs w:val="22"/>
        </w:rPr>
        <w:t xml:space="preserve"> </w:t>
      </w:r>
      <w:r w:rsidR="00DB59CF" w:rsidRPr="00D33767">
        <w:rPr>
          <w:szCs w:val="22"/>
        </w:rPr>
        <w:t>que en su legislación nacional se exige el pago de una tasa</w:t>
      </w:r>
      <w:r w:rsidR="000E196C" w:rsidRPr="00D33767">
        <w:rPr>
          <w:szCs w:val="22"/>
        </w:rPr>
        <w:t xml:space="preserve"> individual </w:t>
      </w:r>
      <w:r w:rsidR="00DB59CF" w:rsidRPr="00D33767">
        <w:rPr>
          <w:szCs w:val="22"/>
        </w:rPr>
        <w:t>y qu</w:t>
      </w:r>
      <w:r w:rsidR="000E196C" w:rsidRPr="00D33767">
        <w:rPr>
          <w:szCs w:val="22"/>
        </w:rPr>
        <w:t>e</w:t>
      </w:r>
      <w:r w:rsidR="00DB59CF" w:rsidRPr="00D33767">
        <w:rPr>
          <w:szCs w:val="22"/>
        </w:rPr>
        <w:t xml:space="preserve"> hasta que no se haya pagado esa tasa no se podrá contemplar la protección en dicha Parte Contratante de ningún registro internacional ya registrado.  En ese caso, y a los efectos de</w:t>
      </w:r>
      <w:r w:rsidR="000E196C" w:rsidRPr="00D33767">
        <w:rPr>
          <w:szCs w:val="22"/>
        </w:rPr>
        <w:t xml:space="preserve"> </w:t>
      </w:r>
      <w:r w:rsidR="00DB59CF" w:rsidRPr="00D33767">
        <w:rPr>
          <w:szCs w:val="22"/>
        </w:rPr>
        <w:t xml:space="preserve">dicha Parte Contratante, la fecha efectiva del registro internacional debe ser la fecha en la que se haya pagado la tasa </w:t>
      </w:r>
      <w:r w:rsidR="000E196C" w:rsidRPr="00D33767">
        <w:rPr>
          <w:szCs w:val="22"/>
        </w:rPr>
        <w:t>individual.</w:t>
      </w:r>
    </w:p>
    <w:p w:rsidR="0052292A" w:rsidRPr="00D33767" w:rsidRDefault="0052292A" w:rsidP="000E196C"/>
    <w:p w:rsidR="000E196C" w:rsidRPr="00D33767" w:rsidRDefault="003C79EE" w:rsidP="000E196C">
      <w:pPr>
        <w:rPr>
          <w:szCs w:val="22"/>
        </w:rPr>
      </w:pPr>
      <w:hyperlink w:anchor="Article_6" w:history="1">
        <w:r w:rsidR="00D3368D" w:rsidRPr="00D33767">
          <w:rPr>
            <w:rStyle w:val="Hyperlink"/>
            <w:b/>
            <w:szCs w:val="22"/>
          </w:rPr>
          <w:t>Artículo</w:t>
        </w:r>
        <w:r w:rsidR="000E196C" w:rsidRPr="00D33767">
          <w:rPr>
            <w:rStyle w:val="Hyperlink"/>
            <w:b/>
            <w:szCs w:val="22"/>
          </w:rPr>
          <w:t xml:space="preserve"> 6</w:t>
        </w:r>
        <w:r w:rsidR="0036280B" w:rsidRPr="00D33767">
          <w:rPr>
            <w:rStyle w:val="Hyperlink"/>
            <w:b/>
            <w:szCs w:val="22"/>
          </w:rPr>
          <w:t>.</w:t>
        </w:r>
        <w:r w:rsidR="000E196C" w:rsidRPr="00D33767">
          <w:rPr>
            <w:rStyle w:val="Hyperlink"/>
            <w:b/>
            <w:szCs w:val="22"/>
          </w:rPr>
          <w:t>5)</w:t>
        </w:r>
      </w:hyperlink>
      <w:r w:rsidR="00DB59CF" w:rsidRPr="00D33767">
        <w:rPr>
          <w:b/>
          <w:szCs w:val="22"/>
        </w:rPr>
        <w:t xml:space="preserve"> Fecha a partir de la cual </w:t>
      </w:r>
      <w:r w:rsidR="00FC7C84" w:rsidRPr="00D33767">
        <w:rPr>
          <w:b/>
          <w:szCs w:val="22"/>
        </w:rPr>
        <w:t>surte</w:t>
      </w:r>
      <w:r w:rsidR="0052292A" w:rsidRPr="00D33767">
        <w:rPr>
          <w:b/>
          <w:szCs w:val="22"/>
        </w:rPr>
        <w:t>n</w:t>
      </w:r>
      <w:r w:rsidR="00FC7C84" w:rsidRPr="00D33767">
        <w:rPr>
          <w:b/>
          <w:szCs w:val="22"/>
        </w:rPr>
        <w:t xml:space="preserve"> efecto </w:t>
      </w:r>
      <w:r w:rsidR="00DB59CF" w:rsidRPr="00D33767">
        <w:rPr>
          <w:b/>
          <w:szCs w:val="22"/>
        </w:rPr>
        <w:t>l</w:t>
      </w:r>
      <w:r w:rsidR="00FC7C84" w:rsidRPr="00D33767">
        <w:rPr>
          <w:b/>
          <w:szCs w:val="22"/>
        </w:rPr>
        <w:t>os</w:t>
      </w:r>
      <w:r w:rsidR="00DB59CF" w:rsidRPr="00D33767">
        <w:rPr>
          <w:b/>
          <w:szCs w:val="22"/>
        </w:rPr>
        <w:t xml:space="preserve"> </w:t>
      </w:r>
      <w:r w:rsidR="00FC7C84" w:rsidRPr="00D33767">
        <w:rPr>
          <w:b/>
          <w:szCs w:val="22"/>
        </w:rPr>
        <w:t>registros internacionales existentes</w:t>
      </w:r>
      <w:r w:rsidR="000E196C" w:rsidRPr="00D33767">
        <w:rPr>
          <w:szCs w:val="22"/>
        </w:rPr>
        <w:t xml:space="preserve">: </w:t>
      </w:r>
      <w:r w:rsidR="00FC7C84" w:rsidRPr="00D33767">
        <w:rPr>
          <w:szCs w:val="22"/>
        </w:rPr>
        <w:t xml:space="preserve"> </w:t>
      </w:r>
      <w:r w:rsidR="000E196C" w:rsidRPr="00D33767">
        <w:rPr>
          <w:szCs w:val="22"/>
        </w:rPr>
        <w:t>Ad</w:t>
      </w:r>
      <w:r w:rsidR="00FC7C84" w:rsidRPr="00D33767">
        <w:rPr>
          <w:szCs w:val="22"/>
        </w:rPr>
        <w:t>emás</w:t>
      </w:r>
      <w:r w:rsidR="000E196C" w:rsidRPr="00D33767">
        <w:rPr>
          <w:szCs w:val="22"/>
        </w:rPr>
        <w:t xml:space="preserve">, </w:t>
      </w:r>
      <w:r w:rsidR="00FC7C84" w:rsidRPr="00D33767">
        <w:rPr>
          <w:szCs w:val="22"/>
        </w:rPr>
        <w:t xml:space="preserve">y en aras de la claridad, los Estados Unidos proponen que se modifique el </w:t>
      </w:r>
      <w:r w:rsidR="00D3368D" w:rsidRPr="00D33767">
        <w:rPr>
          <w:szCs w:val="22"/>
        </w:rPr>
        <w:t>Artículo</w:t>
      </w:r>
      <w:r w:rsidR="000E196C" w:rsidRPr="00D33767">
        <w:rPr>
          <w:szCs w:val="22"/>
        </w:rPr>
        <w:t xml:space="preserve"> 6</w:t>
      </w:r>
      <w:r w:rsidR="0036280B" w:rsidRPr="00D33767">
        <w:rPr>
          <w:szCs w:val="22"/>
        </w:rPr>
        <w:t>.</w:t>
      </w:r>
      <w:r w:rsidR="000E196C" w:rsidRPr="00D33767">
        <w:rPr>
          <w:szCs w:val="22"/>
        </w:rPr>
        <w:t xml:space="preserve">5) </w:t>
      </w:r>
      <w:r w:rsidR="00FC7C84" w:rsidRPr="00D33767">
        <w:rPr>
          <w:szCs w:val="22"/>
        </w:rPr>
        <w:t>y se introduzca un nuevo apartado </w:t>
      </w:r>
      <w:r w:rsidR="000E196C" w:rsidRPr="00D33767">
        <w:rPr>
          <w:szCs w:val="22"/>
        </w:rPr>
        <w:t xml:space="preserve">b) </w:t>
      </w:r>
      <w:r w:rsidR="00FC7C84" w:rsidRPr="00D33767">
        <w:rPr>
          <w:szCs w:val="22"/>
        </w:rPr>
        <w:t>en el que se e</w:t>
      </w:r>
      <w:r w:rsidR="000E196C" w:rsidRPr="00D33767">
        <w:rPr>
          <w:szCs w:val="22"/>
        </w:rPr>
        <w:t>specifi</w:t>
      </w:r>
      <w:r w:rsidR="00FC7C84" w:rsidRPr="00D33767">
        <w:rPr>
          <w:szCs w:val="22"/>
        </w:rPr>
        <w:t>qu</w:t>
      </w:r>
      <w:r w:rsidR="000E196C" w:rsidRPr="00D33767">
        <w:rPr>
          <w:szCs w:val="22"/>
        </w:rPr>
        <w:t>e</w:t>
      </w:r>
      <w:r w:rsidR="00FC7C84" w:rsidRPr="00D33767">
        <w:rPr>
          <w:szCs w:val="22"/>
        </w:rPr>
        <w:t xml:space="preserve"> que e</w:t>
      </w:r>
      <w:r w:rsidR="000E196C" w:rsidRPr="00D33767">
        <w:rPr>
          <w:szCs w:val="22"/>
        </w:rPr>
        <w:t>n e</w:t>
      </w:r>
      <w:r w:rsidR="00FC7C84" w:rsidRPr="00D33767">
        <w:rPr>
          <w:szCs w:val="22"/>
        </w:rPr>
        <w:t>l</w:t>
      </w:r>
      <w:r w:rsidR="000E196C" w:rsidRPr="00D33767">
        <w:rPr>
          <w:szCs w:val="22"/>
        </w:rPr>
        <w:t xml:space="preserve"> caso</w:t>
      </w:r>
      <w:r w:rsidR="00FC7C84" w:rsidRPr="00D33767">
        <w:rPr>
          <w:szCs w:val="22"/>
        </w:rPr>
        <w:t xml:space="preserve"> del</w:t>
      </w:r>
      <w:r w:rsidR="000E196C" w:rsidRPr="00D33767">
        <w:rPr>
          <w:szCs w:val="22"/>
        </w:rPr>
        <w:t xml:space="preserve"> </w:t>
      </w:r>
      <w:r w:rsidR="00D3368D" w:rsidRPr="00D33767">
        <w:rPr>
          <w:szCs w:val="22"/>
        </w:rPr>
        <w:t>Artículo</w:t>
      </w:r>
      <w:r w:rsidR="000E196C" w:rsidRPr="00D33767">
        <w:rPr>
          <w:szCs w:val="22"/>
        </w:rPr>
        <w:t xml:space="preserve"> 29</w:t>
      </w:r>
      <w:r w:rsidR="0036280B" w:rsidRPr="00D33767">
        <w:rPr>
          <w:szCs w:val="22"/>
        </w:rPr>
        <w:t>.</w:t>
      </w:r>
      <w:r w:rsidR="000E196C" w:rsidRPr="00D33767">
        <w:rPr>
          <w:szCs w:val="22"/>
        </w:rPr>
        <w:t xml:space="preserve">4), </w:t>
      </w:r>
      <w:r w:rsidR="00FC7C84" w:rsidRPr="00D33767">
        <w:rPr>
          <w:szCs w:val="22"/>
        </w:rPr>
        <w:t>la fecha a partir de la cual surte efecto el registro internacional en una Parte Contratante será la fecha de entrada en vigor</w:t>
      </w:r>
      <w:r w:rsidR="000E196C" w:rsidRPr="00D33767">
        <w:rPr>
          <w:szCs w:val="22"/>
        </w:rPr>
        <w:t xml:space="preserve"> o, </w:t>
      </w:r>
      <w:r w:rsidR="00FC7C84" w:rsidRPr="00D33767">
        <w:rPr>
          <w:szCs w:val="22"/>
        </w:rPr>
        <w:t>s</w:t>
      </w:r>
      <w:r w:rsidR="000E196C" w:rsidRPr="00D33767">
        <w:rPr>
          <w:szCs w:val="22"/>
        </w:rPr>
        <w:t>i</w:t>
      </w:r>
      <w:r w:rsidR="00FC7C84" w:rsidRPr="00D33767">
        <w:rPr>
          <w:szCs w:val="22"/>
        </w:rPr>
        <w:t xml:space="preserve"> procede</w:t>
      </w:r>
      <w:r w:rsidR="000E196C" w:rsidRPr="00D33767">
        <w:rPr>
          <w:szCs w:val="22"/>
        </w:rPr>
        <w:t xml:space="preserve">, </w:t>
      </w:r>
      <w:r w:rsidR="00FC7C84" w:rsidRPr="00D33767">
        <w:rPr>
          <w:szCs w:val="22"/>
        </w:rPr>
        <w:t>la fecha especificada e</w:t>
      </w:r>
      <w:r w:rsidR="000E196C" w:rsidRPr="00D33767">
        <w:rPr>
          <w:szCs w:val="22"/>
        </w:rPr>
        <w:t xml:space="preserve">n </w:t>
      </w:r>
      <w:r w:rsidR="00FC7C84" w:rsidRPr="00D33767">
        <w:rPr>
          <w:szCs w:val="22"/>
        </w:rPr>
        <w:t xml:space="preserve">la </w:t>
      </w:r>
      <w:r w:rsidR="000E196C" w:rsidRPr="00D33767">
        <w:rPr>
          <w:szCs w:val="22"/>
        </w:rPr>
        <w:t>declara</w:t>
      </w:r>
      <w:r w:rsidR="00FC7C84" w:rsidRPr="00D33767">
        <w:rPr>
          <w:szCs w:val="22"/>
        </w:rPr>
        <w:t>c</w:t>
      </w:r>
      <w:r w:rsidR="000E196C" w:rsidRPr="00D33767">
        <w:rPr>
          <w:szCs w:val="22"/>
        </w:rPr>
        <w:t>i</w:t>
      </w:r>
      <w:r w:rsidR="00FC7C84" w:rsidRPr="00D33767">
        <w:rPr>
          <w:szCs w:val="22"/>
        </w:rPr>
        <w:t>ó</w:t>
      </w:r>
      <w:r w:rsidR="000E196C" w:rsidRPr="00D33767">
        <w:rPr>
          <w:szCs w:val="22"/>
        </w:rPr>
        <w:t xml:space="preserve">n </w:t>
      </w:r>
      <w:r w:rsidR="00FC7C84" w:rsidRPr="00D33767">
        <w:rPr>
          <w:szCs w:val="22"/>
        </w:rPr>
        <w:t xml:space="preserve">que se contemplaría en el </w:t>
      </w:r>
      <w:r w:rsidR="000E196C" w:rsidRPr="00D33767">
        <w:rPr>
          <w:szCs w:val="22"/>
        </w:rPr>
        <w:t>n</w:t>
      </w:r>
      <w:r w:rsidR="00FC7C84" w:rsidRPr="00D33767">
        <w:rPr>
          <w:szCs w:val="22"/>
        </w:rPr>
        <w:t>u</w:t>
      </w:r>
      <w:r w:rsidR="000E196C" w:rsidRPr="00D33767">
        <w:rPr>
          <w:szCs w:val="22"/>
        </w:rPr>
        <w:t>e</w:t>
      </w:r>
      <w:r w:rsidR="00FC7C84" w:rsidRPr="00D33767">
        <w:rPr>
          <w:szCs w:val="22"/>
        </w:rPr>
        <w:t>vo</w:t>
      </w:r>
      <w:r w:rsidR="000E196C" w:rsidRPr="00D33767">
        <w:rPr>
          <w:szCs w:val="22"/>
        </w:rPr>
        <w:t xml:space="preserve"> </w:t>
      </w:r>
      <w:r w:rsidR="00D3368D" w:rsidRPr="00D33767">
        <w:rPr>
          <w:szCs w:val="22"/>
        </w:rPr>
        <w:t>Artículo</w:t>
      </w:r>
      <w:r w:rsidR="000E196C" w:rsidRPr="00D33767">
        <w:rPr>
          <w:szCs w:val="22"/>
        </w:rPr>
        <w:t xml:space="preserve"> 6</w:t>
      </w:r>
      <w:r w:rsidR="0036280B" w:rsidRPr="00D33767">
        <w:rPr>
          <w:szCs w:val="22"/>
        </w:rPr>
        <w:t>.</w:t>
      </w:r>
      <w:r w:rsidR="000E196C" w:rsidRPr="00D33767">
        <w:rPr>
          <w:szCs w:val="22"/>
        </w:rPr>
        <w:t xml:space="preserve">5)c).  </w:t>
      </w:r>
      <w:r w:rsidR="00FC7C84" w:rsidRPr="00D33767">
        <w:rPr>
          <w:szCs w:val="22"/>
        </w:rPr>
        <w:t xml:space="preserve">La </w:t>
      </w:r>
      <w:r w:rsidR="000E196C" w:rsidRPr="00D33767">
        <w:rPr>
          <w:szCs w:val="22"/>
        </w:rPr>
        <w:t>referenc</w:t>
      </w:r>
      <w:r w:rsidR="00FC7C84" w:rsidRPr="00D33767">
        <w:rPr>
          <w:szCs w:val="22"/>
        </w:rPr>
        <w:t xml:space="preserve">ia </w:t>
      </w:r>
      <w:r w:rsidR="000E196C" w:rsidRPr="00D33767">
        <w:rPr>
          <w:szCs w:val="22"/>
        </w:rPr>
        <w:t>en</w:t>
      </w:r>
      <w:r w:rsidR="00FC7C84" w:rsidRPr="00D33767">
        <w:rPr>
          <w:szCs w:val="22"/>
        </w:rPr>
        <w:t xml:space="preserve"> el</w:t>
      </w:r>
      <w:r w:rsidR="000E196C" w:rsidRPr="00D33767">
        <w:rPr>
          <w:szCs w:val="22"/>
        </w:rPr>
        <w:t xml:space="preserve"> </w:t>
      </w:r>
      <w:r w:rsidR="00D3368D" w:rsidRPr="00D33767">
        <w:rPr>
          <w:szCs w:val="22"/>
        </w:rPr>
        <w:t>Artículo</w:t>
      </w:r>
      <w:r w:rsidR="000E196C" w:rsidRPr="00D33767">
        <w:rPr>
          <w:szCs w:val="22"/>
        </w:rPr>
        <w:t xml:space="preserve"> 29</w:t>
      </w:r>
      <w:r w:rsidR="0036280B" w:rsidRPr="00D33767">
        <w:rPr>
          <w:szCs w:val="22"/>
        </w:rPr>
        <w:t>.</w:t>
      </w:r>
      <w:r w:rsidR="000E196C" w:rsidRPr="00D33767">
        <w:rPr>
          <w:szCs w:val="22"/>
        </w:rPr>
        <w:t xml:space="preserve">4) </w:t>
      </w:r>
      <w:r w:rsidR="00FC7C84" w:rsidRPr="00D33767">
        <w:rPr>
          <w:szCs w:val="22"/>
        </w:rPr>
        <w:t xml:space="preserve">a la fecha de solicitud de registros internacionales existentes </w:t>
      </w:r>
      <w:r w:rsidR="000E196C" w:rsidRPr="00D33767">
        <w:rPr>
          <w:szCs w:val="22"/>
        </w:rPr>
        <w:t>no</w:t>
      </w:r>
      <w:r w:rsidR="00FC7C84" w:rsidRPr="00D33767">
        <w:rPr>
          <w:szCs w:val="22"/>
        </w:rPr>
        <w:t xml:space="preserve"> es especialmente clara y no parece contemplar la aplicación de la disposición en materia de declaración del</w:t>
      </w:r>
      <w:r w:rsidR="000E196C" w:rsidRPr="00D33767">
        <w:rPr>
          <w:szCs w:val="22"/>
        </w:rPr>
        <w:t xml:space="preserve"> </w:t>
      </w:r>
      <w:r w:rsidR="00D3368D" w:rsidRPr="00D33767">
        <w:rPr>
          <w:szCs w:val="22"/>
        </w:rPr>
        <w:t>Artículo</w:t>
      </w:r>
      <w:r w:rsidR="000E196C" w:rsidRPr="00D33767">
        <w:rPr>
          <w:szCs w:val="22"/>
        </w:rPr>
        <w:t xml:space="preserve"> 6</w:t>
      </w:r>
      <w:r w:rsidR="0036280B" w:rsidRPr="00D33767">
        <w:rPr>
          <w:szCs w:val="22"/>
        </w:rPr>
        <w:t>.</w:t>
      </w:r>
      <w:r w:rsidR="000E196C" w:rsidRPr="00D33767">
        <w:rPr>
          <w:szCs w:val="22"/>
        </w:rPr>
        <w:t>5)b).</w:t>
      </w:r>
    </w:p>
    <w:p w:rsidR="0052292A" w:rsidRPr="00D33767" w:rsidRDefault="0052292A" w:rsidP="000E196C">
      <w:pPr>
        <w:ind w:firstLine="720"/>
        <w:rPr>
          <w:b/>
          <w:szCs w:val="22"/>
        </w:rPr>
      </w:pPr>
    </w:p>
    <w:p w:rsidR="000E196C" w:rsidRPr="00D33767" w:rsidRDefault="000E196C" w:rsidP="000E196C">
      <w:pPr>
        <w:ind w:firstLine="720"/>
        <w:rPr>
          <w:b/>
          <w:szCs w:val="22"/>
        </w:rPr>
      </w:pPr>
      <w:r w:rsidRPr="00D33767">
        <w:rPr>
          <w:b/>
          <w:szCs w:val="22"/>
        </w:rPr>
        <w:t xml:space="preserve">2. </w:t>
      </w:r>
      <w:r w:rsidR="00FC7C84" w:rsidRPr="00D33767">
        <w:rPr>
          <w:b/>
          <w:szCs w:val="22"/>
        </w:rPr>
        <w:t>Aumento de la tasa de solicitud internacional</w:t>
      </w:r>
    </w:p>
    <w:p w:rsidR="0052292A" w:rsidRPr="00D33767" w:rsidRDefault="0052292A" w:rsidP="000E196C"/>
    <w:p w:rsidR="000E196C" w:rsidRPr="00D33767" w:rsidRDefault="003C79EE" w:rsidP="000E196C">
      <w:pPr>
        <w:rPr>
          <w:szCs w:val="22"/>
        </w:rPr>
      </w:pPr>
      <w:hyperlink w:anchor="Article_24_4" w:history="1">
        <w:r w:rsidR="00D3368D" w:rsidRPr="00D33767">
          <w:rPr>
            <w:rStyle w:val="Hyperlink"/>
            <w:b/>
            <w:szCs w:val="22"/>
          </w:rPr>
          <w:t>Artículo</w:t>
        </w:r>
        <w:r w:rsidR="000E196C" w:rsidRPr="00D33767">
          <w:rPr>
            <w:rStyle w:val="Hyperlink"/>
            <w:b/>
            <w:szCs w:val="22"/>
          </w:rPr>
          <w:t xml:space="preserve"> 24</w:t>
        </w:r>
        <w:r w:rsidR="0036280B" w:rsidRPr="00D33767">
          <w:rPr>
            <w:rStyle w:val="Hyperlink"/>
            <w:b/>
            <w:szCs w:val="22"/>
          </w:rPr>
          <w:t>.</w:t>
        </w:r>
        <w:r w:rsidR="000E196C" w:rsidRPr="00D33767">
          <w:rPr>
            <w:rStyle w:val="Hyperlink"/>
            <w:b/>
            <w:szCs w:val="22"/>
          </w:rPr>
          <w:t>4)</w:t>
        </w:r>
      </w:hyperlink>
      <w:r w:rsidR="000E196C" w:rsidRPr="00D33767">
        <w:rPr>
          <w:b/>
          <w:szCs w:val="22"/>
        </w:rPr>
        <w:t xml:space="preserve"> Fi</w:t>
      </w:r>
      <w:r w:rsidR="00FC7C84" w:rsidRPr="00D33767">
        <w:rPr>
          <w:b/>
          <w:szCs w:val="22"/>
        </w:rPr>
        <w:t>jac</w:t>
      </w:r>
      <w:r w:rsidR="000E196C" w:rsidRPr="00D33767">
        <w:rPr>
          <w:b/>
          <w:szCs w:val="22"/>
        </w:rPr>
        <w:t>i</w:t>
      </w:r>
      <w:r w:rsidR="00FC7C84" w:rsidRPr="00D33767">
        <w:rPr>
          <w:b/>
          <w:szCs w:val="22"/>
        </w:rPr>
        <w:t>ó</w:t>
      </w:r>
      <w:r w:rsidR="000E196C" w:rsidRPr="00D33767">
        <w:rPr>
          <w:b/>
          <w:szCs w:val="22"/>
        </w:rPr>
        <w:t>n</w:t>
      </w:r>
      <w:r w:rsidR="00FC7C84" w:rsidRPr="00D33767">
        <w:rPr>
          <w:b/>
          <w:szCs w:val="22"/>
        </w:rPr>
        <w:t xml:space="preserve"> de tasa</w:t>
      </w:r>
      <w:r w:rsidR="000E196C" w:rsidRPr="00D33767">
        <w:rPr>
          <w:b/>
          <w:szCs w:val="22"/>
        </w:rPr>
        <w:t xml:space="preserve">s </w:t>
      </w:r>
      <w:r w:rsidR="00FC7C84" w:rsidRPr="00D33767">
        <w:rPr>
          <w:b/>
          <w:szCs w:val="22"/>
        </w:rPr>
        <w:t>y</w:t>
      </w:r>
      <w:r w:rsidR="000E196C" w:rsidRPr="00D33767">
        <w:rPr>
          <w:b/>
          <w:szCs w:val="22"/>
        </w:rPr>
        <w:t xml:space="preserve"> </w:t>
      </w:r>
      <w:hyperlink w:anchor="Rule_8_1" w:history="1">
        <w:r w:rsidR="003443F9" w:rsidRPr="00D33767">
          <w:rPr>
            <w:rStyle w:val="Hyperlink"/>
            <w:b/>
            <w:szCs w:val="22"/>
          </w:rPr>
          <w:t>Regla</w:t>
        </w:r>
        <w:r w:rsidR="000E196C" w:rsidRPr="00D33767">
          <w:rPr>
            <w:rStyle w:val="Hyperlink"/>
            <w:b/>
            <w:szCs w:val="22"/>
          </w:rPr>
          <w:t xml:space="preserve"> 8</w:t>
        </w:r>
        <w:r w:rsidR="0036280B" w:rsidRPr="00D33767">
          <w:rPr>
            <w:rStyle w:val="Hyperlink"/>
            <w:b/>
            <w:szCs w:val="22"/>
          </w:rPr>
          <w:t>.</w:t>
        </w:r>
        <w:r w:rsidR="000E196C" w:rsidRPr="00D33767">
          <w:rPr>
            <w:rStyle w:val="Hyperlink"/>
            <w:b/>
            <w:szCs w:val="22"/>
          </w:rPr>
          <w:t>1)</w:t>
        </w:r>
      </w:hyperlink>
      <w:r w:rsidR="000E196C" w:rsidRPr="00D33767">
        <w:rPr>
          <w:b/>
          <w:szCs w:val="22"/>
        </w:rPr>
        <w:t xml:space="preserve"> </w:t>
      </w:r>
      <w:r w:rsidR="00FC7C84" w:rsidRPr="00D33767">
        <w:rPr>
          <w:b/>
          <w:szCs w:val="22"/>
        </w:rPr>
        <w:t>Cuantía de las tasa</w:t>
      </w:r>
      <w:r w:rsidR="000E196C" w:rsidRPr="00D33767">
        <w:rPr>
          <w:b/>
          <w:szCs w:val="22"/>
        </w:rPr>
        <w:t xml:space="preserve">s: </w:t>
      </w:r>
      <w:r w:rsidR="00FC7C84" w:rsidRPr="00D33767">
        <w:rPr>
          <w:b/>
          <w:szCs w:val="22"/>
        </w:rPr>
        <w:t xml:space="preserve"> </w:t>
      </w:r>
      <w:r w:rsidR="00FC7C84" w:rsidRPr="00D33767">
        <w:rPr>
          <w:szCs w:val="22"/>
        </w:rPr>
        <w:t xml:space="preserve">Los Estados Unidos están a favor del </w:t>
      </w:r>
      <w:r w:rsidR="000E196C" w:rsidRPr="00D33767">
        <w:rPr>
          <w:szCs w:val="22"/>
        </w:rPr>
        <w:t>texto</w:t>
      </w:r>
      <w:r w:rsidR="00FC7C84" w:rsidRPr="00D33767">
        <w:rPr>
          <w:szCs w:val="22"/>
        </w:rPr>
        <w:t xml:space="preserve"> del</w:t>
      </w:r>
      <w:r w:rsidR="000E196C" w:rsidRPr="00D33767">
        <w:rPr>
          <w:szCs w:val="22"/>
        </w:rPr>
        <w:t xml:space="preserve"> </w:t>
      </w:r>
      <w:r w:rsidR="00D3368D" w:rsidRPr="00D33767">
        <w:rPr>
          <w:szCs w:val="22"/>
        </w:rPr>
        <w:t>Artículo</w:t>
      </w:r>
      <w:r w:rsidR="000E196C" w:rsidRPr="00D33767">
        <w:rPr>
          <w:szCs w:val="22"/>
        </w:rPr>
        <w:t xml:space="preserve"> 24</w:t>
      </w:r>
      <w:r w:rsidR="0036280B" w:rsidRPr="00D33767">
        <w:rPr>
          <w:szCs w:val="22"/>
        </w:rPr>
        <w:t>.</w:t>
      </w:r>
      <w:r w:rsidR="000E196C" w:rsidRPr="00D33767">
        <w:rPr>
          <w:szCs w:val="22"/>
        </w:rPr>
        <w:t xml:space="preserve">4) </w:t>
      </w:r>
      <w:r w:rsidR="00FC7C84" w:rsidRPr="00D33767">
        <w:rPr>
          <w:szCs w:val="22"/>
        </w:rPr>
        <w:t xml:space="preserve">que exige que la cuantía de las tasas se fije de modo que los ingresos del </w:t>
      </w:r>
      <w:r w:rsidR="00FC7C84" w:rsidRPr="00D33767">
        <w:rPr>
          <w:snapToGrid w:val="0"/>
          <w:szCs w:val="22"/>
        </w:rPr>
        <w:t>sistema cubran los gastos del mismo sin necesidad de contribuciones de las Partes Contratantes</w:t>
      </w:r>
      <w:r w:rsidR="000E196C" w:rsidRPr="00D33767">
        <w:rPr>
          <w:szCs w:val="22"/>
        </w:rPr>
        <w:t xml:space="preserve">.  </w:t>
      </w:r>
      <w:r w:rsidR="00FC7C84" w:rsidRPr="00D33767">
        <w:rPr>
          <w:szCs w:val="22"/>
        </w:rPr>
        <w:t>Para que las tasas cubran los gastos</w:t>
      </w:r>
      <w:r w:rsidR="000E196C" w:rsidRPr="00D33767">
        <w:rPr>
          <w:szCs w:val="22"/>
        </w:rPr>
        <w:t xml:space="preserve">, </w:t>
      </w:r>
      <w:r w:rsidR="00FC7C84" w:rsidRPr="00D33767">
        <w:rPr>
          <w:szCs w:val="22"/>
        </w:rPr>
        <w:t xml:space="preserve">habría que incrementar de forma considerable la tasa de solicitud de </w:t>
      </w:r>
      <w:r w:rsidR="000E196C" w:rsidRPr="00D33767">
        <w:rPr>
          <w:szCs w:val="22"/>
        </w:rPr>
        <w:t xml:space="preserve">500 </w:t>
      </w:r>
      <w:r w:rsidR="00FC7C84" w:rsidRPr="00D33767">
        <w:rPr>
          <w:szCs w:val="22"/>
        </w:rPr>
        <w:t>f</w:t>
      </w:r>
      <w:r w:rsidR="000E196C" w:rsidRPr="00D33767">
        <w:rPr>
          <w:szCs w:val="22"/>
        </w:rPr>
        <w:t>ranc</w:t>
      </w:r>
      <w:r w:rsidR="00FC7C84" w:rsidRPr="00D33767">
        <w:rPr>
          <w:szCs w:val="22"/>
        </w:rPr>
        <w:t>os suizo</w:t>
      </w:r>
      <w:r w:rsidR="000E196C" w:rsidRPr="00D33767">
        <w:rPr>
          <w:szCs w:val="22"/>
        </w:rPr>
        <w:t xml:space="preserve">s </w:t>
      </w:r>
      <w:r w:rsidR="00FC7C84" w:rsidRPr="00D33767">
        <w:rPr>
          <w:szCs w:val="22"/>
        </w:rPr>
        <w:t>que figura e</w:t>
      </w:r>
      <w:r w:rsidR="000E196C" w:rsidRPr="00D33767">
        <w:rPr>
          <w:szCs w:val="22"/>
        </w:rPr>
        <w:t>n</w:t>
      </w:r>
      <w:r w:rsidR="00FC7C84" w:rsidRPr="00D33767">
        <w:rPr>
          <w:szCs w:val="22"/>
        </w:rPr>
        <w:t xml:space="preserve"> la</w:t>
      </w:r>
      <w:r w:rsidR="000E196C" w:rsidRPr="00D33767">
        <w:rPr>
          <w:szCs w:val="22"/>
        </w:rPr>
        <w:t xml:space="preserve"> </w:t>
      </w:r>
      <w:r w:rsidR="003443F9" w:rsidRPr="00D33767">
        <w:rPr>
          <w:szCs w:val="22"/>
        </w:rPr>
        <w:t>Regla</w:t>
      </w:r>
      <w:r w:rsidR="000E196C" w:rsidRPr="00D33767">
        <w:rPr>
          <w:szCs w:val="22"/>
        </w:rPr>
        <w:t xml:space="preserve"> 8</w:t>
      </w:r>
      <w:r w:rsidR="0036280B" w:rsidRPr="00D33767">
        <w:rPr>
          <w:szCs w:val="22"/>
        </w:rPr>
        <w:t>.</w:t>
      </w:r>
      <w:r w:rsidR="00FC7C84" w:rsidRPr="00D33767">
        <w:rPr>
          <w:szCs w:val="22"/>
        </w:rPr>
        <w:t xml:space="preserve">1), o </w:t>
      </w:r>
      <w:r w:rsidR="0052292A" w:rsidRPr="00D33767">
        <w:rPr>
          <w:szCs w:val="22"/>
        </w:rPr>
        <w:t xml:space="preserve">contemplar </w:t>
      </w:r>
      <w:r w:rsidR="00FC7C84" w:rsidRPr="00D33767">
        <w:rPr>
          <w:szCs w:val="22"/>
        </w:rPr>
        <w:t xml:space="preserve">una cuantía superior a la que ha propuesto el </w:t>
      </w:r>
      <w:r w:rsidR="000E196C" w:rsidRPr="00D33767">
        <w:rPr>
          <w:szCs w:val="22"/>
        </w:rPr>
        <w:t>Director General</w:t>
      </w:r>
      <w:r w:rsidR="00FC7C84" w:rsidRPr="00D33767">
        <w:rPr>
          <w:szCs w:val="22"/>
        </w:rPr>
        <w:t>, de</w:t>
      </w:r>
      <w:r w:rsidR="000E196C" w:rsidRPr="00D33767">
        <w:rPr>
          <w:szCs w:val="22"/>
        </w:rPr>
        <w:t xml:space="preserve"> 1</w:t>
      </w:r>
      <w:r w:rsidR="00FC7C84" w:rsidRPr="00D33767">
        <w:rPr>
          <w:szCs w:val="22"/>
        </w:rPr>
        <w:t>.</w:t>
      </w:r>
      <w:r w:rsidR="000E196C" w:rsidRPr="00D33767">
        <w:rPr>
          <w:szCs w:val="22"/>
        </w:rPr>
        <w:t xml:space="preserve">000 </w:t>
      </w:r>
      <w:r w:rsidR="00FC7C84" w:rsidRPr="00D33767">
        <w:rPr>
          <w:szCs w:val="22"/>
        </w:rPr>
        <w:t>francos suizos</w:t>
      </w:r>
      <w:r w:rsidR="000E196C" w:rsidRPr="00D33767">
        <w:rPr>
          <w:szCs w:val="22"/>
        </w:rPr>
        <w:t xml:space="preserve">.  </w:t>
      </w:r>
      <w:r w:rsidR="00FC7C84" w:rsidRPr="00D33767">
        <w:rPr>
          <w:szCs w:val="22"/>
        </w:rPr>
        <w:t>Los Estados Unidos solicitan que la Secretaría realice una estimación de las cuantías que serían necesarias para el próximo bienio</w:t>
      </w:r>
      <w:r w:rsidR="000E196C" w:rsidRPr="00D33767">
        <w:rPr>
          <w:szCs w:val="22"/>
        </w:rPr>
        <w:t>.</w:t>
      </w:r>
    </w:p>
    <w:p w:rsidR="0052292A" w:rsidRPr="00D33767" w:rsidRDefault="0052292A" w:rsidP="000E196C">
      <w:pPr>
        <w:ind w:firstLine="720"/>
        <w:rPr>
          <w:b/>
          <w:szCs w:val="22"/>
        </w:rPr>
      </w:pPr>
    </w:p>
    <w:p w:rsidR="000E196C" w:rsidRPr="00D33767" w:rsidRDefault="000E196C" w:rsidP="000E196C">
      <w:pPr>
        <w:ind w:firstLine="720"/>
        <w:rPr>
          <w:b/>
          <w:szCs w:val="22"/>
        </w:rPr>
      </w:pPr>
      <w:r w:rsidRPr="00D33767">
        <w:rPr>
          <w:b/>
          <w:szCs w:val="22"/>
        </w:rPr>
        <w:t>3. Establ</w:t>
      </w:r>
      <w:r w:rsidR="00240201" w:rsidRPr="00D33767">
        <w:rPr>
          <w:b/>
          <w:szCs w:val="22"/>
        </w:rPr>
        <w:t>ecimiento de una tasa de mantenimiento en el Registro Internacional</w:t>
      </w:r>
    </w:p>
    <w:p w:rsidR="0052292A" w:rsidRPr="00D33767" w:rsidRDefault="0052292A" w:rsidP="000E196C"/>
    <w:p w:rsidR="000E196C" w:rsidRPr="00D33767" w:rsidRDefault="003C79EE" w:rsidP="000E196C">
      <w:pPr>
        <w:rPr>
          <w:szCs w:val="22"/>
        </w:rPr>
      </w:pPr>
      <w:hyperlink w:anchor="Article_7" w:history="1">
        <w:r w:rsidR="00D3368D" w:rsidRPr="00D33767">
          <w:rPr>
            <w:rStyle w:val="Hyperlink"/>
            <w:b/>
            <w:szCs w:val="22"/>
          </w:rPr>
          <w:t>Artículo</w:t>
        </w:r>
        <w:r w:rsidR="000E196C" w:rsidRPr="00D33767">
          <w:rPr>
            <w:rStyle w:val="Hyperlink"/>
            <w:b/>
            <w:szCs w:val="22"/>
          </w:rPr>
          <w:t xml:space="preserve"> 7</w:t>
        </w:r>
        <w:r w:rsidR="0036280B" w:rsidRPr="00D33767">
          <w:rPr>
            <w:rStyle w:val="Hyperlink"/>
            <w:b/>
            <w:szCs w:val="22"/>
          </w:rPr>
          <w:t>.</w:t>
        </w:r>
        <w:r w:rsidR="000E196C" w:rsidRPr="00D33767">
          <w:rPr>
            <w:rStyle w:val="Hyperlink"/>
            <w:b/>
            <w:szCs w:val="22"/>
          </w:rPr>
          <w:t>3)</w:t>
        </w:r>
      </w:hyperlink>
      <w:r w:rsidR="000E196C" w:rsidRPr="00D33767">
        <w:rPr>
          <w:b/>
          <w:szCs w:val="22"/>
        </w:rPr>
        <w:t xml:space="preserve"> </w:t>
      </w:r>
      <w:r w:rsidR="00240201" w:rsidRPr="00D33767">
        <w:rPr>
          <w:b/>
          <w:szCs w:val="22"/>
        </w:rPr>
        <w:t>y</w:t>
      </w:r>
      <w:r w:rsidR="000E196C" w:rsidRPr="00D33767">
        <w:rPr>
          <w:b/>
          <w:szCs w:val="22"/>
        </w:rPr>
        <w:t xml:space="preserve"> </w:t>
      </w:r>
      <w:hyperlink w:anchor="Article_24" w:history="1">
        <w:r w:rsidR="000E196C" w:rsidRPr="00D33767">
          <w:rPr>
            <w:rStyle w:val="Hyperlink"/>
            <w:b/>
            <w:szCs w:val="22"/>
          </w:rPr>
          <w:t>24</w:t>
        </w:r>
        <w:r w:rsidR="0036280B" w:rsidRPr="00D33767">
          <w:rPr>
            <w:rStyle w:val="Hyperlink"/>
            <w:b/>
            <w:szCs w:val="22"/>
          </w:rPr>
          <w:t>.</w:t>
        </w:r>
        <w:r w:rsidR="00240201" w:rsidRPr="00D33767">
          <w:rPr>
            <w:rStyle w:val="Hyperlink"/>
            <w:b/>
            <w:szCs w:val="22"/>
          </w:rPr>
          <w:t>3)</w:t>
        </w:r>
        <w:r w:rsidR="000E196C" w:rsidRPr="00D33767">
          <w:rPr>
            <w:rStyle w:val="Hyperlink"/>
            <w:b/>
            <w:szCs w:val="22"/>
          </w:rPr>
          <w:t>ii)</w:t>
        </w:r>
      </w:hyperlink>
      <w:r w:rsidR="00240201" w:rsidRPr="00D33767">
        <w:rPr>
          <w:b/>
          <w:szCs w:val="22"/>
        </w:rPr>
        <w:t xml:space="preserve"> Tasa de m</w:t>
      </w:r>
      <w:r w:rsidR="000E196C" w:rsidRPr="00D33767">
        <w:rPr>
          <w:b/>
          <w:szCs w:val="22"/>
        </w:rPr>
        <w:t>anten</w:t>
      </w:r>
      <w:r w:rsidR="00240201" w:rsidRPr="00D33767">
        <w:rPr>
          <w:b/>
          <w:szCs w:val="22"/>
        </w:rPr>
        <w:t>imie</w:t>
      </w:r>
      <w:r w:rsidR="000E196C" w:rsidRPr="00D33767">
        <w:rPr>
          <w:b/>
          <w:szCs w:val="22"/>
        </w:rPr>
        <w:t>n</w:t>
      </w:r>
      <w:r w:rsidR="00240201" w:rsidRPr="00D33767">
        <w:rPr>
          <w:b/>
          <w:szCs w:val="22"/>
        </w:rPr>
        <w:t>to</w:t>
      </w:r>
      <w:r w:rsidR="000E196C" w:rsidRPr="00D33767">
        <w:rPr>
          <w:b/>
          <w:szCs w:val="22"/>
        </w:rPr>
        <w:t>:</w:t>
      </w:r>
      <w:r w:rsidR="000E196C" w:rsidRPr="00D33767">
        <w:rPr>
          <w:szCs w:val="22"/>
        </w:rPr>
        <w:t xml:space="preserve">  </w:t>
      </w:r>
      <w:r w:rsidR="00240201" w:rsidRPr="00D33767">
        <w:rPr>
          <w:szCs w:val="22"/>
        </w:rPr>
        <w:t xml:space="preserve">Los Estados Unidos apoyan firmemente la disposición que se contempla en la </w:t>
      </w:r>
      <w:r w:rsidR="000E38E3" w:rsidRPr="00D33767">
        <w:rPr>
          <w:szCs w:val="22"/>
        </w:rPr>
        <w:t>Variante</w:t>
      </w:r>
      <w:r w:rsidR="000E196C" w:rsidRPr="00D33767">
        <w:rPr>
          <w:szCs w:val="22"/>
        </w:rPr>
        <w:t xml:space="preserve"> A </w:t>
      </w:r>
      <w:r w:rsidR="00240201" w:rsidRPr="00D33767">
        <w:rPr>
          <w:szCs w:val="22"/>
        </w:rPr>
        <w:t>del</w:t>
      </w:r>
      <w:r w:rsidR="000E196C" w:rsidRPr="00D33767">
        <w:rPr>
          <w:szCs w:val="22"/>
        </w:rPr>
        <w:t xml:space="preserve"> </w:t>
      </w:r>
      <w:r w:rsidR="00D3368D" w:rsidRPr="00D33767">
        <w:rPr>
          <w:szCs w:val="22"/>
        </w:rPr>
        <w:t>Artículo</w:t>
      </w:r>
      <w:r w:rsidR="000E196C" w:rsidRPr="00D33767">
        <w:rPr>
          <w:szCs w:val="22"/>
        </w:rPr>
        <w:t xml:space="preserve"> 7</w:t>
      </w:r>
      <w:r w:rsidR="0036280B" w:rsidRPr="00D33767">
        <w:rPr>
          <w:szCs w:val="22"/>
        </w:rPr>
        <w:t>.</w:t>
      </w:r>
      <w:r w:rsidR="000E196C" w:rsidRPr="00D33767">
        <w:rPr>
          <w:szCs w:val="22"/>
        </w:rPr>
        <w:t xml:space="preserve">3) </w:t>
      </w:r>
      <w:r w:rsidR="00240201" w:rsidRPr="00D33767">
        <w:rPr>
          <w:szCs w:val="22"/>
        </w:rPr>
        <w:t xml:space="preserve">y el </w:t>
      </w:r>
      <w:r w:rsidR="00D3368D" w:rsidRPr="00D33767">
        <w:rPr>
          <w:szCs w:val="22"/>
        </w:rPr>
        <w:t>Artículo</w:t>
      </w:r>
      <w:r w:rsidR="000E196C" w:rsidRPr="00D33767">
        <w:rPr>
          <w:szCs w:val="22"/>
        </w:rPr>
        <w:t xml:space="preserve"> 24</w:t>
      </w:r>
      <w:r w:rsidR="0036280B" w:rsidRPr="00D33767">
        <w:rPr>
          <w:szCs w:val="22"/>
        </w:rPr>
        <w:t>.</w:t>
      </w:r>
      <w:r w:rsidR="000E196C" w:rsidRPr="00D33767">
        <w:rPr>
          <w:szCs w:val="22"/>
        </w:rPr>
        <w:t xml:space="preserve">3)ii) </w:t>
      </w:r>
      <w:r w:rsidR="00240201" w:rsidRPr="00D33767">
        <w:rPr>
          <w:szCs w:val="22"/>
        </w:rPr>
        <w:t>en el sentido de establecer un</w:t>
      </w:r>
      <w:r w:rsidR="000E196C" w:rsidRPr="00D33767">
        <w:rPr>
          <w:szCs w:val="22"/>
        </w:rPr>
        <w:t>a</w:t>
      </w:r>
      <w:r w:rsidR="00240201" w:rsidRPr="00D33767">
        <w:rPr>
          <w:szCs w:val="22"/>
        </w:rPr>
        <w:t xml:space="preserve"> tasa de mantenimiento obligatoria</w:t>
      </w:r>
      <w:r w:rsidR="000E196C" w:rsidRPr="00D33767">
        <w:rPr>
          <w:szCs w:val="22"/>
        </w:rPr>
        <w:t xml:space="preserve"> </w:t>
      </w:r>
      <w:r w:rsidR="00240201" w:rsidRPr="00D33767">
        <w:rPr>
          <w:szCs w:val="22"/>
        </w:rPr>
        <w:t>para fraccionar la recuperación de los costos a lo largo de la vigencia del registro internacional</w:t>
      </w:r>
      <w:r w:rsidR="000E196C" w:rsidRPr="00D33767">
        <w:rPr>
          <w:szCs w:val="22"/>
        </w:rPr>
        <w:t xml:space="preserve">.  </w:t>
      </w:r>
      <w:r w:rsidR="00240201" w:rsidRPr="00D33767">
        <w:rPr>
          <w:szCs w:val="22"/>
        </w:rPr>
        <w:t xml:space="preserve">Al instaurar la obligación de pagar una tasa de mantenimiento se garantizaría una fuente de ingresos relativamente fiable que apoyará el </w:t>
      </w:r>
      <w:r w:rsidR="00240201" w:rsidRPr="00D33767">
        <w:rPr>
          <w:snapToGrid w:val="0"/>
          <w:szCs w:val="22"/>
        </w:rPr>
        <w:t>sistema a más largo plazo</w:t>
      </w:r>
      <w:r w:rsidR="000E196C" w:rsidRPr="00D33767">
        <w:rPr>
          <w:szCs w:val="22"/>
        </w:rPr>
        <w:t>.</w:t>
      </w:r>
      <w:r w:rsidR="00240201" w:rsidRPr="00D33767">
        <w:rPr>
          <w:szCs w:val="22"/>
        </w:rPr>
        <w:t xml:space="preserve"> </w:t>
      </w:r>
      <w:r w:rsidR="000E196C" w:rsidRPr="00D33767">
        <w:rPr>
          <w:szCs w:val="22"/>
        </w:rPr>
        <w:t xml:space="preserve"> </w:t>
      </w:r>
      <w:r w:rsidR="00240201" w:rsidRPr="00D33767">
        <w:rPr>
          <w:szCs w:val="22"/>
        </w:rPr>
        <w:t>El pago de una única tasa de solicitud no genera una fuente de ingresos sostenible para sufragar la administración del sistema, inclu</w:t>
      </w:r>
      <w:r w:rsidR="000E196C" w:rsidRPr="00D33767">
        <w:rPr>
          <w:szCs w:val="22"/>
        </w:rPr>
        <w:t>i</w:t>
      </w:r>
      <w:r w:rsidR="00240201" w:rsidRPr="00D33767">
        <w:rPr>
          <w:szCs w:val="22"/>
        </w:rPr>
        <w:t>dos los</w:t>
      </w:r>
      <w:r w:rsidR="000E196C" w:rsidRPr="00D33767">
        <w:rPr>
          <w:szCs w:val="22"/>
        </w:rPr>
        <w:t xml:space="preserve"> cost</w:t>
      </w:r>
      <w:r w:rsidR="00240201" w:rsidRPr="00D33767">
        <w:rPr>
          <w:szCs w:val="22"/>
        </w:rPr>
        <w:t>o</w:t>
      </w:r>
      <w:r w:rsidR="000E196C" w:rsidRPr="00D33767">
        <w:rPr>
          <w:szCs w:val="22"/>
        </w:rPr>
        <w:t>s</w:t>
      </w:r>
      <w:r w:rsidR="00240201" w:rsidRPr="00D33767">
        <w:rPr>
          <w:szCs w:val="22"/>
        </w:rPr>
        <w:t xml:space="preserve"> relacionados con las tecnologías de la información</w:t>
      </w:r>
      <w:r w:rsidR="000E196C" w:rsidRPr="00D33767">
        <w:rPr>
          <w:szCs w:val="22"/>
        </w:rPr>
        <w:t xml:space="preserve">.  </w:t>
      </w:r>
      <w:r w:rsidR="00240201" w:rsidRPr="00D33767">
        <w:rPr>
          <w:szCs w:val="22"/>
        </w:rPr>
        <w:t xml:space="preserve">Una tasa de mantenimiento </w:t>
      </w:r>
      <w:r w:rsidR="000E196C" w:rsidRPr="00D33767">
        <w:rPr>
          <w:i/>
          <w:szCs w:val="22"/>
        </w:rPr>
        <w:t>ad hoc</w:t>
      </w:r>
      <w:r w:rsidR="00240201" w:rsidRPr="00D33767">
        <w:rPr>
          <w:szCs w:val="22"/>
        </w:rPr>
        <w:t xml:space="preserve">, </w:t>
      </w:r>
      <w:r w:rsidR="00240201" w:rsidRPr="00D33767">
        <w:rPr>
          <w:szCs w:val="22"/>
        </w:rPr>
        <w:lastRenderedPageBreak/>
        <w:t xml:space="preserve">pagadera por los titulares de registros internacionales donde se recauden menos tasas y no puedan cubrirse los gastos en la forma estipulada en el </w:t>
      </w:r>
      <w:r w:rsidR="00D3368D" w:rsidRPr="00D33767">
        <w:rPr>
          <w:szCs w:val="22"/>
        </w:rPr>
        <w:t>Artículo</w:t>
      </w:r>
      <w:r w:rsidR="000E196C" w:rsidRPr="00D33767">
        <w:rPr>
          <w:szCs w:val="22"/>
        </w:rPr>
        <w:t xml:space="preserve"> 24</w:t>
      </w:r>
      <w:r w:rsidR="0036280B" w:rsidRPr="00D33767">
        <w:rPr>
          <w:szCs w:val="22"/>
        </w:rPr>
        <w:t>.</w:t>
      </w:r>
      <w:r w:rsidR="00240201" w:rsidRPr="00D33767">
        <w:rPr>
          <w:szCs w:val="22"/>
        </w:rPr>
        <w:t xml:space="preserve">4), plantea problemas de notificaciones y de presupuestación para los titulares y se traduciría, con probabilidad, en cancelaciones no deseadas de registros internacionales.  Además, los costos de </w:t>
      </w:r>
      <w:r w:rsidR="000E196C" w:rsidRPr="00D33767">
        <w:rPr>
          <w:szCs w:val="22"/>
        </w:rPr>
        <w:t>administr</w:t>
      </w:r>
      <w:r w:rsidR="00240201" w:rsidRPr="00D33767">
        <w:rPr>
          <w:szCs w:val="22"/>
        </w:rPr>
        <w:t>ar</w:t>
      </w:r>
      <w:r w:rsidR="000E196C" w:rsidRPr="00D33767">
        <w:rPr>
          <w:szCs w:val="22"/>
        </w:rPr>
        <w:t xml:space="preserve"> </w:t>
      </w:r>
      <w:r w:rsidR="00240201" w:rsidRPr="00D33767">
        <w:rPr>
          <w:szCs w:val="22"/>
        </w:rPr>
        <w:t>u</w:t>
      </w:r>
      <w:r w:rsidR="000E196C" w:rsidRPr="00D33767">
        <w:rPr>
          <w:szCs w:val="22"/>
        </w:rPr>
        <w:t xml:space="preserve">n </w:t>
      </w:r>
      <w:r w:rsidR="00240201" w:rsidRPr="00D33767">
        <w:rPr>
          <w:snapToGrid w:val="0"/>
          <w:szCs w:val="22"/>
        </w:rPr>
        <w:t>sistema</w:t>
      </w:r>
      <w:r w:rsidR="00240201" w:rsidRPr="00D33767">
        <w:rPr>
          <w:szCs w:val="22"/>
        </w:rPr>
        <w:t xml:space="preserve"> </w:t>
      </w:r>
      <w:r w:rsidR="000E196C" w:rsidRPr="00D33767">
        <w:rPr>
          <w:i/>
          <w:szCs w:val="22"/>
        </w:rPr>
        <w:t>ad hoc</w:t>
      </w:r>
      <w:r w:rsidR="000E196C" w:rsidRPr="00D33767">
        <w:rPr>
          <w:szCs w:val="22"/>
        </w:rPr>
        <w:t xml:space="preserve"> s</w:t>
      </w:r>
      <w:r w:rsidR="00C27505" w:rsidRPr="00D33767">
        <w:rPr>
          <w:szCs w:val="22"/>
        </w:rPr>
        <w:t xml:space="preserve">erían sin duda mayores que los </w:t>
      </w:r>
      <w:r w:rsidR="000E196C" w:rsidRPr="00D33767">
        <w:rPr>
          <w:szCs w:val="22"/>
        </w:rPr>
        <w:t>cost</w:t>
      </w:r>
      <w:r w:rsidR="00C27505" w:rsidRPr="00D33767">
        <w:rPr>
          <w:szCs w:val="22"/>
        </w:rPr>
        <w:t>o</w:t>
      </w:r>
      <w:r w:rsidR="000E196C" w:rsidRPr="00D33767">
        <w:rPr>
          <w:szCs w:val="22"/>
        </w:rPr>
        <w:t xml:space="preserve">s </w:t>
      </w:r>
      <w:r w:rsidR="00C27505" w:rsidRPr="00D33767">
        <w:rPr>
          <w:szCs w:val="22"/>
        </w:rPr>
        <w:t>de instaurar un requisito de tasa de mantenimiento</w:t>
      </w:r>
      <w:r w:rsidR="000E196C" w:rsidRPr="00D33767">
        <w:rPr>
          <w:szCs w:val="22"/>
        </w:rPr>
        <w:t xml:space="preserve">.  </w:t>
      </w:r>
      <w:r w:rsidR="0052292A" w:rsidRPr="00D33767">
        <w:rPr>
          <w:szCs w:val="22"/>
        </w:rPr>
        <w:t>Se p</w:t>
      </w:r>
      <w:r w:rsidR="00C27505" w:rsidRPr="00D33767">
        <w:rPr>
          <w:szCs w:val="22"/>
        </w:rPr>
        <w:t xml:space="preserve">ropone añadir un texto adicional en la </w:t>
      </w:r>
      <w:r w:rsidR="000E38E3" w:rsidRPr="00D33767">
        <w:rPr>
          <w:szCs w:val="22"/>
        </w:rPr>
        <w:t>Variante</w:t>
      </w:r>
      <w:r w:rsidR="000E196C" w:rsidRPr="00D33767">
        <w:rPr>
          <w:szCs w:val="22"/>
        </w:rPr>
        <w:t xml:space="preserve"> A </w:t>
      </w:r>
      <w:r w:rsidR="00C27505" w:rsidRPr="00D33767">
        <w:rPr>
          <w:szCs w:val="22"/>
        </w:rPr>
        <w:t>del</w:t>
      </w:r>
      <w:r w:rsidR="000E196C" w:rsidRPr="00D33767">
        <w:rPr>
          <w:szCs w:val="22"/>
        </w:rPr>
        <w:t xml:space="preserve"> </w:t>
      </w:r>
      <w:r w:rsidR="00D3368D" w:rsidRPr="00D33767">
        <w:rPr>
          <w:szCs w:val="22"/>
        </w:rPr>
        <w:t>Artículo</w:t>
      </w:r>
      <w:r w:rsidR="000E196C" w:rsidRPr="00D33767">
        <w:rPr>
          <w:szCs w:val="22"/>
        </w:rPr>
        <w:t xml:space="preserve"> 7</w:t>
      </w:r>
      <w:r w:rsidR="0036280B" w:rsidRPr="00D33767">
        <w:rPr>
          <w:szCs w:val="22"/>
        </w:rPr>
        <w:t>.</w:t>
      </w:r>
      <w:r w:rsidR="000E196C" w:rsidRPr="00D33767">
        <w:rPr>
          <w:szCs w:val="22"/>
        </w:rPr>
        <w:t xml:space="preserve">3) </w:t>
      </w:r>
      <w:r w:rsidR="00C27505" w:rsidRPr="00D33767">
        <w:rPr>
          <w:szCs w:val="22"/>
        </w:rPr>
        <w:t>como se señala en la sección que figura a continuación</w:t>
      </w:r>
      <w:r w:rsidR="000E196C" w:rsidRPr="00D33767">
        <w:rPr>
          <w:szCs w:val="22"/>
        </w:rPr>
        <w:t>.</w:t>
      </w:r>
    </w:p>
    <w:p w:rsidR="0052292A" w:rsidRPr="00D33767" w:rsidRDefault="0052292A" w:rsidP="000E196C"/>
    <w:p w:rsidR="000E196C" w:rsidRPr="00D33767" w:rsidRDefault="003C79EE" w:rsidP="000E196C">
      <w:pPr>
        <w:rPr>
          <w:szCs w:val="22"/>
        </w:rPr>
      </w:pPr>
      <w:hyperlink w:anchor="Article_8_3" w:history="1">
        <w:r w:rsidR="00D3368D" w:rsidRPr="00D33767">
          <w:rPr>
            <w:rStyle w:val="Hyperlink"/>
            <w:b/>
            <w:szCs w:val="22"/>
          </w:rPr>
          <w:t>Artículo</w:t>
        </w:r>
        <w:r w:rsidR="000E196C" w:rsidRPr="00D33767">
          <w:rPr>
            <w:rStyle w:val="Hyperlink"/>
            <w:b/>
            <w:szCs w:val="22"/>
          </w:rPr>
          <w:t xml:space="preserve"> 8</w:t>
        </w:r>
        <w:r w:rsidR="0036280B" w:rsidRPr="00D33767">
          <w:rPr>
            <w:rStyle w:val="Hyperlink"/>
            <w:b/>
            <w:szCs w:val="22"/>
          </w:rPr>
          <w:t>.</w:t>
        </w:r>
        <w:r w:rsidR="000E196C" w:rsidRPr="00D33767">
          <w:rPr>
            <w:rStyle w:val="Hyperlink"/>
            <w:b/>
            <w:szCs w:val="22"/>
          </w:rPr>
          <w:t>3)</w:t>
        </w:r>
      </w:hyperlink>
      <w:r w:rsidR="00C27505" w:rsidRPr="00D33767">
        <w:rPr>
          <w:b/>
          <w:szCs w:val="22"/>
        </w:rPr>
        <w:t xml:space="preserve"> Efect</w:t>
      </w:r>
      <w:r w:rsidR="000E196C" w:rsidRPr="00D33767">
        <w:rPr>
          <w:b/>
          <w:szCs w:val="22"/>
        </w:rPr>
        <w:t>o</w:t>
      </w:r>
      <w:r w:rsidR="00C27505" w:rsidRPr="00D33767">
        <w:rPr>
          <w:b/>
          <w:szCs w:val="22"/>
        </w:rPr>
        <w:t xml:space="preserve"> de la falta de pago de la tasa de mantenimiento</w:t>
      </w:r>
      <w:r w:rsidR="000E196C" w:rsidRPr="00D33767">
        <w:rPr>
          <w:b/>
          <w:szCs w:val="22"/>
        </w:rPr>
        <w:t>:</w:t>
      </w:r>
      <w:r w:rsidR="000E196C" w:rsidRPr="00D33767">
        <w:rPr>
          <w:szCs w:val="22"/>
        </w:rPr>
        <w:t xml:space="preserve">  </w:t>
      </w:r>
      <w:r w:rsidR="0052292A" w:rsidRPr="00D33767">
        <w:rPr>
          <w:szCs w:val="22"/>
        </w:rPr>
        <w:t>Los Estados Unidos</w:t>
      </w:r>
      <w:r w:rsidR="00C27505" w:rsidRPr="00D33767">
        <w:rPr>
          <w:szCs w:val="22"/>
        </w:rPr>
        <w:t xml:space="preserve"> está</w:t>
      </w:r>
      <w:r w:rsidR="0052292A" w:rsidRPr="00D33767">
        <w:rPr>
          <w:szCs w:val="22"/>
        </w:rPr>
        <w:t>n</w:t>
      </w:r>
      <w:r w:rsidR="00C27505" w:rsidRPr="00D33767">
        <w:rPr>
          <w:szCs w:val="22"/>
        </w:rPr>
        <w:t xml:space="preserve"> a favor del </w:t>
      </w:r>
      <w:r w:rsidR="00D3368D" w:rsidRPr="00D33767">
        <w:rPr>
          <w:szCs w:val="22"/>
        </w:rPr>
        <w:t>Artículo</w:t>
      </w:r>
      <w:r w:rsidR="000E196C" w:rsidRPr="00D33767">
        <w:rPr>
          <w:szCs w:val="22"/>
        </w:rPr>
        <w:t xml:space="preserve"> 8</w:t>
      </w:r>
      <w:r w:rsidR="0036280B" w:rsidRPr="00D33767">
        <w:rPr>
          <w:szCs w:val="22"/>
        </w:rPr>
        <w:t>.</w:t>
      </w:r>
      <w:r w:rsidR="000E196C" w:rsidRPr="00D33767">
        <w:rPr>
          <w:szCs w:val="22"/>
        </w:rPr>
        <w:t>3)</w:t>
      </w:r>
      <w:r w:rsidR="00C27505" w:rsidRPr="00D33767">
        <w:rPr>
          <w:szCs w:val="22"/>
        </w:rPr>
        <w:t>, en cuya virtud, se cancelará al registro internacional a falta del pago de la tasa de mantenimiento</w:t>
      </w:r>
      <w:r w:rsidR="000E196C" w:rsidRPr="00D33767">
        <w:rPr>
          <w:szCs w:val="22"/>
        </w:rPr>
        <w:t>.</w:t>
      </w:r>
    </w:p>
    <w:p w:rsidR="0052292A" w:rsidRPr="00D33767" w:rsidRDefault="0052292A" w:rsidP="000E196C">
      <w:pPr>
        <w:ind w:firstLine="720"/>
        <w:rPr>
          <w:b/>
          <w:szCs w:val="22"/>
        </w:rPr>
      </w:pPr>
    </w:p>
    <w:p w:rsidR="000E196C" w:rsidRPr="00D33767" w:rsidRDefault="000E196C" w:rsidP="000E196C">
      <w:pPr>
        <w:ind w:firstLine="720"/>
        <w:rPr>
          <w:b/>
          <w:szCs w:val="22"/>
        </w:rPr>
      </w:pPr>
      <w:r w:rsidRPr="00D33767">
        <w:rPr>
          <w:b/>
          <w:szCs w:val="22"/>
        </w:rPr>
        <w:t>4.  F</w:t>
      </w:r>
      <w:r w:rsidR="00C27505" w:rsidRPr="00D33767">
        <w:rPr>
          <w:b/>
          <w:szCs w:val="22"/>
        </w:rPr>
        <w:t>inanciación por contribuciones</w:t>
      </w:r>
    </w:p>
    <w:p w:rsidR="0052292A" w:rsidRPr="00D33767" w:rsidRDefault="0052292A" w:rsidP="000E196C"/>
    <w:p w:rsidR="000E196C" w:rsidRPr="00D33767" w:rsidRDefault="003C79EE" w:rsidP="000E196C">
      <w:pPr>
        <w:rPr>
          <w:szCs w:val="22"/>
        </w:rPr>
      </w:pPr>
      <w:hyperlink w:anchor="Article_24" w:history="1">
        <w:r w:rsidR="00D3368D" w:rsidRPr="00D33767">
          <w:rPr>
            <w:rStyle w:val="Hyperlink"/>
            <w:b/>
            <w:szCs w:val="22"/>
          </w:rPr>
          <w:t>Artículo</w:t>
        </w:r>
        <w:r w:rsidR="000E196C" w:rsidRPr="00D33767">
          <w:rPr>
            <w:rStyle w:val="Hyperlink"/>
            <w:b/>
            <w:szCs w:val="22"/>
          </w:rPr>
          <w:t xml:space="preserve"> 24</w:t>
        </w:r>
        <w:r w:rsidR="0036280B" w:rsidRPr="00D33767">
          <w:rPr>
            <w:rStyle w:val="Hyperlink"/>
            <w:b/>
            <w:szCs w:val="22"/>
          </w:rPr>
          <w:t>.</w:t>
        </w:r>
        <w:r w:rsidR="000E196C" w:rsidRPr="00D33767">
          <w:rPr>
            <w:rStyle w:val="Hyperlink"/>
            <w:b/>
            <w:szCs w:val="22"/>
          </w:rPr>
          <w:t>3)vi)</w:t>
        </w:r>
      </w:hyperlink>
      <w:r w:rsidR="000E196C" w:rsidRPr="00D33767">
        <w:rPr>
          <w:b/>
          <w:szCs w:val="22"/>
        </w:rPr>
        <w:t xml:space="preserve"> </w:t>
      </w:r>
      <w:r w:rsidR="00C27505" w:rsidRPr="00D33767">
        <w:rPr>
          <w:b/>
          <w:szCs w:val="22"/>
        </w:rPr>
        <w:t>Fuentes de financiación del presupuesto</w:t>
      </w:r>
      <w:r w:rsidR="00C27505" w:rsidRPr="00D33767">
        <w:rPr>
          <w:b/>
          <w:szCs w:val="22"/>
        </w:rPr>
        <w:noBreakHyphen/>
        <w:t>Contribuciones</w:t>
      </w:r>
      <w:r w:rsidR="000E196C" w:rsidRPr="00D33767">
        <w:rPr>
          <w:b/>
          <w:szCs w:val="22"/>
        </w:rPr>
        <w:t>:</w:t>
      </w:r>
      <w:r w:rsidR="000E196C" w:rsidRPr="00D33767">
        <w:rPr>
          <w:szCs w:val="22"/>
        </w:rPr>
        <w:t xml:space="preserve">  </w:t>
      </w:r>
      <w:r w:rsidR="00C27505" w:rsidRPr="00D33767">
        <w:rPr>
          <w:szCs w:val="22"/>
        </w:rPr>
        <w:t xml:space="preserve">Aun cuando </w:t>
      </w:r>
      <w:r w:rsidR="0052292A" w:rsidRPr="00D33767">
        <w:rPr>
          <w:szCs w:val="22"/>
        </w:rPr>
        <w:t xml:space="preserve">los Estados Unidos </w:t>
      </w:r>
      <w:r w:rsidR="00C27505" w:rsidRPr="00D33767">
        <w:rPr>
          <w:szCs w:val="22"/>
        </w:rPr>
        <w:t>est</w:t>
      </w:r>
      <w:r w:rsidR="0052292A" w:rsidRPr="00D33767">
        <w:rPr>
          <w:szCs w:val="22"/>
        </w:rPr>
        <w:t>án</w:t>
      </w:r>
      <w:r w:rsidR="00C27505" w:rsidRPr="00D33767">
        <w:rPr>
          <w:szCs w:val="22"/>
        </w:rPr>
        <w:t xml:space="preserve"> abiertos a la idea de exigir contribuciones de las Partes Contratantes para cubrir todo </w:t>
      </w:r>
      <w:r w:rsidR="00D62329" w:rsidRPr="00D33767">
        <w:rPr>
          <w:szCs w:val="22"/>
        </w:rPr>
        <w:t>déficit</w:t>
      </w:r>
      <w:r w:rsidR="00C27505" w:rsidRPr="00D33767">
        <w:rPr>
          <w:szCs w:val="22"/>
        </w:rPr>
        <w:t xml:space="preserve"> generado en virtud de lo dispuesto en el </w:t>
      </w:r>
      <w:r w:rsidR="00D3368D" w:rsidRPr="00D33767">
        <w:rPr>
          <w:szCs w:val="22"/>
        </w:rPr>
        <w:t>Artículo</w:t>
      </w:r>
      <w:r w:rsidR="000E196C" w:rsidRPr="00D33767">
        <w:rPr>
          <w:szCs w:val="22"/>
        </w:rPr>
        <w:t xml:space="preserve"> 24</w:t>
      </w:r>
      <w:r w:rsidR="0036280B" w:rsidRPr="00D33767">
        <w:rPr>
          <w:szCs w:val="22"/>
        </w:rPr>
        <w:t>.</w:t>
      </w:r>
      <w:r w:rsidR="000E196C" w:rsidRPr="00D33767">
        <w:rPr>
          <w:szCs w:val="22"/>
        </w:rPr>
        <w:t xml:space="preserve">3)vi), </w:t>
      </w:r>
      <w:r w:rsidR="0052292A" w:rsidRPr="00D33767">
        <w:rPr>
          <w:szCs w:val="22"/>
        </w:rPr>
        <w:t>son</w:t>
      </w:r>
      <w:r w:rsidR="00C27505" w:rsidRPr="00D33767">
        <w:rPr>
          <w:szCs w:val="22"/>
        </w:rPr>
        <w:t xml:space="preserve"> escépticos en cuanto al hecho de que la Unión de Lisboa pida a las Partes Contratantes que cubran el déficit por cuanto la Unión nunca ha pedido que l</w:t>
      </w:r>
      <w:r w:rsidR="000E196C" w:rsidRPr="00D33767">
        <w:rPr>
          <w:szCs w:val="22"/>
        </w:rPr>
        <w:t xml:space="preserve">as </w:t>
      </w:r>
      <w:r w:rsidR="00C27505" w:rsidRPr="00D33767">
        <w:rPr>
          <w:szCs w:val="22"/>
        </w:rPr>
        <w:t>Partes Contratantes</w:t>
      </w:r>
      <w:r w:rsidR="00D15EC3" w:rsidRPr="00D33767">
        <w:rPr>
          <w:szCs w:val="22"/>
        </w:rPr>
        <w:t xml:space="preserve"> del Arreglo de Lisboa vigente financien el déficit, que va en aumento</w:t>
      </w:r>
      <w:r w:rsidR="000E196C" w:rsidRPr="00D33767">
        <w:rPr>
          <w:szCs w:val="22"/>
        </w:rPr>
        <w:t xml:space="preserve">.  </w:t>
      </w:r>
      <w:r w:rsidR="00D15EC3" w:rsidRPr="00D33767">
        <w:rPr>
          <w:szCs w:val="22"/>
        </w:rPr>
        <w:t>Po</w:t>
      </w:r>
      <w:r w:rsidR="0052292A" w:rsidRPr="00D33767">
        <w:rPr>
          <w:szCs w:val="22"/>
        </w:rPr>
        <w:t>r consiguiente, no consideran</w:t>
      </w:r>
      <w:r w:rsidR="00D15EC3" w:rsidRPr="00D33767">
        <w:rPr>
          <w:szCs w:val="22"/>
        </w:rPr>
        <w:t xml:space="preserve"> que las contribuciones sean una fuente fiable de ingresos para el sistema y de ahí que, solo </w:t>
      </w:r>
      <w:r w:rsidR="00D62329" w:rsidRPr="00D33767">
        <w:rPr>
          <w:szCs w:val="22"/>
        </w:rPr>
        <w:t>estén</w:t>
      </w:r>
      <w:r w:rsidR="00D15EC3" w:rsidRPr="00D33767">
        <w:rPr>
          <w:szCs w:val="22"/>
        </w:rPr>
        <w:t xml:space="preserve"> a favor de conservar el </w:t>
      </w:r>
      <w:r w:rsidR="00D3368D" w:rsidRPr="00D33767">
        <w:rPr>
          <w:szCs w:val="22"/>
        </w:rPr>
        <w:t>Artículo</w:t>
      </w:r>
      <w:r w:rsidR="000E196C" w:rsidRPr="00D33767">
        <w:rPr>
          <w:szCs w:val="22"/>
        </w:rPr>
        <w:t xml:space="preserve"> 24</w:t>
      </w:r>
      <w:r w:rsidR="0036280B" w:rsidRPr="00D33767">
        <w:rPr>
          <w:szCs w:val="22"/>
        </w:rPr>
        <w:t>.</w:t>
      </w:r>
      <w:r w:rsidR="000E196C" w:rsidRPr="00D33767">
        <w:rPr>
          <w:szCs w:val="22"/>
        </w:rPr>
        <w:t xml:space="preserve">3)vi) </w:t>
      </w:r>
      <w:r w:rsidR="00D15EC3" w:rsidRPr="00D33767">
        <w:rPr>
          <w:szCs w:val="22"/>
        </w:rPr>
        <w:t>e</w:t>
      </w:r>
      <w:r w:rsidR="000E196C" w:rsidRPr="00D33767">
        <w:rPr>
          <w:szCs w:val="22"/>
        </w:rPr>
        <w:t>n e</w:t>
      </w:r>
      <w:r w:rsidR="00D15EC3" w:rsidRPr="00D33767">
        <w:rPr>
          <w:szCs w:val="22"/>
        </w:rPr>
        <w:t>l</w:t>
      </w:r>
      <w:r w:rsidR="000E196C" w:rsidRPr="00D33767">
        <w:rPr>
          <w:szCs w:val="22"/>
        </w:rPr>
        <w:t xml:space="preserve"> text</w:t>
      </w:r>
      <w:r w:rsidR="00D15EC3" w:rsidRPr="00D33767">
        <w:rPr>
          <w:szCs w:val="22"/>
        </w:rPr>
        <w:t xml:space="preserve">o, para contemplar circunstancias o </w:t>
      </w:r>
      <w:r w:rsidR="00D15EC3" w:rsidRPr="00D33767">
        <w:rPr>
          <w:snapToGrid w:val="0"/>
          <w:szCs w:val="22"/>
        </w:rPr>
        <w:t>proyectos e</w:t>
      </w:r>
      <w:r w:rsidR="000E196C" w:rsidRPr="00D33767">
        <w:rPr>
          <w:szCs w:val="22"/>
        </w:rPr>
        <w:t>xcep</w:t>
      </w:r>
      <w:r w:rsidR="00D15EC3" w:rsidRPr="00D33767">
        <w:rPr>
          <w:szCs w:val="22"/>
        </w:rPr>
        <w:t>c</w:t>
      </w:r>
      <w:r w:rsidR="000E196C" w:rsidRPr="00D33767">
        <w:rPr>
          <w:szCs w:val="22"/>
        </w:rPr>
        <w:t>ional</w:t>
      </w:r>
      <w:r w:rsidR="00D15EC3" w:rsidRPr="00D33767">
        <w:rPr>
          <w:szCs w:val="22"/>
        </w:rPr>
        <w:t>es</w:t>
      </w:r>
      <w:r w:rsidR="000E196C" w:rsidRPr="00D33767">
        <w:rPr>
          <w:szCs w:val="22"/>
        </w:rPr>
        <w:t xml:space="preserve"> </w:t>
      </w:r>
      <w:r w:rsidR="00D15EC3" w:rsidRPr="00D33767">
        <w:rPr>
          <w:szCs w:val="22"/>
        </w:rPr>
        <w:t>cuando las tasas no cubran los gastos del sistema</w:t>
      </w:r>
      <w:r w:rsidR="000E196C" w:rsidRPr="00D33767">
        <w:rPr>
          <w:szCs w:val="22"/>
        </w:rPr>
        <w:t xml:space="preserve">.  </w:t>
      </w:r>
    </w:p>
    <w:p w:rsidR="000E196C" w:rsidRPr="00D33767" w:rsidRDefault="00D15EC3" w:rsidP="000E196C">
      <w:pPr>
        <w:rPr>
          <w:szCs w:val="22"/>
        </w:rPr>
      </w:pPr>
      <w:r w:rsidRPr="00D33767">
        <w:rPr>
          <w:szCs w:val="22"/>
        </w:rPr>
        <w:t xml:space="preserve">Si se mantienen las contribuciones en el texto, </w:t>
      </w:r>
      <w:r w:rsidR="0052292A" w:rsidRPr="00D33767">
        <w:rPr>
          <w:szCs w:val="22"/>
        </w:rPr>
        <w:t xml:space="preserve">debe </w:t>
      </w:r>
      <w:r w:rsidRPr="00D33767">
        <w:rPr>
          <w:szCs w:val="22"/>
        </w:rPr>
        <w:t>modifi</w:t>
      </w:r>
      <w:r w:rsidR="0052292A" w:rsidRPr="00D33767">
        <w:rPr>
          <w:szCs w:val="22"/>
        </w:rPr>
        <w:t>cars</w:t>
      </w:r>
      <w:r w:rsidRPr="00D33767">
        <w:rPr>
          <w:szCs w:val="22"/>
        </w:rPr>
        <w:t xml:space="preserve">e el </w:t>
      </w:r>
      <w:r w:rsidR="00D3368D" w:rsidRPr="00D33767">
        <w:rPr>
          <w:szCs w:val="22"/>
        </w:rPr>
        <w:t>Artículo</w:t>
      </w:r>
      <w:r w:rsidRPr="00D33767">
        <w:rPr>
          <w:szCs w:val="22"/>
        </w:rPr>
        <w:t> </w:t>
      </w:r>
      <w:r w:rsidR="000E196C" w:rsidRPr="00D33767">
        <w:rPr>
          <w:szCs w:val="22"/>
        </w:rPr>
        <w:t>24</w:t>
      </w:r>
      <w:r w:rsidR="0036280B" w:rsidRPr="00D33767">
        <w:rPr>
          <w:szCs w:val="22"/>
        </w:rPr>
        <w:t>.</w:t>
      </w:r>
      <w:r w:rsidRPr="00D33767">
        <w:rPr>
          <w:szCs w:val="22"/>
        </w:rPr>
        <w:t>3)</w:t>
      </w:r>
      <w:r w:rsidR="000E196C" w:rsidRPr="00D33767">
        <w:rPr>
          <w:szCs w:val="22"/>
        </w:rPr>
        <w:t xml:space="preserve">vi) </w:t>
      </w:r>
      <w:r w:rsidRPr="00D33767">
        <w:rPr>
          <w:szCs w:val="22"/>
        </w:rPr>
        <w:t xml:space="preserve">para aclarar en qué momento se evaluará la necesidad de contribuciones, </w:t>
      </w:r>
      <w:r w:rsidR="0052292A" w:rsidRPr="00D33767">
        <w:rPr>
          <w:szCs w:val="22"/>
        </w:rPr>
        <w:t xml:space="preserve">y </w:t>
      </w:r>
      <w:r w:rsidRPr="00D33767">
        <w:rPr>
          <w:szCs w:val="22"/>
        </w:rPr>
        <w:t xml:space="preserve">qué nivel de contribuciones cabe </w:t>
      </w:r>
      <w:r w:rsidR="00D62329" w:rsidRPr="00D33767">
        <w:rPr>
          <w:szCs w:val="22"/>
        </w:rPr>
        <w:t>prever</w:t>
      </w:r>
      <w:r w:rsidRPr="00D33767">
        <w:rPr>
          <w:szCs w:val="22"/>
        </w:rPr>
        <w:t xml:space="preserve"> de las diferentes Partes Contratantes</w:t>
      </w:r>
      <w:r w:rsidR="000E196C" w:rsidRPr="00D33767">
        <w:rPr>
          <w:szCs w:val="22"/>
        </w:rPr>
        <w:t xml:space="preserve">. </w:t>
      </w:r>
      <w:r w:rsidRPr="00D33767">
        <w:rPr>
          <w:szCs w:val="22"/>
        </w:rPr>
        <w:t xml:space="preserve"> Con esa modificación, la disposición sería más fácil de aplicar.  Dicha modificación sustituiría el texto que figura entre corchetes del </w:t>
      </w:r>
      <w:r w:rsidR="00D3368D" w:rsidRPr="00D33767">
        <w:rPr>
          <w:szCs w:val="22"/>
        </w:rPr>
        <w:t>Artículo</w:t>
      </w:r>
      <w:r w:rsidR="000E196C" w:rsidRPr="00D33767">
        <w:rPr>
          <w:szCs w:val="22"/>
        </w:rPr>
        <w:t xml:space="preserve"> 24</w:t>
      </w:r>
      <w:r w:rsidR="0036280B" w:rsidRPr="00D33767">
        <w:rPr>
          <w:szCs w:val="22"/>
        </w:rPr>
        <w:t>.</w:t>
      </w:r>
      <w:r w:rsidR="000E196C" w:rsidRPr="00D33767">
        <w:rPr>
          <w:szCs w:val="22"/>
        </w:rPr>
        <w:t xml:space="preserve">5) </w:t>
      </w:r>
      <w:r w:rsidRPr="00D33767">
        <w:rPr>
          <w:szCs w:val="22"/>
        </w:rPr>
        <w:t>que prevé las contribuciones por clase de los miembros del Convenio de París</w:t>
      </w:r>
      <w:r w:rsidR="000E196C" w:rsidRPr="00D33767">
        <w:rPr>
          <w:szCs w:val="22"/>
        </w:rPr>
        <w:t>.</w:t>
      </w:r>
    </w:p>
    <w:p w:rsidR="000E196C" w:rsidRPr="00D33767" w:rsidRDefault="000E196C" w:rsidP="000E196C">
      <w:pPr>
        <w:rPr>
          <w:b/>
          <w:szCs w:val="22"/>
          <w:u w:val="single"/>
        </w:rPr>
      </w:pPr>
    </w:p>
    <w:p w:rsidR="00D14E18" w:rsidRPr="00D33767" w:rsidRDefault="00D14E18">
      <w:pPr>
        <w:rPr>
          <w:b/>
          <w:szCs w:val="22"/>
          <w:u w:val="single"/>
        </w:rPr>
      </w:pPr>
      <w:r w:rsidRPr="00D33767">
        <w:rPr>
          <w:b/>
          <w:szCs w:val="22"/>
          <w:u w:val="single"/>
        </w:rPr>
        <w:br w:type="page"/>
      </w:r>
    </w:p>
    <w:p w:rsidR="000E196C" w:rsidRPr="00D33767" w:rsidRDefault="00366C7C" w:rsidP="000E196C">
      <w:pPr>
        <w:jc w:val="center"/>
        <w:rPr>
          <w:b/>
          <w:szCs w:val="22"/>
          <w:u w:val="single"/>
        </w:rPr>
      </w:pPr>
      <w:r w:rsidRPr="00D33767">
        <w:rPr>
          <w:b/>
          <w:szCs w:val="22"/>
          <w:u w:val="single"/>
        </w:rPr>
        <w:lastRenderedPageBreak/>
        <w:t>APÉ</w:t>
      </w:r>
      <w:r w:rsidR="000E196C" w:rsidRPr="00D33767">
        <w:rPr>
          <w:b/>
          <w:szCs w:val="22"/>
          <w:u w:val="single"/>
        </w:rPr>
        <w:t>NDI</w:t>
      </w:r>
      <w:r w:rsidRPr="00D33767">
        <w:rPr>
          <w:b/>
          <w:szCs w:val="22"/>
          <w:u w:val="single"/>
        </w:rPr>
        <w:t>CE</w:t>
      </w:r>
    </w:p>
    <w:p w:rsidR="0052292A" w:rsidRPr="00D33767" w:rsidRDefault="0052292A" w:rsidP="000E196C">
      <w:pPr>
        <w:rPr>
          <w:szCs w:val="22"/>
        </w:rPr>
      </w:pPr>
      <w:bookmarkStart w:id="5" w:name="Article_2_Subject_Matter"/>
    </w:p>
    <w:p w:rsidR="000E196C" w:rsidRPr="00D33767" w:rsidRDefault="00366C7C" w:rsidP="000E196C">
      <w:pPr>
        <w:rPr>
          <w:b/>
          <w:szCs w:val="22"/>
        </w:rPr>
      </w:pPr>
      <w:r w:rsidRPr="00D33767">
        <w:rPr>
          <w:szCs w:val="22"/>
        </w:rPr>
        <w:t>Las siguientes refere</w:t>
      </w:r>
      <w:r w:rsidR="00D15EC3" w:rsidRPr="00D33767">
        <w:rPr>
          <w:szCs w:val="22"/>
        </w:rPr>
        <w:t>n</w:t>
      </w:r>
      <w:r w:rsidRPr="00D33767">
        <w:rPr>
          <w:szCs w:val="22"/>
        </w:rPr>
        <w:t xml:space="preserve">cias al texto de la </w:t>
      </w:r>
      <w:r w:rsidR="00ED02C3">
        <w:t>p</w:t>
      </w:r>
      <w:r w:rsidR="00ED02C3" w:rsidRPr="00D33767">
        <w:t xml:space="preserve">ropuesta </w:t>
      </w:r>
      <w:r w:rsidR="00ED02C3">
        <w:t>b</w:t>
      </w:r>
      <w:r w:rsidR="00ED02C3" w:rsidRPr="00D33767">
        <w:t xml:space="preserve">ásica </w:t>
      </w:r>
      <w:r w:rsidRPr="00D33767">
        <w:rPr>
          <w:szCs w:val="22"/>
        </w:rPr>
        <w:t>se incluyen a los fines de exponer claramente las modificaciones o variantes de disposiciones que los Estados Unidos consideran necesarias para que el texto esté en sintonía con los principios bás</w:t>
      </w:r>
      <w:r w:rsidR="0052292A" w:rsidRPr="00D33767">
        <w:rPr>
          <w:szCs w:val="22"/>
        </w:rPr>
        <w:t xml:space="preserve">icos de 1) territorialidad;  2) respeto </w:t>
      </w:r>
      <w:r w:rsidRPr="00D33767">
        <w:rPr>
          <w:szCs w:val="22"/>
        </w:rPr>
        <w:t>de</w:t>
      </w:r>
      <w:r w:rsidR="00361D89">
        <w:rPr>
          <w:szCs w:val="22"/>
        </w:rPr>
        <w:t xml:space="preserve"> </w:t>
      </w:r>
      <w:r w:rsidR="0052292A" w:rsidRPr="00D33767">
        <w:rPr>
          <w:szCs w:val="22"/>
        </w:rPr>
        <w:t>l</w:t>
      </w:r>
      <w:r w:rsidR="00361D89">
        <w:rPr>
          <w:szCs w:val="22"/>
        </w:rPr>
        <w:t>as garantías procesales debidas</w:t>
      </w:r>
      <w:r w:rsidRPr="00D33767">
        <w:rPr>
          <w:szCs w:val="22"/>
        </w:rPr>
        <w:t>; y 3)</w:t>
      </w:r>
      <w:r w:rsidR="0052292A" w:rsidRPr="00D33767">
        <w:rPr>
          <w:szCs w:val="22"/>
        </w:rPr>
        <w:t> </w:t>
      </w:r>
      <w:r w:rsidRPr="00D33767">
        <w:rPr>
          <w:szCs w:val="22"/>
        </w:rPr>
        <w:t>las indicaciones geográficas como derechos privados.  Si se aplican esos pr</w:t>
      </w:r>
      <w:r w:rsidR="005B7417" w:rsidRPr="00D33767">
        <w:rPr>
          <w:szCs w:val="22"/>
        </w:rPr>
        <w:t>incipios, habrá más miembros de la OMPI que contemplen la posibilidad de sumarse al Sistema.</w:t>
      </w:r>
      <w:r w:rsidR="000E196C" w:rsidRPr="00D33767">
        <w:rPr>
          <w:szCs w:val="22"/>
        </w:rPr>
        <w:t xml:space="preserve"> </w:t>
      </w:r>
      <w:r w:rsidR="000E196C" w:rsidRPr="00D33767">
        <w:rPr>
          <w:b/>
          <w:szCs w:val="22"/>
        </w:rPr>
        <w:t>_____________________________________________________</w:t>
      </w:r>
      <w:r w:rsidR="00D14E18" w:rsidRPr="00D33767">
        <w:rPr>
          <w:b/>
          <w:szCs w:val="22"/>
        </w:rPr>
        <w:t>_______________________</w:t>
      </w:r>
    </w:p>
    <w:p w:rsidR="008B05DB" w:rsidRPr="00D33767" w:rsidRDefault="008B05DB" w:rsidP="000E196C">
      <w:pPr>
        <w:rPr>
          <w:szCs w:val="22"/>
        </w:rPr>
      </w:pPr>
    </w:p>
    <w:p w:rsidR="00084431" w:rsidRPr="00D33767" w:rsidRDefault="00D3368D" w:rsidP="000E196C">
      <w:pPr>
        <w:rPr>
          <w:b/>
          <w:szCs w:val="22"/>
        </w:rPr>
      </w:pPr>
      <w:r w:rsidRPr="00D33767">
        <w:rPr>
          <w:b/>
          <w:szCs w:val="22"/>
        </w:rPr>
        <w:t>Artículo</w:t>
      </w:r>
      <w:r w:rsidR="000E196C" w:rsidRPr="00D33767">
        <w:rPr>
          <w:b/>
          <w:szCs w:val="22"/>
        </w:rPr>
        <w:t xml:space="preserve"> 2</w:t>
      </w:r>
      <w:bookmarkEnd w:id="5"/>
      <w:r w:rsidR="000E196C" w:rsidRPr="00D33767">
        <w:rPr>
          <w:b/>
          <w:szCs w:val="22"/>
        </w:rPr>
        <w:t xml:space="preserve">: </w:t>
      </w:r>
      <w:r w:rsidR="00084431" w:rsidRPr="00D33767">
        <w:rPr>
          <w:b/>
          <w:szCs w:val="22"/>
        </w:rPr>
        <w:t xml:space="preserve"> Materia</w:t>
      </w:r>
    </w:p>
    <w:p w:rsidR="000E196C" w:rsidRPr="00D33767" w:rsidRDefault="00EB5F01" w:rsidP="000E196C">
      <w:pPr>
        <w:rPr>
          <w:szCs w:val="22"/>
        </w:rPr>
      </w:pPr>
      <w:r w:rsidRPr="00D33767">
        <w:rPr>
          <w:szCs w:val="22"/>
        </w:rPr>
        <w:t>A los fines de que la definición de reputación en el país receptor sea una condición para que una denominación o i</w:t>
      </w:r>
      <w:r w:rsidR="0052292A" w:rsidRPr="00D33767">
        <w:rPr>
          <w:szCs w:val="22"/>
        </w:rPr>
        <w:t>ndicación se consideren materia</w:t>
      </w:r>
      <w:r w:rsidRPr="00D33767">
        <w:rPr>
          <w:szCs w:val="22"/>
        </w:rPr>
        <w:t xml:space="preserve"> susceptible de protección como indicación geográfica, los Estados Unidos proponen las siguientes modificaciones del</w:t>
      </w:r>
      <w:r w:rsidR="000E196C" w:rsidRPr="00D33767">
        <w:rPr>
          <w:szCs w:val="22"/>
        </w:rPr>
        <w:t xml:space="preserve"> </w:t>
      </w:r>
      <w:r w:rsidR="00D3368D" w:rsidRPr="00D33767">
        <w:rPr>
          <w:szCs w:val="22"/>
        </w:rPr>
        <w:t>Artículo</w:t>
      </w:r>
      <w:r w:rsidR="0052292A" w:rsidRPr="00D33767">
        <w:rPr>
          <w:szCs w:val="22"/>
        </w:rPr>
        <w:t> </w:t>
      </w:r>
      <w:r w:rsidR="000E196C" w:rsidRPr="00D33767">
        <w:rPr>
          <w:szCs w:val="22"/>
        </w:rPr>
        <w:t>2.</w:t>
      </w:r>
    </w:p>
    <w:p w:rsidR="004C63F3" w:rsidRPr="00D33767" w:rsidRDefault="004C63F3" w:rsidP="000E196C">
      <w:pPr>
        <w:rPr>
          <w:szCs w:val="22"/>
        </w:rPr>
      </w:pPr>
    </w:p>
    <w:p w:rsidR="000E196C" w:rsidRPr="00D33767" w:rsidRDefault="00D3368D" w:rsidP="000E196C">
      <w:pPr>
        <w:rPr>
          <w:szCs w:val="22"/>
        </w:rPr>
      </w:pPr>
      <w:r w:rsidRPr="00D33767">
        <w:rPr>
          <w:szCs w:val="22"/>
        </w:rPr>
        <w:t>Artículo</w:t>
      </w:r>
      <w:r w:rsidR="000E196C" w:rsidRPr="00D33767">
        <w:rPr>
          <w:szCs w:val="22"/>
        </w:rPr>
        <w:t xml:space="preserve"> 2</w:t>
      </w:r>
    </w:p>
    <w:p w:rsidR="000E196C" w:rsidRPr="00D33767" w:rsidRDefault="000E196C" w:rsidP="000E196C">
      <w:pPr>
        <w:rPr>
          <w:szCs w:val="22"/>
        </w:rPr>
      </w:pPr>
    </w:p>
    <w:p w:rsidR="00855CA3" w:rsidRPr="00D33767" w:rsidRDefault="004C63F3" w:rsidP="007A2072">
      <w:pPr>
        <w:autoSpaceDE w:val="0"/>
        <w:autoSpaceDN w:val="0"/>
        <w:adjustRightInd w:val="0"/>
        <w:rPr>
          <w:rFonts w:eastAsia="Times New Roman"/>
          <w:sz w:val="21"/>
          <w:szCs w:val="21"/>
          <w:lang w:eastAsia="en-US"/>
        </w:rPr>
      </w:pPr>
      <w:r w:rsidRPr="00D33767">
        <w:rPr>
          <w:rFonts w:eastAsia="Times New Roman"/>
          <w:sz w:val="21"/>
          <w:szCs w:val="21"/>
          <w:lang w:eastAsia="en-US"/>
        </w:rPr>
        <w:t xml:space="preserve">1) </w:t>
      </w:r>
      <w:r w:rsidRPr="00D33767">
        <w:rPr>
          <w:rFonts w:eastAsia="Times New Roman"/>
          <w:sz w:val="21"/>
          <w:szCs w:val="21"/>
          <w:lang w:eastAsia="en-US"/>
        </w:rPr>
        <w:tab/>
      </w:r>
      <w:r w:rsidRPr="00D33767">
        <w:rPr>
          <w:rFonts w:ascii="Arial,Italic" w:eastAsia="Times New Roman" w:hAnsi="Arial,Italic" w:cs="Arial,Italic"/>
          <w:i/>
          <w:iCs/>
          <w:sz w:val="21"/>
          <w:szCs w:val="21"/>
          <w:lang w:eastAsia="en-US"/>
        </w:rPr>
        <w:t xml:space="preserve">[Denominaciones de origen e indicaciones geográficas] </w:t>
      </w:r>
      <w:r w:rsidRPr="00D33767">
        <w:rPr>
          <w:rFonts w:eastAsia="Times New Roman"/>
          <w:sz w:val="21"/>
          <w:szCs w:val="21"/>
          <w:lang w:eastAsia="en-US"/>
        </w:rPr>
        <w:t>La presente Acta se aplica a:</w:t>
      </w:r>
    </w:p>
    <w:p w:rsidR="00855CA3" w:rsidRPr="00D33767" w:rsidRDefault="00855CA3" w:rsidP="00855CA3">
      <w:pPr>
        <w:tabs>
          <w:tab w:val="left" w:pos="1134"/>
        </w:tabs>
        <w:autoSpaceDE w:val="0"/>
        <w:autoSpaceDN w:val="0"/>
        <w:adjustRightInd w:val="0"/>
        <w:rPr>
          <w:rFonts w:eastAsia="Times New Roman"/>
          <w:sz w:val="21"/>
          <w:szCs w:val="21"/>
          <w:lang w:eastAsia="en-US"/>
        </w:rPr>
      </w:pPr>
      <w:r w:rsidRPr="00D33767">
        <w:rPr>
          <w:rFonts w:eastAsia="Times New Roman"/>
          <w:sz w:val="21"/>
          <w:szCs w:val="21"/>
          <w:lang w:eastAsia="en-US"/>
        </w:rPr>
        <w:tab/>
      </w:r>
      <w:r w:rsidR="004C63F3" w:rsidRPr="00D33767">
        <w:rPr>
          <w:rFonts w:eastAsia="Times New Roman"/>
          <w:sz w:val="21"/>
          <w:szCs w:val="21"/>
          <w:lang w:eastAsia="en-US"/>
        </w:rPr>
        <w:t>i) toda denominación protegida en la Parte Contratante de origen que consista</w:t>
      </w:r>
      <w:r w:rsidR="007A2072" w:rsidRPr="00D33767">
        <w:rPr>
          <w:rFonts w:eastAsia="Times New Roman"/>
          <w:sz w:val="21"/>
          <w:szCs w:val="21"/>
          <w:lang w:eastAsia="en-US"/>
        </w:rPr>
        <w:t xml:space="preserve"> </w:t>
      </w:r>
      <w:r w:rsidR="004C63F3" w:rsidRPr="00D33767">
        <w:rPr>
          <w:rFonts w:eastAsia="Times New Roman"/>
          <w:sz w:val="21"/>
          <w:szCs w:val="21"/>
          <w:lang w:eastAsia="en-US"/>
        </w:rPr>
        <w:t>en el nombre de una zona geográfica o que contenga dicho nombre, u otra denominación</w:t>
      </w:r>
      <w:r w:rsidR="007A2072" w:rsidRPr="00D33767">
        <w:rPr>
          <w:rFonts w:eastAsia="Times New Roman"/>
          <w:sz w:val="21"/>
          <w:szCs w:val="21"/>
          <w:lang w:eastAsia="en-US"/>
        </w:rPr>
        <w:t xml:space="preserve"> </w:t>
      </w:r>
      <w:r w:rsidR="004C63F3" w:rsidRPr="00D33767">
        <w:rPr>
          <w:rFonts w:eastAsia="Times New Roman"/>
          <w:sz w:val="21"/>
          <w:szCs w:val="21"/>
          <w:lang w:eastAsia="en-US"/>
        </w:rPr>
        <w:t>conocida por hacer referencia a dicha zona, que sirva para identificar un producto como</w:t>
      </w:r>
      <w:r w:rsidR="007A2072" w:rsidRPr="00D33767">
        <w:rPr>
          <w:rFonts w:eastAsia="Times New Roman"/>
          <w:sz w:val="21"/>
          <w:szCs w:val="21"/>
          <w:lang w:eastAsia="en-US"/>
        </w:rPr>
        <w:t xml:space="preserve"> </w:t>
      </w:r>
      <w:r w:rsidR="004C63F3" w:rsidRPr="00D33767">
        <w:rPr>
          <w:rFonts w:eastAsia="Times New Roman"/>
          <w:sz w:val="21"/>
          <w:szCs w:val="21"/>
          <w:lang w:eastAsia="en-US"/>
        </w:rPr>
        <w:t xml:space="preserve">originario de dicha zona geográfica, cuando </w:t>
      </w:r>
      <w:r w:rsidR="004C63F3" w:rsidRPr="00D33767">
        <w:rPr>
          <w:rFonts w:eastAsia="Times New Roman"/>
          <w:sz w:val="21"/>
          <w:szCs w:val="21"/>
          <w:u w:val="single"/>
          <w:lang w:eastAsia="en-US"/>
        </w:rPr>
        <w:t>la reputación</w:t>
      </w:r>
      <w:r w:rsidR="004C63F3" w:rsidRPr="00D33767">
        <w:rPr>
          <w:rFonts w:eastAsia="Times New Roman"/>
          <w:sz w:val="21"/>
          <w:szCs w:val="21"/>
          <w:lang w:eastAsia="en-US"/>
        </w:rPr>
        <w:t xml:space="preserve">, </w:t>
      </w:r>
      <w:r w:rsidR="00D273A4">
        <w:rPr>
          <w:rFonts w:eastAsia="Times New Roman"/>
          <w:sz w:val="21"/>
          <w:szCs w:val="21"/>
          <w:lang w:eastAsia="en-US"/>
        </w:rPr>
        <w:t xml:space="preserve">la calidad </w:t>
      </w:r>
      <w:r w:rsidR="004C63F3" w:rsidRPr="00D33767">
        <w:rPr>
          <w:rFonts w:eastAsia="Times New Roman"/>
          <w:sz w:val="21"/>
          <w:szCs w:val="21"/>
          <w:lang w:eastAsia="en-US"/>
        </w:rPr>
        <w:t>o las características del producto se</w:t>
      </w:r>
      <w:r w:rsidR="007A2072" w:rsidRPr="00D33767">
        <w:rPr>
          <w:rFonts w:eastAsia="Times New Roman"/>
          <w:sz w:val="21"/>
          <w:szCs w:val="21"/>
          <w:lang w:eastAsia="en-US"/>
        </w:rPr>
        <w:t xml:space="preserve"> </w:t>
      </w:r>
      <w:r w:rsidR="004C63F3" w:rsidRPr="00D33767">
        <w:rPr>
          <w:rFonts w:eastAsia="Times New Roman"/>
          <w:sz w:val="21"/>
          <w:szCs w:val="21"/>
          <w:lang w:eastAsia="en-US"/>
        </w:rPr>
        <w:t>deban exclusiva o esencialmente al medio geográfico, comprendidos los factores naturales y</w:t>
      </w:r>
      <w:r w:rsidR="007A2072" w:rsidRPr="00D33767">
        <w:rPr>
          <w:rFonts w:eastAsia="Times New Roman"/>
          <w:sz w:val="21"/>
          <w:szCs w:val="21"/>
          <w:lang w:eastAsia="en-US"/>
        </w:rPr>
        <w:t xml:space="preserve"> </w:t>
      </w:r>
      <w:r w:rsidR="004C63F3" w:rsidRPr="00D33767">
        <w:rPr>
          <w:rFonts w:eastAsia="Times New Roman"/>
          <w:sz w:val="21"/>
          <w:szCs w:val="21"/>
          <w:lang w:eastAsia="en-US"/>
        </w:rPr>
        <w:t>humanos, y que hayan dado al producto su reputación; así como a</w:t>
      </w:r>
    </w:p>
    <w:p w:rsidR="000E196C" w:rsidRPr="00D33767" w:rsidRDefault="00855CA3" w:rsidP="00855CA3">
      <w:pPr>
        <w:tabs>
          <w:tab w:val="left" w:pos="1134"/>
        </w:tabs>
        <w:autoSpaceDE w:val="0"/>
        <w:autoSpaceDN w:val="0"/>
        <w:adjustRightInd w:val="0"/>
        <w:rPr>
          <w:szCs w:val="22"/>
        </w:rPr>
      </w:pPr>
      <w:r w:rsidRPr="00D33767">
        <w:rPr>
          <w:rFonts w:eastAsia="Times New Roman"/>
          <w:sz w:val="21"/>
          <w:szCs w:val="21"/>
          <w:lang w:eastAsia="en-US"/>
        </w:rPr>
        <w:tab/>
      </w:r>
      <w:r w:rsidR="004C63F3" w:rsidRPr="00D33767">
        <w:rPr>
          <w:rFonts w:eastAsia="Times New Roman"/>
          <w:sz w:val="21"/>
          <w:szCs w:val="21"/>
          <w:lang w:eastAsia="en-US"/>
        </w:rPr>
        <w:t>ii) toda indicación protegida en la Parte Contratante de origen que consista en el</w:t>
      </w:r>
      <w:r w:rsidR="007A2072" w:rsidRPr="00D33767">
        <w:rPr>
          <w:rFonts w:eastAsia="Times New Roman"/>
          <w:sz w:val="21"/>
          <w:szCs w:val="21"/>
          <w:lang w:eastAsia="en-US"/>
        </w:rPr>
        <w:t xml:space="preserve"> </w:t>
      </w:r>
      <w:r w:rsidR="004C63F3" w:rsidRPr="00D33767">
        <w:rPr>
          <w:rFonts w:eastAsia="Times New Roman"/>
          <w:sz w:val="21"/>
          <w:szCs w:val="21"/>
          <w:lang w:eastAsia="en-US"/>
        </w:rPr>
        <w:t>nombre de una zona geográfica o que contenga dicho nombre, u otra indicación conocida por</w:t>
      </w:r>
      <w:r w:rsidR="007A2072" w:rsidRPr="00D33767">
        <w:rPr>
          <w:rFonts w:eastAsia="Times New Roman"/>
          <w:sz w:val="21"/>
          <w:szCs w:val="21"/>
          <w:lang w:eastAsia="en-US"/>
        </w:rPr>
        <w:t xml:space="preserve"> </w:t>
      </w:r>
      <w:r w:rsidR="004C63F3" w:rsidRPr="00D33767">
        <w:rPr>
          <w:rFonts w:eastAsia="Times New Roman"/>
          <w:sz w:val="21"/>
          <w:szCs w:val="21"/>
          <w:lang w:eastAsia="en-US"/>
        </w:rPr>
        <w:t>hacer referencia a dicha zona, que identifique un producto como originario de esa zona</w:t>
      </w:r>
      <w:r w:rsidR="007A2072" w:rsidRPr="00D33767">
        <w:rPr>
          <w:rFonts w:eastAsia="Times New Roman"/>
          <w:sz w:val="21"/>
          <w:szCs w:val="21"/>
          <w:lang w:eastAsia="en-US"/>
        </w:rPr>
        <w:t xml:space="preserve"> </w:t>
      </w:r>
      <w:r w:rsidR="004C63F3" w:rsidRPr="00D33767">
        <w:rPr>
          <w:rFonts w:eastAsia="Times New Roman"/>
          <w:sz w:val="21"/>
          <w:szCs w:val="21"/>
          <w:lang w:eastAsia="en-US"/>
        </w:rPr>
        <w:t>geográfica, cuando determinada calidad, reputación u otra característica determinada del</w:t>
      </w:r>
      <w:r w:rsidR="007A2072" w:rsidRPr="00D33767">
        <w:rPr>
          <w:rFonts w:eastAsia="Times New Roman"/>
          <w:sz w:val="21"/>
          <w:szCs w:val="21"/>
          <w:lang w:eastAsia="en-US"/>
        </w:rPr>
        <w:t xml:space="preserve"> </w:t>
      </w:r>
      <w:r w:rsidR="004C63F3" w:rsidRPr="00D33767">
        <w:rPr>
          <w:rFonts w:eastAsia="Times New Roman"/>
          <w:sz w:val="21"/>
          <w:szCs w:val="21"/>
          <w:lang w:eastAsia="en-US"/>
        </w:rPr>
        <w:t>producto sea imputable fundamen</w:t>
      </w:r>
      <w:r w:rsidRPr="00D33767">
        <w:rPr>
          <w:rFonts w:eastAsia="Times New Roman"/>
          <w:sz w:val="21"/>
          <w:szCs w:val="21"/>
          <w:lang w:eastAsia="en-US"/>
        </w:rPr>
        <w:t>talmente a su origen geográfico.</w:t>
      </w:r>
    </w:p>
    <w:p w:rsidR="000E196C" w:rsidRPr="00D33767" w:rsidRDefault="000E196C" w:rsidP="000E196C">
      <w:pPr>
        <w:rPr>
          <w:szCs w:val="22"/>
        </w:rPr>
      </w:pPr>
      <w:r w:rsidRPr="00D33767">
        <w:rPr>
          <w:szCs w:val="22"/>
        </w:rPr>
        <w:t>_____________________________________________________</w:t>
      </w:r>
      <w:r w:rsidR="00D14E18" w:rsidRPr="00D33767">
        <w:rPr>
          <w:szCs w:val="22"/>
        </w:rPr>
        <w:t>_______________________</w:t>
      </w:r>
    </w:p>
    <w:p w:rsidR="008B05DB" w:rsidRPr="00D33767" w:rsidRDefault="008B05DB" w:rsidP="000E196C">
      <w:pPr>
        <w:rPr>
          <w:b/>
          <w:szCs w:val="22"/>
        </w:rPr>
      </w:pPr>
    </w:p>
    <w:p w:rsidR="00EE59AD" w:rsidRPr="00D33767" w:rsidRDefault="00D3368D" w:rsidP="000E196C">
      <w:pPr>
        <w:rPr>
          <w:szCs w:val="22"/>
        </w:rPr>
      </w:pPr>
      <w:r w:rsidRPr="00D33767">
        <w:rPr>
          <w:b/>
          <w:szCs w:val="22"/>
        </w:rPr>
        <w:t>Artículo</w:t>
      </w:r>
      <w:r w:rsidR="00EE59AD" w:rsidRPr="00D33767">
        <w:rPr>
          <w:b/>
          <w:szCs w:val="22"/>
        </w:rPr>
        <w:t xml:space="preserve"> 5</w:t>
      </w:r>
      <w:r w:rsidR="000E196C" w:rsidRPr="00D33767">
        <w:rPr>
          <w:b/>
          <w:szCs w:val="22"/>
        </w:rPr>
        <w:t>:</w:t>
      </w:r>
      <w:r w:rsidR="000E196C" w:rsidRPr="00D33767">
        <w:rPr>
          <w:szCs w:val="22"/>
        </w:rPr>
        <w:t xml:space="preserve"> </w:t>
      </w:r>
      <w:r w:rsidR="00EE59AD" w:rsidRPr="00D33767">
        <w:rPr>
          <w:szCs w:val="22"/>
        </w:rPr>
        <w:t xml:space="preserve"> </w:t>
      </w:r>
      <w:r w:rsidR="00EE59AD" w:rsidRPr="00D33767">
        <w:rPr>
          <w:b/>
          <w:szCs w:val="22"/>
        </w:rPr>
        <w:t xml:space="preserve">Solicitud </w:t>
      </w:r>
    </w:p>
    <w:p w:rsidR="000E196C" w:rsidRDefault="00EE59AD" w:rsidP="000E196C">
      <w:pPr>
        <w:rPr>
          <w:szCs w:val="22"/>
        </w:rPr>
      </w:pPr>
      <w:r w:rsidRPr="00D33767">
        <w:rPr>
          <w:szCs w:val="22"/>
        </w:rPr>
        <w:t>Los Estados Unidos propone</w:t>
      </w:r>
      <w:r w:rsidR="00025A3C">
        <w:rPr>
          <w:szCs w:val="22"/>
        </w:rPr>
        <w:t>n</w:t>
      </w:r>
      <w:r w:rsidRPr="00D33767">
        <w:rPr>
          <w:szCs w:val="22"/>
        </w:rPr>
        <w:t xml:space="preserve"> que se modifique el</w:t>
      </w:r>
      <w:r w:rsidR="000E196C" w:rsidRPr="00D33767">
        <w:rPr>
          <w:szCs w:val="22"/>
        </w:rPr>
        <w:t xml:space="preserve"> </w:t>
      </w:r>
      <w:r w:rsidR="00D3368D" w:rsidRPr="00D33767">
        <w:rPr>
          <w:szCs w:val="22"/>
        </w:rPr>
        <w:t>Artículo</w:t>
      </w:r>
      <w:r w:rsidR="000E196C" w:rsidRPr="00D33767">
        <w:rPr>
          <w:szCs w:val="22"/>
        </w:rPr>
        <w:t xml:space="preserve"> 5</w:t>
      </w:r>
      <w:r w:rsidR="00855CA3" w:rsidRPr="00D33767">
        <w:rPr>
          <w:szCs w:val="22"/>
        </w:rPr>
        <w:t xml:space="preserve"> </w:t>
      </w:r>
      <w:r w:rsidRPr="00D33767">
        <w:rPr>
          <w:szCs w:val="22"/>
        </w:rPr>
        <w:t xml:space="preserve">a los fines de indicar claramente que el titular del registro </w:t>
      </w:r>
      <w:r w:rsidR="00D62329" w:rsidRPr="00D33767">
        <w:rPr>
          <w:szCs w:val="22"/>
        </w:rPr>
        <w:t>internacional</w:t>
      </w:r>
      <w:r w:rsidRPr="00D33767">
        <w:rPr>
          <w:szCs w:val="22"/>
        </w:rPr>
        <w:t xml:space="preserve"> en la persona en cuyo nombre </w:t>
      </w:r>
      <w:r w:rsidR="009A0740" w:rsidRPr="00D33767">
        <w:rPr>
          <w:szCs w:val="22"/>
        </w:rPr>
        <w:t>es válida la protección en el país de origen</w:t>
      </w:r>
      <w:r w:rsidR="000E196C" w:rsidRPr="00D33767">
        <w:rPr>
          <w:szCs w:val="22"/>
        </w:rPr>
        <w:t xml:space="preserve">.    </w:t>
      </w:r>
    </w:p>
    <w:p w:rsidR="00C847E6" w:rsidRPr="00D33767" w:rsidRDefault="00C847E6" w:rsidP="000E196C">
      <w:pPr>
        <w:rPr>
          <w:szCs w:val="22"/>
        </w:rPr>
      </w:pPr>
    </w:p>
    <w:p w:rsidR="000E196C" w:rsidRPr="00D33767" w:rsidRDefault="00D3368D" w:rsidP="000E196C">
      <w:pPr>
        <w:rPr>
          <w:szCs w:val="22"/>
        </w:rPr>
      </w:pPr>
      <w:r w:rsidRPr="00D33767">
        <w:rPr>
          <w:szCs w:val="22"/>
        </w:rPr>
        <w:t>Artículo</w:t>
      </w:r>
      <w:r w:rsidR="000E196C" w:rsidRPr="00D33767">
        <w:rPr>
          <w:szCs w:val="22"/>
        </w:rPr>
        <w:t xml:space="preserve"> 5</w:t>
      </w:r>
    </w:p>
    <w:p w:rsidR="000E196C" w:rsidRPr="00D33767" w:rsidRDefault="000E196C" w:rsidP="000E196C">
      <w:pPr>
        <w:rPr>
          <w:szCs w:val="22"/>
        </w:rPr>
      </w:pPr>
    </w:p>
    <w:p w:rsidR="002477F0" w:rsidRDefault="001C369A" w:rsidP="00D14E18">
      <w:pPr>
        <w:autoSpaceDE w:val="0"/>
        <w:autoSpaceDN w:val="0"/>
        <w:adjustRightInd w:val="0"/>
        <w:rPr>
          <w:rFonts w:eastAsia="Times New Roman"/>
          <w:strike/>
          <w:sz w:val="21"/>
          <w:szCs w:val="21"/>
          <w:lang w:eastAsia="en-US"/>
        </w:rPr>
      </w:pPr>
      <w:r w:rsidRPr="00C847E6">
        <w:rPr>
          <w:rFonts w:eastAsia="Times New Roman"/>
          <w:sz w:val="21"/>
          <w:szCs w:val="21"/>
          <w:lang w:eastAsia="en-US"/>
        </w:rPr>
        <w:t>2)</w:t>
      </w:r>
      <w:r w:rsidR="00C847E6" w:rsidRPr="00C847E6">
        <w:rPr>
          <w:rFonts w:eastAsia="Times New Roman"/>
          <w:sz w:val="21"/>
          <w:szCs w:val="21"/>
          <w:lang w:eastAsia="en-US"/>
        </w:rPr>
        <w:tab/>
      </w:r>
      <w:r w:rsidRPr="00D33767">
        <w:rPr>
          <w:rFonts w:ascii="Arial,Italic" w:eastAsia="Times New Roman" w:hAnsi="Arial,Italic" w:cs="Arial,Italic"/>
          <w:i/>
          <w:iCs/>
          <w:strike/>
          <w:sz w:val="21"/>
          <w:szCs w:val="21"/>
          <w:lang w:eastAsia="en-US"/>
        </w:rPr>
        <w:t xml:space="preserve">[Solicitud presentada por la Administración competente] </w:t>
      </w:r>
      <w:r w:rsidRPr="00D33767">
        <w:rPr>
          <w:rFonts w:eastAsia="Times New Roman"/>
          <w:strike/>
          <w:sz w:val="21"/>
          <w:szCs w:val="21"/>
          <w:lang w:eastAsia="en-US"/>
        </w:rPr>
        <w:t>Con sujeción a lo dispuesto en</w:t>
      </w:r>
      <w:r w:rsidR="00D14E18" w:rsidRPr="00D33767">
        <w:rPr>
          <w:rFonts w:eastAsia="Times New Roman"/>
          <w:strike/>
          <w:sz w:val="21"/>
          <w:szCs w:val="21"/>
          <w:lang w:eastAsia="en-US"/>
        </w:rPr>
        <w:t xml:space="preserve"> </w:t>
      </w:r>
      <w:r w:rsidR="002477F0">
        <w:rPr>
          <w:rFonts w:eastAsia="Times New Roman"/>
          <w:strike/>
          <w:sz w:val="21"/>
          <w:szCs w:val="21"/>
          <w:lang w:eastAsia="en-US"/>
        </w:rPr>
        <w:t>el párrafo </w:t>
      </w:r>
      <w:r w:rsidRPr="00D33767">
        <w:rPr>
          <w:rFonts w:eastAsia="Times New Roman"/>
          <w:strike/>
          <w:sz w:val="21"/>
          <w:szCs w:val="21"/>
          <w:lang w:eastAsia="en-US"/>
        </w:rPr>
        <w:t xml:space="preserve">3, </w:t>
      </w:r>
      <w:r w:rsidRPr="009D0B9F">
        <w:rPr>
          <w:rFonts w:eastAsia="Times New Roman"/>
          <w:sz w:val="21"/>
          <w:szCs w:val="21"/>
          <w:u w:val="single"/>
          <w:lang w:eastAsia="en-US"/>
        </w:rPr>
        <w:t>la solicitud de registro internacional de una denominación de origen o de una</w:t>
      </w:r>
      <w:r w:rsidR="00D14E18" w:rsidRPr="009D0B9F">
        <w:rPr>
          <w:rFonts w:eastAsia="Times New Roman"/>
          <w:sz w:val="21"/>
          <w:szCs w:val="21"/>
          <w:u w:val="single"/>
          <w:lang w:eastAsia="en-US"/>
        </w:rPr>
        <w:t xml:space="preserve"> </w:t>
      </w:r>
      <w:r w:rsidRPr="009D0B9F">
        <w:rPr>
          <w:rFonts w:eastAsia="Times New Roman"/>
          <w:sz w:val="21"/>
          <w:szCs w:val="21"/>
          <w:u w:val="single"/>
          <w:lang w:eastAsia="en-US"/>
        </w:rPr>
        <w:t>indicación geográfica será presentada</w:t>
      </w:r>
      <w:r w:rsidR="00C847E6" w:rsidRPr="009D0B9F">
        <w:rPr>
          <w:rFonts w:eastAsia="Times New Roman"/>
          <w:sz w:val="21"/>
          <w:szCs w:val="21"/>
          <w:u w:val="single"/>
          <w:lang w:eastAsia="en-US"/>
        </w:rPr>
        <w:t>, por intermedio de la Administración competente, por la entidad en cuyo nombre</w:t>
      </w:r>
      <w:r w:rsidR="009D0B9F" w:rsidRPr="009D0B9F">
        <w:rPr>
          <w:rFonts w:eastAsia="Times New Roman"/>
          <w:sz w:val="21"/>
          <w:szCs w:val="21"/>
          <w:u w:val="single"/>
          <w:lang w:eastAsia="en-US"/>
        </w:rPr>
        <w:t xml:space="preserve"> esa protección ten</w:t>
      </w:r>
      <w:r w:rsidR="00F2207B">
        <w:rPr>
          <w:rFonts w:eastAsia="Times New Roman"/>
          <w:sz w:val="21"/>
          <w:szCs w:val="21"/>
          <w:u w:val="single"/>
          <w:lang w:eastAsia="en-US"/>
        </w:rPr>
        <w:t>drá</w:t>
      </w:r>
      <w:r w:rsidR="009D0B9F" w:rsidRPr="009D0B9F">
        <w:rPr>
          <w:rFonts w:eastAsia="Times New Roman"/>
          <w:sz w:val="21"/>
          <w:szCs w:val="21"/>
          <w:u w:val="single"/>
          <w:lang w:eastAsia="en-US"/>
        </w:rPr>
        <w:t xml:space="preserve"> validez en la Parte Contratante de origen, siempre que el solicitante sea un nacional de esa Parte Contratante, o esté domiciliado en ella, o que en ella tenga un establecimiento comercial efectivo y serio.</w:t>
      </w:r>
      <w:r w:rsidRPr="00D33767">
        <w:rPr>
          <w:rFonts w:eastAsia="Times New Roman"/>
          <w:strike/>
          <w:sz w:val="21"/>
          <w:szCs w:val="21"/>
          <w:lang w:eastAsia="en-US"/>
        </w:rPr>
        <w:t xml:space="preserve"> Administración competente en nombre de:</w:t>
      </w:r>
      <w:r w:rsidR="00D14E18" w:rsidRPr="00D33767">
        <w:rPr>
          <w:rFonts w:eastAsia="Times New Roman"/>
          <w:strike/>
          <w:sz w:val="21"/>
          <w:szCs w:val="21"/>
          <w:lang w:eastAsia="en-US"/>
        </w:rPr>
        <w:t xml:space="preserve">  </w:t>
      </w:r>
      <w:r w:rsidRPr="00D33767">
        <w:rPr>
          <w:rFonts w:eastAsia="Times New Roman"/>
          <w:strike/>
          <w:sz w:val="21"/>
          <w:szCs w:val="21"/>
          <w:lang w:eastAsia="en-US"/>
        </w:rPr>
        <w:t>i) los beneficiarios; o</w:t>
      </w:r>
      <w:r w:rsidR="00D14E18" w:rsidRPr="00D33767">
        <w:rPr>
          <w:rFonts w:eastAsia="Times New Roman"/>
          <w:strike/>
          <w:sz w:val="21"/>
          <w:szCs w:val="21"/>
          <w:lang w:eastAsia="en-US"/>
        </w:rPr>
        <w:t xml:space="preserve"> </w:t>
      </w:r>
      <w:r w:rsidRPr="00D33767">
        <w:rPr>
          <w:rFonts w:eastAsia="Times New Roman"/>
          <w:strike/>
          <w:sz w:val="21"/>
          <w:szCs w:val="21"/>
          <w:lang w:eastAsia="en-US"/>
        </w:rPr>
        <w:t>ii) una persona moral que esté facultada legalmente a ejercer los derechos de</w:t>
      </w:r>
      <w:r w:rsidR="00D14E18" w:rsidRPr="00D33767">
        <w:rPr>
          <w:rFonts w:eastAsia="Times New Roman"/>
          <w:strike/>
          <w:sz w:val="21"/>
          <w:szCs w:val="21"/>
          <w:lang w:eastAsia="en-US"/>
        </w:rPr>
        <w:t xml:space="preserve"> </w:t>
      </w:r>
      <w:r w:rsidRPr="00D33767">
        <w:rPr>
          <w:rFonts w:eastAsia="Times New Roman"/>
          <w:strike/>
          <w:sz w:val="21"/>
          <w:szCs w:val="21"/>
          <w:lang w:eastAsia="en-US"/>
        </w:rPr>
        <w:t>los beneficiarios u otros derechos relativos a la denominación de origen o la indicación</w:t>
      </w:r>
      <w:r w:rsidR="00D14E18" w:rsidRPr="00D33767">
        <w:rPr>
          <w:rFonts w:eastAsia="Times New Roman"/>
          <w:strike/>
          <w:sz w:val="21"/>
          <w:szCs w:val="21"/>
          <w:lang w:eastAsia="en-US"/>
        </w:rPr>
        <w:t xml:space="preserve"> </w:t>
      </w:r>
      <w:r w:rsidRPr="00D33767">
        <w:rPr>
          <w:rFonts w:eastAsia="Times New Roman"/>
          <w:strike/>
          <w:sz w:val="21"/>
          <w:szCs w:val="21"/>
          <w:lang w:eastAsia="en-US"/>
        </w:rPr>
        <w:t>geográfica, como por ejemplo una federación o asociación que represente a los beneficiarios o</w:t>
      </w:r>
      <w:r w:rsidR="00D14E18" w:rsidRPr="00D33767">
        <w:rPr>
          <w:rFonts w:eastAsia="Times New Roman"/>
          <w:strike/>
          <w:sz w:val="21"/>
          <w:szCs w:val="21"/>
          <w:lang w:eastAsia="en-US"/>
        </w:rPr>
        <w:t xml:space="preserve"> </w:t>
      </w:r>
      <w:r w:rsidRPr="00D33767">
        <w:rPr>
          <w:rFonts w:eastAsia="Times New Roman"/>
          <w:strike/>
          <w:sz w:val="21"/>
          <w:szCs w:val="21"/>
          <w:lang w:eastAsia="en-US"/>
        </w:rPr>
        <w:t>un grupo de productores que represente a los beneficiarios mencionados, con independencia</w:t>
      </w:r>
      <w:r w:rsidR="00D14E18" w:rsidRPr="00D33767">
        <w:rPr>
          <w:rFonts w:eastAsia="Times New Roman"/>
          <w:strike/>
          <w:sz w:val="21"/>
          <w:szCs w:val="21"/>
          <w:lang w:eastAsia="en-US"/>
        </w:rPr>
        <w:t xml:space="preserve"> </w:t>
      </w:r>
      <w:r w:rsidRPr="00D33767">
        <w:rPr>
          <w:rFonts w:eastAsia="Times New Roman"/>
          <w:strike/>
          <w:sz w:val="21"/>
          <w:szCs w:val="21"/>
          <w:lang w:eastAsia="en-US"/>
        </w:rPr>
        <w:t>de su composición y de la forma jurídica en la que se presente.</w:t>
      </w:r>
      <w:r w:rsidR="00D14E18" w:rsidRPr="00D33767">
        <w:rPr>
          <w:rFonts w:eastAsia="Times New Roman"/>
          <w:strike/>
          <w:sz w:val="21"/>
          <w:szCs w:val="21"/>
          <w:lang w:eastAsia="en-US"/>
        </w:rPr>
        <w:t xml:space="preserve">  </w:t>
      </w:r>
    </w:p>
    <w:p w:rsidR="002477F0" w:rsidRDefault="001C369A" w:rsidP="00D14E18">
      <w:pPr>
        <w:autoSpaceDE w:val="0"/>
        <w:autoSpaceDN w:val="0"/>
        <w:adjustRightInd w:val="0"/>
        <w:rPr>
          <w:rFonts w:eastAsia="Times New Roman"/>
          <w:strike/>
          <w:sz w:val="21"/>
          <w:szCs w:val="21"/>
          <w:lang w:eastAsia="en-US"/>
        </w:rPr>
      </w:pPr>
      <w:r w:rsidRPr="00D33767">
        <w:rPr>
          <w:rFonts w:eastAsia="Times New Roman"/>
          <w:strike/>
          <w:sz w:val="21"/>
          <w:szCs w:val="21"/>
          <w:lang w:eastAsia="en-US"/>
        </w:rPr>
        <w:t xml:space="preserve">3) </w:t>
      </w:r>
      <w:r w:rsidRPr="00D33767">
        <w:rPr>
          <w:rFonts w:ascii="Arial,Italic" w:eastAsia="Times New Roman" w:hAnsi="Arial,Italic" w:cs="Arial,Italic"/>
          <w:i/>
          <w:iCs/>
          <w:strike/>
          <w:sz w:val="21"/>
          <w:szCs w:val="21"/>
          <w:lang w:eastAsia="en-US"/>
        </w:rPr>
        <w:t xml:space="preserve">[Solicitud presentada directamente por los beneficiarios o una persona moral] </w:t>
      </w:r>
      <w:r w:rsidRPr="00D33767">
        <w:rPr>
          <w:rFonts w:eastAsia="Times New Roman"/>
          <w:strike/>
          <w:sz w:val="21"/>
          <w:szCs w:val="21"/>
          <w:lang w:eastAsia="en-US"/>
        </w:rPr>
        <w:t>a) Si la</w:t>
      </w:r>
      <w:r w:rsidR="00D14E18" w:rsidRPr="00D33767">
        <w:rPr>
          <w:rFonts w:eastAsia="Times New Roman"/>
          <w:strike/>
          <w:sz w:val="21"/>
          <w:szCs w:val="21"/>
          <w:lang w:eastAsia="en-US"/>
        </w:rPr>
        <w:t xml:space="preserve"> </w:t>
      </w:r>
      <w:r w:rsidRPr="00D33767">
        <w:rPr>
          <w:rFonts w:eastAsia="Times New Roman"/>
          <w:strike/>
          <w:sz w:val="21"/>
          <w:szCs w:val="21"/>
          <w:lang w:eastAsia="en-US"/>
        </w:rPr>
        <w:t>legislación de la Parte Contratante de origen lo permite, podrán presentar la solicitud los</w:t>
      </w:r>
      <w:r w:rsidR="00D14E18" w:rsidRPr="00D33767">
        <w:rPr>
          <w:rFonts w:eastAsia="Times New Roman"/>
          <w:strike/>
          <w:sz w:val="21"/>
          <w:szCs w:val="21"/>
          <w:lang w:eastAsia="en-US"/>
        </w:rPr>
        <w:t xml:space="preserve"> </w:t>
      </w:r>
      <w:r w:rsidRPr="00D33767">
        <w:rPr>
          <w:rFonts w:eastAsia="Times New Roman"/>
          <w:strike/>
          <w:sz w:val="21"/>
          <w:szCs w:val="21"/>
          <w:lang w:eastAsia="en-US"/>
        </w:rPr>
        <w:t>beneficiarios o la persona moral mencionada en el inciso ii) del párrafo 2.</w:t>
      </w:r>
      <w:r w:rsidR="00D14E18" w:rsidRPr="00D33767">
        <w:rPr>
          <w:rFonts w:eastAsia="Times New Roman"/>
          <w:strike/>
          <w:sz w:val="21"/>
          <w:szCs w:val="21"/>
          <w:lang w:eastAsia="en-US"/>
        </w:rPr>
        <w:t xml:space="preserve">  </w:t>
      </w:r>
    </w:p>
    <w:p w:rsidR="000E196C" w:rsidRPr="00D33767" w:rsidRDefault="001C369A" w:rsidP="002477F0">
      <w:pPr>
        <w:autoSpaceDE w:val="0"/>
        <w:autoSpaceDN w:val="0"/>
        <w:adjustRightInd w:val="0"/>
        <w:ind w:firstLine="567"/>
        <w:rPr>
          <w:strike/>
          <w:szCs w:val="22"/>
        </w:rPr>
      </w:pPr>
      <w:r w:rsidRPr="00D33767">
        <w:rPr>
          <w:rFonts w:eastAsia="Times New Roman"/>
          <w:strike/>
          <w:sz w:val="21"/>
          <w:szCs w:val="21"/>
          <w:lang w:eastAsia="en-US"/>
        </w:rPr>
        <w:t>b) lo dispuesto en el apartado a) se aplica a reserva de una declaración de la Parte</w:t>
      </w:r>
      <w:r w:rsidR="00D14E18" w:rsidRPr="00D33767">
        <w:rPr>
          <w:rFonts w:eastAsia="Times New Roman"/>
          <w:strike/>
          <w:sz w:val="21"/>
          <w:szCs w:val="21"/>
          <w:lang w:eastAsia="en-US"/>
        </w:rPr>
        <w:t xml:space="preserve"> </w:t>
      </w:r>
      <w:r w:rsidRPr="00D33767">
        <w:rPr>
          <w:rFonts w:eastAsia="Times New Roman"/>
          <w:strike/>
          <w:sz w:val="21"/>
          <w:szCs w:val="21"/>
          <w:lang w:eastAsia="en-US"/>
        </w:rPr>
        <w:t>Contratante, en el sentido de que así lo permite su legislación. La Parte Contratante puede</w:t>
      </w:r>
      <w:r w:rsidR="00D14E18" w:rsidRPr="00D33767">
        <w:rPr>
          <w:rFonts w:eastAsia="Times New Roman"/>
          <w:strike/>
          <w:sz w:val="21"/>
          <w:szCs w:val="21"/>
          <w:lang w:eastAsia="en-US"/>
        </w:rPr>
        <w:t xml:space="preserve"> </w:t>
      </w:r>
      <w:r w:rsidRPr="00D33767">
        <w:rPr>
          <w:rFonts w:eastAsia="Times New Roman"/>
          <w:strike/>
          <w:sz w:val="21"/>
          <w:szCs w:val="21"/>
          <w:lang w:eastAsia="en-US"/>
        </w:rPr>
        <w:t>efectuar esa declaración en el momento de depositar su instrumento de ratificación o adhesión</w:t>
      </w:r>
      <w:r w:rsidR="00D14E18" w:rsidRPr="00D33767">
        <w:rPr>
          <w:rFonts w:eastAsia="Times New Roman"/>
          <w:strike/>
          <w:sz w:val="21"/>
          <w:szCs w:val="21"/>
          <w:lang w:eastAsia="en-US"/>
        </w:rPr>
        <w:t xml:space="preserve"> </w:t>
      </w:r>
      <w:r w:rsidRPr="00D33767">
        <w:rPr>
          <w:rFonts w:eastAsia="Times New Roman"/>
          <w:strike/>
          <w:sz w:val="21"/>
          <w:szCs w:val="21"/>
          <w:lang w:eastAsia="en-US"/>
        </w:rPr>
        <w:t>o posteriormente. Si la declaración se efectúa en el momento de depositar su instrumento de</w:t>
      </w:r>
      <w:r w:rsidR="00D14E18" w:rsidRPr="00D33767">
        <w:rPr>
          <w:rFonts w:eastAsia="Times New Roman"/>
          <w:strike/>
          <w:sz w:val="21"/>
          <w:szCs w:val="21"/>
          <w:lang w:eastAsia="en-US"/>
        </w:rPr>
        <w:t xml:space="preserve"> </w:t>
      </w:r>
      <w:r w:rsidRPr="00D33767">
        <w:rPr>
          <w:rFonts w:eastAsia="Times New Roman"/>
          <w:strike/>
          <w:sz w:val="21"/>
          <w:szCs w:val="21"/>
          <w:lang w:eastAsia="en-US"/>
        </w:rPr>
        <w:lastRenderedPageBreak/>
        <w:t>ratificación o adhesión, surtirá efecto al entrar en vigor esta Acta con respecto a esa Parte</w:t>
      </w:r>
      <w:r w:rsidR="00D14E18" w:rsidRPr="00D33767">
        <w:rPr>
          <w:rFonts w:eastAsia="Times New Roman"/>
          <w:strike/>
          <w:sz w:val="21"/>
          <w:szCs w:val="21"/>
          <w:lang w:eastAsia="en-US"/>
        </w:rPr>
        <w:t xml:space="preserve"> </w:t>
      </w:r>
      <w:r w:rsidRPr="00D33767">
        <w:rPr>
          <w:rFonts w:eastAsia="Times New Roman"/>
          <w:strike/>
          <w:sz w:val="21"/>
          <w:szCs w:val="21"/>
          <w:lang w:eastAsia="en-US"/>
        </w:rPr>
        <w:t>Contratante. Si la declaración se efectúa después de la entrada en vigor de esta Acta con</w:t>
      </w:r>
      <w:r w:rsidR="00D14E18" w:rsidRPr="00D33767">
        <w:rPr>
          <w:rFonts w:eastAsia="Times New Roman"/>
          <w:strike/>
          <w:sz w:val="21"/>
          <w:szCs w:val="21"/>
          <w:lang w:eastAsia="en-US"/>
        </w:rPr>
        <w:t xml:space="preserve"> </w:t>
      </w:r>
      <w:r w:rsidRPr="00D33767">
        <w:rPr>
          <w:rFonts w:eastAsia="Times New Roman"/>
          <w:strike/>
          <w:sz w:val="21"/>
          <w:szCs w:val="21"/>
          <w:lang w:eastAsia="en-US"/>
        </w:rPr>
        <w:t>respecto a la Parte Contratante, surtirá efecto tres meses después de la fecha en la cual el</w:t>
      </w:r>
      <w:r w:rsidR="00D14E18" w:rsidRPr="00D33767">
        <w:rPr>
          <w:rFonts w:eastAsia="Times New Roman"/>
          <w:strike/>
          <w:sz w:val="21"/>
          <w:szCs w:val="21"/>
          <w:lang w:eastAsia="en-US"/>
        </w:rPr>
        <w:t xml:space="preserve"> </w:t>
      </w:r>
      <w:r w:rsidRPr="00D33767">
        <w:rPr>
          <w:rFonts w:eastAsia="Times New Roman"/>
          <w:strike/>
          <w:sz w:val="21"/>
          <w:szCs w:val="21"/>
          <w:lang w:eastAsia="en-US"/>
        </w:rPr>
        <w:t>Director General haya recibido la declaración</w:t>
      </w:r>
      <w:r w:rsidR="000E196C" w:rsidRPr="00D33767">
        <w:rPr>
          <w:strike/>
          <w:szCs w:val="22"/>
        </w:rPr>
        <w:t>.</w:t>
      </w:r>
    </w:p>
    <w:p w:rsidR="000E196C" w:rsidRPr="00D33767" w:rsidRDefault="000E196C" w:rsidP="000E196C">
      <w:pPr>
        <w:rPr>
          <w:szCs w:val="22"/>
          <w:u w:val="single"/>
        </w:rPr>
      </w:pPr>
      <w:r w:rsidRPr="00D33767">
        <w:rPr>
          <w:szCs w:val="22"/>
          <w:u w:val="single"/>
        </w:rPr>
        <w:t>____________________________________________________________________________</w:t>
      </w:r>
    </w:p>
    <w:p w:rsidR="000E196C" w:rsidRPr="00D33767" w:rsidRDefault="000E196C" w:rsidP="000E196C">
      <w:pPr>
        <w:rPr>
          <w:b/>
          <w:szCs w:val="22"/>
        </w:rPr>
      </w:pPr>
    </w:p>
    <w:p w:rsidR="000E196C" w:rsidRPr="00D33767" w:rsidRDefault="00D3368D" w:rsidP="000E196C">
      <w:pPr>
        <w:rPr>
          <w:szCs w:val="22"/>
        </w:rPr>
      </w:pPr>
      <w:bookmarkStart w:id="6" w:name="Article_6"/>
      <w:r w:rsidRPr="00D33767">
        <w:rPr>
          <w:b/>
          <w:szCs w:val="22"/>
        </w:rPr>
        <w:t>Artículo</w:t>
      </w:r>
      <w:r w:rsidR="000E196C" w:rsidRPr="00D33767">
        <w:rPr>
          <w:b/>
          <w:szCs w:val="22"/>
        </w:rPr>
        <w:t xml:space="preserve"> 6</w:t>
      </w:r>
      <w:r w:rsidR="0036280B" w:rsidRPr="00D33767">
        <w:rPr>
          <w:b/>
          <w:szCs w:val="22"/>
        </w:rPr>
        <w:t>.</w:t>
      </w:r>
      <w:r w:rsidR="000E196C" w:rsidRPr="00D33767">
        <w:rPr>
          <w:b/>
          <w:szCs w:val="22"/>
        </w:rPr>
        <w:t>5)</w:t>
      </w:r>
      <w:r w:rsidR="00AC15B5" w:rsidRPr="00D33767">
        <w:rPr>
          <w:b/>
          <w:szCs w:val="22"/>
        </w:rPr>
        <w:t xml:space="preserve">: </w:t>
      </w:r>
      <w:r w:rsidR="000E196C" w:rsidRPr="00D33767">
        <w:rPr>
          <w:b/>
          <w:szCs w:val="22"/>
        </w:rPr>
        <w:t xml:space="preserve"> </w:t>
      </w:r>
      <w:bookmarkEnd w:id="6"/>
      <w:r w:rsidR="001C369A" w:rsidRPr="00D33767">
        <w:rPr>
          <w:b/>
          <w:szCs w:val="22"/>
        </w:rPr>
        <w:t>Fecha a partir de la cual surte efecto el registro internacional</w:t>
      </w:r>
      <w:r w:rsidR="000E196C" w:rsidRPr="00D33767">
        <w:rPr>
          <w:b/>
          <w:szCs w:val="22"/>
        </w:rPr>
        <w:t>:</w:t>
      </w:r>
      <w:r w:rsidR="000E196C" w:rsidRPr="00D33767">
        <w:rPr>
          <w:szCs w:val="22"/>
        </w:rPr>
        <w:t xml:space="preserve">  </w:t>
      </w:r>
      <w:r w:rsidR="001C369A" w:rsidRPr="00D33767">
        <w:rPr>
          <w:szCs w:val="22"/>
        </w:rPr>
        <w:t xml:space="preserve">Los Estados Unidos proponen que se modifique el </w:t>
      </w:r>
      <w:r w:rsidRPr="00D33767">
        <w:rPr>
          <w:szCs w:val="22"/>
        </w:rPr>
        <w:t>Artículo</w:t>
      </w:r>
      <w:r w:rsidR="000E196C" w:rsidRPr="00D33767">
        <w:rPr>
          <w:szCs w:val="22"/>
        </w:rPr>
        <w:t xml:space="preserve"> 6</w:t>
      </w:r>
      <w:r w:rsidR="0036280B" w:rsidRPr="00D33767">
        <w:rPr>
          <w:szCs w:val="22"/>
        </w:rPr>
        <w:t>.</w:t>
      </w:r>
      <w:r w:rsidR="000E196C" w:rsidRPr="00D33767">
        <w:rPr>
          <w:szCs w:val="22"/>
        </w:rPr>
        <w:t>5)</w:t>
      </w:r>
      <w:r w:rsidR="00E111D3" w:rsidRPr="00D33767">
        <w:rPr>
          <w:szCs w:val="22"/>
        </w:rPr>
        <w:t xml:space="preserve"> para introducir un nuevo apartado b</w:t>
      </w:r>
      <w:r w:rsidR="000E196C" w:rsidRPr="00D33767">
        <w:rPr>
          <w:szCs w:val="22"/>
        </w:rPr>
        <w:t xml:space="preserve">) </w:t>
      </w:r>
      <w:r w:rsidR="00E111D3" w:rsidRPr="00D33767">
        <w:rPr>
          <w:szCs w:val="22"/>
        </w:rPr>
        <w:t>en el que se especifique que en el caso del</w:t>
      </w:r>
      <w:r w:rsidR="000E196C" w:rsidRPr="00D33767">
        <w:rPr>
          <w:szCs w:val="22"/>
        </w:rPr>
        <w:t xml:space="preserve"> </w:t>
      </w:r>
      <w:r w:rsidRPr="00D33767">
        <w:rPr>
          <w:szCs w:val="22"/>
        </w:rPr>
        <w:t>Artículo</w:t>
      </w:r>
      <w:r w:rsidR="000E196C" w:rsidRPr="00D33767">
        <w:rPr>
          <w:szCs w:val="22"/>
        </w:rPr>
        <w:t xml:space="preserve"> 29</w:t>
      </w:r>
      <w:r w:rsidR="0036280B" w:rsidRPr="00D33767">
        <w:rPr>
          <w:szCs w:val="22"/>
        </w:rPr>
        <w:t>.</w:t>
      </w:r>
      <w:r w:rsidR="000E196C" w:rsidRPr="00D33767">
        <w:rPr>
          <w:szCs w:val="22"/>
        </w:rPr>
        <w:t xml:space="preserve">4), </w:t>
      </w:r>
      <w:r w:rsidR="00E111D3" w:rsidRPr="00D33767">
        <w:rPr>
          <w:szCs w:val="22"/>
        </w:rPr>
        <w:t xml:space="preserve">la fecha en la que surte efecto el registro internacional en una Parte Contratante que acabe de adherirse </w:t>
      </w:r>
      <w:r w:rsidR="00D62329" w:rsidRPr="00D33767">
        <w:rPr>
          <w:szCs w:val="22"/>
        </w:rPr>
        <w:t>será</w:t>
      </w:r>
      <w:r w:rsidR="00E111D3" w:rsidRPr="00D33767">
        <w:rPr>
          <w:szCs w:val="22"/>
        </w:rPr>
        <w:t xml:space="preserve"> la fecha de entrada en </w:t>
      </w:r>
      <w:r w:rsidR="00D62329" w:rsidRPr="00D33767">
        <w:rPr>
          <w:szCs w:val="22"/>
        </w:rPr>
        <w:t>vigor</w:t>
      </w:r>
      <w:r w:rsidR="00E111D3" w:rsidRPr="00D33767">
        <w:rPr>
          <w:szCs w:val="22"/>
        </w:rPr>
        <w:t xml:space="preserve"> o, si procede, la fecha que se especifique en la declaración que se contemple en lo que sería el nuevo Artículo</w:t>
      </w:r>
      <w:r w:rsidR="000E196C" w:rsidRPr="00D33767">
        <w:rPr>
          <w:szCs w:val="22"/>
        </w:rPr>
        <w:t xml:space="preserve"> 6</w:t>
      </w:r>
      <w:r w:rsidR="0036280B" w:rsidRPr="00D33767">
        <w:rPr>
          <w:szCs w:val="22"/>
        </w:rPr>
        <w:t>.</w:t>
      </w:r>
      <w:r w:rsidR="00042D4A" w:rsidRPr="00D33767">
        <w:rPr>
          <w:szCs w:val="22"/>
        </w:rPr>
        <w:t>5)</w:t>
      </w:r>
      <w:r w:rsidR="000E196C" w:rsidRPr="00D33767">
        <w:rPr>
          <w:szCs w:val="22"/>
        </w:rPr>
        <w:t xml:space="preserve">c).  </w:t>
      </w:r>
    </w:p>
    <w:p w:rsidR="00E111D3" w:rsidRPr="00D33767" w:rsidRDefault="00E111D3" w:rsidP="000E196C">
      <w:pPr>
        <w:rPr>
          <w:szCs w:val="22"/>
        </w:rPr>
      </w:pPr>
    </w:p>
    <w:p w:rsidR="000E196C" w:rsidRPr="00D33767" w:rsidRDefault="00D3368D" w:rsidP="000E196C">
      <w:pPr>
        <w:rPr>
          <w:b/>
          <w:szCs w:val="22"/>
        </w:rPr>
      </w:pPr>
      <w:r w:rsidRPr="00D33767">
        <w:rPr>
          <w:b/>
          <w:szCs w:val="22"/>
        </w:rPr>
        <w:t>Artículo</w:t>
      </w:r>
      <w:r w:rsidR="000E196C" w:rsidRPr="00D33767">
        <w:rPr>
          <w:b/>
          <w:szCs w:val="22"/>
        </w:rPr>
        <w:t xml:space="preserve"> 6</w:t>
      </w:r>
    </w:p>
    <w:p w:rsidR="000E196C" w:rsidRPr="00D33767" w:rsidRDefault="000E196C" w:rsidP="000E196C">
      <w:pPr>
        <w:rPr>
          <w:szCs w:val="22"/>
        </w:rPr>
      </w:pPr>
    </w:p>
    <w:p w:rsidR="00AC15B5" w:rsidRPr="00D33767" w:rsidRDefault="00AC15B5" w:rsidP="00AC15B5">
      <w:pPr>
        <w:autoSpaceDE w:val="0"/>
        <w:autoSpaceDN w:val="0"/>
        <w:adjustRightInd w:val="0"/>
        <w:rPr>
          <w:rFonts w:eastAsia="Times New Roman"/>
          <w:sz w:val="21"/>
          <w:szCs w:val="21"/>
          <w:u w:val="single"/>
          <w:lang w:eastAsia="en-US"/>
        </w:rPr>
      </w:pPr>
      <w:r w:rsidRPr="00D33767">
        <w:rPr>
          <w:rFonts w:eastAsia="Times New Roman"/>
          <w:sz w:val="21"/>
          <w:szCs w:val="21"/>
          <w:lang w:eastAsia="en-US"/>
        </w:rPr>
        <w:t xml:space="preserve">5) </w:t>
      </w:r>
      <w:r w:rsidRPr="00D33767">
        <w:rPr>
          <w:rFonts w:ascii="Arial,Italic" w:eastAsia="Times New Roman" w:hAnsi="Arial,Italic" w:cs="Arial,Italic"/>
          <w:i/>
          <w:iCs/>
          <w:sz w:val="21"/>
          <w:szCs w:val="21"/>
          <w:lang w:eastAsia="en-US"/>
        </w:rPr>
        <w:t xml:space="preserve">[Fecha a partir de la cual surte efecto el registro internacional] </w:t>
      </w:r>
      <w:r w:rsidRPr="00D33767">
        <w:rPr>
          <w:rFonts w:eastAsia="Times New Roman"/>
          <w:sz w:val="21"/>
          <w:szCs w:val="21"/>
          <w:lang w:eastAsia="en-US"/>
        </w:rPr>
        <w:t>a) A reserva de lo</w:t>
      </w:r>
      <w:r w:rsidR="00D14E18" w:rsidRPr="00D33767">
        <w:rPr>
          <w:rFonts w:eastAsia="Times New Roman"/>
          <w:sz w:val="21"/>
          <w:szCs w:val="21"/>
          <w:lang w:eastAsia="en-US"/>
        </w:rPr>
        <w:t xml:space="preserve"> </w:t>
      </w:r>
      <w:r w:rsidRPr="00D33767">
        <w:rPr>
          <w:rFonts w:eastAsia="Times New Roman"/>
          <w:sz w:val="21"/>
          <w:szCs w:val="21"/>
          <w:lang w:eastAsia="en-US"/>
        </w:rPr>
        <w:t>dispuesto en el apartado b), toda denominación de origen o indicación geográfica gozará de</w:t>
      </w:r>
      <w:r w:rsidR="00D14E18" w:rsidRPr="00D33767">
        <w:rPr>
          <w:rFonts w:eastAsia="Times New Roman"/>
          <w:sz w:val="21"/>
          <w:szCs w:val="21"/>
          <w:lang w:eastAsia="en-US"/>
        </w:rPr>
        <w:t xml:space="preserve"> </w:t>
      </w:r>
      <w:r w:rsidRPr="00D33767">
        <w:rPr>
          <w:rFonts w:eastAsia="Times New Roman"/>
          <w:sz w:val="21"/>
          <w:szCs w:val="21"/>
          <w:lang w:eastAsia="en-US"/>
        </w:rPr>
        <w:t>protección en las Partes Contratantes que no hayan denegado la protección conforme a lo</w:t>
      </w:r>
      <w:r w:rsidR="00D14E18" w:rsidRPr="00D33767">
        <w:rPr>
          <w:rFonts w:eastAsia="Times New Roman"/>
          <w:sz w:val="21"/>
          <w:szCs w:val="21"/>
          <w:lang w:eastAsia="en-US"/>
        </w:rPr>
        <w:t xml:space="preserve"> dispuesto en el Artículo </w:t>
      </w:r>
      <w:r w:rsidRPr="00D33767">
        <w:rPr>
          <w:rFonts w:eastAsia="Times New Roman"/>
          <w:sz w:val="21"/>
          <w:szCs w:val="21"/>
          <w:lang w:eastAsia="en-US"/>
        </w:rPr>
        <w:t>15, o que hayan enviado a la Oficina Internacional una notificación de</w:t>
      </w:r>
      <w:r w:rsidR="00D14E18" w:rsidRPr="00D33767">
        <w:rPr>
          <w:rFonts w:eastAsia="Times New Roman"/>
          <w:sz w:val="21"/>
          <w:szCs w:val="21"/>
          <w:lang w:eastAsia="en-US"/>
        </w:rPr>
        <w:t xml:space="preserve"> </w:t>
      </w:r>
      <w:r w:rsidRPr="00D33767">
        <w:rPr>
          <w:rFonts w:eastAsia="Times New Roman"/>
          <w:sz w:val="21"/>
          <w:szCs w:val="21"/>
          <w:lang w:eastAsia="en-US"/>
        </w:rPr>
        <w:t>concesión de protección conforme a lo dispuesto en el Artículo 18, a partir de la fecha del</w:t>
      </w:r>
      <w:r w:rsidR="00D14E18" w:rsidRPr="00D33767">
        <w:rPr>
          <w:rFonts w:eastAsia="Times New Roman"/>
          <w:sz w:val="21"/>
          <w:szCs w:val="21"/>
          <w:lang w:eastAsia="en-US"/>
        </w:rPr>
        <w:t xml:space="preserve"> </w:t>
      </w:r>
      <w:r w:rsidRPr="00D33767">
        <w:rPr>
          <w:rFonts w:eastAsia="Times New Roman"/>
          <w:sz w:val="21"/>
          <w:szCs w:val="21"/>
          <w:lang w:eastAsia="en-US"/>
        </w:rPr>
        <w:t>registro internacional.</w:t>
      </w:r>
    </w:p>
    <w:p w:rsidR="00AC15B5" w:rsidRPr="00D33767" w:rsidRDefault="00AC15B5" w:rsidP="00AC15B5">
      <w:pPr>
        <w:autoSpaceDE w:val="0"/>
        <w:autoSpaceDN w:val="0"/>
        <w:adjustRightInd w:val="0"/>
        <w:rPr>
          <w:rFonts w:eastAsia="Times New Roman"/>
          <w:sz w:val="21"/>
          <w:szCs w:val="21"/>
          <w:u w:val="single"/>
          <w:lang w:eastAsia="en-US"/>
        </w:rPr>
      </w:pPr>
      <w:r w:rsidRPr="00D33767">
        <w:rPr>
          <w:rFonts w:eastAsia="Times New Roman"/>
          <w:sz w:val="21"/>
          <w:szCs w:val="21"/>
          <w:u w:val="single"/>
          <w:lang w:eastAsia="en-US"/>
        </w:rPr>
        <w:tab/>
        <w:t xml:space="preserve">b) En el caso del Artículo 29.4, la fecha en que surte efecto el </w:t>
      </w:r>
      <w:r w:rsidR="00D62329" w:rsidRPr="00D33767">
        <w:rPr>
          <w:rFonts w:eastAsia="Times New Roman"/>
          <w:sz w:val="21"/>
          <w:szCs w:val="21"/>
          <w:u w:val="single"/>
          <w:lang w:eastAsia="en-US"/>
        </w:rPr>
        <w:t>registro</w:t>
      </w:r>
      <w:r w:rsidRPr="00D33767">
        <w:rPr>
          <w:rFonts w:eastAsia="Times New Roman"/>
          <w:sz w:val="21"/>
          <w:szCs w:val="21"/>
          <w:u w:val="single"/>
          <w:lang w:eastAsia="en-US"/>
        </w:rPr>
        <w:t xml:space="preserve"> internacional en una nueva Parte Contratante </w:t>
      </w:r>
      <w:r w:rsidR="00D62329" w:rsidRPr="00D33767">
        <w:rPr>
          <w:rFonts w:eastAsia="Times New Roman"/>
          <w:sz w:val="21"/>
          <w:szCs w:val="21"/>
          <w:u w:val="single"/>
          <w:lang w:eastAsia="en-US"/>
        </w:rPr>
        <w:t>será</w:t>
      </w:r>
      <w:r w:rsidRPr="00D33767">
        <w:rPr>
          <w:rFonts w:eastAsia="Times New Roman"/>
          <w:sz w:val="21"/>
          <w:szCs w:val="21"/>
          <w:u w:val="single"/>
          <w:lang w:eastAsia="en-US"/>
        </w:rPr>
        <w:t xml:space="preserve"> la fecha de entrada en vigor en dicho territorio, con sujeción a toda </w:t>
      </w:r>
      <w:r w:rsidR="00D62329" w:rsidRPr="00D33767">
        <w:rPr>
          <w:rFonts w:eastAsia="Times New Roman"/>
          <w:sz w:val="21"/>
          <w:szCs w:val="21"/>
          <w:u w:val="single"/>
          <w:lang w:eastAsia="en-US"/>
        </w:rPr>
        <w:t>declaración</w:t>
      </w:r>
      <w:r w:rsidRPr="00D33767">
        <w:rPr>
          <w:rFonts w:eastAsia="Times New Roman"/>
          <w:sz w:val="21"/>
          <w:szCs w:val="21"/>
          <w:u w:val="single"/>
          <w:lang w:eastAsia="en-US"/>
        </w:rPr>
        <w:t xml:space="preserve"> realizada conforme al párrafo c).</w:t>
      </w:r>
    </w:p>
    <w:p w:rsidR="00AC15B5" w:rsidRPr="00D33767" w:rsidRDefault="00AC15B5" w:rsidP="00AC15B5">
      <w:pPr>
        <w:autoSpaceDE w:val="0"/>
        <w:autoSpaceDN w:val="0"/>
        <w:adjustRightInd w:val="0"/>
        <w:rPr>
          <w:rFonts w:eastAsia="Times New Roman"/>
          <w:sz w:val="21"/>
          <w:szCs w:val="21"/>
          <w:lang w:eastAsia="en-US"/>
        </w:rPr>
      </w:pPr>
      <w:r w:rsidRPr="00D33767">
        <w:rPr>
          <w:rFonts w:eastAsia="Times New Roman"/>
          <w:sz w:val="21"/>
          <w:szCs w:val="21"/>
          <w:u w:val="single"/>
          <w:lang w:eastAsia="en-US"/>
        </w:rPr>
        <w:t>c)</w:t>
      </w:r>
      <w:r w:rsidRPr="00D33767">
        <w:rPr>
          <w:rFonts w:eastAsia="Times New Roman"/>
          <w:strike/>
          <w:sz w:val="21"/>
          <w:szCs w:val="21"/>
          <w:lang w:eastAsia="en-US"/>
        </w:rPr>
        <w:t>b)</w:t>
      </w:r>
      <w:r w:rsidRPr="00D33767">
        <w:rPr>
          <w:rFonts w:eastAsia="Times New Roman"/>
          <w:sz w:val="21"/>
          <w:szCs w:val="21"/>
          <w:lang w:eastAsia="en-US"/>
        </w:rPr>
        <w:t xml:space="preserve"> Una parte Contratante podrá notificar al Director General, en una declaración, que,</w:t>
      </w:r>
      <w:r w:rsidR="00D14E18" w:rsidRPr="00D33767">
        <w:rPr>
          <w:rFonts w:eastAsia="Times New Roman"/>
          <w:sz w:val="21"/>
          <w:szCs w:val="21"/>
          <w:lang w:eastAsia="en-US"/>
        </w:rPr>
        <w:t xml:space="preserve"> </w:t>
      </w:r>
      <w:r w:rsidRPr="00D33767">
        <w:rPr>
          <w:rFonts w:eastAsia="Times New Roman"/>
          <w:sz w:val="21"/>
          <w:szCs w:val="21"/>
          <w:lang w:eastAsia="en-US"/>
        </w:rPr>
        <w:t>de conformidad con su legislación nacional o regional, una denominación de origen o una</w:t>
      </w:r>
      <w:r w:rsidR="00D14E18" w:rsidRPr="00D33767">
        <w:rPr>
          <w:rFonts w:eastAsia="Times New Roman"/>
          <w:sz w:val="21"/>
          <w:szCs w:val="21"/>
          <w:lang w:eastAsia="en-US"/>
        </w:rPr>
        <w:t xml:space="preserve"> </w:t>
      </w:r>
      <w:r w:rsidRPr="00D33767">
        <w:rPr>
          <w:rFonts w:eastAsia="Times New Roman"/>
          <w:sz w:val="21"/>
          <w:szCs w:val="21"/>
          <w:lang w:eastAsia="en-US"/>
        </w:rPr>
        <w:t>indicación geográfica registrada estará protegida a partir de la fecha mencionada en la</w:t>
      </w:r>
      <w:r w:rsidR="00D14E18" w:rsidRPr="00D33767">
        <w:rPr>
          <w:rFonts w:eastAsia="Times New Roman"/>
          <w:sz w:val="21"/>
          <w:szCs w:val="21"/>
          <w:lang w:eastAsia="en-US"/>
        </w:rPr>
        <w:t xml:space="preserve"> </w:t>
      </w:r>
      <w:r w:rsidRPr="00D33767">
        <w:rPr>
          <w:rFonts w:eastAsia="Times New Roman"/>
          <w:sz w:val="21"/>
          <w:szCs w:val="21"/>
          <w:lang w:eastAsia="en-US"/>
        </w:rPr>
        <w:t>declaración, la cual no podrá, sin embargo, ser posterior a la fecha de vencimiento del plazo de</w:t>
      </w:r>
      <w:r w:rsidR="00D14E18" w:rsidRPr="00D33767">
        <w:rPr>
          <w:rFonts w:eastAsia="Times New Roman"/>
          <w:sz w:val="21"/>
          <w:szCs w:val="21"/>
          <w:lang w:eastAsia="en-US"/>
        </w:rPr>
        <w:t xml:space="preserve"> </w:t>
      </w:r>
      <w:r w:rsidRPr="00D33767">
        <w:rPr>
          <w:rFonts w:eastAsia="Times New Roman"/>
          <w:sz w:val="21"/>
          <w:szCs w:val="21"/>
          <w:lang w:eastAsia="en-US"/>
        </w:rPr>
        <w:t>denegación que se especifica en el Reglamento de conformidad con lo dispuesto en el</w:t>
      </w:r>
      <w:r w:rsidR="00D14E18" w:rsidRPr="00D33767">
        <w:rPr>
          <w:rFonts w:eastAsia="Times New Roman"/>
          <w:sz w:val="21"/>
          <w:szCs w:val="21"/>
          <w:lang w:eastAsia="en-US"/>
        </w:rPr>
        <w:t xml:space="preserve"> </w:t>
      </w:r>
      <w:r w:rsidRPr="00D33767">
        <w:rPr>
          <w:rFonts w:eastAsia="Times New Roman"/>
          <w:sz w:val="21"/>
          <w:szCs w:val="21"/>
          <w:lang w:eastAsia="en-US"/>
        </w:rPr>
        <w:t>apartado a) del párrafo 1 del Artículo 15.</w:t>
      </w:r>
    </w:p>
    <w:p w:rsidR="000E196C" w:rsidRPr="00D33767" w:rsidRDefault="000E196C" w:rsidP="000E196C">
      <w:pPr>
        <w:rPr>
          <w:b/>
          <w:szCs w:val="22"/>
        </w:rPr>
      </w:pPr>
      <w:r w:rsidRPr="00D33767">
        <w:rPr>
          <w:b/>
          <w:szCs w:val="22"/>
        </w:rPr>
        <w:t>____________________________________________________</w:t>
      </w:r>
      <w:r w:rsidR="00D14E18" w:rsidRPr="00D33767">
        <w:rPr>
          <w:b/>
          <w:szCs w:val="22"/>
        </w:rPr>
        <w:t>________________________</w:t>
      </w:r>
    </w:p>
    <w:p w:rsidR="000E196C" w:rsidRPr="00D33767" w:rsidRDefault="000E196C" w:rsidP="000E196C">
      <w:pPr>
        <w:rPr>
          <w:szCs w:val="22"/>
        </w:rPr>
      </w:pPr>
    </w:p>
    <w:p w:rsidR="000E196C" w:rsidRPr="00D33767" w:rsidRDefault="00D3368D" w:rsidP="000E196C">
      <w:pPr>
        <w:rPr>
          <w:szCs w:val="22"/>
        </w:rPr>
      </w:pPr>
      <w:bookmarkStart w:id="7" w:name="Article_7"/>
      <w:r w:rsidRPr="00D33767">
        <w:rPr>
          <w:b/>
          <w:szCs w:val="22"/>
        </w:rPr>
        <w:t>Artículo</w:t>
      </w:r>
      <w:r w:rsidR="000E196C" w:rsidRPr="00D33767">
        <w:rPr>
          <w:b/>
          <w:szCs w:val="22"/>
        </w:rPr>
        <w:t xml:space="preserve"> 7</w:t>
      </w:r>
      <w:r w:rsidR="00AC15B5" w:rsidRPr="00D33767">
        <w:rPr>
          <w:b/>
          <w:szCs w:val="22"/>
        </w:rPr>
        <w:t xml:space="preserve">: </w:t>
      </w:r>
      <w:r w:rsidR="000E196C" w:rsidRPr="00D33767">
        <w:rPr>
          <w:b/>
          <w:szCs w:val="22"/>
        </w:rPr>
        <w:t xml:space="preserve"> </w:t>
      </w:r>
      <w:r w:rsidR="00AC15B5" w:rsidRPr="00D33767">
        <w:rPr>
          <w:b/>
          <w:szCs w:val="22"/>
        </w:rPr>
        <w:t>Tasa de mantenimiento</w:t>
      </w:r>
      <w:bookmarkEnd w:id="7"/>
      <w:r w:rsidR="000E196C" w:rsidRPr="00D33767">
        <w:rPr>
          <w:b/>
          <w:szCs w:val="22"/>
        </w:rPr>
        <w:t>:</w:t>
      </w:r>
      <w:r w:rsidR="00AC15B5" w:rsidRPr="00D33767">
        <w:rPr>
          <w:szCs w:val="22"/>
        </w:rPr>
        <w:t xml:space="preserve">  Los Estados Unidos están a favor de la </w:t>
      </w:r>
      <w:r w:rsidR="000E38E3" w:rsidRPr="00D33767">
        <w:rPr>
          <w:szCs w:val="22"/>
        </w:rPr>
        <w:t>Variante</w:t>
      </w:r>
      <w:r w:rsidR="000E196C" w:rsidRPr="00D33767">
        <w:rPr>
          <w:szCs w:val="22"/>
        </w:rPr>
        <w:t xml:space="preserve"> A </w:t>
      </w:r>
      <w:r w:rsidR="00AC15B5" w:rsidRPr="00D33767">
        <w:rPr>
          <w:szCs w:val="22"/>
        </w:rPr>
        <w:t>del</w:t>
      </w:r>
      <w:r w:rsidR="000E196C" w:rsidRPr="00D33767">
        <w:rPr>
          <w:szCs w:val="22"/>
        </w:rPr>
        <w:t xml:space="preserve"> </w:t>
      </w:r>
      <w:r w:rsidRPr="00D33767">
        <w:rPr>
          <w:szCs w:val="22"/>
        </w:rPr>
        <w:t>Artículo</w:t>
      </w:r>
      <w:r w:rsidR="000E196C" w:rsidRPr="00D33767">
        <w:rPr>
          <w:szCs w:val="22"/>
        </w:rPr>
        <w:t xml:space="preserve"> 7</w:t>
      </w:r>
      <w:r w:rsidR="0036280B" w:rsidRPr="00D33767">
        <w:rPr>
          <w:szCs w:val="22"/>
        </w:rPr>
        <w:t>.</w:t>
      </w:r>
      <w:r w:rsidR="000E196C" w:rsidRPr="00D33767">
        <w:rPr>
          <w:szCs w:val="22"/>
        </w:rPr>
        <w:t>3)</w:t>
      </w:r>
      <w:r w:rsidR="00AC15B5" w:rsidRPr="00D33767">
        <w:rPr>
          <w:szCs w:val="22"/>
        </w:rPr>
        <w:t>, previa introducción de la siguiente modificación propuesta</w:t>
      </w:r>
      <w:r w:rsidR="000E196C" w:rsidRPr="00D33767">
        <w:rPr>
          <w:szCs w:val="22"/>
        </w:rPr>
        <w:t>.</w:t>
      </w:r>
    </w:p>
    <w:p w:rsidR="000E196C" w:rsidRPr="00D33767" w:rsidRDefault="000E196C" w:rsidP="000E196C">
      <w:pPr>
        <w:rPr>
          <w:szCs w:val="22"/>
        </w:rPr>
      </w:pPr>
    </w:p>
    <w:p w:rsidR="000E196C" w:rsidRPr="00D33767" w:rsidRDefault="00D3368D" w:rsidP="000E196C">
      <w:pPr>
        <w:rPr>
          <w:b/>
          <w:szCs w:val="22"/>
        </w:rPr>
      </w:pPr>
      <w:r w:rsidRPr="00D33767">
        <w:rPr>
          <w:b/>
          <w:szCs w:val="22"/>
        </w:rPr>
        <w:t>Artículo</w:t>
      </w:r>
      <w:r w:rsidR="000E196C" w:rsidRPr="00D33767">
        <w:rPr>
          <w:b/>
          <w:szCs w:val="22"/>
        </w:rPr>
        <w:t xml:space="preserve"> 7</w:t>
      </w:r>
    </w:p>
    <w:p w:rsidR="000E196C" w:rsidRPr="00D33767" w:rsidRDefault="000E196C" w:rsidP="000E196C">
      <w:pPr>
        <w:rPr>
          <w:szCs w:val="22"/>
          <w:u w:val="single"/>
        </w:rPr>
      </w:pPr>
    </w:p>
    <w:p w:rsidR="000E196C" w:rsidRPr="00D33767" w:rsidRDefault="00AC15B5" w:rsidP="000E196C">
      <w:pPr>
        <w:rPr>
          <w:szCs w:val="22"/>
          <w:u w:val="single"/>
        </w:rPr>
      </w:pPr>
      <w:r w:rsidRPr="00D33767">
        <w:rPr>
          <w:szCs w:val="22"/>
          <w:u w:val="single"/>
        </w:rPr>
        <w:t xml:space="preserve">VARIANTE </w:t>
      </w:r>
      <w:r w:rsidR="000E196C" w:rsidRPr="00D33767">
        <w:rPr>
          <w:szCs w:val="22"/>
          <w:u w:val="single"/>
        </w:rPr>
        <w:t>A</w:t>
      </w:r>
    </w:p>
    <w:p w:rsidR="000E196C" w:rsidRPr="00D33767" w:rsidRDefault="000E196C" w:rsidP="000E196C">
      <w:pPr>
        <w:rPr>
          <w:szCs w:val="22"/>
        </w:rPr>
      </w:pPr>
    </w:p>
    <w:p w:rsidR="000E196C" w:rsidRPr="00D33767" w:rsidRDefault="00AC15B5" w:rsidP="00D14E18">
      <w:pPr>
        <w:autoSpaceDE w:val="0"/>
        <w:autoSpaceDN w:val="0"/>
        <w:adjustRightInd w:val="0"/>
        <w:rPr>
          <w:rFonts w:eastAsia="Times New Roman"/>
          <w:sz w:val="21"/>
          <w:szCs w:val="21"/>
          <w:u w:val="single"/>
          <w:lang w:eastAsia="en-US"/>
        </w:rPr>
      </w:pPr>
      <w:r w:rsidRPr="00D33767">
        <w:rPr>
          <w:rFonts w:eastAsia="Times New Roman"/>
          <w:sz w:val="21"/>
          <w:szCs w:val="21"/>
          <w:lang w:eastAsia="en-US"/>
        </w:rPr>
        <w:t xml:space="preserve">3) </w:t>
      </w:r>
      <w:r w:rsidRPr="00D33767">
        <w:rPr>
          <w:rFonts w:ascii="Arial,Italic" w:eastAsia="Times New Roman" w:hAnsi="Arial,Italic" w:cs="Arial,Italic"/>
          <w:i/>
          <w:iCs/>
          <w:sz w:val="21"/>
          <w:szCs w:val="21"/>
          <w:lang w:eastAsia="en-US"/>
        </w:rPr>
        <w:t xml:space="preserve">[Tasa de mantenimiento] </w:t>
      </w:r>
      <w:r w:rsidRPr="00D33767">
        <w:rPr>
          <w:rFonts w:eastAsia="Times New Roman"/>
          <w:sz w:val="21"/>
          <w:szCs w:val="21"/>
          <w:lang w:eastAsia="en-US"/>
        </w:rPr>
        <w:t>La Asamblea establecerá una tasa pagadera para el</w:t>
      </w:r>
      <w:r w:rsidR="00D14E18" w:rsidRPr="00D33767">
        <w:rPr>
          <w:rFonts w:eastAsia="Times New Roman"/>
          <w:sz w:val="21"/>
          <w:szCs w:val="21"/>
          <w:lang w:eastAsia="en-US"/>
        </w:rPr>
        <w:t xml:space="preserve"> </w:t>
      </w:r>
      <w:r w:rsidRPr="00D33767">
        <w:rPr>
          <w:rFonts w:eastAsia="Times New Roman"/>
          <w:sz w:val="21"/>
          <w:szCs w:val="21"/>
          <w:lang w:eastAsia="en-US"/>
        </w:rPr>
        <w:t>mantenimiento de cada registro internacional, a un nivel determinado por la medida en que los</w:t>
      </w:r>
      <w:r w:rsidR="00D14E18" w:rsidRPr="00D33767">
        <w:rPr>
          <w:rFonts w:eastAsia="Times New Roman"/>
          <w:sz w:val="21"/>
          <w:szCs w:val="21"/>
          <w:lang w:eastAsia="en-US"/>
        </w:rPr>
        <w:t xml:space="preserve"> </w:t>
      </w:r>
      <w:r w:rsidRPr="00D33767">
        <w:rPr>
          <w:rFonts w:eastAsia="Times New Roman"/>
          <w:sz w:val="21"/>
          <w:szCs w:val="21"/>
          <w:lang w:eastAsia="en-US"/>
        </w:rPr>
        <w:t>ingresos procedentes de las fuentes mencionadas en los incisos i) y iii) a v) del párrafo 3 del</w:t>
      </w:r>
      <w:r w:rsidR="00D14E18" w:rsidRPr="00D33767">
        <w:rPr>
          <w:rFonts w:eastAsia="Times New Roman"/>
          <w:sz w:val="21"/>
          <w:szCs w:val="21"/>
          <w:lang w:eastAsia="en-US"/>
        </w:rPr>
        <w:t xml:space="preserve"> </w:t>
      </w:r>
      <w:r w:rsidRPr="00D33767">
        <w:rPr>
          <w:rFonts w:eastAsia="Times New Roman"/>
          <w:sz w:val="21"/>
          <w:szCs w:val="21"/>
          <w:lang w:eastAsia="en-US"/>
        </w:rPr>
        <w:t>Artículo 24 no basten para cubrir los gastos de la Unión particular</w:t>
      </w:r>
      <w:r w:rsidR="000E196C" w:rsidRPr="00D33767">
        <w:rPr>
          <w:rFonts w:eastAsia="Times New Roman"/>
          <w:sz w:val="21"/>
          <w:szCs w:val="21"/>
          <w:lang w:eastAsia="en-US"/>
        </w:rPr>
        <w:t xml:space="preserve">. </w:t>
      </w:r>
      <w:r w:rsidRPr="00D33767">
        <w:rPr>
          <w:rFonts w:eastAsia="Times New Roman"/>
          <w:sz w:val="21"/>
          <w:szCs w:val="21"/>
          <w:lang w:eastAsia="en-US"/>
        </w:rPr>
        <w:t xml:space="preserve"> </w:t>
      </w:r>
      <w:r w:rsidRPr="00D33767">
        <w:rPr>
          <w:rFonts w:eastAsia="Times New Roman"/>
          <w:sz w:val="21"/>
          <w:szCs w:val="21"/>
          <w:u w:val="single"/>
          <w:lang w:eastAsia="en-US"/>
        </w:rPr>
        <w:t>En el Reglamento se especificará</w:t>
      </w:r>
      <w:r w:rsidR="00855CA3" w:rsidRPr="00D33767">
        <w:rPr>
          <w:rFonts w:eastAsia="Times New Roman"/>
          <w:sz w:val="21"/>
          <w:szCs w:val="21"/>
          <w:u w:val="single"/>
          <w:lang w:eastAsia="en-US"/>
        </w:rPr>
        <w:t>n</w:t>
      </w:r>
      <w:r w:rsidRPr="00D33767">
        <w:rPr>
          <w:rFonts w:eastAsia="Times New Roman"/>
          <w:sz w:val="21"/>
          <w:szCs w:val="21"/>
          <w:u w:val="single"/>
          <w:lang w:eastAsia="en-US"/>
        </w:rPr>
        <w:t xml:space="preserve"> las tasas de mantenimiento pagaderas así como el plazo para el pago de las mismas.  En lo que respecta a </w:t>
      </w:r>
      <w:r w:rsidR="00855CA3" w:rsidRPr="00D33767">
        <w:rPr>
          <w:rFonts w:eastAsia="Times New Roman"/>
          <w:sz w:val="21"/>
          <w:szCs w:val="21"/>
          <w:u w:val="single"/>
          <w:lang w:eastAsia="en-US"/>
        </w:rPr>
        <w:t xml:space="preserve">las </w:t>
      </w:r>
      <w:r w:rsidRPr="00D33767">
        <w:rPr>
          <w:rFonts w:eastAsia="Times New Roman"/>
          <w:sz w:val="21"/>
          <w:szCs w:val="21"/>
          <w:u w:val="single"/>
          <w:lang w:eastAsia="en-US"/>
        </w:rPr>
        <w:t>denominaciones de origen registradas previamente, dicha tasa de mantenimiento deberá pagarse en un plazo contado a partir de la entrada en vigor de la nueva Acta y, a falta de pago de la misma, se dará por cancelado el registro internacional.  En el Reglamento se contemplarán plazos de gracia para las demoras en el pago de las tasas de mantenimiento.  Dichas tasas deberán ser objeto de examen por la Asamblea cada bienio.</w:t>
      </w:r>
    </w:p>
    <w:p w:rsidR="000E196C" w:rsidRPr="00D33767" w:rsidRDefault="000E196C" w:rsidP="000E196C">
      <w:pPr>
        <w:rPr>
          <w:szCs w:val="22"/>
        </w:rPr>
      </w:pPr>
      <w:r w:rsidRPr="00D33767">
        <w:rPr>
          <w:szCs w:val="22"/>
        </w:rPr>
        <w:t>____________________________________________________________________________</w:t>
      </w:r>
    </w:p>
    <w:p w:rsidR="000E196C" w:rsidRPr="00D33767" w:rsidRDefault="000E196C" w:rsidP="000E196C">
      <w:pPr>
        <w:rPr>
          <w:b/>
          <w:szCs w:val="22"/>
        </w:rPr>
      </w:pPr>
      <w:bookmarkStart w:id="8" w:name="Article_7_5"/>
      <w:bookmarkStart w:id="9" w:name="Article_11"/>
    </w:p>
    <w:p w:rsidR="007B3C9F" w:rsidRDefault="007B3C9F" w:rsidP="000E196C">
      <w:pPr>
        <w:rPr>
          <w:b/>
          <w:szCs w:val="22"/>
        </w:rPr>
      </w:pPr>
    </w:p>
    <w:p w:rsidR="000E196C" w:rsidRPr="00D33767" w:rsidRDefault="00D3368D" w:rsidP="000E196C">
      <w:pPr>
        <w:rPr>
          <w:szCs w:val="22"/>
        </w:rPr>
      </w:pPr>
      <w:r w:rsidRPr="00D33767">
        <w:rPr>
          <w:b/>
          <w:szCs w:val="22"/>
        </w:rPr>
        <w:t>Artículo</w:t>
      </w:r>
      <w:r w:rsidR="000E196C" w:rsidRPr="00D33767">
        <w:rPr>
          <w:b/>
          <w:szCs w:val="22"/>
        </w:rPr>
        <w:t xml:space="preserve"> 7</w:t>
      </w:r>
      <w:r w:rsidR="0036280B" w:rsidRPr="00D33767">
        <w:rPr>
          <w:b/>
          <w:szCs w:val="22"/>
        </w:rPr>
        <w:t>.</w:t>
      </w:r>
      <w:r w:rsidR="000E196C" w:rsidRPr="00D33767">
        <w:rPr>
          <w:b/>
          <w:szCs w:val="22"/>
        </w:rPr>
        <w:t>5)</w:t>
      </w:r>
      <w:r w:rsidR="00316960" w:rsidRPr="00D33767">
        <w:rPr>
          <w:b/>
          <w:szCs w:val="22"/>
        </w:rPr>
        <w:t>:  Tasa individual</w:t>
      </w:r>
      <w:bookmarkEnd w:id="8"/>
      <w:r w:rsidR="000E196C" w:rsidRPr="00D33767">
        <w:rPr>
          <w:b/>
          <w:szCs w:val="22"/>
        </w:rPr>
        <w:t>:</w:t>
      </w:r>
      <w:r w:rsidR="000E196C" w:rsidRPr="00D33767">
        <w:rPr>
          <w:szCs w:val="22"/>
        </w:rPr>
        <w:t xml:space="preserve">  </w:t>
      </w:r>
      <w:r w:rsidR="00316960" w:rsidRPr="00D33767">
        <w:rPr>
          <w:szCs w:val="22"/>
        </w:rPr>
        <w:t>Los Estados Unidos están a favor de la</w:t>
      </w:r>
      <w:r w:rsidR="000E196C" w:rsidRPr="00D33767">
        <w:rPr>
          <w:szCs w:val="22"/>
        </w:rPr>
        <w:t xml:space="preserve"> </w:t>
      </w:r>
      <w:r w:rsidR="000E38E3" w:rsidRPr="00D33767">
        <w:rPr>
          <w:szCs w:val="22"/>
        </w:rPr>
        <w:t>Variante</w:t>
      </w:r>
      <w:r w:rsidR="000E196C" w:rsidRPr="00D33767">
        <w:rPr>
          <w:szCs w:val="22"/>
        </w:rPr>
        <w:t xml:space="preserve"> A </w:t>
      </w:r>
      <w:r w:rsidR="00316960" w:rsidRPr="00D33767">
        <w:rPr>
          <w:szCs w:val="22"/>
        </w:rPr>
        <w:t xml:space="preserve">del </w:t>
      </w:r>
      <w:r w:rsidRPr="00D33767">
        <w:rPr>
          <w:szCs w:val="22"/>
        </w:rPr>
        <w:t>Artículo</w:t>
      </w:r>
      <w:r w:rsidR="00D14E18" w:rsidRPr="00D33767">
        <w:rPr>
          <w:szCs w:val="22"/>
        </w:rPr>
        <w:t> </w:t>
      </w:r>
      <w:r w:rsidR="000E196C" w:rsidRPr="00D33767">
        <w:rPr>
          <w:szCs w:val="22"/>
        </w:rPr>
        <w:t>7</w:t>
      </w:r>
      <w:r w:rsidR="0036280B" w:rsidRPr="00D33767">
        <w:rPr>
          <w:szCs w:val="22"/>
        </w:rPr>
        <w:t>.</w:t>
      </w:r>
      <w:r w:rsidR="000E196C" w:rsidRPr="00D33767">
        <w:rPr>
          <w:szCs w:val="22"/>
        </w:rPr>
        <w:t>5).</w:t>
      </w:r>
    </w:p>
    <w:p w:rsidR="000E196C" w:rsidRPr="00D33767" w:rsidRDefault="000E196C" w:rsidP="000E196C">
      <w:pPr>
        <w:rPr>
          <w:szCs w:val="22"/>
        </w:rPr>
      </w:pPr>
    </w:p>
    <w:p w:rsidR="000E196C" w:rsidRPr="00D33767" w:rsidRDefault="00D3368D" w:rsidP="007B3C9F">
      <w:pPr>
        <w:keepNext/>
        <w:keepLines/>
        <w:rPr>
          <w:szCs w:val="22"/>
        </w:rPr>
      </w:pPr>
      <w:r w:rsidRPr="00D33767">
        <w:rPr>
          <w:szCs w:val="22"/>
        </w:rPr>
        <w:lastRenderedPageBreak/>
        <w:t>Artículo</w:t>
      </w:r>
      <w:r w:rsidR="000E196C" w:rsidRPr="00D33767">
        <w:rPr>
          <w:szCs w:val="22"/>
        </w:rPr>
        <w:t xml:space="preserve"> 7</w:t>
      </w:r>
      <w:r w:rsidR="0036280B" w:rsidRPr="00D33767">
        <w:rPr>
          <w:szCs w:val="22"/>
        </w:rPr>
        <w:t>.</w:t>
      </w:r>
      <w:r w:rsidR="000E196C" w:rsidRPr="00D33767">
        <w:rPr>
          <w:szCs w:val="22"/>
        </w:rPr>
        <w:t>5)</w:t>
      </w:r>
    </w:p>
    <w:p w:rsidR="000E196C" w:rsidRPr="00D33767" w:rsidRDefault="000E196C" w:rsidP="007B3C9F">
      <w:pPr>
        <w:keepNext/>
        <w:keepLines/>
        <w:rPr>
          <w:szCs w:val="22"/>
        </w:rPr>
      </w:pPr>
    </w:p>
    <w:p w:rsidR="000E196C" w:rsidRPr="00D33767" w:rsidRDefault="000E196C" w:rsidP="007B3C9F">
      <w:pPr>
        <w:keepNext/>
        <w:keepLines/>
        <w:rPr>
          <w:szCs w:val="22"/>
        </w:rPr>
      </w:pPr>
      <w:r w:rsidRPr="00D33767">
        <w:rPr>
          <w:szCs w:val="22"/>
        </w:rPr>
        <w:t>5)</w:t>
      </w:r>
      <w:r w:rsidRPr="00D33767">
        <w:rPr>
          <w:szCs w:val="22"/>
        </w:rPr>
        <w:tab/>
      </w:r>
      <w:r w:rsidRPr="00D33767">
        <w:rPr>
          <w:i/>
          <w:szCs w:val="22"/>
        </w:rPr>
        <w:t>[</w:t>
      </w:r>
      <w:r w:rsidR="00855CA3" w:rsidRPr="00D33767">
        <w:rPr>
          <w:i/>
          <w:szCs w:val="22"/>
        </w:rPr>
        <w:t>Tasa i</w:t>
      </w:r>
      <w:r w:rsidRPr="00D33767">
        <w:rPr>
          <w:i/>
          <w:szCs w:val="22"/>
        </w:rPr>
        <w:t>ndividual]</w:t>
      </w:r>
      <w:r w:rsidRPr="00D33767">
        <w:rPr>
          <w:szCs w:val="22"/>
        </w:rPr>
        <w:t xml:space="preserve">  </w:t>
      </w:r>
    </w:p>
    <w:p w:rsidR="000E196C" w:rsidRPr="00D33767" w:rsidRDefault="000E196C" w:rsidP="007B3C9F">
      <w:pPr>
        <w:keepNext/>
        <w:keepLines/>
        <w:rPr>
          <w:szCs w:val="22"/>
        </w:rPr>
      </w:pPr>
    </w:p>
    <w:p w:rsidR="00316960" w:rsidRDefault="00316960" w:rsidP="007B3C9F">
      <w:pPr>
        <w:keepNext/>
        <w:keepLines/>
        <w:autoSpaceDE w:val="0"/>
        <w:autoSpaceDN w:val="0"/>
        <w:adjustRightInd w:val="0"/>
        <w:rPr>
          <w:rFonts w:eastAsia="Times New Roman"/>
          <w:sz w:val="21"/>
          <w:szCs w:val="21"/>
          <w:u w:val="single"/>
          <w:lang w:eastAsia="en-US"/>
        </w:rPr>
      </w:pPr>
      <w:r w:rsidRPr="002477F0">
        <w:rPr>
          <w:rFonts w:eastAsia="Times New Roman"/>
          <w:sz w:val="21"/>
          <w:szCs w:val="21"/>
          <w:u w:val="single"/>
          <w:lang w:eastAsia="en-US"/>
        </w:rPr>
        <w:t>VARIANTE A</w:t>
      </w:r>
    </w:p>
    <w:p w:rsidR="002477F0" w:rsidRPr="002477F0" w:rsidRDefault="002477F0" w:rsidP="00316960">
      <w:pPr>
        <w:autoSpaceDE w:val="0"/>
        <w:autoSpaceDN w:val="0"/>
        <w:adjustRightInd w:val="0"/>
        <w:rPr>
          <w:rFonts w:eastAsia="Times New Roman"/>
          <w:sz w:val="21"/>
          <w:szCs w:val="21"/>
          <w:u w:val="single"/>
          <w:lang w:eastAsia="en-US"/>
        </w:rPr>
      </w:pPr>
    </w:p>
    <w:p w:rsidR="000E196C" w:rsidRPr="00D33767" w:rsidRDefault="00316960" w:rsidP="007A2072">
      <w:pPr>
        <w:autoSpaceDE w:val="0"/>
        <w:autoSpaceDN w:val="0"/>
        <w:adjustRightInd w:val="0"/>
        <w:rPr>
          <w:szCs w:val="22"/>
        </w:rPr>
      </w:pPr>
      <w:r w:rsidRPr="00D33767">
        <w:rPr>
          <w:rFonts w:eastAsia="Times New Roman"/>
          <w:sz w:val="21"/>
          <w:szCs w:val="21"/>
          <w:lang w:eastAsia="en-US"/>
        </w:rPr>
        <w:t>a) Toda Parte Contratante podrá notificar al Director General, mediante una</w:t>
      </w:r>
      <w:r w:rsidR="00D14E18" w:rsidRPr="00D33767">
        <w:rPr>
          <w:rFonts w:eastAsia="Times New Roman"/>
          <w:sz w:val="21"/>
          <w:szCs w:val="21"/>
          <w:lang w:eastAsia="en-US"/>
        </w:rPr>
        <w:t xml:space="preserve"> </w:t>
      </w:r>
      <w:r w:rsidRPr="00D33767">
        <w:rPr>
          <w:rFonts w:eastAsia="Times New Roman"/>
          <w:sz w:val="21"/>
          <w:szCs w:val="21"/>
          <w:lang w:eastAsia="en-US"/>
        </w:rPr>
        <w:t>declaración, que la protección resultante de un registro internacional solo se aplicará en dicha</w:t>
      </w:r>
      <w:r w:rsidR="00D14E18" w:rsidRPr="00D33767">
        <w:rPr>
          <w:rFonts w:eastAsia="Times New Roman"/>
          <w:sz w:val="21"/>
          <w:szCs w:val="21"/>
          <w:lang w:eastAsia="en-US"/>
        </w:rPr>
        <w:t xml:space="preserve"> </w:t>
      </w:r>
      <w:r w:rsidRPr="00D33767">
        <w:rPr>
          <w:rFonts w:eastAsia="Times New Roman"/>
          <w:sz w:val="21"/>
          <w:szCs w:val="21"/>
          <w:lang w:eastAsia="en-US"/>
        </w:rPr>
        <w:t>Parte Contratante únicamente si se ha pagado una tasa para cubrir el costo del examen</w:t>
      </w:r>
      <w:r w:rsidR="00D14E18" w:rsidRPr="00D33767">
        <w:rPr>
          <w:rFonts w:eastAsia="Times New Roman"/>
          <w:sz w:val="21"/>
          <w:szCs w:val="21"/>
          <w:lang w:eastAsia="en-US"/>
        </w:rPr>
        <w:t xml:space="preserve"> </w:t>
      </w:r>
      <w:r w:rsidRPr="00D33767">
        <w:rPr>
          <w:rFonts w:eastAsia="Times New Roman"/>
          <w:sz w:val="21"/>
          <w:szCs w:val="21"/>
          <w:lang w:eastAsia="en-US"/>
        </w:rPr>
        <w:t>sustantivo del registro internacional. La cuantía de dicha tasa individual se indicará en la</w:t>
      </w:r>
      <w:r w:rsidR="00D14E18" w:rsidRPr="00D33767">
        <w:rPr>
          <w:rFonts w:eastAsia="Times New Roman"/>
          <w:sz w:val="21"/>
          <w:szCs w:val="21"/>
          <w:lang w:eastAsia="en-US"/>
        </w:rPr>
        <w:t xml:space="preserve"> </w:t>
      </w:r>
      <w:r w:rsidRPr="00D33767">
        <w:rPr>
          <w:rFonts w:eastAsia="Times New Roman"/>
          <w:sz w:val="21"/>
          <w:szCs w:val="21"/>
          <w:lang w:eastAsia="en-US"/>
        </w:rPr>
        <w:t>declaración y podrá modificarse en declaraciones ulteriores. Dicha cuantía no podrá ser</w:t>
      </w:r>
      <w:r w:rsidR="00D14E18" w:rsidRPr="00D33767">
        <w:rPr>
          <w:rFonts w:eastAsia="Times New Roman"/>
          <w:sz w:val="21"/>
          <w:szCs w:val="21"/>
          <w:lang w:eastAsia="en-US"/>
        </w:rPr>
        <w:t xml:space="preserve"> </w:t>
      </w:r>
      <w:r w:rsidRPr="00D33767">
        <w:rPr>
          <w:rFonts w:eastAsia="Times New Roman"/>
          <w:sz w:val="21"/>
          <w:szCs w:val="21"/>
          <w:lang w:eastAsia="en-US"/>
        </w:rPr>
        <w:t>superior al equivalente de la cuantía estipulada en la legislación nacional o regional de la Parte</w:t>
      </w:r>
      <w:r w:rsidR="00D14E18" w:rsidRPr="00D33767">
        <w:rPr>
          <w:rFonts w:eastAsia="Times New Roman"/>
          <w:sz w:val="21"/>
          <w:szCs w:val="21"/>
          <w:lang w:eastAsia="en-US"/>
        </w:rPr>
        <w:t xml:space="preserve"> </w:t>
      </w:r>
      <w:r w:rsidRPr="00D33767">
        <w:rPr>
          <w:rFonts w:eastAsia="Times New Roman"/>
          <w:sz w:val="21"/>
          <w:szCs w:val="21"/>
          <w:lang w:eastAsia="en-US"/>
        </w:rPr>
        <w:t>Contratante, deduciéndose de la misma las economías resultantes del procedimiento</w:t>
      </w:r>
      <w:r w:rsidR="00D14E18" w:rsidRPr="00D33767">
        <w:rPr>
          <w:rFonts w:eastAsia="Times New Roman"/>
          <w:sz w:val="21"/>
          <w:szCs w:val="21"/>
          <w:lang w:eastAsia="en-US"/>
        </w:rPr>
        <w:t xml:space="preserve"> </w:t>
      </w:r>
      <w:r w:rsidRPr="00D33767">
        <w:rPr>
          <w:rFonts w:eastAsia="Times New Roman"/>
          <w:sz w:val="21"/>
          <w:szCs w:val="21"/>
          <w:lang w:eastAsia="en-US"/>
        </w:rPr>
        <w:t>internacional. Además, la Parte Contratante podrá notificar al Director General, mediante una</w:t>
      </w:r>
      <w:r w:rsidR="00D14E18" w:rsidRPr="00D33767">
        <w:rPr>
          <w:rFonts w:eastAsia="Times New Roman"/>
          <w:sz w:val="21"/>
          <w:szCs w:val="21"/>
          <w:lang w:eastAsia="en-US"/>
        </w:rPr>
        <w:t xml:space="preserve"> </w:t>
      </w:r>
      <w:r w:rsidRPr="00D33767">
        <w:rPr>
          <w:rFonts w:eastAsia="Times New Roman"/>
          <w:sz w:val="21"/>
          <w:szCs w:val="21"/>
          <w:lang w:eastAsia="en-US"/>
        </w:rPr>
        <w:t>declaración, que la protección resultante de un registro internacional estará supeditada a los</w:t>
      </w:r>
      <w:r w:rsidR="00D14E18" w:rsidRPr="00D33767">
        <w:rPr>
          <w:rFonts w:eastAsia="Times New Roman"/>
          <w:sz w:val="21"/>
          <w:szCs w:val="21"/>
          <w:lang w:eastAsia="en-US"/>
        </w:rPr>
        <w:t xml:space="preserve"> </w:t>
      </w:r>
      <w:r w:rsidRPr="00D33767">
        <w:rPr>
          <w:rFonts w:eastAsia="Times New Roman"/>
          <w:sz w:val="21"/>
          <w:szCs w:val="21"/>
          <w:lang w:eastAsia="en-US"/>
        </w:rPr>
        <w:t>requisitos de mantenimiento y renovación y al pago de las tasas correspondientes.</w:t>
      </w:r>
      <w:r w:rsidR="00D14E18" w:rsidRPr="00D33767">
        <w:rPr>
          <w:rFonts w:eastAsia="Times New Roman"/>
          <w:sz w:val="21"/>
          <w:szCs w:val="21"/>
          <w:lang w:eastAsia="en-US"/>
        </w:rPr>
        <w:t xml:space="preserve"> </w:t>
      </w:r>
      <w:r w:rsidRPr="00D33767">
        <w:rPr>
          <w:rFonts w:eastAsia="Times New Roman"/>
          <w:sz w:val="21"/>
          <w:szCs w:val="21"/>
          <w:lang w:eastAsia="en-US"/>
        </w:rPr>
        <w:t>b) A falta de pago de la tasa individual, se considerará que se renuncia a la protección</w:t>
      </w:r>
      <w:r w:rsidR="007A2072" w:rsidRPr="00D33767">
        <w:rPr>
          <w:rFonts w:eastAsia="Times New Roman"/>
          <w:sz w:val="21"/>
          <w:szCs w:val="21"/>
          <w:lang w:eastAsia="en-US"/>
        </w:rPr>
        <w:t xml:space="preserve"> </w:t>
      </w:r>
      <w:r w:rsidRPr="00D33767">
        <w:rPr>
          <w:rFonts w:eastAsia="Times New Roman"/>
          <w:sz w:val="21"/>
          <w:szCs w:val="21"/>
          <w:lang w:eastAsia="en-US"/>
        </w:rPr>
        <w:t>respecto de la Parte Contratante que exija el pago de la tasa.</w:t>
      </w:r>
    </w:p>
    <w:p w:rsidR="000E196C" w:rsidRPr="00D33767" w:rsidRDefault="000E196C" w:rsidP="000E196C">
      <w:pPr>
        <w:rPr>
          <w:b/>
          <w:szCs w:val="22"/>
        </w:rPr>
      </w:pPr>
      <w:r w:rsidRPr="00D33767">
        <w:rPr>
          <w:b/>
          <w:szCs w:val="22"/>
        </w:rPr>
        <w:t>____________________________________________________________________________</w:t>
      </w:r>
    </w:p>
    <w:p w:rsidR="008B05DB" w:rsidRPr="00D33767" w:rsidRDefault="008B05DB" w:rsidP="000E196C">
      <w:pPr>
        <w:rPr>
          <w:color w:val="000000"/>
          <w:szCs w:val="22"/>
        </w:rPr>
      </w:pPr>
      <w:bookmarkStart w:id="10" w:name="Article_8_3"/>
    </w:p>
    <w:p w:rsidR="000E196C" w:rsidRPr="00D33767" w:rsidRDefault="00D3368D" w:rsidP="000E196C">
      <w:pPr>
        <w:rPr>
          <w:color w:val="000000"/>
          <w:szCs w:val="22"/>
        </w:rPr>
      </w:pPr>
      <w:r w:rsidRPr="00D33767">
        <w:rPr>
          <w:b/>
          <w:color w:val="000000"/>
          <w:szCs w:val="22"/>
        </w:rPr>
        <w:t>Artículo</w:t>
      </w:r>
      <w:r w:rsidR="000E196C" w:rsidRPr="00D33767">
        <w:rPr>
          <w:b/>
          <w:color w:val="000000"/>
          <w:szCs w:val="22"/>
        </w:rPr>
        <w:t xml:space="preserve"> 8</w:t>
      </w:r>
      <w:r w:rsidR="0036280B" w:rsidRPr="00D33767">
        <w:rPr>
          <w:b/>
          <w:color w:val="000000"/>
          <w:szCs w:val="22"/>
        </w:rPr>
        <w:t>.</w:t>
      </w:r>
      <w:r w:rsidR="000E196C" w:rsidRPr="00D33767">
        <w:rPr>
          <w:b/>
          <w:color w:val="000000"/>
          <w:szCs w:val="22"/>
        </w:rPr>
        <w:t>3)</w:t>
      </w:r>
      <w:bookmarkEnd w:id="10"/>
      <w:r w:rsidR="00316960" w:rsidRPr="00D33767">
        <w:rPr>
          <w:b/>
          <w:color w:val="000000"/>
          <w:szCs w:val="22"/>
        </w:rPr>
        <w:t>:  Efecto de la falta de pago de la tasa de mantenimiento</w:t>
      </w:r>
      <w:r w:rsidR="000E196C" w:rsidRPr="00D33767">
        <w:rPr>
          <w:b/>
          <w:color w:val="000000"/>
          <w:szCs w:val="22"/>
        </w:rPr>
        <w:t>:</w:t>
      </w:r>
      <w:r w:rsidR="00316960" w:rsidRPr="00D33767">
        <w:rPr>
          <w:color w:val="000000"/>
          <w:szCs w:val="22"/>
        </w:rPr>
        <w:t xml:space="preserve">  Los Estados Unidos están a favor de que se imponga una tasa de mantenimiento y una disposición en la que se estipule que a falta de p</w:t>
      </w:r>
      <w:r w:rsidR="00855CA3" w:rsidRPr="00D33767">
        <w:rPr>
          <w:color w:val="000000"/>
          <w:szCs w:val="22"/>
        </w:rPr>
        <w:t>a</w:t>
      </w:r>
      <w:r w:rsidR="00316960" w:rsidRPr="00D33767">
        <w:rPr>
          <w:color w:val="000000"/>
          <w:szCs w:val="22"/>
        </w:rPr>
        <w:t>go de la tasa se procederá a cancelar el registro internacional.</w:t>
      </w:r>
    </w:p>
    <w:p w:rsidR="000E196C" w:rsidRPr="00D33767" w:rsidRDefault="000E196C" w:rsidP="000E196C">
      <w:pPr>
        <w:rPr>
          <w:color w:val="000000"/>
          <w:szCs w:val="22"/>
        </w:rPr>
      </w:pPr>
    </w:p>
    <w:p w:rsidR="000E196C" w:rsidRPr="00D33767" w:rsidRDefault="00D3368D" w:rsidP="000E196C">
      <w:pPr>
        <w:rPr>
          <w:color w:val="000000"/>
          <w:szCs w:val="22"/>
        </w:rPr>
      </w:pPr>
      <w:r w:rsidRPr="00D33767">
        <w:rPr>
          <w:color w:val="000000"/>
          <w:szCs w:val="22"/>
        </w:rPr>
        <w:t>Artículo</w:t>
      </w:r>
      <w:r w:rsidR="000E196C" w:rsidRPr="00D33767">
        <w:rPr>
          <w:color w:val="000000"/>
          <w:szCs w:val="22"/>
        </w:rPr>
        <w:t xml:space="preserve"> 8</w:t>
      </w:r>
      <w:r w:rsidR="0036280B" w:rsidRPr="00D33767">
        <w:rPr>
          <w:color w:val="000000"/>
          <w:szCs w:val="22"/>
        </w:rPr>
        <w:t>.</w:t>
      </w:r>
      <w:r w:rsidR="000E196C" w:rsidRPr="00D33767">
        <w:rPr>
          <w:color w:val="000000"/>
          <w:szCs w:val="22"/>
        </w:rPr>
        <w:t>3)</w:t>
      </w:r>
    </w:p>
    <w:p w:rsidR="000E196C" w:rsidRPr="00D33767" w:rsidRDefault="000E196C" w:rsidP="000E196C">
      <w:pPr>
        <w:rPr>
          <w:color w:val="000000"/>
          <w:szCs w:val="22"/>
        </w:rPr>
      </w:pPr>
    </w:p>
    <w:p w:rsidR="000E196C" w:rsidRPr="00D33767" w:rsidRDefault="00316960" w:rsidP="00D14E18">
      <w:pPr>
        <w:autoSpaceDE w:val="0"/>
        <w:autoSpaceDN w:val="0"/>
        <w:adjustRightInd w:val="0"/>
        <w:rPr>
          <w:color w:val="000000"/>
          <w:szCs w:val="22"/>
        </w:rPr>
      </w:pPr>
      <w:r w:rsidRPr="00D33767">
        <w:rPr>
          <w:rFonts w:eastAsia="Times New Roman"/>
          <w:sz w:val="21"/>
          <w:szCs w:val="21"/>
          <w:lang w:eastAsia="en-US"/>
        </w:rPr>
        <w:t xml:space="preserve">[3) </w:t>
      </w:r>
      <w:r w:rsidRPr="00D33767">
        <w:rPr>
          <w:rFonts w:ascii="Arial,Italic" w:eastAsia="Times New Roman" w:hAnsi="Arial,Italic" w:cs="Arial,Italic"/>
          <w:i/>
          <w:iCs/>
          <w:sz w:val="21"/>
          <w:szCs w:val="21"/>
          <w:lang w:eastAsia="en-US"/>
        </w:rPr>
        <w:t xml:space="preserve">[Efecto de la falta de pago de la tasa de mantenimiento] </w:t>
      </w:r>
      <w:r w:rsidRPr="00D33767">
        <w:rPr>
          <w:rFonts w:eastAsia="Times New Roman"/>
          <w:sz w:val="21"/>
          <w:szCs w:val="21"/>
          <w:lang w:eastAsia="en-US"/>
        </w:rPr>
        <w:t>A reserva de lo dispuesto en el</w:t>
      </w:r>
      <w:r w:rsidR="00D14E18" w:rsidRPr="00D33767">
        <w:rPr>
          <w:rFonts w:eastAsia="Times New Roman"/>
          <w:sz w:val="21"/>
          <w:szCs w:val="21"/>
          <w:lang w:eastAsia="en-US"/>
        </w:rPr>
        <w:t xml:space="preserve"> párrafo </w:t>
      </w:r>
      <w:r w:rsidRPr="00D33767">
        <w:rPr>
          <w:rFonts w:eastAsia="Times New Roman"/>
          <w:sz w:val="21"/>
          <w:szCs w:val="21"/>
          <w:lang w:eastAsia="en-US"/>
        </w:rPr>
        <w:t>1, un registro internacional será cancelado cuando no se haya pagado la tasa</w:t>
      </w:r>
      <w:r w:rsidR="00D14E18" w:rsidRPr="00D33767">
        <w:rPr>
          <w:rFonts w:eastAsia="Times New Roman"/>
          <w:sz w:val="21"/>
          <w:szCs w:val="21"/>
          <w:lang w:eastAsia="en-US"/>
        </w:rPr>
        <w:t xml:space="preserve"> </w:t>
      </w:r>
      <w:r w:rsidRPr="00D33767">
        <w:rPr>
          <w:rFonts w:eastAsia="Times New Roman"/>
          <w:sz w:val="21"/>
          <w:szCs w:val="21"/>
          <w:lang w:eastAsia="en-US"/>
        </w:rPr>
        <w:t>mencionada en el párrafo 3 del Artículo 7.]</w:t>
      </w:r>
    </w:p>
    <w:p w:rsidR="000E196C" w:rsidRPr="00D33767" w:rsidRDefault="000E196C" w:rsidP="000E196C">
      <w:pPr>
        <w:rPr>
          <w:b/>
          <w:szCs w:val="22"/>
        </w:rPr>
      </w:pPr>
      <w:r w:rsidRPr="00D33767">
        <w:rPr>
          <w:b/>
          <w:szCs w:val="22"/>
        </w:rPr>
        <w:t>____________________________________________________</w:t>
      </w:r>
      <w:r w:rsidR="00D14E18" w:rsidRPr="00D33767">
        <w:rPr>
          <w:b/>
          <w:szCs w:val="22"/>
        </w:rPr>
        <w:t>________________________</w:t>
      </w:r>
    </w:p>
    <w:p w:rsidR="008B05DB" w:rsidRPr="00D33767" w:rsidRDefault="008B05DB" w:rsidP="000E196C">
      <w:pPr>
        <w:rPr>
          <w:szCs w:val="22"/>
        </w:rPr>
      </w:pPr>
    </w:p>
    <w:p w:rsidR="000E196C" w:rsidRPr="00D33767" w:rsidRDefault="00D3368D" w:rsidP="000E196C">
      <w:pPr>
        <w:rPr>
          <w:szCs w:val="22"/>
        </w:rPr>
      </w:pPr>
      <w:r w:rsidRPr="00D33767">
        <w:rPr>
          <w:b/>
          <w:szCs w:val="22"/>
        </w:rPr>
        <w:t>Artículo</w:t>
      </w:r>
      <w:r w:rsidR="000E196C" w:rsidRPr="00D33767">
        <w:rPr>
          <w:b/>
          <w:szCs w:val="22"/>
        </w:rPr>
        <w:t xml:space="preserve"> 11</w:t>
      </w:r>
      <w:r w:rsidR="00D41CCB" w:rsidRPr="00D33767">
        <w:rPr>
          <w:b/>
          <w:szCs w:val="22"/>
        </w:rPr>
        <w:t xml:space="preserve">: </w:t>
      </w:r>
      <w:r w:rsidR="000E196C" w:rsidRPr="00D33767">
        <w:rPr>
          <w:b/>
          <w:szCs w:val="22"/>
        </w:rPr>
        <w:t xml:space="preserve"> Protec</w:t>
      </w:r>
      <w:bookmarkEnd w:id="9"/>
      <w:r w:rsidR="00D41CCB" w:rsidRPr="00D33767">
        <w:rPr>
          <w:b/>
          <w:szCs w:val="22"/>
        </w:rPr>
        <w:t>ción</w:t>
      </w:r>
      <w:r w:rsidR="000E196C" w:rsidRPr="00D33767">
        <w:rPr>
          <w:b/>
          <w:szCs w:val="22"/>
        </w:rPr>
        <w:t>:</w:t>
      </w:r>
      <w:r w:rsidR="00D41CCB" w:rsidRPr="00D33767">
        <w:rPr>
          <w:szCs w:val="22"/>
        </w:rPr>
        <w:t xml:space="preserve">  Los Estados Unidos están a favor de la</w:t>
      </w:r>
      <w:r w:rsidR="000E196C" w:rsidRPr="00D33767">
        <w:rPr>
          <w:szCs w:val="22"/>
        </w:rPr>
        <w:t xml:space="preserve"> </w:t>
      </w:r>
      <w:r w:rsidR="000E38E3" w:rsidRPr="00D33767">
        <w:rPr>
          <w:szCs w:val="22"/>
        </w:rPr>
        <w:t>Variante</w:t>
      </w:r>
      <w:r w:rsidR="000E196C" w:rsidRPr="00D33767">
        <w:rPr>
          <w:szCs w:val="22"/>
        </w:rPr>
        <w:t xml:space="preserve"> B </w:t>
      </w:r>
      <w:r w:rsidR="00D41CCB" w:rsidRPr="00D33767">
        <w:rPr>
          <w:szCs w:val="22"/>
        </w:rPr>
        <w:t xml:space="preserve">del </w:t>
      </w:r>
      <w:r w:rsidRPr="00D33767">
        <w:rPr>
          <w:szCs w:val="22"/>
        </w:rPr>
        <w:t>Artículo</w:t>
      </w:r>
      <w:r w:rsidR="00D14E18" w:rsidRPr="00D33767">
        <w:rPr>
          <w:szCs w:val="22"/>
        </w:rPr>
        <w:t> </w:t>
      </w:r>
      <w:r w:rsidR="000E196C" w:rsidRPr="00D33767">
        <w:rPr>
          <w:szCs w:val="22"/>
        </w:rPr>
        <w:t>11</w:t>
      </w:r>
      <w:r w:rsidR="0036280B" w:rsidRPr="00D33767">
        <w:rPr>
          <w:szCs w:val="22"/>
        </w:rPr>
        <w:t>.</w:t>
      </w:r>
      <w:r w:rsidR="00D41CCB" w:rsidRPr="00D33767">
        <w:rPr>
          <w:szCs w:val="22"/>
        </w:rPr>
        <w:t>1)</w:t>
      </w:r>
      <w:r w:rsidR="000E196C" w:rsidRPr="00D33767">
        <w:rPr>
          <w:szCs w:val="22"/>
        </w:rPr>
        <w:t>a)</w:t>
      </w:r>
      <w:r w:rsidR="00D41CCB" w:rsidRPr="00D33767">
        <w:rPr>
          <w:szCs w:val="22"/>
        </w:rPr>
        <w:t>ii) pero propone</w:t>
      </w:r>
      <w:r w:rsidR="00855CA3" w:rsidRPr="00D33767">
        <w:rPr>
          <w:szCs w:val="22"/>
        </w:rPr>
        <w:t>n</w:t>
      </w:r>
      <w:r w:rsidR="00D41CCB" w:rsidRPr="00D33767">
        <w:rPr>
          <w:szCs w:val="22"/>
        </w:rPr>
        <w:t xml:space="preserve"> que se amplíe el alcance de la dicha</w:t>
      </w:r>
      <w:r w:rsidR="000E196C" w:rsidRPr="00D33767">
        <w:rPr>
          <w:szCs w:val="22"/>
        </w:rPr>
        <w:t xml:space="preserve"> </w:t>
      </w:r>
      <w:r w:rsidR="00D41CCB" w:rsidRPr="00D33767">
        <w:rPr>
          <w:szCs w:val="22"/>
        </w:rPr>
        <w:t>v</w:t>
      </w:r>
      <w:r w:rsidR="000E38E3" w:rsidRPr="00D33767">
        <w:rPr>
          <w:szCs w:val="22"/>
        </w:rPr>
        <w:t>ariante</w:t>
      </w:r>
      <w:r w:rsidR="000E196C" w:rsidRPr="00D33767">
        <w:rPr>
          <w:szCs w:val="22"/>
        </w:rPr>
        <w:t xml:space="preserve"> B </w:t>
      </w:r>
      <w:r w:rsidR="00D41CCB" w:rsidRPr="00D33767">
        <w:rPr>
          <w:szCs w:val="22"/>
        </w:rPr>
        <w:t>para sustituir el</w:t>
      </w:r>
      <w:r w:rsidR="000E196C" w:rsidRPr="00D33767">
        <w:rPr>
          <w:szCs w:val="22"/>
        </w:rPr>
        <w:t xml:space="preserve"> </w:t>
      </w:r>
      <w:r w:rsidRPr="00D33767">
        <w:rPr>
          <w:szCs w:val="22"/>
        </w:rPr>
        <w:t>Artículo</w:t>
      </w:r>
      <w:r w:rsidR="000E196C" w:rsidRPr="00D33767">
        <w:rPr>
          <w:szCs w:val="22"/>
        </w:rPr>
        <w:t xml:space="preserve"> 11</w:t>
      </w:r>
      <w:r w:rsidR="0036280B" w:rsidRPr="00D33767">
        <w:rPr>
          <w:szCs w:val="22"/>
        </w:rPr>
        <w:t>.</w:t>
      </w:r>
      <w:r w:rsidR="000E196C" w:rsidRPr="00D33767">
        <w:rPr>
          <w:szCs w:val="22"/>
        </w:rPr>
        <w:t xml:space="preserve">1)a)i) </w:t>
      </w:r>
      <w:r w:rsidR="00D41CCB" w:rsidRPr="00D33767">
        <w:rPr>
          <w:szCs w:val="22"/>
        </w:rPr>
        <w:t xml:space="preserve">y </w:t>
      </w:r>
      <w:r w:rsidR="000E196C" w:rsidRPr="00D33767">
        <w:rPr>
          <w:szCs w:val="22"/>
        </w:rPr>
        <w:t xml:space="preserve">ii).  </w:t>
      </w:r>
    </w:p>
    <w:p w:rsidR="0050713C" w:rsidRPr="00D33767" w:rsidRDefault="0050713C" w:rsidP="000E196C">
      <w:pPr>
        <w:rPr>
          <w:szCs w:val="22"/>
        </w:rPr>
      </w:pPr>
    </w:p>
    <w:p w:rsidR="000E196C" w:rsidRPr="00D33767" w:rsidRDefault="0050713C" w:rsidP="000E196C">
      <w:pPr>
        <w:rPr>
          <w:szCs w:val="22"/>
        </w:rPr>
      </w:pPr>
      <w:r w:rsidRPr="00D33767">
        <w:rPr>
          <w:szCs w:val="22"/>
        </w:rPr>
        <w:t>Artículo</w:t>
      </w:r>
      <w:r w:rsidR="000E196C" w:rsidRPr="00D33767">
        <w:rPr>
          <w:szCs w:val="22"/>
        </w:rPr>
        <w:t xml:space="preserve"> 11</w:t>
      </w:r>
    </w:p>
    <w:p w:rsidR="000E196C" w:rsidRPr="00D33767" w:rsidRDefault="000E196C" w:rsidP="000E196C">
      <w:pPr>
        <w:rPr>
          <w:szCs w:val="22"/>
          <w:u w:val="single"/>
        </w:rPr>
      </w:pPr>
    </w:p>
    <w:p w:rsidR="000E196C" w:rsidRPr="00D33767" w:rsidRDefault="006D2230" w:rsidP="000E196C">
      <w:pPr>
        <w:rPr>
          <w:szCs w:val="22"/>
          <w:u w:val="single"/>
        </w:rPr>
      </w:pPr>
      <w:r w:rsidRPr="00D33767">
        <w:rPr>
          <w:rFonts w:eastAsia="Times New Roman"/>
          <w:sz w:val="21"/>
          <w:szCs w:val="21"/>
          <w:lang w:eastAsia="en-US"/>
        </w:rPr>
        <w:t>VARIANTE B</w:t>
      </w:r>
    </w:p>
    <w:p w:rsidR="000E196C" w:rsidRPr="00D33767" w:rsidRDefault="000E196C" w:rsidP="000E196C">
      <w:pPr>
        <w:rPr>
          <w:szCs w:val="22"/>
        </w:rPr>
      </w:pPr>
    </w:p>
    <w:p w:rsidR="006D2230" w:rsidRPr="00D33767" w:rsidRDefault="000E196C" w:rsidP="006D2230">
      <w:pPr>
        <w:tabs>
          <w:tab w:val="left" w:pos="1440"/>
        </w:tabs>
        <w:ind w:firstLine="720"/>
        <w:rPr>
          <w:rFonts w:eastAsia="Times New Roman"/>
          <w:sz w:val="21"/>
          <w:szCs w:val="21"/>
          <w:lang w:eastAsia="en-US"/>
        </w:rPr>
      </w:pPr>
      <w:r w:rsidRPr="00D33767">
        <w:rPr>
          <w:szCs w:val="22"/>
        </w:rPr>
        <w:t>a)</w:t>
      </w:r>
      <w:r w:rsidRPr="00D33767">
        <w:rPr>
          <w:szCs w:val="22"/>
        </w:rPr>
        <w:tab/>
      </w:r>
      <w:r w:rsidR="006D2230" w:rsidRPr="00D33767">
        <w:rPr>
          <w:rFonts w:eastAsia="Times New Roman"/>
          <w:sz w:val="21"/>
          <w:szCs w:val="21"/>
          <w:lang w:eastAsia="en-US"/>
        </w:rPr>
        <w:t>toda utilización de la denominación de origen o de la indicación geográfica</w:t>
      </w:r>
    </w:p>
    <w:p w:rsidR="000E196C" w:rsidRPr="00D33767" w:rsidRDefault="006D2230" w:rsidP="006D2230">
      <w:pPr>
        <w:tabs>
          <w:tab w:val="left" w:pos="1440"/>
        </w:tabs>
        <w:ind w:firstLine="720"/>
        <w:rPr>
          <w:strike/>
          <w:szCs w:val="22"/>
        </w:rPr>
      </w:pPr>
      <w:r w:rsidRPr="00D33767">
        <w:rPr>
          <w:rFonts w:eastAsia="Times New Roman"/>
          <w:strike/>
          <w:sz w:val="21"/>
          <w:szCs w:val="21"/>
          <w:lang w:eastAsia="en-US"/>
        </w:rPr>
        <w:t>i) 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 o</w:t>
      </w:r>
    </w:p>
    <w:p w:rsidR="000E196C" w:rsidRPr="00D33767" w:rsidRDefault="000E196C" w:rsidP="000E196C">
      <w:pPr>
        <w:rPr>
          <w:strike/>
          <w:szCs w:val="22"/>
        </w:rPr>
      </w:pPr>
    </w:p>
    <w:p w:rsidR="000E196C" w:rsidRPr="00D33767" w:rsidRDefault="006D2230" w:rsidP="000E196C">
      <w:pPr>
        <w:tabs>
          <w:tab w:val="left" w:pos="1440"/>
          <w:tab w:val="left" w:pos="1650"/>
          <w:tab w:val="left" w:pos="1980"/>
        </w:tabs>
        <w:rPr>
          <w:strike/>
          <w:szCs w:val="22"/>
          <w:u w:val="single"/>
        </w:rPr>
      </w:pPr>
      <w:r w:rsidRPr="00D33767">
        <w:rPr>
          <w:strike/>
          <w:szCs w:val="22"/>
        </w:rPr>
        <w:t>VARIANTE A</w:t>
      </w:r>
    </w:p>
    <w:p w:rsidR="000E196C" w:rsidRPr="00D33767" w:rsidRDefault="000E196C" w:rsidP="000E196C">
      <w:pPr>
        <w:tabs>
          <w:tab w:val="left" w:pos="1170"/>
          <w:tab w:val="left" w:pos="1650"/>
          <w:tab w:val="left" w:pos="1980"/>
        </w:tabs>
        <w:rPr>
          <w:strike/>
          <w:szCs w:val="22"/>
        </w:rPr>
      </w:pPr>
    </w:p>
    <w:p w:rsidR="000E196C" w:rsidRPr="00D33767" w:rsidRDefault="006D2230" w:rsidP="000E196C">
      <w:pPr>
        <w:tabs>
          <w:tab w:val="left" w:pos="1440"/>
          <w:tab w:val="left" w:pos="1650"/>
          <w:tab w:val="left" w:pos="1980"/>
        </w:tabs>
        <w:rPr>
          <w:strike/>
          <w:szCs w:val="22"/>
        </w:rPr>
      </w:pPr>
      <w:r w:rsidRPr="00D33767">
        <w:rPr>
          <w:strike/>
          <w:szCs w:val="22"/>
        </w:rPr>
        <w:tab/>
      </w:r>
      <w:r w:rsidR="000E196C" w:rsidRPr="00D33767">
        <w:rPr>
          <w:strike/>
          <w:szCs w:val="22"/>
        </w:rPr>
        <w:t>ii)</w:t>
      </w:r>
      <w:r w:rsidR="000E196C" w:rsidRPr="00D33767">
        <w:rPr>
          <w:strike/>
          <w:szCs w:val="22"/>
        </w:rPr>
        <w:tab/>
      </w:r>
      <w:r w:rsidRPr="00D33767">
        <w:rPr>
          <w:strike/>
          <w:szCs w:val="22"/>
        </w:rPr>
        <w:t xml:space="preserve"> que represente uso indebido, imitación o evocación</w:t>
      </w:r>
      <w:r w:rsidR="000E196C" w:rsidRPr="00D33767">
        <w:rPr>
          <w:strike/>
          <w:szCs w:val="22"/>
        </w:rPr>
        <w:t xml:space="preserve">;  </w:t>
      </w:r>
      <w:r w:rsidRPr="00D33767">
        <w:rPr>
          <w:strike/>
          <w:szCs w:val="22"/>
        </w:rPr>
        <w:t>o</w:t>
      </w:r>
    </w:p>
    <w:p w:rsidR="000E196C" w:rsidRPr="00D33767" w:rsidRDefault="006D2230" w:rsidP="000E196C">
      <w:pPr>
        <w:tabs>
          <w:tab w:val="left" w:pos="1440"/>
          <w:tab w:val="left" w:pos="1650"/>
          <w:tab w:val="left" w:pos="1980"/>
        </w:tabs>
        <w:ind w:left="1170" w:hanging="1440"/>
        <w:rPr>
          <w:strike/>
          <w:szCs w:val="22"/>
        </w:rPr>
      </w:pPr>
      <w:r w:rsidRPr="00D33767">
        <w:rPr>
          <w:strike/>
          <w:szCs w:val="22"/>
        </w:rPr>
        <w:tab/>
      </w:r>
      <w:r w:rsidRPr="00D33767">
        <w:rPr>
          <w:strike/>
          <w:szCs w:val="22"/>
        </w:rPr>
        <w:tab/>
      </w:r>
      <w:r w:rsidR="000E196C" w:rsidRPr="00D33767">
        <w:rPr>
          <w:strike/>
          <w:szCs w:val="22"/>
        </w:rPr>
        <w:t>iii)</w:t>
      </w:r>
      <w:r w:rsidR="000E196C" w:rsidRPr="00D33767">
        <w:rPr>
          <w:strike/>
          <w:szCs w:val="22"/>
        </w:rPr>
        <w:tab/>
      </w:r>
      <w:r w:rsidRPr="00D33767">
        <w:rPr>
          <w:strike/>
          <w:szCs w:val="22"/>
        </w:rPr>
        <w:t>que perjudique o explote indebidamente su reputación</w:t>
      </w:r>
      <w:r w:rsidR="000E196C" w:rsidRPr="00D33767">
        <w:rPr>
          <w:strike/>
          <w:szCs w:val="22"/>
        </w:rPr>
        <w:t xml:space="preserve">,  </w:t>
      </w:r>
    </w:p>
    <w:p w:rsidR="000E196C" w:rsidRPr="00D33767" w:rsidRDefault="000E196C" w:rsidP="000E196C">
      <w:pPr>
        <w:tabs>
          <w:tab w:val="left" w:pos="1170"/>
          <w:tab w:val="left" w:pos="1440"/>
        </w:tabs>
        <w:rPr>
          <w:szCs w:val="22"/>
        </w:rPr>
      </w:pPr>
    </w:p>
    <w:p w:rsidR="000E196C" w:rsidRPr="00D33767" w:rsidRDefault="000E196C" w:rsidP="000E196C">
      <w:pPr>
        <w:tabs>
          <w:tab w:val="left" w:pos="1170"/>
          <w:tab w:val="left" w:pos="1440"/>
        </w:tabs>
        <w:rPr>
          <w:szCs w:val="22"/>
          <w:u w:val="single"/>
        </w:rPr>
      </w:pPr>
      <w:r w:rsidRPr="00D33767">
        <w:rPr>
          <w:szCs w:val="22"/>
        </w:rPr>
        <w:tab/>
      </w:r>
      <w:r w:rsidRPr="00D33767">
        <w:rPr>
          <w:szCs w:val="22"/>
        </w:rPr>
        <w:tab/>
      </w:r>
      <w:r w:rsidR="006D2230" w:rsidRPr="00D33767">
        <w:rPr>
          <w:szCs w:val="22"/>
          <w:u w:val="single"/>
        </w:rPr>
        <w:t>VARIANTE</w:t>
      </w:r>
      <w:r w:rsidRPr="00D33767">
        <w:rPr>
          <w:szCs w:val="22"/>
          <w:u w:val="single"/>
        </w:rPr>
        <w:t xml:space="preserve"> B</w:t>
      </w:r>
    </w:p>
    <w:p w:rsidR="000E196C" w:rsidRPr="00D33767" w:rsidRDefault="000E196C" w:rsidP="000E196C">
      <w:pPr>
        <w:rPr>
          <w:szCs w:val="22"/>
        </w:rPr>
      </w:pPr>
    </w:p>
    <w:p w:rsidR="000E196C" w:rsidRPr="00D33767" w:rsidRDefault="006D2230" w:rsidP="000E196C">
      <w:pPr>
        <w:tabs>
          <w:tab w:val="left" w:pos="1440"/>
          <w:tab w:val="left" w:pos="1980"/>
        </w:tabs>
        <w:ind w:left="1440"/>
        <w:rPr>
          <w:szCs w:val="22"/>
        </w:rPr>
      </w:pPr>
      <w:r w:rsidRPr="00D33767">
        <w:rPr>
          <w:strike/>
          <w:szCs w:val="22"/>
        </w:rPr>
        <w:t>i</w:t>
      </w:r>
      <w:r w:rsidR="000E196C" w:rsidRPr="00D33767">
        <w:rPr>
          <w:strike/>
          <w:szCs w:val="22"/>
        </w:rPr>
        <w:t>i)</w:t>
      </w:r>
      <w:r w:rsidR="000E196C" w:rsidRPr="00D33767">
        <w:rPr>
          <w:szCs w:val="22"/>
        </w:rPr>
        <w:tab/>
      </w:r>
      <w:r w:rsidRPr="00D33767">
        <w:rPr>
          <w:szCs w:val="22"/>
        </w:rPr>
        <w:t>respecto de productos que sean</w:t>
      </w:r>
      <w:r w:rsidR="000E196C" w:rsidRPr="00D33767">
        <w:rPr>
          <w:szCs w:val="22"/>
        </w:rPr>
        <w:t xml:space="preserve"> </w:t>
      </w:r>
      <w:r w:rsidRPr="00D33767">
        <w:rPr>
          <w:szCs w:val="22"/>
          <w:u w:val="single"/>
        </w:rPr>
        <w:t>del mismo género así como</w:t>
      </w:r>
      <w:r w:rsidRPr="00D33767">
        <w:rPr>
          <w:szCs w:val="22"/>
        </w:rPr>
        <w:t xml:space="preserve"> de productos que no sean del mismo género que aquellos a los que se aplique la denominación de origen o la indicación geográfica, si </w:t>
      </w:r>
      <w:r w:rsidR="00855CA3" w:rsidRPr="00D33767">
        <w:rPr>
          <w:szCs w:val="22"/>
        </w:rPr>
        <w:t>dicho uso puede indicar o induci</w:t>
      </w:r>
      <w:r w:rsidRPr="00D33767">
        <w:rPr>
          <w:szCs w:val="22"/>
        </w:rPr>
        <w:t>r a pensar que exi</w:t>
      </w:r>
      <w:r w:rsidR="00855CA3" w:rsidRPr="00D33767">
        <w:rPr>
          <w:szCs w:val="22"/>
        </w:rPr>
        <w:t>s</w:t>
      </w:r>
      <w:r w:rsidRPr="00D33767">
        <w:rPr>
          <w:szCs w:val="22"/>
        </w:rPr>
        <w:t>te un v</w:t>
      </w:r>
      <w:r w:rsidR="00855CA3" w:rsidRPr="00D33767">
        <w:rPr>
          <w:szCs w:val="22"/>
        </w:rPr>
        <w:t>í</w:t>
      </w:r>
      <w:r w:rsidRPr="00D33767">
        <w:rPr>
          <w:szCs w:val="22"/>
        </w:rPr>
        <w:t>ncul</w:t>
      </w:r>
      <w:r w:rsidR="00855CA3" w:rsidRPr="00D33767">
        <w:rPr>
          <w:szCs w:val="22"/>
        </w:rPr>
        <w:t>o</w:t>
      </w:r>
      <w:r w:rsidRPr="00D33767">
        <w:rPr>
          <w:szCs w:val="22"/>
        </w:rPr>
        <w:t xml:space="preserve"> entre dichos productos y</w:t>
      </w:r>
      <w:r w:rsidR="00855CA3" w:rsidRPr="00D33767">
        <w:rPr>
          <w:szCs w:val="22"/>
        </w:rPr>
        <w:t xml:space="preserve"> </w:t>
      </w:r>
      <w:r w:rsidRPr="00D33767">
        <w:rPr>
          <w:szCs w:val="22"/>
        </w:rPr>
        <w:t>los beneficiari</w:t>
      </w:r>
      <w:r w:rsidR="00855CA3" w:rsidRPr="00D33767">
        <w:rPr>
          <w:szCs w:val="22"/>
        </w:rPr>
        <w:t>o</w:t>
      </w:r>
      <w:r w:rsidRPr="00D33767">
        <w:rPr>
          <w:szCs w:val="22"/>
        </w:rPr>
        <w:t>s, y puede perjudicar los intereses de dichos beneficiarios</w:t>
      </w:r>
      <w:r w:rsidR="000E196C" w:rsidRPr="00D33767">
        <w:rPr>
          <w:szCs w:val="22"/>
        </w:rPr>
        <w:t>,</w:t>
      </w:r>
    </w:p>
    <w:p w:rsidR="000E196C" w:rsidRPr="00D33767" w:rsidRDefault="000E196C" w:rsidP="000E196C">
      <w:pPr>
        <w:rPr>
          <w:szCs w:val="22"/>
          <w:u w:val="single"/>
        </w:rPr>
      </w:pPr>
    </w:p>
    <w:p w:rsidR="000E196C" w:rsidRPr="00D33767" w:rsidRDefault="000E196C" w:rsidP="000E196C">
      <w:pPr>
        <w:tabs>
          <w:tab w:val="left" w:pos="550"/>
          <w:tab w:val="left" w:pos="1760"/>
        </w:tabs>
        <w:autoSpaceDE w:val="0"/>
        <w:autoSpaceDN w:val="0"/>
        <w:adjustRightInd w:val="0"/>
        <w:rPr>
          <w:b/>
          <w:szCs w:val="22"/>
        </w:rPr>
      </w:pPr>
      <w:bookmarkStart w:id="11" w:name="Article_11_fn2"/>
      <w:r w:rsidRPr="00D33767">
        <w:rPr>
          <w:b/>
          <w:szCs w:val="22"/>
        </w:rPr>
        <w:t>__________________________________________________</w:t>
      </w:r>
      <w:r w:rsidR="007A2072" w:rsidRPr="00D33767">
        <w:rPr>
          <w:b/>
          <w:szCs w:val="22"/>
        </w:rPr>
        <w:t>__________________________</w:t>
      </w:r>
    </w:p>
    <w:p w:rsidR="008B05DB" w:rsidRPr="00D33767" w:rsidRDefault="008B05DB" w:rsidP="000E196C">
      <w:pPr>
        <w:rPr>
          <w:b/>
          <w:szCs w:val="22"/>
        </w:rPr>
      </w:pPr>
    </w:p>
    <w:p w:rsidR="000E196C" w:rsidRPr="00D33767" w:rsidRDefault="006D2230" w:rsidP="000E196C">
      <w:pPr>
        <w:rPr>
          <w:szCs w:val="22"/>
        </w:rPr>
      </w:pPr>
      <w:r w:rsidRPr="00D33767">
        <w:rPr>
          <w:b/>
          <w:szCs w:val="22"/>
        </w:rPr>
        <w:t>Artículo</w:t>
      </w:r>
      <w:r w:rsidR="000E196C" w:rsidRPr="00D33767">
        <w:rPr>
          <w:b/>
          <w:szCs w:val="22"/>
        </w:rPr>
        <w:t xml:space="preserve"> 11</w:t>
      </w:r>
      <w:bookmarkEnd w:id="11"/>
      <w:r w:rsidR="00A004AD">
        <w:rPr>
          <w:b/>
          <w:szCs w:val="22"/>
        </w:rPr>
        <w:t>, nota 2</w:t>
      </w:r>
      <w:r w:rsidR="000E196C" w:rsidRPr="00D33767">
        <w:rPr>
          <w:b/>
          <w:szCs w:val="22"/>
        </w:rPr>
        <w:t>:</w:t>
      </w:r>
      <w:r w:rsidRPr="00D33767">
        <w:rPr>
          <w:szCs w:val="22"/>
        </w:rPr>
        <w:t xml:space="preserve">  Los Estados Unidos está</w:t>
      </w:r>
      <w:r w:rsidR="00DC275C" w:rsidRPr="00D33767">
        <w:rPr>
          <w:szCs w:val="22"/>
        </w:rPr>
        <w:t>n</w:t>
      </w:r>
      <w:r w:rsidRPr="00D33767">
        <w:rPr>
          <w:szCs w:val="22"/>
        </w:rPr>
        <w:t xml:space="preserve"> a favor de conserv</w:t>
      </w:r>
      <w:r w:rsidR="00DC275C" w:rsidRPr="00D33767">
        <w:rPr>
          <w:szCs w:val="22"/>
        </w:rPr>
        <w:t>a</w:t>
      </w:r>
      <w:r w:rsidRPr="00D33767">
        <w:rPr>
          <w:szCs w:val="22"/>
        </w:rPr>
        <w:t xml:space="preserve">r la nota 2 del Artículo </w:t>
      </w:r>
      <w:r w:rsidR="00DC275C" w:rsidRPr="00D33767">
        <w:rPr>
          <w:szCs w:val="22"/>
        </w:rPr>
        <w:t>11, en particular</w:t>
      </w:r>
      <w:r w:rsidR="007D05D1" w:rsidRPr="00D33767">
        <w:rPr>
          <w:szCs w:val="22"/>
        </w:rPr>
        <w:t>,</w:t>
      </w:r>
      <w:r w:rsidR="00DC275C" w:rsidRPr="00D33767">
        <w:rPr>
          <w:szCs w:val="22"/>
        </w:rPr>
        <w:t xml:space="preserve"> la segunda frase, para aclarar la interpretación que debe darse en los casos</w:t>
      </w:r>
      <w:r w:rsidR="007D05D1" w:rsidRPr="00D33767">
        <w:rPr>
          <w:szCs w:val="22"/>
        </w:rPr>
        <w:t xml:space="preserve"> en los que los tribunales nacionales quieran aplicar la norma sobre infracción del Artículo 11, excesivamente amplia, a una indicación </w:t>
      </w:r>
      <w:r w:rsidR="00D62329" w:rsidRPr="00D33767">
        <w:rPr>
          <w:szCs w:val="22"/>
        </w:rPr>
        <w:t>geográfica</w:t>
      </w:r>
      <w:r w:rsidR="007D05D1" w:rsidRPr="00D33767">
        <w:rPr>
          <w:szCs w:val="22"/>
        </w:rPr>
        <w:t xml:space="preserve"> compuesta que contenga un término genérico</w:t>
      </w:r>
      <w:r w:rsidR="000E196C" w:rsidRPr="00D33767">
        <w:rPr>
          <w:szCs w:val="22"/>
        </w:rPr>
        <w:t xml:space="preserve">. </w:t>
      </w:r>
    </w:p>
    <w:p w:rsidR="000E196C" w:rsidRPr="00D33767" w:rsidRDefault="000E196C" w:rsidP="00334BDF">
      <w:pPr>
        <w:autoSpaceDE w:val="0"/>
        <w:autoSpaceDN w:val="0"/>
        <w:adjustRightInd w:val="0"/>
        <w:rPr>
          <w:szCs w:val="22"/>
        </w:rPr>
      </w:pPr>
      <w:r w:rsidRPr="00D33767">
        <w:rPr>
          <w:szCs w:val="22"/>
        </w:rPr>
        <w:t>[</w:t>
      </w:r>
      <w:r w:rsidRPr="00D33767">
        <w:rPr>
          <w:szCs w:val="22"/>
          <w:vertAlign w:val="superscript"/>
        </w:rPr>
        <w:footnoteRef/>
      </w:r>
      <w:r w:rsidRPr="00D33767">
        <w:rPr>
          <w:szCs w:val="22"/>
        </w:rPr>
        <w:tab/>
      </w:r>
      <w:r w:rsidR="007D05D1" w:rsidRPr="00D33767">
        <w:rPr>
          <w:rFonts w:eastAsia="Times New Roman"/>
          <w:sz w:val="17"/>
          <w:szCs w:val="17"/>
          <w:lang w:eastAsia="en-US"/>
        </w:rPr>
        <w:t>Cuando determinados elementos de la denominación o la indicación que constituye la denominación de</w:t>
      </w:r>
      <w:r w:rsidR="00334BDF" w:rsidRPr="00D33767">
        <w:rPr>
          <w:rFonts w:eastAsia="Times New Roman"/>
          <w:sz w:val="17"/>
          <w:szCs w:val="17"/>
          <w:lang w:eastAsia="en-US"/>
        </w:rPr>
        <w:t xml:space="preserve"> </w:t>
      </w:r>
      <w:r w:rsidR="007D05D1" w:rsidRPr="00D33767">
        <w:rPr>
          <w:rFonts w:eastAsia="Times New Roman"/>
          <w:sz w:val="17"/>
          <w:szCs w:val="17"/>
          <w:lang w:eastAsia="en-US"/>
        </w:rPr>
        <w:t>origen o la indicación geográfica tienen carácter genérico en la Parte Contratante de origen, su protección en virtud</w:t>
      </w:r>
      <w:r w:rsidR="00334BDF" w:rsidRPr="00D33767">
        <w:rPr>
          <w:rFonts w:eastAsia="Times New Roman"/>
          <w:sz w:val="17"/>
          <w:szCs w:val="17"/>
          <w:lang w:eastAsia="en-US"/>
        </w:rPr>
        <w:t xml:space="preserve"> </w:t>
      </w:r>
      <w:r w:rsidR="007D05D1" w:rsidRPr="00D33767">
        <w:rPr>
          <w:rFonts w:eastAsia="Times New Roman"/>
          <w:sz w:val="17"/>
          <w:szCs w:val="17"/>
          <w:lang w:eastAsia="en-US"/>
        </w:rPr>
        <w:t>de este apartado no será exigida en otras Partes Contratantes. Para mayor certeza, la denegación o invalidación de</w:t>
      </w:r>
      <w:r w:rsidR="00334BDF" w:rsidRPr="00D33767">
        <w:rPr>
          <w:rFonts w:eastAsia="Times New Roman"/>
          <w:sz w:val="17"/>
          <w:szCs w:val="17"/>
          <w:lang w:eastAsia="en-US"/>
        </w:rPr>
        <w:t xml:space="preserve"> </w:t>
      </w:r>
      <w:r w:rsidR="007D05D1" w:rsidRPr="00D33767">
        <w:rPr>
          <w:rFonts w:eastAsia="Times New Roman"/>
          <w:sz w:val="17"/>
          <w:szCs w:val="17"/>
          <w:lang w:eastAsia="en-US"/>
        </w:rPr>
        <w:t>una marca, o la determinación de que ha habido infracción, en las Partes Contratantes en virtud del Artículo 11 no</w:t>
      </w:r>
      <w:r w:rsidR="00334BDF" w:rsidRPr="00D33767">
        <w:rPr>
          <w:rFonts w:eastAsia="Times New Roman"/>
          <w:sz w:val="17"/>
          <w:szCs w:val="17"/>
          <w:lang w:eastAsia="en-US"/>
        </w:rPr>
        <w:t xml:space="preserve"> </w:t>
      </w:r>
      <w:r w:rsidR="007D05D1" w:rsidRPr="00D33767">
        <w:rPr>
          <w:rFonts w:eastAsia="Times New Roman"/>
          <w:sz w:val="17"/>
          <w:szCs w:val="17"/>
          <w:lang w:eastAsia="en-US"/>
        </w:rPr>
        <w:t>podrá basarse en el elemento que tiene carácter genérico.]</w:t>
      </w:r>
      <w:r w:rsidRPr="00D33767">
        <w:rPr>
          <w:szCs w:val="22"/>
        </w:rPr>
        <w:t xml:space="preserve">  </w:t>
      </w:r>
    </w:p>
    <w:p w:rsidR="000E196C" w:rsidRPr="00D33767" w:rsidRDefault="000E196C" w:rsidP="000E196C">
      <w:pPr>
        <w:rPr>
          <w:szCs w:val="22"/>
        </w:rPr>
      </w:pPr>
      <w:r w:rsidRPr="00D33767">
        <w:rPr>
          <w:szCs w:val="22"/>
        </w:rPr>
        <w:t>_____________________________________________________</w:t>
      </w:r>
      <w:r w:rsidR="00334BDF" w:rsidRPr="00D33767">
        <w:rPr>
          <w:szCs w:val="22"/>
        </w:rPr>
        <w:t>_______________________</w:t>
      </w:r>
    </w:p>
    <w:p w:rsidR="000E196C" w:rsidRPr="00D33767" w:rsidRDefault="000E196C" w:rsidP="000E196C">
      <w:pPr>
        <w:rPr>
          <w:szCs w:val="22"/>
        </w:rPr>
      </w:pPr>
    </w:p>
    <w:p w:rsidR="000E196C" w:rsidRPr="00D33767" w:rsidRDefault="00024E9B" w:rsidP="000E196C">
      <w:pPr>
        <w:rPr>
          <w:szCs w:val="22"/>
        </w:rPr>
      </w:pPr>
      <w:bookmarkStart w:id="12" w:name="Article_12"/>
      <w:r w:rsidRPr="00D33767">
        <w:rPr>
          <w:b/>
          <w:szCs w:val="22"/>
        </w:rPr>
        <w:t>Artículo</w:t>
      </w:r>
      <w:r w:rsidR="000E196C" w:rsidRPr="00D33767">
        <w:rPr>
          <w:b/>
          <w:szCs w:val="22"/>
        </w:rPr>
        <w:t xml:space="preserve"> 12</w:t>
      </w:r>
      <w:r w:rsidRPr="00D33767">
        <w:rPr>
          <w:b/>
          <w:szCs w:val="22"/>
        </w:rPr>
        <w:t>:  Carácter</w:t>
      </w:r>
      <w:bookmarkEnd w:id="12"/>
      <w:r w:rsidRPr="00D33767">
        <w:rPr>
          <w:b/>
          <w:szCs w:val="22"/>
        </w:rPr>
        <w:t xml:space="preserve"> genérico</w:t>
      </w:r>
      <w:r w:rsidR="000E196C" w:rsidRPr="00D33767">
        <w:rPr>
          <w:b/>
          <w:szCs w:val="22"/>
        </w:rPr>
        <w:t>:</w:t>
      </w:r>
      <w:r w:rsidR="000E196C" w:rsidRPr="00D33767">
        <w:rPr>
          <w:szCs w:val="22"/>
        </w:rPr>
        <w:t xml:space="preserve">  </w:t>
      </w:r>
      <w:r w:rsidRPr="00D33767">
        <w:rPr>
          <w:szCs w:val="22"/>
        </w:rPr>
        <w:t>Los Estados Unidos están a favor de que se suprima todo el Artículo</w:t>
      </w:r>
      <w:r w:rsidR="000E196C" w:rsidRPr="00D33767">
        <w:rPr>
          <w:szCs w:val="22"/>
        </w:rPr>
        <w:t xml:space="preserve"> 12.  </w:t>
      </w:r>
      <w:r w:rsidRPr="00D33767">
        <w:rPr>
          <w:szCs w:val="22"/>
        </w:rPr>
        <w:t>Si no se acepta esa propuesta, están a favor de conservar todo el texto que está entre corchetes pero propone</w:t>
      </w:r>
      <w:r w:rsidR="00855CA3" w:rsidRPr="00D33767">
        <w:rPr>
          <w:szCs w:val="22"/>
        </w:rPr>
        <w:t>n</w:t>
      </w:r>
      <w:r w:rsidRPr="00D33767">
        <w:rPr>
          <w:szCs w:val="22"/>
        </w:rPr>
        <w:t xml:space="preserve"> desplazar el texto  entre corches “la denominación que constituya” y “la indicación que constituya” de forma que el texto tenga una estructura más lógica</w:t>
      </w:r>
      <w:r w:rsidR="00C45E05" w:rsidRPr="00D33767">
        <w:rPr>
          <w:szCs w:val="22"/>
        </w:rPr>
        <w:t>.</w:t>
      </w:r>
    </w:p>
    <w:p w:rsidR="000E196C" w:rsidRPr="00D33767" w:rsidRDefault="000E196C" w:rsidP="000E196C">
      <w:pPr>
        <w:rPr>
          <w:szCs w:val="22"/>
        </w:rPr>
      </w:pPr>
    </w:p>
    <w:p w:rsidR="000E196C" w:rsidRPr="00D33767" w:rsidRDefault="00B870B1" w:rsidP="000E196C">
      <w:pPr>
        <w:rPr>
          <w:szCs w:val="22"/>
        </w:rPr>
      </w:pPr>
      <w:r w:rsidRPr="00D33767">
        <w:rPr>
          <w:szCs w:val="22"/>
        </w:rPr>
        <w:t>Artículo</w:t>
      </w:r>
      <w:r w:rsidR="000E196C" w:rsidRPr="00D33767">
        <w:rPr>
          <w:szCs w:val="22"/>
        </w:rPr>
        <w:t xml:space="preserve"> 12</w:t>
      </w:r>
    </w:p>
    <w:p w:rsidR="000E196C" w:rsidRPr="00D33767" w:rsidRDefault="000E196C" w:rsidP="000E196C">
      <w:pPr>
        <w:rPr>
          <w:szCs w:val="22"/>
        </w:rPr>
      </w:pPr>
    </w:p>
    <w:p w:rsidR="000E196C" w:rsidRDefault="00B870B1" w:rsidP="00C45E05">
      <w:pPr>
        <w:autoSpaceDE w:val="0"/>
        <w:autoSpaceDN w:val="0"/>
        <w:adjustRightInd w:val="0"/>
        <w:rPr>
          <w:sz w:val="21"/>
          <w:szCs w:val="21"/>
        </w:rPr>
      </w:pPr>
      <w:r w:rsidRPr="00D33767">
        <w:rPr>
          <w:sz w:val="21"/>
          <w:szCs w:val="21"/>
        </w:rPr>
        <w:t>A reserva de lo dispuesto en la presente Acta</w:t>
      </w:r>
      <w:r w:rsidR="000E196C" w:rsidRPr="00D33767">
        <w:rPr>
          <w:sz w:val="21"/>
          <w:szCs w:val="21"/>
        </w:rPr>
        <w:t xml:space="preserve">, </w:t>
      </w:r>
      <w:r w:rsidRPr="00D33767">
        <w:rPr>
          <w:sz w:val="21"/>
          <w:szCs w:val="21"/>
          <w:u w:val="single"/>
        </w:rPr>
        <w:t>las denominaciones que constituyan</w:t>
      </w:r>
      <w:r w:rsidR="000E196C" w:rsidRPr="00D33767">
        <w:rPr>
          <w:sz w:val="21"/>
          <w:szCs w:val="21"/>
          <w:u w:val="single"/>
        </w:rPr>
        <w:t xml:space="preserve"> </w:t>
      </w:r>
      <w:r w:rsidRPr="00D33767">
        <w:rPr>
          <w:sz w:val="21"/>
          <w:szCs w:val="21"/>
        </w:rPr>
        <w:t>denominaciones de origen registradas</w:t>
      </w:r>
      <w:r w:rsidR="000E196C" w:rsidRPr="00D33767">
        <w:rPr>
          <w:sz w:val="21"/>
          <w:szCs w:val="21"/>
        </w:rPr>
        <w:t xml:space="preserve"> </w:t>
      </w:r>
      <w:r w:rsidRPr="00D33767">
        <w:rPr>
          <w:strike/>
          <w:sz w:val="21"/>
          <w:szCs w:val="21"/>
        </w:rPr>
        <w:t>y</w:t>
      </w:r>
      <w:r w:rsidR="000E196C" w:rsidRPr="00D33767">
        <w:rPr>
          <w:sz w:val="21"/>
          <w:szCs w:val="21"/>
        </w:rPr>
        <w:t xml:space="preserve"> </w:t>
      </w:r>
      <w:r w:rsidR="000E196C" w:rsidRPr="00D33767">
        <w:rPr>
          <w:sz w:val="21"/>
          <w:szCs w:val="21"/>
          <w:u w:val="single"/>
        </w:rPr>
        <w:t>o</w:t>
      </w:r>
      <w:r w:rsidRPr="00D33767">
        <w:rPr>
          <w:sz w:val="21"/>
          <w:szCs w:val="21"/>
          <w:u w:val="single"/>
        </w:rPr>
        <w:t xml:space="preserve"> las indicaciones que constituyan</w:t>
      </w:r>
      <w:r w:rsidR="000E196C" w:rsidRPr="00D33767">
        <w:rPr>
          <w:sz w:val="21"/>
          <w:szCs w:val="21"/>
          <w:u w:val="single"/>
        </w:rPr>
        <w:t xml:space="preserve"> </w:t>
      </w:r>
      <w:r w:rsidRPr="00D33767">
        <w:rPr>
          <w:sz w:val="21"/>
          <w:szCs w:val="21"/>
        </w:rPr>
        <w:t>indicaciones geográficas registradas</w:t>
      </w:r>
      <w:r w:rsidR="000E196C" w:rsidRPr="00D33767">
        <w:rPr>
          <w:sz w:val="21"/>
          <w:szCs w:val="21"/>
        </w:rPr>
        <w:t xml:space="preserve"> </w:t>
      </w:r>
      <w:r w:rsidR="00C45E05" w:rsidRPr="00D33767">
        <w:rPr>
          <w:rFonts w:eastAsia="Times New Roman"/>
          <w:sz w:val="21"/>
          <w:szCs w:val="21"/>
          <w:lang w:eastAsia="en-US"/>
        </w:rPr>
        <w:t xml:space="preserve">[no podrán convertirse en genéricas] [no podrá considerarse que se hayan convertido en genéricas] en la medida en que </w:t>
      </w:r>
      <w:r w:rsidR="00C45E05" w:rsidRPr="00D33767">
        <w:rPr>
          <w:rFonts w:eastAsia="Times New Roman"/>
          <w:strike/>
          <w:sz w:val="21"/>
          <w:szCs w:val="21"/>
          <w:lang w:eastAsia="en-US"/>
        </w:rPr>
        <w:t>[la denominación que constituya]</w:t>
      </w:r>
      <w:r w:rsidR="00334BDF" w:rsidRPr="00D33767">
        <w:rPr>
          <w:rFonts w:eastAsia="Times New Roman"/>
          <w:strike/>
          <w:sz w:val="21"/>
          <w:szCs w:val="21"/>
          <w:lang w:eastAsia="en-US"/>
        </w:rPr>
        <w:t xml:space="preserve"> </w:t>
      </w:r>
      <w:r w:rsidR="00C45E05" w:rsidRPr="00D33767">
        <w:rPr>
          <w:rFonts w:eastAsia="Times New Roman"/>
          <w:sz w:val="21"/>
          <w:szCs w:val="21"/>
          <w:lang w:eastAsia="en-US"/>
        </w:rPr>
        <w:t>la denominación de origen o</w:t>
      </w:r>
      <w:r w:rsidR="00C45E05" w:rsidRPr="00D33767">
        <w:rPr>
          <w:rFonts w:eastAsia="Times New Roman"/>
          <w:strike/>
          <w:sz w:val="21"/>
          <w:szCs w:val="21"/>
          <w:lang w:eastAsia="en-US"/>
        </w:rPr>
        <w:t xml:space="preserve"> [la indicación que constituya] </w:t>
      </w:r>
      <w:r w:rsidR="00C45E05" w:rsidRPr="00D33767">
        <w:rPr>
          <w:rFonts w:eastAsia="Times New Roman"/>
          <w:sz w:val="21"/>
          <w:szCs w:val="21"/>
          <w:lang w:eastAsia="en-US"/>
        </w:rPr>
        <w:t>la indicación geográfica</w:t>
      </w:r>
      <w:r w:rsidR="00855CA3" w:rsidRPr="00D33767">
        <w:rPr>
          <w:rFonts w:eastAsia="Times New Roman"/>
          <w:sz w:val="21"/>
          <w:szCs w:val="21"/>
          <w:lang w:eastAsia="en-US"/>
        </w:rPr>
        <w:t xml:space="preserve"> </w:t>
      </w:r>
      <w:r w:rsidR="00C45E05" w:rsidRPr="00D33767">
        <w:rPr>
          <w:rFonts w:eastAsia="Times New Roman"/>
          <w:sz w:val="21"/>
          <w:szCs w:val="21"/>
          <w:lang w:eastAsia="en-US"/>
        </w:rPr>
        <w:t>esté protegida en la Parte Contratante de origen [y se satisfagan los requisitos de la legislación nacional o regional de la Parte Contratante en cuestión acerca de la utilización, el mantenimiento y la renovación]</w:t>
      </w:r>
      <w:r w:rsidR="000E196C" w:rsidRPr="00D33767">
        <w:rPr>
          <w:sz w:val="21"/>
          <w:szCs w:val="21"/>
        </w:rPr>
        <w:t>.</w:t>
      </w:r>
    </w:p>
    <w:p w:rsidR="002477F0" w:rsidRPr="00D33767" w:rsidRDefault="002477F0" w:rsidP="002477F0">
      <w:pPr>
        <w:rPr>
          <w:szCs w:val="22"/>
        </w:rPr>
      </w:pPr>
      <w:r w:rsidRPr="00D33767">
        <w:rPr>
          <w:szCs w:val="22"/>
        </w:rPr>
        <w:t>____________________________________________________________________________</w:t>
      </w:r>
    </w:p>
    <w:p w:rsidR="000E196C" w:rsidRPr="00D33767" w:rsidRDefault="000E196C" w:rsidP="000E196C">
      <w:pPr>
        <w:ind w:firstLine="567"/>
        <w:rPr>
          <w:szCs w:val="22"/>
        </w:rPr>
      </w:pPr>
      <w:r w:rsidRPr="00D33767">
        <w:rPr>
          <w:szCs w:val="22"/>
        </w:rPr>
        <w:t xml:space="preserve">  </w:t>
      </w:r>
    </w:p>
    <w:p w:rsidR="0080464D" w:rsidRPr="00D33767" w:rsidRDefault="0080464D" w:rsidP="0080464D">
      <w:pPr>
        <w:rPr>
          <w:szCs w:val="22"/>
        </w:rPr>
      </w:pPr>
      <w:bookmarkStart w:id="13" w:name="Article_13"/>
      <w:bookmarkStart w:id="14" w:name="Article_17"/>
      <w:r w:rsidRPr="00D33767">
        <w:rPr>
          <w:b/>
          <w:szCs w:val="22"/>
        </w:rPr>
        <w:t xml:space="preserve">Artículo 13.1) </w:t>
      </w:r>
      <w:bookmarkEnd w:id="13"/>
      <w:r w:rsidRPr="00D33767">
        <w:rPr>
          <w:b/>
          <w:szCs w:val="22"/>
        </w:rPr>
        <w:t xml:space="preserve"> Derechos de marca anteriores:</w:t>
      </w:r>
      <w:r w:rsidRPr="00D33767">
        <w:rPr>
          <w:szCs w:val="22"/>
        </w:rPr>
        <w:t xml:space="preserve">  Los Estados Unidos están a favor de la Variante B del Artículo 13.1).</w:t>
      </w:r>
    </w:p>
    <w:p w:rsidR="0080464D" w:rsidRPr="00D33767" w:rsidRDefault="0080464D" w:rsidP="0080464D">
      <w:pPr>
        <w:rPr>
          <w:szCs w:val="22"/>
          <w:u w:val="single"/>
        </w:rPr>
      </w:pPr>
    </w:p>
    <w:p w:rsidR="0080464D" w:rsidRPr="00D33767" w:rsidRDefault="0080464D" w:rsidP="0080464D">
      <w:pPr>
        <w:rPr>
          <w:szCs w:val="22"/>
        </w:rPr>
      </w:pPr>
      <w:r w:rsidRPr="00D33767">
        <w:rPr>
          <w:szCs w:val="22"/>
        </w:rPr>
        <w:t>Artículo 13.1)</w:t>
      </w:r>
    </w:p>
    <w:p w:rsidR="0080464D" w:rsidRPr="00D33767" w:rsidRDefault="0080464D" w:rsidP="0080464D">
      <w:pPr>
        <w:rPr>
          <w:szCs w:val="22"/>
          <w:u w:val="single"/>
        </w:rPr>
      </w:pPr>
    </w:p>
    <w:p w:rsidR="0080464D" w:rsidRPr="00D33767" w:rsidRDefault="0080464D" w:rsidP="0080464D">
      <w:pPr>
        <w:rPr>
          <w:szCs w:val="22"/>
          <w:u w:val="single"/>
        </w:rPr>
      </w:pPr>
      <w:r w:rsidRPr="00D33767">
        <w:rPr>
          <w:szCs w:val="22"/>
          <w:u w:val="single"/>
        </w:rPr>
        <w:t>VARIANTE B</w:t>
      </w:r>
    </w:p>
    <w:p w:rsidR="0080464D" w:rsidRPr="00D33767" w:rsidRDefault="0080464D" w:rsidP="0080464D">
      <w:pPr>
        <w:rPr>
          <w:szCs w:val="22"/>
        </w:rPr>
      </w:pPr>
    </w:p>
    <w:p w:rsidR="0080464D" w:rsidRPr="00D33767" w:rsidRDefault="0080464D" w:rsidP="0080464D">
      <w:pPr>
        <w:rPr>
          <w:szCs w:val="22"/>
        </w:rPr>
      </w:pPr>
      <w:r w:rsidRPr="00D33767">
        <w:t>la protección de la denominación de origen o indicación geográfica en dicha Parte Contratante quedará condicionada a los derechos otorgados por la marca anterior conforme a la legislación nacional o regional y a las posibles excepciones aplicables a esos derechos.</w:t>
      </w:r>
      <w:r w:rsidRPr="00D33767">
        <w:rPr>
          <w:szCs w:val="22"/>
        </w:rPr>
        <w:t xml:space="preserve">.  </w:t>
      </w:r>
    </w:p>
    <w:p w:rsidR="0080464D" w:rsidRPr="00D33767" w:rsidRDefault="0080464D" w:rsidP="0080464D">
      <w:pPr>
        <w:pBdr>
          <w:bottom w:val="single" w:sz="12" w:space="1" w:color="auto"/>
        </w:pBdr>
        <w:rPr>
          <w:szCs w:val="22"/>
        </w:rPr>
      </w:pPr>
    </w:p>
    <w:p w:rsidR="0080464D" w:rsidRPr="00D33767" w:rsidRDefault="0080464D" w:rsidP="0080464D">
      <w:pPr>
        <w:rPr>
          <w:szCs w:val="22"/>
        </w:rPr>
      </w:pPr>
    </w:p>
    <w:p w:rsidR="0080464D" w:rsidRPr="00D33767" w:rsidRDefault="0080464D" w:rsidP="0080464D">
      <w:pPr>
        <w:rPr>
          <w:szCs w:val="22"/>
        </w:rPr>
      </w:pPr>
      <w:bookmarkStart w:id="15" w:name="Article_16"/>
      <w:r w:rsidRPr="00D33767">
        <w:rPr>
          <w:b/>
          <w:szCs w:val="22"/>
        </w:rPr>
        <w:t>Artículo 16  Nego</w:t>
      </w:r>
      <w:bookmarkEnd w:id="15"/>
      <w:r w:rsidRPr="00D33767">
        <w:rPr>
          <w:b/>
          <w:szCs w:val="22"/>
        </w:rPr>
        <w:t>ciaciones:</w:t>
      </w:r>
      <w:r w:rsidRPr="00D33767">
        <w:rPr>
          <w:szCs w:val="22"/>
        </w:rPr>
        <w:t xml:space="preserve">  Los Estados Unidos proponen que se suprima el Artículo 16.2) pues transmite una idea errónea acerca de quién debe tener capacidad legal para hacer valer derechos de propiedad respecto de una indicación geográfica. </w:t>
      </w:r>
    </w:p>
    <w:p w:rsidR="0080464D" w:rsidRPr="00D33767" w:rsidRDefault="0080464D" w:rsidP="0080464D">
      <w:pPr>
        <w:rPr>
          <w:szCs w:val="22"/>
        </w:rPr>
      </w:pPr>
    </w:p>
    <w:p w:rsidR="0080464D" w:rsidRPr="00D33767" w:rsidRDefault="0080464D" w:rsidP="0080464D">
      <w:pPr>
        <w:rPr>
          <w:szCs w:val="22"/>
        </w:rPr>
      </w:pPr>
      <w:r w:rsidRPr="00D33767">
        <w:rPr>
          <w:szCs w:val="22"/>
        </w:rPr>
        <w:t>Artículo 16</w:t>
      </w:r>
    </w:p>
    <w:p w:rsidR="0080464D" w:rsidRPr="00D33767" w:rsidRDefault="0080464D" w:rsidP="0080464D">
      <w:pPr>
        <w:rPr>
          <w:szCs w:val="22"/>
        </w:rPr>
      </w:pPr>
    </w:p>
    <w:p w:rsidR="0080464D" w:rsidRPr="00D33767" w:rsidRDefault="0080464D" w:rsidP="0080464D">
      <w:pPr>
        <w:rPr>
          <w:strike/>
          <w:szCs w:val="22"/>
        </w:rPr>
      </w:pPr>
      <w:r w:rsidRPr="00D33767">
        <w:rPr>
          <w:strike/>
        </w:rPr>
        <w:t>[2)</w:t>
      </w:r>
      <w:r w:rsidRPr="00D33767">
        <w:rPr>
          <w:strike/>
        </w:rPr>
        <w:tab/>
      </w:r>
      <w:r w:rsidRPr="00D33767">
        <w:rPr>
          <w:i/>
          <w:strike/>
        </w:rPr>
        <w:t>[Negociaciones]</w:t>
      </w:r>
      <w:r w:rsidRPr="00D33767">
        <w:rPr>
          <w:strike/>
        </w:rPr>
        <w:t xml:space="preserve">  Cuando corresponda y sin perjuicio de lo dispuesto en el párrafo 5 del Artículo 15, la Parte Contratante de origen podrá proponer que se entablen negociaciones con una Parte Contratante respecto de la que se haya inscrito una denegación a fin de que se retire dicha denegación.]</w:t>
      </w:r>
      <w:r w:rsidRPr="00D33767">
        <w:rPr>
          <w:strike/>
          <w:szCs w:val="22"/>
        </w:rPr>
        <w:t xml:space="preserve"> </w:t>
      </w:r>
    </w:p>
    <w:p w:rsidR="0080464D" w:rsidRPr="00D33767" w:rsidRDefault="0080464D" w:rsidP="0080464D">
      <w:pPr>
        <w:rPr>
          <w:b/>
          <w:szCs w:val="22"/>
        </w:rPr>
      </w:pPr>
      <w:r w:rsidRPr="00D33767">
        <w:rPr>
          <w:b/>
          <w:szCs w:val="22"/>
        </w:rPr>
        <w:t>____________________________________________________________________________</w:t>
      </w:r>
    </w:p>
    <w:p w:rsidR="0080464D" w:rsidRPr="00D33767" w:rsidRDefault="0080464D" w:rsidP="0080464D">
      <w:pPr>
        <w:rPr>
          <w:b/>
          <w:szCs w:val="22"/>
        </w:rPr>
      </w:pPr>
    </w:p>
    <w:p w:rsidR="0080464D" w:rsidRPr="00D33767" w:rsidRDefault="0080464D" w:rsidP="0080464D">
      <w:pPr>
        <w:rPr>
          <w:szCs w:val="22"/>
        </w:rPr>
      </w:pPr>
      <w:r w:rsidRPr="00D33767">
        <w:rPr>
          <w:b/>
          <w:szCs w:val="22"/>
        </w:rPr>
        <w:lastRenderedPageBreak/>
        <w:t>Artículo 17  Uso anterior</w:t>
      </w:r>
      <w:bookmarkEnd w:id="14"/>
      <w:r w:rsidRPr="00D33767">
        <w:rPr>
          <w:b/>
          <w:szCs w:val="22"/>
        </w:rPr>
        <w:t>:</w:t>
      </w:r>
      <w:r w:rsidRPr="00D33767">
        <w:rPr>
          <w:szCs w:val="22"/>
        </w:rPr>
        <w:t xml:space="preserve">  Los Estados Unidos proponen suprimir el Artículo 17.1) en su totalidad.</w:t>
      </w:r>
    </w:p>
    <w:p w:rsidR="0080464D" w:rsidRPr="00D33767" w:rsidRDefault="0080464D" w:rsidP="0080464D">
      <w:pPr>
        <w:rPr>
          <w:szCs w:val="22"/>
        </w:rPr>
      </w:pPr>
    </w:p>
    <w:p w:rsidR="0080464D" w:rsidRPr="00D33767" w:rsidRDefault="0080464D" w:rsidP="0080464D">
      <w:pPr>
        <w:rPr>
          <w:szCs w:val="22"/>
        </w:rPr>
      </w:pPr>
      <w:r w:rsidRPr="00D33767">
        <w:rPr>
          <w:szCs w:val="22"/>
        </w:rPr>
        <w:t>Artículo 17</w:t>
      </w:r>
    </w:p>
    <w:p w:rsidR="0080464D" w:rsidRPr="00D33767" w:rsidRDefault="0080464D" w:rsidP="0080464D">
      <w:pPr>
        <w:rPr>
          <w:szCs w:val="22"/>
        </w:rPr>
      </w:pPr>
    </w:p>
    <w:p w:rsidR="0080464D" w:rsidRPr="00D33767" w:rsidRDefault="0080464D" w:rsidP="0080464D">
      <w:pPr>
        <w:widowControl w:val="0"/>
        <w:rPr>
          <w:strike/>
        </w:rPr>
      </w:pPr>
      <w:r w:rsidRPr="00D273A4">
        <w:rPr>
          <w:strike/>
        </w:rPr>
        <w:t>[1)</w:t>
      </w:r>
      <w:r w:rsidRPr="00D273A4">
        <w:rPr>
          <w:strike/>
        </w:rPr>
        <w:tab/>
      </w:r>
      <w:r w:rsidRPr="00D273A4">
        <w:rPr>
          <w:i/>
          <w:strike/>
        </w:rPr>
        <w:t>[Supresión gradual del uso anterior</w:t>
      </w:r>
      <w:r w:rsidRPr="00D273A4">
        <w:rPr>
          <w:i/>
          <w:iCs/>
          <w:strike/>
        </w:rPr>
        <w:t>]</w:t>
      </w:r>
      <w:r w:rsidRPr="00D33767">
        <w:rPr>
          <w:i/>
        </w:rPr>
        <w:t xml:space="preserve">  </w:t>
      </w:r>
      <w:r w:rsidRPr="00D33767">
        <w:rPr>
          <w:strike/>
        </w:rPr>
        <w:t>a) Cuando una denominación que constituya una denominación de origen registrada o una indicación que constituya una indicación geográfica registrada ya haya sido utilizada por terceros antes de la fecha del registro internacional en una Parte Contratante, y no esté protegida en virtud del Artículo 13, esa Parte Contratante, cuando por ese motivo no deniegue la protección de origen o la indicación geográfica, podrá conceder a tales terceros un plazo determinado, según se indica en el Reglamento, para poner fin a dicho uso.</w:t>
      </w:r>
    </w:p>
    <w:p w:rsidR="0080464D" w:rsidRPr="00D33767" w:rsidRDefault="0080464D" w:rsidP="0080464D">
      <w:pPr>
        <w:widowControl w:val="0"/>
        <w:ind w:firstLine="567"/>
        <w:rPr>
          <w:strike/>
        </w:rPr>
      </w:pPr>
      <w:r w:rsidRPr="00D33767">
        <w:rPr>
          <w:strike/>
        </w:rPr>
        <w:t>b)</w:t>
      </w:r>
      <w:r w:rsidRPr="00D33767">
        <w:rPr>
          <w:strike/>
        </w:rPr>
        <w:tab/>
        <w:t>Cuando una Parte Contratante haya denegado los efectos de un registro internacional conforme a lo dispuesto en el Artículo 15, fundándose en un uso anterior según se contempla en el apartado a), podrá de manera similar conceder a tales terceros un plazo determinado para poner fin a dicho uso, en caso de que decida retirar la denegación en virtud del Artículo 16 o notificar la concesión de protección en virtud del Artículo 18.</w:t>
      </w:r>
    </w:p>
    <w:p w:rsidR="0080464D" w:rsidRPr="00D33767" w:rsidRDefault="0080464D" w:rsidP="0080464D">
      <w:pPr>
        <w:ind w:firstLine="567"/>
        <w:rPr>
          <w:szCs w:val="22"/>
        </w:rPr>
      </w:pPr>
      <w:r w:rsidRPr="00D33767">
        <w:rPr>
          <w:strike/>
        </w:rPr>
        <w:t>c)</w:t>
      </w:r>
      <w:r w:rsidRPr="00D33767">
        <w:rPr>
          <w:strike/>
        </w:rPr>
        <w:tab/>
        <w:t>La Parte Contratante notificará a la Oficina Internacional todos esos períodos, de conformidad con los procedimientos especificados en el Reglamento.]</w:t>
      </w:r>
      <w:r w:rsidRPr="00D33767">
        <w:rPr>
          <w:strike/>
          <w:szCs w:val="22"/>
        </w:rPr>
        <w:t xml:space="preserve"> </w:t>
      </w:r>
    </w:p>
    <w:p w:rsidR="0080464D" w:rsidRPr="00D33767" w:rsidRDefault="0080464D" w:rsidP="0080464D">
      <w:pPr>
        <w:rPr>
          <w:szCs w:val="22"/>
        </w:rPr>
      </w:pPr>
      <w:r w:rsidRPr="00D33767">
        <w:rPr>
          <w:szCs w:val="22"/>
        </w:rPr>
        <w:t>____________________________________________________________________________</w:t>
      </w:r>
    </w:p>
    <w:p w:rsidR="0080464D" w:rsidRPr="00D33767" w:rsidRDefault="0080464D" w:rsidP="0080464D">
      <w:pPr>
        <w:rPr>
          <w:szCs w:val="22"/>
        </w:rPr>
      </w:pPr>
    </w:p>
    <w:p w:rsidR="0080464D" w:rsidRPr="00D33767" w:rsidRDefault="0080464D" w:rsidP="0080464D">
      <w:pPr>
        <w:rPr>
          <w:szCs w:val="22"/>
        </w:rPr>
      </w:pPr>
      <w:bookmarkStart w:id="16" w:name="Article_19"/>
      <w:r w:rsidRPr="00D33767">
        <w:rPr>
          <w:b/>
          <w:szCs w:val="22"/>
        </w:rPr>
        <w:t>Artículo 19  Invalida</w:t>
      </w:r>
      <w:bookmarkEnd w:id="16"/>
      <w:r w:rsidRPr="00D33767">
        <w:rPr>
          <w:b/>
          <w:szCs w:val="22"/>
        </w:rPr>
        <w:t>ción:</w:t>
      </w:r>
      <w:r w:rsidRPr="00D33767">
        <w:rPr>
          <w:szCs w:val="22"/>
        </w:rPr>
        <w:t xml:space="preserve">  Los Estados Unidos están a favor de la Variante A, en la que se estipula que los motivos posibles de invalidación se determinarán conforme a la legislación nacional.  </w:t>
      </w:r>
    </w:p>
    <w:p w:rsidR="0080464D" w:rsidRPr="00D33767" w:rsidRDefault="0080464D" w:rsidP="0080464D">
      <w:pPr>
        <w:rPr>
          <w:szCs w:val="22"/>
        </w:rPr>
      </w:pPr>
    </w:p>
    <w:p w:rsidR="0080464D" w:rsidRPr="00D33767" w:rsidRDefault="0080464D" w:rsidP="0080464D">
      <w:pPr>
        <w:rPr>
          <w:szCs w:val="22"/>
        </w:rPr>
      </w:pPr>
      <w:r w:rsidRPr="00D33767">
        <w:rPr>
          <w:szCs w:val="22"/>
        </w:rPr>
        <w:t>Artículo 19</w:t>
      </w:r>
    </w:p>
    <w:p w:rsidR="0080464D" w:rsidRPr="00D33767" w:rsidRDefault="0080464D" w:rsidP="0080464D">
      <w:pPr>
        <w:rPr>
          <w:szCs w:val="22"/>
        </w:rPr>
      </w:pPr>
    </w:p>
    <w:p w:rsidR="0080464D" w:rsidRPr="00D33767" w:rsidRDefault="0080464D" w:rsidP="0080464D">
      <w:pPr>
        <w:rPr>
          <w:szCs w:val="22"/>
          <w:u w:val="single"/>
        </w:rPr>
      </w:pPr>
      <w:r w:rsidRPr="00D33767">
        <w:rPr>
          <w:szCs w:val="22"/>
          <w:u w:val="single"/>
        </w:rPr>
        <w:t>VARIANTE A</w:t>
      </w:r>
    </w:p>
    <w:p w:rsidR="0080464D" w:rsidRPr="00D33767" w:rsidRDefault="0080464D" w:rsidP="0080464D">
      <w:pPr>
        <w:rPr>
          <w:szCs w:val="22"/>
        </w:rPr>
      </w:pPr>
    </w:p>
    <w:p w:rsidR="0080464D" w:rsidRPr="00D33767" w:rsidRDefault="0080464D" w:rsidP="0080464D">
      <w:pPr>
        <w:keepNext/>
      </w:pPr>
      <w:r w:rsidRPr="00D33767">
        <w:rPr>
          <w:iCs/>
        </w:rPr>
        <w:t>1)</w:t>
      </w:r>
      <w:r w:rsidRPr="00D33767">
        <w:rPr>
          <w:i/>
        </w:rPr>
        <w:tab/>
        <w:t>[Motivos de invalidación]</w:t>
      </w:r>
      <w:r w:rsidRPr="00D33767">
        <w:t xml:space="preserve">  Entre los motivos por los cuales una Parte Contratante podrá pronunciar una invalidación, total o parcial, de los efectos de un registro internacional en su territorio, cabe mencionar:</w:t>
      </w:r>
    </w:p>
    <w:p w:rsidR="0080464D" w:rsidRPr="00D33767" w:rsidRDefault="0080464D" w:rsidP="0080464D"/>
    <w:p w:rsidR="0080464D" w:rsidRPr="00D33767" w:rsidRDefault="0080464D" w:rsidP="0080464D">
      <w:pPr>
        <w:keepNext/>
        <w:keepLines/>
        <w:rPr>
          <w:u w:val="single"/>
        </w:rPr>
      </w:pPr>
      <w:r w:rsidRPr="00D33767">
        <w:rPr>
          <w:u w:val="single"/>
        </w:rPr>
        <w:t>VARIANTE A</w:t>
      </w:r>
    </w:p>
    <w:p w:rsidR="0080464D" w:rsidRPr="00D33767" w:rsidRDefault="0080464D" w:rsidP="0080464D">
      <w:pPr>
        <w:keepNext/>
        <w:keepLines/>
      </w:pPr>
    </w:p>
    <w:p w:rsidR="0080464D" w:rsidRPr="00D33767" w:rsidRDefault="0080464D" w:rsidP="0080464D">
      <w:pPr>
        <w:rPr>
          <w:szCs w:val="22"/>
        </w:rPr>
      </w:pPr>
      <w:r w:rsidRPr="00D33767">
        <w:t>en particular, los motivos basados en un derecho anterior, según se menciona en el Artículo 13.</w:t>
      </w:r>
    </w:p>
    <w:p w:rsidR="0080464D" w:rsidRPr="00D33767" w:rsidRDefault="0080464D" w:rsidP="0080464D">
      <w:pPr>
        <w:rPr>
          <w:szCs w:val="22"/>
        </w:rPr>
      </w:pPr>
      <w:r w:rsidRPr="00D33767">
        <w:rPr>
          <w:szCs w:val="22"/>
        </w:rPr>
        <w:t>____________________________________________________________________________</w:t>
      </w:r>
    </w:p>
    <w:p w:rsidR="0080464D" w:rsidRPr="00D33767" w:rsidRDefault="0080464D" w:rsidP="0080464D">
      <w:pPr>
        <w:rPr>
          <w:szCs w:val="22"/>
        </w:rPr>
      </w:pPr>
    </w:p>
    <w:p w:rsidR="0080464D" w:rsidRPr="00D33767" w:rsidRDefault="0080464D" w:rsidP="0080464D">
      <w:pPr>
        <w:rPr>
          <w:szCs w:val="22"/>
        </w:rPr>
      </w:pPr>
      <w:bookmarkStart w:id="17" w:name="Article_24"/>
      <w:r w:rsidRPr="00D33767">
        <w:rPr>
          <w:b/>
          <w:szCs w:val="22"/>
        </w:rPr>
        <w:t>Artículo 24  Presupuesto</w:t>
      </w:r>
      <w:bookmarkEnd w:id="17"/>
      <w:r w:rsidRPr="00D33767">
        <w:rPr>
          <w:b/>
          <w:szCs w:val="22"/>
        </w:rPr>
        <w:t>:</w:t>
      </w:r>
      <w:r w:rsidRPr="00D33767">
        <w:rPr>
          <w:szCs w:val="22"/>
        </w:rPr>
        <w:t xml:space="preserve">  Los Estados Unidos están a favor de prever una tasa de mantenimiento obligatoria para contribuir a que los ingresos cubran los gastos de la Unión, como se contempla en el Artículo 24.3)ii).  Los Estados Unidos no están a favor de tener que recurrir a contribuciones de las Partes Contratantes para sub</w:t>
      </w:r>
      <w:r w:rsidR="00855CA3" w:rsidRPr="00D33767">
        <w:rPr>
          <w:szCs w:val="22"/>
        </w:rPr>
        <w:t>sanar situaciones de déficit, a</w:t>
      </w:r>
      <w:r w:rsidRPr="00D33767">
        <w:rPr>
          <w:szCs w:val="22"/>
        </w:rPr>
        <w:t>n</w:t>
      </w:r>
      <w:r w:rsidR="00855CA3" w:rsidRPr="00D33767">
        <w:rPr>
          <w:szCs w:val="22"/>
        </w:rPr>
        <w:t>t</w:t>
      </w:r>
      <w:r w:rsidRPr="00D33767">
        <w:rPr>
          <w:szCs w:val="22"/>
        </w:rPr>
        <w:t>es bien, prefieren que se prevea una tasa de mantenimiento en relación con los registros internacionales.  En la versión vigente del Arreglo de Lisboa se contempla un requisito de contribución pero no ha sido aplicado aun cuando haya aumentado el déficit presupuestario.  Si se opta por las contribuciones, los Estados Unidos propone que se modifique el Artículo</w:t>
      </w:r>
      <w:r w:rsidR="008B05DB" w:rsidRPr="00D33767">
        <w:rPr>
          <w:szCs w:val="22"/>
        </w:rPr>
        <w:t> </w:t>
      </w:r>
      <w:r w:rsidRPr="00D33767">
        <w:rPr>
          <w:szCs w:val="22"/>
        </w:rPr>
        <w:t>24.3)vi) de modo que se contemple un plazo y orientación sobre la forma de calcular la cuantía de las contribuciones de modo que se facilite la aplicación de esa decisión.</w:t>
      </w:r>
    </w:p>
    <w:p w:rsidR="0080464D" w:rsidRPr="00D33767" w:rsidRDefault="0080464D" w:rsidP="0080464D">
      <w:pPr>
        <w:rPr>
          <w:szCs w:val="22"/>
        </w:rPr>
      </w:pPr>
    </w:p>
    <w:p w:rsidR="0080464D" w:rsidRPr="00D33767" w:rsidRDefault="0080464D" w:rsidP="0080464D">
      <w:pPr>
        <w:rPr>
          <w:szCs w:val="22"/>
        </w:rPr>
      </w:pPr>
      <w:r w:rsidRPr="00D33767">
        <w:rPr>
          <w:szCs w:val="22"/>
        </w:rPr>
        <w:t>Artículo 24.3)</w:t>
      </w:r>
    </w:p>
    <w:p w:rsidR="0080464D" w:rsidRPr="00D33767" w:rsidRDefault="0080464D" w:rsidP="0080464D">
      <w:pPr>
        <w:rPr>
          <w:szCs w:val="22"/>
        </w:rPr>
      </w:pPr>
    </w:p>
    <w:p w:rsidR="0080464D" w:rsidRPr="00D33767" w:rsidRDefault="0080464D" w:rsidP="0080464D">
      <w:r w:rsidRPr="00D33767">
        <w:t>3)</w:t>
      </w:r>
      <w:r w:rsidRPr="00D33767">
        <w:tab/>
      </w:r>
      <w:r w:rsidRPr="00D33767">
        <w:rPr>
          <w:i/>
          <w:iCs/>
        </w:rPr>
        <w:t>[Fuentes de financiación del presupuesto]</w:t>
      </w:r>
      <w:r w:rsidRPr="00D33767">
        <w:t xml:space="preserve">  El presupuesto de la Unión particular se financiará con los recursos siguientes:</w:t>
      </w:r>
    </w:p>
    <w:p w:rsidR="0080464D" w:rsidRPr="00D33767" w:rsidRDefault="0080464D" w:rsidP="0080464D">
      <w:pPr>
        <w:ind w:firstLine="1134"/>
      </w:pPr>
      <w:r w:rsidRPr="00D33767">
        <w:t>i)</w:t>
      </w:r>
      <w:r w:rsidRPr="00D33767">
        <w:tab/>
        <w:t>las tasas percibidas de conformidad con los párrafos 1 y 2 del Artículo 7;</w:t>
      </w:r>
    </w:p>
    <w:p w:rsidR="0080464D" w:rsidRPr="00D33767" w:rsidRDefault="0080464D" w:rsidP="0080464D">
      <w:pPr>
        <w:ind w:firstLine="1134"/>
      </w:pPr>
      <w:r w:rsidRPr="00D33767">
        <w:lastRenderedPageBreak/>
        <w:t>ii)</w:t>
      </w:r>
      <w:r w:rsidRPr="00D33767">
        <w:tab/>
        <w:t>las tasas de mantenimiento, según lo mencionado en el párrafo 3 del Artículo 7;]</w:t>
      </w:r>
    </w:p>
    <w:p w:rsidR="0080464D" w:rsidRPr="00D33767" w:rsidRDefault="0080464D" w:rsidP="0080464D">
      <w:pPr>
        <w:ind w:firstLine="1134"/>
      </w:pPr>
      <w:r w:rsidRPr="00D33767">
        <w:t>iii)</w:t>
      </w:r>
      <w:r w:rsidRPr="00D33767">
        <w:tab/>
        <w:t>el producto de la venta de las publicaciones de la Oficina Internacional referentes a la Unión particular y los derechos correspondientes a esas publicaciones;</w:t>
      </w:r>
    </w:p>
    <w:p w:rsidR="0080464D" w:rsidRPr="00D33767" w:rsidRDefault="0080464D" w:rsidP="0080464D">
      <w:pPr>
        <w:ind w:firstLine="1134"/>
      </w:pPr>
      <w:r w:rsidRPr="00D33767">
        <w:t>iv)</w:t>
      </w:r>
      <w:r w:rsidRPr="00D33767">
        <w:tab/>
        <w:t>las donaciones, legados y subvenciones;</w:t>
      </w:r>
    </w:p>
    <w:p w:rsidR="0080464D" w:rsidRPr="00D33767" w:rsidRDefault="0080464D" w:rsidP="0080464D">
      <w:pPr>
        <w:ind w:firstLine="1134"/>
      </w:pPr>
      <w:r w:rsidRPr="00D33767">
        <w:t>v)</w:t>
      </w:r>
      <w:r w:rsidRPr="00D33767">
        <w:tab/>
        <w:t>los alquileres, intereses y otros ingresos diversos;</w:t>
      </w:r>
    </w:p>
    <w:p w:rsidR="0080464D" w:rsidRPr="00D33767" w:rsidRDefault="0080464D" w:rsidP="0080464D">
      <w:pPr>
        <w:ind w:firstLine="1134"/>
        <w:rPr>
          <w:szCs w:val="22"/>
        </w:rPr>
      </w:pPr>
      <w:r w:rsidRPr="00D33767">
        <w:t>[vi)</w:t>
      </w:r>
      <w:r w:rsidRPr="00D33767">
        <w:tab/>
        <w:t xml:space="preserve">las contribuciones de las Partes Contratantes, en la medida en que los ingresos procedentes de las fuentes mencionadas en los incisos i) a v) no basten para cubrir los gastos de la Unión particular </w:t>
      </w:r>
      <w:r w:rsidRPr="00D33767">
        <w:rPr>
          <w:szCs w:val="22"/>
          <w:u w:val="single"/>
        </w:rPr>
        <w:t>en un bienio, siendo la contribución de cada Parte Contratante proporcional a su número relativo de registros en el Sistema de Lisboa</w:t>
      </w:r>
      <w:r w:rsidRPr="00D33767">
        <w:rPr>
          <w:szCs w:val="22"/>
        </w:rPr>
        <w:t xml:space="preserve">].  </w:t>
      </w:r>
    </w:p>
    <w:p w:rsidR="0080464D" w:rsidRPr="00D33767" w:rsidRDefault="0080464D" w:rsidP="0080464D">
      <w:pPr>
        <w:rPr>
          <w:szCs w:val="22"/>
        </w:rPr>
      </w:pPr>
      <w:r w:rsidRPr="00D33767">
        <w:rPr>
          <w:szCs w:val="22"/>
        </w:rPr>
        <w:t>____________________________________________________________________________</w:t>
      </w:r>
    </w:p>
    <w:p w:rsidR="0080464D" w:rsidRPr="00D33767" w:rsidRDefault="0080464D" w:rsidP="0080464D">
      <w:pPr>
        <w:rPr>
          <w:szCs w:val="22"/>
        </w:rPr>
      </w:pPr>
    </w:p>
    <w:p w:rsidR="0080464D" w:rsidRPr="00D33767" w:rsidRDefault="0080464D" w:rsidP="0080464D">
      <w:pPr>
        <w:rPr>
          <w:szCs w:val="22"/>
        </w:rPr>
      </w:pPr>
      <w:bookmarkStart w:id="18" w:name="Article_24_4"/>
      <w:r w:rsidRPr="00D33767">
        <w:rPr>
          <w:b/>
          <w:szCs w:val="22"/>
        </w:rPr>
        <w:t xml:space="preserve">Artículo 24.4) </w:t>
      </w:r>
      <w:bookmarkEnd w:id="18"/>
      <w:r w:rsidRPr="00D33767">
        <w:rPr>
          <w:b/>
          <w:szCs w:val="22"/>
        </w:rPr>
        <w:t xml:space="preserve"> Fijación de las tasas:</w:t>
      </w:r>
      <w:r w:rsidRPr="00D33767">
        <w:rPr>
          <w:szCs w:val="22"/>
        </w:rPr>
        <w:t xml:space="preserve">  Los Estados Unidos están a favor del Artículo 24.4) para fijar las tasas a los fines de cubrir los gastos.</w:t>
      </w:r>
    </w:p>
    <w:p w:rsidR="0080464D" w:rsidRPr="00D33767" w:rsidRDefault="0080464D" w:rsidP="0080464D">
      <w:pPr>
        <w:rPr>
          <w:szCs w:val="22"/>
        </w:rPr>
      </w:pPr>
    </w:p>
    <w:p w:rsidR="0080464D" w:rsidRPr="00D33767" w:rsidRDefault="0080464D" w:rsidP="0080464D">
      <w:pPr>
        <w:rPr>
          <w:szCs w:val="22"/>
        </w:rPr>
      </w:pPr>
      <w:r w:rsidRPr="00D33767">
        <w:rPr>
          <w:szCs w:val="22"/>
        </w:rPr>
        <w:t>Artículo 24(4)</w:t>
      </w:r>
    </w:p>
    <w:p w:rsidR="0080464D" w:rsidRPr="00D33767" w:rsidRDefault="0080464D" w:rsidP="0080464D">
      <w:pPr>
        <w:rPr>
          <w:szCs w:val="22"/>
        </w:rPr>
      </w:pPr>
    </w:p>
    <w:p w:rsidR="0080464D" w:rsidRPr="00D33767" w:rsidRDefault="0080464D" w:rsidP="0080464D">
      <w:pPr>
        <w:rPr>
          <w:szCs w:val="22"/>
        </w:rPr>
      </w:pPr>
      <w:r w:rsidRPr="00D33767">
        <w:t>4)</w:t>
      </w:r>
      <w:r w:rsidRPr="00D33767">
        <w:tab/>
      </w:r>
      <w:r w:rsidRPr="00D33767">
        <w:rPr>
          <w:i/>
          <w:iCs/>
        </w:rPr>
        <w:t>[Fijación de tasas;  nivel del presupuesto]</w:t>
      </w:r>
      <w:r w:rsidRPr="00D33767">
        <w:t xml:space="preserve">  a)  La cuantía de las tasas mencionadas en el inciso i) del párrafo 3 será fijada por la Asamblea, a propuesta del Director General [y será fijada de suerte que los ingresos de la Unión particular deberán bastar, en circunstancias normales, para cubrir los gastos de la Oficina Internacional de mantenimiento del servicio de registro internacional, sin que sea necesario exigir las contribuciones referidas en el inciso vi) del párrafo 3 anterior.]</w:t>
      </w:r>
    </w:p>
    <w:p w:rsidR="0080464D" w:rsidRPr="00D33767" w:rsidRDefault="0080464D" w:rsidP="0080464D">
      <w:pPr>
        <w:rPr>
          <w:b/>
          <w:szCs w:val="22"/>
        </w:rPr>
      </w:pPr>
      <w:r w:rsidRPr="00D33767">
        <w:rPr>
          <w:b/>
          <w:szCs w:val="22"/>
        </w:rPr>
        <w:t>____________________________________________________________________________</w:t>
      </w:r>
    </w:p>
    <w:p w:rsidR="0080464D" w:rsidRPr="00D33767" w:rsidRDefault="0080464D" w:rsidP="0080464D">
      <w:pPr>
        <w:rPr>
          <w:b/>
          <w:szCs w:val="22"/>
        </w:rPr>
      </w:pPr>
    </w:p>
    <w:p w:rsidR="0080464D" w:rsidRPr="00D33767" w:rsidRDefault="0080464D" w:rsidP="0080464D">
      <w:pPr>
        <w:rPr>
          <w:szCs w:val="22"/>
        </w:rPr>
      </w:pPr>
      <w:bookmarkStart w:id="19" w:name="Article_29"/>
      <w:r w:rsidRPr="00D33767">
        <w:rPr>
          <w:b/>
          <w:szCs w:val="22"/>
        </w:rPr>
        <w:t xml:space="preserve">Artículo 29 </w:t>
      </w:r>
      <w:bookmarkEnd w:id="19"/>
      <w:r w:rsidRPr="00D33767">
        <w:rPr>
          <w:b/>
          <w:szCs w:val="22"/>
        </w:rPr>
        <w:t xml:space="preserve"> Registros internacionales efectuados antes de la adhesión:</w:t>
      </w:r>
      <w:r w:rsidRPr="00D33767">
        <w:rPr>
          <w:szCs w:val="22"/>
        </w:rPr>
        <w:t xml:space="preserve">  Los Estados Unidos proponen que se modifique el Artículo 29.4) para que los Estados y organizaciones intergubernamentales que se hayan adherido tengan la opción de realizar una declaración para especificar que su legislación nacional exige el pago de una tasa individuales, y que ningún registro internacional previamente inscrito en virtud de la presente Acta será susceptible de protección en dicha Parte Contratante hasta que se haya pagado dicha tasa.  </w:t>
      </w:r>
    </w:p>
    <w:p w:rsidR="0080464D" w:rsidRPr="00D33767" w:rsidRDefault="0080464D" w:rsidP="0080464D">
      <w:pPr>
        <w:rPr>
          <w:szCs w:val="22"/>
        </w:rPr>
      </w:pPr>
    </w:p>
    <w:p w:rsidR="0080464D" w:rsidRPr="00D33767" w:rsidRDefault="0080464D" w:rsidP="0080464D">
      <w:pPr>
        <w:rPr>
          <w:szCs w:val="22"/>
        </w:rPr>
      </w:pPr>
      <w:r w:rsidRPr="00D33767">
        <w:rPr>
          <w:szCs w:val="22"/>
        </w:rPr>
        <w:t>Artículo 29</w:t>
      </w:r>
    </w:p>
    <w:p w:rsidR="0080464D" w:rsidRPr="00D33767" w:rsidRDefault="0080464D" w:rsidP="0080464D">
      <w:pPr>
        <w:rPr>
          <w:szCs w:val="22"/>
        </w:rPr>
      </w:pPr>
    </w:p>
    <w:p w:rsidR="0080464D" w:rsidRPr="00D33767" w:rsidRDefault="0080464D" w:rsidP="0080464D">
      <w:pPr>
        <w:rPr>
          <w:szCs w:val="22"/>
          <w:u w:val="single"/>
        </w:rPr>
      </w:pPr>
      <w:r w:rsidRPr="00D33767">
        <w:t>4)</w:t>
      </w:r>
      <w:r w:rsidRPr="00D33767">
        <w:tab/>
      </w:r>
      <w:r w:rsidRPr="00D33767">
        <w:rPr>
          <w:i/>
        </w:rPr>
        <w:t>[Registros internacionales efectuados antes de la adhesión]</w:t>
      </w:r>
      <w:r w:rsidRPr="00D33767">
        <w:t xml:space="preserve">  En el territorio del Estado u organización intergubernamental adherente, los beneficios de la presente Acta se aplicarán respecto de las denominaciones de origen ya registradas en virtud de la presente Acta cuando la adhesión sea efectiva, con sujeción a [lo dispuesto en los párrafos 5 y 6 del Artículo 7, así como a] las disposiciones del Capítulo IV, que se aplicarán </w:t>
      </w:r>
      <w:r w:rsidRPr="00D33767">
        <w:rPr>
          <w:i/>
          <w:iCs/>
        </w:rPr>
        <w:t>mutatis mutandis</w:t>
      </w:r>
      <w:r w:rsidRPr="00D33767">
        <w:rPr>
          <w:szCs w:val="22"/>
        </w:rPr>
        <w:t xml:space="preserve">.  </w:t>
      </w:r>
      <w:r w:rsidRPr="00D33767">
        <w:rPr>
          <w:szCs w:val="22"/>
          <w:u w:val="single"/>
        </w:rPr>
        <w:t>Los Estados y las organizaciones intergubernamentales adherentes podrán especificar, en una declaración, que en su legislación se exige el pago de una tasa individual y que ningún registro internac</w:t>
      </w:r>
      <w:r w:rsidR="007212BF" w:rsidRPr="00D33767">
        <w:rPr>
          <w:szCs w:val="22"/>
          <w:u w:val="single"/>
        </w:rPr>
        <w:t>ional previamente inscrito será susceptible</w:t>
      </w:r>
      <w:r w:rsidRPr="00D33767">
        <w:rPr>
          <w:szCs w:val="22"/>
          <w:u w:val="single"/>
        </w:rPr>
        <w:t xml:space="preserve"> de protección en dicha Parte Contratante hasta que se haya pagado dicha tasa.  En ese caso, a los efectos de dicha Parte Contratante, la fecha de registro </w:t>
      </w:r>
      <w:r w:rsidR="00D33767" w:rsidRPr="00D33767">
        <w:rPr>
          <w:szCs w:val="22"/>
          <w:u w:val="single"/>
        </w:rPr>
        <w:t>internacional</w:t>
      </w:r>
      <w:r w:rsidRPr="00D33767">
        <w:rPr>
          <w:szCs w:val="22"/>
          <w:u w:val="single"/>
        </w:rPr>
        <w:t xml:space="preserve"> será la fecha en la que se haya pagado la tasa individual. </w:t>
      </w:r>
    </w:p>
    <w:p w:rsidR="0080464D" w:rsidRPr="00D33767" w:rsidRDefault="0080464D" w:rsidP="0080464D">
      <w:pPr>
        <w:rPr>
          <w:szCs w:val="22"/>
        </w:rPr>
      </w:pPr>
      <w:r w:rsidRPr="00D33767">
        <w:rPr>
          <w:strike/>
        </w:rPr>
        <w:t>Sin embargo,</w:t>
      </w:r>
      <w:r w:rsidRPr="00D33767">
        <w:t xml:space="preserve"> </w:t>
      </w:r>
      <w:r w:rsidRPr="00D33767">
        <w:rPr>
          <w:strike/>
        </w:rPr>
        <w:t>e</w:t>
      </w:r>
      <w:r w:rsidRPr="00D33767">
        <w:t xml:space="preserve">El Estado u organización intergubernamental adherente </w:t>
      </w:r>
      <w:r w:rsidRPr="00D33767">
        <w:rPr>
          <w:u w:val="single"/>
        </w:rPr>
        <w:t>también</w:t>
      </w:r>
      <w:r w:rsidRPr="00D33767">
        <w:t xml:space="preserve"> podrá especificar, en una declaración adjunta a su instrumento de ratificación o de adhesión, una prórroga del plazo previsto en el párrafo 1 del Artículo 15, y de los plazos previstos en el Artículo 17, con arreglo a los procedimientos especificados en el Reglamento a ese respecto.</w:t>
      </w:r>
      <w:r w:rsidRPr="00D33767">
        <w:rPr>
          <w:szCs w:val="22"/>
        </w:rPr>
        <w:t xml:space="preserve">  </w:t>
      </w:r>
    </w:p>
    <w:p w:rsidR="0080464D" w:rsidRPr="00D33767" w:rsidRDefault="0080464D" w:rsidP="0080464D">
      <w:pPr>
        <w:rPr>
          <w:szCs w:val="22"/>
        </w:rPr>
      </w:pPr>
      <w:r w:rsidRPr="00D33767">
        <w:rPr>
          <w:szCs w:val="22"/>
        </w:rPr>
        <w:t>____________________________________________________________________________</w:t>
      </w:r>
    </w:p>
    <w:p w:rsidR="0080464D" w:rsidRPr="00D33767" w:rsidRDefault="0080464D" w:rsidP="0080464D">
      <w:pPr>
        <w:rPr>
          <w:szCs w:val="22"/>
        </w:rPr>
      </w:pPr>
    </w:p>
    <w:p w:rsidR="0080464D" w:rsidRPr="00D33767" w:rsidRDefault="0080464D" w:rsidP="0080464D">
      <w:pPr>
        <w:tabs>
          <w:tab w:val="left" w:pos="550"/>
          <w:tab w:val="left" w:pos="1760"/>
        </w:tabs>
        <w:autoSpaceDE w:val="0"/>
        <w:autoSpaceDN w:val="0"/>
        <w:adjustRightInd w:val="0"/>
        <w:rPr>
          <w:rFonts w:eastAsia="Batang"/>
          <w:szCs w:val="22"/>
          <w:u w:val="single"/>
          <w:lang w:eastAsia="ko-KR"/>
        </w:rPr>
      </w:pPr>
      <w:bookmarkStart w:id="20" w:name="Rule_5_3"/>
      <w:r w:rsidRPr="00D33767">
        <w:rPr>
          <w:b/>
          <w:szCs w:val="22"/>
        </w:rPr>
        <w:t xml:space="preserve">Regla 5.3) </w:t>
      </w:r>
      <w:bookmarkEnd w:id="20"/>
      <w:r w:rsidRPr="00D33767">
        <w:rPr>
          <w:b/>
          <w:szCs w:val="22"/>
        </w:rPr>
        <w:t xml:space="preserve"> Solicitud – Detalles relativos a la calidad, la reputación o la característica (las características):  </w:t>
      </w:r>
      <w:r w:rsidRPr="00D33767">
        <w:rPr>
          <w:szCs w:val="22"/>
        </w:rPr>
        <w:t>Los Estados Unidos están a favor de la Variante C de la Regla 5.3) a condición de que se suprima la referencia que se hace en</w:t>
      </w:r>
      <w:r w:rsidR="00DF285B" w:rsidRPr="00D33767">
        <w:rPr>
          <w:szCs w:val="22"/>
        </w:rPr>
        <w:t xml:space="preserve"> el</w:t>
      </w:r>
      <w:r w:rsidRPr="00D33767">
        <w:rPr>
          <w:szCs w:val="22"/>
        </w:rPr>
        <w:t xml:space="preserve"> apartado d) a la Regla 16.2).</w:t>
      </w:r>
      <w:r w:rsidRPr="00D33767">
        <w:rPr>
          <w:rFonts w:eastAsia="Batang"/>
          <w:szCs w:val="22"/>
          <w:u w:val="single"/>
          <w:lang w:eastAsia="ko-KR"/>
        </w:rPr>
        <w:t xml:space="preserve"> </w:t>
      </w:r>
    </w:p>
    <w:p w:rsidR="0080464D" w:rsidRPr="00D33767" w:rsidRDefault="0080464D" w:rsidP="0080464D">
      <w:pPr>
        <w:tabs>
          <w:tab w:val="left" w:pos="550"/>
          <w:tab w:val="left" w:pos="1760"/>
        </w:tabs>
        <w:autoSpaceDE w:val="0"/>
        <w:autoSpaceDN w:val="0"/>
        <w:adjustRightInd w:val="0"/>
        <w:rPr>
          <w:rFonts w:eastAsia="Batang"/>
          <w:szCs w:val="22"/>
          <w:u w:val="single"/>
          <w:lang w:eastAsia="ko-KR"/>
        </w:rPr>
      </w:pPr>
    </w:p>
    <w:p w:rsidR="0080464D" w:rsidRPr="00D33767" w:rsidRDefault="0080464D" w:rsidP="007B3C9F">
      <w:pPr>
        <w:keepNext/>
        <w:keepLines/>
        <w:tabs>
          <w:tab w:val="left" w:pos="550"/>
          <w:tab w:val="left" w:pos="1760"/>
        </w:tabs>
        <w:autoSpaceDE w:val="0"/>
        <w:autoSpaceDN w:val="0"/>
        <w:adjustRightInd w:val="0"/>
        <w:rPr>
          <w:rFonts w:eastAsia="Batang"/>
          <w:szCs w:val="22"/>
          <w:u w:val="single"/>
          <w:lang w:eastAsia="ko-KR"/>
        </w:rPr>
      </w:pPr>
      <w:r w:rsidRPr="00D33767">
        <w:rPr>
          <w:rFonts w:eastAsia="Batang"/>
          <w:szCs w:val="22"/>
          <w:u w:val="single"/>
          <w:lang w:eastAsia="ko-KR"/>
        </w:rPr>
        <w:lastRenderedPageBreak/>
        <w:t>VARIANTE C</w:t>
      </w:r>
    </w:p>
    <w:p w:rsidR="0080464D" w:rsidRPr="00D33767" w:rsidRDefault="0080464D" w:rsidP="007B3C9F">
      <w:pPr>
        <w:keepNext/>
        <w:keepLines/>
        <w:tabs>
          <w:tab w:val="left" w:pos="550"/>
          <w:tab w:val="left" w:pos="1760"/>
        </w:tabs>
        <w:autoSpaceDE w:val="0"/>
        <w:autoSpaceDN w:val="0"/>
        <w:adjustRightInd w:val="0"/>
        <w:rPr>
          <w:rFonts w:eastAsia="Batang"/>
          <w:szCs w:val="22"/>
          <w:u w:val="single"/>
          <w:lang w:eastAsia="ko-KR"/>
        </w:rPr>
      </w:pPr>
    </w:p>
    <w:p w:rsidR="0080464D" w:rsidRPr="00D33767" w:rsidRDefault="0080464D" w:rsidP="007B3C9F">
      <w:pPr>
        <w:keepNext/>
        <w:keepLines/>
        <w:tabs>
          <w:tab w:val="left" w:pos="550"/>
          <w:tab w:val="left" w:pos="1134"/>
        </w:tabs>
        <w:autoSpaceDE w:val="0"/>
        <w:autoSpaceDN w:val="0"/>
        <w:adjustRightInd w:val="0"/>
        <w:rPr>
          <w:rFonts w:eastAsia="Batang"/>
          <w:lang w:eastAsia="ko-KR"/>
        </w:rPr>
      </w:pPr>
      <w:r w:rsidRPr="00D33767">
        <w:rPr>
          <w:rFonts w:eastAsia="Batang"/>
          <w:lang w:eastAsia="ko-KR"/>
        </w:rPr>
        <w:tab/>
        <w:t>a)</w:t>
      </w:r>
      <w:r w:rsidRPr="00D33767">
        <w:rPr>
          <w:rFonts w:eastAsia="Batang"/>
          <w:lang w:eastAsia="ko-KR"/>
        </w:rPr>
        <w:tab/>
        <w:t>En la medida en que una Parte Contratante exija, como requisito para proteger una denominación de origen o una indicación geográfica en su territorio, que en la solicitud se indiquen asimismo detalles acerca de, en el caso de una denominación de origen, la calidad o las características del producto y su vínculo con el entorno geográfico de la zona geográfica de producción y, en el caso de una indicación geográfica, la calidad, la reputación u otras características del producto y su vínculo con la zona geográfica de origen</w:t>
      </w:r>
      <w:r w:rsidRPr="00D33767">
        <w:t xml:space="preserve">, </w:t>
      </w:r>
      <w:r w:rsidRPr="00D33767">
        <w:rPr>
          <w:rFonts w:eastAsia="Batang"/>
          <w:lang w:eastAsia="ko-KR"/>
        </w:rPr>
        <w:t xml:space="preserve">notificará ese requisito al Director General.  </w:t>
      </w:r>
    </w:p>
    <w:p w:rsidR="0080464D" w:rsidRPr="00D33767" w:rsidRDefault="0080464D" w:rsidP="0080464D">
      <w:pPr>
        <w:tabs>
          <w:tab w:val="left" w:pos="550"/>
          <w:tab w:val="left" w:pos="1134"/>
        </w:tabs>
        <w:autoSpaceDE w:val="0"/>
        <w:autoSpaceDN w:val="0"/>
        <w:adjustRightInd w:val="0"/>
        <w:rPr>
          <w:rFonts w:eastAsia="Batang"/>
          <w:lang w:eastAsia="ko-KR"/>
        </w:rPr>
      </w:pPr>
      <w:r w:rsidRPr="00D33767">
        <w:rPr>
          <w:rFonts w:eastAsia="Batang"/>
          <w:lang w:eastAsia="ko-KR"/>
        </w:rPr>
        <w:tab/>
        <w:t>b)</w:t>
      </w:r>
      <w:r w:rsidRPr="00D33767">
        <w:rPr>
          <w:rFonts w:eastAsia="Batang"/>
          <w:lang w:eastAsia="ko-KR"/>
        </w:rPr>
        <w:tab/>
        <w:t>Con miras a cumplir dicho requisito, los detalles mencionados en el apartado a) deberán proporcionarse en un idioma de trabajo, pero no serán traducidos por la Oficina Internacional.</w:t>
      </w:r>
    </w:p>
    <w:p w:rsidR="0080464D" w:rsidRPr="00D33767" w:rsidRDefault="0080464D" w:rsidP="0080464D">
      <w:pPr>
        <w:tabs>
          <w:tab w:val="left" w:pos="550"/>
          <w:tab w:val="left" w:pos="1134"/>
        </w:tabs>
        <w:autoSpaceDE w:val="0"/>
        <w:autoSpaceDN w:val="0"/>
        <w:adjustRightInd w:val="0"/>
        <w:rPr>
          <w:rFonts w:eastAsia="Batang"/>
          <w:lang w:eastAsia="ko-KR"/>
        </w:rPr>
      </w:pPr>
      <w:r w:rsidRPr="00D33767">
        <w:rPr>
          <w:rFonts w:eastAsia="Batang"/>
          <w:lang w:eastAsia="ko-KR"/>
        </w:rPr>
        <w:tab/>
        <w:t>c)</w:t>
      </w:r>
      <w:r w:rsidRPr="00D33767">
        <w:rPr>
          <w:rFonts w:eastAsia="Batang"/>
          <w:lang w:eastAsia="ko-KR"/>
        </w:rPr>
        <w:tab/>
        <w:t xml:space="preserve">El incumplimiento de los requisitos mencionados en los apartados a) y b) surtirá el efecto de una renuncia a la protección respecto de toda Parte Contratante que haya realizado la notificación mencionada en el apartado a).  </w:t>
      </w:r>
    </w:p>
    <w:p w:rsidR="0080464D" w:rsidRPr="00D33767" w:rsidRDefault="0080464D" w:rsidP="0080464D">
      <w:pPr>
        <w:tabs>
          <w:tab w:val="left" w:pos="550"/>
          <w:tab w:val="left" w:pos="1760"/>
        </w:tabs>
        <w:autoSpaceDE w:val="0"/>
        <w:autoSpaceDN w:val="0"/>
        <w:adjustRightInd w:val="0"/>
        <w:rPr>
          <w:rFonts w:eastAsia="Batang"/>
          <w:szCs w:val="22"/>
          <w:lang w:eastAsia="ko-KR"/>
        </w:rPr>
      </w:pPr>
      <w:r w:rsidRPr="00D33767">
        <w:rPr>
          <w:rFonts w:eastAsia="Batang"/>
          <w:lang w:eastAsia="ko-KR"/>
        </w:rPr>
        <w:t>d)</w:t>
      </w:r>
      <w:r w:rsidRPr="00D33767">
        <w:rPr>
          <w:rFonts w:eastAsia="Batang"/>
          <w:lang w:eastAsia="ko-KR"/>
        </w:rPr>
        <w:tab/>
        <w:t>La Administración competente de la Parte Contratante de origen o, en el caso del Artículo</w:t>
      </w:r>
      <w:r w:rsidRPr="00D33767">
        <w:t> 5.3), los beneficiarios o la persona moral mencionada en el Artículo 5.2)ii) o la Administración competente, podrán retirar en cualquier momento dicha renuncia mediante la presentación de la información necesaria</w:t>
      </w:r>
      <w:r w:rsidRPr="00D33767">
        <w:rPr>
          <w:strike/>
        </w:rPr>
        <w:t>, con sujeción a lo dispuesto en la Regla 16.2)</w:t>
      </w:r>
      <w:r w:rsidRPr="00D33767">
        <w:rPr>
          <w:szCs w:val="22"/>
        </w:rPr>
        <w:t xml:space="preserve">.  </w:t>
      </w:r>
    </w:p>
    <w:p w:rsidR="0080464D" w:rsidRPr="00D33767" w:rsidRDefault="0080464D" w:rsidP="0080464D">
      <w:pPr>
        <w:rPr>
          <w:szCs w:val="22"/>
        </w:rPr>
      </w:pPr>
      <w:r w:rsidRPr="00D33767">
        <w:rPr>
          <w:szCs w:val="22"/>
        </w:rPr>
        <w:t>____________________________________________________________________________</w:t>
      </w:r>
    </w:p>
    <w:p w:rsidR="0080464D" w:rsidRPr="00D33767" w:rsidRDefault="0080464D" w:rsidP="0080464D">
      <w:pPr>
        <w:rPr>
          <w:b/>
          <w:szCs w:val="22"/>
        </w:rPr>
      </w:pPr>
      <w:bookmarkStart w:id="21" w:name="Rule_5"/>
    </w:p>
    <w:p w:rsidR="0080464D" w:rsidRPr="00D33767" w:rsidRDefault="0080464D" w:rsidP="0080464D">
      <w:pPr>
        <w:rPr>
          <w:szCs w:val="22"/>
        </w:rPr>
      </w:pPr>
      <w:r w:rsidRPr="00D33767">
        <w:rPr>
          <w:b/>
          <w:szCs w:val="22"/>
        </w:rPr>
        <w:t>Regla 5.4)  Solicitud- Firma y/o intención de uso</w:t>
      </w:r>
      <w:bookmarkEnd w:id="21"/>
      <w:r w:rsidRPr="00D33767">
        <w:rPr>
          <w:b/>
          <w:szCs w:val="22"/>
        </w:rPr>
        <w:t xml:space="preserve">:  </w:t>
      </w:r>
      <w:r w:rsidRPr="00D33767">
        <w:rPr>
          <w:szCs w:val="22"/>
        </w:rPr>
        <w:t xml:space="preserve">Los Estados Unidos están a favor del concepto que se recoge en el texto de la Regla 5.4) pero proponen varios cambios de forma para reflejar más exactamente las necesidades de los sistemas de marcas a la vez que las de los sistemas </w:t>
      </w:r>
      <w:r w:rsidRPr="00D33767">
        <w:rPr>
          <w:i/>
          <w:szCs w:val="22"/>
        </w:rPr>
        <w:t xml:space="preserve">sui </w:t>
      </w:r>
      <w:r w:rsidRPr="00D33767">
        <w:rPr>
          <w:szCs w:val="22"/>
        </w:rPr>
        <w:t>generis de indicaciones geográficas que exigen la intención de utilizar la indicación geográfica en el territorio.  Además, los Estados Unidos proponen que se introduzca una modificación para ofrecer dos posibilidades de declaración, una para cada elemento, por cuanto ambas no se exigirían necesariamente juntas en un sistema de indicaciones geográficas de futuras Partes Contratantes.</w:t>
      </w:r>
    </w:p>
    <w:p w:rsidR="0080464D" w:rsidRPr="00D33767" w:rsidRDefault="0080464D" w:rsidP="0080464D">
      <w:pPr>
        <w:autoSpaceDE w:val="0"/>
        <w:autoSpaceDN w:val="0"/>
        <w:adjustRightInd w:val="0"/>
        <w:rPr>
          <w:rFonts w:eastAsia="Batang"/>
          <w:szCs w:val="22"/>
          <w:lang w:eastAsia="ko-KR"/>
        </w:rPr>
      </w:pPr>
    </w:p>
    <w:p w:rsidR="0080464D" w:rsidRPr="00D33767" w:rsidRDefault="0080464D" w:rsidP="0080464D">
      <w:pPr>
        <w:autoSpaceDE w:val="0"/>
        <w:autoSpaceDN w:val="0"/>
        <w:adjustRightInd w:val="0"/>
        <w:rPr>
          <w:rFonts w:eastAsia="Batang"/>
          <w:szCs w:val="22"/>
          <w:lang w:eastAsia="ko-KR"/>
        </w:rPr>
      </w:pPr>
      <w:r w:rsidRPr="00D33767">
        <w:rPr>
          <w:rFonts w:eastAsia="Batang"/>
          <w:szCs w:val="22"/>
          <w:lang w:eastAsia="ko-KR"/>
        </w:rPr>
        <w:t xml:space="preserve">Regla 5 </w:t>
      </w:r>
    </w:p>
    <w:p w:rsidR="0080464D" w:rsidRPr="00D33767" w:rsidRDefault="0080464D" w:rsidP="0080464D">
      <w:pPr>
        <w:autoSpaceDE w:val="0"/>
        <w:autoSpaceDN w:val="0"/>
        <w:adjustRightInd w:val="0"/>
        <w:rPr>
          <w:rFonts w:eastAsia="Batang"/>
          <w:szCs w:val="22"/>
          <w:lang w:eastAsia="ko-KR"/>
        </w:rPr>
      </w:pPr>
    </w:p>
    <w:p w:rsidR="0080464D" w:rsidRPr="00D33767" w:rsidRDefault="00CB3DDA" w:rsidP="0080464D">
      <w:pPr>
        <w:autoSpaceDE w:val="0"/>
        <w:autoSpaceDN w:val="0"/>
        <w:adjustRightInd w:val="0"/>
        <w:rPr>
          <w:rFonts w:eastAsia="Batang"/>
          <w:szCs w:val="22"/>
          <w:lang w:eastAsia="ko-KR"/>
        </w:rPr>
      </w:pPr>
      <w:r>
        <w:rPr>
          <w:rFonts w:eastAsiaTheme="minorHAnsi"/>
          <w:szCs w:val="22"/>
          <w:lang w:eastAsia="en-US"/>
        </w:rPr>
        <w:t>[</w:t>
      </w:r>
      <w:r w:rsidR="0080464D" w:rsidRPr="00D33767">
        <w:rPr>
          <w:rFonts w:eastAsiaTheme="minorHAnsi"/>
          <w:szCs w:val="22"/>
          <w:lang w:eastAsia="en-US"/>
        </w:rPr>
        <w:t>4)</w:t>
      </w:r>
      <w:r w:rsidR="0080464D" w:rsidRPr="00D33767">
        <w:rPr>
          <w:rFonts w:eastAsia="Batang"/>
          <w:lang w:eastAsia="ko-KR"/>
        </w:rPr>
        <w:tab/>
      </w:r>
      <w:r w:rsidR="0080464D" w:rsidRPr="00D33767">
        <w:rPr>
          <w:rFonts w:eastAsiaTheme="minorHAnsi"/>
          <w:i/>
          <w:szCs w:val="22"/>
          <w:lang w:eastAsia="en-US"/>
        </w:rPr>
        <w:t>[Solicitud – Firma y/o intención de uso]</w:t>
      </w:r>
      <w:r w:rsidR="0080464D" w:rsidRPr="00D33767">
        <w:rPr>
          <w:rFonts w:eastAsiaTheme="minorHAnsi"/>
          <w:szCs w:val="22"/>
          <w:lang w:eastAsia="en-US"/>
        </w:rPr>
        <w:t xml:space="preserve">  a)  En la medida en que una Parte Contratante exija, como requisito para proteger una </w:t>
      </w:r>
      <w:r w:rsidR="0080464D" w:rsidRPr="00D33767">
        <w:rPr>
          <w:rFonts w:eastAsia="Batang"/>
          <w:lang w:eastAsia="ko-KR"/>
        </w:rPr>
        <w:t xml:space="preserve">denominación de origen o una indicación geográfica </w:t>
      </w:r>
      <w:r w:rsidR="0080464D" w:rsidRPr="00D33767">
        <w:rPr>
          <w:rFonts w:eastAsia="Batang"/>
          <w:strike/>
          <w:lang w:eastAsia="ko-KR"/>
        </w:rPr>
        <w:t>en virtud de su ley de marcas</w:t>
      </w:r>
      <w:r w:rsidR="0080464D" w:rsidRPr="00D33767">
        <w:rPr>
          <w:rFonts w:eastAsia="Batang"/>
          <w:lang w:eastAsia="ko-KR"/>
        </w:rPr>
        <w:t xml:space="preserve">, que la solicitud sea firmada por el titular </w:t>
      </w:r>
      <w:r w:rsidR="0080464D" w:rsidRPr="00D33767">
        <w:rPr>
          <w:rFonts w:eastAsia="Batang"/>
          <w:strike/>
          <w:lang w:eastAsia="ko-KR"/>
        </w:rPr>
        <w:t xml:space="preserve">o la persona autorizada para utilizar la denominación de origen o la indicación geográfica, y/o que la solicitud </w:t>
      </w:r>
      <w:r w:rsidR="0080464D" w:rsidRPr="00D33767">
        <w:rPr>
          <w:rFonts w:eastAsiaTheme="minorHAnsi"/>
          <w:strike/>
          <w:szCs w:val="22"/>
          <w:lang w:eastAsia="en-US"/>
        </w:rPr>
        <w:t>vaya acompañada de una declaración de intención de uso en su territorio de la denominación de origen o la indicación geográfica registrada</w:t>
      </w:r>
      <w:r w:rsidR="0080464D" w:rsidRPr="00D33767">
        <w:rPr>
          <w:rFonts w:eastAsiaTheme="minorHAnsi"/>
          <w:szCs w:val="22"/>
          <w:lang w:eastAsia="en-US"/>
        </w:rPr>
        <w:t>, notificará ese requisito al Director General.</w:t>
      </w:r>
      <w:r w:rsidR="0080464D" w:rsidRPr="00D33767">
        <w:rPr>
          <w:rFonts w:eastAsia="Batang"/>
          <w:szCs w:val="22"/>
          <w:lang w:eastAsia="ko-KR"/>
        </w:rPr>
        <w:t xml:space="preserve">  </w:t>
      </w:r>
    </w:p>
    <w:p w:rsidR="0080464D" w:rsidRPr="00D33767" w:rsidRDefault="0080464D" w:rsidP="0080464D">
      <w:pPr>
        <w:autoSpaceDE w:val="0"/>
        <w:autoSpaceDN w:val="0"/>
        <w:adjustRightInd w:val="0"/>
        <w:rPr>
          <w:rFonts w:eastAsia="Batang"/>
          <w:szCs w:val="22"/>
          <w:u w:val="single"/>
          <w:lang w:eastAsia="ko-KR"/>
        </w:rPr>
      </w:pPr>
      <w:r w:rsidRPr="00D33767">
        <w:rPr>
          <w:rFonts w:eastAsia="Batang"/>
          <w:szCs w:val="22"/>
          <w:lang w:eastAsia="ko-KR"/>
        </w:rPr>
        <w:tab/>
      </w:r>
      <w:r w:rsidRPr="00D33767">
        <w:rPr>
          <w:rFonts w:eastAsia="Batang"/>
          <w:szCs w:val="22"/>
          <w:u w:val="single"/>
          <w:lang w:eastAsia="ko-KR"/>
        </w:rPr>
        <w:t>b)</w:t>
      </w:r>
      <w:r w:rsidRPr="00D33767">
        <w:rPr>
          <w:rFonts w:eastAsia="Batang"/>
          <w:szCs w:val="22"/>
          <w:u w:val="single"/>
          <w:lang w:eastAsia="ko-KR"/>
        </w:rPr>
        <w:tab/>
        <w:t xml:space="preserve">En la medida en que una Parte Contratante exija, como requisito para proteger una denominación de origen o una indicación geográfica, que la solicitud vaya acompañada de una declaración de intención de uso de la denominación de origen o de la indicación geográfica registrada en su territorio o de una declaración de intención  de ejercer control respecto del uso por terceros de la denominación de origen o la indicación geográfica registrada en su territorio, </w:t>
      </w:r>
      <w:r w:rsidRPr="00D33767">
        <w:rPr>
          <w:rFonts w:eastAsiaTheme="minorHAnsi"/>
          <w:szCs w:val="22"/>
          <w:u w:val="single"/>
          <w:lang w:eastAsia="en-US"/>
        </w:rPr>
        <w:t>notificará ese requisito al Director General</w:t>
      </w:r>
      <w:r w:rsidRPr="00D33767">
        <w:rPr>
          <w:rFonts w:eastAsia="Batang"/>
          <w:szCs w:val="22"/>
          <w:u w:val="single"/>
          <w:lang w:eastAsia="ko-KR"/>
        </w:rPr>
        <w:t xml:space="preserve">.  </w:t>
      </w:r>
    </w:p>
    <w:p w:rsidR="0080464D" w:rsidRPr="00D33767" w:rsidRDefault="0080464D" w:rsidP="0080464D">
      <w:pPr>
        <w:autoSpaceDE w:val="0"/>
        <w:autoSpaceDN w:val="0"/>
        <w:adjustRightInd w:val="0"/>
        <w:ind w:firstLine="720"/>
        <w:rPr>
          <w:rFonts w:eastAsia="Batang"/>
          <w:szCs w:val="22"/>
          <w:lang w:eastAsia="ko-KR"/>
        </w:rPr>
      </w:pPr>
      <w:r w:rsidRPr="00D33767">
        <w:rPr>
          <w:rFonts w:eastAsiaTheme="minorHAnsi"/>
          <w:szCs w:val="22"/>
          <w:lang w:eastAsia="en-US"/>
        </w:rPr>
        <w:t>c)</w:t>
      </w:r>
      <w:r w:rsidRPr="00D33767">
        <w:rPr>
          <w:rFonts w:eastAsiaTheme="minorHAnsi"/>
          <w:szCs w:val="22"/>
          <w:lang w:eastAsia="en-US"/>
        </w:rPr>
        <w:tab/>
        <w:t>Una solicitud que no esté firmada</w:t>
      </w:r>
      <w:r w:rsidRPr="00D33767">
        <w:rPr>
          <w:rFonts w:eastAsia="Batang"/>
          <w:lang w:eastAsia="ko-KR"/>
        </w:rPr>
        <w:t xml:space="preserve"> </w:t>
      </w:r>
      <w:r w:rsidRPr="00D33767">
        <w:rPr>
          <w:rFonts w:eastAsiaTheme="minorHAnsi"/>
          <w:szCs w:val="22"/>
          <w:lang w:eastAsia="en-US"/>
        </w:rPr>
        <w:t xml:space="preserve">por el titular </w:t>
      </w:r>
      <w:r w:rsidRPr="00D33767">
        <w:rPr>
          <w:rFonts w:eastAsiaTheme="minorHAnsi"/>
          <w:strike/>
          <w:szCs w:val="22"/>
          <w:lang w:eastAsia="en-US"/>
        </w:rPr>
        <w:t>o la persona autorizada para utilizar la denominación de origen o la indicación geográfica</w:t>
      </w:r>
      <w:r w:rsidRPr="00D33767">
        <w:rPr>
          <w:rFonts w:eastAsiaTheme="minorHAnsi"/>
          <w:szCs w:val="22"/>
          <w:lang w:eastAsia="en-US"/>
        </w:rPr>
        <w:t xml:space="preserve">, </w:t>
      </w:r>
      <w:r w:rsidRPr="00D33767">
        <w:rPr>
          <w:rFonts w:eastAsiaTheme="minorHAnsi"/>
          <w:szCs w:val="22"/>
          <w:u w:val="single"/>
          <w:lang w:eastAsia="en-US"/>
        </w:rPr>
        <w:t>y/</w:t>
      </w:r>
      <w:r w:rsidRPr="00D33767">
        <w:rPr>
          <w:rFonts w:eastAsiaTheme="minorHAnsi"/>
          <w:szCs w:val="22"/>
          <w:lang w:eastAsia="en-US"/>
        </w:rPr>
        <w:t xml:space="preserve">o que no vaya acompañada de </w:t>
      </w:r>
      <w:r w:rsidRPr="00CB3DDA">
        <w:rPr>
          <w:rFonts w:eastAsiaTheme="minorHAnsi"/>
          <w:strike/>
          <w:szCs w:val="22"/>
          <w:lang w:eastAsia="en-US"/>
        </w:rPr>
        <w:t>una</w:t>
      </w:r>
      <w:r w:rsidRPr="00D33767">
        <w:rPr>
          <w:rFonts w:eastAsiaTheme="minorHAnsi"/>
          <w:szCs w:val="22"/>
          <w:lang w:eastAsia="en-US"/>
        </w:rPr>
        <w:t xml:space="preserve"> </w:t>
      </w:r>
      <w:r w:rsidR="00CB3DDA">
        <w:rPr>
          <w:rFonts w:eastAsiaTheme="minorHAnsi"/>
          <w:szCs w:val="22"/>
          <w:u w:val="single"/>
          <w:lang w:eastAsia="en-US"/>
        </w:rPr>
        <w:t xml:space="preserve">la </w:t>
      </w:r>
      <w:r w:rsidRPr="00D33767">
        <w:rPr>
          <w:rFonts w:eastAsiaTheme="minorHAnsi"/>
          <w:szCs w:val="22"/>
          <w:lang w:eastAsia="en-US"/>
        </w:rPr>
        <w:t xml:space="preserve">declaración </w:t>
      </w:r>
      <w:r w:rsidRPr="00D33767">
        <w:rPr>
          <w:rFonts w:eastAsiaTheme="minorHAnsi"/>
          <w:szCs w:val="22"/>
          <w:u w:val="single"/>
          <w:lang w:eastAsia="en-US"/>
        </w:rPr>
        <w:t xml:space="preserve">indicada en el apartado b) del párrafo 4 de la Regla 5 </w:t>
      </w:r>
      <w:r w:rsidRPr="00D33767">
        <w:rPr>
          <w:rFonts w:eastAsiaTheme="minorHAnsi"/>
          <w:strike/>
          <w:szCs w:val="22"/>
          <w:lang w:eastAsia="en-US"/>
        </w:rPr>
        <w:t>de intención de uso</w:t>
      </w:r>
      <w:r w:rsidRPr="00D33767">
        <w:rPr>
          <w:rFonts w:eastAsiaTheme="minorHAnsi"/>
          <w:szCs w:val="22"/>
          <w:lang w:eastAsia="en-US"/>
        </w:rPr>
        <w:t xml:space="preserve"> surtirá el efecto de una renuncia a la protección respecto de la Parte Contratante que exige la firma y/o la presentación de dicha declaración, tal como  lo notificara conforme a lo dispuesto en</w:t>
      </w:r>
      <w:r w:rsidR="00CB3DDA">
        <w:rPr>
          <w:rFonts w:eastAsiaTheme="minorHAnsi"/>
          <w:szCs w:val="22"/>
          <w:lang w:eastAsia="en-US"/>
        </w:rPr>
        <w:t xml:space="preserve"> </w:t>
      </w:r>
      <w:r w:rsidR="00CB3DDA" w:rsidRPr="00CB3DDA">
        <w:rPr>
          <w:rFonts w:eastAsiaTheme="minorHAnsi"/>
          <w:strike/>
          <w:szCs w:val="22"/>
          <w:lang w:eastAsia="en-US"/>
        </w:rPr>
        <w:t>el</w:t>
      </w:r>
      <w:r w:rsidRPr="00D33767">
        <w:rPr>
          <w:rFonts w:eastAsiaTheme="minorHAnsi"/>
          <w:szCs w:val="22"/>
          <w:lang w:eastAsia="en-US"/>
        </w:rPr>
        <w:t xml:space="preserve"> </w:t>
      </w:r>
      <w:r w:rsidRPr="00D33767">
        <w:rPr>
          <w:rFonts w:eastAsiaTheme="minorHAnsi"/>
          <w:szCs w:val="22"/>
          <w:u w:val="single"/>
          <w:lang w:eastAsia="en-US"/>
        </w:rPr>
        <w:t>los</w:t>
      </w:r>
      <w:r w:rsidRPr="00D33767">
        <w:rPr>
          <w:rFonts w:eastAsiaTheme="minorHAnsi"/>
          <w:szCs w:val="22"/>
          <w:lang w:eastAsia="en-US"/>
        </w:rPr>
        <w:t xml:space="preserve"> apartado</w:t>
      </w:r>
      <w:r w:rsidRPr="00CB3DDA">
        <w:rPr>
          <w:rFonts w:eastAsiaTheme="minorHAnsi"/>
          <w:szCs w:val="22"/>
          <w:u w:val="single"/>
          <w:lang w:eastAsia="en-US"/>
        </w:rPr>
        <w:t>s</w:t>
      </w:r>
      <w:r w:rsidRPr="00D33767">
        <w:rPr>
          <w:rFonts w:eastAsiaTheme="minorHAnsi"/>
          <w:szCs w:val="22"/>
          <w:lang w:eastAsia="en-US"/>
        </w:rPr>
        <w:t xml:space="preserve"> a) </w:t>
      </w:r>
      <w:r w:rsidRPr="00D33767">
        <w:rPr>
          <w:rFonts w:eastAsiaTheme="minorHAnsi"/>
          <w:szCs w:val="22"/>
          <w:u w:val="single"/>
          <w:lang w:eastAsia="en-US"/>
        </w:rPr>
        <w:t>y b</w:t>
      </w:r>
      <w:r w:rsidRPr="00D33767">
        <w:rPr>
          <w:rFonts w:eastAsiaTheme="minorHAnsi"/>
          <w:szCs w:val="22"/>
          <w:lang w:eastAsia="en-US"/>
        </w:rPr>
        <w:t>)</w:t>
      </w:r>
      <w:r w:rsidR="00CB3DDA">
        <w:rPr>
          <w:rFonts w:eastAsiaTheme="minorHAnsi"/>
          <w:szCs w:val="22"/>
          <w:lang w:eastAsia="en-US"/>
        </w:rPr>
        <w:t>.</w:t>
      </w:r>
      <w:r w:rsidRPr="00D33767">
        <w:rPr>
          <w:rFonts w:eastAsiaTheme="minorHAnsi"/>
          <w:szCs w:val="22"/>
          <w:lang w:eastAsia="en-US"/>
        </w:rPr>
        <w:t>]</w:t>
      </w:r>
    </w:p>
    <w:p w:rsidR="0080464D" w:rsidRPr="00D33767" w:rsidRDefault="0080464D" w:rsidP="0080464D">
      <w:pPr>
        <w:autoSpaceDE w:val="0"/>
        <w:autoSpaceDN w:val="0"/>
        <w:adjustRightInd w:val="0"/>
        <w:rPr>
          <w:rFonts w:eastAsia="Batang"/>
          <w:szCs w:val="22"/>
          <w:lang w:eastAsia="ko-KR"/>
        </w:rPr>
      </w:pPr>
      <w:r w:rsidRPr="00D33767">
        <w:rPr>
          <w:rFonts w:eastAsia="Batang"/>
          <w:szCs w:val="22"/>
          <w:lang w:eastAsia="ko-KR"/>
        </w:rPr>
        <w:t>____________________________________________________________________________</w:t>
      </w:r>
    </w:p>
    <w:p w:rsidR="0080464D" w:rsidRPr="00D33767" w:rsidRDefault="0080464D" w:rsidP="0080464D">
      <w:pPr>
        <w:autoSpaceDE w:val="0"/>
        <w:autoSpaceDN w:val="0"/>
        <w:adjustRightInd w:val="0"/>
        <w:rPr>
          <w:rFonts w:eastAsia="Batang"/>
          <w:b/>
          <w:szCs w:val="22"/>
          <w:lang w:eastAsia="ko-KR"/>
        </w:rPr>
      </w:pPr>
    </w:p>
    <w:p w:rsidR="0080464D" w:rsidRPr="00D33767" w:rsidRDefault="0080464D" w:rsidP="0080464D">
      <w:pPr>
        <w:autoSpaceDE w:val="0"/>
        <w:autoSpaceDN w:val="0"/>
        <w:adjustRightInd w:val="0"/>
        <w:rPr>
          <w:rFonts w:eastAsia="Batang"/>
          <w:szCs w:val="22"/>
          <w:lang w:eastAsia="ko-KR"/>
        </w:rPr>
      </w:pPr>
      <w:bookmarkStart w:id="22" w:name="Rule_5_5"/>
      <w:r w:rsidRPr="00D33767">
        <w:rPr>
          <w:rFonts w:eastAsia="Batang"/>
          <w:b/>
          <w:szCs w:val="22"/>
          <w:lang w:eastAsia="ko-KR"/>
        </w:rPr>
        <w:t xml:space="preserve">Regla 5.5) </w:t>
      </w:r>
      <w:bookmarkEnd w:id="22"/>
      <w:r w:rsidRPr="00D33767">
        <w:rPr>
          <w:rFonts w:eastAsia="Batang"/>
          <w:b/>
          <w:szCs w:val="22"/>
          <w:lang w:eastAsia="ko-KR"/>
        </w:rPr>
        <w:t xml:space="preserve"> Solicitud– No </w:t>
      </w:r>
      <w:r w:rsidRPr="00D33767">
        <w:rPr>
          <w:rFonts w:eastAsia="Batang"/>
          <w:b/>
          <w:lang w:eastAsia="ko-KR"/>
        </w:rPr>
        <w:t>reivindicación de la protección en relación con determinados elementos de la denominación de origen o la indicación geográfica</w:t>
      </w:r>
      <w:r w:rsidRPr="00D33767">
        <w:rPr>
          <w:rFonts w:eastAsia="Batang"/>
          <w:b/>
          <w:szCs w:val="22"/>
          <w:lang w:eastAsia="ko-KR"/>
        </w:rPr>
        <w:t>:</w:t>
      </w:r>
      <w:r w:rsidRPr="00D33767">
        <w:rPr>
          <w:rFonts w:eastAsia="Batang"/>
          <w:szCs w:val="22"/>
          <w:lang w:eastAsia="ko-KR"/>
        </w:rPr>
        <w:t xml:space="preserve">  </w:t>
      </w:r>
      <w:r w:rsidR="00A95EB9">
        <w:rPr>
          <w:rFonts w:eastAsia="Batang"/>
          <w:szCs w:val="22"/>
          <w:lang w:eastAsia="ko-KR"/>
        </w:rPr>
        <w:t>Los Estados Unidos</w:t>
      </w:r>
      <w:r w:rsidRPr="00D33767">
        <w:rPr>
          <w:rFonts w:eastAsia="Batang"/>
          <w:szCs w:val="22"/>
          <w:lang w:eastAsia="ko-KR"/>
        </w:rPr>
        <w:t xml:space="preserve"> está a favor de la Variante A de la Regla 5.5).</w:t>
      </w:r>
    </w:p>
    <w:p w:rsidR="0080464D" w:rsidRPr="00D33767" w:rsidRDefault="0080464D" w:rsidP="0080464D">
      <w:pPr>
        <w:autoSpaceDE w:val="0"/>
        <w:autoSpaceDN w:val="0"/>
        <w:adjustRightInd w:val="0"/>
        <w:rPr>
          <w:rFonts w:eastAsia="Batang"/>
          <w:szCs w:val="22"/>
          <w:lang w:eastAsia="ko-KR"/>
        </w:rPr>
      </w:pPr>
    </w:p>
    <w:p w:rsidR="0080464D" w:rsidRPr="00D33767" w:rsidRDefault="0080464D" w:rsidP="0080464D">
      <w:pPr>
        <w:autoSpaceDE w:val="0"/>
        <w:autoSpaceDN w:val="0"/>
        <w:adjustRightInd w:val="0"/>
        <w:rPr>
          <w:rFonts w:eastAsia="Batang"/>
          <w:lang w:eastAsia="ko-KR"/>
        </w:rPr>
      </w:pPr>
      <w:r w:rsidRPr="00D33767">
        <w:rPr>
          <w:rFonts w:eastAsia="Batang"/>
          <w:lang w:eastAsia="ko-KR"/>
        </w:rPr>
        <w:t>5)</w:t>
      </w:r>
      <w:r w:rsidRPr="00D33767">
        <w:rPr>
          <w:rFonts w:eastAsia="Batang"/>
          <w:lang w:eastAsia="ko-KR"/>
        </w:rPr>
        <w:tab/>
      </w:r>
      <w:r w:rsidRPr="00D33767">
        <w:rPr>
          <w:rFonts w:eastAsia="Batang"/>
          <w:i/>
          <w:lang w:eastAsia="ko-KR"/>
        </w:rPr>
        <w:t>[Solicitud – No reivindicación de la protección en relación con determinados elementos de la denominación de origen o la indicación geográfica]</w:t>
      </w:r>
    </w:p>
    <w:p w:rsidR="0080464D" w:rsidRPr="00D33767" w:rsidRDefault="0080464D" w:rsidP="0080464D">
      <w:pPr>
        <w:autoSpaceDE w:val="0"/>
        <w:autoSpaceDN w:val="0"/>
        <w:adjustRightInd w:val="0"/>
        <w:rPr>
          <w:rFonts w:eastAsia="Batang"/>
          <w:lang w:eastAsia="ko-KR"/>
        </w:rPr>
      </w:pPr>
    </w:p>
    <w:p w:rsidR="0080464D" w:rsidRPr="00D33767" w:rsidRDefault="0080464D" w:rsidP="0080464D">
      <w:pPr>
        <w:autoSpaceDE w:val="0"/>
        <w:autoSpaceDN w:val="0"/>
        <w:adjustRightInd w:val="0"/>
        <w:rPr>
          <w:rFonts w:eastAsia="Batang"/>
          <w:u w:val="single"/>
          <w:lang w:eastAsia="ko-KR"/>
        </w:rPr>
      </w:pPr>
      <w:r w:rsidRPr="00D33767">
        <w:rPr>
          <w:rFonts w:eastAsia="Batang"/>
          <w:u w:val="single"/>
          <w:lang w:eastAsia="ko-KR"/>
        </w:rPr>
        <w:t>VARIANTE A</w:t>
      </w:r>
    </w:p>
    <w:p w:rsidR="0080464D" w:rsidRPr="00D33767" w:rsidRDefault="0080464D" w:rsidP="0080464D">
      <w:pPr>
        <w:autoSpaceDE w:val="0"/>
        <w:autoSpaceDN w:val="0"/>
        <w:adjustRightInd w:val="0"/>
        <w:rPr>
          <w:rFonts w:eastAsia="Batang"/>
          <w:lang w:eastAsia="ko-KR"/>
        </w:rPr>
      </w:pPr>
    </w:p>
    <w:p w:rsidR="0080464D" w:rsidRPr="00D33767" w:rsidRDefault="0080464D" w:rsidP="0080464D">
      <w:pPr>
        <w:autoSpaceDE w:val="0"/>
        <w:autoSpaceDN w:val="0"/>
        <w:adjustRightInd w:val="0"/>
        <w:rPr>
          <w:rFonts w:eastAsia="Batang"/>
          <w:szCs w:val="22"/>
          <w:lang w:eastAsia="ko-KR"/>
        </w:rPr>
      </w:pPr>
      <w:r w:rsidRPr="00D33767">
        <w:rPr>
          <w:rFonts w:eastAsia="Batang"/>
          <w:lang w:eastAsia="ko-KR"/>
        </w:rPr>
        <w:tab/>
        <w:t>En la solicitud se indicará si en el registro, el acto legislativo o administrativo o la decisión judicial o administrativa, en virtud de los que se concede la protección de la denominación de origen o de la indicación geográfica en la Parte Contratante de origen, se especifica que no se concede la protección respecto de determinados elementos de la denominación de origen o de la indicación geográfica.  Se indicarán dichos elementos en la solicitud en un idioma de trabajo</w:t>
      </w:r>
      <w:r w:rsidRPr="00D33767">
        <w:rPr>
          <w:rFonts w:eastAsia="Batang"/>
          <w:szCs w:val="22"/>
          <w:lang w:eastAsia="ko-KR"/>
        </w:rPr>
        <w:t>.</w:t>
      </w:r>
    </w:p>
    <w:p w:rsidR="0080464D" w:rsidRPr="00D33767" w:rsidRDefault="0080464D" w:rsidP="0080464D">
      <w:pPr>
        <w:rPr>
          <w:szCs w:val="22"/>
        </w:rPr>
      </w:pPr>
      <w:r w:rsidRPr="00D33767">
        <w:rPr>
          <w:szCs w:val="22"/>
        </w:rPr>
        <w:t>____________________________________________________________________________</w:t>
      </w:r>
    </w:p>
    <w:p w:rsidR="0080464D" w:rsidRPr="00D33767" w:rsidRDefault="0080464D" w:rsidP="0080464D">
      <w:pPr>
        <w:rPr>
          <w:szCs w:val="22"/>
        </w:rPr>
      </w:pPr>
    </w:p>
    <w:p w:rsidR="0080464D" w:rsidRPr="00D33767" w:rsidRDefault="0080464D" w:rsidP="0080464D">
      <w:pPr>
        <w:rPr>
          <w:szCs w:val="22"/>
        </w:rPr>
      </w:pPr>
      <w:bookmarkStart w:id="23" w:name="Rule_8_1"/>
      <w:bookmarkStart w:id="24" w:name="Rule_9"/>
      <w:r w:rsidRPr="00D33767">
        <w:rPr>
          <w:b/>
          <w:szCs w:val="22"/>
        </w:rPr>
        <w:t xml:space="preserve">Regla 8.1)  </w:t>
      </w:r>
      <w:bookmarkEnd w:id="23"/>
      <w:r w:rsidRPr="00D33767">
        <w:rPr>
          <w:b/>
          <w:szCs w:val="22"/>
        </w:rPr>
        <w:t>Cuantía de las tasas:</w:t>
      </w:r>
      <w:r w:rsidRPr="00D33767">
        <w:rPr>
          <w:szCs w:val="22"/>
        </w:rPr>
        <w:t xml:space="preserve">  Los Estados Unidos proponen aumentar la cuantía de las tasas por el registro internacional y las demás tasas contempladas en la Regla 8.1) de modo que puedan cubrirse los gastos.  Con ese fin, solicitan que la Secretaría haga una estimación de la cuantía de las tasas necesarias para cubrir los gastos estimados del próximo bienio.</w:t>
      </w:r>
    </w:p>
    <w:p w:rsidR="0080464D" w:rsidRPr="00D33767" w:rsidRDefault="0080464D" w:rsidP="0080464D">
      <w:pPr>
        <w:rPr>
          <w:szCs w:val="22"/>
        </w:rPr>
      </w:pPr>
    </w:p>
    <w:p w:rsidR="0080464D" w:rsidRPr="00D33767" w:rsidRDefault="0080464D" w:rsidP="0080464D">
      <w:pPr>
        <w:rPr>
          <w:szCs w:val="22"/>
        </w:rPr>
      </w:pPr>
      <w:r w:rsidRPr="00D33767">
        <w:rPr>
          <w:szCs w:val="22"/>
        </w:rPr>
        <w:t>Regla 8.1)</w:t>
      </w:r>
    </w:p>
    <w:p w:rsidR="0080464D" w:rsidRPr="00D33767" w:rsidRDefault="0080464D" w:rsidP="0080464D">
      <w:pPr>
        <w:rPr>
          <w:szCs w:val="22"/>
        </w:rPr>
      </w:pPr>
    </w:p>
    <w:p w:rsidR="0080464D" w:rsidRPr="00D33767" w:rsidRDefault="0080464D" w:rsidP="0080464D">
      <w:pPr>
        <w:widowControl w:val="0"/>
      </w:pPr>
      <w:r w:rsidRPr="00D33767">
        <w:t>1)</w:t>
      </w:r>
      <w:r w:rsidRPr="00D33767">
        <w:tab/>
      </w:r>
      <w:r w:rsidRPr="00D33767">
        <w:rPr>
          <w:i/>
        </w:rPr>
        <w:t>[Cuantía de las tasas]</w:t>
      </w:r>
      <w:r w:rsidRPr="00D33767">
        <w:t xml:space="preserve">  La Oficina Internacional cobrará las tasas siguientes, pagaderas en francos suizos:</w:t>
      </w:r>
    </w:p>
    <w:p w:rsidR="0080464D" w:rsidRPr="00D33767" w:rsidRDefault="0080464D" w:rsidP="0080464D">
      <w:pPr>
        <w:widowControl w:val="0"/>
      </w:pPr>
    </w:p>
    <w:p w:rsidR="0080464D" w:rsidRPr="00D33767" w:rsidRDefault="0080464D" w:rsidP="0080464D">
      <w:pPr>
        <w:widowControl w:val="0"/>
        <w:tabs>
          <w:tab w:val="left" w:pos="1100"/>
          <w:tab w:val="left" w:pos="8470"/>
        </w:tabs>
        <w:ind w:firstLine="567"/>
        <w:rPr>
          <w:snapToGrid w:val="0"/>
        </w:rPr>
      </w:pPr>
      <w:r w:rsidRPr="00D33767">
        <w:rPr>
          <w:snapToGrid w:val="0"/>
        </w:rPr>
        <w:t>i)</w:t>
      </w:r>
      <w:r w:rsidRPr="00D33767">
        <w:rPr>
          <w:snapToGrid w:val="0"/>
        </w:rPr>
        <w:tab/>
        <w:t>tasa por el registro internacional</w:t>
      </w:r>
      <w:r w:rsidRPr="00D33767">
        <w:rPr>
          <w:snapToGrid w:val="0"/>
        </w:rPr>
        <w:tab/>
        <w:t>[</w:t>
      </w:r>
      <w:r w:rsidRPr="00D33767">
        <w:rPr>
          <w:strike/>
          <w:snapToGrid w:val="0"/>
        </w:rPr>
        <w:t>500</w:t>
      </w:r>
      <w:r w:rsidRPr="00D33767">
        <w:rPr>
          <w:snapToGrid w:val="0"/>
        </w:rPr>
        <w:t>]</w:t>
      </w:r>
    </w:p>
    <w:p w:rsidR="0080464D" w:rsidRPr="00D33767" w:rsidRDefault="0080464D" w:rsidP="0080464D">
      <w:pPr>
        <w:widowControl w:val="0"/>
        <w:tabs>
          <w:tab w:val="left" w:pos="1100"/>
          <w:tab w:val="left" w:pos="8470"/>
        </w:tabs>
        <w:ind w:firstLine="567"/>
        <w:rPr>
          <w:snapToGrid w:val="0"/>
        </w:rPr>
      </w:pPr>
      <w:r w:rsidRPr="00D33767">
        <w:rPr>
          <w:snapToGrid w:val="0"/>
        </w:rPr>
        <w:t>ii)</w:t>
      </w:r>
      <w:r w:rsidRPr="00D33767">
        <w:rPr>
          <w:snapToGrid w:val="0"/>
        </w:rPr>
        <w:tab/>
        <w:t>tasa por cada modificación que afecte a un registro internacional</w:t>
      </w:r>
      <w:r w:rsidRPr="00D33767">
        <w:rPr>
          <w:snapToGrid w:val="0"/>
        </w:rPr>
        <w:tab/>
        <w:t>[</w:t>
      </w:r>
      <w:r w:rsidRPr="00D33767">
        <w:rPr>
          <w:strike/>
          <w:snapToGrid w:val="0"/>
        </w:rPr>
        <w:t>200</w:t>
      </w:r>
      <w:r w:rsidR="00CB3DDA">
        <w:rPr>
          <w:strike/>
          <w:snapToGrid w:val="0"/>
        </w:rPr>
        <w:t>]</w:t>
      </w:r>
    </w:p>
    <w:p w:rsidR="0080464D" w:rsidRPr="00D33767" w:rsidRDefault="0080464D" w:rsidP="0080464D">
      <w:pPr>
        <w:widowControl w:val="0"/>
        <w:tabs>
          <w:tab w:val="left" w:pos="1100"/>
          <w:tab w:val="left" w:pos="8470"/>
        </w:tabs>
        <w:ind w:firstLine="567"/>
        <w:rPr>
          <w:snapToGrid w:val="0"/>
        </w:rPr>
      </w:pPr>
      <w:r w:rsidRPr="00D33767">
        <w:rPr>
          <w:snapToGrid w:val="0"/>
        </w:rPr>
        <w:t>iii)</w:t>
      </w:r>
      <w:r w:rsidRPr="00D33767">
        <w:rPr>
          <w:snapToGrid w:val="0"/>
        </w:rPr>
        <w:tab/>
        <w:t>tasa por el suministro de una certificación del Registro Internacional</w:t>
      </w:r>
      <w:r w:rsidRPr="00D33767">
        <w:rPr>
          <w:snapToGrid w:val="0"/>
        </w:rPr>
        <w:tab/>
        <w:t>[</w:t>
      </w:r>
      <w:r w:rsidRPr="00D33767">
        <w:rPr>
          <w:strike/>
          <w:snapToGrid w:val="0"/>
        </w:rPr>
        <w:t>90</w:t>
      </w:r>
      <w:r w:rsidRPr="00D33767">
        <w:rPr>
          <w:snapToGrid w:val="0"/>
        </w:rPr>
        <w:t>]</w:t>
      </w:r>
    </w:p>
    <w:p w:rsidR="0080464D" w:rsidRPr="00D33767" w:rsidRDefault="0080464D" w:rsidP="0080464D">
      <w:pPr>
        <w:widowControl w:val="0"/>
        <w:tabs>
          <w:tab w:val="left" w:pos="1080"/>
          <w:tab w:val="left" w:pos="8505"/>
        </w:tabs>
        <w:ind w:left="1092" w:hanging="525"/>
        <w:rPr>
          <w:snapToGrid w:val="0"/>
        </w:rPr>
      </w:pPr>
      <w:r w:rsidRPr="00D33767">
        <w:rPr>
          <w:snapToGrid w:val="0"/>
        </w:rPr>
        <w:t>iv)</w:t>
      </w:r>
      <w:r w:rsidRPr="00D33767">
        <w:rPr>
          <w:snapToGrid w:val="0"/>
        </w:rPr>
        <w:tab/>
        <w:t xml:space="preserve">tasa por el suministro de un certificado o cualquier otra información </w:t>
      </w:r>
      <w:r w:rsidRPr="00D33767">
        <w:rPr>
          <w:snapToGrid w:val="0"/>
        </w:rPr>
        <w:br/>
        <w:t>por escrito sobre el contenido del Registro Internacional</w:t>
      </w:r>
      <w:r w:rsidRPr="00D33767">
        <w:rPr>
          <w:snapToGrid w:val="0"/>
        </w:rPr>
        <w:tab/>
        <w:t>[</w:t>
      </w:r>
      <w:r w:rsidRPr="00D33767">
        <w:rPr>
          <w:strike/>
          <w:snapToGrid w:val="0"/>
        </w:rPr>
        <w:t>80</w:t>
      </w:r>
      <w:r w:rsidRPr="00D33767">
        <w:rPr>
          <w:snapToGrid w:val="0"/>
        </w:rPr>
        <w:t>]</w:t>
      </w:r>
    </w:p>
    <w:p w:rsidR="0080464D" w:rsidRPr="00D33767" w:rsidRDefault="0080464D" w:rsidP="0080464D">
      <w:pPr>
        <w:widowControl w:val="0"/>
        <w:tabs>
          <w:tab w:val="left" w:pos="1080"/>
          <w:tab w:val="left" w:pos="8470"/>
        </w:tabs>
        <w:ind w:left="1092" w:hanging="525"/>
        <w:rPr>
          <w:snapToGrid w:val="0"/>
        </w:rPr>
      </w:pPr>
      <w:r w:rsidRPr="00D33767">
        <w:rPr>
          <w:snapToGrid w:val="0"/>
        </w:rPr>
        <w:t>[v)</w:t>
      </w:r>
      <w:r w:rsidRPr="00D33767">
        <w:rPr>
          <w:snapToGrid w:val="0"/>
        </w:rPr>
        <w:tab/>
        <w:t>tasa individual, según lo mencionado en el párrafo 2]</w:t>
      </w:r>
    </w:p>
    <w:p w:rsidR="0080464D" w:rsidRPr="00D33767" w:rsidRDefault="0080464D" w:rsidP="0080464D">
      <w:pPr>
        <w:rPr>
          <w:b/>
          <w:szCs w:val="22"/>
        </w:rPr>
      </w:pPr>
      <w:r w:rsidRPr="00D33767">
        <w:rPr>
          <w:b/>
          <w:szCs w:val="22"/>
        </w:rPr>
        <w:t>____________________________________________________________________________</w:t>
      </w:r>
    </w:p>
    <w:p w:rsidR="0080464D" w:rsidRPr="00D33767" w:rsidRDefault="0080464D" w:rsidP="0080464D">
      <w:pPr>
        <w:rPr>
          <w:b/>
          <w:szCs w:val="22"/>
        </w:rPr>
      </w:pPr>
    </w:p>
    <w:p w:rsidR="0080464D" w:rsidRPr="00D33767" w:rsidRDefault="0080464D" w:rsidP="0080464D">
      <w:pPr>
        <w:rPr>
          <w:szCs w:val="22"/>
        </w:rPr>
      </w:pPr>
      <w:r w:rsidRPr="00D33767">
        <w:rPr>
          <w:b/>
          <w:szCs w:val="22"/>
        </w:rPr>
        <w:t>Regla 9.1)  Notificación de denegación de registros internacionales vigentes</w:t>
      </w:r>
      <w:bookmarkEnd w:id="24"/>
      <w:r w:rsidRPr="00D33767">
        <w:rPr>
          <w:b/>
          <w:szCs w:val="22"/>
        </w:rPr>
        <w:t>:</w:t>
      </w:r>
      <w:r w:rsidRPr="00D33767">
        <w:rPr>
          <w:szCs w:val="22"/>
        </w:rPr>
        <w:t xml:space="preserve">  Los Estados Unidos están a favor de ampliar el plazo para que las Partes Contratantes que acaben de adherirse examinen los registros vigentes en virtud del Acta hasta un total de 3 años.</w:t>
      </w:r>
    </w:p>
    <w:p w:rsidR="0080464D" w:rsidRPr="00D33767" w:rsidRDefault="0080464D" w:rsidP="0080464D">
      <w:pPr>
        <w:rPr>
          <w:szCs w:val="22"/>
        </w:rPr>
      </w:pPr>
    </w:p>
    <w:p w:rsidR="0080464D" w:rsidRPr="00D33767" w:rsidRDefault="0080464D" w:rsidP="0080464D">
      <w:pPr>
        <w:rPr>
          <w:szCs w:val="22"/>
        </w:rPr>
      </w:pPr>
      <w:r w:rsidRPr="00D33767">
        <w:rPr>
          <w:szCs w:val="22"/>
        </w:rPr>
        <w:t>Regla 9</w:t>
      </w:r>
    </w:p>
    <w:p w:rsidR="0080464D" w:rsidRPr="00D33767" w:rsidRDefault="0080464D" w:rsidP="0080464D">
      <w:pPr>
        <w:widowControl w:val="0"/>
      </w:pPr>
    </w:p>
    <w:p w:rsidR="0080464D" w:rsidRPr="00D33767" w:rsidRDefault="0080464D" w:rsidP="0080464D">
      <w:pPr>
        <w:widowControl w:val="0"/>
      </w:pPr>
      <w:r w:rsidRPr="00D33767">
        <w:t>1)</w:t>
      </w:r>
      <w:r w:rsidRPr="00D33767">
        <w:tab/>
      </w:r>
      <w:r w:rsidRPr="00D33767">
        <w:rPr>
          <w:i/>
        </w:rPr>
        <w:t>[Notificación a la Oficina Internacional]</w:t>
      </w:r>
      <w:r w:rsidRPr="00D33767">
        <w:t xml:space="preserve">  a)  Toda denegación será notificada a la Oficina Internacional por la Administración competente de la Parte Contratante en cuestión, y deberá estar firmada por dicha Administración competente.  </w:t>
      </w:r>
    </w:p>
    <w:p w:rsidR="0080464D" w:rsidRPr="00D33767" w:rsidRDefault="0080464D" w:rsidP="0080464D">
      <w:pPr>
        <w:rPr>
          <w:szCs w:val="22"/>
        </w:rPr>
      </w:pPr>
      <w:r w:rsidRPr="00D33767">
        <w:tab/>
        <w:t>b)</w:t>
      </w:r>
      <w:r w:rsidRPr="00D33767">
        <w:tab/>
        <w:t xml:space="preserve">La denegación se notificará en el plazo de un año a partir de la fecha de recepción de la notificación del registro internacional en virtud del Artículo 6.4).  En el caso del Artículo 29.4), ese plazo podrá prorrogarse </w:t>
      </w:r>
      <w:r w:rsidRPr="00CB3DDA">
        <w:rPr>
          <w:u w:val="single"/>
        </w:rPr>
        <w:t>hasta 3 años como máximo</w:t>
      </w:r>
      <w:r w:rsidR="00CB3DDA" w:rsidRPr="00CB3DDA">
        <w:rPr>
          <w:strike/>
        </w:rPr>
        <w:t xml:space="preserve"> </w:t>
      </w:r>
      <w:r w:rsidRPr="00D33767">
        <w:rPr>
          <w:strike/>
        </w:rPr>
        <w:t>por otro año</w:t>
      </w:r>
      <w:r w:rsidRPr="00D33767">
        <w:t>.</w:t>
      </w:r>
    </w:p>
    <w:p w:rsidR="0080464D" w:rsidRPr="00D33767" w:rsidRDefault="0080464D" w:rsidP="0080464D">
      <w:pPr>
        <w:rPr>
          <w:szCs w:val="22"/>
        </w:rPr>
      </w:pPr>
    </w:p>
    <w:p w:rsidR="0080464D" w:rsidRPr="00D33767" w:rsidRDefault="0080464D" w:rsidP="0080464D"/>
    <w:p w:rsidR="008B05DB" w:rsidRPr="00D33767" w:rsidRDefault="008B05DB" w:rsidP="0080464D"/>
    <w:p w:rsidR="008B05DB" w:rsidRPr="00D33767" w:rsidRDefault="008B05DB" w:rsidP="008B05DB">
      <w:pPr>
        <w:pStyle w:val="Endofdocument-Annex"/>
        <w:rPr>
          <w:lang w:val="es-ES"/>
        </w:rPr>
      </w:pPr>
      <w:r w:rsidRPr="00D33767">
        <w:rPr>
          <w:lang w:val="es-ES"/>
        </w:rPr>
        <w:t>[Fin de</w:t>
      </w:r>
      <w:r w:rsidR="009C2A0D">
        <w:rPr>
          <w:lang w:val="es-ES"/>
        </w:rPr>
        <w:t xml:space="preserve"> </w:t>
      </w:r>
      <w:r w:rsidRPr="00D33767">
        <w:rPr>
          <w:lang w:val="es-ES"/>
        </w:rPr>
        <w:t>l</w:t>
      </w:r>
      <w:r w:rsidR="009C2A0D">
        <w:rPr>
          <w:lang w:val="es-ES"/>
        </w:rPr>
        <w:t>os</w:t>
      </w:r>
      <w:r w:rsidRPr="00D33767">
        <w:rPr>
          <w:lang w:val="es-ES"/>
        </w:rPr>
        <w:t xml:space="preserve"> Anexo</w:t>
      </w:r>
      <w:r w:rsidR="009C2A0D">
        <w:rPr>
          <w:lang w:val="es-ES"/>
        </w:rPr>
        <w:t>s</w:t>
      </w:r>
      <w:r w:rsidRPr="00D33767">
        <w:rPr>
          <w:lang w:val="es-ES"/>
        </w:rPr>
        <w:t xml:space="preserve"> y del documento]</w:t>
      </w:r>
    </w:p>
    <w:sectPr w:rsidR="008B05DB" w:rsidRPr="00D33767" w:rsidSect="000E196C">
      <w:headerReference w:type="default" r:id="rId28"/>
      <w:headerReference w:type="first" r:id="rId2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9EC" w:rsidRDefault="006A19EC">
      <w:r>
        <w:separator/>
      </w:r>
    </w:p>
  </w:endnote>
  <w:endnote w:type="continuationSeparator" w:id="0">
    <w:p w:rsidR="006A19EC" w:rsidRPr="009D30E6" w:rsidRDefault="006A19EC" w:rsidP="007E663E">
      <w:pPr>
        <w:rPr>
          <w:sz w:val="17"/>
          <w:szCs w:val="17"/>
        </w:rPr>
      </w:pPr>
      <w:r w:rsidRPr="009D30E6">
        <w:rPr>
          <w:sz w:val="17"/>
          <w:szCs w:val="17"/>
        </w:rPr>
        <w:separator/>
      </w:r>
    </w:p>
    <w:p w:rsidR="006A19EC" w:rsidRPr="007E663E" w:rsidRDefault="006A19EC" w:rsidP="007E663E">
      <w:pPr>
        <w:spacing w:after="60"/>
        <w:rPr>
          <w:sz w:val="17"/>
          <w:szCs w:val="17"/>
        </w:rPr>
      </w:pPr>
      <w:r>
        <w:rPr>
          <w:sz w:val="17"/>
        </w:rPr>
        <w:t>[Continuación de la nota de la página anterior]</w:t>
      </w:r>
    </w:p>
  </w:endnote>
  <w:endnote w:type="continuationNotice" w:id="1">
    <w:p w:rsidR="006A19EC" w:rsidRPr="007E663E" w:rsidRDefault="006A19E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함초롬바탕">
    <w:altName w:val="Batang"/>
    <w:charset w:val="81"/>
    <w:family w:val="roman"/>
    <w:pitch w:val="variable"/>
    <w:sig w:usb0="01000010" w:usb1="19DFFFFF" w:usb2="001BFDD7" w:usb3="00000000" w:csb0="0008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휴먼명조">
    <w:altName w:val="바탕"/>
    <w:panose1 w:val="00000000000000000000"/>
    <w:charset w:val="81"/>
    <w:family w:val="roman"/>
    <w:notTrueType/>
    <w:pitch w:val="default"/>
    <w:sig w:usb0="00000001" w:usb1="09060000" w:usb2="00000010" w:usb3="00000000" w:csb0="00080000" w:csb1="00000000"/>
  </w:font>
  <w:font w:name="Arial,Italic">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9EC" w:rsidRDefault="006A19EC">
      <w:r>
        <w:separator/>
      </w:r>
    </w:p>
  </w:footnote>
  <w:footnote w:type="continuationSeparator" w:id="0">
    <w:p w:rsidR="006A19EC" w:rsidRPr="009D30E6" w:rsidRDefault="006A19EC" w:rsidP="007E663E">
      <w:pPr>
        <w:rPr>
          <w:sz w:val="17"/>
          <w:szCs w:val="17"/>
        </w:rPr>
      </w:pPr>
      <w:r w:rsidRPr="009D30E6">
        <w:rPr>
          <w:sz w:val="17"/>
          <w:szCs w:val="17"/>
        </w:rPr>
        <w:separator/>
      </w:r>
    </w:p>
    <w:p w:rsidR="006A19EC" w:rsidRPr="007E663E" w:rsidRDefault="006A19EC" w:rsidP="007E663E">
      <w:pPr>
        <w:spacing w:after="60"/>
        <w:rPr>
          <w:sz w:val="17"/>
          <w:szCs w:val="17"/>
        </w:rPr>
      </w:pPr>
      <w:r>
        <w:rPr>
          <w:sz w:val="17"/>
        </w:rPr>
        <w:t>[Continuación de la nota de la página anterior]</w:t>
      </w:r>
    </w:p>
  </w:footnote>
  <w:footnote w:type="continuationNotice" w:id="1">
    <w:p w:rsidR="006A19EC" w:rsidRPr="007E663E" w:rsidRDefault="006A19EC" w:rsidP="007E663E">
      <w:pPr>
        <w:spacing w:before="60"/>
        <w:jc w:val="right"/>
        <w:rPr>
          <w:sz w:val="17"/>
          <w:szCs w:val="17"/>
        </w:rPr>
      </w:pPr>
      <w:r w:rsidRPr="007E663E">
        <w:rPr>
          <w:sz w:val="17"/>
          <w:szCs w:val="17"/>
        </w:rPr>
        <w:t>[Sigue la nota en la página siguiente]</w:t>
      </w:r>
    </w:p>
  </w:footnote>
  <w:footnote w:id="2">
    <w:p w:rsidR="006B521D" w:rsidRPr="00565954" w:rsidRDefault="006B521D" w:rsidP="000E196C">
      <w:pPr>
        <w:pStyle w:val="FootnoteText"/>
        <w:rPr>
          <w:lang w:val="es-ES_tradnl"/>
        </w:rPr>
      </w:pPr>
      <w:r w:rsidRPr="006B521D">
        <w:rPr>
          <w:rStyle w:val="FootnoteReference"/>
        </w:rPr>
        <w:sym w:font="Symbol" w:char="F02A"/>
      </w:r>
      <w:r>
        <w:t xml:space="preserve"> </w:t>
      </w:r>
      <w:r w:rsidRPr="00565954">
        <w:rPr>
          <w:lang w:val="es-ES_tradnl"/>
        </w:rPr>
        <w:tab/>
        <w:t>Dichas cuestiones se enumeran en el párrafo 4 del documento LI/DC/5.</w:t>
      </w:r>
    </w:p>
  </w:footnote>
  <w:footnote w:id="3">
    <w:p w:rsidR="006A19EC" w:rsidRPr="00D06538" w:rsidRDefault="006A19EC" w:rsidP="006B521D">
      <w:pPr>
        <w:pStyle w:val="FootnoteText"/>
        <w:tabs>
          <w:tab w:val="left" w:pos="567"/>
        </w:tabs>
      </w:pPr>
      <w:r>
        <w:rPr>
          <w:rStyle w:val="FootnoteReference"/>
        </w:rPr>
        <w:footnoteRef/>
      </w:r>
      <w:r w:rsidR="006B521D" w:rsidRPr="00D33767">
        <w:rPr>
          <w:snapToGrid w:val="0"/>
          <w:szCs w:val="24"/>
        </w:rPr>
        <w:tab/>
      </w:r>
      <w:r>
        <w:t xml:space="preserve">Los presentes comentarios se realizan sin menoscabo del derecho a realizar intervenciones sobre esas cuestiones u otras durante la Conferencia </w:t>
      </w:r>
      <w:r w:rsidR="006B521D">
        <w:t xml:space="preserve">diplomática </w:t>
      </w:r>
      <w:r>
        <w:t>o antes de ella.</w:t>
      </w:r>
    </w:p>
  </w:footnote>
  <w:footnote w:id="4">
    <w:p w:rsidR="006A19EC" w:rsidRPr="00565954" w:rsidRDefault="006A19EC" w:rsidP="000E196C">
      <w:pPr>
        <w:pStyle w:val="FootnoteText"/>
        <w:rPr>
          <w:lang w:val="es-ES_tradnl"/>
        </w:rPr>
      </w:pPr>
      <w:r>
        <w:rPr>
          <w:rStyle w:val="FootnoteReference"/>
        </w:rPr>
        <w:footnoteRef/>
      </w:r>
      <w:r>
        <w:rPr>
          <w:lang w:val="es-ES_tradnl"/>
        </w:rPr>
        <w:t xml:space="preserve"> Las </w:t>
      </w:r>
      <w:r w:rsidRPr="00565954">
        <w:rPr>
          <w:lang w:val="es-ES_tradnl"/>
        </w:rPr>
        <w:t>referencias a las disposiciones textual</w:t>
      </w:r>
      <w:r>
        <w:rPr>
          <w:lang w:val="es-ES_tradnl"/>
        </w:rPr>
        <w:t>es</w:t>
      </w:r>
      <w:r w:rsidRPr="00565954">
        <w:rPr>
          <w:lang w:val="es-ES_tradnl"/>
        </w:rPr>
        <w:t xml:space="preserve"> </w:t>
      </w:r>
      <w:r>
        <w:rPr>
          <w:lang w:val="es-ES_tradnl"/>
        </w:rPr>
        <w:t xml:space="preserve">proceden de los </w:t>
      </w:r>
      <w:r w:rsidRPr="00565954">
        <w:rPr>
          <w:lang w:val="es-ES_tradnl"/>
        </w:rPr>
        <w:t>document</w:t>
      </w:r>
      <w:r>
        <w:rPr>
          <w:lang w:val="es-ES_tradnl"/>
        </w:rPr>
        <w:t>o</w:t>
      </w:r>
      <w:r w:rsidRPr="00565954">
        <w:rPr>
          <w:lang w:val="es-ES_tradnl"/>
        </w:rPr>
        <w:t xml:space="preserve">s </w:t>
      </w:r>
      <w:r>
        <w:rPr>
          <w:lang w:val="es-ES_tradnl"/>
        </w:rPr>
        <w:t xml:space="preserve">de </w:t>
      </w:r>
      <w:r w:rsidRPr="00565954">
        <w:rPr>
          <w:lang w:val="es-ES_tradnl"/>
        </w:rPr>
        <w:t>la OMPI</w:t>
      </w:r>
      <w:r>
        <w:rPr>
          <w:lang w:val="es-ES_tradnl"/>
        </w:rPr>
        <w:t xml:space="preserve"> </w:t>
      </w:r>
      <w:r w:rsidRPr="00565954">
        <w:rPr>
          <w:lang w:val="es-ES_tradnl"/>
        </w:rPr>
        <w:t xml:space="preserve">LI/DC/3 </w:t>
      </w:r>
      <w:r>
        <w:rPr>
          <w:lang w:val="es-ES_tradnl"/>
        </w:rPr>
        <w:t xml:space="preserve">y </w:t>
      </w:r>
      <w:r w:rsidRPr="00565954">
        <w:rPr>
          <w:lang w:val="es-ES_tradnl"/>
        </w:rPr>
        <w:t xml:space="preserve">LI/DC/4, </w:t>
      </w:r>
      <w:r>
        <w:rPr>
          <w:lang w:val="es-ES_tradnl"/>
        </w:rPr>
        <w:t>que pueden consultarse en</w:t>
      </w:r>
      <w:r w:rsidRPr="00565954">
        <w:rPr>
          <w:lang w:val="es-ES_tradnl"/>
        </w:rPr>
        <w:t xml:space="preserve"> </w:t>
      </w:r>
      <w:hyperlink r:id="rId1" w:history="1">
        <w:r w:rsidRPr="00DD2FA2">
          <w:rPr>
            <w:rStyle w:val="Hyperlink"/>
            <w:lang w:val="es-ES_tradnl"/>
          </w:rPr>
          <w:t>http://www.wipo.int/meetings/es/details.jsp?meeting_id=35202</w:t>
        </w:r>
      </w:hyperlink>
    </w:p>
    <w:p w:rsidR="006A19EC" w:rsidRPr="00565954" w:rsidRDefault="006A19EC" w:rsidP="000E196C">
      <w:pPr>
        <w:pStyle w:val="FootnoteText"/>
        <w:rPr>
          <w:lang w:val="es-ES_tradnl"/>
        </w:rPr>
      </w:pPr>
    </w:p>
    <w:p w:rsidR="006A19EC" w:rsidRPr="00565954" w:rsidRDefault="006A19EC" w:rsidP="000E196C">
      <w:pPr>
        <w:pStyle w:val="FootnoteText"/>
        <w:rPr>
          <w:lang w:val="es-ES_tradnl"/>
        </w:rPr>
      </w:pPr>
    </w:p>
  </w:footnote>
  <w:footnote w:id="5">
    <w:p w:rsidR="006A19EC" w:rsidRPr="007C6839" w:rsidRDefault="006A19EC" w:rsidP="000E196C">
      <w:pPr>
        <w:pStyle w:val="FootnoteText"/>
        <w:rPr>
          <w:lang w:val="es-ES_tradnl"/>
        </w:rPr>
      </w:pPr>
      <w:r>
        <w:rPr>
          <w:rStyle w:val="FootnoteReference"/>
        </w:rPr>
        <w:footnoteRef/>
      </w:r>
      <w:r w:rsidRPr="007C6839">
        <w:rPr>
          <w:lang w:val="es-ES_tradnl"/>
        </w:rPr>
        <w:t xml:space="preserve"> En la Nota 2.05 del documento de la OMPI LI/DC/5 se indica que la reputación a la que se hace referencia en la definición d</w:t>
      </w:r>
      <w:r>
        <w:rPr>
          <w:lang w:val="es-ES_tradnl"/>
        </w:rPr>
        <w:t>e</w:t>
      </w:r>
      <w:r w:rsidRPr="007C6839">
        <w:rPr>
          <w:lang w:val="es-ES_tradnl"/>
        </w:rPr>
        <w:t xml:space="preserve"> </w:t>
      </w:r>
      <w:r w:rsidRPr="007C6839">
        <w:t>denominaciones de origen</w:t>
      </w:r>
      <w:r>
        <w:t xml:space="preserve"> viene a ser la reputación en el país de origen</w:t>
      </w:r>
      <w:r w:rsidRPr="007C6839">
        <w:rPr>
          <w:lang w:val="es-ES_tradnl"/>
        </w:rPr>
        <w:t xml:space="preserve">. </w:t>
      </w:r>
    </w:p>
  </w:footnote>
  <w:footnote w:id="6">
    <w:p w:rsidR="006A19EC" w:rsidRPr="000C2C2E" w:rsidRDefault="006A19EC" w:rsidP="000E196C">
      <w:pPr>
        <w:pStyle w:val="FootnoteText"/>
        <w:rPr>
          <w:lang w:val="es-ES_tradnl"/>
        </w:rPr>
      </w:pPr>
      <w:r>
        <w:rPr>
          <w:rStyle w:val="FootnoteReference"/>
        </w:rPr>
        <w:footnoteRef/>
      </w:r>
      <w:r w:rsidRPr="000C2C2E">
        <w:rPr>
          <w:lang w:val="es-ES_tradnl"/>
        </w:rPr>
        <w:t xml:space="preserve"> Eso podría resolver también el problema señalado por la Delegación del Perú por el hecho de que en la </w:t>
      </w:r>
      <w:r w:rsidRPr="000C2C2E">
        <w:t>legislación</w:t>
      </w:r>
      <w:r>
        <w:t xml:space="preserve"> andina </w:t>
      </w:r>
      <w:r w:rsidRPr="000C2C2E">
        <w:rPr>
          <w:lang w:val="es-ES_tradnl"/>
        </w:rPr>
        <w:t>no</w:t>
      </w:r>
      <w:r>
        <w:rPr>
          <w:lang w:val="es-ES_tradnl"/>
        </w:rPr>
        <w:t xml:space="preserve"> se</w:t>
      </w:r>
      <w:r w:rsidRPr="000C2C2E">
        <w:rPr>
          <w:lang w:val="es-ES_tradnl"/>
        </w:rPr>
        <w:t xml:space="preserve"> contempl</w:t>
      </w:r>
      <w:r>
        <w:rPr>
          <w:lang w:val="es-ES_tradnl"/>
        </w:rPr>
        <w:t>e</w:t>
      </w:r>
      <w:r w:rsidRPr="000C2C2E">
        <w:rPr>
          <w:lang w:val="es-ES_tradnl"/>
        </w:rPr>
        <w:t>n</w:t>
      </w:r>
      <w:r>
        <w:rPr>
          <w:lang w:val="es-ES_tradnl"/>
        </w:rPr>
        <w:t xml:space="preserve"> las </w:t>
      </w:r>
      <w:r w:rsidRPr="000C2C2E">
        <w:t>solicitudes</w:t>
      </w:r>
      <w:r>
        <w:t xml:space="preserve"> presentadas por organizaciones intergubernamentales</w:t>
      </w:r>
      <w:r>
        <w:rPr>
          <w:lang w:val="es-ES_tradnl"/>
        </w:rPr>
        <w:t xml:space="preserve">, de lo que se deja constancia en el </w:t>
      </w:r>
      <w:r w:rsidRPr="000C2C2E">
        <w:rPr>
          <w:lang w:val="es-ES_tradnl"/>
        </w:rPr>
        <w:t>párrafo</w:t>
      </w:r>
      <w:r>
        <w:rPr>
          <w:lang w:val="es-ES_tradnl"/>
        </w:rPr>
        <w:t xml:space="preserve"> </w:t>
      </w:r>
      <w:r w:rsidRPr="000C2C2E">
        <w:rPr>
          <w:lang w:val="es-ES_tradnl"/>
        </w:rPr>
        <w:t xml:space="preserve">18 </w:t>
      </w:r>
      <w:r>
        <w:rPr>
          <w:lang w:val="es-ES_tradnl"/>
        </w:rPr>
        <w:t xml:space="preserve">del </w:t>
      </w:r>
      <w:r w:rsidRPr="000C2C2E">
        <w:rPr>
          <w:lang w:val="es-ES_tradnl"/>
        </w:rPr>
        <w:t>documento LI/WG/DEV/10/7 prov. as</w:t>
      </w:r>
      <w:r>
        <w:rPr>
          <w:lang w:val="es-ES_tradnl"/>
        </w:rPr>
        <w:t xml:space="preserve">í como en el </w:t>
      </w:r>
      <w:r w:rsidRPr="005631CE">
        <w:rPr>
          <w:lang w:val="es-ES_tradnl"/>
        </w:rPr>
        <w:t>párrafo</w:t>
      </w:r>
      <w:r w:rsidRPr="000C2C2E">
        <w:rPr>
          <w:lang w:val="es-ES_tradnl"/>
        </w:rPr>
        <w:t xml:space="preserve"> 41 </w:t>
      </w:r>
      <w:r>
        <w:rPr>
          <w:lang w:val="es-ES_tradnl"/>
        </w:rPr>
        <w:t xml:space="preserve">del </w:t>
      </w:r>
      <w:r w:rsidRPr="005631CE">
        <w:rPr>
          <w:lang w:val="es-ES_tradnl"/>
        </w:rPr>
        <w:t>documento</w:t>
      </w:r>
      <w:r>
        <w:rPr>
          <w:lang w:val="es-ES_tradnl"/>
        </w:rPr>
        <w:t xml:space="preserve"> </w:t>
      </w:r>
      <w:r w:rsidRPr="000C2C2E">
        <w:rPr>
          <w:lang w:val="es-ES_tradnl"/>
        </w:rPr>
        <w:t>LI/WG/DEV/9/8 prov.</w:t>
      </w:r>
    </w:p>
  </w:footnote>
  <w:footnote w:id="7">
    <w:p w:rsidR="006A19EC" w:rsidRPr="000D66B2" w:rsidRDefault="006A19EC" w:rsidP="000E196C">
      <w:pPr>
        <w:pStyle w:val="FootnoteText"/>
        <w:rPr>
          <w:lang w:val="es-ES_tradnl"/>
        </w:rPr>
      </w:pPr>
      <w:r>
        <w:rPr>
          <w:rStyle w:val="FootnoteReference"/>
        </w:rPr>
        <w:footnoteRef/>
      </w:r>
      <w:r w:rsidRPr="000D66B2">
        <w:rPr>
          <w:lang w:val="es-ES_tradnl"/>
        </w:rPr>
        <w:t xml:space="preserve"> Véase la intervención de la </w:t>
      </w:r>
      <w:r w:rsidRPr="000D66B2">
        <w:t>Delegación</w:t>
      </w:r>
      <w:r>
        <w:rPr>
          <w:lang w:val="es-ES_tradnl"/>
        </w:rPr>
        <w:t xml:space="preserve"> de</w:t>
      </w:r>
      <w:r w:rsidRPr="000D66B2">
        <w:rPr>
          <w:lang w:val="es-ES_tradnl"/>
        </w:rPr>
        <w:t xml:space="preserve"> Bulgaria </w:t>
      </w:r>
      <w:r>
        <w:rPr>
          <w:lang w:val="es-ES_tradnl"/>
        </w:rPr>
        <w:t>que consta e</w:t>
      </w:r>
      <w:r w:rsidRPr="000D66B2">
        <w:rPr>
          <w:lang w:val="es-ES_tradnl"/>
        </w:rPr>
        <w:t>n</w:t>
      </w:r>
      <w:r>
        <w:rPr>
          <w:lang w:val="es-ES_tradnl"/>
        </w:rPr>
        <w:t xml:space="preserve"> el </w:t>
      </w:r>
      <w:r w:rsidRPr="000D66B2">
        <w:rPr>
          <w:lang w:val="es-ES_tradnl"/>
        </w:rPr>
        <w:t xml:space="preserve">párrafo 181 </w:t>
      </w:r>
      <w:r>
        <w:rPr>
          <w:lang w:val="es-ES_tradnl"/>
        </w:rPr>
        <w:t xml:space="preserve">del </w:t>
      </w:r>
      <w:r w:rsidRPr="000D66B2">
        <w:rPr>
          <w:lang w:val="es-ES_tradnl"/>
        </w:rPr>
        <w:t>documento LI/WG/DEV/10/7 prov.</w:t>
      </w:r>
    </w:p>
  </w:footnote>
  <w:footnote w:id="8">
    <w:p w:rsidR="006A19EC" w:rsidRPr="00BD1701" w:rsidRDefault="006A19EC" w:rsidP="000E196C">
      <w:pPr>
        <w:pStyle w:val="FootnoteText"/>
        <w:rPr>
          <w:lang w:val="es-ES_tradnl"/>
        </w:rPr>
      </w:pPr>
      <w:r>
        <w:rPr>
          <w:rStyle w:val="FootnoteReference"/>
        </w:rPr>
        <w:footnoteRef/>
      </w:r>
      <w:r w:rsidRPr="00BD1701">
        <w:rPr>
          <w:lang w:val="es-ES_tradnl"/>
        </w:rPr>
        <w:t xml:space="preserve"> En lo que respecta</w:t>
      </w:r>
      <w:r>
        <w:rPr>
          <w:lang w:val="es-ES_tradnl"/>
        </w:rPr>
        <w:t xml:space="preserve"> a</w:t>
      </w:r>
      <w:r w:rsidRPr="00BD1701">
        <w:rPr>
          <w:lang w:val="es-ES_tradnl"/>
        </w:rPr>
        <w:t xml:space="preserve"> las solicitudes presentadas en virtud del Protocolo de Madrid y del Convenio de París, </w:t>
      </w:r>
      <w:r>
        <w:rPr>
          <w:lang w:val="es-ES_tradnl"/>
        </w:rPr>
        <w:t xml:space="preserve">en los </w:t>
      </w:r>
      <w:r w:rsidRPr="00BD1701">
        <w:rPr>
          <w:lang w:val="es-ES_tradnl"/>
        </w:rPr>
        <w:t xml:space="preserve">Estados Unidos </w:t>
      </w:r>
      <w:r>
        <w:rPr>
          <w:lang w:val="es-ES_tradnl"/>
        </w:rPr>
        <w:t>se exig</w:t>
      </w:r>
      <w:r w:rsidRPr="00BD1701">
        <w:rPr>
          <w:lang w:val="es-ES_tradnl"/>
        </w:rPr>
        <w:t>e</w:t>
      </w:r>
      <w:r>
        <w:rPr>
          <w:lang w:val="es-ES_tradnl"/>
        </w:rPr>
        <w:t xml:space="preserve"> una</w:t>
      </w:r>
      <w:r w:rsidRPr="00BD1701">
        <w:rPr>
          <w:lang w:val="es-ES_tradnl"/>
        </w:rPr>
        <w:t xml:space="preserve"> declara</w:t>
      </w:r>
      <w:r>
        <w:rPr>
          <w:lang w:val="es-ES_tradnl"/>
        </w:rPr>
        <w:t>c</w:t>
      </w:r>
      <w:r w:rsidRPr="00BD1701">
        <w:rPr>
          <w:lang w:val="es-ES_tradnl"/>
        </w:rPr>
        <w:t>i</w:t>
      </w:r>
      <w:r>
        <w:rPr>
          <w:lang w:val="es-ES_tradnl"/>
        </w:rPr>
        <w:t>ó</w:t>
      </w:r>
      <w:r w:rsidRPr="00BD1701">
        <w:rPr>
          <w:lang w:val="es-ES_tradnl"/>
        </w:rPr>
        <w:t xml:space="preserve">n </w:t>
      </w:r>
      <w:r>
        <w:rPr>
          <w:lang w:val="es-ES_tradnl"/>
        </w:rPr>
        <w:t xml:space="preserve">en el sentido de que el solicitante </w:t>
      </w:r>
      <w:r w:rsidRPr="00BD1701">
        <w:rPr>
          <w:lang w:val="es-ES_tradnl"/>
        </w:rPr>
        <w:t>t</w:t>
      </w:r>
      <w:r>
        <w:rPr>
          <w:lang w:val="es-ES_tradnl"/>
        </w:rPr>
        <w:t xml:space="preserve">iene intención de buena fe de utilizar la marca en el </w:t>
      </w:r>
      <w:r w:rsidRPr="00BD1701">
        <w:rPr>
          <w:lang w:val="es-ES_tradnl"/>
        </w:rPr>
        <w:t>comercio</w:t>
      </w:r>
      <w:r>
        <w:rPr>
          <w:lang w:val="es-ES_tradnl"/>
        </w:rPr>
        <w:t xml:space="preserve"> </w:t>
      </w:r>
      <w:r w:rsidRPr="00BD1701">
        <w:rPr>
          <w:lang w:val="es-ES_tradnl"/>
        </w:rPr>
        <w:t>y</w:t>
      </w:r>
      <w:r>
        <w:rPr>
          <w:lang w:val="es-ES_tradnl"/>
        </w:rPr>
        <w:t xml:space="preserve"> que ello pueda ser verificado por el </w:t>
      </w:r>
      <w:r w:rsidRPr="00BD1701">
        <w:rPr>
          <w:lang w:val="es-ES_tradnl"/>
        </w:rPr>
        <w:t>Congres</w:t>
      </w:r>
      <w:r>
        <w:rPr>
          <w:lang w:val="es-ES_tradnl"/>
        </w:rPr>
        <w:t xml:space="preserve">o de los </w:t>
      </w:r>
      <w:r w:rsidRPr="00BD1701">
        <w:rPr>
          <w:lang w:val="es-ES_tradnl"/>
        </w:rPr>
        <w:t>Estados Unidos.  La declaración debe incluir una indicación en el sentido de que la persona que hace la declaración estima que el solicitante tiene derecho a utilizar la marca en el comercio (para las marcas) o tiene derecho a ejercer control legítimo respect</w:t>
      </w:r>
      <w:r>
        <w:rPr>
          <w:lang w:val="es-ES_tradnl"/>
        </w:rPr>
        <w:t>o</w:t>
      </w:r>
      <w:r w:rsidRPr="00BD1701">
        <w:rPr>
          <w:lang w:val="es-ES_tradnl"/>
        </w:rPr>
        <w:t xml:space="preserve"> del uso del comercio en el comercio por sus miembros (marca colectiva) o por </w:t>
      </w:r>
      <w:r>
        <w:rPr>
          <w:lang w:val="es-ES_tradnl"/>
        </w:rPr>
        <w:t xml:space="preserve">terceros </w:t>
      </w:r>
      <w:r w:rsidRPr="00BD1701">
        <w:rPr>
          <w:lang w:val="es-ES_tradnl"/>
        </w:rPr>
        <w:t>(</w:t>
      </w:r>
      <w:r>
        <w:rPr>
          <w:lang w:val="es-ES_tradnl"/>
        </w:rPr>
        <w:t xml:space="preserve">marca de </w:t>
      </w:r>
      <w:r w:rsidRPr="00BD1701">
        <w:rPr>
          <w:lang w:val="es-ES_tradnl"/>
        </w:rPr>
        <w:t>certifica</w:t>
      </w:r>
      <w:r>
        <w:rPr>
          <w:lang w:val="es-ES_tradnl"/>
        </w:rPr>
        <w:t>c</w:t>
      </w:r>
      <w:r w:rsidRPr="00BD1701">
        <w:rPr>
          <w:lang w:val="es-ES_tradnl"/>
        </w:rPr>
        <w:t>i</w:t>
      </w:r>
      <w:r>
        <w:rPr>
          <w:lang w:val="es-ES_tradnl"/>
        </w:rPr>
        <w:t>ó</w:t>
      </w:r>
      <w:r w:rsidRPr="00BD1701">
        <w:rPr>
          <w:lang w:val="es-ES_tradnl"/>
        </w:rPr>
        <w:t xml:space="preserve">n); </w:t>
      </w:r>
      <w:r>
        <w:rPr>
          <w:lang w:val="es-ES_tradnl"/>
        </w:rPr>
        <w:t xml:space="preserve"> y que según le consta, ninguna otra persona, empresa, entidad o </w:t>
      </w:r>
      <w:r w:rsidRPr="00BD1701">
        <w:rPr>
          <w:lang w:val="es-ES_tradnl"/>
        </w:rPr>
        <w:t>asociación</w:t>
      </w:r>
      <w:r>
        <w:rPr>
          <w:lang w:val="es-ES_tradnl"/>
        </w:rPr>
        <w:t xml:space="preserve"> tiene derecho a utilizar la marca en el </w:t>
      </w:r>
      <w:r w:rsidRPr="00BD1701">
        <w:rPr>
          <w:lang w:val="es-ES_tradnl"/>
        </w:rPr>
        <w:t>comercio</w:t>
      </w:r>
      <w:r>
        <w:rPr>
          <w:lang w:val="es-ES_tradnl"/>
        </w:rPr>
        <w:t>, ya sea de forma idéntica o similar hasta el punto de inducir a confusión, error o engaño al usarse en los productos de dicha persona o en relación con los mismos</w:t>
      </w:r>
      <w:r w:rsidRPr="00BD1701">
        <w:rPr>
          <w:lang w:val="es-ES_tradnl"/>
        </w:rPr>
        <w:t xml:space="preserve">.  </w:t>
      </w:r>
      <w:r>
        <w:rPr>
          <w:lang w:val="es-ES_tradnl"/>
        </w:rPr>
        <w:t xml:space="preserve">Código de los </w:t>
      </w:r>
      <w:r w:rsidRPr="00BD1701">
        <w:rPr>
          <w:lang w:val="es-ES_tradnl"/>
        </w:rPr>
        <w:t>Estados Unidos de América</w:t>
      </w:r>
      <w:r>
        <w:rPr>
          <w:lang w:val="es-ES_tradnl"/>
        </w:rPr>
        <w:t xml:space="preserve"> (</w:t>
      </w:r>
      <w:r w:rsidRPr="00BD1701">
        <w:rPr>
          <w:lang w:val="es-ES_tradnl"/>
        </w:rPr>
        <w:t>15 U.S.C. §1141(5)</w:t>
      </w:r>
      <w:r>
        <w:rPr>
          <w:lang w:val="es-ES_tradnl"/>
        </w:rPr>
        <w:t>)</w:t>
      </w:r>
      <w:r w:rsidRPr="00BD1701">
        <w:rPr>
          <w:lang w:val="es-ES_tradnl"/>
        </w:rPr>
        <w:t>.</w:t>
      </w:r>
    </w:p>
    <w:p w:rsidR="006A19EC" w:rsidRPr="00BD1701" w:rsidRDefault="006A19EC" w:rsidP="000E196C">
      <w:pPr>
        <w:pStyle w:val="FootnoteText"/>
        <w:rPr>
          <w:lang w:val="es-ES_tradnl"/>
        </w:rPr>
      </w:pPr>
    </w:p>
    <w:p w:rsidR="006A19EC" w:rsidRPr="00A94A33" w:rsidRDefault="006A19EC" w:rsidP="000E196C">
      <w:pPr>
        <w:pStyle w:val="FootnoteText"/>
        <w:rPr>
          <w:lang w:val="es-ES_tradnl"/>
        </w:rPr>
      </w:pPr>
      <w:r w:rsidRPr="005F7E1D">
        <w:rPr>
          <w:lang w:val="es-ES_tradnl"/>
        </w:rPr>
        <w:t xml:space="preserve">La declaración debe estar firmada por:  1) una persona con autoridad legal para </w:t>
      </w:r>
      <w:r>
        <w:rPr>
          <w:lang w:val="es-ES_tradnl"/>
        </w:rPr>
        <w:t xml:space="preserve">representar </w:t>
      </w:r>
      <w:r w:rsidRPr="005F7E1D">
        <w:rPr>
          <w:lang w:val="es-ES_tradnl"/>
        </w:rPr>
        <w:t xml:space="preserve">al solicitante;  2) una persona con conocimiento </w:t>
      </w:r>
      <w:r>
        <w:rPr>
          <w:lang w:val="es-ES_tradnl"/>
        </w:rPr>
        <w:t>de primera mano de los hechos y</w:t>
      </w:r>
      <w:r w:rsidRPr="005F7E1D">
        <w:rPr>
          <w:lang w:val="es-ES_tradnl"/>
        </w:rPr>
        <w:t xml:space="preserve"> autoridad real o implícita para actuar en nombre del solicitante;</w:t>
      </w:r>
      <w:r>
        <w:rPr>
          <w:lang w:val="es-ES_tradnl"/>
        </w:rPr>
        <w:t xml:space="preserve"> </w:t>
      </w:r>
      <w:r w:rsidRPr="005F7E1D">
        <w:rPr>
          <w:lang w:val="es-ES_tradnl"/>
        </w:rPr>
        <w:t xml:space="preserve"> o 3)</w:t>
      </w:r>
      <w:r>
        <w:rPr>
          <w:lang w:val="es-ES_tradnl"/>
        </w:rPr>
        <w:t> u</w:t>
      </w:r>
      <w:r w:rsidRPr="005F7E1D">
        <w:rPr>
          <w:lang w:val="es-ES_tradnl"/>
        </w:rPr>
        <w:t>n a</w:t>
      </w:r>
      <w:r>
        <w:rPr>
          <w:lang w:val="es-ES_tradnl"/>
        </w:rPr>
        <w:t xml:space="preserve">bogado </w:t>
      </w:r>
      <w:r w:rsidRPr="005F7E1D">
        <w:rPr>
          <w:lang w:val="es-ES_tradnl"/>
        </w:rPr>
        <w:t>autoriz</w:t>
      </w:r>
      <w:r>
        <w:rPr>
          <w:lang w:val="es-ES_tradnl"/>
        </w:rPr>
        <w:t>a</w:t>
      </w:r>
      <w:r w:rsidRPr="005F7E1D">
        <w:rPr>
          <w:lang w:val="es-ES_tradnl"/>
        </w:rPr>
        <w:t>d</w:t>
      </w:r>
      <w:r>
        <w:rPr>
          <w:lang w:val="es-ES_tradnl"/>
        </w:rPr>
        <w:t xml:space="preserve">o a ejercer ante la </w:t>
      </w:r>
      <w:r w:rsidRPr="005F7E1D">
        <w:rPr>
          <w:lang w:val="es-ES_tradnl"/>
        </w:rPr>
        <w:t xml:space="preserve">USPTO </w:t>
      </w:r>
      <w:r>
        <w:rPr>
          <w:lang w:val="es-ES_tradnl"/>
        </w:rPr>
        <w:t>e</w:t>
      </w:r>
      <w:r w:rsidRPr="005F7E1D">
        <w:rPr>
          <w:lang w:val="es-ES_tradnl"/>
        </w:rPr>
        <w:t>n</w:t>
      </w:r>
      <w:r>
        <w:rPr>
          <w:lang w:val="es-ES_tradnl"/>
        </w:rPr>
        <w:t xml:space="preserve"> vi</w:t>
      </w:r>
      <w:r w:rsidRPr="005F7E1D">
        <w:rPr>
          <w:lang w:val="es-ES_tradnl"/>
        </w:rPr>
        <w:t>r</w:t>
      </w:r>
      <w:r>
        <w:rPr>
          <w:lang w:val="es-ES_tradnl"/>
        </w:rPr>
        <w:t>tud de lo dispuesto en</w:t>
      </w:r>
      <w:r w:rsidRPr="005F7E1D">
        <w:rPr>
          <w:lang w:val="es-ES_tradnl"/>
        </w:rPr>
        <w:t xml:space="preserve"> 37 C.F.R. §11.14</w:t>
      </w:r>
      <w:r>
        <w:rPr>
          <w:lang w:val="es-ES_tradnl"/>
        </w:rPr>
        <w:t xml:space="preserve">, que cuente con un poder escrito u oral de representación </w:t>
      </w:r>
      <w:r w:rsidRPr="005F7E1D">
        <w:rPr>
          <w:lang w:val="es-ES_tradnl"/>
        </w:rPr>
        <w:t>o</w:t>
      </w:r>
      <w:r>
        <w:rPr>
          <w:lang w:val="es-ES_tradnl"/>
        </w:rPr>
        <w:t xml:space="preserve"> un pode</w:t>
      </w:r>
      <w:r w:rsidRPr="005F7E1D">
        <w:rPr>
          <w:lang w:val="es-ES_tradnl"/>
        </w:rPr>
        <w:t>r impl</w:t>
      </w:r>
      <w:r>
        <w:rPr>
          <w:lang w:val="es-ES_tradnl"/>
        </w:rPr>
        <w:t>ícito del solicitante</w:t>
      </w:r>
      <w:r w:rsidRPr="005F7E1D">
        <w:rPr>
          <w:lang w:val="es-ES_tradnl"/>
        </w:rPr>
        <w:t xml:space="preserve">.  </w:t>
      </w:r>
      <w:r>
        <w:rPr>
          <w:lang w:val="es-ES_tradnl"/>
        </w:rPr>
        <w:t>(</w:t>
      </w:r>
      <w:r w:rsidRPr="00A94A33">
        <w:rPr>
          <w:lang w:val="es-ES_tradnl"/>
        </w:rPr>
        <w:t>37 C.F.R. §§2.33.a) y 2.193(e)(1).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Pr="0024242D" w:rsidRDefault="006A19EC" w:rsidP="00606DD1">
    <w:pPr>
      <w:pStyle w:val="Header"/>
      <w:jc w:val="right"/>
      <w:rPr>
        <w:lang w:val="it-IT"/>
      </w:rPr>
    </w:pPr>
    <w:r>
      <w:rPr>
        <w:lang w:val="it-IT"/>
      </w:rPr>
      <w:t>LI/DC/7</w:t>
    </w:r>
  </w:p>
  <w:p w:rsidR="006A19EC" w:rsidRPr="00D2679E" w:rsidRDefault="006A19EC" w:rsidP="00477D6B">
    <w:pPr>
      <w:jc w:val="right"/>
    </w:pPr>
    <w:r w:rsidRPr="00D2679E">
      <w:t xml:space="preserve">página </w:t>
    </w:r>
    <w:r w:rsidRPr="00D2679E">
      <w:fldChar w:fldCharType="begin"/>
    </w:r>
    <w:r w:rsidRPr="00D2679E">
      <w:instrText xml:space="preserve"> PAGE  \* MERGEFORMAT </w:instrText>
    </w:r>
    <w:r w:rsidRPr="00D2679E">
      <w:fldChar w:fldCharType="separate"/>
    </w:r>
    <w:r w:rsidR="003C79EE">
      <w:rPr>
        <w:noProof/>
      </w:rPr>
      <w:t>19</w:t>
    </w:r>
    <w:r w:rsidRPr="00D2679E">
      <w:fldChar w:fldCharType="end"/>
    </w:r>
  </w:p>
  <w:p w:rsidR="006A19EC" w:rsidRPr="006C797B" w:rsidRDefault="006A19EC" w:rsidP="00477D6B">
    <w:pPr>
      <w:jc w:val="right"/>
      <w:rPr>
        <w:lang w:val="es-ES_tradn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pPr>
    <w:r>
      <w:t>LI/DC/7</w:t>
    </w:r>
  </w:p>
  <w:p w:rsidR="006A19EC" w:rsidRDefault="006A19EC" w:rsidP="000E196C">
    <w:pPr>
      <w:pStyle w:val="Header"/>
      <w:jc w:val="right"/>
    </w:pPr>
    <w:r>
      <w:t xml:space="preserve">Anexo V, página </w:t>
    </w:r>
    <w:r w:rsidRPr="00D2679E">
      <w:fldChar w:fldCharType="begin"/>
    </w:r>
    <w:r w:rsidRPr="00D2679E">
      <w:instrText xml:space="preserve"> PAGE  \* MERGEFORMAT </w:instrText>
    </w:r>
    <w:r w:rsidRPr="00D2679E">
      <w:fldChar w:fldCharType="separate"/>
    </w:r>
    <w:r w:rsidR="003C79EE">
      <w:rPr>
        <w:noProof/>
      </w:rPr>
      <w:t>2</w:t>
    </w:r>
    <w:r w:rsidRPr="00D2679E">
      <w:fldChar w:fldCharType="end"/>
    </w:r>
  </w:p>
  <w:p w:rsidR="006A19EC" w:rsidRDefault="006A19E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fr-FR"/>
      </w:rPr>
    </w:pPr>
    <w:r>
      <w:rPr>
        <w:lang w:val="fr-FR"/>
      </w:rPr>
      <w:t>LI/DC/7</w:t>
    </w:r>
  </w:p>
  <w:p w:rsidR="006A19EC" w:rsidRDefault="006A19EC" w:rsidP="000E196C">
    <w:pPr>
      <w:pStyle w:val="Header"/>
      <w:jc w:val="right"/>
      <w:rPr>
        <w:lang w:val="fr-FR"/>
      </w:rPr>
    </w:pPr>
    <w:r>
      <w:rPr>
        <w:lang w:val="fr-FR"/>
      </w:rPr>
      <w:t>ANEXO V</w:t>
    </w:r>
  </w:p>
  <w:p w:rsidR="006A19EC" w:rsidRPr="00E144F4" w:rsidRDefault="006A19EC" w:rsidP="000E196C">
    <w:pPr>
      <w:pStyle w:val="Header"/>
      <w:jc w:val="right"/>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pPr>
    <w:r>
      <w:t>LI/DC/7</w:t>
    </w:r>
  </w:p>
  <w:p w:rsidR="006A19EC" w:rsidRDefault="006A19EC" w:rsidP="000E196C">
    <w:pPr>
      <w:pStyle w:val="Header"/>
      <w:jc w:val="right"/>
    </w:pPr>
    <w:r>
      <w:t xml:space="preserve">Anexo III, página </w:t>
    </w:r>
    <w:r w:rsidRPr="00D2679E">
      <w:fldChar w:fldCharType="begin"/>
    </w:r>
    <w:r w:rsidRPr="00D2679E">
      <w:instrText xml:space="preserve"> PAGE  \* MERGEFORMAT </w:instrText>
    </w:r>
    <w:r w:rsidRPr="00D2679E">
      <w:fldChar w:fldCharType="separate"/>
    </w:r>
    <w:r w:rsidR="003C79EE">
      <w:rPr>
        <w:noProof/>
      </w:rPr>
      <w:t>19</w:t>
    </w:r>
    <w:r w:rsidRPr="00D2679E">
      <w:fldChar w:fldCharType="end"/>
    </w:r>
  </w:p>
  <w:p w:rsidR="006A19EC" w:rsidRDefault="006A19EC" w:rsidP="000E196C">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fr-FR"/>
      </w:rPr>
    </w:pPr>
    <w:r>
      <w:rPr>
        <w:lang w:val="fr-FR"/>
      </w:rPr>
      <w:t>LI/DC/7</w:t>
    </w:r>
  </w:p>
  <w:p w:rsidR="006A19EC" w:rsidRDefault="006A19EC" w:rsidP="000E196C">
    <w:pPr>
      <w:pStyle w:val="Header"/>
      <w:jc w:val="right"/>
      <w:rPr>
        <w:lang w:val="fr-FR"/>
      </w:rPr>
    </w:pPr>
    <w:r>
      <w:rPr>
        <w:lang w:val="fr-FR"/>
      </w:rPr>
      <w:t>ANEXO VI</w:t>
    </w:r>
  </w:p>
  <w:p w:rsidR="006A19EC" w:rsidRPr="00E144F4" w:rsidRDefault="006A19EC" w:rsidP="000E196C">
    <w:pPr>
      <w:pStyle w:val="Header"/>
      <w:jc w:val="right"/>
      <w:rPr>
        <w:lang w:val="fr-F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pPr>
    <w:r>
      <w:t>LI/DC/7</w:t>
    </w:r>
  </w:p>
  <w:p w:rsidR="006A19EC" w:rsidRDefault="006A19EC" w:rsidP="000E196C">
    <w:pPr>
      <w:pStyle w:val="Header"/>
      <w:jc w:val="right"/>
    </w:pPr>
    <w:r>
      <w:t xml:space="preserve">Anexo VII, página </w:t>
    </w:r>
    <w:r w:rsidRPr="00D2679E">
      <w:fldChar w:fldCharType="begin"/>
    </w:r>
    <w:r w:rsidRPr="00D2679E">
      <w:instrText xml:space="preserve"> PAGE  \* MERGEFORMAT </w:instrText>
    </w:r>
    <w:r w:rsidRPr="00D2679E">
      <w:fldChar w:fldCharType="separate"/>
    </w:r>
    <w:r w:rsidR="003C79EE">
      <w:rPr>
        <w:noProof/>
      </w:rPr>
      <w:t>2</w:t>
    </w:r>
    <w:r w:rsidRPr="00D2679E">
      <w:fldChar w:fldCharType="end"/>
    </w:r>
  </w:p>
  <w:p w:rsidR="006A19EC" w:rsidRPr="00527E8D" w:rsidRDefault="006A19EC" w:rsidP="000E196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fr-FR"/>
      </w:rPr>
    </w:pPr>
    <w:r>
      <w:rPr>
        <w:lang w:val="fr-FR"/>
      </w:rPr>
      <w:t>LI/DC/7</w:t>
    </w:r>
  </w:p>
  <w:p w:rsidR="006A19EC" w:rsidRDefault="006A19EC" w:rsidP="000E196C">
    <w:pPr>
      <w:pStyle w:val="Header"/>
      <w:jc w:val="right"/>
      <w:rPr>
        <w:lang w:val="fr-FR"/>
      </w:rPr>
    </w:pPr>
    <w:r>
      <w:rPr>
        <w:lang w:val="fr-FR"/>
      </w:rPr>
      <w:t>ANEXO VII</w:t>
    </w:r>
  </w:p>
  <w:p w:rsidR="006A19EC" w:rsidRPr="00E144F4" w:rsidRDefault="006A19EC" w:rsidP="000E196C">
    <w:pPr>
      <w:pStyle w:val="Header"/>
      <w:jc w:val="right"/>
      <w:rPr>
        <w:lang w:val="fr-F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fr-FR"/>
      </w:rPr>
    </w:pPr>
    <w:r>
      <w:rPr>
        <w:lang w:val="fr-FR"/>
      </w:rPr>
      <w:t>LI/DC/7</w:t>
    </w:r>
  </w:p>
  <w:p w:rsidR="006A19EC" w:rsidRDefault="006A19EC" w:rsidP="000E196C">
    <w:pPr>
      <w:pStyle w:val="Header"/>
      <w:jc w:val="right"/>
      <w:rPr>
        <w:lang w:val="fr-FR"/>
      </w:rPr>
    </w:pPr>
    <w:r>
      <w:rPr>
        <w:lang w:val="fr-FR"/>
      </w:rPr>
      <w:t>ANEXO VIII</w:t>
    </w:r>
  </w:p>
  <w:p w:rsidR="006A19EC" w:rsidRPr="00E144F4" w:rsidRDefault="006A19EC" w:rsidP="000E196C">
    <w:pPr>
      <w:pStyle w:val="Header"/>
      <w:jc w:val="right"/>
      <w:rPr>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pPr>
    <w:r>
      <w:t>LI/DC/7</w:t>
    </w:r>
  </w:p>
  <w:p w:rsidR="006A19EC" w:rsidRDefault="006A19EC" w:rsidP="000E196C">
    <w:pPr>
      <w:pStyle w:val="Header"/>
      <w:jc w:val="right"/>
    </w:pPr>
    <w:r>
      <w:t xml:space="preserve">Anexo IX, página </w:t>
    </w:r>
    <w:r w:rsidRPr="00D2679E">
      <w:fldChar w:fldCharType="begin"/>
    </w:r>
    <w:r w:rsidRPr="00D2679E">
      <w:instrText xml:space="preserve"> PAGE  \* MERGEFORMAT </w:instrText>
    </w:r>
    <w:r w:rsidRPr="00D2679E">
      <w:fldChar w:fldCharType="separate"/>
    </w:r>
    <w:r w:rsidR="003C79EE">
      <w:rPr>
        <w:noProof/>
      </w:rPr>
      <w:t>4</w:t>
    </w:r>
    <w:r w:rsidRPr="00D2679E">
      <w:fldChar w:fldCharType="end"/>
    </w:r>
  </w:p>
  <w:p w:rsidR="006A19EC" w:rsidRPr="00527E8D" w:rsidRDefault="006A19EC" w:rsidP="000E196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fr-FR"/>
      </w:rPr>
    </w:pPr>
    <w:r>
      <w:rPr>
        <w:lang w:val="fr-FR"/>
      </w:rPr>
      <w:t>LI/DC/7</w:t>
    </w:r>
  </w:p>
  <w:p w:rsidR="006A19EC" w:rsidRDefault="006A19EC" w:rsidP="000E196C">
    <w:pPr>
      <w:pStyle w:val="Header"/>
      <w:jc w:val="right"/>
      <w:rPr>
        <w:lang w:val="fr-FR"/>
      </w:rPr>
    </w:pPr>
    <w:r>
      <w:rPr>
        <w:lang w:val="fr-FR"/>
      </w:rPr>
      <w:t>ANEXO IX</w:t>
    </w:r>
  </w:p>
  <w:p w:rsidR="006A19EC" w:rsidRPr="00E144F4" w:rsidRDefault="006A19EC" w:rsidP="000E196C">
    <w:pPr>
      <w:pStyle w:val="Header"/>
      <w:jc w:val="right"/>
      <w:rPr>
        <w:lang w:val="fr-FR"/>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pPr>
    <w:r>
      <w:t>LI/DC/7</w:t>
    </w:r>
  </w:p>
  <w:p w:rsidR="006A19EC" w:rsidRDefault="006A19EC" w:rsidP="000E196C">
    <w:pPr>
      <w:pStyle w:val="Header"/>
      <w:jc w:val="right"/>
    </w:pPr>
    <w:r>
      <w:t xml:space="preserve">Anexo X, página </w:t>
    </w:r>
    <w:r w:rsidRPr="00D2679E">
      <w:fldChar w:fldCharType="begin"/>
    </w:r>
    <w:r w:rsidRPr="00D2679E">
      <w:instrText xml:space="preserve"> PAGE  \* MERGEFORMAT </w:instrText>
    </w:r>
    <w:r w:rsidRPr="00D2679E">
      <w:fldChar w:fldCharType="separate"/>
    </w:r>
    <w:r w:rsidR="003C79EE">
      <w:rPr>
        <w:noProof/>
      </w:rPr>
      <w:t>11</w:t>
    </w:r>
    <w:r w:rsidRPr="00D2679E">
      <w:fldChar w:fldCharType="end"/>
    </w:r>
  </w:p>
  <w:p w:rsidR="006A19EC" w:rsidRPr="00527E8D" w:rsidRDefault="006A19EC" w:rsidP="000E1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Pr="0024242D" w:rsidRDefault="006A19EC" w:rsidP="00606DD1">
    <w:pPr>
      <w:pStyle w:val="Header"/>
      <w:jc w:val="right"/>
      <w:rPr>
        <w:lang w:val="it-IT"/>
      </w:rPr>
    </w:pPr>
    <w:r>
      <w:rPr>
        <w:lang w:val="it-IT"/>
      </w:rPr>
      <w:t>LI/DC/7</w:t>
    </w:r>
  </w:p>
  <w:p w:rsidR="006A19EC" w:rsidRPr="00D2679E" w:rsidRDefault="006A19EC" w:rsidP="00477D6B">
    <w:pPr>
      <w:jc w:val="right"/>
    </w:pPr>
    <w:r>
      <w:t xml:space="preserve">Anexo I, </w:t>
    </w:r>
    <w:r w:rsidRPr="00D2679E">
      <w:t xml:space="preserve">página </w:t>
    </w:r>
    <w:r w:rsidRPr="00D2679E">
      <w:fldChar w:fldCharType="begin"/>
    </w:r>
    <w:r w:rsidRPr="00D2679E">
      <w:instrText xml:space="preserve"> PAGE  \* MERGEFORMAT </w:instrText>
    </w:r>
    <w:r w:rsidRPr="00D2679E">
      <w:fldChar w:fldCharType="separate"/>
    </w:r>
    <w:r w:rsidR="003C79EE">
      <w:rPr>
        <w:noProof/>
      </w:rPr>
      <w:t>8</w:t>
    </w:r>
    <w:r w:rsidRPr="00D2679E">
      <w:fldChar w:fldCharType="end"/>
    </w:r>
  </w:p>
  <w:p w:rsidR="006A19EC" w:rsidRPr="006C797B" w:rsidRDefault="006A19EC" w:rsidP="00477D6B">
    <w:pPr>
      <w:jc w:val="right"/>
      <w:rPr>
        <w:lang w:val="es-ES_tradnl"/>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fr-FR"/>
      </w:rPr>
    </w:pPr>
    <w:r>
      <w:rPr>
        <w:lang w:val="fr-FR"/>
      </w:rPr>
      <w:t>LI/DC/7</w:t>
    </w:r>
  </w:p>
  <w:p w:rsidR="006A19EC" w:rsidRDefault="006A19EC" w:rsidP="000E196C">
    <w:pPr>
      <w:pStyle w:val="Header"/>
      <w:jc w:val="right"/>
      <w:rPr>
        <w:lang w:val="fr-FR"/>
      </w:rPr>
    </w:pPr>
    <w:r>
      <w:rPr>
        <w:lang w:val="fr-FR"/>
      </w:rPr>
      <w:t>ANEXO X</w:t>
    </w:r>
  </w:p>
  <w:p w:rsidR="006A19EC" w:rsidRPr="00E144F4" w:rsidRDefault="006A19EC" w:rsidP="000E196C">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es-ES_tradnl"/>
      </w:rPr>
    </w:pPr>
    <w:r>
      <w:rPr>
        <w:lang w:val="es-ES_tradnl"/>
      </w:rPr>
      <w:t>LI/DC/7</w:t>
    </w:r>
  </w:p>
  <w:p w:rsidR="006A19EC" w:rsidRDefault="006A19EC" w:rsidP="000E196C">
    <w:pPr>
      <w:pStyle w:val="Header"/>
      <w:jc w:val="right"/>
      <w:rPr>
        <w:lang w:val="es-ES_tradnl"/>
      </w:rPr>
    </w:pPr>
    <w:r>
      <w:rPr>
        <w:lang w:val="es-ES_tradnl"/>
      </w:rPr>
      <w:t>ANEXO I</w:t>
    </w:r>
  </w:p>
  <w:p w:rsidR="006A19EC" w:rsidRPr="000E196C" w:rsidRDefault="006A19EC" w:rsidP="000E196C">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Pr="0024242D" w:rsidRDefault="006A19EC" w:rsidP="00606DD1">
    <w:pPr>
      <w:pStyle w:val="Header"/>
      <w:jc w:val="right"/>
      <w:rPr>
        <w:lang w:val="it-IT"/>
      </w:rPr>
    </w:pPr>
    <w:r>
      <w:rPr>
        <w:lang w:val="it-IT"/>
      </w:rPr>
      <w:t>LI/DC/7</w:t>
    </w:r>
  </w:p>
  <w:p w:rsidR="006A19EC" w:rsidRPr="00D2679E" w:rsidRDefault="006A19EC" w:rsidP="00477D6B">
    <w:pPr>
      <w:jc w:val="right"/>
    </w:pPr>
    <w:r>
      <w:t xml:space="preserve">Anexo II, </w:t>
    </w:r>
    <w:r w:rsidRPr="00D2679E">
      <w:t xml:space="preserve">página </w:t>
    </w:r>
    <w:r w:rsidRPr="00D2679E">
      <w:fldChar w:fldCharType="begin"/>
    </w:r>
    <w:r w:rsidRPr="00D2679E">
      <w:instrText xml:space="preserve"> PAGE  \* MERGEFORMAT </w:instrText>
    </w:r>
    <w:r w:rsidRPr="00D2679E">
      <w:fldChar w:fldCharType="separate"/>
    </w:r>
    <w:r w:rsidR="003C79EE">
      <w:rPr>
        <w:noProof/>
      </w:rPr>
      <w:t>4</w:t>
    </w:r>
    <w:r w:rsidRPr="00D2679E">
      <w:fldChar w:fldCharType="end"/>
    </w:r>
  </w:p>
  <w:p w:rsidR="006A19EC" w:rsidRPr="006C797B" w:rsidRDefault="006A19EC" w:rsidP="00477D6B">
    <w:pP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es-ES_tradnl"/>
      </w:rPr>
    </w:pPr>
    <w:r>
      <w:rPr>
        <w:lang w:val="es-ES_tradnl"/>
      </w:rPr>
      <w:t>LI/DC/7</w:t>
    </w:r>
  </w:p>
  <w:p w:rsidR="006A19EC" w:rsidRDefault="006A19EC" w:rsidP="000E196C">
    <w:pPr>
      <w:pStyle w:val="Header"/>
      <w:jc w:val="right"/>
      <w:rPr>
        <w:lang w:val="es-ES_tradnl"/>
      </w:rPr>
    </w:pPr>
    <w:r>
      <w:rPr>
        <w:lang w:val="es-ES_tradnl"/>
      </w:rPr>
      <w:t>ANEXO II</w:t>
    </w:r>
  </w:p>
  <w:p w:rsidR="006A19EC" w:rsidRPr="000E196C" w:rsidRDefault="006A19EC" w:rsidP="000E196C">
    <w:pPr>
      <w:pStyle w:val="Header"/>
      <w:jc w:val="right"/>
      <w:rPr>
        <w:lang w:val="es-ES_tradn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Pr="0024242D" w:rsidRDefault="006A19EC" w:rsidP="00606DD1">
    <w:pPr>
      <w:pStyle w:val="Header"/>
      <w:jc w:val="right"/>
      <w:rPr>
        <w:lang w:val="it-IT"/>
      </w:rPr>
    </w:pPr>
    <w:r>
      <w:rPr>
        <w:lang w:val="it-IT"/>
      </w:rPr>
      <w:t>LI/DC/7</w:t>
    </w:r>
  </w:p>
  <w:p w:rsidR="006A19EC" w:rsidRPr="00D2679E" w:rsidRDefault="006A19EC" w:rsidP="00477D6B">
    <w:pPr>
      <w:jc w:val="right"/>
    </w:pPr>
    <w:r>
      <w:t xml:space="preserve">Anexo III, </w:t>
    </w:r>
    <w:r w:rsidRPr="00D2679E">
      <w:t xml:space="preserve">página </w:t>
    </w:r>
    <w:r w:rsidRPr="00D2679E">
      <w:fldChar w:fldCharType="begin"/>
    </w:r>
    <w:r w:rsidRPr="00D2679E">
      <w:instrText xml:space="preserve"> PAGE  \* MERGEFORMAT </w:instrText>
    </w:r>
    <w:r w:rsidRPr="00D2679E">
      <w:fldChar w:fldCharType="separate"/>
    </w:r>
    <w:r w:rsidR="003C79EE">
      <w:rPr>
        <w:noProof/>
      </w:rPr>
      <w:t>3</w:t>
    </w:r>
    <w:r w:rsidRPr="00D2679E">
      <w:fldChar w:fldCharType="end"/>
    </w:r>
  </w:p>
  <w:p w:rsidR="006A19EC" w:rsidRPr="006C797B" w:rsidRDefault="006A19EC" w:rsidP="00477D6B">
    <w:pPr>
      <w:jc w:val="right"/>
      <w:rPr>
        <w:lang w:val="es-ES_tradn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es-ES_tradnl"/>
      </w:rPr>
    </w:pPr>
    <w:r>
      <w:rPr>
        <w:lang w:val="es-ES_tradnl"/>
      </w:rPr>
      <w:t>LI/DC/7</w:t>
    </w:r>
  </w:p>
  <w:p w:rsidR="006A19EC" w:rsidRDefault="006A19EC" w:rsidP="000E196C">
    <w:pPr>
      <w:pStyle w:val="Header"/>
      <w:jc w:val="right"/>
      <w:rPr>
        <w:lang w:val="es-ES_tradnl"/>
      </w:rPr>
    </w:pPr>
    <w:r>
      <w:rPr>
        <w:lang w:val="es-ES_tradnl"/>
      </w:rPr>
      <w:t>ANEXO III</w:t>
    </w:r>
  </w:p>
  <w:p w:rsidR="006A19EC" w:rsidRPr="000E196C" w:rsidRDefault="006A19EC" w:rsidP="000E196C">
    <w:pPr>
      <w:pStyle w:val="Header"/>
      <w:jc w:val="right"/>
      <w:rPr>
        <w:lang w:val="es-ES_tradn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Pr="0024242D" w:rsidRDefault="006A19EC" w:rsidP="00606DD1">
    <w:pPr>
      <w:pStyle w:val="Header"/>
      <w:jc w:val="right"/>
      <w:rPr>
        <w:lang w:val="it-IT"/>
      </w:rPr>
    </w:pPr>
    <w:r>
      <w:rPr>
        <w:lang w:val="it-IT"/>
      </w:rPr>
      <w:t>LI/DC/7</w:t>
    </w:r>
  </w:p>
  <w:p w:rsidR="006A19EC" w:rsidRPr="00D2679E" w:rsidRDefault="006A19EC" w:rsidP="00477D6B">
    <w:pPr>
      <w:jc w:val="right"/>
    </w:pPr>
    <w:r>
      <w:t xml:space="preserve">Anexo IV, </w:t>
    </w:r>
    <w:r w:rsidRPr="00D2679E">
      <w:t xml:space="preserve">página </w:t>
    </w:r>
    <w:r w:rsidRPr="00D2679E">
      <w:fldChar w:fldCharType="begin"/>
    </w:r>
    <w:r w:rsidRPr="00D2679E">
      <w:instrText xml:space="preserve"> PAGE  \* MERGEFORMAT </w:instrText>
    </w:r>
    <w:r w:rsidRPr="00D2679E">
      <w:fldChar w:fldCharType="separate"/>
    </w:r>
    <w:r w:rsidR="003C79EE">
      <w:rPr>
        <w:noProof/>
      </w:rPr>
      <w:t>3</w:t>
    </w:r>
    <w:r w:rsidRPr="00D2679E">
      <w:fldChar w:fldCharType="end"/>
    </w:r>
  </w:p>
  <w:p w:rsidR="006A19EC" w:rsidRPr="006C797B" w:rsidRDefault="006A19EC" w:rsidP="00477D6B">
    <w:pPr>
      <w:jc w:val="right"/>
      <w:rPr>
        <w:lang w:val="es-ES_tradn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EC" w:rsidRDefault="006A19EC" w:rsidP="000E196C">
    <w:pPr>
      <w:pStyle w:val="Header"/>
      <w:jc w:val="right"/>
      <w:rPr>
        <w:lang w:val="es-ES_tradnl"/>
      </w:rPr>
    </w:pPr>
    <w:r>
      <w:rPr>
        <w:lang w:val="es-ES_tradnl"/>
      </w:rPr>
      <w:t>LI/DC/7</w:t>
    </w:r>
  </w:p>
  <w:p w:rsidR="006A19EC" w:rsidRDefault="006A19EC" w:rsidP="000E196C">
    <w:pPr>
      <w:pStyle w:val="Header"/>
      <w:jc w:val="right"/>
      <w:rPr>
        <w:lang w:val="es-ES_tradnl"/>
      </w:rPr>
    </w:pPr>
    <w:r>
      <w:rPr>
        <w:lang w:val="es-ES_tradnl"/>
      </w:rPr>
      <w:t>ANEXO IV</w:t>
    </w:r>
  </w:p>
  <w:p w:rsidR="006A19EC" w:rsidRPr="000E196C" w:rsidRDefault="006A19EC" w:rsidP="000E196C">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FB2"/>
    <w:multiLevelType w:val="hybridMultilevel"/>
    <w:tmpl w:val="7986A834"/>
    <w:lvl w:ilvl="0" w:tplc="0409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3A221D"/>
    <w:multiLevelType w:val="multilevel"/>
    <w:tmpl w:val="52EEE16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757C27"/>
    <w:multiLevelType w:val="multilevel"/>
    <w:tmpl w:val="558A239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FB19A2"/>
    <w:multiLevelType w:val="multilevel"/>
    <w:tmpl w:val="E834D74E"/>
    <w:lvl w:ilvl="0">
      <w:start w:val="1"/>
      <w:numFmt w:val="decimal"/>
      <w:lvlRestart w:val="0"/>
      <w:pStyle w:val="ONUMFS"/>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EF251C"/>
    <w:multiLevelType w:val="hybridMultilevel"/>
    <w:tmpl w:val="070C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5538F"/>
    <w:multiLevelType w:val="multilevel"/>
    <w:tmpl w:val="BAC49550"/>
    <w:lvl w:ilvl="0">
      <w:start w:val="3"/>
      <w:numFmt w:val="decimal"/>
      <w:lvlText w:val="%1"/>
      <w:lvlJc w:val="left"/>
      <w:pPr>
        <w:tabs>
          <w:tab w:val="num" w:pos="570"/>
        </w:tabs>
        <w:ind w:left="570" w:hanging="570"/>
      </w:pPr>
      <w:rPr>
        <w:rFonts w:hint="default"/>
      </w:rPr>
    </w:lvl>
    <w:lvl w:ilvl="1">
      <w:start w:val="1"/>
      <w:numFmt w:val="decimalZero"/>
      <w:lvlText w:val="%1.%2"/>
      <w:lvlJc w:val="left"/>
      <w:pPr>
        <w:tabs>
          <w:tab w:val="num" w:pos="930"/>
        </w:tabs>
        <w:ind w:left="93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2B53FD7"/>
    <w:multiLevelType w:val="multilevel"/>
    <w:tmpl w:val="C7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5367AB"/>
    <w:multiLevelType w:val="multilevel"/>
    <w:tmpl w:val="BE36D044"/>
    <w:lvl w:ilvl="0">
      <w:start w:val="20"/>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04B6A15"/>
    <w:multiLevelType w:val="hybridMultilevel"/>
    <w:tmpl w:val="816EEC36"/>
    <w:lvl w:ilvl="0" w:tplc="D8722BB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7905078B"/>
    <w:multiLevelType w:val="hybridMultilevel"/>
    <w:tmpl w:val="35B00E86"/>
    <w:lvl w:ilvl="0" w:tplc="8F0EA628">
      <w:start w:val="1"/>
      <w:numFmt w:val="decimal"/>
      <w:lvlText w:val="%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7"/>
  </w:num>
  <w:num w:numId="5">
    <w:abstractNumId w:val="9"/>
  </w:num>
  <w:num w:numId="6">
    <w:abstractNumId w:val="2"/>
  </w:num>
  <w:num w:numId="7">
    <w:abstractNumId w:val="8"/>
  </w:num>
  <w:num w:numId="8">
    <w:abstractNumId w:val="4"/>
  </w:num>
  <w:num w:numId="9">
    <w:abstractNumId w:val="11"/>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10"/>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BD"/>
    <w:rsid w:val="00002B5F"/>
    <w:rsid w:val="00010912"/>
    <w:rsid w:val="00020DC5"/>
    <w:rsid w:val="00022715"/>
    <w:rsid w:val="00024E9B"/>
    <w:rsid w:val="00025A3C"/>
    <w:rsid w:val="000305D6"/>
    <w:rsid w:val="000305E7"/>
    <w:rsid w:val="000325FD"/>
    <w:rsid w:val="0003458B"/>
    <w:rsid w:val="00041C03"/>
    <w:rsid w:val="00042D4A"/>
    <w:rsid w:val="00042F27"/>
    <w:rsid w:val="000435C8"/>
    <w:rsid w:val="00051790"/>
    <w:rsid w:val="0005217E"/>
    <w:rsid w:val="00052D6F"/>
    <w:rsid w:val="000554D4"/>
    <w:rsid w:val="0005611E"/>
    <w:rsid w:val="000569CD"/>
    <w:rsid w:val="000646AF"/>
    <w:rsid w:val="00065CAA"/>
    <w:rsid w:val="00071CE9"/>
    <w:rsid w:val="000779AA"/>
    <w:rsid w:val="00084431"/>
    <w:rsid w:val="00085624"/>
    <w:rsid w:val="00086862"/>
    <w:rsid w:val="00093349"/>
    <w:rsid w:val="00094480"/>
    <w:rsid w:val="0009714D"/>
    <w:rsid w:val="000A05FF"/>
    <w:rsid w:val="000A14EE"/>
    <w:rsid w:val="000A4259"/>
    <w:rsid w:val="000A449F"/>
    <w:rsid w:val="000A477D"/>
    <w:rsid w:val="000A75E0"/>
    <w:rsid w:val="000B0686"/>
    <w:rsid w:val="000B4A63"/>
    <w:rsid w:val="000C00C2"/>
    <w:rsid w:val="000C2C2E"/>
    <w:rsid w:val="000C31E0"/>
    <w:rsid w:val="000C5556"/>
    <w:rsid w:val="000C72D0"/>
    <w:rsid w:val="000C7843"/>
    <w:rsid w:val="000D0BEB"/>
    <w:rsid w:val="000D6225"/>
    <w:rsid w:val="000D66B2"/>
    <w:rsid w:val="000D7C02"/>
    <w:rsid w:val="000E196C"/>
    <w:rsid w:val="000E276F"/>
    <w:rsid w:val="000E3534"/>
    <w:rsid w:val="000E38E3"/>
    <w:rsid w:val="000E3BB3"/>
    <w:rsid w:val="000E442A"/>
    <w:rsid w:val="000F5E56"/>
    <w:rsid w:val="000F60F1"/>
    <w:rsid w:val="0010551E"/>
    <w:rsid w:val="00105F12"/>
    <w:rsid w:val="00111123"/>
    <w:rsid w:val="001132D2"/>
    <w:rsid w:val="00113395"/>
    <w:rsid w:val="0012009A"/>
    <w:rsid w:val="0012426A"/>
    <w:rsid w:val="001268EB"/>
    <w:rsid w:val="00126B3D"/>
    <w:rsid w:val="00130979"/>
    <w:rsid w:val="0013554A"/>
    <w:rsid w:val="00135AD0"/>
    <w:rsid w:val="001362EE"/>
    <w:rsid w:val="00141AFE"/>
    <w:rsid w:val="00144987"/>
    <w:rsid w:val="00146349"/>
    <w:rsid w:val="00150FEB"/>
    <w:rsid w:val="0015191B"/>
    <w:rsid w:val="00152CEA"/>
    <w:rsid w:val="00153AE3"/>
    <w:rsid w:val="001550DD"/>
    <w:rsid w:val="00162909"/>
    <w:rsid w:val="00162A02"/>
    <w:rsid w:val="0016461D"/>
    <w:rsid w:val="001721A3"/>
    <w:rsid w:val="001737C5"/>
    <w:rsid w:val="00176595"/>
    <w:rsid w:val="001808FD"/>
    <w:rsid w:val="0018113E"/>
    <w:rsid w:val="00181528"/>
    <w:rsid w:val="00181F59"/>
    <w:rsid w:val="001832A6"/>
    <w:rsid w:val="00185CD7"/>
    <w:rsid w:val="001878CA"/>
    <w:rsid w:val="00190D27"/>
    <w:rsid w:val="001917EE"/>
    <w:rsid w:val="00192715"/>
    <w:rsid w:val="001A0A7A"/>
    <w:rsid w:val="001A33F6"/>
    <w:rsid w:val="001A58C9"/>
    <w:rsid w:val="001B0593"/>
    <w:rsid w:val="001B1250"/>
    <w:rsid w:val="001B5E83"/>
    <w:rsid w:val="001B754A"/>
    <w:rsid w:val="001B76AE"/>
    <w:rsid w:val="001C1711"/>
    <w:rsid w:val="001C2457"/>
    <w:rsid w:val="001C369A"/>
    <w:rsid w:val="001C36D0"/>
    <w:rsid w:val="001C745C"/>
    <w:rsid w:val="001C74F2"/>
    <w:rsid w:val="001D09A5"/>
    <w:rsid w:val="001D4CA8"/>
    <w:rsid w:val="001D70D5"/>
    <w:rsid w:val="001D75DD"/>
    <w:rsid w:val="001E00B5"/>
    <w:rsid w:val="001E4CF4"/>
    <w:rsid w:val="001E4D5A"/>
    <w:rsid w:val="001E534B"/>
    <w:rsid w:val="001E68A6"/>
    <w:rsid w:val="001E69AE"/>
    <w:rsid w:val="001E6E42"/>
    <w:rsid w:val="001E767B"/>
    <w:rsid w:val="001F1FA4"/>
    <w:rsid w:val="00201A00"/>
    <w:rsid w:val="0020325E"/>
    <w:rsid w:val="002034D9"/>
    <w:rsid w:val="00206DA9"/>
    <w:rsid w:val="0020744C"/>
    <w:rsid w:val="002074C9"/>
    <w:rsid w:val="00211564"/>
    <w:rsid w:val="00211A3E"/>
    <w:rsid w:val="00220B89"/>
    <w:rsid w:val="00221CE1"/>
    <w:rsid w:val="00224081"/>
    <w:rsid w:val="00230598"/>
    <w:rsid w:val="00234B06"/>
    <w:rsid w:val="00237ABB"/>
    <w:rsid w:val="00240201"/>
    <w:rsid w:val="00242870"/>
    <w:rsid w:val="00242912"/>
    <w:rsid w:val="00243C2C"/>
    <w:rsid w:val="0024417E"/>
    <w:rsid w:val="002477F0"/>
    <w:rsid w:val="002543D3"/>
    <w:rsid w:val="002634C4"/>
    <w:rsid w:val="00264637"/>
    <w:rsid w:val="00271371"/>
    <w:rsid w:val="00272ECA"/>
    <w:rsid w:val="002759DC"/>
    <w:rsid w:val="00276DC0"/>
    <w:rsid w:val="002806C8"/>
    <w:rsid w:val="00280799"/>
    <w:rsid w:val="0028282D"/>
    <w:rsid w:val="00282E31"/>
    <w:rsid w:val="002931B0"/>
    <w:rsid w:val="002A20BC"/>
    <w:rsid w:val="002A2C3D"/>
    <w:rsid w:val="002A321B"/>
    <w:rsid w:val="002A3ACF"/>
    <w:rsid w:val="002A3B0A"/>
    <w:rsid w:val="002A3B2D"/>
    <w:rsid w:val="002A460F"/>
    <w:rsid w:val="002A4789"/>
    <w:rsid w:val="002A6312"/>
    <w:rsid w:val="002B2795"/>
    <w:rsid w:val="002B58BD"/>
    <w:rsid w:val="002B7DD4"/>
    <w:rsid w:val="002C06D7"/>
    <w:rsid w:val="002C2810"/>
    <w:rsid w:val="002C55B4"/>
    <w:rsid w:val="002C6710"/>
    <w:rsid w:val="002D2646"/>
    <w:rsid w:val="002D37D2"/>
    <w:rsid w:val="002D653F"/>
    <w:rsid w:val="002E0757"/>
    <w:rsid w:val="002E0D59"/>
    <w:rsid w:val="002F3D06"/>
    <w:rsid w:val="002F3F61"/>
    <w:rsid w:val="002F4E68"/>
    <w:rsid w:val="002F50C5"/>
    <w:rsid w:val="00301AE2"/>
    <w:rsid w:val="00304AED"/>
    <w:rsid w:val="00304F3F"/>
    <w:rsid w:val="00305B1F"/>
    <w:rsid w:val="00315097"/>
    <w:rsid w:val="00315F79"/>
    <w:rsid w:val="00316960"/>
    <w:rsid w:val="0032102D"/>
    <w:rsid w:val="00330558"/>
    <w:rsid w:val="00334BDF"/>
    <w:rsid w:val="00335E3B"/>
    <w:rsid w:val="003443F9"/>
    <w:rsid w:val="00345E61"/>
    <w:rsid w:val="00351440"/>
    <w:rsid w:val="00353596"/>
    <w:rsid w:val="00354647"/>
    <w:rsid w:val="00354750"/>
    <w:rsid w:val="00354AC1"/>
    <w:rsid w:val="00354EA3"/>
    <w:rsid w:val="00357F24"/>
    <w:rsid w:val="00361C88"/>
    <w:rsid w:val="00361D89"/>
    <w:rsid w:val="0036280B"/>
    <w:rsid w:val="003638E4"/>
    <w:rsid w:val="003665A3"/>
    <w:rsid w:val="00366C7C"/>
    <w:rsid w:val="00374591"/>
    <w:rsid w:val="00377273"/>
    <w:rsid w:val="00382B7C"/>
    <w:rsid w:val="003845C1"/>
    <w:rsid w:val="00387287"/>
    <w:rsid w:val="0038741B"/>
    <w:rsid w:val="00391702"/>
    <w:rsid w:val="003B577D"/>
    <w:rsid w:val="003B7A6F"/>
    <w:rsid w:val="003C2F76"/>
    <w:rsid w:val="003C79EE"/>
    <w:rsid w:val="003D0E8B"/>
    <w:rsid w:val="003D52BA"/>
    <w:rsid w:val="003E0CC6"/>
    <w:rsid w:val="003E0E52"/>
    <w:rsid w:val="003E48F1"/>
    <w:rsid w:val="003F41AE"/>
    <w:rsid w:val="003F4C0D"/>
    <w:rsid w:val="004009AA"/>
    <w:rsid w:val="00400CED"/>
    <w:rsid w:val="00403413"/>
    <w:rsid w:val="00406331"/>
    <w:rsid w:val="00413B05"/>
    <w:rsid w:val="004143C7"/>
    <w:rsid w:val="00416099"/>
    <w:rsid w:val="00416442"/>
    <w:rsid w:val="00423558"/>
    <w:rsid w:val="004236CB"/>
    <w:rsid w:val="00423DF8"/>
    <w:rsid w:val="00423E3E"/>
    <w:rsid w:val="00423F02"/>
    <w:rsid w:val="004250BC"/>
    <w:rsid w:val="00426339"/>
    <w:rsid w:val="00426D17"/>
    <w:rsid w:val="00427463"/>
    <w:rsid w:val="00427AF4"/>
    <w:rsid w:val="0043532E"/>
    <w:rsid w:val="00441C30"/>
    <w:rsid w:val="004425F7"/>
    <w:rsid w:val="00451392"/>
    <w:rsid w:val="00451945"/>
    <w:rsid w:val="0045231F"/>
    <w:rsid w:val="00455F21"/>
    <w:rsid w:val="00462A5A"/>
    <w:rsid w:val="004632CB"/>
    <w:rsid w:val="004647DA"/>
    <w:rsid w:val="00472DCC"/>
    <w:rsid w:val="0047470B"/>
    <w:rsid w:val="00477D6B"/>
    <w:rsid w:val="00484216"/>
    <w:rsid w:val="00484710"/>
    <w:rsid w:val="00484E19"/>
    <w:rsid w:val="00491FF2"/>
    <w:rsid w:val="00494858"/>
    <w:rsid w:val="004957CC"/>
    <w:rsid w:val="004A6C37"/>
    <w:rsid w:val="004B05EF"/>
    <w:rsid w:val="004B23CA"/>
    <w:rsid w:val="004B580B"/>
    <w:rsid w:val="004B75AF"/>
    <w:rsid w:val="004C63F3"/>
    <w:rsid w:val="004C670B"/>
    <w:rsid w:val="004C728F"/>
    <w:rsid w:val="004D14B5"/>
    <w:rsid w:val="004D45D5"/>
    <w:rsid w:val="004E037D"/>
    <w:rsid w:val="004E32B7"/>
    <w:rsid w:val="004F0624"/>
    <w:rsid w:val="004F0F63"/>
    <w:rsid w:val="004F2E2D"/>
    <w:rsid w:val="004F3B70"/>
    <w:rsid w:val="004F5625"/>
    <w:rsid w:val="004F7BA0"/>
    <w:rsid w:val="004F7FC6"/>
    <w:rsid w:val="00503F26"/>
    <w:rsid w:val="0050713C"/>
    <w:rsid w:val="00513FFF"/>
    <w:rsid w:val="005156B9"/>
    <w:rsid w:val="00520173"/>
    <w:rsid w:val="00520712"/>
    <w:rsid w:val="0052292A"/>
    <w:rsid w:val="00525FA8"/>
    <w:rsid w:val="0052625F"/>
    <w:rsid w:val="005279FD"/>
    <w:rsid w:val="00530D21"/>
    <w:rsid w:val="0053156C"/>
    <w:rsid w:val="005315DA"/>
    <w:rsid w:val="005331A1"/>
    <w:rsid w:val="005379A8"/>
    <w:rsid w:val="00544B40"/>
    <w:rsid w:val="0054789D"/>
    <w:rsid w:val="0055013B"/>
    <w:rsid w:val="00551D16"/>
    <w:rsid w:val="00555914"/>
    <w:rsid w:val="005631CE"/>
    <w:rsid w:val="00565954"/>
    <w:rsid w:val="00565D89"/>
    <w:rsid w:val="0056693E"/>
    <w:rsid w:val="005715C8"/>
    <w:rsid w:val="00571B99"/>
    <w:rsid w:val="00576A70"/>
    <w:rsid w:val="005830F9"/>
    <w:rsid w:val="00584745"/>
    <w:rsid w:val="00587C47"/>
    <w:rsid w:val="005926B4"/>
    <w:rsid w:val="005946DC"/>
    <w:rsid w:val="00594950"/>
    <w:rsid w:val="00594E84"/>
    <w:rsid w:val="005A04CC"/>
    <w:rsid w:val="005A3EBD"/>
    <w:rsid w:val="005A6DF5"/>
    <w:rsid w:val="005A78EA"/>
    <w:rsid w:val="005B2EB6"/>
    <w:rsid w:val="005B380B"/>
    <w:rsid w:val="005B7417"/>
    <w:rsid w:val="005C4047"/>
    <w:rsid w:val="005C7C34"/>
    <w:rsid w:val="005D11CB"/>
    <w:rsid w:val="005D67CD"/>
    <w:rsid w:val="005D708C"/>
    <w:rsid w:val="005E115B"/>
    <w:rsid w:val="005E484E"/>
    <w:rsid w:val="005E5D89"/>
    <w:rsid w:val="005F0DB6"/>
    <w:rsid w:val="005F7E1D"/>
    <w:rsid w:val="00601AEC"/>
    <w:rsid w:val="00602004"/>
    <w:rsid w:val="00605827"/>
    <w:rsid w:val="00606DD1"/>
    <w:rsid w:val="00612BAD"/>
    <w:rsid w:val="00615018"/>
    <w:rsid w:val="0062089B"/>
    <w:rsid w:val="00626439"/>
    <w:rsid w:val="0062790D"/>
    <w:rsid w:val="006304F1"/>
    <w:rsid w:val="00640821"/>
    <w:rsid w:val="0065012C"/>
    <w:rsid w:val="00655FB6"/>
    <w:rsid w:val="0066083E"/>
    <w:rsid w:val="0066158E"/>
    <w:rsid w:val="00670FD7"/>
    <w:rsid w:val="00671E90"/>
    <w:rsid w:val="00672053"/>
    <w:rsid w:val="00674E71"/>
    <w:rsid w:val="00675021"/>
    <w:rsid w:val="00677881"/>
    <w:rsid w:val="00687C11"/>
    <w:rsid w:val="00693B2E"/>
    <w:rsid w:val="00695B41"/>
    <w:rsid w:val="00696EDA"/>
    <w:rsid w:val="006A06C6"/>
    <w:rsid w:val="006A19EC"/>
    <w:rsid w:val="006A2227"/>
    <w:rsid w:val="006A3BA1"/>
    <w:rsid w:val="006A5F48"/>
    <w:rsid w:val="006A69E9"/>
    <w:rsid w:val="006B260E"/>
    <w:rsid w:val="006B2BF3"/>
    <w:rsid w:val="006B4D71"/>
    <w:rsid w:val="006B521D"/>
    <w:rsid w:val="006B7D17"/>
    <w:rsid w:val="006C32AA"/>
    <w:rsid w:val="006C38B9"/>
    <w:rsid w:val="006D0159"/>
    <w:rsid w:val="006D0839"/>
    <w:rsid w:val="006D2230"/>
    <w:rsid w:val="006D7A3D"/>
    <w:rsid w:val="006E32F2"/>
    <w:rsid w:val="006E74E1"/>
    <w:rsid w:val="006F0CAF"/>
    <w:rsid w:val="006F1CB8"/>
    <w:rsid w:val="006F51B4"/>
    <w:rsid w:val="006F6705"/>
    <w:rsid w:val="006F6944"/>
    <w:rsid w:val="00701F27"/>
    <w:rsid w:val="00702979"/>
    <w:rsid w:val="0071024A"/>
    <w:rsid w:val="00715717"/>
    <w:rsid w:val="00720B1A"/>
    <w:rsid w:val="00720E19"/>
    <w:rsid w:val="007212A4"/>
    <w:rsid w:val="007212BF"/>
    <w:rsid w:val="00721E94"/>
    <w:rsid w:val="00722164"/>
    <w:rsid w:val="00722A7C"/>
    <w:rsid w:val="00723413"/>
    <w:rsid w:val="007247D2"/>
    <w:rsid w:val="00735185"/>
    <w:rsid w:val="00737364"/>
    <w:rsid w:val="00743530"/>
    <w:rsid w:val="007452D0"/>
    <w:rsid w:val="00745927"/>
    <w:rsid w:val="00747F77"/>
    <w:rsid w:val="007514BD"/>
    <w:rsid w:val="007545A9"/>
    <w:rsid w:val="00757EAB"/>
    <w:rsid w:val="00761BAE"/>
    <w:rsid w:val="007635EA"/>
    <w:rsid w:val="0076633A"/>
    <w:rsid w:val="00770DA2"/>
    <w:rsid w:val="00773A96"/>
    <w:rsid w:val="00782AF7"/>
    <w:rsid w:val="00783BE9"/>
    <w:rsid w:val="007870E8"/>
    <w:rsid w:val="00787768"/>
    <w:rsid w:val="00794BE2"/>
    <w:rsid w:val="007A2072"/>
    <w:rsid w:val="007A37D9"/>
    <w:rsid w:val="007B3C9F"/>
    <w:rsid w:val="007B557F"/>
    <w:rsid w:val="007C07D2"/>
    <w:rsid w:val="007C6839"/>
    <w:rsid w:val="007D05D1"/>
    <w:rsid w:val="007D400C"/>
    <w:rsid w:val="007E0600"/>
    <w:rsid w:val="007E1A6C"/>
    <w:rsid w:val="007E3FAE"/>
    <w:rsid w:val="007E53CD"/>
    <w:rsid w:val="007E610E"/>
    <w:rsid w:val="007E663E"/>
    <w:rsid w:val="007E73AE"/>
    <w:rsid w:val="007F0B89"/>
    <w:rsid w:val="007F4426"/>
    <w:rsid w:val="007F5795"/>
    <w:rsid w:val="0080080C"/>
    <w:rsid w:val="00800C63"/>
    <w:rsid w:val="0080253D"/>
    <w:rsid w:val="0080464D"/>
    <w:rsid w:val="00805BAF"/>
    <w:rsid w:val="00810CDC"/>
    <w:rsid w:val="00811BD0"/>
    <w:rsid w:val="00813139"/>
    <w:rsid w:val="00815082"/>
    <w:rsid w:val="00816E73"/>
    <w:rsid w:val="00825DCD"/>
    <w:rsid w:val="008331FD"/>
    <w:rsid w:val="00834AC3"/>
    <w:rsid w:val="00846A35"/>
    <w:rsid w:val="008471F4"/>
    <w:rsid w:val="008476C1"/>
    <w:rsid w:val="00850105"/>
    <w:rsid w:val="00855CA3"/>
    <w:rsid w:val="00862E63"/>
    <w:rsid w:val="0086747B"/>
    <w:rsid w:val="008709CB"/>
    <w:rsid w:val="00876829"/>
    <w:rsid w:val="0088395E"/>
    <w:rsid w:val="00885340"/>
    <w:rsid w:val="0088711C"/>
    <w:rsid w:val="0089399A"/>
    <w:rsid w:val="00894B23"/>
    <w:rsid w:val="008A32C9"/>
    <w:rsid w:val="008A5673"/>
    <w:rsid w:val="008B05DB"/>
    <w:rsid w:val="008B2CC1"/>
    <w:rsid w:val="008B4CD2"/>
    <w:rsid w:val="008C2575"/>
    <w:rsid w:val="008C6FD3"/>
    <w:rsid w:val="008D29D2"/>
    <w:rsid w:val="008D35BA"/>
    <w:rsid w:val="008D42C4"/>
    <w:rsid w:val="008D6148"/>
    <w:rsid w:val="008D6A9B"/>
    <w:rsid w:val="008E22CB"/>
    <w:rsid w:val="008E5993"/>
    <w:rsid w:val="009003EB"/>
    <w:rsid w:val="00903339"/>
    <w:rsid w:val="0090731E"/>
    <w:rsid w:val="00913897"/>
    <w:rsid w:val="00913935"/>
    <w:rsid w:val="00917502"/>
    <w:rsid w:val="00923027"/>
    <w:rsid w:val="009237E0"/>
    <w:rsid w:val="00927425"/>
    <w:rsid w:val="00930A21"/>
    <w:rsid w:val="00950157"/>
    <w:rsid w:val="0095050B"/>
    <w:rsid w:val="009538AF"/>
    <w:rsid w:val="00955E8F"/>
    <w:rsid w:val="00957154"/>
    <w:rsid w:val="0096197B"/>
    <w:rsid w:val="00963058"/>
    <w:rsid w:val="00963E70"/>
    <w:rsid w:val="00964B8E"/>
    <w:rsid w:val="00966A22"/>
    <w:rsid w:val="00972F03"/>
    <w:rsid w:val="009803F3"/>
    <w:rsid w:val="00982DE5"/>
    <w:rsid w:val="009850E3"/>
    <w:rsid w:val="0098571B"/>
    <w:rsid w:val="00985AF8"/>
    <w:rsid w:val="00985CC7"/>
    <w:rsid w:val="009917B8"/>
    <w:rsid w:val="009A0740"/>
    <w:rsid w:val="009A0C8B"/>
    <w:rsid w:val="009A2ED5"/>
    <w:rsid w:val="009A6B6D"/>
    <w:rsid w:val="009A75C9"/>
    <w:rsid w:val="009B0CF6"/>
    <w:rsid w:val="009B2480"/>
    <w:rsid w:val="009B38C1"/>
    <w:rsid w:val="009B454A"/>
    <w:rsid w:val="009B6241"/>
    <w:rsid w:val="009C2A0D"/>
    <w:rsid w:val="009C6D7B"/>
    <w:rsid w:val="009D0B9F"/>
    <w:rsid w:val="009D305D"/>
    <w:rsid w:val="009D626D"/>
    <w:rsid w:val="009E4878"/>
    <w:rsid w:val="009E7FFB"/>
    <w:rsid w:val="009F015B"/>
    <w:rsid w:val="009F24CE"/>
    <w:rsid w:val="009F277B"/>
    <w:rsid w:val="009F7371"/>
    <w:rsid w:val="00A00266"/>
    <w:rsid w:val="00A004AD"/>
    <w:rsid w:val="00A03A77"/>
    <w:rsid w:val="00A044AE"/>
    <w:rsid w:val="00A07969"/>
    <w:rsid w:val="00A13AB3"/>
    <w:rsid w:val="00A16682"/>
    <w:rsid w:val="00A16FC0"/>
    <w:rsid w:val="00A201BD"/>
    <w:rsid w:val="00A32C9E"/>
    <w:rsid w:val="00A40946"/>
    <w:rsid w:val="00A41A57"/>
    <w:rsid w:val="00A52949"/>
    <w:rsid w:val="00A566C9"/>
    <w:rsid w:val="00A5789C"/>
    <w:rsid w:val="00A65B69"/>
    <w:rsid w:val="00A715D6"/>
    <w:rsid w:val="00A725A3"/>
    <w:rsid w:val="00A93B37"/>
    <w:rsid w:val="00A942D6"/>
    <w:rsid w:val="00A94A33"/>
    <w:rsid w:val="00A95EB9"/>
    <w:rsid w:val="00A9630A"/>
    <w:rsid w:val="00A964CD"/>
    <w:rsid w:val="00AA5874"/>
    <w:rsid w:val="00AA5B2D"/>
    <w:rsid w:val="00AB4125"/>
    <w:rsid w:val="00AB434D"/>
    <w:rsid w:val="00AB613D"/>
    <w:rsid w:val="00AB7137"/>
    <w:rsid w:val="00AC10EE"/>
    <w:rsid w:val="00AC15B5"/>
    <w:rsid w:val="00AD4F6C"/>
    <w:rsid w:val="00AD73CB"/>
    <w:rsid w:val="00AE5509"/>
    <w:rsid w:val="00AE72E2"/>
    <w:rsid w:val="00AF0973"/>
    <w:rsid w:val="00AF1E99"/>
    <w:rsid w:val="00AF2892"/>
    <w:rsid w:val="00AF3976"/>
    <w:rsid w:val="00AF5E99"/>
    <w:rsid w:val="00B0606E"/>
    <w:rsid w:val="00B060A0"/>
    <w:rsid w:val="00B10BC7"/>
    <w:rsid w:val="00B16DF5"/>
    <w:rsid w:val="00B17F5A"/>
    <w:rsid w:val="00B238AB"/>
    <w:rsid w:val="00B375FB"/>
    <w:rsid w:val="00B40956"/>
    <w:rsid w:val="00B46584"/>
    <w:rsid w:val="00B47E64"/>
    <w:rsid w:val="00B51038"/>
    <w:rsid w:val="00B51562"/>
    <w:rsid w:val="00B5527B"/>
    <w:rsid w:val="00B57EC8"/>
    <w:rsid w:val="00B60F68"/>
    <w:rsid w:val="00B613A6"/>
    <w:rsid w:val="00B65A0A"/>
    <w:rsid w:val="00B67151"/>
    <w:rsid w:val="00B67947"/>
    <w:rsid w:val="00B72D36"/>
    <w:rsid w:val="00B77201"/>
    <w:rsid w:val="00B77A50"/>
    <w:rsid w:val="00B77DE0"/>
    <w:rsid w:val="00B80795"/>
    <w:rsid w:val="00B83F1A"/>
    <w:rsid w:val="00B85B14"/>
    <w:rsid w:val="00B870B1"/>
    <w:rsid w:val="00B870EB"/>
    <w:rsid w:val="00B93889"/>
    <w:rsid w:val="00B977CF"/>
    <w:rsid w:val="00BB383C"/>
    <w:rsid w:val="00BC0A45"/>
    <w:rsid w:val="00BC4164"/>
    <w:rsid w:val="00BC6A32"/>
    <w:rsid w:val="00BC7E34"/>
    <w:rsid w:val="00BD07F3"/>
    <w:rsid w:val="00BD1701"/>
    <w:rsid w:val="00BD25C6"/>
    <w:rsid w:val="00BD2DCC"/>
    <w:rsid w:val="00BE0577"/>
    <w:rsid w:val="00BE2325"/>
    <w:rsid w:val="00BE7E5B"/>
    <w:rsid w:val="00BF095D"/>
    <w:rsid w:val="00BF4010"/>
    <w:rsid w:val="00BF47FC"/>
    <w:rsid w:val="00BF72C5"/>
    <w:rsid w:val="00C015D7"/>
    <w:rsid w:val="00C06DDE"/>
    <w:rsid w:val="00C071BE"/>
    <w:rsid w:val="00C076DD"/>
    <w:rsid w:val="00C11334"/>
    <w:rsid w:val="00C14652"/>
    <w:rsid w:val="00C17A07"/>
    <w:rsid w:val="00C20613"/>
    <w:rsid w:val="00C21A7C"/>
    <w:rsid w:val="00C21EE0"/>
    <w:rsid w:val="00C234F8"/>
    <w:rsid w:val="00C23F51"/>
    <w:rsid w:val="00C25687"/>
    <w:rsid w:val="00C26C6E"/>
    <w:rsid w:val="00C26E4D"/>
    <w:rsid w:val="00C27505"/>
    <w:rsid w:val="00C27D00"/>
    <w:rsid w:val="00C27E30"/>
    <w:rsid w:val="00C337E8"/>
    <w:rsid w:val="00C45E05"/>
    <w:rsid w:val="00C55079"/>
    <w:rsid w:val="00C551F6"/>
    <w:rsid w:val="00C61358"/>
    <w:rsid w:val="00C62207"/>
    <w:rsid w:val="00C6638B"/>
    <w:rsid w:val="00C70CD4"/>
    <w:rsid w:val="00C71A04"/>
    <w:rsid w:val="00C7350E"/>
    <w:rsid w:val="00C74929"/>
    <w:rsid w:val="00C80546"/>
    <w:rsid w:val="00C80A4A"/>
    <w:rsid w:val="00C847E6"/>
    <w:rsid w:val="00C90559"/>
    <w:rsid w:val="00C907EA"/>
    <w:rsid w:val="00C95EAB"/>
    <w:rsid w:val="00CA33DF"/>
    <w:rsid w:val="00CA5F6E"/>
    <w:rsid w:val="00CA7887"/>
    <w:rsid w:val="00CB31A9"/>
    <w:rsid w:val="00CB3DDA"/>
    <w:rsid w:val="00CB594A"/>
    <w:rsid w:val="00CB5EC2"/>
    <w:rsid w:val="00CB777F"/>
    <w:rsid w:val="00CC4222"/>
    <w:rsid w:val="00CD245A"/>
    <w:rsid w:val="00CD5FB7"/>
    <w:rsid w:val="00CE15E8"/>
    <w:rsid w:val="00CE3B95"/>
    <w:rsid w:val="00CE5253"/>
    <w:rsid w:val="00CE610B"/>
    <w:rsid w:val="00CE7D9D"/>
    <w:rsid w:val="00CF0AE0"/>
    <w:rsid w:val="00CF55F2"/>
    <w:rsid w:val="00CF79D2"/>
    <w:rsid w:val="00D002E0"/>
    <w:rsid w:val="00D00D63"/>
    <w:rsid w:val="00D06538"/>
    <w:rsid w:val="00D06C87"/>
    <w:rsid w:val="00D07BBE"/>
    <w:rsid w:val="00D11BAB"/>
    <w:rsid w:val="00D14A09"/>
    <w:rsid w:val="00D14E18"/>
    <w:rsid w:val="00D15EC3"/>
    <w:rsid w:val="00D20EA4"/>
    <w:rsid w:val="00D21AC1"/>
    <w:rsid w:val="00D22980"/>
    <w:rsid w:val="00D24A43"/>
    <w:rsid w:val="00D26919"/>
    <w:rsid w:val="00D273A4"/>
    <w:rsid w:val="00D3002A"/>
    <w:rsid w:val="00D3014B"/>
    <w:rsid w:val="00D307F4"/>
    <w:rsid w:val="00D320DC"/>
    <w:rsid w:val="00D32275"/>
    <w:rsid w:val="00D3368D"/>
    <w:rsid w:val="00D33767"/>
    <w:rsid w:val="00D36DC5"/>
    <w:rsid w:val="00D41CCB"/>
    <w:rsid w:val="00D4208D"/>
    <w:rsid w:val="00D4763F"/>
    <w:rsid w:val="00D51E4F"/>
    <w:rsid w:val="00D52829"/>
    <w:rsid w:val="00D55DE3"/>
    <w:rsid w:val="00D56C7C"/>
    <w:rsid w:val="00D621EF"/>
    <w:rsid w:val="00D62329"/>
    <w:rsid w:val="00D654C1"/>
    <w:rsid w:val="00D6721C"/>
    <w:rsid w:val="00D71B4D"/>
    <w:rsid w:val="00D76F8C"/>
    <w:rsid w:val="00D90289"/>
    <w:rsid w:val="00D93D55"/>
    <w:rsid w:val="00DA02A3"/>
    <w:rsid w:val="00DA1237"/>
    <w:rsid w:val="00DA1761"/>
    <w:rsid w:val="00DA27CA"/>
    <w:rsid w:val="00DA3598"/>
    <w:rsid w:val="00DA66EA"/>
    <w:rsid w:val="00DB1068"/>
    <w:rsid w:val="00DB2661"/>
    <w:rsid w:val="00DB35B3"/>
    <w:rsid w:val="00DB3F7C"/>
    <w:rsid w:val="00DB577F"/>
    <w:rsid w:val="00DB59CF"/>
    <w:rsid w:val="00DC0513"/>
    <w:rsid w:val="00DC2271"/>
    <w:rsid w:val="00DC275C"/>
    <w:rsid w:val="00DC326D"/>
    <w:rsid w:val="00DC3315"/>
    <w:rsid w:val="00DC3780"/>
    <w:rsid w:val="00DC4123"/>
    <w:rsid w:val="00DC6EE7"/>
    <w:rsid w:val="00DD19AC"/>
    <w:rsid w:val="00DD1F9A"/>
    <w:rsid w:val="00DD266F"/>
    <w:rsid w:val="00DD2CB8"/>
    <w:rsid w:val="00DD444E"/>
    <w:rsid w:val="00DD508E"/>
    <w:rsid w:val="00DD6EAA"/>
    <w:rsid w:val="00DE3471"/>
    <w:rsid w:val="00DE60B1"/>
    <w:rsid w:val="00DF1CCB"/>
    <w:rsid w:val="00DF282F"/>
    <w:rsid w:val="00DF285B"/>
    <w:rsid w:val="00E00B54"/>
    <w:rsid w:val="00E04014"/>
    <w:rsid w:val="00E068E1"/>
    <w:rsid w:val="00E111D3"/>
    <w:rsid w:val="00E159C3"/>
    <w:rsid w:val="00E16A9C"/>
    <w:rsid w:val="00E21FB4"/>
    <w:rsid w:val="00E23B30"/>
    <w:rsid w:val="00E251EC"/>
    <w:rsid w:val="00E25650"/>
    <w:rsid w:val="00E27FC6"/>
    <w:rsid w:val="00E42151"/>
    <w:rsid w:val="00E450FB"/>
    <w:rsid w:val="00E45602"/>
    <w:rsid w:val="00E45C84"/>
    <w:rsid w:val="00E50210"/>
    <w:rsid w:val="00E504E5"/>
    <w:rsid w:val="00E52204"/>
    <w:rsid w:val="00E57D92"/>
    <w:rsid w:val="00E60214"/>
    <w:rsid w:val="00E624FF"/>
    <w:rsid w:val="00E62766"/>
    <w:rsid w:val="00E647D9"/>
    <w:rsid w:val="00E64C73"/>
    <w:rsid w:val="00E679D4"/>
    <w:rsid w:val="00E67BE0"/>
    <w:rsid w:val="00E7051A"/>
    <w:rsid w:val="00E72503"/>
    <w:rsid w:val="00E72C2A"/>
    <w:rsid w:val="00E77701"/>
    <w:rsid w:val="00E81963"/>
    <w:rsid w:val="00E81A03"/>
    <w:rsid w:val="00E84FFD"/>
    <w:rsid w:val="00E912D6"/>
    <w:rsid w:val="00E9545C"/>
    <w:rsid w:val="00E9681A"/>
    <w:rsid w:val="00E9733A"/>
    <w:rsid w:val="00EA6F61"/>
    <w:rsid w:val="00EB5865"/>
    <w:rsid w:val="00EB5F01"/>
    <w:rsid w:val="00EB7A3E"/>
    <w:rsid w:val="00EC00FE"/>
    <w:rsid w:val="00EC401A"/>
    <w:rsid w:val="00EC45CC"/>
    <w:rsid w:val="00EC4AD4"/>
    <w:rsid w:val="00ED02C3"/>
    <w:rsid w:val="00EE39BA"/>
    <w:rsid w:val="00EE59AD"/>
    <w:rsid w:val="00EE7074"/>
    <w:rsid w:val="00EF4AC7"/>
    <w:rsid w:val="00EF530A"/>
    <w:rsid w:val="00EF6622"/>
    <w:rsid w:val="00F02534"/>
    <w:rsid w:val="00F036FD"/>
    <w:rsid w:val="00F11BD7"/>
    <w:rsid w:val="00F1264E"/>
    <w:rsid w:val="00F13371"/>
    <w:rsid w:val="00F14B8B"/>
    <w:rsid w:val="00F16045"/>
    <w:rsid w:val="00F2207B"/>
    <w:rsid w:val="00F24854"/>
    <w:rsid w:val="00F26828"/>
    <w:rsid w:val="00F40474"/>
    <w:rsid w:val="00F429E0"/>
    <w:rsid w:val="00F53698"/>
    <w:rsid w:val="00F55408"/>
    <w:rsid w:val="00F65C66"/>
    <w:rsid w:val="00F65FDB"/>
    <w:rsid w:val="00F66152"/>
    <w:rsid w:val="00F70044"/>
    <w:rsid w:val="00F715DA"/>
    <w:rsid w:val="00F74D3E"/>
    <w:rsid w:val="00F80845"/>
    <w:rsid w:val="00F808DF"/>
    <w:rsid w:val="00F82E73"/>
    <w:rsid w:val="00F84422"/>
    <w:rsid w:val="00F84474"/>
    <w:rsid w:val="00F91B3E"/>
    <w:rsid w:val="00F923FA"/>
    <w:rsid w:val="00F953A9"/>
    <w:rsid w:val="00FA0D16"/>
    <w:rsid w:val="00FA39D8"/>
    <w:rsid w:val="00FA3D74"/>
    <w:rsid w:val="00FA5F7A"/>
    <w:rsid w:val="00FB12A1"/>
    <w:rsid w:val="00FC0E7A"/>
    <w:rsid w:val="00FC39A0"/>
    <w:rsid w:val="00FC47B3"/>
    <w:rsid w:val="00FC7C84"/>
    <w:rsid w:val="00FD59D1"/>
    <w:rsid w:val="00FE0D65"/>
    <w:rsid w:val="00FE2C6B"/>
    <w:rsid w:val="00FE3CFF"/>
    <w:rsid w:val="00FE3E5B"/>
    <w:rsid w:val="00FE5C93"/>
    <w:rsid w:val="00FE7DF2"/>
    <w:rsid w:val="00FF0053"/>
    <w:rsid w:val="00FF750C"/>
    <w:rsid w:val="00FF7676"/>
    <w:rsid w:val="00FF7943"/>
    <w:rsid w:val="00FF7C0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3"/>
      </w:numPr>
    </w:pPr>
  </w:style>
  <w:style w:type="paragraph" w:customStyle="1" w:styleId="ONUMFS">
    <w:name w:val="ONUM FS"/>
    <w:basedOn w:val="BodyText"/>
    <w:rsid w:val="00A32C9E"/>
    <w:pPr>
      <w:numPr>
        <w:numId w:val="2"/>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uiPriority w:val="99"/>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uiPriority w:val="99"/>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 w:type="character" w:customStyle="1" w:styleId="HeaderChar">
    <w:name w:val="Header Char"/>
    <w:link w:val="Header"/>
    <w:uiPriority w:val="99"/>
    <w:locked/>
    <w:rsid w:val="002A460F"/>
    <w:rPr>
      <w:rFonts w:ascii="Arial" w:eastAsia="SimSun" w:hAnsi="Arial" w:cs="Arial"/>
      <w:sz w:val="22"/>
      <w:lang w:val="es-ES" w:eastAsia="zh-CN"/>
    </w:rPr>
  </w:style>
  <w:style w:type="character" w:customStyle="1" w:styleId="Heading4Char">
    <w:name w:val="Heading 4 Char"/>
    <w:link w:val="Heading4"/>
    <w:rsid w:val="00DB35B3"/>
    <w:rPr>
      <w:rFonts w:ascii="Arial" w:eastAsia="SimSun" w:hAnsi="Arial" w:cs="Arial"/>
      <w:bCs/>
      <w:i/>
      <w:sz w:val="22"/>
      <w:szCs w:val="28"/>
      <w:lang w:val="es-ES" w:eastAsia="zh-CN"/>
    </w:rPr>
  </w:style>
  <w:style w:type="character" w:styleId="PageNumber">
    <w:name w:val="page number"/>
    <w:basedOn w:val="DefaultParagraphFont"/>
    <w:rsid w:val="00DB35B3"/>
  </w:style>
  <w:style w:type="character" w:customStyle="1" w:styleId="Rojalf">
    <w:name w:val="Rojalf"/>
    <w:semiHidden/>
    <w:rsid w:val="00DB35B3"/>
    <w:rPr>
      <w:rFonts w:ascii="Arial" w:hAnsi="Arial" w:cs="Arial"/>
      <w:color w:val="000080"/>
      <w:sz w:val="20"/>
      <w:szCs w:val="20"/>
    </w:rPr>
  </w:style>
  <w:style w:type="paragraph" w:customStyle="1" w:styleId="tab1">
    <w:name w:val="tab1"/>
    <w:basedOn w:val="Normal"/>
    <w:rsid w:val="00DB35B3"/>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DB35B3"/>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DB35B3"/>
    <w:pPr>
      <w:tabs>
        <w:tab w:val="left" w:pos="7371"/>
      </w:tabs>
    </w:pPr>
    <w:rPr>
      <w:rFonts w:ascii="Times New Roman" w:eastAsia="Times New Roman" w:hAnsi="Times New Roman" w:cs="Times New Roman"/>
      <w:sz w:val="24"/>
      <w:lang w:val="en-US" w:eastAsia="ja-JP"/>
    </w:rPr>
  </w:style>
  <w:style w:type="paragraph" w:styleId="NormalWeb">
    <w:name w:val="Normal (Web)"/>
    <w:basedOn w:val="Normal"/>
    <w:uiPriority w:val="99"/>
    <w:unhideWhenUsed/>
    <w:rsid w:val="00DB35B3"/>
    <w:pPr>
      <w:spacing w:before="100" w:beforeAutospacing="1" w:after="336" w:line="336" w:lineRule="atLeast"/>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rsid w:val="00606DD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06DD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06DD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606DD1"/>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606DD1"/>
    <w:rPr>
      <w:rFonts w:ascii="Arial" w:eastAsia="SimSun" w:hAnsi="Arial" w:cs="Arial"/>
      <w:sz w:val="18"/>
      <w:lang w:val="es-ES" w:eastAsia="zh-CN"/>
    </w:rPr>
  </w:style>
  <w:style w:type="character" w:customStyle="1" w:styleId="FooterChar">
    <w:name w:val="Footer Char"/>
    <w:basedOn w:val="DefaultParagraphFont"/>
    <w:link w:val="Footer"/>
    <w:semiHidden/>
    <w:rsid w:val="00606DD1"/>
    <w:rPr>
      <w:rFonts w:ascii="Arial" w:eastAsia="SimSun" w:hAnsi="Arial" w:cs="Arial"/>
      <w:sz w:val="22"/>
      <w:lang w:val="es-ES" w:eastAsia="zh-CN"/>
    </w:rPr>
  </w:style>
  <w:style w:type="character" w:customStyle="1" w:styleId="SalutationChar">
    <w:name w:val="Salutation Char"/>
    <w:basedOn w:val="DefaultParagraphFont"/>
    <w:link w:val="Salutation"/>
    <w:semiHidden/>
    <w:rsid w:val="00606DD1"/>
    <w:rPr>
      <w:rFonts w:ascii="Arial" w:eastAsia="SimSun" w:hAnsi="Arial" w:cs="Arial"/>
      <w:sz w:val="22"/>
      <w:lang w:val="es-ES" w:eastAsia="zh-CN"/>
    </w:rPr>
  </w:style>
  <w:style w:type="character" w:customStyle="1" w:styleId="SignatureChar">
    <w:name w:val="Signature Char"/>
    <w:basedOn w:val="DefaultParagraphFont"/>
    <w:link w:val="Signature"/>
    <w:semiHidden/>
    <w:rsid w:val="00606DD1"/>
    <w:rPr>
      <w:rFonts w:ascii="Arial" w:eastAsia="SimSun" w:hAnsi="Arial" w:cs="Arial"/>
      <w:sz w:val="22"/>
      <w:lang w:val="es-ES" w:eastAsia="zh-CN"/>
    </w:rPr>
  </w:style>
  <w:style w:type="paragraph" w:customStyle="1" w:styleId="Char">
    <w:name w:val="Char 字元 字元"/>
    <w:basedOn w:val="Normal"/>
    <w:rsid w:val="00606DD1"/>
    <w:pPr>
      <w:spacing w:after="160" w:line="240" w:lineRule="exact"/>
    </w:pPr>
    <w:rPr>
      <w:rFonts w:ascii="Verdana" w:eastAsia="PMingLiU" w:hAnsi="Verdana" w:cs="Times New Roman"/>
      <w:sz w:val="20"/>
      <w:lang w:val="en-US" w:eastAsia="en-US"/>
    </w:rPr>
  </w:style>
  <w:style w:type="paragraph" w:customStyle="1" w:styleId="Default">
    <w:name w:val="Default"/>
    <w:rsid w:val="00FF767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DD508E"/>
    <w:rPr>
      <w:color w:val="800080" w:themeColor="followedHyperlink"/>
      <w:u w:val="single"/>
    </w:rPr>
  </w:style>
  <w:style w:type="paragraph" w:customStyle="1" w:styleId="a">
    <w:name w:val="바탕글"/>
    <w:basedOn w:val="Normal"/>
    <w:rsid w:val="000E196C"/>
    <w:pPr>
      <w:snapToGrid w:val="0"/>
      <w:spacing w:line="384" w:lineRule="auto"/>
      <w:jc w:val="both"/>
    </w:pPr>
    <w:rPr>
      <w:rFonts w:ascii="함초롬바탕" w:eastAsia="함초롬바탕" w:hAnsi="함초롬바탕" w:cs="Times New Roman"/>
      <w:color w:val="000000"/>
      <w:sz w:val="20"/>
      <w:lang w:val="en-US" w:eastAsia="ko-KR"/>
    </w:rPr>
  </w:style>
  <w:style w:type="table" w:styleId="TableGrid">
    <w:name w:val="Table Grid"/>
    <w:basedOn w:val="TableNormal"/>
    <w:uiPriority w:val="59"/>
    <w:rsid w:val="00587C4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587C47"/>
    <w:pPr>
      <w:widowControl w:val="0"/>
      <w:autoSpaceDE w:val="0"/>
      <w:autoSpaceDN w:val="0"/>
      <w:adjustRightInd w:val="0"/>
      <w:spacing w:line="230" w:lineRule="exact"/>
      <w:jc w:val="center"/>
    </w:pPr>
    <w:rPr>
      <w:rFonts w:eastAsiaTheme="minorEastAsia"/>
      <w:sz w:val="24"/>
      <w:szCs w:val="24"/>
      <w:lang w:val="en-US" w:eastAsia="en-US"/>
    </w:rPr>
  </w:style>
  <w:style w:type="character" w:customStyle="1" w:styleId="FontStyle45">
    <w:name w:val="Font Style45"/>
    <w:basedOn w:val="DefaultParagraphFont"/>
    <w:uiPriority w:val="99"/>
    <w:rsid w:val="00587C47"/>
    <w:rPr>
      <w:rFonts w:ascii="Arial" w:hAnsi="Arial" w:cs="Arial"/>
      <w:sz w:val="16"/>
      <w:szCs w:val="16"/>
    </w:rPr>
  </w:style>
  <w:style w:type="paragraph" w:customStyle="1" w:styleId="Style15">
    <w:name w:val="Style15"/>
    <w:basedOn w:val="Normal"/>
    <w:uiPriority w:val="99"/>
    <w:rsid w:val="00587C47"/>
    <w:pPr>
      <w:widowControl w:val="0"/>
      <w:autoSpaceDE w:val="0"/>
      <w:autoSpaceDN w:val="0"/>
      <w:adjustRightInd w:val="0"/>
      <w:spacing w:line="198" w:lineRule="exact"/>
      <w:jc w:val="both"/>
    </w:pPr>
    <w:rPr>
      <w:rFonts w:eastAsiaTheme="minorEastAsia"/>
      <w:sz w:val="24"/>
      <w:szCs w:val="24"/>
      <w:lang w:val="en-US" w:eastAsia="en-US"/>
    </w:rPr>
  </w:style>
  <w:style w:type="paragraph" w:customStyle="1" w:styleId="Style14">
    <w:name w:val="Style14"/>
    <w:basedOn w:val="Normal"/>
    <w:uiPriority w:val="99"/>
    <w:rsid w:val="00587C47"/>
    <w:pPr>
      <w:widowControl w:val="0"/>
      <w:autoSpaceDE w:val="0"/>
      <w:autoSpaceDN w:val="0"/>
      <w:adjustRightInd w:val="0"/>
      <w:spacing w:line="202" w:lineRule="exact"/>
      <w:jc w:val="both"/>
    </w:pPr>
    <w:rPr>
      <w:rFonts w:eastAsiaTheme="minorEastAsia"/>
      <w:sz w:val="24"/>
      <w:szCs w:val="24"/>
      <w:lang w:val="en-US" w:eastAsia="en-US"/>
    </w:rPr>
  </w:style>
  <w:style w:type="paragraph" w:customStyle="1" w:styleId="Style34">
    <w:name w:val="Style34"/>
    <w:basedOn w:val="Normal"/>
    <w:uiPriority w:val="99"/>
    <w:rsid w:val="00587C47"/>
    <w:pPr>
      <w:widowControl w:val="0"/>
      <w:autoSpaceDE w:val="0"/>
      <w:autoSpaceDN w:val="0"/>
      <w:adjustRightInd w:val="0"/>
      <w:spacing w:line="202" w:lineRule="exact"/>
      <w:jc w:val="both"/>
    </w:pPr>
    <w:rPr>
      <w:rFonts w:eastAsiaTheme="minorEastAsia"/>
      <w:sz w:val="24"/>
      <w:szCs w:val="24"/>
      <w:lang w:val="en-US" w:eastAsia="en-US"/>
    </w:rPr>
  </w:style>
  <w:style w:type="character" w:customStyle="1" w:styleId="FontStyle46">
    <w:name w:val="Font Style46"/>
    <w:basedOn w:val="DefaultParagraphFont"/>
    <w:uiPriority w:val="99"/>
    <w:rsid w:val="00587C47"/>
    <w:rPr>
      <w:rFonts w:ascii="Arial" w:hAnsi="Arial" w:cs="Arial"/>
      <w:i/>
      <w:iCs/>
      <w:sz w:val="16"/>
      <w:szCs w:val="16"/>
    </w:rPr>
  </w:style>
  <w:style w:type="paragraph" w:customStyle="1" w:styleId="Style21">
    <w:name w:val="Style21"/>
    <w:basedOn w:val="Normal"/>
    <w:uiPriority w:val="99"/>
    <w:rsid w:val="00587C47"/>
    <w:pPr>
      <w:widowControl w:val="0"/>
      <w:autoSpaceDE w:val="0"/>
      <w:autoSpaceDN w:val="0"/>
      <w:adjustRightInd w:val="0"/>
      <w:spacing w:line="199" w:lineRule="exact"/>
      <w:ind w:firstLine="1171"/>
      <w:jc w:val="both"/>
    </w:pPr>
    <w:rPr>
      <w:rFonts w:eastAsiaTheme="minorEastAsia"/>
      <w:sz w:val="24"/>
      <w:szCs w:val="24"/>
      <w:lang w:val="en-US" w:eastAsia="en-US"/>
    </w:rPr>
  </w:style>
  <w:style w:type="paragraph" w:styleId="NoSpacing">
    <w:name w:val="No Spacing"/>
    <w:uiPriority w:val="1"/>
    <w:qFormat/>
    <w:rsid w:val="00587C47"/>
    <w:rPr>
      <w:rFonts w:asciiTheme="minorHAnsi" w:eastAsiaTheme="minorHAnsi" w:hAnsiTheme="minorHAnsi" w:cstheme="minorBidi"/>
      <w:sz w:val="22"/>
      <w:szCs w:val="22"/>
      <w:lang w:val="es-CL"/>
    </w:rPr>
  </w:style>
  <w:style w:type="paragraph" w:customStyle="1" w:styleId="Style7">
    <w:name w:val="Style7"/>
    <w:basedOn w:val="Normal"/>
    <w:uiPriority w:val="99"/>
    <w:rsid w:val="00963058"/>
    <w:pPr>
      <w:widowControl w:val="0"/>
      <w:autoSpaceDE w:val="0"/>
      <w:autoSpaceDN w:val="0"/>
      <w:adjustRightInd w:val="0"/>
      <w:spacing w:line="317" w:lineRule="exact"/>
      <w:jc w:val="both"/>
    </w:pPr>
    <w:rPr>
      <w:rFonts w:ascii="Cambria" w:eastAsiaTheme="minorEastAsia" w:hAnsi="Cambria" w:cstheme="minorBidi"/>
      <w:sz w:val="24"/>
      <w:szCs w:val="24"/>
      <w:lang w:val="en-US" w:eastAsia="en-US"/>
    </w:rPr>
  </w:style>
  <w:style w:type="paragraph" w:customStyle="1" w:styleId="Style8">
    <w:name w:val="Style8"/>
    <w:basedOn w:val="Normal"/>
    <w:uiPriority w:val="99"/>
    <w:rsid w:val="00963058"/>
    <w:pPr>
      <w:widowControl w:val="0"/>
      <w:autoSpaceDE w:val="0"/>
      <w:autoSpaceDN w:val="0"/>
      <w:adjustRightInd w:val="0"/>
    </w:pPr>
    <w:rPr>
      <w:rFonts w:ascii="Cambria" w:eastAsiaTheme="minorEastAsia" w:hAnsi="Cambria" w:cstheme="minorBidi"/>
      <w:sz w:val="24"/>
      <w:szCs w:val="24"/>
      <w:lang w:val="en-US" w:eastAsia="en-US"/>
    </w:rPr>
  </w:style>
  <w:style w:type="paragraph" w:customStyle="1" w:styleId="Style10">
    <w:name w:val="Style10"/>
    <w:basedOn w:val="Normal"/>
    <w:uiPriority w:val="99"/>
    <w:rsid w:val="00963058"/>
    <w:pPr>
      <w:widowControl w:val="0"/>
      <w:autoSpaceDE w:val="0"/>
      <w:autoSpaceDN w:val="0"/>
      <w:adjustRightInd w:val="0"/>
      <w:spacing w:line="317" w:lineRule="exact"/>
      <w:jc w:val="both"/>
    </w:pPr>
    <w:rPr>
      <w:rFonts w:ascii="Cambria" w:eastAsiaTheme="minorEastAsia" w:hAnsi="Cambria" w:cstheme="minorBidi"/>
      <w:sz w:val="24"/>
      <w:szCs w:val="24"/>
      <w:lang w:val="en-US" w:eastAsia="en-US"/>
    </w:rPr>
  </w:style>
  <w:style w:type="character" w:customStyle="1" w:styleId="FontStyle22">
    <w:name w:val="Font Style22"/>
    <w:basedOn w:val="DefaultParagraphFont"/>
    <w:uiPriority w:val="99"/>
    <w:rsid w:val="00963058"/>
    <w:rPr>
      <w:rFonts w:ascii="Cambria" w:hAnsi="Cambria" w:cs="Cambria"/>
      <w:b/>
      <w:bCs/>
      <w:sz w:val="26"/>
      <w:szCs w:val="26"/>
    </w:rPr>
  </w:style>
  <w:style w:type="character" w:customStyle="1" w:styleId="FontStyle23">
    <w:name w:val="Font Style23"/>
    <w:basedOn w:val="DefaultParagraphFont"/>
    <w:uiPriority w:val="99"/>
    <w:rsid w:val="00963058"/>
    <w:rPr>
      <w:rFonts w:ascii="Cambria" w:hAnsi="Cambria" w:cs="Cambria"/>
      <w:sz w:val="24"/>
      <w:szCs w:val="24"/>
    </w:rPr>
  </w:style>
  <w:style w:type="character" w:customStyle="1" w:styleId="FontStyle24">
    <w:name w:val="Font Style24"/>
    <w:basedOn w:val="DefaultParagraphFont"/>
    <w:uiPriority w:val="99"/>
    <w:rsid w:val="00963058"/>
    <w:rPr>
      <w:rFonts w:ascii="Cambria" w:hAnsi="Cambria" w:cs="Cambr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3"/>
      </w:numPr>
    </w:pPr>
  </w:style>
  <w:style w:type="paragraph" w:customStyle="1" w:styleId="ONUMFS">
    <w:name w:val="ONUM FS"/>
    <w:basedOn w:val="BodyText"/>
    <w:rsid w:val="00A32C9E"/>
    <w:pPr>
      <w:numPr>
        <w:numId w:val="2"/>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uiPriority w:val="99"/>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uiPriority w:val="99"/>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 w:type="character" w:customStyle="1" w:styleId="HeaderChar">
    <w:name w:val="Header Char"/>
    <w:link w:val="Header"/>
    <w:uiPriority w:val="99"/>
    <w:locked/>
    <w:rsid w:val="002A460F"/>
    <w:rPr>
      <w:rFonts w:ascii="Arial" w:eastAsia="SimSun" w:hAnsi="Arial" w:cs="Arial"/>
      <w:sz w:val="22"/>
      <w:lang w:val="es-ES" w:eastAsia="zh-CN"/>
    </w:rPr>
  </w:style>
  <w:style w:type="character" w:customStyle="1" w:styleId="Heading4Char">
    <w:name w:val="Heading 4 Char"/>
    <w:link w:val="Heading4"/>
    <w:rsid w:val="00DB35B3"/>
    <w:rPr>
      <w:rFonts w:ascii="Arial" w:eastAsia="SimSun" w:hAnsi="Arial" w:cs="Arial"/>
      <w:bCs/>
      <w:i/>
      <w:sz w:val="22"/>
      <w:szCs w:val="28"/>
      <w:lang w:val="es-ES" w:eastAsia="zh-CN"/>
    </w:rPr>
  </w:style>
  <w:style w:type="character" w:styleId="PageNumber">
    <w:name w:val="page number"/>
    <w:basedOn w:val="DefaultParagraphFont"/>
    <w:rsid w:val="00DB35B3"/>
  </w:style>
  <w:style w:type="character" w:customStyle="1" w:styleId="Rojalf">
    <w:name w:val="Rojalf"/>
    <w:semiHidden/>
    <w:rsid w:val="00DB35B3"/>
    <w:rPr>
      <w:rFonts w:ascii="Arial" w:hAnsi="Arial" w:cs="Arial"/>
      <w:color w:val="000080"/>
      <w:sz w:val="20"/>
      <w:szCs w:val="20"/>
    </w:rPr>
  </w:style>
  <w:style w:type="paragraph" w:customStyle="1" w:styleId="tab1">
    <w:name w:val="tab1"/>
    <w:basedOn w:val="Normal"/>
    <w:rsid w:val="00DB35B3"/>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DB35B3"/>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DB35B3"/>
    <w:pPr>
      <w:tabs>
        <w:tab w:val="left" w:pos="7371"/>
      </w:tabs>
    </w:pPr>
    <w:rPr>
      <w:rFonts w:ascii="Times New Roman" w:eastAsia="Times New Roman" w:hAnsi="Times New Roman" w:cs="Times New Roman"/>
      <w:sz w:val="24"/>
      <w:lang w:val="en-US" w:eastAsia="ja-JP"/>
    </w:rPr>
  </w:style>
  <w:style w:type="paragraph" w:styleId="NormalWeb">
    <w:name w:val="Normal (Web)"/>
    <w:basedOn w:val="Normal"/>
    <w:uiPriority w:val="99"/>
    <w:unhideWhenUsed/>
    <w:rsid w:val="00DB35B3"/>
    <w:pPr>
      <w:spacing w:before="100" w:beforeAutospacing="1" w:after="336" w:line="336" w:lineRule="atLeast"/>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rsid w:val="00606DD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06DD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06DD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606DD1"/>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606DD1"/>
    <w:rPr>
      <w:rFonts w:ascii="Arial" w:eastAsia="SimSun" w:hAnsi="Arial" w:cs="Arial"/>
      <w:sz w:val="18"/>
      <w:lang w:val="es-ES" w:eastAsia="zh-CN"/>
    </w:rPr>
  </w:style>
  <w:style w:type="character" w:customStyle="1" w:styleId="FooterChar">
    <w:name w:val="Footer Char"/>
    <w:basedOn w:val="DefaultParagraphFont"/>
    <w:link w:val="Footer"/>
    <w:semiHidden/>
    <w:rsid w:val="00606DD1"/>
    <w:rPr>
      <w:rFonts w:ascii="Arial" w:eastAsia="SimSun" w:hAnsi="Arial" w:cs="Arial"/>
      <w:sz w:val="22"/>
      <w:lang w:val="es-ES" w:eastAsia="zh-CN"/>
    </w:rPr>
  </w:style>
  <w:style w:type="character" w:customStyle="1" w:styleId="SalutationChar">
    <w:name w:val="Salutation Char"/>
    <w:basedOn w:val="DefaultParagraphFont"/>
    <w:link w:val="Salutation"/>
    <w:semiHidden/>
    <w:rsid w:val="00606DD1"/>
    <w:rPr>
      <w:rFonts w:ascii="Arial" w:eastAsia="SimSun" w:hAnsi="Arial" w:cs="Arial"/>
      <w:sz w:val="22"/>
      <w:lang w:val="es-ES" w:eastAsia="zh-CN"/>
    </w:rPr>
  </w:style>
  <w:style w:type="character" w:customStyle="1" w:styleId="SignatureChar">
    <w:name w:val="Signature Char"/>
    <w:basedOn w:val="DefaultParagraphFont"/>
    <w:link w:val="Signature"/>
    <w:semiHidden/>
    <w:rsid w:val="00606DD1"/>
    <w:rPr>
      <w:rFonts w:ascii="Arial" w:eastAsia="SimSun" w:hAnsi="Arial" w:cs="Arial"/>
      <w:sz w:val="22"/>
      <w:lang w:val="es-ES" w:eastAsia="zh-CN"/>
    </w:rPr>
  </w:style>
  <w:style w:type="paragraph" w:customStyle="1" w:styleId="Char">
    <w:name w:val="Char 字元 字元"/>
    <w:basedOn w:val="Normal"/>
    <w:rsid w:val="00606DD1"/>
    <w:pPr>
      <w:spacing w:after="160" w:line="240" w:lineRule="exact"/>
    </w:pPr>
    <w:rPr>
      <w:rFonts w:ascii="Verdana" w:eastAsia="PMingLiU" w:hAnsi="Verdana" w:cs="Times New Roman"/>
      <w:sz w:val="20"/>
      <w:lang w:val="en-US" w:eastAsia="en-US"/>
    </w:rPr>
  </w:style>
  <w:style w:type="paragraph" w:customStyle="1" w:styleId="Default">
    <w:name w:val="Default"/>
    <w:rsid w:val="00FF767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DD508E"/>
    <w:rPr>
      <w:color w:val="800080" w:themeColor="followedHyperlink"/>
      <w:u w:val="single"/>
    </w:rPr>
  </w:style>
  <w:style w:type="paragraph" w:customStyle="1" w:styleId="a">
    <w:name w:val="바탕글"/>
    <w:basedOn w:val="Normal"/>
    <w:rsid w:val="000E196C"/>
    <w:pPr>
      <w:snapToGrid w:val="0"/>
      <w:spacing w:line="384" w:lineRule="auto"/>
      <w:jc w:val="both"/>
    </w:pPr>
    <w:rPr>
      <w:rFonts w:ascii="함초롬바탕" w:eastAsia="함초롬바탕" w:hAnsi="함초롬바탕" w:cs="Times New Roman"/>
      <w:color w:val="000000"/>
      <w:sz w:val="20"/>
      <w:lang w:val="en-US" w:eastAsia="ko-KR"/>
    </w:rPr>
  </w:style>
  <w:style w:type="table" w:styleId="TableGrid">
    <w:name w:val="Table Grid"/>
    <w:basedOn w:val="TableNormal"/>
    <w:uiPriority w:val="59"/>
    <w:rsid w:val="00587C4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587C47"/>
    <w:pPr>
      <w:widowControl w:val="0"/>
      <w:autoSpaceDE w:val="0"/>
      <w:autoSpaceDN w:val="0"/>
      <w:adjustRightInd w:val="0"/>
      <w:spacing w:line="230" w:lineRule="exact"/>
      <w:jc w:val="center"/>
    </w:pPr>
    <w:rPr>
      <w:rFonts w:eastAsiaTheme="minorEastAsia"/>
      <w:sz w:val="24"/>
      <w:szCs w:val="24"/>
      <w:lang w:val="en-US" w:eastAsia="en-US"/>
    </w:rPr>
  </w:style>
  <w:style w:type="character" w:customStyle="1" w:styleId="FontStyle45">
    <w:name w:val="Font Style45"/>
    <w:basedOn w:val="DefaultParagraphFont"/>
    <w:uiPriority w:val="99"/>
    <w:rsid w:val="00587C47"/>
    <w:rPr>
      <w:rFonts w:ascii="Arial" w:hAnsi="Arial" w:cs="Arial"/>
      <w:sz w:val="16"/>
      <w:szCs w:val="16"/>
    </w:rPr>
  </w:style>
  <w:style w:type="paragraph" w:customStyle="1" w:styleId="Style15">
    <w:name w:val="Style15"/>
    <w:basedOn w:val="Normal"/>
    <w:uiPriority w:val="99"/>
    <w:rsid w:val="00587C47"/>
    <w:pPr>
      <w:widowControl w:val="0"/>
      <w:autoSpaceDE w:val="0"/>
      <w:autoSpaceDN w:val="0"/>
      <w:adjustRightInd w:val="0"/>
      <w:spacing w:line="198" w:lineRule="exact"/>
      <w:jc w:val="both"/>
    </w:pPr>
    <w:rPr>
      <w:rFonts w:eastAsiaTheme="minorEastAsia"/>
      <w:sz w:val="24"/>
      <w:szCs w:val="24"/>
      <w:lang w:val="en-US" w:eastAsia="en-US"/>
    </w:rPr>
  </w:style>
  <w:style w:type="paragraph" w:customStyle="1" w:styleId="Style14">
    <w:name w:val="Style14"/>
    <w:basedOn w:val="Normal"/>
    <w:uiPriority w:val="99"/>
    <w:rsid w:val="00587C47"/>
    <w:pPr>
      <w:widowControl w:val="0"/>
      <w:autoSpaceDE w:val="0"/>
      <w:autoSpaceDN w:val="0"/>
      <w:adjustRightInd w:val="0"/>
      <w:spacing w:line="202" w:lineRule="exact"/>
      <w:jc w:val="both"/>
    </w:pPr>
    <w:rPr>
      <w:rFonts w:eastAsiaTheme="minorEastAsia"/>
      <w:sz w:val="24"/>
      <w:szCs w:val="24"/>
      <w:lang w:val="en-US" w:eastAsia="en-US"/>
    </w:rPr>
  </w:style>
  <w:style w:type="paragraph" w:customStyle="1" w:styleId="Style34">
    <w:name w:val="Style34"/>
    <w:basedOn w:val="Normal"/>
    <w:uiPriority w:val="99"/>
    <w:rsid w:val="00587C47"/>
    <w:pPr>
      <w:widowControl w:val="0"/>
      <w:autoSpaceDE w:val="0"/>
      <w:autoSpaceDN w:val="0"/>
      <w:adjustRightInd w:val="0"/>
      <w:spacing w:line="202" w:lineRule="exact"/>
      <w:jc w:val="both"/>
    </w:pPr>
    <w:rPr>
      <w:rFonts w:eastAsiaTheme="minorEastAsia"/>
      <w:sz w:val="24"/>
      <w:szCs w:val="24"/>
      <w:lang w:val="en-US" w:eastAsia="en-US"/>
    </w:rPr>
  </w:style>
  <w:style w:type="character" w:customStyle="1" w:styleId="FontStyle46">
    <w:name w:val="Font Style46"/>
    <w:basedOn w:val="DefaultParagraphFont"/>
    <w:uiPriority w:val="99"/>
    <w:rsid w:val="00587C47"/>
    <w:rPr>
      <w:rFonts w:ascii="Arial" w:hAnsi="Arial" w:cs="Arial"/>
      <w:i/>
      <w:iCs/>
      <w:sz w:val="16"/>
      <w:szCs w:val="16"/>
    </w:rPr>
  </w:style>
  <w:style w:type="paragraph" w:customStyle="1" w:styleId="Style21">
    <w:name w:val="Style21"/>
    <w:basedOn w:val="Normal"/>
    <w:uiPriority w:val="99"/>
    <w:rsid w:val="00587C47"/>
    <w:pPr>
      <w:widowControl w:val="0"/>
      <w:autoSpaceDE w:val="0"/>
      <w:autoSpaceDN w:val="0"/>
      <w:adjustRightInd w:val="0"/>
      <w:spacing w:line="199" w:lineRule="exact"/>
      <w:ind w:firstLine="1171"/>
      <w:jc w:val="both"/>
    </w:pPr>
    <w:rPr>
      <w:rFonts w:eastAsiaTheme="minorEastAsia"/>
      <w:sz w:val="24"/>
      <w:szCs w:val="24"/>
      <w:lang w:val="en-US" w:eastAsia="en-US"/>
    </w:rPr>
  </w:style>
  <w:style w:type="paragraph" w:styleId="NoSpacing">
    <w:name w:val="No Spacing"/>
    <w:uiPriority w:val="1"/>
    <w:qFormat/>
    <w:rsid w:val="00587C47"/>
    <w:rPr>
      <w:rFonts w:asciiTheme="minorHAnsi" w:eastAsiaTheme="minorHAnsi" w:hAnsiTheme="minorHAnsi" w:cstheme="minorBidi"/>
      <w:sz w:val="22"/>
      <w:szCs w:val="22"/>
      <w:lang w:val="es-CL"/>
    </w:rPr>
  </w:style>
  <w:style w:type="paragraph" w:customStyle="1" w:styleId="Style7">
    <w:name w:val="Style7"/>
    <w:basedOn w:val="Normal"/>
    <w:uiPriority w:val="99"/>
    <w:rsid w:val="00963058"/>
    <w:pPr>
      <w:widowControl w:val="0"/>
      <w:autoSpaceDE w:val="0"/>
      <w:autoSpaceDN w:val="0"/>
      <w:adjustRightInd w:val="0"/>
      <w:spacing w:line="317" w:lineRule="exact"/>
      <w:jc w:val="both"/>
    </w:pPr>
    <w:rPr>
      <w:rFonts w:ascii="Cambria" w:eastAsiaTheme="minorEastAsia" w:hAnsi="Cambria" w:cstheme="minorBidi"/>
      <w:sz w:val="24"/>
      <w:szCs w:val="24"/>
      <w:lang w:val="en-US" w:eastAsia="en-US"/>
    </w:rPr>
  </w:style>
  <w:style w:type="paragraph" w:customStyle="1" w:styleId="Style8">
    <w:name w:val="Style8"/>
    <w:basedOn w:val="Normal"/>
    <w:uiPriority w:val="99"/>
    <w:rsid w:val="00963058"/>
    <w:pPr>
      <w:widowControl w:val="0"/>
      <w:autoSpaceDE w:val="0"/>
      <w:autoSpaceDN w:val="0"/>
      <w:adjustRightInd w:val="0"/>
    </w:pPr>
    <w:rPr>
      <w:rFonts w:ascii="Cambria" w:eastAsiaTheme="minorEastAsia" w:hAnsi="Cambria" w:cstheme="minorBidi"/>
      <w:sz w:val="24"/>
      <w:szCs w:val="24"/>
      <w:lang w:val="en-US" w:eastAsia="en-US"/>
    </w:rPr>
  </w:style>
  <w:style w:type="paragraph" w:customStyle="1" w:styleId="Style10">
    <w:name w:val="Style10"/>
    <w:basedOn w:val="Normal"/>
    <w:uiPriority w:val="99"/>
    <w:rsid w:val="00963058"/>
    <w:pPr>
      <w:widowControl w:val="0"/>
      <w:autoSpaceDE w:val="0"/>
      <w:autoSpaceDN w:val="0"/>
      <w:adjustRightInd w:val="0"/>
      <w:spacing w:line="317" w:lineRule="exact"/>
      <w:jc w:val="both"/>
    </w:pPr>
    <w:rPr>
      <w:rFonts w:ascii="Cambria" w:eastAsiaTheme="minorEastAsia" w:hAnsi="Cambria" w:cstheme="minorBidi"/>
      <w:sz w:val="24"/>
      <w:szCs w:val="24"/>
      <w:lang w:val="en-US" w:eastAsia="en-US"/>
    </w:rPr>
  </w:style>
  <w:style w:type="character" w:customStyle="1" w:styleId="FontStyle22">
    <w:name w:val="Font Style22"/>
    <w:basedOn w:val="DefaultParagraphFont"/>
    <w:uiPriority w:val="99"/>
    <w:rsid w:val="00963058"/>
    <w:rPr>
      <w:rFonts w:ascii="Cambria" w:hAnsi="Cambria" w:cs="Cambria"/>
      <w:b/>
      <w:bCs/>
      <w:sz w:val="26"/>
      <w:szCs w:val="26"/>
    </w:rPr>
  </w:style>
  <w:style w:type="character" w:customStyle="1" w:styleId="FontStyle23">
    <w:name w:val="Font Style23"/>
    <w:basedOn w:val="DefaultParagraphFont"/>
    <w:uiPriority w:val="99"/>
    <w:rsid w:val="00963058"/>
    <w:rPr>
      <w:rFonts w:ascii="Cambria" w:hAnsi="Cambria" w:cs="Cambria"/>
      <w:sz w:val="24"/>
      <w:szCs w:val="24"/>
    </w:rPr>
  </w:style>
  <w:style w:type="character" w:customStyle="1" w:styleId="FontStyle24">
    <w:name w:val="Font Style24"/>
    <w:basedOn w:val="DefaultParagraphFont"/>
    <w:uiPriority w:val="99"/>
    <w:rsid w:val="00963058"/>
    <w:rPr>
      <w:rFonts w:ascii="Cambria" w:hAnsi="Cambria" w:cs="Cambr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s/details.jsp?meeting_id=35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6EBD-D081-4533-8C09-6DCB55DF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22445</Words>
  <Characters>121906</Characters>
  <Application>Microsoft Office Word</Application>
  <DocSecurity>0</DocSecurity>
  <Lines>1015</Lines>
  <Paragraphs>288</Paragraphs>
  <ScaleCrop>false</ScaleCrop>
  <HeadingPairs>
    <vt:vector size="2" baseType="variant">
      <vt:variant>
        <vt:lpstr>Title</vt:lpstr>
      </vt:variant>
      <vt:variant>
        <vt:i4>1</vt:i4>
      </vt:variant>
    </vt:vector>
  </HeadingPairs>
  <TitlesOfParts>
    <vt:vector size="1" baseType="lpstr">
      <vt:lpstr>LI/DC/7 -</vt:lpstr>
    </vt:vector>
  </TitlesOfParts>
  <Company>WIPO</Company>
  <LinksUpToDate>false</LinksUpToDate>
  <CharactersWithSpaces>144063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LI/DC/7 -</dc:title>
  <dc:subject>LI/DC/5</dc:subject>
  <dc:creator>VINCENT Anouck</dc:creator>
  <dc:description>KP - 11/2/2015</dc:description>
  <cp:lastModifiedBy>VINCENT Anouck</cp:lastModifiedBy>
  <cp:revision>3</cp:revision>
  <cp:lastPrinted>2015-03-04T14:00:00Z</cp:lastPrinted>
  <dcterms:created xsi:type="dcterms:W3CDTF">2015-03-04T13:58:00Z</dcterms:created>
  <dcterms:modified xsi:type="dcterms:W3CDTF">2015-03-04T14:00:00Z</dcterms:modified>
</cp:coreProperties>
</file>